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E0767" w14:textId="01BD27A4" w:rsidR="000F098B" w:rsidRDefault="00F93E5A">
      <w:pPr>
        <w:spacing w:after="0" w:line="276" w:lineRule="auto"/>
        <w:jc w:val="both"/>
        <w:rPr>
          <w:rFonts w:ascii="Arial Narrow" w:eastAsia="Arial Narrow" w:hAnsi="Arial Narrow" w:cs="Arial Narrow"/>
        </w:rPr>
      </w:pPr>
      <w:r>
        <w:rPr>
          <w:rFonts w:ascii="Arial Narrow" w:eastAsia="Arial Narrow" w:hAnsi="Arial Narrow" w:cs="Arial Narrow"/>
        </w:rPr>
        <w:t xml:space="preserve">Bogotá </w:t>
      </w:r>
      <w:r w:rsidR="00F629CA">
        <w:rPr>
          <w:rFonts w:ascii="Arial Narrow" w:eastAsia="Arial Narrow" w:hAnsi="Arial Narrow" w:cs="Arial Narrow"/>
        </w:rPr>
        <w:t>23</w:t>
      </w:r>
      <w:r>
        <w:rPr>
          <w:rFonts w:ascii="Arial Narrow" w:eastAsia="Arial Narrow" w:hAnsi="Arial Narrow" w:cs="Arial Narrow"/>
        </w:rPr>
        <w:t xml:space="preserve"> de noviembre de 2021</w:t>
      </w:r>
    </w:p>
    <w:p w14:paraId="2F0ECB58" w14:textId="77777777" w:rsidR="000F098B" w:rsidRDefault="000F098B">
      <w:pPr>
        <w:spacing w:after="0" w:line="276" w:lineRule="auto"/>
        <w:jc w:val="both"/>
        <w:rPr>
          <w:rFonts w:ascii="Arial Narrow" w:eastAsia="Arial Narrow" w:hAnsi="Arial Narrow" w:cs="Arial Narrow"/>
        </w:rPr>
      </w:pPr>
    </w:p>
    <w:p w14:paraId="659BA909" w14:textId="77777777" w:rsidR="000F098B" w:rsidRDefault="00F93E5A">
      <w:p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Doctora</w:t>
      </w:r>
    </w:p>
    <w:p w14:paraId="1FB0B5B5" w14:textId="77777777" w:rsidR="000F098B" w:rsidRDefault="00F93E5A">
      <w:pPr>
        <w:spacing w:after="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Jennifer </w:t>
      </w:r>
      <w:proofErr w:type="spellStart"/>
      <w:r>
        <w:rPr>
          <w:rFonts w:ascii="Arial Narrow" w:eastAsia="Arial Narrow" w:hAnsi="Arial Narrow" w:cs="Arial Narrow"/>
          <w:b/>
          <w:sz w:val="24"/>
          <w:szCs w:val="24"/>
        </w:rPr>
        <w:t>Kristin</w:t>
      </w:r>
      <w:proofErr w:type="spellEnd"/>
      <w:r>
        <w:rPr>
          <w:rFonts w:ascii="Arial Narrow" w:eastAsia="Arial Narrow" w:hAnsi="Arial Narrow" w:cs="Arial Narrow"/>
          <w:b/>
          <w:sz w:val="24"/>
          <w:szCs w:val="24"/>
        </w:rPr>
        <w:t xml:space="preserve"> Arias Falla</w:t>
      </w:r>
    </w:p>
    <w:p w14:paraId="5937A8C2" w14:textId="77777777" w:rsidR="000F098B" w:rsidRDefault="00F93E5A">
      <w:p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Presidente</w:t>
      </w:r>
    </w:p>
    <w:p w14:paraId="475209AC" w14:textId="77777777" w:rsidR="000F098B" w:rsidRDefault="00F93E5A">
      <w:p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Cámara de Representantes</w:t>
      </w:r>
    </w:p>
    <w:p w14:paraId="3149D43E" w14:textId="77777777" w:rsidR="000F098B" w:rsidRDefault="00F93E5A">
      <w:p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Ciudad</w:t>
      </w:r>
    </w:p>
    <w:p w14:paraId="7860104F" w14:textId="77777777" w:rsidR="000F098B" w:rsidRDefault="000F098B">
      <w:pPr>
        <w:spacing w:after="0" w:line="276" w:lineRule="auto"/>
        <w:jc w:val="both"/>
        <w:rPr>
          <w:rFonts w:ascii="Arial Narrow" w:eastAsia="Arial Narrow" w:hAnsi="Arial Narrow" w:cs="Arial Narrow"/>
          <w:sz w:val="24"/>
          <w:szCs w:val="24"/>
        </w:rPr>
      </w:pPr>
    </w:p>
    <w:p w14:paraId="185E92F9" w14:textId="77777777" w:rsidR="000F098B" w:rsidRDefault="00F93E5A">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Referencia: </w:t>
      </w:r>
      <w:r>
        <w:rPr>
          <w:rFonts w:ascii="Arial Narrow" w:eastAsia="Arial Narrow" w:hAnsi="Arial Narrow" w:cs="Arial Narrow"/>
          <w:sz w:val="24"/>
          <w:szCs w:val="24"/>
        </w:rPr>
        <w:t xml:space="preserve">Informe de ponencia para segundo debate al Proyecto de Ley No. 639 de 2021 Cámara, 346 de 2020 Senado: </w:t>
      </w:r>
      <w:r>
        <w:rPr>
          <w:rFonts w:ascii="Arial Narrow" w:eastAsia="Arial Narrow" w:hAnsi="Arial Narrow" w:cs="Arial Narrow"/>
          <w:b/>
          <w:i/>
          <w:sz w:val="24"/>
          <w:szCs w:val="24"/>
        </w:rPr>
        <w:t xml:space="preserve">“Por medio del cual se declara zona de interés ambiental, turístico ecológico y pesquero al Embalse del </w:t>
      </w:r>
      <w:proofErr w:type="spellStart"/>
      <w:r>
        <w:rPr>
          <w:rFonts w:ascii="Arial Narrow" w:eastAsia="Arial Narrow" w:hAnsi="Arial Narrow" w:cs="Arial Narrow"/>
          <w:b/>
          <w:i/>
          <w:sz w:val="24"/>
          <w:szCs w:val="24"/>
        </w:rPr>
        <w:t>Guájaro</w:t>
      </w:r>
      <w:proofErr w:type="spellEnd"/>
      <w:r>
        <w:rPr>
          <w:rFonts w:ascii="Arial Narrow" w:eastAsia="Arial Narrow" w:hAnsi="Arial Narrow" w:cs="Arial Narrow"/>
          <w:b/>
          <w:i/>
          <w:sz w:val="24"/>
          <w:szCs w:val="24"/>
        </w:rPr>
        <w:t xml:space="preserve"> en el Departamento del Atlántico, se reconoce su potencial pesquero y se dictan otras disposiciones”</w:t>
      </w:r>
    </w:p>
    <w:p w14:paraId="7F392010" w14:textId="77777777" w:rsidR="000F098B" w:rsidRDefault="000F098B">
      <w:pPr>
        <w:pBdr>
          <w:top w:val="nil"/>
          <w:left w:val="nil"/>
          <w:bottom w:val="nil"/>
          <w:right w:val="nil"/>
          <w:between w:val="nil"/>
        </w:pBdr>
        <w:spacing w:after="0" w:line="276" w:lineRule="auto"/>
        <w:rPr>
          <w:rFonts w:ascii="Arial Narrow" w:eastAsia="Arial Narrow" w:hAnsi="Arial Narrow" w:cs="Arial Narrow"/>
          <w:b/>
          <w:color w:val="000000"/>
          <w:sz w:val="24"/>
          <w:szCs w:val="24"/>
        </w:rPr>
      </w:pPr>
    </w:p>
    <w:p w14:paraId="4D8FFC33" w14:textId="77777777" w:rsidR="000F098B" w:rsidRDefault="00F93E5A">
      <w:p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Respetada </w:t>
      </w:r>
      <w:proofErr w:type="gramStart"/>
      <w:r>
        <w:rPr>
          <w:rFonts w:ascii="Arial Narrow" w:eastAsia="Arial Narrow" w:hAnsi="Arial Narrow" w:cs="Arial Narrow"/>
          <w:sz w:val="24"/>
          <w:szCs w:val="24"/>
        </w:rPr>
        <w:t>Presidente</w:t>
      </w:r>
      <w:proofErr w:type="gramEnd"/>
      <w:r>
        <w:rPr>
          <w:rFonts w:ascii="Arial Narrow" w:eastAsia="Arial Narrow" w:hAnsi="Arial Narrow" w:cs="Arial Narrow"/>
          <w:sz w:val="24"/>
          <w:szCs w:val="24"/>
        </w:rPr>
        <w:t>:</w:t>
      </w:r>
    </w:p>
    <w:p w14:paraId="27CB0A12" w14:textId="77777777" w:rsidR="000F098B" w:rsidRDefault="000F098B">
      <w:pPr>
        <w:spacing w:after="0" w:line="276" w:lineRule="auto"/>
        <w:jc w:val="both"/>
        <w:rPr>
          <w:rFonts w:ascii="Arial Narrow" w:eastAsia="Arial Narrow" w:hAnsi="Arial Narrow" w:cs="Arial Narrow"/>
          <w:sz w:val="24"/>
          <w:szCs w:val="24"/>
        </w:rPr>
      </w:pPr>
    </w:p>
    <w:p w14:paraId="334E0A57" w14:textId="77777777" w:rsidR="000F098B" w:rsidRDefault="00F93E5A">
      <w:pPr>
        <w:spacing w:line="276" w:lineRule="auto"/>
        <w:jc w:val="both"/>
        <w:rPr>
          <w:rFonts w:ascii="Arial Narrow" w:eastAsia="Arial Narrow" w:hAnsi="Arial Narrow" w:cs="Arial Narrow"/>
          <w:b/>
          <w:i/>
          <w:sz w:val="24"/>
          <w:szCs w:val="24"/>
        </w:rPr>
      </w:pPr>
      <w:r>
        <w:rPr>
          <w:rFonts w:ascii="Arial Narrow" w:eastAsia="Arial Narrow" w:hAnsi="Arial Narrow" w:cs="Arial Narrow"/>
          <w:color w:val="000000"/>
          <w:sz w:val="24"/>
          <w:szCs w:val="24"/>
        </w:rPr>
        <w:t xml:space="preserve">En cumplimiento de la designación realizada por la Mesa Directiva de la Comisión Quinta Constitucional de la Cámara de Representantes y de acuerdo con las disposiciones contenidas en la Ley 5ª de 1992, se rinde informe de ponencia para </w:t>
      </w:r>
      <w:r>
        <w:rPr>
          <w:rFonts w:ascii="Arial Narrow" w:eastAsia="Arial Narrow" w:hAnsi="Arial Narrow" w:cs="Arial Narrow"/>
          <w:sz w:val="24"/>
          <w:szCs w:val="24"/>
        </w:rPr>
        <w:t>segundo</w:t>
      </w:r>
      <w:r>
        <w:rPr>
          <w:rFonts w:ascii="Arial Narrow" w:eastAsia="Arial Narrow" w:hAnsi="Arial Narrow" w:cs="Arial Narrow"/>
          <w:color w:val="000000"/>
          <w:sz w:val="24"/>
          <w:szCs w:val="24"/>
        </w:rPr>
        <w:t xml:space="preserve"> debate del </w:t>
      </w:r>
      <w:r>
        <w:rPr>
          <w:rFonts w:ascii="Arial Narrow" w:eastAsia="Arial Narrow" w:hAnsi="Arial Narrow" w:cs="Arial Narrow"/>
          <w:sz w:val="24"/>
          <w:szCs w:val="24"/>
        </w:rPr>
        <w:t xml:space="preserve">Proyecto de Ley No. 639 de 2021 Cámara, 346 de 2020 Senado: </w:t>
      </w:r>
      <w:r>
        <w:rPr>
          <w:rFonts w:ascii="Arial Narrow" w:eastAsia="Arial Narrow" w:hAnsi="Arial Narrow" w:cs="Arial Narrow"/>
          <w:b/>
          <w:i/>
          <w:sz w:val="24"/>
          <w:szCs w:val="24"/>
        </w:rPr>
        <w:t xml:space="preserve">“Por medio del cual se declara zona de interés ambiental, turístico ecológico y pesquero al Embalse del </w:t>
      </w:r>
      <w:proofErr w:type="spellStart"/>
      <w:r>
        <w:rPr>
          <w:rFonts w:ascii="Arial Narrow" w:eastAsia="Arial Narrow" w:hAnsi="Arial Narrow" w:cs="Arial Narrow"/>
          <w:b/>
          <w:i/>
          <w:sz w:val="24"/>
          <w:szCs w:val="24"/>
        </w:rPr>
        <w:t>Guájaro</w:t>
      </w:r>
      <w:proofErr w:type="spellEnd"/>
      <w:r>
        <w:rPr>
          <w:rFonts w:ascii="Arial Narrow" w:eastAsia="Arial Narrow" w:hAnsi="Arial Narrow" w:cs="Arial Narrow"/>
          <w:b/>
          <w:i/>
          <w:sz w:val="24"/>
          <w:szCs w:val="24"/>
        </w:rPr>
        <w:t xml:space="preserve"> en el Departamento del Atlántico, se reconoce su potencial pesquero y se dictan otras disposiciones”.</w:t>
      </w:r>
    </w:p>
    <w:p w14:paraId="53EF6F1D" w14:textId="77777777" w:rsidR="000F098B" w:rsidRDefault="000F098B">
      <w:pPr>
        <w:shd w:val="clear" w:color="auto" w:fill="FFFFFF"/>
        <w:spacing w:line="276" w:lineRule="auto"/>
        <w:jc w:val="both"/>
        <w:rPr>
          <w:rFonts w:ascii="Arial Narrow" w:eastAsia="Arial Narrow" w:hAnsi="Arial Narrow" w:cs="Arial Narrow"/>
          <w:sz w:val="24"/>
          <w:szCs w:val="24"/>
        </w:rPr>
      </w:pPr>
    </w:p>
    <w:p w14:paraId="23869EA1" w14:textId="77777777" w:rsidR="000F098B" w:rsidRDefault="00F93E5A">
      <w:pPr>
        <w:shd w:val="clear" w:color="auto" w:fill="FFFFFF"/>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El Informe de Ponencia se rinde en los siguientes términos:</w:t>
      </w:r>
    </w:p>
    <w:p w14:paraId="7E8039F6" w14:textId="77777777" w:rsidR="000F098B" w:rsidRDefault="000F098B">
      <w:pPr>
        <w:spacing w:line="276" w:lineRule="auto"/>
        <w:jc w:val="both"/>
        <w:rPr>
          <w:rFonts w:ascii="Arial Narrow" w:eastAsia="Arial Narrow" w:hAnsi="Arial Narrow" w:cs="Arial Narrow"/>
          <w:b/>
          <w:sz w:val="24"/>
          <w:szCs w:val="24"/>
        </w:rPr>
      </w:pPr>
    </w:p>
    <w:p w14:paraId="183C8A68" w14:textId="77777777" w:rsidR="000F098B" w:rsidRDefault="00F93E5A">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INFORME DE PONENCIA PARA SEGUNDO DEBATE AL PROYECTO DE LEY NO. 639 DE 2021 CÁMARA, 346 DE 2020 SENADO: </w:t>
      </w:r>
    </w:p>
    <w:p w14:paraId="65966AF5" w14:textId="77777777" w:rsidR="000F098B" w:rsidRDefault="00F93E5A">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“POR MEDIO DEL CUAL SE DECLARA ZONA DE INTERÉS AMBIENTAL, </w:t>
      </w:r>
      <w:proofErr w:type="gramStart"/>
      <w:r>
        <w:rPr>
          <w:rFonts w:ascii="Arial Narrow" w:eastAsia="Arial Narrow" w:hAnsi="Arial Narrow" w:cs="Arial Narrow"/>
          <w:b/>
          <w:sz w:val="24"/>
          <w:szCs w:val="24"/>
        </w:rPr>
        <w:t>TURÍSTICO  ECOLÓGICO</w:t>
      </w:r>
      <w:proofErr w:type="gramEnd"/>
      <w:r>
        <w:rPr>
          <w:rFonts w:ascii="Arial Narrow" w:eastAsia="Arial Narrow" w:hAnsi="Arial Narrow" w:cs="Arial Narrow"/>
          <w:b/>
          <w:sz w:val="24"/>
          <w:szCs w:val="24"/>
        </w:rPr>
        <w:t xml:space="preserve"> Y PESQUERO AL EMBALSE DEL GUÁJARO EN EL DEPARTAMENTO DEL ATLÁNTICO, SE RECONOCE SU POTENCIAL PESQUERO Y SE DICTAN OTRAS DISPOSICIONES”</w:t>
      </w:r>
    </w:p>
    <w:p w14:paraId="5692152A" w14:textId="77777777" w:rsidR="000F098B" w:rsidRDefault="00F93E5A">
      <w:pPr>
        <w:numPr>
          <w:ilvl w:val="0"/>
          <w:numId w:val="2"/>
        </w:numPr>
        <w:pBdr>
          <w:top w:val="nil"/>
          <w:left w:val="nil"/>
          <w:bottom w:val="nil"/>
          <w:right w:val="nil"/>
          <w:between w:val="nil"/>
        </w:pBdr>
        <w:spacing w:after="0" w:line="276"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CONSIDERACIONES GENERALES</w:t>
      </w:r>
    </w:p>
    <w:p w14:paraId="3D42D622" w14:textId="77777777" w:rsidR="000F098B" w:rsidRDefault="000F098B">
      <w:pPr>
        <w:pBdr>
          <w:top w:val="nil"/>
          <w:left w:val="nil"/>
          <w:bottom w:val="nil"/>
          <w:right w:val="nil"/>
          <w:between w:val="nil"/>
        </w:pBdr>
        <w:spacing w:line="276" w:lineRule="auto"/>
        <w:ind w:left="1065"/>
        <w:jc w:val="both"/>
        <w:rPr>
          <w:rFonts w:ascii="Arial Narrow" w:eastAsia="Arial Narrow" w:hAnsi="Arial Narrow" w:cs="Arial Narrow"/>
          <w:b/>
          <w:color w:val="000000"/>
          <w:sz w:val="24"/>
          <w:szCs w:val="24"/>
        </w:rPr>
      </w:pPr>
    </w:p>
    <w:p w14:paraId="481DA314" w14:textId="77777777" w:rsidR="000F098B" w:rsidRDefault="00F93E5A">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1.1</w:t>
      </w:r>
      <w:r>
        <w:rPr>
          <w:rFonts w:ascii="Arial Narrow" w:eastAsia="Arial Narrow" w:hAnsi="Arial Narrow" w:cs="Arial Narrow"/>
          <w:b/>
          <w:sz w:val="24"/>
          <w:szCs w:val="24"/>
        </w:rPr>
        <w:tab/>
        <w:t>Antecedentes del Proyecto</w:t>
      </w:r>
    </w:p>
    <w:p w14:paraId="3406101B" w14:textId="77777777" w:rsidR="000F098B" w:rsidRDefault="00F93E5A">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Proyecto de ley, ¨Por medio del cual se declara zona de interés ambiental, turístico y ecológico al embalse del </w:t>
      </w:r>
      <w:proofErr w:type="spellStart"/>
      <w:r>
        <w:rPr>
          <w:rFonts w:ascii="Arial Narrow" w:eastAsia="Arial Narrow" w:hAnsi="Arial Narrow" w:cs="Arial Narrow"/>
          <w:sz w:val="24"/>
          <w:szCs w:val="24"/>
        </w:rPr>
        <w:t>Guájaro</w:t>
      </w:r>
      <w:proofErr w:type="spellEnd"/>
      <w:r>
        <w:rPr>
          <w:rFonts w:ascii="Arial Narrow" w:eastAsia="Arial Narrow" w:hAnsi="Arial Narrow" w:cs="Arial Narrow"/>
          <w:sz w:val="24"/>
          <w:szCs w:val="24"/>
        </w:rPr>
        <w:t xml:space="preserve"> en el Departamento del Atlántico, se reconoce su potencial pesquero y se dictan otras disposiciones¨, fue radicado en la Secretaria General del Senado, el día 5 de noviembre del año 2020 por los Honorables Senadores MAURICIO GÓMEZ AMÍN, ARTURO CHAR CHALJUB, JOSE DAVID NAME CARDOZO, LUIS EDUARDO DIAZGRANADOS, EFRAÍN JOSÉ CEPEDA, MIGUEL AMÍN ESCAF, LAURA FORTICH SÁNCHEZ, ANTONIO ZABARAÍN, EDGAR PALACIO MIZRAHI, EDUARDO PULGAR DAZA, LAUREANO ACUÑA DÍAZ, ARMANDO BENEDETTI Y LOS HONORABLES REPRESENTANTES MARTHA PATRICIA VILLALBA, JOSÉ GABRIEL AMAR SEPULVEDA, KARINA ROJANO PALACIO, JEZMI BARRAZA ARRAUT, ARMANDO ZABARAÍN, CESÁR LORDUY MALDONADO Y MODESTO AGUILERA VIDES. Dicho proyecto con Radicado No. número 346 de 2020, fue remitido a la Comisión Quinta Constitucional Permanente del Senado, el día 10 de noviembre de 2020 y fue designado como ponente para Primer Debate Senado al Honorable Senador José David </w:t>
      </w:r>
      <w:proofErr w:type="spellStart"/>
      <w:r>
        <w:rPr>
          <w:rFonts w:ascii="Arial Narrow" w:eastAsia="Arial Narrow" w:hAnsi="Arial Narrow" w:cs="Arial Narrow"/>
          <w:sz w:val="24"/>
          <w:szCs w:val="24"/>
        </w:rPr>
        <w:t>Name</w:t>
      </w:r>
      <w:proofErr w:type="spellEnd"/>
      <w:r>
        <w:rPr>
          <w:rFonts w:ascii="Arial Narrow" w:eastAsia="Arial Narrow" w:hAnsi="Arial Narrow" w:cs="Arial Narrow"/>
          <w:sz w:val="24"/>
          <w:szCs w:val="24"/>
        </w:rPr>
        <w:t xml:space="preserve"> Cardozo quien presentó ponencia para primer debate la cual fue publicada en la gaceta 1335 de 2020 y debatida por la Comisión Quinta Constitucional Permanente del Senado de la República el día 7 de abril de 2021, así mismo, el 4  de mayo de 2021 el Honorable Senador José David </w:t>
      </w:r>
      <w:proofErr w:type="spellStart"/>
      <w:r>
        <w:rPr>
          <w:rFonts w:ascii="Arial Narrow" w:eastAsia="Arial Narrow" w:hAnsi="Arial Narrow" w:cs="Arial Narrow"/>
          <w:sz w:val="24"/>
          <w:szCs w:val="24"/>
        </w:rPr>
        <w:t>Name</w:t>
      </w:r>
      <w:proofErr w:type="spellEnd"/>
      <w:r>
        <w:rPr>
          <w:rFonts w:ascii="Arial Narrow" w:eastAsia="Arial Narrow" w:hAnsi="Arial Narrow" w:cs="Arial Narrow"/>
          <w:sz w:val="24"/>
          <w:szCs w:val="24"/>
        </w:rPr>
        <w:t xml:space="preserve"> Cardozo quien también fuere designado como ponente para segundo debate, presentó dicha ponencia la cual fue debatida y aprobada en plenaria del Senado el día 18 de junio de 2021.  </w:t>
      </w:r>
    </w:p>
    <w:p w14:paraId="67A4AD7A" w14:textId="77777777" w:rsidR="000F098B" w:rsidRDefault="000F098B">
      <w:pPr>
        <w:spacing w:line="276" w:lineRule="auto"/>
        <w:jc w:val="both"/>
        <w:rPr>
          <w:rFonts w:ascii="Arial Narrow" w:eastAsia="Arial Narrow" w:hAnsi="Arial Narrow" w:cs="Arial Narrow"/>
          <w:sz w:val="24"/>
          <w:szCs w:val="24"/>
        </w:rPr>
      </w:pPr>
    </w:p>
    <w:p w14:paraId="33A02113" w14:textId="77777777" w:rsidR="000F098B" w:rsidRDefault="00F93E5A">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Posteriormente, el Proyecto de Ley No. 639 de 2021 Cámara, 346 de 2020 Senado:, </w:t>
      </w:r>
      <w:r>
        <w:rPr>
          <w:rFonts w:ascii="Arial Narrow" w:eastAsia="Arial Narrow" w:hAnsi="Arial Narrow" w:cs="Arial Narrow"/>
          <w:i/>
          <w:sz w:val="24"/>
          <w:szCs w:val="24"/>
        </w:rPr>
        <w:t xml:space="preserve">“Por medio del cual se declara zona de interés ambiental, turístico y ecológico al embalse del </w:t>
      </w:r>
      <w:proofErr w:type="spellStart"/>
      <w:r>
        <w:rPr>
          <w:rFonts w:ascii="Arial Narrow" w:eastAsia="Arial Narrow" w:hAnsi="Arial Narrow" w:cs="Arial Narrow"/>
          <w:i/>
          <w:sz w:val="24"/>
          <w:szCs w:val="24"/>
        </w:rPr>
        <w:t>Guájaro</w:t>
      </w:r>
      <w:proofErr w:type="spellEnd"/>
      <w:r>
        <w:rPr>
          <w:rFonts w:ascii="Arial Narrow" w:eastAsia="Arial Narrow" w:hAnsi="Arial Narrow" w:cs="Arial Narrow"/>
          <w:i/>
          <w:sz w:val="24"/>
          <w:szCs w:val="24"/>
        </w:rPr>
        <w:t xml:space="preserve"> en el Departamento del Atlántico, se reconoce su potencial pesquero y se dictan otras disposiciones¨</w:t>
      </w:r>
      <w:r>
        <w:rPr>
          <w:rFonts w:ascii="Arial Narrow" w:eastAsia="Arial Narrow" w:hAnsi="Arial Narrow" w:cs="Arial Narrow"/>
          <w:sz w:val="24"/>
          <w:szCs w:val="24"/>
        </w:rPr>
        <w:t xml:space="preserve">  fue radicado en la secretaria general de la Cámara de Representantes el día 30 de junio de 2021 por los Honorables Senadores MAURICIO GÓMEZ AMIN, ARTURO CHAR CHALJUB, LUIS EDUARDO DIAZGRANADOS TORRES, EFRAÍN JOSÉ CEPEDA SARABIA, MIGUEL AMÍN ESCAF, LAURA ESTHER FORTICH SANCHEZ, ANTONIO LUIS ZABARAIN GUEVARA, EDGAR ENRIQUE PALACIO MIZRAHI, EDUARDO ENRIQUE PULGAR DAZA, LAUREANO AUGUSTO ACUÑA DÍAZ, remitido a la Comisión Quinta Constitucional permanente Cámara el día 27 de julio de 2021 y designados como;  ponente coordinador el Honorable Representante Alonso José Del Río Cabarcas y como ponentes la Honorable Representante Karen </w:t>
      </w:r>
      <w:proofErr w:type="spellStart"/>
      <w:r>
        <w:rPr>
          <w:rFonts w:ascii="Arial Narrow" w:eastAsia="Arial Narrow" w:hAnsi="Arial Narrow" w:cs="Arial Narrow"/>
          <w:sz w:val="24"/>
          <w:szCs w:val="24"/>
        </w:rPr>
        <w:t>Violette</w:t>
      </w:r>
      <w:proofErr w:type="spellEnd"/>
      <w:r>
        <w:rPr>
          <w:rFonts w:ascii="Arial Narrow" w:eastAsia="Arial Narrow" w:hAnsi="Arial Narrow" w:cs="Arial Narrow"/>
          <w:sz w:val="24"/>
          <w:szCs w:val="24"/>
        </w:rPr>
        <w:t xml:space="preserve"> Cure </w:t>
      </w:r>
      <w:proofErr w:type="spellStart"/>
      <w:r>
        <w:rPr>
          <w:rFonts w:ascii="Arial Narrow" w:eastAsia="Arial Narrow" w:hAnsi="Arial Narrow" w:cs="Arial Narrow"/>
          <w:sz w:val="24"/>
          <w:szCs w:val="24"/>
        </w:rPr>
        <w:t>Corcione</w:t>
      </w:r>
      <w:proofErr w:type="spellEnd"/>
      <w:r>
        <w:rPr>
          <w:rFonts w:ascii="Arial Narrow" w:eastAsia="Arial Narrow" w:hAnsi="Arial Narrow" w:cs="Arial Narrow"/>
          <w:sz w:val="24"/>
          <w:szCs w:val="24"/>
        </w:rPr>
        <w:t xml:space="preserve"> y el Honorable Representante Franklin Del Cristo Lozano De La Ossa. </w:t>
      </w:r>
    </w:p>
    <w:p w14:paraId="2121A421" w14:textId="77777777" w:rsidR="000F098B" w:rsidRDefault="00F93E5A">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br/>
        <w:t>Esta iniciativa legislativa, tuvo su primer debate en la Cámara de Representantes el pasado 2 de noviembre del 2021, fue aprobada por unanimidad y sin proposiciones en el marco de la sesión semipresencial en la Comisión Quinta Constitucional. Fueron asignados los mismos ponentes para segundo debate en la Plenaria del Senado de la República que se permiten presentar este informe de ponencia.</w:t>
      </w:r>
    </w:p>
    <w:p w14:paraId="22A251BE" w14:textId="77777777" w:rsidR="000F098B" w:rsidRDefault="00F93E5A">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1.2</w:t>
      </w:r>
      <w:r>
        <w:rPr>
          <w:rFonts w:ascii="Arial Narrow" w:eastAsia="Arial Narrow" w:hAnsi="Arial Narrow" w:cs="Arial Narrow"/>
          <w:b/>
          <w:sz w:val="24"/>
          <w:szCs w:val="24"/>
        </w:rPr>
        <w:tab/>
        <w:t>Objeto del Proyecto</w:t>
      </w:r>
    </w:p>
    <w:p w14:paraId="4826B200" w14:textId="77777777" w:rsidR="000F098B" w:rsidRDefault="00F93E5A">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 iniciativa legislativa busca declarar al Embalse del </w:t>
      </w:r>
      <w:proofErr w:type="spellStart"/>
      <w:r>
        <w:rPr>
          <w:rFonts w:ascii="Arial Narrow" w:eastAsia="Arial Narrow" w:hAnsi="Arial Narrow" w:cs="Arial Narrow"/>
          <w:sz w:val="24"/>
          <w:szCs w:val="24"/>
        </w:rPr>
        <w:t>Guájaro</w:t>
      </w:r>
      <w:proofErr w:type="spellEnd"/>
      <w:r>
        <w:rPr>
          <w:rFonts w:ascii="Arial Narrow" w:eastAsia="Arial Narrow" w:hAnsi="Arial Narrow" w:cs="Arial Narrow"/>
          <w:sz w:val="24"/>
          <w:szCs w:val="24"/>
        </w:rPr>
        <w:t>, ubicado entre los municipios de Sabanalarga, Repelón, Manatí y Luruaco en el departamento del Atlántico, como una zona de interés ambiental, turístico, ecológico y pesquero y así poder promover su recuperación ambiental, implementar una estrategia turística y resaltar y fortalecer su vocación y actividad pesquera la cual es de vital importancia para la seguridad alimentaria de los habitantes de la zona.</w:t>
      </w:r>
    </w:p>
    <w:p w14:paraId="0F878AE3" w14:textId="77777777" w:rsidR="000F098B" w:rsidRDefault="00F93E5A">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1.3. Ubicación y descripción del Embalse</w:t>
      </w:r>
    </w:p>
    <w:p w14:paraId="5DE7D49F" w14:textId="77777777" w:rsidR="000F098B" w:rsidRDefault="00F93E5A">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embalse del </w:t>
      </w:r>
      <w:proofErr w:type="spellStart"/>
      <w:r>
        <w:rPr>
          <w:rFonts w:ascii="Arial Narrow" w:eastAsia="Arial Narrow" w:hAnsi="Arial Narrow" w:cs="Arial Narrow"/>
          <w:sz w:val="24"/>
          <w:szCs w:val="24"/>
        </w:rPr>
        <w:t>Guájaro</w:t>
      </w:r>
      <w:proofErr w:type="spellEnd"/>
      <w:r>
        <w:rPr>
          <w:rFonts w:ascii="Arial Narrow" w:eastAsia="Arial Narrow" w:hAnsi="Arial Narrow" w:cs="Arial Narrow"/>
          <w:sz w:val="24"/>
          <w:szCs w:val="24"/>
        </w:rPr>
        <w:t xml:space="preserve"> se encuentra a unos 50 kilómetros al suroeste de Barranquilla, en jurisdicción de los municipios de Repelón, Luruaco, Manatí y Sabanalarga. El espejo de agua se formó al construirse un terraplén de 15 kilómetros de longitud en los cauces de pequeñas ciénagas, el cual está constituido de un revestimiento de taludes compuesto por bloques de cemento. El embalse del </w:t>
      </w:r>
      <w:proofErr w:type="spellStart"/>
      <w:r>
        <w:rPr>
          <w:rFonts w:ascii="Arial Narrow" w:eastAsia="Arial Narrow" w:hAnsi="Arial Narrow" w:cs="Arial Narrow"/>
          <w:sz w:val="24"/>
          <w:szCs w:val="24"/>
        </w:rPr>
        <w:t>Guájaro</w:t>
      </w:r>
      <w:proofErr w:type="spellEnd"/>
      <w:r>
        <w:rPr>
          <w:rFonts w:ascii="Arial Narrow" w:eastAsia="Arial Narrow" w:hAnsi="Arial Narrow" w:cs="Arial Narrow"/>
          <w:sz w:val="24"/>
          <w:szCs w:val="24"/>
        </w:rPr>
        <w:t xml:space="preserve"> presenta una superficie de 160 kilómetros cuadrados, una capacidad de almacenamiento de 400 millones de metros cúbicos de agua y una capacidad de desagüe de 60 metros cúbicos por segundo con 4 compuertas reguladoras de la entrada y salida de agua, tiene una extensión aproximada de alrededor 16.000 hectáreas., no obstante, debido al deterioro ambiental, y el impacto que ha tenido este sobre el embalse, se estima que su extensión se encuentre ahora entre las 9.000 hectáreas aproximadamente. </w:t>
      </w:r>
    </w:p>
    <w:p w14:paraId="21D4AD68" w14:textId="77777777" w:rsidR="000F098B" w:rsidRDefault="00F93E5A">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Es considerado uno de los espejos de agua más importantes del departamento, puesto que determina la seguridad alimentaria de varios los municipios que limitan con el mismo, el embalse representa una oportunidad importante para la actividad  económica de la región y el desarrollo de la actividad pesquera, así mismo, es importante resaltar el compromiso a nivel ambiental que repercute por el manejo del embalse y se debe priorizar y fortalecer  su sostenibilidad y el bienestar de la flora y fauna que lo habitan ya que debido a los fenómenos ambientales que lo han afectado en los últimos años se han generado periodos de sequía que    imposibilitan el uso del embalse y su aprovechamiento para la actividad económica, así mismo en las temporadas de lluvias se han generado inundaciones que igualmente impiden su uso. </w:t>
      </w:r>
    </w:p>
    <w:p w14:paraId="770D39DB" w14:textId="77777777" w:rsidR="000F098B" w:rsidRDefault="00F93E5A">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 El presente proyecto de ley busca fortalecer y potencializar el desarrollo ecoturístico, ambiental, ecológico y pesquero del embalse, permitiendo que se les brinde una mayor financiación a los planes, programas y/o proyectos direccionados al cumplimiento de estos propósitos. </w:t>
      </w:r>
    </w:p>
    <w:p w14:paraId="517186E9" w14:textId="77777777" w:rsidR="000F098B" w:rsidRDefault="000F098B">
      <w:pPr>
        <w:spacing w:line="276" w:lineRule="auto"/>
        <w:jc w:val="both"/>
        <w:rPr>
          <w:rFonts w:ascii="Arial Narrow" w:eastAsia="Arial Narrow" w:hAnsi="Arial Narrow" w:cs="Arial Narrow"/>
          <w:sz w:val="24"/>
          <w:szCs w:val="24"/>
        </w:rPr>
      </w:pPr>
    </w:p>
    <w:p w14:paraId="0B517855" w14:textId="77777777" w:rsidR="000F098B" w:rsidRDefault="00F93E5A">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2.</w:t>
      </w:r>
      <w:r>
        <w:rPr>
          <w:rFonts w:ascii="Arial Narrow" w:eastAsia="Arial Narrow" w:hAnsi="Arial Narrow" w:cs="Arial Narrow"/>
          <w:b/>
          <w:sz w:val="24"/>
          <w:szCs w:val="24"/>
        </w:rPr>
        <w:tab/>
        <w:t>JUSTIFICACIÓN DEL PROYECTO</w:t>
      </w:r>
    </w:p>
    <w:p w14:paraId="4F8206A1" w14:textId="77777777" w:rsidR="000F098B" w:rsidRDefault="00F93E5A">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Teniendo en cuenta la importancia turística, ecológica, ambiental y pesquera que tiene el Embalse del </w:t>
      </w:r>
      <w:proofErr w:type="spellStart"/>
      <w:r>
        <w:rPr>
          <w:rFonts w:ascii="Arial Narrow" w:eastAsia="Arial Narrow" w:hAnsi="Arial Narrow" w:cs="Arial Narrow"/>
          <w:sz w:val="24"/>
          <w:szCs w:val="24"/>
        </w:rPr>
        <w:t>Guájaro</w:t>
      </w:r>
      <w:proofErr w:type="spellEnd"/>
      <w:r>
        <w:rPr>
          <w:rFonts w:ascii="Arial Narrow" w:eastAsia="Arial Narrow" w:hAnsi="Arial Narrow" w:cs="Arial Narrow"/>
          <w:sz w:val="24"/>
          <w:szCs w:val="24"/>
        </w:rPr>
        <w:t xml:space="preserve"> para el Departamento del Atlántico y sobre todo para la zona de influencia del Embalse, resulta urgente reconocer este potencial e iniciar acciones que puedan garantizar un efectivo y sostenible desarrollo turístico, pesquero, ambiental, ecológico y pesquero, y es en este sentido que se  propone la siguiente iniciativa legislativa, mediante la cual se pretende declarar el Embalse del </w:t>
      </w:r>
      <w:proofErr w:type="spellStart"/>
      <w:r>
        <w:rPr>
          <w:rFonts w:ascii="Arial Narrow" w:eastAsia="Arial Narrow" w:hAnsi="Arial Narrow" w:cs="Arial Narrow"/>
          <w:sz w:val="24"/>
          <w:szCs w:val="24"/>
        </w:rPr>
        <w:t>Guájaro</w:t>
      </w:r>
      <w:proofErr w:type="spellEnd"/>
      <w:r>
        <w:rPr>
          <w:rFonts w:ascii="Arial Narrow" w:eastAsia="Arial Narrow" w:hAnsi="Arial Narrow" w:cs="Arial Narrow"/>
          <w:sz w:val="24"/>
          <w:szCs w:val="24"/>
        </w:rPr>
        <w:t xml:space="preserve">  zona de interés turístico, ambiental y ecológico, buscando así generar una mayor financiación y apropiación de recursos por parte del Gobierno Nacional y las entidades territoriales competentes, promoviendo mecanismos de cofinanciación y destinación de recursos presupuestales que vinculen las estrategias del gobierno nacional y departamental en pro del beneficio del Embalse y los habitantes de la zona de influencia del mismo. </w:t>
      </w:r>
    </w:p>
    <w:p w14:paraId="4A453FB4" w14:textId="77777777" w:rsidR="000F098B" w:rsidRDefault="00F93E5A">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2.1 Componentes temáticos del proyecto de ley</w:t>
      </w:r>
    </w:p>
    <w:p w14:paraId="5DA9C7D6" w14:textId="77777777" w:rsidR="000F098B" w:rsidRDefault="00F93E5A">
      <w:pPr>
        <w:numPr>
          <w:ilvl w:val="0"/>
          <w:numId w:val="5"/>
        </w:numPr>
        <w:pBdr>
          <w:top w:val="nil"/>
          <w:left w:val="nil"/>
          <w:bottom w:val="nil"/>
          <w:right w:val="nil"/>
          <w:between w:val="nil"/>
        </w:pBdr>
        <w:spacing w:line="276" w:lineRule="auto"/>
        <w:ind w:left="284"/>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Eje ambiental y ecológico</w:t>
      </w:r>
    </w:p>
    <w:p w14:paraId="556448B6" w14:textId="77777777" w:rsidR="000F098B" w:rsidRDefault="00F93E5A">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 pesar de ser un embalse artificial, el Embalse del </w:t>
      </w:r>
      <w:proofErr w:type="spellStart"/>
      <w:r>
        <w:rPr>
          <w:rFonts w:ascii="Arial Narrow" w:eastAsia="Arial Narrow" w:hAnsi="Arial Narrow" w:cs="Arial Narrow"/>
          <w:sz w:val="24"/>
          <w:szCs w:val="24"/>
        </w:rPr>
        <w:t>Guájaro</w:t>
      </w:r>
      <w:proofErr w:type="spellEnd"/>
      <w:r>
        <w:rPr>
          <w:rFonts w:ascii="Arial Narrow" w:eastAsia="Arial Narrow" w:hAnsi="Arial Narrow" w:cs="Arial Narrow"/>
          <w:sz w:val="24"/>
          <w:szCs w:val="24"/>
        </w:rPr>
        <w:t xml:space="preserve"> compromete una gran responsabilidad ecológica y ambiental dentro del departamento del Atlántico, siendo uno de los cuerpos de agua más importantes de la región. Dentro del mismo “discurren sus aguas de las subcuencas hidrográficas (La Peña, Cabildo, Salado, El Chorro, Aguas Blancas, Cascabel, Machacón, Cabeza de León, Lugo, Porquera, Antón, Triviño, Pitarro, Mazorca, La Montaña, El Pueblo, Estancia Vieja, </w:t>
      </w:r>
      <w:proofErr w:type="spellStart"/>
      <w:r>
        <w:rPr>
          <w:rFonts w:ascii="Arial Narrow" w:eastAsia="Arial Narrow" w:hAnsi="Arial Narrow" w:cs="Arial Narrow"/>
          <w:sz w:val="24"/>
          <w:szCs w:val="24"/>
        </w:rPr>
        <w:t>Iracá</w:t>
      </w:r>
      <w:proofErr w:type="spellEnd"/>
      <w:r>
        <w:rPr>
          <w:rFonts w:ascii="Arial Narrow" w:eastAsia="Arial Narrow" w:hAnsi="Arial Narrow" w:cs="Arial Narrow"/>
          <w:sz w:val="24"/>
          <w:szCs w:val="24"/>
        </w:rPr>
        <w:t xml:space="preserve">, Guayacán, Limón, </w:t>
      </w:r>
      <w:proofErr w:type="spellStart"/>
      <w:r>
        <w:rPr>
          <w:rFonts w:ascii="Arial Narrow" w:eastAsia="Arial Narrow" w:hAnsi="Arial Narrow" w:cs="Arial Narrow"/>
          <w:sz w:val="24"/>
          <w:szCs w:val="24"/>
        </w:rPr>
        <w:t>Platillal</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Henequen</w:t>
      </w:r>
      <w:proofErr w:type="spellEnd"/>
      <w:r>
        <w:rPr>
          <w:rFonts w:ascii="Arial Narrow" w:eastAsia="Arial Narrow" w:hAnsi="Arial Narrow" w:cs="Arial Narrow"/>
          <w:sz w:val="24"/>
          <w:szCs w:val="24"/>
        </w:rPr>
        <w:t>, Picapica, Bartolo, Tabla, Brazo derecho y Banco).”</w:t>
      </w:r>
      <w:r>
        <w:rPr>
          <w:rFonts w:ascii="Arial Narrow" w:eastAsia="Arial Narrow" w:hAnsi="Arial Narrow" w:cs="Arial Narrow"/>
          <w:sz w:val="24"/>
          <w:szCs w:val="24"/>
          <w:vertAlign w:val="superscript"/>
        </w:rPr>
        <w:footnoteReference w:id="1"/>
      </w:r>
    </w:p>
    <w:p w14:paraId="03466482" w14:textId="77777777" w:rsidR="000F098B" w:rsidRDefault="00F93E5A">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Teniendo en cuenta el valor ecosistémico del embalse, y su importancia biológica, ecológica, alimentaria y demás, es importante resaltar y analizar qué tipo de afectación ha sufrido esta zona por los distintos fenómenos ambientales que han sucedido en la región. Uno de los aspectos más preocupantes que se identifica en el embalse, es la contaminación que ha sufrido en las últimas décadas, no solo por el exceso del aprovechamiento de sus recursos, sino también por la carga y el </w:t>
      </w:r>
      <w:r>
        <w:rPr>
          <w:rFonts w:ascii="Arial Narrow" w:eastAsia="Arial Narrow" w:hAnsi="Arial Narrow" w:cs="Arial Narrow"/>
          <w:sz w:val="24"/>
          <w:szCs w:val="24"/>
        </w:rPr>
        <w:lastRenderedPageBreak/>
        <w:t xml:space="preserve">manejo de “las aguas residuales, agroindustriales y de escorrentía superficial de los terrenos agrícolas que son vertidas sin ningún tipo de tratamiento¨. </w:t>
      </w:r>
      <w:r>
        <w:rPr>
          <w:rFonts w:ascii="Arial Narrow" w:eastAsia="Arial Narrow" w:hAnsi="Arial Narrow" w:cs="Arial Narrow"/>
          <w:sz w:val="24"/>
          <w:szCs w:val="24"/>
          <w:vertAlign w:val="superscript"/>
        </w:rPr>
        <w:footnoteReference w:id="2"/>
      </w:r>
    </w:p>
    <w:p w14:paraId="3E8A8267" w14:textId="77777777" w:rsidR="000F098B" w:rsidRDefault="00F93E5A">
      <w:pPr>
        <w:spacing w:line="276" w:lineRule="auto"/>
        <w:rPr>
          <w:rFonts w:ascii="Arial Narrow" w:eastAsia="Arial Narrow" w:hAnsi="Arial Narrow" w:cs="Arial Narrow"/>
          <w:sz w:val="24"/>
          <w:szCs w:val="24"/>
        </w:rPr>
      </w:pPr>
      <w:r>
        <w:rPr>
          <w:rFonts w:ascii="Arial Narrow" w:eastAsia="Arial Narrow" w:hAnsi="Arial Narrow" w:cs="Arial Narrow"/>
          <w:sz w:val="24"/>
          <w:szCs w:val="24"/>
        </w:rPr>
        <w:t>Este proceso ha llevado a que, con los años, el cuerpo de agua y su diversidad biótica hayan sufrido una afectación importante, limitando así, la actividad económica que se desarrollaba en la zona y la utilización de carácter turístico y recreativo que se le podía contemplar al embalse. De igual manera, se considera que dentro de las mayores afectaciones que tiene el embalse actualmente se debe a los intensos periodos de sequía producto de prolongados acontecimientos ambientales como lo son principalmente el Fenómeno de El Niño.</w:t>
      </w:r>
    </w:p>
    <w:p w14:paraId="62B98595" w14:textId="77777777" w:rsidR="000F098B" w:rsidRDefault="00F93E5A">
      <w:pPr>
        <w:widowControl w:val="0"/>
        <w:pBdr>
          <w:top w:val="nil"/>
          <w:left w:val="nil"/>
          <w:bottom w:val="nil"/>
          <w:right w:val="nil"/>
          <w:between w:val="nil"/>
        </w:pBdr>
        <w:spacing w:before="1" w:after="0" w:line="276" w:lineRule="auto"/>
        <w:ind w:right="73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Otro de los procesos que afectan ambientalmente la zona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son las quemas sistemáticas que se identifican en las zonas aledañas al cuerpo de agua, debido a los periodos de sequía que han disminuido la extensión de la laguna, permitiendo que se establezcan nuevos cultivos. No obstante, es importante resaltar el valor y responsabilidad ambiental que han asumido los habitantes de la zona con respecto al embalse, en especial aquellos en donde su actividad pesquera se ha visto limitada por las afectaciones ambientales que este ha sufrido, es importante resaltar que la actividad pesquera no ha tenido un impacto ambiental grande sobre el embalse, puesto que esta problemática se reconoce primordialmente por los fenómenos de sequías y el manejo de aguas residuales.</w:t>
      </w:r>
    </w:p>
    <w:p w14:paraId="02467FA5" w14:textId="77777777" w:rsidR="000F098B" w:rsidRDefault="000F098B">
      <w:pPr>
        <w:widowControl w:val="0"/>
        <w:pBdr>
          <w:top w:val="nil"/>
          <w:left w:val="nil"/>
          <w:bottom w:val="nil"/>
          <w:right w:val="nil"/>
          <w:between w:val="nil"/>
        </w:pBdr>
        <w:spacing w:before="1" w:after="0" w:line="276" w:lineRule="auto"/>
        <w:ind w:right="736"/>
        <w:jc w:val="both"/>
        <w:rPr>
          <w:rFonts w:ascii="Arial Narrow" w:eastAsia="Arial Narrow" w:hAnsi="Arial Narrow" w:cs="Arial Narrow"/>
          <w:color w:val="000000"/>
          <w:sz w:val="24"/>
          <w:szCs w:val="24"/>
        </w:rPr>
      </w:pPr>
    </w:p>
    <w:p w14:paraId="659BA09A" w14:textId="77777777" w:rsidR="000F098B" w:rsidRDefault="00F93E5A">
      <w:pPr>
        <w:widowControl w:val="0"/>
        <w:pBdr>
          <w:top w:val="nil"/>
          <w:left w:val="nil"/>
          <w:bottom w:val="nil"/>
          <w:right w:val="nil"/>
          <w:between w:val="nil"/>
        </w:pBdr>
        <w:spacing w:after="0" w:line="276" w:lineRule="auto"/>
        <w:ind w:right="7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 acuerdo con información recopilada por diarios locales y la Corporación Autónoma Regional de la zona, “(…)por el impacto de El Niño, el embalse está perdiendo 750.000 metros cúbicos diarios de agua que se evapora, lo que equivale a 300 piscinas olímpicas con medidas estándar.”6 Por lo tanto, es importante que a través de este tipo de iniciativas se apoyen las medidas de las autoridades ambientales de la zona, en la generación de recursos que busquen la recuperación ambiental y eco sistémica del embalse, y así lograr su reactivación económica, turística y pesquera.</w:t>
      </w:r>
    </w:p>
    <w:p w14:paraId="1E6D0E9D" w14:textId="77777777" w:rsidR="000F098B" w:rsidRDefault="000F098B">
      <w:pPr>
        <w:widowControl w:val="0"/>
        <w:pBdr>
          <w:top w:val="nil"/>
          <w:left w:val="nil"/>
          <w:bottom w:val="nil"/>
          <w:right w:val="nil"/>
          <w:between w:val="nil"/>
        </w:pBdr>
        <w:spacing w:before="12" w:after="0" w:line="276" w:lineRule="auto"/>
        <w:rPr>
          <w:rFonts w:ascii="Arial Narrow" w:eastAsia="Arial Narrow" w:hAnsi="Arial Narrow" w:cs="Arial Narrow"/>
          <w:color w:val="000000"/>
          <w:sz w:val="24"/>
          <w:szCs w:val="24"/>
        </w:rPr>
      </w:pPr>
    </w:p>
    <w:p w14:paraId="58D65F45" w14:textId="77777777" w:rsidR="000F098B" w:rsidRDefault="00F93E5A">
      <w:pPr>
        <w:numPr>
          <w:ilvl w:val="0"/>
          <w:numId w:val="5"/>
        </w:numPr>
        <w:pBdr>
          <w:top w:val="nil"/>
          <w:left w:val="nil"/>
          <w:bottom w:val="nil"/>
          <w:right w:val="nil"/>
          <w:between w:val="nil"/>
        </w:pBdr>
        <w:spacing w:line="276" w:lineRule="auto"/>
        <w:ind w:left="284"/>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b/>
        <w:t>Eje turístico.</w:t>
      </w:r>
    </w:p>
    <w:p w14:paraId="3311C9C9" w14:textId="77777777" w:rsidR="000F098B" w:rsidRDefault="00F93E5A">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país existen varios ejemplos de embalses con una vocación turística, complementado de forma integral con la conservación de los recursos naturales y las oportunidades de trabajo, pesca y agricultura de los habitantes de la zona. El embalse del </w:t>
      </w:r>
      <w:proofErr w:type="spellStart"/>
      <w:r>
        <w:rPr>
          <w:rFonts w:ascii="Arial Narrow" w:eastAsia="Arial Narrow" w:hAnsi="Arial Narrow" w:cs="Arial Narrow"/>
          <w:sz w:val="24"/>
          <w:szCs w:val="24"/>
        </w:rPr>
        <w:t>Guájaro</w:t>
      </w:r>
      <w:proofErr w:type="spellEnd"/>
      <w:r>
        <w:rPr>
          <w:rFonts w:ascii="Arial Narrow" w:eastAsia="Arial Narrow" w:hAnsi="Arial Narrow" w:cs="Arial Narrow"/>
          <w:sz w:val="24"/>
          <w:szCs w:val="24"/>
        </w:rPr>
        <w:t xml:space="preserve"> cuenta con todo el potencial y los recursos para adelantar iniciativas turísticas que generen desarrollo económico a la región, de la mano </w:t>
      </w:r>
      <w:r>
        <w:rPr>
          <w:rFonts w:ascii="Arial Narrow" w:eastAsia="Arial Narrow" w:hAnsi="Arial Narrow" w:cs="Arial Narrow"/>
          <w:sz w:val="24"/>
          <w:szCs w:val="24"/>
        </w:rPr>
        <w:lastRenderedPageBreak/>
        <w:t>de una cultura sostenible, y una aplicación adecuada de la capacidad de carga</w:t>
      </w:r>
      <w:r>
        <w:rPr>
          <w:rFonts w:ascii="Arial Narrow" w:eastAsia="Arial Narrow" w:hAnsi="Arial Narrow" w:cs="Arial Narrow"/>
          <w:sz w:val="24"/>
          <w:szCs w:val="24"/>
          <w:vertAlign w:val="superscript"/>
        </w:rPr>
        <w:footnoteReference w:id="3"/>
      </w:r>
      <w:r>
        <w:rPr>
          <w:rFonts w:ascii="Arial Narrow" w:eastAsia="Arial Narrow" w:hAnsi="Arial Narrow" w:cs="Arial Narrow"/>
          <w:sz w:val="24"/>
          <w:szCs w:val="24"/>
        </w:rPr>
        <w:t xml:space="preserve"> en el ecosistema del embalse.</w:t>
      </w:r>
    </w:p>
    <w:p w14:paraId="4C76F731" w14:textId="77777777" w:rsidR="000F098B" w:rsidRDefault="00F93E5A">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visibilizar el potencial que se podría alcanzar con la presente iniciativa legislativa en el embalse del </w:t>
      </w:r>
      <w:proofErr w:type="spellStart"/>
      <w:r>
        <w:rPr>
          <w:rFonts w:ascii="Arial Narrow" w:eastAsia="Arial Narrow" w:hAnsi="Arial Narrow" w:cs="Arial Narrow"/>
          <w:sz w:val="24"/>
          <w:szCs w:val="24"/>
        </w:rPr>
        <w:t>Guájaro</w:t>
      </w:r>
      <w:proofErr w:type="spellEnd"/>
      <w:r>
        <w:rPr>
          <w:rFonts w:ascii="Arial Narrow" w:eastAsia="Arial Narrow" w:hAnsi="Arial Narrow" w:cs="Arial Narrow"/>
          <w:sz w:val="24"/>
          <w:szCs w:val="24"/>
        </w:rPr>
        <w:t xml:space="preserve"> se relacionan a continuación dos casos de éxito de desarrollo turístico integral, casos de éxito que han logrado conjugar actividades turísticas que generan progreso y avance de los municipios y sus habitantes, con la protección y conservación de los recursos naturales.</w:t>
      </w:r>
    </w:p>
    <w:p w14:paraId="0AF5DE1B" w14:textId="77777777" w:rsidR="000F098B" w:rsidRDefault="00F93E5A">
      <w:pPr>
        <w:pStyle w:val="Ttulo2"/>
        <w:numPr>
          <w:ilvl w:val="1"/>
          <w:numId w:val="6"/>
        </w:numPr>
        <w:spacing w:line="276" w:lineRule="auto"/>
        <w:ind w:left="0" w:firstLine="0"/>
        <w:rPr>
          <w:rFonts w:ascii="Arial Narrow" w:eastAsia="Arial Narrow" w:hAnsi="Arial Narrow" w:cs="Arial Narrow"/>
        </w:rPr>
      </w:pPr>
      <w:r>
        <w:rPr>
          <w:rFonts w:ascii="Arial Narrow" w:eastAsia="Arial Narrow" w:hAnsi="Arial Narrow" w:cs="Arial Narrow"/>
        </w:rPr>
        <w:t xml:space="preserve">Embalse De </w:t>
      </w:r>
      <w:proofErr w:type="spellStart"/>
      <w:r>
        <w:rPr>
          <w:rFonts w:ascii="Arial Narrow" w:eastAsia="Arial Narrow" w:hAnsi="Arial Narrow" w:cs="Arial Narrow"/>
        </w:rPr>
        <w:t>Topocoro</w:t>
      </w:r>
      <w:proofErr w:type="spellEnd"/>
      <w:r>
        <w:rPr>
          <w:rFonts w:ascii="Arial Narrow" w:eastAsia="Arial Narrow" w:hAnsi="Arial Narrow" w:cs="Arial Narrow"/>
        </w:rPr>
        <w:t xml:space="preserve"> (Santander)</w:t>
      </w:r>
    </w:p>
    <w:p w14:paraId="15567A58" w14:textId="77777777" w:rsidR="000F098B" w:rsidRDefault="00F93E5A">
      <w:pPr>
        <w:widowControl w:val="0"/>
        <w:pBdr>
          <w:top w:val="nil"/>
          <w:left w:val="nil"/>
          <w:bottom w:val="nil"/>
          <w:right w:val="nil"/>
          <w:between w:val="nil"/>
        </w:pBdr>
        <w:spacing w:before="159" w:after="0" w:line="276" w:lineRule="auto"/>
        <w:ind w:right="73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 dos horas de la capital de Santander se encuentra el embalse del </w:t>
      </w:r>
      <w:proofErr w:type="spellStart"/>
      <w:r>
        <w:rPr>
          <w:rFonts w:ascii="Arial Narrow" w:eastAsia="Arial Narrow" w:hAnsi="Arial Narrow" w:cs="Arial Narrow"/>
          <w:color w:val="000000"/>
          <w:sz w:val="24"/>
          <w:szCs w:val="24"/>
        </w:rPr>
        <w:t>Topocoro</w:t>
      </w:r>
      <w:proofErr w:type="spellEnd"/>
      <w:r>
        <w:rPr>
          <w:rFonts w:ascii="Arial Narrow" w:eastAsia="Arial Narrow" w:hAnsi="Arial Narrow" w:cs="Arial Narrow"/>
          <w:color w:val="000000"/>
          <w:sz w:val="24"/>
          <w:szCs w:val="24"/>
        </w:rPr>
        <w:t xml:space="preserve">, un espejo de agua que abarca 7.000 hectáreas en seis municipios del departamento, en el cual se realizan actividades económicas, deportivas y recreativas, existe una clara delimitación de zonas protegidas y explotación piscícola. En atención a la existencia de 25 embarcaderos públicos, el Ministerio de Transporte </w:t>
      </w:r>
      <w:r>
        <w:rPr>
          <w:rFonts w:ascii="Arial Narrow" w:eastAsia="Arial Narrow" w:hAnsi="Arial Narrow" w:cs="Arial Narrow"/>
          <w:sz w:val="24"/>
          <w:szCs w:val="24"/>
        </w:rPr>
        <w:t>instaló</w:t>
      </w:r>
      <w:r>
        <w:rPr>
          <w:rFonts w:ascii="Arial Narrow" w:eastAsia="Arial Narrow" w:hAnsi="Arial Narrow" w:cs="Arial Narrow"/>
          <w:color w:val="000000"/>
          <w:sz w:val="24"/>
          <w:szCs w:val="24"/>
        </w:rPr>
        <w:t xml:space="preserve"> una inspección fluvial para la vigilancia </w:t>
      </w:r>
      <w:r>
        <w:rPr>
          <w:rFonts w:ascii="Arial Narrow" w:eastAsia="Arial Narrow" w:hAnsi="Arial Narrow" w:cs="Arial Narrow"/>
          <w:sz w:val="24"/>
          <w:szCs w:val="24"/>
        </w:rPr>
        <w:t>del uso</w:t>
      </w:r>
      <w:r>
        <w:rPr>
          <w:rFonts w:ascii="Arial Narrow" w:eastAsia="Arial Narrow" w:hAnsi="Arial Narrow" w:cs="Arial Narrow"/>
          <w:color w:val="000000"/>
          <w:sz w:val="24"/>
          <w:szCs w:val="24"/>
        </w:rPr>
        <w:t xml:space="preserve"> del embalse.</w:t>
      </w:r>
    </w:p>
    <w:p w14:paraId="31A02EDA" w14:textId="77777777" w:rsidR="000F098B" w:rsidRDefault="000F098B">
      <w:pPr>
        <w:widowControl w:val="0"/>
        <w:pBdr>
          <w:top w:val="nil"/>
          <w:left w:val="nil"/>
          <w:bottom w:val="nil"/>
          <w:right w:val="nil"/>
          <w:between w:val="nil"/>
        </w:pBdr>
        <w:spacing w:before="10" w:after="0" w:line="276" w:lineRule="auto"/>
        <w:rPr>
          <w:rFonts w:ascii="Arial Narrow" w:eastAsia="Arial Narrow" w:hAnsi="Arial Narrow" w:cs="Arial Narrow"/>
          <w:color w:val="000000"/>
          <w:sz w:val="24"/>
          <w:szCs w:val="24"/>
        </w:rPr>
      </w:pPr>
    </w:p>
    <w:p w14:paraId="69323377" w14:textId="77777777" w:rsidR="000F098B" w:rsidRDefault="00F93E5A">
      <w:pPr>
        <w:widowControl w:val="0"/>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Existe una gran oferta de actividades para turistas nacionales y extranjeros como el avistamiento de aves, senderismo y turismo ecológico. Así mismo se habilitó el 53.7% del área del embalse para que los habitantes de los municipios realicen proyectos de piscicultura artesanal y de subsistencia, es importante resaltar que la zona cuenta con más de 40 especies de peces y se realiza pesca artesanal de muchas de ellas</w:t>
      </w:r>
      <w:r>
        <w:rPr>
          <w:rFonts w:ascii="Arial Narrow" w:eastAsia="Arial Narrow" w:hAnsi="Arial Narrow" w:cs="Arial Narrow"/>
          <w:color w:val="000000"/>
          <w:sz w:val="24"/>
          <w:szCs w:val="24"/>
          <w:vertAlign w:val="superscript"/>
        </w:rPr>
        <w:footnoteReference w:id="4"/>
      </w:r>
      <w:r>
        <w:rPr>
          <w:rFonts w:ascii="Arial Narrow" w:eastAsia="Arial Narrow" w:hAnsi="Arial Narrow" w:cs="Arial Narrow"/>
          <w:color w:val="000000"/>
          <w:sz w:val="24"/>
          <w:szCs w:val="24"/>
        </w:rPr>
        <w:t>.</w:t>
      </w:r>
    </w:p>
    <w:p w14:paraId="45ED4701" w14:textId="77777777" w:rsidR="000F098B" w:rsidRDefault="000F098B">
      <w:pPr>
        <w:widowControl w:val="0"/>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p>
    <w:p w14:paraId="3AC9C4FC" w14:textId="77777777" w:rsidR="000F098B" w:rsidRDefault="00F93E5A">
      <w:pPr>
        <w:pStyle w:val="Ttulo2"/>
        <w:numPr>
          <w:ilvl w:val="1"/>
          <w:numId w:val="6"/>
        </w:numPr>
        <w:spacing w:before="100" w:line="276" w:lineRule="auto"/>
        <w:ind w:left="142" w:firstLine="0"/>
        <w:rPr>
          <w:rFonts w:ascii="Arial Narrow" w:eastAsia="Arial Narrow" w:hAnsi="Arial Narrow" w:cs="Arial Narrow"/>
        </w:rPr>
      </w:pPr>
      <w:r>
        <w:rPr>
          <w:rFonts w:ascii="Arial Narrow" w:eastAsia="Arial Narrow" w:hAnsi="Arial Narrow" w:cs="Arial Narrow"/>
        </w:rPr>
        <w:t>Embalse Guatapé (Antioquia)</w:t>
      </w:r>
    </w:p>
    <w:p w14:paraId="6996C64B" w14:textId="77777777" w:rsidR="000F098B" w:rsidRDefault="00F93E5A">
      <w:pPr>
        <w:widowControl w:val="0"/>
        <w:pBdr>
          <w:top w:val="nil"/>
          <w:left w:val="nil"/>
          <w:bottom w:val="nil"/>
          <w:right w:val="nil"/>
          <w:between w:val="nil"/>
        </w:pBdr>
        <w:spacing w:before="159" w:after="0" w:line="276" w:lineRule="auto"/>
        <w:ind w:left="142" w:right="73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Ubicado a 62 km al oriente de Medellín, tiene una extensión de aproximadamente 2.262 hectáreas, su proyección como destino turístico ha hecho que el municipio de Guatapé sostenga su economía hasta en un 60% a razón del turismo. Ha realizado inversiones en infraestructura hotelera, los restaurantes, las lanchas y barcos, para el desarrollo de una fuerte economía turística. En los años 90, existían tan solo 3 o 4 hoteles y para el año 2017 </w:t>
      </w:r>
      <w:r>
        <w:rPr>
          <w:rFonts w:ascii="Arial Narrow" w:eastAsia="Arial Narrow" w:hAnsi="Arial Narrow" w:cs="Arial Narrow"/>
          <w:color w:val="000000"/>
          <w:sz w:val="24"/>
          <w:szCs w:val="24"/>
        </w:rPr>
        <w:lastRenderedPageBreak/>
        <w:t>el municipio ya contaba con más 40 hoteles y 15 hostales</w:t>
      </w:r>
      <w:r>
        <w:rPr>
          <w:rFonts w:ascii="Arial Narrow" w:eastAsia="Arial Narrow" w:hAnsi="Arial Narrow" w:cs="Arial Narrow"/>
          <w:color w:val="000000"/>
          <w:sz w:val="24"/>
          <w:szCs w:val="24"/>
          <w:vertAlign w:val="superscript"/>
        </w:rPr>
        <w:footnoteReference w:id="5"/>
      </w:r>
      <w:r>
        <w:rPr>
          <w:rFonts w:ascii="Arial Narrow" w:eastAsia="Arial Narrow" w:hAnsi="Arial Narrow" w:cs="Arial Narrow"/>
          <w:color w:val="000000"/>
          <w:sz w:val="24"/>
          <w:szCs w:val="24"/>
        </w:rPr>
        <w:t>.</w:t>
      </w:r>
    </w:p>
    <w:p w14:paraId="584227C7" w14:textId="77777777" w:rsidR="000F098B" w:rsidRDefault="000F098B">
      <w:pPr>
        <w:widowControl w:val="0"/>
        <w:pBdr>
          <w:top w:val="nil"/>
          <w:left w:val="nil"/>
          <w:bottom w:val="nil"/>
          <w:right w:val="nil"/>
          <w:between w:val="nil"/>
        </w:pBdr>
        <w:spacing w:before="11" w:after="0" w:line="276" w:lineRule="auto"/>
        <w:ind w:left="142"/>
        <w:rPr>
          <w:rFonts w:ascii="Arial Narrow" w:eastAsia="Arial Narrow" w:hAnsi="Arial Narrow" w:cs="Arial Narrow"/>
          <w:color w:val="000000"/>
          <w:sz w:val="24"/>
          <w:szCs w:val="24"/>
        </w:rPr>
      </w:pPr>
    </w:p>
    <w:p w14:paraId="7CFCD2C8" w14:textId="77777777" w:rsidR="000F098B" w:rsidRDefault="00F93E5A">
      <w:pPr>
        <w:widowControl w:val="0"/>
        <w:pBdr>
          <w:top w:val="nil"/>
          <w:left w:val="nil"/>
          <w:bottom w:val="nil"/>
          <w:right w:val="nil"/>
          <w:between w:val="nil"/>
        </w:pBdr>
        <w:spacing w:after="0" w:line="276" w:lineRule="auto"/>
        <w:ind w:left="142" w:right="73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Malecón de Guatapé ha desarrollado una gran oferta gastronómica, con una gran variedad de restaurantes con oferta de platos típicos. Se realizan festivales náuticos, torneos nacionales de kayak y se practica la pesca deportiva. Lugares adecuados para la práctica de deportes extremos y alquiler de Veleros, Kayak, </w:t>
      </w:r>
      <w:proofErr w:type="gramStart"/>
      <w:r>
        <w:rPr>
          <w:rFonts w:ascii="Arial Narrow" w:eastAsia="Arial Narrow" w:hAnsi="Arial Narrow" w:cs="Arial Narrow"/>
          <w:color w:val="000000"/>
          <w:sz w:val="24"/>
          <w:szCs w:val="24"/>
        </w:rPr>
        <w:t>motos acuáticas y Esquí acuático</w:t>
      </w:r>
      <w:proofErr w:type="gramEnd"/>
      <w:r>
        <w:rPr>
          <w:rFonts w:ascii="Arial Narrow" w:eastAsia="Arial Narrow" w:hAnsi="Arial Narrow" w:cs="Arial Narrow"/>
          <w:color w:val="000000"/>
          <w:sz w:val="24"/>
          <w:szCs w:val="24"/>
        </w:rPr>
        <w:t xml:space="preserve">. Otras actividades son el </w:t>
      </w:r>
      <w:proofErr w:type="spellStart"/>
      <w:r>
        <w:rPr>
          <w:rFonts w:ascii="Arial Narrow" w:eastAsia="Arial Narrow" w:hAnsi="Arial Narrow" w:cs="Arial Narrow"/>
          <w:color w:val="000000"/>
          <w:sz w:val="24"/>
          <w:szCs w:val="24"/>
        </w:rPr>
        <w:t>ciclomontañismo</w:t>
      </w:r>
      <w:proofErr w:type="spellEnd"/>
      <w:r>
        <w:rPr>
          <w:rFonts w:ascii="Arial Narrow" w:eastAsia="Arial Narrow" w:hAnsi="Arial Narrow" w:cs="Arial Narrow"/>
          <w:color w:val="000000"/>
          <w:sz w:val="24"/>
          <w:szCs w:val="24"/>
        </w:rPr>
        <w:t>, Cabalgatas, caminatas por senderos, camping, piscinas naturales, zonas de pesca, entre otros.</w:t>
      </w:r>
    </w:p>
    <w:p w14:paraId="0A2F4C87" w14:textId="77777777" w:rsidR="000F098B" w:rsidRDefault="000F098B">
      <w:pPr>
        <w:widowControl w:val="0"/>
        <w:pBdr>
          <w:top w:val="nil"/>
          <w:left w:val="nil"/>
          <w:bottom w:val="nil"/>
          <w:right w:val="nil"/>
          <w:between w:val="nil"/>
        </w:pBdr>
        <w:spacing w:before="1" w:after="0" w:line="276" w:lineRule="auto"/>
        <w:ind w:left="142"/>
        <w:rPr>
          <w:rFonts w:ascii="Arial Narrow" w:eastAsia="Arial Narrow" w:hAnsi="Arial Narrow" w:cs="Arial Narrow"/>
          <w:color w:val="000000"/>
          <w:sz w:val="24"/>
          <w:szCs w:val="24"/>
        </w:rPr>
      </w:pPr>
    </w:p>
    <w:p w14:paraId="539792E9" w14:textId="77777777" w:rsidR="000F098B" w:rsidRDefault="00F93E5A">
      <w:pPr>
        <w:spacing w:before="1" w:line="276" w:lineRule="auto"/>
        <w:ind w:left="142" w:right="733"/>
        <w:jc w:val="both"/>
        <w:rPr>
          <w:rFonts w:ascii="Arial Narrow" w:eastAsia="Arial Narrow" w:hAnsi="Arial Narrow" w:cs="Arial Narrow"/>
          <w:sz w:val="24"/>
          <w:szCs w:val="24"/>
        </w:rPr>
      </w:pPr>
      <w:r>
        <w:rPr>
          <w:rFonts w:ascii="Arial Narrow" w:eastAsia="Arial Narrow" w:hAnsi="Arial Narrow" w:cs="Arial Narrow"/>
          <w:sz w:val="24"/>
          <w:szCs w:val="24"/>
        </w:rPr>
        <w:t>Según cifras de la Secretaría de Turismo municipal en el año 2018, “</w:t>
      </w:r>
      <w:r>
        <w:rPr>
          <w:rFonts w:ascii="Arial Narrow" w:eastAsia="Arial Narrow" w:hAnsi="Arial Narrow" w:cs="Arial Narrow"/>
          <w:i/>
          <w:sz w:val="24"/>
          <w:szCs w:val="24"/>
        </w:rPr>
        <w:t>en semana reciben diariamente cerca de 1.000 visitantes, mientras que los fines de semana pueden llegar hasta 3.500, una cifra que se incrementa si es puente festivo, cuando han llegado hasta 7.000 personas, poco más que la población de Guatapé 6.970 habitantes</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6"/>
      </w:r>
    </w:p>
    <w:p w14:paraId="78EBD380" w14:textId="77777777" w:rsidR="000F098B" w:rsidRDefault="000F098B">
      <w:pPr>
        <w:widowControl w:val="0"/>
        <w:pBdr>
          <w:top w:val="nil"/>
          <w:left w:val="nil"/>
          <w:bottom w:val="nil"/>
          <w:right w:val="nil"/>
          <w:between w:val="nil"/>
        </w:pBdr>
        <w:spacing w:before="11" w:after="0" w:line="276" w:lineRule="auto"/>
        <w:ind w:left="142"/>
        <w:rPr>
          <w:rFonts w:ascii="Arial Narrow" w:eastAsia="Arial Narrow" w:hAnsi="Arial Narrow" w:cs="Arial Narrow"/>
          <w:color w:val="000000"/>
          <w:sz w:val="24"/>
          <w:szCs w:val="24"/>
        </w:rPr>
      </w:pPr>
    </w:p>
    <w:p w14:paraId="0A1DD40F" w14:textId="77777777" w:rsidR="000F098B" w:rsidRDefault="00F93E5A">
      <w:pPr>
        <w:widowControl w:val="0"/>
        <w:pBdr>
          <w:top w:val="nil"/>
          <w:left w:val="nil"/>
          <w:bottom w:val="nil"/>
          <w:right w:val="nil"/>
          <w:between w:val="nil"/>
        </w:pBdr>
        <w:spacing w:after="0" w:line="276" w:lineRule="auto"/>
        <w:ind w:left="142" w:right="73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requiere actualmente una importante intervención para salvaguardar sus recursos naturales, restituir zonas protegidas, adecuado manejo de aguas y residuos, apoyo a las cooperativas de pescadores para garantizar la seguridad alimentaria de la zona, entre muchas otras necesidades que deben ser atendidas por el gobierno nacional y los entes territoriales. Atender los anteriores requerimientos permitirá visibilizar las oportunidades y recursos con los que cuenta el embalse para promover un desarrollo turístico sostenible, que brinde generación de empleo, crecimiento económico y desarrollo de emprendimientos a los municipios de Sabanalarga, Repelón, Manatí y Luruaco en el departamento del Atlántico.</w:t>
      </w:r>
    </w:p>
    <w:p w14:paraId="355CEEFC" w14:textId="77777777" w:rsidR="000F098B" w:rsidRDefault="000F098B">
      <w:pPr>
        <w:widowControl w:val="0"/>
        <w:pBdr>
          <w:top w:val="nil"/>
          <w:left w:val="nil"/>
          <w:bottom w:val="nil"/>
          <w:right w:val="nil"/>
          <w:between w:val="nil"/>
        </w:pBdr>
        <w:spacing w:after="0" w:line="276" w:lineRule="auto"/>
        <w:rPr>
          <w:rFonts w:ascii="Arial Narrow" w:eastAsia="Arial Narrow" w:hAnsi="Arial Narrow" w:cs="Arial Narrow"/>
          <w:color w:val="000000"/>
          <w:sz w:val="24"/>
          <w:szCs w:val="24"/>
        </w:rPr>
      </w:pPr>
    </w:p>
    <w:p w14:paraId="4949017A" w14:textId="77777777" w:rsidR="000F098B" w:rsidRDefault="00F93E5A">
      <w:pPr>
        <w:pStyle w:val="Ttulo2"/>
        <w:numPr>
          <w:ilvl w:val="0"/>
          <w:numId w:val="6"/>
        </w:numPr>
        <w:spacing w:before="88" w:line="276" w:lineRule="auto"/>
        <w:ind w:left="0" w:firstLine="0"/>
        <w:rPr>
          <w:rFonts w:ascii="Arial Narrow" w:eastAsia="Arial Narrow" w:hAnsi="Arial Narrow" w:cs="Arial Narrow"/>
        </w:rPr>
      </w:pPr>
      <w:r>
        <w:rPr>
          <w:rFonts w:ascii="Arial Narrow" w:eastAsia="Arial Narrow" w:hAnsi="Arial Narrow" w:cs="Arial Narrow"/>
        </w:rPr>
        <w:t>Eje de actividad pesquera</w:t>
      </w:r>
    </w:p>
    <w:p w14:paraId="10CA8D8C" w14:textId="77777777" w:rsidR="000F098B" w:rsidRDefault="000F098B">
      <w:pPr>
        <w:widowControl w:val="0"/>
        <w:pBdr>
          <w:top w:val="nil"/>
          <w:left w:val="nil"/>
          <w:bottom w:val="nil"/>
          <w:right w:val="nil"/>
          <w:between w:val="nil"/>
        </w:pBdr>
        <w:spacing w:before="2" w:after="0" w:line="276" w:lineRule="auto"/>
        <w:rPr>
          <w:rFonts w:ascii="Arial Narrow" w:eastAsia="Arial Narrow" w:hAnsi="Arial Narrow" w:cs="Arial Narrow"/>
          <w:b/>
          <w:color w:val="000000"/>
          <w:sz w:val="24"/>
          <w:szCs w:val="24"/>
        </w:rPr>
      </w:pPr>
    </w:p>
    <w:p w14:paraId="45A500BC" w14:textId="77777777" w:rsidR="000F098B" w:rsidRDefault="00F93E5A">
      <w:pPr>
        <w:widowControl w:val="0"/>
        <w:pBdr>
          <w:top w:val="nil"/>
          <w:left w:val="nil"/>
          <w:bottom w:val="nil"/>
          <w:right w:val="nil"/>
          <w:between w:val="nil"/>
        </w:pBdr>
        <w:spacing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embalse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que se encuentra entre los municipios de Repelón, Manatí, Luruaco y Sabanalarga en el Atlántico cuyo departamento mostró una producción piscícola estimada de </w:t>
      </w:r>
      <w:r>
        <w:rPr>
          <w:rFonts w:ascii="Arial Narrow" w:eastAsia="Arial Narrow" w:hAnsi="Arial Narrow" w:cs="Arial Narrow"/>
          <w:color w:val="000000"/>
          <w:sz w:val="24"/>
          <w:szCs w:val="24"/>
        </w:rPr>
        <w:lastRenderedPageBreak/>
        <w:t>1.700 toneladas en 2018 y 2.252 tonelada en el primer semestre 2019 con crecimiento un de 32% al primer semestre del 2019</w:t>
      </w:r>
      <w:r>
        <w:rPr>
          <w:rFonts w:ascii="Arial Narrow" w:eastAsia="Arial Narrow" w:hAnsi="Arial Narrow" w:cs="Arial Narrow"/>
          <w:color w:val="000000"/>
          <w:sz w:val="24"/>
          <w:szCs w:val="24"/>
          <w:vertAlign w:val="superscript"/>
        </w:rPr>
        <w:footnoteReference w:id="7"/>
      </w:r>
      <w:r>
        <w:rPr>
          <w:rFonts w:ascii="Arial Narrow" w:eastAsia="Arial Narrow" w:hAnsi="Arial Narrow" w:cs="Arial Narrow"/>
          <w:color w:val="000000"/>
          <w:sz w:val="24"/>
          <w:szCs w:val="24"/>
        </w:rPr>
        <w:t xml:space="preserve">, se considera con gran potencial pesquero debido a su gran extensión de 16.000 hectáreas puesto que la pesca es el producto principal que brinda 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que es el cuerpo de agua más grande del departamento</w:t>
      </w:r>
      <w:r>
        <w:rPr>
          <w:rFonts w:ascii="Arial Narrow" w:eastAsia="Arial Narrow" w:hAnsi="Arial Narrow" w:cs="Arial Narrow"/>
          <w:color w:val="000000"/>
          <w:sz w:val="24"/>
          <w:szCs w:val="24"/>
          <w:vertAlign w:val="superscript"/>
        </w:rPr>
        <w:footnoteReference w:id="8"/>
      </w:r>
      <w:r>
        <w:rPr>
          <w:rFonts w:ascii="Arial Narrow" w:eastAsia="Arial Narrow" w:hAnsi="Arial Narrow" w:cs="Arial Narrow"/>
          <w:color w:val="000000"/>
          <w:sz w:val="24"/>
          <w:szCs w:val="24"/>
        </w:rPr>
        <w:t>. Cabe resaltar que la producción piscícola estimada total del país fue 129.410 toneladas en 2018 y 79.526 toneladas para el primer semestre del 2019 nominalmente representando un 0.19% del PIB de Colombia.</w:t>
      </w:r>
      <w:r>
        <w:rPr>
          <w:rFonts w:ascii="Arial Narrow" w:eastAsia="Arial Narrow" w:hAnsi="Arial Narrow" w:cs="Arial Narrow"/>
          <w:color w:val="000000"/>
          <w:sz w:val="24"/>
          <w:szCs w:val="24"/>
          <w:vertAlign w:val="superscript"/>
        </w:rPr>
        <w:footnoteReference w:id="9"/>
      </w:r>
      <w:r>
        <w:rPr>
          <w:rFonts w:ascii="Arial Narrow" w:eastAsia="Arial Narrow" w:hAnsi="Arial Narrow" w:cs="Arial Narrow"/>
          <w:color w:val="000000"/>
          <w:sz w:val="24"/>
          <w:szCs w:val="24"/>
        </w:rPr>
        <w:t xml:space="preserve"> Dicho proceso de fortalecimiento de la actividad pesquera busca igualmente promover una seguridad alimentaria en la zona, que le permita a los habitantes recurrir a esta actividad productiva y proveerse de la misma.</w:t>
      </w:r>
    </w:p>
    <w:p w14:paraId="661A1412" w14:textId="77777777" w:rsidR="000F098B" w:rsidRDefault="000F098B">
      <w:pPr>
        <w:widowControl w:val="0"/>
        <w:pBdr>
          <w:top w:val="nil"/>
          <w:left w:val="nil"/>
          <w:bottom w:val="nil"/>
          <w:right w:val="nil"/>
          <w:between w:val="nil"/>
        </w:pBdr>
        <w:spacing w:before="1" w:after="0" w:line="276" w:lineRule="auto"/>
        <w:rPr>
          <w:rFonts w:ascii="Arial Narrow" w:eastAsia="Arial Narrow" w:hAnsi="Arial Narrow" w:cs="Arial Narrow"/>
          <w:color w:val="000000"/>
          <w:sz w:val="24"/>
          <w:szCs w:val="24"/>
        </w:rPr>
      </w:pPr>
    </w:p>
    <w:p w14:paraId="1180E656" w14:textId="77777777" w:rsidR="000F098B" w:rsidRDefault="00F93E5A">
      <w:pPr>
        <w:widowControl w:val="0"/>
        <w:pBdr>
          <w:top w:val="nil"/>
          <w:left w:val="nil"/>
          <w:bottom w:val="nil"/>
          <w:right w:val="nil"/>
          <w:between w:val="nil"/>
        </w:pBdr>
        <w:spacing w:after="0" w:line="276" w:lineRule="auto"/>
        <w:ind w:right="73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pesca se encuentra como fuente para la inclusión social al ser una herramienta para la generación de empleo. Pero dentro de las aguas del departamento no hay un proceso tecnológico que genere valor agregado al producto de la </w:t>
      </w:r>
      <w:proofErr w:type="gramStart"/>
      <w:r>
        <w:rPr>
          <w:rFonts w:ascii="Arial Narrow" w:eastAsia="Arial Narrow" w:hAnsi="Arial Narrow" w:cs="Arial Narrow"/>
          <w:color w:val="000000"/>
          <w:sz w:val="24"/>
          <w:szCs w:val="24"/>
        </w:rPr>
        <w:t>pesca</w:t>
      </w:r>
      <w:proofErr w:type="gramEnd"/>
      <w:r>
        <w:rPr>
          <w:rFonts w:ascii="Arial Narrow" w:eastAsia="Arial Narrow" w:hAnsi="Arial Narrow" w:cs="Arial Narrow"/>
          <w:color w:val="000000"/>
          <w:sz w:val="24"/>
          <w:szCs w:val="24"/>
        </w:rPr>
        <w:t xml:space="preserve"> sino que su mayoría se destina al consumo fresco y comercialización, además dentro del embalse todavía se maneja un sistema de artesanal lo cual podría reflejar un sistema productivo no optimo y poco rentable, teniendo en cuenta las 16.000 ha con las que cuenta el embalse, por lo tanto se busca la evolución de estos procesos para el mejoramiento agroindustrial.</w:t>
      </w:r>
      <w:r>
        <w:rPr>
          <w:rFonts w:ascii="Arial Narrow" w:eastAsia="Arial Narrow" w:hAnsi="Arial Narrow" w:cs="Arial Narrow"/>
          <w:color w:val="000000"/>
          <w:sz w:val="24"/>
          <w:szCs w:val="24"/>
          <w:vertAlign w:val="superscript"/>
        </w:rPr>
        <w:t xml:space="preserve"> </w:t>
      </w:r>
      <w:r>
        <w:rPr>
          <w:rFonts w:ascii="Arial Narrow" w:eastAsia="Arial Narrow" w:hAnsi="Arial Narrow" w:cs="Arial Narrow"/>
          <w:color w:val="000000"/>
          <w:sz w:val="24"/>
          <w:szCs w:val="24"/>
          <w:vertAlign w:val="superscript"/>
        </w:rPr>
        <w:footnoteReference w:id="10"/>
      </w:r>
      <w:r>
        <w:rPr>
          <w:rFonts w:ascii="Arial Narrow" w:eastAsia="Arial Narrow" w:hAnsi="Arial Narrow" w:cs="Arial Narrow"/>
          <w:color w:val="000000"/>
          <w:sz w:val="24"/>
          <w:szCs w:val="24"/>
          <w:vertAlign w:val="superscript"/>
        </w:rPr>
        <w:t xml:space="preserve"> </w:t>
      </w:r>
      <w:r>
        <w:rPr>
          <w:rFonts w:ascii="Arial Narrow" w:eastAsia="Arial Narrow" w:hAnsi="Arial Narrow" w:cs="Arial Narrow"/>
          <w:color w:val="000000"/>
          <w:sz w:val="24"/>
          <w:szCs w:val="24"/>
        </w:rPr>
        <w:t>De este modo, según la Secretaría Técnica Cadena Nacional Acuicultura Del 2009 al 2018 la generación de empleo del sector acuicultura mostró un incremento promedio anual del 5%</w:t>
      </w:r>
      <w:r>
        <w:rPr>
          <w:rFonts w:ascii="Arial Narrow" w:eastAsia="Arial Narrow" w:hAnsi="Arial Narrow" w:cs="Arial Narrow"/>
          <w:color w:val="000000"/>
          <w:sz w:val="24"/>
          <w:szCs w:val="24"/>
          <w:vertAlign w:val="superscript"/>
        </w:rPr>
        <w:footnoteReference w:id="11"/>
      </w:r>
      <w:r>
        <w:rPr>
          <w:rFonts w:ascii="Arial Narrow" w:eastAsia="Arial Narrow" w:hAnsi="Arial Narrow" w:cs="Arial Narrow"/>
          <w:color w:val="000000"/>
          <w:sz w:val="24"/>
          <w:szCs w:val="24"/>
        </w:rPr>
        <w:t>, y se quiere mejorar este resultado.</w:t>
      </w:r>
    </w:p>
    <w:p w14:paraId="19112505" w14:textId="77777777" w:rsidR="000F098B" w:rsidRDefault="00F93E5A">
      <w:pPr>
        <w:widowControl w:val="0"/>
        <w:pBdr>
          <w:top w:val="nil"/>
          <w:left w:val="nil"/>
          <w:bottom w:val="nil"/>
          <w:right w:val="nil"/>
          <w:between w:val="nil"/>
        </w:pBdr>
        <w:spacing w:after="0" w:line="276" w:lineRule="auto"/>
        <w:ind w:right="73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Una investigación realizada por la División de Investigaciones Pesqueras, el Centro de Investigaciones Pesqueras y la INDERENA (Instituto Nacional De Los Recursos Naturales Renovables Y Del Medio Ambiente – </w:t>
      </w:r>
      <w:r>
        <w:rPr>
          <w:rFonts w:ascii="Arial Narrow" w:eastAsia="Arial Narrow" w:hAnsi="Arial Narrow" w:cs="Arial Narrow"/>
          <w:i/>
          <w:color w:val="000000"/>
          <w:sz w:val="24"/>
          <w:szCs w:val="24"/>
        </w:rPr>
        <w:t>Institución Actualmente No Existente</w:t>
      </w:r>
      <w:r>
        <w:rPr>
          <w:rFonts w:ascii="Arial Narrow" w:eastAsia="Arial Narrow" w:hAnsi="Arial Narrow" w:cs="Arial Narrow"/>
          <w:color w:val="000000"/>
          <w:sz w:val="24"/>
          <w:szCs w:val="24"/>
        </w:rPr>
        <w:t>) titulado:</w:t>
      </w:r>
    </w:p>
    <w:p w14:paraId="41C5F800" w14:textId="77777777" w:rsidR="000F098B" w:rsidRDefault="00F93E5A">
      <w:pPr>
        <w:widowControl w:val="0"/>
        <w:pBdr>
          <w:top w:val="nil"/>
          <w:left w:val="nil"/>
          <w:bottom w:val="nil"/>
          <w:right w:val="nil"/>
          <w:between w:val="nil"/>
        </w:pBdr>
        <w:spacing w:after="0" w:line="276"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w:t>
      </w:r>
    </w:p>
    <w:p w14:paraId="62C7E0E7" w14:textId="77777777" w:rsidR="000F098B" w:rsidRDefault="00F93E5A">
      <w:pPr>
        <w:spacing w:before="52" w:line="276" w:lineRule="auto"/>
        <w:ind w:right="735"/>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w:t>
      </w:r>
      <w:r>
        <w:rPr>
          <w:rFonts w:ascii="Arial Narrow" w:eastAsia="Arial Narrow" w:hAnsi="Arial Narrow" w:cs="Arial Narrow"/>
          <w:i/>
          <w:sz w:val="24"/>
          <w:szCs w:val="24"/>
        </w:rPr>
        <w:t xml:space="preserve">Evaluación De Las Pesquerías Del Embalse De El </w:t>
      </w:r>
      <w:proofErr w:type="spellStart"/>
      <w:r>
        <w:rPr>
          <w:rFonts w:ascii="Arial Narrow" w:eastAsia="Arial Narrow" w:hAnsi="Arial Narrow" w:cs="Arial Narrow"/>
          <w:i/>
          <w:sz w:val="24"/>
          <w:szCs w:val="24"/>
        </w:rPr>
        <w:t>Guájaro</w:t>
      </w:r>
      <w:proofErr w:type="spellEnd"/>
      <w:r>
        <w:rPr>
          <w:rFonts w:ascii="Arial Narrow" w:eastAsia="Arial Narrow" w:hAnsi="Arial Narrow" w:cs="Arial Narrow"/>
          <w:i/>
          <w:sz w:val="24"/>
          <w:szCs w:val="24"/>
        </w:rPr>
        <w:t>, Colombia</w:t>
      </w:r>
      <w:r>
        <w:rPr>
          <w:rFonts w:ascii="Arial Narrow" w:eastAsia="Arial Narrow" w:hAnsi="Arial Narrow" w:cs="Arial Narrow"/>
          <w:sz w:val="24"/>
          <w:szCs w:val="24"/>
        </w:rPr>
        <w:t>” que se presentó en el trabajo “</w:t>
      </w:r>
      <w:r>
        <w:rPr>
          <w:rFonts w:ascii="Arial Narrow" w:eastAsia="Arial Narrow" w:hAnsi="Arial Narrow" w:cs="Arial Narrow"/>
          <w:i/>
          <w:sz w:val="24"/>
          <w:szCs w:val="24"/>
        </w:rPr>
        <w:t>Trabajos presentados al Segundo Taller Internacional sobre Ecología y Manejo de Peces en Lagos y Embalses</w:t>
      </w:r>
      <w:r>
        <w:rPr>
          <w:rFonts w:ascii="Arial Narrow" w:eastAsia="Arial Narrow" w:hAnsi="Arial Narrow" w:cs="Arial Narrow"/>
          <w:sz w:val="24"/>
          <w:szCs w:val="24"/>
        </w:rPr>
        <w:t>” (1987) reconoce el potencial pesquero del embalse concluyendo que:</w:t>
      </w:r>
      <w:r>
        <w:rPr>
          <w:rFonts w:ascii="Arial Narrow" w:eastAsia="Arial Narrow" w:hAnsi="Arial Narrow" w:cs="Arial Narrow"/>
          <w:sz w:val="24"/>
          <w:szCs w:val="24"/>
          <w:vertAlign w:val="superscript"/>
        </w:rPr>
        <w:footnoteReference w:id="12"/>
      </w:r>
    </w:p>
    <w:p w14:paraId="290BF402" w14:textId="77777777" w:rsidR="000F098B" w:rsidRDefault="00F93E5A">
      <w:pPr>
        <w:widowControl w:val="0"/>
        <w:numPr>
          <w:ilvl w:val="0"/>
          <w:numId w:val="5"/>
        </w:numPr>
        <w:pBdr>
          <w:top w:val="nil"/>
          <w:left w:val="nil"/>
          <w:bottom w:val="nil"/>
          <w:right w:val="nil"/>
          <w:between w:val="nil"/>
        </w:pBdr>
        <w:tabs>
          <w:tab w:val="left" w:pos="1449"/>
        </w:tabs>
        <w:spacing w:after="0" w:line="276" w:lineRule="auto"/>
        <w:ind w:right="7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 una captura total anual de 1.311 toneladas, la pesca en el embalse representó un rendimiento de 82 kg/ha/año. Se encontró un número de pescadores que fluctuó entre 4,4 y 6,2 pescadores por km</w:t>
      </w:r>
      <w:r>
        <w:rPr>
          <w:rFonts w:ascii="Arial Narrow" w:eastAsia="Arial Narrow" w:hAnsi="Arial Narrow" w:cs="Arial Narrow"/>
          <w:color w:val="000000"/>
          <w:sz w:val="24"/>
          <w:szCs w:val="24"/>
          <w:vertAlign w:val="superscript"/>
        </w:rPr>
        <w:t>2</w:t>
      </w:r>
      <w:r>
        <w:rPr>
          <w:rFonts w:ascii="Arial Narrow" w:eastAsia="Arial Narrow" w:hAnsi="Arial Narrow" w:cs="Arial Narrow"/>
          <w:color w:val="000000"/>
          <w:sz w:val="24"/>
          <w:szCs w:val="24"/>
        </w:rPr>
        <w:t>, y se determinó un esfuerzo diario promedio de 232 canoas de pesca. Se aplicaron diferentes modelos productivos, encontrándose rendimientos potenciales que fluctuaron entre 95–233 kg/ha/año, lo cual permitió plantear un posible incremento del rendimiento actual; para ello se presentan comparaciones con las pesquerías de las planicies inundables de la cuenca del río Magdalena.</w:t>
      </w:r>
    </w:p>
    <w:p w14:paraId="4A9CAE64" w14:textId="77777777" w:rsidR="000F098B" w:rsidRDefault="00F93E5A">
      <w:pPr>
        <w:widowControl w:val="0"/>
        <w:numPr>
          <w:ilvl w:val="0"/>
          <w:numId w:val="5"/>
        </w:numPr>
        <w:pBdr>
          <w:top w:val="nil"/>
          <w:left w:val="nil"/>
          <w:bottom w:val="nil"/>
          <w:right w:val="nil"/>
          <w:between w:val="nil"/>
        </w:pBdr>
        <w:tabs>
          <w:tab w:val="left" w:pos="1449"/>
        </w:tabs>
        <w:spacing w:before="2" w:after="0" w:line="276" w:lineRule="auto"/>
        <w:ind w:right="73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embalse de 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presenta más altos rendimientos por unidad de esfuerzo que las planicies inundables de la cuenca Magdalénica en general, y la zona del Canal del Dique en particular, aun cuando la densidad del esfuerzo es similar en términos de canoas de pesca por unidad de superficie.</w:t>
      </w:r>
    </w:p>
    <w:p w14:paraId="77DB1EF9" w14:textId="77777777" w:rsidR="000F098B" w:rsidRDefault="00F93E5A">
      <w:pPr>
        <w:widowControl w:val="0"/>
        <w:numPr>
          <w:ilvl w:val="0"/>
          <w:numId w:val="5"/>
        </w:numPr>
        <w:pBdr>
          <w:top w:val="nil"/>
          <w:left w:val="nil"/>
          <w:bottom w:val="nil"/>
          <w:right w:val="nil"/>
          <w:between w:val="nil"/>
        </w:pBdr>
        <w:tabs>
          <w:tab w:val="left" w:pos="1449"/>
        </w:tabs>
        <w:spacing w:after="0" w:line="276" w:lineRule="auto"/>
        <w:ind w:right="73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 el fin de alcanzar un óptimo manejo de las pesquerías del embalse, se requiere a corto plazo superar los vacíos de información, unido a un monitoreo constante de las capturas, y de su composición y rendimiento.</w:t>
      </w:r>
    </w:p>
    <w:p w14:paraId="2C401ED5" w14:textId="77777777" w:rsidR="000F098B" w:rsidRDefault="000F098B">
      <w:pPr>
        <w:widowControl w:val="0"/>
        <w:pBdr>
          <w:top w:val="nil"/>
          <w:left w:val="nil"/>
          <w:bottom w:val="nil"/>
          <w:right w:val="nil"/>
          <w:between w:val="nil"/>
        </w:pBdr>
        <w:spacing w:before="2" w:after="0" w:line="276" w:lineRule="auto"/>
        <w:rPr>
          <w:rFonts w:ascii="Arial Narrow" w:eastAsia="Arial Narrow" w:hAnsi="Arial Narrow" w:cs="Arial Narrow"/>
          <w:color w:val="000000"/>
          <w:sz w:val="24"/>
          <w:szCs w:val="24"/>
        </w:rPr>
      </w:pPr>
    </w:p>
    <w:p w14:paraId="32EBAC45" w14:textId="77777777" w:rsidR="000F098B" w:rsidRDefault="00F93E5A">
      <w:pPr>
        <w:widowControl w:val="0"/>
        <w:pBdr>
          <w:top w:val="nil"/>
          <w:left w:val="nil"/>
          <w:bottom w:val="nil"/>
          <w:right w:val="nil"/>
          <w:between w:val="nil"/>
        </w:pBdr>
        <w:spacing w:after="0" w:line="276" w:lineRule="auto"/>
        <w:ind w:right="7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Dentro de las 33 actividades de agricultura que se encuentran en el plan de desarrollo del departamento del departamento para la vigencia 2020-2023 “¡Atlántico para la Gente!”, la pesca fue priorizada al tener un 4,5% de participación dentro de las actividades, la cual también cuenta con sub actividades como pesca deportiva y pesca submarina para el mejoramiento del sector turístico, impactando positivamente los ingresos de la región, todo esto teniendo en cuenta que los cuerpos de agua del Atlántico representan un 6,8% de la superficie del departamento siendo 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una principal fuente de agua.</w:t>
      </w:r>
      <w:r>
        <w:rPr>
          <w:rFonts w:ascii="Arial Narrow" w:eastAsia="Arial Narrow" w:hAnsi="Arial Narrow" w:cs="Arial Narrow"/>
          <w:color w:val="000000"/>
          <w:sz w:val="24"/>
          <w:szCs w:val="24"/>
          <w:vertAlign w:val="superscript"/>
        </w:rPr>
        <w:footnoteReference w:id="13"/>
      </w:r>
    </w:p>
    <w:p w14:paraId="163C9335" w14:textId="77777777" w:rsidR="000F098B" w:rsidRDefault="00F93E5A">
      <w:pPr>
        <w:widowControl w:val="0"/>
        <w:pBdr>
          <w:top w:val="nil"/>
          <w:left w:val="nil"/>
          <w:bottom w:val="nil"/>
          <w:right w:val="nil"/>
          <w:between w:val="nil"/>
        </w:pBdr>
        <w:spacing w:before="52" w:after="0" w:line="276" w:lineRule="auto"/>
        <w:ind w:right="73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Para 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se han realizado capacitaciones, suministro de 20 atarrayas, y </w:t>
      </w:r>
      <w:r>
        <w:rPr>
          <w:rFonts w:ascii="Arial Narrow" w:eastAsia="Arial Narrow" w:hAnsi="Arial Narrow" w:cs="Arial Narrow"/>
          <w:color w:val="000000"/>
          <w:sz w:val="24"/>
          <w:szCs w:val="24"/>
        </w:rPr>
        <w:lastRenderedPageBreak/>
        <w:t xml:space="preserve">la reparación de 132 canoas beneficiando a 135 pescadores por un valor de $556 millones de pesos inversión con el fin de mejorar la convivencia ciudadana y las condiciones de los pescadores de las poblaciones aledañas al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también se realizó la Siembra de 2’000.000 alevinos de bocachico, A través de la CRA (Corporación Autónoma Regional del Atlántico) con objetivo de activar la pesca artesanal.</w:t>
      </w:r>
      <w:r>
        <w:rPr>
          <w:rFonts w:ascii="Arial Narrow" w:eastAsia="Arial Narrow" w:hAnsi="Arial Narrow" w:cs="Arial Narrow"/>
          <w:color w:val="000000"/>
          <w:sz w:val="24"/>
          <w:szCs w:val="24"/>
          <w:vertAlign w:val="superscript"/>
        </w:rPr>
        <w:footnoteReference w:id="14"/>
      </w:r>
      <w:r>
        <w:rPr>
          <w:rFonts w:ascii="Arial Narrow" w:eastAsia="Arial Narrow" w:hAnsi="Arial Narrow" w:cs="Arial Narrow"/>
          <w:color w:val="000000"/>
          <w:sz w:val="24"/>
          <w:szCs w:val="24"/>
        </w:rPr>
        <w:t xml:space="preserve"> En este año se han venido realizando proyectos de mejoramiento en producción para la pesca en el departamento </w:t>
      </w:r>
      <w:r>
        <w:rPr>
          <w:rFonts w:ascii="Arial Narrow" w:eastAsia="Arial Narrow" w:hAnsi="Arial Narrow" w:cs="Arial Narrow"/>
          <w:i/>
          <w:color w:val="000000"/>
          <w:sz w:val="24"/>
          <w:szCs w:val="24"/>
        </w:rPr>
        <w:t xml:space="preserve">con el “Plan Pescao” donde el embalse del </w:t>
      </w:r>
      <w:proofErr w:type="spellStart"/>
      <w:r>
        <w:rPr>
          <w:rFonts w:ascii="Arial Narrow" w:eastAsia="Arial Narrow" w:hAnsi="Arial Narrow" w:cs="Arial Narrow"/>
          <w:i/>
          <w:color w:val="000000"/>
          <w:sz w:val="24"/>
          <w:szCs w:val="24"/>
        </w:rPr>
        <w:t>Guájaro</w:t>
      </w:r>
      <w:proofErr w:type="spellEnd"/>
      <w:r>
        <w:rPr>
          <w:rFonts w:ascii="Arial Narrow" w:eastAsia="Arial Narrow" w:hAnsi="Arial Narrow" w:cs="Arial Narrow"/>
          <w:i/>
          <w:color w:val="000000"/>
          <w:sz w:val="24"/>
          <w:szCs w:val="24"/>
        </w:rPr>
        <w:t xml:space="preserve"> cuenta con </w:t>
      </w:r>
      <w:r>
        <w:rPr>
          <w:rFonts w:ascii="Arial Narrow" w:eastAsia="Arial Narrow" w:hAnsi="Arial Narrow" w:cs="Arial Narrow"/>
          <w:color w:val="000000"/>
          <w:sz w:val="24"/>
          <w:szCs w:val="24"/>
        </w:rPr>
        <w:t>10 millones de alevinos de lebranche, róbalo y lisas,</w:t>
      </w:r>
      <w:r>
        <w:rPr>
          <w:rFonts w:ascii="Arial Narrow" w:eastAsia="Arial Narrow" w:hAnsi="Arial Narrow" w:cs="Arial Narrow"/>
          <w:color w:val="000000"/>
          <w:sz w:val="24"/>
          <w:szCs w:val="24"/>
          <w:vertAlign w:val="superscript"/>
        </w:rPr>
        <w:footnoteReference w:id="15"/>
      </w:r>
      <w:r>
        <w:rPr>
          <w:rFonts w:ascii="Arial Narrow" w:eastAsia="Arial Narrow" w:hAnsi="Arial Narrow" w:cs="Arial Narrow"/>
          <w:color w:val="000000"/>
          <w:sz w:val="24"/>
          <w:szCs w:val="24"/>
        </w:rPr>
        <w:t xml:space="preserve"> con el fin de promover la seguridad alimentaria de los habitantes de la región.</w:t>
      </w:r>
    </w:p>
    <w:p w14:paraId="2CE81E50" w14:textId="77777777" w:rsidR="000F098B" w:rsidRDefault="000F098B">
      <w:pPr>
        <w:widowControl w:val="0"/>
        <w:pBdr>
          <w:top w:val="nil"/>
          <w:left w:val="nil"/>
          <w:bottom w:val="nil"/>
          <w:right w:val="nil"/>
          <w:between w:val="nil"/>
        </w:pBdr>
        <w:spacing w:before="1" w:after="0" w:line="276" w:lineRule="auto"/>
        <w:rPr>
          <w:rFonts w:ascii="Arial Narrow" w:eastAsia="Arial Narrow" w:hAnsi="Arial Narrow" w:cs="Arial Narrow"/>
          <w:color w:val="000000"/>
          <w:sz w:val="24"/>
          <w:szCs w:val="24"/>
        </w:rPr>
      </w:pPr>
    </w:p>
    <w:p w14:paraId="5FDFB688" w14:textId="77777777" w:rsidR="000F098B" w:rsidRDefault="00F93E5A">
      <w:pPr>
        <w:widowControl w:val="0"/>
        <w:pBdr>
          <w:top w:val="nil"/>
          <w:left w:val="nil"/>
          <w:bottom w:val="nil"/>
          <w:right w:val="nil"/>
          <w:between w:val="nil"/>
        </w:pBdr>
        <w:spacing w:after="0" w:line="276" w:lineRule="auto"/>
        <w:ind w:right="73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Por otra parte, resultados del estudio realizado en 2013 por el DPS (Departamento de la Prosperidad Social), sobre al Análisis de Vulnerabilidad alimentaria y nutricional se identificó que las áreas agrícolas inundables, tienen mayor riesgo para la disponibilidad de alimentos, donde se consideró que el canal del Dique y en zona del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(Manatí, Repelón y Luruaco) se encontraban en riesgo medio (Plan de Desarrollo 2020 – 2023).</w:t>
      </w:r>
    </w:p>
    <w:p w14:paraId="246A6696" w14:textId="77777777" w:rsidR="000F098B" w:rsidRDefault="000F098B">
      <w:pPr>
        <w:widowControl w:val="0"/>
        <w:pBdr>
          <w:top w:val="nil"/>
          <w:left w:val="nil"/>
          <w:bottom w:val="nil"/>
          <w:right w:val="nil"/>
          <w:between w:val="nil"/>
        </w:pBdr>
        <w:spacing w:before="7" w:after="0" w:line="276" w:lineRule="auto"/>
        <w:rPr>
          <w:rFonts w:ascii="Arial Narrow" w:eastAsia="Arial Narrow" w:hAnsi="Arial Narrow" w:cs="Arial Narrow"/>
          <w:color w:val="000000"/>
          <w:sz w:val="24"/>
          <w:szCs w:val="24"/>
        </w:rPr>
      </w:pPr>
    </w:p>
    <w:p w14:paraId="20EE408A" w14:textId="77777777" w:rsidR="000F098B" w:rsidRDefault="00F93E5A">
      <w:pPr>
        <w:widowControl w:val="0"/>
        <w:pBdr>
          <w:top w:val="nil"/>
          <w:left w:val="nil"/>
          <w:bottom w:val="nil"/>
          <w:right w:val="nil"/>
          <w:between w:val="nil"/>
        </w:pBdr>
        <w:spacing w:before="1"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 consignó en dicho documento lo siguiente:</w:t>
      </w:r>
    </w:p>
    <w:p w14:paraId="6F2EC2E0" w14:textId="77777777" w:rsidR="000F098B" w:rsidRDefault="000F098B">
      <w:pPr>
        <w:widowControl w:val="0"/>
        <w:pBdr>
          <w:top w:val="nil"/>
          <w:left w:val="nil"/>
          <w:bottom w:val="nil"/>
          <w:right w:val="nil"/>
          <w:between w:val="nil"/>
        </w:pBdr>
        <w:spacing w:before="1" w:after="0" w:line="276" w:lineRule="auto"/>
        <w:jc w:val="both"/>
        <w:rPr>
          <w:rFonts w:ascii="Arial Narrow" w:eastAsia="Arial Narrow" w:hAnsi="Arial Narrow" w:cs="Arial Narrow"/>
          <w:color w:val="000000"/>
          <w:sz w:val="24"/>
          <w:szCs w:val="24"/>
        </w:rPr>
      </w:pPr>
    </w:p>
    <w:p w14:paraId="6FF6F5EC" w14:textId="77777777" w:rsidR="000F098B" w:rsidRDefault="00F93E5A">
      <w:pPr>
        <w:spacing w:before="43" w:line="276" w:lineRule="auto"/>
        <w:ind w:left="567" w:right="1360"/>
        <w:jc w:val="both"/>
        <w:rPr>
          <w:rFonts w:ascii="Arial Narrow" w:eastAsia="Arial Narrow" w:hAnsi="Arial Narrow" w:cs="Arial Narrow"/>
          <w:sz w:val="24"/>
          <w:szCs w:val="24"/>
        </w:rPr>
      </w:pPr>
      <w:r>
        <w:rPr>
          <w:rFonts w:ascii="Arial Narrow" w:eastAsia="Arial Narrow" w:hAnsi="Arial Narrow" w:cs="Arial Narrow"/>
          <w:i/>
          <w:sz w:val="24"/>
          <w:szCs w:val="24"/>
        </w:rPr>
        <w:t xml:space="preserve">“Plan Pescao” también se busca garantizar la seguridad alimentaria de las poblaciones aledañas al Embalse del </w:t>
      </w:r>
      <w:proofErr w:type="spellStart"/>
      <w:r>
        <w:rPr>
          <w:rFonts w:ascii="Arial Narrow" w:eastAsia="Arial Narrow" w:hAnsi="Arial Narrow" w:cs="Arial Narrow"/>
          <w:i/>
          <w:sz w:val="24"/>
          <w:szCs w:val="24"/>
        </w:rPr>
        <w:t>Guájaro</w:t>
      </w:r>
      <w:proofErr w:type="spellEnd"/>
      <w:r>
        <w:rPr>
          <w:rFonts w:ascii="Arial Narrow" w:eastAsia="Arial Narrow" w:hAnsi="Arial Narrow" w:cs="Arial Narrow"/>
          <w:i/>
          <w:sz w:val="24"/>
          <w:szCs w:val="24"/>
        </w:rPr>
        <w:t xml:space="preserve"> que se derivan del sustento de la pesca y su comercialización.</w:t>
      </w:r>
      <w:r>
        <w:rPr>
          <w:rFonts w:ascii="Arial Narrow" w:eastAsia="Arial Narrow" w:hAnsi="Arial Narrow" w:cs="Arial Narrow"/>
          <w:i/>
          <w:sz w:val="24"/>
          <w:szCs w:val="24"/>
          <w:vertAlign w:val="superscript"/>
        </w:rPr>
        <w:footnoteReference w:id="16"/>
      </w:r>
    </w:p>
    <w:p w14:paraId="704543F6" w14:textId="77777777" w:rsidR="000F098B" w:rsidRDefault="00F93E5A">
      <w:pPr>
        <w:spacing w:before="52" w:line="276" w:lineRule="auto"/>
        <w:ind w:left="567" w:right="1353"/>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Es importante resaltar el esfuerzo mancomunado que se encuentra realizando la actual administración del departamento del Atlántico con respecto a la recuperación, desarrollo y productividad del Embalse del </w:t>
      </w:r>
      <w:proofErr w:type="spellStart"/>
      <w:r>
        <w:rPr>
          <w:rFonts w:ascii="Arial Narrow" w:eastAsia="Arial Narrow" w:hAnsi="Arial Narrow" w:cs="Arial Narrow"/>
          <w:i/>
          <w:sz w:val="24"/>
          <w:szCs w:val="24"/>
        </w:rPr>
        <w:t>Guájaro</w:t>
      </w:r>
      <w:proofErr w:type="spellEnd"/>
      <w:r>
        <w:rPr>
          <w:rFonts w:ascii="Arial Narrow" w:eastAsia="Arial Narrow" w:hAnsi="Arial Narrow" w:cs="Arial Narrow"/>
          <w:i/>
          <w:sz w:val="24"/>
          <w:szCs w:val="24"/>
        </w:rPr>
        <w:t xml:space="preserve">. De acuerdo a lo expuesto en su plan de desarrollo, se logra identificar la intencionalidad que tiene el departamento para la recuperación y mantenimiento de los cuerpos de </w:t>
      </w:r>
      <w:r>
        <w:rPr>
          <w:rFonts w:ascii="Arial Narrow" w:eastAsia="Arial Narrow" w:hAnsi="Arial Narrow" w:cs="Arial Narrow"/>
          <w:i/>
          <w:sz w:val="24"/>
          <w:szCs w:val="24"/>
        </w:rPr>
        <w:lastRenderedPageBreak/>
        <w:t xml:space="preserve">agua que brindan oportunidad para la pesca y a su vez para </w:t>
      </w:r>
      <w:proofErr w:type="gramStart"/>
      <w:r>
        <w:rPr>
          <w:rFonts w:ascii="Arial Narrow" w:eastAsia="Arial Narrow" w:hAnsi="Arial Narrow" w:cs="Arial Narrow"/>
          <w:i/>
          <w:sz w:val="24"/>
          <w:szCs w:val="24"/>
        </w:rPr>
        <w:t>la el</w:t>
      </w:r>
      <w:proofErr w:type="gramEnd"/>
      <w:r>
        <w:rPr>
          <w:rFonts w:ascii="Arial Narrow" w:eastAsia="Arial Narrow" w:hAnsi="Arial Narrow" w:cs="Arial Narrow"/>
          <w:i/>
          <w:sz w:val="24"/>
          <w:szCs w:val="24"/>
        </w:rPr>
        <w:t xml:space="preserve"> turismo de la región. Otro punto importante para resaltar, es la evaluación del impacto ambiental sobre el embalse que ha logrado visualizar la administración del departamento, en donde buscan mitigarlo mediante la dotación de infraestructura de alcantarillado sanitario y sistemas de tratamientos de aguas residuales que “</w:t>
      </w:r>
      <w:r>
        <w:rPr>
          <w:rFonts w:ascii="Arial Narrow" w:eastAsia="Arial Narrow" w:hAnsi="Arial Narrow" w:cs="Arial Narrow"/>
          <w:sz w:val="24"/>
          <w:szCs w:val="24"/>
        </w:rPr>
        <w:t xml:space="preserve">Para el caso específico del Embalse del </w:t>
      </w:r>
      <w:proofErr w:type="spellStart"/>
      <w:r>
        <w:rPr>
          <w:rFonts w:ascii="Arial Narrow" w:eastAsia="Arial Narrow" w:hAnsi="Arial Narrow" w:cs="Arial Narrow"/>
          <w:sz w:val="24"/>
          <w:szCs w:val="24"/>
        </w:rPr>
        <w:t>Guájaro</w:t>
      </w:r>
      <w:proofErr w:type="spellEnd"/>
      <w:r>
        <w:rPr>
          <w:rFonts w:ascii="Arial Narrow" w:eastAsia="Arial Narrow" w:hAnsi="Arial Narrow" w:cs="Arial Narrow"/>
          <w:sz w:val="24"/>
          <w:szCs w:val="24"/>
        </w:rPr>
        <w:t xml:space="preserve"> se trabajará en los corregimientos de La Peña y Aguada de Pablo del municipio de Sabanalarga y en los corregimientos de </w:t>
      </w:r>
      <w:proofErr w:type="spellStart"/>
      <w:r>
        <w:rPr>
          <w:rFonts w:ascii="Arial Narrow" w:eastAsia="Arial Narrow" w:hAnsi="Arial Narrow" w:cs="Arial Narrow"/>
          <w:sz w:val="24"/>
          <w:szCs w:val="24"/>
        </w:rPr>
        <w:t>Rotinet</w:t>
      </w:r>
      <w:proofErr w:type="spellEnd"/>
      <w:r>
        <w:rPr>
          <w:rFonts w:ascii="Arial Narrow" w:eastAsia="Arial Narrow" w:hAnsi="Arial Narrow" w:cs="Arial Narrow"/>
          <w:sz w:val="24"/>
          <w:szCs w:val="24"/>
        </w:rPr>
        <w:t xml:space="preserve"> y Villa Rosa del municipio de Repelón, obras que aportarán a la recuperación de este cuerpo de agua.</w:t>
      </w:r>
      <w:r>
        <w:rPr>
          <w:rFonts w:ascii="Arial Narrow" w:eastAsia="Arial Narrow" w:hAnsi="Arial Narrow" w:cs="Arial Narrow"/>
          <w:i/>
          <w:sz w:val="24"/>
          <w:szCs w:val="24"/>
        </w:rPr>
        <w:t xml:space="preserve">” </w:t>
      </w:r>
      <w:r>
        <w:rPr>
          <w:rFonts w:ascii="Arial Narrow" w:eastAsia="Arial Narrow" w:hAnsi="Arial Narrow" w:cs="Arial Narrow"/>
          <w:i/>
          <w:sz w:val="24"/>
          <w:szCs w:val="24"/>
          <w:vertAlign w:val="superscript"/>
        </w:rPr>
        <w:footnoteReference w:id="17"/>
      </w:r>
      <w:r>
        <w:rPr>
          <w:rFonts w:ascii="Arial Narrow" w:eastAsia="Arial Narrow" w:hAnsi="Arial Narrow" w:cs="Arial Narrow"/>
          <w:sz w:val="24"/>
          <w:szCs w:val="24"/>
        </w:rPr>
        <w:t xml:space="preserve"> </w:t>
      </w:r>
      <w:r>
        <w:rPr>
          <w:rFonts w:ascii="Arial Narrow" w:eastAsia="Arial Narrow" w:hAnsi="Arial Narrow" w:cs="Arial Narrow"/>
          <w:i/>
          <w:sz w:val="24"/>
          <w:szCs w:val="24"/>
        </w:rPr>
        <w:t>Resaltando la importancia ejecutar una recuperación ambiental del embalse de la mano de actividades productivas sostenibles que permitan su aprovechamiento turístico, ecológico y económico.</w:t>
      </w:r>
    </w:p>
    <w:p w14:paraId="2C4D1D7E" w14:textId="77777777" w:rsidR="000F098B" w:rsidRDefault="00F93E5A">
      <w:pPr>
        <w:widowControl w:val="0"/>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Finalmente es importante mencionar que este proyecto de ley está en concordancia con los objetivos del sector de acuicultura y pesca en el departamento según el plan de desarrollo y también con los objetivos del sector en Colombia que son los siguientes:</w:t>
      </w:r>
      <w:r>
        <w:rPr>
          <w:rFonts w:ascii="Arial Narrow" w:eastAsia="Arial Narrow" w:hAnsi="Arial Narrow" w:cs="Arial Narrow"/>
          <w:color w:val="000000"/>
          <w:sz w:val="24"/>
          <w:szCs w:val="24"/>
          <w:vertAlign w:val="superscript"/>
        </w:rPr>
        <w:footnoteReference w:id="18"/>
      </w:r>
    </w:p>
    <w:p w14:paraId="25713E9F" w14:textId="77777777" w:rsidR="000F098B" w:rsidRDefault="000F098B">
      <w:pPr>
        <w:widowControl w:val="0"/>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p>
    <w:p w14:paraId="047C170F" w14:textId="77777777" w:rsidR="000F098B" w:rsidRDefault="00F93E5A">
      <w:pPr>
        <w:widowControl w:val="0"/>
        <w:numPr>
          <w:ilvl w:val="0"/>
          <w:numId w:val="1"/>
        </w:numPr>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Mejora de la productividad y la competitividad.</w:t>
      </w:r>
    </w:p>
    <w:p w14:paraId="278D3DE4" w14:textId="77777777" w:rsidR="000F098B" w:rsidRDefault="00F93E5A">
      <w:pPr>
        <w:widowControl w:val="0"/>
        <w:numPr>
          <w:ilvl w:val="0"/>
          <w:numId w:val="1"/>
        </w:numPr>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Diversificación de la acuicultura con nuevas especies.</w:t>
      </w:r>
    </w:p>
    <w:p w14:paraId="708C2A71" w14:textId="77777777" w:rsidR="000F098B" w:rsidRDefault="00F93E5A">
      <w:pPr>
        <w:widowControl w:val="0"/>
        <w:numPr>
          <w:ilvl w:val="0"/>
          <w:numId w:val="1"/>
        </w:numPr>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Modernización de los sistemas de producción.</w:t>
      </w:r>
    </w:p>
    <w:p w14:paraId="4C45305B" w14:textId="77777777" w:rsidR="000F098B" w:rsidRDefault="00F93E5A">
      <w:pPr>
        <w:widowControl w:val="0"/>
        <w:numPr>
          <w:ilvl w:val="0"/>
          <w:numId w:val="1"/>
        </w:numPr>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Formalización de los acuicultores y fortalecimiento gremial y/o asociativo.</w:t>
      </w:r>
    </w:p>
    <w:p w14:paraId="155CDDEA" w14:textId="77777777" w:rsidR="000F098B" w:rsidRDefault="00F93E5A">
      <w:pPr>
        <w:widowControl w:val="0"/>
        <w:numPr>
          <w:ilvl w:val="0"/>
          <w:numId w:val="1"/>
        </w:numPr>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de la acuicultura en cuerpos de agua natural y artificial (embalses, lagos y lagunas).</w:t>
      </w:r>
    </w:p>
    <w:p w14:paraId="26BA1F18" w14:textId="77777777" w:rsidR="000F098B" w:rsidRDefault="00F93E5A">
      <w:pPr>
        <w:widowControl w:val="0"/>
        <w:numPr>
          <w:ilvl w:val="0"/>
          <w:numId w:val="1"/>
        </w:numPr>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de la agenda de investigación en acuicultura.</w:t>
      </w:r>
    </w:p>
    <w:p w14:paraId="4D47A154" w14:textId="77777777" w:rsidR="000F098B" w:rsidRDefault="00F93E5A">
      <w:pPr>
        <w:widowControl w:val="0"/>
        <w:numPr>
          <w:ilvl w:val="0"/>
          <w:numId w:val="1"/>
        </w:numPr>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Articulación interinstitucional para la implementación de buenas prácticas– BPPA.</w:t>
      </w:r>
    </w:p>
    <w:p w14:paraId="5004E38A" w14:textId="77777777" w:rsidR="000F098B" w:rsidRDefault="00F93E5A">
      <w:pPr>
        <w:widowControl w:val="0"/>
        <w:numPr>
          <w:ilvl w:val="0"/>
          <w:numId w:val="1"/>
        </w:numPr>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Sostenibilidad ambiental y desarrollo social.</w:t>
      </w:r>
    </w:p>
    <w:p w14:paraId="6699FEAC" w14:textId="77777777" w:rsidR="000F098B" w:rsidRDefault="00F93E5A">
      <w:pPr>
        <w:widowControl w:val="0"/>
        <w:numPr>
          <w:ilvl w:val="0"/>
          <w:numId w:val="1"/>
        </w:numPr>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Ampliar oferta de crédito y financiamiento.</w:t>
      </w:r>
    </w:p>
    <w:p w14:paraId="3CCBE8A6" w14:textId="77777777" w:rsidR="000F098B" w:rsidRDefault="00F93E5A">
      <w:pPr>
        <w:widowControl w:val="0"/>
        <w:numPr>
          <w:ilvl w:val="0"/>
          <w:numId w:val="1"/>
        </w:numPr>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Estructuración del Proyecto de Ley del Fondo Nacional de la Piscicultura para su fomento.</w:t>
      </w:r>
    </w:p>
    <w:p w14:paraId="75A8EBD0" w14:textId="77777777" w:rsidR="000F098B" w:rsidRDefault="00F93E5A">
      <w:pPr>
        <w:widowControl w:val="0"/>
        <w:numPr>
          <w:ilvl w:val="0"/>
          <w:numId w:val="1"/>
        </w:numPr>
        <w:pBdr>
          <w:top w:val="nil"/>
          <w:left w:val="nil"/>
          <w:bottom w:val="nil"/>
          <w:right w:val="nil"/>
          <w:between w:val="nil"/>
        </w:pBdr>
        <w:spacing w:before="1"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Empleo: Aumentó del 8% en generación de empleos directos en la acuicultura.</w:t>
      </w:r>
    </w:p>
    <w:p w14:paraId="6C6B7DA6" w14:textId="77777777" w:rsidR="000F098B" w:rsidRDefault="000F098B">
      <w:pPr>
        <w:widowControl w:val="0"/>
        <w:pBdr>
          <w:top w:val="nil"/>
          <w:left w:val="nil"/>
          <w:bottom w:val="nil"/>
          <w:right w:val="nil"/>
          <w:between w:val="nil"/>
        </w:pBdr>
        <w:spacing w:before="1" w:after="0" w:line="276" w:lineRule="auto"/>
        <w:ind w:left="1065" w:right="731"/>
        <w:jc w:val="both"/>
        <w:rPr>
          <w:rFonts w:ascii="Arial Narrow" w:eastAsia="Arial Narrow" w:hAnsi="Arial Narrow" w:cs="Arial Narrow"/>
          <w:color w:val="000000"/>
          <w:sz w:val="24"/>
          <w:szCs w:val="24"/>
        </w:rPr>
      </w:pPr>
    </w:p>
    <w:p w14:paraId="72C04981" w14:textId="77777777" w:rsidR="000F098B" w:rsidRDefault="000F098B">
      <w:pPr>
        <w:widowControl w:val="0"/>
        <w:pBdr>
          <w:top w:val="nil"/>
          <w:left w:val="nil"/>
          <w:bottom w:val="nil"/>
          <w:right w:val="nil"/>
          <w:between w:val="nil"/>
        </w:pBdr>
        <w:spacing w:before="1" w:after="0" w:line="276" w:lineRule="auto"/>
        <w:ind w:left="1065" w:right="731"/>
        <w:jc w:val="both"/>
        <w:rPr>
          <w:rFonts w:ascii="Arial Narrow" w:eastAsia="Arial Narrow" w:hAnsi="Arial Narrow" w:cs="Arial Narrow"/>
          <w:color w:val="000000"/>
          <w:sz w:val="24"/>
          <w:szCs w:val="24"/>
        </w:rPr>
      </w:pPr>
    </w:p>
    <w:p w14:paraId="55D0D1F9" w14:textId="77777777" w:rsidR="000F098B" w:rsidRDefault="000F098B">
      <w:pPr>
        <w:widowControl w:val="0"/>
        <w:pBdr>
          <w:top w:val="nil"/>
          <w:left w:val="nil"/>
          <w:bottom w:val="nil"/>
          <w:right w:val="nil"/>
          <w:between w:val="nil"/>
        </w:pBdr>
        <w:spacing w:before="1" w:after="0" w:line="276" w:lineRule="auto"/>
        <w:ind w:left="1065" w:right="731"/>
        <w:jc w:val="both"/>
        <w:rPr>
          <w:rFonts w:ascii="Arial Narrow" w:eastAsia="Arial Narrow" w:hAnsi="Arial Narrow" w:cs="Arial Narrow"/>
          <w:color w:val="000000"/>
          <w:sz w:val="24"/>
          <w:szCs w:val="24"/>
        </w:rPr>
      </w:pPr>
    </w:p>
    <w:p w14:paraId="47141DE4" w14:textId="77777777" w:rsidR="000F098B" w:rsidRDefault="00F93E5A">
      <w:pPr>
        <w:pStyle w:val="Ttulo2"/>
        <w:tabs>
          <w:tab w:val="left" w:pos="1242"/>
        </w:tabs>
        <w:spacing w:before="52" w:line="276" w:lineRule="auto"/>
        <w:ind w:left="0"/>
        <w:rPr>
          <w:rFonts w:ascii="Arial Narrow" w:eastAsia="Arial Narrow" w:hAnsi="Arial Narrow" w:cs="Arial Narrow"/>
        </w:rPr>
      </w:pPr>
      <w:r>
        <w:rPr>
          <w:rFonts w:ascii="Arial Narrow" w:eastAsia="Arial Narrow" w:hAnsi="Arial Narrow" w:cs="Arial Narrow"/>
        </w:rPr>
        <w:t>2.2 Socialización del Proyecto de Ley</w:t>
      </w:r>
    </w:p>
    <w:p w14:paraId="69CB84E6" w14:textId="77777777" w:rsidR="000F098B" w:rsidRDefault="00F93E5A">
      <w:pPr>
        <w:widowControl w:val="0"/>
        <w:pBdr>
          <w:top w:val="nil"/>
          <w:left w:val="nil"/>
          <w:bottom w:val="nil"/>
          <w:right w:val="nil"/>
          <w:between w:val="nil"/>
        </w:pBdr>
        <w:spacing w:before="182" w:after="0" w:line="276" w:lineRule="auto"/>
        <w:ind w:right="73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presente proyecto de ley busca la socialización de distintos actores sectoriales y gubernamentales que apoyen la discusión y construcción de la presente iniciativa. El día 13 de noviembre del año 2020, se adelantó, en el curso del trámite legislativo del proyecto de Ley 346 de 2020 en Senado, la primera mesa de trabajo técnica con los Ministerios que se relacionan en el articulado del presente proyecto de ley. En primer lugar, se adelantó reunión con la Dirección de Calidad y Desarrollo Sostenible del Ministerio de Comercio, Industria y Turismo, a su vez con técnicos encargados de la Dirección de Bosques, Biodiversidad y Servicios </w:t>
      </w:r>
      <w:r>
        <w:rPr>
          <w:rFonts w:ascii="Arial Narrow" w:eastAsia="Arial Narrow" w:hAnsi="Arial Narrow" w:cs="Arial Narrow"/>
          <w:sz w:val="24"/>
          <w:szCs w:val="24"/>
        </w:rPr>
        <w:t>Ecosistémicos</w:t>
      </w:r>
      <w:r>
        <w:rPr>
          <w:rFonts w:ascii="Arial Narrow" w:eastAsia="Arial Narrow" w:hAnsi="Arial Narrow" w:cs="Arial Narrow"/>
          <w:color w:val="000000"/>
          <w:sz w:val="24"/>
          <w:szCs w:val="24"/>
        </w:rPr>
        <w:t>, igualmente con la Coordinación pesquera y acuícola del Ministerio de Agricultura.</w:t>
      </w:r>
    </w:p>
    <w:p w14:paraId="3FB659ED" w14:textId="77777777" w:rsidR="000F098B" w:rsidRDefault="00F93E5A">
      <w:pPr>
        <w:widowControl w:val="0"/>
        <w:pBdr>
          <w:top w:val="nil"/>
          <w:left w:val="nil"/>
          <w:bottom w:val="nil"/>
          <w:right w:val="nil"/>
          <w:between w:val="nil"/>
        </w:pBdr>
        <w:spacing w:before="182" w:after="0" w:line="276" w:lineRule="auto"/>
        <w:ind w:right="73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Durante el proceso de estudio del Proyecto de Ley No. 639 de 2021 Cámara, 346 de 2020 Senado: socializamos con las Entidades competentes, esto es, Ministerio de Ambiente y Desarrollo Sostenible, Ministerio de Agricultura y Desarrollo Rural, Ministerio de Comercio, Industria y Turismo, Ministerio de Hacienda y Autoridad </w:t>
      </w:r>
    </w:p>
    <w:p w14:paraId="51A4A1ED" w14:textId="77777777" w:rsidR="000F098B" w:rsidRDefault="00F93E5A">
      <w:pPr>
        <w:widowControl w:val="0"/>
        <w:pBdr>
          <w:top w:val="nil"/>
          <w:left w:val="nil"/>
          <w:bottom w:val="nil"/>
          <w:right w:val="nil"/>
          <w:between w:val="nil"/>
        </w:pBdr>
        <w:spacing w:before="182" w:after="0" w:line="276" w:lineRule="auto"/>
        <w:ind w:right="73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Nacional de Acuicultura y Pesca, quienes conceptuaron al respecto y sugirieron una serie de recomendaciones y sugerencias las cuales fueron estudiadas y consideradas por los ponentes.</w:t>
      </w:r>
    </w:p>
    <w:p w14:paraId="33E4F038" w14:textId="77777777" w:rsidR="000F098B" w:rsidRDefault="000F098B">
      <w:pPr>
        <w:widowControl w:val="0"/>
        <w:pBdr>
          <w:top w:val="nil"/>
          <w:left w:val="nil"/>
          <w:bottom w:val="nil"/>
          <w:right w:val="nil"/>
          <w:between w:val="nil"/>
        </w:pBdr>
        <w:spacing w:before="2" w:after="0" w:line="276" w:lineRule="auto"/>
        <w:rPr>
          <w:rFonts w:ascii="Arial Narrow" w:eastAsia="Arial Narrow" w:hAnsi="Arial Narrow" w:cs="Arial Narrow"/>
          <w:color w:val="000000"/>
          <w:sz w:val="24"/>
          <w:szCs w:val="24"/>
        </w:rPr>
      </w:pPr>
    </w:p>
    <w:p w14:paraId="70E05621" w14:textId="77777777" w:rsidR="000F098B" w:rsidRDefault="00F93E5A">
      <w:pPr>
        <w:pStyle w:val="Ttulo2"/>
        <w:numPr>
          <w:ilvl w:val="0"/>
          <w:numId w:val="3"/>
        </w:numPr>
        <w:tabs>
          <w:tab w:val="left" w:pos="1166"/>
        </w:tabs>
        <w:spacing w:line="276" w:lineRule="auto"/>
        <w:ind w:left="284"/>
        <w:rPr>
          <w:rFonts w:ascii="Arial Narrow" w:eastAsia="Arial Narrow" w:hAnsi="Arial Narrow" w:cs="Arial Narrow"/>
        </w:rPr>
      </w:pPr>
      <w:r>
        <w:rPr>
          <w:rFonts w:ascii="Arial Narrow" w:eastAsia="Arial Narrow" w:hAnsi="Arial Narrow" w:cs="Arial Narrow"/>
        </w:rPr>
        <w:t>FUNDAMENTO JURÍDICO</w:t>
      </w:r>
    </w:p>
    <w:p w14:paraId="69551C42" w14:textId="77777777" w:rsidR="000F098B" w:rsidRDefault="00F93E5A">
      <w:pPr>
        <w:widowControl w:val="0"/>
        <w:pBdr>
          <w:top w:val="nil"/>
          <w:left w:val="nil"/>
          <w:bottom w:val="nil"/>
          <w:right w:val="nil"/>
          <w:between w:val="nil"/>
        </w:pBdr>
        <w:spacing w:before="204" w:after="0" w:line="276" w:lineRule="auto"/>
        <w:ind w:right="7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Congreso de la República en ejercicio de sus facultades constitucionales y legales, en especial, las conferidas en el artículo 150 de la Constitución Política de Colombia, busca establecer por medio de esta Ley proteger y fomentar el desarrollo social y económico y cultural del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declarándola zona de interés turístico y ecológico; concomitante esto con la ley 300 de 1996 por la cual se expide la ley general de turismo la cual en su artículo primero modificado por el art. 2, Ley 1558 de 2012</w:t>
      </w:r>
      <w:r>
        <w:rPr>
          <w:rFonts w:ascii="Arial Narrow" w:eastAsia="Arial Narrow" w:hAnsi="Arial Narrow" w:cs="Arial Narrow"/>
          <w:color w:val="000000"/>
          <w:sz w:val="24"/>
          <w:szCs w:val="24"/>
          <w:vertAlign w:val="superscript"/>
        </w:rPr>
        <w:footnoteReference w:id="19"/>
      </w:r>
      <w:r>
        <w:rPr>
          <w:rFonts w:ascii="Arial Narrow" w:eastAsia="Arial Narrow" w:hAnsi="Arial Narrow" w:cs="Arial Narrow"/>
          <w:color w:val="000000"/>
          <w:sz w:val="24"/>
          <w:szCs w:val="24"/>
        </w:rPr>
        <w:t>, destaca la Importancia de la industria turística</w:t>
      </w:r>
      <w:r>
        <w:rPr>
          <w:rFonts w:ascii="Arial Narrow" w:eastAsia="Arial Narrow" w:hAnsi="Arial Narrow" w:cs="Arial Narrow"/>
          <w:b/>
          <w:color w:val="000000"/>
          <w:sz w:val="24"/>
          <w:szCs w:val="24"/>
        </w:rPr>
        <w:t xml:space="preserve">, </w:t>
      </w:r>
      <w:r>
        <w:rPr>
          <w:rFonts w:ascii="Arial Narrow" w:eastAsia="Arial Narrow" w:hAnsi="Arial Narrow" w:cs="Arial Narrow"/>
          <w:color w:val="000000"/>
          <w:sz w:val="24"/>
          <w:szCs w:val="24"/>
        </w:rPr>
        <w:t xml:space="preserve">Indicándonos categóricamente que el turismo es una industria </w:t>
      </w:r>
      <w:r>
        <w:rPr>
          <w:rFonts w:ascii="Arial Narrow" w:eastAsia="Arial Narrow" w:hAnsi="Arial Narrow" w:cs="Arial Narrow"/>
          <w:color w:val="000000"/>
          <w:sz w:val="24"/>
          <w:szCs w:val="24"/>
        </w:rPr>
        <w:lastRenderedPageBreak/>
        <w:t>esencial para el desarrollo del país y en especial de las diferentes entidades territoriales, regiones, provincias y que cumple una función social y por tal razón el Estado le dará especial protección en razón de su importancia para el desarrollo nacional.</w:t>
      </w:r>
    </w:p>
    <w:p w14:paraId="0129FBF4" w14:textId="77777777" w:rsidR="000F098B" w:rsidRDefault="000F098B">
      <w:pPr>
        <w:widowControl w:val="0"/>
        <w:pBdr>
          <w:top w:val="nil"/>
          <w:left w:val="nil"/>
          <w:bottom w:val="nil"/>
          <w:right w:val="nil"/>
          <w:between w:val="nil"/>
        </w:pBdr>
        <w:spacing w:after="0" w:line="276" w:lineRule="auto"/>
        <w:rPr>
          <w:rFonts w:ascii="Arial Narrow" w:eastAsia="Arial Narrow" w:hAnsi="Arial Narrow" w:cs="Arial Narrow"/>
          <w:color w:val="000000"/>
          <w:sz w:val="24"/>
          <w:szCs w:val="24"/>
        </w:rPr>
      </w:pPr>
    </w:p>
    <w:p w14:paraId="42B3694D" w14:textId="77777777" w:rsidR="000F098B" w:rsidRDefault="00F93E5A">
      <w:pPr>
        <w:widowControl w:val="0"/>
        <w:pBdr>
          <w:top w:val="nil"/>
          <w:left w:val="nil"/>
          <w:bottom w:val="nil"/>
          <w:right w:val="nil"/>
          <w:between w:val="nil"/>
        </w:pBdr>
        <w:spacing w:before="71" w:after="0" w:line="276" w:lineRule="auto"/>
        <w:ind w:right="7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otra parte, en coordinación interinstitucional en materia agraria se destaca la importancia de la acuicultura en esta zona, la cual se ha se ha desarrollado principalmente a nivel rural y como complemento a las actividades de la agricultura. La Ley N º 13 de 1990 Estatuto General de Pesca y su Decreto reglamentario N º 2256 de 1991, constituyen el principal marco normativo de mencionada actividad en nuestro país bajo la autoridad central del Ministerio de Agricultura y Desarrollo Rural (MADR) para la administración y manejo de las pesquerías, como lo confirma el Decreto N º 1985 de 2013, art. 1, inciso segundo. Dicha administración está en cabeza de La Autoridad Nacional de Acuicultura y Pesca – AUNAP</w:t>
      </w:r>
      <w:r>
        <w:rPr>
          <w:rFonts w:ascii="Arial Narrow" w:eastAsia="Arial Narrow" w:hAnsi="Arial Narrow" w:cs="Arial Narrow"/>
          <w:color w:val="000000"/>
          <w:sz w:val="24"/>
          <w:szCs w:val="24"/>
          <w:vertAlign w:val="superscript"/>
        </w:rPr>
        <w:footnoteReference w:id="20"/>
      </w:r>
      <w:r>
        <w:rPr>
          <w:rFonts w:ascii="Arial Narrow" w:eastAsia="Arial Narrow" w:hAnsi="Arial Narrow" w:cs="Arial Narrow"/>
          <w:color w:val="000000"/>
          <w:sz w:val="24"/>
          <w:szCs w:val="24"/>
        </w:rPr>
        <w:t xml:space="preserve"> que fue creada mediante decreto 4181 del 3 de noviembre de 2011 por mencionado ministerio, y el cual su principal objetivo misional es el aprovechamiento eficiente y sostenible de los recursos pesqueros y el desarrollo de la acuicultura en el territorio nacional, con el propósito de contribuir a la seguridad alimentaria y nutricional del país, así como a su desarrollo económico y social, afín esto con el objetivo principal del presente proyecto de ley.</w:t>
      </w:r>
    </w:p>
    <w:p w14:paraId="77DB8883" w14:textId="77777777" w:rsidR="000F098B" w:rsidRDefault="000F098B">
      <w:pPr>
        <w:widowControl w:val="0"/>
        <w:pBdr>
          <w:top w:val="nil"/>
          <w:left w:val="nil"/>
          <w:bottom w:val="nil"/>
          <w:right w:val="nil"/>
          <w:between w:val="nil"/>
        </w:pBdr>
        <w:spacing w:before="71" w:after="0" w:line="276" w:lineRule="auto"/>
        <w:ind w:right="735"/>
        <w:jc w:val="both"/>
        <w:rPr>
          <w:rFonts w:ascii="Arial Narrow" w:eastAsia="Arial Narrow" w:hAnsi="Arial Narrow" w:cs="Arial Narrow"/>
          <w:color w:val="000000"/>
          <w:sz w:val="24"/>
          <w:szCs w:val="24"/>
        </w:rPr>
      </w:pPr>
    </w:p>
    <w:p w14:paraId="3C10F137" w14:textId="77777777" w:rsidR="000F098B" w:rsidRDefault="00F93E5A">
      <w:pPr>
        <w:widowControl w:val="0"/>
        <w:pBdr>
          <w:top w:val="nil"/>
          <w:left w:val="nil"/>
          <w:bottom w:val="nil"/>
          <w:right w:val="nil"/>
          <w:between w:val="nil"/>
        </w:pBdr>
        <w:spacing w:after="0" w:line="276" w:lineRule="auto"/>
        <w:ind w:right="73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También integrado a este proyecto de ley y concerniente directamente al tema ambiental y turístico encontramos en el decreto único reglamentario del sector ambiente y desarrollo sostenible 1076 de 2015 el cual compila y modifica varios artículos del decreto 1541 DE 1978. Con relación al tema que nos ocupa el presente proyecto de ley, el decreto nos indica en su Artículo 2.2.3.2.12.2. </w:t>
      </w:r>
      <w:r>
        <w:rPr>
          <w:rFonts w:ascii="Arial Narrow" w:eastAsia="Arial Narrow" w:hAnsi="Arial Narrow" w:cs="Arial Narrow"/>
          <w:b/>
          <w:color w:val="000000"/>
          <w:sz w:val="24"/>
          <w:szCs w:val="24"/>
        </w:rPr>
        <w:t xml:space="preserve">Servicios de turismo, recreación o deporte, </w:t>
      </w:r>
      <w:r>
        <w:rPr>
          <w:rFonts w:ascii="Arial Narrow" w:eastAsia="Arial Narrow" w:hAnsi="Arial Narrow" w:cs="Arial Narrow"/>
          <w:color w:val="000000"/>
          <w:sz w:val="24"/>
          <w:szCs w:val="24"/>
        </w:rPr>
        <w:t xml:space="preserve">que el establecimiento de servicios de turismo, recreación o deporte en corrientes, lagos y </w:t>
      </w:r>
      <w:r>
        <w:rPr>
          <w:rFonts w:ascii="Arial Narrow" w:eastAsia="Arial Narrow" w:hAnsi="Arial Narrow" w:cs="Arial Narrow"/>
          <w:b/>
          <w:color w:val="000000"/>
          <w:sz w:val="24"/>
          <w:szCs w:val="24"/>
          <w:u w:val="single"/>
        </w:rPr>
        <w:t>demás</w:t>
      </w:r>
      <w:r>
        <w:rPr>
          <w:rFonts w:ascii="Arial Narrow" w:eastAsia="Arial Narrow" w:hAnsi="Arial Narrow" w:cs="Arial Narrow"/>
          <w:b/>
          <w:color w:val="000000"/>
          <w:sz w:val="24"/>
          <w:szCs w:val="24"/>
        </w:rPr>
        <w:t xml:space="preserve"> </w:t>
      </w:r>
      <w:r>
        <w:rPr>
          <w:rFonts w:ascii="Arial Narrow" w:eastAsia="Arial Narrow" w:hAnsi="Arial Narrow" w:cs="Arial Narrow"/>
          <w:b/>
          <w:color w:val="000000"/>
          <w:sz w:val="24"/>
          <w:szCs w:val="24"/>
          <w:u w:val="single"/>
        </w:rPr>
        <w:t>depósitos de aguas del dominio público</w:t>
      </w:r>
      <w:r>
        <w:rPr>
          <w:rFonts w:ascii="Arial Narrow" w:eastAsia="Arial Narrow" w:hAnsi="Arial Narrow" w:cs="Arial Narrow"/>
          <w:b/>
          <w:color w:val="000000"/>
          <w:sz w:val="24"/>
          <w:szCs w:val="24"/>
        </w:rPr>
        <w:t xml:space="preserve"> </w:t>
      </w:r>
      <w:r>
        <w:rPr>
          <w:rFonts w:ascii="Arial Narrow" w:eastAsia="Arial Narrow" w:hAnsi="Arial Narrow" w:cs="Arial Narrow"/>
          <w:color w:val="000000"/>
          <w:sz w:val="24"/>
          <w:szCs w:val="24"/>
        </w:rPr>
        <w:t>requieren concesión</w:t>
      </w:r>
      <w:r>
        <w:rPr>
          <w:rFonts w:ascii="Arial Narrow" w:eastAsia="Arial Narrow" w:hAnsi="Arial Narrow" w:cs="Arial Narrow"/>
          <w:color w:val="000000"/>
          <w:sz w:val="24"/>
          <w:szCs w:val="24"/>
          <w:vertAlign w:val="superscript"/>
        </w:rPr>
        <w:t xml:space="preserve"> </w:t>
      </w:r>
      <w:r>
        <w:rPr>
          <w:rFonts w:ascii="Arial Narrow" w:eastAsia="Arial Narrow" w:hAnsi="Arial Narrow" w:cs="Arial Narrow"/>
          <w:color w:val="000000"/>
          <w:sz w:val="24"/>
          <w:szCs w:val="24"/>
          <w:vertAlign w:val="superscript"/>
        </w:rPr>
        <w:footnoteReference w:id="21"/>
      </w:r>
      <w:r>
        <w:rPr>
          <w:rFonts w:ascii="Arial Narrow" w:eastAsia="Arial Narrow" w:hAnsi="Arial Narrow" w:cs="Arial Narrow"/>
          <w:color w:val="000000"/>
          <w:sz w:val="24"/>
          <w:szCs w:val="24"/>
        </w:rPr>
        <w:t xml:space="preserve"> o asociación en los términos que establezca la autoridad ambiental competente. Así las cosas, se logra la participación integral </w:t>
      </w:r>
      <w:r>
        <w:rPr>
          <w:rFonts w:ascii="Arial Narrow" w:eastAsia="Arial Narrow" w:hAnsi="Arial Narrow" w:cs="Arial Narrow"/>
          <w:color w:val="000000"/>
          <w:sz w:val="24"/>
          <w:szCs w:val="24"/>
        </w:rPr>
        <w:lastRenderedPageBreak/>
        <w:t>de las autoridades que desarrollan este tema y tiene pleno conocimiento acerca del mismo, pertenecientes a los municipios colindantes con mencionado embalse.</w:t>
      </w:r>
    </w:p>
    <w:p w14:paraId="7102ACE9" w14:textId="77777777" w:rsidR="000F098B" w:rsidRDefault="000F098B">
      <w:pPr>
        <w:widowControl w:val="0"/>
        <w:pBdr>
          <w:top w:val="nil"/>
          <w:left w:val="nil"/>
          <w:bottom w:val="nil"/>
          <w:right w:val="nil"/>
          <w:between w:val="nil"/>
        </w:pBdr>
        <w:spacing w:before="7" w:after="0" w:line="276" w:lineRule="auto"/>
        <w:rPr>
          <w:rFonts w:ascii="Arial Narrow" w:eastAsia="Arial Narrow" w:hAnsi="Arial Narrow" w:cs="Arial Narrow"/>
          <w:color w:val="000000"/>
          <w:sz w:val="24"/>
          <w:szCs w:val="24"/>
        </w:rPr>
      </w:pPr>
    </w:p>
    <w:p w14:paraId="0EB04FFF" w14:textId="77777777" w:rsidR="000F098B" w:rsidRDefault="00F93E5A">
      <w:pPr>
        <w:widowControl w:val="0"/>
        <w:pBdr>
          <w:top w:val="nil"/>
          <w:left w:val="nil"/>
          <w:bottom w:val="nil"/>
          <w:right w:val="nil"/>
          <w:between w:val="nil"/>
        </w:pBdr>
        <w:spacing w:after="0" w:line="276" w:lineRule="auto"/>
        <w:ind w:right="7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Así pues, también encontramos que conforme a lo establecido en el Decreto 229 de 2017</w:t>
      </w:r>
      <w:r>
        <w:rPr>
          <w:rFonts w:ascii="Arial Narrow" w:eastAsia="Arial Narrow" w:hAnsi="Arial Narrow" w:cs="Arial Narrow"/>
          <w:color w:val="000000"/>
          <w:sz w:val="24"/>
          <w:szCs w:val="24"/>
          <w:vertAlign w:val="superscript"/>
        </w:rPr>
        <w:footnoteReference w:id="22"/>
      </w:r>
      <w:r>
        <w:rPr>
          <w:rFonts w:ascii="Arial Narrow" w:eastAsia="Arial Narrow" w:hAnsi="Arial Narrow" w:cs="Arial Narrow"/>
          <w:color w:val="000000"/>
          <w:sz w:val="24"/>
          <w:szCs w:val="24"/>
        </w:rPr>
        <w:t>, mencionada zona, automáticamente deberán inscribirse en el Registro Nacional de Turismo, de igual manera los prestadores de servicios turísticos enumerados en el artículo 2.2.4.1.1.12 y así de esta manera de forma inmediata poder acceder a incentivos establecidos en la ley 1101 DE 2006 por la cual se modifica la Ley 300 de 1996 -Ley General de Turismo y se dictan otras disposiciones la cual indica:</w:t>
      </w:r>
    </w:p>
    <w:p w14:paraId="1CF9AC1A" w14:textId="77777777" w:rsidR="000F098B" w:rsidRDefault="000F098B">
      <w:pPr>
        <w:widowControl w:val="0"/>
        <w:pBdr>
          <w:top w:val="nil"/>
          <w:left w:val="nil"/>
          <w:bottom w:val="nil"/>
          <w:right w:val="nil"/>
          <w:between w:val="nil"/>
        </w:pBdr>
        <w:spacing w:before="71" w:after="0" w:line="276" w:lineRule="auto"/>
        <w:ind w:left="882" w:right="735"/>
        <w:jc w:val="both"/>
        <w:rPr>
          <w:rFonts w:ascii="Arial Narrow" w:eastAsia="Arial Narrow" w:hAnsi="Arial Narrow" w:cs="Arial Narrow"/>
          <w:color w:val="000000"/>
          <w:sz w:val="24"/>
          <w:szCs w:val="24"/>
        </w:rPr>
      </w:pPr>
    </w:p>
    <w:p w14:paraId="314C1958" w14:textId="77777777" w:rsidR="000F098B" w:rsidRDefault="00F93E5A">
      <w:pPr>
        <w:widowControl w:val="0"/>
        <w:pBdr>
          <w:top w:val="nil"/>
          <w:left w:val="nil"/>
          <w:bottom w:val="nil"/>
          <w:right w:val="nil"/>
          <w:between w:val="nil"/>
        </w:pBdr>
        <w:spacing w:before="52" w:after="0" w:line="276" w:lineRule="auto"/>
        <w:ind w:right="735"/>
        <w:jc w:val="both"/>
        <w:rPr>
          <w:rFonts w:ascii="Arial Narrow" w:eastAsia="Arial Narrow" w:hAnsi="Arial Narrow" w:cs="Arial Narrow"/>
          <w:color w:val="000000"/>
          <w:sz w:val="24"/>
          <w:szCs w:val="24"/>
        </w:rPr>
      </w:pPr>
      <w:r>
        <w:rPr>
          <w:rFonts w:ascii="Arial Narrow" w:eastAsia="Arial Narrow" w:hAnsi="Arial Narrow" w:cs="Arial Narrow"/>
          <w:i/>
          <w:color w:val="333333"/>
          <w:sz w:val="24"/>
          <w:szCs w:val="24"/>
        </w:rPr>
        <w:t>"</w:t>
      </w:r>
      <w:r>
        <w:rPr>
          <w:rFonts w:ascii="Arial Narrow" w:eastAsia="Arial Narrow" w:hAnsi="Arial Narrow" w:cs="Arial Narrow"/>
          <w:color w:val="000000"/>
          <w:sz w:val="24"/>
          <w:szCs w:val="24"/>
        </w:rPr>
        <w:t>Artículo 16. Incentivos tributarios. Únicamente los prestadores de servicios turísticos debidamente inscritos en el Registro Nacional de Turismo podrán ser beneficiarios de los incentivos tributarios y fiscales consagrados a su favor en disposiciones de orden nacional, departamental, distrital o municipal y que tenga por fin estimular, apoyar o promover la actividad turística. La omisión de la actualización del Registro Nacional de Turismo, así como el incumplimiento en el pago de la contribución parafiscal, suspenderá el incentivo tributario correspondiente al año fiscal en el cual se presente la omisión o incumplimiento”.</w:t>
      </w:r>
    </w:p>
    <w:p w14:paraId="4F750BC6" w14:textId="77777777" w:rsidR="000F098B" w:rsidRDefault="000F098B">
      <w:pPr>
        <w:widowControl w:val="0"/>
        <w:pBdr>
          <w:top w:val="nil"/>
          <w:left w:val="nil"/>
          <w:bottom w:val="nil"/>
          <w:right w:val="nil"/>
          <w:between w:val="nil"/>
        </w:pBdr>
        <w:spacing w:before="11" w:after="0" w:line="276" w:lineRule="auto"/>
        <w:rPr>
          <w:rFonts w:ascii="Arial Narrow" w:eastAsia="Arial Narrow" w:hAnsi="Arial Narrow" w:cs="Arial Narrow"/>
          <w:color w:val="000000"/>
          <w:sz w:val="24"/>
          <w:szCs w:val="24"/>
        </w:rPr>
      </w:pPr>
    </w:p>
    <w:p w14:paraId="58519DB8" w14:textId="77777777" w:rsidR="000F098B" w:rsidRDefault="00F93E5A">
      <w:pPr>
        <w:widowControl w:val="0"/>
        <w:pBdr>
          <w:top w:val="nil"/>
          <w:left w:val="nil"/>
          <w:bottom w:val="nil"/>
          <w:right w:val="nil"/>
          <w:between w:val="nil"/>
        </w:pBdr>
        <w:spacing w:after="0" w:line="276" w:lineRule="auto"/>
        <w:ind w:right="73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 igual forma con los beneficios establecidos por el Decreto 2131 de 1991</w:t>
      </w:r>
      <w:r>
        <w:rPr>
          <w:rFonts w:ascii="Arial Narrow" w:eastAsia="Arial Narrow" w:hAnsi="Arial Narrow" w:cs="Arial Narrow"/>
          <w:color w:val="000000"/>
          <w:sz w:val="24"/>
          <w:szCs w:val="24"/>
          <w:vertAlign w:val="superscript"/>
        </w:rPr>
        <w:footnoteReference w:id="23"/>
      </w:r>
      <w:r>
        <w:rPr>
          <w:rFonts w:ascii="Arial Narrow" w:eastAsia="Arial Narrow" w:hAnsi="Arial Narrow" w:cs="Arial Narrow"/>
          <w:color w:val="000000"/>
          <w:sz w:val="24"/>
          <w:szCs w:val="24"/>
        </w:rPr>
        <w:t xml:space="preserve"> en todo lo concerniente a lo que se entiende por turismo receptivo, el cual es el ingreso de turistas extranjeros y de nacionales residentes en el exterior a esta zona y que estos también puedan poseer o negociar toda clase de divisas, para el pago de los servicios turísticos allí utilizados.</w:t>
      </w:r>
    </w:p>
    <w:p w14:paraId="4E1C802C" w14:textId="77777777" w:rsidR="000F098B" w:rsidRDefault="000F098B">
      <w:pPr>
        <w:widowControl w:val="0"/>
        <w:pBdr>
          <w:top w:val="nil"/>
          <w:left w:val="nil"/>
          <w:bottom w:val="nil"/>
          <w:right w:val="nil"/>
          <w:between w:val="nil"/>
        </w:pBdr>
        <w:spacing w:after="0" w:line="276" w:lineRule="auto"/>
        <w:rPr>
          <w:rFonts w:ascii="Arial Narrow" w:eastAsia="Arial Narrow" w:hAnsi="Arial Narrow" w:cs="Arial Narrow"/>
          <w:color w:val="000000"/>
          <w:sz w:val="24"/>
          <w:szCs w:val="24"/>
        </w:rPr>
      </w:pPr>
    </w:p>
    <w:p w14:paraId="366DFA24" w14:textId="77777777" w:rsidR="000F098B" w:rsidRDefault="00F93E5A">
      <w:pPr>
        <w:pStyle w:val="Ttulo2"/>
        <w:numPr>
          <w:ilvl w:val="1"/>
          <w:numId w:val="3"/>
        </w:numPr>
        <w:tabs>
          <w:tab w:val="left" w:pos="1310"/>
        </w:tabs>
        <w:spacing w:before="151" w:line="276" w:lineRule="auto"/>
        <w:rPr>
          <w:rFonts w:ascii="Arial Narrow" w:eastAsia="Arial Narrow" w:hAnsi="Arial Narrow" w:cs="Arial Narrow"/>
        </w:rPr>
      </w:pPr>
      <w:r>
        <w:rPr>
          <w:rFonts w:ascii="Arial Narrow" w:eastAsia="Arial Narrow" w:hAnsi="Arial Narrow" w:cs="Arial Narrow"/>
        </w:rPr>
        <w:t>Autorización para acceder a recursos del PGN</w:t>
      </w:r>
      <w:r>
        <w:rPr>
          <w:rFonts w:ascii="Arial Narrow" w:eastAsia="Arial Narrow" w:hAnsi="Arial Narrow" w:cs="Arial Narrow"/>
        </w:rPr>
        <w:br/>
      </w:r>
    </w:p>
    <w:p w14:paraId="34220EF8" w14:textId="77777777" w:rsidR="000F098B" w:rsidRDefault="00F93E5A">
      <w:pPr>
        <w:widowControl w:val="0"/>
        <w:pBdr>
          <w:top w:val="nil"/>
          <w:left w:val="nil"/>
          <w:bottom w:val="nil"/>
          <w:right w:val="nil"/>
          <w:between w:val="nil"/>
        </w:pBdr>
        <w:spacing w:before="52"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Para concebir la presente iniciativa se tuvo en cuenta los elementos que normalmente generan las objeciones presidenciales </w:t>
      </w:r>
      <w:proofErr w:type="gramStart"/>
      <w:r>
        <w:rPr>
          <w:rFonts w:ascii="Arial Narrow" w:eastAsia="Arial Narrow" w:hAnsi="Arial Narrow" w:cs="Arial Narrow"/>
          <w:color w:val="000000"/>
          <w:sz w:val="24"/>
          <w:szCs w:val="24"/>
        </w:rPr>
        <w:t>en relación a</w:t>
      </w:r>
      <w:proofErr w:type="gramEnd"/>
      <w:r>
        <w:rPr>
          <w:rFonts w:ascii="Arial Narrow" w:eastAsia="Arial Narrow" w:hAnsi="Arial Narrow" w:cs="Arial Narrow"/>
          <w:color w:val="000000"/>
          <w:sz w:val="24"/>
          <w:szCs w:val="24"/>
        </w:rPr>
        <w:t xml:space="preserve"> ordenar gasto público. La facultad del Congreso de la </w:t>
      </w:r>
      <w:r>
        <w:rPr>
          <w:rFonts w:ascii="Arial Narrow" w:eastAsia="Arial Narrow" w:hAnsi="Arial Narrow" w:cs="Arial Narrow"/>
          <w:color w:val="000000"/>
          <w:sz w:val="24"/>
          <w:szCs w:val="24"/>
        </w:rPr>
        <w:lastRenderedPageBreak/>
        <w:t>República para autorizar gastos está más que sustentada y se describe con claridad el articulado pertinente sobre los principios en materia de distribución de competencias</w:t>
      </w:r>
      <w:r>
        <w:rPr>
          <w:rFonts w:ascii="Arial Narrow" w:eastAsia="Arial Narrow" w:hAnsi="Arial Narrow" w:cs="Arial Narrow"/>
          <w:color w:val="000000"/>
          <w:sz w:val="24"/>
          <w:szCs w:val="24"/>
          <w:vertAlign w:val="superscript"/>
        </w:rPr>
        <w:footnoteReference w:id="24"/>
      </w:r>
      <w:r>
        <w:rPr>
          <w:rFonts w:ascii="Arial Narrow" w:eastAsia="Arial Narrow" w:hAnsi="Arial Narrow" w:cs="Arial Narrow"/>
          <w:color w:val="000000"/>
          <w:sz w:val="24"/>
          <w:szCs w:val="24"/>
        </w:rPr>
        <w:t xml:space="preserve"> y el principio de coordinación, concurrencia y subsidiariedad (artículo 288); principio de legalidad en el gasto público (artículo 345) y, en general, su “conformidad con los requisitos del Estatuto Orgánico del Presupuesto (Leyes 38/89, 179/94 y 225/95, compiladas por el Decreto Presidencial 111 de1996); su identidad con el Plan Nacional de Desarrollo 2018-2022</w:t>
      </w:r>
      <w:r>
        <w:rPr>
          <w:rFonts w:ascii="Arial Narrow" w:eastAsia="Arial Narrow" w:hAnsi="Arial Narrow" w:cs="Arial Narrow"/>
          <w:color w:val="000000"/>
          <w:sz w:val="24"/>
          <w:szCs w:val="24"/>
          <w:vertAlign w:val="superscript"/>
        </w:rPr>
        <w:footnoteReference w:id="25"/>
      </w:r>
      <w:r>
        <w:rPr>
          <w:rFonts w:ascii="Arial Narrow" w:eastAsia="Arial Narrow" w:hAnsi="Arial Narrow" w:cs="Arial Narrow"/>
          <w:color w:val="000000"/>
          <w:sz w:val="24"/>
          <w:szCs w:val="24"/>
        </w:rPr>
        <w:t xml:space="preserve"> en cuanto a inversiones que contribuyan al logro de mayor competitividad, productividad e impacto social de las regiones”. </w:t>
      </w:r>
      <w:r>
        <w:rPr>
          <w:rFonts w:ascii="Arial Narrow" w:eastAsia="Arial Narrow" w:hAnsi="Arial Narrow" w:cs="Arial Narrow"/>
          <w:color w:val="000000"/>
          <w:sz w:val="24"/>
          <w:szCs w:val="24"/>
          <w:u w:val="single"/>
        </w:rPr>
        <w:t xml:space="preserve">No hay duda </w:t>
      </w:r>
      <w:proofErr w:type="gramStart"/>
      <w:r>
        <w:rPr>
          <w:rFonts w:ascii="Arial Narrow" w:eastAsia="Arial Narrow" w:hAnsi="Arial Narrow" w:cs="Arial Narrow"/>
          <w:color w:val="000000"/>
          <w:sz w:val="24"/>
          <w:szCs w:val="24"/>
          <w:u w:val="single"/>
        </w:rPr>
        <w:t>que</w:t>
      </w:r>
      <w:proofErr w:type="gramEnd"/>
      <w:r>
        <w:rPr>
          <w:rFonts w:ascii="Arial Narrow" w:eastAsia="Arial Narrow" w:hAnsi="Arial Narrow" w:cs="Arial Narrow"/>
          <w:color w:val="000000"/>
          <w:sz w:val="24"/>
          <w:szCs w:val="24"/>
          <w:u w:val="single"/>
        </w:rPr>
        <w:t xml:space="preserve"> la autorización dada al Gobierno nacional debe ser consecuentes con el Plan Nacional de</w:t>
      </w:r>
      <w:r>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u w:val="single"/>
        </w:rPr>
        <w:t>Desarrollo y el Presupuesto General de la Nación.</w:t>
      </w:r>
    </w:p>
    <w:p w14:paraId="19A51C68" w14:textId="77777777" w:rsidR="000F098B" w:rsidRDefault="000F098B">
      <w:pPr>
        <w:widowControl w:val="0"/>
        <w:pBdr>
          <w:top w:val="nil"/>
          <w:left w:val="nil"/>
          <w:bottom w:val="nil"/>
          <w:right w:val="nil"/>
          <w:between w:val="nil"/>
        </w:pBdr>
        <w:spacing w:before="9" w:after="0" w:line="276" w:lineRule="auto"/>
        <w:rPr>
          <w:rFonts w:ascii="Arial Narrow" w:eastAsia="Arial Narrow" w:hAnsi="Arial Narrow" w:cs="Arial Narrow"/>
          <w:color w:val="000000"/>
          <w:sz w:val="24"/>
          <w:szCs w:val="24"/>
        </w:rPr>
      </w:pPr>
    </w:p>
    <w:p w14:paraId="6E3F933A" w14:textId="77777777" w:rsidR="000F098B" w:rsidRDefault="00F93E5A">
      <w:pPr>
        <w:widowControl w:val="0"/>
        <w:pBdr>
          <w:top w:val="nil"/>
          <w:left w:val="nil"/>
          <w:bottom w:val="nil"/>
          <w:right w:val="nil"/>
          <w:between w:val="nil"/>
        </w:pBdr>
        <w:spacing w:before="52" w:after="0" w:line="276" w:lineRule="auto"/>
        <w:ind w:right="49"/>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Así lo señala el artículo 346 de la Carta, desarrollado por el artículo 39 del Estatuto Orgánico del Presupuesto -Decreto 111 de 1996, por tanto, así, se han estructurado en esta iniciativa los artículos que autorizan la destinación de presupuesto.</w:t>
      </w:r>
    </w:p>
    <w:p w14:paraId="180002EC" w14:textId="77777777" w:rsidR="000F098B" w:rsidRDefault="000F098B">
      <w:pPr>
        <w:widowControl w:val="0"/>
        <w:pBdr>
          <w:top w:val="nil"/>
          <w:left w:val="nil"/>
          <w:bottom w:val="nil"/>
          <w:right w:val="nil"/>
          <w:between w:val="nil"/>
        </w:pBdr>
        <w:spacing w:before="11" w:after="0" w:line="276" w:lineRule="auto"/>
        <w:rPr>
          <w:rFonts w:ascii="Arial Narrow" w:eastAsia="Arial Narrow" w:hAnsi="Arial Narrow" w:cs="Arial Narrow"/>
          <w:color w:val="000000"/>
          <w:sz w:val="24"/>
          <w:szCs w:val="24"/>
        </w:rPr>
      </w:pPr>
    </w:p>
    <w:p w14:paraId="537CCC1C" w14:textId="77777777" w:rsidR="000F098B" w:rsidRDefault="00F93E5A">
      <w:pPr>
        <w:widowControl w:val="0"/>
        <w:pBdr>
          <w:top w:val="nil"/>
          <w:left w:val="nil"/>
          <w:bottom w:val="nil"/>
          <w:right w:val="nil"/>
          <w:between w:val="nil"/>
        </w:pBdr>
        <w:spacing w:before="1" w:after="0" w:line="276" w:lineRule="auto"/>
        <w:ind w:left="88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Corte constitucional lo ha reiterado así:</w:t>
      </w:r>
    </w:p>
    <w:p w14:paraId="75AF26BC" w14:textId="77777777" w:rsidR="000F098B" w:rsidRDefault="000F098B">
      <w:pPr>
        <w:widowControl w:val="0"/>
        <w:pBdr>
          <w:top w:val="nil"/>
          <w:left w:val="nil"/>
          <w:bottom w:val="nil"/>
          <w:right w:val="nil"/>
          <w:between w:val="nil"/>
        </w:pBdr>
        <w:spacing w:before="2" w:after="0" w:line="276" w:lineRule="auto"/>
        <w:rPr>
          <w:rFonts w:ascii="Arial Narrow" w:eastAsia="Arial Narrow" w:hAnsi="Arial Narrow" w:cs="Arial Narrow"/>
          <w:color w:val="000000"/>
          <w:sz w:val="24"/>
          <w:szCs w:val="24"/>
        </w:rPr>
      </w:pPr>
    </w:p>
    <w:p w14:paraId="5B6DEEF5" w14:textId="77777777" w:rsidR="000F098B" w:rsidRDefault="00F93E5A">
      <w:pPr>
        <w:widowControl w:val="0"/>
        <w:pBdr>
          <w:top w:val="nil"/>
          <w:left w:val="nil"/>
          <w:bottom w:val="nil"/>
          <w:right w:val="nil"/>
          <w:between w:val="nil"/>
        </w:pBdr>
        <w:spacing w:after="0" w:line="276" w:lineRule="auto"/>
        <w:ind w:left="1590" w:right="134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w:t>
      </w:r>
      <w:proofErr w:type="gramStart"/>
      <w:r>
        <w:rPr>
          <w:rFonts w:ascii="Arial Narrow" w:eastAsia="Arial Narrow" w:hAnsi="Arial Narrow" w:cs="Arial Narrow"/>
          <w:color w:val="000000"/>
          <w:sz w:val="24"/>
          <w:szCs w:val="24"/>
        </w:rPr>
        <w:t>excepción,</w:t>
      </w:r>
      <w:proofErr w:type="gramEnd"/>
      <w:r>
        <w:rPr>
          <w:rFonts w:ascii="Arial Narrow" w:eastAsia="Arial Narrow" w:hAnsi="Arial Narrow" w:cs="Arial Narrow"/>
          <w:color w:val="000000"/>
          <w:sz w:val="24"/>
          <w:szCs w:val="24"/>
        </w:rPr>
        <w:t xml:space="preserve"> reservó para el Ejecutivo la iniciativa legislativa en relación con algunos aspectos (artículo 154 </w:t>
      </w:r>
      <w:r>
        <w:rPr>
          <w:rFonts w:ascii="Arial Narrow" w:eastAsia="Arial Narrow" w:hAnsi="Arial Narrow" w:cs="Arial Narrow"/>
          <w:color w:val="000000"/>
          <w:sz w:val="24"/>
          <w:szCs w:val="24"/>
        </w:rPr>
        <w:lastRenderedPageBreak/>
        <w:t>Constitución Política).</w:t>
      </w:r>
      <w:r>
        <w:rPr>
          <w:rFonts w:ascii="Arial Narrow" w:eastAsia="Arial Narrow" w:hAnsi="Arial Narrow" w:cs="Arial Narrow"/>
          <w:color w:val="000000"/>
          <w:sz w:val="24"/>
          <w:szCs w:val="24"/>
          <w:vertAlign w:val="superscript"/>
        </w:rPr>
        <w:footnoteReference w:id="26"/>
      </w:r>
    </w:p>
    <w:p w14:paraId="2375262A" w14:textId="77777777" w:rsidR="000F098B" w:rsidRDefault="000F098B">
      <w:pPr>
        <w:widowControl w:val="0"/>
        <w:pBdr>
          <w:top w:val="nil"/>
          <w:left w:val="nil"/>
          <w:bottom w:val="nil"/>
          <w:right w:val="nil"/>
          <w:between w:val="nil"/>
        </w:pBdr>
        <w:spacing w:before="11" w:after="0" w:line="276" w:lineRule="auto"/>
        <w:rPr>
          <w:rFonts w:ascii="Arial Narrow" w:eastAsia="Arial Narrow" w:hAnsi="Arial Narrow" w:cs="Arial Narrow"/>
          <w:color w:val="000000"/>
          <w:sz w:val="24"/>
          <w:szCs w:val="24"/>
        </w:rPr>
      </w:pPr>
    </w:p>
    <w:p w14:paraId="6045E815" w14:textId="77777777" w:rsidR="000F098B" w:rsidRDefault="00F93E5A">
      <w:pPr>
        <w:widowControl w:val="0"/>
        <w:pBdr>
          <w:top w:val="nil"/>
          <w:left w:val="nil"/>
          <w:bottom w:val="nil"/>
          <w:right w:val="nil"/>
          <w:between w:val="nil"/>
        </w:pBdr>
        <w:spacing w:after="0" w:line="276" w:lineRule="auto"/>
        <w:ind w:right="7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Esto significa que, en materia de gasto público, la Carta Política efectuó un reparto de competencias entre el Congreso y el Gobierno Nacional, de tal manera que ambos tienen iniciativa del gasto de conformidad con los preceptos constitucionales, y deben actuar coordinadamente dentro de sus competencias. Así, el Gobierno requiere de la aprobación de sus proyectos por parte del Congreso y el Congreso requiere de la anuencia del Gobierno, quien determinará la incorporación de los gastos decretados por el Congreso, siempre y cuando sean consecuentes con el Plan Nacional de Desarrollo y el Presupuesto General de la Nación.</w:t>
      </w:r>
      <w:r>
        <w:rPr>
          <w:rFonts w:ascii="Arial Narrow" w:eastAsia="Arial Narrow" w:hAnsi="Arial Narrow" w:cs="Arial Narrow"/>
          <w:color w:val="000000"/>
          <w:sz w:val="24"/>
          <w:szCs w:val="24"/>
          <w:vertAlign w:val="superscript"/>
        </w:rPr>
        <w:footnoteReference w:id="27"/>
      </w:r>
    </w:p>
    <w:p w14:paraId="74E54AC3" w14:textId="77777777" w:rsidR="000F098B" w:rsidRDefault="000F098B">
      <w:pPr>
        <w:widowControl w:val="0"/>
        <w:pBdr>
          <w:top w:val="nil"/>
          <w:left w:val="nil"/>
          <w:bottom w:val="nil"/>
          <w:right w:val="nil"/>
          <w:between w:val="nil"/>
        </w:pBdr>
        <w:spacing w:after="0" w:line="276" w:lineRule="auto"/>
        <w:rPr>
          <w:rFonts w:ascii="Arial Narrow" w:eastAsia="Arial Narrow" w:hAnsi="Arial Narrow" w:cs="Arial Narrow"/>
          <w:color w:val="000000"/>
          <w:sz w:val="24"/>
          <w:szCs w:val="24"/>
        </w:rPr>
      </w:pPr>
    </w:p>
    <w:p w14:paraId="1B721294" w14:textId="77777777" w:rsidR="000F098B" w:rsidRDefault="00F93E5A">
      <w:pPr>
        <w:widowControl w:val="0"/>
        <w:pBdr>
          <w:top w:val="nil"/>
          <w:left w:val="nil"/>
          <w:bottom w:val="nil"/>
          <w:right w:val="nil"/>
          <w:between w:val="nil"/>
        </w:pBdr>
        <w:spacing w:before="52" w:after="0" w:line="276" w:lineRule="auto"/>
        <w:ind w:right="73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De manera que podemos concluir, que, de conformidad con el texto constitucional y los planteamientos de la Corte Constitucional, este proyecto de ley que decreta gasto </w:t>
      </w:r>
      <w:proofErr w:type="gramStart"/>
      <w:r>
        <w:rPr>
          <w:rFonts w:ascii="Arial Narrow" w:eastAsia="Arial Narrow" w:hAnsi="Arial Narrow" w:cs="Arial Narrow"/>
          <w:color w:val="000000"/>
          <w:sz w:val="24"/>
          <w:szCs w:val="24"/>
        </w:rPr>
        <w:t>público,</w:t>
      </w:r>
      <w:proofErr w:type="gramEnd"/>
      <w:r>
        <w:rPr>
          <w:rFonts w:ascii="Arial Narrow" w:eastAsia="Arial Narrow" w:hAnsi="Arial Narrow" w:cs="Arial Narrow"/>
          <w:color w:val="000000"/>
          <w:sz w:val="24"/>
          <w:szCs w:val="24"/>
        </w:rPr>
        <w:t xml:space="preserve"> se ajusta al ordenamiento constitucional, </w:t>
      </w:r>
      <w:r>
        <w:rPr>
          <w:rFonts w:ascii="Arial Narrow" w:eastAsia="Arial Narrow" w:hAnsi="Arial Narrow" w:cs="Arial Narrow"/>
          <w:color w:val="000000"/>
          <w:sz w:val="24"/>
          <w:szCs w:val="24"/>
          <w:u w:val="single"/>
        </w:rPr>
        <w:t>por cuanto se limita a habilitar al Gobierno para</w:t>
      </w:r>
      <w:r>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u w:val="single"/>
        </w:rPr>
        <w:t>incluir estos gastos en el proyecto de presupuesto</w:t>
      </w:r>
      <w:r>
        <w:rPr>
          <w:rFonts w:ascii="Arial Narrow" w:eastAsia="Arial Narrow" w:hAnsi="Arial Narrow" w:cs="Arial Narrow"/>
          <w:color w:val="000000"/>
          <w:sz w:val="24"/>
          <w:szCs w:val="24"/>
        </w:rPr>
        <w:t>. Desde este argumento, debe analizarse y aprobarse la inversión señalada en los artículos 2º, 3º y 4º del proyecto de ley ya que se ajustan a los criterios anteriormente expuestos.</w:t>
      </w:r>
    </w:p>
    <w:p w14:paraId="023F7570" w14:textId="77777777" w:rsidR="000F098B" w:rsidRDefault="000F098B">
      <w:pPr>
        <w:widowControl w:val="0"/>
        <w:pBdr>
          <w:top w:val="nil"/>
          <w:left w:val="nil"/>
          <w:bottom w:val="nil"/>
          <w:right w:val="nil"/>
          <w:between w:val="nil"/>
        </w:pBdr>
        <w:spacing w:before="11" w:after="0" w:line="276" w:lineRule="auto"/>
        <w:rPr>
          <w:rFonts w:ascii="Arial Narrow" w:eastAsia="Arial Narrow" w:hAnsi="Arial Narrow" w:cs="Arial Narrow"/>
          <w:color w:val="000000"/>
          <w:sz w:val="24"/>
          <w:szCs w:val="24"/>
        </w:rPr>
      </w:pPr>
    </w:p>
    <w:p w14:paraId="5788E99B" w14:textId="77777777" w:rsidR="000F098B" w:rsidRDefault="00F93E5A">
      <w:pPr>
        <w:pStyle w:val="Ttulo2"/>
        <w:numPr>
          <w:ilvl w:val="1"/>
          <w:numId w:val="3"/>
        </w:numPr>
        <w:tabs>
          <w:tab w:val="left" w:pos="1300"/>
        </w:tabs>
        <w:spacing w:before="1" w:line="276" w:lineRule="auto"/>
        <w:rPr>
          <w:rFonts w:ascii="Arial Narrow" w:eastAsia="Arial Narrow" w:hAnsi="Arial Narrow" w:cs="Arial Narrow"/>
        </w:rPr>
      </w:pPr>
      <w:r>
        <w:rPr>
          <w:rFonts w:ascii="Arial Narrow" w:eastAsia="Arial Narrow" w:hAnsi="Arial Narrow" w:cs="Arial Narrow"/>
        </w:rPr>
        <w:t>Competencias orgánicas entre la nación y los entes territoriales.</w:t>
      </w:r>
    </w:p>
    <w:p w14:paraId="3A76C7B0" w14:textId="77777777" w:rsidR="000F098B" w:rsidRDefault="000F098B">
      <w:pPr>
        <w:widowControl w:val="0"/>
        <w:pBdr>
          <w:top w:val="nil"/>
          <w:left w:val="nil"/>
          <w:bottom w:val="nil"/>
          <w:right w:val="nil"/>
          <w:between w:val="nil"/>
        </w:pBdr>
        <w:spacing w:before="11" w:after="0" w:line="276" w:lineRule="auto"/>
        <w:rPr>
          <w:rFonts w:ascii="Arial Narrow" w:eastAsia="Arial Narrow" w:hAnsi="Arial Narrow" w:cs="Arial Narrow"/>
          <w:b/>
          <w:color w:val="000000"/>
          <w:sz w:val="24"/>
          <w:szCs w:val="24"/>
        </w:rPr>
      </w:pPr>
    </w:p>
    <w:p w14:paraId="79D77663" w14:textId="77777777" w:rsidR="000F098B" w:rsidRDefault="00F93E5A">
      <w:pPr>
        <w:widowControl w:val="0"/>
        <w:pBdr>
          <w:top w:val="nil"/>
          <w:left w:val="nil"/>
          <w:bottom w:val="nil"/>
          <w:right w:val="nil"/>
          <w:between w:val="nil"/>
        </w:pBdr>
        <w:spacing w:before="1" w:after="0" w:line="276" w:lineRule="auto"/>
        <w:ind w:right="73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relación con los artículos que establecen las autorizaciones pertinentes sobre recursos, no se evidencia ninguna incompatibilidad </w:t>
      </w:r>
      <w:proofErr w:type="gramStart"/>
      <w:r>
        <w:rPr>
          <w:rFonts w:ascii="Arial Narrow" w:eastAsia="Arial Narrow" w:hAnsi="Arial Narrow" w:cs="Arial Narrow"/>
          <w:color w:val="000000"/>
          <w:sz w:val="24"/>
          <w:szCs w:val="24"/>
        </w:rPr>
        <w:t>en relación a</w:t>
      </w:r>
      <w:proofErr w:type="gramEnd"/>
      <w:r>
        <w:rPr>
          <w:rFonts w:ascii="Arial Narrow" w:eastAsia="Arial Narrow" w:hAnsi="Arial Narrow" w:cs="Arial Narrow"/>
          <w:color w:val="000000"/>
          <w:sz w:val="24"/>
          <w:szCs w:val="24"/>
        </w:rPr>
        <w:t xml:space="preserve"> la distribución de competencias y recursos entre la Nación y los entes territoriales. En efecto, la Ley 715 de 2001, ley orgánica que distribuye las competencias entre la Nación y las entidades territoriales de conformidad con los artículos 151 y 288 de la Constitución Política, asigna los recursos de que tratan los artículos 356 y 357 de la Constitución Política y señala los servicios que corresponde cumplir a los municipios, a los departamentos y a la Nación. Las disposiciones de esta </w:t>
      </w:r>
      <w:proofErr w:type="gramStart"/>
      <w:r>
        <w:rPr>
          <w:rFonts w:ascii="Arial Narrow" w:eastAsia="Arial Narrow" w:hAnsi="Arial Narrow" w:cs="Arial Narrow"/>
          <w:color w:val="000000"/>
          <w:sz w:val="24"/>
          <w:szCs w:val="24"/>
        </w:rPr>
        <w:t>ley,</w:t>
      </w:r>
      <w:proofErr w:type="gramEnd"/>
      <w:r>
        <w:rPr>
          <w:rFonts w:ascii="Arial Narrow" w:eastAsia="Arial Narrow" w:hAnsi="Arial Narrow" w:cs="Arial Narrow"/>
          <w:color w:val="000000"/>
          <w:sz w:val="24"/>
          <w:szCs w:val="24"/>
        </w:rPr>
        <w:t xml:space="preserve"> son el referente normativo que ha de tenerse en cuenta para verificar que los compromisos futuros sobre ejecución de proyectos de inversión en 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como la señalada en </w:t>
      </w:r>
      <w:r>
        <w:rPr>
          <w:rFonts w:ascii="Arial Narrow" w:eastAsia="Arial Narrow" w:hAnsi="Arial Narrow" w:cs="Arial Narrow"/>
          <w:color w:val="000000"/>
          <w:sz w:val="24"/>
          <w:szCs w:val="24"/>
        </w:rPr>
        <w:lastRenderedPageBreak/>
        <w:t>los artículos aludidos resultan conforme a la Constitución.</w:t>
      </w:r>
    </w:p>
    <w:p w14:paraId="59E5B0CB" w14:textId="77777777" w:rsidR="000F098B" w:rsidRDefault="000F098B">
      <w:pPr>
        <w:widowControl w:val="0"/>
        <w:pBdr>
          <w:top w:val="nil"/>
          <w:left w:val="nil"/>
          <w:bottom w:val="nil"/>
          <w:right w:val="nil"/>
          <w:between w:val="nil"/>
        </w:pBdr>
        <w:spacing w:before="1" w:after="0" w:line="276" w:lineRule="auto"/>
        <w:rPr>
          <w:rFonts w:ascii="Arial Narrow" w:eastAsia="Arial Narrow" w:hAnsi="Arial Narrow" w:cs="Arial Narrow"/>
          <w:color w:val="000000"/>
          <w:sz w:val="24"/>
          <w:szCs w:val="24"/>
        </w:rPr>
      </w:pPr>
    </w:p>
    <w:p w14:paraId="5BBC4D43" w14:textId="77777777" w:rsidR="000F098B" w:rsidRDefault="000F098B">
      <w:pPr>
        <w:widowControl w:val="0"/>
        <w:pBdr>
          <w:top w:val="nil"/>
          <w:left w:val="nil"/>
          <w:bottom w:val="nil"/>
          <w:right w:val="nil"/>
          <w:between w:val="nil"/>
        </w:pBdr>
        <w:spacing w:before="1" w:after="0" w:line="276" w:lineRule="auto"/>
        <w:rPr>
          <w:rFonts w:ascii="Arial Narrow" w:eastAsia="Arial Narrow" w:hAnsi="Arial Narrow" w:cs="Arial Narrow"/>
          <w:color w:val="000000"/>
          <w:sz w:val="24"/>
          <w:szCs w:val="24"/>
        </w:rPr>
      </w:pPr>
    </w:p>
    <w:p w14:paraId="61ECE44C" w14:textId="77777777" w:rsidR="000F098B" w:rsidRDefault="00F93E5A">
      <w:pPr>
        <w:pStyle w:val="Ttulo2"/>
        <w:numPr>
          <w:ilvl w:val="1"/>
          <w:numId w:val="3"/>
        </w:numPr>
        <w:tabs>
          <w:tab w:val="left" w:pos="881"/>
        </w:tabs>
        <w:spacing w:line="276" w:lineRule="auto"/>
        <w:ind w:left="0" w:firstLine="0"/>
        <w:rPr>
          <w:rFonts w:ascii="Arial Narrow" w:eastAsia="Arial Narrow" w:hAnsi="Arial Narrow" w:cs="Arial Narrow"/>
        </w:rPr>
      </w:pPr>
      <w:r>
        <w:rPr>
          <w:rFonts w:ascii="Arial Narrow" w:eastAsia="Arial Narrow" w:hAnsi="Arial Narrow" w:cs="Arial Narrow"/>
        </w:rPr>
        <w:t>Impacto fiscal: artículo 7º de la ley 819 de 2003.</w:t>
      </w:r>
    </w:p>
    <w:p w14:paraId="57FF1318" w14:textId="77777777" w:rsidR="000F098B" w:rsidRDefault="000F098B">
      <w:pPr>
        <w:widowControl w:val="0"/>
        <w:pBdr>
          <w:top w:val="nil"/>
          <w:left w:val="nil"/>
          <w:bottom w:val="nil"/>
          <w:right w:val="nil"/>
          <w:between w:val="nil"/>
        </w:pBdr>
        <w:tabs>
          <w:tab w:val="left" w:pos="881"/>
        </w:tabs>
        <w:spacing w:before="3" w:after="0" w:line="276" w:lineRule="auto"/>
        <w:rPr>
          <w:rFonts w:ascii="Arial Narrow" w:eastAsia="Arial Narrow" w:hAnsi="Arial Narrow" w:cs="Arial Narrow"/>
          <w:b/>
          <w:color w:val="000000"/>
          <w:sz w:val="24"/>
          <w:szCs w:val="24"/>
        </w:rPr>
      </w:pPr>
    </w:p>
    <w:p w14:paraId="6F8C779A" w14:textId="77777777" w:rsidR="000F098B" w:rsidRDefault="00F93E5A">
      <w:pPr>
        <w:widowControl w:val="0"/>
        <w:pBdr>
          <w:top w:val="nil"/>
          <w:left w:val="nil"/>
          <w:bottom w:val="nil"/>
          <w:right w:val="nil"/>
          <w:between w:val="nil"/>
        </w:pBdr>
        <w:tabs>
          <w:tab w:val="left" w:pos="881"/>
        </w:tabs>
        <w:spacing w:after="0" w:line="276" w:lineRule="auto"/>
        <w:ind w:right="732"/>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El mencionado artículo 7° de la Ley 819 de 2003, ha dicho la Corte Constitucional, se erige como una importante herramienta tanto para racionalizar el proceso legislativo como para promover la aplicación y el cumplimiento de las leyes, así como la implementación efectiva de las políticas públicas, de manera que se debe establecer el costo y la fuente presupuestal que respaldará la iniciativa. Sin embargo, como están concebido los artículos 2,3 y 4, </w:t>
      </w:r>
      <w:r>
        <w:rPr>
          <w:rFonts w:ascii="Arial Narrow" w:eastAsia="Arial Narrow" w:hAnsi="Arial Narrow" w:cs="Arial Narrow"/>
          <w:b/>
          <w:color w:val="000000"/>
          <w:sz w:val="24"/>
          <w:szCs w:val="24"/>
        </w:rPr>
        <w:t>y la fórmula del parágrafo 2</w:t>
      </w:r>
      <w:r>
        <w:rPr>
          <w:rFonts w:ascii="Arial Narrow" w:eastAsia="Arial Narrow" w:hAnsi="Arial Narrow" w:cs="Arial Narrow"/>
          <w:color w:val="000000"/>
          <w:sz w:val="24"/>
          <w:szCs w:val="24"/>
        </w:rPr>
        <w:t xml:space="preserve">º del artículo 5º, el proyecto no está generando ningún impacto fiscal en el inmediato plazo porque las autorizaciones otorgadas al Gobierno nacional en virtud de la futura ley, </w:t>
      </w:r>
      <w:r>
        <w:rPr>
          <w:rFonts w:ascii="Arial Narrow" w:eastAsia="Arial Narrow" w:hAnsi="Arial Narrow" w:cs="Arial Narrow"/>
          <w:color w:val="000000"/>
          <w:sz w:val="24"/>
          <w:szCs w:val="24"/>
          <w:u w:val="single"/>
        </w:rPr>
        <w:t>“se incorporarán, en primer lugar, reasignando los recursos hoy</w:t>
      </w:r>
      <w:r>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u w:val="single"/>
        </w:rPr>
        <w:t>existentes en cada órgano ejecutor, sin que ello implique un aumento del presupuesto. En</w:t>
      </w:r>
      <w:r>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u w:val="single"/>
        </w:rPr>
        <w:t xml:space="preserve">segundo lugar, de acuerdo con las disponibilidades que se produzcan en cada vigencia fiscal. </w:t>
      </w:r>
      <w:r>
        <w:rPr>
          <w:rFonts w:ascii="Arial Narrow" w:eastAsia="Arial Narrow" w:hAnsi="Arial Narrow" w:cs="Arial Narrow"/>
          <w:b/>
          <w:color w:val="000000"/>
          <w:sz w:val="24"/>
          <w:szCs w:val="24"/>
          <w:u w:val="single"/>
        </w:rPr>
        <w:t>Además, el proyecto se limita a autorizar al Gobierno para incluir estos gastos en el</w:t>
      </w:r>
      <w:r>
        <w:rPr>
          <w:rFonts w:ascii="Arial Narrow" w:eastAsia="Arial Narrow" w:hAnsi="Arial Narrow" w:cs="Arial Narrow"/>
          <w:b/>
          <w:color w:val="000000"/>
          <w:sz w:val="24"/>
          <w:szCs w:val="24"/>
        </w:rPr>
        <w:t xml:space="preserve"> </w:t>
      </w:r>
      <w:r>
        <w:rPr>
          <w:rFonts w:ascii="Arial Narrow" w:eastAsia="Arial Narrow" w:hAnsi="Arial Narrow" w:cs="Arial Narrow"/>
          <w:b/>
          <w:color w:val="000000"/>
          <w:sz w:val="24"/>
          <w:szCs w:val="24"/>
          <w:u w:val="single"/>
        </w:rPr>
        <w:t>proyecto de presupuesto.</w:t>
      </w:r>
    </w:p>
    <w:p w14:paraId="7AD540C2" w14:textId="77777777" w:rsidR="000F098B" w:rsidRDefault="000F098B">
      <w:pPr>
        <w:widowControl w:val="0"/>
        <w:pBdr>
          <w:top w:val="nil"/>
          <w:left w:val="nil"/>
          <w:bottom w:val="nil"/>
          <w:right w:val="nil"/>
          <w:between w:val="nil"/>
        </w:pBdr>
        <w:spacing w:before="1" w:after="0" w:line="276" w:lineRule="auto"/>
        <w:rPr>
          <w:rFonts w:ascii="Arial Narrow" w:eastAsia="Arial Narrow" w:hAnsi="Arial Narrow" w:cs="Arial Narrow"/>
          <w:b/>
          <w:color w:val="000000"/>
          <w:sz w:val="24"/>
          <w:szCs w:val="24"/>
        </w:rPr>
      </w:pPr>
    </w:p>
    <w:p w14:paraId="62224F61" w14:textId="77777777" w:rsidR="000F098B" w:rsidRDefault="00F93E5A">
      <w:pPr>
        <w:widowControl w:val="0"/>
        <w:numPr>
          <w:ilvl w:val="0"/>
          <w:numId w:val="3"/>
        </w:numPr>
        <w:pBdr>
          <w:top w:val="nil"/>
          <w:left w:val="nil"/>
          <w:bottom w:val="nil"/>
          <w:right w:val="nil"/>
          <w:between w:val="nil"/>
        </w:pBdr>
        <w:tabs>
          <w:tab w:val="left" w:pos="881"/>
        </w:tabs>
        <w:spacing w:before="52" w:after="0" w:line="276"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CONTENIDO DEL PROYECTO DE LEY</w:t>
      </w:r>
    </w:p>
    <w:p w14:paraId="594C34A6" w14:textId="77777777" w:rsidR="000F098B" w:rsidRDefault="00F93E5A">
      <w:pPr>
        <w:widowControl w:val="0"/>
        <w:pBdr>
          <w:top w:val="nil"/>
          <w:left w:val="nil"/>
          <w:bottom w:val="nil"/>
          <w:right w:val="nil"/>
          <w:between w:val="nil"/>
        </w:pBdr>
        <w:tabs>
          <w:tab w:val="left" w:pos="881"/>
        </w:tabs>
        <w:spacing w:before="182" w:after="0" w:line="276" w:lineRule="auto"/>
        <w:ind w:right="7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presente proyecto de ley cuenta con s</w:t>
      </w:r>
      <w:r>
        <w:rPr>
          <w:rFonts w:ascii="Arial Narrow" w:eastAsia="Arial Narrow" w:hAnsi="Arial Narrow" w:cs="Arial Narrow"/>
          <w:sz w:val="24"/>
          <w:szCs w:val="24"/>
        </w:rPr>
        <w:t>iete</w:t>
      </w:r>
      <w:r>
        <w:rPr>
          <w:rFonts w:ascii="Arial Narrow" w:eastAsia="Arial Narrow" w:hAnsi="Arial Narrow" w:cs="Arial Narrow"/>
          <w:color w:val="000000"/>
          <w:sz w:val="24"/>
          <w:szCs w:val="24"/>
        </w:rPr>
        <w:t xml:space="preserve"> artículos, incluida la vigencia. En el primer artículo se señala la declaratoria de interés ambiental, turístico ecológico y </w:t>
      </w:r>
      <w:r>
        <w:rPr>
          <w:rFonts w:ascii="Arial Narrow" w:eastAsia="Arial Narrow" w:hAnsi="Arial Narrow" w:cs="Arial Narrow"/>
          <w:sz w:val="24"/>
          <w:szCs w:val="24"/>
        </w:rPr>
        <w:t>pesquero</w:t>
      </w:r>
      <w:r>
        <w:rPr>
          <w:rFonts w:ascii="Arial Narrow" w:eastAsia="Arial Narrow" w:hAnsi="Arial Narrow" w:cs="Arial Narrow"/>
          <w:color w:val="000000"/>
          <w:sz w:val="24"/>
          <w:szCs w:val="24"/>
        </w:rPr>
        <w:t xml:space="preserve"> al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En su artículo segundo, se establecen los lineamientos promovidos desde el Ministerio de Ambiente y Desarrollo Sostenible para promover el interés ambiental y ecológico de la propuesta del proyecto de ley. En su artículo tercero, se incluye el eje turístico de la iniciativa, por parte del Ministerio de Comercio, Industria y Turismo. En el artículo cuarto se introduce la participación del Ministerio de Agricultura y Desarrollo Rural para promover la actividad pesquera de la iniciativa. En el artículo quinto, los </w:t>
      </w:r>
      <w:proofErr w:type="gramStart"/>
      <w:r>
        <w:rPr>
          <w:rFonts w:ascii="Arial Narrow" w:eastAsia="Arial Narrow" w:hAnsi="Arial Narrow" w:cs="Arial Narrow"/>
          <w:sz w:val="24"/>
          <w:szCs w:val="24"/>
        </w:rPr>
        <w:t xml:space="preserve">Ministerios </w:t>
      </w:r>
      <w:r>
        <w:rPr>
          <w:rFonts w:ascii="Arial Narrow" w:eastAsia="Arial Narrow" w:hAnsi="Arial Narrow" w:cs="Arial Narrow"/>
          <w:color w:val="000000"/>
          <w:sz w:val="24"/>
          <w:szCs w:val="24"/>
        </w:rPr>
        <w:t xml:space="preserve"> </w:t>
      </w:r>
      <w:r>
        <w:rPr>
          <w:rFonts w:ascii="Arial Narrow" w:eastAsia="Arial Narrow" w:hAnsi="Arial Narrow" w:cs="Arial Narrow"/>
          <w:sz w:val="24"/>
          <w:szCs w:val="24"/>
        </w:rPr>
        <w:t>d</w:t>
      </w:r>
      <w:r>
        <w:rPr>
          <w:rFonts w:ascii="Arial Narrow" w:eastAsia="Arial Narrow" w:hAnsi="Arial Narrow" w:cs="Arial Narrow"/>
          <w:color w:val="000000"/>
          <w:sz w:val="24"/>
          <w:szCs w:val="24"/>
        </w:rPr>
        <w:t>e</w:t>
      </w:r>
      <w:proofErr w:type="gramEnd"/>
      <w:r>
        <w:rPr>
          <w:rFonts w:ascii="Arial Narrow" w:eastAsia="Arial Narrow" w:hAnsi="Arial Narrow" w:cs="Arial Narrow"/>
          <w:sz w:val="24"/>
          <w:szCs w:val="24"/>
        </w:rPr>
        <w:t xml:space="preserve"> Ambiente y Desarrollo Sostenible, el Ministerio de Comercio, Industria y Turismo y el Ministerio de Agricultura y Desarrollo Rural, en el marco de sus competencias, realizarán las acciones necesarias para apoyar, capacitar, brindar asesoría y acompañamiento a la población y autoridades que promuevan y desarrollen programas ambientales, turísticos, ecológicos y pesqueros dentro de la zona de influencia del Embalse del </w:t>
      </w:r>
      <w:proofErr w:type="spellStart"/>
      <w:r>
        <w:rPr>
          <w:rFonts w:ascii="Arial Narrow" w:eastAsia="Arial Narrow" w:hAnsi="Arial Narrow" w:cs="Arial Narrow"/>
          <w:sz w:val="24"/>
          <w:szCs w:val="24"/>
        </w:rPr>
        <w:t>Guájaro</w:t>
      </w:r>
      <w:proofErr w:type="spellEnd"/>
      <w:r>
        <w:rPr>
          <w:rFonts w:ascii="Arial Narrow" w:eastAsia="Arial Narrow" w:hAnsi="Arial Narrow" w:cs="Arial Narrow"/>
          <w:sz w:val="24"/>
          <w:szCs w:val="24"/>
        </w:rPr>
        <w:t xml:space="preserve">. En el artículo sexto, </w:t>
      </w:r>
      <w:r>
        <w:rPr>
          <w:rFonts w:ascii="Arial Narrow" w:eastAsia="Arial Narrow" w:hAnsi="Arial Narrow" w:cs="Arial Narrow"/>
          <w:color w:val="000000"/>
          <w:sz w:val="24"/>
          <w:szCs w:val="24"/>
        </w:rPr>
        <w:t xml:space="preserve">define la financiación de la iniciativa, frente a los lineamientos de presupuesto y cofinanciación. Finalmente, en el artículo </w:t>
      </w:r>
      <w:r>
        <w:rPr>
          <w:rFonts w:ascii="Arial Narrow" w:eastAsia="Arial Narrow" w:hAnsi="Arial Narrow" w:cs="Arial Narrow"/>
          <w:sz w:val="24"/>
          <w:szCs w:val="24"/>
        </w:rPr>
        <w:lastRenderedPageBreak/>
        <w:t>séptimo</w:t>
      </w:r>
      <w:r>
        <w:rPr>
          <w:rFonts w:ascii="Arial Narrow" w:eastAsia="Arial Narrow" w:hAnsi="Arial Narrow" w:cs="Arial Narrow"/>
          <w:color w:val="000000"/>
          <w:sz w:val="24"/>
          <w:szCs w:val="24"/>
        </w:rPr>
        <w:t xml:space="preserve"> se encuentra la vigencia.</w:t>
      </w:r>
    </w:p>
    <w:p w14:paraId="5B8C9A2C" w14:textId="77777777" w:rsidR="000F098B" w:rsidRDefault="00F93E5A">
      <w:pPr>
        <w:widowControl w:val="0"/>
        <w:numPr>
          <w:ilvl w:val="0"/>
          <w:numId w:val="3"/>
        </w:numPr>
        <w:pBdr>
          <w:top w:val="nil"/>
          <w:left w:val="nil"/>
          <w:bottom w:val="nil"/>
          <w:right w:val="nil"/>
          <w:between w:val="nil"/>
        </w:pBdr>
        <w:tabs>
          <w:tab w:val="left" w:pos="881"/>
        </w:tabs>
        <w:spacing w:before="182" w:after="0" w:line="276" w:lineRule="auto"/>
        <w:ind w:right="732"/>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CONSIDERACIONES DEL PONENTE</w:t>
      </w:r>
    </w:p>
    <w:p w14:paraId="3C0369F8" w14:textId="77777777" w:rsidR="000F098B" w:rsidRDefault="00F93E5A">
      <w:pPr>
        <w:widowControl w:val="0"/>
        <w:pBdr>
          <w:top w:val="nil"/>
          <w:left w:val="nil"/>
          <w:bottom w:val="nil"/>
          <w:right w:val="nil"/>
          <w:between w:val="nil"/>
        </w:pBdr>
        <w:spacing w:after="0" w:line="276" w:lineRule="auto"/>
        <w:jc w:val="both"/>
        <w:rPr>
          <w:rFonts w:ascii="Arial Narrow" w:eastAsia="Arial Narrow" w:hAnsi="Arial Narrow" w:cs="Arial Narrow"/>
          <w:i/>
          <w:color w:val="000000"/>
          <w:sz w:val="24"/>
          <w:szCs w:val="24"/>
        </w:rPr>
      </w:pPr>
      <w:r>
        <w:rPr>
          <w:rFonts w:ascii="Arial Narrow" w:eastAsia="Arial Narrow" w:hAnsi="Arial Narrow" w:cs="Arial Narrow"/>
          <w:color w:val="000000"/>
          <w:sz w:val="24"/>
          <w:szCs w:val="24"/>
        </w:rPr>
        <w:t xml:space="preserve">Resaltamos la importancia de la presente iniciativa legislativa, el Proyecto de Ley No. 639 de 2021 Cámara, 346 de 2020 </w:t>
      </w:r>
      <w:proofErr w:type="gramStart"/>
      <w:r>
        <w:rPr>
          <w:rFonts w:ascii="Arial Narrow" w:eastAsia="Arial Narrow" w:hAnsi="Arial Narrow" w:cs="Arial Narrow"/>
          <w:color w:val="000000"/>
          <w:sz w:val="24"/>
          <w:szCs w:val="24"/>
        </w:rPr>
        <w:t>Senado:,</w:t>
      </w:r>
      <w:proofErr w:type="gramEnd"/>
      <w:r>
        <w:rPr>
          <w:rFonts w:ascii="Arial Narrow" w:eastAsia="Arial Narrow" w:hAnsi="Arial Narrow" w:cs="Arial Narrow"/>
          <w:color w:val="000000"/>
          <w:sz w:val="24"/>
          <w:szCs w:val="24"/>
        </w:rPr>
        <w:t xml:space="preserve"> ¨</w:t>
      </w:r>
      <w:r>
        <w:rPr>
          <w:rFonts w:ascii="Arial Narrow" w:eastAsia="Arial Narrow" w:hAnsi="Arial Narrow" w:cs="Arial Narrow"/>
          <w:i/>
          <w:color w:val="000000"/>
          <w:sz w:val="24"/>
          <w:szCs w:val="24"/>
        </w:rPr>
        <w:t xml:space="preserve">Por medio del cual se declara zona de interés ambiental, turístico y ecológico al embalse del </w:t>
      </w:r>
      <w:proofErr w:type="spellStart"/>
      <w:r>
        <w:rPr>
          <w:rFonts w:ascii="Arial Narrow" w:eastAsia="Arial Narrow" w:hAnsi="Arial Narrow" w:cs="Arial Narrow"/>
          <w:i/>
          <w:color w:val="000000"/>
          <w:sz w:val="24"/>
          <w:szCs w:val="24"/>
        </w:rPr>
        <w:t>Guájaro</w:t>
      </w:r>
      <w:proofErr w:type="spellEnd"/>
      <w:r>
        <w:rPr>
          <w:rFonts w:ascii="Arial Narrow" w:eastAsia="Arial Narrow" w:hAnsi="Arial Narrow" w:cs="Arial Narrow"/>
          <w:i/>
          <w:color w:val="000000"/>
          <w:sz w:val="24"/>
          <w:szCs w:val="24"/>
        </w:rPr>
        <w:t xml:space="preserve"> en el Departamento del Atlántico, se reconoce su potencial pesquero </w:t>
      </w:r>
    </w:p>
    <w:p w14:paraId="47A7AF38" w14:textId="54A28948" w:rsidR="000F098B" w:rsidRDefault="00F93E5A">
      <w:pPr>
        <w:widowControl w:val="0"/>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i/>
          <w:color w:val="000000"/>
          <w:sz w:val="24"/>
          <w:szCs w:val="24"/>
        </w:rPr>
        <w:t xml:space="preserve">y se dictan otras disposiciones¨ </w:t>
      </w:r>
      <w:r>
        <w:rPr>
          <w:rFonts w:ascii="Arial Narrow" w:eastAsia="Arial Narrow" w:hAnsi="Arial Narrow" w:cs="Arial Narrow"/>
          <w:color w:val="000000"/>
          <w:sz w:val="24"/>
          <w:szCs w:val="24"/>
        </w:rPr>
        <w:t xml:space="preserve">tiene como pilar el reconocimiento del potencial turístico, ecológico y pesquero del Embalse del </w:t>
      </w:r>
      <w:proofErr w:type="spellStart"/>
      <w:r>
        <w:rPr>
          <w:rFonts w:ascii="Arial Narrow" w:eastAsia="Arial Narrow" w:hAnsi="Arial Narrow" w:cs="Arial Narrow"/>
          <w:color w:val="000000"/>
          <w:sz w:val="24"/>
          <w:szCs w:val="24"/>
        </w:rPr>
        <w:t>Guajaro</w:t>
      </w:r>
      <w:proofErr w:type="spellEnd"/>
      <w:r>
        <w:rPr>
          <w:rFonts w:ascii="Arial Narrow" w:eastAsia="Arial Narrow" w:hAnsi="Arial Narrow" w:cs="Arial Narrow"/>
          <w:color w:val="000000"/>
          <w:sz w:val="24"/>
          <w:szCs w:val="24"/>
        </w:rPr>
        <w:t>, así como, resaltar la importancia de iniciar un proceso de recuperación y sostenimiento ambiental en el Embalse, todo ello, como un pilar para el desarrollo económico y la seguridad alimentaria de los habitantes de la zona y, en ese sentido, al analizar el contenido del proyecto de Ley, vimos necesario solicitar a diferentes Entidades competentes en la materia, concepto acerca del contenido del mismo, con el objetivo de socializar la iniciativa y aunar esfuerzos para el fortalecimiento del referido proyecto de Ley, es así que obtuvimos concepto positivo, aunque con algunas recomendaciones y sugerencias que estudiamos y acogimos, de las Entidades que se relacionan a continuación:</w:t>
      </w:r>
    </w:p>
    <w:p w14:paraId="06F9C1AD" w14:textId="77777777" w:rsidR="000F098B" w:rsidRDefault="000F098B">
      <w:pPr>
        <w:widowControl w:val="0"/>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p>
    <w:p w14:paraId="3687C484" w14:textId="77777777" w:rsidR="000F098B" w:rsidRDefault="00F93E5A">
      <w:pPr>
        <w:widowControl w:val="0"/>
        <w:numPr>
          <w:ilvl w:val="0"/>
          <w:numId w:val="4"/>
        </w:num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Ministerio de Agricultura y Desarrollo Rural conceptuó acerca del referido proyecto de Ley resaltando la importancia del Embalse del </w:t>
      </w:r>
      <w:proofErr w:type="spellStart"/>
      <w:r>
        <w:rPr>
          <w:rFonts w:ascii="Arial Narrow" w:eastAsia="Arial Narrow" w:hAnsi="Arial Narrow" w:cs="Arial Narrow"/>
          <w:color w:val="000000"/>
          <w:sz w:val="24"/>
          <w:szCs w:val="24"/>
        </w:rPr>
        <w:t>Guajaro</w:t>
      </w:r>
      <w:proofErr w:type="spellEnd"/>
      <w:r>
        <w:rPr>
          <w:rFonts w:ascii="Arial Narrow" w:eastAsia="Arial Narrow" w:hAnsi="Arial Narrow" w:cs="Arial Narrow"/>
          <w:color w:val="000000"/>
          <w:sz w:val="24"/>
          <w:szCs w:val="24"/>
        </w:rPr>
        <w:t xml:space="preserve"> es de gran importancia regional por su aporte al abastecimiento de agua a los distritos de riego de Repelón y Manatí que facilitan el desarrollo de actividades agropecuarias y genera soporte para gran cantidad de especies. </w:t>
      </w:r>
    </w:p>
    <w:p w14:paraId="118ADE69" w14:textId="77777777" w:rsidR="000F098B" w:rsidRDefault="000F098B">
      <w:pPr>
        <w:widowControl w:val="0"/>
        <w:pBdr>
          <w:top w:val="nil"/>
          <w:left w:val="nil"/>
          <w:bottom w:val="nil"/>
          <w:right w:val="nil"/>
          <w:between w:val="nil"/>
        </w:pBdr>
        <w:spacing w:after="0" w:line="276" w:lineRule="auto"/>
        <w:ind w:left="720"/>
        <w:jc w:val="both"/>
        <w:rPr>
          <w:rFonts w:ascii="Arial Narrow" w:eastAsia="Arial Narrow" w:hAnsi="Arial Narrow" w:cs="Arial Narrow"/>
          <w:color w:val="000000"/>
          <w:sz w:val="24"/>
          <w:szCs w:val="24"/>
        </w:rPr>
      </w:pPr>
    </w:p>
    <w:p w14:paraId="17832F8C" w14:textId="77777777" w:rsidR="000F098B" w:rsidRDefault="00F93E5A">
      <w:pPr>
        <w:widowControl w:val="0"/>
        <w:numPr>
          <w:ilvl w:val="0"/>
          <w:numId w:val="4"/>
        </w:num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Ministerio de Comercio, Industria y Turismo a su vez manifestó que considera favorable esta iniciativa ya que es propicia para el desarrollo turístico del Departamento del Atlántico y concuerda con la planificación turística que s dicta desde los instrumentos de política pública de turismo en Colombia. </w:t>
      </w:r>
    </w:p>
    <w:p w14:paraId="1EC3D9B0" w14:textId="77777777" w:rsidR="000F098B" w:rsidRDefault="000F098B">
      <w:pPr>
        <w:widowControl w:val="0"/>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p>
    <w:p w14:paraId="5A8307E2" w14:textId="77777777" w:rsidR="000F098B" w:rsidRDefault="00F93E5A">
      <w:pPr>
        <w:widowControl w:val="0"/>
        <w:numPr>
          <w:ilvl w:val="0"/>
          <w:numId w:val="4"/>
        </w:num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Ministerio de Hacienda y Crédito Público realiza una serie de recomendaciones, las cuales se consideraron en la iniciativa legislativa desde su trámite en Senado y en esta ocasión consideramos apropiado que se continue bajo estas premisas, y en este sentido y el Ministerio manifiesta su disposición con esta iniciativa legislativa dentro de los parámetros constitucionales y legales de la diciplina fiscal vigente. </w:t>
      </w:r>
    </w:p>
    <w:p w14:paraId="6FD245DC" w14:textId="77777777" w:rsidR="000F098B" w:rsidRDefault="000F098B">
      <w:pPr>
        <w:widowControl w:val="0"/>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p>
    <w:p w14:paraId="70CF042D" w14:textId="77777777" w:rsidR="000F098B" w:rsidRDefault="00F93E5A">
      <w:pPr>
        <w:widowControl w:val="0"/>
        <w:numPr>
          <w:ilvl w:val="0"/>
          <w:numId w:val="4"/>
        </w:num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Autoridad Nacional de Licencias Ambientales AUNAP, considera viable el presente proyecto de Ley y considera que se debe priorizar la recuperación del embalse y que todas las acciones que se </w:t>
      </w:r>
      <w:r>
        <w:rPr>
          <w:rFonts w:ascii="Arial Narrow" w:eastAsia="Arial Narrow" w:hAnsi="Arial Narrow" w:cs="Arial Narrow"/>
          <w:color w:val="000000"/>
          <w:sz w:val="24"/>
          <w:szCs w:val="24"/>
        </w:rPr>
        <w:lastRenderedPageBreak/>
        <w:t xml:space="preserve">emprendan en razón al desarrollo del </w:t>
      </w:r>
      <w:proofErr w:type="gramStart"/>
      <w:r>
        <w:rPr>
          <w:rFonts w:ascii="Arial Narrow" w:eastAsia="Arial Narrow" w:hAnsi="Arial Narrow" w:cs="Arial Narrow"/>
          <w:color w:val="000000"/>
          <w:sz w:val="24"/>
          <w:szCs w:val="24"/>
        </w:rPr>
        <w:t>mismo,</w:t>
      </w:r>
      <w:proofErr w:type="gramEnd"/>
      <w:r>
        <w:rPr>
          <w:rFonts w:ascii="Arial Narrow" w:eastAsia="Arial Narrow" w:hAnsi="Arial Narrow" w:cs="Arial Narrow"/>
          <w:color w:val="000000"/>
          <w:sz w:val="24"/>
          <w:szCs w:val="24"/>
        </w:rPr>
        <w:t xml:space="preserve"> deben ir encaminadas a la conservación de cuerpo de agua y las especies que allí habitan.  </w:t>
      </w:r>
    </w:p>
    <w:p w14:paraId="50E02AE8" w14:textId="77777777" w:rsidR="000F098B" w:rsidRDefault="000F098B">
      <w:pPr>
        <w:widowControl w:val="0"/>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p>
    <w:p w14:paraId="7621D58F" w14:textId="77777777" w:rsidR="000F098B" w:rsidRDefault="00F93E5A">
      <w:pPr>
        <w:widowControl w:val="0"/>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Además de lo enunciado, las recomendaciones y sugerencias hechas en los diferentes conceptos, luego de analizadas y dialogadas con las mismas Entidades, se vincularon al presente proyecto de Ley como se puede evidenciar en el pliego de modificaciones que relacionamos a continuación. </w:t>
      </w:r>
    </w:p>
    <w:p w14:paraId="0B0ACF61" w14:textId="77777777" w:rsidR="000F098B" w:rsidRDefault="000F098B">
      <w:pPr>
        <w:widowControl w:val="0"/>
        <w:pBdr>
          <w:top w:val="nil"/>
          <w:left w:val="nil"/>
          <w:bottom w:val="nil"/>
          <w:right w:val="nil"/>
          <w:between w:val="nil"/>
        </w:pBdr>
        <w:spacing w:after="0" w:line="276" w:lineRule="auto"/>
        <w:rPr>
          <w:rFonts w:ascii="Arial Narrow" w:eastAsia="Arial Narrow" w:hAnsi="Arial Narrow" w:cs="Arial Narrow"/>
          <w:color w:val="000000"/>
          <w:sz w:val="24"/>
          <w:szCs w:val="24"/>
        </w:rPr>
      </w:pPr>
    </w:p>
    <w:p w14:paraId="38C27C9A" w14:textId="77777777" w:rsidR="000F098B" w:rsidRDefault="00F93E5A">
      <w:pPr>
        <w:pStyle w:val="Ttulo2"/>
        <w:numPr>
          <w:ilvl w:val="0"/>
          <w:numId w:val="3"/>
        </w:numPr>
        <w:tabs>
          <w:tab w:val="left" w:pos="1166"/>
        </w:tabs>
        <w:spacing w:before="52" w:line="276" w:lineRule="auto"/>
        <w:rPr>
          <w:rFonts w:ascii="Arial Narrow" w:eastAsia="Arial Narrow" w:hAnsi="Arial Narrow" w:cs="Arial Narrow"/>
        </w:rPr>
      </w:pPr>
      <w:r>
        <w:rPr>
          <w:rFonts w:ascii="Arial Narrow" w:eastAsia="Arial Narrow" w:hAnsi="Arial Narrow" w:cs="Arial Narrow"/>
        </w:rPr>
        <w:t>PROPOSICIÓN</w:t>
      </w:r>
    </w:p>
    <w:p w14:paraId="1832FAE9" w14:textId="77777777" w:rsidR="000F098B" w:rsidRDefault="000F098B">
      <w:pPr>
        <w:spacing w:after="0" w:line="276" w:lineRule="auto"/>
        <w:jc w:val="both"/>
        <w:rPr>
          <w:rFonts w:ascii="Arial Narrow" w:eastAsia="Arial Narrow" w:hAnsi="Arial Narrow" w:cs="Arial Narrow"/>
          <w:sz w:val="24"/>
          <w:szCs w:val="24"/>
        </w:rPr>
      </w:pPr>
    </w:p>
    <w:p w14:paraId="76D083C0" w14:textId="49BBB0F7" w:rsidR="000F098B" w:rsidRDefault="00F93E5A">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 fundamento en lo anteriormente expuesto y habiendo señalado las principales modificaciones al articulado del Proyecto de Ley No. 639 de 2021 Cámara, 346 de 2020 Senado:, </w:t>
      </w:r>
      <w:r>
        <w:rPr>
          <w:rFonts w:ascii="Arial Narrow" w:eastAsia="Arial Narrow" w:hAnsi="Arial Narrow" w:cs="Arial Narrow"/>
          <w:b/>
          <w:i/>
          <w:sz w:val="24"/>
          <w:szCs w:val="24"/>
        </w:rPr>
        <w:t xml:space="preserve">“Por medio del cual se declara zona de interés ambiental, turístico, ecológico y pesquero al Embalse del </w:t>
      </w:r>
      <w:proofErr w:type="spellStart"/>
      <w:r>
        <w:rPr>
          <w:rFonts w:ascii="Arial Narrow" w:eastAsia="Arial Narrow" w:hAnsi="Arial Narrow" w:cs="Arial Narrow"/>
          <w:b/>
          <w:i/>
          <w:sz w:val="24"/>
          <w:szCs w:val="24"/>
        </w:rPr>
        <w:t>Guájaro</w:t>
      </w:r>
      <w:proofErr w:type="spellEnd"/>
      <w:r>
        <w:rPr>
          <w:rFonts w:ascii="Arial Narrow" w:eastAsia="Arial Narrow" w:hAnsi="Arial Narrow" w:cs="Arial Narrow"/>
          <w:b/>
          <w:i/>
          <w:sz w:val="24"/>
          <w:szCs w:val="24"/>
        </w:rPr>
        <w:t xml:space="preserve"> en el Departamento del Atlántico, se reconoce su potencial pesquero y se dictan otras disposiciones”, </w:t>
      </w:r>
      <w:r>
        <w:rPr>
          <w:rFonts w:ascii="Arial Narrow" w:eastAsia="Arial Narrow" w:hAnsi="Arial Narrow" w:cs="Arial Narrow"/>
          <w:sz w:val="24"/>
          <w:szCs w:val="24"/>
        </w:rPr>
        <w:t>consideramos viable su discusión en la Plenaria de</w:t>
      </w:r>
      <w:r w:rsidR="00BE31B8">
        <w:rPr>
          <w:rFonts w:ascii="Arial Narrow" w:eastAsia="Arial Narrow" w:hAnsi="Arial Narrow" w:cs="Arial Narrow"/>
          <w:sz w:val="24"/>
          <w:szCs w:val="24"/>
        </w:rPr>
        <w:t xml:space="preserve"> Cámara</w:t>
      </w:r>
      <w:r>
        <w:rPr>
          <w:rFonts w:ascii="Arial Narrow" w:eastAsia="Arial Narrow" w:hAnsi="Arial Narrow" w:cs="Arial Narrow"/>
          <w:sz w:val="24"/>
          <w:szCs w:val="24"/>
        </w:rPr>
        <w:t xml:space="preserve"> y solicitamos dar segundo debate al proyecto de Ley en mención.</w:t>
      </w:r>
    </w:p>
    <w:p w14:paraId="385B450D" w14:textId="23F1F5B1" w:rsidR="000F098B" w:rsidRDefault="003B3AF6">
      <w:pPr>
        <w:spacing w:line="276" w:lineRule="auto"/>
        <w:jc w:val="both"/>
        <w:rPr>
          <w:rFonts w:ascii="Arial Narrow" w:eastAsia="Arial Narrow" w:hAnsi="Arial Narrow" w:cs="Arial Narrow"/>
          <w:sz w:val="24"/>
          <w:szCs w:val="24"/>
        </w:rPr>
      </w:pPr>
      <w:r w:rsidRPr="004C72B0">
        <w:rPr>
          <w:rFonts w:ascii="Times New Roman" w:hAnsi="Times New Roman" w:cs="Times New Roman"/>
          <w:noProof/>
          <w:sz w:val="24"/>
          <w:szCs w:val="24"/>
          <w:lang w:eastAsia="es-CO"/>
        </w:rPr>
        <w:drawing>
          <wp:anchor distT="0" distB="0" distL="114300" distR="114300" simplePos="0" relativeHeight="251665408" behindDoc="1" locked="0" layoutInCell="1" allowOverlap="1" wp14:anchorId="0F09CC78" wp14:editId="4266817A">
            <wp:simplePos x="0" y="0"/>
            <wp:positionH relativeFrom="column">
              <wp:posOffset>3101340</wp:posOffset>
            </wp:positionH>
            <wp:positionV relativeFrom="paragraph">
              <wp:posOffset>68580</wp:posOffset>
            </wp:positionV>
            <wp:extent cx="2305050" cy="767080"/>
            <wp:effectExtent l="0" t="0" r="0" b="0"/>
            <wp:wrapNone/>
            <wp:docPr id="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0505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1" locked="0" layoutInCell="1" hidden="0" allowOverlap="1" wp14:anchorId="7886ED05" wp14:editId="146B3E73">
            <wp:simplePos x="0" y="0"/>
            <wp:positionH relativeFrom="column">
              <wp:posOffset>0</wp:posOffset>
            </wp:positionH>
            <wp:positionV relativeFrom="paragraph">
              <wp:posOffset>112395</wp:posOffset>
            </wp:positionV>
            <wp:extent cx="1853565" cy="640080"/>
            <wp:effectExtent l="0" t="0" r="0" b="762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53565" cy="640080"/>
                    </a:xfrm>
                    <a:prstGeom prst="rect">
                      <a:avLst/>
                    </a:prstGeom>
                    <a:ln/>
                  </pic:spPr>
                </pic:pic>
              </a:graphicData>
            </a:graphic>
          </wp:anchor>
        </w:drawing>
      </w:r>
      <w:r w:rsidR="00F93E5A">
        <w:rPr>
          <w:rFonts w:ascii="Arial Narrow" w:eastAsia="Arial Narrow" w:hAnsi="Arial Narrow" w:cs="Arial Narrow"/>
          <w:sz w:val="24"/>
          <w:szCs w:val="24"/>
        </w:rPr>
        <w:t xml:space="preserve">De los honorables congresistas, </w:t>
      </w:r>
    </w:p>
    <w:p w14:paraId="2074D792" w14:textId="753DAD98" w:rsidR="000F098B" w:rsidRDefault="000F098B">
      <w:pPr>
        <w:spacing w:line="276" w:lineRule="auto"/>
        <w:jc w:val="both"/>
        <w:rPr>
          <w:rFonts w:ascii="Arial Narrow" w:eastAsia="Arial Narrow" w:hAnsi="Arial Narrow" w:cs="Arial Narrow"/>
          <w:sz w:val="24"/>
          <w:szCs w:val="24"/>
        </w:rPr>
      </w:pPr>
    </w:p>
    <w:p w14:paraId="4198BBAF" w14:textId="77777777" w:rsidR="000F098B" w:rsidRDefault="00F93E5A">
      <w:pP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ALONSO JOSÉ DEL RIO CABARCAS</w:t>
      </w:r>
      <w:r>
        <w:rPr>
          <w:rFonts w:ascii="Arial Narrow" w:eastAsia="Arial Narrow" w:hAnsi="Arial Narrow" w:cs="Arial Narrow"/>
          <w:b/>
          <w:sz w:val="24"/>
          <w:szCs w:val="24"/>
        </w:rPr>
        <w:tab/>
      </w:r>
      <w:r>
        <w:rPr>
          <w:rFonts w:ascii="Arial Narrow" w:eastAsia="Arial Narrow" w:hAnsi="Arial Narrow" w:cs="Arial Narrow"/>
          <w:b/>
          <w:sz w:val="24"/>
          <w:szCs w:val="24"/>
        </w:rPr>
        <w:tab/>
      </w:r>
      <w:r>
        <w:rPr>
          <w:rFonts w:ascii="Arial Narrow" w:eastAsia="Arial Narrow" w:hAnsi="Arial Narrow" w:cs="Arial Narrow"/>
          <w:b/>
          <w:sz w:val="24"/>
          <w:szCs w:val="24"/>
        </w:rPr>
        <w:tab/>
        <w:t>KAREN VIOLETTE CURE CORCIONE</w:t>
      </w:r>
    </w:p>
    <w:p w14:paraId="1B64FF32" w14:textId="77777777" w:rsidR="000F098B" w:rsidRDefault="00F93E5A">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Representante a la Cámara por Bolívar</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t xml:space="preserve">Representante a la Cámara por Bolívar </w:t>
      </w:r>
    </w:p>
    <w:p w14:paraId="0C9ED3BE" w14:textId="77777777" w:rsidR="000F098B" w:rsidRDefault="00F93E5A">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Partido de la U</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t>Partido Cambio Radical</w:t>
      </w:r>
    </w:p>
    <w:p w14:paraId="30959EF4" w14:textId="3362910A" w:rsidR="000F098B" w:rsidRDefault="00EE3F19">
      <w:pPr>
        <w:spacing w:after="0" w:line="240" w:lineRule="auto"/>
        <w:rPr>
          <w:rFonts w:ascii="Arial Narrow" w:eastAsia="Arial Narrow" w:hAnsi="Arial Narrow" w:cs="Arial Narrow"/>
          <w:sz w:val="24"/>
          <w:szCs w:val="24"/>
        </w:rPr>
      </w:pPr>
      <w:r>
        <w:rPr>
          <w:noProof/>
        </w:rPr>
        <w:drawing>
          <wp:anchor distT="0" distB="0" distL="0" distR="0" simplePos="0" relativeHeight="251660288" behindDoc="1" locked="0" layoutInCell="1" hidden="0" allowOverlap="1" wp14:anchorId="0D21B339" wp14:editId="1B4A70C7">
            <wp:simplePos x="0" y="0"/>
            <wp:positionH relativeFrom="margin">
              <wp:posOffset>0</wp:posOffset>
            </wp:positionH>
            <wp:positionV relativeFrom="paragraph">
              <wp:posOffset>176530</wp:posOffset>
            </wp:positionV>
            <wp:extent cx="1733550" cy="561975"/>
            <wp:effectExtent l="0" t="0" r="0" b="9525"/>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733550" cy="561975"/>
                    </a:xfrm>
                    <a:prstGeom prst="rect">
                      <a:avLst/>
                    </a:prstGeom>
                    <a:ln/>
                  </pic:spPr>
                </pic:pic>
              </a:graphicData>
            </a:graphic>
            <wp14:sizeRelH relativeFrom="margin">
              <wp14:pctWidth>0</wp14:pctWidth>
            </wp14:sizeRelH>
            <wp14:sizeRelV relativeFrom="margin">
              <wp14:pctHeight>0</wp14:pctHeight>
            </wp14:sizeRelV>
          </wp:anchor>
        </w:drawing>
      </w:r>
      <w:r w:rsidR="00F93E5A">
        <w:rPr>
          <w:rFonts w:ascii="Arial Narrow" w:eastAsia="Arial Narrow" w:hAnsi="Arial Narrow" w:cs="Arial Narrow"/>
          <w:sz w:val="24"/>
          <w:szCs w:val="24"/>
        </w:rPr>
        <w:t>Ponente Coordinador</w:t>
      </w:r>
      <w:r w:rsidR="00F93E5A">
        <w:rPr>
          <w:rFonts w:ascii="Arial Narrow" w:eastAsia="Arial Narrow" w:hAnsi="Arial Narrow" w:cs="Arial Narrow"/>
          <w:sz w:val="24"/>
          <w:szCs w:val="24"/>
        </w:rPr>
        <w:tab/>
      </w:r>
      <w:r w:rsidR="00F93E5A">
        <w:rPr>
          <w:rFonts w:ascii="Arial Narrow" w:eastAsia="Arial Narrow" w:hAnsi="Arial Narrow" w:cs="Arial Narrow"/>
          <w:sz w:val="24"/>
          <w:szCs w:val="24"/>
        </w:rPr>
        <w:tab/>
      </w:r>
      <w:r w:rsidR="00F93E5A">
        <w:rPr>
          <w:rFonts w:ascii="Arial Narrow" w:eastAsia="Arial Narrow" w:hAnsi="Arial Narrow" w:cs="Arial Narrow"/>
          <w:sz w:val="24"/>
          <w:szCs w:val="24"/>
        </w:rPr>
        <w:tab/>
      </w:r>
      <w:r w:rsidR="00F93E5A">
        <w:rPr>
          <w:rFonts w:ascii="Arial Narrow" w:eastAsia="Arial Narrow" w:hAnsi="Arial Narrow" w:cs="Arial Narrow"/>
          <w:sz w:val="24"/>
          <w:szCs w:val="24"/>
        </w:rPr>
        <w:tab/>
      </w:r>
      <w:r w:rsidR="00F93E5A">
        <w:rPr>
          <w:rFonts w:ascii="Arial Narrow" w:eastAsia="Arial Narrow" w:hAnsi="Arial Narrow" w:cs="Arial Narrow"/>
          <w:sz w:val="24"/>
          <w:szCs w:val="24"/>
        </w:rPr>
        <w:tab/>
        <w:t>Ponente</w:t>
      </w:r>
    </w:p>
    <w:p w14:paraId="4C83CC29" w14:textId="724DF2A5" w:rsidR="000F098B" w:rsidRPr="00EE3F19" w:rsidRDefault="000F098B">
      <w:pPr>
        <w:spacing w:line="276" w:lineRule="auto"/>
        <w:jc w:val="both"/>
        <w:rPr>
          <w:rFonts w:ascii="Arial Narrow" w:eastAsia="Arial Narrow" w:hAnsi="Arial Narrow" w:cs="Arial Narrow"/>
          <w:sz w:val="24"/>
          <w:szCs w:val="24"/>
        </w:rPr>
      </w:pPr>
    </w:p>
    <w:p w14:paraId="773C1E07" w14:textId="77777777" w:rsidR="000F098B" w:rsidRDefault="000F098B">
      <w:pPr>
        <w:spacing w:line="276" w:lineRule="auto"/>
        <w:jc w:val="both"/>
        <w:rPr>
          <w:rFonts w:ascii="Arial Narrow" w:eastAsia="Arial Narrow" w:hAnsi="Arial Narrow" w:cs="Arial Narrow"/>
          <w:b/>
        </w:rPr>
      </w:pPr>
    </w:p>
    <w:p w14:paraId="5858EA47" w14:textId="77777777" w:rsidR="000F098B" w:rsidRDefault="00F93E5A" w:rsidP="00EE3F19">
      <w:pPr>
        <w:spacing w:line="276" w:lineRule="auto"/>
        <w:rPr>
          <w:rFonts w:ascii="Arial Narrow" w:eastAsia="Arial Narrow" w:hAnsi="Arial Narrow" w:cs="Arial Narrow"/>
          <w:color w:val="000000"/>
          <w:sz w:val="24"/>
          <w:szCs w:val="24"/>
        </w:rPr>
      </w:pPr>
      <w:r>
        <w:rPr>
          <w:rFonts w:ascii="Arial Narrow" w:eastAsia="Arial Narrow" w:hAnsi="Arial Narrow" w:cs="Arial Narrow"/>
          <w:b/>
        </w:rPr>
        <w:t>FRANKLIN DEL CRISTO LOZANO DE LA OSSA</w:t>
      </w:r>
      <w:r>
        <w:rPr>
          <w:rFonts w:ascii="Arial Narrow" w:eastAsia="Arial Narrow" w:hAnsi="Arial Narrow" w:cs="Arial Narrow"/>
          <w:b/>
        </w:rPr>
        <w:br/>
      </w:r>
      <w:r>
        <w:rPr>
          <w:rFonts w:ascii="Arial Narrow" w:eastAsia="Arial Narrow" w:hAnsi="Arial Narrow" w:cs="Arial Narrow"/>
          <w:color w:val="000000"/>
          <w:sz w:val="24"/>
          <w:szCs w:val="24"/>
        </w:rPr>
        <w:t>Representante a la Cámara por Magdalen</w:t>
      </w:r>
      <w:r>
        <w:rPr>
          <w:rFonts w:ascii="Arial Narrow" w:eastAsia="Arial Narrow" w:hAnsi="Arial Narrow" w:cs="Arial Narrow"/>
          <w:sz w:val="24"/>
          <w:szCs w:val="24"/>
        </w:rPr>
        <w:t>a</w:t>
      </w:r>
      <w:r>
        <w:rPr>
          <w:rFonts w:ascii="Arial Narrow" w:eastAsia="Arial Narrow" w:hAnsi="Arial Narrow" w:cs="Arial Narrow"/>
          <w:sz w:val="24"/>
          <w:szCs w:val="24"/>
        </w:rPr>
        <w:br/>
      </w:r>
      <w:r>
        <w:rPr>
          <w:rFonts w:ascii="Arial Narrow" w:eastAsia="Arial Narrow" w:hAnsi="Arial Narrow" w:cs="Arial Narrow"/>
          <w:color w:val="000000"/>
          <w:sz w:val="24"/>
          <w:szCs w:val="24"/>
        </w:rPr>
        <w:t>Partido Opción Ciudadana</w:t>
      </w:r>
      <w:r>
        <w:rPr>
          <w:rFonts w:ascii="Arial Narrow" w:eastAsia="Arial Narrow" w:hAnsi="Arial Narrow" w:cs="Arial Narrow"/>
          <w:sz w:val="24"/>
          <w:szCs w:val="24"/>
        </w:rPr>
        <w:br/>
      </w:r>
      <w:r>
        <w:rPr>
          <w:rFonts w:ascii="Arial Narrow" w:eastAsia="Arial Narrow" w:hAnsi="Arial Narrow" w:cs="Arial Narrow"/>
          <w:color w:val="000000"/>
          <w:sz w:val="24"/>
          <w:szCs w:val="24"/>
        </w:rPr>
        <w:t>Ponente</w:t>
      </w:r>
    </w:p>
    <w:p w14:paraId="662089D2" w14:textId="77777777" w:rsidR="000F098B" w:rsidRDefault="00F93E5A">
      <w:pPr>
        <w:rPr>
          <w:rFonts w:ascii="Arial Narrow" w:eastAsia="Arial Narrow" w:hAnsi="Arial Narrow" w:cs="Arial Narrow"/>
          <w:sz w:val="24"/>
          <w:szCs w:val="24"/>
        </w:rPr>
      </w:pPr>
      <w:r>
        <w:br w:type="page"/>
      </w:r>
    </w:p>
    <w:p w14:paraId="095429F0" w14:textId="77777777" w:rsidR="000F098B" w:rsidRDefault="00F93E5A">
      <w:pPr>
        <w:spacing w:after="0" w:line="36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TEXTO PROPUESTO PARA SEGUNDO DEBATE</w:t>
      </w:r>
    </w:p>
    <w:p w14:paraId="7CD99E32" w14:textId="77777777" w:rsidR="000F098B" w:rsidRDefault="000F098B">
      <w:pPr>
        <w:widowControl w:val="0"/>
        <w:pBdr>
          <w:top w:val="nil"/>
          <w:left w:val="nil"/>
          <w:bottom w:val="nil"/>
          <w:right w:val="nil"/>
          <w:between w:val="nil"/>
        </w:pBdr>
        <w:spacing w:before="1" w:after="0" w:line="360" w:lineRule="auto"/>
        <w:ind w:left="360"/>
        <w:rPr>
          <w:rFonts w:ascii="Arial Narrow" w:eastAsia="Arial Narrow" w:hAnsi="Arial Narrow" w:cs="Arial Narrow"/>
          <w:b/>
          <w:color w:val="000000"/>
          <w:sz w:val="24"/>
          <w:szCs w:val="24"/>
        </w:rPr>
      </w:pPr>
    </w:p>
    <w:p w14:paraId="4396E557" w14:textId="77777777" w:rsidR="000F098B" w:rsidRDefault="00F93E5A">
      <w:pPr>
        <w:spacing w:after="0" w:line="360" w:lineRule="auto"/>
        <w:jc w:val="center"/>
        <w:rPr>
          <w:rFonts w:ascii="Arial Narrow" w:eastAsia="Arial Narrow" w:hAnsi="Arial Narrow" w:cs="Arial Narrow"/>
          <w:color w:val="000000"/>
          <w:sz w:val="24"/>
          <w:szCs w:val="24"/>
        </w:rPr>
      </w:pPr>
      <w:r>
        <w:rPr>
          <w:rFonts w:ascii="Arial Narrow" w:eastAsia="Arial Narrow" w:hAnsi="Arial Narrow" w:cs="Arial Narrow"/>
          <w:b/>
          <w:sz w:val="24"/>
          <w:szCs w:val="24"/>
        </w:rPr>
        <w:t>PROYECTO DE LEY NO. 639 DE 2021 CÁMARA, 346 DE 2020 SENADO:</w:t>
      </w:r>
      <w:r>
        <w:rPr>
          <w:rFonts w:ascii="Arial Narrow" w:eastAsia="Arial Narrow" w:hAnsi="Arial Narrow" w:cs="Arial Narrow"/>
          <w:sz w:val="24"/>
          <w:szCs w:val="24"/>
        </w:rPr>
        <w:t xml:space="preserve"> </w:t>
      </w:r>
      <w:r>
        <w:rPr>
          <w:rFonts w:ascii="Arial Narrow" w:eastAsia="Arial Narrow" w:hAnsi="Arial Narrow" w:cs="Arial Narrow"/>
          <w:b/>
          <w:color w:val="000000"/>
          <w:sz w:val="24"/>
          <w:szCs w:val="24"/>
        </w:rPr>
        <w:t>“POR MEDIO DEL CUAL SE DECLARA ZONA DE INTERÉS AMBIENTAL, TURÍSTICO, ECOLÓGICO Y PESQUERO AL EMBALSE DEL GUÁJARO EN EL DEPARTAMENTO DEL ATLÁNTICO, SE RECONOCE SU POTENCIAL PESQUERO Y SE DICTAN OTRAS DISPOSICIONES”</w:t>
      </w:r>
    </w:p>
    <w:p w14:paraId="0EE91A24" w14:textId="77777777" w:rsidR="000F098B" w:rsidRDefault="000F098B">
      <w:pPr>
        <w:widowControl w:val="0"/>
        <w:pBdr>
          <w:top w:val="nil"/>
          <w:left w:val="nil"/>
          <w:bottom w:val="nil"/>
          <w:right w:val="nil"/>
          <w:between w:val="nil"/>
        </w:pBdr>
        <w:spacing w:after="0" w:line="360" w:lineRule="auto"/>
        <w:rPr>
          <w:rFonts w:ascii="Arial Narrow" w:eastAsia="Arial Narrow" w:hAnsi="Arial Narrow" w:cs="Arial Narrow"/>
          <w:color w:val="000000"/>
          <w:sz w:val="24"/>
          <w:szCs w:val="24"/>
        </w:rPr>
      </w:pPr>
    </w:p>
    <w:p w14:paraId="1F9CA142" w14:textId="77777777" w:rsidR="000F098B" w:rsidRDefault="00F93E5A">
      <w:pPr>
        <w:widowControl w:val="0"/>
        <w:pBdr>
          <w:top w:val="nil"/>
          <w:left w:val="nil"/>
          <w:bottom w:val="nil"/>
          <w:right w:val="nil"/>
          <w:between w:val="nil"/>
        </w:pBdr>
        <w:spacing w:after="0" w:line="36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El CONGRESO DE COLOMBIA </w:t>
      </w:r>
      <w:r>
        <w:rPr>
          <w:rFonts w:ascii="Arial Narrow" w:eastAsia="Arial Narrow" w:hAnsi="Arial Narrow" w:cs="Arial Narrow"/>
          <w:b/>
          <w:color w:val="000000"/>
          <w:sz w:val="24"/>
          <w:szCs w:val="24"/>
        </w:rPr>
        <w:br/>
      </w:r>
      <w:r>
        <w:rPr>
          <w:rFonts w:ascii="Arial Narrow" w:eastAsia="Arial Narrow" w:hAnsi="Arial Narrow" w:cs="Arial Narrow"/>
          <w:b/>
          <w:color w:val="000000"/>
          <w:sz w:val="24"/>
          <w:szCs w:val="24"/>
        </w:rPr>
        <w:br/>
        <w:t>DECRETA:</w:t>
      </w:r>
    </w:p>
    <w:p w14:paraId="56E33412" w14:textId="77777777" w:rsidR="000F098B" w:rsidRDefault="000F098B">
      <w:pPr>
        <w:widowControl w:val="0"/>
        <w:pBdr>
          <w:top w:val="nil"/>
          <w:left w:val="nil"/>
          <w:bottom w:val="nil"/>
          <w:right w:val="nil"/>
          <w:between w:val="nil"/>
        </w:pBdr>
        <w:spacing w:after="0" w:line="360" w:lineRule="auto"/>
        <w:rPr>
          <w:rFonts w:ascii="Arial Narrow" w:eastAsia="Arial Narrow" w:hAnsi="Arial Narrow" w:cs="Arial Narrow"/>
          <w:color w:val="000000"/>
          <w:sz w:val="24"/>
          <w:szCs w:val="24"/>
        </w:rPr>
      </w:pPr>
    </w:p>
    <w:p w14:paraId="6551813C" w14:textId="77777777" w:rsidR="000F098B" w:rsidRDefault="00F93E5A">
      <w:pP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1°. </w:t>
      </w:r>
      <w:r>
        <w:rPr>
          <w:rFonts w:ascii="Arial Narrow" w:eastAsia="Arial Narrow" w:hAnsi="Arial Narrow" w:cs="Arial Narrow"/>
          <w:color w:val="000000"/>
          <w:sz w:val="24"/>
          <w:szCs w:val="24"/>
        </w:rPr>
        <w:t xml:space="preserve">Declárese zona de interés ambiental, turístico, ecológico y pesquero al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ubicado entre los municipios de Sabanalarga, Repelón, Manatí y Luruaco en el departamento del Atlántico. </w:t>
      </w:r>
    </w:p>
    <w:p w14:paraId="02D7CDD1" w14:textId="77777777" w:rsidR="000F098B" w:rsidRDefault="000F098B">
      <w:pPr>
        <w:spacing w:after="0" w:line="360" w:lineRule="auto"/>
        <w:jc w:val="both"/>
        <w:rPr>
          <w:rFonts w:ascii="Arial Narrow" w:eastAsia="Arial Narrow" w:hAnsi="Arial Narrow" w:cs="Arial Narrow"/>
          <w:color w:val="000000"/>
          <w:sz w:val="24"/>
          <w:szCs w:val="24"/>
        </w:rPr>
      </w:pPr>
    </w:p>
    <w:p w14:paraId="2BFF776F" w14:textId="77777777" w:rsidR="000F098B" w:rsidRDefault="00F93E5A">
      <w:pP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2°. </w:t>
      </w:r>
      <w:r>
        <w:rPr>
          <w:rFonts w:ascii="Arial Narrow" w:eastAsia="Arial Narrow" w:hAnsi="Arial Narrow" w:cs="Arial Narrow"/>
          <w:color w:val="000000"/>
          <w:sz w:val="24"/>
          <w:szCs w:val="24"/>
        </w:rPr>
        <w:t xml:space="preserve">Se autoriza  al Ministerio de Ambiente y Desarrollo Sostenible para que destine los recursos necesarios al desarrollo de programas, planes y/o proyectos de inversión, destinados a la recuperación, protección y conservación del ecosistema con que cuenta 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así como la recuperación paisajística de su entorno, la conservación de la flora, fauna y todas las especies de animales que habitan la zona, promoviendo el crecimiento adecuado y sostenible de las poblaciones acuáticas, ribereñas y/o asociadas a cuerpos de agua. </w:t>
      </w:r>
    </w:p>
    <w:p w14:paraId="0295B320" w14:textId="77777777" w:rsidR="000F098B" w:rsidRDefault="000F098B">
      <w:pPr>
        <w:spacing w:after="0" w:line="360" w:lineRule="auto"/>
        <w:jc w:val="both"/>
        <w:rPr>
          <w:rFonts w:ascii="Arial Narrow" w:eastAsia="Arial Narrow" w:hAnsi="Arial Narrow" w:cs="Arial Narrow"/>
          <w:color w:val="000000"/>
          <w:sz w:val="24"/>
          <w:szCs w:val="24"/>
        </w:rPr>
      </w:pPr>
    </w:p>
    <w:p w14:paraId="440575EB" w14:textId="77777777" w:rsidR="000F098B" w:rsidRDefault="00F93E5A">
      <w:pP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3°. </w:t>
      </w:r>
      <w:r>
        <w:rPr>
          <w:rFonts w:ascii="Arial Narrow" w:eastAsia="Arial Narrow" w:hAnsi="Arial Narrow" w:cs="Arial Narrow"/>
          <w:color w:val="000000"/>
          <w:sz w:val="24"/>
          <w:szCs w:val="24"/>
        </w:rPr>
        <w:t xml:space="preserve">Se autoriza al Ministerio de Comercio, Industria y Turismo para que incluya dentro de sus programas de desarrollo e infraestructura de ecoturismo, agroturismo y </w:t>
      </w:r>
      <w:proofErr w:type="spellStart"/>
      <w:r>
        <w:rPr>
          <w:rFonts w:ascii="Arial Narrow" w:eastAsia="Arial Narrow" w:hAnsi="Arial Narrow" w:cs="Arial Narrow"/>
          <w:color w:val="000000"/>
          <w:sz w:val="24"/>
          <w:szCs w:val="24"/>
        </w:rPr>
        <w:t>acuaturismo</w:t>
      </w:r>
      <w:proofErr w:type="spellEnd"/>
      <w:r>
        <w:rPr>
          <w:rFonts w:ascii="Arial Narrow" w:eastAsia="Arial Narrow" w:hAnsi="Arial Narrow" w:cs="Arial Narrow"/>
          <w:color w:val="000000"/>
          <w:sz w:val="24"/>
          <w:szCs w:val="24"/>
        </w:rPr>
        <w:t xml:space="preserve">, los proyectos de inversión que permitan e incentiven </w:t>
      </w:r>
      <w:r>
        <w:rPr>
          <w:rFonts w:ascii="Arial Narrow" w:eastAsia="Arial Narrow" w:hAnsi="Arial Narrow" w:cs="Arial Narrow"/>
          <w:sz w:val="24"/>
          <w:szCs w:val="24"/>
        </w:rPr>
        <w:t>el</w:t>
      </w:r>
      <w:r>
        <w:rPr>
          <w:rFonts w:ascii="Arial Narrow" w:eastAsia="Arial Narrow" w:hAnsi="Arial Narrow" w:cs="Arial Narrow"/>
          <w:color w:val="000000"/>
          <w:sz w:val="24"/>
          <w:szCs w:val="24"/>
        </w:rPr>
        <w:t xml:space="preserve"> desarrollo turístico y comercial sostenible del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así mismo, dentro del marco de sus competencias, incluir planes, programas y/o proyectos, </w:t>
      </w:r>
      <w:r>
        <w:rPr>
          <w:rFonts w:ascii="Arial Narrow" w:eastAsia="Arial Narrow" w:hAnsi="Arial Narrow" w:cs="Arial Narrow"/>
          <w:color w:val="000000"/>
          <w:sz w:val="24"/>
          <w:szCs w:val="24"/>
        </w:rPr>
        <w:lastRenderedPageBreak/>
        <w:t xml:space="preserve">que puedan aportar al fortalecimiento de los aspectos ambientales, ecológicos y pesqueros del embalse. </w:t>
      </w:r>
    </w:p>
    <w:p w14:paraId="2089810E" w14:textId="77777777" w:rsidR="000F098B" w:rsidRDefault="000F098B">
      <w:pPr>
        <w:spacing w:after="0" w:line="360" w:lineRule="auto"/>
        <w:jc w:val="both"/>
        <w:rPr>
          <w:rFonts w:ascii="Arial Narrow" w:eastAsia="Arial Narrow" w:hAnsi="Arial Narrow" w:cs="Arial Narrow"/>
          <w:color w:val="000000"/>
          <w:sz w:val="24"/>
          <w:szCs w:val="24"/>
        </w:rPr>
      </w:pPr>
    </w:p>
    <w:p w14:paraId="5628C7E8" w14:textId="77777777" w:rsidR="000F098B" w:rsidRDefault="00F93E5A">
      <w:pP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4°. </w:t>
      </w:r>
      <w:r>
        <w:rPr>
          <w:rFonts w:ascii="Arial Narrow" w:eastAsia="Arial Narrow" w:hAnsi="Arial Narrow" w:cs="Arial Narrow"/>
          <w:color w:val="000000"/>
          <w:sz w:val="24"/>
          <w:szCs w:val="24"/>
        </w:rPr>
        <w:t xml:space="preserve">Se autoriza al Ministerio de Agricultura y Desarrollo Rural para que promueva y ejecute planes, programas y/o proyectos de inversión que desarrollen la actividad pesquera y acuícola de una manera sostenible, que a su vez permita la organización de esta actividad garantizando el mantenimiento de los recursos pesqueros del embalse. </w:t>
      </w:r>
    </w:p>
    <w:p w14:paraId="7589F69B" w14:textId="77777777" w:rsidR="000F098B" w:rsidRDefault="000F098B">
      <w:pPr>
        <w:spacing w:after="0" w:line="360" w:lineRule="auto"/>
        <w:jc w:val="both"/>
        <w:rPr>
          <w:rFonts w:ascii="Arial Narrow" w:eastAsia="Arial Narrow" w:hAnsi="Arial Narrow" w:cs="Arial Narrow"/>
          <w:color w:val="000000"/>
          <w:sz w:val="24"/>
          <w:szCs w:val="24"/>
        </w:rPr>
      </w:pPr>
    </w:p>
    <w:p w14:paraId="48C684A8" w14:textId="77777777" w:rsidR="000F098B" w:rsidRDefault="00F93E5A">
      <w:pP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Ministerio de Agricultura y Desarrollo Rural garantizará en el proceso de concertación de los planes, programas y/o proyectos que beneficien y desarrollen la actividad pesquera en 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la participación de la población pesquera que de manera individual u organizada en asociaciones y/o cooperativas realizan esta actividad en la zona de influencia del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w:t>
      </w:r>
    </w:p>
    <w:p w14:paraId="02DBEDB0" w14:textId="77777777" w:rsidR="000F098B" w:rsidRDefault="000F098B">
      <w:pPr>
        <w:spacing w:after="0" w:line="360" w:lineRule="auto"/>
        <w:jc w:val="both"/>
        <w:rPr>
          <w:rFonts w:ascii="Arial Narrow" w:eastAsia="Arial Narrow" w:hAnsi="Arial Narrow" w:cs="Arial Narrow"/>
          <w:b/>
          <w:color w:val="000000"/>
          <w:sz w:val="24"/>
          <w:szCs w:val="24"/>
        </w:rPr>
      </w:pPr>
    </w:p>
    <w:p w14:paraId="4A3A2572" w14:textId="77777777" w:rsidR="000F098B" w:rsidRDefault="00F93E5A">
      <w:pP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5°.</w:t>
      </w:r>
      <w:r>
        <w:rPr>
          <w:rFonts w:ascii="Arial Narrow" w:eastAsia="Arial Narrow" w:hAnsi="Arial Narrow" w:cs="Arial Narrow"/>
          <w:color w:val="000000"/>
          <w:sz w:val="24"/>
          <w:szCs w:val="24"/>
        </w:rPr>
        <w:t xml:space="preserve"> El Ministerio de Ambiente y Desarrollo Sostenible, el Ministerio de Comercio, Industria y Turismo y el Ministerio de Agricultura y Desarrollo Rural, en el marco de sus competencias, realizarán las acciones necesarias para apoyar, capacitar, brindar asesoría y acompañamiento a la población y autoridades que promuevan y desarrollen programas ambientales, turísticos, ecológicos y pesqueros dentro de la zona de influencia del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w:t>
      </w:r>
    </w:p>
    <w:p w14:paraId="33BB5C36" w14:textId="77777777" w:rsidR="000F098B" w:rsidRDefault="000F098B">
      <w:pPr>
        <w:spacing w:after="0" w:line="360" w:lineRule="auto"/>
        <w:jc w:val="both"/>
        <w:rPr>
          <w:rFonts w:ascii="Arial Narrow" w:eastAsia="Arial Narrow" w:hAnsi="Arial Narrow" w:cs="Arial Narrow"/>
          <w:b/>
          <w:color w:val="000000"/>
          <w:sz w:val="24"/>
          <w:szCs w:val="24"/>
        </w:rPr>
      </w:pPr>
    </w:p>
    <w:p w14:paraId="35CD4D46" w14:textId="77777777" w:rsidR="000F098B" w:rsidRDefault="00F93E5A">
      <w:pP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6</w:t>
      </w:r>
      <w:r>
        <w:rPr>
          <w:rFonts w:ascii="Arial Narrow" w:eastAsia="Arial Narrow" w:hAnsi="Arial Narrow" w:cs="Arial Narrow"/>
          <w:color w:val="000000"/>
          <w:sz w:val="24"/>
          <w:szCs w:val="24"/>
        </w:rPr>
        <w:t xml:space="preserve">°. Para contribuir al fomento del desarrollo de los proyectos ambientales, turísticos, ecológicos y pesqueros dentro del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 xml:space="preserve">, se autoriza al Gobierno Nacional en coordinación con el Departamento del Atlántico y los municipios de Sabanalarga, Repelón, Manatí y Luruaco para que de conformidad con sus funciones constitucionales y legales incorporen dentro sus presupuestos las apropiaciones y recursos necesarios para fomentar el desarrollo de proyectos turísticos, ambientales, ecológicos y pesqueros dentro del Embalse del </w:t>
      </w:r>
      <w:proofErr w:type="spellStart"/>
      <w:r>
        <w:rPr>
          <w:rFonts w:ascii="Arial Narrow" w:eastAsia="Arial Narrow" w:hAnsi="Arial Narrow" w:cs="Arial Narrow"/>
          <w:color w:val="000000"/>
          <w:sz w:val="24"/>
          <w:szCs w:val="24"/>
        </w:rPr>
        <w:t>Guájaro</w:t>
      </w:r>
      <w:proofErr w:type="spellEnd"/>
      <w:r>
        <w:rPr>
          <w:rFonts w:ascii="Arial Narrow" w:eastAsia="Arial Narrow" w:hAnsi="Arial Narrow" w:cs="Arial Narrow"/>
          <w:color w:val="000000"/>
          <w:sz w:val="24"/>
          <w:szCs w:val="24"/>
        </w:rPr>
        <w:t>.</w:t>
      </w:r>
    </w:p>
    <w:p w14:paraId="201A3F1D" w14:textId="77777777" w:rsidR="000F098B" w:rsidRDefault="000F098B">
      <w:pPr>
        <w:spacing w:after="0" w:line="360" w:lineRule="auto"/>
        <w:jc w:val="both"/>
        <w:rPr>
          <w:rFonts w:ascii="Arial Narrow" w:eastAsia="Arial Narrow" w:hAnsi="Arial Narrow" w:cs="Arial Narrow"/>
          <w:color w:val="000000"/>
          <w:sz w:val="24"/>
          <w:szCs w:val="24"/>
        </w:rPr>
      </w:pPr>
    </w:p>
    <w:p w14:paraId="29F3F65B" w14:textId="77777777" w:rsidR="000F098B" w:rsidRDefault="00F93E5A">
      <w:pP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lastRenderedPageBreak/>
        <w:t xml:space="preserve">Parágrafo 1. </w:t>
      </w:r>
      <w:r>
        <w:rPr>
          <w:rFonts w:ascii="Arial Narrow" w:eastAsia="Arial Narrow" w:hAnsi="Arial Narrow" w:cs="Arial Narrow"/>
          <w:color w:val="000000"/>
          <w:sz w:val="24"/>
          <w:szCs w:val="24"/>
        </w:rPr>
        <w:t xml:space="preserve">A partir de la sanción de la presente ley y conforme a lo establecido en los artículos 288, 334, 341 y 345 de la Constitución Política, las competencias establecidas en la Ley 715 de 2001 y sus decretos reglamentarios, Decreto número 111 de 1996 y la Ley 819 de 2003, el Gobierno nacional y los gobiernos territoriales quedan autorizados para impulsar a través del Sistema Nacional de Cofinanciación las apropiaciones necesarias con el propósito de posibilitar el desarrollo y la ejecución de los programas de desarrollo ambiental, turístico, ecológico y pesquero para los propósitos de la presente ley. </w:t>
      </w:r>
    </w:p>
    <w:p w14:paraId="0F3ECB17" w14:textId="77777777" w:rsidR="000F098B" w:rsidRDefault="000F098B">
      <w:pPr>
        <w:spacing w:after="0" w:line="360" w:lineRule="auto"/>
        <w:jc w:val="both"/>
        <w:rPr>
          <w:rFonts w:ascii="Arial Narrow" w:eastAsia="Arial Narrow" w:hAnsi="Arial Narrow" w:cs="Arial Narrow"/>
          <w:color w:val="000000"/>
          <w:sz w:val="24"/>
          <w:szCs w:val="24"/>
        </w:rPr>
      </w:pPr>
    </w:p>
    <w:p w14:paraId="7701F683" w14:textId="77777777" w:rsidR="000F098B" w:rsidRDefault="00F93E5A">
      <w:pP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Parágrafo 2. </w:t>
      </w:r>
      <w:r>
        <w:rPr>
          <w:rFonts w:ascii="Arial Narrow" w:eastAsia="Arial Narrow" w:hAnsi="Arial Narrow" w:cs="Arial Narrow"/>
          <w:color w:val="000000"/>
          <w:sz w:val="24"/>
          <w:szCs w:val="24"/>
        </w:rPr>
        <w:t xml:space="preserve">Las autorizaciones otorgadas al Gobierno nacional en virtud de esta </w:t>
      </w:r>
      <w:proofErr w:type="gramStart"/>
      <w:r>
        <w:rPr>
          <w:rFonts w:ascii="Arial Narrow" w:eastAsia="Arial Narrow" w:hAnsi="Arial Narrow" w:cs="Arial Narrow"/>
          <w:color w:val="000000"/>
          <w:sz w:val="24"/>
          <w:szCs w:val="24"/>
        </w:rPr>
        <w:t>ley,</w:t>
      </w:r>
      <w:proofErr w:type="gramEnd"/>
      <w:r>
        <w:rPr>
          <w:rFonts w:ascii="Arial Narrow" w:eastAsia="Arial Narrow" w:hAnsi="Arial Narrow" w:cs="Arial Narrow"/>
          <w:color w:val="000000"/>
          <w:sz w:val="24"/>
          <w:szCs w:val="24"/>
        </w:rPr>
        <w:t xml:space="preserve"> se incorporarán de conformidad con lo establecido en el presente artículo, en primer lugar, reasignando los recursos hoy existentes en cada órgano ejecutor, sin que ello implique un aumento del presupuesto. En segundo lugar, de acuerdo con las disponibilidades que se produzcan en cada vigencia fiscal. </w:t>
      </w:r>
    </w:p>
    <w:p w14:paraId="215AF288" w14:textId="77777777" w:rsidR="000F098B" w:rsidRDefault="000F098B">
      <w:pPr>
        <w:spacing w:after="0" w:line="360" w:lineRule="auto"/>
        <w:jc w:val="both"/>
        <w:rPr>
          <w:rFonts w:ascii="Arial Narrow" w:eastAsia="Arial Narrow" w:hAnsi="Arial Narrow" w:cs="Arial Narrow"/>
          <w:color w:val="000000"/>
          <w:sz w:val="24"/>
          <w:szCs w:val="24"/>
        </w:rPr>
      </w:pPr>
    </w:p>
    <w:p w14:paraId="39171776" w14:textId="77777777" w:rsidR="000F098B" w:rsidRDefault="00F93E5A">
      <w:pP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7°. </w:t>
      </w:r>
      <w:r>
        <w:rPr>
          <w:rFonts w:ascii="Arial Narrow" w:eastAsia="Arial Narrow" w:hAnsi="Arial Narrow" w:cs="Arial Narrow"/>
          <w:color w:val="000000"/>
          <w:sz w:val="24"/>
          <w:szCs w:val="24"/>
        </w:rPr>
        <w:t xml:space="preserve">La presente ley rige a partir de su sanción y promulgación. </w:t>
      </w:r>
    </w:p>
    <w:p w14:paraId="45EBCB5B" w14:textId="77777777" w:rsidR="000F098B" w:rsidRDefault="000F098B">
      <w:pPr>
        <w:spacing w:line="276" w:lineRule="auto"/>
        <w:jc w:val="both"/>
        <w:rPr>
          <w:rFonts w:ascii="Arial Narrow" w:eastAsia="Arial Narrow" w:hAnsi="Arial Narrow" w:cs="Arial Narrow"/>
          <w:sz w:val="24"/>
          <w:szCs w:val="24"/>
        </w:rPr>
      </w:pPr>
    </w:p>
    <w:p w14:paraId="01E53276" w14:textId="7EB6E15D" w:rsidR="000F098B" w:rsidRDefault="00EE3F19">
      <w:pPr>
        <w:spacing w:line="276" w:lineRule="auto"/>
        <w:jc w:val="both"/>
        <w:rPr>
          <w:rFonts w:ascii="Arial Narrow" w:eastAsia="Arial Narrow" w:hAnsi="Arial Narrow" w:cs="Arial Narrow"/>
          <w:sz w:val="24"/>
          <w:szCs w:val="24"/>
        </w:rPr>
      </w:pPr>
      <w:r w:rsidRPr="004C72B0">
        <w:rPr>
          <w:rFonts w:ascii="Times New Roman" w:hAnsi="Times New Roman" w:cs="Times New Roman"/>
          <w:noProof/>
          <w:sz w:val="24"/>
          <w:szCs w:val="24"/>
          <w:lang w:eastAsia="es-CO"/>
        </w:rPr>
        <w:drawing>
          <wp:anchor distT="0" distB="0" distL="114300" distR="114300" simplePos="0" relativeHeight="251667456" behindDoc="1" locked="0" layoutInCell="1" allowOverlap="1" wp14:anchorId="613C4595" wp14:editId="6CE16A3C">
            <wp:simplePos x="0" y="0"/>
            <wp:positionH relativeFrom="column">
              <wp:posOffset>3067050</wp:posOffset>
            </wp:positionH>
            <wp:positionV relativeFrom="paragraph">
              <wp:posOffset>26035</wp:posOffset>
            </wp:positionV>
            <wp:extent cx="2305050" cy="767080"/>
            <wp:effectExtent l="0" t="0" r="0" b="0"/>
            <wp:wrapNone/>
            <wp:docPr id="2" name="Imagen 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0505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hidden="0" allowOverlap="1" wp14:anchorId="5684EEC8" wp14:editId="0C2E556A">
            <wp:simplePos x="0" y="0"/>
            <wp:positionH relativeFrom="column">
              <wp:posOffset>0</wp:posOffset>
            </wp:positionH>
            <wp:positionV relativeFrom="paragraph">
              <wp:posOffset>93345</wp:posOffset>
            </wp:positionV>
            <wp:extent cx="1853565" cy="640080"/>
            <wp:effectExtent l="0" t="0" r="0" b="762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53565" cy="640080"/>
                    </a:xfrm>
                    <a:prstGeom prst="rect">
                      <a:avLst/>
                    </a:prstGeom>
                    <a:ln/>
                  </pic:spPr>
                </pic:pic>
              </a:graphicData>
            </a:graphic>
          </wp:anchor>
        </w:drawing>
      </w:r>
      <w:r w:rsidR="00F93E5A">
        <w:rPr>
          <w:rFonts w:ascii="Arial Narrow" w:eastAsia="Arial Narrow" w:hAnsi="Arial Narrow" w:cs="Arial Narrow"/>
          <w:sz w:val="24"/>
          <w:szCs w:val="24"/>
        </w:rPr>
        <w:t xml:space="preserve">De los honorables congresistas, </w:t>
      </w:r>
    </w:p>
    <w:p w14:paraId="7D75B48B" w14:textId="72068205" w:rsidR="000F098B" w:rsidRDefault="000F098B">
      <w:pPr>
        <w:spacing w:line="276" w:lineRule="auto"/>
        <w:jc w:val="both"/>
        <w:rPr>
          <w:rFonts w:ascii="Arial Narrow" w:eastAsia="Arial Narrow" w:hAnsi="Arial Narrow" w:cs="Arial Narrow"/>
          <w:sz w:val="24"/>
          <w:szCs w:val="24"/>
        </w:rPr>
      </w:pPr>
    </w:p>
    <w:p w14:paraId="279C375A" w14:textId="77777777" w:rsidR="000F098B" w:rsidRDefault="00F93E5A">
      <w:pP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ALONSO JOSÉ DEL RIO CABARCAS</w:t>
      </w:r>
      <w:r>
        <w:rPr>
          <w:rFonts w:ascii="Arial Narrow" w:eastAsia="Arial Narrow" w:hAnsi="Arial Narrow" w:cs="Arial Narrow"/>
          <w:b/>
          <w:sz w:val="24"/>
          <w:szCs w:val="24"/>
        </w:rPr>
        <w:tab/>
      </w:r>
      <w:r>
        <w:rPr>
          <w:rFonts w:ascii="Arial Narrow" w:eastAsia="Arial Narrow" w:hAnsi="Arial Narrow" w:cs="Arial Narrow"/>
          <w:b/>
          <w:sz w:val="24"/>
          <w:szCs w:val="24"/>
        </w:rPr>
        <w:tab/>
      </w:r>
      <w:r>
        <w:rPr>
          <w:rFonts w:ascii="Arial Narrow" w:eastAsia="Arial Narrow" w:hAnsi="Arial Narrow" w:cs="Arial Narrow"/>
          <w:b/>
          <w:sz w:val="24"/>
          <w:szCs w:val="24"/>
        </w:rPr>
        <w:tab/>
        <w:t>KAREN VIOLETTE CURE CORCIONE</w:t>
      </w:r>
    </w:p>
    <w:p w14:paraId="2F043F1A" w14:textId="77777777" w:rsidR="000F098B" w:rsidRDefault="00F93E5A">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Representante a la Cámara por Bolívar</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t xml:space="preserve">Representante a la Cámara por Bolívar </w:t>
      </w:r>
    </w:p>
    <w:p w14:paraId="50F5A641" w14:textId="77777777" w:rsidR="000F098B" w:rsidRDefault="00F93E5A">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Partido de la U</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t>Partido Cambio Radical</w:t>
      </w:r>
    </w:p>
    <w:p w14:paraId="7AF7F555" w14:textId="77777777" w:rsidR="000F098B" w:rsidRDefault="00F93E5A">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Ponente Coordinador</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t>Ponente</w:t>
      </w:r>
    </w:p>
    <w:p w14:paraId="158BC966" w14:textId="0CE5229C" w:rsidR="000F098B" w:rsidRDefault="00EE3F19">
      <w:pPr>
        <w:spacing w:after="0" w:line="240" w:lineRule="auto"/>
        <w:rPr>
          <w:rFonts w:ascii="Arial Narrow" w:eastAsia="Arial Narrow" w:hAnsi="Arial Narrow" w:cs="Arial Narrow"/>
          <w:sz w:val="24"/>
          <w:szCs w:val="24"/>
        </w:rPr>
      </w:pPr>
      <w:r>
        <w:rPr>
          <w:noProof/>
        </w:rPr>
        <w:drawing>
          <wp:anchor distT="0" distB="0" distL="0" distR="0" simplePos="0" relativeHeight="251663360" behindDoc="1" locked="0" layoutInCell="1" hidden="0" allowOverlap="1" wp14:anchorId="780ECBE5" wp14:editId="555EEE0F">
            <wp:simplePos x="0" y="0"/>
            <wp:positionH relativeFrom="column">
              <wp:posOffset>47625</wp:posOffset>
            </wp:positionH>
            <wp:positionV relativeFrom="paragraph">
              <wp:posOffset>76835</wp:posOffset>
            </wp:positionV>
            <wp:extent cx="1990725" cy="723900"/>
            <wp:effectExtent l="0" t="0" r="9525" b="0"/>
            <wp:wrapNone/>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990725" cy="723900"/>
                    </a:xfrm>
                    <a:prstGeom prst="rect">
                      <a:avLst/>
                    </a:prstGeom>
                    <a:ln/>
                  </pic:spPr>
                </pic:pic>
              </a:graphicData>
            </a:graphic>
          </wp:anchor>
        </w:drawing>
      </w:r>
    </w:p>
    <w:p w14:paraId="321B8198" w14:textId="6B9D4ECE" w:rsidR="000F098B" w:rsidRPr="00EE3F19" w:rsidRDefault="000F098B">
      <w:pPr>
        <w:spacing w:line="276" w:lineRule="auto"/>
        <w:jc w:val="both"/>
        <w:rPr>
          <w:rFonts w:ascii="Arial Narrow" w:eastAsia="Arial Narrow" w:hAnsi="Arial Narrow" w:cs="Arial Narrow"/>
          <w:sz w:val="24"/>
          <w:szCs w:val="24"/>
        </w:rPr>
      </w:pPr>
    </w:p>
    <w:p w14:paraId="64477C68" w14:textId="77777777" w:rsidR="000F098B" w:rsidRDefault="000F098B">
      <w:pPr>
        <w:spacing w:line="276" w:lineRule="auto"/>
        <w:jc w:val="both"/>
        <w:rPr>
          <w:rFonts w:ascii="Arial Narrow" w:eastAsia="Arial Narrow" w:hAnsi="Arial Narrow" w:cs="Arial Narrow"/>
          <w:b/>
        </w:rPr>
      </w:pPr>
    </w:p>
    <w:p w14:paraId="0EAE02E8" w14:textId="77777777" w:rsidR="00EE3F19" w:rsidRDefault="00F93E5A" w:rsidP="00EE3F19">
      <w:pPr>
        <w:spacing w:after="0" w:line="276" w:lineRule="auto"/>
        <w:rPr>
          <w:rFonts w:ascii="Arial Narrow" w:eastAsia="Arial Narrow" w:hAnsi="Arial Narrow" w:cs="Arial Narrow"/>
          <w:sz w:val="24"/>
          <w:szCs w:val="24"/>
        </w:rPr>
      </w:pPr>
      <w:r>
        <w:rPr>
          <w:rFonts w:ascii="Arial Narrow" w:eastAsia="Arial Narrow" w:hAnsi="Arial Narrow" w:cs="Arial Narrow"/>
          <w:b/>
        </w:rPr>
        <w:t>FRANKLIN DEL CRISTO LOZANO DE LA OSSA</w:t>
      </w:r>
    </w:p>
    <w:p w14:paraId="382B800F" w14:textId="5416EDCF" w:rsidR="000F098B" w:rsidRPr="00EE3F19" w:rsidRDefault="00F93E5A" w:rsidP="00EE3F19">
      <w:pPr>
        <w:spacing w:after="0" w:line="276" w:lineRule="auto"/>
        <w:rPr>
          <w:rFonts w:ascii="Arial Narrow" w:eastAsia="Arial Narrow" w:hAnsi="Arial Narrow" w:cs="Arial Narrow"/>
          <w:sz w:val="24"/>
          <w:szCs w:val="24"/>
        </w:rPr>
      </w:pPr>
      <w:r>
        <w:rPr>
          <w:rFonts w:ascii="Arial Narrow" w:eastAsia="Arial Narrow" w:hAnsi="Arial Narrow" w:cs="Arial Narrow"/>
          <w:color w:val="000000"/>
          <w:sz w:val="24"/>
          <w:szCs w:val="24"/>
        </w:rPr>
        <w:t>Representante a la Cámara por Magdalena</w:t>
      </w:r>
    </w:p>
    <w:p w14:paraId="77DC856E" w14:textId="77777777" w:rsidR="000F098B" w:rsidRDefault="00F93E5A">
      <w:pPr>
        <w:widowControl w:val="0"/>
        <w:pBdr>
          <w:top w:val="nil"/>
          <w:left w:val="nil"/>
          <w:bottom w:val="nil"/>
          <w:right w:val="nil"/>
          <w:between w:val="nil"/>
        </w:pBdr>
        <w:spacing w:after="0" w:line="276" w:lineRule="auto"/>
        <w:ind w:right="73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Partido Opción Ciudadana</w:t>
      </w:r>
    </w:p>
    <w:p w14:paraId="61F7BFD3" w14:textId="77777777" w:rsidR="000F098B" w:rsidRDefault="00F93E5A">
      <w:pPr>
        <w:widowControl w:val="0"/>
        <w:pBdr>
          <w:top w:val="nil"/>
          <w:left w:val="nil"/>
          <w:bottom w:val="nil"/>
          <w:right w:val="nil"/>
          <w:between w:val="nil"/>
        </w:pBdr>
        <w:spacing w:after="0" w:line="276" w:lineRule="auto"/>
        <w:ind w:right="73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Ponente</w:t>
      </w:r>
    </w:p>
    <w:sectPr w:rsidR="000F098B">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DC02" w14:textId="77777777" w:rsidR="00C11249" w:rsidRDefault="00C11249">
      <w:pPr>
        <w:spacing w:after="0" w:line="240" w:lineRule="auto"/>
      </w:pPr>
      <w:r>
        <w:separator/>
      </w:r>
    </w:p>
  </w:endnote>
  <w:endnote w:type="continuationSeparator" w:id="0">
    <w:p w14:paraId="4155E89A" w14:textId="77777777" w:rsidR="00C11249" w:rsidRDefault="00C1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1151" w14:textId="77777777" w:rsidR="000F098B" w:rsidRDefault="00F93E5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9264" behindDoc="0" locked="0" layoutInCell="1" hidden="0" allowOverlap="1" wp14:anchorId="7E187B6C" wp14:editId="0C43E569">
          <wp:simplePos x="0" y="0"/>
          <wp:positionH relativeFrom="column">
            <wp:posOffset>1148770</wp:posOffset>
          </wp:positionH>
          <wp:positionV relativeFrom="paragraph">
            <wp:posOffset>-115293</wp:posOffset>
          </wp:positionV>
          <wp:extent cx="3116580" cy="264160"/>
          <wp:effectExtent l="0" t="0" r="0" b="0"/>
          <wp:wrapSquare wrapText="bothSides" distT="0" distB="0" distL="114300" distR="11430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3116580" cy="264160"/>
                  </a:xfrm>
                  <a:prstGeom prst="rect">
                    <a:avLst/>
                  </a:prstGeom>
                  <a:ln/>
                </pic:spPr>
              </pic:pic>
            </a:graphicData>
          </a:graphic>
        </wp:anchor>
      </w:drawing>
    </w:r>
  </w:p>
  <w:p w14:paraId="628A022D" w14:textId="77777777" w:rsidR="000F098B" w:rsidRDefault="00F93E5A">
    <w:pPr>
      <w:pBdr>
        <w:top w:val="nil"/>
        <w:left w:val="nil"/>
        <w:bottom w:val="nil"/>
        <w:right w:val="nil"/>
        <w:between w:val="nil"/>
      </w:pBdr>
      <w:tabs>
        <w:tab w:val="center" w:pos="4419"/>
        <w:tab w:val="right" w:pos="8838"/>
      </w:tabs>
      <w:spacing w:after="0" w:line="240" w:lineRule="auto"/>
      <w:jc w:val="center"/>
      <w:rPr>
        <w:rFonts w:ascii="Gill Sans" w:eastAsia="Gill Sans" w:hAnsi="Gill Sans" w:cs="Gill Sans"/>
        <w:color w:val="000000"/>
        <w:sz w:val="20"/>
        <w:szCs w:val="20"/>
      </w:rPr>
    </w:pPr>
    <w:r>
      <w:rPr>
        <w:rFonts w:ascii="Gill Sans" w:eastAsia="Gill Sans" w:hAnsi="Gill Sans" w:cs="Gill Sans"/>
        <w:color w:val="000000"/>
        <w:sz w:val="20"/>
        <w:szCs w:val="20"/>
      </w:rPr>
      <w:t xml:space="preserve">Carrera 7ª No. 8-68 </w:t>
    </w:r>
  </w:p>
  <w:p w14:paraId="63826990" w14:textId="77777777" w:rsidR="000F098B" w:rsidRDefault="00F93E5A">
    <w:pPr>
      <w:pBdr>
        <w:top w:val="nil"/>
        <w:left w:val="nil"/>
        <w:bottom w:val="nil"/>
        <w:right w:val="nil"/>
        <w:between w:val="nil"/>
      </w:pBdr>
      <w:tabs>
        <w:tab w:val="center" w:pos="4419"/>
        <w:tab w:val="right" w:pos="8838"/>
      </w:tabs>
      <w:spacing w:after="0" w:line="240" w:lineRule="auto"/>
      <w:jc w:val="center"/>
      <w:rPr>
        <w:rFonts w:ascii="Gill Sans" w:eastAsia="Gill Sans" w:hAnsi="Gill Sans" w:cs="Gill Sans"/>
        <w:color w:val="000000"/>
        <w:sz w:val="20"/>
        <w:szCs w:val="20"/>
      </w:rPr>
    </w:pPr>
    <w:r>
      <w:rPr>
        <w:rFonts w:ascii="Gill Sans" w:eastAsia="Gill Sans" w:hAnsi="Gill Sans" w:cs="Gill Sans"/>
        <w:color w:val="000000"/>
        <w:sz w:val="20"/>
        <w:szCs w:val="20"/>
      </w:rPr>
      <w:t xml:space="preserve">PBX 4325100 </w:t>
    </w:r>
  </w:p>
  <w:p w14:paraId="1D18A4C3" w14:textId="77777777" w:rsidR="000F098B" w:rsidRDefault="00F93E5A">
    <w:pPr>
      <w:pBdr>
        <w:top w:val="nil"/>
        <w:left w:val="nil"/>
        <w:bottom w:val="nil"/>
        <w:right w:val="nil"/>
        <w:between w:val="nil"/>
      </w:pBdr>
      <w:tabs>
        <w:tab w:val="center" w:pos="4419"/>
        <w:tab w:val="right" w:pos="8838"/>
        <w:tab w:val="left" w:pos="7501"/>
      </w:tabs>
      <w:spacing w:after="0" w:line="240" w:lineRule="auto"/>
      <w:rPr>
        <w:color w:val="000000"/>
      </w:rPr>
    </w:pPr>
    <w:r>
      <w:rPr>
        <w:rFonts w:ascii="Gill Sans" w:eastAsia="Gill Sans" w:hAnsi="Gill Sans" w:cs="Gill Sans"/>
        <w:color w:val="000000"/>
        <w:sz w:val="20"/>
        <w:szCs w:val="20"/>
      </w:rPr>
      <w:tab/>
      <w:t>Bogotá, D.C. - Colombia</w:t>
    </w:r>
    <w:r>
      <w:rPr>
        <w:rFonts w:ascii="Gill Sans" w:eastAsia="Gill Sans" w:hAnsi="Gill Sans" w:cs="Gill Sans"/>
        <w:color w:val="000000"/>
        <w:sz w:val="20"/>
        <w:szCs w:val="20"/>
      </w:rPr>
      <w:tab/>
    </w:r>
  </w:p>
  <w:p w14:paraId="55759272" w14:textId="77777777" w:rsidR="000F098B" w:rsidRDefault="000F098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89BC9" w14:textId="77777777" w:rsidR="00C11249" w:rsidRDefault="00C11249">
      <w:pPr>
        <w:spacing w:after="0" w:line="240" w:lineRule="auto"/>
      </w:pPr>
      <w:r>
        <w:separator/>
      </w:r>
    </w:p>
  </w:footnote>
  <w:footnote w:type="continuationSeparator" w:id="0">
    <w:p w14:paraId="3618D8FE" w14:textId="77777777" w:rsidR="00C11249" w:rsidRDefault="00C11249">
      <w:pPr>
        <w:spacing w:after="0" w:line="240" w:lineRule="auto"/>
      </w:pPr>
      <w:r>
        <w:continuationSeparator/>
      </w:r>
    </w:p>
  </w:footnote>
  <w:footnote w:id="1">
    <w:p w14:paraId="23C49456" w14:textId="77777777" w:rsidR="000F098B" w:rsidRDefault="00F93E5A">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Garcia, C. Gutierrez, L. De la Parra, A. (2016). EL EMBALSE DE EL GUÁJARO: DIAGNOSTICO AMBIENTAL Y ESTRATEGIAS</w:t>
      </w:r>
    </w:p>
    <w:p w14:paraId="477B5AA5" w14:textId="77777777" w:rsidR="000F098B" w:rsidRDefault="00F93E5A">
      <w:pPr>
        <w:pBdr>
          <w:top w:val="nil"/>
          <w:left w:val="nil"/>
          <w:bottom w:val="nil"/>
          <w:right w:val="nil"/>
          <w:between w:val="nil"/>
        </w:pBdr>
        <w:spacing w:after="0" w:line="240" w:lineRule="auto"/>
        <w:rPr>
          <w:color w:val="000000"/>
          <w:sz w:val="20"/>
          <w:szCs w:val="20"/>
        </w:rPr>
      </w:pPr>
      <w:r>
        <w:rPr>
          <w:color w:val="000000"/>
          <w:sz w:val="16"/>
          <w:szCs w:val="16"/>
        </w:rPr>
        <w:t>DE REHABILITACIÓN. Libro Sur del Atlántico Una Nueva Oportunidad (pp.32) Capítulo: 5 Edición: Manuel Alvarado. Colombia.</w:t>
      </w:r>
    </w:p>
  </w:footnote>
  <w:footnote w:id="2">
    <w:p w14:paraId="625136A5" w14:textId="77777777" w:rsidR="000F098B" w:rsidRDefault="00F93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Ibidem</w:t>
      </w:r>
    </w:p>
  </w:footnote>
  <w:footnote w:id="3">
    <w:p w14:paraId="60AA3573" w14:textId="77777777" w:rsidR="000F098B" w:rsidRDefault="00F93E5A">
      <w:pPr>
        <w:spacing w:before="73"/>
        <w:ind w:left="284" w:right="743" w:hanging="284"/>
      </w:pPr>
      <w:r>
        <w:rPr>
          <w:vertAlign w:val="superscript"/>
        </w:rPr>
        <w:footnoteRef/>
      </w:r>
      <w:r>
        <w:t xml:space="preserve"> </w:t>
      </w:r>
      <w:r>
        <w:rPr>
          <w:sz w:val="18"/>
          <w:szCs w:val="18"/>
        </w:rPr>
        <w:t>Es el número máximo de personas para el aprovechamiento turístico que una zona puede soportar, segurando una máxima satisfacción a los visitantes y una mínima repercusión sobre los recursos naturales y culturales.</w:t>
      </w:r>
    </w:p>
  </w:footnote>
  <w:footnote w:id="4">
    <w:p w14:paraId="7CD170FD" w14:textId="77777777" w:rsidR="000F098B" w:rsidRDefault="00F93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Portal las 2 Orillas. Topocoro: el gran embalse vuelto destino turístico. Véase en: https://www.las2orillas.co/topocoro- el-gran-embalse-vuelto-destino-turistico/</w:t>
      </w:r>
    </w:p>
  </w:footnote>
  <w:footnote w:id="5">
    <w:p w14:paraId="09E88F8D" w14:textId="77777777" w:rsidR="000F098B" w:rsidRDefault="00F93E5A">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Portal</w:t>
      </w:r>
      <w:r>
        <w:rPr>
          <w:color w:val="000000"/>
          <w:sz w:val="20"/>
          <w:szCs w:val="20"/>
        </w:rPr>
        <w:tab/>
        <w:t>El</w:t>
      </w:r>
      <w:r>
        <w:rPr>
          <w:color w:val="000000"/>
          <w:sz w:val="20"/>
          <w:szCs w:val="20"/>
        </w:rPr>
        <w:tab/>
        <w:t>Mundo.</w:t>
      </w:r>
      <w:r>
        <w:rPr>
          <w:color w:val="000000"/>
          <w:sz w:val="20"/>
          <w:szCs w:val="20"/>
        </w:rPr>
        <w:tab/>
        <w:t>Guatapé</w:t>
      </w:r>
      <w:r>
        <w:rPr>
          <w:color w:val="000000"/>
          <w:sz w:val="20"/>
          <w:szCs w:val="20"/>
        </w:rPr>
        <w:tab/>
        <w:t>se</w:t>
      </w:r>
      <w:r>
        <w:rPr>
          <w:color w:val="000000"/>
          <w:sz w:val="20"/>
          <w:szCs w:val="20"/>
        </w:rPr>
        <w:tab/>
        <w:t>fortalece</w:t>
      </w:r>
      <w:r>
        <w:rPr>
          <w:color w:val="000000"/>
          <w:sz w:val="20"/>
          <w:szCs w:val="20"/>
        </w:rPr>
        <w:tab/>
        <w:t>en</w:t>
      </w:r>
      <w:r>
        <w:rPr>
          <w:color w:val="000000"/>
          <w:sz w:val="20"/>
          <w:szCs w:val="20"/>
        </w:rPr>
        <w:tab/>
        <w:t>turismo</w:t>
      </w:r>
      <w:r>
        <w:rPr>
          <w:color w:val="000000"/>
          <w:sz w:val="20"/>
          <w:szCs w:val="20"/>
        </w:rPr>
        <w:tab/>
        <w:t>seguro</w:t>
      </w:r>
      <w:r>
        <w:rPr>
          <w:color w:val="000000"/>
          <w:sz w:val="20"/>
          <w:szCs w:val="20"/>
        </w:rPr>
        <w:tab/>
        <w:t>y</w:t>
      </w:r>
      <w:r>
        <w:rPr>
          <w:color w:val="000000"/>
          <w:sz w:val="20"/>
          <w:szCs w:val="20"/>
        </w:rPr>
        <w:tab/>
        <w:t>de</w:t>
      </w:r>
      <w:r>
        <w:rPr>
          <w:color w:val="000000"/>
          <w:sz w:val="20"/>
          <w:szCs w:val="20"/>
        </w:rPr>
        <w:tab/>
        <w:t>alto</w:t>
      </w:r>
      <w:r>
        <w:rPr>
          <w:color w:val="000000"/>
          <w:sz w:val="20"/>
          <w:szCs w:val="20"/>
        </w:rPr>
        <w:tab/>
        <w:t>nivel.</w:t>
      </w:r>
      <w:r>
        <w:rPr>
          <w:color w:val="000000"/>
          <w:sz w:val="20"/>
          <w:szCs w:val="20"/>
        </w:rPr>
        <w:tab/>
        <w:t>Véase</w:t>
      </w:r>
      <w:r>
        <w:rPr>
          <w:color w:val="000000"/>
          <w:sz w:val="20"/>
          <w:szCs w:val="20"/>
        </w:rPr>
        <w:tab/>
        <w:t xml:space="preserve">en: </w:t>
      </w:r>
      <w:hyperlink r:id="rId1">
        <w:r>
          <w:rPr>
            <w:color w:val="0563C1"/>
            <w:sz w:val="20"/>
            <w:szCs w:val="20"/>
            <w:u w:val="single"/>
          </w:rPr>
          <w:t>https://www.elmundo.com/noticia/Guatape-se-fortalece-en-turismo-seguro-y-de-alto-nivel/355012</w:t>
        </w:r>
      </w:hyperlink>
      <w:r>
        <w:rPr>
          <w:color w:val="000000"/>
          <w:sz w:val="20"/>
          <w:szCs w:val="20"/>
        </w:rPr>
        <w:t xml:space="preserve"> </w:t>
      </w:r>
    </w:p>
  </w:footnote>
  <w:footnote w:id="6">
    <w:p w14:paraId="39D7CE98" w14:textId="77777777" w:rsidR="000F098B" w:rsidRDefault="00F93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18"/>
          <w:szCs w:val="18"/>
        </w:rPr>
        <w:t xml:space="preserve">Periódico El Tiempo. Hundimiento de ‘El Almirante’ no ahogó el turismo en Guatapé. Véase en: </w:t>
      </w:r>
      <w:hyperlink r:id="rId2">
        <w:r>
          <w:rPr>
            <w:color w:val="0000FF"/>
            <w:sz w:val="18"/>
            <w:szCs w:val="18"/>
            <w:u w:val="single"/>
          </w:rPr>
          <w:t>https://www.eltiempo.com/colombia/medellin/asi-va-el-turismo-en-guatape-un-ano-despues-del-hundimiento-de-</w:t>
        </w:r>
      </w:hyperlink>
      <w:r>
        <w:rPr>
          <w:color w:val="0000FF"/>
          <w:sz w:val="18"/>
          <w:szCs w:val="18"/>
        </w:rPr>
        <w:t xml:space="preserve"> </w:t>
      </w:r>
      <w:hyperlink r:id="rId3">
        <w:r>
          <w:rPr>
            <w:color w:val="0000FF"/>
            <w:sz w:val="18"/>
            <w:szCs w:val="18"/>
            <w:u w:val="single"/>
          </w:rPr>
          <w:t>el-almirante-235436</w:t>
        </w:r>
      </w:hyperlink>
    </w:p>
  </w:footnote>
  <w:footnote w:id="7">
    <w:p w14:paraId="271D63CE" w14:textId="77777777" w:rsidR="000F098B" w:rsidRDefault="00F93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Ministerio</w:t>
      </w:r>
      <w:r>
        <w:rPr>
          <w:color w:val="000000"/>
          <w:sz w:val="20"/>
          <w:szCs w:val="20"/>
        </w:rPr>
        <w:tab/>
        <w:t>de</w:t>
      </w:r>
      <w:r>
        <w:rPr>
          <w:color w:val="000000"/>
          <w:sz w:val="20"/>
          <w:szCs w:val="20"/>
        </w:rPr>
        <w:tab/>
        <w:t>Agricultura</w:t>
      </w:r>
      <w:r>
        <w:rPr>
          <w:color w:val="000000"/>
          <w:sz w:val="20"/>
          <w:szCs w:val="20"/>
        </w:rPr>
        <w:tab/>
        <w:t>y</w:t>
      </w:r>
      <w:r>
        <w:rPr>
          <w:color w:val="000000"/>
          <w:sz w:val="20"/>
          <w:szCs w:val="20"/>
        </w:rPr>
        <w:tab/>
        <w:t>Desarrollo</w:t>
      </w:r>
      <w:r>
        <w:rPr>
          <w:color w:val="000000"/>
          <w:sz w:val="20"/>
          <w:szCs w:val="20"/>
        </w:rPr>
        <w:tab/>
        <w:t>Rural.</w:t>
      </w:r>
      <w:r>
        <w:rPr>
          <w:color w:val="000000"/>
          <w:sz w:val="20"/>
          <w:szCs w:val="20"/>
        </w:rPr>
        <w:tab/>
        <w:t>Datos</w:t>
      </w:r>
      <w:r>
        <w:rPr>
          <w:color w:val="000000"/>
          <w:sz w:val="20"/>
          <w:szCs w:val="20"/>
        </w:rPr>
        <w:tab/>
        <w:t>y</w:t>
      </w:r>
      <w:r>
        <w:rPr>
          <w:color w:val="000000"/>
          <w:sz w:val="20"/>
          <w:szCs w:val="20"/>
        </w:rPr>
        <w:tab/>
        <w:t>estadísticas. Véase</w:t>
      </w:r>
      <w:r>
        <w:rPr>
          <w:color w:val="000000"/>
          <w:sz w:val="20"/>
          <w:szCs w:val="20"/>
        </w:rPr>
        <w:tab/>
        <w:t xml:space="preserve">en: https://sioc.minagricultura.gov.co/Acuicultura/Documentos/2019-09 30%20Cifras%20Sectoriales.pdf#search=pesca </w:t>
      </w:r>
    </w:p>
  </w:footnote>
  <w:footnote w:id="8">
    <w:p w14:paraId="2D8A8D5C" w14:textId="77777777" w:rsidR="000F098B" w:rsidRDefault="00F93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Plan de Desarrollo, Departamento del Atlántico. 2020-2023. Atlántico para la gente. Colombia.</w:t>
      </w:r>
    </w:p>
  </w:footnote>
  <w:footnote w:id="9">
    <w:p w14:paraId="375DCCC0" w14:textId="77777777" w:rsidR="000F098B" w:rsidRDefault="00F93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18"/>
          <w:szCs w:val="18"/>
        </w:rPr>
        <w:t>Ministerio</w:t>
      </w:r>
      <w:r>
        <w:rPr>
          <w:color w:val="000000"/>
          <w:sz w:val="18"/>
          <w:szCs w:val="18"/>
        </w:rPr>
        <w:tab/>
        <w:t>de</w:t>
      </w:r>
      <w:r>
        <w:rPr>
          <w:color w:val="000000"/>
          <w:sz w:val="18"/>
          <w:szCs w:val="18"/>
        </w:rPr>
        <w:tab/>
        <w:t>Agricultura</w:t>
      </w:r>
      <w:r>
        <w:rPr>
          <w:color w:val="000000"/>
          <w:sz w:val="18"/>
          <w:szCs w:val="18"/>
        </w:rPr>
        <w:tab/>
        <w:t>y</w:t>
      </w:r>
      <w:r>
        <w:rPr>
          <w:color w:val="000000"/>
          <w:sz w:val="18"/>
          <w:szCs w:val="18"/>
        </w:rPr>
        <w:tab/>
        <w:t>Desarrollo</w:t>
      </w:r>
      <w:r>
        <w:rPr>
          <w:color w:val="000000"/>
          <w:sz w:val="18"/>
          <w:szCs w:val="18"/>
        </w:rPr>
        <w:tab/>
        <w:t>Rural.</w:t>
      </w:r>
      <w:r>
        <w:rPr>
          <w:color w:val="000000"/>
          <w:sz w:val="18"/>
          <w:szCs w:val="18"/>
        </w:rPr>
        <w:tab/>
        <w:t>Datos</w:t>
      </w:r>
      <w:r>
        <w:rPr>
          <w:color w:val="000000"/>
          <w:sz w:val="18"/>
          <w:szCs w:val="18"/>
        </w:rPr>
        <w:tab/>
        <w:t>y</w:t>
      </w:r>
      <w:r>
        <w:rPr>
          <w:color w:val="000000"/>
          <w:sz w:val="18"/>
          <w:szCs w:val="18"/>
        </w:rPr>
        <w:tab/>
        <w:t>estadísticas.</w:t>
      </w:r>
      <w:r>
        <w:rPr>
          <w:color w:val="000000"/>
          <w:sz w:val="18"/>
          <w:szCs w:val="18"/>
        </w:rPr>
        <w:tab/>
        <w:t>Véase</w:t>
      </w:r>
      <w:r>
        <w:rPr>
          <w:color w:val="000000"/>
          <w:sz w:val="18"/>
          <w:szCs w:val="18"/>
        </w:rPr>
        <w:tab/>
        <w:t xml:space="preserve">en: </w:t>
      </w:r>
      <w:hyperlink r:id="rId4" w:anchor="search%3Dpesca">
        <w:r>
          <w:rPr>
            <w:color w:val="0000FF"/>
            <w:sz w:val="18"/>
            <w:szCs w:val="18"/>
            <w:u w:val="single"/>
          </w:rPr>
          <w:t>https://sioc.minagricultura.gov.co/Acuicultura/Documentos/2019-09 30%20Cifras%20Sectoriales.pdf#search=pesca</w:t>
        </w:r>
      </w:hyperlink>
    </w:p>
  </w:footnote>
  <w:footnote w:id="10">
    <w:p w14:paraId="2484C2C9" w14:textId="77777777" w:rsidR="000F098B" w:rsidRDefault="00F93E5A">
      <w:pPr>
        <w:spacing w:line="219" w:lineRule="auto"/>
        <w:rPr>
          <w:sz w:val="18"/>
          <w:szCs w:val="18"/>
        </w:rPr>
      </w:pPr>
      <w:r>
        <w:rPr>
          <w:vertAlign w:val="superscript"/>
        </w:rPr>
        <w:footnoteRef/>
      </w:r>
      <w:r>
        <w:t xml:space="preserve"> </w:t>
      </w:r>
      <w:r>
        <w:rPr>
          <w:sz w:val="18"/>
          <w:szCs w:val="18"/>
        </w:rPr>
        <w:t>Plan de Desarrollo, Departamento del Atlántico. 2020-2023. Atlántico para la gente. Colombia.</w:t>
      </w:r>
    </w:p>
  </w:footnote>
  <w:footnote w:id="11">
    <w:p w14:paraId="1431551D" w14:textId="77777777" w:rsidR="000F098B" w:rsidRDefault="00F93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18"/>
          <w:szCs w:val="18"/>
        </w:rPr>
        <w:t>Ministerio</w:t>
      </w:r>
      <w:r>
        <w:rPr>
          <w:color w:val="000000"/>
          <w:sz w:val="18"/>
          <w:szCs w:val="18"/>
        </w:rPr>
        <w:tab/>
        <w:t>de</w:t>
      </w:r>
      <w:r>
        <w:rPr>
          <w:color w:val="000000"/>
          <w:sz w:val="18"/>
          <w:szCs w:val="18"/>
        </w:rPr>
        <w:tab/>
        <w:t>Agricultura</w:t>
      </w:r>
      <w:r>
        <w:rPr>
          <w:color w:val="000000"/>
          <w:sz w:val="18"/>
          <w:szCs w:val="18"/>
        </w:rPr>
        <w:tab/>
        <w:t>y</w:t>
      </w:r>
      <w:r>
        <w:rPr>
          <w:color w:val="000000"/>
          <w:sz w:val="18"/>
          <w:szCs w:val="18"/>
        </w:rPr>
        <w:tab/>
        <w:t>Desarrollo</w:t>
      </w:r>
      <w:r>
        <w:rPr>
          <w:color w:val="000000"/>
          <w:sz w:val="18"/>
          <w:szCs w:val="18"/>
        </w:rPr>
        <w:tab/>
        <w:t>Rural.</w:t>
      </w:r>
      <w:r>
        <w:rPr>
          <w:color w:val="000000"/>
          <w:sz w:val="18"/>
          <w:szCs w:val="18"/>
        </w:rPr>
        <w:tab/>
        <w:t>Datos</w:t>
      </w:r>
      <w:r>
        <w:rPr>
          <w:color w:val="000000"/>
          <w:sz w:val="18"/>
          <w:szCs w:val="18"/>
        </w:rPr>
        <w:tab/>
        <w:t>y</w:t>
      </w:r>
      <w:r>
        <w:rPr>
          <w:color w:val="000000"/>
          <w:sz w:val="18"/>
          <w:szCs w:val="18"/>
        </w:rPr>
        <w:tab/>
        <w:t>estadísticas.</w:t>
      </w:r>
      <w:r>
        <w:rPr>
          <w:color w:val="000000"/>
          <w:sz w:val="18"/>
          <w:szCs w:val="18"/>
        </w:rPr>
        <w:tab/>
        <w:t>Véase</w:t>
      </w:r>
      <w:r>
        <w:rPr>
          <w:color w:val="000000"/>
          <w:sz w:val="18"/>
          <w:szCs w:val="18"/>
        </w:rPr>
        <w:tab/>
        <w:t xml:space="preserve">en: </w:t>
      </w:r>
      <w:hyperlink r:id="rId5" w:anchor="search%3Dpesca">
        <w:r>
          <w:rPr>
            <w:color w:val="0000FF"/>
            <w:sz w:val="18"/>
            <w:szCs w:val="18"/>
            <w:u w:val="single"/>
          </w:rPr>
          <w:t>https://sioc.minagricultura.gov.co/Acuicultura/Documentos/2019-09 30%20Cifras%20Sectoriales.pdf#search=pesca</w:t>
        </w:r>
      </w:hyperlink>
    </w:p>
  </w:footnote>
  <w:footnote w:id="12">
    <w:p w14:paraId="439B06F0" w14:textId="77777777" w:rsidR="000F098B" w:rsidRDefault="00F93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Trabajos presentados al Segundo Taller Internacional sobre Ecología y Manejo de Peces en Lagos y Embalses. COPESCAL Technical Paper. No. 9 (Es). </w:t>
      </w:r>
      <w:hyperlink r:id="rId6">
        <w:r>
          <w:rPr>
            <w:color w:val="0563C1"/>
            <w:sz w:val="20"/>
            <w:szCs w:val="20"/>
            <w:u w:val="single"/>
          </w:rPr>
          <w:t>http://www.fao.org/inland-fisheries/tools/detail/es/c/1149752/</w:t>
        </w:r>
      </w:hyperlink>
    </w:p>
    <w:p w14:paraId="2D65F104" w14:textId="77777777" w:rsidR="000F098B" w:rsidRDefault="000F098B">
      <w:pPr>
        <w:pBdr>
          <w:top w:val="nil"/>
          <w:left w:val="nil"/>
          <w:bottom w:val="nil"/>
          <w:right w:val="nil"/>
          <w:between w:val="nil"/>
        </w:pBdr>
        <w:spacing w:after="0" w:line="240" w:lineRule="auto"/>
        <w:rPr>
          <w:color w:val="000000"/>
          <w:sz w:val="20"/>
          <w:szCs w:val="20"/>
        </w:rPr>
      </w:pPr>
    </w:p>
  </w:footnote>
  <w:footnote w:id="13">
    <w:p w14:paraId="3ADBF966" w14:textId="77777777" w:rsidR="000F098B" w:rsidRDefault="00F93E5A">
      <w:pPr>
        <w:spacing w:before="19"/>
        <w:rPr>
          <w:sz w:val="18"/>
          <w:szCs w:val="18"/>
        </w:rPr>
      </w:pPr>
      <w:r>
        <w:rPr>
          <w:vertAlign w:val="superscript"/>
        </w:rPr>
        <w:footnoteRef/>
      </w:r>
      <w:r>
        <w:t xml:space="preserve"> </w:t>
      </w:r>
      <w:r>
        <w:rPr>
          <w:sz w:val="18"/>
          <w:szCs w:val="18"/>
        </w:rPr>
        <w:t>Plan de Desarrollo, Departamento del Atlántico. 2020-2023. Atlántico para la gente. Colombia.</w:t>
      </w:r>
    </w:p>
    <w:p w14:paraId="23FB9AD1" w14:textId="77777777" w:rsidR="000F098B" w:rsidRDefault="000F098B">
      <w:pPr>
        <w:pBdr>
          <w:top w:val="nil"/>
          <w:left w:val="nil"/>
          <w:bottom w:val="nil"/>
          <w:right w:val="nil"/>
          <w:between w:val="nil"/>
        </w:pBdr>
        <w:spacing w:after="0" w:line="240" w:lineRule="auto"/>
        <w:rPr>
          <w:color w:val="000000"/>
          <w:sz w:val="20"/>
          <w:szCs w:val="20"/>
        </w:rPr>
      </w:pPr>
    </w:p>
  </w:footnote>
  <w:footnote w:id="14">
    <w:p w14:paraId="066F18D3" w14:textId="77777777" w:rsidR="000F098B" w:rsidRDefault="00F93E5A">
      <w:pPr>
        <w:spacing w:before="75" w:line="219" w:lineRule="auto"/>
      </w:pPr>
      <w:r>
        <w:rPr>
          <w:vertAlign w:val="superscript"/>
        </w:rPr>
        <w:footnoteRef/>
      </w:r>
      <w:r>
        <w:t xml:space="preserve"> </w:t>
      </w:r>
      <w:r>
        <w:rPr>
          <w:sz w:val="18"/>
          <w:szCs w:val="18"/>
        </w:rPr>
        <w:t>Informe De Empalme 2016 – 2020. Gobernación del Departamento del Atlántico.</w:t>
      </w:r>
    </w:p>
  </w:footnote>
  <w:footnote w:id="15">
    <w:p w14:paraId="6F180268" w14:textId="77777777" w:rsidR="000F098B" w:rsidRDefault="00F93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 el Plan Pescao dinamizaremos la economía de los municipios del Atlántico": Elsa Noguera. Véase en: https://www.atlantico.gov.co/index.php/noticias-desarrollo/13942-con-el-plan-pescao</w:t>
      </w:r>
    </w:p>
  </w:footnote>
  <w:footnote w:id="16">
    <w:p w14:paraId="072152FC" w14:textId="77777777" w:rsidR="000F098B" w:rsidRDefault="00F93E5A">
      <w:pPr>
        <w:tabs>
          <w:tab w:val="left" w:pos="7857"/>
        </w:tabs>
        <w:ind w:right="737"/>
        <w:rPr>
          <w:sz w:val="18"/>
          <w:szCs w:val="18"/>
        </w:rPr>
      </w:pPr>
      <w:r>
        <w:rPr>
          <w:vertAlign w:val="superscript"/>
        </w:rPr>
        <w:footnoteRef/>
      </w:r>
      <w:r>
        <w:t xml:space="preserve"> </w:t>
      </w:r>
      <w:r>
        <w:rPr>
          <w:sz w:val="18"/>
          <w:szCs w:val="18"/>
        </w:rPr>
        <w:t>Sabanalarga   una   de   las   grandes   beneficiadas   con   el   ‘Plan   Pescao’   Véase   en:</w:t>
      </w:r>
      <w:hyperlink r:id="rId7">
        <w:r>
          <w:rPr>
            <w:color w:val="0000FF"/>
            <w:sz w:val="18"/>
            <w:szCs w:val="18"/>
            <w:u w:val="single"/>
          </w:rPr>
          <w:t>http://www.sabanalarga-</w:t>
        </w:r>
      </w:hyperlink>
      <w:r>
        <w:rPr>
          <w:color w:val="0000FF"/>
          <w:sz w:val="18"/>
          <w:szCs w:val="18"/>
        </w:rPr>
        <w:t xml:space="preserve"> </w:t>
      </w:r>
      <w:hyperlink r:id="rId8">
        <w:r>
          <w:rPr>
            <w:color w:val="0000FF"/>
            <w:sz w:val="18"/>
            <w:szCs w:val="18"/>
            <w:u w:val="single"/>
          </w:rPr>
          <w:t>atlantico.gov.co/noticias/sabanalarga-una-de-las-grandes-beneficiadas-con-el-plan</w:t>
        </w:r>
      </w:hyperlink>
    </w:p>
    <w:p w14:paraId="2479431F" w14:textId="77777777" w:rsidR="000F098B" w:rsidRDefault="000F098B">
      <w:pPr>
        <w:pBdr>
          <w:top w:val="nil"/>
          <w:left w:val="nil"/>
          <w:bottom w:val="nil"/>
          <w:right w:val="nil"/>
          <w:between w:val="nil"/>
        </w:pBdr>
        <w:spacing w:after="0" w:line="240" w:lineRule="auto"/>
        <w:rPr>
          <w:color w:val="000000"/>
          <w:sz w:val="20"/>
          <w:szCs w:val="20"/>
        </w:rPr>
      </w:pPr>
    </w:p>
  </w:footnote>
  <w:footnote w:id="17">
    <w:p w14:paraId="5B10D13B" w14:textId="77777777" w:rsidR="000F098B" w:rsidRDefault="00F93E5A">
      <w:pPr>
        <w:spacing w:before="75" w:line="219" w:lineRule="auto"/>
      </w:pPr>
      <w:r>
        <w:rPr>
          <w:vertAlign w:val="superscript"/>
        </w:rPr>
        <w:footnoteRef/>
      </w:r>
      <w:r>
        <w:t xml:space="preserve"> </w:t>
      </w:r>
      <w:r>
        <w:rPr>
          <w:sz w:val="18"/>
          <w:szCs w:val="18"/>
        </w:rPr>
        <w:t>Plan de Desarrollo, Departamento del Atlántico. 2020-2023. Atlántico para la gente. Colombia.</w:t>
      </w:r>
    </w:p>
  </w:footnote>
  <w:footnote w:id="18">
    <w:p w14:paraId="2F379D86" w14:textId="77777777" w:rsidR="000F098B" w:rsidRDefault="00F93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18"/>
          <w:szCs w:val="18"/>
        </w:rPr>
        <w:t xml:space="preserve">Con el Plan Pescao dinamizaremos la economía de los municipios del Atlántico": Elsa Noguera. Véase en: </w:t>
      </w:r>
      <w:hyperlink r:id="rId9">
        <w:r>
          <w:rPr>
            <w:color w:val="0000FF"/>
            <w:sz w:val="18"/>
            <w:szCs w:val="18"/>
            <w:u w:val="single"/>
          </w:rPr>
          <w:t>https://www.atlantico.gov.co/index.php/noticias-desarrollo/13942-con-el-plan-pescao</w:t>
        </w:r>
      </w:hyperlink>
    </w:p>
  </w:footnote>
  <w:footnote w:id="19">
    <w:p w14:paraId="03A2F666" w14:textId="77777777" w:rsidR="000F098B" w:rsidRDefault="00F93E5A">
      <w:pPr>
        <w:spacing w:before="73"/>
        <w:ind w:right="920"/>
      </w:pPr>
      <w:r>
        <w:rPr>
          <w:vertAlign w:val="superscript"/>
        </w:rPr>
        <w:footnoteRef/>
      </w:r>
      <w:r>
        <w:t xml:space="preserve"> </w:t>
      </w:r>
      <w:r>
        <w:rPr>
          <w:sz w:val="20"/>
          <w:szCs w:val="20"/>
        </w:rPr>
        <w:t>Por la cual se modifica la Ley 300 de 1996 -Ley General de Turismo, la Ley 1101 de 2006 y se dictan otras disposiciones</w:t>
      </w:r>
    </w:p>
  </w:footnote>
  <w:footnote w:id="20">
    <w:p w14:paraId="1DD35CEE" w14:textId="77777777" w:rsidR="000F098B" w:rsidRDefault="00F93E5A">
      <w:pPr>
        <w:spacing w:before="74"/>
        <w:ind w:left="142" w:right="49" w:hanging="284"/>
        <w:rPr>
          <w:sz w:val="20"/>
          <w:szCs w:val="20"/>
        </w:rPr>
      </w:pPr>
      <w:r>
        <w:rPr>
          <w:vertAlign w:val="superscript"/>
        </w:rPr>
        <w:footnoteRef/>
      </w:r>
      <w:r>
        <w:t xml:space="preserve"> </w:t>
      </w:r>
      <w:r>
        <w:rPr>
          <w:sz w:val="20"/>
          <w:szCs w:val="20"/>
        </w:rPr>
        <w:t>Funciones de la AUNAP (de acuerdo con el decreto 4181 de 2011) https:/</w:t>
      </w:r>
      <w:hyperlink r:id="rId10">
        <w:r>
          <w:rPr>
            <w:sz w:val="20"/>
            <w:szCs w:val="20"/>
          </w:rPr>
          <w:t>/w</w:t>
        </w:r>
      </w:hyperlink>
      <w:r>
        <w:rPr>
          <w:sz w:val="20"/>
          <w:szCs w:val="20"/>
        </w:rPr>
        <w:t>w</w:t>
      </w:r>
      <w:hyperlink r:id="rId11">
        <w:r>
          <w:rPr>
            <w:sz w:val="20"/>
            <w:szCs w:val="20"/>
          </w:rPr>
          <w:t>w.aunap.gov.co/index.php/aunap/funciones</w:t>
        </w:r>
      </w:hyperlink>
    </w:p>
    <w:p w14:paraId="50A0E0F0" w14:textId="77777777" w:rsidR="000F098B" w:rsidRDefault="000F098B">
      <w:pPr>
        <w:pBdr>
          <w:top w:val="nil"/>
          <w:left w:val="nil"/>
          <w:bottom w:val="nil"/>
          <w:right w:val="nil"/>
          <w:between w:val="nil"/>
        </w:pBdr>
        <w:spacing w:after="0" w:line="240" w:lineRule="auto"/>
        <w:rPr>
          <w:color w:val="000000"/>
          <w:sz w:val="20"/>
          <w:szCs w:val="20"/>
        </w:rPr>
      </w:pPr>
    </w:p>
  </w:footnote>
  <w:footnote w:id="21">
    <w:p w14:paraId="46E24628" w14:textId="77777777" w:rsidR="000F098B" w:rsidRDefault="00F93E5A">
      <w:pPr>
        <w:spacing w:before="1"/>
        <w:ind w:right="743"/>
        <w:jc w:val="both"/>
      </w:pPr>
      <w:r>
        <w:rPr>
          <w:vertAlign w:val="superscript"/>
        </w:rPr>
        <w:footnoteRef/>
      </w:r>
      <w:r>
        <w:t xml:space="preserve"> </w:t>
      </w:r>
      <w:r>
        <w:rPr>
          <w:sz w:val="20"/>
          <w:szCs w:val="20"/>
        </w:rPr>
        <w:t>La concesión se regirá por las normas previstas en las secciones 7, 8 y 9 del título 3 correspondiente a aguas no marítimas capítulo 1-INSTRUMENTOS PARA LA PLANIFICACIÓN, ORDENACIÓN Y MANEJO DE LAS CUENCAS HIDROGRÁFICAS Y ACUÍFEROS. De la ley 1076 de 2015 y la asociación se regirá por la legislación vigente sobre la materia.</w:t>
      </w:r>
    </w:p>
  </w:footnote>
  <w:footnote w:id="22">
    <w:p w14:paraId="71AA46BE" w14:textId="77777777" w:rsidR="000F098B" w:rsidRDefault="00F93E5A">
      <w:pPr>
        <w:ind w:right="743"/>
        <w:jc w:val="both"/>
        <w:rPr>
          <w:sz w:val="20"/>
          <w:szCs w:val="20"/>
        </w:rPr>
      </w:pPr>
      <w:r>
        <w:rPr>
          <w:vertAlign w:val="superscript"/>
        </w:rPr>
        <w:footnoteRef/>
      </w:r>
      <w:r>
        <w:t xml:space="preserve"> </w:t>
      </w:r>
      <w:r>
        <w:rPr>
          <w:sz w:val="20"/>
          <w:szCs w:val="20"/>
        </w:rPr>
        <w:t>Por el cual se establecen las condiciones y requisitos para la inscripción Registro Nacional de Turismo y se modifican en su integridad las secciones 1,2 y 3 del capítulo 1 del título 4 de la parte 2 del libro 2 del Decreto 1074 de 2015, Reglamentario del sector Comercio, Industria y Turismo</w:t>
      </w:r>
    </w:p>
    <w:p w14:paraId="2C68DB8A" w14:textId="77777777" w:rsidR="000F098B" w:rsidRDefault="000F098B">
      <w:pPr>
        <w:pBdr>
          <w:top w:val="nil"/>
          <w:left w:val="nil"/>
          <w:bottom w:val="nil"/>
          <w:right w:val="nil"/>
          <w:between w:val="nil"/>
        </w:pBdr>
        <w:spacing w:after="0" w:line="240" w:lineRule="auto"/>
        <w:rPr>
          <w:color w:val="000000"/>
          <w:sz w:val="20"/>
          <w:szCs w:val="20"/>
        </w:rPr>
      </w:pPr>
    </w:p>
  </w:footnote>
  <w:footnote w:id="23">
    <w:p w14:paraId="4DBB01FE" w14:textId="77777777" w:rsidR="000F098B" w:rsidRDefault="00F93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Ley 1101 de 2006. Por la cual se modifica la Ley 300 de 1996 - Ley General de Turismo y se dictan otras disposiciones. Diario Oficial No. 46.461 de 23 de noviembre de 200</w:t>
      </w:r>
    </w:p>
  </w:footnote>
  <w:footnote w:id="24">
    <w:p w14:paraId="1A484458" w14:textId="77777777" w:rsidR="000F098B" w:rsidRDefault="00F93E5A">
      <w:pPr>
        <w:spacing w:before="1"/>
        <w:ind w:right="735"/>
        <w:jc w:val="both"/>
      </w:pPr>
      <w:r>
        <w:rPr>
          <w:vertAlign w:val="superscript"/>
        </w:rPr>
        <w:footnoteRef/>
      </w:r>
      <w:r>
        <w:t xml:space="preserve"> </w:t>
      </w:r>
      <w:r>
        <w:rPr>
          <w:sz w:val="20"/>
          <w:szCs w:val="20"/>
        </w:rPr>
        <w:t>Esto significa que, en materia de gasto público, la Carta Política efectuó un reparto de competencias entre el Congreso y el Gobierno Nacional, de tal manera que ambos tienen iniciativa del gasto de conformidad con los preceptos constitucionales, y deben actuar coordinadamente dentro de sus competencias.</w:t>
      </w:r>
    </w:p>
  </w:footnote>
  <w:footnote w:id="25">
    <w:p w14:paraId="617299FE" w14:textId="77777777" w:rsidR="000F098B" w:rsidRDefault="00F93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Así, el Gobierno requiere de la aprobación de sus proyectos por parte del Congreso y el Congreso requiere de la anuencia del Gobierno, quien determinará la incorporación de los gastos decretados por el Congreso, siempre y cuando sean consecuentes con el Plan Nacional de Desarrollo y el Presupuesto General de la Nación, tal como lo estipula el artículo 346 de la Carta. (…)</w:t>
      </w:r>
    </w:p>
  </w:footnote>
  <w:footnote w:id="26">
    <w:p w14:paraId="048A7DB1" w14:textId="77777777" w:rsidR="000F098B" w:rsidRDefault="00F93E5A">
      <w:pPr>
        <w:spacing w:before="73"/>
      </w:pPr>
      <w:r>
        <w:rPr>
          <w:vertAlign w:val="superscript"/>
        </w:rPr>
        <w:footnoteRef/>
      </w:r>
      <w:r>
        <w:t xml:space="preserve"> </w:t>
      </w:r>
      <w:r>
        <w:rPr>
          <w:sz w:val="20"/>
          <w:szCs w:val="20"/>
        </w:rPr>
        <w:t>Corte Constitucional, Sentencia C-859 de 2001, C- 766 de 2010</w:t>
      </w:r>
    </w:p>
  </w:footnote>
  <w:footnote w:id="27">
    <w:p w14:paraId="5004AFAA" w14:textId="77777777" w:rsidR="000F098B" w:rsidRDefault="00F93E5A">
      <w:pPr>
        <w:spacing w:before="1"/>
        <w:rPr>
          <w:sz w:val="20"/>
          <w:szCs w:val="20"/>
        </w:rPr>
      </w:pPr>
      <w:r>
        <w:rPr>
          <w:vertAlign w:val="superscript"/>
        </w:rPr>
        <w:footnoteRef/>
      </w:r>
      <w:r>
        <w:t xml:space="preserve"> </w:t>
      </w:r>
      <w:r>
        <w:rPr>
          <w:sz w:val="20"/>
          <w:szCs w:val="20"/>
        </w:rPr>
        <w:t>Ibídem</w:t>
      </w:r>
    </w:p>
    <w:p w14:paraId="5ED3E7B8" w14:textId="77777777" w:rsidR="000F098B" w:rsidRDefault="000F098B">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ACA9" w14:textId="77777777" w:rsidR="000F098B" w:rsidRDefault="00F93E5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7A9ED640" wp14:editId="3A8E3F20">
          <wp:simplePos x="0" y="0"/>
          <wp:positionH relativeFrom="column">
            <wp:posOffset>-1080134</wp:posOffset>
          </wp:positionH>
          <wp:positionV relativeFrom="paragraph">
            <wp:posOffset>145105</wp:posOffset>
          </wp:positionV>
          <wp:extent cx="7940675" cy="800100"/>
          <wp:effectExtent l="0" t="0" r="0" b="0"/>
          <wp:wrapSquare wrapText="bothSides" distT="0" distB="0" distL="114300" distR="114300"/>
          <wp:docPr id="17" name="image4.png" descr="Macintosh HD:Users:JuanCamiloMerchan:Desktop:logo-congreso 3.png"/>
          <wp:cNvGraphicFramePr/>
          <a:graphic xmlns:a="http://schemas.openxmlformats.org/drawingml/2006/main">
            <a:graphicData uri="http://schemas.openxmlformats.org/drawingml/2006/picture">
              <pic:pic xmlns:pic="http://schemas.openxmlformats.org/drawingml/2006/picture">
                <pic:nvPicPr>
                  <pic:cNvPr id="0" name="image4.png" descr="Macintosh HD:Users:JuanCamiloMerchan:Desktop:logo-congreso 3.png"/>
                  <pic:cNvPicPr preferRelativeResize="0"/>
                </pic:nvPicPr>
                <pic:blipFill>
                  <a:blip r:embed="rId1"/>
                  <a:srcRect b="3551"/>
                  <a:stretch>
                    <a:fillRect/>
                  </a:stretch>
                </pic:blipFill>
                <pic:spPr>
                  <a:xfrm>
                    <a:off x="0" y="0"/>
                    <a:ext cx="7940675" cy="800100"/>
                  </a:xfrm>
                  <a:prstGeom prst="rect">
                    <a:avLst/>
                  </a:prstGeom>
                  <a:ln/>
                </pic:spPr>
              </pic:pic>
            </a:graphicData>
          </a:graphic>
        </wp:anchor>
      </w:drawing>
    </w:r>
  </w:p>
  <w:p w14:paraId="22BEC9E8" w14:textId="77777777" w:rsidR="000F098B" w:rsidRDefault="000F098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7432"/>
    <w:multiLevelType w:val="multilevel"/>
    <w:tmpl w:val="FFFFFFFF"/>
    <w:lvl w:ilvl="0">
      <w:start w:val="1"/>
      <w:numFmt w:val="bullet"/>
      <w:lvlText w:val="•"/>
      <w:lvlJc w:val="left"/>
      <w:pPr>
        <w:ind w:left="1065" w:hanging="705"/>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6E1009"/>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DB554ED"/>
    <w:multiLevelType w:val="multilevel"/>
    <w:tmpl w:val="FFFFFFFF"/>
    <w:lvl w:ilvl="0">
      <w:start w:val="1"/>
      <w:numFmt w:val="bullet"/>
      <w:lvlText w:val="⮚"/>
      <w:lvlJc w:val="left"/>
      <w:pPr>
        <w:ind w:left="1309" w:hanging="427"/>
      </w:pPr>
      <w:rPr>
        <w:rFonts w:ascii="Noto Sans Symbols" w:eastAsia="Noto Sans Symbols" w:hAnsi="Noto Sans Symbols" w:cs="Noto Sans Symbols"/>
        <w:sz w:val="24"/>
        <w:szCs w:val="24"/>
      </w:rPr>
    </w:lvl>
    <w:lvl w:ilvl="1">
      <w:start w:val="1"/>
      <w:numFmt w:val="bullet"/>
      <w:lvlText w:val="●"/>
      <w:lvlJc w:val="left"/>
      <w:pPr>
        <w:ind w:left="1602" w:hanging="360"/>
      </w:pPr>
      <w:rPr>
        <w:rFonts w:ascii="Noto Sans Symbols" w:eastAsia="Noto Sans Symbols" w:hAnsi="Noto Sans Symbols" w:cs="Noto Sans Symbols"/>
        <w:sz w:val="24"/>
        <w:szCs w:val="24"/>
      </w:rPr>
    </w:lvl>
    <w:lvl w:ilvl="2">
      <w:start w:val="1"/>
      <w:numFmt w:val="bullet"/>
      <w:lvlText w:val="●"/>
      <w:lvlJc w:val="left"/>
      <w:pPr>
        <w:ind w:left="1602" w:hanging="360"/>
      </w:pPr>
      <w:rPr>
        <w:rFonts w:ascii="Noto Sans Symbols" w:eastAsia="Noto Sans Symbols" w:hAnsi="Noto Sans Symbols" w:cs="Noto Sans Symbols"/>
        <w:sz w:val="12"/>
        <w:szCs w:val="12"/>
      </w:rPr>
    </w:lvl>
    <w:lvl w:ilvl="3">
      <w:start w:val="1"/>
      <w:numFmt w:val="bullet"/>
      <w:lvlText w:val="•"/>
      <w:lvlJc w:val="left"/>
      <w:pPr>
        <w:ind w:left="2707" w:hanging="360"/>
      </w:pPr>
    </w:lvl>
    <w:lvl w:ilvl="4">
      <w:start w:val="1"/>
      <w:numFmt w:val="bullet"/>
      <w:lvlText w:val="•"/>
      <w:lvlJc w:val="left"/>
      <w:pPr>
        <w:ind w:left="3815" w:hanging="360"/>
      </w:pPr>
    </w:lvl>
    <w:lvl w:ilvl="5">
      <w:start w:val="1"/>
      <w:numFmt w:val="bullet"/>
      <w:lvlText w:val="•"/>
      <w:lvlJc w:val="left"/>
      <w:pPr>
        <w:ind w:left="4922" w:hanging="360"/>
      </w:pPr>
    </w:lvl>
    <w:lvl w:ilvl="6">
      <w:start w:val="1"/>
      <w:numFmt w:val="bullet"/>
      <w:lvlText w:val="•"/>
      <w:lvlJc w:val="left"/>
      <w:pPr>
        <w:ind w:left="6030" w:hanging="360"/>
      </w:pPr>
    </w:lvl>
    <w:lvl w:ilvl="7">
      <w:start w:val="1"/>
      <w:numFmt w:val="bullet"/>
      <w:lvlText w:val="•"/>
      <w:lvlJc w:val="left"/>
      <w:pPr>
        <w:ind w:left="7137" w:hanging="360"/>
      </w:pPr>
    </w:lvl>
    <w:lvl w:ilvl="8">
      <w:start w:val="1"/>
      <w:numFmt w:val="bullet"/>
      <w:lvlText w:val="•"/>
      <w:lvlJc w:val="left"/>
      <w:pPr>
        <w:ind w:left="8245" w:hanging="360"/>
      </w:pPr>
    </w:lvl>
  </w:abstractNum>
  <w:abstractNum w:abstractNumId="3" w15:restartNumberingAfterBreak="0">
    <w:nsid w:val="64375068"/>
    <w:multiLevelType w:val="multilevel"/>
    <w:tmpl w:val="FFFFFFFF"/>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22" w:hanging="720"/>
      </w:pPr>
    </w:lvl>
    <w:lvl w:ilvl="3">
      <w:start w:val="1"/>
      <w:numFmt w:val="decimal"/>
      <w:lvlText w:val="%1.%2.%3.%4"/>
      <w:lvlJc w:val="left"/>
      <w:pPr>
        <w:ind w:left="2643" w:hanging="720"/>
      </w:pPr>
    </w:lvl>
    <w:lvl w:ilvl="4">
      <w:start w:val="1"/>
      <w:numFmt w:val="decimal"/>
      <w:lvlText w:val="%1.%2.%3.%4.%5"/>
      <w:lvlJc w:val="left"/>
      <w:pPr>
        <w:ind w:left="3524" w:hanging="1080"/>
      </w:pPr>
    </w:lvl>
    <w:lvl w:ilvl="5">
      <w:start w:val="1"/>
      <w:numFmt w:val="decimal"/>
      <w:lvlText w:val="%1.%2.%3.%4.%5.%6"/>
      <w:lvlJc w:val="left"/>
      <w:pPr>
        <w:ind w:left="4045" w:hanging="1080"/>
      </w:pPr>
    </w:lvl>
    <w:lvl w:ilvl="6">
      <w:start w:val="1"/>
      <w:numFmt w:val="decimal"/>
      <w:lvlText w:val="%1.%2.%3.%4.%5.%6.%7"/>
      <w:lvlJc w:val="left"/>
      <w:pPr>
        <w:ind w:left="4926" w:hanging="1440"/>
      </w:pPr>
    </w:lvl>
    <w:lvl w:ilvl="7">
      <w:start w:val="1"/>
      <w:numFmt w:val="decimal"/>
      <w:lvlText w:val="%1.%2.%3.%4.%5.%6.%7.%8"/>
      <w:lvlJc w:val="left"/>
      <w:pPr>
        <w:ind w:left="5447" w:hanging="1439"/>
      </w:pPr>
    </w:lvl>
    <w:lvl w:ilvl="8">
      <w:start w:val="1"/>
      <w:numFmt w:val="decimal"/>
      <w:lvlText w:val="%1.%2.%3.%4.%5.%6.%7.%8.%9"/>
      <w:lvlJc w:val="left"/>
      <w:pPr>
        <w:ind w:left="6328" w:hanging="1800"/>
      </w:pPr>
    </w:lvl>
  </w:abstractNum>
  <w:abstractNum w:abstractNumId="4" w15:restartNumberingAfterBreak="0">
    <w:nsid w:val="6A3F517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D35BC8"/>
    <w:multiLevelType w:val="multilevel"/>
    <w:tmpl w:val="FFFFFFFF"/>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8B"/>
    <w:rsid w:val="000F098B"/>
    <w:rsid w:val="003B3AF6"/>
    <w:rsid w:val="00651012"/>
    <w:rsid w:val="0091684E"/>
    <w:rsid w:val="009E32E9"/>
    <w:rsid w:val="00A50F04"/>
    <w:rsid w:val="00BE31B8"/>
    <w:rsid w:val="00C11249"/>
    <w:rsid w:val="00EE3F19"/>
    <w:rsid w:val="00F10E27"/>
    <w:rsid w:val="00F32E8B"/>
    <w:rsid w:val="00F629CA"/>
    <w:rsid w:val="00F93E5A"/>
    <w:rsid w:val="00FF2CE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F7A2"/>
  <w15:docId w15:val="{3AA24C22-3E8B-E946-8367-126E12AD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unhideWhenUsed/>
    <w:qFormat/>
    <w:rsid w:val="001905BB"/>
    <w:pPr>
      <w:widowControl w:val="0"/>
      <w:autoSpaceDE w:val="0"/>
      <w:autoSpaceDN w:val="0"/>
      <w:spacing w:after="0" w:line="240" w:lineRule="auto"/>
      <w:ind w:left="1165"/>
      <w:outlineLvl w:val="1"/>
    </w:pPr>
    <w:rPr>
      <w:b/>
      <w:bCs/>
      <w:sz w:val="24"/>
      <w:szCs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026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2681"/>
  </w:style>
  <w:style w:type="paragraph" w:styleId="Piedepgina">
    <w:name w:val="footer"/>
    <w:basedOn w:val="Normal"/>
    <w:link w:val="PiedepginaCar"/>
    <w:uiPriority w:val="99"/>
    <w:unhideWhenUsed/>
    <w:rsid w:val="00F026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2681"/>
  </w:style>
  <w:style w:type="paragraph" w:styleId="Prrafodelista">
    <w:name w:val="List Paragraph"/>
    <w:basedOn w:val="Normal"/>
    <w:uiPriority w:val="1"/>
    <w:qFormat/>
    <w:rsid w:val="00C57894"/>
    <w:pPr>
      <w:ind w:left="720"/>
      <w:contextualSpacing/>
    </w:pPr>
  </w:style>
  <w:style w:type="paragraph" w:styleId="Textonotapie">
    <w:name w:val="footnote text"/>
    <w:basedOn w:val="Normal"/>
    <w:link w:val="TextonotapieCar"/>
    <w:uiPriority w:val="99"/>
    <w:semiHidden/>
    <w:unhideWhenUsed/>
    <w:rsid w:val="00C5789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7894"/>
    <w:rPr>
      <w:sz w:val="20"/>
      <w:szCs w:val="20"/>
    </w:rPr>
  </w:style>
  <w:style w:type="character" w:styleId="Refdenotaalpie">
    <w:name w:val="footnote reference"/>
    <w:basedOn w:val="Fuentedeprrafopredeter"/>
    <w:uiPriority w:val="99"/>
    <w:semiHidden/>
    <w:unhideWhenUsed/>
    <w:rsid w:val="00C57894"/>
    <w:rPr>
      <w:vertAlign w:val="superscript"/>
    </w:rPr>
  </w:style>
  <w:style w:type="paragraph" w:styleId="Textoindependiente">
    <w:name w:val="Body Text"/>
    <w:basedOn w:val="Normal"/>
    <w:link w:val="TextoindependienteCar"/>
    <w:uiPriority w:val="1"/>
    <w:qFormat/>
    <w:rsid w:val="00C57894"/>
    <w:pPr>
      <w:widowControl w:val="0"/>
      <w:autoSpaceDE w:val="0"/>
      <w:autoSpaceDN w:val="0"/>
      <w:spacing w:after="0" w:line="240" w:lineRule="auto"/>
    </w:pPr>
    <w:rPr>
      <w:sz w:val="24"/>
      <w:szCs w:val="24"/>
    </w:rPr>
  </w:style>
  <w:style w:type="character" w:customStyle="1" w:styleId="TextoindependienteCar">
    <w:name w:val="Texto independiente Car"/>
    <w:basedOn w:val="Fuentedeprrafopredeter"/>
    <w:link w:val="Textoindependiente"/>
    <w:uiPriority w:val="1"/>
    <w:rsid w:val="00C57894"/>
    <w:rPr>
      <w:rFonts w:ascii="Calibri" w:eastAsia="Calibri" w:hAnsi="Calibri" w:cs="Calibri"/>
      <w:sz w:val="24"/>
      <w:szCs w:val="24"/>
      <w:lang w:val="es-ES"/>
    </w:rPr>
  </w:style>
  <w:style w:type="character" w:customStyle="1" w:styleId="Ttulo2Car">
    <w:name w:val="Título 2 Car"/>
    <w:basedOn w:val="Fuentedeprrafopredeter"/>
    <w:link w:val="Ttulo2"/>
    <w:uiPriority w:val="1"/>
    <w:rsid w:val="001905BB"/>
    <w:rPr>
      <w:rFonts w:ascii="Calibri" w:eastAsia="Calibri" w:hAnsi="Calibri" w:cs="Calibri"/>
      <w:b/>
      <w:bCs/>
      <w:sz w:val="24"/>
      <w:szCs w:val="24"/>
      <w:lang w:val="es-ES"/>
    </w:rPr>
  </w:style>
  <w:style w:type="character" w:styleId="Hipervnculo">
    <w:name w:val="Hyperlink"/>
    <w:basedOn w:val="Fuentedeprrafopredeter"/>
    <w:uiPriority w:val="99"/>
    <w:unhideWhenUsed/>
    <w:rsid w:val="001905BB"/>
    <w:rPr>
      <w:color w:val="0563C1" w:themeColor="hyperlink"/>
      <w:u w:val="single"/>
    </w:rPr>
  </w:style>
  <w:style w:type="table" w:styleId="Tablaconcuadrcula">
    <w:name w:val="Table Grid"/>
    <w:basedOn w:val="Tablanormal"/>
    <w:uiPriority w:val="39"/>
    <w:rsid w:val="00E3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33C88"/>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www.sabanalarga-atlantico.gov.co/noticias/sabanalarga-una-de-las-grandes-beneficiadas-con-el-plan" TargetMode="External"/><Relationship Id="rId3" Type="http://schemas.openxmlformats.org/officeDocument/2006/relationships/hyperlink" Target="https://www.eltiempo.com/colombia/medellin/asi-va-el-turismo-en-guatape-un-ano-despues-del-hundimiento-de-el-almirante-235436" TargetMode="External"/><Relationship Id="rId7" Type="http://schemas.openxmlformats.org/officeDocument/2006/relationships/hyperlink" Target="http://www.sabanalarga-atlantico.gov.co/noticias/sabanalarga-una-de-las-grandes-beneficiadas-con-el-plan" TargetMode="External"/><Relationship Id="rId2" Type="http://schemas.openxmlformats.org/officeDocument/2006/relationships/hyperlink" Target="https://www.eltiempo.com/colombia/medellin/asi-va-el-turismo-en-guatape-un-ano-despues-del-hundimiento-de-el-almirante-235436" TargetMode="External"/><Relationship Id="rId1" Type="http://schemas.openxmlformats.org/officeDocument/2006/relationships/hyperlink" Target="https://www.elmundo.com/noticia/Guatape-se-fortalece-en-turismo-seguro-y-de-alto-nivel/355012" TargetMode="External"/><Relationship Id="rId6" Type="http://schemas.openxmlformats.org/officeDocument/2006/relationships/hyperlink" Target="http://www.fao.org/inland-fisheries/tools/detail/es/c/1149752/" TargetMode="External"/><Relationship Id="rId11" Type="http://schemas.openxmlformats.org/officeDocument/2006/relationships/hyperlink" Target="http://www.aunap.gov.co/index.php/aunap/funciones" TargetMode="External"/><Relationship Id="rId5" Type="http://schemas.openxmlformats.org/officeDocument/2006/relationships/hyperlink" Target="https://sioc.minagricultura.gov.co/Acuicultura/Documentos/2019-09%2030%20Cifras%20Sectoriales.pdf" TargetMode="External"/><Relationship Id="rId10" Type="http://schemas.openxmlformats.org/officeDocument/2006/relationships/hyperlink" Target="http://www.aunap.gov.co/index.php/aunap/funciones" TargetMode="External"/><Relationship Id="rId4" Type="http://schemas.openxmlformats.org/officeDocument/2006/relationships/hyperlink" Target="https://sioc.minagricultura.gov.co/Acuicultura/Documentos/2019-09%2030%20Cifras%20Sectoriales.pdf" TargetMode="External"/><Relationship Id="rId9" Type="http://schemas.openxmlformats.org/officeDocument/2006/relationships/hyperlink" Target="https://www.atlantico.gov.co/index.php/noticias-desarrollo/13942-con-el-plan-pesc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RMJP0Dk7AEve9S4XteBTqHS8cw==">AMUW2mXIdHu12jOHa7ISL9DoKIaoqcUq8W4hE6kfdqw1TBaz0EtCVmxxiCn3Zr7thtL68AhOCl19ggLThe3fCEibmkwdM6u5h0fhnrESqy7WHIKwrcBXTIw=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6682</Words>
  <Characters>36755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HOYOS</dc:creator>
  <cp:lastModifiedBy>mayra alejandra agalindo martinez</cp:lastModifiedBy>
  <cp:revision>2</cp:revision>
  <cp:lastPrinted>2021-11-23T21:22:00Z</cp:lastPrinted>
  <dcterms:created xsi:type="dcterms:W3CDTF">2021-11-24T13:37:00Z</dcterms:created>
  <dcterms:modified xsi:type="dcterms:W3CDTF">2021-11-24T13:37:00Z</dcterms:modified>
</cp:coreProperties>
</file>