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402EA" w14:textId="77777777" w:rsidR="00E462AC" w:rsidRPr="00E462AC" w:rsidRDefault="00E462AC" w:rsidP="00E462AC">
      <w:pPr>
        <w:spacing w:after="0" w:line="240" w:lineRule="auto"/>
        <w:jc w:val="both"/>
        <w:rPr>
          <w:rFonts w:ascii="Arial" w:hAnsi="Arial" w:cs="Arial"/>
          <w:sz w:val="24"/>
          <w:szCs w:val="24"/>
          <w:lang w:val="es-ES"/>
        </w:rPr>
      </w:pPr>
      <w:r w:rsidRPr="00E462AC">
        <w:rPr>
          <w:rFonts w:ascii="Arial" w:hAnsi="Arial" w:cs="Arial"/>
          <w:sz w:val="24"/>
          <w:szCs w:val="24"/>
          <w:lang w:val="es-ES"/>
        </w:rPr>
        <w:t xml:space="preserve">Bogotá D.C., </w:t>
      </w:r>
      <w:r w:rsidR="00BF47D0">
        <w:rPr>
          <w:rFonts w:ascii="Arial" w:hAnsi="Arial" w:cs="Arial"/>
          <w:sz w:val="24"/>
          <w:szCs w:val="24"/>
          <w:lang w:val="es-ES"/>
        </w:rPr>
        <w:t>junio</w:t>
      </w:r>
      <w:r w:rsidRPr="00E462AC">
        <w:rPr>
          <w:rFonts w:ascii="Arial" w:hAnsi="Arial" w:cs="Arial"/>
          <w:sz w:val="24"/>
          <w:szCs w:val="24"/>
          <w:lang w:val="es-ES"/>
        </w:rPr>
        <w:t xml:space="preserve"> de 2021</w:t>
      </w:r>
    </w:p>
    <w:p w14:paraId="6C008048" w14:textId="77777777" w:rsidR="00E462AC" w:rsidRPr="00E462AC" w:rsidRDefault="00E462AC" w:rsidP="00E462AC">
      <w:pPr>
        <w:spacing w:after="0" w:line="240" w:lineRule="auto"/>
        <w:jc w:val="both"/>
        <w:rPr>
          <w:rFonts w:ascii="Arial" w:hAnsi="Arial" w:cs="Arial"/>
          <w:b/>
          <w:sz w:val="24"/>
          <w:szCs w:val="24"/>
          <w:lang w:val="es-ES"/>
        </w:rPr>
      </w:pPr>
    </w:p>
    <w:p w14:paraId="6A46299D" w14:textId="77777777" w:rsidR="00E462AC" w:rsidRPr="00E462AC" w:rsidRDefault="00E462AC" w:rsidP="00E462AC">
      <w:pPr>
        <w:spacing w:after="0" w:line="240" w:lineRule="auto"/>
        <w:jc w:val="both"/>
        <w:rPr>
          <w:rFonts w:ascii="Arial" w:hAnsi="Arial" w:cs="Arial"/>
          <w:sz w:val="24"/>
          <w:szCs w:val="24"/>
          <w:lang w:val="es-ES"/>
        </w:rPr>
      </w:pPr>
    </w:p>
    <w:p w14:paraId="20B76CB0" w14:textId="77777777" w:rsidR="00E462AC" w:rsidRPr="00E462AC" w:rsidRDefault="00E462AC" w:rsidP="00E462AC">
      <w:pPr>
        <w:spacing w:after="0" w:line="240" w:lineRule="auto"/>
        <w:jc w:val="both"/>
        <w:rPr>
          <w:rFonts w:ascii="Arial" w:hAnsi="Arial" w:cs="Arial"/>
          <w:sz w:val="24"/>
          <w:szCs w:val="24"/>
          <w:lang w:val="es-ES"/>
        </w:rPr>
      </w:pPr>
    </w:p>
    <w:p w14:paraId="37D1710F" w14:textId="77777777" w:rsidR="00E462AC" w:rsidRPr="00E462AC" w:rsidRDefault="00E462AC" w:rsidP="00E462AC">
      <w:pPr>
        <w:spacing w:after="0" w:line="240" w:lineRule="auto"/>
        <w:jc w:val="both"/>
        <w:rPr>
          <w:rFonts w:ascii="Arial" w:hAnsi="Arial" w:cs="Arial"/>
          <w:sz w:val="24"/>
          <w:szCs w:val="24"/>
          <w:lang w:val="es-ES"/>
        </w:rPr>
      </w:pPr>
      <w:r w:rsidRPr="00E462AC">
        <w:rPr>
          <w:rFonts w:ascii="Arial" w:hAnsi="Arial" w:cs="Arial"/>
          <w:sz w:val="24"/>
          <w:szCs w:val="24"/>
          <w:lang w:val="es-ES"/>
        </w:rPr>
        <w:t>Doctor</w:t>
      </w:r>
    </w:p>
    <w:p w14:paraId="78EB0D1C" w14:textId="77777777" w:rsidR="00E462AC" w:rsidRPr="00E462AC" w:rsidRDefault="00E462AC" w:rsidP="00E462AC">
      <w:pPr>
        <w:spacing w:after="0" w:line="240" w:lineRule="auto"/>
        <w:jc w:val="both"/>
        <w:rPr>
          <w:rFonts w:ascii="Arial" w:hAnsi="Arial" w:cs="Arial"/>
          <w:b/>
          <w:sz w:val="24"/>
          <w:szCs w:val="24"/>
          <w:lang w:val="es-ES"/>
        </w:rPr>
      </w:pPr>
      <w:r w:rsidRPr="00E462AC">
        <w:rPr>
          <w:rFonts w:ascii="Arial" w:hAnsi="Arial" w:cs="Arial"/>
          <w:b/>
          <w:sz w:val="24"/>
          <w:szCs w:val="24"/>
          <w:lang w:val="es-ES"/>
        </w:rPr>
        <w:t xml:space="preserve">Alfredo Rafael </w:t>
      </w:r>
      <w:proofErr w:type="spellStart"/>
      <w:r w:rsidRPr="00E462AC">
        <w:rPr>
          <w:rFonts w:ascii="Arial" w:hAnsi="Arial" w:cs="Arial"/>
          <w:b/>
          <w:sz w:val="24"/>
          <w:szCs w:val="24"/>
          <w:lang w:val="es-ES"/>
        </w:rPr>
        <w:t>Deluque</w:t>
      </w:r>
      <w:proofErr w:type="spellEnd"/>
      <w:r w:rsidRPr="00E462AC">
        <w:rPr>
          <w:rFonts w:ascii="Arial" w:hAnsi="Arial" w:cs="Arial"/>
          <w:b/>
          <w:sz w:val="24"/>
          <w:szCs w:val="24"/>
          <w:lang w:val="es-ES"/>
        </w:rPr>
        <w:t xml:space="preserve"> Zuleta </w:t>
      </w:r>
    </w:p>
    <w:p w14:paraId="6C62E201" w14:textId="77777777" w:rsidR="00E462AC" w:rsidRPr="00E462AC" w:rsidRDefault="00E462AC" w:rsidP="00E462AC">
      <w:pPr>
        <w:spacing w:after="0" w:line="240" w:lineRule="auto"/>
        <w:jc w:val="both"/>
        <w:rPr>
          <w:rFonts w:ascii="Arial" w:hAnsi="Arial" w:cs="Arial"/>
          <w:sz w:val="24"/>
          <w:szCs w:val="24"/>
          <w:lang w:val="es-ES"/>
        </w:rPr>
      </w:pPr>
      <w:r w:rsidRPr="00E462AC">
        <w:rPr>
          <w:rFonts w:ascii="Arial" w:hAnsi="Arial" w:cs="Arial"/>
          <w:sz w:val="24"/>
          <w:szCs w:val="24"/>
          <w:lang w:val="es-ES"/>
        </w:rPr>
        <w:t xml:space="preserve">Presidente Comisión Primera Constitucional </w:t>
      </w:r>
    </w:p>
    <w:p w14:paraId="288543DD" w14:textId="77777777" w:rsidR="00E462AC" w:rsidRPr="00E462AC" w:rsidRDefault="00E462AC" w:rsidP="00E462AC">
      <w:pPr>
        <w:spacing w:after="0" w:line="240" w:lineRule="auto"/>
        <w:jc w:val="both"/>
        <w:rPr>
          <w:rFonts w:ascii="Arial" w:hAnsi="Arial" w:cs="Arial"/>
          <w:sz w:val="24"/>
          <w:szCs w:val="24"/>
          <w:lang w:val="es-ES"/>
        </w:rPr>
      </w:pPr>
      <w:r w:rsidRPr="00E462AC">
        <w:rPr>
          <w:rFonts w:ascii="Arial" w:hAnsi="Arial" w:cs="Arial"/>
          <w:sz w:val="24"/>
          <w:szCs w:val="24"/>
          <w:lang w:val="es-ES"/>
        </w:rPr>
        <w:t xml:space="preserve">Cámara de Representantes </w:t>
      </w:r>
    </w:p>
    <w:p w14:paraId="1B8946BC" w14:textId="77777777" w:rsidR="00E462AC" w:rsidRPr="00E462AC" w:rsidRDefault="00E462AC" w:rsidP="00E462AC">
      <w:pPr>
        <w:spacing w:after="0" w:line="240" w:lineRule="auto"/>
        <w:jc w:val="both"/>
        <w:rPr>
          <w:rFonts w:ascii="Arial" w:hAnsi="Arial" w:cs="Arial"/>
          <w:sz w:val="24"/>
          <w:szCs w:val="24"/>
          <w:lang w:val="es-ES"/>
        </w:rPr>
      </w:pPr>
      <w:r w:rsidRPr="00E462AC">
        <w:rPr>
          <w:rFonts w:ascii="Arial" w:hAnsi="Arial" w:cs="Arial"/>
          <w:sz w:val="24"/>
          <w:szCs w:val="24"/>
          <w:lang w:val="es-ES"/>
        </w:rPr>
        <w:t xml:space="preserve">Ciudad </w:t>
      </w:r>
    </w:p>
    <w:p w14:paraId="7C6B5EC7" w14:textId="77777777" w:rsidR="00E462AC" w:rsidRPr="00E462AC" w:rsidRDefault="00E462AC" w:rsidP="00E462AC">
      <w:pPr>
        <w:spacing w:after="0" w:line="240" w:lineRule="auto"/>
        <w:ind w:left="1800"/>
        <w:jc w:val="both"/>
        <w:rPr>
          <w:rFonts w:ascii="Arial" w:hAnsi="Arial" w:cs="Arial"/>
          <w:b/>
          <w:sz w:val="24"/>
          <w:szCs w:val="24"/>
          <w:lang w:val="es-ES"/>
        </w:rPr>
      </w:pPr>
    </w:p>
    <w:p w14:paraId="3E1FF93F" w14:textId="77777777" w:rsidR="00E462AC" w:rsidRPr="00E462AC" w:rsidRDefault="00E462AC" w:rsidP="00E462AC">
      <w:pPr>
        <w:spacing w:after="0" w:line="240" w:lineRule="auto"/>
        <w:ind w:left="1800"/>
        <w:jc w:val="both"/>
        <w:rPr>
          <w:rFonts w:ascii="Arial" w:hAnsi="Arial" w:cs="Arial"/>
          <w:b/>
          <w:sz w:val="24"/>
          <w:szCs w:val="24"/>
          <w:lang w:val="es-ES"/>
        </w:rPr>
      </w:pPr>
    </w:p>
    <w:p w14:paraId="6BA9B096" w14:textId="77777777" w:rsidR="00E462AC" w:rsidRPr="00E462AC" w:rsidRDefault="00E462AC" w:rsidP="00E462AC">
      <w:pPr>
        <w:ind w:left="3540"/>
        <w:jc w:val="both"/>
        <w:rPr>
          <w:rFonts w:ascii="Arial" w:hAnsi="Arial" w:cs="Arial"/>
          <w:sz w:val="24"/>
          <w:szCs w:val="24"/>
          <w:lang w:val="es-ES"/>
        </w:rPr>
      </w:pPr>
      <w:r w:rsidRPr="00E462AC">
        <w:rPr>
          <w:rFonts w:ascii="Arial" w:hAnsi="Arial" w:cs="Arial"/>
          <w:b/>
          <w:sz w:val="24"/>
          <w:szCs w:val="24"/>
          <w:lang w:val="es-ES"/>
        </w:rPr>
        <w:t xml:space="preserve">Asunto: </w:t>
      </w:r>
      <w:r w:rsidRPr="00E462AC">
        <w:rPr>
          <w:rFonts w:ascii="Arial" w:hAnsi="Arial" w:cs="Arial"/>
          <w:sz w:val="24"/>
          <w:szCs w:val="24"/>
          <w:lang w:val="es-ES"/>
        </w:rPr>
        <w:t>Informe d</w:t>
      </w:r>
      <w:r>
        <w:rPr>
          <w:rFonts w:ascii="Arial" w:hAnsi="Arial" w:cs="Arial"/>
          <w:sz w:val="24"/>
          <w:szCs w:val="24"/>
          <w:lang w:val="es-ES"/>
        </w:rPr>
        <w:t xml:space="preserve">e ponencia para </w:t>
      </w:r>
      <w:r w:rsidR="00BF47D0">
        <w:rPr>
          <w:rFonts w:ascii="Arial" w:hAnsi="Arial" w:cs="Arial"/>
          <w:sz w:val="24"/>
          <w:szCs w:val="24"/>
          <w:lang w:val="es-ES"/>
        </w:rPr>
        <w:t>segundo</w:t>
      </w:r>
      <w:r>
        <w:rPr>
          <w:rFonts w:ascii="Arial" w:hAnsi="Arial" w:cs="Arial"/>
          <w:sz w:val="24"/>
          <w:szCs w:val="24"/>
          <w:lang w:val="es-ES"/>
        </w:rPr>
        <w:t xml:space="preserve"> debate al</w:t>
      </w:r>
      <w:r w:rsidRPr="00E462AC">
        <w:rPr>
          <w:rFonts w:ascii="Arial" w:hAnsi="Arial" w:cs="Arial"/>
          <w:sz w:val="24"/>
          <w:szCs w:val="24"/>
          <w:lang w:val="es-ES"/>
        </w:rPr>
        <w:t xml:space="preserve"> Proyecto de Ley </w:t>
      </w:r>
      <w:r>
        <w:rPr>
          <w:rFonts w:ascii="Arial" w:hAnsi="Arial" w:cs="Arial"/>
          <w:sz w:val="24"/>
          <w:szCs w:val="24"/>
          <w:lang w:val="es-ES"/>
        </w:rPr>
        <w:t>No. 592 de 2021 Cámara - No. 159 de 2019 Senado</w:t>
      </w:r>
      <w:r w:rsidRPr="00E462AC">
        <w:rPr>
          <w:rFonts w:ascii="Arial" w:hAnsi="Arial" w:cs="Arial"/>
          <w:sz w:val="24"/>
          <w:szCs w:val="24"/>
          <w:lang w:val="es-ES"/>
        </w:rPr>
        <w:t xml:space="preserve"> </w:t>
      </w:r>
      <w:r>
        <w:rPr>
          <w:rFonts w:ascii="Arial" w:hAnsi="Arial" w:cs="Arial"/>
          <w:sz w:val="24"/>
          <w:szCs w:val="24"/>
          <w:lang w:val="es-ES"/>
        </w:rPr>
        <w:t>“</w:t>
      </w:r>
      <w:r w:rsidR="00DA3DF9">
        <w:rPr>
          <w:rFonts w:ascii="Arial" w:hAnsi="Arial" w:cs="Arial"/>
          <w:sz w:val="24"/>
          <w:szCs w:val="24"/>
          <w:lang w:val="es-ES"/>
        </w:rPr>
        <w:t>P</w:t>
      </w:r>
      <w:r w:rsidRPr="00E462AC">
        <w:rPr>
          <w:rFonts w:ascii="Arial" w:hAnsi="Arial" w:cs="Arial"/>
          <w:sz w:val="24"/>
          <w:szCs w:val="24"/>
          <w:lang w:val="es-ES"/>
        </w:rPr>
        <w:t>or la cual se modifica el artículo 48 de la Ley 1551 de 2012 y se dictan otras disposiciones</w:t>
      </w:r>
      <w:r>
        <w:rPr>
          <w:lang w:val="es-ES"/>
        </w:rPr>
        <w:t>”.</w:t>
      </w:r>
    </w:p>
    <w:p w14:paraId="67E86E5D" w14:textId="77777777" w:rsidR="00E462AC" w:rsidRPr="00E462AC" w:rsidRDefault="00E462AC" w:rsidP="00E462AC">
      <w:pPr>
        <w:spacing w:after="0" w:line="240" w:lineRule="auto"/>
        <w:jc w:val="both"/>
        <w:rPr>
          <w:rFonts w:ascii="Arial" w:hAnsi="Arial" w:cs="Arial"/>
          <w:sz w:val="24"/>
          <w:szCs w:val="24"/>
          <w:lang w:val="es-ES"/>
        </w:rPr>
      </w:pPr>
    </w:p>
    <w:p w14:paraId="5ADED9FF" w14:textId="77777777" w:rsidR="00E462AC" w:rsidRPr="00E462AC" w:rsidRDefault="00E462AC" w:rsidP="00E462AC">
      <w:pPr>
        <w:spacing w:after="0" w:line="240" w:lineRule="auto"/>
        <w:jc w:val="both"/>
        <w:rPr>
          <w:rFonts w:ascii="Arial" w:hAnsi="Arial" w:cs="Arial"/>
          <w:sz w:val="24"/>
          <w:szCs w:val="24"/>
          <w:lang w:val="es-ES"/>
        </w:rPr>
      </w:pPr>
      <w:r w:rsidRPr="00E462AC">
        <w:rPr>
          <w:rFonts w:ascii="Arial" w:hAnsi="Arial" w:cs="Arial"/>
          <w:sz w:val="24"/>
          <w:szCs w:val="24"/>
          <w:lang w:val="es-ES"/>
        </w:rPr>
        <w:t>Respetado Señor Presidente:</w:t>
      </w:r>
    </w:p>
    <w:p w14:paraId="325E0146" w14:textId="77777777" w:rsidR="00E462AC" w:rsidRPr="00E462AC" w:rsidRDefault="00E462AC" w:rsidP="00E462AC">
      <w:pPr>
        <w:spacing w:after="0" w:line="240" w:lineRule="auto"/>
        <w:jc w:val="both"/>
        <w:rPr>
          <w:rFonts w:ascii="Arial" w:hAnsi="Arial" w:cs="Arial"/>
          <w:sz w:val="24"/>
          <w:szCs w:val="24"/>
          <w:lang w:val="es-ES"/>
        </w:rPr>
      </w:pPr>
    </w:p>
    <w:p w14:paraId="5B63BB03" w14:textId="77777777" w:rsidR="00E462AC" w:rsidRPr="00BA34D6" w:rsidRDefault="00E462AC" w:rsidP="00E462AC">
      <w:pPr>
        <w:pStyle w:val="Sinespaciado"/>
        <w:jc w:val="both"/>
        <w:rPr>
          <w:rFonts w:ascii="Arial" w:hAnsi="Arial" w:cs="Arial"/>
          <w:sz w:val="24"/>
          <w:szCs w:val="24"/>
        </w:rPr>
      </w:pPr>
      <w:r w:rsidRPr="000315FB">
        <w:rPr>
          <w:rFonts w:ascii="Arial" w:hAnsi="Arial" w:cs="Arial"/>
          <w:sz w:val="24"/>
          <w:szCs w:val="24"/>
        </w:rPr>
        <w:t>En cumplimiento de la designación que me fue encomendada</w:t>
      </w:r>
      <w:r w:rsidR="00DA3DF9">
        <w:rPr>
          <w:rFonts w:ascii="Arial" w:hAnsi="Arial" w:cs="Arial"/>
          <w:sz w:val="24"/>
          <w:szCs w:val="24"/>
        </w:rPr>
        <w:t xml:space="preserve"> conforme e</w:t>
      </w:r>
      <w:r>
        <w:rPr>
          <w:rFonts w:ascii="Arial" w:hAnsi="Arial" w:cs="Arial"/>
          <w:sz w:val="24"/>
          <w:szCs w:val="24"/>
        </w:rPr>
        <w:t xml:space="preserve">l </w:t>
      </w:r>
      <w:r w:rsidR="0075277D">
        <w:rPr>
          <w:rFonts w:ascii="Arial" w:hAnsi="Arial" w:cs="Arial"/>
          <w:sz w:val="24"/>
          <w:szCs w:val="24"/>
        </w:rPr>
        <w:t>acta No.</w:t>
      </w:r>
      <w:r>
        <w:rPr>
          <w:rFonts w:ascii="Arial" w:hAnsi="Arial" w:cs="Arial"/>
          <w:sz w:val="24"/>
          <w:szCs w:val="24"/>
        </w:rPr>
        <w:t xml:space="preserve"> 017</w:t>
      </w:r>
      <w:r w:rsidRPr="000315FB">
        <w:rPr>
          <w:rFonts w:ascii="Arial" w:hAnsi="Arial" w:cs="Arial"/>
          <w:sz w:val="24"/>
          <w:szCs w:val="24"/>
        </w:rPr>
        <w:t xml:space="preserve"> </w:t>
      </w:r>
      <w:r>
        <w:rPr>
          <w:rFonts w:ascii="Arial" w:hAnsi="Arial" w:cs="Arial"/>
          <w:sz w:val="24"/>
          <w:szCs w:val="24"/>
        </w:rPr>
        <w:t>de la</w:t>
      </w:r>
      <w:r w:rsidRPr="000315FB">
        <w:rPr>
          <w:rFonts w:ascii="Arial" w:hAnsi="Arial" w:cs="Arial"/>
          <w:sz w:val="24"/>
          <w:szCs w:val="24"/>
        </w:rPr>
        <w:t xml:space="preserve"> Mesa Directiva</w:t>
      </w:r>
      <w:r>
        <w:rPr>
          <w:rFonts w:ascii="Arial" w:hAnsi="Arial" w:cs="Arial"/>
          <w:sz w:val="24"/>
          <w:szCs w:val="24"/>
        </w:rPr>
        <w:t xml:space="preserve"> </w:t>
      </w:r>
      <w:r w:rsidRPr="000315FB">
        <w:rPr>
          <w:rFonts w:ascii="Arial" w:hAnsi="Arial" w:cs="Arial"/>
          <w:sz w:val="24"/>
          <w:szCs w:val="24"/>
        </w:rPr>
        <w:t xml:space="preserve">de la </w:t>
      </w:r>
      <w:r>
        <w:rPr>
          <w:rFonts w:ascii="Arial" w:hAnsi="Arial" w:cs="Arial"/>
          <w:sz w:val="24"/>
          <w:szCs w:val="24"/>
        </w:rPr>
        <w:t xml:space="preserve">Honorable </w:t>
      </w:r>
      <w:r w:rsidRPr="000315FB">
        <w:rPr>
          <w:rFonts w:ascii="Arial" w:hAnsi="Arial" w:cs="Arial"/>
          <w:sz w:val="24"/>
          <w:szCs w:val="24"/>
        </w:rPr>
        <w:t xml:space="preserve">Comisión Primera Constitucional de la Cámara de Representantes y lo establecido en el Artículo 156 de la ley 5ª </w:t>
      </w:r>
      <w:r w:rsidRPr="00397B88">
        <w:rPr>
          <w:rFonts w:ascii="Arial" w:hAnsi="Arial" w:cs="Arial"/>
          <w:sz w:val="24"/>
          <w:szCs w:val="24"/>
        </w:rPr>
        <w:t>de</w:t>
      </w:r>
      <w:r w:rsidR="00DA3DF9">
        <w:rPr>
          <w:rFonts w:ascii="Arial" w:hAnsi="Arial" w:cs="Arial"/>
          <w:sz w:val="24"/>
          <w:szCs w:val="24"/>
        </w:rPr>
        <w:t xml:space="preserve"> 1992, presento</w:t>
      </w:r>
      <w:r w:rsidRPr="000315FB">
        <w:rPr>
          <w:rFonts w:ascii="Arial" w:hAnsi="Arial" w:cs="Arial"/>
          <w:sz w:val="24"/>
          <w:szCs w:val="24"/>
        </w:rPr>
        <w:t xml:space="preserve"> Informe de </w:t>
      </w:r>
      <w:r>
        <w:rPr>
          <w:rFonts w:ascii="Arial" w:hAnsi="Arial" w:cs="Arial"/>
          <w:sz w:val="24"/>
          <w:szCs w:val="24"/>
        </w:rPr>
        <w:t>p</w:t>
      </w:r>
      <w:r w:rsidRPr="000315FB">
        <w:rPr>
          <w:rFonts w:ascii="Arial" w:hAnsi="Arial" w:cs="Arial"/>
          <w:sz w:val="24"/>
          <w:szCs w:val="24"/>
        </w:rPr>
        <w:t xml:space="preserve">onencia para </w:t>
      </w:r>
      <w:r w:rsidR="00BF47D0">
        <w:rPr>
          <w:rFonts w:ascii="Arial" w:hAnsi="Arial" w:cs="Arial"/>
          <w:sz w:val="24"/>
          <w:szCs w:val="24"/>
        </w:rPr>
        <w:t>segundo</w:t>
      </w:r>
      <w:r w:rsidRPr="000315FB">
        <w:rPr>
          <w:rFonts w:ascii="Arial" w:hAnsi="Arial" w:cs="Arial"/>
          <w:sz w:val="24"/>
          <w:szCs w:val="24"/>
        </w:rPr>
        <w:t xml:space="preserve"> debate al </w:t>
      </w:r>
      <w:r w:rsidRPr="007668EE">
        <w:rPr>
          <w:rFonts w:ascii="Arial" w:hAnsi="Arial" w:cs="Arial"/>
          <w:sz w:val="24"/>
          <w:szCs w:val="24"/>
        </w:rPr>
        <w:t>Proyecto de Ley</w:t>
      </w:r>
      <w:r w:rsidR="00BA34D6">
        <w:rPr>
          <w:rFonts w:ascii="Arial" w:hAnsi="Arial" w:cs="Arial"/>
          <w:sz w:val="24"/>
          <w:szCs w:val="24"/>
        </w:rPr>
        <w:t xml:space="preserve"> </w:t>
      </w:r>
      <w:r w:rsidR="00BA34D6">
        <w:rPr>
          <w:rFonts w:ascii="Arial" w:hAnsi="Arial" w:cs="Arial"/>
          <w:sz w:val="24"/>
          <w:szCs w:val="24"/>
          <w:lang w:val="es-ES"/>
        </w:rPr>
        <w:t>No. 592 de 2021 Cámara - No. 159 de 2019 Senado</w:t>
      </w:r>
      <w:r w:rsidR="00BA34D6" w:rsidRPr="00E462AC">
        <w:rPr>
          <w:rFonts w:ascii="Arial" w:hAnsi="Arial" w:cs="Arial"/>
          <w:sz w:val="24"/>
          <w:szCs w:val="24"/>
          <w:lang w:val="es-ES"/>
        </w:rPr>
        <w:t xml:space="preserve"> </w:t>
      </w:r>
      <w:r w:rsidR="00BA34D6">
        <w:rPr>
          <w:rFonts w:ascii="Arial" w:hAnsi="Arial" w:cs="Arial"/>
          <w:sz w:val="24"/>
          <w:szCs w:val="24"/>
          <w:lang w:val="es-ES"/>
        </w:rPr>
        <w:t>“</w:t>
      </w:r>
      <w:r w:rsidR="00DA3DF9">
        <w:rPr>
          <w:rFonts w:ascii="Arial" w:hAnsi="Arial" w:cs="Arial"/>
          <w:sz w:val="24"/>
          <w:szCs w:val="24"/>
          <w:lang w:val="es-ES"/>
        </w:rPr>
        <w:t>P</w:t>
      </w:r>
      <w:r w:rsidR="00BA34D6" w:rsidRPr="00E462AC">
        <w:rPr>
          <w:rFonts w:ascii="Arial" w:hAnsi="Arial" w:cs="Arial"/>
          <w:sz w:val="24"/>
          <w:szCs w:val="24"/>
          <w:lang w:val="es-ES"/>
        </w:rPr>
        <w:t>or la cual se modifica el artículo 48 de la Ley 1551 de 2012 y se dictan otras disposiciones</w:t>
      </w:r>
      <w:r w:rsidR="00BA34D6">
        <w:rPr>
          <w:lang w:val="es-ES"/>
        </w:rPr>
        <w:t>”</w:t>
      </w:r>
      <w:r>
        <w:rPr>
          <w:rFonts w:ascii="Arial" w:hAnsi="Arial" w:cs="Arial"/>
          <w:sz w:val="24"/>
          <w:szCs w:val="24"/>
        </w:rPr>
        <w:t xml:space="preserve">, </w:t>
      </w:r>
      <w:r w:rsidRPr="000315FB">
        <w:rPr>
          <w:rFonts w:ascii="Arial" w:hAnsi="Arial" w:cs="Arial"/>
          <w:sz w:val="24"/>
          <w:szCs w:val="24"/>
        </w:rPr>
        <w:t>e</w:t>
      </w:r>
      <w:r w:rsidRPr="000315FB">
        <w:rPr>
          <w:rFonts w:ascii="Arial" w:hAnsi="Arial" w:cs="Arial"/>
          <w:iCs/>
          <w:sz w:val="24"/>
          <w:szCs w:val="24"/>
        </w:rPr>
        <w:t>n los siguientes términos:</w:t>
      </w:r>
    </w:p>
    <w:p w14:paraId="1C0A411A" w14:textId="77777777" w:rsidR="00E462AC" w:rsidRPr="00E462AC" w:rsidRDefault="00E462AC" w:rsidP="00E462AC">
      <w:pPr>
        <w:spacing w:after="0" w:line="240" w:lineRule="auto"/>
        <w:jc w:val="both"/>
        <w:rPr>
          <w:rFonts w:ascii="Arial" w:hAnsi="Arial" w:cs="Arial"/>
          <w:i/>
          <w:sz w:val="24"/>
          <w:szCs w:val="24"/>
          <w:lang w:val="es-ES"/>
        </w:rPr>
      </w:pPr>
    </w:p>
    <w:p w14:paraId="50704235" w14:textId="77777777" w:rsidR="00E462AC" w:rsidRPr="00597483" w:rsidRDefault="00E462AC" w:rsidP="00E462AC">
      <w:pPr>
        <w:widowControl w:val="0"/>
        <w:numPr>
          <w:ilvl w:val="0"/>
          <w:numId w:val="1"/>
        </w:numPr>
        <w:suppressAutoHyphens/>
        <w:spacing w:after="0" w:line="240" w:lineRule="auto"/>
        <w:jc w:val="both"/>
        <w:rPr>
          <w:rFonts w:ascii="Arial" w:hAnsi="Arial" w:cs="Arial"/>
          <w:sz w:val="24"/>
          <w:szCs w:val="24"/>
        </w:rPr>
      </w:pPr>
      <w:proofErr w:type="spellStart"/>
      <w:r w:rsidRPr="00597483">
        <w:rPr>
          <w:rFonts w:ascii="Arial" w:hAnsi="Arial" w:cs="Arial"/>
          <w:sz w:val="24"/>
          <w:szCs w:val="24"/>
        </w:rPr>
        <w:t>Antecedentes</w:t>
      </w:r>
      <w:proofErr w:type="spellEnd"/>
      <w:r w:rsidRPr="00597483">
        <w:rPr>
          <w:rFonts w:ascii="Arial" w:hAnsi="Arial" w:cs="Arial"/>
          <w:sz w:val="24"/>
          <w:szCs w:val="24"/>
        </w:rPr>
        <w:t>.</w:t>
      </w:r>
    </w:p>
    <w:p w14:paraId="7DA8DB31" w14:textId="77777777" w:rsidR="00E462AC" w:rsidRPr="00E462AC" w:rsidRDefault="00E462AC" w:rsidP="00E462AC">
      <w:pPr>
        <w:widowControl w:val="0"/>
        <w:numPr>
          <w:ilvl w:val="0"/>
          <w:numId w:val="1"/>
        </w:numPr>
        <w:suppressAutoHyphens/>
        <w:spacing w:after="0" w:line="240" w:lineRule="auto"/>
        <w:jc w:val="both"/>
        <w:rPr>
          <w:rFonts w:ascii="Arial" w:hAnsi="Arial" w:cs="Arial"/>
          <w:sz w:val="24"/>
          <w:szCs w:val="24"/>
          <w:lang w:val="es-ES"/>
        </w:rPr>
      </w:pPr>
      <w:r w:rsidRPr="00E462AC">
        <w:rPr>
          <w:rFonts w:ascii="Arial" w:hAnsi="Arial" w:cs="Arial"/>
          <w:sz w:val="24"/>
          <w:szCs w:val="24"/>
          <w:lang w:val="es-ES"/>
        </w:rPr>
        <w:t>Contenido y alcance del proyecto de ley.</w:t>
      </w:r>
    </w:p>
    <w:p w14:paraId="51EDF53D" w14:textId="77777777" w:rsidR="00E462AC" w:rsidRPr="00B41E46" w:rsidRDefault="00E462AC" w:rsidP="00E462AC">
      <w:pPr>
        <w:widowControl w:val="0"/>
        <w:numPr>
          <w:ilvl w:val="0"/>
          <w:numId w:val="1"/>
        </w:numPr>
        <w:suppressAutoHyphens/>
        <w:spacing w:after="0" w:line="240" w:lineRule="auto"/>
        <w:jc w:val="both"/>
        <w:rPr>
          <w:rFonts w:ascii="Arial" w:hAnsi="Arial" w:cs="Arial"/>
          <w:sz w:val="24"/>
          <w:szCs w:val="24"/>
          <w:lang w:val="es-ES"/>
        </w:rPr>
      </w:pPr>
      <w:r w:rsidRPr="00E462AC">
        <w:rPr>
          <w:rFonts w:ascii="Arial" w:hAnsi="Arial" w:cs="Arial"/>
          <w:sz w:val="24"/>
          <w:szCs w:val="24"/>
          <w:lang w:val="es-ES"/>
        </w:rPr>
        <w:t xml:space="preserve">Importancia y necesidad del proyecto de ley </w:t>
      </w:r>
      <w:r w:rsidRPr="00E462AC">
        <w:rPr>
          <w:rFonts w:ascii="Arial" w:hAnsi="Arial" w:cs="Arial"/>
          <w:bCs/>
          <w:sz w:val="24"/>
          <w:szCs w:val="24"/>
          <w:lang w:val="es-ES"/>
        </w:rPr>
        <w:t xml:space="preserve"> </w:t>
      </w:r>
    </w:p>
    <w:p w14:paraId="30E60A8A" w14:textId="77777777" w:rsidR="00C137E3" w:rsidRDefault="00B41E46" w:rsidP="00C137E3">
      <w:pPr>
        <w:widowControl w:val="0"/>
        <w:numPr>
          <w:ilvl w:val="0"/>
          <w:numId w:val="1"/>
        </w:numPr>
        <w:suppressAutoHyphens/>
        <w:spacing w:after="0" w:line="240" w:lineRule="auto"/>
        <w:jc w:val="both"/>
        <w:rPr>
          <w:rFonts w:ascii="Arial" w:hAnsi="Arial" w:cs="Arial"/>
          <w:sz w:val="24"/>
          <w:szCs w:val="24"/>
          <w:lang w:val="es-ES"/>
        </w:rPr>
      </w:pPr>
      <w:r>
        <w:rPr>
          <w:rFonts w:ascii="Arial" w:hAnsi="Arial" w:cs="Arial"/>
          <w:bCs/>
          <w:sz w:val="24"/>
          <w:szCs w:val="24"/>
          <w:lang w:val="es-ES"/>
        </w:rPr>
        <w:t>Estructura del proyecto de Ley.</w:t>
      </w:r>
    </w:p>
    <w:p w14:paraId="042F20C2" w14:textId="77777777" w:rsidR="00E462AC" w:rsidRPr="00597483" w:rsidRDefault="00E462AC" w:rsidP="00E462AC">
      <w:pPr>
        <w:widowControl w:val="0"/>
        <w:numPr>
          <w:ilvl w:val="0"/>
          <w:numId w:val="1"/>
        </w:numPr>
        <w:suppressAutoHyphens/>
        <w:spacing w:after="0" w:line="240" w:lineRule="auto"/>
        <w:jc w:val="both"/>
        <w:rPr>
          <w:rFonts w:ascii="Arial" w:hAnsi="Arial" w:cs="Arial"/>
          <w:bCs/>
          <w:sz w:val="24"/>
          <w:szCs w:val="24"/>
        </w:rPr>
      </w:pPr>
      <w:proofErr w:type="spellStart"/>
      <w:r w:rsidRPr="00597483">
        <w:rPr>
          <w:rFonts w:ascii="Arial" w:hAnsi="Arial" w:cs="Arial"/>
          <w:bCs/>
          <w:sz w:val="24"/>
          <w:szCs w:val="24"/>
        </w:rPr>
        <w:t>Proposición</w:t>
      </w:r>
      <w:proofErr w:type="spellEnd"/>
      <w:r w:rsidRPr="00597483">
        <w:rPr>
          <w:rFonts w:ascii="Arial" w:hAnsi="Arial" w:cs="Arial"/>
          <w:bCs/>
          <w:sz w:val="24"/>
          <w:szCs w:val="24"/>
        </w:rPr>
        <w:t>.</w:t>
      </w:r>
    </w:p>
    <w:p w14:paraId="1F08770A" w14:textId="77777777" w:rsidR="00E462AC" w:rsidRPr="00597483" w:rsidRDefault="00E462AC" w:rsidP="00E462AC">
      <w:pPr>
        <w:spacing w:after="0" w:line="240" w:lineRule="auto"/>
        <w:jc w:val="both"/>
        <w:rPr>
          <w:rFonts w:ascii="Arial" w:hAnsi="Arial" w:cs="Arial"/>
          <w:iCs/>
          <w:sz w:val="24"/>
          <w:szCs w:val="24"/>
        </w:rPr>
      </w:pPr>
    </w:p>
    <w:p w14:paraId="22CB75D4" w14:textId="77777777" w:rsidR="00E462AC" w:rsidRPr="00E462AC" w:rsidRDefault="00E462AC" w:rsidP="00E462AC">
      <w:pPr>
        <w:spacing w:after="0" w:line="240" w:lineRule="auto"/>
        <w:jc w:val="both"/>
        <w:rPr>
          <w:rFonts w:ascii="Arial" w:hAnsi="Arial" w:cs="Arial"/>
          <w:iCs/>
          <w:sz w:val="24"/>
          <w:szCs w:val="24"/>
          <w:lang w:val="es-ES"/>
        </w:rPr>
      </w:pPr>
      <w:r w:rsidRPr="00E462AC">
        <w:rPr>
          <w:rFonts w:ascii="Arial" w:hAnsi="Arial" w:cs="Arial"/>
          <w:iCs/>
          <w:sz w:val="24"/>
          <w:szCs w:val="24"/>
          <w:lang w:val="es-ES"/>
        </w:rPr>
        <w:t>Así mismo, respetuosamente solicito publicar y dar a conocer a los Honorables Representantes legislativa la presente ponencia.</w:t>
      </w:r>
    </w:p>
    <w:p w14:paraId="72740C85" w14:textId="77777777" w:rsidR="00E462AC" w:rsidRDefault="00E462AC" w:rsidP="00E462AC">
      <w:pPr>
        <w:spacing w:after="0" w:line="240" w:lineRule="auto"/>
        <w:jc w:val="both"/>
        <w:rPr>
          <w:rFonts w:ascii="Arial" w:hAnsi="Arial" w:cs="Arial"/>
          <w:sz w:val="24"/>
          <w:szCs w:val="24"/>
          <w:lang w:val="es-ES"/>
        </w:rPr>
      </w:pPr>
    </w:p>
    <w:p w14:paraId="69114798" w14:textId="77777777" w:rsidR="00583036" w:rsidRDefault="00583036" w:rsidP="00E462AC">
      <w:pPr>
        <w:spacing w:after="0" w:line="240" w:lineRule="auto"/>
        <w:jc w:val="both"/>
        <w:rPr>
          <w:rFonts w:ascii="Arial" w:hAnsi="Arial" w:cs="Arial"/>
          <w:sz w:val="24"/>
          <w:szCs w:val="24"/>
          <w:lang w:val="es-ES"/>
        </w:rPr>
      </w:pPr>
    </w:p>
    <w:p w14:paraId="56F48708" w14:textId="77777777" w:rsidR="00583036" w:rsidRDefault="00583036" w:rsidP="00E462AC">
      <w:pPr>
        <w:spacing w:after="0" w:line="240" w:lineRule="auto"/>
        <w:jc w:val="both"/>
        <w:rPr>
          <w:rFonts w:ascii="Arial" w:hAnsi="Arial" w:cs="Arial"/>
          <w:sz w:val="24"/>
          <w:szCs w:val="24"/>
          <w:lang w:val="es-ES"/>
        </w:rPr>
      </w:pPr>
    </w:p>
    <w:p w14:paraId="7DED1E8F" w14:textId="77777777" w:rsidR="00583036" w:rsidRDefault="00583036" w:rsidP="00E462AC">
      <w:pPr>
        <w:spacing w:after="0" w:line="240" w:lineRule="auto"/>
        <w:jc w:val="both"/>
        <w:rPr>
          <w:rFonts w:ascii="Arial" w:hAnsi="Arial" w:cs="Arial"/>
          <w:sz w:val="24"/>
          <w:szCs w:val="24"/>
          <w:lang w:val="es-ES"/>
        </w:rPr>
      </w:pPr>
    </w:p>
    <w:p w14:paraId="0CBA604B" w14:textId="77777777" w:rsidR="00E462AC" w:rsidRPr="00597483" w:rsidRDefault="00E462AC" w:rsidP="00E462AC">
      <w:pPr>
        <w:spacing w:after="0" w:line="240" w:lineRule="auto"/>
        <w:jc w:val="both"/>
        <w:rPr>
          <w:rFonts w:ascii="Arial" w:hAnsi="Arial" w:cs="Arial"/>
          <w:sz w:val="24"/>
          <w:szCs w:val="24"/>
          <w:lang w:val="es-ES"/>
        </w:rPr>
      </w:pPr>
    </w:p>
    <w:p w14:paraId="650CD8F6" w14:textId="77777777" w:rsidR="00E462AC" w:rsidRPr="00597483" w:rsidRDefault="00E462AC" w:rsidP="00E462AC">
      <w:pPr>
        <w:numPr>
          <w:ilvl w:val="0"/>
          <w:numId w:val="2"/>
        </w:numPr>
        <w:spacing w:after="0" w:line="240" w:lineRule="auto"/>
        <w:jc w:val="both"/>
        <w:rPr>
          <w:rFonts w:ascii="Arial" w:hAnsi="Arial" w:cs="Arial"/>
          <w:b/>
          <w:bCs/>
          <w:caps/>
          <w:sz w:val="24"/>
          <w:szCs w:val="24"/>
          <w:lang w:val="es-ES"/>
        </w:rPr>
      </w:pPr>
      <w:r w:rsidRPr="00597483">
        <w:rPr>
          <w:rFonts w:ascii="Arial" w:hAnsi="Arial" w:cs="Arial"/>
          <w:b/>
          <w:bCs/>
          <w:sz w:val="24"/>
          <w:szCs w:val="24"/>
          <w:lang w:val="es-ES"/>
        </w:rPr>
        <w:lastRenderedPageBreak/>
        <w:t>ANTECEDENTES</w:t>
      </w:r>
    </w:p>
    <w:p w14:paraId="38EC4CA7" w14:textId="77777777" w:rsidR="00E462AC" w:rsidRDefault="00E462AC" w:rsidP="00E462AC">
      <w:pPr>
        <w:spacing w:after="0" w:line="240" w:lineRule="auto"/>
        <w:jc w:val="both"/>
        <w:rPr>
          <w:rFonts w:ascii="Arial" w:hAnsi="Arial" w:cs="Arial"/>
          <w:b/>
          <w:bCs/>
          <w:sz w:val="24"/>
          <w:szCs w:val="24"/>
          <w:lang w:val="es-ES"/>
        </w:rPr>
      </w:pPr>
    </w:p>
    <w:p w14:paraId="5C458319" w14:textId="77777777" w:rsidR="00482E59" w:rsidRPr="00482E59" w:rsidRDefault="00E462AC" w:rsidP="00482E59">
      <w:pPr>
        <w:spacing w:after="0" w:line="240" w:lineRule="auto"/>
        <w:jc w:val="both"/>
        <w:rPr>
          <w:rFonts w:ascii="Arial" w:hAnsi="Arial" w:cs="Arial"/>
          <w:sz w:val="24"/>
          <w:szCs w:val="24"/>
          <w:lang w:val="es-ES"/>
        </w:rPr>
      </w:pPr>
      <w:r w:rsidRPr="005146E7">
        <w:rPr>
          <w:rFonts w:ascii="Arial" w:hAnsi="Arial" w:cs="Arial"/>
          <w:sz w:val="24"/>
          <w:szCs w:val="24"/>
          <w:lang w:val="es-ES"/>
        </w:rPr>
        <w:t xml:space="preserve">El presente proyecto de ley </w:t>
      </w:r>
      <w:r w:rsidRPr="00482E59">
        <w:rPr>
          <w:rFonts w:ascii="Arial" w:hAnsi="Arial" w:cs="Arial"/>
          <w:sz w:val="24"/>
          <w:szCs w:val="24"/>
          <w:lang w:val="es-ES"/>
        </w:rPr>
        <w:t>fue radicado</w:t>
      </w:r>
      <w:r w:rsidR="00482E59" w:rsidRPr="00482E59">
        <w:rPr>
          <w:rFonts w:ascii="Arial" w:hAnsi="Arial" w:cs="Arial"/>
          <w:sz w:val="24"/>
          <w:szCs w:val="24"/>
          <w:lang w:val="es-ES"/>
        </w:rPr>
        <w:t xml:space="preserve"> el día 27 de agosto de 2019 ante la Secretaría General del Senado de la República</w:t>
      </w:r>
      <w:r w:rsidR="00482E59">
        <w:rPr>
          <w:rFonts w:ascii="Arial" w:hAnsi="Arial" w:cs="Arial"/>
          <w:sz w:val="24"/>
          <w:szCs w:val="24"/>
          <w:lang w:val="es-ES"/>
        </w:rPr>
        <w:t xml:space="preserve"> por el Honorable Senador </w:t>
      </w:r>
      <w:r w:rsidR="00482E59" w:rsidRPr="00482E59">
        <w:rPr>
          <w:rFonts w:ascii="Arial" w:hAnsi="Arial" w:cs="Arial"/>
          <w:sz w:val="24"/>
          <w:szCs w:val="24"/>
          <w:lang w:val="es-ES"/>
        </w:rPr>
        <w:t>Luis Fernando Velasco Chaves</w:t>
      </w:r>
      <w:r w:rsidR="00482E59">
        <w:rPr>
          <w:rFonts w:ascii="Arial" w:hAnsi="Arial" w:cs="Arial"/>
          <w:sz w:val="24"/>
          <w:szCs w:val="24"/>
          <w:lang w:val="es-ES"/>
        </w:rPr>
        <w:t>.</w:t>
      </w:r>
      <w:r w:rsidR="00482E59" w:rsidRPr="00482E59">
        <w:rPr>
          <w:rFonts w:ascii="Arial" w:hAnsi="Arial" w:cs="Arial"/>
          <w:sz w:val="24"/>
          <w:szCs w:val="24"/>
          <w:lang w:val="es-ES"/>
        </w:rPr>
        <w:t xml:space="preserve"> El texto original del proyecto fue publicado el 9 de septiembre de 2019 en la Gaceta del Congreso 832 de 2019.</w:t>
      </w:r>
    </w:p>
    <w:p w14:paraId="71C34D84" w14:textId="77777777" w:rsidR="00E462AC" w:rsidRDefault="00E462AC" w:rsidP="00E462AC">
      <w:pPr>
        <w:spacing w:after="0" w:line="240" w:lineRule="auto"/>
        <w:jc w:val="both"/>
        <w:rPr>
          <w:rFonts w:ascii="Arial" w:hAnsi="Arial" w:cs="Arial"/>
          <w:sz w:val="24"/>
          <w:szCs w:val="24"/>
          <w:lang w:val="es-ES"/>
        </w:rPr>
      </w:pPr>
    </w:p>
    <w:p w14:paraId="6C81AF52" w14:textId="77777777" w:rsidR="00E462AC" w:rsidRDefault="00E462AC" w:rsidP="00E462AC">
      <w:pPr>
        <w:spacing w:after="0" w:line="240" w:lineRule="auto"/>
        <w:jc w:val="both"/>
        <w:rPr>
          <w:rFonts w:ascii="Arial" w:hAnsi="Arial" w:cs="Arial"/>
          <w:sz w:val="24"/>
          <w:szCs w:val="24"/>
          <w:lang w:val="es-ES"/>
        </w:rPr>
      </w:pPr>
      <w:r>
        <w:rPr>
          <w:rFonts w:ascii="Arial" w:hAnsi="Arial" w:cs="Arial"/>
          <w:sz w:val="24"/>
          <w:szCs w:val="24"/>
          <w:lang w:val="es-ES"/>
        </w:rPr>
        <w:t>F</w:t>
      </w:r>
      <w:r w:rsidRPr="005146E7">
        <w:rPr>
          <w:rFonts w:ascii="Arial" w:hAnsi="Arial" w:cs="Arial"/>
          <w:sz w:val="24"/>
          <w:szCs w:val="24"/>
          <w:lang w:val="es-ES"/>
        </w:rPr>
        <w:t xml:space="preserve">ue aprobado </w:t>
      </w:r>
      <w:r w:rsidR="00A8345C">
        <w:rPr>
          <w:rFonts w:ascii="Arial" w:hAnsi="Arial" w:cs="Arial"/>
          <w:sz w:val="24"/>
          <w:szCs w:val="24"/>
          <w:lang w:val="es-ES"/>
        </w:rPr>
        <w:t>por unanimidad el día 17 de junio</w:t>
      </w:r>
      <w:r w:rsidRPr="005146E7">
        <w:rPr>
          <w:rFonts w:ascii="Arial" w:hAnsi="Arial" w:cs="Arial"/>
          <w:sz w:val="24"/>
          <w:szCs w:val="24"/>
          <w:lang w:val="es-ES"/>
        </w:rPr>
        <w:t xml:space="preserve"> de 2020 en la Comisión Primera Constitucional Permanente del Senado de la República </w:t>
      </w:r>
      <w:r>
        <w:rPr>
          <w:rFonts w:ascii="Arial" w:hAnsi="Arial" w:cs="Arial"/>
          <w:sz w:val="24"/>
          <w:szCs w:val="24"/>
          <w:lang w:val="es-ES"/>
        </w:rPr>
        <w:t xml:space="preserve">y aprobado en la plenaria del Senado de la República el día </w:t>
      </w:r>
      <w:r w:rsidR="00BE2B74" w:rsidRPr="00BE2B74">
        <w:rPr>
          <w:rFonts w:ascii="Arial" w:hAnsi="Arial" w:cs="Arial"/>
          <w:sz w:val="24"/>
          <w:szCs w:val="24"/>
          <w:lang w:val="es-ES"/>
        </w:rPr>
        <w:t>17 de marzo de 2021</w:t>
      </w:r>
      <w:r w:rsidRPr="00A8345C">
        <w:rPr>
          <w:rFonts w:ascii="Arial" w:hAnsi="Arial" w:cs="Arial"/>
          <w:color w:val="FF0000"/>
          <w:sz w:val="24"/>
          <w:szCs w:val="24"/>
          <w:lang w:val="es-ES"/>
        </w:rPr>
        <w:t xml:space="preserve">. </w:t>
      </w:r>
    </w:p>
    <w:p w14:paraId="462FCC0F" w14:textId="77777777" w:rsidR="00E462AC" w:rsidRDefault="00E462AC" w:rsidP="00E462AC">
      <w:pPr>
        <w:spacing w:after="0" w:line="240" w:lineRule="auto"/>
        <w:jc w:val="both"/>
        <w:rPr>
          <w:rFonts w:ascii="Arial" w:hAnsi="Arial" w:cs="Arial"/>
          <w:sz w:val="24"/>
          <w:szCs w:val="24"/>
          <w:lang w:val="es-ES"/>
        </w:rPr>
      </w:pPr>
    </w:p>
    <w:p w14:paraId="32B42B40" w14:textId="77777777" w:rsidR="00BF47D0" w:rsidRDefault="00E462AC" w:rsidP="00482E59">
      <w:pPr>
        <w:spacing w:after="0" w:line="240" w:lineRule="auto"/>
        <w:jc w:val="both"/>
        <w:rPr>
          <w:rFonts w:ascii="Arial" w:hAnsi="Arial" w:cs="Arial"/>
          <w:sz w:val="24"/>
          <w:szCs w:val="24"/>
          <w:lang w:val="es-ES"/>
        </w:rPr>
      </w:pPr>
      <w:r>
        <w:rPr>
          <w:rFonts w:ascii="Arial" w:hAnsi="Arial" w:cs="Arial"/>
          <w:sz w:val="24"/>
          <w:szCs w:val="24"/>
          <w:lang w:val="es-ES"/>
        </w:rPr>
        <w:t xml:space="preserve">Ingresa a la </w:t>
      </w:r>
      <w:r w:rsidRPr="005146E7">
        <w:rPr>
          <w:rFonts w:ascii="Arial" w:hAnsi="Arial" w:cs="Arial"/>
          <w:sz w:val="24"/>
          <w:szCs w:val="24"/>
          <w:lang w:val="es-ES"/>
        </w:rPr>
        <w:t>Comisión Primera Constitucional Permanente de</w:t>
      </w:r>
      <w:r>
        <w:rPr>
          <w:rFonts w:ascii="Arial" w:hAnsi="Arial" w:cs="Arial"/>
          <w:sz w:val="24"/>
          <w:szCs w:val="24"/>
          <w:lang w:val="es-ES"/>
        </w:rPr>
        <w:t xml:space="preserve"> la Cámara de Representantes</w:t>
      </w:r>
      <w:r w:rsidR="00A8345C">
        <w:rPr>
          <w:rFonts w:ascii="Arial" w:hAnsi="Arial" w:cs="Arial"/>
          <w:sz w:val="24"/>
          <w:szCs w:val="24"/>
          <w:lang w:val="es-ES"/>
        </w:rPr>
        <w:t xml:space="preserve">, en donde </w:t>
      </w:r>
      <w:r w:rsidR="0075277D">
        <w:rPr>
          <w:rFonts w:ascii="Arial" w:hAnsi="Arial" w:cs="Arial"/>
          <w:sz w:val="24"/>
          <w:szCs w:val="24"/>
          <w:lang w:val="es-ES"/>
        </w:rPr>
        <w:t xml:space="preserve">el 11 de mayo de 2021 </w:t>
      </w:r>
      <w:r w:rsidR="00A8345C">
        <w:rPr>
          <w:rFonts w:ascii="Arial" w:hAnsi="Arial" w:cs="Arial"/>
          <w:sz w:val="24"/>
          <w:szCs w:val="24"/>
          <w:lang w:val="es-ES"/>
        </w:rPr>
        <w:t>se asigna como ponente al Honorable Representante</w:t>
      </w:r>
      <w:r>
        <w:rPr>
          <w:rFonts w:ascii="Arial" w:hAnsi="Arial" w:cs="Arial"/>
          <w:sz w:val="24"/>
          <w:szCs w:val="24"/>
          <w:lang w:val="es-ES"/>
        </w:rPr>
        <w:t xml:space="preserve"> </w:t>
      </w:r>
      <w:r w:rsidRPr="008942F9">
        <w:rPr>
          <w:rFonts w:ascii="Arial" w:hAnsi="Arial" w:cs="Arial"/>
          <w:sz w:val="24"/>
          <w:szCs w:val="24"/>
          <w:lang w:val="es-ES"/>
        </w:rPr>
        <w:t>H</w:t>
      </w:r>
      <w:r w:rsidR="00A8345C">
        <w:rPr>
          <w:rFonts w:ascii="Arial" w:hAnsi="Arial" w:cs="Arial"/>
          <w:sz w:val="24"/>
          <w:szCs w:val="24"/>
          <w:lang w:val="es-ES"/>
        </w:rPr>
        <w:t>arry Giovanny González García.</w:t>
      </w:r>
    </w:p>
    <w:p w14:paraId="44EBFAE2" w14:textId="77777777" w:rsidR="00BF47D0" w:rsidRDefault="00BF47D0" w:rsidP="00482E59">
      <w:pPr>
        <w:spacing w:after="0" w:line="240" w:lineRule="auto"/>
        <w:jc w:val="both"/>
        <w:rPr>
          <w:rFonts w:ascii="Arial" w:hAnsi="Arial" w:cs="Arial"/>
          <w:sz w:val="24"/>
          <w:szCs w:val="24"/>
          <w:lang w:val="es-ES"/>
        </w:rPr>
      </w:pPr>
    </w:p>
    <w:p w14:paraId="2C0498A1" w14:textId="77777777" w:rsidR="00BF47D0" w:rsidRPr="00BF47D0" w:rsidRDefault="00BF47D0" w:rsidP="00482E59">
      <w:pPr>
        <w:spacing w:after="0" w:line="240" w:lineRule="auto"/>
        <w:jc w:val="both"/>
        <w:rPr>
          <w:rFonts w:ascii="Arial" w:hAnsi="Arial" w:cs="Arial"/>
          <w:sz w:val="24"/>
          <w:szCs w:val="24"/>
          <w:lang w:val="es-ES"/>
        </w:rPr>
      </w:pPr>
      <w:r>
        <w:rPr>
          <w:rFonts w:ascii="Arial" w:hAnsi="Arial" w:cs="Arial"/>
          <w:sz w:val="24"/>
          <w:szCs w:val="24"/>
          <w:lang w:val="es-ES"/>
        </w:rPr>
        <w:t xml:space="preserve">La ponencia para primer debate fue publicada en la Gaceta 465 de 2021, y fue aprobado en tercer debate con una única modificación al texto de la ponencia, propuesta por el Honorable Representante Óscar Sánchez León. </w:t>
      </w:r>
    </w:p>
    <w:p w14:paraId="47601AE0" w14:textId="77777777" w:rsidR="00E462AC" w:rsidRDefault="00482E59" w:rsidP="00E462AC">
      <w:pPr>
        <w:spacing w:after="0" w:line="240" w:lineRule="auto"/>
        <w:jc w:val="both"/>
        <w:rPr>
          <w:rFonts w:ascii="Arial" w:hAnsi="Arial" w:cs="Arial"/>
          <w:sz w:val="24"/>
          <w:szCs w:val="24"/>
          <w:lang w:val="es-ES"/>
        </w:rPr>
      </w:pPr>
      <w:r w:rsidRPr="00482E59">
        <w:rPr>
          <w:lang w:val="es-ES"/>
        </w:rPr>
        <w:t xml:space="preserve"> </w:t>
      </w:r>
    </w:p>
    <w:p w14:paraId="4CF3DAAA" w14:textId="77777777" w:rsidR="00E462AC" w:rsidRPr="00597483" w:rsidRDefault="00E462AC" w:rsidP="00E462AC">
      <w:pPr>
        <w:spacing w:after="0" w:line="240" w:lineRule="auto"/>
        <w:jc w:val="both"/>
        <w:rPr>
          <w:rFonts w:ascii="Arial" w:hAnsi="Arial" w:cs="Arial"/>
          <w:sz w:val="24"/>
          <w:szCs w:val="24"/>
          <w:lang w:val="es-ES"/>
        </w:rPr>
      </w:pPr>
    </w:p>
    <w:p w14:paraId="42189D0D" w14:textId="77777777" w:rsidR="00E462AC" w:rsidRPr="005146E7" w:rsidRDefault="00E462AC" w:rsidP="00E462AC">
      <w:pPr>
        <w:numPr>
          <w:ilvl w:val="0"/>
          <w:numId w:val="2"/>
        </w:numPr>
        <w:spacing w:after="0" w:line="240" w:lineRule="auto"/>
        <w:jc w:val="both"/>
        <w:rPr>
          <w:rFonts w:ascii="Arial" w:hAnsi="Arial" w:cs="Arial"/>
          <w:b/>
          <w:bCs/>
          <w:caps/>
          <w:sz w:val="24"/>
          <w:szCs w:val="24"/>
          <w:lang w:val="es-ES"/>
        </w:rPr>
      </w:pPr>
      <w:r w:rsidRPr="00E462AC">
        <w:rPr>
          <w:rFonts w:ascii="Arial" w:hAnsi="Arial" w:cs="Arial"/>
          <w:b/>
          <w:sz w:val="24"/>
          <w:szCs w:val="24"/>
          <w:lang w:val="es-ES"/>
        </w:rPr>
        <w:t>CONTENIDO Y ALCANCE DEL PROYECTO DE LEY.</w:t>
      </w:r>
    </w:p>
    <w:p w14:paraId="454DC7C6" w14:textId="77777777" w:rsidR="00E462AC" w:rsidRPr="00E462AC" w:rsidRDefault="00E462AC" w:rsidP="00E462AC">
      <w:pPr>
        <w:spacing w:after="0" w:line="240" w:lineRule="auto"/>
        <w:jc w:val="both"/>
        <w:rPr>
          <w:rFonts w:ascii="Arial" w:hAnsi="Arial" w:cs="Arial"/>
          <w:b/>
          <w:sz w:val="24"/>
          <w:szCs w:val="24"/>
          <w:lang w:val="es-ES"/>
        </w:rPr>
      </w:pPr>
    </w:p>
    <w:p w14:paraId="53F5DEC8" w14:textId="77777777" w:rsidR="00C03EC2" w:rsidRPr="00C03EC2" w:rsidRDefault="00E462AC" w:rsidP="00C03EC2">
      <w:pPr>
        <w:spacing w:after="0" w:line="240" w:lineRule="auto"/>
        <w:jc w:val="both"/>
        <w:rPr>
          <w:rFonts w:ascii="Arial" w:hAnsi="Arial" w:cs="Arial"/>
          <w:sz w:val="24"/>
          <w:szCs w:val="24"/>
          <w:lang w:val="es-ES"/>
        </w:rPr>
      </w:pPr>
      <w:r>
        <w:rPr>
          <w:rFonts w:ascii="Arial" w:hAnsi="Arial" w:cs="Arial"/>
          <w:sz w:val="24"/>
          <w:szCs w:val="24"/>
          <w:lang w:val="es-ES"/>
        </w:rPr>
        <w:t>E</w:t>
      </w:r>
      <w:r w:rsidRPr="002E4870">
        <w:rPr>
          <w:rFonts w:ascii="Arial" w:hAnsi="Arial" w:cs="Arial"/>
          <w:sz w:val="24"/>
          <w:szCs w:val="24"/>
          <w:lang w:val="es-ES"/>
        </w:rPr>
        <w:t>l presente proyect</w:t>
      </w:r>
      <w:r w:rsidR="00977BBE">
        <w:rPr>
          <w:rFonts w:ascii="Arial" w:hAnsi="Arial" w:cs="Arial"/>
          <w:sz w:val="24"/>
          <w:szCs w:val="24"/>
          <w:lang w:val="es-ES"/>
        </w:rPr>
        <w:t>o de ley cuenta con 6</w:t>
      </w:r>
      <w:r>
        <w:rPr>
          <w:rFonts w:ascii="Arial" w:hAnsi="Arial" w:cs="Arial"/>
          <w:sz w:val="24"/>
          <w:szCs w:val="24"/>
          <w:lang w:val="es-ES"/>
        </w:rPr>
        <w:t xml:space="preserve"> artículos</w:t>
      </w:r>
      <w:r w:rsidR="00C03EC2" w:rsidRPr="00C03EC2">
        <w:rPr>
          <w:rFonts w:ascii="Arial" w:hAnsi="Arial" w:cs="Arial"/>
          <w:sz w:val="24"/>
          <w:szCs w:val="24"/>
          <w:lang w:val="es-ES"/>
        </w:rPr>
        <w:t xml:space="preserve">, </w:t>
      </w:r>
      <w:r>
        <w:rPr>
          <w:rFonts w:ascii="Arial" w:hAnsi="Arial" w:cs="Arial"/>
          <w:sz w:val="24"/>
          <w:szCs w:val="24"/>
          <w:lang w:val="es-ES"/>
        </w:rPr>
        <w:t>tendiente</w:t>
      </w:r>
      <w:r w:rsidR="00C03EC2">
        <w:rPr>
          <w:rFonts w:ascii="Arial" w:hAnsi="Arial" w:cs="Arial"/>
          <w:sz w:val="24"/>
          <w:szCs w:val="24"/>
          <w:lang w:val="es-ES"/>
        </w:rPr>
        <w:t>s</w:t>
      </w:r>
      <w:r>
        <w:rPr>
          <w:rFonts w:ascii="Arial" w:hAnsi="Arial" w:cs="Arial"/>
          <w:sz w:val="24"/>
          <w:szCs w:val="24"/>
          <w:lang w:val="es-ES"/>
        </w:rPr>
        <w:t xml:space="preserve"> a </w:t>
      </w:r>
      <w:r w:rsidRPr="002E4870">
        <w:rPr>
          <w:rFonts w:ascii="Arial" w:hAnsi="Arial" w:cs="Arial"/>
          <w:sz w:val="24"/>
          <w:szCs w:val="24"/>
          <w:lang w:val="es-ES"/>
        </w:rPr>
        <w:t xml:space="preserve">modificar el </w:t>
      </w:r>
      <w:r w:rsidR="008806CD">
        <w:rPr>
          <w:rFonts w:ascii="Arial" w:hAnsi="Arial" w:cs="Arial"/>
          <w:sz w:val="24"/>
          <w:szCs w:val="24"/>
          <w:lang w:val="es-ES"/>
        </w:rPr>
        <w:t xml:space="preserve">inciso séptimo del </w:t>
      </w:r>
      <w:r w:rsidRPr="002E4870">
        <w:rPr>
          <w:rFonts w:ascii="Arial" w:hAnsi="Arial" w:cs="Arial"/>
          <w:sz w:val="24"/>
          <w:szCs w:val="24"/>
          <w:lang w:val="es-ES"/>
        </w:rPr>
        <w:t xml:space="preserve">artículo </w:t>
      </w:r>
      <w:r w:rsidR="007B5EF6">
        <w:rPr>
          <w:rFonts w:ascii="Arial" w:hAnsi="Arial" w:cs="Arial"/>
          <w:sz w:val="24"/>
          <w:szCs w:val="24"/>
          <w:lang w:val="es-ES"/>
        </w:rPr>
        <w:t>48 de la Ley 1551 de 2012,</w:t>
      </w:r>
      <w:r w:rsidR="00C03EC2">
        <w:rPr>
          <w:rFonts w:ascii="Arial" w:hAnsi="Arial" w:cs="Arial"/>
          <w:sz w:val="24"/>
          <w:szCs w:val="24"/>
          <w:lang w:val="es-ES"/>
        </w:rPr>
        <w:t xml:space="preserve"> </w:t>
      </w:r>
      <w:r w:rsidR="007B5EF6">
        <w:rPr>
          <w:rFonts w:ascii="Arial" w:hAnsi="Arial" w:cs="Arial"/>
          <w:sz w:val="24"/>
          <w:szCs w:val="24"/>
          <w:lang w:val="es-ES"/>
        </w:rPr>
        <w:t>precisando</w:t>
      </w:r>
      <w:r w:rsidR="00C03EC2">
        <w:rPr>
          <w:rFonts w:ascii="Arial" w:hAnsi="Arial" w:cs="Arial"/>
          <w:sz w:val="24"/>
          <w:szCs w:val="24"/>
          <w:lang w:val="es-ES"/>
        </w:rPr>
        <w:t xml:space="preserve"> el</w:t>
      </w:r>
      <w:r w:rsidR="00C03EC2" w:rsidRPr="00C03EC2">
        <w:rPr>
          <w:rFonts w:ascii="Arial" w:hAnsi="Arial" w:cs="Arial"/>
          <w:sz w:val="24"/>
          <w:szCs w:val="24"/>
          <w:lang w:val="es-ES"/>
        </w:rPr>
        <w:t xml:space="preserve"> procedimiento para materializar </w:t>
      </w:r>
      <w:r w:rsidR="007B5EF6">
        <w:rPr>
          <w:rFonts w:ascii="Arial" w:hAnsi="Arial" w:cs="Arial"/>
          <w:sz w:val="24"/>
          <w:szCs w:val="24"/>
          <w:lang w:val="es-ES"/>
        </w:rPr>
        <w:t>el contenido d</w:t>
      </w:r>
      <w:r w:rsidR="00C03EC2" w:rsidRPr="00C03EC2">
        <w:rPr>
          <w:rFonts w:ascii="Arial" w:hAnsi="Arial" w:cs="Arial"/>
          <w:sz w:val="24"/>
          <w:szCs w:val="24"/>
          <w:lang w:val="es-ES"/>
        </w:rPr>
        <w:t xml:space="preserve">el último </w:t>
      </w:r>
      <w:r w:rsidR="00E42B4A" w:rsidRPr="00C03EC2">
        <w:rPr>
          <w:rFonts w:ascii="Arial" w:hAnsi="Arial" w:cs="Arial"/>
          <w:sz w:val="24"/>
          <w:szCs w:val="24"/>
          <w:lang w:val="es-ES"/>
        </w:rPr>
        <w:t xml:space="preserve">inciso </w:t>
      </w:r>
      <w:r w:rsidR="00C03EC2" w:rsidRPr="00C03EC2">
        <w:rPr>
          <w:rFonts w:ascii="Arial" w:hAnsi="Arial" w:cs="Arial"/>
          <w:sz w:val="24"/>
          <w:szCs w:val="24"/>
          <w:lang w:val="es-ES"/>
        </w:rPr>
        <w:t>del artíc</w:t>
      </w:r>
      <w:r w:rsidR="00C03EC2">
        <w:rPr>
          <w:rFonts w:ascii="Arial" w:hAnsi="Arial" w:cs="Arial"/>
          <w:sz w:val="24"/>
          <w:szCs w:val="24"/>
          <w:lang w:val="es-ES"/>
        </w:rPr>
        <w:t xml:space="preserve">ulo 48 de la Ley 1551 de 2012, que </w:t>
      </w:r>
      <w:r w:rsidR="00C03EC2" w:rsidRPr="00C03EC2">
        <w:rPr>
          <w:rFonts w:ascii="Arial" w:hAnsi="Arial" w:cs="Arial"/>
          <w:sz w:val="24"/>
          <w:szCs w:val="24"/>
          <w:lang w:val="es-ES"/>
        </w:rPr>
        <w:t>permite la inversión de recursos públicos en predios sin título de propiedad,</w:t>
      </w:r>
      <w:r w:rsidR="00C03EC2">
        <w:rPr>
          <w:rFonts w:ascii="Arial" w:hAnsi="Arial" w:cs="Arial"/>
          <w:sz w:val="24"/>
          <w:szCs w:val="24"/>
          <w:lang w:val="es-ES"/>
        </w:rPr>
        <w:t xml:space="preserve"> </w:t>
      </w:r>
      <w:r w:rsidR="00C03EC2" w:rsidRPr="00C03EC2">
        <w:rPr>
          <w:rFonts w:ascii="Arial" w:hAnsi="Arial" w:cs="Arial"/>
          <w:sz w:val="24"/>
          <w:szCs w:val="24"/>
          <w:lang w:val="es-ES"/>
        </w:rPr>
        <w:t>cuando el municipio demuestre que la entidad territorial sí ejerce la posesión y que además tiene un uso público. Esto, mientras no haya oposición de un tercero.</w:t>
      </w:r>
    </w:p>
    <w:p w14:paraId="1A706F0F" w14:textId="77777777" w:rsidR="00E462AC" w:rsidRDefault="00E462AC" w:rsidP="00E462AC">
      <w:pPr>
        <w:spacing w:after="0" w:line="240" w:lineRule="auto"/>
        <w:jc w:val="both"/>
        <w:rPr>
          <w:rFonts w:ascii="Arial" w:hAnsi="Arial" w:cs="Arial"/>
          <w:sz w:val="24"/>
          <w:szCs w:val="24"/>
          <w:lang w:val="es-ES"/>
        </w:rPr>
      </w:pPr>
    </w:p>
    <w:p w14:paraId="6661421A" w14:textId="77777777" w:rsidR="00E462AC" w:rsidRDefault="00BE2B74" w:rsidP="00E462AC">
      <w:pPr>
        <w:spacing w:after="0" w:line="240" w:lineRule="auto"/>
        <w:jc w:val="both"/>
        <w:rPr>
          <w:rFonts w:ascii="Arial" w:hAnsi="Arial" w:cs="Arial"/>
          <w:sz w:val="24"/>
          <w:szCs w:val="24"/>
          <w:lang w:val="es-ES"/>
        </w:rPr>
      </w:pPr>
      <w:r>
        <w:rPr>
          <w:rFonts w:ascii="Arial" w:hAnsi="Arial" w:cs="Arial"/>
          <w:sz w:val="24"/>
          <w:szCs w:val="24"/>
          <w:lang w:val="es-ES"/>
        </w:rPr>
        <w:t>E</w:t>
      </w:r>
      <w:r w:rsidRPr="002E4870">
        <w:rPr>
          <w:rFonts w:ascii="Arial" w:hAnsi="Arial" w:cs="Arial"/>
          <w:sz w:val="24"/>
          <w:szCs w:val="24"/>
          <w:lang w:val="es-ES"/>
        </w:rPr>
        <w:t>l alcance y contenido de</w:t>
      </w:r>
      <w:r>
        <w:rPr>
          <w:rFonts w:ascii="Arial" w:hAnsi="Arial" w:cs="Arial"/>
          <w:sz w:val="24"/>
          <w:szCs w:val="24"/>
          <w:lang w:val="es-ES"/>
        </w:rPr>
        <w:t xml:space="preserve"> la norma referente a la cesión gratuita a entidades de orden municipal y distrital de bienes o terrenos destinados o con vocación de uso público contenido en el artículo 48 de la Ley 1551 de 2012 a su tenor reza</w:t>
      </w:r>
      <w:r w:rsidR="00E462AC" w:rsidRPr="002E4870">
        <w:rPr>
          <w:rFonts w:ascii="Arial" w:hAnsi="Arial" w:cs="Arial"/>
          <w:sz w:val="24"/>
          <w:szCs w:val="24"/>
          <w:lang w:val="es-ES"/>
        </w:rPr>
        <w:t xml:space="preserve">:  </w:t>
      </w:r>
    </w:p>
    <w:p w14:paraId="3C31CD5E" w14:textId="77777777" w:rsidR="00FC4D93" w:rsidRPr="00E42B4A" w:rsidRDefault="00FC4D93" w:rsidP="00FC4D93">
      <w:pPr>
        <w:pStyle w:val="NormalWeb"/>
        <w:spacing w:line="270" w:lineRule="atLeast"/>
        <w:ind w:left="720"/>
        <w:jc w:val="both"/>
        <w:rPr>
          <w:rFonts w:ascii="Arial" w:hAnsi="Arial" w:cs="Arial"/>
          <w:lang w:val="es-ES"/>
        </w:rPr>
      </w:pPr>
      <w:bookmarkStart w:id="0" w:name="48"/>
      <w:r w:rsidRPr="00E42B4A">
        <w:rPr>
          <w:rFonts w:ascii="Arial" w:hAnsi="Arial" w:cs="Arial"/>
          <w:b/>
          <w:bCs/>
          <w:lang w:val="es-ES"/>
        </w:rPr>
        <w:t>ARTÍCULO 48.</w:t>
      </w:r>
      <w:bookmarkEnd w:id="0"/>
      <w:r w:rsidRPr="00E42B4A">
        <w:rPr>
          <w:rFonts w:ascii="Arial" w:hAnsi="Arial" w:cs="Arial"/>
          <w:lang w:val="es-ES"/>
        </w:rPr>
        <w:t> Las entidades públicas del orden nacional deberán ceder mediante resolución administrativa a título gratuito a las entidades del orden municipal o distrital en las cuales se hallen ubicados los bienes o los terrenos de su propiedad, que actualmente estén destinados o tengan vocación de uso público o zonas de cesión.</w:t>
      </w:r>
    </w:p>
    <w:p w14:paraId="5DA05488" w14:textId="77777777" w:rsidR="00FC4D93" w:rsidRPr="00E42B4A" w:rsidRDefault="00FC4D93" w:rsidP="00FC4D93">
      <w:pPr>
        <w:pStyle w:val="NormalWeb"/>
        <w:spacing w:line="270" w:lineRule="atLeast"/>
        <w:ind w:left="720"/>
        <w:jc w:val="both"/>
        <w:rPr>
          <w:rFonts w:ascii="Arial" w:hAnsi="Arial" w:cs="Arial"/>
          <w:lang w:val="es-ES"/>
        </w:rPr>
      </w:pPr>
      <w:r w:rsidRPr="00E42B4A">
        <w:rPr>
          <w:rFonts w:ascii="Arial" w:hAnsi="Arial" w:cs="Arial"/>
          <w:lang w:val="es-ES"/>
        </w:rPr>
        <w:t xml:space="preserve">La entidad pública deberá expedir la resolución dentro de los tres meses siguientes a la solicitud que presente el Alcalde municipal, vencido este </w:t>
      </w:r>
      <w:r w:rsidRPr="00E42B4A">
        <w:rPr>
          <w:rFonts w:ascii="Arial" w:hAnsi="Arial" w:cs="Arial"/>
          <w:lang w:val="es-ES"/>
        </w:rPr>
        <w:lastRenderedPageBreak/>
        <w:t>término operará el Silencio Administrativo positivo a favor del municipio. La declaración del silencio hará las veces de título de propiedad del inmueble.</w:t>
      </w:r>
    </w:p>
    <w:p w14:paraId="6AD7C6E3" w14:textId="77777777" w:rsidR="00FC4D93" w:rsidRPr="00E42B4A" w:rsidRDefault="00FC4D93" w:rsidP="00FC4D93">
      <w:pPr>
        <w:pStyle w:val="NormalWeb"/>
        <w:spacing w:line="270" w:lineRule="atLeast"/>
        <w:ind w:left="720"/>
        <w:jc w:val="both"/>
        <w:rPr>
          <w:rFonts w:ascii="Arial" w:hAnsi="Arial" w:cs="Arial"/>
          <w:lang w:val="es-ES"/>
        </w:rPr>
      </w:pPr>
      <w:r w:rsidRPr="00E42B4A">
        <w:rPr>
          <w:rFonts w:ascii="Arial" w:hAnsi="Arial" w:cs="Arial"/>
          <w:lang w:val="es-ES"/>
        </w:rPr>
        <w:t>Facúltese a las Entidades Públicas Nacionales para cancelar mediante resolución administrativa, los gravámenes que actualmente recaen sobre los inmuebles a ceder a las entidades territoriales.</w:t>
      </w:r>
    </w:p>
    <w:p w14:paraId="72F5D85D" w14:textId="77777777" w:rsidR="00FC4D93" w:rsidRPr="00E42B4A" w:rsidRDefault="00FC4D93" w:rsidP="00FC4D93">
      <w:pPr>
        <w:pStyle w:val="NormalWeb"/>
        <w:spacing w:line="270" w:lineRule="atLeast"/>
        <w:ind w:left="720"/>
        <w:jc w:val="both"/>
        <w:rPr>
          <w:rFonts w:ascii="Arial" w:hAnsi="Arial" w:cs="Arial"/>
          <w:lang w:val="es-ES"/>
        </w:rPr>
      </w:pPr>
      <w:r w:rsidRPr="00E42B4A">
        <w:rPr>
          <w:rFonts w:ascii="Arial" w:hAnsi="Arial" w:cs="Arial"/>
          <w:lang w:val="es-ES"/>
        </w:rPr>
        <w:t>Para efectos de la cancelación y liberación de gravámenes en lo referente al cobro de la tarifa de derechos de registro, se entenderá como acto sin cuantía.</w:t>
      </w:r>
    </w:p>
    <w:p w14:paraId="5C7A692F" w14:textId="77777777" w:rsidR="00FC4D93" w:rsidRPr="00E42B4A" w:rsidRDefault="00FC4D93" w:rsidP="00FC4D93">
      <w:pPr>
        <w:pStyle w:val="NormalWeb"/>
        <w:spacing w:line="270" w:lineRule="atLeast"/>
        <w:ind w:left="720"/>
        <w:jc w:val="both"/>
        <w:rPr>
          <w:rFonts w:ascii="Arial" w:hAnsi="Arial" w:cs="Arial"/>
          <w:lang w:val="es-ES"/>
        </w:rPr>
      </w:pPr>
      <w:r w:rsidRPr="00E42B4A">
        <w:rPr>
          <w:rFonts w:ascii="Arial" w:hAnsi="Arial" w:cs="Arial"/>
          <w:lang w:val="es-ES"/>
        </w:rPr>
        <w:t>En las resoluciones administrativas de cancelación de gravámenes no se requerirá indicar el valor del gravamen que se cancela, ni el monto por el que fue constituido.</w:t>
      </w:r>
    </w:p>
    <w:p w14:paraId="5F222496" w14:textId="77777777" w:rsidR="00FC4D93" w:rsidRPr="00E42B4A" w:rsidRDefault="00FC4D93" w:rsidP="00FC4D93">
      <w:pPr>
        <w:pStyle w:val="NormalWeb"/>
        <w:spacing w:line="270" w:lineRule="atLeast"/>
        <w:ind w:left="720"/>
        <w:jc w:val="both"/>
        <w:rPr>
          <w:rFonts w:ascii="Arial" w:hAnsi="Arial" w:cs="Arial"/>
          <w:lang w:val="es-ES"/>
        </w:rPr>
      </w:pPr>
      <w:r w:rsidRPr="00E42B4A">
        <w:rPr>
          <w:rFonts w:ascii="Arial" w:hAnsi="Arial" w:cs="Arial"/>
          <w:lang w:val="es-ES"/>
        </w:rPr>
        <w:t>Los municipios podrán invertir recursos públicos en las áreas públicas que aparecen en los asentamientos humanos de origen ilegal constituidos por viviendas de interés social, con el fin de asegurar los derechos fundamentales de las personas que allí viven y garantizará que se presten los servicios públicos.</w:t>
      </w:r>
    </w:p>
    <w:p w14:paraId="3BE279A4" w14:textId="77777777" w:rsidR="00FC4D93" w:rsidRPr="00695FD8" w:rsidRDefault="00FC4D93" w:rsidP="00FC4D93">
      <w:pPr>
        <w:pStyle w:val="NormalWeb"/>
        <w:spacing w:line="270" w:lineRule="atLeast"/>
        <w:ind w:left="720"/>
        <w:jc w:val="both"/>
        <w:rPr>
          <w:rFonts w:ascii="Arial" w:hAnsi="Arial" w:cs="Arial"/>
          <w:b/>
          <w:lang w:val="es-ES"/>
        </w:rPr>
      </w:pPr>
      <w:r w:rsidRPr="00695FD8">
        <w:rPr>
          <w:rFonts w:ascii="Arial" w:hAnsi="Arial" w:cs="Arial"/>
          <w:b/>
          <w:lang w:val="es-ES"/>
        </w:rPr>
        <w:t>En los casos en los que las entidades nacionales exigen como requisito para financiar o cofinanciar proyectos de inversión con los municipios, la prueba de la propiedad de los bienes que van a ser objeto de intervención, bastará con que estas acrediten la posesión del bien y su destinación al uso público o a la prestación de un servicio público.</w:t>
      </w:r>
    </w:p>
    <w:p w14:paraId="7A6158AC" w14:textId="77777777" w:rsidR="00D63C13" w:rsidRPr="00D63C13" w:rsidRDefault="00D63C13" w:rsidP="00D63C13">
      <w:pPr>
        <w:spacing w:after="0" w:line="240" w:lineRule="auto"/>
        <w:jc w:val="both"/>
        <w:rPr>
          <w:rFonts w:ascii="Arial" w:hAnsi="Arial" w:cs="Arial"/>
          <w:sz w:val="24"/>
          <w:szCs w:val="24"/>
          <w:lang w:val="es-ES"/>
        </w:rPr>
      </w:pPr>
      <w:r w:rsidRPr="00D63C13">
        <w:rPr>
          <w:rFonts w:ascii="Arial" w:hAnsi="Arial" w:cs="Arial"/>
          <w:sz w:val="24"/>
          <w:szCs w:val="24"/>
          <w:lang w:val="es-ES"/>
        </w:rPr>
        <w:t xml:space="preserve">En el ámbito local, es común evidenciar que ciudadanos donan predios al municipio con el fin </w:t>
      </w:r>
      <w:r>
        <w:rPr>
          <w:rFonts w:ascii="Arial" w:hAnsi="Arial" w:cs="Arial"/>
          <w:sz w:val="24"/>
          <w:szCs w:val="24"/>
          <w:lang w:val="es-ES"/>
        </w:rPr>
        <w:t xml:space="preserve">de </w:t>
      </w:r>
      <w:r w:rsidRPr="00D63C13">
        <w:rPr>
          <w:rFonts w:ascii="Arial" w:hAnsi="Arial" w:cs="Arial"/>
          <w:sz w:val="24"/>
          <w:szCs w:val="24"/>
          <w:lang w:val="es-ES"/>
        </w:rPr>
        <w:t>que allí se desarrollen actividades al servicio del bienestar comunal, sin que se formalice el traspaso del bien inmueble a través de escritura pública.</w:t>
      </w:r>
    </w:p>
    <w:p w14:paraId="0393C55C" w14:textId="77777777" w:rsidR="00D63C13" w:rsidRPr="00D63C13" w:rsidRDefault="00D63C13" w:rsidP="00D63C13">
      <w:pPr>
        <w:spacing w:after="0" w:line="240" w:lineRule="auto"/>
        <w:jc w:val="both"/>
        <w:rPr>
          <w:rFonts w:ascii="Arial" w:hAnsi="Arial" w:cs="Arial"/>
          <w:sz w:val="24"/>
          <w:szCs w:val="24"/>
          <w:lang w:val="es-ES"/>
        </w:rPr>
      </w:pPr>
    </w:p>
    <w:p w14:paraId="57070C19" w14:textId="77777777" w:rsidR="00D63C13" w:rsidRPr="00D63C13" w:rsidRDefault="00D63C13" w:rsidP="00D63C13">
      <w:pPr>
        <w:spacing w:after="0" w:line="240" w:lineRule="auto"/>
        <w:jc w:val="both"/>
        <w:rPr>
          <w:rFonts w:ascii="Arial" w:hAnsi="Arial" w:cs="Arial"/>
          <w:sz w:val="24"/>
          <w:szCs w:val="24"/>
          <w:lang w:val="es-ES"/>
        </w:rPr>
      </w:pPr>
      <w:r w:rsidRPr="00D63C13">
        <w:rPr>
          <w:rFonts w:ascii="Arial" w:hAnsi="Arial" w:cs="Arial"/>
          <w:sz w:val="24"/>
          <w:szCs w:val="24"/>
          <w:lang w:val="es-ES"/>
        </w:rPr>
        <w:t>Es una situación que se repite, a manera de ejemplo, en zonas rurales donde funcionan escuelas, puestos de salud, espacios para la recreació</w:t>
      </w:r>
      <w:r>
        <w:rPr>
          <w:rFonts w:ascii="Arial" w:hAnsi="Arial" w:cs="Arial"/>
          <w:sz w:val="24"/>
          <w:szCs w:val="24"/>
          <w:lang w:val="es-ES"/>
        </w:rPr>
        <w:t xml:space="preserve">n y el deporte, entre otros, predios pese a </w:t>
      </w:r>
      <w:r w:rsidRPr="00D63C13">
        <w:rPr>
          <w:rFonts w:ascii="Arial" w:hAnsi="Arial" w:cs="Arial"/>
          <w:sz w:val="24"/>
          <w:szCs w:val="24"/>
          <w:lang w:val="es-ES"/>
        </w:rPr>
        <w:t>que se encuentran en posesión del municipio, no cuenta</w:t>
      </w:r>
      <w:r>
        <w:rPr>
          <w:rFonts w:ascii="Arial" w:hAnsi="Arial" w:cs="Arial"/>
          <w:sz w:val="24"/>
          <w:szCs w:val="24"/>
          <w:lang w:val="es-ES"/>
        </w:rPr>
        <w:t>n con el título de propiedad puesto que</w:t>
      </w:r>
      <w:r w:rsidRPr="00D63C13">
        <w:rPr>
          <w:rFonts w:ascii="Arial" w:hAnsi="Arial" w:cs="Arial"/>
          <w:sz w:val="24"/>
          <w:szCs w:val="24"/>
          <w:lang w:val="es-ES"/>
        </w:rPr>
        <w:t xml:space="preserve"> nunca se formalizó la titulación. Esta situación se repite en las grandes urbes de Colombia.</w:t>
      </w:r>
    </w:p>
    <w:p w14:paraId="44680555" w14:textId="77777777" w:rsidR="00D63C13" w:rsidRPr="00D63C13" w:rsidRDefault="00D63C13" w:rsidP="00D63C13">
      <w:pPr>
        <w:spacing w:after="0" w:line="240" w:lineRule="auto"/>
        <w:jc w:val="both"/>
        <w:rPr>
          <w:rFonts w:ascii="Arial" w:hAnsi="Arial" w:cs="Arial"/>
          <w:sz w:val="24"/>
          <w:szCs w:val="24"/>
          <w:lang w:val="es-ES"/>
        </w:rPr>
      </w:pPr>
    </w:p>
    <w:p w14:paraId="65A15715" w14:textId="77777777" w:rsidR="00D63C13" w:rsidRPr="00D63C13" w:rsidRDefault="00D63C13" w:rsidP="00D63C13">
      <w:pPr>
        <w:spacing w:after="0" w:line="240" w:lineRule="auto"/>
        <w:jc w:val="both"/>
        <w:rPr>
          <w:rFonts w:ascii="Arial" w:hAnsi="Arial" w:cs="Arial"/>
          <w:sz w:val="24"/>
          <w:szCs w:val="24"/>
          <w:lang w:val="es-ES"/>
        </w:rPr>
      </w:pPr>
      <w:r w:rsidRPr="00D63C13">
        <w:rPr>
          <w:rFonts w:ascii="Arial" w:hAnsi="Arial" w:cs="Arial"/>
          <w:sz w:val="24"/>
          <w:szCs w:val="24"/>
          <w:lang w:val="es-ES"/>
        </w:rPr>
        <w:lastRenderedPageBreak/>
        <w:t xml:space="preserve">En estas circunstancias, el Congreso de la República expidió la ley 1551 de 2012, que en el último inciso del artículo 48 </w:t>
      </w:r>
      <w:r w:rsidR="000E4CEB">
        <w:rPr>
          <w:rFonts w:ascii="Arial" w:hAnsi="Arial" w:cs="Arial"/>
          <w:sz w:val="24"/>
          <w:szCs w:val="24"/>
          <w:lang w:val="es-ES"/>
        </w:rPr>
        <w:t>estableció la posibilidad</w:t>
      </w:r>
      <w:r w:rsidR="00C3319E">
        <w:rPr>
          <w:rFonts w:ascii="Arial" w:hAnsi="Arial" w:cs="Arial"/>
          <w:sz w:val="24"/>
          <w:szCs w:val="24"/>
          <w:lang w:val="es-ES"/>
        </w:rPr>
        <w:t xml:space="preserve"> </w:t>
      </w:r>
      <w:r w:rsidRPr="00D63C13">
        <w:rPr>
          <w:rFonts w:ascii="Arial" w:hAnsi="Arial" w:cs="Arial"/>
          <w:sz w:val="24"/>
          <w:szCs w:val="24"/>
          <w:lang w:val="es-ES"/>
        </w:rPr>
        <w:t>que</w:t>
      </w:r>
      <w:r w:rsidR="000E4CEB">
        <w:rPr>
          <w:rFonts w:ascii="Arial" w:hAnsi="Arial" w:cs="Arial"/>
          <w:sz w:val="24"/>
          <w:szCs w:val="24"/>
          <w:lang w:val="es-ES"/>
        </w:rPr>
        <w:t>,</w:t>
      </w:r>
      <w:r w:rsidRPr="00D63C13">
        <w:rPr>
          <w:rFonts w:ascii="Arial" w:hAnsi="Arial" w:cs="Arial"/>
          <w:sz w:val="24"/>
          <w:szCs w:val="24"/>
          <w:lang w:val="es-ES"/>
        </w:rPr>
        <w:t xml:space="preserve"> en los casos en que la nación financie o cofinancie recursos de inversión con los municipios, la acreditación de la posesión del bien y de su destinación al uso público o a la prestación de un servicio público, sea suficiente para autorizar la inversión. </w:t>
      </w:r>
    </w:p>
    <w:p w14:paraId="7996AC39" w14:textId="77777777" w:rsidR="00D63C13" w:rsidRPr="00D63C13" w:rsidRDefault="00D63C13" w:rsidP="00D63C13">
      <w:pPr>
        <w:spacing w:after="0" w:line="240" w:lineRule="auto"/>
        <w:jc w:val="both"/>
        <w:rPr>
          <w:rFonts w:ascii="Arial" w:hAnsi="Arial" w:cs="Arial"/>
          <w:sz w:val="24"/>
          <w:szCs w:val="24"/>
          <w:lang w:val="es-ES"/>
        </w:rPr>
      </w:pPr>
    </w:p>
    <w:p w14:paraId="245A009E" w14:textId="77777777" w:rsidR="00B41E46" w:rsidRPr="00D63C13" w:rsidRDefault="00D63C13" w:rsidP="00D63C13">
      <w:pPr>
        <w:spacing w:after="0" w:line="240" w:lineRule="auto"/>
        <w:jc w:val="both"/>
        <w:rPr>
          <w:rFonts w:ascii="Arial" w:hAnsi="Arial" w:cs="Arial"/>
          <w:sz w:val="24"/>
          <w:szCs w:val="24"/>
          <w:lang w:val="es-ES"/>
        </w:rPr>
      </w:pPr>
      <w:r w:rsidRPr="00D63C13">
        <w:rPr>
          <w:rFonts w:ascii="Arial" w:hAnsi="Arial" w:cs="Arial"/>
          <w:sz w:val="24"/>
          <w:szCs w:val="24"/>
          <w:lang w:val="es-ES"/>
        </w:rPr>
        <w:t>Sin embargo, debido a que dicha norma no estableció un procedimiento para efectuar la acreditación, los municipios y sus comunidades siguen enfrentándose a numerosas barreras q</w:t>
      </w:r>
      <w:r w:rsidR="00DB70BF">
        <w:rPr>
          <w:rFonts w:ascii="Arial" w:hAnsi="Arial" w:cs="Arial"/>
          <w:sz w:val="24"/>
          <w:szCs w:val="24"/>
          <w:lang w:val="es-ES"/>
        </w:rPr>
        <w:t>ue en último término les impide</w:t>
      </w:r>
      <w:r w:rsidRPr="00D63C13">
        <w:rPr>
          <w:rFonts w:ascii="Arial" w:hAnsi="Arial" w:cs="Arial"/>
          <w:sz w:val="24"/>
          <w:szCs w:val="24"/>
          <w:lang w:val="es-ES"/>
        </w:rPr>
        <w:t xml:space="preserve"> acreditar la poses</w:t>
      </w:r>
      <w:r w:rsidR="00AD64AF">
        <w:rPr>
          <w:rFonts w:ascii="Arial" w:hAnsi="Arial" w:cs="Arial"/>
          <w:sz w:val="24"/>
          <w:szCs w:val="24"/>
          <w:lang w:val="es-ES"/>
        </w:rPr>
        <w:t>ión y la destinación del</w:t>
      </w:r>
      <w:r w:rsidRPr="00D63C13">
        <w:rPr>
          <w:rFonts w:ascii="Arial" w:hAnsi="Arial" w:cs="Arial"/>
          <w:sz w:val="24"/>
          <w:szCs w:val="24"/>
          <w:lang w:val="es-ES"/>
        </w:rPr>
        <w:t xml:space="preserve"> uso público de estos predios, privándose de la posibilidad de contar con importantes recursos de inversión. Este es un problema que ha detenido el desarrollo local y que es susceptible de ser solucionado por el legislador a través de la creación de un procedimiento claro que, a partir de unos criterios taxativos, le permita a la entidad territorial municipal acreditar: i) la posesión del bien, así como ii) su destinación al uso público.</w:t>
      </w:r>
    </w:p>
    <w:p w14:paraId="2BD67542" w14:textId="77777777" w:rsidR="00E462AC" w:rsidRDefault="00E462AC" w:rsidP="00E462AC">
      <w:pPr>
        <w:spacing w:after="0" w:line="240" w:lineRule="auto"/>
        <w:jc w:val="both"/>
        <w:rPr>
          <w:rFonts w:ascii="Arial" w:hAnsi="Arial" w:cs="Arial"/>
          <w:b/>
          <w:bCs/>
          <w:caps/>
          <w:sz w:val="24"/>
          <w:szCs w:val="24"/>
          <w:lang w:val="es-ES"/>
        </w:rPr>
      </w:pPr>
    </w:p>
    <w:p w14:paraId="5D5D1FDE" w14:textId="77777777" w:rsidR="00E462AC" w:rsidRPr="00597483" w:rsidRDefault="00E462AC" w:rsidP="00E462AC">
      <w:pPr>
        <w:spacing w:after="0" w:line="240" w:lineRule="auto"/>
        <w:jc w:val="both"/>
        <w:rPr>
          <w:rFonts w:ascii="Arial" w:hAnsi="Arial" w:cs="Arial"/>
          <w:b/>
          <w:bCs/>
          <w:caps/>
          <w:sz w:val="24"/>
          <w:szCs w:val="24"/>
          <w:lang w:val="es-ES"/>
        </w:rPr>
      </w:pPr>
    </w:p>
    <w:p w14:paraId="589C7F02" w14:textId="77777777" w:rsidR="00E462AC" w:rsidRPr="00E462AC" w:rsidRDefault="00E462AC" w:rsidP="00E462AC">
      <w:pPr>
        <w:widowControl w:val="0"/>
        <w:numPr>
          <w:ilvl w:val="0"/>
          <w:numId w:val="2"/>
        </w:numPr>
        <w:suppressAutoHyphens/>
        <w:spacing w:after="0" w:line="240" w:lineRule="auto"/>
        <w:jc w:val="both"/>
        <w:rPr>
          <w:rFonts w:ascii="Arial" w:hAnsi="Arial" w:cs="Arial"/>
          <w:b/>
          <w:sz w:val="24"/>
          <w:szCs w:val="24"/>
          <w:lang w:val="es-ES"/>
        </w:rPr>
      </w:pPr>
      <w:r w:rsidRPr="00E462AC">
        <w:rPr>
          <w:rFonts w:ascii="Arial" w:hAnsi="Arial" w:cs="Arial"/>
          <w:b/>
          <w:sz w:val="24"/>
          <w:szCs w:val="24"/>
          <w:lang w:val="es-ES"/>
        </w:rPr>
        <w:t xml:space="preserve">IMPORTANCIA Y NECESIDAD DEL PROYECTO DE LEY </w:t>
      </w:r>
    </w:p>
    <w:p w14:paraId="06C15722" w14:textId="77777777" w:rsidR="00E462AC" w:rsidRPr="00E462AC" w:rsidRDefault="00E462AC" w:rsidP="00E462AC">
      <w:pPr>
        <w:widowControl w:val="0"/>
        <w:suppressAutoHyphens/>
        <w:spacing w:after="0" w:line="240" w:lineRule="auto"/>
        <w:jc w:val="both"/>
        <w:rPr>
          <w:rFonts w:ascii="Arial" w:hAnsi="Arial" w:cs="Arial"/>
          <w:b/>
          <w:sz w:val="24"/>
          <w:szCs w:val="24"/>
          <w:lang w:val="es-ES"/>
        </w:rPr>
      </w:pPr>
    </w:p>
    <w:p w14:paraId="423859F1" w14:textId="77777777" w:rsidR="00E462AC" w:rsidRPr="00A350DB" w:rsidRDefault="003F19B9" w:rsidP="00E462AC">
      <w:pPr>
        <w:widowControl w:val="0"/>
        <w:suppressAutoHyphens/>
        <w:spacing w:after="0" w:line="240" w:lineRule="auto"/>
        <w:jc w:val="both"/>
        <w:rPr>
          <w:rFonts w:ascii="Arial" w:hAnsi="Arial" w:cs="Arial"/>
          <w:sz w:val="24"/>
          <w:szCs w:val="24"/>
          <w:lang w:val="es-ES"/>
        </w:rPr>
      </w:pPr>
      <w:r w:rsidRPr="00A350DB">
        <w:rPr>
          <w:rFonts w:ascii="Arial" w:hAnsi="Arial" w:cs="Arial"/>
          <w:sz w:val="24"/>
          <w:szCs w:val="24"/>
          <w:lang w:val="es-ES"/>
        </w:rPr>
        <w:t>En Colombia el derecho de propiedad solo puede demostrarse ante la conjunción de dos elementos: el título y el modo. Es entonces indiscutible que la sola acreditación de la posesión no es criterio de derecho suficiente para demostrar la propiedad de un bien. Así lo advirtió el Consejo de Estado, al emitir concepto sobre el último inciso del artículo 48 de la Ley 1551 de 2012:</w:t>
      </w:r>
    </w:p>
    <w:p w14:paraId="06DF3AEF" w14:textId="77777777" w:rsidR="003F19B9" w:rsidRPr="00A350DB" w:rsidRDefault="003F19B9" w:rsidP="00E462AC">
      <w:pPr>
        <w:widowControl w:val="0"/>
        <w:suppressAutoHyphens/>
        <w:spacing w:after="0" w:line="240" w:lineRule="auto"/>
        <w:jc w:val="both"/>
        <w:rPr>
          <w:rFonts w:ascii="Arial" w:hAnsi="Arial" w:cs="Arial"/>
          <w:sz w:val="24"/>
          <w:szCs w:val="24"/>
          <w:lang w:val="es-ES"/>
        </w:rPr>
      </w:pPr>
    </w:p>
    <w:p w14:paraId="3CE4A822" w14:textId="77777777" w:rsidR="003F19B9" w:rsidRPr="00A350DB" w:rsidRDefault="003F19B9" w:rsidP="00A350DB">
      <w:pPr>
        <w:widowControl w:val="0"/>
        <w:suppressAutoHyphens/>
        <w:spacing w:after="0" w:line="240" w:lineRule="auto"/>
        <w:ind w:left="720"/>
        <w:jc w:val="both"/>
        <w:rPr>
          <w:rFonts w:ascii="Arial" w:hAnsi="Arial" w:cs="Arial"/>
          <w:sz w:val="24"/>
          <w:szCs w:val="24"/>
          <w:lang w:val="es-ES"/>
        </w:rPr>
      </w:pPr>
      <w:r w:rsidRPr="00A350DB">
        <w:rPr>
          <w:rFonts w:ascii="Arial" w:hAnsi="Arial" w:cs="Arial"/>
          <w:sz w:val="24"/>
          <w:szCs w:val="24"/>
          <w:lang w:val="es-ES"/>
        </w:rPr>
        <w:t xml:space="preserve">“De entrada la Sala advierte que en forma alguna la norma que se estudia comprende una modificación a la estructura del derecho de bienes en el país, ni eleva al poseedor a la calidad plena de propietario. La norma se limita a definir dos sujetos específicos y un marco concreto –la exigencia de la entidad nacional al municipio de la prueba de propiedad de los bienes inmuebles que van a ser objeto de intervención–, para </w:t>
      </w:r>
      <w:r w:rsidRPr="001F4856">
        <w:rPr>
          <w:rFonts w:ascii="Arial" w:hAnsi="Arial" w:cs="Arial"/>
          <w:b/>
          <w:sz w:val="24"/>
          <w:szCs w:val="24"/>
          <w:lang w:val="es-ES"/>
        </w:rPr>
        <w:t>la presunción de propiedad</w:t>
      </w:r>
      <w:r w:rsidR="001F4856">
        <w:rPr>
          <w:rStyle w:val="Refdenotaalpie"/>
          <w:rFonts w:ascii="Arial" w:hAnsi="Arial" w:cs="Arial"/>
          <w:b/>
          <w:sz w:val="24"/>
          <w:szCs w:val="24"/>
          <w:lang w:val="es-ES"/>
        </w:rPr>
        <w:footnoteReference w:id="1"/>
      </w:r>
      <w:r w:rsidR="001F4856">
        <w:rPr>
          <w:rFonts w:ascii="Arial" w:hAnsi="Arial" w:cs="Arial"/>
          <w:sz w:val="24"/>
          <w:szCs w:val="24"/>
          <w:lang w:val="es-ES"/>
        </w:rPr>
        <w:t xml:space="preserve"> </w:t>
      </w:r>
      <w:r w:rsidRPr="00A350DB">
        <w:rPr>
          <w:rFonts w:ascii="Arial" w:hAnsi="Arial" w:cs="Arial"/>
          <w:sz w:val="24"/>
          <w:szCs w:val="24"/>
          <w:lang w:val="es-ES"/>
        </w:rPr>
        <w:t>con la cual se encuentran favorecidos todos los poseedores en los términos del inciso segundo del artículo 762 del Código Civil, según la cual “[e]l poseedor es reputado dueño, mientras otr</w:t>
      </w:r>
      <w:r w:rsidR="001F4856">
        <w:rPr>
          <w:rFonts w:ascii="Arial" w:hAnsi="Arial" w:cs="Arial"/>
          <w:sz w:val="24"/>
          <w:szCs w:val="24"/>
          <w:lang w:val="es-ES"/>
        </w:rPr>
        <w:t>a persona no justifique serlo”</w:t>
      </w:r>
      <w:r w:rsidR="001F4856">
        <w:rPr>
          <w:rStyle w:val="Refdenotaalpie"/>
          <w:rFonts w:ascii="Arial" w:hAnsi="Arial" w:cs="Arial"/>
          <w:sz w:val="24"/>
          <w:szCs w:val="24"/>
          <w:lang w:val="es-ES"/>
        </w:rPr>
        <w:t>}</w:t>
      </w:r>
      <w:r w:rsidR="001F4856">
        <w:rPr>
          <w:rStyle w:val="Refdenotaalpie"/>
          <w:rFonts w:ascii="Arial" w:hAnsi="Arial" w:cs="Arial"/>
          <w:sz w:val="24"/>
          <w:szCs w:val="24"/>
          <w:lang w:val="es-ES"/>
        </w:rPr>
        <w:footnoteReference w:id="2"/>
      </w:r>
    </w:p>
    <w:p w14:paraId="2B12FADE" w14:textId="77777777" w:rsidR="003F19B9" w:rsidRPr="00A350DB" w:rsidRDefault="003F19B9" w:rsidP="003F19B9">
      <w:pPr>
        <w:widowControl w:val="0"/>
        <w:suppressAutoHyphens/>
        <w:spacing w:after="0" w:line="240" w:lineRule="auto"/>
        <w:jc w:val="both"/>
        <w:rPr>
          <w:rFonts w:ascii="Arial" w:hAnsi="Arial" w:cs="Arial"/>
          <w:sz w:val="24"/>
          <w:szCs w:val="24"/>
          <w:lang w:val="es-ES"/>
        </w:rPr>
      </w:pPr>
    </w:p>
    <w:p w14:paraId="122EDA50" w14:textId="77777777" w:rsidR="003F19B9" w:rsidRPr="00A350DB" w:rsidRDefault="003F19B9" w:rsidP="003F19B9">
      <w:pPr>
        <w:widowControl w:val="0"/>
        <w:suppressAutoHyphens/>
        <w:spacing w:after="0" w:line="240" w:lineRule="auto"/>
        <w:jc w:val="both"/>
        <w:rPr>
          <w:rFonts w:ascii="Arial" w:hAnsi="Arial" w:cs="Arial"/>
          <w:sz w:val="24"/>
          <w:szCs w:val="24"/>
          <w:lang w:val="es-ES"/>
        </w:rPr>
      </w:pPr>
      <w:r w:rsidRPr="00A350DB">
        <w:rPr>
          <w:rFonts w:ascii="Arial" w:hAnsi="Arial" w:cs="Arial"/>
          <w:sz w:val="24"/>
          <w:szCs w:val="24"/>
          <w:lang w:val="es-ES"/>
        </w:rPr>
        <w:t xml:space="preserve">Conforme a lo anterior, es claro que esta iniciativa no busca generar un nuevo método para la obtención de la titularidad de estos predios, sino garantizar lo que </w:t>
      </w:r>
      <w:r w:rsidRPr="00A350DB">
        <w:rPr>
          <w:rFonts w:ascii="Arial" w:hAnsi="Arial" w:cs="Arial"/>
          <w:sz w:val="24"/>
          <w:szCs w:val="24"/>
          <w:lang w:val="es-ES"/>
        </w:rPr>
        <w:lastRenderedPageBreak/>
        <w:t xml:space="preserve">el Consejo de Estado ha denominado como la “presunción de propiedad”, derivada de la posesión del predio, mientras no haya oposición de un tercero y así canalizar recursos públicos de inversión para el desarrollo local. </w:t>
      </w:r>
    </w:p>
    <w:p w14:paraId="2A79E35D" w14:textId="77777777" w:rsidR="003F19B9" w:rsidRPr="00A350DB" w:rsidRDefault="003F19B9" w:rsidP="003F19B9">
      <w:pPr>
        <w:widowControl w:val="0"/>
        <w:suppressAutoHyphens/>
        <w:spacing w:after="0" w:line="240" w:lineRule="auto"/>
        <w:jc w:val="both"/>
        <w:rPr>
          <w:rFonts w:ascii="Arial" w:hAnsi="Arial" w:cs="Arial"/>
          <w:sz w:val="24"/>
          <w:szCs w:val="24"/>
          <w:lang w:val="es-ES"/>
        </w:rPr>
      </w:pPr>
    </w:p>
    <w:p w14:paraId="21143862" w14:textId="77777777" w:rsidR="003F19B9" w:rsidRPr="00A350DB" w:rsidRDefault="003F19B9" w:rsidP="003F19B9">
      <w:pPr>
        <w:widowControl w:val="0"/>
        <w:suppressAutoHyphens/>
        <w:spacing w:after="0" w:line="240" w:lineRule="auto"/>
        <w:jc w:val="both"/>
        <w:rPr>
          <w:rFonts w:ascii="Arial" w:hAnsi="Arial" w:cs="Arial"/>
          <w:bCs/>
          <w:sz w:val="24"/>
          <w:szCs w:val="24"/>
          <w:lang w:val="es-ES"/>
        </w:rPr>
      </w:pPr>
      <w:r w:rsidRPr="00A350DB">
        <w:rPr>
          <w:rFonts w:ascii="Arial" w:hAnsi="Arial" w:cs="Arial"/>
          <w:sz w:val="24"/>
          <w:szCs w:val="24"/>
          <w:lang w:val="es-ES"/>
        </w:rPr>
        <w:t xml:space="preserve">De esta manera, el Proyecto de Ley no hace cosa diferente a la de precisar una disposición que ya se encuentra vigente en el ordenamiento legal, dándole mayor seguridad jurídica a las diferentes entidades del Estado que </w:t>
      </w:r>
      <w:r w:rsidR="00A350DB" w:rsidRPr="00A350DB">
        <w:rPr>
          <w:rFonts w:ascii="Arial" w:hAnsi="Arial" w:cs="Arial"/>
          <w:sz w:val="24"/>
          <w:szCs w:val="24"/>
          <w:lang w:val="es-ES"/>
        </w:rPr>
        <w:t>no han cumplido el inciso 7</w:t>
      </w:r>
      <w:r w:rsidRPr="00A350DB">
        <w:rPr>
          <w:rFonts w:ascii="Arial" w:hAnsi="Arial" w:cs="Arial"/>
          <w:sz w:val="24"/>
          <w:szCs w:val="24"/>
          <w:lang w:val="es-ES"/>
        </w:rPr>
        <w:t xml:space="preserve"> del artículo 48 de la Ley 1551 de 2012.</w:t>
      </w:r>
    </w:p>
    <w:p w14:paraId="1FC3DA06" w14:textId="77777777" w:rsidR="00E462AC" w:rsidRDefault="00E462AC" w:rsidP="00E462AC">
      <w:pPr>
        <w:widowControl w:val="0"/>
        <w:suppressAutoHyphens/>
        <w:spacing w:after="0" w:line="240" w:lineRule="auto"/>
        <w:jc w:val="both"/>
        <w:rPr>
          <w:rFonts w:ascii="Arial" w:hAnsi="Arial" w:cs="Arial"/>
          <w:bCs/>
          <w:sz w:val="24"/>
          <w:szCs w:val="24"/>
          <w:lang w:val="es-ES"/>
        </w:rPr>
      </w:pPr>
    </w:p>
    <w:p w14:paraId="378FEA87" w14:textId="77777777" w:rsidR="00760F94" w:rsidRPr="00B41E46" w:rsidRDefault="00B41E46" w:rsidP="00E462AC">
      <w:pPr>
        <w:widowControl w:val="0"/>
        <w:suppressAutoHyphens/>
        <w:spacing w:after="0" w:line="240" w:lineRule="auto"/>
        <w:jc w:val="both"/>
        <w:rPr>
          <w:rFonts w:ascii="Arial" w:hAnsi="Arial" w:cs="Arial"/>
          <w:sz w:val="24"/>
          <w:szCs w:val="24"/>
          <w:lang w:val="es-ES"/>
        </w:rPr>
      </w:pPr>
      <w:r>
        <w:rPr>
          <w:rFonts w:ascii="Arial" w:hAnsi="Arial" w:cs="Arial"/>
          <w:sz w:val="24"/>
          <w:szCs w:val="24"/>
          <w:lang w:val="es-ES"/>
        </w:rPr>
        <w:t>Sobre la P</w:t>
      </w:r>
      <w:r w:rsidR="00760F94" w:rsidRPr="00B41E46">
        <w:rPr>
          <w:rFonts w:ascii="Arial" w:hAnsi="Arial" w:cs="Arial"/>
          <w:sz w:val="24"/>
          <w:szCs w:val="24"/>
          <w:lang w:val="es-ES"/>
        </w:rPr>
        <w:t xml:space="preserve">osesión </w:t>
      </w:r>
    </w:p>
    <w:p w14:paraId="2725086C" w14:textId="77777777" w:rsidR="00A350DB" w:rsidRPr="00B41E46" w:rsidRDefault="00A350DB" w:rsidP="00E462AC">
      <w:pPr>
        <w:widowControl w:val="0"/>
        <w:suppressAutoHyphens/>
        <w:spacing w:after="0" w:line="240" w:lineRule="auto"/>
        <w:jc w:val="both"/>
        <w:rPr>
          <w:rFonts w:ascii="Arial" w:hAnsi="Arial" w:cs="Arial"/>
          <w:sz w:val="24"/>
          <w:szCs w:val="24"/>
          <w:lang w:val="es-ES"/>
        </w:rPr>
      </w:pPr>
    </w:p>
    <w:p w14:paraId="52C0E6BC" w14:textId="77777777" w:rsidR="00760F94" w:rsidRPr="00B41E46" w:rsidRDefault="00760F94" w:rsidP="00B41E46">
      <w:pPr>
        <w:widowControl w:val="0"/>
        <w:suppressAutoHyphens/>
        <w:spacing w:after="0" w:line="240" w:lineRule="auto"/>
        <w:jc w:val="both"/>
        <w:rPr>
          <w:rFonts w:ascii="Arial" w:hAnsi="Arial" w:cs="Arial"/>
          <w:sz w:val="24"/>
          <w:szCs w:val="24"/>
          <w:lang w:val="es-ES"/>
        </w:rPr>
      </w:pPr>
      <w:r w:rsidRPr="00B41E46">
        <w:rPr>
          <w:rFonts w:ascii="Arial" w:hAnsi="Arial" w:cs="Arial"/>
          <w:sz w:val="24"/>
          <w:szCs w:val="24"/>
          <w:lang w:val="es-ES"/>
        </w:rPr>
        <w:t>El artículo 762 del Código Civil define la posesión como</w:t>
      </w:r>
      <w:r w:rsidR="00B41E46">
        <w:rPr>
          <w:rFonts w:ascii="Arial" w:hAnsi="Arial" w:cs="Arial"/>
          <w:sz w:val="24"/>
          <w:szCs w:val="24"/>
          <w:lang w:val="es-ES"/>
        </w:rPr>
        <w:t xml:space="preserve">: </w:t>
      </w:r>
      <w:r w:rsidRPr="00B41E46">
        <w:rPr>
          <w:rFonts w:ascii="Arial" w:hAnsi="Arial" w:cs="Arial"/>
          <w:sz w:val="24"/>
          <w:szCs w:val="24"/>
          <w:lang w:val="es-ES"/>
        </w:rPr>
        <w:t xml:space="preserve">“la tenencia de una cosa determinada con ánimo de señor o dueño, sea que el dueño o el que se da por tal, tenga la cosa por sí mismo, o por otra persona que la tenga en lugar y a nombre de él. El poseedor es reputado dueño, mientras otra persona no justifique serlo.” </w:t>
      </w:r>
    </w:p>
    <w:p w14:paraId="4D60896C" w14:textId="77777777" w:rsidR="00760F94" w:rsidRPr="00B41E46" w:rsidRDefault="00760F94" w:rsidP="00E462AC">
      <w:pPr>
        <w:widowControl w:val="0"/>
        <w:suppressAutoHyphens/>
        <w:spacing w:after="0" w:line="240" w:lineRule="auto"/>
        <w:jc w:val="both"/>
        <w:rPr>
          <w:rFonts w:ascii="Arial" w:hAnsi="Arial" w:cs="Arial"/>
          <w:sz w:val="24"/>
          <w:szCs w:val="24"/>
          <w:lang w:val="es-ES"/>
        </w:rPr>
      </w:pPr>
    </w:p>
    <w:p w14:paraId="0B84C6E2" w14:textId="77777777" w:rsidR="00760F94" w:rsidRPr="00B41E46" w:rsidRDefault="00760F94" w:rsidP="00760F94">
      <w:pPr>
        <w:widowControl w:val="0"/>
        <w:suppressAutoHyphens/>
        <w:spacing w:after="0" w:line="240" w:lineRule="auto"/>
        <w:jc w:val="both"/>
        <w:rPr>
          <w:rFonts w:ascii="Arial" w:hAnsi="Arial" w:cs="Arial"/>
          <w:sz w:val="24"/>
          <w:szCs w:val="24"/>
          <w:lang w:val="es-ES"/>
        </w:rPr>
      </w:pPr>
      <w:r w:rsidRPr="00B41E46">
        <w:rPr>
          <w:rFonts w:ascii="Arial" w:hAnsi="Arial" w:cs="Arial"/>
          <w:sz w:val="24"/>
          <w:szCs w:val="24"/>
          <w:lang w:val="es-ES"/>
        </w:rPr>
        <w:t>A su vez, la Corte Suprema de Justicia aclaró que “la posesión es un derecho auxiliar para el dueño de la cosa o es un derecho provisional para el que no es dueño de ella, per</w:t>
      </w:r>
      <w:r w:rsidR="0097614A">
        <w:rPr>
          <w:rFonts w:ascii="Arial" w:hAnsi="Arial" w:cs="Arial"/>
          <w:sz w:val="24"/>
          <w:szCs w:val="24"/>
          <w:lang w:val="es-ES"/>
        </w:rPr>
        <w:t>o puede estar en vías de serlo”</w:t>
      </w:r>
      <w:r w:rsidR="0097614A">
        <w:rPr>
          <w:rStyle w:val="Refdenotaalpie"/>
          <w:rFonts w:ascii="Arial" w:hAnsi="Arial" w:cs="Arial"/>
          <w:sz w:val="24"/>
          <w:szCs w:val="24"/>
          <w:lang w:val="es-ES"/>
        </w:rPr>
        <w:footnoteReference w:id="3"/>
      </w:r>
      <w:r w:rsidRPr="00B41E46">
        <w:rPr>
          <w:rFonts w:ascii="Arial" w:hAnsi="Arial" w:cs="Arial"/>
          <w:sz w:val="24"/>
          <w:szCs w:val="24"/>
          <w:lang w:val="es-ES"/>
        </w:rPr>
        <w:t xml:space="preserve">. Podría afirmarse, entonces, que la posesión se asocia a la dominación de hecho de una persona sobre un objeto, posesión que en el caso de los bienes públicos, es decir, la que es ejercida por el Estado, “no puede asimilarse a la que ejerce una persona particular, natural o jurídica, para su propio beneficio, puesto que esta pretende la adjudicación exclusiva, en tanto que la del Estado busca la satisfacción de un interés </w:t>
      </w:r>
      <w:r w:rsidR="0097614A">
        <w:rPr>
          <w:rFonts w:ascii="Arial" w:hAnsi="Arial" w:cs="Arial"/>
          <w:sz w:val="24"/>
          <w:szCs w:val="24"/>
          <w:lang w:val="es-ES"/>
        </w:rPr>
        <w:t>general y la utilidad pública.”</w:t>
      </w:r>
      <w:r w:rsidR="0097614A">
        <w:rPr>
          <w:rStyle w:val="Refdenotaalpie"/>
          <w:rFonts w:ascii="Arial" w:hAnsi="Arial" w:cs="Arial"/>
          <w:sz w:val="24"/>
          <w:szCs w:val="24"/>
          <w:lang w:val="es-ES"/>
        </w:rPr>
        <w:footnoteReference w:id="4"/>
      </w:r>
      <w:r w:rsidRPr="00B41E46">
        <w:rPr>
          <w:rFonts w:ascii="Arial" w:hAnsi="Arial" w:cs="Arial"/>
          <w:sz w:val="24"/>
          <w:szCs w:val="24"/>
          <w:lang w:val="es-ES"/>
        </w:rPr>
        <w:t xml:space="preserve"> </w:t>
      </w:r>
    </w:p>
    <w:p w14:paraId="7FCE8CFC" w14:textId="77777777" w:rsidR="00760F94" w:rsidRPr="00B41E46" w:rsidRDefault="00760F94" w:rsidP="00760F94">
      <w:pPr>
        <w:widowControl w:val="0"/>
        <w:suppressAutoHyphens/>
        <w:spacing w:after="0" w:line="240" w:lineRule="auto"/>
        <w:jc w:val="both"/>
        <w:rPr>
          <w:rFonts w:ascii="Arial" w:hAnsi="Arial" w:cs="Arial"/>
          <w:sz w:val="24"/>
          <w:szCs w:val="24"/>
          <w:lang w:val="es-ES"/>
        </w:rPr>
      </w:pPr>
    </w:p>
    <w:p w14:paraId="3203AB4A" w14:textId="77777777" w:rsidR="00760F94" w:rsidRPr="00B41E46" w:rsidRDefault="00760F94" w:rsidP="00760F94">
      <w:pPr>
        <w:widowControl w:val="0"/>
        <w:suppressAutoHyphens/>
        <w:spacing w:after="0" w:line="240" w:lineRule="auto"/>
        <w:jc w:val="both"/>
        <w:rPr>
          <w:rFonts w:ascii="Arial" w:hAnsi="Arial" w:cs="Arial"/>
          <w:sz w:val="24"/>
          <w:szCs w:val="24"/>
          <w:lang w:val="es-ES"/>
        </w:rPr>
      </w:pPr>
      <w:r w:rsidRPr="00B41E46">
        <w:rPr>
          <w:rFonts w:ascii="Arial" w:hAnsi="Arial" w:cs="Arial"/>
          <w:sz w:val="24"/>
          <w:szCs w:val="24"/>
          <w:lang w:val="es-ES"/>
        </w:rPr>
        <w:t xml:space="preserve">Según el artículo 981 del Código Civil, la posesión del suelo se prueba “por hechos positivos de aquellos a que sólo da derecho el dominio, como el corte de maderas, la construcción de edificios, la de cerramientos, las plantaciones o sementeras, y otros de igual significación”. Al respecto, el Consejo de Estado ha manifestado que para demostrar estos hechos positivos “serán de recibo los elementos probatorios referidos en los artículos 175 del Código de Procedimiento Civil y 165 del Código General del Proceso, es decir, la declaración de parte, el juramento, el testimonio de terceros, el dictamen pericial, la inspección judicial, los documentos, los indicios, los informes y cualesquiera otros medio que sean útiles para la formación del convencimiento del juez.” En el caso de los bienes públicos, la posesión se puede acreditar a través de acto administrativo de la entidad estatal, debidamente motivado. </w:t>
      </w:r>
    </w:p>
    <w:p w14:paraId="51CF0694" w14:textId="77777777" w:rsidR="00760F94" w:rsidRPr="00B41E46" w:rsidRDefault="00760F94" w:rsidP="00760F94">
      <w:pPr>
        <w:widowControl w:val="0"/>
        <w:suppressAutoHyphens/>
        <w:spacing w:after="0" w:line="240" w:lineRule="auto"/>
        <w:jc w:val="both"/>
        <w:rPr>
          <w:rFonts w:ascii="Arial" w:hAnsi="Arial" w:cs="Arial"/>
          <w:sz w:val="24"/>
          <w:szCs w:val="24"/>
          <w:lang w:val="es-ES"/>
        </w:rPr>
      </w:pPr>
    </w:p>
    <w:p w14:paraId="0E3C4DA9" w14:textId="77777777" w:rsidR="00760F94" w:rsidRPr="00B41E46" w:rsidRDefault="00760F94" w:rsidP="00760F94">
      <w:pPr>
        <w:widowControl w:val="0"/>
        <w:suppressAutoHyphens/>
        <w:spacing w:after="0" w:line="240" w:lineRule="auto"/>
        <w:jc w:val="both"/>
        <w:rPr>
          <w:rFonts w:ascii="Arial" w:hAnsi="Arial" w:cs="Arial"/>
          <w:sz w:val="24"/>
          <w:szCs w:val="24"/>
          <w:lang w:val="es-ES"/>
        </w:rPr>
      </w:pPr>
      <w:r w:rsidRPr="00B41E46">
        <w:rPr>
          <w:rFonts w:ascii="Arial" w:hAnsi="Arial" w:cs="Arial"/>
          <w:sz w:val="24"/>
          <w:szCs w:val="24"/>
          <w:lang w:val="es-ES"/>
        </w:rPr>
        <w:t xml:space="preserve">De esta manera, el proyecto de ley pretende, para el cumplimiento del requisito de acreditación del bien, cuando tengan lugar y sean plenamente verificables los hechos positivos de ocupación a los que alude el artículo 981 del Código Civil, que alcaldes o personeros municipales, puedan dar fe de ello a través de acto administrativo. </w:t>
      </w:r>
    </w:p>
    <w:p w14:paraId="3A7C0378" w14:textId="77777777" w:rsidR="00760F94" w:rsidRPr="00B41E46" w:rsidRDefault="00760F94" w:rsidP="00760F94">
      <w:pPr>
        <w:widowControl w:val="0"/>
        <w:suppressAutoHyphens/>
        <w:spacing w:after="0" w:line="240" w:lineRule="auto"/>
        <w:jc w:val="both"/>
        <w:rPr>
          <w:rFonts w:ascii="Arial" w:hAnsi="Arial" w:cs="Arial"/>
          <w:sz w:val="24"/>
          <w:szCs w:val="24"/>
          <w:lang w:val="es-ES"/>
        </w:rPr>
      </w:pPr>
    </w:p>
    <w:p w14:paraId="429DD97A" w14:textId="77777777" w:rsidR="00760F94" w:rsidRPr="00B41E46" w:rsidRDefault="00760F94" w:rsidP="00760F94">
      <w:pPr>
        <w:widowControl w:val="0"/>
        <w:suppressAutoHyphens/>
        <w:spacing w:after="0" w:line="240" w:lineRule="auto"/>
        <w:jc w:val="both"/>
        <w:rPr>
          <w:rFonts w:ascii="Arial" w:hAnsi="Arial" w:cs="Arial"/>
          <w:sz w:val="24"/>
          <w:szCs w:val="24"/>
          <w:lang w:val="es-ES"/>
        </w:rPr>
      </w:pPr>
      <w:r w:rsidRPr="00B41E46">
        <w:rPr>
          <w:rFonts w:ascii="Arial" w:hAnsi="Arial" w:cs="Arial"/>
          <w:sz w:val="24"/>
          <w:szCs w:val="24"/>
          <w:lang w:val="es-ES"/>
        </w:rPr>
        <w:t>Es la posesión, entonces, el primer elemento de relevancia para acreditar la presunción de propiedad del municipio sobre terrenos sobre los cuales no posee el título. El segundo requisito, es que dicho bien tenga una destinación al uso público o a la prestación de un servicio público, que a continuación se explica con mayor claridad.</w:t>
      </w:r>
    </w:p>
    <w:p w14:paraId="3CACF0B7" w14:textId="77777777" w:rsidR="00760F94" w:rsidRPr="0094792A" w:rsidRDefault="00760F94" w:rsidP="00760F94">
      <w:pPr>
        <w:widowControl w:val="0"/>
        <w:suppressAutoHyphens/>
        <w:spacing w:after="0" w:line="240" w:lineRule="auto"/>
        <w:jc w:val="both"/>
        <w:rPr>
          <w:b/>
          <w:bCs/>
          <w:lang w:val="es-ES"/>
        </w:rPr>
      </w:pPr>
    </w:p>
    <w:p w14:paraId="519B7CB0" w14:textId="77777777" w:rsidR="00760F94" w:rsidRPr="0094792A" w:rsidRDefault="00760F94" w:rsidP="00760F94">
      <w:pPr>
        <w:widowControl w:val="0"/>
        <w:suppressAutoHyphens/>
        <w:spacing w:after="0" w:line="240" w:lineRule="auto"/>
        <w:jc w:val="both"/>
        <w:rPr>
          <w:rFonts w:ascii="Arial" w:hAnsi="Arial" w:cs="Arial"/>
          <w:b/>
          <w:bCs/>
          <w:sz w:val="24"/>
          <w:szCs w:val="24"/>
          <w:lang w:val="es-ES"/>
        </w:rPr>
      </w:pPr>
      <w:r w:rsidRPr="0094792A">
        <w:rPr>
          <w:rFonts w:ascii="Arial" w:hAnsi="Arial" w:cs="Arial"/>
          <w:b/>
          <w:bCs/>
          <w:sz w:val="24"/>
          <w:szCs w:val="24"/>
          <w:lang w:val="es-ES"/>
        </w:rPr>
        <w:t xml:space="preserve">Sobre la destinación al uso público o a la prestación de un servicio público </w:t>
      </w:r>
    </w:p>
    <w:p w14:paraId="550B4E78" w14:textId="77777777" w:rsidR="00760F94" w:rsidRPr="00B41E46" w:rsidRDefault="00760F94" w:rsidP="00760F94">
      <w:pPr>
        <w:widowControl w:val="0"/>
        <w:suppressAutoHyphens/>
        <w:spacing w:after="0" w:line="240" w:lineRule="auto"/>
        <w:jc w:val="both"/>
        <w:rPr>
          <w:rFonts w:ascii="Arial" w:hAnsi="Arial" w:cs="Arial"/>
          <w:sz w:val="24"/>
          <w:szCs w:val="24"/>
          <w:lang w:val="es-ES"/>
        </w:rPr>
      </w:pPr>
    </w:p>
    <w:p w14:paraId="2DCE25F7" w14:textId="77777777" w:rsidR="00760F94" w:rsidRPr="00B41E46" w:rsidRDefault="00760F94" w:rsidP="00760F94">
      <w:pPr>
        <w:widowControl w:val="0"/>
        <w:suppressAutoHyphens/>
        <w:spacing w:after="0" w:line="240" w:lineRule="auto"/>
        <w:jc w:val="both"/>
        <w:rPr>
          <w:rFonts w:ascii="Arial" w:hAnsi="Arial" w:cs="Arial"/>
          <w:sz w:val="24"/>
          <w:szCs w:val="24"/>
          <w:lang w:val="es-ES"/>
        </w:rPr>
      </w:pPr>
      <w:r w:rsidRPr="00B41E46">
        <w:rPr>
          <w:rFonts w:ascii="Arial" w:hAnsi="Arial" w:cs="Arial"/>
          <w:sz w:val="24"/>
          <w:szCs w:val="24"/>
          <w:lang w:val="es-ES"/>
        </w:rPr>
        <w:t>En el marco de la Ley 1551 de 2012, el Consejo de Estado se ha pronunciado indicando que se encuentran dentro de la órbita de su artículo 48 los bienes que soportan “afectaciones ambientales (zonas de reserva, recursos naturales, bienes afectos al Sistema Nacional de Parques Naturales, etc.) o urbanísticas (espacio público, zonas de desarrollo prioritario, constru</w:t>
      </w:r>
      <w:r w:rsidR="0097614A">
        <w:rPr>
          <w:rFonts w:ascii="Arial" w:hAnsi="Arial" w:cs="Arial"/>
          <w:sz w:val="24"/>
          <w:szCs w:val="24"/>
          <w:lang w:val="es-ES"/>
        </w:rPr>
        <w:t>cción de obras públicas, etc.)”</w:t>
      </w:r>
      <w:r w:rsidR="0097614A">
        <w:rPr>
          <w:rStyle w:val="Refdenotaalpie"/>
          <w:rFonts w:ascii="Arial" w:hAnsi="Arial" w:cs="Arial"/>
          <w:sz w:val="24"/>
          <w:szCs w:val="24"/>
          <w:lang w:val="es-ES"/>
        </w:rPr>
        <w:footnoteReference w:id="5"/>
      </w:r>
      <w:r w:rsidRPr="00B41E46">
        <w:rPr>
          <w:rFonts w:ascii="Arial" w:hAnsi="Arial" w:cs="Arial"/>
          <w:sz w:val="24"/>
          <w:szCs w:val="24"/>
          <w:lang w:val="es-ES"/>
        </w:rPr>
        <w:t xml:space="preserve">. </w:t>
      </w:r>
    </w:p>
    <w:p w14:paraId="58933C70" w14:textId="77777777" w:rsidR="00760F94" w:rsidRPr="00B41E46" w:rsidRDefault="00760F94" w:rsidP="00760F94">
      <w:pPr>
        <w:widowControl w:val="0"/>
        <w:suppressAutoHyphens/>
        <w:spacing w:after="0" w:line="240" w:lineRule="auto"/>
        <w:jc w:val="both"/>
        <w:rPr>
          <w:rFonts w:ascii="Arial" w:hAnsi="Arial" w:cs="Arial"/>
          <w:sz w:val="24"/>
          <w:szCs w:val="24"/>
          <w:lang w:val="es-ES"/>
        </w:rPr>
      </w:pPr>
    </w:p>
    <w:p w14:paraId="23826803" w14:textId="77777777" w:rsidR="00760F94" w:rsidRPr="00B41E46" w:rsidRDefault="00760F94" w:rsidP="00760F94">
      <w:pPr>
        <w:widowControl w:val="0"/>
        <w:suppressAutoHyphens/>
        <w:spacing w:after="0" w:line="240" w:lineRule="auto"/>
        <w:jc w:val="both"/>
        <w:rPr>
          <w:rFonts w:ascii="Arial" w:hAnsi="Arial" w:cs="Arial"/>
          <w:sz w:val="24"/>
          <w:szCs w:val="24"/>
          <w:lang w:val="es-ES"/>
        </w:rPr>
      </w:pPr>
      <w:r w:rsidRPr="00B41E46">
        <w:rPr>
          <w:rFonts w:ascii="Arial" w:hAnsi="Arial" w:cs="Arial"/>
          <w:sz w:val="24"/>
          <w:szCs w:val="24"/>
          <w:lang w:val="es-ES"/>
        </w:rPr>
        <w:t>Del mismo modo, son bienes destinados a la prestación de un servicio público, aquellos “que materialmente habrán de ser utilizados por una entidad para actividades que el ordenamiento jurídico ha catalogado como servicios públicos o asistenciales, por ejemplo: salud, educación, recreación y deporte, servicios público</w:t>
      </w:r>
      <w:r w:rsidR="0097614A">
        <w:rPr>
          <w:rFonts w:ascii="Arial" w:hAnsi="Arial" w:cs="Arial"/>
          <w:sz w:val="24"/>
          <w:szCs w:val="24"/>
          <w:lang w:val="es-ES"/>
        </w:rPr>
        <w:t>s domiciliarios, entre otros.”</w:t>
      </w:r>
      <w:r w:rsidR="0097614A">
        <w:rPr>
          <w:rStyle w:val="Refdenotaalpie"/>
          <w:rFonts w:ascii="Arial" w:hAnsi="Arial" w:cs="Arial"/>
          <w:sz w:val="24"/>
          <w:szCs w:val="24"/>
          <w:lang w:val="es-ES"/>
        </w:rPr>
        <w:footnoteReference w:id="6"/>
      </w:r>
    </w:p>
    <w:p w14:paraId="5CDCEDF7" w14:textId="77777777" w:rsidR="00760F94" w:rsidRPr="00B41E46" w:rsidRDefault="00760F94" w:rsidP="00760F94">
      <w:pPr>
        <w:widowControl w:val="0"/>
        <w:suppressAutoHyphens/>
        <w:spacing w:after="0" w:line="240" w:lineRule="auto"/>
        <w:jc w:val="both"/>
        <w:rPr>
          <w:rFonts w:ascii="Arial" w:hAnsi="Arial" w:cs="Arial"/>
          <w:sz w:val="24"/>
          <w:szCs w:val="24"/>
          <w:lang w:val="es-ES"/>
        </w:rPr>
      </w:pPr>
    </w:p>
    <w:p w14:paraId="22A20362" w14:textId="77777777" w:rsidR="00760F94" w:rsidRPr="00B41E46" w:rsidRDefault="00760F94" w:rsidP="00760F94">
      <w:pPr>
        <w:widowControl w:val="0"/>
        <w:suppressAutoHyphens/>
        <w:spacing w:after="0" w:line="240" w:lineRule="auto"/>
        <w:jc w:val="both"/>
        <w:rPr>
          <w:rFonts w:ascii="Arial" w:hAnsi="Arial" w:cs="Arial"/>
          <w:sz w:val="24"/>
          <w:szCs w:val="24"/>
          <w:lang w:val="es-ES"/>
        </w:rPr>
      </w:pPr>
      <w:r w:rsidRPr="00B41E46">
        <w:rPr>
          <w:rFonts w:ascii="Arial" w:hAnsi="Arial" w:cs="Arial"/>
          <w:sz w:val="24"/>
          <w:szCs w:val="24"/>
          <w:lang w:val="es-ES"/>
        </w:rPr>
        <w:t xml:space="preserve">En este sentido, si se llegaren a conjugar los dos requisitos contemplados en el artículo 48 de la Ley 1551 de 2012, a saber, i) que existe posesión del bien objeto de la intervención </w:t>
      </w:r>
      <w:r w:rsidR="00B41E46" w:rsidRPr="00B41E46">
        <w:rPr>
          <w:rFonts w:ascii="Arial" w:hAnsi="Arial" w:cs="Arial"/>
          <w:sz w:val="24"/>
          <w:szCs w:val="24"/>
          <w:lang w:val="es-ES"/>
        </w:rPr>
        <w:t>y,</w:t>
      </w:r>
      <w:r w:rsidRPr="00B41E46">
        <w:rPr>
          <w:rFonts w:ascii="Arial" w:hAnsi="Arial" w:cs="Arial"/>
          <w:sz w:val="24"/>
          <w:szCs w:val="24"/>
          <w:lang w:val="es-ES"/>
        </w:rPr>
        <w:t xml:space="preserve"> además, que este bien ii) tiene una destinación al uso público o a la prestación de un servicio público, es viable la inversión de los recursos</w:t>
      </w:r>
      <w:r w:rsidR="00B41E46">
        <w:rPr>
          <w:rFonts w:ascii="Arial" w:hAnsi="Arial" w:cs="Arial"/>
          <w:sz w:val="24"/>
          <w:szCs w:val="24"/>
          <w:lang w:val="es-ES"/>
        </w:rPr>
        <w:t>.</w:t>
      </w:r>
    </w:p>
    <w:p w14:paraId="3C689A99" w14:textId="77777777" w:rsidR="00E462AC" w:rsidRPr="00E462AC" w:rsidRDefault="00E462AC" w:rsidP="00E462AC">
      <w:pPr>
        <w:widowControl w:val="0"/>
        <w:suppressAutoHyphens/>
        <w:spacing w:after="0" w:line="240" w:lineRule="auto"/>
        <w:jc w:val="both"/>
        <w:rPr>
          <w:rFonts w:ascii="Arial" w:hAnsi="Arial" w:cs="Arial"/>
          <w:bCs/>
          <w:sz w:val="24"/>
          <w:szCs w:val="24"/>
          <w:lang w:val="es-ES"/>
        </w:rPr>
      </w:pPr>
    </w:p>
    <w:p w14:paraId="13FFAAD0" w14:textId="77777777" w:rsidR="00F5584B" w:rsidRPr="00F5584B" w:rsidRDefault="00B41E46" w:rsidP="00E462AC">
      <w:pPr>
        <w:widowControl w:val="0"/>
        <w:suppressAutoHyphens/>
        <w:spacing w:after="0" w:line="240" w:lineRule="auto"/>
        <w:jc w:val="both"/>
        <w:rPr>
          <w:rFonts w:ascii="Arial" w:hAnsi="Arial" w:cs="Arial"/>
          <w:bCs/>
          <w:sz w:val="24"/>
          <w:szCs w:val="24"/>
          <w:lang w:val="es-ES"/>
        </w:rPr>
      </w:pPr>
      <w:r w:rsidRPr="00F5584B">
        <w:rPr>
          <w:rFonts w:ascii="Arial" w:hAnsi="Arial" w:cs="Arial"/>
          <w:bCs/>
          <w:sz w:val="24"/>
          <w:szCs w:val="24"/>
          <w:lang w:val="es-ES"/>
        </w:rPr>
        <w:t xml:space="preserve">En </w:t>
      </w:r>
      <w:r w:rsidR="00F5584B" w:rsidRPr="00F5584B">
        <w:rPr>
          <w:rFonts w:ascii="Arial" w:hAnsi="Arial" w:cs="Arial"/>
          <w:bCs/>
          <w:sz w:val="24"/>
          <w:szCs w:val="24"/>
          <w:lang w:val="es-ES"/>
        </w:rPr>
        <w:t>consecuencia, esta iniciativa pretende con la modificación del</w:t>
      </w:r>
      <w:r w:rsidR="00F5584B" w:rsidRPr="00F5584B">
        <w:rPr>
          <w:rFonts w:ascii="Arial" w:hAnsi="Arial" w:cs="Arial"/>
          <w:sz w:val="24"/>
          <w:szCs w:val="24"/>
          <w:lang w:val="es-ES"/>
        </w:rPr>
        <w:t xml:space="preserve"> inciso séptimo del artículo 48 de la Ley 1551 de 2012 “Por la cual se dictan normas para modernizar la organización y el funcionamiento de los municipios”</w:t>
      </w:r>
      <w:r w:rsidR="00F5584B">
        <w:rPr>
          <w:rFonts w:ascii="Arial" w:hAnsi="Arial" w:cs="Arial"/>
          <w:bCs/>
          <w:sz w:val="24"/>
          <w:szCs w:val="24"/>
          <w:lang w:val="es-ES"/>
        </w:rPr>
        <w:t xml:space="preserve"> </w:t>
      </w:r>
      <w:r w:rsidR="00F5584B" w:rsidRPr="00F5584B">
        <w:rPr>
          <w:rFonts w:ascii="Arial" w:hAnsi="Arial" w:cs="Arial"/>
          <w:sz w:val="24"/>
          <w:szCs w:val="24"/>
          <w:shd w:val="clear" w:color="auto" w:fill="FFFFFF"/>
          <w:lang w:val="es-ES"/>
        </w:rPr>
        <w:t>establece</w:t>
      </w:r>
      <w:r w:rsidR="00F5584B">
        <w:rPr>
          <w:rFonts w:ascii="Arial" w:hAnsi="Arial" w:cs="Arial"/>
          <w:sz w:val="24"/>
          <w:szCs w:val="24"/>
          <w:shd w:val="clear" w:color="auto" w:fill="FFFFFF"/>
          <w:lang w:val="es-ES"/>
        </w:rPr>
        <w:t>r</w:t>
      </w:r>
      <w:r w:rsidR="00F5584B" w:rsidRPr="00F5584B">
        <w:rPr>
          <w:rFonts w:ascii="Arial" w:hAnsi="Arial" w:cs="Arial"/>
          <w:sz w:val="24"/>
          <w:szCs w:val="24"/>
          <w:shd w:val="clear" w:color="auto" w:fill="FFFFFF"/>
          <w:lang w:val="es-ES"/>
        </w:rPr>
        <w:t xml:space="preserve"> con claridad el procedimiento que deben seguir los municipios para acreditar la </w:t>
      </w:r>
      <w:r w:rsidR="00F5584B" w:rsidRPr="00F5584B">
        <w:rPr>
          <w:rFonts w:ascii="Arial" w:hAnsi="Arial" w:cs="Arial"/>
          <w:sz w:val="24"/>
          <w:szCs w:val="24"/>
          <w:shd w:val="clear" w:color="auto" w:fill="FFFFFF"/>
          <w:lang w:val="es-ES"/>
        </w:rPr>
        <w:lastRenderedPageBreak/>
        <w:t>posesión y el uso público </w:t>
      </w:r>
      <w:r w:rsidR="00F5584B">
        <w:rPr>
          <w:rFonts w:ascii="Arial" w:hAnsi="Arial" w:cs="Arial"/>
          <w:sz w:val="24"/>
          <w:szCs w:val="24"/>
          <w:shd w:val="clear" w:color="auto" w:fill="FFFFFF"/>
          <w:lang w:val="es-ES"/>
        </w:rPr>
        <w:t>del bien</w:t>
      </w:r>
      <w:r w:rsidR="00864234">
        <w:rPr>
          <w:rFonts w:ascii="Arial" w:hAnsi="Arial" w:cs="Arial"/>
          <w:sz w:val="24"/>
          <w:szCs w:val="24"/>
          <w:shd w:val="clear" w:color="auto" w:fill="FFFFFF"/>
          <w:lang w:val="es-ES"/>
        </w:rPr>
        <w:t xml:space="preserve"> frente al cual se </w:t>
      </w:r>
      <w:r w:rsidR="0075277D">
        <w:rPr>
          <w:rFonts w:ascii="Arial" w:hAnsi="Arial" w:cs="Arial"/>
          <w:sz w:val="24"/>
          <w:szCs w:val="24"/>
          <w:shd w:val="clear" w:color="auto" w:fill="FFFFFF"/>
          <w:lang w:val="es-ES"/>
        </w:rPr>
        <w:t>procura</w:t>
      </w:r>
      <w:r w:rsidR="00864234">
        <w:rPr>
          <w:rFonts w:ascii="Arial" w:hAnsi="Arial" w:cs="Arial"/>
          <w:sz w:val="24"/>
          <w:szCs w:val="24"/>
          <w:shd w:val="clear" w:color="auto" w:fill="FFFFFF"/>
          <w:lang w:val="es-ES"/>
        </w:rPr>
        <w:t xml:space="preserve"> hacer la inversión.</w:t>
      </w:r>
    </w:p>
    <w:p w14:paraId="5248AF20" w14:textId="77777777" w:rsidR="00B41E46" w:rsidRPr="00F5584B" w:rsidRDefault="00E462AC" w:rsidP="00E462AC">
      <w:pPr>
        <w:widowControl w:val="0"/>
        <w:suppressAutoHyphens/>
        <w:spacing w:after="0" w:line="240" w:lineRule="auto"/>
        <w:jc w:val="both"/>
        <w:rPr>
          <w:rFonts w:ascii="Arial" w:hAnsi="Arial" w:cs="Arial"/>
          <w:bCs/>
          <w:sz w:val="24"/>
          <w:szCs w:val="24"/>
          <w:lang w:val="es-ES"/>
        </w:rPr>
      </w:pPr>
      <w:r w:rsidRPr="00F5584B">
        <w:rPr>
          <w:rFonts w:ascii="Arial" w:hAnsi="Arial" w:cs="Arial"/>
          <w:bCs/>
          <w:sz w:val="24"/>
          <w:szCs w:val="24"/>
          <w:lang w:val="es-ES"/>
        </w:rPr>
        <w:t xml:space="preserve">  </w:t>
      </w:r>
    </w:p>
    <w:p w14:paraId="497335FE" w14:textId="77777777" w:rsidR="00F5584B" w:rsidRDefault="00F5584B" w:rsidP="00E462AC">
      <w:pPr>
        <w:widowControl w:val="0"/>
        <w:suppressAutoHyphens/>
        <w:spacing w:after="0" w:line="240" w:lineRule="auto"/>
        <w:jc w:val="both"/>
        <w:rPr>
          <w:rFonts w:ascii="Arial" w:hAnsi="Arial" w:cs="Arial"/>
          <w:b/>
          <w:bCs/>
          <w:sz w:val="24"/>
          <w:szCs w:val="24"/>
          <w:lang w:val="es-ES"/>
        </w:rPr>
      </w:pPr>
    </w:p>
    <w:p w14:paraId="63EB232B" w14:textId="77777777" w:rsidR="00B41E46" w:rsidRDefault="00B41E46" w:rsidP="00B41E46">
      <w:pPr>
        <w:pStyle w:val="Prrafodelista"/>
        <w:widowControl w:val="0"/>
        <w:numPr>
          <w:ilvl w:val="0"/>
          <w:numId w:val="2"/>
        </w:numPr>
        <w:suppressAutoHyphens/>
        <w:spacing w:after="0" w:line="240" w:lineRule="auto"/>
        <w:jc w:val="both"/>
        <w:rPr>
          <w:rFonts w:ascii="Arial" w:hAnsi="Arial" w:cs="Arial"/>
          <w:b/>
          <w:bCs/>
          <w:sz w:val="24"/>
          <w:szCs w:val="24"/>
          <w:lang w:val="es-ES"/>
        </w:rPr>
      </w:pPr>
      <w:r w:rsidRPr="00B41E46">
        <w:rPr>
          <w:rFonts w:ascii="Arial" w:hAnsi="Arial" w:cs="Arial"/>
          <w:b/>
          <w:bCs/>
          <w:sz w:val="24"/>
          <w:szCs w:val="24"/>
          <w:lang w:val="es-ES"/>
        </w:rPr>
        <w:t>ESTRUCTURA DEL PROYECTO DE LEY</w:t>
      </w:r>
    </w:p>
    <w:p w14:paraId="4EB116EA" w14:textId="77777777" w:rsidR="00B41E46" w:rsidRDefault="00B41E46" w:rsidP="00B41E46">
      <w:pPr>
        <w:pStyle w:val="Prrafodelista"/>
        <w:widowControl w:val="0"/>
        <w:suppressAutoHyphens/>
        <w:spacing w:after="0" w:line="240" w:lineRule="auto"/>
        <w:ind w:left="1080"/>
        <w:jc w:val="both"/>
        <w:rPr>
          <w:rFonts w:ascii="Arial" w:hAnsi="Arial" w:cs="Arial"/>
          <w:b/>
          <w:bCs/>
          <w:sz w:val="24"/>
          <w:szCs w:val="24"/>
          <w:lang w:val="es-ES"/>
        </w:rPr>
      </w:pPr>
    </w:p>
    <w:tbl>
      <w:tblPr>
        <w:tblStyle w:val="Tablaconcuadrcula"/>
        <w:tblW w:w="0" w:type="auto"/>
        <w:tblInd w:w="562" w:type="dxa"/>
        <w:tblLook w:val="04A0" w:firstRow="1" w:lastRow="0" w:firstColumn="1" w:lastColumn="0" w:noHBand="0" w:noVBand="1"/>
      </w:tblPr>
      <w:tblGrid>
        <w:gridCol w:w="2977"/>
        <w:gridCol w:w="4771"/>
      </w:tblGrid>
      <w:tr w:rsidR="003E6939" w14:paraId="3D31FF69" w14:textId="77777777" w:rsidTr="00B12E6E">
        <w:tc>
          <w:tcPr>
            <w:tcW w:w="2977" w:type="dxa"/>
          </w:tcPr>
          <w:p w14:paraId="7AC8F73B" w14:textId="77777777" w:rsidR="003E6939" w:rsidRDefault="003E6939" w:rsidP="00B41E46">
            <w:pPr>
              <w:pStyle w:val="Prrafodelista"/>
              <w:widowControl w:val="0"/>
              <w:suppressAutoHyphens/>
              <w:ind w:left="0"/>
              <w:jc w:val="both"/>
              <w:rPr>
                <w:rFonts w:ascii="Arial" w:hAnsi="Arial" w:cs="Arial"/>
                <w:b/>
                <w:bCs/>
                <w:sz w:val="24"/>
                <w:szCs w:val="24"/>
                <w:lang w:val="es-ES"/>
              </w:rPr>
            </w:pPr>
            <w:r>
              <w:rPr>
                <w:rFonts w:ascii="Arial" w:hAnsi="Arial" w:cs="Arial"/>
                <w:b/>
                <w:bCs/>
                <w:sz w:val="24"/>
                <w:szCs w:val="24"/>
                <w:lang w:val="es-ES"/>
              </w:rPr>
              <w:t xml:space="preserve"> ARTICULO</w:t>
            </w:r>
          </w:p>
        </w:tc>
        <w:tc>
          <w:tcPr>
            <w:tcW w:w="4771" w:type="dxa"/>
          </w:tcPr>
          <w:p w14:paraId="0AC185AD" w14:textId="77777777" w:rsidR="003E6939" w:rsidRDefault="003E6939" w:rsidP="00B41E46">
            <w:pPr>
              <w:pStyle w:val="Prrafodelista"/>
              <w:widowControl w:val="0"/>
              <w:suppressAutoHyphens/>
              <w:ind w:left="0"/>
              <w:jc w:val="both"/>
              <w:rPr>
                <w:rFonts w:ascii="Arial" w:hAnsi="Arial" w:cs="Arial"/>
                <w:b/>
                <w:bCs/>
                <w:sz w:val="24"/>
                <w:szCs w:val="24"/>
                <w:lang w:val="es-ES"/>
              </w:rPr>
            </w:pPr>
            <w:r>
              <w:rPr>
                <w:rFonts w:ascii="Arial" w:hAnsi="Arial" w:cs="Arial"/>
                <w:b/>
                <w:bCs/>
                <w:sz w:val="24"/>
                <w:szCs w:val="24"/>
                <w:lang w:val="es-ES"/>
              </w:rPr>
              <w:t>EXPLICACION</w:t>
            </w:r>
          </w:p>
        </w:tc>
      </w:tr>
      <w:tr w:rsidR="003E6939" w14:paraId="4423B057" w14:textId="77777777" w:rsidTr="00B12E6E">
        <w:tc>
          <w:tcPr>
            <w:tcW w:w="2977" w:type="dxa"/>
          </w:tcPr>
          <w:p w14:paraId="42203683" w14:textId="77777777" w:rsidR="003E6939" w:rsidRPr="003E6939" w:rsidRDefault="003E6939" w:rsidP="00B41E46">
            <w:pPr>
              <w:pStyle w:val="Prrafodelista"/>
              <w:widowControl w:val="0"/>
              <w:suppressAutoHyphens/>
              <w:ind w:left="0"/>
              <w:jc w:val="both"/>
              <w:rPr>
                <w:rFonts w:ascii="Arial" w:hAnsi="Arial" w:cs="Arial"/>
                <w:bCs/>
                <w:sz w:val="24"/>
                <w:szCs w:val="24"/>
                <w:lang w:val="es-ES"/>
              </w:rPr>
            </w:pPr>
            <w:r w:rsidRPr="003E6939">
              <w:rPr>
                <w:rFonts w:ascii="Arial" w:hAnsi="Arial" w:cs="Arial"/>
                <w:bCs/>
                <w:sz w:val="24"/>
                <w:szCs w:val="24"/>
                <w:lang w:val="es-ES"/>
              </w:rPr>
              <w:t>Artículo 1º .</w:t>
            </w:r>
          </w:p>
        </w:tc>
        <w:tc>
          <w:tcPr>
            <w:tcW w:w="4771" w:type="dxa"/>
          </w:tcPr>
          <w:p w14:paraId="68D8117C" w14:textId="77777777" w:rsidR="003E6939" w:rsidRDefault="003E6939" w:rsidP="00B41E46">
            <w:pPr>
              <w:pStyle w:val="Prrafodelista"/>
              <w:widowControl w:val="0"/>
              <w:suppressAutoHyphens/>
              <w:ind w:left="0"/>
              <w:jc w:val="both"/>
              <w:rPr>
                <w:rFonts w:ascii="Arial" w:hAnsi="Arial" w:cs="Arial"/>
                <w:b/>
                <w:bCs/>
                <w:sz w:val="24"/>
                <w:szCs w:val="24"/>
                <w:lang w:val="es-ES"/>
              </w:rPr>
            </w:pPr>
            <w:r>
              <w:rPr>
                <w:rFonts w:ascii="Arial" w:hAnsi="Arial" w:cs="Arial"/>
                <w:bCs/>
                <w:sz w:val="24"/>
                <w:szCs w:val="24"/>
                <w:lang w:val="es-ES"/>
              </w:rPr>
              <w:t>Establece</w:t>
            </w:r>
            <w:r w:rsidRPr="003E6939">
              <w:rPr>
                <w:rFonts w:ascii="Arial" w:hAnsi="Arial" w:cs="Arial"/>
                <w:bCs/>
                <w:sz w:val="24"/>
                <w:szCs w:val="24"/>
                <w:lang w:val="es-ES"/>
              </w:rPr>
              <w:t xml:space="preserve"> el objetivo</w:t>
            </w:r>
            <w:r>
              <w:rPr>
                <w:rFonts w:ascii="Arial" w:hAnsi="Arial" w:cs="Arial"/>
                <w:b/>
                <w:bCs/>
                <w:sz w:val="24"/>
                <w:szCs w:val="24"/>
                <w:lang w:val="es-ES"/>
              </w:rPr>
              <w:t>.</w:t>
            </w:r>
          </w:p>
        </w:tc>
      </w:tr>
      <w:tr w:rsidR="003E6939" w:rsidRPr="004D393F" w14:paraId="21232664" w14:textId="77777777" w:rsidTr="00B12E6E">
        <w:tc>
          <w:tcPr>
            <w:tcW w:w="2977" w:type="dxa"/>
          </w:tcPr>
          <w:p w14:paraId="2830E1D5" w14:textId="77777777" w:rsidR="003E6939" w:rsidRPr="003E6939" w:rsidRDefault="003E6939" w:rsidP="00B41E46">
            <w:pPr>
              <w:pStyle w:val="Prrafodelista"/>
              <w:widowControl w:val="0"/>
              <w:suppressAutoHyphens/>
              <w:ind w:left="0"/>
              <w:jc w:val="both"/>
              <w:rPr>
                <w:rFonts w:ascii="Arial" w:hAnsi="Arial" w:cs="Arial"/>
                <w:bCs/>
                <w:sz w:val="24"/>
                <w:szCs w:val="24"/>
                <w:lang w:val="es-ES"/>
              </w:rPr>
            </w:pPr>
            <w:r w:rsidRPr="003E6939">
              <w:rPr>
                <w:rFonts w:ascii="Arial" w:hAnsi="Arial" w:cs="Arial"/>
                <w:bCs/>
                <w:sz w:val="24"/>
                <w:szCs w:val="24"/>
                <w:lang w:val="es-ES"/>
              </w:rPr>
              <w:t xml:space="preserve">Artículo 2º. </w:t>
            </w:r>
          </w:p>
        </w:tc>
        <w:tc>
          <w:tcPr>
            <w:tcW w:w="4771" w:type="dxa"/>
          </w:tcPr>
          <w:p w14:paraId="76547541" w14:textId="77777777" w:rsidR="003E6939" w:rsidRPr="003E6939" w:rsidRDefault="003E6939" w:rsidP="006C763A">
            <w:pPr>
              <w:pStyle w:val="Prrafodelista"/>
              <w:widowControl w:val="0"/>
              <w:suppressAutoHyphens/>
              <w:ind w:left="0"/>
              <w:jc w:val="both"/>
              <w:rPr>
                <w:rFonts w:ascii="Arial" w:hAnsi="Arial" w:cs="Arial"/>
                <w:b/>
                <w:bCs/>
                <w:sz w:val="24"/>
                <w:szCs w:val="24"/>
                <w:lang w:val="es-ES"/>
              </w:rPr>
            </w:pPr>
            <w:r w:rsidRPr="003E6939">
              <w:rPr>
                <w:rFonts w:ascii="Arial" w:hAnsi="Arial" w:cs="Arial"/>
                <w:sz w:val="24"/>
                <w:szCs w:val="24"/>
                <w:lang w:val="es-ES"/>
              </w:rPr>
              <w:t xml:space="preserve">Modifica el art 48 de la Ley 1551 de 2012, adicionando: i) Se habilita la inversión de los departamentos, no solo de la Nación; ii) que la posesión también pueda ser ejercida por la comunidad a través de Junta de Acción Comunal; iii) El mecanismo opera mientras no exista oposición de un tercero. </w:t>
            </w:r>
          </w:p>
        </w:tc>
      </w:tr>
      <w:tr w:rsidR="003E6939" w:rsidRPr="004D393F" w14:paraId="524C0578" w14:textId="77777777" w:rsidTr="00B12E6E">
        <w:tc>
          <w:tcPr>
            <w:tcW w:w="2977" w:type="dxa"/>
          </w:tcPr>
          <w:p w14:paraId="5C8493D5" w14:textId="77777777" w:rsidR="003E6939" w:rsidRPr="003E6939" w:rsidRDefault="003E6939" w:rsidP="003E6939">
            <w:pPr>
              <w:pStyle w:val="Prrafodelista"/>
              <w:widowControl w:val="0"/>
              <w:suppressAutoHyphens/>
              <w:ind w:left="0"/>
              <w:jc w:val="both"/>
              <w:rPr>
                <w:rFonts w:ascii="Arial" w:hAnsi="Arial" w:cs="Arial"/>
                <w:bCs/>
                <w:sz w:val="24"/>
                <w:szCs w:val="24"/>
                <w:lang w:val="es-ES"/>
              </w:rPr>
            </w:pPr>
            <w:r w:rsidRPr="003E6939">
              <w:rPr>
                <w:rFonts w:ascii="Arial" w:hAnsi="Arial" w:cs="Arial"/>
                <w:bCs/>
                <w:sz w:val="24"/>
                <w:szCs w:val="24"/>
                <w:lang w:val="es-ES"/>
              </w:rPr>
              <w:t xml:space="preserve">Artículo 3º. </w:t>
            </w:r>
          </w:p>
        </w:tc>
        <w:tc>
          <w:tcPr>
            <w:tcW w:w="4771" w:type="dxa"/>
          </w:tcPr>
          <w:p w14:paraId="6528337C" w14:textId="77777777" w:rsidR="003E6939" w:rsidRPr="006C763A" w:rsidRDefault="006C763A" w:rsidP="003E6939">
            <w:pPr>
              <w:pStyle w:val="Prrafodelista"/>
              <w:widowControl w:val="0"/>
              <w:suppressAutoHyphens/>
              <w:ind w:left="0"/>
              <w:jc w:val="both"/>
              <w:rPr>
                <w:rFonts w:ascii="Arial" w:hAnsi="Arial" w:cs="Arial"/>
                <w:b/>
                <w:bCs/>
                <w:sz w:val="24"/>
                <w:szCs w:val="24"/>
                <w:lang w:val="es-ES"/>
              </w:rPr>
            </w:pPr>
            <w:r w:rsidRPr="006C763A">
              <w:rPr>
                <w:rFonts w:ascii="Arial" w:hAnsi="Arial" w:cs="Arial"/>
                <w:sz w:val="24"/>
                <w:szCs w:val="24"/>
                <w:lang w:val="es-ES"/>
              </w:rPr>
              <w:t>Establece el mecanismo para acreditar la posesión y el uso público. Dicho mecanismo corresponde a un acto administrativo debidamente motivado, que podrá ser expedido por el Alcalde o Personero Municipal, y que deberá hacer constar que hay posesión por parte del municipio o de la comunidad, que tiene una destinación de uso público y que no existe oposición de un tercero.</w:t>
            </w:r>
          </w:p>
        </w:tc>
      </w:tr>
      <w:tr w:rsidR="003E6939" w:rsidRPr="004D393F" w14:paraId="45DC8B36" w14:textId="77777777" w:rsidTr="00B12E6E">
        <w:tc>
          <w:tcPr>
            <w:tcW w:w="2977" w:type="dxa"/>
          </w:tcPr>
          <w:p w14:paraId="497ABC3D" w14:textId="77777777" w:rsidR="003E6939" w:rsidRPr="003E6939" w:rsidRDefault="003E6939" w:rsidP="003E6939">
            <w:pPr>
              <w:pStyle w:val="Prrafodelista"/>
              <w:widowControl w:val="0"/>
              <w:suppressAutoHyphens/>
              <w:ind w:left="0"/>
              <w:jc w:val="both"/>
              <w:rPr>
                <w:rFonts w:ascii="Arial" w:hAnsi="Arial" w:cs="Arial"/>
                <w:bCs/>
                <w:sz w:val="24"/>
                <w:szCs w:val="24"/>
                <w:lang w:val="es-ES"/>
              </w:rPr>
            </w:pPr>
            <w:r w:rsidRPr="003E6939">
              <w:rPr>
                <w:rFonts w:ascii="Arial" w:hAnsi="Arial" w:cs="Arial"/>
                <w:bCs/>
                <w:sz w:val="24"/>
                <w:szCs w:val="24"/>
                <w:lang w:val="es-ES"/>
              </w:rPr>
              <w:t xml:space="preserve">Artículo 4º. </w:t>
            </w:r>
          </w:p>
        </w:tc>
        <w:tc>
          <w:tcPr>
            <w:tcW w:w="4771" w:type="dxa"/>
          </w:tcPr>
          <w:p w14:paraId="04943C5E" w14:textId="77777777" w:rsidR="003E6939" w:rsidRPr="006C763A" w:rsidRDefault="006C763A" w:rsidP="003E6939">
            <w:pPr>
              <w:pStyle w:val="Prrafodelista"/>
              <w:widowControl w:val="0"/>
              <w:suppressAutoHyphens/>
              <w:ind w:left="0"/>
              <w:jc w:val="both"/>
              <w:rPr>
                <w:rFonts w:ascii="Arial" w:hAnsi="Arial" w:cs="Arial"/>
                <w:b/>
                <w:bCs/>
                <w:sz w:val="24"/>
                <w:szCs w:val="24"/>
                <w:lang w:val="es-ES"/>
              </w:rPr>
            </w:pPr>
            <w:r w:rsidRPr="006C763A">
              <w:rPr>
                <w:rFonts w:ascii="Arial" w:hAnsi="Arial" w:cs="Arial"/>
                <w:sz w:val="24"/>
                <w:szCs w:val="24"/>
                <w:lang w:val="es-ES"/>
              </w:rPr>
              <w:t>Aclara que la acreditación de la posesión no es plena prueba de propiedad, y que es una mera “presunción de propiedad”, en los términos que ha establecido el Consejo de Estado.</w:t>
            </w:r>
          </w:p>
        </w:tc>
      </w:tr>
      <w:tr w:rsidR="003E6939" w:rsidRPr="004D393F" w14:paraId="10D19B8B" w14:textId="77777777" w:rsidTr="00B12E6E">
        <w:tc>
          <w:tcPr>
            <w:tcW w:w="2977" w:type="dxa"/>
          </w:tcPr>
          <w:p w14:paraId="38D55EC6" w14:textId="77777777" w:rsidR="003E6939" w:rsidRPr="003E6939" w:rsidRDefault="003E6939" w:rsidP="003E6939">
            <w:pPr>
              <w:pStyle w:val="Prrafodelista"/>
              <w:widowControl w:val="0"/>
              <w:suppressAutoHyphens/>
              <w:ind w:left="0"/>
              <w:jc w:val="both"/>
              <w:rPr>
                <w:rFonts w:ascii="Arial" w:hAnsi="Arial" w:cs="Arial"/>
                <w:bCs/>
                <w:sz w:val="24"/>
                <w:szCs w:val="24"/>
                <w:lang w:val="es-ES"/>
              </w:rPr>
            </w:pPr>
            <w:r w:rsidRPr="003E6939">
              <w:rPr>
                <w:rFonts w:ascii="Arial" w:hAnsi="Arial" w:cs="Arial"/>
                <w:bCs/>
                <w:sz w:val="24"/>
                <w:szCs w:val="24"/>
                <w:lang w:val="es-ES"/>
              </w:rPr>
              <w:t xml:space="preserve">Artículo 5º. </w:t>
            </w:r>
          </w:p>
        </w:tc>
        <w:tc>
          <w:tcPr>
            <w:tcW w:w="4771" w:type="dxa"/>
          </w:tcPr>
          <w:p w14:paraId="6CA1A8B2" w14:textId="77777777" w:rsidR="003E6939" w:rsidRPr="00EA4CBB" w:rsidRDefault="00EA4CBB" w:rsidP="003E6939">
            <w:pPr>
              <w:pStyle w:val="Prrafodelista"/>
              <w:widowControl w:val="0"/>
              <w:suppressAutoHyphens/>
              <w:ind w:left="0"/>
              <w:jc w:val="both"/>
              <w:rPr>
                <w:rFonts w:ascii="Arial" w:hAnsi="Arial" w:cs="Arial"/>
                <w:bCs/>
                <w:sz w:val="24"/>
                <w:szCs w:val="24"/>
                <w:lang w:val="es-ES"/>
              </w:rPr>
            </w:pPr>
            <w:r w:rsidRPr="00EA4CBB">
              <w:rPr>
                <w:rFonts w:ascii="Arial" w:hAnsi="Arial" w:cs="Arial"/>
                <w:bCs/>
                <w:sz w:val="24"/>
                <w:szCs w:val="24"/>
                <w:lang w:val="es-ES"/>
              </w:rPr>
              <w:t xml:space="preserve">Preceptúa que la solicitud de documentos adicionales </w:t>
            </w:r>
            <w:r>
              <w:rPr>
                <w:rFonts w:ascii="Arial" w:hAnsi="Arial" w:cs="Arial"/>
                <w:bCs/>
                <w:sz w:val="24"/>
                <w:szCs w:val="24"/>
                <w:lang w:val="es-ES"/>
              </w:rPr>
              <w:t>o el incumplimiento a la presente Ley constituye falta disciplinaria.</w:t>
            </w:r>
          </w:p>
        </w:tc>
      </w:tr>
      <w:tr w:rsidR="00B12E6E" w:rsidRPr="006C763A" w14:paraId="0E11B94C" w14:textId="77777777" w:rsidTr="00B12E6E">
        <w:tc>
          <w:tcPr>
            <w:tcW w:w="2977" w:type="dxa"/>
          </w:tcPr>
          <w:p w14:paraId="5448E61B" w14:textId="77777777" w:rsidR="00B12E6E" w:rsidRPr="003E6939" w:rsidRDefault="00B12E6E" w:rsidP="00B12E6E">
            <w:pPr>
              <w:pStyle w:val="Prrafodelista"/>
              <w:widowControl w:val="0"/>
              <w:suppressAutoHyphens/>
              <w:ind w:left="0"/>
              <w:jc w:val="both"/>
              <w:rPr>
                <w:rFonts w:ascii="Arial" w:hAnsi="Arial" w:cs="Arial"/>
                <w:bCs/>
                <w:sz w:val="24"/>
                <w:szCs w:val="24"/>
                <w:lang w:val="es-ES"/>
              </w:rPr>
            </w:pPr>
            <w:r>
              <w:rPr>
                <w:rFonts w:ascii="Arial" w:hAnsi="Arial" w:cs="Arial"/>
                <w:bCs/>
                <w:sz w:val="24"/>
                <w:szCs w:val="24"/>
                <w:lang w:val="es-ES"/>
              </w:rPr>
              <w:t>Artículo 6º.</w:t>
            </w:r>
            <w:r w:rsidRPr="003E6939">
              <w:rPr>
                <w:rFonts w:ascii="Arial" w:hAnsi="Arial" w:cs="Arial"/>
                <w:bCs/>
                <w:sz w:val="24"/>
                <w:szCs w:val="24"/>
                <w:lang w:val="es-ES"/>
              </w:rPr>
              <w:t xml:space="preserve"> </w:t>
            </w:r>
          </w:p>
        </w:tc>
        <w:tc>
          <w:tcPr>
            <w:tcW w:w="4771" w:type="dxa"/>
          </w:tcPr>
          <w:p w14:paraId="0BB08602" w14:textId="77777777" w:rsidR="00B12E6E" w:rsidRDefault="00B12E6E" w:rsidP="00B12E6E">
            <w:pPr>
              <w:pStyle w:val="Prrafodelista"/>
              <w:widowControl w:val="0"/>
              <w:suppressAutoHyphens/>
              <w:ind w:left="0"/>
              <w:jc w:val="both"/>
              <w:rPr>
                <w:rFonts w:ascii="Arial" w:hAnsi="Arial" w:cs="Arial"/>
                <w:b/>
                <w:bCs/>
                <w:sz w:val="24"/>
                <w:szCs w:val="24"/>
                <w:lang w:val="es-ES"/>
              </w:rPr>
            </w:pPr>
            <w:proofErr w:type="spellStart"/>
            <w:r w:rsidRPr="006C763A">
              <w:rPr>
                <w:rFonts w:ascii="Arial" w:hAnsi="Arial" w:cs="Arial"/>
                <w:sz w:val="24"/>
                <w:szCs w:val="24"/>
              </w:rPr>
              <w:t>Establece</w:t>
            </w:r>
            <w:proofErr w:type="spellEnd"/>
            <w:r w:rsidRPr="006C763A">
              <w:rPr>
                <w:rFonts w:ascii="Arial" w:hAnsi="Arial" w:cs="Arial"/>
                <w:sz w:val="24"/>
                <w:szCs w:val="24"/>
              </w:rPr>
              <w:t xml:space="preserve"> la </w:t>
            </w:r>
            <w:proofErr w:type="spellStart"/>
            <w:r w:rsidRPr="006C763A">
              <w:rPr>
                <w:rFonts w:ascii="Arial" w:hAnsi="Arial" w:cs="Arial"/>
                <w:sz w:val="24"/>
                <w:szCs w:val="24"/>
              </w:rPr>
              <w:t>vigencia</w:t>
            </w:r>
            <w:proofErr w:type="spellEnd"/>
            <w:r>
              <w:t>.</w:t>
            </w:r>
          </w:p>
        </w:tc>
      </w:tr>
    </w:tbl>
    <w:p w14:paraId="58FE3F6C" w14:textId="77777777" w:rsidR="00641EF2" w:rsidRDefault="00641EF2" w:rsidP="00641EF2">
      <w:pPr>
        <w:widowControl w:val="0"/>
        <w:suppressAutoHyphens/>
        <w:spacing w:after="0" w:line="240" w:lineRule="auto"/>
        <w:jc w:val="both"/>
        <w:rPr>
          <w:rFonts w:ascii="Arial" w:hAnsi="Arial" w:cs="Arial"/>
          <w:b/>
          <w:bCs/>
          <w:sz w:val="24"/>
          <w:szCs w:val="24"/>
          <w:lang w:val="es-ES"/>
        </w:rPr>
      </w:pPr>
    </w:p>
    <w:p w14:paraId="2CD3EF86" w14:textId="77777777" w:rsidR="00C137E3" w:rsidRDefault="00641EF2" w:rsidP="00641EF2">
      <w:pPr>
        <w:widowControl w:val="0"/>
        <w:suppressAutoHyphens/>
        <w:spacing w:after="0" w:line="240" w:lineRule="auto"/>
        <w:jc w:val="both"/>
        <w:rPr>
          <w:rFonts w:ascii="Arial" w:hAnsi="Arial" w:cs="Arial"/>
          <w:b/>
          <w:bCs/>
          <w:sz w:val="24"/>
          <w:szCs w:val="24"/>
          <w:lang w:val="es-ES"/>
        </w:rPr>
      </w:pPr>
      <w:r>
        <w:rPr>
          <w:rFonts w:ascii="Arial" w:hAnsi="Arial" w:cs="Arial"/>
          <w:b/>
          <w:bCs/>
          <w:sz w:val="24"/>
          <w:szCs w:val="24"/>
          <w:lang w:val="es-ES"/>
        </w:rPr>
        <w:t xml:space="preserve">   </w:t>
      </w:r>
    </w:p>
    <w:p w14:paraId="5998A0A0" w14:textId="2C0B76D4" w:rsidR="00AE5318" w:rsidRDefault="0094792A" w:rsidP="00641EF2">
      <w:pPr>
        <w:widowControl w:val="0"/>
        <w:suppressAutoHyphens/>
        <w:spacing w:after="0" w:line="240" w:lineRule="auto"/>
        <w:jc w:val="both"/>
        <w:rPr>
          <w:rFonts w:ascii="Arial" w:hAnsi="Arial" w:cs="Arial"/>
          <w:sz w:val="24"/>
          <w:szCs w:val="24"/>
          <w:lang w:val="es-ES"/>
        </w:rPr>
      </w:pPr>
      <w:r w:rsidRPr="0094792A">
        <w:rPr>
          <w:rFonts w:ascii="Arial" w:hAnsi="Arial" w:cs="Arial"/>
          <w:sz w:val="24"/>
          <w:szCs w:val="24"/>
          <w:lang w:val="es-ES"/>
        </w:rPr>
        <w:t>Durante el primer debate en la Cámara de Representantes, se aprobó una modificación al texto propuesto en la ponencia, la cual consiste en suprimir al Personero Municipal de facultad de acreditar la posesión del predio, como se evidencia en el siguiente cuadro comparativo:</w:t>
      </w:r>
    </w:p>
    <w:tbl>
      <w:tblPr>
        <w:tblStyle w:val="Tablaconcuadrcula"/>
        <w:tblW w:w="0" w:type="auto"/>
        <w:tblLook w:val="04A0" w:firstRow="1" w:lastRow="0" w:firstColumn="1" w:lastColumn="0" w:noHBand="0" w:noVBand="1"/>
      </w:tblPr>
      <w:tblGrid>
        <w:gridCol w:w="4489"/>
        <w:gridCol w:w="4489"/>
      </w:tblGrid>
      <w:tr w:rsidR="0094792A" w:rsidRPr="004D393F" w14:paraId="58CBC2A9" w14:textId="77777777" w:rsidTr="00C3071B">
        <w:tc>
          <w:tcPr>
            <w:tcW w:w="4489" w:type="dxa"/>
          </w:tcPr>
          <w:p w14:paraId="793B2F9E" w14:textId="24F9DC9F" w:rsidR="0094792A" w:rsidRPr="0094792A" w:rsidRDefault="0094792A" w:rsidP="00641EF2">
            <w:pPr>
              <w:widowControl w:val="0"/>
              <w:suppressAutoHyphens/>
              <w:jc w:val="both"/>
              <w:rPr>
                <w:rFonts w:ascii="Arial" w:hAnsi="Arial" w:cs="Arial"/>
                <w:b/>
                <w:bCs/>
                <w:sz w:val="24"/>
                <w:szCs w:val="24"/>
                <w:lang w:val="es-ES"/>
              </w:rPr>
            </w:pPr>
            <w:r w:rsidRPr="0094792A">
              <w:rPr>
                <w:rFonts w:ascii="Arial" w:hAnsi="Arial" w:cs="Arial"/>
                <w:b/>
                <w:bCs/>
                <w:sz w:val="24"/>
                <w:szCs w:val="24"/>
                <w:lang w:val="es-ES"/>
              </w:rPr>
              <w:lastRenderedPageBreak/>
              <w:t>Texto de la ponencia para primer debate en la Cámara</w:t>
            </w:r>
          </w:p>
        </w:tc>
        <w:tc>
          <w:tcPr>
            <w:tcW w:w="4489" w:type="dxa"/>
          </w:tcPr>
          <w:p w14:paraId="6E9EAFD0" w14:textId="30BDB717" w:rsidR="0094792A" w:rsidRPr="0094792A" w:rsidRDefault="0094792A" w:rsidP="00641EF2">
            <w:pPr>
              <w:widowControl w:val="0"/>
              <w:suppressAutoHyphens/>
              <w:jc w:val="both"/>
              <w:rPr>
                <w:rFonts w:ascii="Arial" w:hAnsi="Arial" w:cs="Arial"/>
                <w:b/>
                <w:bCs/>
                <w:sz w:val="24"/>
                <w:szCs w:val="24"/>
                <w:lang w:val="es-ES"/>
              </w:rPr>
            </w:pPr>
            <w:r w:rsidRPr="0094792A">
              <w:rPr>
                <w:rFonts w:ascii="Arial" w:hAnsi="Arial" w:cs="Arial"/>
                <w:b/>
                <w:bCs/>
                <w:sz w:val="24"/>
                <w:szCs w:val="24"/>
                <w:lang w:val="es-ES"/>
              </w:rPr>
              <w:t>Texto aprobado en la Comisión Primera de la Cámara</w:t>
            </w:r>
          </w:p>
        </w:tc>
      </w:tr>
      <w:tr w:rsidR="00C3071B" w:rsidRPr="004D393F" w14:paraId="4483C9DD" w14:textId="77777777" w:rsidTr="00C3071B">
        <w:tc>
          <w:tcPr>
            <w:tcW w:w="4489" w:type="dxa"/>
          </w:tcPr>
          <w:p w14:paraId="30EFE093" w14:textId="582A13D6" w:rsidR="00C3071B" w:rsidRDefault="00C3071B" w:rsidP="00C3071B">
            <w:pPr>
              <w:jc w:val="both"/>
              <w:rPr>
                <w:rFonts w:ascii="Arial" w:hAnsi="Arial" w:cs="Arial"/>
                <w:bCs/>
                <w:sz w:val="24"/>
                <w:szCs w:val="24"/>
                <w:lang w:val="es-ES"/>
              </w:rPr>
            </w:pPr>
            <w:r w:rsidRPr="00C3071B">
              <w:rPr>
                <w:rFonts w:ascii="Arial" w:hAnsi="Arial" w:cs="Arial"/>
                <w:bCs/>
                <w:sz w:val="24"/>
                <w:szCs w:val="24"/>
                <w:lang w:val="es-ES"/>
              </w:rPr>
              <w:t>Artículo 3º. Para la acreditación de la posesión del bien y su destinación al uso público o a la prestación de un servicio público en los casos en los que las entidades nacionales, departamentales, municipales o de cualquier orden la exigen como requisito para financiar o cofinanciar proyectos de inversión con los municipios. El Alcalde o el Personero Municipal expedirá acto administrativo debidamente motivado, en el cual se manifieste que el municipio o la comunidad a través de la junta de acción comunal ha ejercido y ejerce posesión del bien frente al cual se pretende la inversión. El acto administrativo de acreditación deberá hacer constar:</w:t>
            </w:r>
          </w:p>
          <w:p w14:paraId="6147CBB0" w14:textId="77777777" w:rsidR="00C3071B" w:rsidRPr="00C3071B" w:rsidRDefault="00C3071B" w:rsidP="00C3071B">
            <w:pPr>
              <w:jc w:val="both"/>
              <w:rPr>
                <w:rFonts w:ascii="Arial" w:hAnsi="Arial" w:cs="Arial"/>
                <w:bCs/>
                <w:sz w:val="24"/>
                <w:szCs w:val="24"/>
                <w:lang w:val="es-ES"/>
              </w:rPr>
            </w:pPr>
          </w:p>
          <w:p w14:paraId="7D874103" w14:textId="77777777" w:rsidR="00C3071B" w:rsidRPr="00C3071B" w:rsidRDefault="00C3071B" w:rsidP="00C3071B">
            <w:pPr>
              <w:jc w:val="both"/>
              <w:rPr>
                <w:rFonts w:ascii="Arial" w:hAnsi="Arial" w:cs="Arial"/>
                <w:bCs/>
                <w:sz w:val="24"/>
                <w:szCs w:val="24"/>
                <w:lang w:val="es-ES"/>
              </w:rPr>
            </w:pPr>
            <w:r w:rsidRPr="00C3071B">
              <w:rPr>
                <w:rFonts w:ascii="Arial" w:hAnsi="Arial" w:cs="Arial"/>
                <w:bCs/>
                <w:sz w:val="24"/>
                <w:szCs w:val="24"/>
                <w:lang w:val="es-ES"/>
              </w:rPr>
              <w:t>a. Que se cumplen los hechos positivos a los que alude el artículo 981 del Código Civil, tales como obras de explotación del bien, construcción de edificios, cerramientos o actos materiales de la misma naturaleza o de igual significación.</w:t>
            </w:r>
          </w:p>
          <w:p w14:paraId="48D61995" w14:textId="77777777" w:rsidR="00C3071B" w:rsidRPr="00C3071B" w:rsidRDefault="00C3071B" w:rsidP="00C3071B">
            <w:pPr>
              <w:jc w:val="both"/>
              <w:rPr>
                <w:rFonts w:ascii="Arial" w:hAnsi="Arial" w:cs="Arial"/>
                <w:bCs/>
                <w:sz w:val="24"/>
                <w:szCs w:val="24"/>
                <w:lang w:val="es-ES"/>
              </w:rPr>
            </w:pPr>
            <w:r w:rsidRPr="00C3071B">
              <w:rPr>
                <w:rFonts w:ascii="Arial" w:hAnsi="Arial" w:cs="Arial"/>
                <w:bCs/>
                <w:sz w:val="24"/>
                <w:szCs w:val="24"/>
                <w:lang w:val="es-ES"/>
              </w:rPr>
              <w:t>b. Que el bien es de uso público o que está destinado a la prestación de un servicio público, caso en el cual se deberá señalar el uso o usos específicos que se le dan al bien, los cuales deberán corresponder a finalidades de interés general, ya sea que dicho uso o usos se hayan concretado o que se encuentren en proceso de concreción.</w:t>
            </w:r>
          </w:p>
          <w:p w14:paraId="58A04EF5" w14:textId="77777777" w:rsidR="00C3071B" w:rsidRPr="00C3071B" w:rsidRDefault="00C3071B" w:rsidP="00C3071B">
            <w:pPr>
              <w:jc w:val="both"/>
              <w:rPr>
                <w:rFonts w:ascii="Arial" w:hAnsi="Arial" w:cs="Arial"/>
                <w:bCs/>
                <w:sz w:val="24"/>
                <w:szCs w:val="24"/>
                <w:lang w:val="es-ES"/>
              </w:rPr>
            </w:pPr>
            <w:r w:rsidRPr="00C3071B">
              <w:rPr>
                <w:rFonts w:ascii="Arial" w:hAnsi="Arial" w:cs="Arial"/>
                <w:bCs/>
                <w:sz w:val="24"/>
                <w:szCs w:val="24"/>
                <w:lang w:val="es-ES"/>
              </w:rPr>
              <w:t xml:space="preserve">c. Que otra persona no justifica ser el </w:t>
            </w:r>
            <w:r w:rsidRPr="00C3071B">
              <w:rPr>
                <w:rFonts w:ascii="Arial" w:hAnsi="Arial" w:cs="Arial"/>
                <w:bCs/>
                <w:sz w:val="24"/>
                <w:szCs w:val="24"/>
                <w:lang w:val="es-ES"/>
              </w:rPr>
              <w:lastRenderedPageBreak/>
              <w:t>reputado dueño del bien.</w:t>
            </w:r>
          </w:p>
          <w:p w14:paraId="1901E113" w14:textId="77777777" w:rsidR="00C3071B" w:rsidRPr="00C3071B" w:rsidRDefault="00C3071B" w:rsidP="00C3071B">
            <w:pPr>
              <w:jc w:val="both"/>
              <w:rPr>
                <w:rFonts w:ascii="Arial" w:hAnsi="Arial" w:cs="Arial"/>
                <w:bCs/>
                <w:sz w:val="24"/>
                <w:szCs w:val="24"/>
                <w:lang w:val="es-ES"/>
              </w:rPr>
            </w:pPr>
            <w:r w:rsidRPr="00C3071B">
              <w:rPr>
                <w:rFonts w:ascii="Arial" w:hAnsi="Arial" w:cs="Arial"/>
                <w:bCs/>
                <w:sz w:val="24"/>
                <w:szCs w:val="24"/>
                <w:lang w:val="es-ES"/>
              </w:rPr>
              <w:t xml:space="preserve"> </w:t>
            </w:r>
          </w:p>
          <w:p w14:paraId="1BF7B03A" w14:textId="78246818" w:rsidR="00C3071B" w:rsidRPr="00C3071B" w:rsidRDefault="00C3071B" w:rsidP="00C3071B">
            <w:pPr>
              <w:widowControl w:val="0"/>
              <w:suppressAutoHyphens/>
              <w:jc w:val="both"/>
              <w:rPr>
                <w:rFonts w:ascii="Arial" w:hAnsi="Arial" w:cs="Arial"/>
                <w:bCs/>
                <w:sz w:val="24"/>
                <w:szCs w:val="24"/>
                <w:lang w:val="es-ES"/>
              </w:rPr>
            </w:pPr>
            <w:r w:rsidRPr="00C3071B">
              <w:rPr>
                <w:rFonts w:ascii="Arial" w:hAnsi="Arial" w:cs="Arial"/>
                <w:bCs/>
                <w:sz w:val="24"/>
                <w:szCs w:val="24"/>
                <w:lang w:val="es-ES"/>
              </w:rPr>
              <w:t>Parágrafo. El alcalde o el personero municipal deberán publicar el proyecto de acto administrativo al que se refiere el presente artículo, en las condiciones establecidas en el inciso segundo del artículo 69 de la Ley 1437 de 2011, con el fin de que las personas que se reputen dueñas del bien puedan oponerse. Si pasado este término no se presentan oposiciones radicadas ante la entidad se entenderá acreditado este requisito y se procederá a expedir el acto administrativo respectivo.</w:t>
            </w:r>
          </w:p>
        </w:tc>
        <w:tc>
          <w:tcPr>
            <w:tcW w:w="4489" w:type="dxa"/>
          </w:tcPr>
          <w:p w14:paraId="79031592" w14:textId="77777777" w:rsidR="00C3071B" w:rsidRDefault="00C3071B" w:rsidP="00C3071B">
            <w:pPr>
              <w:jc w:val="both"/>
              <w:rPr>
                <w:rFonts w:ascii="Arial" w:hAnsi="Arial" w:cs="Arial"/>
                <w:bCs/>
                <w:sz w:val="24"/>
                <w:szCs w:val="24"/>
                <w:lang w:val="es-ES"/>
              </w:rPr>
            </w:pPr>
            <w:r w:rsidRPr="00C3071B">
              <w:rPr>
                <w:rFonts w:ascii="Arial" w:hAnsi="Arial" w:cs="Arial"/>
                <w:bCs/>
                <w:sz w:val="24"/>
                <w:szCs w:val="24"/>
                <w:lang w:val="es-ES"/>
              </w:rPr>
              <w:lastRenderedPageBreak/>
              <w:t xml:space="preserve">Artículo 3º. Para la acreditación de la posesión del bien y su destinación al uso público o a la prestación de un servicio público en los casos en los que las entidades nacionales, departamentales, municipales o de cualquier orden la exigen como requisito para financiar o cofinanciar proyectos de inversión con los municipios. El Alcalde </w:t>
            </w:r>
            <w:r w:rsidRPr="00C3071B">
              <w:rPr>
                <w:rFonts w:ascii="Arial" w:hAnsi="Arial" w:cs="Arial"/>
                <w:b/>
                <w:strike/>
                <w:sz w:val="24"/>
                <w:szCs w:val="24"/>
                <w:lang w:val="es-ES"/>
              </w:rPr>
              <w:t>o el Personero</w:t>
            </w:r>
            <w:r w:rsidRPr="00C3071B">
              <w:rPr>
                <w:rFonts w:ascii="Arial" w:hAnsi="Arial" w:cs="Arial"/>
                <w:bCs/>
                <w:sz w:val="24"/>
                <w:szCs w:val="24"/>
                <w:lang w:val="es-ES"/>
              </w:rPr>
              <w:t xml:space="preserve"> Municipal expedirá acto administrativo debidamente motivado, en el cual se manifieste que el municipio o la comunidad a través de la junta de acción comunal ha ejercido y ejerce posesión del bien frente al cual se pretende la inversión. El acto administrativo de acreditación deberá hacer constar:</w:t>
            </w:r>
          </w:p>
          <w:p w14:paraId="065F77FB" w14:textId="77777777" w:rsidR="00C3071B" w:rsidRPr="00C3071B" w:rsidRDefault="00C3071B" w:rsidP="00C3071B">
            <w:pPr>
              <w:jc w:val="both"/>
              <w:rPr>
                <w:rFonts w:ascii="Arial" w:hAnsi="Arial" w:cs="Arial"/>
                <w:bCs/>
                <w:sz w:val="24"/>
                <w:szCs w:val="24"/>
                <w:lang w:val="es-ES"/>
              </w:rPr>
            </w:pPr>
          </w:p>
          <w:p w14:paraId="178A8811" w14:textId="77777777" w:rsidR="00C3071B" w:rsidRPr="00C3071B" w:rsidRDefault="00C3071B" w:rsidP="00C3071B">
            <w:pPr>
              <w:jc w:val="both"/>
              <w:rPr>
                <w:rFonts w:ascii="Arial" w:hAnsi="Arial" w:cs="Arial"/>
                <w:bCs/>
                <w:sz w:val="24"/>
                <w:szCs w:val="24"/>
                <w:lang w:val="es-ES"/>
              </w:rPr>
            </w:pPr>
            <w:r w:rsidRPr="00C3071B">
              <w:rPr>
                <w:rFonts w:ascii="Arial" w:hAnsi="Arial" w:cs="Arial"/>
                <w:bCs/>
                <w:sz w:val="24"/>
                <w:szCs w:val="24"/>
                <w:lang w:val="es-ES"/>
              </w:rPr>
              <w:t>a. Que se cumplen los hechos positivos a los que alude el artículo 981 del Código Civil, tales como obras de explotación del bien, construcción de edificios, cerramientos o actos materiales de la misma naturaleza o de igual significación.</w:t>
            </w:r>
          </w:p>
          <w:p w14:paraId="3892AA46" w14:textId="77777777" w:rsidR="00C3071B" w:rsidRPr="00C3071B" w:rsidRDefault="00C3071B" w:rsidP="00C3071B">
            <w:pPr>
              <w:jc w:val="both"/>
              <w:rPr>
                <w:rFonts w:ascii="Arial" w:hAnsi="Arial" w:cs="Arial"/>
                <w:bCs/>
                <w:sz w:val="24"/>
                <w:szCs w:val="24"/>
                <w:lang w:val="es-ES"/>
              </w:rPr>
            </w:pPr>
            <w:r w:rsidRPr="00C3071B">
              <w:rPr>
                <w:rFonts w:ascii="Arial" w:hAnsi="Arial" w:cs="Arial"/>
                <w:bCs/>
                <w:sz w:val="24"/>
                <w:szCs w:val="24"/>
                <w:lang w:val="es-ES"/>
              </w:rPr>
              <w:t>b. Que el bien es de uso público o que está destinado a la prestación de un servicio público, caso en el cual se deberá señalar el uso o usos específicos que se le dan al bien, los cuales deberán corresponder a finalidades de interés general, ya sea que dicho uso o usos se hayan concretado o que se encuentren en proceso de concreción.</w:t>
            </w:r>
          </w:p>
          <w:p w14:paraId="6D9B1ED0" w14:textId="77777777" w:rsidR="00C3071B" w:rsidRPr="00C3071B" w:rsidRDefault="00C3071B" w:rsidP="00C3071B">
            <w:pPr>
              <w:jc w:val="both"/>
              <w:rPr>
                <w:rFonts w:ascii="Arial" w:hAnsi="Arial" w:cs="Arial"/>
                <w:bCs/>
                <w:sz w:val="24"/>
                <w:szCs w:val="24"/>
                <w:lang w:val="es-ES"/>
              </w:rPr>
            </w:pPr>
            <w:r w:rsidRPr="00C3071B">
              <w:rPr>
                <w:rFonts w:ascii="Arial" w:hAnsi="Arial" w:cs="Arial"/>
                <w:bCs/>
                <w:sz w:val="24"/>
                <w:szCs w:val="24"/>
                <w:lang w:val="es-ES"/>
              </w:rPr>
              <w:t xml:space="preserve">c. Que otra persona no justifica ser el </w:t>
            </w:r>
            <w:r w:rsidRPr="00C3071B">
              <w:rPr>
                <w:rFonts w:ascii="Arial" w:hAnsi="Arial" w:cs="Arial"/>
                <w:bCs/>
                <w:sz w:val="24"/>
                <w:szCs w:val="24"/>
                <w:lang w:val="es-ES"/>
              </w:rPr>
              <w:lastRenderedPageBreak/>
              <w:t>reputado dueño del bien.</w:t>
            </w:r>
          </w:p>
          <w:p w14:paraId="72F9F42A" w14:textId="77777777" w:rsidR="00C3071B" w:rsidRPr="00C3071B" w:rsidRDefault="00C3071B" w:rsidP="00C3071B">
            <w:pPr>
              <w:jc w:val="both"/>
              <w:rPr>
                <w:rFonts w:ascii="Arial" w:hAnsi="Arial" w:cs="Arial"/>
                <w:bCs/>
                <w:sz w:val="24"/>
                <w:szCs w:val="24"/>
                <w:lang w:val="es-ES"/>
              </w:rPr>
            </w:pPr>
            <w:r w:rsidRPr="00C3071B">
              <w:rPr>
                <w:rFonts w:ascii="Arial" w:hAnsi="Arial" w:cs="Arial"/>
                <w:bCs/>
                <w:sz w:val="24"/>
                <w:szCs w:val="24"/>
                <w:lang w:val="es-ES"/>
              </w:rPr>
              <w:t xml:space="preserve"> </w:t>
            </w:r>
          </w:p>
          <w:p w14:paraId="08306AF4" w14:textId="7A18F0F5" w:rsidR="00C3071B" w:rsidRDefault="00C3071B" w:rsidP="00C3071B">
            <w:pPr>
              <w:widowControl w:val="0"/>
              <w:suppressAutoHyphens/>
              <w:jc w:val="both"/>
              <w:rPr>
                <w:rFonts w:ascii="Arial" w:hAnsi="Arial" w:cs="Arial"/>
                <w:sz w:val="24"/>
                <w:szCs w:val="24"/>
                <w:lang w:val="es-ES"/>
              </w:rPr>
            </w:pPr>
            <w:r w:rsidRPr="00C3071B">
              <w:rPr>
                <w:rFonts w:ascii="Arial" w:hAnsi="Arial" w:cs="Arial"/>
                <w:bCs/>
                <w:sz w:val="24"/>
                <w:szCs w:val="24"/>
                <w:lang w:val="es-ES"/>
              </w:rPr>
              <w:t xml:space="preserve">Parágrafo. El alcalde o </w:t>
            </w:r>
            <w:r w:rsidRPr="00C3071B">
              <w:rPr>
                <w:rFonts w:ascii="Arial" w:hAnsi="Arial" w:cs="Arial"/>
                <w:b/>
                <w:strike/>
                <w:sz w:val="24"/>
                <w:szCs w:val="24"/>
                <w:lang w:val="es-ES"/>
              </w:rPr>
              <w:t>el personero</w:t>
            </w:r>
            <w:r w:rsidRPr="00C3071B">
              <w:rPr>
                <w:rFonts w:ascii="Arial" w:hAnsi="Arial" w:cs="Arial"/>
                <w:bCs/>
                <w:sz w:val="24"/>
                <w:szCs w:val="24"/>
                <w:lang w:val="es-ES"/>
              </w:rPr>
              <w:t xml:space="preserve"> municipal deberán publicar el proyecto de acto administrativo al que se refiere el presente artículo, en las condiciones establecidas en el inciso segundo del artículo 69 de la Ley 1437 de 2011, con el fin de que las personas que se reputen dueñas del bien puedan oponerse. Si pasado este término no se presentan oposiciones radicadas ante la entidad se entenderá acreditado este requisito y se procederá a expedir el acto administrativo respectivo.</w:t>
            </w:r>
          </w:p>
        </w:tc>
      </w:tr>
    </w:tbl>
    <w:p w14:paraId="4EDA7B48" w14:textId="77777777" w:rsidR="0094792A" w:rsidRDefault="0094792A" w:rsidP="00641EF2">
      <w:pPr>
        <w:widowControl w:val="0"/>
        <w:suppressAutoHyphens/>
        <w:spacing w:after="0" w:line="240" w:lineRule="auto"/>
        <w:jc w:val="both"/>
        <w:rPr>
          <w:rFonts w:ascii="Arial" w:hAnsi="Arial" w:cs="Arial"/>
          <w:sz w:val="24"/>
          <w:szCs w:val="24"/>
          <w:lang w:val="es-ES"/>
        </w:rPr>
      </w:pPr>
    </w:p>
    <w:p w14:paraId="28FA7948" w14:textId="77777777" w:rsidR="0094792A" w:rsidRPr="0094792A" w:rsidRDefault="0094792A" w:rsidP="00641EF2">
      <w:pPr>
        <w:widowControl w:val="0"/>
        <w:suppressAutoHyphens/>
        <w:spacing w:after="0" w:line="240" w:lineRule="auto"/>
        <w:jc w:val="both"/>
        <w:rPr>
          <w:rFonts w:ascii="Arial" w:hAnsi="Arial" w:cs="Arial"/>
          <w:sz w:val="24"/>
          <w:szCs w:val="24"/>
          <w:lang w:val="es-ES"/>
        </w:rPr>
      </w:pPr>
    </w:p>
    <w:p w14:paraId="4F56F5C3" w14:textId="77777777" w:rsidR="00BF47D0" w:rsidRDefault="00BF47D0" w:rsidP="00641EF2">
      <w:pPr>
        <w:widowControl w:val="0"/>
        <w:suppressAutoHyphens/>
        <w:spacing w:after="0" w:line="240" w:lineRule="auto"/>
        <w:jc w:val="both"/>
        <w:rPr>
          <w:rFonts w:ascii="Arial" w:hAnsi="Arial" w:cs="Arial"/>
          <w:b/>
          <w:bCs/>
          <w:sz w:val="24"/>
          <w:szCs w:val="24"/>
          <w:lang w:val="es-ES"/>
        </w:rPr>
      </w:pPr>
    </w:p>
    <w:p w14:paraId="021A6230" w14:textId="29E0D107" w:rsidR="00AE5318" w:rsidRDefault="00AE5318" w:rsidP="00641EF2">
      <w:pPr>
        <w:widowControl w:val="0"/>
        <w:suppressAutoHyphens/>
        <w:spacing w:after="0" w:line="240" w:lineRule="auto"/>
        <w:jc w:val="both"/>
        <w:rPr>
          <w:rFonts w:ascii="Arial" w:hAnsi="Arial" w:cs="Arial"/>
          <w:b/>
          <w:bCs/>
          <w:sz w:val="24"/>
          <w:szCs w:val="24"/>
          <w:lang w:val="es-ES"/>
        </w:rPr>
      </w:pPr>
    </w:p>
    <w:p w14:paraId="30BFD448" w14:textId="4A3FA6B9" w:rsidR="00C3071B" w:rsidRDefault="00C3071B" w:rsidP="00641EF2">
      <w:pPr>
        <w:widowControl w:val="0"/>
        <w:suppressAutoHyphens/>
        <w:spacing w:after="0" w:line="240" w:lineRule="auto"/>
        <w:jc w:val="both"/>
        <w:rPr>
          <w:rFonts w:ascii="Arial" w:hAnsi="Arial" w:cs="Arial"/>
          <w:b/>
          <w:bCs/>
          <w:sz w:val="24"/>
          <w:szCs w:val="24"/>
          <w:lang w:val="es-ES"/>
        </w:rPr>
      </w:pPr>
    </w:p>
    <w:p w14:paraId="06EBD583" w14:textId="206AAEF3" w:rsidR="00C3071B" w:rsidRDefault="00C3071B" w:rsidP="00641EF2">
      <w:pPr>
        <w:widowControl w:val="0"/>
        <w:suppressAutoHyphens/>
        <w:spacing w:after="0" w:line="240" w:lineRule="auto"/>
        <w:jc w:val="both"/>
        <w:rPr>
          <w:rFonts w:ascii="Arial" w:hAnsi="Arial" w:cs="Arial"/>
          <w:b/>
          <w:bCs/>
          <w:sz w:val="24"/>
          <w:szCs w:val="24"/>
          <w:lang w:val="es-ES"/>
        </w:rPr>
      </w:pPr>
    </w:p>
    <w:p w14:paraId="37C66822" w14:textId="5195C19C" w:rsidR="00C3071B" w:rsidRDefault="00C3071B" w:rsidP="00641EF2">
      <w:pPr>
        <w:widowControl w:val="0"/>
        <w:suppressAutoHyphens/>
        <w:spacing w:after="0" w:line="240" w:lineRule="auto"/>
        <w:jc w:val="both"/>
        <w:rPr>
          <w:rFonts w:ascii="Arial" w:hAnsi="Arial" w:cs="Arial"/>
          <w:b/>
          <w:bCs/>
          <w:sz w:val="24"/>
          <w:szCs w:val="24"/>
          <w:lang w:val="es-ES"/>
        </w:rPr>
      </w:pPr>
    </w:p>
    <w:p w14:paraId="79314EAB" w14:textId="73A3DD85" w:rsidR="00C3071B" w:rsidRDefault="00C3071B" w:rsidP="00641EF2">
      <w:pPr>
        <w:widowControl w:val="0"/>
        <w:suppressAutoHyphens/>
        <w:spacing w:after="0" w:line="240" w:lineRule="auto"/>
        <w:jc w:val="both"/>
        <w:rPr>
          <w:rFonts w:ascii="Arial" w:hAnsi="Arial" w:cs="Arial"/>
          <w:b/>
          <w:bCs/>
          <w:sz w:val="24"/>
          <w:szCs w:val="24"/>
          <w:lang w:val="es-ES"/>
        </w:rPr>
      </w:pPr>
    </w:p>
    <w:p w14:paraId="70762AA1" w14:textId="004E5150" w:rsidR="00C3071B" w:rsidRDefault="00C3071B" w:rsidP="00641EF2">
      <w:pPr>
        <w:widowControl w:val="0"/>
        <w:suppressAutoHyphens/>
        <w:spacing w:after="0" w:line="240" w:lineRule="auto"/>
        <w:jc w:val="both"/>
        <w:rPr>
          <w:rFonts w:ascii="Arial" w:hAnsi="Arial" w:cs="Arial"/>
          <w:b/>
          <w:bCs/>
          <w:sz w:val="24"/>
          <w:szCs w:val="24"/>
          <w:lang w:val="es-ES"/>
        </w:rPr>
      </w:pPr>
    </w:p>
    <w:p w14:paraId="5792100D" w14:textId="197EA016" w:rsidR="00C3071B" w:rsidRDefault="00C3071B" w:rsidP="00641EF2">
      <w:pPr>
        <w:widowControl w:val="0"/>
        <w:suppressAutoHyphens/>
        <w:spacing w:after="0" w:line="240" w:lineRule="auto"/>
        <w:jc w:val="both"/>
        <w:rPr>
          <w:rFonts w:ascii="Arial" w:hAnsi="Arial" w:cs="Arial"/>
          <w:b/>
          <w:bCs/>
          <w:sz w:val="24"/>
          <w:szCs w:val="24"/>
          <w:lang w:val="es-ES"/>
        </w:rPr>
      </w:pPr>
    </w:p>
    <w:p w14:paraId="29D03A4B" w14:textId="345921F8" w:rsidR="00C3071B" w:rsidRDefault="00C3071B" w:rsidP="00641EF2">
      <w:pPr>
        <w:widowControl w:val="0"/>
        <w:suppressAutoHyphens/>
        <w:spacing w:after="0" w:line="240" w:lineRule="auto"/>
        <w:jc w:val="both"/>
        <w:rPr>
          <w:rFonts w:ascii="Arial" w:hAnsi="Arial" w:cs="Arial"/>
          <w:b/>
          <w:bCs/>
          <w:sz w:val="24"/>
          <w:szCs w:val="24"/>
          <w:lang w:val="es-ES"/>
        </w:rPr>
      </w:pPr>
    </w:p>
    <w:p w14:paraId="5A78EEF3" w14:textId="6C73C188" w:rsidR="00C3071B" w:rsidRDefault="00C3071B" w:rsidP="00641EF2">
      <w:pPr>
        <w:widowControl w:val="0"/>
        <w:suppressAutoHyphens/>
        <w:spacing w:after="0" w:line="240" w:lineRule="auto"/>
        <w:jc w:val="both"/>
        <w:rPr>
          <w:rFonts w:ascii="Arial" w:hAnsi="Arial" w:cs="Arial"/>
          <w:b/>
          <w:bCs/>
          <w:sz w:val="24"/>
          <w:szCs w:val="24"/>
          <w:lang w:val="es-ES"/>
        </w:rPr>
      </w:pPr>
    </w:p>
    <w:p w14:paraId="2FD475C5" w14:textId="04B6C7AF" w:rsidR="00C3071B" w:rsidRDefault="00C3071B" w:rsidP="00641EF2">
      <w:pPr>
        <w:widowControl w:val="0"/>
        <w:suppressAutoHyphens/>
        <w:spacing w:after="0" w:line="240" w:lineRule="auto"/>
        <w:jc w:val="both"/>
        <w:rPr>
          <w:rFonts w:ascii="Arial" w:hAnsi="Arial" w:cs="Arial"/>
          <w:b/>
          <w:bCs/>
          <w:sz w:val="24"/>
          <w:szCs w:val="24"/>
          <w:lang w:val="es-ES"/>
        </w:rPr>
      </w:pPr>
    </w:p>
    <w:p w14:paraId="73173221" w14:textId="5BEB069C" w:rsidR="00C3071B" w:rsidRDefault="00C3071B" w:rsidP="00641EF2">
      <w:pPr>
        <w:widowControl w:val="0"/>
        <w:suppressAutoHyphens/>
        <w:spacing w:after="0" w:line="240" w:lineRule="auto"/>
        <w:jc w:val="both"/>
        <w:rPr>
          <w:rFonts w:ascii="Arial" w:hAnsi="Arial" w:cs="Arial"/>
          <w:b/>
          <w:bCs/>
          <w:sz w:val="24"/>
          <w:szCs w:val="24"/>
          <w:lang w:val="es-ES"/>
        </w:rPr>
      </w:pPr>
    </w:p>
    <w:p w14:paraId="62697ACB" w14:textId="03989BB6" w:rsidR="00C3071B" w:rsidRDefault="00C3071B" w:rsidP="00641EF2">
      <w:pPr>
        <w:widowControl w:val="0"/>
        <w:suppressAutoHyphens/>
        <w:spacing w:after="0" w:line="240" w:lineRule="auto"/>
        <w:jc w:val="both"/>
        <w:rPr>
          <w:rFonts w:ascii="Arial" w:hAnsi="Arial" w:cs="Arial"/>
          <w:b/>
          <w:bCs/>
          <w:sz w:val="24"/>
          <w:szCs w:val="24"/>
          <w:lang w:val="es-ES"/>
        </w:rPr>
      </w:pPr>
    </w:p>
    <w:p w14:paraId="109A400E" w14:textId="08980FA3" w:rsidR="00C3071B" w:rsidRDefault="00C3071B" w:rsidP="00641EF2">
      <w:pPr>
        <w:widowControl w:val="0"/>
        <w:suppressAutoHyphens/>
        <w:spacing w:after="0" w:line="240" w:lineRule="auto"/>
        <w:jc w:val="both"/>
        <w:rPr>
          <w:rFonts w:ascii="Arial" w:hAnsi="Arial" w:cs="Arial"/>
          <w:b/>
          <w:bCs/>
          <w:sz w:val="24"/>
          <w:szCs w:val="24"/>
          <w:lang w:val="es-ES"/>
        </w:rPr>
      </w:pPr>
    </w:p>
    <w:p w14:paraId="4C9C9CAE" w14:textId="2F33AF74" w:rsidR="00C3071B" w:rsidRDefault="00C3071B" w:rsidP="00641EF2">
      <w:pPr>
        <w:widowControl w:val="0"/>
        <w:suppressAutoHyphens/>
        <w:spacing w:after="0" w:line="240" w:lineRule="auto"/>
        <w:jc w:val="both"/>
        <w:rPr>
          <w:rFonts w:ascii="Arial" w:hAnsi="Arial" w:cs="Arial"/>
          <w:b/>
          <w:bCs/>
          <w:sz w:val="24"/>
          <w:szCs w:val="24"/>
          <w:lang w:val="es-ES"/>
        </w:rPr>
      </w:pPr>
    </w:p>
    <w:p w14:paraId="6CDED2B9" w14:textId="3B46FE64" w:rsidR="00C3071B" w:rsidRDefault="00C3071B" w:rsidP="00641EF2">
      <w:pPr>
        <w:widowControl w:val="0"/>
        <w:suppressAutoHyphens/>
        <w:spacing w:after="0" w:line="240" w:lineRule="auto"/>
        <w:jc w:val="both"/>
        <w:rPr>
          <w:rFonts w:ascii="Arial" w:hAnsi="Arial" w:cs="Arial"/>
          <w:b/>
          <w:bCs/>
          <w:sz w:val="24"/>
          <w:szCs w:val="24"/>
          <w:lang w:val="es-ES"/>
        </w:rPr>
      </w:pPr>
    </w:p>
    <w:p w14:paraId="2D9A0D7C" w14:textId="0A0408A5" w:rsidR="00C3071B" w:rsidRDefault="00C3071B" w:rsidP="00641EF2">
      <w:pPr>
        <w:widowControl w:val="0"/>
        <w:suppressAutoHyphens/>
        <w:spacing w:after="0" w:line="240" w:lineRule="auto"/>
        <w:jc w:val="both"/>
        <w:rPr>
          <w:rFonts w:ascii="Arial" w:hAnsi="Arial" w:cs="Arial"/>
          <w:b/>
          <w:bCs/>
          <w:sz w:val="24"/>
          <w:szCs w:val="24"/>
          <w:lang w:val="es-ES"/>
        </w:rPr>
      </w:pPr>
    </w:p>
    <w:p w14:paraId="57CC5710" w14:textId="5534F8B2" w:rsidR="00C3071B" w:rsidRDefault="00C3071B" w:rsidP="00641EF2">
      <w:pPr>
        <w:widowControl w:val="0"/>
        <w:suppressAutoHyphens/>
        <w:spacing w:after="0" w:line="240" w:lineRule="auto"/>
        <w:jc w:val="both"/>
        <w:rPr>
          <w:rFonts w:ascii="Arial" w:hAnsi="Arial" w:cs="Arial"/>
          <w:b/>
          <w:bCs/>
          <w:sz w:val="24"/>
          <w:szCs w:val="24"/>
          <w:lang w:val="es-ES"/>
        </w:rPr>
      </w:pPr>
    </w:p>
    <w:p w14:paraId="6C35B67A" w14:textId="63A66326" w:rsidR="00C3071B" w:rsidRDefault="00C3071B" w:rsidP="00641EF2">
      <w:pPr>
        <w:widowControl w:val="0"/>
        <w:suppressAutoHyphens/>
        <w:spacing w:after="0" w:line="240" w:lineRule="auto"/>
        <w:jc w:val="both"/>
        <w:rPr>
          <w:rFonts w:ascii="Arial" w:hAnsi="Arial" w:cs="Arial"/>
          <w:b/>
          <w:bCs/>
          <w:sz w:val="24"/>
          <w:szCs w:val="24"/>
          <w:lang w:val="es-ES"/>
        </w:rPr>
      </w:pPr>
    </w:p>
    <w:p w14:paraId="01369A53" w14:textId="26CB1CC0" w:rsidR="00C3071B" w:rsidRDefault="00C3071B" w:rsidP="00641EF2">
      <w:pPr>
        <w:widowControl w:val="0"/>
        <w:suppressAutoHyphens/>
        <w:spacing w:after="0" w:line="240" w:lineRule="auto"/>
        <w:jc w:val="both"/>
        <w:rPr>
          <w:rFonts w:ascii="Arial" w:hAnsi="Arial" w:cs="Arial"/>
          <w:b/>
          <w:bCs/>
          <w:sz w:val="24"/>
          <w:szCs w:val="24"/>
          <w:lang w:val="es-ES"/>
        </w:rPr>
      </w:pPr>
    </w:p>
    <w:p w14:paraId="591AA6E0" w14:textId="6E80BC65" w:rsidR="00C3071B" w:rsidRDefault="00C3071B" w:rsidP="00641EF2">
      <w:pPr>
        <w:widowControl w:val="0"/>
        <w:suppressAutoHyphens/>
        <w:spacing w:after="0" w:line="240" w:lineRule="auto"/>
        <w:jc w:val="both"/>
        <w:rPr>
          <w:rFonts w:ascii="Arial" w:hAnsi="Arial" w:cs="Arial"/>
          <w:b/>
          <w:bCs/>
          <w:sz w:val="24"/>
          <w:szCs w:val="24"/>
          <w:lang w:val="es-ES"/>
        </w:rPr>
      </w:pPr>
    </w:p>
    <w:p w14:paraId="5BC86F1E" w14:textId="77777777" w:rsidR="00C3071B" w:rsidRDefault="00C3071B" w:rsidP="00641EF2">
      <w:pPr>
        <w:widowControl w:val="0"/>
        <w:suppressAutoHyphens/>
        <w:spacing w:after="0" w:line="240" w:lineRule="auto"/>
        <w:jc w:val="both"/>
        <w:rPr>
          <w:rFonts w:ascii="Arial" w:hAnsi="Arial" w:cs="Arial"/>
          <w:b/>
          <w:bCs/>
          <w:sz w:val="24"/>
          <w:szCs w:val="24"/>
          <w:lang w:val="es-ES"/>
        </w:rPr>
      </w:pPr>
    </w:p>
    <w:p w14:paraId="49357C4A" w14:textId="77777777" w:rsidR="00C15D29" w:rsidRDefault="00C15D29" w:rsidP="00AE5318">
      <w:pPr>
        <w:pStyle w:val="Default"/>
        <w:rPr>
          <w:rFonts w:ascii="Arial" w:eastAsiaTheme="minorHAnsi" w:hAnsi="Arial" w:cs="Arial"/>
          <w:b/>
          <w:bCs/>
          <w:color w:val="auto"/>
          <w:lang w:eastAsia="en-US"/>
        </w:rPr>
      </w:pPr>
    </w:p>
    <w:p w14:paraId="23EE0D36" w14:textId="77777777" w:rsidR="00C15D29" w:rsidRDefault="00C15D29" w:rsidP="00AE5318">
      <w:pPr>
        <w:pStyle w:val="Default"/>
        <w:rPr>
          <w:rFonts w:ascii="Arial" w:eastAsiaTheme="minorHAnsi" w:hAnsi="Arial" w:cs="Arial"/>
          <w:b/>
          <w:bCs/>
          <w:color w:val="auto"/>
          <w:lang w:eastAsia="en-US"/>
        </w:rPr>
      </w:pPr>
    </w:p>
    <w:p w14:paraId="7E7D916D" w14:textId="77777777" w:rsidR="00E462AC" w:rsidRPr="00597483" w:rsidRDefault="00E462AC" w:rsidP="00B41E46">
      <w:pPr>
        <w:pStyle w:val="Default"/>
        <w:ind w:left="360"/>
        <w:rPr>
          <w:rFonts w:ascii="Arial" w:hAnsi="Arial" w:cs="Arial"/>
          <w:b/>
          <w:bCs/>
          <w:i/>
          <w:iCs/>
          <w:color w:val="auto"/>
        </w:rPr>
      </w:pPr>
      <w:r>
        <w:rPr>
          <w:rFonts w:ascii="Arial" w:hAnsi="Arial" w:cs="Arial"/>
          <w:b/>
          <w:bCs/>
          <w:iCs/>
          <w:color w:val="auto"/>
        </w:rPr>
        <w:lastRenderedPageBreak/>
        <w:t xml:space="preserve">V.  </w:t>
      </w:r>
      <w:r w:rsidRPr="00597483">
        <w:rPr>
          <w:rFonts w:ascii="Arial" w:hAnsi="Arial" w:cs="Arial"/>
          <w:b/>
          <w:bCs/>
          <w:iCs/>
          <w:color w:val="auto"/>
        </w:rPr>
        <w:t>PROPOSICIÓN</w:t>
      </w:r>
    </w:p>
    <w:p w14:paraId="3241075F" w14:textId="77777777" w:rsidR="00E462AC" w:rsidRPr="00E462AC" w:rsidRDefault="00E462AC" w:rsidP="00E462AC">
      <w:pPr>
        <w:spacing w:after="0" w:line="240" w:lineRule="auto"/>
        <w:jc w:val="both"/>
        <w:rPr>
          <w:rFonts w:ascii="Arial" w:hAnsi="Arial" w:cs="Arial"/>
          <w:sz w:val="24"/>
          <w:szCs w:val="24"/>
          <w:lang w:val="es-ES"/>
        </w:rPr>
      </w:pPr>
    </w:p>
    <w:p w14:paraId="03C49C42" w14:textId="24347C45" w:rsidR="00E462AC" w:rsidRPr="00E462AC" w:rsidRDefault="00E462AC" w:rsidP="00B41E46">
      <w:pPr>
        <w:jc w:val="both"/>
        <w:rPr>
          <w:rFonts w:ascii="Arial" w:hAnsi="Arial" w:cs="Arial"/>
          <w:sz w:val="24"/>
          <w:szCs w:val="24"/>
          <w:lang w:val="es-ES"/>
        </w:rPr>
      </w:pPr>
      <w:r w:rsidRPr="00E462AC">
        <w:rPr>
          <w:rFonts w:ascii="Arial" w:hAnsi="Arial" w:cs="Arial"/>
          <w:sz w:val="24"/>
          <w:szCs w:val="24"/>
          <w:lang w:val="es-ES"/>
        </w:rPr>
        <w:t>Por lo anteriormente mencionado, presento a los Honorables Representantes de</w:t>
      </w:r>
      <w:r w:rsidR="00BF47D0">
        <w:rPr>
          <w:rFonts w:ascii="Arial" w:hAnsi="Arial" w:cs="Arial"/>
          <w:sz w:val="24"/>
          <w:szCs w:val="24"/>
          <w:lang w:val="es-ES"/>
        </w:rPr>
        <w:t xml:space="preserve"> la Plenaria de la Cámara de Representantes, </w:t>
      </w:r>
      <w:r w:rsidR="00641EF2">
        <w:rPr>
          <w:rFonts w:ascii="Arial" w:hAnsi="Arial" w:cs="Arial"/>
          <w:b/>
          <w:sz w:val="24"/>
          <w:szCs w:val="24"/>
          <w:lang w:val="es-ES"/>
        </w:rPr>
        <w:t>PONENCIA POSITIVA</w:t>
      </w:r>
      <w:r w:rsidRPr="00E462AC">
        <w:rPr>
          <w:rFonts w:ascii="Arial" w:hAnsi="Arial" w:cs="Arial"/>
          <w:sz w:val="24"/>
          <w:szCs w:val="24"/>
          <w:lang w:val="es-ES"/>
        </w:rPr>
        <w:t xml:space="preserve">, y solicito dar </w:t>
      </w:r>
      <w:r w:rsidR="00BF47D0">
        <w:rPr>
          <w:rFonts w:ascii="Arial" w:hAnsi="Arial" w:cs="Arial"/>
          <w:b/>
          <w:sz w:val="24"/>
          <w:szCs w:val="24"/>
          <w:lang w:val="es-ES"/>
        </w:rPr>
        <w:t>SEGUNDO</w:t>
      </w:r>
      <w:r w:rsidR="00641EF2" w:rsidRPr="00641EF2">
        <w:rPr>
          <w:rFonts w:ascii="Arial" w:hAnsi="Arial" w:cs="Arial"/>
          <w:b/>
          <w:sz w:val="24"/>
          <w:szCs w:val="24"/>
          <w:lang w:val="es-ES"/>
        </w:rPr>
        <w:t xml:space="preserve"> DEBATE</w:t>
      </w:r>
      <w:r w:rsidR="00641EF2" w:rsidRPr="00E462AC">
        <w:rPr>
          <w:rFonts w:ascii="Arial" w:hAnsi="Arial" w:cs="Arial"/>
          <w:sz w:val="24"/>
          <w:szCs w:val="24"/>
          <w:lang w:val="es-ES"/>
        </w:rPr>
        <w:t xml:space="preserve"> </w:t>
      </w:r>
      <w:r w:rsidRPr="00E462AC">
        <w:rPr>
          <w:rFonts w:ascii="Arial" w:hAnsi="Arial" w:cs="Arial"/>
          <w:sz w:val="24"/>
          <w:szCs w:val="24"/>
          <w:lang w:val="es-ES"/>
        </w:rPr>
        <w:t>al Proyecto de Ley No</w:t>
      </w:r>
      <w:r w:rsidR="008110AF">
        <w:rPr>
          <w:rFonts w:ascii="Arial" w:hAnsi="Arial" w:cs="Arial"/>
          <w:sz w:val="24"/>
          <w:szCs w:val="24"/>
          <w:lang w:val="es-ES"/>
        </w:rPr>
        <w:t>. 592 de 2021 Cámara - No. 159 de 2019 Senado</w:t>
      </w:r>
      <w:r w:rsidR="008110AF" w:rsidRPr="00E462AC">
        <w:rPr>
          <w:rFonts w:ascii="Arial" w:hAnsi="Arial" w:cs="Arial"/>
          <w:sz w:val="24"/>
          <w:szCs w:val="24"/>
          <w:lang w:val="es-ES"/>
        </w:rPr>
        <w:t xml:space="preserve"> </w:t>
      </w:r>
      <w:r w:rsidR="008110AF">
        <w:rPr>
          <w:rFonts w:ascii="Arial" w:hAnsi="Arial" w:cs="Arial"/>
          <w:sz w:val="24"/>
          <w:szCs w:val="24"/>
          <w:lang w:val="es-ES"/>
        </w:rPr>
        <w:t>“P</w:t>
      </w:r>
      <w:r w:rsidR="008110AF" w:rsidRPr="00E462AC">
        <w:rPr>
          <w:rFonts w:ascii="Arial" w:hAnsi="Arial" w:cs="Arial"/>
          <w:sz w:val="24"/>
          <w:szCs w:val="24"/>
          <w:lang w:val="es-ES"/>
        </w:rPr>
        <w:t>or la cual se modifica el artículo 48 de la Ley 1551 de 2012</w:t>
      </w:r>
      <w:r w:rsidR="00BF47D0">
        <w:rPr>
          <w:rFonts w:ascii="Arial" w:hAnsi="Arial" w:cs="Arial"/>
          <w:sz w:val="24"/>
          <w:szCs w:val="24"/>
          <w:lang w:val="es-ES"/>
        </w:rPr>
        <w:t xml:space="preserve"> y se dictan otras disposiciones”, </w:t>
      </w:r>
      <w:r w:rsidR="00C3071B">
        <w:rPr>
          <w:rFonts w:ascii="Arial" w:hAnsi="Arial" w:cs="Arial"/>
          <w:sz w:val="24"/>
          <w:szCs w:val="24"/>
          <w:lang w:val="es-ES"/>
        </w:rPr>
        <w:t>conforme al</w:t>
      </w:r>
      <w:r w:rsidR="00BF47D0">
        <w:rPr>
          <w:rFonts w:ascii="Arial" w:hAnsi="Arial" w:cs="Arial"/>
          <w:sz w:val="24"/>
          <w:szCs w:val="24"/>
          <w:lang w:val="es-ES"/>
        </w:rPr>
        <w:t xml:space="preserve"> texto aprobado por la Comisión Primera de la Cámara</w:t>
      </w:r>
      <w:r w:rsidR="008110AF">
        <w:rPr>
          <w:lang w:val="es-ES"/>
        </w:rPr>
        <w:t>.</w:t>
      </w:r>
    </w:p>
    <w:p w14:paraId="28AB542A" w14:textId="77777777" w:rsidR="00E462AC" w:rsidRDefault="00641EF2" w:rsidP="00E462AC">
      <w:pPr>
        <w:spacing w:after="0" w:line="240" w:lineRule="auto"/>
        <w:jc w:val="both"/>
        <w:rPr>
          <w:rFonts w:ascii="Arial" w:hAnsi="Arial" w:cs="Arial"/>
          <w:sz w:val="24"/>
          <w:szCs w:val="24"/>
          <w:lang w:val="es-ES"/>
        </w:rPr>
      </w:pPr>
      <w:r>
        <w:rPr>
          <w:rFonts w:ascii="Arial" w:hAnsi="Arial" w:cs="Arial"/>
          <w:sz w:val="24"/>
          <w:szCs w:val="24"/>
          <w:lang w:val="es-ES"/>
        </w:rPr>
        <w:t>Del Honorable Representante</w:t>
      </w:r>
      <w:r w:rsidR="00E462AC" w:rsidRPr="00E462AC">
        <w:rPr>
          <w:rFonts w:ascii="Arial" w:hAnsi="Arial" w:cs="Arial"/>
          <w:sz w:val="24"/>
          <w:szCs w:val="24"/>
          <w:lang w:val="es-ES"/>
        </w:rPr>
        <w:t>,</w:t>
      </w:r>
    </w:p>
    <w:p w14:paraId="4FC88DF9" w14:textId="77777777" w:rsidR="0097614A" w:rsidRDefault="0097614A" w:rsidP="00E462AC">
      <w:pPr>
        <w:spacing w:after="0" w:line="240" w:lineRule="auto"/>
        <w:jc w:val="both"/>
        <w:rPr>
          <w:rFonts w:ascii="Arial" w:hAnsi="Arial" w:cs="Arial"/>
          <w:sz w:val="24"/>
          <w:szCs w:val="24"/>
          <w:lang w:val="es-ES"/>
        </w:rPr>
      </w:pPr>
    </w:p>
    <w:p w14:paraId="5BFB6492" w14:textId="7A0EFDC1" w:rsidR="00C15D29" w:rsidRDefault="00C15D29" w:rsidP="00E462AC">
      <w:pPr>
        <w:spacing w:after="0" w:line="240" w:lineRule="auto"/>
        <w:jc w:val="both"/>
        <w:rPr>
          <w:rFonts w:ascii="Arial" w:hAnsi="Arial" w:cs="Arial"/>
          <w:sz w:val="24"/>
          <w:szCs w:val="24"/>
          <w:lang w:val="es-ES"/>
        </w:rPr>
      </w:pPr>
      <w:bookmarkStart w:id="1" w:name="_GoBack"/>
      <w:bookmarkEnd w:id="1"/>
    </w:p>
    <w:p w14:paraId="564E0A15" w14:textId="4CAE4B8E" w:rsidR="00C15D29" w:rsidRDefault="00C15D29" w:rsidP="00E462AC">
      <w:pPr>
        <w:spacing w:after="0" w:line="240" w:lineRule="auto"/>
        <w:jc w:val="both"/>
        <w:rPr>
          <w:rFonts w:ascii="Arial" w:hAnsi="Arial" w:cs="Arial"/>
          <w:sz w:val="24"/>
          <w:szCs w:val="24"/>
          <w:lang w:val="es-ES"/>
        </w:rPr>
      </w:pPr>
    </w:p>
    <w:p w14:paraId="0AE5A7B1" w14:textId="77777777" w:rsidR="00C15D29" w:rsidRDefault="00C15D29" w:rsidP="00E462AC">
      <w:pPr>
        <w:spacing w:after="0" w:line="240" w:lineRule="auto"/>
        <w:jc w:val="both"/>
        <w:rPr>
          <w:rFonts w:ascii="Arial" w:hAnsi="Arial" w:cs="Arial"/>
          <w:sz w:val="24"/>
          <w:szCs w:val="24"/>
          <w:lang w:val="es-ES"/>
        </w:rPr>
      </w:pPr>
    </w:p>
    <w:p w14:paraId="275EDF89" w14:textId="77777777" w:rsidR="00C15D29" w:rsidRPr="00E462AC" w:rsidRDefault="00C15D29" w:rsidP="00E462AC">
      <w:pPr>
        <w:spacing w:after="0" w:line="240" w:lineRule="auto"/>
        <w:jc w:val="both"/>
        <w:rPr>
          <w:rFonts w:ascii="Arial" w:hAnsi="Arial" w:cs="Arial"/>
          <w:sz w:val="24"/>
          <w:szCs w:val="24"/>
          <w:lang w:val="es-ES"/>
        </w:rPr>
      </w:pPr>
    </w:p>
    <w:p w14:paraId="7DB24104" w14:textId="77777777" w:rsidR="00E462AC" w:rsidRPr="00E462AC" w:rsidRDefault="00E462AC" w:rsidP="00E462AC">
      <w:pPr>
        <w:spacing w:after="0" w:line="240" w:lineRule="auto"/>
        <w:jc w:val="both"/>
        <w:rPr>
          <w:rFonts w:ascii="Arial" w:hAnsi="Arial" w:cs="Arial"/>
          <w:b/>
          <w:sz w:val="24"/>
          <w:szCs w:val="24"/>
          <w:lang w:val="es-ES"/>
        </w:rPr>
      </w:pPr>
      <w:r w:rsidRPr="00E462AC">
        <w:rPr>
          <w:rFonts w:ascii="Arial" w:hAnsi="Arial" w:cs="Arial"/>
          <w:b/>
          <w:sz w:val="24"/>
          <w:szCs w:val="24"/>
          <w:lang w:val="es-ES"/>
        </w:rPr>
        <w:t xml:space="preserve">Harry Giovanny González García </w:t>
      </w:r>
    </w:p>
    <w:p w14:paraId="3A7523C6" w14:textId="77777777" w:rsidR="00E462AC" w:rsidRPr="00E462AC" w:rsidRDefault="00E462AC" w:rsidP="00E462AC">
      <w:pPr>
        <w:spacing w:after="0" w:line="240" w:lineRule="auto"/>
        <w:jc w:val="both"/>
        <w:rPr>
          <w:rFonts w:ascii="Arial" w:hAnsi="Arial" w:cs="Arial"/>
          <w:sz w:val="24"/>
          <w:szCs w:val="24"/>
          <w:lang w:val="es-ES"/>
        </w:rPr>
      </w:pPr>
      <w:r w:rsidRPr="00E462AC">
        <w:rPr>
          <w:rFonts w:ascii="Arial" w:hAnsi="Arial" w:cs="Arial"/>
          <w:sz w:val="24"/>
          <w:szCs w:val="24"/>
          <w:lang w:val="es-ES"/>
        </w:rPr>
        <w:t>Representante a la Cámara</w:t>
      </w:r>
    </w:p>
    <w:p w14:paraId="3AEA3D5E" w14:textId="77777777" w:rsidR="00E462AC" w:rsidRPr="00E462AC" w:rsidRDefault="008110AF" w:rsidP="00E462AC">
      <w:pPr>
        <w:spacing w:after="0" w:line="240" w:lineRule="auto"/>
        <w:jc w:val="both"/>
        <w:rPr>
          <w:rFonts w:ascii="Arial" w:hAnsi="Arial" w:cs="Arial"/>
          <w:sz w:val="24"/>
          <w:szCs w:val="24"/>
          <w:lang w:val="es-ES"/>
        </w:rPr>
      </w:pPr>
      <w:r w:rsidRPr="00E462AC">
        <w:rPr>
          <w:rFonts w:ascii="Arial" w:hAnsi="Arial" w:cs="Arial"/>
          <w:sz w:val="24"/>
          <w:szCs w:val="24"/>
          <w:lang w:val="es-ES"/>
        </w:rPr>
        <w:t>Departamento</w:t>
      </w:r>
      <w:r w:rsidR="00E462AC" w:rsidRPr="00E462AC">
        <w:rPr>
          <w:rFonts w:ascii="Arial" w:hAnsi="Arial" w:cs="Arial"/>
          <w:sz w:val="24"/>
          <w:szCs w:val="24"/>
          <w:lang w:val="es-ES"/>
        </w:rPr>
        <w:t xml:space="preserve"> del Caquetá </w:t>
      </w:r>
    </w:p>
    <w:p w14:paraId="47412234" w14:textId="77777777" w:rsidR="0075277D" w:rsidRDefault="00E462AC" w:rsidP="0097614A">
      <w:pPr>
        <w:jc w:val="both"/>
        <w:rPr>
          <w:rFonts w:ascii="Arial" w:hAnsi="Arial" w:cs="Arial"/>
          <w:sz w:val="24"/>
          <w:szCs w:val="24"/>
        </w:rPr>
      </w:pPr>
      <w:r w:rsidRPr="00A95990">
        <w:rPr>
          <w:rFonts w:ascii="Century Gothic" w:hAnsi="Century Gothic" w:cs="Arial"/>
          <w:noProof/>
        </w:rPr>
        <w:drawing>
          <wp:inline distT="0" distB="0" distL="0" distR="0" wp14:anchorId="2B05D5C5" wp14:editId="19E6A117">
            <wp:extent cx="830067" cy="296100"/>
            <wp:effectExtent l="0" t="0" r="825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NDO-BLANCO.png"/>
                    <pic:cNvPicPr/>
                  </pic:nvPicPr>
                  <pic:blipFill rotWithShape="1">
                    <a:blip r:embed="rId8" cstate="print">
                      <a:extLst>
                        <a:ext uri="{28A0092B-C50C-407E-A947-70E740481C1C}">
                          <a14:useLocalDpi xmlns:a14="http://schemas.microsoft.com/office/drawing/2010/main" val="0"/>
                        </a:ext>
                      </a:extLst>
                    </a:blip>
                    <a:srcRect l="49651" b="12302"/>
                    <a:stretch/>
                  </pic:blipFill>
                  <pic:spPr bwMode="auto">
                    <a:xfrm>
                      <a:off x="0" y="0"/>
                      <a:ext cx="830067" cy="296100"/>
                    </a:xfrm>
                    <a:prstGeom prst="rect">
                      <a:avLst/>
                    </a:prstGeom>
                    <a:ln>
                      <a:noFill/>
                    </a:ln>
                    <a:extLst>
                      <a:ext uri="{53640926-AAD7-44D8-BBD7-CCE9431645EC}">
                        <a14:shadowObscured xmlns:a14="http://schemas.microsoft.com/office/drawing/2010/main"/>
                      </a:ext>
                    </a:extLst>
                  </pic:spPr>
                </pic:pic>
              </a:graphicData>
            </a:graphic>
          </wp:inline>
        </w:drawing>
      </w:r>
    </w:p>
    <w:p w14:paraId="28CA03AD" w14:textId="77777777" w:rsidR="00AD7749" w:rsidRDefault="00AD7749" w:rsidP="0097614A">
      <w:pPr>
        <w:jc w:val="both"/>
        <w:rPr>
          <w:rFonts w:ascii="Arial" w:hAnsi="Arial" w:cs="Arial"/>
          <w:sz w:val="24"/>
          <w:szCs w:val="24"/>
        </w:rPr>
      </w:pPr>
    </w:p>
    <w:p w14:paraId="68FBD511" w14:textId="77777777" w:rsidR="00AD7749" w:rsidRDefault="00AD7749" w:rsidP="0097614A">
      <w:pPr>
        <w:jc w:val="both"/>
        <w:rPr>
          <w:rFonts w:ascii="Arial" w:hAnsi="Arial" w:cs="Arial"/>
          <w:sz w:val="24"/>
          <w:szCs w:val="24"/>
        </w:rPr>
      </w:pPr>
    </w:p>
    <w:p w14:paraId="2029E97C" w14:textId="77777777" w:rsidR="00AD7749" w:rsidRDefault="00AD7749" w:rsidP="0097614A">
      <w:pPr>
        <w:jc w:val="both"/>
        <w:rPr>
          <w:rFonts w:ascii="Arial" w:hAnsi="Arial" w:cs="Arial"/>
          <w:sz w:val="24"/>
          <w:szCs w:val="24"/>
        </w:rPr>
      </w:pPr>
    </w:p>
    <w:p w14:paraId="02EEFAA4" w14:textId="335BB8A0" w:rsidR="00AD7749" w:rsidRDefault="00AD7749" w:rsidP="0097614A">
      <w:pPr>
        <w:jc w:val="both"/>
        <w:rPr>
          <w:rFonts w:ascii="Arial" w:hAnsi="Arial" w:cs="Arial"/>
          <w:sz w:val="24"/>
          <w:szCs w:val="24"/>
        </w:rPr>
      </w:pPr>
    </w:p>
    <w:p w14:paraId="60C6AD16" w14:textId="40EB1276" w:rsidR="00C3071B" w:rsidRDefault="00C3071B" w:rsidP="0097614A">
      <w:pPr>
        <w:jc w:val="both"/>
        <w:rPr>
          <w:rFonts w:ascii="Arial" w:hAnsi="Arial" w:cs="Arial"/>
          <w:sz w:val="24"/>
          <w:szCs w:val="24"/>
        </w:rPr>
      </w:pPr>
    </w:p>
    <w:p w14:paraId="1530212C" w14:textId="72754277" w:rsidR="00C3071B" w:rsidRDefault="00C3071B" w:rsidP="0097614A">
      <w:pPr>
        <w:jc w:val="both"/>
        <w:rPr>
          <w:rFonts w:ascii="Arial" w:hAnsi="Arial" w:cs="Arial"/>
          <w:sz w:val="24"/>
          <w:szCs w:val="24"/>
        </w:rPr>
      </w:pPr>
    </w:p>
    <w:p w14:paraId="1783B2E3" w14:textId="3272786C" w:rsidR="00C3071B" w:rsidRDefault="00C3071B" w:rsidP="0097614A">
      <w:pPr>
        <w:jc w:val="both"/>
        <w:rPr>
          <w:rFonts w:ascii="Arial" w:hAnsi="Arial" w:cs="Arial"/>
          <w:sz w:val="24"/>
          <w:szCs w:val="24"/>
        </w:rPr>
      </w:pPr>
    </w:p>
    <w:p w14:paraId="6C82856C" w14:textId="6645774B" w:rsidR="00C3071B" w:rsidRDefault="00C3071B" w:rsidP="0097614A">
      <w:pPr>
        <w:jc w:val="both"/>
        <w:rPr>
          <w:rFonts w:ascii="Arial" w:hAnsi="Arial" w:cs="Arial"/>
          <w:sz w:val="24"/>
          <w:szCs w:val="24"/>
        </w:rPr>
      </w:pPr>
    </w:p>
    <w:p w14:paraId="11FE6A37" w14:textId="683D7E05" w:rsidR="00C3071B" w:rsidRDefault="00C3071B" w:rsidP="0097614A">
      <w:pPr>
        <w:jc w:val="both"/>
        <w:rPr>
          <w:rFonts w:ascii="Arial" w:hAnsi="Arial" w:cs="Arial"/>
          <w:sz w:val="24"/>
          <w:szCs w:val="24"/>
        </w:rPr>
      </w:pPr>
    </w:p>
    <w:p w14:paraId="580B1179" w14:textId="77777777" w:rsidR="00C3071B" w:rsidRDefault="00C3071B" w:rsidP="0097614A">
      <w:pPr>
        <w:jc w:val="both"/>
        <w:rPr>
          <w:rFonts w:ascii="Arial" w:hAnsi="Arial" w:cs="Arial"/>
          <w:sz w:val="24"/>
          <w:szCs w:val="24"/>
        </w:rPr>
      </w:pPr>
    </w:p>
    <w:p w14:paraId="251208B9" w14:textId="77777777" w:rsidR="00AD7749" w:rsidRDefault="00AD7749" w:rsidP="0097614A">
      <w:pPr>
        <w:jc w:val="both"/>
        <w:rPr>
          <w:rFonts w:ascii="Arial" w:hAnsi="Arial" w:cs="Arial"/>
          <w:sz w:val="24"/>
          <w:szCs w:val="24"/>
        </w:rPr>
      </w:pPr>
    </w:p>
    <w:p w14:paraId="5F53C051" w14:textId="3BAA433F" w:rsidR="006747F1" w:rsidRPr="003A64C4" w:rsidRDefault="00E462AC" w:rsidP="003A64C4">
      <w:pPr>
        <w:spacing w:after="0" w:line="240" w:lineRule="auto"/>
        <w:jc w:val="both"/>
        <w:rPr>
          <w:rFonts w:ascii="Arial" w:hAnsi="Arial" w:cs="Arial"/>
          <w:sz w:val="24"/>
          <w:szCs w:val="24"/>
          <w:lang w:val="es-ES"/>
        </w:rPr>
      </w:pPr>
      <w:r w:rsidRPr="00E462AC">
        <w:rPr>
          <w:rFonts w:ascii="Arial" w:hAnsi="Arial" w:cs="Arial"/>
          <w:sz w:val="24"/>
          <w:szCs w:val="24"/>
          <w:lang w:val="es-ES"/>
        </w:rPr>
        <w:t xml:space="preserve"> </w:t>
      </w:r>
    </w:p>
    <w:sectPr w:rsidR="006747F1" w:rsidRPr="003A64C4" w:rsidSect="006D232A">
      <w:headerReference w:type="default" r:id="rId9"/>
      <w:footerReference w:type="default" r:id="rId10"/>
      <w:pgSz w:w="12240" w:h="15840" w:code="1"/>
      <w:pgMar w:top="180" w:right="1701" w:bottom="1134" w:left="1701" w:header="1149" w:footer="82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193BA" w14:textId="77777777" w:rsidR="004C38B1" w:rsidRDefault="004C38B1">
      <w:pPr>
        <w:spacing w:after="0" w:line="240" w:lineRule="auto"/>
      </w:pPr>
      <w:r>
        <w:separator/>
      </w:r>
    </w:p>
  </w:endnote>
  <w:endnote w:type="continuationSeparator" w:id="0">
    <w:p w14:paraId="71F31B14" w14:textId="77777777" w:rsidR="004C38B1" w:rsidRDefault="004C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975DF" w14:textId="77777777" w:rsidR="00AC6E9E" w:rsidRDefault="00AC6E9E" w:rsidP="006D232A">
    <w:pPr>
      <w:pStyle w:val="Piedepgina"/>
      <w:jc w:val="center"/>
    </w:pPr>
  </w:p>
  <w:p w14:paraId="457BBD3C" w14:textId="77777777" w:rsidR="00AC6E9E" w:rsidRDefault="00AC6E9E" w:rsidP="006D232A">
    <w:pPr>
      <w:pStyle w:val="Piedepgina"/>
      <w:jc w:val="center"/>
    </w:pPr>
    <w:r w:rsidRPr="005F21C3">
      <w:rPr>
        <w:noProof/>
        <w:sz w:val="16"/>
        <w:szCs w:val="16"/>
        <w:lang w:val="en-US"/>
      </w:rPr>
      <w:drawing>
        <wp:inline distT="0" distB="0" distL="0" distR="0" wp14:anchorId="0C94638C" wp14:editId="33BBB286">
          <wp:extent cx="3117850" cy="2667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37177CBE" w14:textId="77777777" w:rsidR="00AC6E9E" w:rsidRPr="00E462AC" w:rsidRDefault="00AC6E9E" w:rsidP="006D232A">
    <w:pPr>
      <w:tabs>
        <w:tab w:val="center" w:pos="4419"/>
        <w:tab w:val="right" w:pos="8838"/>
      </w:tabs>
      <w:spacing w:after="0" w:line="240" w:lineRule="auto"/>
      <w:jc w:val="center"/>
      <w:rPr>
        <w:rFonts w:ascii="Gill Sans MT" w:eastAsia="Calibri" w:hAnsi="Gill Sans MT" w:cs="Times New Roman"/>
        <w:spacing w:val="60"/>
        <w:sz w:val="16"/>
        <w:szCs w:val="16"/>
        <w:lang w:val="es-ES"/>
      </w:rPr>
    </w:pPr>
    <w:r w:rsidRPr="00E462AC">
      <w:rPr>
        <w:rFonts w:ascii="Gill Sans MT" w:eastAsia="Calibri" w:hAnsi="Gill Sans MT" w:cs="Times New Roman"/>
        <w:spacing w:val="60"/>
        <w:sz w:val="16"/>
        <w:szCs w:val="16"/>
        <w:lang w:val="es-ES"/>
      </w:rPr>
      <w:t>Carrera 7 No. 8-68 Of.544b Tel: 3904050 Ext. 3101</w:t>
    </w:r>
  </w:p>
  <w:p w14:paraId="1B19459D" w14:textId="77777777" w:rsidR="00AC6E9E" w:rsidRPr="00E462AC" w:rsidRDefault="00AC6E9E" w:rsidP="006D232A">
    <w:pPr>
      <w:tabs>
        <w:tab w:val="center" w:pos="4419"/>
        <w:tab w:val="right" w:pos="8838"/>
      </w:tabs>
      <w:spacing w:after="0" w:line="240" w:lineRule="auto"/>
      <w:jc w:val="center"/>
      <w:rPr>
        <w:rFonts w:ascii="Gill Sans MT" w:eastAsia="Calibri" w:hAnsi="Gill Sans MT" w:cs="Times New Roman"/>
        <w:spacing w:val="60"/>
        <w:sz w:val="16"/>
        <w:szCs w:val="16"/>
        <w:lang w:val="es-ES"/>
      </w:rPr>
    </w:pPr>
    <w:r w:rsidRPr="00E462AC">
      <w:rPr>
        <w:rFonts w:ascii="Gill Sans MT" w:eastAsia="Calibri" w:hAnsi="Gill Sans MT" w:cs="Times New Roman"/>
        <w:spacing w:val="60"/>
        <w:sz w:val="16"/>
        <w:szCs w:val="16"/>
        <w:lang w:val="es-ES"/>
      </w:rPr>
      <w:t>Edificio Nuevo del Congreso de la República</w:t>
    </w:r>
  </w:p>
  <w:p w14:paraId="3390618A" w14:textId="77777777" w:rsidR="00AC6E9E" w:rsidRDefault="004C38B1" w:rsidP="006D232A">
    <w:pPr>
      <w:pStyle w:val="Piedepgina"/>
      <w:jc w:val="center"/>
    </w:pPr>
    <w:hyperlink r:id="rId2" w:history="1">
      <w:r w:rsidR="00AC6E9E" w:rsidRPr="00C85E31">
        <w:rPr>
          <w:rFonts w:ascii="Gill Sans MT" w:eastAsia="Calibri" w:hAnsi="Gill Sans MT" w:cs="Times New Roman"/>
          <w:color w:val="0000FF"/>
          <w:spacing w:val="60"/>
          <w:sz w:val="16"/>
          <w:szCs w:val="16"/>
          <w:u w:val="single"/>
        </w:rPr>
        <w:t>harry.gonzalez@camara.gov.co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2DBAD" w14:textId="77777777" w:rsidR="004C38B1" w:rsidRDefault="004C38B1">
      <w:pPr>
        <w:spacing w:after="0" w:line="240" w:lineRule="auto"/>
      </w:pPr>
      <w:r>
        <w:separator/>
      </w:r>
    </w:p>
  </w:footnote>
  <w:footnote w:type="continuationSeparator" w:id="0">
    <w:p w14:paraId="33A873FA" w14:textId="77777777" w:rsidR="004C38B1" w:rsidRDefault="004C38B1">
      <w:pPr>
        <w:spacing w:after="0" w:line="240" w:lineRule="auto"/>
      </w:pPr>
      <w:r>
        <w:continuationSeparator/>
      </w:r>
    </w:p>
  </w:footnote>
  <w:footnote w:id="1">
    <w:p w14:paraId="42BC8F27" w14:textId="77777777" w:rsidR="00AC6E9E" w:rsidRPr="001F4856" w:rsidRDefault="00AC6E9E">
      <w:pPr>
        <w:pStyle w:val="Textonotapie"/>
        <w:rPr>
          <w:lang w:val="es-ES"/>
        </w:rPr>
      </w:pPr>
      <w:r>
        <w:rPr>
          <w:rStyle w:val="Refdenotaalpie"/>
        </w:rPr>
        <w:footnoteRef/>
      </w:r>
      <w:r w:rsidRPr="001F4856">
        <w:rPr>
          <w:lang w:val="es-ES"/>
        </w:rPr>
        <w:t xml:space="preserve"> </w:t>
      </w:r>
      <w:r w:rsidRPr="001F4856">
        <w:rPr>
          <w:lang w:val="es-ES"/>
        </w:rPr>
        <w:softHyphen/>
        <w:t>Subraya fuera de texto.</w:t>
      </w:r>
    </w:p>
  </w:footnote>
  <w:footnote w:id="2">
    <w:p w14:paraId="56CCA827" w14:textId="77777777" w:rsidR="00AC6E9E" w:rsidRPr="001F4856" w:rsidRDefault="00AC6E9E">
      <w:pPr>
        <w:pStyle w:val="Textonotapie"/>
        <w:rPr>
          <w:lang w:val="es-ES"/>
        </w:rPr>
      </w:pPr>
      <w:r>
        <w:rPr>
          <w:rStyle w:val="Refdenotaalpie"/>
        </w:rPr>
        <w:footnoteRef/>
      </w:r>
      <w:r w:rsidRPr="001F4856">
        <w:rPr>
          <w:lang w:val="es-ES"/>
        </w:rPr>
        <w:t xml:space="preserve"> Consejo de estado, </w:t>
      </w:r>
      <w:r>
        <w:rPr>
          <w:lang w:val="es-ES"/>
        </w:rPr>
        <w:t xml:space="preserve">concepto </w:t>
      </w:r>
    </w:p>
  </w:footnote>
  <w:footnote w:id="3">
    <w:p w14:paraId="045BC9F8" w14:textId="77777777" w:rsidR="00AC6E9E" w:rsidRPr="0097614A" w:rsidRDefault="00AC6E9E">
      <w:pPr>
        <w:pStyle w:val="Textonotapie"/>
        <w:rPr>
          <w:lang w:val="es-ES"/>
        </w:rPr>
      </w:pPr>
      <w:r>
        <w:rPr>
          <w:rStyle w:val="Refdenotaalpie"/>
        </w:rPr>
        <w:footnoteRef/>
      </w:r>
      <w:r w:rsidRPr="0097614A">
        <w:rPr>
          <w:lang w:val="es-ES"/>
        </w:rPr>
        <w:t xml:space="preserve"> Corte Suprema de Justicia, Sala de </w:t>
      </w:r>
      <w:r>
        <w:rPr>
          <w:lang w:val="es-ES"/>
        </w:rPr>
        <w:t>Casación Civil, Sentencia del 22 de agosto de 1957.</w:t>
      </w:r>
    </w:p>
  </w:footnote>
  <w:footnote w:id="4">
    <w:p w14:paraId="505FF4DA" w14:textId="77777777" w:rsidR="00AC6E9E" w:rsidRPr="0097614A" w:rsidRDefault="00AC6E9E">
      <w:pPr>
        <w:pStyle w:val="Textonotapie"/>
        <w:rPr>
          <w:lang w:val="es-ES"/>
        </w:rPr>
      </w:pPr>
      <w:r>
        <w:rPr>
          <w:rStyle w:val="Refdenotaalpie"/>
        </w:rPr>
        <w:footnoteRef/>
      </w:r>
      <w:r w:rsidRPr="00977BBE">
        <w:rPr>
          <w:lang w:val="es-ES"/>
        </w:rPr>
        <w:t xml:space="preserve"> </w:t>
      </w:r>
      <w:proofErr w:type="spellStart"/>
      <w:r w:rsidRPr="00977BBE">
        <w:rPr>
          <w:lang w:val="es-ES"/>
        </w:rPr>
        <w:t>Ibid</w:t>
      </w:r>
      <w:proofErr w:type="spellEnd"/>
      <w:r w:rsidRPr="00977BBE">
        <w:rPr>
          <w:lang w:val="es-ES"/>
        </w:rPr>
        <w:t>.</w:t>
      </w:r>
    </w:p>
  </w:footnote>
  <w:footnote w:id="5">
    <w:p w14:paraId="0C412D29" w14:textId="77777777" w:rsidR="00AC6E9E" w:rsidRPr="0097614A" w:rsidRDefault="00AC6E9E">
      <w:pPr>
        <w:pStyle w:val="Textonotapie"/>
        <w:rPr>
          <w:lang w:val="es-ES"/>
        </w:rPr>
      </w:pPr>
      <w:r>
        <w:rPr>
          <w:rStyle w:val="Refdenotaalpie"/>
        </w:rPr>
        <w:footnoteRef/>
      </w:r>
      <w:r w:rsidRPr="0097614A">
        <w:rPr>
          <w:lang w:val="es-ES"/>
        </w:rPr>
        <w:t xml:space="preserve"> </w:t>
      </w:r>
      <w:r>
        <w:rPr>
          <w:lang w:val="es-ES"/>
        </w:rPr>
        <w:t>Consejo de Estado, Sección Tercera, Subsección A, Sentencia del 12 de febrero de 2014, expediente No. 26.926.</w:t>
      </w:r>
    </w:p>
  </w:footnote>
  <w:footnote w:id="6">
    <w:p w14:paraId="3B6E28D4" w14:textId="77777777" w:rsidR="00AC6E9E" w:rsidRPr="0097614A" w:rsidRDefault="00AC6E9E">
      <w:pPr>
        <w:pStyle w:val="Textonotapie"/>
        <w:rPr>
          <w:lang w:val="es-ES"/>
        </w:rPr>
      </w:pPr>
      <w:r>
        <w:rPr>
          <w:rStyle w:val="Refdenotaalpie"/>
        </w:rPr>
        <w:footnoteRef/>
      </w:r>
      <w:r w:rsidRPr="0097614A">
        <w:rPr>
          <w:lang w:val="es-ES"/>
        </w:rPr>
        <w:t xml:space="preserve"> </w:t>
      </w:r>
      <w:r>
        <w:rPr>
          <w:lang w:val="es-ES"/>
        </w:rPr>
        <w:t xml:space="preserve">Consejo de Estado, Concepto 2154 del 18 de junio de 2014, Sala de Consulta y Servicio Civil, Consejero Ponente Álvaro </w:t>
      </w:r>
      <w:proofErr w:type="spellStart"/>
      <w:r>
        <w:rPr>
          <w:lang w:val="es-ES"/>
        </w:rPr>
        <w:t>Namen</w:t>
      </w:r>
      <w:proofErr w:type="spellEnd"/>
      <w:r>
        <w:rPr>
          <w:lang w:val="es-ES"/>
        </w:rPr>
        <w:t xml:space="preserve"> Vargas.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C28D0" w14:textId="77777777" w:rsidR="00AC6E9E" w:rsidRDefault="00AC6E9E" w:rsidP="006D232A">
    <w:pPr>
      <w:pStyle w:val="Encabezado"/>
      <w:tabs>
        <w:tab w:val="left" w:pos="6754"/>
      </w:tabs>
    </w:pPr>
    <w:r>
      <w:rPr>
        <w:noProof/>
        <w:lang w:val="en-US"/>
      </w:rPr>
      <w:drawing>
        <wp:anchor distT="0" distB="0" distL="114300" distR="114300" simplePos="0" relativeHeight="251659264" behindDoc="0" locked="0" layoutInCell="1" allowOverlap="1" wp14:anchorId="3D9A28C6" wp14:editId="5E1B0021">
          <wp:simplePos x="0" y="0"/>
          <wp:positionH relativeFrom="column">
            <wp:posOffset>-394335</wp:posOffset>
          </wp:positionH>
          <wp:positionV relativeFrom="paragraph">
            <wp:posOffset>-262890</wp:posOffset>
          </wp:positionV>
          <wp:extent cx="3275932" cy="762000"/>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6453" cy="764447"/>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0" layoutInCell="1" allowOverlap="1" wp14:anchorId="4CE0E7C6" wp14:editId="6B288572">
          <wp:simplePos x="0" y="0"/>
          <wp:positionH relativeFrom="column">
            <wp:posOffset>3082290</wp:posOffset>
          </wp:positionH>
          <wp:positionV relativeFrom="paragraph">
            <wp:posOffset>-197723</wp:posOffset>
          </wp:positionV>
          <wp:extent cx="3067050" cy="627618"/>
          <wp:effectExtent l="133350" t="114300" r="114300" b="1536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05-16 at 2.02.53 PM.jpeg"/>
                  <pic:cNvPicPr/>
                </pic:nvPicPr>
                <pic:blipFill>
                  <a:blip r:embed="rId2">
                    <a:extLst>
                      <a:ext uri="{28A0092B-C50C-407E-A947-70E740481C1C}">
                        <a14:useLocalDpi xmlns:a14="http://schemas.microsoft.com/office/drawing/2010/main" val="0"/>
                      </a:ext>
                    </a:extLst>
                  </a:blip>
                  <a:stretch>
                    <a:fillRect/>
                  </a:stretch>
                </pic:blipFill>
                <pic:spPr>
                  <a:xfrm>
                    <a:off x="0" y="0"/>
                    <a:ext cx="3076451" cy="6295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t xml:space="preserve">                                     </w:t>
    </w:r>
  </w:p>
  <w:p w14:paraId="18D678CD" w14:textId="77777777" w:rsidR="00AC6E9E" w:rsidRDefault="00AC6E9E" w:rsidP="006D232A">
    <w:pPr>
      <w:pStyle w:val="Encabezado"/>
      <w:tabs>
        <w:tab w:val="left" w:pos="6754"/>
      </w:tabs>
    </w:pPr>
  </w:p>
  <w:p w14:paraId="76E4FDA7" w14:textId="77777777" w:rsidR="00AC6E9E" w:rsidRDefault="00AC6E9E" w:rsidP="006D232A">
    <w:pPr>
      <w:pStyle w:val="Encabezado"/>
      <w:tabs>
        <w:tab w:val="left" w:pos="6754"/>
      </w:tabs>
    </w:pPr>
  </w:p>
  <w:p w14:paraId="49E3DDD0" w14:textId="77777777" w:rsidR="00AC6E9E" w:rsidRPr="00ED335A" w:rsidRDefault="00AC6E9E" w:rsidP="006D232A">
    <w:pPr>
      <w:pStyle w:val="Encabezado"/>
      <w:tabs>
        <w:tab w:val="left" w:pos="6754"/>
      </w:tabs>
      <w:rPr>
        <w:sz w:val="20"/>
        <w:szCs w:val="20"/>
      </w:rPr>
    </w:pPr>
  </w:p>
  <w:p w14:paraId="45C14F00" w14:textId="77777777" w:rsidR="00AC6E9E" w:rsidRPr="00ED335A" w:rsidRDefault="00AC6E9E" w:rsidP="006D232A">
    <w:pPr>
      <w:pStyle w:val="Encabezado"/>
      <w:tabs>
        <w:tab w:val="left" w:pos="3315"/>
        <w:tab w:val="left" w:pos="6754"/>
      </w:tabs>
      <w:rPr>
        <w:rFonts w:ascii="Gill Sans MT" w:hAnsi="Gill Sans MT"/>
        <w:sz w:val="20"/>
        <w:szCs w:val="20"/>
      </w:rPr>
    </w:pPr>
    <w:r>
      <w:rPr>
        <w:rFonts w:ascii="Gill Sans MT" w:hAnsi="Gill Sans MT"/>
        <w:sz w:val="20"/>
        <w:szCs w:val="20"/>
      </w:rPr>
      <w:tab/>
    </w:r>
    <w:r>
      <w:rPr>
        <w:rFonts w:ascii="Gill Sans MT" w:hAnsi="Gill Sans MT"/>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6"/>
    <w:lvl w:ilvl="0">
      <w:start w:val="1"/>
      <w:numFmt w:val="upperRoman"/>
      <w:lvlText w:val="%1."/>
      <w:lvlJc w:val="left"/>
      <w:pPr>
        <w:tabs>
          <w:tab w:val="num" w:pos="862"/>
        </w:tabs>
        <w:ind w:left="862" w:hanging="720"/>
      </w:pPr>
    </w:lvl>
  </w:abstractNum>
  <w:abstractNum w:abstractNumId="1" w15:restartNumberingAfterBreak="0">
    <w:nsid w:val="0F851F52"/>
    <w:multiLevelType w:val="hybridMultilevel"/>
    <w:tmpl w:val="76B2194C"/>
    <w:lvl w:ilvl="0" w:tplc="240A0019">
      <w:start w:val="1"/>
      <w:numFmt w:val="lowerLetter"/>
      <w:lvlText w:val="%1."/>
      <w:lvlJc w:val="left"/>
      <w:pPr>
        <w:ind w:left="163" w:hanging="137"/>
      </w:pPr>
      <w:rPr>
        <w:rFonts w:hint="default"/>
        <w:w w:val="101"/>
        <w:sz w:val="16"/>
        <w:szCs w:val="16"/>
        <w:lang w:val="es-ES" w:eastAsia="en-US" w:bidi="ar-SA"/>
      </w:rPr>
    </w:lvl>
    <w:lvl w:ilvl="1" w:tplc="BAAE294A">
      <w:numFmt w:val="bullet"/>
      <w:lvlText w:val="•"/>
      <w:lvlJc w:val="left"/>
      <w:pPr>
        <w:ind w:left="638" w:hanging="137"/>
      </w:pPr>
      <w:rPr>
        <w:rFonts w:hint="default"/>
        <w:lang w:val="es-ES" w:eastAsia="en-US" w:bidi="ar-SA"/>
      </w:rPr>
    </w:lvl>
    <w:lvl w:ilvl="2" w:tplc="7A2A3960">
      <w:numFmt w:val="bullet"/>
      <w:lvlText w:val="•"/>
      <w:lvlJc w:val="left"/>
      <w:pPr>
        <w:ind w:left="1117" w:hanging="137"/>
      </w:pPr>
      <w:rPr>
        <w:rFonts w:hint="default"/>
        <w:lang w:val="es-ES" w:eastAsia="en-US" w:bidi="ar-SA"/>
      </w:rPr>
    </w:lvl>
    <w:lvl w:ilvl="3" w:tplc="988E0D04">
      <w:numFmt w:val="bullet"/>
      <w:lvlText w:val="•"/>
      <w:lvlJc w:val="left"/>
      <w:pPr>
        <w:ind w:left="1595" w:hanging="137"/>
      </w:pPr>
      <w:rPr>
        <w:rFonts w:hint="default"/>
        <w:lang w:val="es-ES" w:eastAsia="en-US" w:bidi="ar-SA"/>
      </w:rPr>
    </w:lvl>
    <w:lvl w:ilvl="4" w:tplc="95C07454">
      <w:numFmt w:val="bullet"/>
      <w:lvlText w:val="•"/>
      <w:lvlJc w:val="left"/>
      <w:pPr>
        <w:ind w:left="2074" w:hanging="137"/>
      </w:pPr>
      <w:rPr>
        <w:rFonts w:hint="default"/>
        <w:lang w:val="es-ES" w:eastAsia="en-US" w:bidi="ar-SA"/>
      </w:rPr>
    </w:lvl>
    <w:lvl w:ilvl="5" w:tplc="423C58A6">
      <w:numFmt w:val="bullet"/>
      <w:lvlText w:val="•"/>
      <w:lvlJc w:val="left"/>
      <w:pPr>
        <w:ind w:left="2552" w:hanging="137"/>
      </w:pPr>
      <w:rPr>
        <w:rFonts w:hint="default"/>
        <w:lang w:val="es-ES" w:eastAsia="en-US" w:bidi="ar-SA"/>
      </w:rPr>
    </w:lvl>
    <w:lvl w:ilvl="6" w:tplc="38D6C71E">
      <w:numFmt w:val="bullet"/>
      <w:lvlText w:val="•"/>
      <w:lvlJc w:val="left"/>
      <w:pPr>
        <w:ind w:left="3031" w:hanging="137"/>
      </w:pPr>
      <w:rPr>
        <w:rFonts w:hint="default"/>
        <w:lang w:val="es-ES" w:eastAsia="en-US" w:bidi="ar-SA"/>
      </w:rPr>
    </w:lvl>
    <w:lvl w:ilvl="7" w:tplc="4AB43FD2">
      <w:numFmt w:val="bullet"/>
      <w:lvlText w:val="•"/>
      <w:lvlJc w:val="left"/>
      <w:pPr>
        <w:ind w:left="3509" w:hanging="137"/>
      </w:pPr>
      <w:rPr>
        <w:rFonts w:hint="default"/>
        <w:lang w:val="es-ES" w:eastAsia="en-US" w:bidi="ar-SA"/>
      </w:rPr>
    </w:lvl>
    <w:lvl w:ilvl="8" w:tplc="B6161D88">
      <w:numFmt w:val="bullet"/>
      <w:lvlText w:val="•"/>
      <w:lvlJc w:val="left"/>
      <w:pPr>
        <w:ind w:left="3988" w:hanging="137"/>
      </w:pPr>
      <w:rPr>
        <w:rFonts w:hint="default"/>
        <w:lang w:val="es-ES" w:eastAsia="en-US" w:bidi="ar-SA"/>
      </w:rPr>
    </w:lvl>
  </w:abstractNum>
  <w:abstractNum w:abstractNumId="2" w15:restartNumberingAfterBreak="0">
    <w:nsid w:val="26A663BC"/>
    <w:multiLevelType w:val="hybridMultilevel"/>
    <w:tmpl w:val="F59AB1F4"/>
    <w:lvl w:ilvl="0" w:tplc="899CA0EA">
      <w:start w:val="1"/>
      <w:numFmt w:val="upperRoman"/>
      <w:lvlText w:val="%1."/>
      <w:lvlJc w:val="left"/>
      <w:pPr>
        <w:ind w:left="1080" w:hanging="720"/>
      </w:pPr>
      <w:rPr>
        <w:rFonts w:hint="default"/>
        <w:b/>
      </w:rPr>
    </w:lvl>
    <w:lvl w:ilvl="1" w:tplc="39249434">
      <w:start w:val="1"/>
      <w:numFmt w:val="decimal"/>
      <w:lvlText w:val="%2."/>
      <w:lvlJc w:val="left"/>
      <w:pPr>
        <w:ind w:left="1070" w:hanging="360"/>
      </w:pPr>
      <w:rPr>
        <w:rFonts w:hint="default"/>
        <w:i w:val="0"/>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F8E5AA4"/>
    <w:multiLevelType w:val="hybridMultilevel"/>
    <w:tmpl w:val="2A2AE202"/>
    <w:lvl w:ilvl="0" w:tplc="240A0019">
      <w:start w:val="1"/>
      <w:numFmt w:val="lowerLetter"/>
      <w:lvlText w:val="%1."/>
      <w:lvlJc w:val="left"/>
      <w:pPr>
        <w:ind w:left="163" w:hanging="137"/>
      </w:pPr>
      <w:rPr>
        <w:rFonts w:hint="default"/>
        <w:w w:val="101"/>
        <w:sz w:val="16"/>
        <w:szCs w:val="16"/>
        <w:lang w:val="es-ES" w:eastAsia="en-US" w:bidi="ar-SA"/>
      </w:rPr>
    </w:lvl>
    <w:lvl w:ilvl="1" w:tplc="BAAE294A">
      <w:numFmt w:val="bullet"/>
      <w:lvlText w:val="•"/>
      <w:lvlJc w:val="left"/>
      <w:pPr>
        <w:ind w:left="638" w:hanging="137"/>
      </w:pPr>
      <w:rPr>
        <w:rFonts w:hint="default"/>
        <w:lang w:val="es-ES" w:eastAsia="en-US" w:bidi="ar-SA"/>
      </w:rPr>
    </w:lvl>
    <w:lvl w:ilvl="2" w:tplc="7A2A3960">
      <w:numFmt w:val="bullet"/>
      <w:lvlText w:val="•"/>
      <w:lvlJc w:val="left"/>
      <w:pPr>
        <w:ind w:left="1117" w:hanging="137"/>
      </w:pPr>
      <w:rPr>
        <w:rFonts w:hint="default"/>
        <w:lang w:val="es-ES" w:eastAsia="en-US" w:bidi="ar-SA"/>
      </w:rPr>
    </w:lvl>
    <w:lvl w:ilvl="3" w:tplc="988E0D04">
      <w:numFmt w:val="bullet"/>
      <w:lvlText w:val="•"/>
      <w:lvlJc w:val="left"/>
      <w:pPr>
        <w:ind w:left="1595" w:hanging="137"/>
      </w:pPr>
      <w:rPr>
        <w:rFonts w:hint="default"/>
        <w:lang w:val="es-ES" w:eastAsia="en-US" w:bidi="ar-SA"/>
      </w:rPr>
    </w:lvl>
    <w:lvl w:ilvl="4" w:tplc="95C07454">
      <w:numFmt w:val="bullet"/>
      <w:lvlText w:val="•"/>
      <w:lvlJc w:val="left"/>
      <w:pPr>
        <w:ind w:left="2074" w:hanging="137"/>
      </w:pPr>
      <w:rPr>
        <w:rFonts w:hint="default"/>
        <w:lang w:val="es-ES" w:eastAsia="en-US" w:bidi="ar-SA"/>
      </w:rPr>
    </w:lvl>
    <w:lvl w:ilvl="5" w:tplc="423C58A6">
      <w:numFmt w:val="bullet"/>
      <w:lvlText w:val="•"/>
      <w:lvlJc w:val="left"/>
      <w:pPr>
        <w:ind w:left="2552" w:hanging="137"/>
      </w:pPr>
      <w:rPr>
        <w:rFonts w:hint="default"/>
        <w:lang w:val="es-ES" w:eastAsia="en-US" w:bidi="ar-SA"/>
      </w:rPr>
    </w:lvl>
    <w:lvl w:ilvl="6" w:tplc="38D6C71E">
      <w:numFmt w:val="bullet"/>
      <w:lvlText w:val="•"/>
      <w:lvlJc w:val="left"/>
      <w:pPr>
        <w:ind w:left="3031" w:hanging="137"/>
      </w:pPr>
      <w:rPr>
        <w:rFonts w:hint="default"/>
        <w:lang w:val="es-ES" w:eastAsia="en-US" w:bidi="ar-SA"/>
      </w:rPr>
    </w:lvl>
    <w:lvl w:ilvl="7" w:tplc="4AB43FD2">
      <w:numFmt w:val="bullet"/>
      <w:lvlText w:val="•"/>
      <w:lvlJc w:val="left"/>
      <w:pPr>
        <w:ind w:left="3509" w:hanging="137"/>
      </w:pPr>
      <w:rPr>
        <w:rFonts w:hint="default"/>
        <w:lang w:val="es-ES" w:eastAsia="en-US" w:bidi="ar-SA"/>
      </w:rPr>
    </w:lvl>
    <w:lvl w:ilvl="8" w:tplc="B6161D88">
      <w:numFmt w:val="bullet"/>
      <w:lvlText w:val="•"/>
      <w:lvlJc w:val="left"/>
      <w:pPr>
        <w:ind w:left="3988" w:hanging="137"/>
      </w:pPr>
      <w:rPr>
        <w:rFonts w:hint="default"/>
        <w:lang w:val="es-ES" w:eastAsia="en-US" w:bidi="ar-SA"/>
      </w:rPr>
    </w:lvl>
  </w:abstractNum>
  <w:abstractNum w:abstractNumId="4" w15:restartNumberingAfterBreak="0">
    <w:nsid w:val="7F50049E"/>
    <w:multiLevelType w:val="hybridMultilevel"/>
    <w:tmpl w:val="8ADEDEB0"/>
    <w:lvl w:ilvl="0" w:tplc="863ABEDC">
      <w:start w:val="1"/>
      <w:numFmt w:val="lowerLetter"/>
      <w:lvlText w:val="%1."/>
      <w:lvlJc w:val="left"/>
      <w:pPr>
        <w:ind w:left="163" w:hanging="137"/>
      </w:pPr>
      <w:rPr>
        <w:rFonts w:ascii="Arial" w:eastAsia="Arial MT" w:hAnsi="Arial" w:cs="Arial" w:hint="default"/>
        <w:w w:val="101"/>
        <w:sz w:val="16"/>
        <w:szCs w:val="16"/>
        <w:lang w:val="es-ES" w:eastAsia="en-US" w:bidi="ar-SA"/>
      </w:rPr>
    </w:lvl>
    <w:lvl w:ilvl="1" w:tplc="BAAE294A">
      <w:numFmt w:val="bullet"/>
      <w:lvlText w:val="•"/>
      <w:lvlJc w:val="left"/>
      <w:pPr>
        <w:ind w:left="638" w:hanging="137"/>
      </w:pPr>
      <w:rPr>
        <w:rFonts w:hint="default"/>
        <w:lang w:val="es-ES" w:eastAsia="en-US" w:bidi="ar-SA"/>
      </w:rPr>
    </w:lvl>
    <w:lvl w:ilvl="2" w:tplc="7A2A3960">
      <w:numFmt w:val="bullet"/>
      <w:lvlText w:val="•"/>
      <w:lvlJc w:val="left"/>
      <w:pPr>
        <w:ind w:left="1117" w:hanging="137"/>
      </w:pPr>
      <w:rPr>
        <w:rFonts w:hint="default"/>
        <w:lang w:val="es-ES" w:eastAsia="en-US" w:bidi="ar-SA"/>
      </w:rPr>
    </w:lvl>
    <w:lvl w:ilvl="3" w:tplc="988E0D04">
      <w:numFmt w:val="bullet"/>
      <w:lvlText w:val="•"/>
      <w:lvlJc w:val="left"/>
      <w:pPr>
        <w:ind w:left="1595" w:hanging="137"/>
      </w:pPr>
      <w:rPr>
        <w:rFonts w:hint="default"/>
        <w:lang w:val="es-ES" w:eastAsia="en-US" w:bidi="ar-SA"/>
      </w:rPr>
    </w:lvl>
    <w:lvl w:ilvl="4" w:tplc="95C07454">
      <w:numFmt w:val="bullet"/>
      <w:lvlText w:val="•"/>
      <w:lvlJc w:val="left"/>
      <w:pPr>
        <w:ind w:left="2074" w:hanging="137"/>
      </w:pPr>
      <w:rPr>
        <w:rFonts w:hint="default"/>
        <w:lang w:val="es-ES" w:eastAsia="en-US" w:bidi="ar-SA"/>
      </w:rPr>
    </w:lvl>
    <w:lvl w:ilvl="5" w:tplc="423C58A6">
      <w:numFmt w:val="bullet"/>
      <w:lvlText w:val="•"/>
      <w:lvlJc w:val="left"/>
      <w:pPr>
        <w:ind w:left="2552" w:hanging="137"/>
      </w:pPr>
      <w:rPr>
        <w:rFonts w:hint="default"/>
        <w:lang w:val="es-ES" w:eastAsia="en-US" w:bidi="ar-SA"/>
      </w:rPr>
    </w:lvl>
    <w:lvl w:ilvl="6" w:tplc="38D6C71E">
      <w:numFmt w:val="bullet"/>
      <w:lvlText w:val="•"/>
      <w:lvlJc w:val="left"/>
      <w:pPr>
        <w:ind w:left="3031" w:hanging="137"/>
      </w:pPr>
      <w:rPr>
        <w:rFonts w:hint="default"/>
        <w:lang w:val="es-ES" w:eastAsia="en-US" w:bidi="ar-SA"/>
      </w:rPr>
    </w:lvl>
    <w:lvl w:ilvl="7" w:tplc="4AB43FD2">
      <w:numFmt w:val="bullet"/>
      <w:lvlText w:val="•"/>
      <w:lvlJc w:val="left"/>
      <w:pPr>
        <w:ind w:left="3509" w:hanging="137"/>
      </w:pPr>
      <w:rPr>
        <w:rFonts w:hint="default"/>
        <w:lang w:val="es-ES" w:eastAsia="en-US" w:bidi="ar-SA"/>
      </w:rPr>
    </w:lvl>
    <w:lvl w:ilvl="8" w:tplc="B6161D88">
      <w:numFmt w:val="bullet"/>
      <w:lvlText w:val="•"/>
      <w:lvlJc w:val="left"/>
      <w:pPr>
        <w:ind w:left="3988" w:hanging="137"/>
      </w:pPr>
      <w:rPr>
        <w:rFonts w:hint="default"/>
        <w:lang w:val="es-ES" w:eastAsia="en-US" w:bidi="ar-S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644"/>
    <w:rsid w:val="000601D8"/>
    <w:rsid w:val="000E4CEB"/>
    <w:rsid w:val="0013783B"/>
    <w:rsid w:val="00192644"/>
    <w:rsid w:val="001F1581"/>
    <w:rsid w:val="001F4856"/>
    <w:rsid w:val="002428C5"/>
    <w:rsid w:val="00285796"/>
    <w:rsid w:val="002A2494"/>
    <w:rsid w:val="002B0552"/>
    <w:rsid w:val="00362C2F"/>
    <w:rsid w:val="003A64C4"/>
    <w:rsid w:val="003E6939"/>
    <w:rsid w:val="003F19B9"/>
    <w:rsid w:val="0048121D"/>
    <w:rsid w:val="00482E59"/>
    <w:rsid w:val="004C38B1"/>
    <w:rsid w:val="004D393F"/>
    <w:rsid w:val="00512CA3"/>
    <w:rsid w:val="00513227"/>
    <w:rsid w:val="005174D8"/>
    <w:rsid w:val="00583036"/>
    <w:rsid w:val="005964D0"/>
    <w:rsid w:val="006326D9"/>
    <w:rsid w:val="00641EF2"/>
    <w:rsid w:val="006747F1"/>
    <w:rsid w:val="00695FD8"/>
    <w:rsid w:val="006C763A"/>
    <w:rsid w:val="006D232A"/>
    <w:rsid w:val="007157C8"/>
    <w:rsid w:val="0075277D"/>
    <w:rsid w:val="00760F94"/>
    <w:rsid w:val="007836EC"/>
    <w:rsid w:val="007B5EF6"/>
    <w:rsid w:val="008110AF"/>
    <w:rsid w:val="00842C0B"/>
    <w:rsid w:val="00850456"/>
    <w:rsid w:val="0085258C"/>
    <w:rsid w:val="008604E7"/>
    <w:rsid w:val="00864234"/>
    <w:rsid w:val="008806CD"/>
    <w:rsid w:val="008A723A"/>
    <w:rsid w:val="0094792A"/>
    <w:rsid w:val="0097614A"/>
    <w:rsid w:val="00977BBE"/>
    <w:rsid w:val="009B2530"/>
    <w:rsid w:val="00A350DB"/>
    <w:rsid w:val="00A8345C"/>
    <w:rsid w:val="00AC6E9E"/>
    <w:rsid w:val="00AD64AF"/>
    <w:rsid w:val="00AD7749"/>
    <w:rsid w:val="00AE5318"/>
    <w:rsid w:val="00B053B7"/>
    <w:rsid w:val="00B12E6E"/>
    <w:rsid w:val="00B41E46"/>
    <w:rsid w:val="00B92CB5"/>
    <w:rsid w:val="00BA34D6"/>
    <w:rsid w:val="00BE2B74"/>
    <w:rsid w:val="00BF47D0"/>
    <w:rsid w:val="00C03EC2"/>
    <w:rsid w:val="00C137E3"/>
    <w:rsid w:val="00C15D29"/>
    <w:rsid w:val="00C3071B"/>
    <w:rsid w:val="00C3319E"/>
    <w:rsid w:val="00C65BEF"/>
    <w:rsid w:val="00C90DF1"/>
    <w:rsid w:val="00CB5EF6"/>
    <w:rsid w:val="00D60CC9"/>
    <w:rsid w:val="00D63C13"/>
    <w:rsid w:val="00DA3DF9"/>
    <w:rsid w:val="00DB6337"/>
    <w:rsid w:val="00DB70BF"/>
    <w:rsid w:val="00DD246B"/>
    <w:rsid w:val="00E34CF6"/>
    <w:rsid w:val="00E42B4A"/>
    <w:rsid w:val="00E462AC"/>
    <w:rsid w:val="00E85238"/>
    <w:rsid w:val="00E87883"/>
    <w:rsid w:val="00EA4CBB"/>
    <w:rsid w:val="00EA7544"/>
    <w:rsid w:val="00F24531"/>
    <w:rsid w:val="00F24E4B"/>
    <w:rsid w:val="00F5584B"/>
    <w:rsid w:val="00F841E5"/>
    <w:rsid w:val="00F866FF"/>
    <w:rsid w:val="00FC4D93"/>
    <w:rsid w:val="00FC6668"/>
    <w:rsid w:val="00FD4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B357"/>
  <w15:docId w15:val="{62B72E42-567E-CD49-8EBB-E09B03EC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62AC"/>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uiPriority w:val="99"/>
    <w:rsid w:val="00E462AC"/>
    <w:rPr>
      <w:lang w:val="es-CO"/>
    </w:rPr>
  </w:style>
  <w:style w:type="paragraph" w:styleId="Piedepgina">
    <w:name w:val="footer"/>
    <w:basedOn w:val="Normal"/>
    <w:link w:val="PiedepginaCar"/>
    <w:uiPriority w:val="99"/>
    <w:unhideWhenUsed/>
    <w:rsid w:val="00E462AC"/>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E462AC"/>
    <w:rPr>
      <w:lang w:val="es-CO"/>
    </w:rPr>
  </w:style>
  <w:style w:type="paragraph" w:styleId="Sinespaciado">
    <w:name w:val="No Spacing"/>
    <w:link w:val="SinespaciadoCar"/>
    <w:uiPriority w:val="1"/>
    <w:qFormat/>
    <w:rsid w:val="00E462AC"/>
    <w:pPr>
      <w:spacing w:after="0" w:line="240" w:lineRule="auto"/>
    </w:pPr>
    <w:rPr>
      <w:lang w:val="es-CO"/>
    </w:rPr>
  </w:style>
  <w:style w:type="character" w:customStyle="1" w:styleId="SinespaciadoCar">
    <w:name w:val="Sin espaciado Car"/>
    <w:basedOn w:val="Fuentedeprrafopredeter"/>
    <w:link w:val="Sinespaciado"/>
    <w:uiPriority w:val="1"/>
    <w:rsid w:val="00E462AC"/>
    <w:rPr>
      <w:lang w:val="es-CO"/>
    </w:rPr>
  </w:style>
  <w:style w:type="paragraph" w:customStyle="1" w:styleId="Default">
    <w:name w:val="Default"/>
    <w:rsid w:val="00E462AC"/>
    <w:pPr>
      <w:autoSpaceDE w:val="0"/>
      <w:autoSpaceDN w:val="0"/>
      <w:adjustRightInd w:val="0"/>
      <w:spacing w:after="0" w:line="240" w:lineRule="auto"/>
    </w:pPr>
    <w:rPr>
      <w:rFonts w:ascii="Georgia" w:eastAsia="Times New Roman" w:hAnsi="Georgia" w:cs="Georgia"/>
      <w:color w:val="000000"/>
      <w:sz w:val="24"/>
      <w:szCs w:val="24"/>
      <w:lang w:val="es-ES" w:eastAsia="es-ES"/>
    </w:rPr>
  </w:style>
  <w:style w:type="paragraph" w:styleId="NormalWeb">
    <w:name w:val="Normal (Web)"/>
    <w:basedOn w:val="Normal"/>
    <w:uiPriority w:val="99"/>
    <w:semiHidden/>
    <w:unhideWhenUsed/>
    <w:rsid w:val="00FC4D93"/>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B41E46"/>
    <w:pPr>
      <w:ind w:left="720"/>
      <w:contextualSpacing/>
    </w:pPr>
  </w:style>
  <w:style w:type="table" w:styleId="Tablaconcuadrcula">
    <w:name w:val="Table Grid"/>
    <w:basedOn w:val="Tablanormal"/>
    <w:uiPriority w:val="39"/>
    <w:rsid w:val="003E6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1F485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4856"/>
    <w:rPr>
      <w:sz w:val="20"/>
      <w:szCs w:val="20"/>
    </w:rPr>
  </w:style>
  <w:style w:type="character" w:styleId="Refdenotaalpie">
    <w:name w:val="footnote reference"/>
    <w:basedOn w:val="Fuentedeprrafopredeter"/>
    <w:uiPriority w:val="99"/>
    <w:semiHidden/>
    <w:unhideWhenUsed/>
    <w:rsid w:val="001F4856"/>
    <w:rPr>
      <w:vertAlign w:val="superscript"/>
    </w:rPr>
  </w:style>
  <w:style w:type="paragraph" w:customStyle="1" w:styleId="TableParagraph">
    <w:name w:val="Table Paragraph"/>
    <w:basedOn w:val="Normal"/>
    <w:uiPriority w:val="1"/>
    <w:qFormat/>
    <w:rsid w:val="0075277D"/>
    <w:pPr>
      <w:widowControl w:val="0"/>
      <w:autoSpaceDE w:val="0"/>
      <w:autoSpaceDN w:val="0"/>
      <w:spacing w:after="0" w:line="240" w:lineRule="auto"/>
    </w:pPr>
    <w:rPr>
      <w:rFonts w:ascii="Arial MT" w:eastAsia="Arial MT" w:hAnsi="Arial MT" w:cs="Arial MT"/>
      <w:lang w:val="es-ES"/>
    </w:rPr>
  </w:style>
  <w:style w:type="table" w:customStyle="1" w:styleId="TableNormal">
    <w:name w:val="Table Normal"/>
    <w:uiPriority w:val="2"/>
    <w:semiHidden/>
    <w:unhideWhenUsed/>
    <w:qFormat/>
    <w:rsid w:val="00AD7749"/>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8504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4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642134">
      <w:bodyDiv w:val="1"/>
      <w:marLeft w:val="0"/>
      <w:marRight w:val="0"/>
      <w:marTop w:val="0"/>
      <w:marBottom w:val="0"/>
      <w:divBdr>
        <w:top w:val="none" w:sz="0" w:space="0" w:color="auto"/>
        <w:left w:val="none" w:sz="0" w:space="0" w:color="auto"/>
        <w:bottom w:val="none" w:sz="0" w:space="0" w:color="auto"/>
        <w:right w:val="none" w:sz="0" w:space="0" w:color="auto"/>
      </w:divBdr>
      <w:divsChild>
        <w:div w:id="1284117987">
          <w:marLeft w:val="120"/>
          <w:marRight w:val="90"/>
          <w:marTop w:val="75"/>
          <w:marBottom w:val="0"/>
          <w:divBdr>
            <w:top w:val="none" w:sz="0" w:space="0" w:color="auto"/>
            <w:left w:val="none" w:sz="0" w:space="0" w:color="auto"/>
            <w:bottom w:val="none" w:sz="0" w:space="0" w:color="auto"/>
            <w:right w:val="none" w:sz="0" w:space="0" w:color="auto"/>
          </w:divBdr>
        </w:div>
        <w:div w:id="766123471">
          <w:marLeft w:val="120"/>
          <w:marRight w:val="90"/>
          <w:marTop w:val="75"/>
          <w:marBottom w:val="0"/>
          <w:divBdr>
            <w:top w:val="none" w:sz="0" w:space="0" w:color="auto"/>
            <w:left w:val="none" w:sz="0" w:space="0" w:color="auto"/>
            <w:bottom w:val="none" w:sz="0" w:space="0" w:color="auto"/>
            <w:right w:val="none" w:sz="0" w:space="0" w:color="auto"/>
          </w:divBdr>
        </w:div>
        <w:div w:id="841159772">
          <w:marLeft w:val="120"/>
          <w:marRight w:val="0"/>
          <w:marTop w:val="75"/>
          <w:marBottom w:val="0"/>
          <w:divBdr>
            <w:top w:val="none" w:sz="0" w:space="0" w:color="auto"/>
            <w:left w:val="none" w:sz="0" w:space="0" w:color="auto"/>
            <w:bottom w:val="none" w:sz="0" w:space="0" w:color="auto"/>
            <w:right w:val="none" w:sz="0" w:space="0" w:color="auto"/>
          </w:divBdr>
        </w:div>
      </w:divsChild>
    </w:div>
    <w:div w:id="839270117">
      <w:bodyDiv w:val="1"/>
      <w:marLeft w:val="0"/>
      <w:marRight w:val="0"/>
      <w:marTop w:val="0"/>
      <w:marBottom w:val="0"/>
      <w:divBdr>
        <w:top w:val="none" w:sz="0" w:space="0" w:color="auto"/>
        <w:left w:val="none" w:sz="0" w:space="0" w:color="auto"/>
        <w:bottom w:val="none" w:sz="0" w:space="0" w:color="auto"/>
        <w:right w:val="none" w:sz="0" w:space="0" w:color="auto"/>
      </w:divBdr>
      <w:divsChild>
        <w:div w:id="960577787">
          <w:marLeft w:val="120"/>
          <w:marRight w:val="90"/>
          <w:marTop w:val="75"/>
          <w:marBottom w:val="0"/>
          <w:divBdr>
            <w:top w:val="none" w:sz="0" w:space="0" w:color="auto"/>
            <w:left w:val="none" w:sz="0" w:space="0" w:color="auto"/>
            <w:bottom w:val="none" w:sz="0" w:space="0" w:color="auto"/>
            <w:right w:val="none" w:sz="0" w:space="0" w:color="auto"/>
          </w:divBdr>
        </w:div>
        <w:div w:id="1907103024">
          <w:marLeft w:val="120"/>
          <w:marRight w:val="90"/>
          <w:marTop w:val="75"/>
          <w:marBottom w:val="0"/>
          <w:divBdr>
            <w:top w:val="none" w:sz="0" w:space="0" w:color="auto"/>
            <w:left w:val="none" w:sz="0" w:space="0" w:color="auto"/>
            <w:bottom w:val="none" w:sz="0" w:space="0" w:color="auto"/>
            <w:right w:val="none" w:sz="0" w:space="0" w:color="auto"/>
          </w:divBdr>
        </w:div>
        <w:div w:id="1625119445">
          <w:marLeft w:val="120"/>
          <w:marRight w:val="0"/>
          <w:marTop w:val="75"/>
          <w:marBottom w:val="0"/>
          <w:divBdr>
            <w:top w:val="none" w:sz="0" w:space="0" w:color="auto"/>
            <w:left w:val="none" w:sz="0" w:space="0" w:color="auto"/>
            <w:bottom w:val="none" w:sz="0" w:space="0" w:color="auto"/>
            <w:right w:val="none" w:sz="0" w:space="0" w:color="auto"/>
          </w:divBdr>
        </w:div>
      </w:divsChild>
    </w:div>
    <w:div w:id="1333877670">
      <w:bodyDiv w:val="1"/>
      <w:marLeft w:val="0"/>
      <w:marRight w:val="0"/>
      <w:marTop w:val="0"/>
      <w:marBottom w:val="0"/>
      <w:divBdr>
        <w:top w:val="none" w:sz="0" w:space="0" w:color="auto"/>
        <w:left w:val="none" w:sz="0" w:space="0" w:color="auto"/>
        <w:bottom w:val="none" w:sz="0" w:space="0" w:color="auto"/>
        <w:right w:val="none" w:sz="0" w:space="0" w:color="auto"/>
      </w:divBdr>
    </w:div>
    <w:div w:id="1401251742">
      <w:bodyDiv w:val="1"/>
      <w:marLeft w:val="0"/>
      <w:marRight w:val="0"/>
      <w:marTop w:val="0"/>
      <w:marBottom w:val="0"/>
      <w:divBdr>
        <w:top w:val="none" w:sz="0" w:space="0" w:color="auto"/>
        <w:left w:val="none" w:sz="0" w:space="0" w:color="auto"/>
        <w:bottom w:val="none" w:sz="0" w:space="0" w:color="auto"/>
        <w:right w:val="none" w:sz="0" w:space="0" w:color="auto"/>
      </w:divBdr>
    </w:div>
    <w:div w:id="1433745364">
      <w:bodyDiv w:val="1"/>
      <w:marLeft w:val="0"/>
      <w:marRight w:val="0"/>
      <w:marTop w:val="0"/>
      <w:marBottom w:val="0"/>
      <w:divBdr>
        <w:top w:val="none" w:sz="0" w:space="0" w:color="auto"/>
        <w:left w:val="none" w:sz="0" w:space="0" w:color="auto"/>
        <w:bottom w:val="none" w:sz="0" w:space="0" w:color="auto"/>
        <w:right w:val="none" w:sz="0" w:space="0" w:color="auto"/>
      </w:divBdr>
      <w:divsChild>
        <w:div w:id="1549486181">
          <w:marLeft w:val="120"/>
          <w:marRight w:val="90"/>
          <w:marTop w:val="75"/>
          <w:marBottom w:val="0"/>
          <w:divBdr>
            <w:top w:val="none" w:sz="0" w:space="0" w:color="auto"/>
            <w:left w:val="none" w:sz="0" w:space="0" w:color="auto"/>
            <w:bottom w:val="none" w:sz="0" w:space="0" w:color="auto"/>
            <w:right w:val="none" w:sz="0" w:space="0" w:color="auto"/>
          </w:divBdr>
        </w:div>
        <w:div w:id="1993026292">
          <w:marLeft w:val="120"/>
          <w:marRight w:val="90"/>
          <w:marTop w:val="75"/>
          <w:marBottom w:val="0"/>
          <w:divBdr>
            <w:top w:val="none" w:sz="0" w:space="0" w:color="auto"/>
            <w:left w:val="none" w:sz="0" w:space="0" w:color="auto"/>
            <w:bottom w:val="none" w:sz="0" w:space="0" w:color="auto"/>
            <w:right w:val="none" w:sz="0" w:space="0" w:color="auto"/>
          </w:divBdr>
        </w:div>
        <w:div w:id="1992713809">
          <w:marLeft w:val="120"/>
          <w:marRight w:val="0"/>
          <w:marTop w:val="75"/>
          <w:marBottom w:val="0"/>
          <w:divBdr>
            <w:top w:val="none" w:sz="0" w:space="0" w:color="auto"/>
            <w:left w:val="none" w:sz="0" w:space="0" w:color="auto"/>
            <w:bottom w:val="none" w:sz="0" w:space="0" w:color="auto"/>
            <w:right w:val="none" w:sz="0" w:space="0" w:color="auto"/>
          </w:divBdr>
        </w:div>
      </w:divsChild>
    </w:div>
    <w:div w:id="194552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harry.gonzalez@camara.gov.c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5EAA3-EA3F-4D10-B10F-3551FB70B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2691</Words>
  <Characters>15345</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EAT</dc:creator>
  <cp:lastModifiedBy>katheryne O.C</cp:lastModifiedBy>
  <cp:revision>3</cp:revision>
  <cp:lastPrinted>2021-06-16T16:21:00Z</cp:lastPrinted>
  <dcterms:created xsi:type="dcterms:W3CDTF">2021-06-16T01:33:00Z</dcterms:created>
  <dcterms:modified xsi:type="dcterms:W3CDTF">2021-06-16T16:21:00Z</dcterms:modified>
</cp:coreProperties>
</file>