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9DB0B" w14:textId="3013AE1C" w:rsidR="00830627" w:rsidRPr="00781CB0" w:rsidRDefault="00830627" w:rsidP="00830627">
      <w:pPr>
        <w:spacing w:line="276" w:lineRule="auto"/>
        <w:jc w:val="center"/>
        <w:rPr>
          <w:rFonts w:ascii="Century Gothic" w:hAnsi="Century Gothic"/>
          <w:b/>
          <w:sz w:val="21"/>
          <w:szCs w:val="21"/>
        </w:rPr>
      </w:pPr>
      <w:r w:rsidRPr="00781CB0">
        <w:rPr>
          <w:rFonts w:ascii="Century Gothic" w:hAnsi="Century Gothic"/>
          <w:b/>
          <w:sz w:val="21"/>
          <w:szCs w:val="21"/>
        </w:rPr>
        <w:t xml:space="preserve">INFORME DE PONENCIA PARA </w:t>
      </w:r>
      <w:r w:rsidR="008978B6" w:rsidRPr="00781CB0">
        <w:rPr>
          <w:rFonts w:ascii="Century Gothic" w:hAnsi="Century Gothic"/>
          <w:b/>
          <w:sz w:val="21"/>
          <w:szCs w:val="21"/>
        </w:rPr>
        <w:t xml:space="preserve">PRIMER DEBATE EN CÁMARA </w:t>
      </w:r>
    </w:p>
    <w:p w14:paraId="3AC4E15C" w14:textId="77777777" w:rsidR="00830627" w:rsidRPr="00781CB0" w:rsidRDefault="00830627" w:rsidP="008978B6">
      <w:pPr>
        <w:jc w:val="center"/>
        <w:rPr>
          <w:rFonts w:ascii="Century Gothic" w:hAnsi="Century Gothic"/>
          <w:b/>
          <w:sz w:val="21"/>
          <w:szCs w:val="21"/>
        </w:rPr>
      </w:pPr>
    </w:p>
    <w:p w14:paraId="19662332" w14:textId="68B2B93D" w:rsidR="008978B6" w:rsidRPr="00781CB0" w:rsidRDefault="00830627" w:rsidP="008978B6">
      <w:pPr>
        <w:pStyle w:val="NormalWeb"/>
        <w:jc w:val="center"/>
        <w:rPr>
          <w:sz w:val="21"/>
          <w:szCs w:val="21"/>
          <w:lang w:val="es-AR" w:eastAsia="es-ES_tradnl"/>
        </w:rPr>
      </w:pPr>
      <w:r w:rsidRPr="00781CB0">
        <w:rPr>
          <w:rFonts w:ascii="Century Gothic" w:hAnsi="Century Gothic"/>
          <w:b/>
          <w:sz w:val="21"/>
          <w:szCs w:val="21"/>
        </w:rPr>
        <w:t xml:space="preserve">PROYECTO </w:t>
      </w:r>
      <w:r w:rsidR="008978B6" w:rsidRPr="00781CB0">
        <w:rPr>
          <w:rFonts w:ascii="Century Gothic" w:hAnsi="Century Gothic"/>
          <w:b/>
          <w:sz w:val="21"/>
          <w:szCs w:val="21"/>
        </w:rPr>
        <w:t>DE LEY N. 479 DE 2020 CÁMARA - N. 119 DE 2020 SENADO</w:t>
      </w:r>
    </w:p>
    <w:p w14:paraId="29ABF51B" w14:textId="77EEC0C2" w:rsidR="008978B6" w:rsidRPr="00781CB0" w:rsidRDefault="008978B6" w:rsidP="008978B6">
      <w:pPr>
        <w:spacing w:before="100" w:beforeAutospacing="1" w:after="100" w:afterAutospacing="1" w:line="276" w:lineRule="auto"/>
        <w:jc w:val="center"/>
        <w:rPr>
          <w:rFonts w:ascii="Century Gothic" w:hAnsi="Century Gothic" w:cs="Aparajita"/>
          <w:i/>
          <w:sz w:val="21"/>
          <w:szCs w:val="21"/>
        </w:rPr>
      </w:pPr>
      <w:r w:rsidRPr="00781CB0">
        <w:rPr>
          <w:rFonts w:ascii="Century Gothic" w:hAnsi="Century Gothic" w:cs="Aparajita"/>
          <w:i/>
          <w:sz w:val="21"/>
          <w:szCs w:val="21"/>
        </w:rPr>
        <w:t>“Por medio del cual se modifican algunas disposiciones relacionadas con el reconocimiento de los hijos extramatrimoniales y se dictan otras disposiciones”</w:t>
      </w:r>
    </w:p>
    <w:p w14:paraId="09F4FB5F" w14:textId="5E778165" w:rsidR="00830627" w:rsidRPr="00781CB0" w:rsidRDefault="00830627" w:rsidP="00830627">
      <w:pPr>
        <w:spacing w:line="276" w:lineRule="auto"/>
        <w:jc w:val="center"/>
        <w:rPr>
          <w:rFonts w:ascii="Century Gothic" w:hAnsi="Century Gothic"/>
          <w:sz w:val="21"/>
          <w:szCs w:val="21"/>
          <w:lang w:val="es-AR"/>
        </w:rPr>
      </w:pPr>
    </w:p>
    <w:p w14:paraId="0CB04A81" w14:textId="0F3C8FEA" w:rsidR="00830627" w:rsidRPr="00781CB0" w:rsidRDefault="00830627" w:rsidP="00781CB0">
      <w:pPr>
        <w:spacing w:line="276" w:lineRule="auto"/>
        <w:rPr>
          <w:rFonts w:ascii="Century Gothic" w:hAnsi="Century Gothic" w:cs="Aparajita"/>
          <w:b/>
          <w:sz w:val="21"/>
          <w:szCs w:val="21"/>
        </w:rPr>
      </w:pPr>
      <w:r w:rsidRPr="00781CB0">
        <w:rPr>
          <w:rFonts w:ascii="Century Gothic" w:hAnsi="Century Gothic" w:cs="Aparajita"/>
          <w:b/>
          <w:sz w:val="21"/>
          <w:szCs w:val="21"/>
        </w:rPr>
        <w:t>Doctor</w:t>
      </w:r>
    </w:p>
    <w:p w14:paraId="6226EAB6" w14:textId="77777777" w:rsidR="00830627" w:rsidRPr="00781CB0" w:rsidRDefault="00830627" w:rsidP="00781CB0">
      <w:pPr>
        <w:spacing w:line="276" w:lineRule="auto"/>
        <w:rPr>
          <w:rFonts w:ascii="Century Gothic" w:hAnsi="Century Gothic" w:cs="Aparajita"/>
          <w:b/>
          <w:sz w:val="21"/>
          <w:szCs w:val="21"/>
        </w:rPr>
      </w:pPr>
      <w:r w:rsidRPr="00781CB0">
        <w:rPr>
          <w:rFonts w:ascii="Century Gothic" w:hAnsi="Century Gothic" w:cs="Aparajita"/>
          <w:b/>
          <w:sz w:val="21"/>
          <w:szCs w:val="21"/>
        </w:rPr>
        <w:t xml:space="preserve">ALFREDO RAFAEL DELUQUE ZULETA </w:t>
      </w:r>
    </w:p>
    <w:p w14:paraId="0A073CA2" w14:textId="77777777" w:rsidR="00830627" w:rsidRPr="00781CB0" w:rsidRDefault="00830627" w:rsidP="00781CB0">
      <w:pPr>
        <w:spacing w:line="276" w:lineRule="auto"/>
        <w:rPr>
          <w:rFonts w:ascii="Century Gothic" w:hAnsi="Century Gothic" w:cs="Aparajita"/>
          <w:b/>
          <w:sz w:val="21"/>
          <w:szCs w:val="21"/>
        </w:rPr>
      </w:pPr>
      <w:r w:rsidRPr="00781CB0">
        <w:rPr>
          <w:rFonts w:ascii="Century Gothic" w:hAnsi="Century Gothic" w:cs="Aparajita"/>
          <w:b/>
          <w:sz w:val="21"/>
          <w:szCs w:val="21"/>
        </w:rPr>
        <w:t>Presidente Comisión Primera Constitucional</w:t>
      </w:r>
    </w:p>
    <w:p w14:paraId="52ADD7A3" w14:textId="77777777" w:rsidR="00830627" w:rsidRPr="00781CB0" w:rsidRDefault="00830627" w:rsidP="00781CB0">
      <w:pPr>
        <w:spacing w:line="276" w:lineRule="auto"/>
        <w:rPr>
          <w:rFonts w:ascii="Century Gothic" w:hAnsi="Century Gothic" w:cs="Aparajita"/>
          <w:sz w:val="21"/>
          <w:szCs w:val="21"/>
        </w:rPr>
      </w:pPr>
      <w:r w:rsidRPr="00781CB0">
        <w:rPr>
          <w:rFonts w:ascii="Century Gothic" w:hAnsi="Century Gothic" w:cs="Aparajita"/>
          <w:sz w:val="21"/>
          <w:szCs w:val="21"/>
        </w:rPr>
        <w:t xml:space="preserve">Cámara de Representantes </w:t>
      </w:r>
    </w:p>
    <w:p w14:paraId="7236584F" w14:textId="77777777" w:rsidR="00830627" w:rsidRPr="00781CB0" w:rsidRDefault="00830627" w:rsidP="00781CB0">
      <w:pPr>
        <w:spacing w:after="240" w:line="276" w:lineRule="auto"/>
        <w:jc w:val="both"/>
        <w:rPr>
          <w:rFonts w:ascii="Century Gothic" w:hAnsi="Century Gothic"/>
          <w:sz w:val="21"/>
          <w:szCs w:val="21"/>
        </w:rPr>
      </w:pPr>
      <w:r w:rsidRPr="00781CB0">
        <w:rPr>
          <w:rFonts w:ascii="Century Gothic" w:hAnsi="Century Gothic" w:cs="Aparajita"/>
          <w:sz w:val="21"/>
          <w:szCs w:val="21"/>
        </w:rPr>
        <w:t>Ciudad</w:t>
      </w:r>
    </w:p>
    <w:p w14:paraId="087BA3A8" w14:textId="77777777" w:rsidR="008978B6" w:rsidRPr="00781CB0" w:rsidRDefault="00830627" w:rsidP="008978B6">
      <w:pPr>
        <w:spacing w:before="100" w:beforeAutospacing="1" w:after="100" w:afterAutospacing="1" w:line="276" w:lineRule="auto"/>
        <w:jc w:val="both"/>
        <w:rPr>
          <w:rFonts w:ascii="Century Gothic" w:hAnsi="Century Gothic" w:cs="Aparajita"/>
          <w:i/>
          <w:sz w:val="21"/>
          <w:szCs w:val="21"/>
        </w:rPr>
      </w:pPr>
      <w:r w:rsidRPr="00781CB0">
        <w:rPr>
          <w:rFonts w:ascii="Century Gothic" w:hAnsi="Century Gothic"/>
          <w:b/>
          <w:sz w:val="21"/>
          <w:szCs w:val="21"/>
        </w:rPr>
        <w:t>Referencia:</w:t>
      </w:r>
      <w:r w:rsidRPr="00781CB0">
        <w:rPr>
          <w:rFonts w:ascii="Century Gothic" w:hAnsi="Century Gothic"/>
          <w:sz w:val="21"/>
          <w:szCs w:val="21"/>
        </w:rPr>
        <w:t xml:space="preserve"> Informe de ponencia para primer debate al Proyecto de Ley </w:t>
      </w:r>
      <w:r w:rsidR="008978B6" w:rsidRPr="00781CB0">
        <w:rPr>
          <w:rFonts w:ascii="Century Gothic" w:hAnsi="Century Gothic"/>
          <w:sz w:val="21"/>
          <w:szCs w:val="21"/>
        </w:rPr>
        <w:t xml:space="preserve">N. 479 de 2020 Cámara - N. 119 de 2020 Senado </w:t>
      </w:r>
      <w:r w:rsidR="008978B6" w:rsidRPr="00781CB0">
        <w:rPr>
          <w:rFonts w:ascii="Century Gothic" w:hAnsi="Century Gothic" w:cs="Aparajita"/>
          <w:i/>
          <w:sz w:val="21"/>
          <w:szCs w:val="21"/>
        </w:rPr>
        <w:t>“Por medio del cual se modifican algunas disposiciones relacionadas con el reconocimiento de los hijos extramatrimoniales y se dictan otras disposiciones”</w:t>
      </w:r>
    </w:p>
    <w:p w14:paraId="086AC421" w14:textId="6CAB9F1C" w:rsidR="00830627" w:rsidRPr="00781CB0" w:rsidRDefault="00830627" w:rsidP="008978B6">
      <w:pPr>
        <w:jc w:val="both"/>
        <w:rPr>
          <w:i/>
          <w:sz w:val="21"/>
          <w:szCs w:val="21"/>
        </w:rPr>
      </w:pPr>
    </w:p>
    <w:p w14:paraId="5AA15B83" w14:textId="77777777" w:rsidR="00830627" w:rsidRPr="00781CB0" w:rsidRDefault="00830627" w:rsidP="00830627">
      <w:pPr>
        <w:spacing w:after="240" w:line="276" w:lineRule="auto"/>
        <w:jc w:val="both"/>
        <w:rPr>
          <w:rFonts w:ascii="Century Gothic" w:hAnsi="Century Gothic"/>
          <w:sz w:val="21"/>
          <w:szCs w:val="21"/>
        </w:rPr>
      </w:pPr>
      <w:r w:rsidRPr="00781CB0">
        <w:rPr>
          <w:rFonts w:ascii="Century Gothic" w:hAnsi="Century Gothic"/>
          <w:sz w:val="21"/>
          <w:szCs w:val="21"/>
        </w:rPr>
        <w:t xml:space="preserve">Apreciado </w:t>
      </w:r>
      <w:proofErr w:type="gramStart"/>
      <w:r w:rsidRPr="00781CB0">
        <w:rPr>
          <w:rFonts w:ascii="Century Gothic" w:hAnsi="Century Gothic"/>
          <w:sz w:val="21"/>
          <w:szCs w:val="21"/>
        </w:rPr>
        <w:t>Presidente</w:t>
      </w:r>
      <w:proofErr w:type="gramEnd"/>
      <w:r w:rsidRPr="00781CB0">
        <w:rPr>
          <w:rFonts w:ascii="Century Gothic" w:hAnsi="Century Gothic"/>
          <w:sz w:val="21"/>
          <w:szCs w:val="21"/>
        </w:rPr>
        <w:t>:</w:t>
      </w:r>
    </w:p>
    <w:p w14:paraId="2D5C560B" w14:textId="3198F037" w:rsidR="00830627" w:rsidRDefault="00830627" w:rsidP="00830627">
      <w:pPr>
        <w:spacing w:after="240" w:line="276" w:lineRule="auto"/>
        <w:jc w:val="both"/>
        <w:rPr>
          <w:rFonts w:ascii="Century Gothic" w:hAnsi="Century Gothic"/>
          <w:sz w:val="21"/>
          <w:szCs w:val="21"/>
        </w:rPr>
      </w:pPr>
      <w:r w:rsidRPr="00781CB0">
        <w:rPr>
          <w:rFonts w:ascii="Century Gothic" w:hAnsi="Century Gothic"/>
          <w:sz w:val="21"/>
          <w:szCs w:val="21"/>
        </w:rPr>
        <w:t xml:space="preserve">En cumplimiento del encargo que </w:t>
      </w:r>
      <w:r w:rsidR="008978B6" w:rsidRPr="00781CB0">
        <w:rPr>
          <w:rFonts w:ascii="Century Gothic" w:hAnsi="Century Gothic"/>
          <w:sz w:val="21"/>
          <w:szCs w:val="21"/>
        </w:rPr>
        <w:t xml:space="preserve">me </w:t>
      </w:r>
      <w:r w:rsidRPr="00781CB0">
        <w:rPr>
          <w:rFonts w:ascii="Century Gothic" w:hAnsi="Century Gothic"/>
          <w:sz w:val="21"/>
          <w:szCs w:val="21"/>
        </w:rPr>
        <w:t>hiciera la Mesa Directiva de la Comisión Primera Constitucional Permanente y en desarrollo de lo</w:t>
      </w:r>
      <w:r w:rsidRPr="006E3126">
        <w:rPr>
          <w:rFonts w:ascii="Century Gothic" w:hAnsi="Century Gothic"/>
          <w:sz w:val="21"/>
          <w:szCs w:val="21"/>
        </w:rPr>
        <w:t xml:space="preserve"> dispuesto en los artículos 150, 153 y 156 de la Ley 5° de 1992, </w:t>
      </w:r>
      <w:r w:rsidR="008978B6">
        <w:rPr>
          <w:rFonts w:ascii="Century Gothic" w:hAnsi="Century Gothic"/>
          <w:sz w:val="21"/>
          <w:szCs w:val="21"/>
        </w:rPr>
        <w:t>me</w:t>
      </w:r>
      <w:r w:rsidRPr="006E3126">
        <w:rPr>
          <w:rFonts w:ascii="Century Gothic" w:hAnsi="Century Gothic"/>
          <w:sz w:val="21"/>
          <w:szCs w:val="21"/>
        </w:rPr>
        <w:t xml:space="preserve"> permit</w:t>
      </w:r>
      <w:r w:rsidR="008978B6">
        <w:rPr>
          <w:rFonts w:ascii="Century Gothic" w:hAnsi="Century Gothic"/>
          <w:sz w:val="21"/>
          <w:szCs w:val="21"/>
        </w:rPr>
        <w:t>o</w:t>
      </w:r>
      <w:r w:rsidRPr="006E3126">
        <w:rPr>
          <w:rFonts w:ascii="Century Gothic" w:hAnsi="Century Gothic"/>
          <w:sz w:val="21"/>
          <w:szCs w:val="21"/>
        </w:rPr>
        <w:t xml:space="preserve"> radicar el informe de </w:t>
      </w:r>
      <w:r w:rsidRPr="006E3126">
        <w:rPr>
          <w:rFonts w:ascii="Century Gothic" w:hAnsi="Century Gothic"/>
          <w:b/>
          <w:sz w:val="21"/>
          <w:szCs w:val="21"/>
        </w:rPr>
        <w:t>ponencia positiva</w:t>
      </w:r>
      <w:r w:rsidRPr="006E3126">
        <w:rPr>
          <w:rFonts w:ascii="Century Gothic" w:hAnsi="Century Gothic"/>
          <w:sz w:val="21"/>
          <w:szCs w:val="21"/>
        </w:rPr>
        <w:t xml:space="preserve"> a</w:t>
      </w:r>
      <w:r w:rsidR="008978B6">
        <w:rPr>
          <w:rFonts w:ascii="Century Gothic" w:hAnsi="Century Gothic"/>
          <w:sz w:val="21"/>
          <w:szCs w:val="21"/>
        </w:rPr>
        <w:t xml:space="preserve">l </w:t>
      </w:r>
      <w:r w:rsidR="008978B6" w:rsidRPr="008978B6">
        <w:rPr>
          <w:rFonts w:ascii="Century Gothic" w:hAnsi="Century Gothic"/>
          <w:sz w:val="21"/>
          <w:szCs w:val="21"/>
        </w:rPr>
        <w:t>Proyecto de Ley N. 479 de 2020 Cámara - N. 119 de 2020 Senado</w:t>
      </w:r>
      <w:r w:rsidR="008978B6">
        <w:rPr>
          <w:rFonts w:ascii="Century Gothic" w:hAnsi="Century Gothic"/>
          <w:sz w:val="21"/>
          <w:szCs w:val="21"/>
        </w:rPr>
        <w:t>.</w:t>
      </w:r>
    </w:p>
    <w:p w14:paraId="66294C93" w14:textId="388DA76A" w:rsidR="00830627" w:rsidRPr="00830627" w:rsidRDefault="00830627" w:rsidP="00830627">
      <w:pPr>
        <w:spacing w:after="240" w:line="276" w:lineRule="auto"/>
        <w:jc w:val="both"/>
        <w:rPr>
          <w:rFonts w:ascii="Century Gothic" w:hAnsi="Century Gothic"/>
          <w:sz w:val="21"/>
          <w:szCs w:val="21"/>
        </w:rPr>
      </w:pPr>
      <w:r w:rsidRPr="000E069D">
        <w:rPr>
          <w:rFonts w:ascii="Century Gothic" w:hAnsi="Century Gothic"/>
          <w:sz w:val="21"/>
          <w:szCs w:val="21"/>
        </w:rPr>
        <w:t xml:space="preserve">La </w:t>
      </w:r>
      <w:r w:rsidRPr="000E069D">
        <w:rPr>
          <w:rFonts w:ascii="Century Gothic" w:hAnsi="Century Gothic"/>
          <w:color w:val="000000" w:themeColor="text1"/>
          <w:sz w:val="21"/>
          <w:szCs w:val="21"/>
        </w:rPr>
        <w:t xml:space="preserve">presente ponencia consta de las siguientes partes: </w:t>
      </w:r>
    </w:p>
    <w:p w14:paraId="596B81D0" w14:textId="7EB78C1A" w:rsidR="00830627" w:rsidRPr="00C14E97" w:rsidRDefault="00830627" w:rsidP="00C14E97">
      <w:pPr>
        <w:pStyle w:val="Prrafodelista"/>
        <w:numPr>
          <w:ilvl w:val="0"/>
          <w:numId w:val="2"/>
        </w:numPr>
        <w:shd w:val="clear" w:color="auto" w:fill="FFFFFF" w:themeFill="background1"/>
        <w:spacing w:after="240" w:line="276" w:lineRule="auto"/>
        <w:jc w:val="both"/>
        <w:rPr>
          <w:rFonts w:ascii="Century Gothic" w:hAnsi="Century Gothic"/>
          <w:b/>
          <w:color w:val="000000" w:themeColor="text1"/>
          <w:sz w:val="21"/>
          <w:szCs w:val="21"/>
        </w:rPr>
      </w:pPr>
      <w:r w:rsidRPr="00C14E97">
        <w:rPr>
          <w:rFonts w:ascii="Century Gothic" w:hAnsi="Century Gothic"/>
          <w:b/>
          <w:color w:val="000000" w:themeColor="text1"/>
          <w:sz w:val="21"/>
          <w:szCs w:val="21"/>
        </w:rPr>
        <w:t xml:space="preserve">TRÁMITE </w:t>
      </w:r>
      <w:r w:rsidRPr="00C14E97">
        <w:rPr>
          <w:rFonts w:ascii="Century Gothic" w:hAnsi="Century Gothic"/>
          <w:b/>
          <w:sz w:val="21"/>
          <w:szCs w:val="21"/>
        </w:rPr>
        <w:t>DE LA INICIATIVA</w:t>
      </w:r>
      <w:r w:rsidRPr="00C14E97">
        <w:rPr>
          <w:rFonts w:ascii="Century Gothic" w:hAnsi="Century Gothic"/>
          <w:b/>
          <w:color w:val="000000" w:themeColor="text1"/>
          <w:sz w:val="21"/>
          <w:szCs w:val="21"/>
        </w:rPr>
        <w:t>.</w:t>
      </w:r>
    </w:p>
    <w:p w14:paraId="68DC36BC" w14:textId="0396DE61" w:rsidR="00BB0CF5" w:rsidRPr="00C14E97" w:rsidRDefault="00BB0CF5" w:rsidP="00C14E97">
      <w:pPr>
        <w:pStyle w:val="Prrafodelista"/>
        <w:numPr>
          <w:ilvl w:val="0"/>
          <w:numId w:val="2"/>
        </w:numPr>
        <w:shd w:val="clear" w:color="auto" w:fill="FFFFFF" w:themeFill="background1"/>
        <w:spacing w:line="276" w:lineRule="auto"/>
        <w:jc w:val="both"/>
        <w:rPr>
          <w:rFonts w:ascii="Century Gothic" w:hAnsi="Century Gothic"/>
          <w:b/>
          <w:color w:val="000000" w:themeColor="text1"/>
          <w:sz w:val="21"/>
          <w:szCs w:val="21"/>
        </w:rPr>
      </w:pPr>
      <w:r w:rsidRPr="00C14E97">
        <w:rPr>
          <w:rFonts w:ascii="Century Gothic" w:hAnsi="Century Gothic"/>
          <w:b/>
          <w:color w:val="000000" w:themeColor="text1"/>
          <w:sz w:val="21"/>
          <w:szCs w:val="21"/>
        </w:rPr>
        <w:t>ANTECEDENTES DE LA INICIATIVA</w:t>
      </w:r>
      <w:r w:rsidR="00B25B4E">
        <w:rPr>
          <w:rFonts w:ascii="Century Gothic" w:hAnsi="Century Gothic"/>
          <w:b/>
          <w:color w:val="000000" w:themeColor="text1"/>
          <w:sz w:val="21"/>
          <w:szCs w:val="21"/>
        </w:rPr>
        <w:t>.</w:t>
      </w:r>
    </w:p>
    <w:p w14:paraId="0C5FDD4F" w14:textId="2E818525" w:rsidR="00830627" w:rsidRPr="00C14E97" w:rsidRDefault="00830627" w:rsidP="00C14E97">
      <w:pPr>
        <w:pStyle w:val="Prrafodelista"/>
        <w:numPr>
          <w:ilvl w:val="0"/>
          <w:numId w:val="2"/>
        </w:numPr>
        <w:shd w:val="clear" w:color="auto" w:fill="FFFFFF" w:themeFill="background1"/>
        <w:spacing w:after="240" w:line="276" w:lineRule="auto"/>
        <w:jc w:val="both"/>
        <w:rPr>
          <w:rFonts w:ascii="Century Gothic" w:hAnsi="Century Gothic"/>
          <w:b/>
          <w:color w:val="000000" w:themeColor="text1"/>
          <w:sz w:val="21"/>
          <w:szCs w:val="21"/>
        </w:rPr>
      </w:pPr>
      <w:r w:rsidRPr="00C14E97">
        <w:rPr>
          <w:rFonts w:ascii="Century Gothic" w:hAnsi="Century Gothic"/>
          <w:b/>
          <w:color w:val="000000" w:themeColor="text1"/>
          <w:sz w:val="21"/>
          <w:szCs w:val="21"/>
        </w:rPr>
        <w:t>OBJET</w:t>
      </w:r>
      <w:r w:rsidR="00171325" w:rsidRPr="00C14E97">
        <w:rPr>
          <w:rFonts w:ascii="Century Gothic" w:hAnsi="Century Gothic"/>
          <w:b/>
          <w:color w:val="000000" w:themeColor="text1"/>
          <w:sz w:val="21"/>
          <w:szCs w:val="21"/>
        </w:rPr>
        <w:t>O</w:t>
      </w:r>
      <w:r w:rsidRPr="00C14E97">
        <w:rPr>
          <w:rFonts w:ascii="Century Gothic" w:hAnsi="Century Gothic"/>
          <w:b/>
          <w:color w:val="000000" w:themeColor="text1"/>
          <w:sz w:val="21"/>
          <w:szCs w:val="21"/>
        </w:rPr>
        <w:t>.</w:t>
      </w:r>
    </w:p>
    <w:p w14:paraId="7A683A2D" w14:textId="3C160280" w:rsidR="00830627" w:rsidRDefault="00171325" w:rsidP="00C14E97">
      <w:pPr>
        <w:pStyle w:val="Prrafodelista"/>
        <w:numPr>
          <w:ilvl w:val="0"/>
          <w:numId w:val="2"/>
        </w:numPr>
        <w:shd w:val="clear" w:color="auto" w:fill="FFFFFF" w:themeFill="background1"/>
        <w:spacing w:after="240" w:line="276" w:lineRule="auto"/>
        <w:jc w:val="both"/>
        <w:rPr>
          <w:rFonts w:ascii="Century Gothic" w:hAnsi="Century Gothic"/>
          <w:b/>
          <w:color w:val="000000" w:themeColor="text1"/>
          <w:sz w:val="21"/>
          <w:szCs w:val="21"/>
        </w:rPr>
      </w:pPr>
      <w:r w:rsidRPr="00C14E97">
        <w:rPr>
          <w:rFonts w:ascii="Century Gothic" w:hAnsi="Century Gothic"/>
          <w:b/>
          <w:color w:val="000000" w:themeColor="text1"/>
          <w:sz w:val="21"/>
          <w:szCs w:val="21"/>
        </w:rPr>
        <w:t xml:space="preserve">JUSTIFICACIÓN. </w:t>
      </w:r>
    </w:p>
    <w:p w14:paraId="336AC484" w14:textId="0B19DE37" w:rsidR="00753AEE" w:rsidRPr="00753AEE" w:rsidRDefault="00753AEE" w:rsidP="00753AEE">
      <w:pPr>
        <w:pStyle w:val="Prrafodelista"/>
        <w:numPr>
          <w:ilvl w:val="0"/>
          <w:numId w:val="2"/>
        </w:numPr>
        <w:spacing w:after="240" w:line="276" w:lineRule="auto"/>
        <w:jc w:val="both"/>
        <w:rPr>
          <w:rFonts w:ascii="Century Gothic" w:hAnsi="Century Gothic"/>
          <w:b/>
          <w:sz w:val="21"/>
          <w:szCs w:val="21"/>
        </w:rPr>
      </w:pPr>
      <w:r w:rsidRPr="00BE72C7">
        <w:rPr>
          <w:rFonts w:ascii="Century Gothic" w:hAnsi="Century Gothic"/>
          <w:b/>
          <w:sz w:val="21"/>
          <w:szCs w:val="21"/>
        </w:rPr>
        <w:t>MARCO NORMATIVO Y JURISPRUDENCIAL</w:t>
      </w:r>
      <w:r>
        <w:rPr>
          <w:rFonts w:ascii="Century Gothic" w:hAnsi="Century Gothic"/>
          <w:b/>
          <w:sz w:val="21"/>
          <w:szCs w:val="21"/>
        </w:rPr>
        <w:t>.</w:t>
      </w:r>
    </w:p>
    <w:p w14:paraId="10A3DD02" w14:textId="557A4AB4" w:rsidR="00C14E97" w:rsidRPr="00C14E97" w:rsidRDefault="00C14E97" w:rsidP="00C14E97">
      <w:pPr>
        <w:pStyle w:val="Prrafodelista"/>
        <w:numPr>
          <w:ilvl w:val="0"/>
          <w:numId w:val="2"/>
        </w:numPr>
        <w:shd w:val="clear" w:color="auto" w:fill="FFFFFF" w:themeFill="background1"/>
        <w:spacing w:after="240" w:line="276" w:lineRule="auto"/>
        <w:jc w:val="both"/>
        <w:rPr>
          <w:rFonts w:ascii="Century Gothic" w:hAnsi="Century Gothic"/>
          <w:b/>
          <w:color w:val="000000" w:themeColor="text1"/>
          <w:sz w:val="21"/>
          <w:szCs w:val="21"/>
        </w:rPr>
      </w:pPr>
      <w:r w:rsidRPr="00C14E97">
        <w:rPr>
          <w:rFonts w:ascii="Century Gothic" w:hAnsi="Century Gothic"/>
          <w:b/>
          <w:color w:val="000000" w:themeColor="text1"/>
          <w:sz w:val="21"/>
          <w:szCs w:val="21"/>
        </w:rPr>
        <w:t>PLIEGO DE MODIFICACIONES</w:t>
      </w:r>
      <w:r w:rsidR="00B25B4E">
        <w:rPr>
          <w:rFonts w:ascii="Century Gothic" w:hAnsi="Century Gothic"/>
          <w:b/>
          <w:color w:val="000000" w:themeColor="text1"/>
          <w:sz w:val="21"/>
          <w:szCs w:val="21"/>
        </w:rPr>
        <w:t>.</w:t>
      </w:r>
    </w:p>
    <w:p w14:paraId="7F59E7F6" w14:textId="77777777" w:rsidR="00EB209F" w:rsidRPr="00C14E97" w:rsidRDefault="00830627" w:rsidP="00C14E97">
      <w:pPr>
        <w:pStyle w:val="Prrafodelista"/>
        <w:numPr>
          <w:ilvl w:val="0"/>
          <w:numId w:val="2"/>
        </w:numPr>
        <w:shd w:val="clear" w:color="auto" w:fill="FFFFFF" w:themeFill="background1"/>
        <w:spacing w:after="240" w:line="276" w:lineRule="auto"/>
        <w:jc w:val="both"/>
        <w:rPr>
          <w:rFonts w:ascii="Century Gothic" w:hAnsi="Century Gothic"/>
          <w:b/>
          <w:color w:val="000000" w:themeColor="text1"/>
          <w:sz w:val="21"/>
          <w:szCs w:val="21"/>
        </w:rPr>
      </w:pPr>
      <w:r w:rsidRPr="00C14E97">
        <w:rPr>
          <w:rFonts w:ascii="Century Gothic" w:hAnsi="Century Gothic"/>
          <w:b/>
          <w:color w:val="000000" w:themeColor="text1"/>
          <w:sz w:val="21"/>
          <w:szCs w:val="21"/>
        </w:rPr>
        <w:t>PROPOSICIÓN.</w:t>
      </w:r>
    </w:p>
    <w:p w14:paraId="0A3C6CBA" w14:textId="67BEE045" w:rsidR="00830627" w:rsidRPr="00C14E97" w:rsidRDefault="00EB209F" w:rsidP="00C14E97">
      <w:pPr>
        <w:pStyle w:val="Prrafodelista"/>
        <w:numPr>
          <w:ilvl w:val="0"/>
          <w:numId w:val="2"/>
        </w:numPr>
        <w:shd w:val="clear" w:color="auto" w:fill="FFFFFF" w:themeFill="background1"/>
        <w:spacing w:after="240" w:line="276" w:lineRule="auto"/>
        <w:jc w:val="both"/>
        <w:rPr>
          <w:rFonts w:ascii="Century Gothic" w:hAnsi="Century Gothic"/>
          <w:b/>
          <w:color w:val="000000" w:themeColor="text1"/>
          <w:sz w:val="21"/>
          <w:szCs w:val="21"/>
        </w:rPr>
      </w:pPr>
      <w:r w:rsidRPr="00C14E97">
        <w:rPr>
          <w:rFonts w:ascii="Century Gothic" w:hAnsi="Century Gothic"/>
          <w:b/>
          <w:color w:val="000000" w:themeColor="text1"/>
          <w:sz w:val="21"/>
          <w:szCs w:val="21"/>
        </w:rPr>
        <w:t>TEXTO PROPUESTO PARA PRIMER DEBATE EN CÁMARA.</w:t>
      </w:r>
    </w:p>
    <w:p w14:paraId="20AE9AB9" w14:textId="77777777" w:rsidR="00077EBF" w:rsidRPr="00077EBF" w:rsidRDefault="00077EBF" w:rsidP="00077EBF">
      <w:pPr>
        <w:pStyle w:val="Prrafodelista"/>
        <w:spacing w:after="240" w:line="276" w:lineRule="auto"/>
        <w:ind w:left="1080"/>
        <w:jc w:val="both"/>
        <w:rPr>
          <w:rFonts w:ascii="Century Gothic" w:hAnsi="Century Gothic"/>
          <w:b/>
          <w:color w:val="000000" w:themeColor="text1"/>
          <w:sz w:val="21"/>
          <w:szCs w:val="21"/>
          <w:highlight w:val="yellow"/>
        </w:rPr>
      </w:pPr>
    </w:p>
    <w:p w14:paraId="48DFF0E4" w14:textId="3CB03690" w:rsidR="008978B6" w:rsidRPr="004D3188" w:rsidRDefault="00830627" w:rsidP="00753AEE">
      <w:pPr>
        <w:pStyle w:val="Prrafodelista"/>
        <w:numPr>
          <w:ilvl w:val="0"/>
          <w:numId w:val="3"/>
        </w:numPr>
        <w:spacing w:after="240" w:line="276" w:lineRule="auto"/>
        <w:jc w:val="center"/>
        <w:rPr>
          <w:rFonts w:ascii="Century Gothic" w:hAnsi="Century Gothic"/>
          <w:b/>
          <w:sz w:val="21"/>
          <w:szCs w:val="21"/>
        </w:rPr>
      </w:pPr>
      <w:r w:rsidRPr="000E069D">
        <w:rPr>
          <w:rFonts w:ascii="Century Gothic" w:hAnsi="Century Gothic"/>
          <w:b/>
          <w:sz w:val="21"/>
          <w:szCs w:val="21"/>
        </w:rPr>
        <w:t>TRÁMITE DE LA INICIATIVA</w:t>
      </w:r>
    </w:p>
    <w:p w14:paraId="509463C2" w14:textId="2B28B3FD" w:rsidR="00E3326C" w:rsidRDefault="008978B6" w:rsidP="008978B6">
      <w:pPr>
        <w:spacing w:line="276" w:lineRule="auto"/>
        <w:jc w:val="both"/>
        <w:rPr>
          <w:rFonts w:ascii="Century Gothic" w:hAnsi="Century Gothic"/>
          <w:sz w:val="21"/>
          <w:szCs w:val="21"/>
        </w:rPr>
      </w:pPr>
      <w:r w:rsidRPr="008978B6">
        <w:rPr>
          <w:rFonts w:ascii="Century Gothic" w:hAnsi="Century Gothic"/>
          <w:sz w:val="21"/>
          <w:szCs w:val="21"/>
        </w:rPr>
        <w:t xml:space="preserve">La iniciativa </w:t>
      </w:r>
      <w:r w:rsidR="00E3326C">
        <w:rPr>
          <w:rFonts w:ascii="Century Gothic" w:hAnsi="Century Gothic"/>
          <w:sz w:val="21"/>
          <w:szCs w:val="21"/>
        </w:rPr>
        <w:t xml:space="preserve">es de autoría de los </w:t>
      </w:r>
      <w:r w:rsidRPr="008978B6">
        <w:rPr>
          <w:rFonts w:ascii="Century Gothic" w:hAnsi="Century Gothic"/>
          <w:sz w:val="21"/>
          <w:szCs w:val="21"/>
        </w:rPr>
        <w:t xml:space="preserve">H.H.S.S Myriam Paredes Aguirre, Nora García Burgos, Soledad Tamayo </w:t>
      </w:r>
      <w:proofErr w:type="spellStart"/>
      <w:r w:rsidRPr="008978B6">
        <w:rPr>
          <w:rFonts w:ascii="Century Gothic" w:hAnsi="Century Gothic"/>
          <w:sz w:val="21"/>
          <w:szCs w:val="21"/>
        </w:rPr>
        <w:t>Tamayo</w:t>
      </w:r>
      <w:proofErr w:type="spellEnd"/>
      <w:r w:rsidRPr="008978B6">
        <w:rPr>
          <w:rFonts w:ascii="Century Gothic" w:hAnsi="Century Gothic"/>
          <w:sz w:val="21"/>
          <w:szCs w:val="21"/>
        </w:rPr>
        <w:t xml:space="preserve">, Esperanza Andrade de </w:t>
      </w:r>
      <w:proofErr w:type="spellStart"/>
      <w:r w:rsidRPr="008978B6">
        <w:rPr>
          <w:rFonts w:ascii="Century Gothic" w:hAnsi="Century Gothic"/>
          <w:sz w:val="21"/>
          <w:szCs w:val="21"/>
        </w:rPr>
        <w:t>Osso</w:t>
      </w:r>
      <w:proofErr w:type="spellEnd"/>
      <w:r w:rsidRPr="008978B6">
        <w:rPr>
          <w:rFonts w:ascii="Century Gothic" w:hAnsi="Century Gothic"/>
          <w:sz w:val="21"/>
          <w:szCs w:val="21"/>
        </w:rPr>
        <w:t xml:space="preserve">, Juan Carlos García Gómez, </w:t>
      </w:r>
      <w:r w:rsidRPr="008978B6">
        <w:rPr>
          <w:rFonts w:ascii="Century Gothic" w:hAnsi="Century Gothic"/>
          <w:sz w:val="21"/>
          <w:szCs w:val="21"/>
        </w:rPr>
        <w:lastRenderedPageBreak/>
        <w:t xml:space="preserve">Eduardo Enríquez Maya, David Alejandro Barguil </w:t>
      </w:r>
      <w:proofErr w:type="spellStart"/>
      <w:r w:rsidRPr="008978B6">
        <w:rPr>
          <w:rFonts w:ascii="Century Gothic" w:hAnsi="Century Gothic"/>
          <w:sz w:val="21"/>
          <w:szCs w:val="21"/>
        </w:rPr>
        <w:t>Assis</w:t>
      </w:r>
      <w:proofErr w:type="spellEnd"/>
      <w:r w:rsidRPr="008978B6">
        <w:rPr>
          <w:rFonts w:ascii="Century Gothic" w:hAnsi="Century Gothic"/>
          <w:sz w:val="21"/>
          <w:szCs w:val="21"/>
        </w:rPr>
        <w:t xml:space="preserve">, Efraín Cepeda Sarabia, Juan Samy </w:t>
      </w:r>
      <w:proofErr w:type="spellStart"/>
      <w:r w:rsidRPr="008978B6">
        <w:rPr>
          <w:rFonts w:ascii="Century Gothic" w:hAnsi="Century Gothic"/>
          <w:sz w:val="21"/>
          <w:szCs w:val="21"/>
        </w:rPr>
        <w:t>Merheg</w:t>
      </w:r>
      <w:proofErr w:type="spellEnd"/>
      <w:r w:rsidRPr="008978B6">
        <w:rPr>
          <w:rFonts w:ascii="Century Gothic" w:hAnsi="Century Gothic"/>
          <w:sz w:val="21"/>
          <w:szCs w:val="21"/>
        </w:rPr>
        <w:t xml:space="preserve"> </w:t>
      </w:r>
      <w:proofErr w:type="spellStart"/>
      <w:r w:rsidRPr="008978B6">
        <w:rPr>
          <w:rFonts w:ascii="Century Gothic" w:hAnsi="Century Gothic"/>
          <w:sz w:val="21"/>
          <w:szCs w:val="21"/>
        </w:rPr>
        <w:t>Marún</w:t>
      </w:r>
      <w:proofErr w:type="spellEnd"/>
      <w:r w:rsidRPr="008978B6">
        <w:rPr>
          <w:rFonts w:ascii="Century Gothic" w:hAnsi="Century Gothic"/>
          <w:sz w:val="21"/>
          <w:szCs w:val="21"/>
        </w:rPr>
        <w:t>, Miguel Ángel Barreto, Juan Diego Gómez Jiménez, y las H.H.R.R Adriana Magali Matiz Vargas</w:t>
      </w:r>
      <w:r>
        <w:rPr>
          <w:rFonts w:ascii="Century Gothic" w:hAnsi="Century Gothic"/>
          <w:sz w:val="21"/>
          <w:szCs w:val="21"/>
        </w:rPr>
        <w:t xml:space="preserve">, </w:t>
      </w:r>
      <w:r w:rsidRPr="008978B6">
        <w:rPr>
          <w:rFonts w:ascii="Century Gothic" w:hAnsi="Century Gothic"/>
          <w:sz w:val="21"/>
          <w:szCs w:val="21"/>
        </w:rPr>
        <w:t>María Cristina Soto de Gómez, Nidia Marcela Osorio Salgado</w:t>
      </w:r>
      <w:r>
        <w:rPr>
          <w:rFonts w:ascii="Century Gothic" w:hAnsi="Century Gothic"/>
          <w:sz w:val="21"/>
          <w:szCs w:val="21"/>
        </w:rPr>
        <w:t xml:space="preserve"> y </w:t>
      </w:r>
      <w:proofErr w:type="spellStart"/>
      <w:r w:rsidRPr="008978B6">
        <w:rPr>
          <w:rFonts w:ascii="Century Gothic" w:hAnsi="Century Gothic"/>
          <w:sz w:val="21"/>
          <w:szCs w:val="21"/>
        </w:rPr>
        <w:t>Diela</w:t>
      </w:r>
      <w:proofErr w:type="spellEnd"/>
      <w:r w:rsidRPr="008978B6">
        <w:rPr>
          <w:rFonts w:ascii="Century Gothic" w:hAnsi="Century Gothic"/>
          <w:sz w:val="21"/>
          <w:szCs w:val="21"/>
        </w:rPr>
        <w:t xml:space="preserve"> Benavides Solarte</w:t>
      </w:r>
      <w:r w:rsidR="00C75673">
        <w:rPr>
          <w:rFonts w:ascii="Century Gothic" w:hAnsi="Century Gothic"/>
          <w:sz w:val="21"/>
          <w:szCs w:val="21"/>
        </w:rPr>
        <w:t>, fue</w:t>
      </w:r>
      <w:r w:rsidR="00E3326C">
        <w:rPr>
          <w:rFonts w:ascii="Century Gothic" w:hAnsi="Century Gothic"/>
          <w:sz w:val="21"/>
          <w:szCs w:val="21"/>
        </w:rPr>
        <w:t xml:space="preserve"> radicada </w:t>
      </w:r>
      <w:r w:rsidR="00E3326C" w:rsidRPr="000E069D">
        <w:rPr>
          <w:rFonts w:ascii="Century Gothic" w:hAnsi="Century Gothic"/>
          <w:sz w:val="21"/>
          <w:szCs w:val="21"/>
        </w:rPr>
        <w:t xml:space="preserve">ante la Secretaría General </w:t>
      </w:r>
      <w:r w:rsidR="00D01060">
        <w:rPr>
          <w:rFonts w:ascii="Century Gothic" w:hAnsi="Century Gothic"/>
          <w:sz w:val="21"/>
          <w:szCs w:val="21"/>
        </w:rPr>
        <w:t>del Senado de la República</w:t>
      </w:r>
      <w:r w:rsidR="00E3326C">
        <w:rPr>
          <w:rFonts w:ascii="Century Gothic" w:hAnsi="Century Gothic"/>
          <w:sz w:val="21"/>
          <w:szCs w:val="21"/>
        </w:rPr>
        <w:t xml:space="preserve"> el día 21</w:t>
      </w:r>
      <w:r w:rsidR="00E3326C" w:rsidRPr="000E069D">
        <w:rPr>
          <w:rFonts w:ascii="Century Gothic" w:hAnsi="Century Gothic"/>
          <w:sz w:val="21"/>
          <w:szCs w:val="21"/>
        </w:rPr>
        <w:t xml:space="preserve"> de julio de 20</w:t>
      </w:r>
      <w:r w:rsidR="00E3326C">
        <w:rPr>
          <w:rFonts w:ascii="Century Gothic" w:hAnsi="Century Gothic"/>
          <w:sz w:val="21"/>
          <w:szCs w:val="21"/>
        </w:rPr>
        <w:t>20</w:t>
      </w:r>
      <w:r w:rsidR="00E3326C" w:rsidRPr="000E069D">
        <w:rPr>
          <w:rFonts w:ascii="Century Gothic" w:hAnsi="Century Gothic"/>
          <w:sz w:val="21"/>
          <w:szCs w:val="21"/>
        </w:rPr>
        <w:t xml:space="preserve"> y publicado en la Gaceta del Congreso número</w:t>
      </w:r>
      <w:r w:rsidR="00E3326C">
        <w:rPr>
          <w:rFonts w:ascii="Century Gothic" w:hAnsi="Century Gothic"/>
          <w:sz w:val="21"/>
          <w:szCs w:val="21"/>
        </w:rPr>
        <w:t xml:space="preserve"> 608 </w:t>
      </w:r>
      <w:r w:rsidR="00E3326C" w:rsidRPr="000E069D">
        <w:rPr>
          <w:rFonts w:ascii="Century Gothic" w:hAnsi="Century Gothic"/>
          <w:sz w:val="21"/>
          <w:szCs w:val="21"/>
        </w:rPr>
        <w:t>de 20</w:t>
      </w:r>
      <w:r w:rsidR="00E3326C">
        <w:rPr>
          <w:rFonts w:ascii="Century Gothic" w:hAnsi="Century Gothic"/>
          <w:sz w:val="21"/>
          <w:szCs w:val="21"/>
        </w:rPr>
        <w:t>20</w:t>
      </w:r>
      <w:r w:rsidR="00F636F5">
        <w:rPr>
          <w:rFonts w:ascii="Century Gothic" w:hAnsi="Century Gothic"/>
          <w:sz w:val="21"/>
          <w:szCs w:val="21"/>
        </w:rPr>
        <w:t>.</w:t>
      </w:r>
    </w:p>
    <w:p w14:paraId="7B246330" w14:textId="77777777" w:rsidR="00E3326C" w:rsidRDefault="00E3326C" w:rsidP="00537A1B">
      <w:pPr>
        <w:jc w:val="both"/>
        <w:rPr>
          <w:rFonts w:ascii="Century Gothic" w:hAnsi="Century Gothic"/>
          <w:sz w:val="21"/>
          <w:szCs w:val="21"/>
        </w:rPr>
      </w:pPr>
    </w:p>
    <w:p w14:paraId="14BD4BAE" w14:textId="70F66DD7" w:rsidR="0054194B" w:rsidRPr="0054194B" w:rsidRDefault="008978B6" w:rsidP="0054194B">
      <w:pPr>
        <w:spacing w:line="276" w:lineRule="auto"/>
        <w:jc w:val="both"/>
        <w:rPr>
          <w:rFonts w:ascii="Century Gothic" w:hAnsi="Century Gothic"/>
          <w:sz w:val="21"/>
          <w:szCs w:val="21"/>
        </w:rPr>
      </w:pPr>
      <w:r w:rsidRPr="008978B6">
        <w:rPr>
          <w:rFonts w:ascii="Century Gothic" w:hAnsi="Century Gothic"/>
          <w:sz w:val="21"/>
          <w:szCs w:val="21"/>
        </w:rPr>
        <w:t>La Mesa Directiva de la Comisión Primera de Senado el 18 de agosto de 2020 comunicó la designación como única ponente a la H.S María Fernanda Cabal Molina</w:t>
      </w:r>
      <w:r w:rsidR="0054194B">
        <w:rPr>
          <w:rFonts w:ascii="Century Gothic" w:hAnsi="Century Gothic"/>
          <w:sz w:val="21"/>
          <w:szCs w:val="21"/>
        </w:rPr>
        <w:t xml:space="preserve"> (Ponencia publicada en la </w:t>
      </w:r>
      <w:r w:rsidR="0054194B" w:rsidRPr="000E069D">
        <w:rPr>
          <w:rFonts w:ascii="Century Gothic" w:hAnsi="Century Gothic"/>
          <w:sz w:val="21"/>
          <w:szCs w:val="21"/>
        </w:rPr>
        <w:t>Gaceta del Congreso número</w:t>
      </w:r>
      <w:r w:rsidR="0054194B">
        <w:rPr>
          <w:rFonts w:ascii="Century Gothic" w:hAnsi="Century Gothic"/>
          <w:sz w:val="21"/>
          <w:szCs w:val="21"/>
        </w:rPr>
        <w:t xml:space="preserve"> 791 </w:t>
      </w:r>
      <w:r w:rsidR="0054194B" w:rsidRPr="000E069D">
        <w:rPr>
          <w:rFonts w:ascii="Century Gothic" w:hAnsi="Century Gothic"/>
          <w:sz w:val="21"/>
          <w:szCs w:val="21"/>
        </w:rPr>
        <w:t>de 20</w:t>
      </w:r>
      <w:r w:rsidR="0054194B">
        <w:rPr>
          <w:rFonts w:ascii="Century Gothic" w:hAnsi="Century Gothic"/>
          <w:sz w:val="21"/>
          <w:szCs w:val="21"/>
        </w:rPr>
        <w:t>20)</w:t>
      </w:r>
      <w:r w:rsidR="00E3326C">
        <w:rPr>
          <w:rFonts w:ascii="Century Gothic" w:hAnsi="Century Gothic"/>
          <w:sz w:val="21"/>
          <w:szCs w:val="21"/>
        </w:rPr>
        <w:t xml:space="preserve"> y e</w:t>
      </w:r>
      <w:r w:rsidRPr="008978B6">
        <w:rPr>
          <w:rFonts w:ascii="Century Gothic" w:hAnsi="Century Gothic"/>
          <w:sz w:val="21"/>
          <w:szCs w:val="21"/>
        </w:rPr>
        <w:t xml:space="preserve">l día 7 de octubre en la Comisión I del Senado de la República fue aprobada en primer debate la presente iniciativa. </w:t>
      </w:r>
      <w:r w:rsidR="0054194B" w:rsidRPr="0054194B">
        <w:rPr>
          <w:rFonts w:ascii="Century Gothic" w:hAnsi="Century Gothic"/>
          <w:sz w:val="21"/>
          <w:szCs w:val="21"/>
        </w:rPr>
        <w:t xml:space="preserve">En segundo debate, nuevamente fue ponente la honorable Senadora </w:t>
      </w:r>
      <w:r w:rsidR="0054194B" w:rsidRPr="008978B6">
        <w:rPr>
          <w:rFonts w:ascii="Century Gothic" w:hAnsi="Century Gothic"/>
          <w:sz w:val="21"/>
          <w:szCs w:val="21"/>
        </w:rPr>
        <w:t>María Fernanda Cabal Molina</w:t>
      </w:r>
      <w:r w:rsidR="0054194B" w:rsidRPr="0054194B">
        <w:rPr>
          <w:rFonts w:ascii="Century Gothic" w:hAnsi="Century Gothic"/>
          <w:sz w:val="21"/>
          <w:szCs w:val="21"/>
        </w:rPr>
        <w:t>, siendo aprobado el proyecto el 1</w:t>
      </w:r>
      <w:r w:rsidR="0054194B">
        <w:rPr>
          <w:rFonts w:ascii="Century Gothic" w:hAnsi="Century Gothic"/>
          <w:sz w:val="21"/>
          <w:szCs w:val="21"/>
        </w:rPr>
        <w:t xml:space="preserve">7 </w:t>
      </w:r>
      <w:r w:rsidR="0054194B" w:rsidRPr="0054194B">
        <w:rPr>
          <w:rFonts w:ascii="Century Gothic" w:hAnsi="Century Gothic"/>
          <w:sz w:val="21"/>
          <w:szCs w:val="21"/>
        </w:rPr>
        <w:t xml:space="preserve">de </w:t>
      </w:r>
      <w:r w:rsidR="0054194B">
        <w:rPr>
          <w:rFonts w:ascii="Century Gothic" w:hAnsi="Century Gothic"/>
          <w:sz w:val="21"/>
          <w:szCs w:val="21"/>
        </w:rPr>
        <w:t>noviembre</w:t>
      </w:r>
      <w:r w:rsidR="0054194B" w:rsidRPr="0054194B">
        <w:rPr>
          <w:rFonts w:ascii="Century Gothic" w:hAnsi="Century Gothic"/>
          <w:sz w:val="21"/>
          <w:szCs w:val="21"/>
        </w:rPr>
        <w:t xml:space="preserve"> de 20</w:t>
      </w:r>
      <w:r w:rsidR="0054194B">
        <w:rPr>
          <w:rFonts w:ascii="Century Gothic" w:hAnsi="Century Gothic"/>
          <w:sz w:val="21"/>
          <w:szCs w:val="21"/>
        </w:rPr>
        <w:t>20</w:t>
      </w:r>
      <w:r w:rsidR="0054194B" w:rsidRPr="0054194B">
        <w:rPr>
          <w:rFonts w:ascii="Century Gothic" w:hAnsi="Century Gothic"/>
          <w:sz w:val="21"/>
          <w:szCs w:val="21"/>
        </w:rPr>
        <w:t xml:space="preserve">, reflejándose el texto definitivo de Senado en la Gaceta del Congreso número </w:t>
      </w:r>
      <w:r w:rsidR="002D3836">
        <w:rPr>
          <w:rFonts w:ascii="Century Gothic" w:hAnsi="Century Gothic"/>
          <w:sz w:val="21"/>
          <w:szCs w:val="21"/>
        </w:rPr>
        <w:t>1429</w:t>
      </w:r>
      <w:r w:rsidR="0054194B" w:rsidRPr="0054194B">
        <w:rPr>
          <w:rFonts w:ascii="Century Gothic" w:hAnsi="Century Gothic"/>
          <w:sz w:val="21"/>
          <w:szCs w:val="21"/>
        </w:rPr>
        <w:t xml:space="preserve"> de 20</w:t>
      </w:r>
      <w:r w:rsidR="002D3836">
        <w:rPr>
          <w:rFonts w:ascii="Century Gothic" w:hAnsi="Century Gothic"/>
          <w:sz w:val="21"/>
          <w:szCs w:val="21"/>
        </w:rPr>
        <w:t>20</w:t>
      </w:r>
      <w:r w:rsidR="0054194B" w:rsidRPr="0054194B">
        <w:rPr>
          <w:rFonts w:ascii="Century Gothic" w:hAnsi="Century Gothic"/>
          <w:sz w:val="21"/>
          <w:szCs w:val="21"/>
        </w:rPr>
        <w:t>.</w:t>
      </w:r>
    </w:p>
    <w:p w14:paraId="63E9D8CC" w14:textId="1D2F0033" w:rsidR="00E3326C" w:rsidRPr="0054194B" w:rsidRDefault="00E3326C" w:rsidP="00537A1B">
      <w:pPr>
        <w:jc w:val="both"/>
        <w:rPr>
          <w:rFonts w:ascii="Century Gothic" w:hAnsi="Century Gothic"/>
          <w:sz w:val="21"/>
          <w:szCs w:val="21"/>
        </w:rPr>
      </w:pPr>
    </w:p>
    <w:p w14:paraId="17A7B8A5" w14:textId="0344D6A0" w:rsidR="00830627" w:rsidRDefault="00830627" w:rsidP="0062251A">
      <w:pPr>
        <w:spacing w:line="276" w:lineRule="auto"/>
        <w:jc w:val="both"/>
        <w:rPr>
          <w:rFonts w:ascii="Century Gothic" w:hAnsi="Century Gothic"/>
          <w:sz w:val="21"/>
          <w:szCs w:val="21"/>
        </w:rPr>
      </w:pPr>
      <w:r w:rsidRPr="000E069D">
        <w:rPr>
          <w:rFonts w:ascii="Century Gothic" w:hAnsi="Century Gothic"/>
          <w:sz w:val="21"/>
          <w:szCs w:val="21"/>
        </w:rPr>
        <w:t xml:space="preserve">El </w:t>
      </w:r>
      <w:r w:rsidR="001C2721" w:rsidRPr="00D57223">
        <w:rPr>
          <w:rFonts w:ascii="Century Gothic" w:hAnsi="Century Gothic"/>
          <w:sz w:val="21"/>
          <w:szCs w:val="21"/>
        </w:rPr>
        <w:t>1</w:t>
      </w:r>
      <w:r w:rsidR="002D3836">
        <w:rPr>
          <w:rFonts w:ascii="Century Gothic" w:hAnsi="Century Gothic"/>
          <w:sz w:val="21"/>
          <w:szCs w:val="21"/>
        </w:rPr>
        <w:t>5</w:t>
      </w:r>
      <w:r w:rsidRPr="00D57223">
        <w:rPr>
          <w:rFonts w:ascii="Century Gothic" w:hAnsi="Century Gothic"/>
          <w:sz w:val="21"/>
          <w:szCs w:val="21"/>
        </w:rPr>
        <w:t xml:space="preserve"> de </w:t>
      </w:r>
      <w:r w:rsidR="002D3836">
        <w:rPr>
          <w:rFonts w:ascii="Century Gothic" w:hAnsi="Century Gothic"/>
          <w:sz w:val="21"/>
          <w:szCs w:val="21"/>
        </w:rPr>
        <w:t>diciembre</w:t>
      </w:r>
      <w:r w:rsidRPr="00D57223">
        <w:rPr>
          <w:rFonts w:ascii="Century Gothic" w:hAnsi="Century Gothic"/>
          <w:sz w:val="21"/>
          <w:szCs w:val="21"/>
        </w:rPr>
        <w:t xml:space="preserve"> de </w:t>
      </w:r>
      <w:r w:rsidR="002D3836">
        <w:rPr>
          <w:rFonts w:ascii="Century Gothic" w:hAnsi="Century Gothic"/>
          <w:sz w:val="21"/>
          <w:szCs w:val="21"/>
        </w:rPr>
        <w:t>2020</w:t>
      </w:r>
      <w:r>
        <w:rPr>
          <w:rFonts w:ascii="Century Gothic" w:hAnsi="Century Gothic"/>
          <w:sz w:val="21"/>
          <w:szCs w:val="21"/>
        </w:rPr>
        <w:t xml:space="preserve"> fue recibido </w:t>
      </w:r>
      <w:r w:rsidRPr="000E069D">
        <w:rPr>
          <w:rFonts w:ascii="Century Gothic" w:hAnsi="Century Gothic"/>
          <w:sz w:val="21"/>
          <w:szCs w:val="21"/>
        </w:rPr>
        <w:t>en la Comisión Primera de la Cámara de Representantes y por designación de la Mes</w:t>
      </w:r>
      <w:r>
        <w:rPr>
          <w:rFonts w:ascii="Century Gothic" w:hAnsi="Century Gothic"/>
          <w:sz w:val="21"/>
          <w:szCs w:val="21"/>
        </w:rPr>
        <w:t xml:space="preserve">a Directiva de esa Comisión le </w:t>
      </w:r>
      <w:r w:rsidRPr="000E069D">
        <w:rPr>
          <w:rFonts w:ascii="Century Gothic" w:hAnsi="Century Gothic"/>
          <w:sz w:val="21"/>
          <w:szCs w:val="21"/>
        </w:rPr>
        <w:t>correspondió</w:t>
      </w:r>
      <w:r>
        <w:rPr>
          <w:rFonts w:ascii="Century Gothic" w:hAnsi="Century Gothic"/>
          <w:sz w:val="21"/>
          <w:szCs w:val="21"/>
        </w:rPr>
        <w:t xml:space="preserve"> </w:t>
      </w:r>
      <w:r w:rsidR="001C2721">
        <w:rPr>
          <w:rFonts w:ascii="Century Gothic" w:hAnsi="Century Gothic"/>
          <w:sz w:val="21"/>
          <w:szCs w:val="21"/>
        </w:rPr>
        <w:t xml:space="preserve">a </w:t>
      </w:r>
      <w:r w:rsidR="002D3836">
        <w:rPr>
          <w:rFonts w:ascii="Century Gothic" w:hAnsi="Century Gothic"/>
          <w:sz w:val="21"/>
          <w:szCs w:val="21"/>
        </w:rPr>
        <w:t xml:space="preserve">la </w:t>
      </w:r>
      <w:r w:rsidR="001C2721">
        <w:rPr>
          <w:rFonts w:ascii="Century Gothic" w:hAnsi="Century Gothic"/>
          <w:sz w:val="21"/>
          <w:szCs w:val="21"/>
        </w:rPr>
        <w:t>Representante</w:t>
      </w:r>
      <w:r w:rsidR="002D3836">
        <w:rPr>
          <w:rFonts w:ascii="Century Gothic" w:hAnsi="Century Gothic"/>
          <w:sz w:val="21"/>
          <w:szCs w:val="21"/>
        </w:rPr>
        <w:t xml:space="preserve"> </w:t>
      </w:r>
      <w:r w:rsidR="001C2721" w:rsidRPr="001C2721">
        <w:rPr>
          <w:rFonts w:ascii="Century Gothic" w:hAnsi="Century Gothic"/>
          <w:sz w:val="21"/>
          <w:szCs w:val="21"/>
        </w:rPr>
        <w:t>Adriana Magali Matiz Vargas</w:t>
      </w:r>
      <w:r w:rsidRPr="000E069D">
        <w:rPr>
          <w:rFonts w:ascii="Century Gothic" w:hAnsi="Century Gothic"/>
          <w:sz w:val="21"/>
          <w:szCs w:val="21"/>
        </w:rPr>
        <w:t>, rendir Informe de ponencia para primer debate</w:t>
      </w:r>
      <w:r>
        <w:rPr>
          <w:rFonts w:ascii="Century Gothic" w:hAnsi="Century Gothic"/>
          <w:sz w:val="21"/>
          <w:szCs w:val="21"/>
        </w:rPr>
        <w:t xml:space="preserve"> en la Cámara de Representantes.</w:t>
      </w:r>
    </w:p>
    <w:p w14:paraId="02EA7A37" w14:textId="785F4B66" w:rsidR="008F5862" w:rsidRDefault="008F5862" w:rsidP="0062251A">
      <w:pPr>
        <w:spacing w:line="276" w:lineRule="auto"/>
        <w:jc w:val="both"/>
        <w:rPr>
          <w:rFonts w:ascii="Century Gothic" w:hAnsi="Century Gothic"/>
          <w:sz w:val="21"/>
          <w:szCs w:val="21"/>
        </w:rPr>
      </w:pPr>
    </w:p>
    <w:p w14:paraId="7ADC7A76" w14:textId="71597F49" w:rsidR="008F5862" w:rsidRDefault="008F5862" w:rsidP="00537A1B">
      <w:pPr>
        <w:pStyle w:val="Prrafodelista"/>
        <w:numPr>
          <w:ilvl w:val="0"/>
          <w:numId w:val="3"/>
        </w:numPr>
        <w:spacing w:line="276" w:lineRule="auto"/>
        <w:jc w:val="center"/>
        <w:rPr>
          <w:rFonts w:ascii="Century Gothic" w:hAnsi="Century Gothic"/>
          <w:b/>
          <w:color w:val="000000" w:themeColor="text1"/>
          <w:sz w:val="21"/>
          <w:szCs w:val="21"/>
        </w:rPr>
      </w:pPr>
      <w:r w:rsidRPr="008F5862">
        <w:rPr>
          <w:rFonts w:ascii="Century Gothic" w:hAnsi="Century Gothic"/>
          <w:b/>
          <w:color w:val="000000" w:themeColor="text1"/>
          <w:sz w:val="21"/>
          <w:szCs w:val="21"/>
        </w:rPr>
        <w:t>ANTECEDENTES DE LA INICIATIVA</w:t>
      </w:r>
    </w:p>
    <w:p w14:paraId="117501AB" w14:textId="50CDB132" w:rsidR="008F5862" w:rsidRDefault="008F5862" w:rsidP="008F5862">
      <w:pPr>
        <w:pStyle w:val="Prrafodelista"/>
        <w:spacing w:line="276" w:lineRule="auto"/>
        <w:ind w:left="1080"/>
        <w:rPr>
          <w:rFonts w:ascii="Century Gothic" w:hAnsi="Century Gothic"/>
          <w:b/>
          <w:color w:val="000000" w:themeColor="text1"/>
          <w:sz w:val="21"/>
          <w:szCs w:val="21"/>
        </w:rPr>
      </w:pPr>
    </w:p>
    <w:p w14:paraId="71E2F3D2" w14:textId="382DC266" w:rsidR="006A1E73" w:rsidRPr="006A1E73" w:rsidRDefault="00476AB7" w:rsidP="006A1E73">
      <w:pPr>
        <w:spacing w:line="276" w:lineRule="auto"/>
        <w:jc w:val="both"/>
        <w:rPr>
          <w:rFonts w:ascii="Century Gothic" w:hAnsi="Century Gothic"/>
          <w:sz w:val="21"/>
          <w:szCs w:val="21"/>
        </w:rPr>
      </w:pPr>
      <w:r w:rsidRPr="00476AB7">
        <w:rPr>
          <w:rFonts w:ascii="Century Gothic" w:hAnsi="Century Gothic"/>
          <w:sz w:val="21"/>
          <w:szCs w:val="21"/>
        </w:rPr>
        <w:t xml:space="preserve">El 25 de julio de 2018 fue radicado el Proyecto de Ley que busca modificar parcialmente los requisitos necesarios para el reconocimiento de los hijos extramatrimoniales, ante el honorable Senado de la República por la Senadora Myriam Paredes Aguirre como coordinara, en compañía de un grupo de </w:t>
      </w:r>
      <w:r w:rsidR="00537A1B" w:rsidRPr="00476AB7">
        <w:rPr>
          <w:rFonts w:ascii="Century Gothic" w:hAnsi="Century Gothic"/>
          <w:sz w:val="21"/>
          <w:szCs w:val="21"/>
        </w:rPr>
        <w:t>congresista</w:t>
      </w:r>
      <w:r w:rsidR="00537A1B">
        <w:rPr>
          <w:rFonts w:ascii="Century Gothic" w:hAnsi="Century Gothic"/>
          <w:sz w:val="21"/>
          <w:szCs w:val="21"/>
        </w:rPr>
        <w:t>s</w:t>
      </w:r>
      <w:r w:rsidRPr="00476AB7">
        <w:rPr>
          <w:rFonts w:ascii="Century Gothic" w:hAnsi="Century Gothic"/>
          <w:sz w:val="21"/>
          <w:szCs w:val="21"/>
        </w:rPr>
        <w:t xml:space="preserve"> del Partido Conservador. La iniciativa se publico en la Gaceta del Congreso </w:t>
      </w:r>
      <w:r w:rsidR="00537A1B" w:rsidRPr="00476AB7">
        <w:rPr>
          <w:rFonts w:ascii="Century Gothic" w:hAnsi="Century Gothic"/>
          <w:sz w:val="21"/>
          <w:szCs w:val="21"/>
        </w:rPr>
        <w:t>nú</w:t>
      </w:r>
      <w:r w:rsidR="00537A1B" w:rsidRPr="00476AB7">
        <w:rPr>
          <w:rFonts w:ascii="Calibri" w:hAnsi="Calibri" w:cs="Calibri"/>
          <w:sz w:val="21"/>
          <w:szCs w:val="21"/>
        </w:rPr>
        <w:t>m</w:t>
      </w:r>
      <w:r w:rsidR="00537A1B" w:rsidRPr="00476AB7">
        <w:rPr>
          <w:rFonts w:ascii="Century Gothic" w:hAnsi="Century Gothic"/>
          <w:sz w:val="21"/>
          <w:szCs w:val="21"/>
        </w:rPr>
        <w:t>ero</w:t>
      </w:r>
      <w:r w:rsidRPr="00476AB7">
        <w:rPr>
          <w:rFonts w:ascii="Century Gothic" w:hAnsi="Century Gothic"/>
          <w:sz w:val="21"/>
          <w:szCs w:val="21"/>
        </w:rPr>
        <w:t xml:space="preserve"> 553 de 2018 e identificado como: Proyecto de ley </w:t>
      </w:r>
      <w:r w:rsidR="00537A1B" w:rsidRPr="00476AB7">
        <w:rPr>
          <w:rFonts w:ascii="Century Gothic" w:hAnsi="Century Gothic"/>
          <w:sz w:val="21"/>
          <w:szCs w:val="21"/>
        </w:rPr>
        <w:t>nú</w:t>
      </w:r>
      <w:r w:rsidR="00537A1B" w:rsidRPr="00476AB7">
        <w:rPr>
          <w:rFonts w:ascii="Calibri" w:hAnsi="Calibri" w:cs="Calibri"/>
          <w:sz w:val="21"/>
          <w:szCs w:val="21"/>
        </w:rPr>
        <w:t>m</w:t>
      </w:r>
      <w:r w:rsidR="00537A1B" w:rsidRPr="00476AB7">
        <w:rPr>
          <w:rFonts w:ascii="Century Gothic" w:hAnsi="Century Gothic"/>
          <w:sz w:val="21"/>
          <w:szCs w:val="21"/>
        </w:rPr>
        <w:t>ero</w:t>
      </w:r>
      <w:r w:rsidRPr="00476AB7">
        <w:rPr>
          <w:rFonts w:ascii="Century Gothic" w:hAnsi="Century Gothic"/>
          <w:sz w:val="21"/>
          <w:szCs w:val="21"/>
        </w:rPr>
        <w:t xml:space="preserve"> 44 de 2018 Senado</w:t>
      </w:r>
      <w:r w:rsidR="00DE30B5">
        <w:rPr>
          <w:rFonts w:ascii="Century Gothic" w:hAnsi="Century Gothic"/>
          <w:sz w:val="21"/>
          <w:szCs w:val="21"/>
        </w:rPr>
        <w:t xml:space="preserve"> </w:t>
      </w:r>
      <w:r w:rsidR="00DE30B5" w:rsidRPr="00DE30B5">
        <w:rPr>
          <w:rFonts w:ascii="Century Gothic" w:hAnsi="Century Gothic"/>
          <w:i/>
          <w:sz w:val="21"/>
          <w:szCs w:val="21"/>
        </w:rPr>
        <w:t>P</w:t>
      </w:r>
      <w:r w:rsidRPr="00476AB7">
        <w:rPr>
          <w:rFonts w:ascii="Century Gothic" w:hAnsi="Century Gothic"/>
          <w:i/>
          <w:sz w:val="21"/>
          <w:szCs w:val="21"/>
        </w:rPr>
        <w:t xml:space="preserve">or medio de la cual se modifican algunas disposiciones relacionadas con el reconocimiento de los hijos extramatrimoniales. </w:t>
      </w:r>
    </w:p>
    <w:p w14:paraId="55428979" w14:textId="77777777" w:rsidR="006A1E73" w:rsidRPr="006A1E73" w:rsidRDefault="006A1E73" w:rsidP="006A1E73">
      <w:pPr>
        <w:spacing w:line="276" w:lineRule="auto"/>
        <w:jc w:val="both"/>
        <w:rPr>
          <w:rFonts w:ascii="Century Gothic" w:hAnsi="Century Gothic"/>
          <w:sz w:val="21"/>
          <w:szCs w:val="21"/>
        </w:rPr>
      </w:pPr>
    </w:p>
    <w:p w14:paraId="662D2F75" w14:textId="4F6F4D84" w:rsidR="006A1E73" w:rsidRDefault="00476AB7" w:rsidP="006A1E73">
      <w:pPr>
        <w:spacing w:line="276" w:lineRule="auto"/>
        <w:jc w:val="both"/>
        <w:rPr>
          <w:rFonts w:ascii="Century Gothic" w:hAnsi="Century Gothic"/>
          <w:sz w:val="21"/>
          <w:szCs w:val="21"/>
        </w:rPr>
      </w:pPr>
      <w:r w:rsidRPr="00476AB7">
        <w:rPr>
          <w:rFonts w:ascii="Century Gothic" w:hAnsi="Century Gothic"/>
          <w:sz w:val="21"/>
          <w:szCs w:val="21"/>
        </w:rPr>
        <w:t xml:space="preserve">En </w:t>
      </w:r>
      <w:r w:rsidR="00537A1B" w:rsidRPr="00476AB7">
        <w:rPr>
          <w:rFonts w:ascii="Century Gothic" w:hAnsi="Century Gothic"/>
          <w:sz w:val="21"/>
          <w:szCs w:val="21"/>
        </w:rPr>
        <w:t>atenció</w:t>
      </w:r>
      <w:r w:rsidR="00537A1B" w:rsidRPr="00476AB7">
        <w:rPr>
          <w:rFonts w:ascii="Calibri" w:hAnsi="Calibri" w:cs="Calibri"/>
          <w:sz w:val="21"/>
          <w:szCs w:val="21"/>
        </w:rPr>
        <w:t>n</w:t>
      </w:r>
      <w:r w:rsidRPr="00476AB7">
        <w:rPr>
          <w:rFonts w:ascii="Century Gothic" w:hAnsi="Century Gothic"/>
          <w:sz w:val="21"/>
          <w:szCs w:val="21"/>
        </w:rPr>
        <w:t xml:space="preserve"> a la materia, le </w:t>
      </w:r>
      <w:r w:rsidR="00537A1B" w:rsidRPr="00476AB7">
        <w:rPr>
          <w:rFonts w:ascii="Century Gothic" w:hAnsi="Century Gothic"/>
          <w:sz w:val="21"/>
          <w:szCs w:val="21"/>
        </w:rPr>
        <w:t>correspondió</w:t>
      </w:r>
      <w:r w:rsidRPr="00476AB7">
        <w:rPr>
          <w:rFonts w:ascii="Century Gothic" w:hAnsi="Century Gothic"/>
          <w:sz w:val="21"/>
          <w:szCs w:val="21"/>
        </w:rPr>
        <w:t xml:space="preserve"> su estudio a la </w:t>
      </w:r>
      <w:r w:rsidR="00537A1B" w:rsidRPr="00476AB7">
        <w:rPr>
          <w:rFonts w:ascii="Century Gothic" w:hAnsi="Century Gothic"/>
          <w:sz w:val="21"/>
          <w:szCs w:val="21"/>
        </w:rPr>
        <w:t>Comisió</w:t>
      </w:r>
      <w:r w:rsidR="00537A1B" w:rsidRPr="00476AB7">
        <w:rPr>
          <w:rFonts w:ascii="Calibri" w:hAnsi="Calibri" w:cs="Calibri"/>
          <w:sz w:val="21"/>
          <w:szCs w:val="21"/>
        </w:rPr>
        <w:t>n</w:t>
      </w:r>
      <w:r w:rsidRPr="00476AB7">
        <w:rPr>
          <w:rFonts w:ascii="Century Gothic" w:hAnsi="Century Gothic"/>
          <w:sz w:val="21"/>
          <w:szCs w:val="21"/>
        </w:rPr>
        <w:t xml:space="preserve"> Primera Constitucional Permanente del Senado de la República, y fue nombrada como ponente la Honorable Senadora Esperanza Andrade, quien radicó informe de ponencia para primer debate el día 27 de septiembre de 2018, publicado en la Gaceta del Congreso número 777 de 2018, así como el informe de ponencia para segundo debate, publicado en la Gaceta del Congreso número 455 de 2019. La ponencia para primer debate, en Senado, fue aprobada 4 de diciembre de 2018 según como consta en el Acta de Comisión Primera del Senado de la República número 32 de 2018, el </w:t>
      </w:r>
      <w:r w:rsidRPr="00476AB7">
        <w:rPr>
          <w:rFonts w:ascii="Century Gothic" w:hAnsi="Century Gothic"/>
          <w:sz w:val="21"/>
          <w:szCs w:val="21"/>
        </w:rPr>
        <w:lastRenderedPageBreak/>
        <w:t xml:space="preserve">segundo debate fue aprobado por la Plenaria del Senado el día 16 de septiembre de 2019, publicado en la Gaceta del Congreso número 899 de 2019. </w:t>
      </w:r>
    </w:p>
    <w:p w14:paraId="7BFDB158" w14:textId="77777777" w:rsidR="00051385" w:rsidRPr="006A1E73" w:rsidRDefault="00051385" w:rsidP="006A1E73">
      <w:pPr>
        <w:spacing w:line="276" w:lineRule="auto"/>
        <w:jc w:val="both"/>
        <w:rPr>
          <w:rFonts w:ascii="Century Gothic" w:hAnsi="Century Gothic"/>
          <w:sz w:val="21"/>
          <w:szCs w:val="21"/>
        </w:rPr>
      </w:pPr>
    </w:p>
    <w:p w14:paraId="7E13AE37" w14:textId="577D78FE" w:rsidR="008F5862" w:rsidRPr="006A1E73" w:rsidRDefault="00476AB7" w:rsidP="006A1E73">
      <w:pPr>
        <w:spacing w:line="276" w:lineRule="auto"/>
        <w:jc w:val="both"/>
        <w:rPr>
          <w:rFonts w:ascii="Century Gothic" w:hAnsi="Century Gothic"/>
          <w:sz w:val="21"/>
          <w:szCs w:val="21"/>
        </w:rPr>
      </w:pPr>
      <w:r w:rsidRPr="00476AB7">
        <w:rPr>
          <w:rFonts w:ascii="Century Gothic" w:hAnsi="Century Gothic"/>
          <w:sz w:val="21"/>
          <w:szCs w:val="21"/>
        </w:rPr>
        <w:t xml:space="preserve">Siguiendo el curso al interior del Poder Legislativo, el proyecto paso para su estudio en la Comisión Primera de la Cámara de Representantes, en la cual se designó como ponente en primer debate al Honorable Representante </w:t>
      </w:r>
      <w:r w:rsidR="00537A1B" w:rsidRPr="00476AB7">
        <w:rPr>
          <w:rFonts w:ascii="Century Gothic" w:hAnsi="Century Gothic"/>
          <w:sz w:val="21"/>
          <w:szCs w:val="21"/>
        </w:rPr>
        <w:t>Hernán</w:t>
      </w:r>
      <w:r w:rsidRPr="00476AB7">
        <w:rPr>
          <w:rFonts w:ascii="Century Gothic" w:hAnsi="Century Gothic"/>
          <w:sz w:val="21"/>
          <w:szCs w:val="21"/>
        </w:rPr>
        <w:t xml:space="preserve"> Gustavo </w:t>
      </w:r>
      <w:proofErr w:type="spellStart"/>
      <w:r w:rsidRPr="00476AB7">
        <w:rPr>
          <w:rFonts w:ascii="Century Gothic" w:hAnsi="Century Gothic"/>
          <w:sz w:val="21"/>
          <w:szCs w:val="21"/>
        </w:rPr>
        <w:t>Estupiñan</w:t>
      </w:r>
      <w:proofErr w:type="spellEnd"/>
      <w:r w:rsidRPr="00476AB7">
        <w:rPr>
          <w:rFonts w:ascii="Century Gothic" w:hAnsi="Century Gothic"/>
          <w:sz w:val="21"/>
          <w:szCs w:val="21"/>
        </w:rPr>
        <w:t xml:space="preserve"> Calvache, quien rindió ponencia positiva, publicad</w:t>
      </w:r>
      <w:r w:rsidR="00F636F5">
        <w:rPr>
          <w:rFonts w:ascii="Century Gothic" w:hAnsi="Century Gothic"/>
          <w:sz w:val="21"/>
          <w:szCs w:val="21"/>
        </w:rPr>
        <w:t>a</w:t>
      </w:r>
      <w:r w:rsidRPr="00476AB7">
        <w:rPr>
          <w:rFonts w:ascii="Century Gothic" w:hAnsi="Century Gothic"/>
          <w:sz w:val="21"/>
          <w:szCs w:val="21"/>
        </w:rPr>
        <w:t xml:space="preserve"> en la Gaceta del Congreso número 1105 de 2019</w:t>
      </w:r>
      <w:r w:rsidR="006A1E73" w:rsidRPr="006A1E73">
        <w:rPr>
          <w:rFonts w:ascii="Century Gothic" w:hAnsi="Century Gothic"/>
          <w:sz w:val="21"/>
          <w:szCs w:val="21"/>
        </w:rPr>
        <w:t xml:space="preserve">, sin </w:t>
      </w:r>
      <w:r w:rsidR="009F7938" w:rsidRPr="006A1E73">
        <w:rPr>
          <w:rFonts w:ascii="Century Gothic" w:hAnsi="Century Gothic"/>
          <w:sz w:val="21"/>
          <w:szCs w:val="21"/>
        </w:rPr>
        <w:t>embargo,</w:t>
      </w:r>
      <w:r w:rsidR="006A1E73" w:rsidRPr="006A1E73">
        <w:rPr>
          <w:rFonts w:ascii="Century Gothic" w:hAnsi="Century Gothic"/>
          <w:sz w:val="21"/>
          <w:szCs w:val="21"/>
        </w:rPr>
        <w:t xml:space="preserve"> fue archivado por tr</w:t>
      </w:r>
      <w:r w:rsidR="009F7938">
        <w:rPr>
          <w:rFonts w:ascii="Century Gothic" w:hAnsi="Century Gothic"/>
          <w:sz w:val="21"/>
          <w:szCs w:val="21"/>
        </w:rPr>
        <w:t>ánsito</w:t>
      </w:r>
      <w:r w:rsidR="006A1E73" w:rsidRPr="006A1E73">
        <w:rPr>
          <w:rFonts w:ascii="Century Gothic" w:hAnsi="Century Gothic"/>
          <w:sz w:val="21"/>
          <w:szCs w:val="21"/>
        </w:rPr>
        <w:t xml:space="preserve"> de la legislatura.</w:t>
      </w:r>
    </w:p>
    <w:p w14:paraId="1D026384" w14:textId="77777777" w:rsidR="0062251A" w:rsidRPr="0062251A" w:rsidRDefault="0062251A" w:rsidP="0062251A">
      <w:pPr>
        <w:spacing w:line="276" w:lineRule="auto"/>
        <w:jc w:val="both"/>
        <w:rPr>
          <w:rFonts w:ascii="Century Gothic" w:hAnsi="Century Gothic"/>
          <w:sz w:val="21"/>
          <w:szCs w:val="21"/>
        </w:rPr>
      </w:pPr>
    </w:p>
    <w:p w14:paraId="186347AB" w14:textId="39E5CE10" w:rsidR="00830627" w:rsidRPr="00125A29" w:rsidRDefault="00830627" w:rsidP="00753AEE">
      <w:pPr>
        <w:pStyle w:val="Prrafodelista"/>
        <w:numPr>
          <w:ilvl w:val="0"/>
          <w:numId w:val="3"/>
        </w:numPr>
        <w:spacing w:after="240" w:line="276" w:lineRule="auto"/>
        <w:jc w:val="center"/>
        <w:rPr>
          <w:rFonts w:ascii="Century Gothic" w:hAnsi="Century Gothic"/>
          <w:b/>
          <w:color w:val="000000" w:themeColor="text1"/>
          <w:sz w:val="21"/>
          <w:szCs w:val="21"/>
        </w:rPr>
      </w:pPr>
      <w:r>
        <w:rPr>
          <w:rFonts w:ascii="Century Gothic" w:hAnsi="Century Gothic"/>
          <w:b/>
          <w:color w:val="000000" w:themeColor="text1"/>
          <w:sz w:val="21"/>
          <w:szCs w:val="21"/>
        </w:rPr>
        <w:t>OBJET</w:t>
      </w:r>
      <w:r w:rsidR="0053589E">
        <w:rPr>
          <w:rFonts w:ascii="Century Gothic" w:hAnsi="Century Gothic"/>
          <w:b/>
          <w:color w:val="000000" w:themeColor="text1"/>
          <w:sz w:val="21"/>
          <w:szCs w:val="21"/>
        </w:rPr>
        <w:t>O</w:t>
      </w:r>
    </w:p>
    <w:p w14:paraId="69953804" w14:textId="5BEA263E" w:rsidR="0053589E" w:rsidRPr="0053589E" w:rsidRDefault="0053589E" w:rsidP="0053589E">
      <w:pPr>
        <w:spacing w:line="276" w:lineRule="auto"/>
        <w:jc w:val="both"/>
        <w:rPr>
          <w:rFonts w:ascii="Century Gothic" w:hAnsi="Century Gothic"/>
          <w:sz w:val="21"/>
          <w:szCs w:val="21"/>
        </w:rPr>
      </w:pPr>
      <w:r w:rsidRPr="0053589E">
        <w:rPr>
          <w:rFonts w:ascii="Century Gothic" w:hAnsi="Century Gothic"/>
          <w:sz w:val="21"/>
          <w:szCs w:val="21"/>
        </w:rPr>
        <w:t>El fundamento del presente proyecto de ley se encuentra en la protección de la maternidad</w:t>
      </w:r>
      <w:r>
        <w:rPr>
          <w:rFonts w:ascii="Century Gothic" w:hAnsi="Century Gothic"/>
          <w:sz w:val="21"/>
          <w:szCs w:val="21"/>
        </w:rPr>
        <w:t xml:space="preserve">, </w:t>
      </w:r>
      <w:r w:rsidRPr="0053589E">
        <w:rPr>
          <w:rFonts w:ascii="Century Gothic" w:hAnsi="Century Gothic"/>
          <w:sz w:val="21"/>
          <w:szCs w:val="21"/>
        </w:rPr>
        <w:t xml:space="preserve">el reconocimiento a la familia y el interés superior del niño, </w:t>
      </w:r>
      <w:r w:rsidR="004D3188">
        <w:rPr>
          <w:rFonts w:ascii="Century Gothic" w:hAnsi="Century Gothic"/>
          <w:sz w:val="21"/>
          <w:szCs w:val="21"/>
        </w:rPr>
        <w:t xml:space="preserve">aspectos </w:t>
      </w:r>
      <w:r w:rsidRPr="0053589E">
        <w:rPr>
          <w:rFonts w:ascii="Century Gothic" w:hAnsi="Century Gothic"/>
          <w:sz w:val="21"/>
          <w:szCs w:val="21"/>
        </w:rPr>
        <w:t>constitucionalmente protegido</w:t>
      </w:r>
      <w:r w:rsidR="004D3188">
        <w:rPr>
          <w:rFonts w:ascii="Century Gothic" w:hAnsi="Century Gothic"/>
          <w:sz w:val="21"/>
          <w:szCs w:val="21"/>
        </w:rPr>
        <w:t>s</w:t>
      </w:r>
      <w:r>
        <w:rPr>
          <w:rFonts w:ascii="Century Gothic" w:hAnsi="Century Gothic"/>
          <w:sz w:val="21"/>
          <w:szCs w:val="21"/>
        </w:rPr>
        <w:t>.</w:t>
      </w:r>
    </w:p>
    <w:p w14:paraId="4A92DF9E" w14:textId="77777777" w:rsidR="0053589E" w:rsidRPr="0053589E" w:rsidRDefault="0053589E" w:rsidP="0053589E">
      <w:pPr>
        <w:spacing w:line="276" w:lineRule="auto"/>
        <w:jc w:val="both"/>
        <w:rPr>
          <w:rFonts w:ascii="Century Gothic" w:hAnsi="Century Gothic"/>
          <w:sz w:val="21"/>
          <w:szCs w:val="21"/>
        </w:rPr>
      </w:pPr>
    </w:p>
    <w:p w14:paraId="0932A79F" w14:textId="21D343E3" w:rsidR="0053589E" w:rsidRPr="0053589E" w:rsidRDefault="0053589E" w:rsidP="0053589E">
      <w:pPr>
        <w:spacing w:line="276" w:lineRule="auto"/>
        <w:jc w:val="both"/>
        <w:rPr>
          <w:rFonts w:ascii="Century Gothic" w:hAnsi="Century Gothic"/>
          <w:sz w:val="21"/>
          <w:szCs w:val="21"/>
        </w:rPr>
      </w:pPr>
      <w:r w:rsidRPr="0053589E">
        <w:rPr>
          <w:rFonts w:ascii="Century Gothic" w:hAnsi="Century Gothic"/>
          <w:sz w:val="21"/>
          <w:szCs w:val="21"/>
        </w:rPr>
        <w:t>El reconocimiento del hijo extramatrimonial es un acto jurídico unilateral</w:t>
      </w:r>
      <w:r w:rsidR="00171325">
        <w:rPr>
          <w:rFonts w:ascii="Century Gothic" w:hAnsi="Century Gothic"/>
          <w:sz w:val="21"/>
          <w:szCs w:val="21"/>
        </w:rPr>
        <w:t xml:space="preserve">, </w:t>
      </w:r>
      <w:r w:rsidRPr="0053589E">
        <w:rPr>
          <w:rFonts w:ascii="Century Gothic" w:hAnsi="Century Gothic"/>
          <w:sz w:val="21"/>
          <w:szCs w:val="21"/>
        </w:rPr>
        <w:t>tendiente a producir efectos jurídicos, que debe ser expresad</w:t>
      </w:r>
      <w:r w:rsidR="004D3188">
        <w:rPr>
          <w:rFonts w:ascii="Century Gothic" w:hAnsi="Century Gothic"/>
          <w:sz w:val="21"/>
          <w:szCs w:val="21"/>
        </w:rPr>
        <w:t>o</w:t>
      </w:r>
      <w:r w:rsidRPr="0053589E">
        <w:rPr>
          <w:rFonts w:ascii="Century Gothic" w:hAnsi="Century Gothic"/>
          <w:sz w:val="21"/>
          <w:szCs w:val="21"/>
        </w:rPr>
        <w:t xml:space="preserve"> de forma libre, sin que medie error, fuerza o dolo. La Ley Civil consagra una serie de formas y trámites para el reconocimiento de los hijos extramatrimoniales por parte del padre, desde el Título X y a partir de los artículos 235 al 243.</w:t>
      </w:r>
    </w:p>
    <w:p w14:paraId="1CD6846B" w14:textId="77777777" w:rsidR="0053589E" w:rsidRPr="0053589E" w:rsidRDefault="0053589E" w:rsidP="0053589E">
      <w:pPr>
        <w:spacing w:line="276" w:lineRule="auto"/>
        <w:jc w:val="both"/>
        <w:rPr>
          <w:rFonts w:ascii="Century Gothic" w:hAnsi="Century Gothic"/>
          <w:sz w:val="21"/>
          <w:szCs w:val="21"/>
        </w:rPr>
      </w:pPr>
    </w:p>
    <w:p w14:paraId="3949D853" w14:textId="713C758F" w:rsidR="0053589E" w:rsidRDefault="0053589E" w:rsidP="0053589E">
      <w:pPr>
        <w:spacing w:line="276" w:lineRule="auto"/>
        <w:jc w:val="both"/>
        <w:rPr>
          <w:rFonts w:ascii="Century Gothic" w:hAnsi="Century Gothic"/>
          <w:sz w:val="21"/>
          <w:szCs w:val="21"/>
        </w:rPr>
      </w:pPr>
      <w:r w:rsidRPr="0053589E">
        <w:rPr>
          <w:rFonts w:ascii="Century Gothic" w:hAnsi="Century Gothic"/>
          <w:sz w:val="21"/>
          <w:szCs w:val="21"/>
        </w:rPr>
        <w:t xml:space="preserve">Así las cosas, </w:t>
      </w:r>
      <w:r w:rsidR="00171325">
        <w:rPr>
          <w:rFonts w:ascii="Century Gothic" w:hAnsi="Century Gothic"/>
          <w:sz w:val="21"/>
          <w:szCs w:val="21"/>
        </w:rPr>
        <w:t xml:space="preserve">con esta iniciativa </w:t>
      </w:r>
      <w:r w:rsidRPr="0053589E">
        <w:rPr>
          <w:rFonts w:ascii="Century Gothic" w:hAnsi="Century Gothic"/>
          <w:sz w:val="21"/>
          <w:szCs w:val="21"/>
        </w:rPr>
        <w:t>se busca modificar parcialmente los requisitos necesarios para el reconocimiento de los hijos extramatrimoniales.</w:t>
      </w:r>
    </w:p>
    <w:p w14:paraId="3776EA22" w14:textId="77777777" w:rsidR="004D3188" w:rsidRPr="0053589E" w:rsidRDefault="004D3188" w:rsidP="0053589E">
      <w:pPr>
        <w:spacing w:line="276" w:lineRule="auto"/>
        <w:jc w:val="both"/>
        <w:rPr>
          <w:rFonts w:ascii="Century Gothic" w:hAnsi="Century Gothic"/>
          <w:sz w:val="21"/>
          <w:szCs w:val="21"/>
        </w:rPr>
      </w:pPr>
    </w:p>
    <w:p w14:paraId="141B759C" w14:textId="072DC59C" w:rsidR="00830627" w:rsidRDefault="004D3188" w:rsidP="00753AEE">
      <w:pPr>
        <w:pStyle w:val="Prrafodelista"/>
        <w:numPr>
          <w:ilvl w:val="0"/>
          <w:numId w:val="3"/>
        </w:numPr>
        <w:spacing w:after="240" w:line="276" w:lineRule="auto"/>
        <w:jc w:val="center"/>
        <w:rPr>
          <w:rFonts w:ascii="Century Gothic" w:hAnsi="Century Gothic"/>
          <w:b/>
          <w:caps/>
          <w:sz w:val="21"/>
          <w:szCs w:val="21"/>
        </w:rPr>
      </w:pPr>
      <w:r>
        <w:rPr>
          <w:rFonts w:ascii="Century Gothic" w:hAnsi="Century Gothic"/>
          <w:b/>
          <w:caps/>
          <w:sz w:val="21"/>
          <w:szCs w:val="21"/>
        </w:rPr>
        <w:t>justiFICACIóN</w:t>
      </w:r>
    </w:p>
    <w:p w14:paraId="3C1B065A" w14:textId="1060BE54" w:rsidR="00192F72" w:rsidRPr="000A3157" w:rsidRDefault="00192F72" w:rsidP="009F7938">
      <w:pPr>
        <w:spacing w:line="276" w:lineRule="auto"/>
        <w:jc w:val="both"/>
        <w:rPr>
          <w:rFonts w:ascii="Century Gothic" w:hAnsi="Century Gothic"/>
          <w:color w:val="2D2D2D"/>
          <w:sz w:val="21"/>
          <w:szCs w:val="21"/>
          <w:shd w:val="clear" w:color="auto" w:fill="FFFFFF"/>
        </w:rPr>
      </w:pPr>
      <w:r w:rsidRPr="00192F72">
        <w:rPr>
          <w:rFonts w:ascii="Century Gothic" w:hAnsi="Century Gothic"/>
          <w:sz w:val="21"/>
          <w:szCs w:val="21"/>
        </w:rPr>
        <w:t>El presente proyecto de ley</w:t>
      </w:r>
      <w:r w:rsidR="00DA783E" w:rsidRPr="00192F72">
        <w:rPr>
          <w:rFonts w:ascii="Century Gothic" w:hAnsi="Century Gothic"/>
          <w:sz w:val="21"/>
          <w:szCs w:val="21"/>
        </w:rPr>
        <w:t xml:space="preserve"> permite realizar un ejercicio de actualización normativa frente a nociones como “hijos naturales”</w:t>
      </w:r>
      <w:r w:rsidR="00A8547D">
        <w:rPr>
          <w:rFonts w:ascii="Century Gothic" w:hAnsi="Century Gothic"/>
          <w:sz w:val="21"/>
          <w:szCs w:val="21"/>
        </w:rPr>
        <w:t xml:space="preserve"> la cual hoy ya se encuentra </w:t>
      </w:r>
      <w:r w:rsidR="00F636F5">
        <w:rPr>
          <w:rFonts w:ascii="Century Gothic" w:hAnsi="Century Gothic"/>
          <w:sz w:val="21"/>
          <w:szCs w:val="21"/>
        </w:rPr>
        <w:t xml:space="preserve">en </w:t>
      </w:r>
      <w:r w:rsidR="00A8547D">
        <w:rPr>
          <w:rFonts w:ascii="Century Gothic" w:hAnsi="Century Gothic"/>
          <w:sz w:val="21"/>
          <w:szCs w:val="21"/>
        </w:rPr>
        <w:t>desuso, al ser un termino</w:t>
      </w:r>
      <w:r w:rsidR="00A8547D">
        <w:rPr>
          <w:rFonts w:ascii="Century Gothic" w:hAnsi="Century Gothic" w:cs="Arial"/>
          <w:sz w:val="21"/>
          <w:szCs w:val="21"/>
        </w:rPr>
        <w:t xml:space="preserve"> que conlleva a </w:t>
      </w:r>
      <w:r w:rsidR="00A8547D" w:rsidRPr="00192F72">
        <w:rPr>
          <w:rFonts w:ascii="Century Gothic" w:hAnsi="Century Gothic"/>
          <w:sz w:val="21"/>
          <w:szCs w:val="21"/>
        </w:rPr>
        <w:t xml:space="preserve">una discriminación y trato desigual para los hijos o hijas que provienen de uniones no matrimoniales. </w:t>
      </w:r>
      <w:r w:rsidR="00A8547D">
        <w:rPr>
          <w:rFonts w:ascii="Century Gothic" w:hAnsi="Century Gothic"/>
          <w:color w:val="2D2D2D"/>
          <w:sz w:val="21"/>
          <w:szCs w:val="21"/>
          <w:shd w:val="clear" w:color="auto" w:fill="FFFFFF"/>
        </w:rPr>
        <w:t>En consideración a ello</w:t>
      </w:r>
      <w:r w:rsidR="007E0468">
        <w:rPr>
          <w:rFonts w:ascii="Century Gothic" w:hAnsi="Century Gothic"/>
          <w:color w:val="2D2D2D"/>
          <w:sz w:val="21"/>
          <w:szCs w:val="21"/>
          <w:shd w:val="clear" w:color="auto" w:fill="FFFFFF"/>
        </w:rPr>
        <w:t>,</w:t>
      </w:r>
      <w:r w:rsidR="00A8547D">
        <w:rPr>
          <w:rFonts w:ascii="Century Gothic" w:hAnsi="Century Gothic"/>
          <w:color w:val="2D2D2D"/>
          <w:sz w:val="21"/>
          <w:szCs w:val="21"/>
          <w:shd w:val="clear" w:color="auto" w:fill="FFFFFF"/>
        </w:rPr>
        <w:t xml:space="preserve"> resulta importante </w:t>
      </w:r>
      <w:r w:rsidR="007E0468">
        <w:rPr>
          <w:rFonts w:ascii="Century Gothic" w:hAnsi="Century Gothic"/>
          <w:color w:val="2D2D2D"/>
          <w:sz w:val="21"/>
          <w:szCs w:val="21"/>
          <w:shd w:val="clear" w:color="auto" w:fill="FFFFFF"/>
        </w:rPr>
        <w:t>recordar</w:t>
      </w:r>
      <w:r w:rsidR="00A8547D">
        <w:rPr>
          <w:rFonts w:ascii="Century Gothic" w:hAnsi="Century Gothic"/>
          <w:color w:val="2D2D2D"/>
          <w:sz w:val="21"/>
          <w:szCs w:val="21"/>
          <w:shd w:val="clear" w:color="auto" w:fill="FFFFFF"/>
        </w:rPr>
        <w:t xml:space="preserve"> que</w:t>
      </w:r>
      <w:r w:rsidR="007E0468">
        <w:rPr>
          <w:rFonts w:ascii="Century Gothic" w:hAnsi="Century Gothic"/>
          <w:color w:val="2D2D2D"/>
          <w:sz w:val="21"/>
          <w:szCs w:val="21"/>
          <w:shd w:val="clear" w:color="auto" w:fill="FFFFFF"/>
        </w:rPr>
        <w:t xml:space="preserve"> “un</w:t>
      </w:r>
      <w:r w:rsidR="00A8547D" w:rsidRPr="0070396E">
        <w:rPr>
          <w:rFonts w:ascii="Century Gothic" w:hAnsi="Century Gothic"/>
          <w:color w:val="2D2D2D"/>
          <w:sz w:val="21"/>
          <w:szCs w:val="21"/>
          <w:shd w:val="clear" w:color="auto" w:fill="FFFFFF"/>
        </w:rPr>
        <w:t xml:space="preserve"> salto representativo en la igualdad de los derechos de los hijos fue consagrado en la Ley 29 de 1982, la cual en su artículo 1° que modificó el artículo 250 del Código Civil, </w:t>
      </w:r>
      <w:r w:rsidR="00F636F5">
        <w:rPr>
          <w:rFonts w:ascii="Century Gothic" w:hAnsi="Century Gothic"/>
          <w:color w:val="2D2D2D"/>
          <w:sz w:val="21"/>
          <w:szCs w:val="21"/>
          <w:shd w:val="clear" w:color="auto" w:fill="FFFFFF"/>
        </w:rPr>
        <w:t xml:space="preserve">y </w:t>
      </w:r>
      <w:r w:rsidR="00A8547D" w:rsidRPr="0070396E">
        <w:rPr>
          <w:rFonts w:ascii="Century Gothic" w:hAnsi="Century Gothic"/>
          <w:color w:val="2D2D2D"/>
          <w:sz w:val="21"/>
          <w:szCs w:val="21"/>
          <w:shd w:val="clear" w:color="auto" w:fill="FFFFFF"/>
        </w:rPr>
        <w:t>estableció lo siguiente: </w:t>
      </w:r>
      <w:r w:rsidR="00A8547D" w:rsidRPr="0070396E">
        <w:rPr>
          <w:rFonts w:ascii="Century Gothic" w:hAnsi="Century Gothic"/>
          <w:i/>
          <w:iCs/>
          <w:color w:val="2D2D2D"/>
          <w:sz w:val="21"/>
          <w:szCs w:val="21"/>
          <w:shd w:val="clear" w:color="auto" w:fill="FFFFFF"/>
        </w:rPr>
        <w:t>“Los hijos son legítimos, extramatrimoniales y adoptivos y tendrán iguales derechos y obligaciones”</w:t>
      </w:r>
      <w:r w:rsidR="00A8547D" w:rsidRPr="0070396E">
        <w:rPr>
          <w:rFonts w:ascii="Century Gothic" w:hAnsi="Century Gothic"/>
          <w:color w:val="2D2D2D"/>
          <w:sz w:val="21"/>
          <w:szCs w:val="21"/>
          <w:shd w:val="clear" w:color="auto" w:fill="FFFFFF"/>
        </w:rPr>
        <w:t xml:space="preserve">. Como lo dijo </w:t>
      </w:r>
      <w:r w:rsidR="000A3157">
        <w:rPr>
          <w:rFonts w:ascii="Century Gothic" w:hAnsi="Century Gothic"/>
          <w:color w:val="2D2D2D"/>
          <w:sz w:val="21"/>
          <w:szCs w:val="21"/>
          <w:shd w:val="clear" w:color="auto" w:fill="FFFFFF"/>
        </w:rPr>
        <w:t xml:space="preserve">(…) la </w:t>
      </w:r>
      <w:r w:rsidR="00A8547D" w:rsidRPr="0070396E">
        <w:rPr>
          <w:rFonts w:ascii="Century Gothic" w:hAnsi="Century Gothic"/>
          <w:color w:val="2D2D2D"/>
          <w:sz w:val="21"/>
          <w:szCs w:val="21"/>
          <w:shd w:val="clear" w:color="auto" w:fill="FFFFFF"/>
        </w:rPr>
        <w:t>sentencia C-047 de 1994</w:t>
      </w:r>
      <w:r w:rsidR="000E2BFA">
        <w:rPr>
          <w:rFonts w:ascii="Century Gothic" w:hAnsi="Century Gothic"/>
          <w:color w:val="2D2D2D"/>
          <w:sz w:val="21"/>
          <w:szCs w:val="21"/>
          <w:shd w:val="clear" w:color="auto" w:fill="FFFFFF"/>
        </w:rPr>
        <w:t xml:space="preserve"> </w:t>
      </w:r>
      <w:r w:rsidR="00A8547D" w:rsidRPr="0070396E">
        <w:rPr>
          <w:rFonts w:ascii="Century Gothic" w:hAnsi="Century Gothic"/>
          <w:i/>
          <w:iCs/>
          <w:color w:val="2D2D2D"/>
          <w:sz w:val="21"/>
          <w:szCs w:val="21"/>
          <w:shd w:val="clear" w:color="auto" w:fill="FFFFFF"/>
        </w:rPr>
        <w:t>“el artículo 1o. de la ley 29 de 1982, consagra la igualdad no sólo entre los hijos legítimos y los naturales, sino entre unos y otros y los adoptivos (…) </w:t>
      </w:r>
      <w:r w:rsidR="00A8547D" w:rsidRPr="0070396E">
        <w:rPr>
          <w:rFonts w:ascii="Century Gothic" w:hAnsi="Century Gothic"/>
          <w:b/>
          <w:bCs/>
          <w:i/>
          <w:iCs/>
          <w:color w:val="2D2D2D"/>
          <w:sz w:val="21"/>
          <w:szCs w:val="21"/>
          <w:shd w:val="clear" w:color="auto" w:fill="FFFFFF"/>
        </w:rPr>
        <w:t>Desaparecen así todas las desigualdades por razón del nacimiento: en adelante, en tratándose de derechos y obligaciones habrá solamente hijos, </w:t>
      </w:r>
      <w:r w:rsidR="00A8547D" w:rsidRPr="0070396E">
        <w:rPr>
          <w:rFonts w:ascii="Century Gothic" w:hAnsi="Century Gothic"/>
          <w:i/>
          <w:iCs/>
          <w:color w:val="2D2D2D"/>
          <w:sz w:val="21"/>
          <w:szCs w:val="21"/>
          <w:shd w:val="clear" w:color="auto" w:fill="FFFFFF"/>
        </w:rPr>
        <w:t xml:space="preserve">diferentes solamente en sus </w:t>
      </w:r>
      <w:r w:rsidR="00A8547D" w:rsidRPr="0070396E">
        <w:rPr>
          <w:rFonts w:ascii="Century Gothic" w:hAnsi="Century Gothic"/>
          <w:i/>
          <w:iCs/>
          <w:color w:val="2D2D2D"/>
          <w:sz w:val="21"/>
          <w:szCs w:val="21"/>
          <w:shd w:val="clear" w:color="auto" w:fill="FFFFFF"/>
        </w:rPr>
        <w:lastRenderedPageBreak/>
        <w:t>denominaciones de legítimos, extramatrimoniales y adoptivos”</w:t>
      </w:r>
      <w:r w:rsidR="000E2BFA">
        <w:rPr>
          <w:rStyle w:val="Refdenotaalpie"/>
          <w:rFonts w:ascii="Century Gothic" w:hAnsi="Century Gothic"/>
          <w:i/>
          <w:iCs/>
          <w:color w:val="2D2D2D"/>
          <w:sz w:val="21"/>
          <w:szCs w:val="21"/>
          <w:shd w:val="clear" w:color="auto" w:fill="FFFFFF"/>
        </w:rPr>
        <w:footnoteReference w:id="1"/>
      </w:r>
      <w:r w:rsidR="000A3157">
        <w:rPr>
          <w:rFonts w:ascii="Century Gothic" w:hAnsi="Century Gothic"/>
          <w:color w:val="2D2D2D"/>
          <w:sz w:val="21"/>
          <w:szCs w:val="21"/>
          <w:shd w:val="clear" w:color="auto" w:fill="FFFFFF"/>
        </w:rPr>
        <w:t>. Así las</w:t>
      </w:r>
      <w:r w:rsidR="000A3157">
        <w:rPr>
          <w:rFonts w:ascii="Century Gothic" w:hAnsi="Century Gothic" w:cs="Arial"/>
          <w:sz w:val="21"/>
          <w:szCs w:val="21"/>
        </w:rPr>
        <w:t xml:space="preserve"> cosas,</w:t>
      </w:r>
      <w:r w:rsidR="009D33D6">
        <w:rPr>
          <w:rFonts w:ascii="Century Gothic" w:hAnsi="Century Gothic" w:cs="Arial"/>
          <w:sz w:val="21"/>
          <w:szCs w:val="21"/>
        </w:rPr>
        <w:t xml:space="preserve"> </w:t>
      </w:r>
      <w:r w:rsidR="000A3157">
        <w:rPr>
          <w:rFonts w:ascii="Century Gothic" w:hAnsi="Century Gothic" w:cs="Arial"/>
          <w:sz w:val="21"/>
          <w:szCs w:val="21"/>
        </w:rPr>
        <w:t xml:space="preserve">la </w:t>
      </w:r>
      <w:r w:rsidR="009D33D6">
        <w:rPr>
          <w:rFonts w:ascii="Century Gothic" w:hAnsi="Century Gothic" w:cs="Arial"/>
          <w:sz w:val="21"/>
          <w:szCs w:val="21"/>
        </w:rPr>
        <w:t xml:space="preserve">modificación planteada este orientada a </w:t>
      </w:r>
      <w:r w:rsidR="009D33D6" w:rsidRPr="00192F72">
        <w:rPr>
          <w:rFonts w:ascii="Century Gothic" w:hAnsi="Century Gothic" w:cs="Arial"/>
          <w:sz w:val="21"/>
          <w:szCs w:val="21"/>
        </w:rPr>
        <w:t>ajustar la Ley 45 de 1936 a lo dispuesto en la Carta Política</w:t>
      </w:r>
      <w:r w:rsidR="000A3157">
        <w:rPr>
          <w:rFonts w:ascii="Century Gothic" w:hAnsi="Century Gothic" w:cs="Arial"/>
          <w:sz w:val="21"/>
          <w:szCs w:val="21"/>
        </w:rPr>
        <w:t xml:space="preserve"> y a los pronunciamientos de la Honorable Corte Constitucional.</w:t>
      </w:r>
      <w:r w:rsidR="00DA783E" w:rsidRPr="00192F72">
        <w:rPr>
          <w:rFonts w:ascii="Century Gothic" w:hAnsi="Century Gothic"/>
          <w:sz w:val="21"/>
          <w:szCs w:val="21"/>
        </w:rPr>
        <w:t xml:space="preserve"> </w:t>
      </w:r>
    </w:p>
    <w:p w14:paraId="3D7E8D94" w14:textId="77777777" w:rsidR="0070396E" w:rsidRPr="00155353" w:rsidRDefault="0070396E" w:rsidP="00330D68">
      <w:pPr>
        <w:jc w:val="both"/>
        <w:rPr>
          <w:rFonts w:ascii="Century Gothic" w:hAnsi="Century Gothic" w:cs="Arial"/>
          <w:sz w:val="21"/>
          <w:szCs w:val="21"/>
        </w:rPr>
      </w:pPr>
    </w:p>
    <w:p w14:paraId="2020EF21" w14:textId="4F72FAF5" w:rsidR="00DA783E" w:rsidRDefault="00DA783E" w:rsidP="00192F72">
      <w:pPr>
        <w:spacing w:line="276" w:lineRule="auto"/>
        <w:jc w:val="both"/>
        <w:rPr>
          <w:rFonts w:ascii="Century Gothic" w:hAnsi="Century Gothic"/>
          <w:sz w:val="21"/>
          <w:szCs w:val="21"/>
        </w:rPr>
      </w:pPr>
      <w:r w:rsidRPr="00192F72">
        <w:rPr>
          <w:rFonts w:ascii="Century Gothic" w:hAnsi="Century Gothic"/>
          <w:sz w:val="21"/>
          <w:szCs w:val="21"/>
        </w:rPr>
        <w:t>Por otro lado</w:t>
      </w:r>
      <w:r w:rsidR="009030B9">
        <w:rPr>
          <w:rFonts w:ascii="Century Gothic" w:hAnsi="Century Gothic"/>
          <w:sz w:val="21"/>
          <w:szCs w:val="21"/>
        </w:rPr>
        <w:t>, se genera</w:t>
      </w:r>
      <w:r w:rsidR="00CC7745">
        <w:rPr>
          <w:rFonts w:ascii="Century Gothic" w:hAnsi="Century Gothic"/>
          <w:sz w:val="21"/>
          <w:szCs w:val="21"/>
        </w:rPr>
        <w:t xml:space="preserve">n cambios </w:t>
      </w:r>
      <w:r w:rsidRPr="00192F72">
        <w:rPr>
          <w:rFonts w:ascii="Century Gothic" w:hAnsi="Century Gothic"/>
          <w:sz w:val="21"/>
          <w:szCs w:val="21"/>
        </w:rPr>
        <w:t>importante</w:t>
      </w:r>
      <w:r w:rsidR="00CC7745">
        <w:rPr>
          <w:rFonts w:ascii="Century Gothic" w:hAnsi="Century Gothic"/>
          <w:sz w:val="21"/>
          <w:szCs w:val="21"/>
        </w:rPr>
        <w:t>s</w:t>
      </w:r>
      <w:r w:rsidRPr="00192F72">
        <w:rPr>
          <w:rFonts w:ascii="Century Gothic" w:hAnsi="Century Gothic"/>
          <w:sz w:val="21"/>
          <w:szCs w:val="21"/>
        </w:rPr>
        <w:t xml:space="preserve"> en </w:t>
      </w:r>
      <w:r w:rsidR="00CC7745">
        <w:rPr>
          <w:rFonts w:ascii="Century Gothic" w:hAnsi="Century Gothic"/>
          <w:sz w:val="21"/>
          <w:szCs w:val="21"/>
        </w:rPr>
        <w:t xml:space="preserve">el marco de </w:t>
      </w:r>
      <w:r w:rsidRPr="00192F72">
        <w:rPr>
          <w:rFonts w:ascii="Century Gothic" w:hAnsi="Century Gothic"/>
          <w:sz w:val="21"/>
          <w:szCs w:val="21"/>
        </w:rPr>
        <w:t xml:space="preserve">los procesos de reconocimiento y </w:t>
      </w:r>
      <w:r w:rsidR="009030B9" w:rsidRPr="00192F72">
        <w:rPr>
          <w:rFonts w:ascii="Century Gothic" w:hAnsi="Century Gothic"/>
          <w:sz w:val="21"/>
          <w:szCs w:val="21"/>
        </w:rPr>
        <w:t>filiación</w:t>
      </w:r>
      <w:r w:rsidRPr="00192F72">
        <w:rPr>
          <w:rFonts w:ascii="Century Gothic" w:hAnsi="Century Gothic"/>
          <w:sz w:val="21"/>
          <w:szCs w:val="21"/>
        </w:rPr>
        <w:t xml:space="preserve"> extramatrimonial, </w:t>
      </w:r>
      <w:r w:rsidR="00CC7745">
        <w:rPr>
          <w:rFonts w:ascii="Century Gothic" w:hAnsi="Century Gothic"/>
          <w:sz w:val="21"/>
          <w:szCs w:val="21"/>
        </w:rPr>
        <w:t>los cuales</w:t>
      </w:r>
      <w:r w:rsidRPr="00192F72">
        <w:rPr>
          <w:rFonts w:ascii="Century Gothic" w:hAnsi="Century Gothic"/>
          <w:sz w:val="21"/>
          <w:szCs w:val="21"/>
        </w:rPr>
        <w:t xml:space="preserve"> constituyen hoy en día una fuente de conflictos en las familias, y que</w:t>
      </w:r>
      <w:r w:rsidR="00042AE8">
        <w:rPr>
          <w:rFonts w:ascii="Century Gothic" w:hAnsi="Century Gothic"/>
          <w:sz w:val="21"/>
          <w:szCs w:val="21"/>
        </w:rPr>
        <w:t xml:space="preserve">, </w:t>
      </w:r>
      <w:r w:rsidRPr="00192F72">
        <w:rPr>
          <w:rFonts w:ascii="Century Gothic" w:hAnsi="Century Gothic"/>
          <w:sz w:val="21"/>
          <w:szCs w:val="21"/>
        </w:rPr>
        <w:t>en consecuencia, entrañan una afectación a las mujeres, sus hijos e hijas, vulnerando su derecho a vivir una vida libre de violencias</w:t>
      </w:r>
      <w:r w:rsidR="00042AE8">
        <w:rPr>
          <w:rFonts w:ascii="Century Gothic" w:hAnsi="Century Gothic"/>
          <w:sz w:val="21"/>
          <w:szCs w:val="21"/>
        </w:rPr>
        <w:t>. A</w:t>
      </w:r>
      <w:r w:rsidR="009030B9" w:rsidRPr="00192F72">
        <w:rPr>
          <w:rFonts w:ascii="Century Gothic" w:hAnsi="Century Gothic"/>
          <w:sz w:val="21"/>
          <w:szCs w:val="21"/>
        </w:rPr>
        <w:t>dicionalmente</w:t>
      </w:r>
      <w:r w:rsidRPr="00192F72">
        <w:rPr>
          <w:rFonts w:ascii="Century Gothic" w:hAnsi="Century Gothic"/>
          <w:sz w:val="21"/>
          <w:szCs w:val="21"/>
        </w:rPr>
        <w:t xml:space="preserve">, </w:t>
      </w:r>
      <w:r w:rsidR="009030B9">
        <w:rPr>
          <w:rFonts w:ascii="Century Gothic" w:hAnsi="Century Gothic"/>
          <w:sz w:val="21"/>
          <w:szCs w:val="21"/>
        </w:rPr>
        <w:t xml:space="preserve">se </w:t>
      </w:r>
      <w:r w:rsidRPr="00192F72">
        <w:rPr>
          <w:rFonts w:ascii="Century Gothic" w:hAnsi="Century Gothic"/>
          <w:sz w:val="21"/>
          <w:szCs w:val="21"/>
        </w:rPr>
        <w:t>allana el camino jurídico para fortalecer el derecho a la identidad de los niños, niñas y adolescentes, consagrado en el artículo 25 del Código de la Infancia y la Adolescencia</w:t>
      </w:r>
      <w:r w:rsidR="00042AE8">
        <w:rPr>
          <w:rFonts w:ascii="Century Gothic" w:hAnsi="Century Gothic"/>
          <w:sz w:val="21"/>
          <w:szCs w:val="21"/>
        </w:rPr>
        <w:t>, el cual dispone:</w:t>
      </w:r>
    </w:p>
    <w:p w14:paraId="07D50C8B" w14:textId="134EDA9C" w:rsidR="00042AE8" w:rsidRPr="00042AE8" w:rsidRDefault="00042AE8" w:rsidP="00192F72">
      <w:pPr>
        <w:spacing w:line="276" w:lineRule="auto"/>
        <w:jc w:val="both"/>
        <w:rPr>
          <w:rFonts w:ascii="Century Gothic" w:hAnsi="Century Gothic"/>
          <w:i/>
          <w:sz w:val="21"/>
          <w:szCs w:val="21"/>
        </w:rPr>
      </w:pPr>
    </w:p>
    <w:p w14:paraId="7E9B4871" w14:textId="6A0EB520" w:rsidR="00042AE8" w:rsidRDefault="00042AE8" w:rsidP="00042AE8">
      <w:pPr>
        <w:spacing w:line="276" w:lineRule="auto"/>
        <w:ind w:left="284" w:right="333"/>
        <w:jc w:val="both"/>
        <w:rPr>
          <w:rFonts w:ascii="Century Gothic" w:hAnsi="Century Gothic"/>
          <w:sz w:val="16"/>
          <w:szCs w:val="16"/>
        </w:rPr>
      </w:pPr>
      <w:r w:rsidRPr="00D03737">
        <w:rPr>
          <w:rFonts w:ascii="Century Gothic" w:hAnsi="Century Gothic"/>
          <w:i/>
          <w:sz w:val="16"/>
          <w:szCs w:val="16"/>
        </w:rPr>
        <w:t xml:space="preserve">Los niños, las niñas y los adolescentes tienen derecho a tener una identidad y a conservar los elementos que la constituyen como el nombre, la nacionalidad y </w:t>
      </w:r>
      <w:r w:rsidRPr="00D03737">
        <w:rPr>
          <w:rFonts w:ascii="Century Gothic" w:hAnsi="Century Gothic"/>
          <w:b/>
          <w:i/>
          <w:sz w:val="16"/>
          <w:szCs w:val="16"/>
          <w:u w:val="thick"/>
        </w:rPr>
        <w:t>filiación conformes a la ley.</w:t>
      </w:r>
      <w:r w:rsidRPr="00D03737">
        <w:rPr>
          <w:rFonts w:ascii="Century Gothic" w:hAnsi="Century Gothic"/>
          <w:i/>
          <w:sz w:val="16"/>
          <w:szCs w:val="16"/>
        </w:rPr>
        <w:t xml:space="preserve"> </w:t>
      </w:r>
      <w:r w:rsidRPr="00D03737">
        <w:rPr>
          <w:rFonts w:ascii="Century Gothic" w:hAnsi="Century Gothic"/>
          <w:b/>
          <w:i/>
          <w:sz w:val="16"/>
          <w:szCs w:val="16"/>
          <w:u w:val="single"/>
        </w:rPr>
        <w:t>Para estos efectos deberán ser inscritos inmediatamente después de su nacimiento, en el registro del estado civil</w:t>
      </w:r>
      <w:r w:rsidRPr="00D03737">
        <w:rPr>
          <w:rFonts w:ascii="Century Gothic" w:hAnsi="Century Gothic"/>
          <w:i/>
          <w:sz w:val="16"/>
          <w:szCs w:val="16"/>
        </w:rPr>
        <w:t>. Tienen derecho a preservar su lengua de origen, su cultura e idiosincrasia.</w:t>
      </w:r>
      <w:r w:rsidR="00EB1055" w:rsidRPr="00D03737">
        <w:rPr>
          <w:rFonts w:ascii="Century Gothic" w:hAnsi="Century Gothic"/>
          <w:i/>
          <w:sz w:val="16"/>
          <w:szCs w:val="16"/>
        </w:rPr>
        <w:t xml:space="preserve"> </w:t>
      </w:r>
      <w:r w:rsidR="00EB1055" w:rsidRPr="00D03737">
        <w:rPr>
          <w:rFonts w:ascii="Century Gothic" w:hAnsi="Century Gothic"/>
          <w:sz w:val="16"/>
          <w:szCs w:val="16"/>
        </w:rPr>
        <w:t>(Negrilla y subrayado fuera del texto)</w:t>
      </w:r>
    </w:p>
    <w:p w14:paraId="189442A8" w14:textId="0B263FE9" w:rsidR="004F5519" w:rsidRPr="004F5519" w:rsidRDefault="004F5519" w:rsidP="00265ED2">
      <w:pPr>
        <w:pStyle w:val="NormalWeb"/>
        <w:spacing w:line="276" w:lineRule="auto"/>
        <w:jc w:val="both"/>
        <w:rPr>
          <w:rFonts w:ascii="Century Gothic" w:hAnsi="Century Gothic"/>
          <w:sz w:val="21"/>
          <w:szCs w:val="21"/>
          <w:lang w:val="es-ES_tradnl" w:eastAsia="es-ES_tradnl"/>
        </w:rPr>
      </w:pPr>
      <w:r w:rsidRPr="00265ED2">
        <w:rPr>
          <w:rFonts w:ascii="Century Gothic" w:hAnsi="Century Gothic"/>
          <w:sz w:val="21"/>
          <w:szCs w:val="21"/>
          <w:lang w:val="es-ES_tradnl" w:eastAsia="es-ES_tradnl"/>
        </w:rPr>
        <w:t xml:space="preserve">Adicional a ello es importante recordar que la </w:t>
      </w:r>
      <w:r w:rsidRPr="004F5519">
        <w:rPr>
          <w:rFonts w:ascii="Century Gothic" w:hAnsi="Century Gothic"/>
          <w:sz w:val="21"/>
          <w:szCs w:val="21"/>
          <w:lang w:val="es-ES_tradnl" w:eastAsia="es-ES_tradnl"/>
        </w:rPr>
        <w:t xml:space="preserve">la Corte Constitucional ha señalado que </w:t>
      </w:r>
      <w:r w:rsidRPr="004F5519">
        <w:rPr>
          <w:rFonts w:ascii="Century Gothic" w:hAnsi="Century Gothic"/>
          <w:i/>
          <w:sz w:val="21"/>
          <w:szCs w:val="21"/>
          <w:lang w:val="es-ES_tradnl" w:eastAsia="es-ES_tradnl"/>
        </w:rPr>
        <w:t>“</w:t>
      </w:r>
      <w:r w:rsidR="00265ED2" w:rsidRPr="00265ED2">
        <w:rPr>
          <w:rFonts w:ascii="Century Gothic" w:hAnsi="Century Gothic"/>
          <w:i/>
          <w:sz w:val="21"/>
          <w:szCs w:val="21"/>
          <w:lang w:val="es-ES_tradnl" w:eastAsia="es-ES_tradnl"/>
        </w:rPr>
        <w:t>E</w:t>
      </w:r>
      <w:r w:rsidRPr="00265ED2">
        <w:rPr>
          <w:rFonts w:ascii="Century Gothic" w:hAnsi="Century Gothic"/>
          <w:i/>
          <w:sz w:val="21"/>
          <w:szCs w:val="21"/>
          <w:lang w:val="es-ES_tradnl" w:eastAsia="es-ES_tradnl"/>
        </w:rPr>
        <w:t xml:space="preserve">l registro civil de nacimiento constituye la herramienta </w:t>
      </w:r>
      <w:r w:rsidRPr="004F5519">
        <w:rPr>
          <w:rFonts w:ascii="Century Gothic" w:hAnsi="Century Gothic"/>
          <w:i/>
          <w:sz w:val="21"/>
          <w:szCs w:val="21"/>
          <w:lang w:val="es-ES_tradnl" w:eastAsia="es-ES_tradnl"/>
        </w:rPr>
        <w:t>idónea para garantizar el derecho a la identidad de los niños en la primera infancia y por tal motivo el legislador dispuso la inscripción inmediatamente después del alumbramiento, como garantía del goce efectivo de los derechos de los menores de edad, ya que es indispensable para el reconocimiento de su personalidad jurídica</w:t>
      </w:r>
      <w:r w:rsidR="00860B33" w:rsidRPr="00265ED2">
        <w:rPr>
          <w:rFonts w:ascii="Century Gothic" w:hAnsi="Century Gothic"/>
          <w:i/>
          <w:sz w:val="21"/>
          <w:szCs w:val="21"/>
          <w:lang w:val="es-ES_tradnl" w:eastAsia="es-ES_tradnl"/>
        </w:rPr>
        <w:t>”</w:t>
      </w:r>
      <w:r w:rsidR="00265ED2" w:rsidRPr="00265ED2">
        <w:rPr>
          <w:rStyle w:val="Refdenotaalpie"/>
          <w:i/>
          <w:iCs/>
          <w:color w:val="2D2D2D"/>
          <w:shd w:val="clear" w:color="auto" w:fill="FFFFFF"/>
          <w:lang w:val="es-ES_tradnl" w:eastAsia="es-ES_tradnl"/>
        </w:rPr>
        <w:footnoteReference w:id="2"/>
      </w:r>
      <w:r w:rsidR="00265ED2" w:rsidRPr="00265ED2">
        <w:rPr>
          <w:i/>
          <w:iCs/>
          <w:color w:val="2D2D2D"/>
          <w:shd w:val="clear" w:color="auto" w:fill="FFFFFF"/>
          <w:lang w:val="es-ES_tradnl" w:eastAsia="es-ES_tradnl"/>
        </w:rPr>
        <w:t>.</w:t>
      </w:r>
      <w:r w:rsidR="00265ED2">
        <w:rPr>
          <w:i/>
          <w:iCs/>
          <w:color w:val="2D2D2D"/>
          <w:shd w:val="clear" w:color="auto" w:fill="FFFFFF"/>
          <w:lang w:val="es-ES_tradnl" w:eastAsia="es-ES_tradnl"/>
        </w:rPr>
        <w:t xml:space="preserve"> </w:t>
      </w:r>
      <w:r w:rsidR="00265ED2" w:rsidRPr="004F5519">
        <w:rPr>
          <w:rFonts w:ascii="Century Gothic" w:hAnsi="Century Gothic"/>
          <w:sz w:val="21"/>
          <w:szCs w:val="21"/>
          <w:lang w:val="es-ES_tradnl" w:eastAsia="es-ES_tradnl"/>
        </w:rPr>
        <w:t>As</w:t>
      </w:r>
      <w:r w:rsidR="00265ED2">
        <w:rPr>
          <w:rFonts w:ascii="Century Gothic" w:hAnsi="Century Gothic"/>
          <w:sz w:val="21"/>
          <w:szCs w:val="21"/>
          <w:lang w:val="es-ES_tradnl" w:eastAsia="es-ES_tradnl"/>
        </w:rPr>
        <w:t xml:space="preserve">í </w:t>
      </w:r>
      <w:r w:rsidRPr="004F5519">
        <w:rPr>
          <w:rFonts w:ascii="Century Gothic" w:hAnsi="Century Gothic"/>
          <w:sz w:val="21"/>
          <w:szCs w:val="21"/>
          <w:lang w:val="es-ES_tradnl" w:eastAsia="es-ES_tradnl"/>
        </w:rPr>
        <w:t>las cosas, la introducci</w:t>
      </w:r>
      <w:r w:rsidR="00265ED2">
        <w:rPr>
          <w:rFonts w:ascii="Century Gothic" w:hAnsi="Century Gothic"/>
          <w:sz w:val="21"/>
          <w:szCs w:val="21"/>
          <w:lang w:val="es-ES_tradnl" w:eastAsia="es-ES_tradnl"/>
        </w:rPr>
        <w:t>ó</w:t>
      </w:r>
      <w:r w:rsidRPr="004F5519">
        <w:rPr>
          <w:rFonts w:ascii="Century Gothic" w:hAnsi="Century Gothic"/>
          <w:sz w:val="21"/>
          <w:szCs w:val="21"/>
          <w:lang w:val="es-ES_tradnl" w:eastAsia="es-ES_tradnl"/>
        </w:rPr>
        <w:t>n de modificaciones que hacen m</w:t>
      </w:r>
      <w:r w:rsidR="00265ED2">
        <w:rPr>
          <w:rFonts w:ascii="Century Gothic" w:hAnsi="Century Gothic"/>
          <w:sz w:val="21"/>
          <w:szCs w:val="21"/>
          <w:lang w:val="es-ES_tradnl" w:eastAsia="es-ES_tradnl"/>
        </w:rPr>
        <w:t>á</w:t>
      </w:r>
      <w:r w:rsidRPr="004F5519">
        <w:rPr>
          <w:rFonts w:ascii="Century Gothic" w:hAnsi="Century Gothic"/>
          <w:sz w:val="21"/>
          <w:szCs w:val="21"/>
          <w:lang w:val="es-ES_tradnl" w:eastAsia="es-ES_tradnl"/>
        </w:rPr>
        <w:t xml:space="preserve">s eficiente el procedimiento para realizar la inscripción en el registro civil de civil de los </w:t>
      </w:r>
      <w:r w:rsidR="00265ED2" w:rsidRPr="004F5519">
        <w:rPr>
          <w:rFonts w:ascii="Century Gothic" w:hAnsi="Century Gothic"/>
          <w:sz w:val="21"/>
          <w:szCs w:val="21"/>
          <w:lang w:val="es-ES_tradnl" w:eastAsia="es-ES_tradnl"/>
        </w:rPr>
        <w:t>ni</w:t>
      </w:r>
      <w:r w:rsidR="00265ED2">
        <w:rPr>
          <w:rFonts w:ascii="Century Gothic" w:hAnsi="Century Gothic"/>
          <w:sz w:val="21"/>
          <w:szCs w:val="21"/>
          <w:lang w:val="es-ES_tradnl" w:eastAsia="es-ES_tradnl"/>
        </w:rPr>
        <w:t>ñ</w:t>
      </w:r>
      <w:r w:rsidR="00265ED2" w:rsidRPr="004F5519">
        <w:rPr>
          <w:rFonts w:ascii="Century Gothic" w:hAnsi="Century Gothic"/>
          <w:sz w:val="21"/>
          <w:szCs w:val="21"/>
          <w:lang w:val="es-ES_tradnl" w:eastAsia="es-ES_tradnl"/>
        </w:rPr>
        <w:t>os</w:t>
      </w:r>
      <w:r w:rsidR="00265ED2">
        <w:rPr>
          <w:rFonts w:ascii="Century Gothic" w:hAnsi="Century Gothic"/>
          <w:sz w:val="21"/>
          <w:szCs w:val="21"/>
          <w:lang w:val="es-ES_tradnl" w:eastAsia="es-ES_tradnl"/>
        </w:rPr>
        <w:t xml:space="preserve"> </w:t>
      </w:r>
      <w:r w:rsidRPr="004F5519">
        <w:rPr>
          <w:rFonts w:ascii="Century Gothic" w:hAnsi="Century Gothic"/>
          <w:sz w:val="21"/>
          <w:szCs w:val="21"/>
          <w:lang w:val="es-ES_tradnl" w:eastAsia="es-ES_tradnl"/>
        </w:rPr>
        <w:t>y ni</w:t>
      </w:r>
      <w:r w:rsidR="00265ED2">
        <w:rPr>
          <w:rFonts w:ascii="Century Gothic" w:hAnsi="Century Gothic"/>
          <w:sz w:val="21"/>
          <w:szCs w:val="21"/>
          <w:lang w:val="es-ES_tradnl" w:eastAsia="es-ES_tradnl"/>
        </w:rPr>
        <w:t>ñ</w:t>
      </w:r>
      <w:r w:rsidRPr="004F5519">
        <w:rPr>
          <w:rFonts w:ascii="Century Gothic" w:hAnsi="Century Gothic"/>
          <w:sz w:val="21"/>
          <w:szCs w:val="21"/>
          <w:lang w:val="es-ES_tradnl" w:eastAsia="es-ES_tradnl"/>
        </w:rPr>
        <w:t xml:space="preserve">as, que sean hijos extramatrimoniales, garantiza la protección del </w:t>
      </w:r>
      <w:r w:rsidR="00265ED2" w:rsidRPr="004F5519">
        <w:rPr>
          <w:rFonts w:ascii="Century Gothic" w:hAnsi="Century Gothic"/>
          <w:sz w:val="21"/>
          <w:szCs w:val="21"/>
          <w:lang w:val="es-ES_tradnl" w:eastAsia="es-ES_tradnl"/>
        </w:rPr>
        <w:t>interés</w:t>
      </w:r>
      <w:r w:rsidRPr="004F5519">
        <w:rPr>
          <w:rFonts w:ascii="Century Gothic" w:hAnsi="Century Gothic"/>
          <w:sz w:val="21"/>
          <w:szCs w:val="21"/>
          <w:lang w:val="es-ES_tradnl" w:eastAsia="es-ES_tradnl"/>
        </w:rPr>
        <w:t xml:space="preserve"> superior de estos</w:t>
      </w:r>
      <w:r w:rsidR="00265ED2">
        <w:rPr>
          <w:rFonts w:ascii="Century Gothic" w:hAnsi="Century Gothic"/>
          <w:sz w:val="21"/>
          <w:szCs w:val="21"/>
          <w:lang w:val="es-ES_tradnl" w:eastAsia="es-ES_tradnl"/>
        </w:rPr>
        <w:t xml:space="preserve">, </w:t>
      </w:r>
      <w:r w:rsidRPr="004F5519">
        <w:rPr>
          <w:rFonts w:ascii="Century Gothic" w:hAnsi="Century Gothic"/>
          <w:sz w:val="21"/>
          <w:szCs w:val="21"/>
          <w:lang w:val="es-ES_tradnl" w:eastAsia="es-ES_tradnl"/>
        </w:rPr>
        <w:t>al crear medios que propend</w:t>
      </w:r>
      <w:r w:rsidR="00265ED2">
        <w:rPr>
          <w:rFonts w:ascii="Century Gothic" w:hAnsi="Century Gothic"/>
          <w:sz w:val="21"/>
          <w:szCs w:val="21"/>
          <w:lang w:val="es-ES_tradnl" w:eastAsia="es-ES_tradnl"/>
        </w:rPr>
        <w:t>e</w:t>
      </w:r>
      <w:r w:rsidRPr="004F5519">
        <w:rPr>
          <w:rFonts w:ascii="Century Gothic" w:hAnsi="Century Gothic"/>
          <w:sz w:val="21"/>
          <w:szCs w:val="21"/>
          <w:lang w:val="es-ES_tradnl" w:eastAsia="es-ES_tradnl"/>
        </w:rPr>
        <w:t xml:space="preserve">n por sus derechos de forma inmediata. </w:t>
      </w:r>
    </w:p>
    <w:p w14:paraId="7BD60398" w14:textId="71491C53" w:rsidR="00EB1055" w:rsidRDefault="00EB1055" w:rsidP="00823650">
      <w:pPr>
        <w:spacing w:line="276" w:lineRule="auto"/>
        <w:jc w:val="both"/>
        <w:rPr>
          <w:rFonts w:ascii="Century Gothic" w:hAnsi="Century Gothic" w:cs="Arial"/>
          <w:color w:val="000000"/>
          <w:sz w:val="21"/>
          <w:szCs w:val="21"/>
        </w:rPr>
      </w:pPr>
      <w:r>
        <w:rPr>
          <w:rFonts w:ascii="Century Gothic" w:hAnsi="Century Gothic" w:cs="Arial"/>
          <w:color w:val="000000"/>
          <w:sz w:val="21"/>
          <w:szCs w:val="21"/>
        </w:rPr>
        <w:t>De otra parte, y en consideración a que es un</w:t>
      </w:r>
      <w:r w:rsidR="004D3188" w:rsidRPr="004D3188">
        <w:rPr>
          <w:rFonts w:ascii="Century Gothic" w:hAnsi="Century Gothic" w:cs="Arial"/>
          <w:color w:val="000000"/>
          <w:sz w:val="21"/>
          <w:szCs w:val="21"/>
        </w:rPr>
        <w:t xml:space="preserve"> compromiso de Colombia reducir la discriminación de la mujer, que</w:t>
      </w:r>
      <w:r>
        <w:rPr>
          <w:rFonts w:ascii="Century Gothic" w:hAnsi="Century Gothic" w:cs="Arial"/>
          <w:color w:val="000000"/>
          <w:sz w:val="21"/>
          <w:szCs w:val="21"/>
        </w:rPr>
        <w:t>,</w:t>
      </w:r>
      <w:r w:rsidR="004D3188" w:rsidRPr="004D3188">
        <w:rPr>
          <w:rFonts w:ascii="Century Gothic" w:hAnsi="Century Gothic" w:cs="Arial"/>
          <w:color w:val="000000"/>
          <w:sz w:val="21"/>
          <w:szCs w:val="21"/>
        </w:rPr>
        <w:t xml:space="preserve"> para el caso particular, </w:t>
      </w:r>
      <w:r>
        <w:rPr>
          <w:rFonts w:ascii="Century Gothic" w:hAnsi="Century Gothic" w:cs="Arial"/>
          <w:color w:val="000000"/>
          <w:sz w:val="21"/>
          <w:szCs w:val="21"/>
        </w:rPr>
        <w:t xml:space="preserve">se materializa </w:t>
      </w:r>
      <w:r w:rsidR="004D3188" w:rsidRPr="004D3188">
        <w:rPr>
          <w:rFonts w:ascii="Century Gothic" w:hAnsi="Century Gothic" w:cs="Arial"/>
          <w:color w:val="000000"/>
          <w:sz w:val="21"/>
          <w:szCs w:val="21"/>
        </w:rPr>
        <w:t xml:space="preserve">cuando la autoridad encargada no le concede el derecho de registrar al hijo con el </w:t>
      </w:r>
      <w:r w:rsidR="00F636F5">
        <w:rPr>
          <w:rFonts w:ascii="Century Gothic" w:hAnsi="Century Gothic" w:cs="Arial"/>
          <w:color w:val="000000"/>
          <w:sz w:val="21"/>
          <w:szCs w:val="21"/>
        </w:rPr>
        <w:t>apellido</w:t>
      </w:r>
      <w:r w:rsidR="004D3188" w:rsidRPr="004D3188">
        <w:rPr>
          <w:rFonts w:ascii="Century Gothic" w:hAnsi="Century Gothic" w:cs="Arial"/>
          <w:color w:val="000000"/>
          <w:sz w:val="21"/>
          <w:szCs w:val="21"/>
        </w:rPr>
        <w:t xml:space="preserve"> del padre y le impone la carga de demostrar la paternidad, </w:t>
      </w:r>
      <w:r>
        <w:rPr>
          <w:rFonts w:ascii="Century Gothic" w:hAnsi="Century Gothic" w:cs="Arial"/>
          <w:color w:val="000000"/>
          <w:sz w:val="21"/>
          <w:szCs w:val="21"/>
        </w:rPr>
        <w:t xml:space="preserve">resulta necesario corregir esta falencia </w:t>
      </w:r>
      <w:r w:rsidR="00A80040">
        <w:rPr>
          <w:rFonts w:ascii="Century Gothic" w:hAnsi="Century Gothic" w:cs="Arial"/>
          <w:color w:val="000000"/>
          <w:sz w:val="21"/>
          <w:szCs w:val="21"/>
        </w:rPr>
        <w:t xml:space="preserve">procedimental, estableciendo que será el padre quien deberá acreditar la inexistencia de una relación de filiación, ello en aras de hacer efectivo </w:t>
      </w:r>
      <w:r w:rsidR="00A80040" w:rsidRPr="00A80040">
        <w:rPr>
          <w:rFonts w:ascii="Century Gothic" w:hAnsi="Century Gothic" w:cs="Arial"/>
          <w:color w:val="000000"/>
          <w:sz w:val="21"/>
          <w:szCs w:val="21"/>
        </w:rPr>
        <w:t xml:space="preserve">el principio del interés superior del </w:t>
      </w:r>
      <w:r w:rsidR="00A80040">
        <w:rPr>
          <w:rFonts w:ascii="Century Gothic" w:hAnsi="Century Gothic" w:cs="Arial"/>
          <w:color w:val="000000"/>
          <w:sz w:val="21"/>
          <w:szCs w:val="21"/>
        </w:rPr>
        <w:t xml:space="preserve">niño, niña y adolescente. </w:t>
      </w:r>
    </w:p>
    <w:p w14:paraId="1F7F1844" w14:textId="69D2B7D3" w:rsidR="006465CD" w:rsidRDefault="006465CD" w:rsidP="00823650">
      <w:pPr>
        <w:spacing w:line="276" w:lineRule="auto"/>
        <w:jc w:val="both"/>
        <w:rPr>
          <w:rFonts w:ascii="Century Gothic" w:hAnsi="Century Gothic" w:cs="Arial"/>
          <w:color w:val="000000"/>
          <w:sz w:val="21"/>
          <w:szCs w:val="21"/>
        </w:rPr>
      </w:pPr>
    </w:p>
    <w:p w14:paraId="141703CE" w14:textId="48A8838C" w:rsidR="00823650" w:rsidRPr="004D3188" w:rsidRDefault="006465CD" w:rsidP="00823650">
      <w:pPr>
        <w:pStyle w:val="Cuadrculamedia21"/>
        <w:spacing w:line="276" w:lineRule="auto"/>
        <w:jc w:val="both"/>
        <w:rPr>
          <w:rFonts w:ascii="Century Gothic" w:hAnsi="Century Gothic" w:cs="Arial"/>
          <w:color w:val="000000"/>
          <w:sz w:val="21"/>
          <w:szCs w:val="21"/>
          <w:lang w:val="es-ES_tradnl" w:eastAsia="es-ES_tradnl"/>
        </w:rPr>
      </w:pPr>
      <w:r>
        <w:rPr>
          <w:rFonts w:ascii="Century Gothic" w:hAnsi="Century Gothic" w:cs="Arial"/>
          <w:color w:val="000000"/>
          <w:sz w:val="21"/>
          <w:szCs w:val="21"/>
          <w:lang w:val="es-ES_tradnl" w:eastAsia="es-ES_tradnl"/>
        </w:rPr>
        <w:lastRenderedPageBreak/>
        <w:t xml:space="preserve">No </w:t>
      </w:r>
      <w:r w:rsidR="00823650">
        <w:rPr>
          <w:rFonts w:ascii="Century Gothic" w:hAnsi="Century Gothic" w:cs="Arial"/>
          <w:color w:val="000000"/>
          <w:sz w:val="21"/>
          <w:szCs w:val="21"/>
          <w:lang w:val="es-ES_tradnl" w:eastAsia="es-ES_tradnl"/>
        </w:rPr>
        <w:t>obstante,</w:t>
      </w:r>
      <w:r>
        <w:rPr>
          <w:rFonts w:ascii="Century Gothic" w:hAnsi="Century Gothic" w:cs="Arial"/>
          <w:color w:val="000000"/>
          <w:sz w:val="21"/>
          <w:szCs w:val="21"/>
          <w:lang w:val="es-ES_tradnl" w:eastAsia="es-ES_tradnl"/>
        </w:rPr>
        <w:t xml:space="preserve"> lo anterior </w:t>
      </w:r>
      <w:r w:rsidR="00D31977">
        <w:rPr>
          <w:rFonts w:ascii="Century Gothic" w:hAnsi="Century Gothic" w:cs="Arial"/>
          <w:color w:val="000000"/>
          <w:sz w:val="21"/>
          <w:szCs w:val="21"/>
          <w:lang w:val="es-ES_tradnl" w:eastAsia="es-ES_tradnl"/>
        </w:rPr>
        <w:t>y c</w:t>
      </w:r>
      <w:r w:rsidRPr="004D3188">
        <w:rPr>
          <w:rFonts w:ascii="Century Gothic" w:hAnsi="Century Gothic" w:cs="Arial"/>
          <w:color w:val="000000"/>
          <w:sz w:val="21"/>
          <w:szCs w:val="21"/>
          <w:lang w:val="es-ES_tradnl" w:eastAsia="es-ES_tradnl"/>
        </w:rPr>
        <w:t xml:space="preserve">on la finalidad de garantizar el debido proceso y </w:t>
      </w:r>
      <w:r w:rsidR="00D31977">
        <w:rPr>
          <w:rFonts w:ascii="Century Gothic" w:hAnsi="Century Gothic" w:cs="Arial"/>
          <w:color w:val="000000"/>
          <w:sz w:val="21"/>
          <w:szCs w:val="21"/>
          <w:lang w:val="es-ES_tradnl" w:eastAsia="es-ES_tradnl"/>
        </w:rPr>
        <w:t xml:space="preserve">el </w:t>
      </w:r>
      <w:r w:rsidRPr="004D3188">
        <w:rPr>
          <w:rFonts w:ascii="Century Gothic" w:hAnsi="Century Gothic" w:cs="Arial"/>
          <w:color w:val="000000"/>
          <w:sz w:val="21"/>
          <w:szCs w:val="21"/>
          <w:lang w:val="es-ES_tradnl" w:eastAsia="es-ES_tradnl"/>
        </w:rPr>
        <w:t xml:space="preserve">derecho a la defensa, </w:t>
      </w:r>
      <w:r w:rsidR="00D31977" w:rsidRPr="004D3188">
        <w:rPr>
          <w:rFonts w:ascii="Century Gothic" w:hAnsi="Century Gothic" w:cs="Arial"/>
          <w:color w:val="000000"/>
          <w:sz w:val="21"/>
          <w:szCs w:val="21"/>
          <w:lang w:val="es-ES_tradnl" w:eastAsia="es-ES_tradnl"/>
        </w:rPr>
        <w:t xml:space="preserve">el funcionario </w:t>
      </w:r>
      <w:r w:rsidR="00D31977">
        <w:rPr>
          <w:rFonts w:ascii="Century Gothic" w:hAnsi="Century Gothic" w:cs="Arial"/>
          <w:color w:val="000000"/>
          <w:sz w:val="21"/>
          <w:szCs w:val="21"/>
          <w:lang w:val="es-ES_tradnl" w:eastAsia="es-ES_tradnl"/>
        </w:rPr>
        <w:t xml:space="preserve">competente </w:t>
      </w:r>
      <w:r w:rsidR="009F7938">
        <w:rPr>
          <w:rFonts w:ascii="Century Gothic" w:hAnsi="Century Gothic" w:cs="Arial"/>
          <w:color w:val="000000"/>
          <w:sz w:val="21"/>
          <w:szCs w:val="21"/>
          <w:lang w:val="es-ES_tradnl" w:eastAsia="es-ES_tradnl"/>
        </w:rPr>
        <w:t>deberá</w:t>
      </w:r>
      <w:r w:rsidR="00D31977" w:rsidRPr="004D3188">
        <w:rPr>
          <w:rFonts w:ascii="Century Gothic" w:hAnsi="Century Gothic" w:cs="Arial"/>
          <w:color w:val="000000"/>
          <w:sz w:val="21"/>
          <w:szCs w:val="21"/>
          <w:lang w:val="es-ES_tradnl" w:eastAsia="es-ES_tradnl"/>
        </w:rPr>
        <w:t xml:space="preserve"> notificar personalmente al presunto padre, </w:t>
      </w:r>
      <w:r w:rsidR="00D31977">
        <w:rPr>
          <w:rFonts w:ascii="Century Gothic" w:hAnsi="Century Gothic" w:cs="Arial"/>
          <w:color w:val="000000"/>
          <w:sz w:val="21"/>
          <w:szCs w:val="21"/>
          <w:lang w:val="es-ES_tradnl" w:eastAsia="es-ES_tradnl"/>
        </w:rPr>
        <w:t>la anotación de filiación establecida en el</w:t>
      </w:r>
      <w:r w:rsidR="00D31977" w:rsidRPr="004D3188">
        <w:rPr>
          <w:rFonts w:ascii="Century Gothic" w:hAnsi="Century Gothic" w:cs="Arial"/>
          <w:color w:val="000000"/>
          <w:sz w:val="21"/>
          <w:szCs w:val="21"/>
          <w:lang w:val="es-ES_tradnl" w:eastAsia="es-ES_tradnl"/>
        </w:rPr>
        <w:t xml:space="preserve"> acta de nacimiento</w:t>
      </w:r>
      <w:r w:rsidR="00823650">
        <w:rPr>
          <w:rFonts w:ascii="Century Gothic" w:hAnsi="Century Gothic" w:cs="Arial"/>
          <w:color w:val="000000"/>
          <w:sz w:val="21"/>
          <w:szCs w:val="21"/>
          <w:lang w:val="es-ES_tradnl" w:eastAsia="es-ES_tradnl"/>
        </w:rPr>
        <w:t xml:space="preserve">, quien </w:t>
      </w:r>
      <w:r w:rsidR="00823650" w:rsidRPr="004D3188">
        <w:rPr>
          <w:rFonts w:ascii="Century Gothic" w:hAnsi="Century Gothic" w:cs="Arial"/>
          <w:color w:val="000000"/>
          <w:sz w:val="21"/>
          <w:szCs w:val="21"/>
          <w:lang w:val="es-ES_tradnl" w:eastAsia="es-ES_tradnl"/>
        </w:rPr>
        <w:t xml:space="preserve">deberá expresar, en </w:t>
      </w:r>
      <w:r w:rsidR="00823650">
        <w:rPr>
          <w:rFonts w:ascii="Century Gothic" w:hAnsi="Century Gothic" w:cs="Arial"/>
          <w:color w:val="000000"/>
          <w:sz w:val="21"/>
          <w:szCs w:val="21"/>
          <w:lang w:val="es-ES_tradnl" w:eastAsia="es-ES_tradnl"/>
        </w:rPr>
        <w:t>el acto de</w:t>
      </w:r>
      <w:r w:rsidR="00823650" w:rsidRPr="004D3188">
        <w:rPr>
          <w:rFonts w:ascii="Century Gothic" w:hAnsi="Century Gothic" w:cs="Arial"/>
          <w:color w:val="000000"/>
          <w:sz w:val="21"/>
          <w:szCs w:val="21"/>
          <w:lang w:val="es-ES_tradnl" w:eastAsia="es-ES_tradnl"/>
        </w:rPr>
        <w:t xml:space="preserve"> notificación, si acepta o rechaza el carácter de padre</w:t>
      </w:r>
      <w:r w:rsidR="00823650">
        <w:rPr>
          <w:rFonts w:ascii="Century Gothic" w:hAnsi="Century Gothic" w:cs="Arial"/>
          <w:color w:val="000000"/>
          <w:sz w:val="21"/>
          <w:szCs w:val="21"/>
          <w:lang w:val="es-ES_tradnl" w:eastAsia="es-ES_tradnl"/>
        </w:rPr>
        <w:t xml:space="preserve"> </w:t>
      </w:r>
      <w:r w:rsidR="00823650" w:rsidRPr="004D3188">
        <w:rPr>
          <w:rFonts w:ascii="Century Gothic" w:hAnsi="Century Gothic" w:cs="Arial"/>
          <w:color w:val="000000"/>
          <w:sz w:val="21"/>
          <w:szCs w:val="21"/>
          <w:lang w:val="es-ES_tradnl" w:eastAsia="es-ES_tradnl"/>
        </w:rPr>
        <w:t xml:space="preserve">y </w:t>
      </w:r>
      <w:r w:rsidR="00823650">
        <w:rPr>
          <w:rFonts w:ascii="Century Gothic" w:hAnsi="Century Gothic" w:cs="Arial"/>
          <w:color w:val="000000"/>
          <w:sz w:val="21"/>
          <w:szCs w:val="21"/>
          <w:lang w:val="es-ES_tradnl" w:eastAsia="es-ES_tradnl"/>
        </w:rPr>
        <w:t xml:space="preserve">en caso de </w:t>
      </w:r>
      <w:r w:rsidR="00823650" w:rsidRPr="004D3188">
        <w:rPr>
          <w:rFonts w:ascii="Century Gothic" w:hAnsi="Century Gothic" w:cs="Arial"/>
          <w:color w:val="000000"/>
          <w:sz w:val="21"/>
          <w:szCs w:val="21"/>
          <w:lang w:val="es-ES_tradnl" w:eastAsia="es-ES_tradnl"/>
        </w:rPr>
        <w:t xml:space="preserve">negar ser suyo el hijo, </w:t>
      </w:r>
      <w:r w:rsidR="00823650">
        <w:rPr>
          <w:rFonts w:ascii="Century Gothic" w:hAnsi="Century Gothic" w:cs="Arial"/>
          <w:color w:val="000000"/>
          <w:sz w:val="21"/>
          <w:szCs w:val="21"/>
          <w:lang w:val="es-ES_tradnl" w:eastAsia="es-ES_tradnl"/>
        </w:rPr>
        <w:t>podrá</w:t>
      </w:r>
      <w:r w:rsidR="00823650" w:rsidRPr="004D3188">
        <w:rPr>
          <w:rFonts w:ascii="Century Gothic" w:hAnsi="Century Gothic" w:cs="Arial"/>
          <w:color w:val="000000"/>
          <w:sz w:val="21"/>
          <w:szCs w:val="21"/>
          <w:lang w:val="es-ES_tradnl" w:eastAsia="es-ES_tradnl"/>
        </w:rPr>
        <w:t xml:space="preserve"> probar mediante lo estipulado en la Ley 721 de 2001</w:t>
      </w:r>
      <w:r w:rsidR="009F7938">
        <w:rPr>
          <w:rFonts w:ascii="Century Gothic" w:hAnsi="Century Gothic" w:cs="Arial"/>
          <w:color w:val="000000"/>
          <w:sz w:val="21"/>
          <w:szCs w:val="21"/>
          <w:lang w:val="es-ES_tradnl" w:eastAsia="es-ES_tradnl"/>
        </w:rPr>
        <w:t xml:space="preserve"> su postura. </w:t>
      </w:r>
    </w:p>
    <w:p w14:paraId="1BD02976" w14:textId="7ABEC997" w:rsidR="00D31977" w:rsidRDefault="00D31977" w:rsidP="006465CD">
      <w:pPr>
        <w:pStyle w:val="Cuadrculamedia21"/>
        <w:spacing w:line="276" w:lineRule="auto"/>
        <w:jc w:val="both"/>
        <w:rPr>
          <w:rFonts w:ascii="Century Gothic" w:hAnsi="Century Gothic" w:cs="Arial"/>
          <w:color w:val="000000"/>
          <w:sz w:val="21"/>
          <w:szCs w:val="21"/>
          <w:lang w:val="es-ES_tradnl" w:eastAsia="es-ES_tradnl"/>
        </w:rPr>
      </w:pPr>
    </w:p>
    <w:p w14:paraId="39038683" w14:textId="4D7C756C" w:rsidR="00CF6E00" w:rsidRDefault="003D2A57" w:rsidP="004D3188">
      <w:pPr>
        <w:pStyle w:val="Cuadrculamedia21"/>
        <w:spacing w:line="276" w:lineRule="auto"/>
        <w:jc w:val="both"/>
        <w:rPr>
          <w:rFonts w:ascii="Century Gothic" w:hAnsi="Century Gothic" w:cs="Arial"/>
          <w:color w:val="000000"/>
          <w:sz w:val="21"/>
          <w:szCs w:val="21"/>
          <w:lang w:val="es-ES_tradnl" w:eastAsia="es-ES_tradnl"/>
        </w:rPr>
      </w:pPr>
      <w:r>
        <w:rPr>
          <w:rFonts w:ascii="Century Gothic" w:hAnsi="Century Gothic"/>
          <w:sz w:val="21"/>
          <w:szCs w:val="21"/>
          <w:lang w:val="es-ES_tradnl" w:eastAsia="es-ES_tradnl"/>
        </w:rPr>
        <w:t>A</w:t>
      </w:r>
      <w:r w:rsidRPr="003D2A57">
        <w:rPr>
          <w:rFonts w:ascii="Century Gothic" w:hAnsi="Century Gothic"/>
          <w:sz w:val="21"/>
          <w:szCs w:val="21"/>
          <w:lang w:val="es-AR" w:eastAsia="es-ES_tradnl"/>
        </w:rPr>
        <w:t>hora bien</w:t>
      </w:r>
      <w:r>
        <w:rPr>
          <w:rFonts w:ascii="Century Gothic" w:hAnsi="Century Gothic"/>
          <w:sz w:val="21"/>
          <w:szCs w:val="21"/>
          <w:lang w:val="es-AR" w:eastAsia="es-ES_tradnl"/>
        </w:rPr>
        <w:t xml:space="preserve">, </w:t>
      </w:r>
      <w:r>
        <w:rPr>
          <w:rFonts w:ascii="Century Gothic" w:hAnsi="Century Gothic" w:cs="Arial"/>
          <w:color w:val="000000"/>
          <w:sz w:val="21"/>
          <w:szCs w:val="21"/>
          <w:lang w:val="es-ES_tradnl" w:eastAsia="es-ES_tradnl"/>
        </w:rPr>
        <w:t>s</w:t>
      </w:r>
      <w:r w:rsidR="004D3188" w:rsidRPr="004D3188">
        <w:rPr>
          <w:rFonts w:ascii="Century Gothic" w:hAnsi="Century Gothic" w:cs="Arial"/>
          <w:color w:val="000000"/>
          <w:sz w:val="21"/>
          <w:szCs w:val="21"/>
          <w:lang w:val="es-ES_tradnl" w:eastAsia="es-ES_tradnl"/>
        </w:rPr>
        <w:t xml:space="preserve">egún el Sistema de Información Misional SIM </w:t>
      </w:r>
      <w:r w:rsidR="00426AA0">
        <w:rPr>
          <w:rFonts w:ascii="Century Gothic" w:hAnsi="Century Gothic" w:cs="Arial"/>
          <w:color w:val="000000"/>
          <w:sz w:val="21"/>
          <w:szCs w:val="21"/>
          <w:lang w:val="es-ES_tradnl" w:eastAsia="es-ES_tradnl"/>
        </w:rPr>
        <w:t xml:space="preserve">del ICBF, durante el periodo 2015 a </w:t>
      </w:r>
      <w:r w:rsidR="00F528B7">
        <w:rPr>
          <w:rFonts w:ascii="Century Gothic" w:hAnsi="Century Gothic" w:cs="Arial"/>
          <w:color w:val="000000"/>
          <w:sz w:val="21"/>
          <w:szCs w:val="21"/>
          <w:lang w:val="es-ES_tradnl" w:eastAsia="es-ES_tradnl"/>
        </w:rPr>
        <w:t>febrero/</w:t>
      </w:r>
      <w:r w:rsidR="00426AA0">
        <w:rPr>
          <w:rFonts w:ascii="Century Gothic" w:hAnsi="Century Gothic" w:cs="Arial"/>
          <w:color w:val="000000"/>
          <w:sz w:val="21"/>
          <w:szCs w:val="21"/>
          <w:lang w:val="es-ES_tradnl" w:eastAsia="es-ES_tradnl"/>
        </w:rPr>
        <w:t xml:space="preserve">2021 se han gestionado </w:t>
      </w:r>
      <w:r w:rsidR="00426AA0" w:rsidRPr="00426AA0">
        <w:rPr>
          <w:rFonts w:ascii="Century Gothic" w:hAnsi="Century Gothic" w:cs="Arial"/>
          <w:b/>
          <w:color w:val="000000"/>
          <w:sz w:val="21"/>
          <w:szCs w:val="21"/>
          <w:lang w:val="es-ES_tradnl" w:eastAsia="es-ES_tradnl"/>
        </w:rPr>
        <w:t>108.783 casos</w:t>
      </w:r>
      <w:r w:rsidR="00426AA0">
        <w:rPr>
          <w:rFonts w:ascii="Century Gothic" w:hAnsi="Century Gothic" w:cs="Arial"/>
          <w:color w:val="000000"/>
          <w:sz w:val="21"/>
          <w:szCs w:val="21"/>
          <w:lang w:val="es-ES_tradnl" w:eastAsia="es-ES_tradnl"/>
        </w:rPr>
        <w:t xml:space="preserve"> relacionados con el componente de filiación</w:t>
      </w:r>
      <w:r w:rsidR="002400B9">
        <w:rPr>
          <w:rStyle w:val="Refdenotaalpie"/>
          <w:rFonts w:ascii="Century Gothic" w:hAnsi="Century Gothic" w:cs="Arial"/>
          <w:color w:val="000000"/>
          <w:sz w:val="21"/>
          <w:szCs w:val="21"/>
          <w:lang w:val="es-ES_tradnl" w:eastAsia="es-ES_tradnl"/>
        </w:rPr>
        <w:footnoteReference w:id="3"/>
      </w:r>
      <w:r w:rsidR="00426AA0">
        <w:rPr>
          <w:rFonts w:ascii="Century Gothic" w:hAnsi="Century Gothic" w:cs="Arial"/>
          <w:color w:val="000000"/>
          <w:sz w:val="21"/>
          <w:szCs w:val="21"/>
          <w:lang w:val="es-ES_tradnl" w:eastAsia="es-ES_tradnl"/>
        </w:rPr>
        <w:t xml:space="preserve">, </w:t>
      </w:r>
      <w:r w:rsidR="00755455">
        <w:rPr>
          <w:rFonts w:ascii="Century Gothic" w:hAnsi="Century Gothic" w:cs="Arial"/>
          <w:color w:val="000000"/>
          <w:sz w:val="21"/>
          <w:szCs w:val="21"/>
          <w:lang w:val="es-ES_tradnl" w:eastAsia="es-ES_tradnl"/>
        </w:rPr>
        <w:t xml:space="preserve">es decir, </w:t>
      </w:r>
      <w:r w:rsidR="00755455" w:rsidRPr="00755455">
        <w:rPr>
          <w:rFonts w:ascii="Century Gothic" w:hAnsi="Century Gothic" w:cs="Arial"/>
          <w:color w:val="000000"/>
          <w:sz w:val="21"/>
          <w:szCs w:val="21"/>
          <w:lang w:val="es-ES_tradnl" w:eastAsia="es-ES_tradnl"/>
        </w:rPr>
        <w:t xml:space="preserve">sobre </w:t>
      </w:r>
      <w:r w:rsidR="00755455" w:rsidRPr="00755455">
        <w:rPr>
          <w:rFonts w:ascii="Century Gothic" w:hAnsi="Century Gothic" w:cs="Arial"/>
          <w:i/>
          <w:color w:val="000000"/>
          <w:sz w:val="21"/>
          <w:szCs w:val="21"/>
          <w:lang w:val="es-ES_tradnl" w:eastAsia="es-ES_tradnl"/>
        </w:rPr>
        <w:t>“la relación que existe</w:t>
      </w:r>
      <w:r w:rsidR="0009061D">
        <w:rPr>
          <w:rFonts w:ascii="Century Gothic" w:hAnsi="Century Gothic" w:cs="Arial"/>
          <w:i/>
          <w:color w:val="000000"/>
          <w:sz w:val="21"/>
          <w:szCs w:val="21"/>
          <w:lang w:val="es-ES_tradnl" w:eastAsia="es-ES_tradnl"/>
        </w:rPr>
        <w:t>nte</w:t>
      </w:r>
      <w:r w:rsidR="00755455" w:rsidRPr="00755455">
        <w:rPr>
          <w:rFonts w:ascii="Century Gothic" w:hAnsi="Century Gothic" w:cs="Arial"/>
          <w:i/>
          <w:color w:val="000000"/>
          <w:sz w:val="21"/>
          <w:szCs w:val="21"/>
          <w:lang w:val="es-ES_tradnl" w:eastAsia="es-ES_tradnl"/>
        </w:rPr>
        <w:t xml:space="preserve"> entre padre o madre e hijo (a)”</w:t>
      </w:r>
      <w:r w:rsidR="00755455">
        <w:rPr>
          <w:rStyle w:val="Refdenotaalpie"/>
          <w:rFonts w:ascii="Century Gothic" w:hAnsi="Century Gothic" w:cs="Arial"/>
          <w:i/>
          <w:color w:val="000000"/>
          <w:sz w:val="21"/>
          <w:szCs w:val="21"/>
          <w:lang w:val="es-ES_tradnl" w:eastAsia="es-ES_tradnl"/>
        </w:rPr>
        <w:footnoteReference w:id="4"/>
      </w:r>
      <w:r w:rsidR="00755455" w:rsidRPr="00755455">
        <w:rPr>
          <w:rFonts w:ascii="Century Gothic" w:hAnsi="Century Gothic" w:cs="Arial"/>
          <w:color w:val="000000"/>
          <w:sz w:val="21"/>
          <w:szCs w:val="21"/>
          <w:lang w:val="es-ES_tradnl" w:eastAsia="es-ES_tradnl"/>
        </w:rPr>
        <w:t>,</w:t>
      </w:r>
      <w:r w:rsidR="00755455">
        <w:rPr>
          <w:rFonts w:ascii="Century Gothic" w:hAnsi="Century Gothic" w:cs="Arial"/>
          <w:color w:val="000000"/>
          <w:sz w:val="21"/>
          <w:szCs w:val="21"/>
          <w:lang w:val="es-ES_tradnl" w:eastAsia="es-ES_tradnl"/>
        </w:rPr>
        <w:t xml:space="preserve"> </w:t>
      </w:r>
      <w:r w:rsidR="00426AA0">
        <w:rPr>
          <w:rFonts w:ascii="Century Gothic" w:hAnsi="Century Gothic" w:cs="Arial"/>
          <w:color w:val="000000"/>
          <w:sz w:val="21"/>
          <w:szCs w:val="21"/>
          <w:lang w:val="es-ES_tradnl" w:eastAsia="es-ES_tradnl"/>
        </w:rPr>
        <w:t xml:space="preserve">de los </w:t>
      </w:r>
      <w:r w:rsidR="00426AA0" w:rsidRPr="008569B4">
        <w:rPr>
          <w:rFonts w:ascii="Century Gothic" w:hAnsi="Century Gothic" w:cs="Arial"/>
          <w:b/>
          <w:color w:val="000000"/>
          <w:sz w:val="21"/>
          <w:szCs w:val="21"/>
          <w:lang w:val="es-ES_tradnl" w:eastAsia="es-ES_tradnl"/>
        </w:rPr>
        <w:t>cuales 57.505 corresponde</w:t>
      </w:r>
      <w:r w:rsidR="00F403CC" w:rsidRPr="008569B4">
        <w:rPr>
          <w:rFonts w:ascii="Century Gothic" w:hAnsi="Century Gothic" w:cs="Arial"/>
          <w:b/>
          <w:color w:val="000000"/>
          <w:sz w:val="21"/>
          <w:szCs w:val="21"/>
          <w:lang w:val="es-ES_tradnl" w:eastAsia="es-ES_tradnl"/>
        </w:rPr>
        <w:t>n</w:t>
      </w:r>
      <w:r w:rsidR="00426AA0" w:rsidRPr="008569B4">
        <w:rPr>
          <w:rFonts w:ascii="Century Gothic" w:hAnsi="Century Gothic" w:cs="Arial"/>
          <w:b/>
          <w:color w:val="000000"/>
          <w:sz w:val="21"/>
          <w:szCs w:val="21"/>
          <w:lang w:val="es-ES_tradnl" w:eastAsia="es-ES_tradnl"/>
        </w:rPr>
        <w:t xml:space="preserve"> al reconocimiento de la maternidad y paternidad</w:t>
      </w:r>
      <w:r w:rsidR="00426AA0">
        <w:rPr>
          <w:rFonts w:ascii="Century Gothic" w:hAnsi="Century Gothic" w:cs="Arial"/>
          <w:color w:val="000000"/>
          <w:sz w:val="21"/>
          <w:szCs w:val="21"/>
          <w:lang w:val="es-ES_tradnl" w:eastAsia="es-ES_tradnl"/>
        </w:rPr>
        <w:t xml:space="preserve">, siendo este </w:t>
      </w:r>
      <w:r w:rsidR="008569B4">
        <w:rPr>
          <w:rFonts w:ascii="Century Gothic" w:hAnsi="Century Gothic" w:cs="Arial"/>
          <w:color w:val="000000"/>
          <w:sz w:val="21"/>
          <w:szCs w:val="21"/>
          <w:lang w:val="es-ES_tradnl" w:eastAsia="es-ES_tradnl"/>
        </w:rPr>
        <w:t>el procedimiento más tramitado, seguido de la investigación de paternidad con 39.008 casos</w:t>
      </w:r>
      <w:r w:rsidR="0009061D">
        <w:rPr>
          <w:rFonts w:ascii="Century Gothic" w:hAnsi="Century Gothic" w:cs="Arial"/>
          <w:color w:val="000000"/>
          <w:sz w:val="21"/>
          <w:szCs w:val="21"/>
          <w:lang w:val="es-ES_tradnl" w:eastAsia="es-ES_tradnl"/>
        </w:rPr>
        <w:t>:</w:t>
      </w:r>
    </w:p>
    <w:p w14:paraId="3AB19C22" w14:textId="77777777" w:rsidR="00F43E6B" w:rsidRPr="009B7D78" w:rsidRDefault="00F43E6B" w:rsidP="004D3188">
      <w:pPr>
        <w:pStyle w:val="Cuadrculamedia21"/>
        <w:spacing w:line="276" w:lineRule="auto"/>
        <w:jc w:val="both"/>
        <w:rPr>
          <w:rFonts w:ascii="Century Gothic" w:hAnsi="Century Gothic" w:cs="Arial"/>
          <w:color w:val="000000"/>
          <w:sz w:val="21"/>
          <w:szCs w:val="21"/>
          <w:lang w:val="es-ES_tradnl" w:eastAsia="es-ES_tradnl"/>
        </w:rPr>
      </w:pPr>
    </w:p>
    <w:p w14:paraId="24257B5E" w14:textId="315AB9E9" w:rsidR="00B80F04" w:rsidRDefault="00CA12F5" w:rsidP="00E73D41">
      <w:pPr>
        <w:pStyle w:val="Ttulo2"/>
        <w:ind w:hanging="426"/>
      </w:pPr>
      <w:r w:rsidRPr="00BF7BC6">
        <w:rPr>
          <w:noProof/>
        </w:rPr>
        <w:drawing>
          <wp:inline distT="0" distB="0" distL="0" distR="0" wp14:anchorId="009AF6A4" wp14:editId="15081EF1">
            <wp:extent cx="6083300" cy="2895600"/>
            <wp:effectExtent l="0" t="0" r="12700" b="1270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7DE1F2" w14:textId="61F46550" w:rsidR="004D3188" w:rsidRPr="00152EAA" w:rsidRDefault="008B67EA" w:rsidP="00152EAA">
      <w:pPr>
        <w:pStyle w:val="Cuadrculamedia21"/>
        <w:spacing w:line="276" w:lineRule="auto"/>
        <w:jc w:val="center"/>
        <w:rPr>
          <w:rFonts w:ascii="Century Gothic" w:hAnsi="Century Gothic" w:cs="Arial"/>
          <w:color w:val="000000"/>
          <w:sz w:val="16"/>
          <w:szCs w:val="16"/>
          <w:lang w:val="es-ES_tradnl" w:eastAsia="es-ES_tradnl"/>
        </w:rPr>
      </w:pPr>
      <w:r w:rsidRPr="008B67EA">
        <w:rPr>
          <w:rFonts w:ascii="Century Gothic" w:hAnsi="Century Gothic" w:cs="Arial"/>
          <w:color w:val="000000"/>
          <w:sz w:val="16"/>
          <w:szCs w:val="16"/>
          <w:lang w:val="es-ES_tradnl" w:eastAsia="es-ES_tradnl"/>
        </w:rPr>
        <w:t>Fuente: Sistema de Información Misional SIM</w:t>
      </w:r>
      <w:r>
        <w:rPr>
          <w:rFonts w:ascii="Century Gothic" w:hAnsi="Century Gothic" w:cs="Arial"/>
          <w:color w:val="000000"/>
          <w:sz w:val="16"/>
          <w:szCs w:val="16"/>
          <w:lang w:val="es-ES_tradnl" w:eastAsia="es-ES_tradnl"/>
        </w:rPr>
        <w:t xml:space="preserve">. </w:t>
      </w:r>
      <w:r w:rsidRPr="008B67EA">
        <w:rPr>
          <w:rFonts w:ascii="Century Gothic" w:hAnsi="Century Gothic" w:cs="Arial"/>
          <w:color w:val="000000"/>
          <w:sz w:val="16"/>
          <w:szCs w:val="16"/>
          <w:lang w:val="es-ES_tradnl" w:eastAsia="es-ES_tradnl"/>
        </w:rPr>
        <w:t>ICBF</w:t>
      </w:r>
    </w:p>
    <w:p w14:paraId="52C932E4" w14:textId="4B378FB0" w:rsidR="00FE3D6A" w:rsidRPr="00FE3D6A" w:rsidRDefault="00FE3D6A" w:rsidP="00FE3D6A">
      <w:pPr>
        <w:spacing w:before="100" w:beforeAutospacing="1" w:after="100" w:afterAutospacing="1" w:line="270" w:lineRule="atLeast"/>
        <w:jc w:val="both"/>
        <w:rPr>
          <w:rFonts w:ascii="Century Gothic" w:hAnsi="Century Gothic" w:cs="Arial"/>
          <w:color w:val="000000"/>
          <w:sz w:val="21"/>
          <w:szCs w:val="21"/>
        </w:rPr>
      </w:pPr>
      <w:r w:rsidRPr="00152EAA">
        <w:rPr>
          <w:rFonts w:ascii="Century Gothic" w:hAnsi="Century Gothic" w:cs="Arial"/>
          <w:color w:val="000000"/>
          <w:sz w:val="21"/>
          <w:szCs w:val="21"/>
        </w:rPr>
        <w:t>Lo anterio</w:t>
      </w:r>
      <w:r w:rsidR="00152EAA" w:rsidRPr="00152EAA">
        <w:rPr>
          <w:rFonts w:ascii="Century Gothic" w:hAnsi="Century Gothic" w:cs="Arial"/>
          <w:color w:val="000000"/>
          <w:sz w:val="21"/>
          <w:szCs w:val="21"/>
        </w:rPr>
        <w:t>r</w:t>
      </w:r>
      <w:r w:rsidRPr="00152EAA">
        <w:rPr>
          <w:rFonts w:ascii="Century Gothic" w:hAnsi="Century Gothic" w:cs="Arial"/>
          <w:color w:val="000000"/>
          <w:sz w:val="21"/>
          <w:szCs w:val="21"/>
        </w:rPr>
        <w:t>, perm</w:t>
      </w:r>
      <w:r w:rsidR="00152EAA" w:rsidRPr="00152EAA">
        <w:rPr>
          <w:rFonts w:ascii="Century Gothic" w:hAnsi="Century Gothic" w:cs="Arial"/>
          <w:color w:val="000000"/>
          <w:sz w:val="21"/>
          <w:szCs w:val="21"/>
        </w:rPr>
        <w:t>ite</w:t>
      </w:r>
      <w:r w:rsidRPr="00152EAA">
        <w:rPr>
          <w:rFonts w:ascii="Century Gothic" w:hAnsi="Century Gothic" w:cs="Arial"/>
          <w:color w:val="000000"/>
          <w:sz w:val="21"/>
          <w:szCs w:val="21"/>
        </w:rPr>
        <w:t xml:space="preserve"> evidenciar que </w:t>
      </w:r>
      <w:r w:rsidR="00152EAA" w:rsidRPr="00152EAA">
        <w:rPr>
          <w:rFonts w:ascii="Century Gothic" w:hAnsi="Century Gothic" w:cs="Arial"/>
          <w:color w:val="000000"/>
          <w:sz w:val="21"/>
          <w:szCs w:val="21"/>
        </w:rPr>
        <w:t xml:space="preserve">los </w:t>
      </w:r>
      <w:r w:rsidR="00736E4D">
        <w:rPr>
          <w:rFonts w:ascii="Century Gothic" w:hAnsi="Century Gothic" w:cs="Arial"/>
          <w:color w:val="000000"/>
          <w:sz w:val="21"/>
          <w:szCs w:val="21"/>
        </w:rPr>
        <w:t>conflicto</w:t>
      </w:r>
      <w:r w:rsidR="00152EAA" w:rsidRPr="00152EAA">
        <w:rPr>
          <w:rFonts w:ascii="Century Gothic" w:hAnsi="Century Gothic" w:cs="Arial"/>
          <w:color w:val="000000"/>
          <w:sz w:val="21"/>
          <w:szCs w:val="21"/>
        </w:rPr>
        <w:t>s generados por concepto</w:t>
      </w:r>
      <w:r w:rsidR="00152EAA">
        <w:rPr>
          <w:rFonts w:ascii="Century Gothic" w:hAnsi="Century Gothic" w:cs="Arial"/>
          <w:color w:val="000000"/>
          <w:sz w:val="21"/>
          <w:szCs w:val="21"/>
        </w:rPr>
        <w:t xml:space="preserve"> de</w:t>
      </w:r>
      <w:r w:rsidR="00152EAA" w:rsidRPr="00152EAA">
        <w:rPr>
          <w:rFonts w:ascii="Century Gothic" w:hAnsi="Century Gothic" w:cs="Arial"/>
          <w:color w:val="000000"/>
          <w:sz w:val="21"/>
          <w:szCs w:val="21"/>
        </w:rPr>
        <w:t xml:space="preserve"> filiación son cada vez más elevados, como quiera que</w:t>
      </w:r>
      <w:r w:rsidR="00152EAA">
        <w:rPr>
          <w:rFonts w:ascii="Century Gothic" w:hAnsi="Century Gothic" w:cs="Arial"/>
          <w:color w:val="000000"/>
          <w:sz w:val="21"/>
          <w:szCs w:val="21"/>
        </w:rPr>
        <w:t xml:space="preserve"> se paso en</w:t>
      </w:r>
      <w:r w:rsidR="00152EAA" w:rsidRPr="00152EAA">
        <w:rPr>
          <w:rFonts w:ascii="Century Gothic" w:hAnsi="Century Gothic" w:cs="Arial"/>
          <w:color w:val="000000"/>
          <w:sz w:val="21"/>
          <w:szCs w:val="21"/>
        </w:rPr>
        <w:t xml:space="preserve"> 2015 de 16.763 </w:t>
      </w:r>
      <w:r w:rsidR="00152EAA">
        <w:rPr>
          <w:rFonts w:ascii="Century Gothic" w:hAnsi="Century Gothic" w:cs="Arial"/>
          <w:color w:val="000000"/>
          <w:sz w:val="21"/>
          <w:szCs w:val="21"/>
        </w:rPr>
        <w:t xml:space="preserve">casos </w:t>
      </w:r>
      <w:r w:rsidR="00152EAA" w:rsidRPr="00152EAA">
        <w:rPr>
          <w:rFonts w:ascii="Century Gothic" w:hAnsi="Century Gothic" w:cs="Arial"/>
          <w:color w:val="000000"/>
          <w:sz w:val="21"/>
          <w:szCs w:val="21"/>
        </w:rPr>
        <w:t xml:space="preserve">a 35.208 en 2019, </w:t>
      </w:r>
      <w:r w:rsidR="00152EAA">
        <w:rPr>
          <w:rFonts w:ascii="Century Gothic" w:hAnsi="Century Gothic" w:cs="Arial"/>
          <w:color w:val="000000"/>
          <w:sz w:val="21"/>
          <w:szCs w:val="21"/>
        </w:rPr>
        <w:t xml:space="preserve">lo que representó un </w:t>
      </w:r>
      <w:r w:rsidR="00152EAA" w:rsidRPr="001F7E78">
        <w:rPr>
          <w:rFonts w:ascii="Century Gothic" w:hAnsi="Century Gothic" w:cs="Arial"/>
          <w:b/>
          <w:color w:val="000000"/>
          <w:sz w:val="21"/>
          <w:szCs w:val="21"/>
        </w:rPr>
        <w:t>incremento del 110%</w:t>
      </w:r>
      <w:r w:rsidR="00152EAA">
        <w:rPr>
          <w:rFonts w:ascii="Century Gothic" w:hAnsi="Century Gothic" w:cs="Arial"/>
          <w:color w:val="000000"/>
          <w:sz w:val="21"/>
          <w:szCs w:val="21"/>
        </w:rPr>
        <w:t xml:space="preserve"> (18.445), donde los niños fueron los mayores afectados</w:t>
      </w:r>
      <w:r w:rsidR="001F7E78">
        <w:rPr>
          <w:rFonts w:ascii="Century Gothic" w:hAnsi="Century Gothic" w:cs="Arial"/>
          <w:color w:val="000000"/>
          <w:sz w:val="21"/>
          <w:szCs w:val="21"/>
        </w:rPr>
        <w:t>,</w:t>
      </w:r>
      <w:r w:rsidR="00152EAA">
        <w:rPr>
          <w:rFonts w:ascii="Century Gothic" w:hAnsi="Century Gothic" w:cs="Arial"/>
          <w:color w:val="000000"/>
          <w:sz w:val="21"/>
          <w:szCs w:val="21"/>
        </w:rPr>
        <w:t xml:space="preserve"> al exigir actualmente la norma</w:t>
      </w:r>
      <w:r w:rsidR="00294438">
        <w:rPr>
          <w:rFonts w:ascii="Century Gothic" w:hAnsi="Century Gothic" w:cs="Arial"/>
          <w:color w:val="000000"/>
          <w:sz w:val="21"/>
          <w:szCs w:val="21"/>
        </w:rPr>
        <w:t>,</w:t>
      </w:r>
      <w:r w:rsidR="00152EAA">
        <w:rPr>
          <w:rFonts w:ascii="Century Gothic" w:hAnsi="Century Gothic" w:cs="Arial"/>
          <w:color w:val="000000"/>
          <w:sz w:val="21"/>
          <w:szCs w:val="21"/>
        </w:rPr>
        <w:t xml:space="preserve"> una tramitología </w:t>
      </w:r>
      <w:r w:rsidR="001F7E78">
        <w:rPr>
          <w:rFonts w:ascii="Century Gothic" w:hAnsi="Century Gothic" w:cs="Arial"/>
          <w:color w:val="000000"/>
          <w:sz w:val="21"/>
          <w:szCs w:val="21"/>
        </w:rPr>
        <w:t xml:space="preserve">que les impide materializar sin barreras su derecho a la filiación, </w:t>
      </w:r>
      <w:r w:rsidR="00294438">
        <w:rPr>
          <w:rFonts w:ascii="Century Gothic" w:hAnsi="Century Gothic" w:cs="Arial"/>
          <w:color w:val="000000"/>
          <w:sz w:val="21"/>
          <w:szCs w:val="21"/>
        </w:rPr>
        <w:t>cuando</w:t>
      </w:r>
      <w:r w:rsidR="001F7E78">
        <w:rPr>
          <w:rFonts w:ascii="Century Gothic" w:hAnsi="Century Gothic" w:cs="Arial"/>
          <w:color w:val="000000"/>
          <w:sz w:val="21"/>
          <w:szCs w:val="21"/>
        </w:rPr>
        <w:t xml:space="preserve"> la </w:t>
      </w:r>
      <w:r w:rsidRPr="00FE3D6A">
        <w:rPr>
          <w:rFonts w:ascii="Century Gothic" w:hAnsi="Century Gothic" w:cs="Arial"/>
          <w:color w:val="000000"/>
          <w:sz w:val="21"/>
          <w:szCs w:val="21"/>
        </w:rPr>
        <w:t xml:space="preserve">Corte Constitucional </w:t>
      </w:r>
      <w:r w:rsidR="001F7E78" w:rsidRPr="001F7E78">
        <w:rPr>
          <w:rFonts w:ascii="Century Gothic" w:hAnsi="Century Gothic" w:cs="Arial"/>
          <w:color w:val="000000"/>
          <w:sz w:val="21"/>
          <w:szCs w:val="21"/>
        </w:rPr>
        <w:t xml:space="preserve">ha indicado </w:t>
      </w:r>
      <w:r w:rsidR="001F7E78">
        <w:rPr>
          <w:rFonts w:ascii="Century Gothic" w:hAnsi="Century Gothic" w:cs="Arial"/>
          <w:color w:val="000000"/>
          <w:sz w:val="21"/>
          <w:szCs w:val="21"/>
        </w:rPr>
        <w:t>que</w:t>
      </w:r>
      <w:r w:rsidRPr="00FE3D6A">
        <w:rPr>
          <w:rFonts w:ascii="Century Gothic" w:hAnsi="Century Gothic" w:cs="Arial"/>
          <w:color w:val="000000"/>
          <w:sz w:val="21"/>
          <w:szCs w:val="21"/>
        </w:rPr>
        <w:t>:</w:t>
      </w:r>
    </w:p>
    <w:p w14:paraId="15225ACA" w14:textId="77777777" w:rsidR="005C0BA1" w:rsidRDefault="00FE3D6A" w:rsidP="005C0BA1">
      <w:pPr>
        <w:tabs>
          <w:tab w:val="left" w:pos="284"/>
        </w:tabs>
        <w:spacing w:before="100" w:beforeAutospacing="1" w:after="100" w:afterAutospacing="1" w:line="276" w:lineRule="auto"/>
        <w:ind w:left="284" w:right="333"/>
        <w:jc w:val="both"/>
        <w:rPr>
          <w:rFonts w:ascii="Century Gothic" w:hAnsi="Century Gothic" w:cs="Arial"/>
          <w:i/>
          <w:color w:val="000000"/>
          <w:sz w:val="16"/>
          <w:szCs w:val="16"/>
        </w:rPr>
      </w:pPr>
      <w:r w:rsidRPr="00294438">
        <w:rPr>
          <w:rFonts w:ascii="Century Gothic" w:hAnsi="Century Gothic" w:cs="Arial"/>
          <w:i/>
          <w:color w:val="000000"/>
          <w:sz w:val="16"/>
          <w:szCs w:val="16"/>
        </w:rPr>
        <w:lastRenderedPageBreak/>
        <w:t>"...</w:t>
      </w:r>
      <w:r w:rsidRPr="00294438">
        <w:rPr>
          <w:rFonts w:ascii="Century Gothic" w:hAnsi="Century Gothic" w:cs="Arial"/>
          <w:b/>
          <w:i/>
          <w:color w:val="000000"/>
          <w:sz w:val="16"/>
          <w:szCs w:val="16"/>
          <w:u w:val="single"/>
        </w:rPr>
        <w:t>toda persona -y en especial el niño- tiene derecho no solamente a llevar los apellidos de sus padres sino</w:t>
      </w:r>
      <w:r w:rsidRPr="00FE3D6A">
        <w:rPr>
          <w:rFonts w:ascii="Century Gothic" w:hAnsi="Century Gothic" w:cs="Arial"/>
          <w:b/>
          <w:i/>
          <w:color w:val="000000"/>
          <w:sz w:val="16"/>
          <w:szCs w:val="16"/>
          <w:u w:val="single"/>
        </w:rPr>
        <w:t> a </w:t>
      </w:r>
      <w:r w:rsidRPr="00294438">
        <w:rPr>
          <w:rFonts w:ascii="Century Gothic" w:hAnsi="Century Gothic" w:cs="Arial"/>
          <w:b/>
          <w:i/>
          <w:color w:val="000000"/>
          <w:sz w:val="16"/>
          <w:szCs w:val="16"/>
          <w:u w:val="single"/>
        </w:rPr>
        <w:t>obtener certeza sobre su filiación</w:t>
      </w:r>
      <w:r w:rsidRPr="00294438">
        <w:rPr>
          <w:rFonts w:ascii="Century Gothic" w:hAnsi="Century Gothic" w:cs="Arial"/>
          <w:i/>
          <w:color w:val="000000"/>
          <w:sz w:val="16"/>
          <w:szCs w:val="16"/>
        </w:rPr>
        <w:t>, tanto paterna como materna, con el fin de reclamar su condición de hijo y para que se cumplan, en beneficio suyo, las obligaciones de sus progenitores.</w:t>
      </w:r>
      <w:r w:rsidR="005C0BA1">
        <w:rPr>
          <w:rFonts w:ascii="Century Gothic" w:hAnsi="Century Gothic" w:cs="Arial"/>
          <w:i/>
          <w:color w:val="000000"/>
          <w:sz w:val="16"/>
          <w:szCs w:val="16"/>
        </w:rPr>
        <w:t xml:space="preserve"> </w:t>
      </w:r>
    </w:p>
    <w:p w14:paraId="50899E35" w14:textId="0A1650B1" w:rsidR="00FE3D6A" w:rsidRPr="00FE3D6A" w:rsidRDefault="00FE3D6A" w:rsidP="005C0BA1">
      <w:pPr>
        <w:tabs>
          <w:tab w:val="left" w:pos="284"/>
        </w:tabs>
        <w:spacing w:before="100" w:beforeAutospacing="1" w:after="100" w:afterAutospacing="1" w:line="276" w:lineRule="auto"/>
        <w:ind w:left="284" w:right="333"/>
        <w:jc w:val="both"/>
        <w:rPr>
          <w:rFonts w:ascii="Century Gothic" w:hAnsi="Century Gothic" w:cs="Arial"/>
          <w:i/>
          <w:color w:val="000000"/>
          <w:sz w:val="16"/>
          <w:szCs w:val="16"/>
        </w:rPr>
      </w:pPr>
      <w:r w:rsidRPr="00294438">
        <w:rPr>
          <w:rFonts w:ascii="Century Gothic" w:hAnsi="Century Gothic" w:cs="Arial"/>
          <w:i/>
          <w:color w:val="000000"/>
          <w:sz w:val="16"/>
          <w:szCs w:val="16"/>
        </w:rPr>
        <w:t>(…)</w:t>
      </w:r>
    </w:p>
    <w:p w14:paraId="4A8724E1" w14:textId="5BEBD2C1" w:rsidR="00FE3D6A" w:rsidRPr="00FE3D6A" w:rsidRDefault="00FE3D6A" w:rsidP="001F7E78">
      <w:pPr>
        <w:tabs>
          <w:tab w:val="left" w:pos="284"/>
        </w:tabs>
        <w:spacing w:before="100" w:beforeAutospacing="1" w:after="100" w:afterAutospacing="1" w:line="276" w:lineRule="auto"/>
        <w:ind w:left="284" w:right="333"/>
        <w:jc w:val="both"/>
        <w:rPr>
          <w:rFonts w:ascii="Century Gothic" w:hAnsi="Century Gothic" w:cs="Arial"/>
          <w:i/>
          <w:color w:val="000000"/>
          <w:sz w:val="16"/>
          <w:szCs w:val="16"/>
        </w:rPr>
      </w:pPr>
      <w:r w:rsidRPr="00294438">
        <w:rPr>
          <w:rFonts w:ascii="Century Gothic" w:hAnsi="Century Gothic" w:cs="Arial"/>
          <w:i/>
          <w:color w:val="000000"/>
          <w:sz w:val="16"/>
          <w:szCs w:val="16"/>
        </w:rPr>
        <w:t xml:space="preserve">El derecho del menor a un nombre </w:t>
      </w:r>
      <w:r w:rsidRPr="00294438">
        <w:rPr>
          <w:rFonts w:ascii="Century Gothic" w:hAnsi="Century Gothic" w:cs="Arial"/>
          <w:b/>
          <w:i/>
          <w:color w:val="000000"/>
          <w:sz w:val="16"/>
          <w:szCs w:val="16"/>
          <w:u w:val="single"/>
        </w:rPr>
        <w:t>y al conocimiento de su filiación resulta fundamental no solamente por el ya aludido mandato constitucional sino por cuanto en ello está de por medio su dignidad humana, ya que supone la posibilidad de ser identificado y diferenciado respecto de los demás individuos</w:t>
      </w:r>
      <w:r w:rsidRPr="00294438">
        <w:rPr>
          <w:rFonts w:ascii="Century Gothic" w:hAnsi="Century Gothic" w:cs="Arial"/>
          <w:i/>
          <w:color w:val="000000"/>
          <w:sz w:val="16"/>
          <w:szCs w:val="16"/>
        </w:rPr>
        <w:t xml:space="preserve"> y el ejercicio de otros derechos, como los relativos a su alimentación, crianza, educación y establecimiento”.</w:t>
      </w:r>
      <w:r w:rsidR="00D03737">
        <w:rPr>
          <w:rFonts w:ascii="Century Gothic" w:hAnsi="Century Gothic" w:cs="Arial"/>
          <w:i/>
          <w:color w:val="000000"/>
          <w:sz w:val="16"/>
          <w:szCs w:val="16"/>
        </w:rPr>
        <w:t xml:space="preserve"> </w:t>
      </w:r>
      <w:r w:rsidR="00D03737" w:rsidRPr="00D03737">
        <w:rPr>
          <w:rFonts w:ascii="Century Gothic" w:hAnsi="Century Gothic"/>
          <w:sz w:val="16"/>
          <w:szCs w:val="16"/>
        </w:rPr>
        <w:t>(Negrilla y subrayado fuera del texto)</w:t>
      </w:r>
    </w:p>
    <w:p w14:paraId="5A39CF61" w14:textId="4ABF8D68" w:rsidR="004F2520" w:rsidRDefault="008B7A86" w:rsidP="00777182">
      <w:pPr>
        <w:spacing w:line="276" w:lineRule="auto"/>
        <w:jc w:val="both"/>
        <w:rPr>
          <w:rFonts w:ascii="Century Gothic" w:hAnsi="Century Gothic"/>
          <w:sz w:val="21"/>
          <w:szCs w:val="21"/>
        </w:rPr>
      </w:pPr>
      <w:r>
        <w:rPr>
          <w:rFonts w:ascii="Century Gothic" w:hAnsi="Century Gothic"/>
          <w:sz w:val="21"/>
          <w:szCs w:val="21"/>
        </w:rPr>
        <w:t>E</w:t>
      </w:r>
      <w:r w:rsidRPr="008B7A86">
        <w:rPr>
          <w:rFonts w:ascii="Century Gothic" w:hAnsi="Century Gothic"/>
          <w:sz w:val="21"/>
          <w:szCs w:val="21"/>
        </w:rPr>
        <w:t xml:space="preserve">n </w:t>
      </w:r>
      <w:r w:rsidR="00FE3A6D" w:rsidRPr="008B7A86">
        <w:rPr>
          <w:rFonts w:ascii="Century Gothic" w:hAnsi="Century Gothic"/>
          <w:sz w:val="21"/>
          <w:szCs w:val="21"/>
        </w:rPr>
        <w:t>consideración</w:t>
      </w:r>
      <w:r w:rsidRPr="008B7A86">
        <w:rPr>
          <w:rFonts w:ascii="Century Gothic" w:hAnsi="Century Gothic"/>
          <w:sz w:val="21"/>
          <w:szCs w:val="21"/>
        </w:rPr>
        <w:t xml:space="preserve"> a </w:t>
      </w:r>
      <w:r>
        <w:rPr>
          <w:rFonts w:ascii="Century Gothic" w:hAnsi="Century Gothic"/>
          <w:sz w:val="21"/>
          <w:szCs w:val="21"/>
        </w:rPr>
        <w:t>lo enunciado se debe precisar que</w:t>
      </w:r>
      <w:r w:rsidR="00D45374">
        <w:rPr>
          <w:rFonts w:ascii="Century Gothic" w:hAnsi="Century Gothic"/>
          <w:sz w:val="21"/>
          <w:szCs w:val="21"/>
        </w:rPr>
        <w:t>, en</w:t>
      </w:r>
      <w:r w:rsidR="00777182">
        <w:rPr>
          <w:rFonts w:ascii="Century Gothic" w:hAnsi="Century Gothic"/>
          <w:sz w:val="21"/>
          <w:szCs w:val="21"/>
        </w:rPr>
        <w:t xml:space="preserve"> los</w:t>
      </w:r>
      <w:r>
        <w:rPr>
          <w:rFonts w:ascii="Century Gothic" w:hAnsi="Century Gothic"/>
          <w:sz w:val="21"/>
          <w:szCs w:val="21"/>
        </w:rPr>
        <w:t xml:space="preserve"> trámites </w:t>
      </w:r>
      <w:r w:rsidR="00D45374">
        <w:rPr>
          <w:rFonts w:ascii="Century Gothic" w:hAnsi="Century Gothic"/>
          <w:sz w:val="21"/>
          <w:szCs w:val="21"/>
        </w:rPr>
        <w:t xml:space="preserve">adelantados por concepto </w:t>
      </w:r>
      <w:r>
        <w:rPr>
          <w:rFonts w:ascii="Century Gothic" w:hAnsi="Century Gothic"/>
          <w:sz w:val="21"/>
          <w:szCs w:val="21"/>
        </w:rPr>
        <w:t xml:space="preserve">de </w:t>
      </w:r>
      <w:r w:rsidR="00FE3A6D">
        <w:rPr>
          <w:rFonts w:ascii="Century Gothic" w:hAnsi="Century Gothic"/>
          <w:sz w:val="21"/>
          <w:szCs w:val="21"/>
        </w:rPr>
        <w:t>filiación</w:t>
      </w:r>
      <w:r w:rsidR="00D45374">
        <w:rPr>
          <w:rFonts w:ascii="Century Gothic" w:hAnsi="Century Gothic"/>
          <w:sz w:val="21"/>
          <w:szCs w:val="21"/>
        </w:rPr>
        <w:t xml:space="preserve">, </w:t>
      </w:r>
      <w:r w:rsidR="00D45374" w:rsidRPr="00183FC4">
        <w:rPr>
          <w:rFonts w:ascii="Century Gothic" w:hAnsi="Century Gothic"/>
          <w:b/>
          <w:sz w:val="21"/>
          <w:szCs w:val="21"/>
        </w:rPr>
        <w:t xml:space="preserve">los menores </w:t>
      </w:r>
      <w:r w:rsidR="00DD7F4A" w:rsidRPr="00DD7F4A">
        <w:rPr>
          <w:rFonts w:ascii="Century Gothic" w:hAnsi="Century Gothic"/>
          <w:sz w:val="21"/>
          <w:szCs w:val="21"/>
        </w:rPr>
        <w:t>(se incluyen todas las enunciaciones normativas:  hijos legítimos, adoptivos y extramatrimoniales),</w:t>
      </w:r>
      <w:r w:rsidR="00DD7F4A">
        <w:rPr>
          <w:rFonts w:ascii="Century Gothic" w:hAnsi="Century Gothic"/>
          <w:b/>
          <w:sz w:val="21"/>
          <w:szCs w:val="21"/>
        </w:rPr>
        <w:t xml:space="preserve"> </w:t>
      </w:r>
      <w:r w:rsidR="00D45374" w:rsidRPr="00183FC4">
        <w:rPr>
          <w:rFonts w:ascii="Century Gothic" w:hAnsi="Century Gothic"/>
          <w:b/>
          <w:sz w:val="21"/>
          <w:szCs w:val="21"/>
        </w:rPr>
        <w:t>que se encuentran en el rango etario de los 0 a 5</w:t>
      </w:r>
      <w:r w:rsidR="00777182" w:rsidRPr="00183FC4">
        <w:rPr>
          <w:rFonts w:ascii="Century Gothic" w:hAnsi="Century Gothic"/>
          <w:b/>
          <w:sz w:val="21"/>
          <w:szCs w:val="21"/>
        </w:rPr>
        <w:t xml:space="preserve"> años, representaron el 74% de los casos</w:t>
      </w:r>
      <w:r w:rsidR="00183FC4">
        <w:rPr>
          <w:rFonts w:ascii="Century Gothic" w:hAnsi="Century Gothic"/>
          <w:b/>
          <w:sz w:val="21"/>
          <w:szCs w:val="21"/>
        </w:rPr>
        <w:t xml:space="preserve"> en promedio</w:t>
      </w:r>
      <w:r w:rsidR="004F2520">
        <w:rPr>
          <w:rStyle w:val="Refdenotaalpie"/>
          <w:rFonts w:ascii="Century Gothic" w:hAnsi="Century Gothic"/>
          <w:b/>
          <w:sz w:val="21"/>
          <w:szCs w:val="21"/>
        </w:rPr>
        <w:footnoteReference w:id="5"/>
      </w:r>
      <w:r w:rsidR="00777182">
        <w:rPr>
          <w:rFonts w:ascii="Century Gothic" w:hAnsi="Century Gothic"/>
          <w:sz w:val="21"/>
          <w:szCs w:val="21"/>
        </w:rPr>
        <w:t xml:space="preserve">, situación que </w:t>
      </w:r>
      <w:r w:rsidR="00183FC4">
        <w:rPr>
          <w:rFonts w:ascii="Century Gothic" w:hAnsi="Century Gothic"/>
          <w:sz w:val="21"/>
          <w:szCs w:val="21"/>
        </w:rPr>
        <w:t xml:space="preserve">permite colegir que son estos niños y niñas los mayores afectados </w:t>
      </w:r>
      <w:r w:rsidR="00403421">
        <w:rPr>
          <w:rFonts w:ascii="Century Gothic" w:hAnsi="Century Gothic"/>
          <w:sz w:val="21"/>
          <w:szCs w:val="21"/>
        </w:rPr>
        <w:t>en</w:t>
      </w:r>
      <w:r w:rsidR="00183FC4">
        <w:rPr>
          <w:rFonts w:ascii="Century Gothic" w:hAnsi="Century Gothic"/>
          <w:sz w:val="21"/>
          <w:szCs w:val="21"/>
        </w:rPr>
        <w:t xml:space="preserve"> poder acreditar su </w:t>
      </w:r>
      <w:r w:rsidR="00183FC4" w:rsidRPr="002552C1">
        <w:rPr>
          <w:rFonts w:ascii="Century Gothic" w:hAnsi="Century Gothic"/>
          <w:sz w:val="21"/>
          <w:szCs w:val="21"/>
        </w:rPr>
        <w:t>vínculo filial</w:t>
      </w:r>
      <w:r w:rsidR="00B66D41">
        <w:rPr>
          <w:rFonts w:ascii="Century Gothic" w:hAnsi="Century Gothic"/>
          <w:sz w:val="21"/>
          <w:szCs w:val="21"/>
        </w:rPr>
        <w:t>:</w:t>
      </w:r>
    </w:p>
    <w:p w14:paraId="31A0AC71" w14:textId="77777777" w:rsidR="00F43E6B" w:rsidRDefault="00F43E6B" w:rsidP="00777182">
      <w:pPr>
        <w:spacing w:line="276" w:lineRule="auto"/>
        <w:jc w:val="both"/>
        <w:rPr>
          <w:rFonts w:ascii="Century Gothic" w:hAnsi="Century Gothic"/>
          <w:sz w:val="21"/>
          <w:szCs w:val="21"/>
        </w:rPr>
      </w:pPr>
    </w:p>
    <w:p w14:paraId="71C6B677" w14:textId="6F52EDF6" w:rsidR="004F2520" w:rsidRPr="004F2520" w:rsidRDefault="001972AE" w:rsidP="004F2520">
      <w:pPr>
        <w:spacing w:after="240" w:line="276" w:lineRule="auto"/>
        <w:ind w:left="-851" w:right="-801"/>
        <w:jc w:val="center"/>
        <w:rPr>
          <w:rFonts w:ascii="Century Gothic" w:hAnsi="Century Gothic"/>
          <w:caps/>
          <w:sz w:val="21"/>
          <w:szCs w:val="21"/>
        </w:rPr>
      </w:pPr>
      <w:r>
        <w:rPr>
          <w:rFonts w:ascii="Century Gothic" w:hAnsi="Century Gothic"/>
          <w:caps/>
          <w:noProof/>
          <w:sz w:val="21"/>
          <w:szCs w:val="21"/>
        </w:rPr>
        <w:drawing>
          <wp:inline distT="0" distB="0" distL="0" distR="0" wp14:anchorId="7BCF821A" wp14:editId="18D12805">
            <wp:extent cx="6701679" cy="3822700"/>
            <wp:effectExtent l="0" t="0" r="444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a de pantalla 2021-03-11 a la(s) 14.05.04.png"/>
                    <pic:cNvPicPr/>
                  </pic:nvPicPr>
                  <pic:blipFill rotWithShape="1">
                    <a:blip r:embed="rId9">
                      <a:extLst>
                        <a:ext uri="{28A0092B-C50C-407E-A947-70E740481C1C}">
                          <a14:useLocalDpi xmlns:a14="http://schemas.microsoft.com/office/drawing/2010/main" val="0"/>
                        </a:ext>
                      </a:extLst>
                    </a:blip>
                    <a:srcRect l="1746" t="21723" r="26097" b="15574"/>
                    <a:stretch/>
                  </pic:blipFill>
                  <pic:spPr bwMode="auto">
                    <a:xfrm>
                      <a:off x="0" y="0"/>
                      <a:ext cx="6750005" cy="3850265"/>
                    </a:xfrm>
                    <a:prstGeom prst="rect">
                      <a:avLst/>
                    </a:prstGeom>
                    <a:ln>
                      <a:noFill/>
                    </a:ln>
                    <a:extLst>
                      <a:ext uri="{53640926-AAD7-44D8-BBD7-CCE9431645EC}">
                        <a14:shadowObscured xmlns:a14="http://schemas.microsoft.com/office/drawing/2010/main"/>
                      </a:ext>
                    </a:extLst>
                  </pic:spPr>
                </pic:pic>
              </a:graphicData>
            </a:graphic>
          </wp:inline>
        </w:drawing>
      </w:r>
      <w:r w:rsidR="004F2520" w:rsidRPr="008B67EA">
        <w:rPr>
          <w:rFonts w:ascii="Century Gothic" w:hAnsi="Century Gothic" w:cs="Arial"/>
          <w:color w:val="000000"/>
          <w:sz w:val="16"/>
          <w:szCs w:val="16"/>
        </w:rPr>
        <w:t>Fuente: Sistema de Información Misional SIM</w:t>
      </w:r>
      <w:r w:rsidR="004F2520">
        <w:rPr>
          <w:rFonts w:ascii="Century Gothic" w:hAnsi="Century Gothic" w:cs="Arial"/>
          <w:color w:val="000000"/>
          <w:sz w:val="16"/>
          <w:szCs w:val="16"/>
        </w:rPr>
        <w:t xml:space="preserve">. </w:t>
      </w:r>
      <w:r w:rsidR="004F2520" w:rsidRPr="008B67EA">
        <w:rPr>
          <w:rFonts w:ascii="Century Gothic" w:hAnsi="Century Gothic" w:cs="Arial"/>
          <w:color w:val="000000"/>
          <w:sz w:val="16"/>
          <w:szCs w:val="16"/>
        </w:rPr>
        <w:t>ICBF</w:t>
      </w:r>
    </w:p>
    <w:p w14:paraId="6FAD4BE9" w14:textId="01780BBC" w:rsidR="005C0BA1" w:rsidRPr="005C0BA1" w:rsidRDefault="00E35247" w:rsidP="005C0BA1">
      <w:pPr>
        <w:spacing w:after="240" w:line="276" w:lineRule="auto"/>
        <w:jc w:val="both"/>
        <w:rPr>
          <w:rFonts w:ascii="Century Gothic" w:hAnsi="Century Gothic"/>
          <w:sz w:val="21"/>
          <w:szCs w:val="21"/>
        </w:rPr>
      </w:pPr>
      <w:r>
        <w:rPr>
          <w:rFonts w:ascii="Century Gothic" w:hAnsi="Century Gothic"/>
          <w:sz w:val="21"/>
          <w:szCs w:val="21"/>
        </w:rPr>
        <w:lastRenderedPageBreak/>
        <w:t>De</w:t>
      </w:r>
      <w:r w:rsidR="006C037A" w:rsidRPr="006C037A">
        <w:rPr>
          <w:rFonts w:ascii="Century Gothic" w:hAnsi="Century Gothic"/>
          <w:sz w:val="21"/>
          <w:szCs w:val="21"/>
        </w:rPr>
        <w:t xml:space="preserve"> otra parte, </w:t>
      </w:r>
      <w:r w:rsidR="006C037A">
        <w:rPr>
          <w:rFonts w:ascii="Century Gothic" w:hAnsi="Century Gothic"/>
          <w:sz w:val="21"/>
          <w:szCs w:val="21"/>
        </w:rPr>
        <w:t>al revisar las entidades territoriales que reportan los mayores eventos rel</w:t>
      </w:r>
      <w:r w:rsidR="006C037A">
        <w:rPr>
          <w:rFonts w:ascii="Century Gothic" w:hAnsi="Century Gothic" w:cs="Arial"/>
          <w:color w:val="000000"/>
          <w:sz w:val="21"/>
          <w:szCs w:val="21"/>
        </w:rPr>
        <w:t xml:space="preserve">acionados con el componente de filiación se evidencia que </w:t>
      </w:r>
      <w:r w:rsidR="00F42CFA" w:rsidRPr="00F42CFA">
        <w:rPr>
          <w:rFonts w:ascii="Century Gothic" w:hAnsi="Century Gothic" w:cs="Arial"/>
          <w:b/>
          <w:color w:val="000000"/>
          <w:sz w:val="21"/>
          <w:szCs w:val="21"/>
        </w:rPr>
        <w:t>Bogotá, Antioquia Valle del Cauca, Santander y Cundinamarca, representan el 46%,</w:t>
      </w:r>
      <w:r w:rsidR="00F42CFA">
        <w:rPr>
          <w:rFonts w:ascii="Century Gothic" w:hAnsi="Century Gothic" w:cs="Arial"/>
          <w:color w:val="000000"/>
          <w:sz w:val="21"/>
          <w:szCs w:val="21"/>
        </w:rPr>
        <w:t xml:space="preserve"> al haberse tramitado durante las vigencias 2015 a febrero/2021 un total de 50.453 </w:t>
      </w:r>
      <w:r w:rsidR="00B66D41">
        <w:rPr>
          <w:rFonts w:ascii="Century Gothic" w:hAnsi="Century Gothic" w:cs="Arial"/>
          <w:color w:val="000000"/>
          <w:sz w:val="21"/>
          <w:szCs w:val="21"/>
        </w:rPr>
        <w:t>peticiones</w:t>
      </w:r>
      <w:r w:rsidR="00F42CFA">
        <w:rPr>
          <w:rFonts w:ascii="Century Gothic" w:hAnsi="Century Gothic" w:cs="Arial"/>
          <w:color w:val="000000"/>
          <w:sz w:val="21"/>
          <w:szCs w:val="21"/>
        </w:rPr>
        <w:t>:</w:t>
      </w:r>
    </w:p>
    <w:tbl>
      <w:tblPr>
        <w:tblStyle w:val="Tablaconcuadrcula"/>
        <w:tblW w:w="0" w:type="auto"/>
        <w:jc w:val="center"/>
        <w:tblLook w:val="04A0" w:firstRow="1" w:lastRow="0" w:firstColumn="1" w:lastColumn="0" w:noHBand="0" w:noVBand="1"/>
      </w:tblPr>
      <w:tblGrid>
        <w:gridCol w:w="4653"/>
        <w:gridCol w:w="1296"/>
      </w:tblGrid>
      <w:tr w:rsidR="005C0BA1" w:rsidRPr="002D6F59" w14:paraId="56B061AA" w14:textId="77777777" w:rsidTr="003D722C">
        <w:trPr>
          <w:jc w:val="center"/>
        </w:trPr>
        <w:tc>
          <w:tcPr>
            <w:tcW w:w="4653" w:type="dxa"/>
            <w:shd w:val="clear" w:color="auto" w:fill="F2DBDB" w:themeFill="accent2" w:themeFillTint="33"/>
          </w:tcPr>
          <w:p w14:paraId="21158034"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Amazonas</w:t>
            </w:r>
          </w:p>
        </w:tc>
        <w:tc>
          <w:tcPr>
            <w:tcW w:w="1296" w:type="dxa"/>
            <w:shd w:val="clear" w:color="auto" w:fill="F2DBDB" w:themeFill="accent2" w:themeFillTint="33"/>
          </w:tcPr>
          <w:p w14:paraId="50E40569" w14:textId="1E1C4F39"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366</w:t>
            </w:r>
          </w:p>
        </w:tc>
      </w:tr>
      <w:tr w:rsidR="005C0BA1" w:rsidRPr="002D6F59" w14:paraId="1F9DE021" w14:textId="77777777" w:rsidTr="003D722C">
        <w:trPr>
          <w:jc w:val="center"/>
        </w:trPr>
        <w:tc>
          <w:tcPr>
            <w:tcW w:w="4653" w:type="dxa"/>
            <w:shd w:val="clear" w:color="auto" w:fill="FFFF00"/>
          </w:tcPr>
          <w:p w14:paraId="479F8C67" w14:textId="77777777" w:rsidR="005C0BA1" w:rsidRPr="002D6F59" w:rsidRDefault="005C0BA1" w:rsidP="003D722C">
            <w:pPr>
              <w:spacing w:line="276" w:lineRule="auto"/>
              <w:jc w:val="center"/>
              <w:rPr>
                <w:rFonts w:ascii="Century Gothic" w:hAnsi="Century Gothic" w:cs="Arial"/>
                <w:b/>
                <w:sz w:val="20"/>
                <w:szCs w:val="20"/>
                <w:lang w:val="es-CO" w:eastAsia="es-ES"/>
              </w:rPr>
            </w:pPr>
            <w:r w:rsidRPr="002D6F59">
              <w:rPr>
                <w:rFonts w:ascii="Century Gothic" w:hAnsi="Century Gothic" w:cs="Arial"/>
                <w:b/>
                <w:color w:val="404040"/>
                <w:sz w:val="20"/>
                <w:szCs w:val="20"/>
              </w:rPr>
              <w:t>Antioquia</w:t>
            </w:r>
          </w:p>
        </w:tc>
        <w:tc>
          <w:tcPr>
            <w:tcW w:w="1296" w:type="dxa"/>
            <w:shd w:val="clear" w:color="auto" w:fill="FFFF00"/>
          </w:tcPr>
          <w:p w14:paraId="4EDA167F" w14:textId="10231C51" w:rsidR="005C0BA1" w:rsidRPr="002D6F59" w:rsidRDefault="00873024" w:rsidP="003D722C">
            <w:pPr>
              <w:spacing w:line="276" w:lineRule="auto"/>
              <w:jc w:val="center"/>
              <w:rPr>
                <w:rFonts w:ascii="Century Gothic" w:hAnsi="Century Gothic" w:cs="Arial"/>
                <w:b/>
                <w:color w:val="404040"/>
                <w:sz w:val="20"/>
                <w:szCs w:val="20"/>
              </w:rPr>
            </w:pPr>
            <w:r>
              <w:rPr>
                <w:rFonts w:ascii="Century Gothic" w:hAnsi="Century Gothic" w:cs="Arial"/>
                <w:b/>
                <w:color w:val="404040"/>
                <w:sz w:val="20"/>
                <w:szCs w:val="20"/>
              </w:rPr>
              <w:t>9.546</w:t>
            </w:r>
          </w:p>
        </w:tc>
      </w:tr>
      <w:tr w:rsidR="005C0BA1" w:rsidRPr="002D6F59" w14:paraId="24E48BE4" w14:textId="77777777" w:rsidTr="003D722C">
        <w:trPr>
          <w:jc w:val="center"/>
        </w:trPr>
        <w:tc>
          <w:tcPr>
            <w:tcW w:w="4653" w:type="dxa"/>
            <w:shd w:val="clear" w:color="auto" w:fill="F2DBDB" w:themeFill="accent2" w:themeFillTint="33"/>
          </w:tcPr>
          <w:p w14:paraId="06AC0B3D"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Arauca</w:t>
            </w:r>
          </w:p>
        </w:tc>
        <w:tc>
          <w:tcPr>
            <w:tcW w:w="1296" w:type="dxa"/>
            <w:shd w:val="clear" w:color="auto" w:fill="F2DBDB" w:themeFill="accent2" w:themeFillTint="33"/>
          </w:tcPr>
          <w:p w14:paraId="1137CDF3" w14:textId="340CC77D"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1.155</w:t>
            </w:r>
          </w:p>
        </w:tc>
      </w:tr>
      <w:tr w:rsidR="005C0BA1" w:rsidRPr="002D6F59" w14:paraId="134487F9" w14:textId="77777777" w:rsidTr="003D722C">
        <w:trPr>
          <w:trHeight w:val="223"/>
          <w:jc w:val="center"/>
        </w:trPr>
        <w:tc>
          <w:tcPr>
            <w:tcW w:w="4653" w:type="dxa"/>
            <w:shd w:val="clear" w:color="auto" w:fill="F2DBDB" w:themeFill="accent2" w:themeFillTint="33"/>
          </w:tcPr>
          <w:p w14:paraId="6ED76E89" w14:textId="77777777" w:rsidR="005C0BA1" w:rsidRPr="002D6F59" w:rsidRDefault="005C0BA1" w:rsidP="003D722C">
            <w:pPr>
              <w:spacing w:line="276" w:lineRule="auto"/>
              <w:jc w:val="center"/>
              <w:rPr>
                <w:rFonts w:ascii="Century Gothic" w:hAnsi="Century Gothic" w:cs="Arial"/>
                <w:color w:val="404040"/>
                <w:sz w:val="20"/>
                <w:szCs w:val="20"/>
              </w:rPr>
            </w:pPr>
            <w:r w:rsidRPr="002D6F59">
              <w:rPr>
                <w:rFonts w:ascii="Century Gothic" w:hAnsi="Century Gothic" w:cs="Arial"/>
                <w:color w:val="404040"/>
                <w:sz w:val="20"/>
                <w:szCs w:val="20"/>
              </w:rPr>
              <w:t>Archipiélago de San Andrés y Providencia</w:t>
            </w:r>
          </w:p>
        </w:tc>
        <w:tc>
          <w:tcPr>
            <w:tcW w:w="1296" w:type="dxa"/>
            <w:shd w:val="clear" w:color="auto" w:fill="F2DBDB" w:themeFill="accent2" w:themeFillTint="33"/>
          </w:tcPr>
          <w:p w14:paraId="59B86D43" w14:textId="36A274DA" w:rsidR="005C0BA1" w:rsidRPr="002D6F59" w:rsidRDefault="00CD4CB9"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302</w:t>
            </w:r>
          </w:p>
        </w:tc>
      </w:tr>
      <w:tr w:rsidR="005C0BA1" w:rsidRPr="002D6F59" w14:paraId="6826BAB2" w14:textId="77777777" w:rsidTr="003D722C">
        <w:trPr>
          <w:trHeight w:val="265"/>
          <w:jc w:val="center"/>
        </w:trPr>
        <w:tc>
          <w:tcPr>
            <w:tcW w:w="4653" w:type="dxa"/>
            <w:shd w:val="clear" w:color="auto" w:fill="F2DBDB" w:themeFill="accent2" w:themeFillTint="33"/>
          </w:tcPr>
          <w:p w14:paraId="47210CC2"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Atlántico</w:t>
            </w:r>
          </w:p>
        </w:tc>
        <w:tc>
          <w:tcPr>
            <w:tcW w:w="1296" w:type="dxa"/>
            <w:shd w:val="clear" w:color="auto" w:fill="F2DBDB" w:themeFill="accent2" w:themeFillTint="33"/>
          </w:tcPr>
          <w:p w14:paraId="59F35C3F" w14:textId="5DB901CD"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4.106</w:t>
            </w:r>
          </w:p>
        </w:tc>
      </w:tr>
      <w:tr w:rsidR="005C0BA1" w:rsidRPr="002D6F59" w14:paraId="1FCAB7FB" w14:textId="77777777" w:rsidTr="003D722C">
        <w:trPr>
          <w:jc w:val="center"/>
        </w:trPr>
        <w:tc>
          <w:tcPr>
            <w:tcW w:w="4653" w:type="dxa"/>
            <w:shd w:val="clear" w:color="auto" w:fill="FFFF00"/>
          </w:tcPr>
          <w:p w14:paraId="30D52864" w14:textId="77777777" w:rsidR="005C0BA1" w:rsidRPr="002D6F59" w:rsidRDefault="005C0BA1" w:rsidP="003D722C">
            <w:pPr>
              <w:spacing w:line="276" w:lineRule="auto"/>
              <w:jc w:val="center"/>
              <w:rPr>
                <w:rFonts w:ascii="Century Gothic" w:hAnsi="Century Gothic" w:cs="Arial"/>
                <w:b/>
                <w:color w:val="404040"/>
                <w:sz w:val="20"/>
                <w:szCs w:val="20"/>
                <w:highlight w:val="yellow"/>
              </w:rPr>
            </w:pPr>
            <w:r w:rsidRPr="002D6F59">
              <w:rPr>
                <w:rFonts w:ascii="Century Gothic" w:hAnsi="Century Gothic" w:cs="Arial"/>
                <w:b/>
                <w:color w:val="404040"/>
                <w:sz w:val="20"/>
                <w:szCs w:val="20"/>
                <w:highlight w:val="yellow"/>
              </w:rPr>
              <w:t>Bogotá</w:t>
            </w:r>
          </w:p>
        </w:tc>
        <w:tc>
          <w:tcPr>
            <w:tcW w:w="1296" w:type="dxa"/>
            <w:shd w:val="clear" w:color="auto" w:fill="FFFF00"/>
          </w:tcPr>
          <w:p w14:paraId="7C7B431D" w14:textId="07BC5797" w:rsidR="005C0BA1" w:rsidRPr="002D6F59" w:rsidRDefault="00873024" w:rsidP="003D722C">
            <w:pPr>
              <w:spacing w:line="276" w:lineRule="auto"/>
              <w:jc w:val="center"/>
              <w:rPr>
                <w:rFonts w:ascii="Century Gothic" w:hAnsi="Century Gothic" w:cs="Arial"/>
                <w:b/>
                <w:color w:val="404040"/>
                <w:sz w:val="20"/>
                <w:szCs w:val="20"/>
                <w:highlight w:val="yellow"/>
              </w:rPr>
            </w:pPr>
            <w:r>
              <w:rPr>
                <w:rFonts w:ascii="Century Gothic" w:hAnsi="Century Gothic" w:cs="Arial"/>
                <w:b/>
                <w:color w:val="404040"/>
                <w:sz w:val="20"/>
                <w:szCs w:val="20"/>
                <w:highlight w:val="yellow"/>
              </w:rPr>
              <w:t>21.229</w:t>
            </w:r>
          </w:p>
        </w:tc>
      </w:tr>
      <w:tr w:rsidR="005C0BA1" w:rsidRPr="002D6F59" w14:paraId="5C46327C" w14:textId="77777777" w:rsidTr="003D722C">
        <w:trPr>
          <w:trHeight w:val="209"/>
          <w:jc w:val="center"/>
        </w:trPr>
        <w:tc>
          <w:tcPr>
            <w:tcW w:w="4653" w:type="dxa"/>
            <w:shd w:val="clear" w:color="auto" w:fill="F2DBDB" w:themeFill="accent2" w:themeFillTint="33"/>
          </w:tcPr>
          <w:p w14:paraId="3F00E92E"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Bolívar</w:t>
            </w:r>
          </w:p>
        </w:tc>
        <w:tc>
          <w:tcPr>
            <w:tcW w:w="1296" w:type="dxa"/>
            <w:shd w:val="clear" w:color="auto" w:fill="F2DBDB" w:themeFill="accent2" w:themeFillTint="33"/>
          </w:tcPr>
          <w:p w14:paraId="20FE711D" w14:textId="509C8CDA"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3.662</w:t>
            </w:r>
          </w:p>
        </w:tc>
      </w:tr>
      <w:tr w:rsidR="005C0BA1" w:rsidRPr="002D6F59" w14:paraId="09E9959A" w14:textId="77777777" w:rsidTr="003D722C">
        <w:trPr>
          <w:trHeight w:val="154"/>
          <w:jc w:val="center"/>
        </w:trPr>
        <w:tc>
          <w:tcPr>
            <w:tcW w:w="4653" w:type="dxa"/>
            <w:shd w:val="clear" w:color="auto" w:fill="F2DBDB" w:themeFill="accent2" w:themeFillTint="33"/>
          </w:tcPr>
          <w:p w14:paraId="0C0BADCB"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Boyacá</w:t>
            </w:r>
          </w:p>
        </w:tc>
        <w:tc>
          <w:tcPr>
            <w:tcW w:w="1296" w:type="dxa"/>
            <w:shd w:val="clear" w:color="auto" w:fill="F2DBDB" w:themeFill="accent2" w:themeFillTint="33"/>
          </w:tcPr>
          <w:p w14:paraId="37170A0E" w14:textId="70A57390"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2.792</w:t>
            </w:r>
          </w:p>
        </w:tc>
      </w:tr>
      <w:tr w:rsidR="005C0BA1" w:rsidRPr="002D6F59" w14:paraId="7D1C1E0D" w14:textId="77777777" w:rsidTr="003D722C">
        <w:trPr>
          <w:jc w:val="center"/>
        </w:trPr>
        <w:tc>
          <w:tcPr>
            <w:tcW w:w="4653" w:type="dxa"/>
            <w:shd w:val="clear" w:color="auto" w:fill="F2DBDB" w:themeFill="accent2" w:themeFillTint="33"/>
          </w:tcPr>
          <w:p w14:paraId="611CF89B"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Caldas</w:t>
            </w:r>
          </w:p>
        </w:tc>
        <w:tc>
          <w:tcPr>
            <w:tcW w:w="1296" w:type="dxa"/>
            <w:shd w:val="clear" w:color="auto" w:fill="F2DBDB" w:themeFill="accent2" w:themeFillTint="33"/>
          </w:tcPr>
          <w:p w14:paraId="2F7A2CF9" w14:textId="7DE05452"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1.969</w:t>
            </w:r>
          </w:p>
        </w:tc>
      </w:tr>
      <w:tr w:rsidR="005C0BA1" w:rsidRPr="002D6F59" w14:paraId="7B7EE4C7" w14:textId="77777777" w:rsidTr="003D722C">
        <w:trPr>
          <w:jc w:val="center"/>
        </w:trPr>
        <w:tc>
          <w:tcPr>
            <w:tcW w:w="4653" w:type="dxa"/>
            <w:shd w:val="clear" w:color="auto" w:fill="F2DBDB" w:themeFill="accent2" w:themeFillTint="33"/>
          </w:tcPr>
          <w:p w14:paraId="3AB9D182"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Caquetá</w:t>
            </w:r>
          </w:p>
        </w:tc>
        <w:tc>
          <w:tcPr>
            <w:tcW w:w="1296" w:type="dxa"/>
            <w:shd w:val="clear" w:color="auto" w:fill="F2DBDB" w:themeFill="accent2" w:themeFillTint="33"/>
          </w:tcPr>
          <w:p w14:paraId="05A73A94" w14:textId="70A89700"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1.136</w:t>
            </w:r>
          </w:p>
        </w:tc>
      </w:tr>
      <w:tr w:rsidR="005C0BA1" w:rsidRPr="002D6F59" w14:paraId="5544D48C" w14:textId="77777777" w:rsidTr="003D722C">
        <w:trPr>
          <w:jc w:val="center"/>
        </w:trPr>
        <w:tc>
          <w:tcPr>
            <w:tcW w:w="4653" w:type="dxa"/>
            <w:shd w:val="clear" w:color="auto" w:fill="F2DBDB" w:themeFill="accent2" w:themeFillTint="33"/>
          </w:tcPr>
          <w:p w14:paraId="4E1B9C28"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Casanare</w:t>
            </w:r>
          </w:p>
        </w:tc>
        <w:tc>
          <w:tcPr>
            <w:tcW w:w="1296" w:type="dxa"/>
            <w:shd w:val="clear" w:color="auto" w:fill="F2DBDB" w:themeFill="accent2" w:themeFillTint="33"/>
          </w:tcPr>
          <w:p w14:paraId="144279BC" w14:textId="2A9AA84E"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1.705</w:t>
            </w:r>
          </w:p>
        </w:tc>
      </w:tr>
      <w:tr w:rsidR="005C0BA1" w:rsidRPr="002D6F59" w14:paraId="640D22DB" w14:textId="77777777" w:rsidTr="003D722C">
        <w:trPr>
          <w:trHeight w:val="254"/>
          <w:jc w:val="center"/>
        </w:trPr>
        <w:tc>
          <w:tcPr>
            <w:tcW w:w="4653" w:type="dxa"/>
            <w:shd w:val="clear" w:color="auto" w:fill="F2DBDB" w:themeFill="accent2" w:themeFillTint="33"/>
          </w:tcPr>
          <w:p w14:paraId="4C9AE1FD"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Cauca</w:t>
            </w:r>
          </w:p>
        </w:tc>
        <w:tc>
          <w:tcPr>
            <w:tcW w:w="1296" w:type="dxa"/>
            <w:shd w:val="clear" w:color="auto" w:fill="F2DBDB" w:themeFill="accent2" w:themeFillTint="33"/>
          </w:tcPr>
          <w:p w14:paraId="6CDC8CA9" w14:textId="4D1F62F6"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3.347</w:t>
            </w:r>
          </w:p>
        </w:tc>
      </w:tr>
      <w:tr w:rsidR="005C0BA1" w:rsidRPr="002D6F59" w14:paraId="3C52D902" w14:textId="77777777" w:rsidTr="003D722C">
        <w:trPr>
          <w:jc w:val="center"/>
        </w:trPr>
        <w:tc>
          <w:tcPr>
            <w:tcW w:w="4653" w:type="dxa"/>
            <w:shd w:val="clear" w:color="auto" w:fill="F2DBDB" w:themeFill="accent2" w:themeFillTint="33"/>
          </w:tcPr>
          <w:p w14:paraId="66FF2850"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Cesar</w:t>
            </w:r>
          </w:p>
        </w:tc>
        <w:tc>
          <w:tcPr>
            <w:tcW w:w="1296" w:type="dxa"/>
            <w:shd w:val="clear" w:color="auto" w:fill="F2DBDB" w:themeFill="accent2" w:themeFillTint="33"/>
          </w:tcPr>
          <w:p w14:paraId="65BA6F75" w14:textId="0FEC121E"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4.309</w:t>
            </w:r>
          </w:p>
        </w:tc>
      </w:tr>
      <w:tr w:rsidR="005C0BA1" w:rsidRPr="002D6F59" w14:paraId="5AE4A6D6" w14:textId="77777777" w:rsidTr="003D722C">
        <w:trPr>
          <w:jc w:val="center"/>
        </w:trPr>
        <w:tc>
          <w:tcPr>
            <w:tcW w:w="4653" w:type="dxa"/>
            <w:shd w:val="clear" w:color="auto" w:fill="F2DBDB" w:themeFill="accent2" w:themeFillTint="33"/>
          </w:tcPr>
          <w:p w14:paraId="515C0515"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Chocó</w:t>
            </w:r>
          </w:p>
        </w:tc>
        <w:tc>
          <w:tcPr>
            <w:tcW w:w="1296" w:type="dxa"/>
            <w:shd w:val="clear" w:color="auto" w:fill="F2DBDB" w:themeFill="accent2" w:themeFillTint="33"/>
          </w:tcPr>
          <w:p w14:paraId="523BCAEC" w14:textId="66DD3E22"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843</w:t>
            </w:r>
          </w:p>
        </w:tc>
      </w:tr>
      <w:tr w:rsidR="005C0BA1" w:rsidRPr="002D6F59" w14:paraId="748B875C" w14:textId="77777777" w:rsidTr="003D722C">
        <w:trPr>
          <w:jc w:val="center"/>
        </w:trPr>
        <w:tc>
          <w:tcPr>
            <w:tcW w:w="4653" w:type="dxa"/>
            <w:shd w:val="clear" w:color="auto" w:fill="F2DBDB" w:themeFill="accent2" w:themeFillTint="33"/>
          </w:tcPr>
          <w:p w14:paraId="10E13730"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Córdoba</w:t>
            </w:r>
          </w:p>
        </w:tc>
        <w:tc>
          <w:tcPr>
            <w:tcW w:w="1296" w:type="dxa"/>
            <w:shd w:val="clear" w:color="auto" w:fill="F2DBDB" w:themeFill="accent2" w:themeFillTint="33"/>
          </w:tcPr>
          <w:p w14:paraId="2B0EDEF1" w14:textId="71A5528D"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3.967</w:t>
            </w:r>
          </w:p>
        </w:tc>
      </w:tr>
      <w:tr w:rsidR="005C0BA1" w:rsidRPr="002D6F59" w14:paraId="4FA552F0" w14:textId="77777777" w:rsidTr="003D722C">
        <w:trPr>
          <w:trHeight w:val="237"/>
          <w:jc w:val="center"/>
        </w:trPr>
        <w:tc>
          <w:tcPr>
            <w:tcW w:w="4653" w:type="dxa"/>
            <w:shd w:val="clear" w:color="auto" w:fill="FFFF00"/>
          </w:tcPr>
          <w:p w14:paraId="27D4BD06" w14:textId="77777777" w:rsidR="005C0BA1" w:rsidRPr="002D6F59" w:rsidRDefault="005C0BA1" w:rsidP="003D722C">
            <w:pPr>
              <w:spacing w:line="276" w:lineRule="auto"/>
              <w:jc w:val="center"/>
              <w:rPr>
                <w:rFonts w:ascii="Century Gothic" w:hAnsi="Century Gothic" w:cs="Arial"/>
                <w:b/>
                <w:color w:val="404040"/>
                <w:sz w:val="20"/>
                <w:szCs w:val="20"/>
              </w:rPr>
            </w:pPr>
            <w:r w:rsidRPr="002D6F59">
              <w:rPr>
                <w:rFonts w:ascii="Century Gothic" w:hAnsi="Century Gothic" w:cs="Arial"/>
                <w:b/>
                <w:color w:val="404040"/>
                <w:sz w:val="20"/>
                <w:szCs w:val="20"/>
              </w:rPr>
              <w:t>Cundinamarca</w:t>
            </w:r>
          </w:p>
        </w:tc>
        <w:tc>
          <w:tcPr>
            <w:tcW w:w="1296" w:type="dxa"/>
            <w:shd w:val="clear" w:color="auto" w:fill="FFFF00"/>
          </w:tcPr>
          <w:p w14:paraId="27645889" w14:textId="6A181641" w:rsidR="005C0BA1" w:rsidRPr="002D6F59" w:rsidRDefault="00873024" w:rsidP="003D722C">
            <w:pPr>
              <w:spacing w:line="276" w:lineRule="auto"/>
              <w:jc w:val="center"/>
              <w:rPr>
                <w:rFonts w:ascii="Century Gothic" w:hAnsi="Century Gothic" w:cs="Arial"/>
                <w:b/>
                <w:color w:val="404040"/>
                <w:sz w:val="20"/>
                <w:szCs w:val="20"/>
              </w:rPr>
            </w:pPr>
            <w:r>
              <w:rPr>
                <w:rFonts w:ascii="Century Gothic" w:hAnsi="Century Gothic" w:cs="Arial"/>
                <w:b/>
                <w:color w:val="404040"/>
                <w:sz w:val="20"/>
                <w:szCs w:val="20"/>
              </w:rPr>
              <w:t>5.387</w:t>
            </w:r>
          </w:p>
        </w:tc>
      </w:tr>
      <w:tr w:rsidR="005C0BA1" w:rsidRPr="002D6F59" w14:paraId="1875F99B" w14:textId="77777777" w:rsidTr="003D722C">
        <w:trPr>
          <w:trHeight w:val="140"/>
          <w:jc w:val="center"/>
        </w:trPr>
        <w:tc>
          <w:tcPr>
            <w:tcW w:w="4653" w:type="dxa"/>
            <w:shd w:val="clear" w:color="auto" w:fill="F2DBDB" w:themeFill="accent2" w:themeFillTint="33"/>
          </w:tcPr>
          <w:p w14:paraId="146BB2DB"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Guainía</w:t>
            </w:r>
          </w:p>
        </w:tc>
        <w:tc>
          <w:tcPr>
            <w:tcW w:w="1296" w:type="dxa"/>
            <w:shd w:val="clear" w:color="auto" w:fill="F2DBDB" w:themeFill="accent2" w:themeFillTint="33"/>
          </w:tcPr>
          <w:p w14:paraId="02B94418" w14:textId="10DBDA50"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113</w:t>
            </w:r>
          </w:p>
        </w:tc>
      </w:tr>
      <w:tr w:rsidR="005C0BA1" w:rsidRPr="002D6F59" w14:paraId="630F3308" w14:textId="77777777" w:rsidTr="003D722C">
        <w:trPr>
          <w:trHeight w:val="168"/>
          <w:jc w:val="center"/>
        </w:trPr>
        <w:tc>
          <w:tcPr>
            <w:tcW w:w="4653" w:type="dxa"/>
            <w:shd w:val="clear" w:color="auto" w:fill="F2DBDB" w:themeFill="accent2" w:themeFillTint="33"/>
          </w:tcPr>
          <w:p w14:paraId="00F55B39"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Guaviare</w:t>
            </w:r>
          </w:p>
        </w:tc>
        <w:tc>
          <w:tcPr>
            <w:tcW w:w="1296" w:type="dxa"/>
            <w:shd w:val="clear" w:color="auto" w:fill="F2DBDB" w:themeFill="accent2" w:themeFillTint="33"/>
          </w:tcPr>
          <w:p w14:paraId="5FB94EC1" w14:textId="155B6EE9"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268</w:t>
            </w:r>
          </w:p>
        </w:tc>
      </w:tr>
      <w:tr w:rsidR="005C0BA1" w:rsidRPr="002D6F59" w14:paraId="6D512F16" w14:textId="77777777" w:rsidTr="003D722C">
        <w:trPr>
          <w:jc w:val="center"/>
        </w:trPr>
        <w:tc>
          <w:tcPr>
            <w:tcW w:w="4653" w:type="dxa"/>
            <w:shd w:val="clear" w:color="auto" w:fill="F2DBDB" w:themeFill="accent2" w:themeFillTint="33"/>
          </w:tcPr>
          <w:p w14:paraId="592594F1"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Huila</w:t>
            </w:r>
          </w:p>
        </w:tc>
        <w:tc>
          <w:tcPr>
            <w:tcW w:w="1296" w:type="dxa"/>
            <w:shd w:val="clear" w:color="auto" w:fill="F2DBDB" w:themeFill="accent2" w:themeFillTint="33"/>
          </w:tcPr>
          <w:p w14:paraId="11CFD5FE" w14:textId="420E1F97"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4.345</w:t>
            </w:r>
          </w:p>
        </w:tc>
      </w:tr>
      <w:tr w:rsidR="005C0BA1" w:rsidRPr="002D6F59" w14:paraId="6EDC2F54" w14:textId="77777777" w:rsidTr="003D722C">
        <w:trPr>
          <w:trHeight w:val="335"/>
          <w:jc w:val="center"/>
        </w:trPr>
        <w:tc>
          <w:tcPr>
            <w:tcW w:w="4653" w:type="dxa"/>
            <w:shd w:val="clear" w:color="auto" w:fill="F2DBDB" w:themeFill="accent2" w:themeFillTint="33"/>
          </w:tcPr>
          <w:p w14:paraId="5E885993"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La Guajira</w:t>
            </w:r>
          </w:p>
        </w:tc>
        <w:tc>
          <w:tcPr>
            <w:tcW w:w="1296" w:type="dxa"/>
            <w:shd w:val="clear" w:color="auto" w:fill="F2DBDB" w:themeFill="accent2" w:themeFillTint="33"/>
          </w:tcPr>
          <w:p w14:paraId="2FE13C89" w14:textId="357810CF" w:rsidR="005C0BA1" w:rsidRPr="002D6F59" w:rsidRDefault="00873024"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1.349</w:t>
            </w:r>
          </w:p>
        </w:tc>
      </w:tr>
      <w:tr w:rsidR="005C0BA1" w:rsidRPr="002D6F59" w14:paraId="378E142F" w14:textId="77777777" w:rsidTr="003D722C">
        <w:trPr>
          <w:trHeight w:val="101"/>
          <w:jc w:val="center"/>
        </w:trPr>
        <w:tc>
          <w:tcPr>
            <w:tcW w:w="4653" w:type="dxa"/>
            <w:shd w:val="clear" w:color="auto" w:fill="F2DBDB" w:themeFill="accent2" w:themeFillTint="33"/>
          </w:tcPr>
          <w:p w14:paraId="1010A85F"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Magdalena</w:t>
            </w:r>
          </w:p>
        </w:tc>
        <w:tc>
          <w:tcPr>
            <w:tcW w:w="1296" w:type="dxa"/>
            <w:shd w:val="clear" w:color="auto" w:fill="F2DBDB" w:themeFill="accent2" w:themeFillTint="33"/>
          </w:tcPr>
          <w:p w14:paraId="6A180BEB" w14:textId="39CFE137" w:rsidR="005C0BA1" w:rsidRPr="002D6F59" w:rsidRDefault="00CD4CB9"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2.264</w:t>
            </w:r>
          </w:p>
        </w:tc>
      </w:tr>
      <w:tr w:rsidR="005C0BA1" w:rsidRPr="002D6F59" w14:paraId="7BEC5766" w14:textId="77777777" w:rsidTr="003D722C">
        <w:trPr>
          <w:jc w:val="center"/>
        </w:trPr>
        <w:tc>
          <w:tcPr>
            <w:tcW w:w="4653" w:type="dxa"/>
            <w:shd w:val="clear" w:color="auto" w:fill="F2DBDB" w:themeFill="accent2" w:themeFillTint="33"/>
          </w:tcPr>
          <w:p w14:paraId="60A9126F"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Meta</w:t>
            </w:r>
          </w:p>
        </w:tc>
        <w:tc>
          <w:tcPr>
            <w:tcW w:w="1296" w:type="dxa"/>
            <w:shd w:val="clear" w:color="auto" w:fill="F2DBDB" w:themeFill="accent2" w:themeFillTint="33"/>
          </w:tcPr>
          <w:p w14:paraId="5135117A" w14:textId="24C70177" w:rsidR="005C0BA1" w:rsidRPr="002D6F59" w:rsidRDefault="00CD4CB9"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3.154</w:t>
            </w:r>
          </w:p>
        </w:tc>
      </w:tr>
      <w:tr w:rsidR="005C0BA1" w:rsidRPr="002D6F59" w14:paraId="753845B4" w14:textId="77777777" w:rsidTr="003D722C">
        <w:trPr>
          <w:trHeight w:val="326"/>
          <w:jc w:val="center"/>
        </w:trPr>
        <w:tc>
          <w:tcPr>
            <w:tcW w:w="4653" w:type="dxa"/>
            <w:shd w:val="clear" w:color="auto" w:fill="F2DBDB" w:themeFill="accent2" w:themeFillTint="33"/>
          </w:tcPr>
          <w:p w14:paraId="34E1DB57"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Nariño</w:t>
            </w:r>
          </w:p>
        </w:tc>
        <w:tc>
          <w:tcPr>
            <w:tcW w:w="1296" w:type="dxa"/>
            <w:shd w:val="clear" w:color="auto" w:fill="F2DBDB" w:themeFill="accent2" w:themeFillTint="33"/>
          </w:tcPr>
          <w:p w14:paraId="57A87909" w14:textId="7698E2DF" w:rsidR="005C0BA1" w:rsidRPr="002D6F59" w:rsidRDefault="00CD4CB9"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2.880</w:t>
            </w:r>
          </w:p>
        </w:tc>
      </w:tr>
      <w:tr w:rsidR="005C0BA1" w:rsidRPr="002D6F59" w14:paraId="7572841C" w14:textId="77777777" w:rsidTr="003D722C">
        <w:trPr>
          <w:jc w:val="center"/>
        </w:trPr>
        <w:tc>
          <w:tcPr>
            <w:tcW w:w="4653" w:type="dxa"/>
            <w:shd w:val="clear" w:color="auto" w:fill="F2DBDB" w:themeFill="accent2" w:themeFillTint="33"/>
          </w:tcPr>
          <w:p w14:paraId="0AD6F8C3"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Norte de Santander</w:t>
            </w:r>
          </w:p>
        </w:tc>
        <w:tc>
          <w:tcPr>
            <w:tcW w:w="1296" w:type="dxa"/>
            <w:shd w:val="clear" w:color="auto" w:fill="F2DBDB" w:themeFill="accent2" w:themeFillTint="33"/>
          </w:tcPr>
          <w:p w14:paraId="741219BE" w14:textId="60509497" w:rsidR="005C0BA1" w:rsidRPr="002D6F59" w:rsidRDefault="00CD4CB9"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3.974</w:t>
            </w:r>
          </w:p>
        </w:tc>
      </w:tr>
      <w:tr w:rsidR="005C0BA1" w:rsidRPr="002D6F59" w14:paraId="5519E73B" w14:textId="77777777" w:rsidTr="003D722C">
        <w:trPr>
          <w:jc w:val="center"/>
        </w:trPr>
        <w:tc>
          <w:tcPr>
            <w:tcW w:w="4653" w:type="dxa"/>
            <w:shd w:val="clear" w:color="auto" w:fill="F2DBDB" w:themeFill="accent2" w:themeFillTint="33"/>
          </w:tcPr>
          <w:p w14:paraId="45430A33"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Putumayo</w:t>
            </w:r>
          </w:p>
        </w:tc>
        <w:tc>
          <w:tcPr>
            <w:tcW w:w="1296" w:type="dxa"/>
            <w:shd w:val="clear" w:color="auto" w:fill="F2DBDB" w:themeFill="accent2" w:themeFillTint="33"/>
          </w:tcPr>
          <w:p w14:paraId="37EB3340" w14:textId="431F8A18" w:rsidR="005C0BA1" w:rsidRPr="002D6F59" w:rsidRDefault="00CD4CB9"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1.003</w:t>
            </w:r>
          </w:p>
        </w:tc>
      </w:tr>
      <w:tr w:rsidR="005C0BA1" w:rsidRPr="002D6F59" w14:paraId="72638E6D" w14:textId="77777777" w:rsidTr="003D722C">
        <w:trPr>
          <w:trHeight w:val="266"/>
          <w:jc w:val="center"/>
        </w:trPr>
        <w:tc>
          <w:tcPr>
            <w:tcW w:w="4653" w:type="dxa"/>
            <w:shd w:val="clear" w:color="auto" w:fill="F2DBDB" w:themeFill="accent2" w:themeFillTint="33"/>
          </w:tcPr>
          <w:p w14:paraId="5DC89920" w14:textId="77777777" w:rsidR="005C0BA1" w:rsidRPr="002D6F59" w:rsidRDefault="005C0BA1" w:rsidP="003D722C">
            <w:pPr>
              <w:spacing w:line="276" w:lineRule="auto"/>
              <w:jc w:val="center"/>
              <w:rPr>
                <w:rFonts w:ascii="Century Gothic" w:hAnsi="Century Gothic" w:cs="Arial"/>
                <w:sz w:val="20"/>
                <w:szCs w:val="20"/>
                <w:lang w:val="es-CO" w:eastAsia="es-ES"/>
              </w:rPr>
            </w:pPr>
            <w:r w:rsidRPr="002D6F59">
              <w:rPr>
                <w:rFonts w:ascii="Century Gothic" w:hAnsi="Century Gothic" w:cs="Arial"/>
                <w:color w:val="404040"/>
                <w:sz w:val="20"/>
                <w:szCs w:val="20"/>
              </w:rPr>
              <w:t>Quindío</w:t>
            </w:r>
          </w:p>
        </w:tc>
        <w:tc>
          <w:tcPr>
            <w:tcW w:w="1296" w:type="dxa"/>
            <w:shd w:val="clear" w:color="auto" w:fill="F2DBDB" w:themeFill="accent2" w:themeFillTint="33"/>
          </w:tcPr>
          <w:p w14:paraId="73A74088" w14:textId="412A5A43" w:rsidR="005C0BA1" w:rsidRPr="002D6F59" w:rsidRDefault="00CD4CB9"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691</w:t>
            </w:r>
          </w:p>
        </w:tc>
      </w:tr>
      <w:tr w:rsidR="005C0BA1" w:rsidRPr="002D6F59" w14:paraId="0DEE5994" w14:textId="77777777" w:rsidTr="003D722C">
        <w:trPr>
          <w:jc w:val="center"/>
        </w:trPr>
        <w:tc>
          <w:tcPr>
            <w:tcW w:w="4653" w:type="dxa"/>
            <w:shd w:val="clear" w:color="auto" w:fill="F2DBDB" w:themeFill="accent2" w:themeFillTint="33"/>
          </w:tcPr>
          <w:p w14:paraId="705BD086" w14:textId="77777777" w:rsidR="005C0BA1" w:rsidRPr="002D6F59" w:rsidRDefault="005C0BA1" w:rsidP="003D722C">
            <w:pPr>
              <w:spacing w:line="276" w:lineRule="auto"/>
              <w:jc w:val="center"/>
              <w:rPr>
                <w:rFonts w:ascii="Century Gothic" w:hAnsi="Century Gothic" w:cs="Arial"/>
                <w:color w:val="404040"/>
                <w:sz w:val="20"/>
                <w:szCs w:val="20"/>
              </w:rPr>
            </w:pPr>
            <w:r w:rsidRPr="002D6F59">
              <w:rPr>
                <w:rFonts w:ascii="Century Gothic" w:hAnsi="Century Gothic" w:cs="Arial"/>
                <w:color w:val="404040"/>
                <w:sz w:val="20"/>
                <w:szCs w:val="20"/>
              </w:rPr>
              <w:t>Risaralda</w:t>
            </w:r>
          </w:p>
        </w:tc>
        <w:tc>
          <w:tcPr>
            <w:tcW w:w="1296" w:type="dxa"/>
            <w:shd w:val="clear" w:color="auto" w:fill="F2DBDB" w:themeFill="accent2" w:themeFillTint="33"/>
          </w:tcPr>
          <w:p w14:paraId="0D5B984C" w14:textId="565CB115" w:rsidR="005C0BA1" w:rsidRPr="002D6F59" w:rsidRDefault="00CD4CB9"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1.842</w:t>
            </w:r>
          </w:p>
        </w:tc>
      </w:tr>
      <w:tr w:rsidR="005C0BA1" w:rsidRPr="002D6F59" w14:paraId="4E7BD36B" w14:textId="77777777" w:rsidTr="00C64B54">
        <w:trPr>
          <w:jc w:val="center"/>
        </w:trPr>
        <w:tc>
          <w:tcPr>
            <w:tcW w:w="4653" w:type="dxa"/>
            <w:shd w:val="clear" w:color="auto" w:fill="FFFF00"/>
          </w:tcPr>
          <w:p w14:paraId="0BEF3E90" w14:textId="77777777" w:rsidR="005C0BA1" w:rsidRPr="00C64B54" w:rsidRDefault="005C0BA1" w:rsidP="003D722C">
            <w:pPr>
              <w:spacing w:line="276" w:lineRule="auto"/>
              <w:jc w:val="center"/>
              <w:rPr>
                <w:rFonts w:ascii="Century Gothic" w:hAnsi="Century Gothic" w:cs="Arial"/>
                <w:b/>
                <w:color w:val="000000" w:themeColor="text1"/>
                <w:sz w:val="20"/>
                <w:szCs w:val="20"/>
                <w:highlight w:val="yellow"/>
              </w:rPr>
            </w:pPr>
            <w:r w:rsidRPr="00C64B54">
              <w:rPr>
                <w:rFonts w:ascii="Century Gothic" w:hAnsi="Century Gothic" w:cs="Arial"/>
                <w:b/>
                <w:color w:val="000000" w:themeColor="text1"/>
                <w:sz w:val="20"/>
                <w:szCs w:val="20"/>
                <w:highlight w:val="yellow"/>
              </w:rPr>
              <w:t>Santander</w:t>
            </w:r>
          </w:p>
        </w:tc>
        <w:tc>
          <w:tcPr>
            <w:tcW w:w="1296" w:type="dxa"/>
            <w:shd w:val="clear" w:color="auto" w:fill="FFFF00"/>
          </w:tcPr>
          <w:p w14:paraId="743FCBD6" w14:textId="636B98CB" w:rsidR="005C0BA1" w:rsidRPr="00C64B54" w:rsidRDefault="00CD4CB9" w:rsidP="003D722C">
            <w:pPr>
              <w:spacing w:line="276" w:lineRule="auto"/>
              <w:jc w:val="center"/>
              <w:rPr>
                <w:rFonts w:ascii="Century Gothic" w:hAnsi="Century Gothic" w:cs="Arial"/>
                <w:b/>
                <w:color w:val="000000" w:themeColor="text1"/>
                <w:sz w:val="20"/>
                <w:szCs w:val="20"/>
                <w:highlight w:val="yellow"/>
              </w:rPr>
            </w:pPr>
            <w:r w:rsidRPr="00C64B54">
              <w:rPr>
                <w:rFonts w:ascii="Century Gothic" w:hAnsi="Century Gothic" w:cs="Arial"/>
                <w:b/>
                <w:color w:val="000000" w:themeColor="text1"/>
                <w:sz w:val="20"/>
                <w:szCs w:val="20"/>
                <w:highlight w:val="yellow"/>
              </w:rPr>
              <w:t>5.923</w:t>
            </w:r>
          </w:p>
        </w:tc>
      </w:tr>
      <w:tr w:rsidR="005C0BA1" w:rsidRPr="002D6F59" w14:paraId="1621B72C" w14:textId="77777777" w:rsidTr="003D722C">
        <w:trPr>
          <w:trHeight w:val="101"/>
          <w:jc w:val="center"/>
        </w:trPr>
        <w:tc>
          <w:tcPr>
            <w:tcW w:w="4653" w:type="dxa"/>
            <w:shd w:val="clear" w:color="auto" w:fill="F2DBDB" w:themeFill="accent2" w:themeFillTint="33"/>
          </w:tcPr>
          <w:p w14:paraId="7F6A8151" w14:textId="77777777" w:rsidR="005C0BA1" w:rsidRPr="002D6F59" w:rsidRDefault="005C0BA1" w:rsidP="003D722C">
            <w:pPr>
              <w:spacing w:line="276" w:lineRule="auto"/>
              <w:jc w:val="center"/>
              <w:rPr>
                <w:rFonts w:ascii="Century Gothic" w:hAnsi="Century Gothic" w:cs="Arial"/>
                <w:color w:val="404040"/>
                <w:sz w:val="20"/>
                <w:szCs w:val="20"/>
              </w:rPr>
            </w:pPr>
            <w:r w:rsidRPr="002D6F59">
              <w:rPr>
                <w:rFonts w:ascii="Century Gothic" w:hAnsi="Century Gothic" w:cs="Arial"/>
                <w:color w:val="404040"/>
                <w:sz w:val="20"/>
                <w:szCs w:val="20"/>
              </w:rPr>
              <w:t>Sucre</w:t>
            </w:r>
          </w:p>
        </w:tc>
        <w:tc>
          <w:tcPr>
            <w:tcW w:w="1296" w:type="dxa"/>
            <w:shd w:val="clear" w:color="auto" w:fill="F2DBDB" w:themeFill="accent2" w:themeFillTint="33"/>
          </w:tcPr>
          <w:p w14:paraId="33EFEB46" w14:textId="57F69CDE" w:rsidR="005C0BA1" w:rsidRPr="002D6F59" w:rsidRDefault="00CD4CB9"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1.685</w:t>
            </w:r>
          </w:p>
        </w:tc>
      </w:tr>
      <w:tr w:rsidR="005C0BA1" w:rsidRPr="002D6F59" w14:paraId="39AE7562" w14:textId="77777777" w:rsidTr="003D722C">
        <w:trPr>
          <w:trHeight w:val="127"/>
          <w:jc w:val="center"/>
        </w:trPr>
        <w:tc>
          <w:tcPr>
            <w:tcW w:w="4653" w:type="dxa"/>
            <w:shd w:val="clear" w:color="auto" w:fill="F2DBDB" w:themeFill="accent2" w:themeFillTint="33"/>
          </w:tcPr>
          <w:p w14:paraId="267CC530" w14:textId="77777777" w:rsidR="005C0BA1" w:rsidRPr="002D6F59" w:rsidRDefault="005C0BA1" w:rsidP="003D722C">
            <w:pPr>
              <w:spacing w:line="276" w:lineRule="auto"/>
              <w:jc w:val="center"/>
              <w:rPr>
                <w:rFonts w:ascii="Century Gothic" w:hAnsi="Century Gothic" w:cs="Arial"/>
                <w:color w:val="404040"/>
                <w:sz w:val="20"/>
                <w:szCs w:val="20"/>
              </w:rPr>
            </w:pPr>
            <w:r w:rsidRPr="002D6F59">
              <w:rPr>
                <w:rFonts w:ascii="Century Gothic" w:hAnsi="Century Gothic" w:cs="Arial"/>
                <w:color w:val="404040"/>
                <w:sz w:val="20"/>
                <w:szCs w:val="20"/>
              </w:rPr>
              <w:t>Tolima</w:t>
            </w:r>
          </w:p>
        </w:tc>
        <w:tc>
          <w:tcPr>
            <w:tcW w:w="1296" w:type="dxa"/>
            <w:shd w:val="clear" w:color="auto" w:fill="F2DBDB" w:themeFill="accent2" w:themeFillTint="33"/>
          </w:tcPr>
          <w:p w14:paraId="1BA590BD" w14:textId="5F73C15D" w:rsidR="005C0BA1" w:rsidRPr="002D6F59" w:rsidRDefault="00CD4CB9"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4.685</w:t>
            </w:r>
          </w:p>
        </w:tc>
      </w:tr>
      <w:tr w:rsidR="005C0BA1" w:rsidRPr="002D6F59" w14:paraId="2C07E6FD" w14:textId="77777777" w:rsidTr="003D722C">
        <w:trPr>
          <w:jc w:val="center"/>
        </w:trPr>
        <w:tc>
          <w:tcPr>
            <w:tcW w:w="4653" w:type="dxa"/>
            <w:shd w:val="clear" w:color="auto" w:fill="FFFF00"/>
          </w:tcPr>
          <w:p w14:paraId="74D9F874" w14:textId="77777777" w:rsidR="005C0BA1" w:rsidRPr="002D6F59" w:rsidRDefault="005C0BA1" w:rsidP="003D722C">
            <w:pPr>
              <w:spacing w:line="276" w:lineRule="auto"/>
              <w:jc w:val="center"/>
              <w:rPr>
                <w:rFonts w:ascii="Century Gothic" w:hAnsi="Century Gothic" w:cs="Arial"/>
                <w:b/>
                <w:color w:val="404040"/>
                <w:sz w:val="20"/>
                <w:szCs w:val="20"/>
                <w:highlight w:val="yellow"/>
              </w:rPr>
            </w:pPr>
            <w:r w:rsidRPr="002D6F59">
              <w:rPr>
                <w:rFonts w:ascii="Century Gothic" w:hAnsi="Century Gothic" w:cs="Arial"/>
                <w:b/>
                <w:color w:val="404040"/>
                <w:sz w:val="20"/>
                <w:szCs w:val="20"/>
                <w:highlight w:val="yellow"/>
              </w:rPr>
              <w:t>Valle del Cauca</w:t>
            </w:r>
          </w:p>
        </w:tc>
        <w:tc>
          <w:tcPr>
            <w:tcW w:w="1296" w:type="dxa"/>
            <w:shd w:val="clear" w:color="auto" w:fill="FFFF00"/>
          </w:tcPr>
          <w:p w14:paraId="691D81C2" w14:textId="074FF408" w:rsidR="005C0BA1" w:rsidRPr="002D6F59" w:rsidRDefault="00CD4CB9" w:rsidP="003D722C">
            <w:pPr>
              <w:spacing w:line="276" w:lineRule="auto"/>
              <w:jc w:val="center"/>
              <w:rPr>
                <w:rFonts w:ascii="Century Gothic" w:hAnsi="Century Gothic" w:cs="Arial"/>
                <w:b/>
                <w:color w:val="404040"/>
                <w:sz w:val="20"/>
                <w:szCs w:val="20"/>
                <w:highlight w:val="yellow"/>
              </w:rPr>
            </w:pPr>
            <w:r>
              <w:rPr>
                <w:rFonts w:ascii="Century Gothic" w:hAnsi="Century Gothic" w:cs="Arial"/>
                <w:b/>
                <w:color w:val="404040"/>
                <w:sz w:val="20"/>
                <w:szCs w:val="20"/>
                <w:highlight w:val="yellow"/>
              </w:rPr>
              <w:t>8.368</w:t>
            </w:r>
          </w:p>
        </w:tc>
      </w:tr>
      <w:tr w:rsidR="005C0BA1" w:rsidRPr="002D6F59" w14:paraId="1B6A827B" w14:textId="77777777" w:rsidTr="003D722C">
        <w:trPr>
          <w:trHeight w:val="101"/>
          <w:jc w:val="center"/>
        </w:trPr>
        <w:tc>
          <w:tcPr>
            <w:tcW w:w="4653" w:type="dxa"/>
            <w:shd w:val="clear" w:color="auto" w:fill="F2DBDB" w:themeFill="accent2" w:themeFillTint="33"/>
          </w:tcPr>
          <w:p w14:paraId="463546E2" w14:textId="77777777" w:rsidR="005C0BA1" w:rsidRPr="002D6F59" w:rsidRDefault="005C0BA1" w:rsidP="003D722C">
            <w:pPr>
              <w:spacing w:line="276" w:lineRule="auto"/>
              <w:jc w:val="center"/>
              <w:rPr>
                <w:rFonts w:ascii="Century Gothic" w:hAnsi="Century Gothic" w:cs="Arial"/>
                <w:color w:val="404040"/>
                <w:sz w:val="20"/>
                <w:szCs w:val="20"/>
              </w:rPr>
            </w:pPr>
            <w:r w:rsidRPr="002D6F59">
              <w:rPr>
                <w:rFonts w:ascii="Century Gothic" w:hAnsi="Century Gothic" w:cs="Arial"/>
                <w:color w:val="404040"/>
                <w:sz w:val="20"/>
                <w:szCs w:val="20"/>
              </w:rPr>
              <w:t>Vaupés</w:t>
            </w:r>
          </w:p>
        </w:tc>
        <w:tc>
          <w:tcPr>
            <w:tcW w:w="1296" w:type="dxa"/>
            <w:shd w:val="clear" w:color="auto" w:fill="F2DBDB" w:themeFill="accent2" w:themeFillTint="33"/>
          </w:tcPr>
          <w:p w14:paraId="04ED372E" w14:textId="70A9EC0E" w:rsidR="005C0BA1" w:rsidRPr="002D6F59" w:rsidRDefault="00CD4CB9"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156</w:t>
            </w:r>
          </w:p>
        </w:tc>
      </w:tr>
      <w:tr w:rsidR="005C0BA1" w:rsidRPr="002D6F59" w14:paraId="5355BE52" w14:textId="77777777" w:rsidTr="003D722C">
        <w:trPr>
          <w:trHeight w:val="252"/>
          <w:jc w:val="center"/>
        </w:trPr>
        <w:tc>
          <w:tcPr>
            <w:tcW w:w="4653" w:type="dxa"/>
            <w:shd w:val="clear" w:color="auto" w:fill="F2DBDB" w:themeFill="accent2" w:themeFillTint="33"/>
          </w:tcPr>
          <w:p w14:paraId="601C66F3" w14:textId="77777777" w:rsidR="005C0BA1" w:rsidRPr="002D6F59" w:rsidRDefault="005C0BA1" w:rsidP="003D722C">
            <w:pPr>
              <w:spacing w:line="276" w:lineRule="auto"/>
              <w:jc w:val="center"/>
              <w:rPr>
                <w:rFonts w:ascii="Century Gothic" w:hAnsi="Century Gothic" w:cs="Arial"/>
                <w:color w:val="404040"/>
                <w:sz w:val="20"/>
                <w:szCs w:val="20"/>
              </w:rPr>
            </w:pPr>
            <w:r w:rsidRPr="002D6F59">
              <w:rPr>
                <w:rFonts w:ascii="Century Gothic" w:hAnsi="Century Gothic" w:cs="Arial"/>
                <w:color w:val="404040"/>
                <w:sz w:val="20"/>
                <w:szCs w:val="20"/>
              </w:rPr>
              <w:t>Vichada</w:t>
            </w:r>
          </w:p>
        </w:tc>
        <w:tc>
          <w:tcPr>
            <w:tcW w:w="1296" w:type="dxa"/>
            <w:shd w:val="clear" w:color="auto" w:fill="F2DBDB" w:themeFill="accent2" w:themeFillTint="33"/>
          </w:tcPr>
          <w:p w14:paraId="3CA64FF2" w14:textId="1C7477F6" w:rsidR="005C0BA1" w:rsidRPr="002D6F59" w:rsidRDefault="00CD4CB9"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259</w:t>
            </w:r>
          </w:p>
        </w:tc>
      </w:tr>
      <w:tr w:rsidR="005C0BA1" w:rsidRPr="002D6F59" w14:paraId="71AF057D" w14:textId="77777777" w:rsidTr="003D722C">
        <w:trPr>
          <w:trHeight w:val="252"/>
          <w:jc w:val="center"/>
        </w:trPr>
        <w:tc>
          <w:tcPr>
            <w:tcW w:w="4653" w:type="dxa"/>
            <w:shd w:val="clear" w:color="auto" w:fill="F2DBDB" w:themeFill="accent2" w:themeFillTint="33"/>
          </w:tcPr>
          <w:p w14:paraId="1B732D9A" w14:textId="0B7CC46D" w:rsidR="005C0BA1" w:rsidRPr="002D6F59" w:rsidRDefault="00CD4CB9"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Sede Nacional</w:t>
            </w:r>
            <w:r w:rsidR="005C0BA1" w:rsidRPr="002D6F59">
              <w:rPr>
                <w:rFonts w:ascii="Century Gothic" w:hAnsi="Century Gothic" w:cs="Arial"/>
                <w:color w:val="404040"/>
                <w:sz w:val="20"/>
                <w:szCs w:val="20"/>
              </w:rPr>
              <w:t xml:space="preserve"> </w:t>
            </w:r>
          </w:p>
        </w:tc>
        <w:tc>
          <w:tcPr>
            <w:tcW w:w="1296" w:type="dxa"/>
            <w:shd w:val="clear" w:color="auto" w:fill="F2DBDB" w:themeFill="accent2" w:themeFillTint="33"/>
          </w:tcPr>
          <w:p w14:paraId="2CA9304F" w14:textId="4C882DA3" w:rsidR="005C0BA1" w:rsidRPr="002D6F59" w:rsidRDefault="00CD4CB9" w:rsidP="003D722C">
            <w:pPr>
              <w:spacing w:line="276" w:lineRule="auto"/>
              <w:jc w:val="center"/>
              <w:rPr>
                <w:rFonts w:ascii="Century Gothic" w:hAnsi="Century Gothic" w:cs="Arial"/>
                <w:color w:val="404040"/>
                <w:sz w:val="20"/>
                <w:szCs w:val="20"/>
              </w:rPr>
            </w:pPr>
            <w:r>
              <w:rPr>
                <w:rFonts w:ascii="Century Gothic" w:hAnsi="Century Gothic" w:cs="Arial"/>
                <w:color w:val="404040"/>
                <w:sz w:val="20"/>
                <w:szCs w:val="20"/>
              </w:rPr>
              <w:t>3</w:t>
            </w:r>
          </w:p>
        </w:tc>
      </w:tr>
      <w:tr w:rsidR="005C0BA1" w:rsidRPr="002D6F59" w14:paraId="032874F9" w14:textId="77777777" w:rsidTr="003D722C">
        <w:trPr>
          <w:trHeight w:val="252"/>
          <w:jc w:val="center"/>
        </w:trPr>
        <w:tc>
          <w:tcPr>
            <w:tcW w:w="4653" w:type="dxa"/>
            <w:shd w:val="clear" w:color="auto" w:fill="F2DBDB" w:themeFill="accent2" w:themeFillTint="33"/>
          </w:tcPr>
          <w:p w14:paraId="62726E7D" w14:textId="77777777" w:rsidR="005C0BA1" w:rsidRPr="002D6F59" w:rsidRDefault="005C0BA1" w:rsidP="003D722C">
            <w:pPr>
              <w:spacing w:line="276" w:lineRule="auto"/>
              <w:jc w:val="center"/>
              <w:rPr>
                <w:rFonts w:ascii="Century Gothic" w:hAnsi="Century Gothic" w:cs="Arial"/>
                <w:b/>
                <w:color w:val="404040"/>
                <w:sz w:val="20"/>
                <w:szCs w:val="20"/>
              </w:rPr>
            </w:pPr>
            <w:r w:rsidRPr="002D6F59">
              <w:rPr>
                <w:rFonts w:ascii="Century Gothic" w:hAnsi="Century Gothic" w:cs="Arial"/>
                <w:b/>
                <w:color w:val="404040"/>
                <w:sz w:val="20"/>
                <w:szCs w:val="20"/>
              </w:rPr>
              <w:t>TOTAL</w:t>
            </w:r>
          </w:p>
        </w:tc>
        <w:tc>
          <w:tcPr>
            <w:tcW w:w="1296" w:type="dxa"/>
            <w:shd w:val="clear" w:color="auto" w:fill="F2DBDB" w:themeFill="accent2" w:themeFillTint="33"/>
          </w:tcPr>
          <w:p w14:paraId="5B05A8C5" w14:textId="59F3D585" w:rsidR="005C0BA1" w:rsidRPr="002D6F59" w:rsidRDefault="00CD4CB9" w:rsidP="003D722C">
            <w:pPr>
              <w:spacing w:line="276" w:lineRule="auto"/>
              <w:jc w:val="center"/>
              <w:rPr>
                <w:rFonts w:ascii="Century Gothic" w:hAnsi="Century Gothic" w:cs="Arial"/>
                <w:b/>
                <w:color w:val="404040"/>
                <w:sz w:val="20"/>
                <w:szCs w:val="20"/>
              </w:rPr>
            </w:pPr>
            <w:r>
              <w:rPr>
                <w:rFonts w:ascii="Century Gothic" w:hAnsi="Century Gothic" w:cs="Arial"/>
                <w:b/>
                <w:color w:val="404040"/>
                <w:sz w:val="20"/>
                <w:szCs w:val="20"/>
              </w:rPr>
              <w:t>108.783</w:t>
            </w:r>
          </w:p>
        </w:tc>
      </w:tr>
    </w:tbl>
    <w:p w14:paraId="284C5B40" w14:textId="77777777" w:rsidR="0030107D" w:rsidRPr="004F2520" w:rsidRDefault="0030107D" w:rsidP="0030107D">
      <w:pPr>
        <w:spacing w:after="240" w:line="276" w:lineRule="auto"/>
        <w:ind w:left="-851" w:right="-801"/>
        <w:jc w:val="center"/>
        <w:rPr>
          <w:rFonts w:ascii="Century Gothic" w:hAnsi="Century Gothic"/>
          <w:caps/>
          <w:sz w:val="21"/>
          <w:szCs w:val="21"/>
        </w:rPr>
      </w:pPr>
      <w:r w:rsidRPr="008B67EA">
        <w:rPr>
          <w:rFonts w:ascii="Century Gothic" w:hAnsi="Century Gothic" w:cs="Arial"/>
          <w:color w:val="000000"/>
          <w:sz w:val="16"/>
          <w:szCs w:val="16"/>
        </w:rPr>
        <w:t>Fuente: Sistema de Información Misional SIM</w:t>
      </w:r>
      <w:r>
        <w:rPr>
          <w:rFonts w:ascii="Century Gothic" w:hAnsi="Century Gothic" w:cs="Arial"/>
          <w:color w:val="000000"/>
          <w:sz w:val="16"/>
          <w:szCs w:val="16"/>
        </w:rPr>
        <w:t xml:space="preserve">. </w:t>
      </w:r>
      <w:r w:rsidRPr="008B67EA">
        <w:rPr>
          <w:rFonts w:ascii="Century Gothic" w:hAnsi="Century Gothic" w:cs="Arial"/>
          <w:color w:val="000000"/>
          <w:sz w:val="16"/>
          <w:szCs w:val="16"/>
        </w:rPr>
        <w:t>ICBF</w:t>
      </w:r>
    </w:p>
    <w:p w14:paraId="73CF26F8" w14:textId="7C0446D6" w:rsidR="00BB3601" w:rsidRDefault="0030107D" w:rsidP="004F70E2">
      <w:pPr>
        <w:spacing w:after="240" w:line="276" w:lineRule="auto"/>
        <w:jc w:val="both"/>
        <w:rPr>
          <w:rFonts w:ascii="ArialNarrow" w:hAnsi="ArialNarrow"/>
          <w:lang w:val="es-AR"/>
        </w:rPr>
      </w:pPr>
      <w:r>
        <w:rPr>
          <w:rFonts w:ascii="Century Gothic" w:hAnsi="Century Gothic"/>
          <w:sz w:val="21"/>
          <w:szCs w:val="21"/>
        </w:rPr>
        <w:lastRenderedPageBreak/>
        <w:t xml:space="preserve">Así las cosas, </w:t>
      </w:r>
      <w:r w:rsidR="00710A7A">
        <w:rPr>
          <w:rFonts w:ascii="Century Gothic" w:hAnsi="Century Gothic"/>
          <w:sz w:val="21"/>
          <w:szCs w:val="21"/>
        </w:rPr>
        <w:t xml:space="preserve">la presente iniciativa sin lugar a dudas permitirá </w:t>
      </w:r>
      <w:r w:rsidR="00913B99">
        <w:rPr>
          <w:rFonts w:ascii="Century Gothic" w:hAnsi="Century Gothic"/>
          <w:sz w:val="21"/>
          <w:szCs w:val="21"/>
        </w:rPr>
        <w:t>materializar el principio</w:t>
      </w:r>
      <w:r w:rsidR="009A3A59" w:rsidRPr="00BB3601">
        <w:rPr>
          <w:rFonts w:ascii="Century Gothic" w:hAnsi="Century Gothic"/>
          <w:sz w:val="21"/>
          <w:szCs w:val="21"/>
        </w:rPr>
        <w:t xml:space="preserve"> </w:t>
      </w:r>
      <w:r w:rsidR="00913B99">
        <w:rPr>
          <w:rFonts w:ascii="Century Gothic" w:hAnsi="Century Gothic"/>
          <w:sz w:val="21"/>
          <w:szCs w:val="21"/>
        </w:rPr>
        <w:t>d</w:t>
      </w:r>
      <w:r w:rsidR="009A3A59" w:rsidRPr="00BB3601">
        <w:rPr>
          <w:rFonts w:ascii="Century Gothic" w:hAnsi="Century Gothic"/>
          <w:sz w:val="21"/>
          <w:szCs w:val="21"/>
        </w:rPr>
        <w:t xml:space="preserve">el </w:t>
      </w:r>
      <w:r w:rsidR="00913B99" w:rsidRPr="00BB3601">
        <w:rPr>
          <w:rFonts w:ascii="Century Gothic" w:hAnsi="Century Gothic"/>
          <w:sz w:val="21"/>
          <w:szCs w:val="21"/>
        </w:rPr>
        <w:t>interés</w:t>
      </w:r>
      <w:r w:rsidR="009A3A59" w:rsidRPr="00BB3601">
        <w:rPr>
          <w:rFonts w:ascii="Century Gothic" w:hAnsi="Century Gothic"/>
          <w:sz w:val="21"/>
          <w:szCs w:val="21"/>
        </w:rPr>
        <w:t xml:space="preserve"> superior de los </w:t>
      </w:r>
      <w:r w:rsidR="00913B99" w:rsidRPr="00BB3601">
        <w:rPr>
          <w:rFonts w:ascii="Century Gothic" w:hAnsi="Century Gothic"/>
          <w:sz w:val="21"/>
          <w:szCs w:val="21"/>
        </w:rPr>
        <w:t>ni</w:t>
      </w:r>
      <w:r w:rsidR="00913B99">
        <w:rPr>
          <w:rFonts w:ascii="Century Gothic" w:hAnsi="Century Gothic"/>
          <w:sz w:val="21"/>
          <w:szCs w:val="21"/>
        </w:rPr>
        <w:t>ñ</w:t>
      </w:r>
      <w:r w:rsidR="00913B99" w:rsidRPr="00BB3601">
        <w:rPr>
          <w:rFonts w:ascii="Century Gothic" w:hAnsi="Century Gothic"/>
          <w:sz w:val="21"/>
          <w:szCs w:val="21"/>
        </w:rPr>
        <w:t>os</w:t>
      </w:r>
      <w:r w:rsidR="00913B99">
        <w:rPr>
          <w:rFonts w:ascii="Century Gothic" w:hAnsi="Century Gothic"/>
          <w:sz w:val="21"/>
          <w:szCs w:val="21"/>
        </w:rPr>
        <w:t xml:space="preserve"> </w:t>
      </w:r>
      <w:r w:rsidR="009A3A59" w:rsidRPr="00BB3601">
        <w:rPr>
          <w:rFonts w:ascii="Century Gothic" w:hAnsi="Century Gothic"/>
          <w:sz w:val="21"/>
          <w:szCs w:val="21"/>
        </w:rPr>
        <w:t>y ni</w:t>
      </w:r>
      <w:r w:rsidR="00913B99">
        <w:rPr>
          <w:rFonts w:ascii="Century Gothic" w:hAnsi="Century Gothic"/>
          <w:sz w:val="21"/>
          <w:szCs w:val="21"/>
        </w:rPr>
        <w:t>ñ</w:t>
      </w:r>
      <w:r w:rsidR="009A3A59" w:rsidRPr="00BB3601">
        <w:rPr>
          <w:rFonts w:ascii="Century Gothic" w:hAnsi="Century Gothic"/>
          <w:sz w:val="21"/>
          <w:szCs w:val="21"/>
        </w:rPr>
        <w:t>as, y la protección de la familia como eje rector del ordenamiento jurídico colombiano</w:t>
      </w:r>
      <w:r w:rsidR="009A3A59">
        <w:rPr>
          <w:rFonts w:ascii="Century Gothic" w:hAnsi="Century Gothic"/>
          <w:sz w:val="21"/>
          <w:szCs w:val="21"/>
        </w:rPr>
        <w:t xml:space="preserve">, al </w:t>
      </w:r>
      <w:r w:rsidR="00913B99">
        <w:rPr>
          <w:rFonts w:ascii="Century Gothic" w:hAnsi="Century Gothic"/>
          <w:sz w:val="21"/>
          <w:szCs w:val="21"/>
        </w:rPr>
        <w:t>garantizar</w:t>
      </w:r>
      <w:r w:rsidR="009A3A59">
        <w:rPr>
          <w:rFonts w:ascii="Century Gothic" w:hAnsi="Century Gothic"/>
          <w:sz w:val="21"/>
          <w:szCs w:val="21"/>
        </w:rPr>
        <w:t xml:space="preserve"> </w:t>
      </w:r>
      <w:r w:rsidR="00710A7A">
        <w:rPr>
          <w:rFonts w:ascii="Century Gothic" w:hAnsi="Century Gothic"/>
          <w:sz w:val="21"/>
          <w:szCs w:val="21"/>
        </w:rPr>
        <w:t xml:space="preserve">que muchos niños y niñas puedan </w:t>
      </w:r>
      <w:r w:rsidR="00E94811" w:rsidRPr="004F70E2">
        <w:rPr>
          <w:rFonts w:ascii="Century Gothic" w:hAnsi="Century Gothic"/>
          <w:sz w:val="21"/>
          <w:szCs w:val="21"/>
          <w:lang w:val="es-AR"/>
        </w:rPr>
        <w:t>definir su estado civil, posición en la familia, tener un nombre y en suma tener una personalidad jurídica</w:t>
      </w:r>
      <w:r w:rsidR="004F70E2">
        <w:rPr>
          <w:rStyle w:val="Refdenotaalpie"/>
          <w:rFonts w:ascii="Century Gothic" w:hAnsi="Century Gothic"/>
          <w:sz w:val="21"/>
          <w:szCs w:val="21"/>
          <w:lang w:val="es-AR"/>
        </w:rPr>
        <w:footnoteReference w:id="6"/>
      </w:r>
      <w:r w:rsidR="004F70E2" w:rsidRPr="004F70E2">
        <w:rPr>
          <w:rFonts w:ascii="Century Gothic" w:hAnsi="Century Gothic"/>
          <w:sz w:val="21"/>
          <w:szCs w:val="21"/>
        </w:rPr>
        <w:t>,</w:t>
      </w:r>
      <w:r w:rsidR="009A3A59" w:rsidRPr="009A3A59">
        <w:rPr>
          <w:rFonts w:ascii="ArialNarrow" w:hAnsi="ArialNarrow"/>
          <w:lang w:val="es-AR"/>
        </w:rPr>
        <w:t xml:space="preserve"> </w:t>
      </w:r>
      <w:r w:rsidR="009A3A59">
        <w:rPr>
          <w:rFonts w:ascii="Century Gothic" w:hAnsi="Century Gothic"/>
          <w:sz w:val="21"/>
          <w:szCs w:val="21"/>
        </w:rPr>
        <w:t>mediante el establecimiento de</w:t>
      </w:r>
      <w:r w:rsidR="009A3A59" w:rsidRPr="00BB3601">
        <w:rPr>
          <w:rFonts w:ascii="Century Gothic" w:hAnsi="Century Gothic"/>
          <w:sz w:val="21"/>
          <w:szCs w:val="21"/>
        </w:rPr>
        <w:t xml:space="preserve"> mecanismos ágiles, directos y eficaces</w:t>
      </w:r>
      <w:r w:rsidR="009A3A59" w:rsidRPr="009A3A59">
        <w:rPr>
          <w:rFonts w:ascii="Century Gothic" w:hAnsi="Century Gothic"/>
          <w:sz w:val="21"/>
          <w:szCs w:val="21"/>
        </w:rPr>
        <w:t>,</w:t>
      </w:r>
      <w:r w:rsidR="004F70E2" w:rsidRPr="009A3A59">
        <w:rPr>
          <w:rFonts w:ascii="Century Gothic" w:hAnsi="Century Gothic"/>
          <w:sz w:val="21"/>
          <w:szCs w:val="21"/>
        </w:rPr>
        <w:t xml:space="preserve"> </w:t>
      </w:r>
      <w:r w:rsidR="004F70E2" w:rsidRPr="004F70E2">
        <w:rPr>
          <w:rFonts w:ascii="Century Gothic" w:hAnsi="Century Gothic"/>
          <w:sz w:val="21"/>
          <w:szCs w:val="21"/>
        </w:rPr>
        <w:t>ello por cuanto ho</w:t>
      </w:r>
      <w:r w:rsidR="004F70E2">
        <w:rPr>
          <w:rFonts w:ascii="Century Gothic" w:hAnsi="Century Gothic"/>
          <w:sz w:val="21"/>
          <w:szCs w:val="21"/>
        </w:rPr>
        <w:t xml:space="preserve">y muchos padres simplemente no reconocen la paternidad, dejando en cabeza de la madre la responsabilidad de demostrar el vinculo de filiación, </w:t>
      </w:r>
      <w:r w:rsidR="002F102D">
        <w:rPr>
          <w:rFonts w:ascii="Century Gothic" w:hAnsi="Century Gothic"/>
          <w:sz w:val="21"/>
          <w:szCs w:val="21"/>
        </w:rPr>
        <w:t>carga que no debería</w:t>
      </w:r>
      <w:r w:rsidR="00B25B4E">
        <w:rPr>
          <w:rFonts w:ascii="Century Gothic" w:hAnsi="Century Gothic"/>
          <w:sz w:val="21"/>
          <w:szCs w:val="21"/>
        </w:rPr>
        <w:t xml:space="preserve"> </w:t>
      </w:r>
      <w:r w:rsidR="002F102D">
        <w:rPr>
          <w:rFonts w:ascii="Century Gothic" w:hAnsi="Century Gothic"/>
          <w:sz w:val="21"/>
          <w:szCs w:val="21"/>
        </w:rPr>
        <w:t xml:space="preserve">ser soportada por </w:t>
      </w:r>
      <w:r w:rsidR="009A3A59">
        <w:rPr>
          <w:rFonts w:ascii="Century Gothic" w:hAnsi="Century Gothic"/>
          <w:sz w:val="21"/>
          <w:szCs w:val="21"/>
        </w:rPr>
        <w:t>ella</w:t>
      </w:r>
      <w:r w:rsidR="002F102D">
        <w:rPr>
          <w:rFonts w:ascii="Century Gothic" w:hAnsi="Century Gothic"/>
          <w:sz w:val="21"/>
          <w:szCs w:val="21"/>
        </w:rPr>
        <w:t xml:space="preserve">, sino por quien aduce no tener la relación </w:t>
      </w:r>
      <w:r w:rsidR="00537A1B">
        <w:rPr>
          <w:rFonts w:ascii="Century Gothic" w:hAnsi="Century Gothic"/>
          <w:sz w:val="21"/>
          <w:szCs w:val="21"/>
        </w:rPr>
        <w:t>de parentesco</w:t>
      </w:r>
      <w:r w:rsidR="009A3A59">
        <w:rPr>
          <w:rFonts w:ascii="ArialNarrow" w:hAnsi="ArialNarrow"/>
          <w:lang w:val="es-AR"/>
        </w:rPr>
        <w:t>.</w:t>
      </w:r>
    </w:p>
    <w:p w14:paraId="1E7C3EE3" w14:textId="374256DB" w:rsidR="00F43E6B" w:rsidRPr="00F43E6B" w:rsidRDefault="00F43E6B" w:rsidP="00F43E6B">
      <w:pPr>
        <w:spacing w:before="100" w:beforeAutospacing="1" w:after="100" w:afterAutospacing="1" w:line="276" w:lineRule="auto"/>
        <w:jc w:val="both"/>
        <w:rPr>
          <w:rFonts w:ascii="Century Gothic" w:hAnsi="Century Gothic"/>
          <w:sz w:val="21"/>
          <w:szCs w:val="21"/>
        </w:rPr>
      </w:pPr>
      <w:r w:rsidRPr="00F43E6B">
        <w:rPr>
          <w:rFonts w:ascii="Century Gothic" w:hAnsi="Century Gothic"/>
          <w:sz w:val="21"/>
          <w:szCs w:val="21"/>
        </w:rPr>
        <w:t>Finalmente resulta importante precisar que en concepto emitido por la Superintendente de Notariado y Registro sobre el presente proyecto de fecha 15 de marzo de 2021</w:t>
      </w:r>
      <w:r w:rsidR="004A6791">
        <w:rPr>
          <w:rFonts w:ascii="Century Gothic" w:hAnsi="Century Gothic"/>
          <w:sz w:val="21"/>
          <w:szCs w:val="21"/>
        </w:rPr>
        <w:t xml:space="preserve">, </w:t>
      </w:r>
      <w:r w:rsidR="00C57592">
        <w:rPr>
          <w:rFonts w:ascii="Century Gothic" w:hAnsi="Century Gothic"/>
          <w:sz w:val="21"/>
          <w:szCs w:val="21"/>
        </w:rPr>
        <w:t>manifest</w:t>
      </w:r>
      <w:r w:rsidRPr="00F43E6B">
        <w:rPr>
          <w:rFonts w:ascii="Century Gothic" w:hAnsi="Century Gothic"/>
          <w:sz w:val="21"/>
          <w:szCs w:val="21"/>
        </w:rPr>
        <w:t xml:space="preserve">ó: </w:t>
      </w:r>
    </w:p>
    <w:p w14:paraId="57ABBC82" w14:textId="299B0655" w:rsidR="00F43E6B" w:rsidRPr="00051385" w:rsidRDefault="00F43E6B" w:rsidP="00F43E6B">
      <w:pPr>
        <w:spacing w:before="100" w:beforeAutospacing="1" w:after="100" w:afterAutospacing="1" w:line="276" w:lineRule="auto"/>
        <w:ind w:left="284" w:right="333"/>
        <w:jc w:val="both"/>
        <w:rPr>
          <w:rFonts w:ascii="Century Gothic" w:hAnsi="Century Gothic"/>
          <w:i/>
          <w:sz w:val="16"/>
          <w:szCs w:val="16"/>
        </w:rPr>
      </w:pPr>
      <w:r w:rsidRPr="00051385">
        <w:rPr>
          <w:rFonts w:ascii="Century Gothic" w:hAnsi="Century Gothic"/>
          <w:i/>
          <w:sz w:val="16"/>
          <w:szCs w:val="16"/>
        </w:rPr>
        <w:t xml:space="preserve">“Así las cosas, garantizar la inscripción de los datos de la madre y del padre en el registro civil, le permite al niño o niña, a la sociedad y al Estado quienes son las personas que tendrán a su cargo la obligación principal de garantizar los derechos que a ellos le son inherentes, como quiera que el actuar del Estado en la materia es subsidiario, ya que la familia al ser el eje rector de la sociedad es la que puede brindarle al niño o a la niña felicidad, amor, comprensión y la herramientas necesarias con el fin de que se desarrolle de manera íntegra en todas sus dimensiones. </w:t>
      </w:r>
    </w:p>
    <w:p w14:paraId="7799E603" w14:textId="56388DE1" w:rsidR="001F2AD4" w:rsidRPr="00051385" w:rsidRDefault="00F43E6B" w:rsidP="005B7CA3">
      <w:pPr>
        <w:spacing w:before="100" w:beforeAutospacing="1" w:after="100" w:afterAutospacing="1" w:line="276" w:lineRule="auto"/>
        <w:ind w:left="284" w:right="333"/>
        <w:jc w:val="both"/>
        <w:rPr>
          <w:rFonts w:ascii="Century Gothic" w:hAnsi="Century Gothic"/>
          <w:b/>
          <w:i/>
          <w:sz w:val="16"/>
          <w:szCs w:val="16"/>
          <w:u w:val="single"/>
        </w:rPr>
      </w:pPr>
      <w:r w:rsidRPr="00051385">
        <w:rPr>
          <w:rFonts w:ascii="Century Gothic" w:hAnsi="Century Gothic"/>
          <w:i/>
          <w:sz w:val="16"/>
          <w:szCs w:val="16"/>
        </w:rPr>
        <w:t xml:space="preserve">Por lo anterior considera este despacho que </w:t>
      </w:r>
      <w:r w:rsidRPr="00051385">
        <w:rPr>
          <w:rFonts w:ascii="Century Gothic" w:hAnsi="Century Gothic"/>
          <w:b/>
          <w:i/>
          <w:sz w:val="16"/>
          <w:szCs w:val="16"/>
          <w:u w:val="single"/>
        </w:rPr>
        <w:t>una eventual modificación en el procedimiento que se debe seguir para el reconocimiento de hijos extramatrimoniales no atenta contra los principios que permean el ordenamiento jurídico colombiano o el servicio público notarial; por el contrario, los notarios del país que tengan a su cargo la función de registro civil al acatar las disposiciones contenidas en el proyecto de ley, actuarán con el fin de garantizar los fines y funciones que inspiran el Estado, máxime cuando el servicio ha de estar orientado siempre en la protección del interés superior de los niños, niñas y adolescentes.”</w:t>
      </w:r>
      <w:r w:rsidR="00BB1AC0" w:rsidRPr="00051385">
        <w:rPr>
          <w:rFonts w:ascii="Century Gothic" w:hAnsi="Century Gothic"/>
          <w:sz w:val="16"/>
          <w:szCs w:val="16"/>
        </w:rPr>
        <w:t xml:space="preserve"> (negrilla y subrayado por fuera del texto)</w:t>
      </w:r>
    </w:p>
    <w:p w14:paraId="3F46233C" w14:textId="43AB0E80" w:rsidR="00BE72C7" w:rsidRPr="00C829B2" w:rsidRDefault="00BE72C7" w:rsidP="005B7CA3">
      <w:pPr>
        <w:pStyle w:val="Prrafodelista"/>
        <w:numPr>
          <w:ilvl w:val="0"/>
          <w:numId w:val="3"/>
        </w:numPr>
        <w:spacing w:after="240" w:line="276" w:lineRule="auto"/>
        <w:jc w:val="center"/>
        <w:rPr>
          <w:rFonts w:ascii="Century Gothic" w:hAnsi="Century Gothic"/>
          <w:b/>
          <w:sz w:val="21"/>
          <w:szCs w:val="21"/>
        </w:rPr>
      </w:pPr>
      <w:r w:rsidRPr="00BE72C7">
        <w:rPr>
          <w:rFonts w:ascii="Century Gothic" w:hAnsi="Century Gothic"/>
          <w:b/>
          <w:sz w:val="21"/>
          <w:szCs w:val="21"/>
        </w:rPr>
        <w:t>MARCO NORMATIVO Y JURISPRUDENCIAL</w:t>
      </w:r>
    </w:p>
    <w:p w14:paraId="00C29A7B" w14:textId="15CDDAAC" w:rsidR="00BE72C7" w:rsidRPr="00BE72C7" w:rsidRDefault="00BE72C7" w:rsidP="00BE72C7">
      <w:pPr>
        <w:pStyle w:val="Cuadrculamedia21"/>
        <w:spacing w:line="276" w:lineRule="auto"/>
        <w:ind w:firstLine="567"/>
        <w:rPr>
          <w:rFonts w:ascii="Century Gothic" w:hAnsi="Century Gothic"/>
          <w:b/>
          <w:bCs/>
          <w:sz w:val="21"/>
          <w:szCs w:val="21"/>
          <w:lang w:val="es-AR"/>
        </w:rPr>
      </w:pPr>
      <w:r w:rsidRPr="00BE72C7">
        <w:rPr>
          <w:rFonts w:ascii="Century Gothic" w:hAnsi="Century Gothic"/>
          <w:b/>
          <w:bCs/>
          <w:sz w:val="21"/>
          <w:szCs w:val="21"/>
          <w:lang w:val="es-AR"/>
        </w:rPr>
        <w:t>MARCO CONSTITUCIONAL</w:t>
      </w:r>
      <w:r>
        <w:rPr>
          <w:rFonts w:ascii="Century Gothic" w:hAnsi="Century Gothic"/>
          <w:b/>
          <w:bCs/>
          <w:sz w:val="21"/>
          <w:szCs w:val="21"/>
          <w:lang w:val="es-AR"/>
        </w:rPr>
        <w:t>.</w:t>
      </w:r>
    </w:p>
    <w:p w14:paraId="3BF73C95" w14:textId="77777777" w:rsidR="00BE72C7" w:rsidRPr="00BE72C7" w:rsidRDefault="00BE72C7" w:rsidP="00BE72C7">
      <w:pPr>
        <w:pStyle w:val="Cuadrculamedia21"/>
        <w:spacing w:line="276" w:lineRule="auto"/>
        <w:jc w:val="both"/>
        <w:rPr>
          <w:rFonts w:ascii="Century Gothic" w:hAnsi="Century Gothic"/>
          <w:b/>
          <w:bCs/>
          <w:sz w:val="21"/>
          <w:szCs w:val="21"/>
          <w:lang w:val="es-AR"/>
        </w:rPr>
      </w:pPr>
    </w:p>
    <w:p w14:paraId="0D6B0F4A" w14:textId="51E45797" w:rsidR="00BE72C7" w:rsidRPr="00BE72C7" w:rsidRDefault="00BE72C7" w:rsidP="00DF717B">
      <w:pPr>
        <w:pStyle w:val="Cuadrculamedia21"/>
        <w:spacing w:line="276" w:lineRule="auto"/>
        <w:ind w:firstLine="284"/>
        <w:jc w:val="both"/>
        <w:rPr>
          <w:rFonts w:ascii="Century Gothic" w:hAnsi="Century Gothic"/>
          <w:bCs/>
          <w:sz w:val="21"/>
          <w:szCs w:val="21"/>
          <w:lang w:val="es-AR"/>
        </w:rPr>
      </w:pPr>
      <w:r w:rsidRPr="00BE72C7">
        <w:rPr>
          <w:rFonts w:ascii="Century Gothic" w:hAnsi="Century Gothic"/>
          <w:b/>
          <w:bCs/>
          <w:sz w:val="21"/>
          <w:szCs w:val="21"/>
          <w:lang w:val="es-AR"/>
        </w:rPr>
        <w:t>ARTÍCULO 13.</w:t>
      </w:r>
      <w:r w:rsidRPr="00BE72C7">
        <w:rPr>
          <w:rFonts w:ascii="Century Gothic" w:hAnsi="Century Gothic"/>
          <w:bCs/>
          <w:sz w:val="21"/>
          <w:szCs w:val="21"/>
          <w:lang w:val="es-AR"/>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5F364A65" w14:textId="77777777" w:rsidR="00BE72C7" w:rsidRPr="00BE72C7" w:rsidRDefault="00BE72C7" w:rsidP="00BE72C7">
      <w:pPr>
        <w:pStyle w:val="Cuadrculamedia21"/>
        <w:spacing w:line="276" w:lineRule="auto"/>
        <w:jc w:val="both"/>
        <w:rPr>
          <w:rFonts w:ascii="Century Gothic" w:hAnsi="Century Gothic"/>
          <w:bCs/>
          <w:sz w:val="21"/>
          <w:szCs w:val="21"/>
          <w:lang w:val="es-AR"/>
        </w:rPr>
      </w:pPr>
      <w:r w:rsidRPr="00BE72C7">
        <w:rPr>
          <w:rFonts w:ascii="Century Gothic" w:hAnsi="Century Gothic"/>
          <w:bCs/>
          <w:sz w:val="21"/>
          <w:szCs w:val="21"/>
          <w:lang w:val="es-AR"/>
        </w:rPr>
        <w:t>El Estado promoverá las condiciones para que la igualdad sea real y efectiva y adoptará medidas en favor de grupos discriminados o marginados.</w:t>
      </w:r>
    </w:p>
    <w:p w14:paraId="40D0ED97" w14:textId="77777777" w:rsidR="00BE72C7" w:rsidRPr="00BE72C7" w:rsidRDefault="00BE72C7" w:rsidP="00BE72C7">
      <w:pPr>
        <w:pStyle w:val="Cuadrculamedia21"/>
        <w:spacing w:line="276" w:lineRule="auto"/>
        <w:jc w:val="both"/>
        <w:rPr>
          <w:rFonts w:ascii="Century Gothic" w:hAnsi="Century Gothic"/>
          <w:bCs/>
          <w:sz w:val="21"/>
          <w:szCs w:val="21"/>
          <w:lang w:val="es-AR"/>
        </w:rPr>
      </w:pPr>
    </w:p>
    <w:p w14:paraId="2A379F16" w14:textId="77777777" w:rsidR="00BE72C7" w:rsidRPr="00BE72C7" w:rsidRDefault="00BE72C7" w:rsidP="00BE72C7">
      <w:pPr>
        <w:pStyle w:val="Cuadrculamedia21"/>
        <w:spacing w:line="276" w:lineRule="auto"/>
        <w:jc w:val="both"/>
        <w:rPr>
          <w:rFonts w:ascii="Century Gothic" w:hAnsi="Century Gothic"/>
          <w:bCs/>
          <w:sz w:val="21"/>
          <w:szCs w:val="21"/>
          <w:lang w:val="es-AR"/>
        </w:rPr>
      </w:pPr>
      <w:r w:rsidRPr="00BE72C7">
        <w:rPr>
          <w:rFonts w:ascii="Century Gothic" w:hAnsi="Century Gothic"/>
          <w:bCs/>
          <w:sz w:val="21"/>
          <w:szCs w:val="21"/>
          <w:lang w:val="es-AR"/>
        </w:rPr>
        <w:lastRenderedPageBreak/>
        <w:t xml:space="preserve">El Estado </w:t>
      </w:r>
      <w:r w:rsidRPr="00BE72C7">
        <w:rPr>
          <w:rFonts w:ascii="Century Gothic" w:hAnsi="Century Gothic"/>
          <w:bCs/>
          <w:sz w:val="21"/>
          <w:szCs w:val="21"/>
          <w:lang w:val="es-ES_tradnl"/>
        </w:rPr>
        <w:t>protegerá</w:t>
      </w:r>
      <w:r w:rsidRPr="00BE72C7">
        <w:rPr>
          <w:rFonts w:ascii="Century Gothic" w:hAnsi="Century Gothic"/>
          <w:bCs/>
          <w:sz w:val="21"/>
          <w:szCs w:val="21"/>
          <w:lang w:val="es-AR"/>
        </w:rPr>
        <w:t xml:space="preserve"> especialmente a aquellas personas que por su condición económica, física o mental, se encuentren en circunstancia de debilidad manifiesta y sancionará los abusos o maltratos que contra ellas se cometan.</w:t>
      </w:r>
    </w:p>
    <w:p w14:paraId="32DED1AE" w14:textId="77777777" w:rsidR="00BE72C7" w:rsidRPr="00BE72C7" w:rsidRDefault="00BE72C7" w:rsidP="00BE72C7">
      <w:pPr>
        <w:pStyle w:val="Cuadrculamedia21"/>
        <w:spacing w:line="276" w:lineRule="auto"/>
        <w:jc w:val="both"/>
        <w:rPr>
          <w:rFonts w:ascii="Century Gothic" w:hAnsi="Century Gothic"/>
          <w:bCs/>
          <w:sz w:val="21"/>
          <w:szCs w:val="21"/>
          <w:lang w:val="es-AR"/>
        </w:rPr>
      </w:pPr>
    </w:p>
    <w:p w14:paraId="291ECD04" w14:textId="77777777" w:rsidR="00BE72C7" w:rsidRPr="00BE72C7" w:rsidRDefault="00BE72C7" w:rsidP="00BE72C7">
      <w:pPr>
        <w:pStyle w:val="Cuadrculamedia21"/>
        <w:spacing w:line="276" w:lineRule="auto"/>
        <w:ind w:firstLine="284"/>
        <w:jc w:val="both"/>
        <w:rPr>
          <w:rFonts w:ascii="Century Gothic" w:hAnsi="Century Gothic"/>
          <w:bCs/>
          <w:sz w:val="21"/>
          <w:szCs w:val="21"/>
          <w:lang w:val="es-AR"/>
        </w:rPr>
      </w:pPr>
      <w:r w:rsidRPr="00BE72C7">
        <w:rPr>
          <w:rFonts w:ascii="Century Gothic" w:hAnsi="Century Gothic"/>
          <w:b/>
          <w:bCs/>
          <w:sz w:val="21"/>
          <w:szCs w:val="21"/>
          <w:lang w:val="es-AR"/>
        </w:rPr>
        <w:t>ARTICULO 14</w:t>
      </w:r>
      <w:r w:rsidRPr="00BE72C7">
        <w:rPr>
          <w:rFonts w:ascii="Century Gothic" w:hAnsi="Century Gothic"/>
          <w:bCs/>
          <w:sz w:val="21"/>
          <w:szCs w:val="21"/>
          <w:lang w:val="es-AR"/>
        </w:rPr>
        <w:t>. Toda persona tiene derecho al reconocimiento de su personalidad jurídica.</w:t>
      </w:r>
    </w:p>
    <w:p w14:paraId="3F08DCE8" w14:textId="712A3831" w:rsidR="00BE72C7" w:rsidRPr="00BE72C7" w:rsidRDefault="00BE72C7" w:rsidP="00BE72C7">
      <w:pPr>
        <w:pStyle w:val="NormalWeb"/>
        <w:spacing w:line="270" w:lineRule="atLeast"/>
        <w:ind w:firstLine="284"/>
        <w:jc w:val="both"/>
        <w:rPr>
          <w:rFonts w:ascii="Century Gothic" w:hAnsi="Century Gothic"/>
          <w:bCs/>
          <w:sz w:val="21"/>
          <w:szCs w:val="21"/>
          <w:lang w:val="es-AR"/>
        </w:rPr>
      </w:pPr>
      <w:r w:rsidRPr="00BE72C7">
        <w:rPr>
          <w:rFonts w:ascii="Century Gothic" w:hAnsi="Century Gothic"/>
          <w:b/>
          <w:bCs/>
          <w:sz w:val="21"/>
          <w:szCs w:val="21"/>
          <w:lang w:val="es-AR"/>
        </w:rPr>
        <w:t xml:space="preserve">ARTICULO </w:t>
      </w:r>
      <w:r>
        <w:rPr>
          <w:rFonts w:ascii="Century Gothic" w:hAnsi="Century Gothic"/>
          <w:b/>
          <w:bCs/>
          <w:sz w:val="21"/>
          <w:szCs w:val="21"/>
          <w:lang w:val="es-AR"/>
        </w:rPr>
        <w:t xml:space="preserve">42. </w:t>
      </w:r>
      <w:r w:rsidRPr="00BE72C7">
        <w:rPr>
          <w:rFonts w:ascii="Century Gothic" w:hAnsi="Century Gothic"/>
          <w:bCs/>
          <w:sz w:val="21"/>
          <w:szCs w:val="21"/>
          <w:lang w:val="es-AR"/>
        </w:rPr>
        <w:t>La familia es el núcleo fundamental de la sociedad. Se constituye por vínculos naturales o jurídicos, por la decisión libre de un hombre y una mujer de contraer matrimonio o por la voluntad responsable de conformarla.</w:t>
      </w:r>
    </w:p>
    <w:p w14:paraId="1429E6A9" w14:textId="77777777" w:rsidR="00BE72C7" w:rsidRPr="00BE72C7" w:rsidRDefault="00BE72C7" w:rsidP="00BE72C7">
      <w:pPr>
        <w:pStyle w:val="NormalWeb"/>
        <w:spacing w:line="270" w:lineRule="atLeast"/>
        <w:jc w:val="both"/>
        <w:rPr>
          <w:rFonts w:ascii="Century Gothic" w:hAnsi="Century Gothic"/>
          <w:bCs/>
          <w:sz w:val="21"/>
          <w:szCs w:val="21"/>
          <w:lang w:val="es-AR"/>
        </w:rPr>
      </w:pPr>
      <w:r w:rsidRPr="00BE72C7">
        <w:rPr>
          <w:rFonts w:ascii="Century Gothic" w:hAnsi="Century Gothic"/>
          <w:bCs/>
          <w:sz w:val="21"/>
          <w:szCs w:val="21"/>
          <w:lang w:val="es-AR"/>
        </w:rPr>
        <w:t>El Estado y la sociedad garantizan la protección integral de la familia. La ley podrá determinar el patrimonio familiar inalienable e inembargable.</w:t>
      </w:r>
    </w:p>
    <w:p w14:paraId="6C1FDC05" w14:textId="00A9FBB4" w:rsidR="00BE72C7" w:rsidRPr="00BE72C7" w:rsidRDefault="00BE72C7" w:rsidP="00BE72C7">
      <w:pPr>
        <w:pStyle w:val="NormalWeb"/>
        <w:spacing w:line="270" w:lineRule="atLeast"/>
        <w:jc w:val="both"/>
        <w:rPr>
          <w:rFonts w:ascii="Century Gothic" w:hAnsi="Century Gothic"/>
          <w:bCs/>
          <w:sz w:val="21"/>
          <w:szCs w:val="21"/>
          <w:lang w:val="es-AR"/>
        </w:rPr>
      </w:pPr>
      <w:r w:rsidRPr="00BE72C7">
        <w:rPr>
          <w:rFonts w:ascii="Century Gothic" w:hAnsi="Century Gothic"/>
          <w:bCs/>
          <w:sz w:val="21"/>
          <w:szCs w:val="21"/>
          <w:lang w:val="es-AR"/>
        </w:rPr>
        <w:t xml:space="preserve"> La honra, la dignidad y la intimidad de la familia son inviolables.</w:t>
      </w:r>
    </w:p>
    <w:p w14:paraId="1D489ACA" w14:textId="77777777" w:rsidR="00BE72C7" w:rsidRPr="00BE72C7" w:rsidRDefault="00BE72C7" w:rsidP="00BE72C7">
      <w:pPr>
        <w:pStyle w:val="NormalWeb"/>
        <w:spacing w:line="270" w:lineRule="atLeast"/>
        <w:jc w:val="both"/>
        <w:rPr>
          <w:rFonts w:ascii="Century Gothic" w:hAnsi="Century Gothic"/>
          <w:bCs/>
          <w:sz w:val="21"/>
          <w:szCs w:val="21"/>
          <w:lang w:val="es-AR"/>
        </w:rPr>
      </w:pPr>
      <w:r w:rsidRPr="00BE72C7">
        <w:rPr>
          <w:rFonts w:ascii="Century Gothic" w:hAnsi="Century Gothic"/>
          <w:bCs/>
          <w:sz w:val="21"/>
          <w:szCs w:val="21"/>
          <w:lang w:val="es-AR"/>
        </w:rPr>
        <w:t>Las relaciones familiares se basan en la igualdad de derechos y deberes de la pareja y en el respeto recíproco entre todos sus integrantes.</w:t>
      </w:r>
    </w:p>
    <w:p w14:paraId="20485BDD" w14:textId="77777777" w:rsidR="00BE72C7" w:rsidRPr="00BE72C7" w:rsidRDefault="00BE72C7" w:rsidP="00BE72C7">
      <w:pPr>
        <w:pStyle w:val="NormalWeb"/>
        <w:spacing w:line="270" w:lineRule="atLeast"/>
        <w:jc w:val="both"/>
        <w:rPr>
          <w:rFonts w:ascii="Century Gothic" w:hAnsi="Century Gothic"/>
          <w:bCs/>
          <w:sz w:val="21"/>
          <w:szCs w:val="21"/>
          <w:lang w:val="es-AR"/>
        </w:rPr>
      </w:pPr>
      <w:r w:rsidRPr="00BE72C7">
        <w:rPr>
          <w:rFonts w:ascii="Century Gothic" w:hAnsi="Century Gothic"/>
          <w:bCs/>
          <w:sz w:val="21"/>
          <w:szCs w:val="21"/>
          <w:lang w:val="es-AR"/>
        </w:rPr>
        <w:t>Cualquier forma de violencia en la familia se considera destructiva de su armonía y unidad, y será sancionada conforme a la ley.</w:t>
      </w:r>
    </w:p>
    <w:p w14:paraId="36A6BA8F" w14:textId="2B48BB5B" w:rsidR="00BE72C7" w:rsidRPr="00BE72C7" w:rsidRDefault="00BE72C7" w:rsidP="00BE72C7">
      <w:pPr>
        <w:pStyle w:val="NormalWeb"/>
        <w:spacing w:line="270" w:lineRule="atLeast"/>
        <w:jc w:val="both"/>
        <w:rPr>
          <w:rFonts w:ascii="Century Gothic" w:hAnsi="Century Gothic"/>
          <w:bCs/>
          <w:sz w:val="21"/>
          <w:szCs w:val="21"/>
          <w:lang w:val="es-AR"/>
        </w:rPr>
      </w:pPr>
      <w:r w:rsidRPr="00BE72C7">
        <w:rPr>
          <w:rFonts w:ascii="Century Gothic" w:hAnsi="Century Gothic"/>
          <w:bCs/>
          <w:sz w:val="21"/>
          <w:szCs w:val="21"/>
          <w:lang w:val="es-AR"/>
        </w:rPr>
        <w:t xml:space="preserve"> Los hijos habidos en el matrimonio o fuera de él, adoptados o procreados naturalmente o con asistencia científica, tienen iguales derechos y deberes. La ley reglamentará la progenitura responsable.</w:t>
      </w:r>
    </w:p>
    <w:p w14:paraId="304941FA" w14:textId="1293440F" w:rsidR="00BE72C7" w:rsidRPr="00BE72C7" w:rsidRDefault="00BE72C7" w:rsidP="00BE72C7">
      <w:pPr>
        <w:pStyle w:val="NormalWeb"/>
        <w:spacing w:line="270" w:lineRule="atLeast"/>
        <w:jc w:val="both"/>
        <w:rPr>
          <w:rFonts w:ascii="Century Gothic" w:hAnsi="Century Gothic"/>
          <w:bCs/>
          <w:sz w:val="21"/>
          <w:szCs w:val="21"/>
          <w:lang w:val="es-AR"/>
        </w:rPr>
      </w:pPr>
      <w:r w:rsidRPr="00BE72C7">
        <w:rPr>
          <w:rFonts w:ascii="Century Gothic" w:hAnsi="Century Gothic"/>
          <w:bCs/>
          <w:sz w:val="21"/>
          <w:szCs w:val="21"/>
          <w:lang w:val="es-AR"/>
        </w:rPr>
        <w:t xml:space="preserve"> La pareja tiene derecho a decidir libre y responsablemente el número de sus hijos, y deberá sostenerlos y educarlos mientras sean menores o impedidos.</w:t>
      </w:r>
    </w:p>
    <w:p w14:paraId="51E880C4" w14:textId="77777777" w:rsidR="003D722C" w:rsidRDefault="00BE72C7" w:rsidP="00BE72C7">
      <w:pPr>
        <w:pStyle w:val="NormalWeb"/>
        <w:spacing w:line="270" w:lineRule="atLeast"/>
        <w:jc w:val="both"/>
        <w:rPr>
          <w:rFonts w:ascii="Century Gothic" w:hAnsi="Century Gothic"/>
          <w:bCs/>
          <w:sz w:val="21"/>
          <w:szCs w:val="21"/>
          <w:lang w:val="es-AR"/>
        </w:rPr>
      </w:pPr>
      <w:r w:rsidRPr="00BE72C7">
        <w:rPr>
          <w:rFonts w:ascii="Century Gothic" w:hAnsi="Century Gothic"/>
          <w:bCs/>
          <w:sz w:val="21"/>
          <w:szCs w:val="21"/>
          <w:lang w:val="es-AR"/>
        </w:rPr>
        <w:t xml:space="preserve"> Las formas del matrimonio, la edad y capacidad para contraerlo, los deberes y derechos de los cónyuges, su separación y la disolución del vínculo, se rigen por la ley civil.</w:t>
      </w:r>
    </w:p>
    <w:p w14:paraId="1F087C83" w14:textId="117F0B7D" w:rsidR="00BE72C7" w:rsidRPr="00BE72C7" w:rsidRDefault="00BE72C7" w:rsidP="00BE72C7">
      <w:pPr>
        <w:pStyle w:val="NormalWeb"/>
        <w:spacing w:line="270" w:lineRule="atLeast"/>
        <w:jc w:val="both"/>
        <w:rPr>
          <w:rFonts w:ascii="Century Gothic" w:hAnsi="Century Gothic"/>
          <w:bCs/>
          <w:sz w:val="21"/>
          <w:szCs w:val="21"/>
          <w:lang w:val="es-AR"/>
        </w:rPr>
      </w:pPr>
      <w:r w:rsidRPr="00BE72C7">
        <w:rPr>
          <w:rFonts w:ascii="Century Gothic" w:hAnsi="Century Gothic"/>
          <w:bCs/>
          <w:sz w:val="21"/>
          <w:szCs w:val="21"/>
          <w:lang w:val="es-AR"/>
        </w:rPr>
        <w:t>Los matrimonios religiosos tendrán efectos civiles en los términos que establezca la ley.</w:t>
      </w:r>
    </w:p>
    <w:p w14:paraId="18BCF7B8" w14:textId="79578BF3" w:rsidR="00BE72C7" w:rsidRPr="00BE72C7" w:rsidRDefault="00BE72C7" w:rsidP="00ED3F59">
      <w:pPr>
        <w:pStyle w:val="Cuadrculamedia21"/>
        <w:spacing w:line="276" w:lineRule="auto"/>
        <w:ind w:firstLine="284"/>
        <w:jc w:val="both"/>
        <w:rPr>
          <w:rFonts w:ascii="Century Gothic" w:hAnsi="Century Gothic"/>
          <w:bCs/>
          <w:sz w:val="21"/>
          <w:szCs w:val="21"/>
          <w:lang w:val="es-AR"/>
        </w:rPr>
      </w:pPr>
      <w:r w:rsidRPr="00BE72C7">
        <w:rPr>
          <w:rFonts w:ascii="Century Gothic" w:hAnsi="Century Gothic"/>
          <w:b/>
          <w:bCs/>
          <w:sz w:val="21"/>
          <w:szCs w:val="21"/>
          <w:lang w:val="es-AR"/>
        </w:rPr>
        <w:t>ARTICULO 44.</w:t>
      </w:r>
      <w:r w:rsidRPr="00BE72C7">
        <w:rPr>
          <w:rFonts w:ascii="Century Gothic" w:hAnsi="Century Gothic"/>
          <w:bCs/>
          <w:sz w:val="21"/>
          <w:szCs w:val="21"/>
          <w:lang w:val="es-AR"/>
        </w:rPr>
        <w:t xml:space="preserv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2478043E" w14:textId="77777777" w:rsidR="00BE72C7" w:rsidRPr="00BE72C7" w:rsidRDefault="00BE72C7" w:rsidP="00BE72C7">
      <w:pPr>
        <w:pStyle w:val="Cuadrculamedia21"/>
        <w:spacing w:line="276" w:lineRule="auto"/>
        <w:jc w:val="both"/>
        <w:rPr>
          <w:rFonts w:ascii="Century Gothic" w:hAnsi="Century Gothic"/>
          <w:bCs/>
          <w:sz w:val="21"/>
          <w:szCs w:val="21"/>
          <w:lang w:val="es-AR"/>
        </w:rPr>
      </w:pPr>
      <w:r w:rsidRPr="00BE72C7">
        <w:rPr>
          <w:rFonts w:ascii="Century Gothic" w:hAnsi="Century Gothic"/>
          <w:bCs/>
          <w:sz w:val="21"/>
          <w:szCs w:val="21"/>
          <w:lang w:val="es-AR"/>
        </w:rPr>
        <w:lastRenderedPageBreak/>
        <w:t>La familia, la sociedad y el Estado tienen la obligación de asistir y proteger al niño para garantizar su desarrollo armónico e integral y el ejercicio pleno de sus derechos.</w:t>
      </w:r>
    </w:p>
    <w:p w14:paraId="2B47936B" w14:textId="77777777" w:rsidR="00BE72C7" w:rsidRPr="00BE72C7" w:rsidRDefault="00BE72C7" w:rsidP="00BE72C7">
      <w:pPr>
        <w:pStyle w:val="Cuadrculamedia21"/>
        <w:spacing w:line="276" w:lineRule="auto"/>
        <w:jc w:val="both"/>
        <w:rPr>
          <w:rFonts w:ascii="Century Gothic" w:hAnsi="Century Gothic"/>
          <w:bCs/>
          <w:sz w:val="21"/>
          <w:szCs w:val="21"/>
          <w:lang w:val="es-AR"/>
        </w:rPr>
      </w:pPr>
    </w:p>
    <w:p w14:paraId="73EF41FD" w14:textId="77777777" w:rsidR="00BE72C7" w:rsidRPr="00BE72C7" w:rsidRDefault="00BE72C7" w:rsidP="00BE72C7">
      <w:pPr>
        <w:pStyle w:val="Cuadrculamedia21"/>
        <w:spacing w:line="276" w:lineRule="auto"/>
        <w:jc w:val="both"/>
        <w:rPr>
          <w:rFonts w:ascii="Century Gothic" w:hAnsi="Century Gothic"/>
          <w:bCs/>
          <w:sz w:val="21"/>
          <w:szCs w:val="21"/>
          <w:lang w:val="es-AR"/>
        </w:rPr>
      </w:pPr>
      <w:r w:rsidRPr="00BE72C7">
        <w:rPr>
          <w:rFonts w:ascii="Century Gothic" w:hAnsi="Century Gothic"/>
          <w:bCs/>
          <w:sz w:val="21"/>
          <w:szCs w:val="21"/>
          <w:lang w:val="es-AR"/>
        </w:rPr>
        <w:t>Cualquier persona puede exigir de la autoridad competente su cumplimiento y la sanción de los infractores.</w:t>
      </w:r>
    </w:p>
    <w:p w14:paraId="3CC38A1C" w14:textId="77777777" w:rsidR="00BE72C7" w:rsidRPr="00BE72C7" w:rsidRDefault="00BE72C7" w:rsidP="00BE72C7">
      <w:pPr>
        <w:pStyle w:val="Cuadrculamedia21"/>
        <w:spacing w:line="276" w:lineRule="auto"/>
        <w:jc w:val="both"/>
        <w:rPr>
          <w:rFonts w:ascii="Century Gothic" w:hAnsi="Century Gothic"/>
          <w:bCs/>
          <w:sz w:val="21"/>
          <w:szCs w:val="21"/>
          <w:lang w:val="es-AR"/>
        </w:rPr>
      </w:pPr>
    </w:p>
    <w:p w14:paraId="7AC8AC21" w14:textId="77777777" w:rsidR="003D722C" w:rsidRDefault="00BE72C7" w:rsidP="003D722C">
      <w:pPr>
        <w:pStyle w:val="Cuadrculamedia21"/>
        <w:spacing w:line="276" w:lineRule="auto"/>
        <w:jc w:val="both"/>
        <w:rPr>
          <w:rFonts w:ascii="Century Gothic" w:hAnsi="Century Gothic"/>
          <w:bCs/>
          <w:sz w:val="21"/>
          <w:szCs w:val="21"/>
          <w:lang w:val="es-AR"/>
        </w:rPr>
      </w:pPr>
      <w:r w:rsidRPr="00BE72C7">
        <w:rPr>
          <w:rFonts w:ascii="Century Gothic" w:hAnsi="Century Gothic"/>
          <w:bCs/>
          <w:sz w:val="21"/>
          <w:szCs w:val="21"/>
          <w:lang w:val="es-AR"/>
        </w:rPr>
        <w:t>Los derechos de los niños prevalecen sobre los derechos de los demás.</w:t>
      </w:r>
    </w:p>
    <w:p w14:paraId="7A3040A7" w14:textId="77777777" w:rsidR="003D722C" w:rsidRDefault="003D722C" w:rsidP="003D722C">
      <w:pPr>
        <w:pStyle w:val="Cuadrculamedia21"/>
        <w:spacing w:line="276" w:lineRule="auto"/>
        <w:jc w:val="both"/>
        <w:rPr>
          <w:rFonts w:ascii="Century Gothic" w:hAnsi="Century Gothic"/>
          <w:b/>
          <w:bCs/>
          <w:sz w:val="21"/>
          <w:szCs w:val="21"/>
          <w:lang w:val="es-AR"/>
        </w:rPr>
      </w:pPr>
    </w:p>
    <w:p w14:paraId="1DE03F57" w14:textId="282D3A49" w:rsidR="00BE72C7" w:rsidRPr="003D722C" w:rsidRDefault="00BE72C7" w:rsidP="003D722C">
      <w:pPr>
        <w:pStyle w:val="Cuadrculamedia21"/>
        <w:spacing w:line="276" w:lineRule="auto"/>
        <w:ind w:firstLine="567"/>
        <w:jc w:val="both"/>
        <w:rPr>
          <w:rFonts w:ascii="Century Gothic" w:hAnsi="Century Gothic"/>
          <w:bCs/>
          <w:sz w:val="21"/>
          <w:szCs w:val="21"/>
          <w:lang w:val="es-AR"/>
        </w:rPr>
      </w:pPr>
      <w:r w:rsidRPr="00BE72C7">
        <w:rPr>
          <w:rFonts w:ascii="Century Gothic" w:hAnsi="Century Gothic"/>
          <w:b/>
          <w:bCs/>
          <w:sz w:val="21"/>
          <w:szCs w:val="21"/>
          <w:lang w:val="es-AR"/>
        </w:rPr>
        <w:t>JURISPRUDENCIA CONSTITUCIONAL</w:t>
      </w:r>
      <w:r w:rsidR="003D722C">
        <w:rPr>
          <w:rFonts w:ascii="Century Gothic" w:hAnsi="Century Gothic"/>
          <w:b/>
          <w:bCs/>
          <w:sz w:val="21"/>
          <w:szCs w:val="21"/>
          <w:lang w:val="es-AR"/>
        </w:rPr>
        <w:t>.</w:t>
      </w:r>
    </w:p>
    <w:p w14:paraId="3EEAAE05" w14:textId="77777777" w:rsidR="00BE72C7" w:rsidRPr="00BE72C7" w:rsidRDefault="00BE72C7" w:rsidP="00BE72C7">
      <w:pPr>
        <w:pStyle w:val="Cuadrculamedia21"/>
        <w:spacing w:line="276" w:lineRule="auto"/>
        <w:jc w:val="center"/>
        <w:rPr>
          <w:rFonts w:ascii="Century Gothic" w:hAnsi="Century Gothic"/>
          <w:b/>
          <w:bCs/>
          <w:sz w:val="21"/>
          <w:szCs w:val="21"/>
          <w:lang w:val="es-AR"/>
        </w:rPr>
      </w:pPr>
    </w:p>
    <w:p w14:paraId="6C0FAE06" w14:textId="3C84E8D0" w:rsidR="00BE72C7" w:rsidRPr="00BE72C7" w:rsidRDefault="00BE72C7" w:rsidP="00BE72C7">
      <w:pPr>
        <w:pStyle w:val="Cuadrculamedia21"/>
        <w:spacing w:line="276" w:lineRule="auto"/>
        <w:jc w:val="both"/>
        <w:rPr>
          <w:rFonts w:ascii="Century Gothic" w:hAnsi="Century Gothic"/>
          <w:bCs/>
          <w:sz w:val="21"/>
          <w:szCs w:val="21"/>
          <w:lang w:val="es-AR"/>
        </w:rPr>
      </w:pPr>
      <w:r w:rsidRPr="00BE72C7">
        <w:rPr>
          <w:rFonts w:ascii="Century Gothic" w:hAnsi="Century Gothic"/>
          <w:bCs/>
          <w:sz w:val="21"/>
          <w:szCs w:val="21"/>
          <w:lang w:val="es-AR"/>
        </w:rPr>
        <w:t xml:space="preserve">La Corte </w:t>
      </w:r>
      <w:r w:rsidR="00420BE2">
        <w:rPr>
          <w:rFonts w:ascii="Century Gothic" w:hAnsi="Century Gothic"/>
          <w:bCs/>
          <w:sz w:val="21"/>
          <w:szCs w:val="21"/>
          <w:lang w:val="es-AR"/>
        </w:rPr>
        <w:t xml:space="preserve">Constitucional </w:t>
      </w:r>
      <w:r w:rsidRPr="00BE72C7">
        <w:rPr>
          <w:rFonts w:ascii="Century Gothic" w:hAnsi="Century Gothic"/>
          <w:bCs/>
          <w:sz w:val="21"/>
          <w:szCs w:val="21"/>
          <w:lang w:val="es-AR"/>
        </w:rPr>
        <w:t>ha sido el ente protector de los derechos de los niños en el Estado Colombiano y ha reiterado en sus pronunciamientos</w:t>
      </w:r>
      <w:r w:rsidR="00DF717B">
        <w:rPr>
          <w:rFonts w:ascii="Century Gothic" w:hAnsi="Century Gothic"/>
          <w:bCs/>
          <w:sz w:val="21"/>
          <w:szCs w:val="21"/>
          <w:lang w:val="es-AR"/>
        </w:rPr>
        <w:t>:</w:t>
      </w:r>
      <w:r w:rsidRPr="00BE72C7">
        <w:rPr>
          <w:rFonts w:ascii="Century Gothic" w:hAnsi="Century Gothic"/>
          <w:bCs/>
          <w:sz w:val="21"/>
          <w:szCs w:val="21"/>
          <w:lang w:val="es-AR"/>
        </w:rPr>
        <w:t xml:space="preserve"> </w:t>
      </w:r>
      <w:r w:rsidRPr="00DF717B">
        <w:rPr>
          <w:rFonts w:ascii="Century Gothic" w:hAnsi="Century Gothic"/>
          <w:bCs/>
          <w:i/>
          <w:sz w:val="21"/>
          <w:szCs w:val="21"/>
          <w:lang w:val="es-AR"/>
        </w:rPr>
        <w:t>“no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r w:rsidRPr="00BE72C7">
        <w:rPr>
          <w:rStyle w:val="Refdenotaalpie"/>
          <w:rFonts w:ascii="Century Gothic" w:hAnsi="Century Gothic"/>
          <w:bCs/>
          <w:sz w:val="21"/>
          <w:szCs w:val="21"/>
        </w:rPr>
        <w:footnoteReference w:id="7"/>
      </w:r>
      <w:r w:rsidRPr="00BE72C7">
        <w:rPr>
          <w:rFonts w:ascii="Century Gothic" w:hAnsi="Century Gothic"/>
          <w:bCs/>
          <w:sz w:val="21"/>
          <w:szCs w:val="21"/>
          <w:lang w:val="es-AR"/>
        </w:rPr>
        <w:t>.</w:t>
      </w:r>
    </w:p>
    <w:p w14:paraId="309409BA" w14:textId="77777777" w:rsidR="00BE72C7" w:rsidRPr="00BE72C7" w:rsidRDefault="00BE72C7" w:rsidP="00BE72C7">
      <w:pPr>
        <w:pStyle w:val="Cuadrculamedia21"/>
        <w:spacing w:line="276" w:lineRule="auto"/>
        <w:jc w:val="both"/>
        <w:rPr>
          <w:rFonts w:ascii="Century Gothic" w:hAnsi="Century Gothic"/>
          <w:bCs/>
          <w:sz w:val="21"/>
          <w:szCs w:val="21"/>
          <w:lang w:val="es-AR"/>
        </w:rPr>
      </w:pPr>
    </w:p>
    <w:p w14:paraId="3A45EDA0" w14:textId="51E586B6" w:rsidR="00BE72C7" w:rsidRPr="00DF717B" w:rsidRDefault="00BE72C7" w:rsidP="00BE72C7">
      <w:pPr>
        <w:pStyle w:val="Cuadrculamedia21"/>
        <w:spacing w:line="276" w:lineRule="auto"/>
        <w:jc w:val="both"/>
        <w:rPr>
          <w:rFonts w:ascii="Century Gothic" w:hAnsi="Century Gothic"/>
          <w:bCs/>
          <w:i/>
          <w:sz w:val="21"/>
          <w:szCs w:val="21"/>
          <w:lang w:val="es-AR"/>
        </w:rPr>
      </w:pPr>
      <w:r w:rsidRPr="00BE72C7">
        <w:rPr>
          <w:rFonts w:ascii="Century Gothic" w:hAnsi="Century Gothic"/>
          <w:bCs/>
          <w:sz w:val="21"/>
          <w:szCs w:val="21"/>
          <w:lang w:val="es-AR"/>
        </w:rPr>
        <w:t xml:space="preserve">Respecto al tema particular del reconocimiento, </w:t>
      </w:r>
      <w:r w:rsidR="00DF717B">
        <w:rPr>
          <w:rFonts w:ascii="Century Gothic" w:hAnsi="Century Gothic"/>
          <w:bCs/>
          <w:sz w:val="21"/>
          <w:szCs w:val="21"/>
          <w:lang w:val="es-AR"/>
        </w:rPr>
        <w:t>el Tribunal</w:t>
      </w:r>
      <w:r w:rsidRPr="00BE72C7">
        <w:rPr>
          <w:rFonts w:ascii="Century Gothic" w:hAnsi="Century Gothic"/>
          <w:bCs/>
          <w:sz w:val="21"/>
          <w:szCs w:val="21"/>
          <w:lang w:val="es-AR"/>
        </w:rPr>
        <w:t xml:space="preserve"> Constitucional establece que dentro del derecho fundamental al reconocimiento de la personalidad jurídica “</w:t>
      </w:r>
      <w:r w:rsidRPr="00DF717B">
        <w:rPr>
          <w:rFonts w:ascii="Century Gothic" w:hAnsi="Century Gothic"/>
          <w:bCs/>
          <w:i/>
          <w:sz w:val="21"/>
          <w:szCs w:val="21"/>
          <w:lang w:val="es-AR"/>
        </w:rPr>
        <w:t>se deducen necesariamente los derechos a gozar de una identidad ante el Estado y frente a la sociedad, tener un nombre y un apellido, ser reconocido como sujeto de derechos y obligaciones de conformidad con el ordenamiento jurídico y el derecho a reclamar la verdadera filiación”</w:t>
      </w:r>
      <w:r w:rsidRPr="00DF717B">
        <w:rPr>
          <w:rStyle w:val="Refdenotaalpie"/>
          <w:rFonts w:ascii="Century Gothic" w:hAnsi="Century Gothic"/>
          <w:bCs/>
          <w:i/>
          <w:sz w:val="21"/>
          <w:szCs w:val="21"/>
        </w:rPr>
        <w:footnoteReference w:id="8"/>
      </w:r>
      <w:r w:rsidRPr="00DF717B">
        <w:rPr>
          <w:rFonts w:ascii="Century Gothic" w:hAnsi="Century Gothic"/>
          <w:bCs/>
          <w:i/>
          <w:sz w:val="21"/>
          <w:szCs w:val="21"/>
          <w:lang w:val="es-AR"/>
        </w:rPr>
        <w:t>.</w:t>
      </w:r>
    </w:p>
    <w:p w14:paraId="27B9F0CA" w14:textId="77777777" w:rsidR="00BE72C7" w:rsidRPr="00BE72C7" w:rsidRDefault="00BE72C7" w:rsidP="00BE72C7">
      <w:pPr>
        <w:pStyle w:val="Cuadrculamedia21"/>
        <w:spacing w:line="276" w:lineRule="auto"/>
        <w:jc w:val="both"/>
        <w:rPr>
          <w:rFonts w:ascii="Century Gothic" w:hAnsi="Century Gothic"/>
          <w:bCs/>
          <w:sz w:val="21"/>
          <w:szCs w:val="21"/>
          <w:lang w:val="es-AR"/>
        </w:rPr>
      </w:pPr>
    </w:p>
    <w:p w14:paraId="23572ACF" w14:textId="6F673E07" w:rsidR="00BE72C7" w:rsidRDefault="00BE72C7" w:rsidP="00BE72C7">
      <w:pPr>
        <w:pStyle w:val="Cuadrculamedia21"/>
        <w:spacing w:line="276" w:lineRule="auto"/>
        <w:jc w:val="both"/>
        <w:rPr>
          <w:rFonts w:ascii="Century Gothic" w:hAnsi="Century Gothic"/>
          <w:bCs/>
          <w:sz w:val="21"/>
          <w:szCs w:val="21"/>
          <w:lang w:val="es-AR"/>
        </w:rPr>
      </w:pPr>
      <w:r w:rsidRPr="00BE72C7">
        <w:rPr>
          <w:rFonts w:ascii="Century Gothic" w:hAnsi="Century Gothic"/>
          <w:bCs/>
          <w:sz w:val="21"/>
          <w:szCs w:val="21"/>
          <w:lang w:val="es-AR"/>
        </w:rPr>
        <w:t xml:space="preserve">En sentencia de Tutela 609 de 2004, señaló la Corte Constitucional que el derecho a la filiación, es el </w:t>
      </w:r>
      <w:r w:rsidRPr="00DF717B">
        <w:rPr>
          <w:rFonts w:ascii="Century Gothic" w:hAnsi="Century Gothic"/>
          <w:bCs/>
          <w:i/>
          <w:sz w:val="21"/>
          <w:szCs w:val="21"/>
          <w:lang w:val="es-AR"/>
        </w:rPr>
        <w:t xml:space="preserve">“derecho a tener certeza y reconocimiento legal sobre la línea de parentesco que une a los padres con sus hijos, la cual puede ser matrimonial, extramatrimonial o adoptiva, del cual se derivan derechos y obligaciones entre las partes, es un elemento que integra el estado civil de las personas y que se relaciona directamente con el derecho a su nombre, los cuales a su turno, constituyen atributos propios de la personalidad jurídica” </w:t>
      </w:r>
      <w:r w:rsidRPr="00DF717B">
        <w:rPr>
          <w:rStyle w:val="Refdenotaalpie"/>
          <w:rFonts w:ascii="Century Gothic" w:hAnsi="Century Gothic"/>
          <w:bCs/>
          <w:i/>
          <w:sz w:val="21"/>
          <w:szCs w:val="21"/>
        </w:rPr>
        <w:footnoteReference w:id="9"/>
      </w:r>
      <w:r w:rsidRPr="00DF717B">
        <w:rPr>
          <w:rFonts w:ascii="Century Gothic" w:hAnsi="Century Gothic"/>
          <w:bCs/>
          <w:i/>
          <w:sz w:val="21"/>
          <w:szCs w:val="21"/>
          <w:lang w:val="es-AR"/>
        </w:rPr>
        <w:t>.</w:t>
      </w:r>
      <w:r w:rsidRPr="00BE72C7">
        <w:rPr>
          <w:rFonts w:ascii="Century Gothic" w:hAnsi="Century Gothic"/>
          <w:bCs/>
          <w:sz w:val="21"/>
          <w:szCs w:val="21"/>
          <w:lang w:val="es-AR"/>
        </w:rPr>
        <w:t xml:space="preserve"> </w:t>
      </w:r>
    </w:p>
    <w:p w14:paraId="69B8CEC3" w14:textId="77777777" w:rsidR="00BE72C7" w:rsidRPr="00BE72C7" w:rsidRDefault="00BE72C7" w:rsidP="00BE72C7">
      <w:pPr>
        <w:pStyle w:val="Cuadrculamedia21"/>
        <w:spacing w:line="276" w:lineRule="auto"/>
        <w:jc w:val="both"/>
        <w:rPr>
          <w:rFonts w:ascii="Century Gothic" w:hAnsi="Century Gothic"/>
          <w:bCs/>
          <w:sz w:val="21"/>
          <w:szCs w:val="21"/>
          <w:lang w:val="es-AR"/>
        </w:rPr>
      </w:pPr>
      <w:r w:rsidRPr="00BE72C7">
        <w:rPr>
          <w:rFonts w:ascii="Century Gothic" w:hAnsi="Century Gothic"/>
          <w:bCs/>
          <w:sz w:val="21"/>
          <w:szCs w:val="21"/>
          <w:lang w:val="es-AR"/>
        </w:rPr>
        <w:t xml:space="preserve">En el mismo sentido, la Corte establece que </w:t>
      </w:r>
      <w:r w:rsidRPr="006E57B0">
        <w:rPr>
          <w:rFonts w:ascii="Century Gothic" w:hAnsi="Century Gothic"/>
          <w:bCs/>
          <w:i/>
          <w:sz w:val="21"/>
          <w:szCs w:val="21"/>
          <w:lang w:val="es-AR"/>
        </w:rPr>
        <w:t xml:space="preserve">“la doctrina moderna considera que el derecho a la personalidad jurídica no se reduce únicamente a la capacidad de la persona humana a ingresar al tráfico jurídico y ser titular de derechos y obligaciones sino que comprende, además, la posibilidad de que todo ser humano posea, por el </w:t>
      </w:r>
      <w:r w:rsidRPr="006E57B0">
        <w:rPr>
          <w:rFonts w:ascii="Century Gothic" w:hAnsi="Century Gothic"/>
          <w:bCs/>
          <w:i/>
          <w:sz w:val="21"/>
          <w:szCs w:val="21"/>
          <w:lang w:val="es-AR"/>
        </w:rPr>
        <w:lastRenderedPageBreak/>
        <w:t>simple hecho de existir e independientemente de su condición, determinados atributos que constituyen la esencia de su personalidad jurídica e individualidad como sujeto de derecho. Son los llamados atributos de la personalidad. Por consiguiente, cuando la Constitución consagra el derecho de toda persona natural a ser reconocida como persona jurídica está implícitamente estableciendo que todo ser humano tiene derecho a todos los atributos propios de la personalidad”</w:t>
      </w:r>
      <w:r w:rsidRPr="006E57B0">
        <w:rPr>
          <w:rStyle w:val="Refdenotaalpie"/>
          <w:rFonts w:ascii="Century Gothic" w:hAnsi="Century Gothic"/>
          <w:bCs/>
          <w:i/>
          <w:sz w:val="21"/>
          <w:szCs w:val="21"/>
        </w:rPr>
        <w:footnoteReference w:id="10"/>
      </w:r>
      <w:r w:rsidRPr="006E57B0">
        <w:rPr>
          <w:rFonts w:ascii="Century Gothic" w:hAnsi="Century Gothic"/>
          <w:bCs/>
          <w:i/>
          <w:sz w:val="21"/>
          <w:szCs w:val="21"/>
          <w:lang w:val="es-AR"/>
        </w:rPr>
        <w:t>.</w:t>
      </w:r>
    </w:p>
    <w:p w14:paraId="71E10D2B" w14:textId="77777777" w:rsidR="00BE72C7" w:rsidRPr="00BE72C7" w:rsidRDefault="00BE72C7" w:rsidP="00BE72C7">
      <w:pPr>
        <w:pStyle w:val="Cuadrculamedia21"/>
        <w:spacing w:line="276" w:lineRule="auto"/>
        <w:jc w:val="both"/>
        <w:rPr>
          <w:rFonts w:ascii="Century Gothic" w:hAnsi="Century Gothic"/>
          <w:bCs/>
          <w:sz w:val="21"/>
          <w:szCs w:val="21"/>
          <w:lang w:val="es-AR"/>
        </w:rPr>
      </w:pPr>
    </w:p>
    <w:p w14:paraId="12F92452" w14:textId="31E5D910" w:rsidR="00BE72C7" w:rsidRPr="00BE72C7" w:rsidRDefault="00BE72C7" w:rsidP="009011CE">
      <w:pPr>
        <w:pStyle w:val="Cuadrculamedia21"/>
        <w:spacing w:line="276" w:lineRule="auto"/>
        <w:ind w:firstLine="567"/>
        <w:rPr>
          <w:rFonts w:ascii="Century Gothic" w:hAnsi="Century Gothic"/>
          <w:b/>
          <w:bCs/>
          <w:sz w:val="21"/>
          <w:szCs w:val="21"/>
          <w:lang w:val="es-AR"/>
        </w:rPr>
      </w:pPr>
      <w:r w:rsidRPr="00BE72C7">
        <w:rPr>
          <w:rFonts w:ascii="Century Gothic" w:hAnsi="Century Gothic"/>
          <w:b/>
          <w:bCs/>
          <w:sz w:val="21"/>
          <w:szCs w:val="21"/>
          <w:lang w:val="es-AR"/>
        </w:rPr>
        <w:t>MARCO INTERNACIONAL</w:t>
      </w:r>
      <w:r w:rsidR="009011CE">
        <w:rPr>
          <w:rFonts w:ascii="Century Gothic" w:hAnsi="Century Gothic"/>
          <w:b/>
          <w:bCs/>
          <w:sz w:val="21"/>
          <w:szCs w:val="21"/>
          <w:lang w:val="es-AR"/>
        </w:rPr>
        <w:t>.</w:t>
      </w:r>
    </w:p>
    <w:p w14:paraId="7AF3299D" w14:textId="77777777" w:rsidR="00BE72C7" w:rsidRPr="00BE72C7" w:rsidRDefault="00BE72C7" w:rsidP="00BE72C7">
      <w:pPr>
        <w:pStyle w:val="Cuadrculamedia21"/>
        <w:spacing w:line="276" w:lineRule="auto"/>
        <w:jc w:val="both"/>
        <w:rPr>
          <w:rFonts w:ascii="Century Gothic" w:hAnsi="Century Gothic"/>
          <w:bCs/>
          <w:sz w:val="21"/>
          <w:szCs w:val="21"/>
          <w:lang w:val="es-AR"/>
        </w:rPr>
      </w:pPr>
    </w:p>
    <w:p w14:paraId="5D906558" w14:textId="08DE130C" w:rsidR="00BE72C7" w:rsidRPr="00BE72C7" w:rsidRDefault="00BE72C7" w:rsidP="009011CE">
      <w:pPr>
        <w:pStyle w:val="Cuadrculamedia21"/>
        <w:spacing w:line="276" w:lineRule="auto"/>
        <w:ind w:firstLine="284"/>
        <w:rPr>
          <w:rFonts w:ascii="Century Gothic" w:hAnsi="Century Gothic"/>
          <w:b/>
          <w:bCs/>
          <w:sz w:val="21"/>
          <w:szCs w:val="21"/>
          <w:lang w:val="es-AR"/>
        </w:rPr>
      </w:pPr>
      <w:r w:rsidRPr="00BE72C7">
        <w:rPr>
          <w:rFonts w:ascii="Century Gothic" w:hAnsi="Century Gothic"/>
          <w:b/>
          <w:bCs/>
          <w:sz w:val="21"/>
          <w:szCs w:val="21"/>
          <w:lang w:val="es-AR"/>
        </w:rPr>
        <w:t>Declaración de los Derechos del Niño</w:t>
      </w:r>
      <w:r w:rsidR="006E57B0">
        <w:rPr>
          <w:rFonts w:ascii="Century Gothic" w:hAnsi="Century Gothic"/>
          <w:b/>
          <w:bCs/>
          <w:sz w:val="21"/>
          <w:szCs w:val="21"/>
          <w:lang w:val="es-AR"/>
        </w:rPr>
        <w:t xml:space="preserve"> (</w:t>
      </w:r>
      <w:r w:rsidRPr="00BE72C7">
        <w:rPr>
          <w:rFonts w:ascii="Century Gothic" w:hAnsi="Century Gothic"/>
          <w:b/>
          <w:bCs/>
          <w:sz w:val="21"/>
          <w:szCs w:val="21"/>
          <w:lang w:val="es-AR"/>
        </w:rPr>
        <w:t>1959</w:t>
      </w:r>
      <w:r w:rsidR="006E57B0">
        <w:rPr>
          <w:rFonts w:ascii="Century Gothic" w:hAnsi="Century Gothic"/>
          <w:b/>
          <w:bCs/>
          <w:sz w:val="21"/>
          <w:szCs w:val="21"/>
          <w:lang w:val="es-AR"/>
        </w:rPr>
        <w:t>)</w:t>
      </w:r>
    </w:p>
    <w:p w14:paraId="078CBDCF" w14:textId="77777777" w:rsidR="00BE72C7" w:rsidRPr="00BE72C7" w:rsidRDefault="00BE72C7" w:rsidP="00BE72C7">
      <w:pPr>
        <w:pStyle w:val="Cuadrculamedia21"/>
        <w:spacing w:line="276" w:lineRule="auto"/>
        <w:jc w:val="center"/>
        <w:rPr>
          <w:rFonts w:ascii="Century Gothic" w:hAnsi="Century Gothic"/>
          <w:b/>
          <w:bCs/>
          <w:sz w:val="21"/>
          <w:szCs w:val="21"/>
          <w:lang w:val="es-AR"/>
        </w:rPr>
      </w:pPr>
    </w:p>
    <w:p w14:paraId="4FAF9807" w14:textId="48311C4F" w:rsidR="00BE72C7" w:rsidRPr="00BE72C7" w:rsidRDefault="00BE72C7" w:rsidP="00BE72C7">
      <w:pPr>
        <w:pStyle w:val="Cuadrculamedia21"/>
        <w:spacing w:line="276" w:lineRule="auto"/>
        <w:jc w:val="both"/>
        <w:rPr>
          <w:rFonts w:ascii="Century Gothic" w:hAnsi="Century Gothic"/>
          <w:bCs/>
          <w:sz w:val="21"/>
          <w:szCs w:val="21"/>
          <w:lang w:val="es-AR"/>
        </w:rPr>
      </w:pPr>
      <w:r w:rsidRPr="00BE72C7">
        <w:rPr>
          <w:rFonts w:ascii="Century Gothic" w:hAnsi="Century Gothic"/>
          <w:bCs/>
          <w:sz w:val="21"/>
          <w:szCs w:val="21"/>
          <w:lang w:val="es-AR"/>
        </w:rPr>
        <w:t>La Declaración de los derechos del Niño de Naciones Unidas propen</w:t>
      </w:r>
      <w:r w:rsidR="006E57B0">
        <w:rPr>
          <w:rFonts w:ascii="Century Gothic" w:hAnsi="Century Gothic"/>
          <w:bCs/>
          <w:sz w:val="21"/>
          <w:szCs w:val="21"/>
          <w:lang w:val="es-AR"/>
        </w:rPr>
        <w:t>de</w:t>
      </w:r>
      <w:r w:rsidRPr="00BE72C7">
        <w:rPr>
          <w:rFonts w:ascii="Century Gothic" w:hAnsi="Century Gothic"/>
          <w:bCs/>
          <w:sz w:val="21"/>
          <w:szCs w:val="21"/>
          <w:lang w:val="es-AR"/>
        </w:rPr>
        <w:t xml:space="preserve"> por la protección de los </w:t>
      </w:r>
      <w:r w:rsidR="006E57B0">
        <w:rPr>
          <w:rFonts w:ascii="Century Gothic" w:hAnsi="Century Gothic"/>
          <w:bCs/>
          <w:sz w:val="21"/>
          <w:szCs w:val="21"/>
          <w:lang w:val="es-AR"/>
        </w:rPr>
        <w:t xml:space="preserve">niños y niñas, </w:t>
      </w:r>
      <w:r w:rsidRPr="00BE72C7">
        <w:rPr>
          <w:rFonts w:ascii="Century Gothic" w:hAnsi="Century Gothic"/>
          <w:bCs/>
          <w:sz w:val="21"/>
          <w:szCs w:val="21"/>
          <w:lang w:val="es-AR"/>
        </w:rPr>
        <w:t>establec</w:t>
      </w:r>
      <w:r w:rsidR="006E57B0">
        <w:rPr>
          <w:rFonts w:ascii="Century Gothic" w:hAnsi="Century Gothic"/>
          <w:bCs/>
          <w:sz w:val="21"/>
          <w:szCs w:val="21"/>
          <w:lang w:val="es-AR"/>
        </w:rPr>
        <w:t>iendo</w:t>
      </w:r>
      <w:r w:rsidRPr="00BE72C7">
        <w:rPr>
          <w:rFonts w:ascii="Century Gothic" w:hAnsi="Century Gothic"/>
          <w:bCs/>
          <w:sz w:val="21"/>
          <w:szCs w:val="21"/>
          <w:lang w:val="es-AR"/>
        </w:rPr>
        <w:t xml:space="preserve"> en el principio 1 y 2 que el niño disfrutará de todos los derechos</w:t>
      </w:r>
      <w:r w:rsidR="006E57B0">
        <w:rPr>
          <w:rFonts w:ascii="Century Gothic" w:hAnsi="Century Gothic"/>
          <w:bCs/>
          <w:sz w:val="21"/>
          <w:szCs w:val="21"/>
          <w:lang w:val="es-AR"/>
        </w:rPr>
        <w:t xml:space="preserve"> </w:t>
      </w:r>
      <w:r w:rsidRPr="00BE72C7">
        <w:rPr>
          <w:rFonts w:ascii="Century Gothic" w:hAnsi="Century Gothic"/>
          <w:bCs/>
          <w:sz w:val="21"/>
          <w:szCs w:val="21"/>
          <w:lang w:val="es-AR"/>
        </w:rPr>
        <w:t>reconocidos sin excepción alguna ni distinción o discriminación por motivos de raza, color, sexo, idioma, religión, opiniones políticas o de otra índole, origen nacional o social, posición económica, nacimiento u otra condición, ya sea del propio niño o de su familia. Al promulgar leyes con el fin de que pueda desarrollarse física, mental, moral, espiritual y socialmente en forma saludable y normal, la consideración fundamental a la que se atendrá será el interés superior del niño.</w:t>
      </w:r>
    </w:p>
    <w:p w14:paraId="1E6821C2" w14:textId="77777777" w:rsidR="00BE72C7" w:rsidRPr="00BE72C7" w:rsidRDefault="00BE72C7" w:rsidP="00BE72C7">
      <w:pPr>
        <w:pStyle w:val="Cuadrculamedia21"/>
        <w:spacing w:line="276" w:lineRule="auto"/>
        <w:jc w:val="both"/>
        <w:rPr>
          <w:rFonts w:ascii="Century Gothic" w:hAnsi="Century Gothic"/>
          <w:bCs/>
          <w:sz w:val="21"/>
          <w:szCs w:val="21"/>
          <w:lang w:val="es-AR"/>
        </w:rPr>
      </w:pPr>
    </w:p>
    <w:p w14:paraId="1BE3C175" w14:textId="188BE8E4" w:rsidR="00BE72C7" w:rsidRPr="00BE72C7" w:rsidRDefault="00BE72C7" w:rsidP="00BE72C7">
      <w:pPr>
        <w:pStyle w:val="Cuadrculamedia21"/>
        <w:spacing w:line="276" w:lineRule="auto"/>
        <w:jc w:val="both"/>
        <w:rPr>
          <w:rFonts w:ascii="Century Gothic" w:hAnsi="Century Gothic"/>
          <w:bCs/>
          <w:sz w:val="21"/>
          <w:szCs w:val="21"/>
          <w:lang w:val="es-AR"/>
        </w:rPr>
      </w:pPr>
      <w:r w:rsidRPr="00BE72C7">
        <w:rPr>
          <w:rFonts w:ascii="Century Gothic" w:hAnsi="Century Gothic"/>
          <w:bCs/>
          <w:sz w:val="21"/>
          <w:szCs w:val="21"/>
          <w:lang w:val="es-AR"/>
        </w:rPr>
        <w:t xml:space="preserve">Puede decirse entonces que una disposición que genere un acto discriminatorio en contra de los menores puede considerarse contraria a los principios de los </w:t>
      </w:r>
      <w:r w:rsidR="006E57B0">
        <w:rPr>
          <w:rFonts w:ascii="Century Gothic" w:hAnsi="Century Gothic"/>
          <w:bCs/>
          <w:sz w:val="21"/>
          <w:szCs w:val="21"/>
          <w:lang w:val="es-AR"/>
        </w:rPr>
        <w:t>ni</w:t>
      </w:r>
      <w:r w:rsidRPr="00BE72C7">
        <w:rPr>
          <w:rFonts w:ascii="Century Gothic" w:hAnsi="Century Gothic"/>
          <w:bCs/>
          <w:sz w:val="21"/>
          <w:szCs w:val="21"/>
          <w:lang w:val="es-AR"/>
        </w:rPr>
        <w:t xml:space="preserve">ños y </w:t>
      </w:r>
      <w:r w:rsidR="006E57B0">
        <w:rPr>
          <w:rFonts w:ascii="Century Gothic" w:hAnsi="Century Gothic"/>
          <w:bCs/>
          <w:sz w:val="21"/>
          <w:szCs w:val="21"/>
          <w:lang w:val="es-AR"/>
        </w:rPr>
        <w:t>n</w:t>
      </w:r>
      <w:r w:rsidRPr="00BE72C7">
        <w:rPr>
          <w:rFonts w:ascii="Century Gothic" w:hAnsi="Century Gothic"/>
          <w:bCs/>
          <w:sz w:val="21"/>
          <w:szCs w:val="21"/>
          <w:lang w:val="es-AR"/>
        </w:rPr>
        <w:t>iñas que han sido internacionalmente reconocidos, como quiera que los sitúa en una posición de desventaja vulnerando el derecho a igualdad.</w:t>
      </w:r>
    </w:p>
    <w:p w14:paraId="0B815EE7" w14:textId="77777777" w:rsidR="00BE72C7" w:rsidRPr="00BE72C7" w:rsidRDefault="00BE72C7" w:rsidP="00BE72C7">
      <w:pPr>
        <w:pStyle w:val="Cuadrculamedia21"/>
        <w:spacing w:line="276" w:lineRule="auto"/>
        <w:jc w:val="both"/>
        <w:rPr>
          <w:rFonts w:ascii="Century Gothic" w:hAnsi="Century Gothic"/>
          <w:bCs/>
          <w:sz w:val="21"/>
          <w:szCs w:val="21"/>
          <w:lang w:val="es-AR"/>
        </w:rPr>
      </w:pPr>
    </w:p>
    <w:p w14:paraId="2F146650" w14:textId="6B28EAC0" w:rsidR="00BE72C7" w:rsidRPr="00BE72C7" w:rsidRDefault="00BE72C7" w:rsidP="009011CE">
      <w:pPr>
        <w:pStyle w:val="Cuadrculamedia21"/>
        <w:spacing w:line="276" w:lineRule="auto"/>
        <w:ind w:firstLine="284"/>
        <w:rPr>
          <w:rFonts w:ascii="Century Gothic" w:hAnsi="Century Gothic"/>
          <w:b/>
          <w:bCs/>
          <w:sz w:val="21"/>
          <w:szCs w:val="21"/>
          <w:lang w:val="es-AR"/>
        </w:rPr>
      </w:pPr>
      <w:r w:rsidRPr="00BE72C7">
        <w:rPr>
          <w:rFonts w:ascii="Century Gothic" w:hAnsi="Century Gothic"/>
          <w:b/>
          <w:bCs/>
          <w:sz w:val="21"/>
          <w:szCs w:val="21"/>
          <w:lang w:val="es-AR"/>
        </w:rPr>
        <w:t xml:space="preserve">Convención sobre los derechos del niño </w:t>
      </w:r>
      <w:r w:rsidR="006E57B0">
        <w:rPr>
          <w:rFonts w:ascii="Century Gothic" w:hAnsi="Century Gothic"/>
          <w:b/>
          <w:bCs/>
          <w:sz w:val="21"/>
          <w:szCs w:val="21"/>
          <w:lang w:val="es-AR"/>
        </w:rPr>
        <w:t>(</w:t>
      </w:r>
      <w:r w:rsidRPr="00BE72C7">
        <w:rPr>
          <w:rFonts w:ascii="Century Gothic" w:hAnsi="Century Gothic"/>
          <w:b/>
          <w:bCs/>
          <w:sz w:val="21"/>
          <w:szCs w:val="21"/>
          <w:lang w:val="es-AR"/>
        </w:rPr>
        <w:t>1989</w:t>
      </w:r>
      <w:r w:rsidR="006E57B0">
        <w:rPr>
          <w:rFonts w:ascii="Century Gothic" w:hAnsi="Century Gothic"/>
          <w:b/>
          <w:bCs/>
          <w:sz w:val="21"/>
          <w:szCs w:val="21"/>
          <w:lang w:val="es-AR"/>
        </w:rPr>
        <w:t>)</w:t>
      </w:r>
    </w:p>
    <w:p w14:paraId="3CA5D086" w14:textId="77777777" w:rsidR="00BE72C7" w:rsidRPr="00BE72C7" w:rsidRDefault="00BE72C7" w:rsidP="00BE72C7">
      <w:pPr>
        <w:pStyle w:val="Cuadrculamedia21"/>
        <w:spacing w:line="276" w:lineRule="auto"/>
        <w:jc w:val="both"/>
        <w:rPr>
          <w:rFonts w:ascii="Century Gothic" w:hAnsi="Century Gothic"/>
          <w:bCs/>
          <w:sz w:val="21"/>
          <w:szCs w:val="21"/>
          <w:lang w:val="es-AR"/>
        </w:rPr>
      </w:pPr>
    </w:p>
    <w:p w14:paraId="0E9C4EFD" w14:textId="1F17F0D9" w:rsidR="00BE72C7" w:rsidRDefault="00BE72C7" w:rsidP="00BE72C7">
      <w:pPr>
        <w:pStyle w:val="Cuadrculamedia21"/>
        <w:spacing w:line="276" w:lineRule="auto"/>
        <w:jc w:val="both"/>
        <w:rPr>
          <w:rFonts w:ascii="Century Gothic" w:hAnsi="Century Gothic"/>
          <w:bCs/>
          <w:sz w:val="21"/>
          <w:szCs w:val="21"/>
          <w:lang w:val="es-AR"/>
        </w:rPr>
      </w:pPr>
      <w:r w:rsidRPr="00BE72C7">
        <w:rPr>
          <w:rFonts w:ascii="Century Gothic" w:hAnsi="Century Gothic"/>
          <w:bCs/>
          <w:sz w:val="21"/>
          <w:szCs w:val="21"/>
          <w:lang w:val="es-AR"/>
        </w:rPr>
        <w:t>El artículo 2, numeral 2, establece que los Estados Partes tomarán todas las medidas apropiadas para garantizar que el niño se vea protegido contra toda forma de discriminación o castigo por causa de la condición, las actividades, las opiniones expresadas o las creencias de sus padres, o sus tutores o de sus familiares.</w:t>
      </w:r>
    </w:p>
    <w:p w14:paraId="747F68C1" w14:textId="77777777" w:rsidR="006E57B0" w:rsidRPr="00BE72C7" w:rsidRDefault="006E57B0" w:rsidP="00BE72C7">
      <w:pPr>
        <w:pStyle w:val="Cuadrculamedia21"/>
        <w:spacing w:line="276" w:lineRule="auto"/>
        <w:jc w:val="both"/>
        <w:rPr>
          <w:rFonts w:ascii="Century Gothic" w:hAnsi="Century Gothic"/>
          <w:bCs/>
          <w:sz w:val="21"/>
          <w:szCs w:val="21"/>
          <w:lang w:val="es-AR"/>
        </w:rPr>
      </w:pPr>
    </w:p>
    <w:p w14:paraId="10584BED" w14:textId="77777777" w:rsidR="00BE72C7" w:rsidRPr="00BE72C7" w:rsidRDefault="00BE72C7" w:rsidP="00BE72C7">
      <w:pPr>
        <w:pStyle w:val="Cuadrculamedia21"/>
        <w:spacing w:line="276" w:lineRule="auto"/>
        <w:jc w:val="both"/>
        <w:rPr>
          <w:rFonts w:ascii="Century Gothic" w:hAnsi="Century Gothic"/>
          <w:bCs/>
          <w:sz w:val="21"/>
          <w:szCs w:val="21"/>
          <w:lang w:val="es-AR"/>
        </w:rPr>
      </w:pPr>
      <w:r w:rsidRPr="00BE72C7">
        <w:rPr>
          <w:rFonts w:ascii="Century Gothic" w:hAnsi="Century Gothic"/>
          <w:bCs/>
          <w:sz w:val="21"/>
          <w:szCs w:val="21"/>
          <w:lang w:val="es-AR"/>
        </w:rPr>
        <w:t>El Artículo 3, numeral 1, establece el imperativo para los Estados de tener en cuenta el Interés Superior del niño en todas las medidas que tomen las instituciones públicas o privadas de bienestar social, los tribunales, las autoridades administrativas o los órganos legislativos. En este sentido, es importante destacar que las decisiones que debe tomar el funcionario del Estado Civil deben corresponderse con los derechos de los niños y protegiendo a la madre.</w:t>
      </w:r>
    </w:p>
    <w:p w14:paraId="26656C4F" w14:textId="77777777" w:rsidR="00BE72C7" w:rsidRPr="00BE72C7" w:rsidRDefault="00BE72C7" w:rsidP="00BE72C7">
      <w:pPr>
        <w:pStyle w:val="Cuadrculamedia21"/>
        <w:spacing w:line="276" w:lineRule="auto"/>
        <w:jc w:val="both"/>
        <w:rPr>
          <w:rFonts w:ascii="Century Gothic" w:hAnsi="Century Gothic"/>
          <w:bCs/>
          <w:sz w:val="21"/>
          <w:szCs w:val="21"/>
          <w:lang w:val="es-AR"/>
        </w:rPr>
      </w:pPr>
    </w:p>
    <w:p w14:paraId="1BF8E8CB" w14:textId="77777777" w:rsidR="00BE72C7" w:rsidRPr="00BE72C7" w:rsidRDefault="00BE72C7" w:rsidP="00BE72C7">
      <w:pPr>
        <w:pStyle w:val="Cuadrculamedia21"/>
        <w:spacing w:line="276" w:lineRule="auto"/>
        <w:jc w:val="both"/>
        <w:rPr>
          <w:rFonts w:ascii="Century Gothic" w:hAnsi="Century Gothic"/>
          <w:bCs/>
          <w:sz w:val="21"/>
          <w:szCs w:val="21"/>
          <w:lang w:val="es-AR"/>
        </w:rPr>
      </w:pPr>
      <w:r w:rsidRPr="00BE72C7">
        <w:rPr>
          <w:rFonts w:ascii="Century Gothic" w:hAnsi="Century Gothic"/>
          <w:bCs/>
          <w:sz w:val="21"/>
          <w:szCs w:val="21"/>
          <w:lang w:val="es-AR"/>
        </w:rPr>
        <w:lastRenderedPageBreak/>
        <w:t>El Artículo 7, numeral 1, establece que dentro de los derechos del niño se encuentra que pueda ser inscrito inmediatamente después de su nacimiento y tendrá derecho desde que nace a un nombre, a adquirir una nacionalidad y, en la medida de lo posible, a conocer a sus padres y a ser cuidado por ellos. Este artículo fundamenta la necesidad de los niños de tener conocimiento de quienes son su padre y su madre a fines de desarrollarse plenamente.</w:t>
      </w:r>
    </w:p>
    <w:p w14:paraId="37078246" w14:textId="77777777" w:rsidR="00BE72C7" w:rsidRPr="00BE72C7" w:rsidRDefault="00BE72C7" w:rsidP="00BE72C7">
      <w:pPr>
        <w:pStyle w:val="Cuadrculamedia21"/>
        <w:spacing w:line="276" w:lineRule="auto"/>
        <w:jc w:val="both"/>
        <w:rPr>
          <w:rFonts w:ascii="Century Gothic" w:hAnsi="Century Gothic"/>
          <w:bCs/>
          <w:sz w:val="21"/>
          <w:szCs w:val="21"/>
          <w:lang w:val="es-AR"/>
        </w:rPr>
      </w:pPr>
    </w:p>
    <w:p w14:paraId="23AC0029" w14:textId="77777777" w:rsidR="00BE72C7" w:rsidRPr="00BE72C7" w:rsidRDefault="00BE72C7" w:rsidP="009011CE">
      <w:pPr>
        <w:pStyle w:val="Cuadrculamedia21"/>
        <w:spacing w:line="276" w:lineRule="auto"/>
        <w:ind w:firstLine="284"/>
        <w:rPr>
          <w:rFonts w:ascii="Century Gothic" w:hAnsi="Century Gothic"/>
          <w:b/>
          <w:bCs/>
          <w:sz w:val="21"/>
          <w:szCs w:val="21"/>
          <w:lang w:val="es-AR"/>
        </w:rPr>
      </w:pPr>
      <w:r w:rsidRPr="00BE72C7">
        <w:rPr>
          <w:rFonts w:ascii="Century Gothic" w:hAnsi="Century Gothic"/>
          <w:b/>
          <w:bCs/>
          <w:sz w:val="21"/>
          <w:szCs w:val="21"/>
          <w:lang w:val="es-AR"/>
        </w:rPr>
        <w:t>Convención Americana sobre Derechos Humanos</w:t>
      </w:r>
    </w:p>
    <w:p w14:paraId="188EE0EA" w14:textId="77777777" w:rsidR="00BE72C7" w:rsidRPr="00BE72C7" w:rsidRDefault="00BE72C7" w:rsidP="00BE72C7">
      <w:pPr>
        <w:pStyle w:val="Cuadrculamedia21"/>
        <w:spacing w:line="276" w:lineRule="auto"/>
        <w:jc w:val="center"/>
        <w:rPr>
          <w:rFonts w:ascii="Century Gothic" w:hAnsi="Century Gothic"/>
          <w:b/>
          <w:bCs/>
          <w:sz w:val="21"/>
          <w:szCs w:val="21"/>
          <w:lang w:val="es-AR"/>
        </w:rPr>
      </w:pPr>
    </w:p>
    <w:p w14:paraId="78F6B9FF" w14:textId="5566C214" w:rsidR="00BE72C7" w:rsidRPr="00BE72C7" w:rsidRDefault="00BE72C7" w:rsidP="00BE72C7">
      <w:pPr>
        <w:pStyle w:val="Cuadrculamedia21"/>
        <w:spacing w:line="276" w:lineRule="auto"/>
        <w:jc w:val="both"/>
        <w:rPr>
          <w:rFonts w:ascii="Century Gothic" w:hAnsi="Century Gothic"/>
          <w:bCs/>
          <w:sz w:val="21"/>
          <w:szCs w:val="21"/>
          <w:lang w:val="es-AR"/>
        </w:rPr>
      </w:pPr>
      <w:r w:rsidRPr="00BE72C7">
        <w:rPr>
          <w:rFonts w:ascii="Century Gothic" w:hAnsi="Century Gothic"/>
          <w:bCs/>
          <w:sz w:val="21"/>
          <w:szCs w:val="21"/>
          <w:lang w:val="es-AR"/>
        </w:rPr>
        <w:t xml:space="preserve">El sistema de protección a derechos humanos tiene como instrumento principal la Convención Americana sobre Derechos Humanos, la cual en su artículo 19 sobre los </w:t>
      </w:r>
      <w:r w:rsidR="006E57B0">
        <w:rPr>
          <w:rFonts w:ascii="Century Gothic" w:hAnsi="Century Gothic"/>
          <w:bCs/>
          <w:sz w:val="21"/>
          <w:szCs w:val="21"/>
          <w:lang w:val="es-AR"/>
        </w:rPr>
        <w:t>d</w:t>
      </w:r>
      <w:r w:rsidRPr="00BE72C7">
        <w:rPr>
          <w:rFonts w:ascii="Century Gothic" w:hAnsi="Century Gothic"/>
          <w:bCs/>
          <w:sz w:val="21"/>
          <w:szCs w:val="21"/>
          <w:lang w:val="es-AR"/>
        </w:rPr>
        <w:t xml:space="preserve">erechos del </w:t>
      </w:r>
      <w:r w:rsidR="006E57B0">
        <w:rPr>
          <w:rFonts w:ascii="Century Gothic" w:hAnsi="Century Gothic"/>
          <w:bCs/>
          <w:sz w:val="21"/>
          <w:szCs w:val="21"/>
          <w:lang w:val="es-AR"/>
        </w:rPr>
        <w:t>n</w:t>
      </w:r>
      <w:r w:rsidRPr="00BE72C7">
        <w:rPr>
          <w:rFonts w:ascii="Century Gothic" w:hAnsi="Century Gothic"/>
          <w:bCs/>
          <w:sz w:val="21"/>
          <w:szCs w:val="21"/>
          <w:lang w:val="es-AR"/>
        </w:rPr>
        <w:t>iño, ha establecido que todo niño tiene derecho a las medidas de protección que su condición de menor requieren por parte de su familia, de la sociedad y del Estado.</w:t>
      </w:r>
    </w:p>
    <w:p w14:paraId="2C4A6493" w14:textId="77777777" w:rsidR="00BE72C7" w:rsidRPr="00BE72C7" w:rsidRDefault="00BE72C7" w:rsidP="00BE72C7">
      <w:pPr>
        <w:pStyle w:val="Cuadrculamedia21"/>
        <w:spacing w:line="276" w:lineRule="auto"/>
        <w:jc w:val="both"/>
        <w:rPr>
          <w:rFonts w:ascii="Century Gothic" w:hAnsi="Century Gothic"/>
          <w:bCs/>
          <w:sz w:val="21"/>
          <w:szCs w:val="21"/>
          <w:lang w:val="es-AR"/>
        </w:rPr>
      </w:pPr>
    </w:p>
    <w:p w14:paraId="0CB2B7E9" w14:textId="59C50B6F" w:rsidR="00BE72C7" w:rsidRPr="009011CE" w:rsidRDefault="00BE72C7" w:rsidP="009011CE">
      <w:pPr>
        <w:pStyle w:val="Cuadrculamedia21"/>
        <w:spacing w:line="276" w:lineRule="auto"/>
        <w:jc w:val="both"/>
        <w:rPr>
          <w:rFonts w:ascii="Century Gothic" w:hAnsi="Century Gothic"/>
          <w:bCs/>
          <w:sz w:val="21"/>
          <w:szCs w:val="21"/>
          <w:lang w:val="es-AR"/>
        </w:rPr>
      </w:pPr>
      <w:r w:rsidRPr="00BE72C7">
        <w:rPr>
          <w:rFonts w:ascii="Century Gothic" w:hAnsi="Century Gothic"/>
          <w:bCs/>
          <w:sz w:val="21"/>
          <w:szCs w:val="21"/>
          <w:lang w:val="es-AR"/>
        </w:rPr>
        <w:t xml:space="preserve">Este precepto normativo ha sido la base de reiterada jurisprudencia de la Corte Interamericana de Derechos Humanos en materia de menores, de sus condiciones particulares y de las iniciativas que deben formular los estados en aras de su protección particular y garantía de derechos, con el fin de evitar cualquier tipo de discriminación o situación que afecte sus prerrogativas. </w:t>
      </w:r>
    </w:p>
    <w:p w14:paraId="7018C42D" w14:textId="77777777" w:rsidR="00537A1B" w:rsidRDefault="00537A1B" w:rsidP="00537A1B">
      <w:pPr>
        <w:jc w:val="both"/>
        <w:rPr>
          <w:rFonts w:ascii="Century Gothic" w:hAnsi="Century Gothic"/>
          <w:sz w:val="21"/>
          <w:szCs w:val="21"/>
        </w:rPr>
      </w:pPr>
    </w:p>
    <w:p w14:paraId="477DDA59" w14:textId="77548C3E" w:rsidR="008B67EA" w:rsidRDefault="00537A1B" w:rsidP="005B7CA3">
      <w:pPr>
        <w:pStyle w:val="Prrafodelista"/>
        <w:numPr>
          <w:ilvl w:val="0"/>
          <w:numId w:val="3"/>
        </w:numPr>
        <w:shd w:val="clear" w:color="auto" w:fill="FFFFFF" w:themeFill="background1"/>
        <w:spacing w:after="240" w:line="276" w:lineRule="auto"/>
        <w:jc w:val="center"/>
        <w:rPr>
          <w:rFonts w:ascii="Century Gothic" w:hAnsi="Century Gothic"/>
          <w:b/>
          <w:color w:val="000000" w:themeColor="text1"/>
          <w:sz w:val="21"/>
          <w:szCs w:val="21"/>
        </w:rPr>
      </w:pPr>
      <w:r w:rsidRPr="00537A1B">
        <w:rPr>
          <w:rFonts w:ascii="Century Gothic" w:hAnsi="Century Gothic"/>
          <w:b/>
          <w:color w:val="000000" w:themeColor="text1"/>
          <w:sz w:val="21"/>
          <w:szCs w:val="21"/>
        </w:rPr>
        <w:t>PLIEGO DE MODIFICACIONES.</w:t>
      </w:r>
    </w:p>
    <w:p w14:paraId="01952E73" w14:textId="3CCC3421" w:rsidR="009011CE" w:rsidRPr="009011CE" w:rsidRDefault="009011CE" w:rsidP="009011CE">
      <w:pPr>
        <w:pStyle w:val="Cuadrculamedia21"/>
        <w:spacing w:line="276" w:lineRule="auto"/>
        <w:jc w:val="both"/>
        <w:rPr>
          <w:rFonts w:ascii="Century Gothic" w:hAnsi="Century Gothic"/>
          <w:bCs/>
          <w:sz w:val="21"/>
          <w:szCs w:val="21"/>
          <w:lang w:val="es-AR"/>
        </w:rPr>
      </w:pPr>
      <w:r w:rsidRPr="009011CE">
        <w:rPr>
          <w:rFonts w:ascii="Century Gothic" w:hAnsi="Century Gothic"/>
          <w:bCs/>
          <w:sz w:val="21"/>
          <w:szCs w:val="21"/>
          <w:lang w:val="es-AR"/>
        </w:rPr>
        <w:t>Se propone</w:t>
      </w:r>
      <w:r w:rsidR="00C829B2">
        <w:rPr>
          <w:rFonts w:ascii="Century Gothic" w:hAnsi="Century Gothic"/>
          <w:bCs/>
          <w:sz w:val="21"/>
          <w:szCs w:val="21"/>
          <w:lang w:val="es-AR"/>
        </w:rPr>
        <w:t>n</w:t>
      </w:r>
      <w:r w:rsidRPr="009011CE">
        <w:rPr>
          <w:rFonts w:ascii="Century Gothic" w:hAnsi="Century Gothic"/>
          <w:bCs/>
          <w:sz w:val="21"/>
          <w:szCs w:val="21"/>
          <w:lang w:val="es-AR"/>
        </w:rPr>
        <w:t xml:space="preserve"> a los miembros de la Comisión Primera de la Cámara de Representantes las siguientes modificaciones:</w:t>
      </w:r>
    </w:p>
    <w:p w14:paraId="1D3F2B83" w14:textId="77777777" w:rsidR="00537A1B" w:rsidRPr="00537A1B" w:rsidRDefault="00537A1B" w:rsidP="00537A1B">
      <w:pPr>
        <w:pStyle w:val="Prrafodelista"/>
        <w:shd w:val="clear" w:color="auto" w:fill="FFFFFF" w:themeFill="background1"/>
        <w:ind w:left="0"/>
        <w:jc w:val="both"/>
        <w:rPr>
          <w:rFonts w:ascii="Century Gothic" w:hAnsi="Century Gothic"/>
          <w:b/>
          <w:color w:val="000000" w:themeColor="text1"/>
          <w:sz w:val="21"/>
          <w:szCs w:val="21"/>
        </w:rPr>
      </w:pPr>
    </w:p>
    <w:tbl>
      <w:tblPr>
        <w:tblStyle w:val="Tablaconcuadrcula"/>
        <w:tblW w:w="9782" w:type="dxa"/>
        <w:tblInd w:w="-431" w:type="dxa"/>
        <w:tblLook w:val="04A0" w:firstRow="1" w:lastRow="0" w:firstColumn="1" w:lastColumn="0" w:noHBand="0" w:noVBand="1"/>
      </w:tblPr>
      <w:tblGrid>
        <w:gridCol w:w="3403"/>
        <w:gridCol w:w="3544"/>
        <w:gridCol w:w="2835"/>
      </w:tblGrid>
      <w:tr w:rsidR="00DA783E" w:rsidRPr="00753AEE" w14:paraId="544C3895" w14:textId="77777777" w:rsidTr="006148F4">
        <w:tc>
          <w:tcPr>
            <w:tcW w:w="3403" w:type="dxa"/>
          </w:tcPr>
          <w:p w14:paraId="49735AF3" w14:textId="2FA4E17C" w:rsidR="00DA783E" w:rsidRPr="00753AEE" w:rsidRDefault="00DA783E" w:rsidP="00DA783E">
            <w:pPr>
              <w:pStyle w:val="NormalWeb"/>
              <w:jc w:val="center"/>
              <w:rPr>
                <w:sz w:val="21"/>
                <w:szCs w:val="21"/>
              </w:rPr>
            </w:pPr>
            <w:r w:rsidRPr="00753AEE">
              <w:rPr>
                <w:rFonts w:ascii="Century Gothic" w:hAnsi="Century Gothic"/>
                <w:b/>
                <w:color w:val="222222"/>
                <w:sz w:val="21"/>
                <w:szCs w:val="21"/>
                <w:lang w:eastAsia="en-US"/>
              </w:rPr>
              <w:t>TEXTO APROBADO EN LA PLENARIA DEL SENADO DE LA REPÚBLICA</w:t>
            </w:r>
          </w:p>
        </w:tc>
        <w:tc>
          <w:tcPr>
            <w:tcW w:w="3544" w:type="dxa"/>
          </w:tcPr>
          <w:p w14:paraId="6974F344" w14:textId="636B278A" w:rsidR="00DA783E" w:rsidRPr="00753AEE" w:rsidRDefault="00DA783E" w:rsidP="00DA783E">
            <w:pPr>
              <w:pStyle w:val="NormalWeb"/>
              <w:jc w:val="center"/>
              <w:rPr>
                <w:sz w:val="21"/>
                <w:szCs w:val="21"/>
              </w:rPr>
            </w:pPr>
            <w:r w:rsidRPr="00753AEE">
              <w:rPr>
                <w:rFonts w:ascii="Century Gothic" w:hAnsi="Century Gothic"/>
                <w:b/>
                <w:color w:val="222222"/>
                <w:sz w:val="21"/>
                <w:szCs w:val="21"/>
                <w:lang w:eastAsia="en-US"/>
              </w:rPr>
              <w:t>TEXTO PROPUESTO PARA PRIMER DEBATE EN CÁMARA</w:t>
            </w:r>
          </w:p>
        </w:tc>
        <w:tc>
          <w:tcPr>
            <w:tcW w:w="2835" w:type="dxa"/>
          </w:tcPr>
          <w:p w14:paraId="46A5737C" w14:textId="2C78C185" w:rsidR="00DA783E" w:rsidRPr="00753AEE" w:rsidRDefault="00DA783E" w:rsidP="00DA783E">
            <w:pPr>
              <w:spacing w:after="390"/>
              <w:jc w:val="center"/>
              <w:rPr>
                <w:color w:val="222222"/>
                <w:sz w:val="21"/>
                <w:szCs w:val="21"/>
                <w:lang w:eastAsia="en-US"/>
              </w:rPr>
            </w:pPr>
            <w:r w:rsidRPr="00753AEE">
              <w:rPr>
                <w:rFonts w:ascii="Century Gothic" w:hAnsi="Century Gothic"/>
                <w:b/>
                <w:color w:val="222222"/>
                <w:sz w:val="21"/>
                <w:szCs w:val="21"/>
                <w:lang w:val="es-ES" w:eastAsia="en-US"/>
              </w:rPr>
              <w:t>COMENTARIOS</w:t>
            </w:r>
          </w:p>
        </w:tc>
      </w:tr>
      <w:tr w:rsidR="00DA783E" w:rsidRPr="00753AEE" w14:paraId="029B3524" w14:textId="77777777" w:rsidTr="006148F4">
        <w:tc>
          <w:tcPr>
            <w:tcW w:w="3403" w:type="dxa"/>
          </w:tcPr>
          <w:p w14:paraId="7980E212" w14:textId="4437AB83" w:rsidR="00DA783E" w:rsidRPr="00753AEE" w:rsidRDefault="00B63BE1" w:rsidP="00DA783E">
            <w:pPr>
              <w:pStyle w:val="NormalWeb"/>
              <w:jc w:val="both"/>
              <w:rPr>
                <w:sz w:val="21"/>
                <w:szCs w:val="21"/>
              </w:rPr>
            </w:pPr>
            <w:r w:rsidRPr="00753AEE">
              <w:rPr>
                <w:rFonts w:ascii="Century Gothic" w:hAnsi="Century Gothic" w:cs="Arial"/>
                <w:sz w:val="21"/>
                <w:szCs w:val="21"/>
              </w:rPr>
              <w:t>Por medio de la cual se modifican algunas disposiciones relacionadas con el reconocimiento de los hijos extramatrimoniales y se dictan otras disposiciones.</w:t>
            </w:r>
          </w:p>
        </w:tc>
        <w:tc>
          <w:tcPr>
            <w:tcW w:w="3544" w:type="dxa"/>
          </w:tcPr>
          <w:p w14:paraId="606DBE34" w14:textId="77777777" w:rsidR="00DA783E" w:rsidRPr="00753AEE" w:rsidRDefault="00DA783E" w:rsidP="00DA783E">
            <w:pPr>
              <w:pStyle w:val="NormalWeb"/>
              <w:jc w:val="both"/>
              <w:rPr>
                <w:sz w:val="21"/>
                <w:szCs w:val="21"/>
              </w:rPr>
            </w:pPr>
          </w:p>
        </w:tc>
        <w:tc>
          <w:tcPr>
            <w:tcW w:w="2835" w:type="dxa"/>
          </w:tcPr>
          <w:p w14:paraId="6D26BFDB" w14:textId="1EEE5864" w:rsidR="00DA783E" w:rsidRPr="00753AEE" w:rsidRDefault="0029363B" w:rsidP="00DA783E">
            <w:pPr>
              <w:spacing w:after="390"/>
              <w:jc w:val="both"/>
              <w:rPr>
                <w:color w:val="222222"/>
                <w:sz w:val="21"/>
                <w:szCs w:val="21"/>
                <w:lang w:eastAsia="en-US"/>
              </w:rPr>
            </w:pPr>
            <w:r w:rsidRPr="00753AEE">
              <w:rPr>
                <w:rFonts w:ascii="Century Gothic" w:hAnsi="Century Gothic" w:cs="Arial"/>
                <w:sz w:val="21"/>
                <w:szCs w:val="21"/>
                <w:lang w:val="es-ES" w:eastAsia="es-CO"/>
              </w:rPr>
              <w:t>Sin modificación</w:t>
            </w:r>
            <w:r w:rsidRPr="00753AEE">
              <w:rPr>
                <w:color w:val="222222"/>
                <w:sz w:val="21"/>
                <w:szCs w:val="21"/>
                <w:lang w:eastAsia="en-US"/>
              </w:rPr>
              <w:t xml:space="preserve"> </w:t>
            </w:r>
          </w:p>
        </w:tc>
      </w:tr>
      <w:tr w:rsidR="00B63BE1" w:rsidRPr="00753AEE" w14:paraId="019C65CC" w14:textId="77777777" w:rsidTr="006148F4">
        <w:tc>
          <w:tcPr>
            <w:tcW w:w="3403" w:type="dxa"/>
          </w:tcPr>
          <w:p w14:paraId="4C37BED6" w14:textId="648D652A" w:rsidR="00B63BE1" w:rsidRPr="00753AEE" w:rsidRDefault="00B63BE1" w:rsidP="00DA783E">
            <w:pPr>
              <w:pStyle w:val="NormalWeb"/>
              <w:jc w:val="both"/>
              <w:rPr>
                <w:sz w:val="21"/>
                <w:szCs w:val="21"/>
              </w:rPr>
            </w:pPr>
            <w:r w:rsidRPr="00753AEE">
              <w:rPr>
                <w:rFonts w:ascii="Century Gothic" w:hAnsi="Century Gothic" w:cs="Arial"/>
                <w:sz w:val="21"/>
                <w:szCs w:val="21"/>
              </w:rPr>
              <w:t>Artículo 1°. Objeto. La presente ley tiene como objeto modificar parcialmente los requisitos necesarios para el reconocimiento de los hijos extramatrimoniales.</w:t>
            </w:r>
          </w:p>
        </w:tc>
        <w:tc>
          <w:tcPr>
            <w:tcW w:w="3544" w:type="dxa"/>
          </w:tcPr>
          <w:p w14:paraId="11A0E54C" w14:textId="77777777" w:rsidR="00B63BE1" w:rsidRPr="00753AEE" w:rsidRDefault="00B63BE1" w:rsidP="00DA783E">
            <w:pPr>
              <w:pStyle w:val="NormalWeb"/>
              <w:jc w:val="both"/>
              <w:rPr>
                <w:sz w:val="21"/>
                <w:szCs w:val="21"/>
              </w:rPr>
            </w:pPr>
          </w:p>
        </w:tc>
        <w:tc>
          <w:tcPr>
            <w:tcW w:w="2835" w:type="dxa"/>
          </w:tcPr>
          <w:p w14:paraId="404890B0" w14:textId="47E9C815" w:rsidR="0029363B" w:rsidRPr="00753AEE" w:rsidRDefault="0029363B" w:rsidP="00E94811">
            <w:pPr>
              <w:rPr>
                <w:sz w:val="21"/>
                <w:szCs w:val="21"/>
              </w:rPr>
            </w:pPr>
            <w:r w:rsidRPr="00753AEE">
              <w:rPr>
                <w:rFonts w:ascii="Century Gothic" w:hAnsi="Century Gothic" w:cs="Arial"/>
                <w:sz w:val="21"/>
                <w:szCs w:val="21"/>
                <w:lang w:val="es-ES" w:eastAsia="es-CO"/>
              </w:rPr>
              <w:t>Sin modificación</w:t>
            </w:r>
          </w:p>
          <w:p w14:paraId="43CDC420" w14:textId="77777777" w:rsidR="0029363B" w:rsidRPr="00753AEE" w:rsidRDefault="0029363B" w:rsidP="00E94811">
            <w:pPr>
              <w:rPr>
                <w:sz w:val="21"/>
                <w:szCs w:val="21"/>
              </w:rPr>
            </w:pPr>
          </w:p>
          <w:p w14:paraId="64894802" w14:textId="77777777" w:rsidR="00B63BE1" w:rsidRPr="00753AEE" w:rsidRDefault="00B63BE1" w:rsidP="00AC38D1">
            <w:pPr>
              <w:rPr>
                <w:color w:val="222222"/>
                <w:sz w:val="21"/>
                <w:szCs w:val="21"/>
                <w:lang w:eastAsia="en-US"/>
              </w:rPr>
            </w:pPr>
          </w:p>
        </w:tc>
      </w:tr>
      <w:tr w:rsidR="0029363B" w:rsidRPr="00753AEE" w14:paraId="36F72C88" w14:textId="77777777" w:rsidTr="006148F4">
        <w:tc>
          <w:tcPr>
            <w:tcW w:w="3403" w:type="dxa"/>
          </w:tcPr>
          <w:p w14:paraId="24DD4490" w14:textId="77777777" w:rsidR="0029363B" w:rsidRPr="00753AEE" w:rsidRDefault="0029363B" w:rsidP="0029363B">
            <w:pPr>
              <w:jc w:val="both"/>
              <w:rPr>
                <w:rFonts w:ascii="Century Gothic" w:hAnsi="Century Gothic" w:cs="Arial"/>
                <w:sz w:val="21"/>
                <w:szCs w:val="21"/>
              </w:rPr>
            </w:pPr>
            <w:r w:rsidRPr="00753AEE">
              <w:rPr>
                <w:rFonts w:ascii="Century Gothic" w:hAnsi="Century Gothic" w:cs="Arial"/>
                <w:sz w:val="21"/>
                <w:szCs w:val="21"/>
              </w:rPr>
              <w:t xml:space="preserve">Artículo 2°. Modifíquese el artículo 2 de la Ley 45 de 1936 artículo modificado por el </w:t>
            </w:r>
            <w:r w:rsidRPr="00753AEE">
              <w:rPr>
                <w:rFonts w:ascii="Century Gothic" w:hAnsi="Century Gothic" w:cs="Arial"/>
                <w:sz w:val="21"/>
                <w:szCs w:val="21"/>
              </w:rPr>
              <w:lastRenderedPageBreak/>
              <w:t xml:space="preserve">artículo 1 de la Ley 75 de 1968, el cual quedará así: </w:t>
            </w:r>
          </w:p>
          <w:p w14:paraId="579C03A8" w14:textId="77777777" w:rsidR="0029363B" w:rsidRPr="00753AEE" w:rsidRDefault="0029363B" w:rsidP="0029363B">
            <w:pPr>
              <w:jc w:val="both"/>
              <w:rPr>
                <w:rFonts w:ascii="Century Gothic" w:hAnsi="Century Gothic" w:cs="Arial"/>
                <w:sz w:val="21"/>
                <w:szCs w:val="21"/>
              </w:rPr>
            </w:pPr>
          </w:p>
          <w:p w14:paraId="1745187A" w14:textId="77777777" w:rsidR="0029363B" w:rsidRPr="00753AEE" w:rsidRDefault="0029363B" w:rsidP="0029363B">
            <w:pPr>
              <w:jc w:val="both"/>
              <w:rPr>
                <w:rFonts w:ascii="Century Gothic" w:hAnsi="Century Gothic" w:cs="Arial"/>
                <w:sz w:val="21"/>
                <w:szCs w:val="21"/>
              </w:rPr>
            </w:pPr>
            <w:r w:rsidRPr="00753AEE">
              <w:rPr>
                <w:rFonts w:ascii="Century Gothic" w:hAnsi="Century Gothic" w:cs="Arial"/>
                <w:sz w:val="21"/>
                <w:szCs w:val="21"/>
              </w:rPr>
              <w:t xml:space="preserve">ARTICULO 2o. El reconocimiento de hijos extramatrimoniales es irrevocable y puede hacerse: </w:t>
            </w:r>
          </w:p>
          <w:p w14:paraId="50C8CEFF" w14:textId="77777777" w:rsidR="0029363B" w:rsidRPr="00753AEE" w:rsidRDefault="0029363B" w:rsidP="0029363B">
            <w:pPr>
              <w:jc w:val="both"/>
              <w:rPr>
                <w:rFonts w:ascii="Century Gothic" w:hAnsi="Century Gothic" w:cs="Arial"/>
                <w:sz w:val="21"/>
                <w:szCs w:val="21"/>
              </w:rPr>
            </w:pPr>
          </w:p>
          <w:p w14:paraId="42B9DBD6" w14:textId="77777777" w:rsidR="0029363B" w:rsidRPr="00753AEE" w:rsidRDefault="0029363B" w:rsidP="0029363B">
            <w:pPr>
              <w:jc w:val="both"/>
              <w:rPr>
                <w:rFonts w:ascii="Century Gothic" w:hAnsi="Century Gothic" w:cs="Arial"/>
                <w:sz w:val="21"/>
                <w:szCs w:val="21"/>
              </w:rPr>
            </w:pPr>
            <w:r w:rsidRPr="00753AEE">
              <w:rPr>
                <w:rFonts w:ascii="Century Gothic" w:hAnsi="Century Gothic" w:cs="Arial"/>
                <w:sz w:val="21"/>
                <w:szCs w:val="21"/>
              </w:rPr>
              <w:t xml:space="preserve">1º) En el acta de nacimiento, firmándola quien reconoce </w:t>
            </w:r>
            <w:r w:rsidRPr="00753AEE">
              <w:rPr>
                <w:rFonts w:ascii="Century Gothic" w:hAnsi="Century Gothic" w:cs="Arial"/>
                <w:sz w:val="21"/>
                <w:szCs w:val="21"/>
                <w:u w:val="single"/>
              </w:rPr>
              <w:t xml:space="preserve">o </w:t>
            </w:r>
            <w:r w:rsidRPr="00753AEE">
              <w:rPr>
                <w:rFonts w:ascii="Century Gothic" w:hAnsi="Century Gothic" w:cs="Arial"/>
                <w:sz w:val="21"/>
                <w:szCs w:val="21"/>
              </w:rPr>
              <w:t>afirma tener el conocimiento de la filiación.</w:t>
            </w:r>
          </w:p>
          <w:p w14:paraId="6F337A5B" w14:textId="77777777" w:rsidR="0029363B" w:rsidRPr="00753AEE" w:rsidRDefault="0029363B" w:rsidP="0029363B">
            <w:pPr>
              <w:jc w:val="both"/>
              <w:rPr>
                <w:rFonts w:ascii="Century Gothic" w:hAnsi="Century Gothic" w:cs="Arial"/>
                <w:sz w:val="21"/>
                <w:szCs w:val="21"/>
              </w:rPr>
            </w:pPr>
          </w:p>
          <w:p w14:paraId="24E9D831" w14:textId="77777777" w:rsidR="0029363B" w:rsidRPr="00753AEE" w:rsidRDefault="0029363B" w:rsidP="0029363B">
            <w:pPr>
              <w:jc w:val="both"/>
              <w:rPr>
                <w:rFonts w:ascii="Century Gothic" w:hAnsi="Century Gothic" w:cs="Arial"/>
                <w:sz w:val="21"/>
                <w:szCs w:val="21"/>
              </w:rPr>
            </w:pPr>
            <w:r w:rsidRPr="00753AEE">
              <w:rPr>
                <w:rFonts w:ascii="Century Gothic" w:hAnsi="Century Gothic" w:cs="Arial"/>
                <w:sz w:val="21"/>
                <w:szCs w:val="21"/>
              </w:rPr>
              <w:t>El funcionario del Estado Civil que extienda la partida de nacimiento de un hijo extramatrimonial indagará por el nombre, apellido, identidad y residencia del padre y de la madre, e inscribirá como tales a los que el declarante indique, con expresión de algún hecho probatorio conducente y pertinente, así como la protesta de no faltar a la verdad.</w:t>
            </w:r>
          </w:p>
          <w:p w14:paraId="3A178F44" w14:textId="77777777" w:rsidR="0029363B" w:rsidRPr="00753AEE" w:rsidRDefault="0029363B" w:rsidP="0029363B">
            <w:pPr>
              <w:jc w:val="both"/>
              <w:rPr>
                <w:rFonts w:ascii="Century Gothic" w:hAnsi="Century Gothic" w:cs="Arial"/>
                <w:sz w:val="21"/>
                <w:szCs w:val="21"/>
              </w:rPr>
            </w:pPr>
          </w:p>
          <w:p w14:paraId="34DFF7C6" w14:textId="77777777" w:rsidR="0029363B" w:rsidRPr="00753AEE" w:rsidRDefault="0029363B" w:rsidP="0029363B">
            <w:pPr>
              <w:jc w:val="both"/>
              <w:rPr>
                <w:rFonts w:ascii="Century Gothic" w:hAnsi="Century Gothic" w:cs="Arial"/>
                <w:sz w:val="21"/>
                <w:szCs w:val="21"/>
              </w:rPr>
            </w:pPr>
            <w:r w:rsidRPr="00753AEE">
              <w:rPr>
                <w:rFonts w:ascii="Century Gothic" w:hAnsi="Century Gothic" w:cs="Arial"/>
                <w:sz w:val="21"/>
                <w:szCs w:val="21"/>
              </w:rPr>
              <w:t xml:space="preserve">La inscripción del nombre del padre se hará en libro especial destinado a tal efecto y de ella solo se expedirán copias a las personas indicadas en el ordinal 4°, inciso 2° de este artículo y a las autoridades judiciales y de policía que las solicitaren. Dentro de los treinta días siguientes a la inscripción, el funcionario que la haya autorizado la notificará personalmente al presunto padre, si este no hubiere firmado el acta de nacimiento. El notificado deberá expresar, en la misma notificación, al pie del acta respectiva, si acepta o rechaza el carácter de padre que en ella se le asigna, y si </w:t>
            </w:r>
            <w:r w:rsidRPr="00753AEE">
              <w:rPr>
                <w:rFonts w:ascii="Century Gothic" w:hAnsi="Century Gothic" w:cs="Arial"/>
                <w:sz w:val="21"/>
                <w:szCs w:val="21"/>
              </w:rPr>
              <w:lastRenderedPageBreak/>
              <w:t xml:space="preserve">negare ser suyo el hijo, deberá probar mediante lo estipulado en la Ley 721 de 2001 y se comunicará el hecho al Defensor de Menores para que este inicie la investigación de la paternidad. Igual procedimiento se seguirá en el caso de que la notificación no pueda llevarse a cabo en el término indicado o de que el declarante no indique el nombre del padre o de la madre. </w:t>
            </w:r>
          </w:p>
          <w:p w14:paraId="18243076" w14:textId="77777777" w:rsidR="00AC38D1" w:rsidRPr="00753AEE" w:rsidRDefault="00AC38D1" w:rsidP="0029363B">
            <w:pPr>
              <w:jc w:val="both"/>
              <w:rPr>
                <w:rFonts w:ascii="Century Gothic" w:hAnsi="Century Gothic" w:cs="Arial"/>
                <w:sz w:val="21"/>
                <w:szCs w:val="21"/>
              </w:rPr>
            </w:pPr>
          </w:p>
          <w:p w14:paraId="0F313921" w14:textId="11D449E9" w:rsidR="0029363B" w:rsidRPr="00753AEE" w:rsidRDefault="0029363B" w:rsidP="0029363B">
            <w:pPr>
              <w:jc w:val="both"/>
              <w:rPr>
                <w:rFonts w:ascii="Century Gothic" w:hAnsi="Century Gothic" w:cs="Arial"/>
                <w:sz w:val="21"/>
                <w:szCs w:val="21"/>
                <w:u w:val="single"/>
              </w:rPr>
            </w:pPr>
            <w:r w:rsidRPr="00753AEE">
              <w:rPr>
                <w:rFonts w:ascii="Century Gothic" w:hAnsi="Century Gothic" w:cs="Arial"/>
                <w:sz w:val="21"/>
                <w:szCs w:val="21"/>
              </w:rPr>
              <w:t>Mientras no se pruebe que no existe filiación, se presumirá padre quien aparezca en el registro civil del menor. Una vez se pruebe que no existe filiación con el menor, el funcionario del Estado Civil, con copia de la prueba, deberá en un término no mayor a 5 días hábiles modificar el acta de nacimiento.</w:t>
            </w:r>
            <w:r w:rsidRPr="00753AEE">
              <w:rPr>
                <w:rFonts w:ascii="Century Gothic" w:hAnsi="Century Gothic" w:cs="Arial"/>
                <w:sz w:val="21"/>
                <w:szCs w:val="21"/>
                <w:u w:val="single"/>
              </w:rPr>
              <w:t xml:space="preserve"> </w:t>
            </w:r>
          </w:p>
          <w:p w14:paraId="6E69646D" w14:textId="77777777" w:rsidR="0029363B" w:rsidRPr="00753AEE" w:rsidRDefault="0029363B" w:rsidP="0029363B">
            <w:pPr>
              <w:jc w:val="both"/>
              <w:rPr>
                <w:rFonts w:ascii="Century Gothic" w:hAnsi="Century Gothic" w:cs="Arial"/>
                <w:sz w:val="21"/>
                <w:szCs w:val="21"/>
                <w:u w:val="single"/>
              </w:rPr>
            </w:pPr>
          </w:p>
          <w:p w14:paraId="5C3EA7B3" w14:textId="77777777" w:rsidR="0029363B" w:rsidRPr="00753AEE" w:rsidRDefault="0029363B" w:rsidP="0029363B">
            <w:pPr>
              <w:jc w:val="both"/>
              <w:rPr>
                <w:rFonts w:ascii="Century Gothic" w:hAnsi="Century Gothic" w:cs="Arial"/>
                <w:sz w:val="21"/>
                <w:szCs w:val="21"/>
              </w:rPr>
            </w:pPr>
            <w:r w:rsidRPr="00753AEE">
              <w:rPr>
                <w:rFonts w:ascii="Century Gothic" w:hAnsi="Century Gothic" w:cs="Arial"/>
                <w:sz w:val="21"/>
                <w:szCs w:val="21"/>
              </w:rPr>
              <w:t xml:space="preserve">2o) Por escritura pública. </w:t>
            </w:r>
          </w:p>
          <w:p w14:paraId="38ADED97" w14:textId="47A32BEF" w:rsidR="0029363B" w:rsidRPr="00753AEE" w:rsidRDefault="0029363B" w:rsidP="0029363B">
            <w:pPr>
              <w:pStyle w:val="NormalWeb"/>
              <w:jc w:val="both"/>
              <w:rPr>
                <w:sz w:val="21"/>
                <w:szCs w:val="21"/>
              </w:rPr>
            </w:pPr>
            <w:r w:rsidRPr="00753AEE">
              <w:rPr>
                <w:rFonts w:ascii="Century Gothic" w:hAnsi="Century Gothic" w:cs="Arial"/>
                <w:sz w:val="21"/>
                <w:szCs w:val="21"/>
              </w:rPr>
              <w:t xml:space="preserve">3o) Por testamento, caso en el cual la renovación de </w:t>
            </w:r>
            <w:proofErr w:type="gramStart"/>
            <w:r w:rsidRPr="00753AEE">
              <w:rPr>
                <w:rFonts w:ascii="Century Gothic" w:hAnsi="Century Gothic" w:cs="Arial"/>
                <w:sz w:val="21"/>
                <w:szCs w:val="21"/>
              </w:rPr>
              <w:t>éste</w:t>
            </w:r>
            <w:proofErr w:type="gramEnd"/>
            <w:r w:rsidRPr="00753AEE">
              <w:rPr>
                <w:rFonts w:ascii="Century Gothic" w:hAnsi="Century Gothic" w:cs="Arial"/>
                <w:sz w:val="21"/>
                <w:szCs w:val="21"/>
              </w:rPr>
              <w:t xml:space="preserve"> no implica la del reconocimiento. </w:t>
            </w:r>
          </w:p>
        </w:tc>
        <w:tc>
          <w:tcPr>
            <w:tcW w:w="3544" w:type="dxa"/>
          </w:tcPr>
          <w:p w14:paraId="4755803B" w14:textId="77777777" w:rsidR="0029363B" w:rsidRPr="00753AEE" w:rsidRDefault="0029363B" w:rsidP="0029363B">
            <w:pPr>
              <w:jc w:val="both"/>
              <w:rPr>
                <w:rFonts w:ascii="Century Gothic" w:hAnsi="Century Gothic" w:cs="Arial"/>
                <w:sz w:val="21"/>
                <w:szCs w:val="21"/>
              </w:rPr>
            </w:pPr>
            <w:r w:rsidRPr="00753AEE">
              <w:rPr>
                <w:rFonts w:ascii="Century Gothic" w:hAnsi="Century Gothic" w:cs="Arial"/>
                <w:sz w:val="21"/>
                <w:szCs w:val="21"/>
              </w:rPr>
              <w:lastRenderedPageBreak/>
              <w:t xml:space="preserve">Artículo 2°. Modifíquese el artículo 2 de la Ley 45 de 1936 artículo modificado por el </w:t>
            </w:r>
            <w:r w:rsidRPr="00753AEE">
              <w:rPr>
                <w:rFonts w:ascii="Century Gothic" w:hAnsi="Century Gothic" w:cs="Arial"/>
                <w:sz w:val="21"/>
                <w:szCs w:val="21"/>
              </w:rPr>
              <w:lastRenderedPageBreak/>
              <w:t xml:space="preserve">artículo 1 de la Ley 75 de 1968, el cual quedará así: </w:t>
            </w:r>
          </w:p>
          <w:p w14:paraId="36252283" w14:textId="77777777" w:rsidR="0029363B" w:rsidRPr="00753AEE" w:rsidRDefault="0029363B" w:rsidP="0029363B">
            <w:pPr>
              <w:jc w:val="both"/>
              <w:rPr>
                <w:rFonts w:ascii="Century Gothic" w:hAnsi="Century Gothic" w:cs="Arial"/>
                <w:sz w:val="21"/>
                <w:szCs w:val="21"/>
              </w:rPr>
            </w:pPr>
          </w:p>
          <w:p w14:paraId="49A9D594" w14:textId="77777777" w:rsidR="0029363B" w:rsidRPr="00753AEE" w:rsidRDefault="0029363B" w:rsidP="0029363B">
            <w:pPr>
              <w:jc w:val="both"/>
              <w:rPr>
                <w:rFonts w:ascii="Century Gothic" w:hAnsi="Century Gothic" w:cs="Arial"/>
                <w:sz w:val="21"/>
                <w:szCs w:val="21"/>
              </w:rPr>
            </w:pPr>
            <w:r w:rsidRPr="00753AEE">
              <w:rPr>
                <w:rFonts w:ascii="Century Gothic" w:hAnsi="Century Gothic" w:cs="Arial"/>
                <w:sz w:val="21"/>
                <w:szCs w:val="21"/>
              </w:rPr>
              <w:t xml:space="preserve">ARTICULO 2o. El reconocimiento de hijos extramatrimoniales es irrevocable y puede hacerse: </w:t>
            </w:r>
          </w:p>
          <w:p w14:paraId="13736E61" w14:textId="77777777" w:rsidR="0029363B" w:rsidRPr="00753AEE" w:rsidRDefault="0029363B" w:rsidP="0029363B">
            <w:pPr>
              <w:jc w:val="both"/>
              <w:rPr>
                <w:rFonts w:ascii="Century Gothic" w:hAnsi="Century Gothic" w:cs="Arial"/>
                <w:sz w:val="21"/>
                <w:szCs w:val="21"/>
              </w:rPr>
            </w:pPr>
          </w:p>
          <w:p w14:paraId="4E5E2A06" w14:textId="77777777" w:rsidR="0029363B" w:rsidRPr="00753AEE" w:rsidRDefault="0029363B" w:rsidP="0029363B">
            <w:pPr>
              <w:jc w:val="both"/>
              <w:rPr>
                <w:rFonts w:ascii="Century Gothic" w:hAnsi="Century Gothic" w:cs="Arial"/>
                <w:sz w:val="21"/>
                <w:szCs w:val="21"/>
              </w:rPr>
            </w:pPr>
            <w:r w:rsidRPr="00753AEE">
              <w:rPr>
                <w:rFonts w:ascii="Century Gothic" w:hAnsi="Century Gothic" w:cs="Arial"/>
                <w:sz w:val="21"/>
                <w:szCs w:val="21"/>
              </w:rPr>
              <w:t>1º) En el acta de nacimiento, firmándola quien reconoce o afirma tener el conocimiento de la filiación.</w:t>
            </w:r>
          </w:p>
          <w:p w14:paraId="0D7EF728" w14:textId="77777777" w:rsidR="0029363B" w:rsidRPr="00753AEE" w:rsidRDefault="0029363B" w:rsidP="0029363B">
            <w:pPr>
              <w:jc w:val="both"/>
              <w:rPr>
                <w:rFonts w:ascii="Century Gothic" w:hAnsi="Century Gothic" w:cs="Arial"/>
                <w:sz w:val="21"/>
                <w:szCs w:val="21"/>
              </w:rPr>
            </w:pPr>
          </w:p>
          <w:p w14:paraId="5ADC7E3D" w14:textId="77777777" w:rsidR="0029363B" w:rsidRPr="00753AEE" w:rsidRDefault="0029363B" w:rsidP="0029363B">
            <w:pPr>
              <w:jc w:val="both"/>
              <w:rPr>
                <w:rFonts w:ascii="Century Gothic" w:hAnsi="Century Gothic" w:cs="Arial"/>
                <w:sz w:val="21"/>
                <w:szCs w:val="21"/>
              </w:rPr>
            </w:pPr>
            <w:r w:rsidRPr="00753AEE">
              <w:rPr>
                <w:rFonts w:ascii="Century Gothic" w:hAnsi="Century Gothic" w:cs="Arial"/>
                <w:sz w:val="21"/>
                <w:szCs w:val="21"/>
              </w:rPr>
              <w:t>El funcionario del Estado Civil que extienda la partida de nacimiento de un hijo extramatrimonial indagará por el nombre, apellido, identidad y residencia del padre y de la madre, e inscribirá como tales a los que el declarante indique, con expresión de algún hecho probatorio conducente y pertinente, así como la protesta de no faltar a la verdad.</w:t>
            </w:r>
          </w:p>
          <w:p w14:paraId="57E3D9A7" w14:textId="77777777" w:rsidR="0029363B" w:rsidRPr="00753AEE" w:rsidRDefault="0029363B" w:rsidP="0029363B">
            <w:pPr>
              <w:jc w:val="both"/>
              <w:rPr>
                <w:rFonts w:ascii="Century Gothic" w:hAnsi="Century Gothic" w:cs="Arial"/>
                <w:sz w:val="21"/>
                <w:szCs w:val="21"/>
              </w:rPr>
            </w:pPr>
          </w:p>
          <w:p w14:paraId="5B21C04C" w14:textId="0DA86B76" w:rsidR="0029363B" w:rsidRPr="00753AEE" w:rsidRDefault="0029363B" w:rsidP="0029363B">
            <w:pPr>
              <w:jc w:val="both"/>
              <w:rPr>
                <w:rFonts w:ascii="Century Gothic" w:hAnsi="Century Gothic" w:cs="Arial"/>
                <w:sz w:val="21"/>
                <w:szCs w:val="21"/>
              </w:rPr>
            </w:pPr>
            <w:r w:rsidRPr="00753AEE">
              <w:rPr>
                <w:rFonts w:ascii="Century Gothic" w:hAnsi="Century Gothic" w:cs="Arial"/>
                <w:sz w:val="21"/>
                <w:szCs w:val="21"/>
              </w:rPr>
              <w:t xml:space="preserve">La inscripción del nombre del padre se hará en libro especial destinado a tal efecto y de ella solo se expedirán copias a las personas indicadas en el ordinal 4°, inciso 2° de este artículo y a las autoridades judiciales y de policía que las solicitaren. Dentro de los treinta días siguientes a la inscripción, el funcionario que la haya autorizado la notificará personalmente al presunto padre, si este no hubiere firmado el acta de nacimiento. El notificado deberá expresar, en la misma notificación, al pie del acta respectiva, si acepta o rechaza el carácter de padre que en ella se le asigna, y si negare ser suyo el hijo, deberá probar mediante lo estipulado en la Ley 721 de 2001 y se </w:t>
            </w:r>
            <w:r w:rsidRPr="00753AEE">
              <w:rPr>
                <w:rFonts w:ascii="Century Gothic" w:hAnsi="Century Gothic" w:cs="Arial"/>
                <w:sz w:val="21"/>
                <w:szCs w:val="21"/>
              </w:rPr>
              <w:lastRenderedPageBreak/>
              <w:t xml:space="preserve">comunicará el hecho al Defensor de </w:t>
            </w:r>
            <w:r w:rsidRPr="00753AEE">
              <w:rPr>
                <w:rFonts w:ascii="Century Gothic" w:hAnsi="Century Gothic" w:cs="Arial"/>
                <w:strike/>
                <w:sz w:val="21"/>
                <w:szCs w:val="21"/>
              </w:rPr>
              <w:t>Menores</w:t>
            </w:r>
            <w:r w:rsidRPr="00753AEE">
              <w:rPr>
                <w:rFonts w:ascii="Century Gothic" w:hAnsi="Century Gothic" w:cs="Arial"/>
                <w:sz w:val="21"/>
                <w:szCs w:val="21"/>
              </w:rPr>
              <w:t xml:space="preserve"> </w:t>
            </w:r>
            <w:r w:rsidR="00295F9C" w:rsidRPr="00753AEE">
              <w:rPr>
                <w:rFonts w:ascii="Century Gothic" w:hAnsi="Century Gothic" w:cs="Arial"/>
                <w:b/>
                <w:sz w:val="21"/>
                <w:szCs w:val="21"/>
                <w:u w:val="single"/>
              </w:rPr>
              <w:t>Familia</w:t>
            </w:r>
            <w:r w:rsidR="00295F9C" w:rsidRPr="00753AEE">
              <w:rPr>
                <w:rFonts w:ascii="Century Gothic" w:hAnsi="Century Gothic" w:cs="Arial"/>
                <w:sz w:val="21"/>
                <w:szCs w:val="21"/>
              </w:rPr>
              <w:t xml:space="preserve"> </w:t>
            </w:r>
            <w:r w:rsidRPr="00753AEE">
              <w:rPr>
                <w:rFonts w:ascii="Century Gothic" w:hAnsi="Century Gothic" w:cs="Arial"/>
                <w:sz w:val="21"/>
                <w:szCs w:val="21"/>
              </w:rPr>
              <w:t xml:space="preserve">para que este inicie la investigación de la paternidad. Igual procedimiento se seguirá en el caso de que la notificación no pueda llevarse a cabo en el término indicado o de que el declarante no indique el nombre del padre o de la madre. </w:t>
            </w:r>
          </w:p>
          <w:p w14:paraId="46930930" w14:textId="77777777" w:rsidR="00AC38D1" w:rsidRPr="00753AEE" w:rsidRDefault="00AC38D1" w:rsidP="0029363B">
            <w:pPr>
              <w:jc w:val="both"/>
              <w:rPr>
                <w:rFonts w:ascii="Century Gothic" w:hAnsi="Century Gothic" w:cs="Arial"/>
                <w:sz w:val="21"/>
                <w:szCs w:val="21"/>
              </w:rPr>
            </w:pPr>
          </w:p>
          <w:p w14:paraId="38DAFB47" w14:textId="6FD10D6F" w:rsidR="0029363B" w:rsidRPr="00753AEE" w:rsidRDefault="0029363B" w:rsidP="0029363B">
            <w:pPr>
              <w:jc w:val="both"/>
              <w:rPr>
                <w:rFonts w:ascii="Century Gothic" w:hAnsi="Century Gothic" w:cs="Arial"/>
                <w:strike/>
                <w:sz w:val="21"/>
                <w:szCs w:val="21"/>
              </w:rPr>
            </w:pPr>
            <w:r w:rsidRPr="00753AEE">
              <w:rPr>
                <w:rFonts w:ascii="Century Gothic" w:hAnsi="Century Gothic" w:cs="Arial"/>
                <w:sz w:val="21"/>
                <w:szCs w:val="21"/>
              </w:rPr>
              <w:t xml:space="preserve">Mientras no se pruebe que no existe filiación, se presumirá padre quien aparezca en el registro civil del </w:t>
            </w:r>
            <w:r w:rsidRPr="00753AEE">
              <w:rPr>
                <w:rFonts w:ascii="Century Gothic" w:hAnsi="Century Gothic" w:cs="Arial"/>
                <w:strike/>
                <w:sz w:val="21"/>
                <w:szCs w:val="21"/>
              </w:rPr>
              <w:t>meno</w:t>
            </w:r>
            <w:r w:rsidRPr="00753AEE">
              <w:rPr>
                <w:rFonts w:ascii="Century Gothic" w:hAnsi="Century Gothic" w:cs="Arial"/>
                <w:sz w:val="21"/>
                <w:szCs w:val="21"/>
              </w:rPr>
              <w:t>r</w:t>
            </w:r>
            <w:r w:rsidR="004C11CF" w:rsidRPr="00753AEE">
              <w:rPr>
                <w:rFonts w:ascii="Century Gothic" w:hAnsi="Century Gothic" w:cs="Arial"/>
                <w:sz w:val="21"/>
                <w:szCs w:val="21"/>
              </w:rPr>
              <w:t xml:space="preserve"> </w:t>
            </w:r>
            <w:r w:rsidR="004C11CF" w:rsidRPr="00753AEE">
              <w:rPr>
                <w:rFonts w:ascii="Century Gothic" w:hAnsi="Century Gothic" w:cs="Arial"/>
                <w:b/>
                <w:sz w:val="21"/>
                <w:szCs w:val="21"/>
                <w:u w:val="single"/>
              </w:rPr>
              <w:t>niño o niña o adolescente.</w:t>
            </w:r>
            <w:r w:rsidRPr="00753AEE">
              <w:rPr>
                <w:rFonts w:ascii="Century Gothic" w:hAnsi="Century Gothic" w:cs="Arial"/>
                <w:sz w:val="21"/>
                <w:szCs w:val="21"/>
              </w:rPr>
              <w:t xml:space="preserve"> Una vez se pruebe que no existe filiación con el </w:t>
            </w:r>
            <w:r w:rsidRPr="00753AEE">
              <w:rPr>
                <w:rFonts w:ascii="Century Gothic" w:hAnsi="Century Gothic" w:cs="Arial"/>
                <w:strike/>
                <w:sz w:val="21"/>
                <w:szCs w:val="21"/>
              </w:rPr>
              <w:t>menor</w:t>
            </w:r>
            <w:r w:rsidR="00DF7B49" w:rsidRPr="00753AEE">
              <w:rPr>
                <w:rFonts w:ascii="Century Gothic" w:hAnsi="Century Gothic" w:cs="Arial"/>
                <w:sz w:val="21"/>
                <w:szCs w:val="21"/>
              </w:rPr>
              <w:t xml:space="preserve"> </w:t>
            </w:r>
            <w:r w:rsidR="00DF7B49" w:rsidRPr="00753AEE">
              <w:rPr>
                <w:rFonts w:ascii="Century Gothic" w:hAnsi="Century Gothic" w:cs="Arial"/>
                <w:b/>
                <w:sz w:val="21"/>
                <w:szCs w:val="21"/>
                <w:u w:val="single"/>
              </w:rPr>
              <w:t>niño o niña o adolescente</w:t>
            </w:r>
            <w:r w:rsidRPr="00753AEE">
              <w:rPr>
                <w:rFonts w:ascii="Century Gothic" w:hAnsi="Century Gothic" w:cs="Arial"/>
                <w:sz w:val="21"/>
                <w:szCs w:val="21"/>
              </w:rPr>
              <w:t xml:space="preserve">, el funcionario del Estado Civil, con copia de la prueba, deberá en un término no mayor a 5 días hábiles modificar el acta de nacimiento. </w:t>
            </w:r>
          </w:p>
          <w:p w14:paraId="43E69A33" w14:textId="77777777" w:rsidR="0029363B" w:rsidRPr="00753AEE" w:rsidRDefault="0029363B" w:rsidP="0029363B">
            <w:pPr>
              <w:jc w:val="both"/>
              <w:rPr>
                <w:rFonts w:ascii="Century Gothic" w:hAnsi="Century Gothic" w:cs="Arial"/>
                <w:sz w:val="21"/>
                <w:szCs w:val="21"/>
                <w:u w:val="single"/>
              </w:rPr>
            </w:pPr>
          </w:p>
          <w:p w14:paraId="00B67457" w14:textId="77777777" w:rsidR="0029363B" w:rsidRPr="00753AEE" w:rsidRDefault="0029363B" w:rsidP="0029363B">
            <w:pPr>
              <w:jc w:val="both"/>
              <w:rPr>
                <w:rFonts w:ascii="Century Gothic" w:hAnsi="Century Gothic" w:cs="Arial"/>
                <w:sz w:val="21"/>
                <w:szCs w:val="21"/>
              </w:rPr>
            </w:pPr>
            <w:r w:rsidRPr="00753AEE">
              <w:rPr>
                <w:rFonts w:ascii="Century Gothic" w:hAnsi="Century Gothic" w:cs="Arial"/>
                <w:sz w:val="21"/>
                <w:szCs w:val="21"/>
              </w:rPr>
              <w:t xml:space="preserve">2o) Por escritura pública. </w:t>
            </w:r>
          </w:p>
          <w:p w14:paraId="5D0C6F3D" w14:textId="3D027B52" w:rsidR="0029363B" w:rsidRPr="00753AEE" w:rsidRDefault="0029363B" w:rsidP="0029363B">
            <w:pPr>
              <w:pStyle w:val="NormalWeb"/>
              <w:jc w:val="both"/>
              <w:rPr>
                <w:rFonts w:ascii="Century Gothic" w:hAnsi="Century Gothic" w:cs="Arial"/>
                <w:sz w:val="21"/>
                <w:szCs w:val="21"/>
              </w:rPr>
            </w:pPr>
            <w:r w:rsidRPr="00753AEE">
              <w:rPr>
                <w:rFonts w:ascii="Century Gothic" w:hAnsi="Century Gothic" w:cs="Arial"/>
                <w:sz w:val="21"/>
                <w:szCs w:val="21"/>
              </w:rPr>
              <w:t xml:space="preserve">3o) Por testamento, caso en el cual la renovación de </w:t>
            </w:r>
            <w:r w:rsidR="00176EA7" w:rsidRPr="00753AEE">
              <w:rPr>
                <w:rFonts w:ascii="Century Gothic" w:hAnsi="Century Gothic" w:cs="Arial"/>
                <w:sz w:val="21"/>
                <w:szCs w:val="21"/>
              </w:rPr>
              <w:t>este</w:t>
            </w:r>
            <w:r w:rsidRPr="00753AEE">
              <w:rPr>
                <w:rFonts w:ascii="Century Gothic" w:hAnsi="Century Gothic" w:cs="Arial"/>
                <w:sz w:val="21"/>
                <w:szCs w:val="21"/>
              </w:rPr>
              <w:t xml:space="preserve"> no implica la del reconocimiento. </w:t>
            </w:r>
          </w:p>
          <w:p w14:paraId="107DACD2" w14:textId="77777777" w:rsidR="00E85877" w:rsidRPr="00753AEE" w:rsidRDefault="00E85877" w:rsidP="00E85877">
            <w:pPr>
              <w:jc w:val="both"/>
              <w:rPr>
                <w:rFonts w:ascii="Century Gothic" w:hAnsi="Century Gothic" w:cs="Arial"/>
                <w:b/>
                <w:sz w:val="21"/>
                <w:szCs w:val="21"/>
                <w:u w:val="single"/>
              </w:rPr>
            </w:pPr>
            <w:r w:rsidRPr="00753AEE">
              <w:rPr>
                <w:rFonts w:ascii="Century Gothic" w:hAnsi="Century Gothic" w:cs="Arial"/>
                <w:b/>
                <w:sz w:val="21"/>
                <w:szCs w:val="21"/>
                <w:u w:val="single"/>
              </w:rPr>
              <w:t xml:space="preserve">PARÁGRAFO 1º. En caso de que los padres de un hijo contraigan matrimonio no será necesario realizar la legitimación a través de la anotación en el registro civil de matrimonio ni en el registro civil de nacimiento de sus hijos. </w:t>
            </w:r>
          </w:p>
          <w:p w14:paraId="03808144" w14:textId="1884AD44" w:rsidR="00E85877" w:rsidRPr="00753AEE" w:rsidRDefault="00E85877" w:rsidP="00E85877">
            <w:pPr>
              <w:pStyle w:val="NormalWeb"/>
              <w:jc w:val="both"/>
              <w:rPr>
                <w:sz w:val="21"/>
                <w:szCs w:val="21"/>
              </w:rPr>
            </w:pPr>
            <w:r w:rsidRPr="00753AEE">
              <w:rPr>
                <w:rFonts w:ascii="Century Gothic" w:hAnsi="Century Gothic" w:cs="Arial"/>
                <w:b/>
                <w:sz w:val="21"/>
                <w:szCs w:val="21"/>
                <w:u w:val="single"/>
              </w:rPr>
              <w:t xml:space="preserve">PARÁGRAFO 2º. Quien voluntariamente quiera suprimir de su registro civil la anotación de que fue legitimado por matrimonio de sus padres, podrá solicitar a la dependencia de registro civil donde se encuentra </w:t>
            </w:r>
            <w:r w:rsidRPr="00753AEE">
              <w:rPr>
                <w:rFonts w:ascii="Century Gothic" w:hAnsi="Century Gothic" w:cs="Arial"/>
                <w:b/>
                <w:sz w:val="21"/>
                <w:szCs w:val="21"/>
                <w:u w:val="single"/>
              </w:rPr>
              <w:lastRenderedPageBreak/>
              <w:t>registrado que se suprima dicha anotación haciendo la reposición de su registro civil en el folio correspondiente.</w:t>
            </w:r>
          </w:p>
        </w:tc>
        <w:tc>
          <w:tcPr>
            <w:tcW w:w="2835" w:type="dxa"/>
          </w:tcPr>
          <w:p w14:paraId="77F2E2B1" w14:textId="208D97BF" w:rsidR="0029363B" w:rsidRPr="00753AEE" w:rsidRDefault="001D7E8C" w:rsidP="008B75B8">
            <w:pPr>
              <w:jc w:val="both"/>
              <w:rPr>
                <w:rFonts w:ascii="Century Gothic" w:hAnsi="Century Gothic" w:cs="Arial"/>
                <w:sz w:val="21"/>
                <w:szCs w:val="21"/>
              </w:rPr>
            </w:pPr>
            <w:r w:rsidRPr="00753AEE">
              <w:rPr>
                <w:rFonts w:ascii="Century Gothic" w:hAnsi="Century Gothic" w:cs="Arial"/>
                <w:sz w:val="21"/>
                <w:szCs w:val="21"/>
              </w:rPr>
              <w:lastRenderedPageBreak/>
              <w:t xml:space="preserve">Para </w:t>
            </w:r>
            <w:r w:rsidR="000E20BD" w:rsidRPr="00753AEE">
              <w:rPr>
                <w:rFonts w:ascii="Century Gothic" w:hAnsi="Century Gothic" w:cs="Arial"/>
                <w:sz w:val="21"/>
                <w:szCs w:val="21"/>
              </w:rPr>
              <w:t>dar c</w:t>
            </w:r>
            <w:r w:rsidRPr="00753AEE">
              <w:rPr>
                <w:rFonts w:ascii="Century Gothic" w:hAnsi="Century Gothic" w:cs="Arial"/>
                <w:sz w:val="21"/>
                <w:szCs w:val="21"/>
              </w:rPr>
              <w:t>laridad y uniformidad</w:t>
            </w:r>
            <w:r w:rsidR="00176EA7" w:rsidRPr="00753AEE">
              <w:rPr>
                <w:rFonts w:ascii="Century Gothic" w:hAnsi="Century Gothic" w:cs="Arial"/>
                <w:sz w:val="21"/>
                <w:szCs w:val="21"/>
              </w:rPr>
              <w:t xml:space="preserve"> normativa</w:t>
            </w:r>
            <w:r w:rsidR="000E20BD" w:rsidRPr="00753AEE">
              <w:rPr>
                <w:rFonts w:ascii="Century Gothic" w:hAnsi="Century Gothic" w:cs="Arial"/>
                <w:sz w:val="21"/>
                <w:szCs w:val="21"/>
              </w:rPr>
              <w:t xml:space="preserve">, </w:t>
            </w:r>
            <w:r w:rsidRPr="00753AEE">
              <w:rPr>
                <w:rFonts w:ascii="Century Gothic" w:hAnsi="Century Gothic" w:cs="Arial"/>
                <w:sz w:val="21"/>
                <w:szCs w:val="21"/>
              </w:rPr>
              <w:t xml:space="preserve">los dos parágrafos del </w:t>
            </w:r>
            <w:r w:rsidRPr="00753AEE">
              <w:rPr>
                <w:rFonts w:ascii="Century Gothic" w:hAnsi="Century Gothic" w:cs="Arial"/>
                <w:sz w:val="21"/>
                <w:szCs w:val="21"/>
              </w:rPr>
              <w:lastRenderedPageBreak/>
              <w:t xml:space="preserve">articulo 3 que se están adicionando </w:t>
            </w:r>
            <w:r w:rsidR="000E20BD" w:rsidRPr="00753AEE">
              <w:rPr>
                <w:rFonts w:ascii="Century Gothic" w:hAnsi="Century Gothic" w:cs="Arial"/>
                <w:sz w:val="21"/>
                <w:szCs w:val="21"/>
              </w:rPr>
              <w:t>se integran al articulo 2</w:t>
            </w:r>
            <w:r w:rsidRPr="00753AEE">
              <w:rPr>
                <w:rFonts w:ascii="Century Gothic" w:hAnsi="Century Gothic" w:cs="Arial"/>
                <w:sz w:val="21"/>
                <w:szCs w:val="21"/>
              </w:rPr>
              <w:t>, ello por cuanto, se trata de la misma disposición de la Ley 45 de 1936</w:t>
            </w:r>
            <w:r w:rsidR="008E24EF" w:rsidRPr="00753AEE">
              <w:rPr>
                <w:rFonts w:ascii="Century Gothic" w:hAnsi="Century Gothic" w:cs="Arial"/>
                <w:sz w:val="21"/>
                <w:szCs w:val="21"/>
              </w:rPr>
              <w:t xml:space="preserve">. </w:t>
            </w:r>
            <w:r w:rsidR="008B75B8" w:rsidRPr="00753AEE">
              <w:rPr>
                <w:rFonts w:ascii="Century Gothic" w:hAnsi="Century Gothic" w:cs="Arial"/>
                <w:sz w:val="21"/>
                <w:szCs w:val="21"/>
              </w:rPr>
              <w:t xml:space="preserve">De igual forma se </w:t>
            </w:r>
            <w:r w:rsidR="0029363B" w:rsidRPr="00753AEE">
              <w:rPr>
                <w:rFonts w:ascii="Century Gothic" w:hAnsi="Century Gothic" w:cs="Arial"/>
                <w:sz w:val="21"/>
                <w:szCs w:val="21"/>
              </w:rPr>
              <w:t xml:space="preserve">actualiza el término “menor” por niño o niña o adolescente, así como </w:t>
            </w:r>
            <w:r w:rsidR="008B75B8" w:rsidRPr="00753AEE">
              <w:rPr>
                <w:rFonts w:ascii="Century Gothic" w:hAnsi="Century Gothic" w:cs="Arial"/>
                <w:sz w:val="21"/>
                <w:szCs w:val="21"/>
              </w:rPr>
              <w:t xml:space="preserve">el de </w:t>
            </w:r>
            <w:r w:rsidR="0029363B" w:rsidRPr="00753AEE">
              <w:rPr>
                <w:rFonts w:ascii="Century Gothic" w:hAnsi="Century Gothic" w:cs="Arial"/>
                <w:sz w:val="21"/>
                <w:szCs w:val="21"/>
              </w:rPr>
              <w:t xml:space="preserve">“Defensor de Menores” por “Defensor de Familia”, en consideración a </w:t>
            </w:r>
            <w:r w:rsidR="008B75B8" w:rsidRPr="00753AEE">
              <w:rPr>
                <w:rFonts w:ascii="Century Gothic" w:hAnsi="Century Gothic" w:cs="Arial"/>
                <w:sz w:val="21"/>
                <w:szCs w:val="21"/>
              </w:rPr>
              <w:t>que el</w:t>
            </w:r>
            <w:r w:rsidR="0029363B" w:rsidRPr="00753AEE">
              <w:rPr>
                <w:rFonts w:ascii="Century Gothic" w:hAnsi="Century Gothic" w:cs="Arial"/>
                <w:sz w:val="21"/>
                <w:szCs w:val="21"/>
              </w:rPr>
              <w:t xml:space="preserve"> Código de la Infancia y la Adolescencia</w:t>
            </w:r>
            <w:r w:rsidR="008B75B8" w:rsidRPr="00753AEE">
              <w:rPr>
                <w:rFonts w:ascii="Century Gothic" w:hAnsi="Century Gothic" w:cs="Arial"/>
                <w:sz w:val="21"/>
                <w:szCs w:val="21"/>
              </w:rPr>
              <w:t xml:space="preserve"> (</w:t>
            </w:r>
            <w:r w:rsidR="0029363B" w:rsidRPr="00753AEE">
              <w:rPr>
                <w:rFonts w:ascii="Century Gothic" w:hAnsi="Century Gothic" w:cs="Arial"/>
                <w:sz w:val="21"/>
                <w:szCs w:val="21"/>
              </w:rPr>
              <w:t>Ley 1098 de 2006</w:t>
            </w:r>
            <w:r w:rsidR="008B75B8" w:rsidRPr="00753AEE">
              <w:rPr>
                <w:rFonts w:ascii="Century Gothic" w:hAnsi="Century Gothic" w:cs="Arial"/>
                <w:sz w:val="21"/>
                <w:szCs w:val="21"/>
              </w:rPr>
              <w:t>)</w:t>
            </w:r>
            <w:r w:rsidR="0029363B" w:rsidRPr="00753AEE">
              <w:rPr>
                <w:rFonts w:ascii="Century Gothic" w:hAnsi="Century Gothic" w:cs="Arial"/>
                <w:sz w:val="21"/>
                <w:szCs w:val="21"/>
              </w:rPr>
              <w:t>, modificó tales conceptos</w:t>
            </w:r>
            <w:r w:rsidR="008B75B8" w:rsidRPr="00753AEE">
              <w:rPr>
                <w:rFonts w:ascii="Century Gothic" w:hAnsi="Century Gothic" w:cs="Arial"/>
                <w:sz w:val="21"/>
                <w:szCs w:val="21"/>
              </w:rPr>
              <w:t>.</w:t>
            </w:r>
          </w:p>
          <w:p w14:paraId="73EBC526" w14:textId="77777777" w:rsidR="0029363B" w:rsidRPr="00753AEE" w:rsidRDefault="0029363B" w:rsidP="0029363B">
            <w:pPr>
              <w:spacing w:after="390"/>
              <w:jc w:val="both"/>
              <w:rPr>
                <w:color w:val="222222"/>
                <w:sz w:val="21"/>
                <w:szCs w:val="21"/>
                <w:lang w:val="es-AR" w:eastAsia="en-US"/>
              </w:rPr>
            </w:pPr>
          </w:p>
        </w:tc>
      </w:tr>
      <w:tr w:rsidR="0029363B" w:rsidRPr="00753AEE" w14:paraId="6A7AA877" w14:textId="77777777" w:rsidTr="006148F4">
        <w:tc>
          <w:tcPr>
            <w:tcW w:w="3403" w:type="dxa"/>
          </w:tcPr>
          <w:p w14:paraId="52C1011D" w14:textId="77777777" w:rsidR="0029363B" w:rsidRPr="00753AEE" w:rsidRDefault="0029363B" w:rsidP="0029363B">
            <w:pPr>
              <w:jc w:val="both"/>
              <w:rPr>
                <w:rFonts w:ascii="Century Gothic" w:hAnsi="Century Gothic" w:cs="Arial"/>
                <w:sz w:val="21"/>
                <w:szCs w:val="21"/>
              </w:rPr>
            </w:pPr>
            <w:r w:rsidRPr="00753AEE">
              <w:rPr>
                <w:rFonts w:ascii="Century Gothic" w:hAnsi="Century Gothic" w:cs="Arial"/>
                <w:sz w:val="21"/>
                <w:szCs w:val="21"/>
              </w:rPr>
              <w:lastRenderedPageBreak/>
              <w:t xml:space="preserve">Artículo 3°. Adiciónese dos parágrafos al artículo 2 de la Ley 45 de 1936 los cuales quedarán así: </w:t>
            </w:r>
          </w:p>
          <w:p w14:paraId="5154894E" w14:textId="77777777" w:rsidR="0029363B" w:rsidRPr="00753AEE" w:rsidRDefault="0029363B" w:rsidP="0029363B">
            <w:pPr>
              <w:jc w:val="both"/>
              <w:rPr>
                <w:rFonts w:ascii="Century Gothic" w:hAnsi="Century Gothic" w:cs="Arial"/>
                <w:sz w:val="21"/>
                <w:szCs w:val="21"/>
              </w:rPr>
            </w:pPr>
          </w:p>
          <w:p w14:paraId="33245206" w14:textId="77777777" w:rsidR="0029363B" w:rsidRPr="00753AEE" w:rsidRDefault="0029363B" w:rsidP="0029363B">
            <w:pPr>
              <w:jc w:val="both"/>
              <w:rPr>
                <w:rFonts w:ascii="Century Gothic" w:hAnsi="Century Gothic" w:cs="Arial"/>
                <w:sz w:val="21"/>
                <w:szCs w:val="21"/>
              </w:rPr>
            </w:pPr>
            <w:r w:rsidRPr="00753AEE">
              <w:rPr>
                <w:rFonts w:ascii="Century Gothic" w:hAnsi="Century Gothic" w:cs="Arial"/>
                <w:sz w:val="21"/>
                <w:szCs w:val="21"/>
              </w:rPr>
              <w:t xml:space="preserve">PARÁGRAFO 1º. En caso de que los padres de un hijo contraigan matrimonio no será necesario realizar la legitimación a través de la anotación en el registro civil de matrimonio ni en el registro civil de nacimiento de sus hijos. </w:t>
            </w:r>
          </w:p>
          <w:p w14:paraId="136B7E1C" w14:textId="77777777" w:rsidR="0029363B" w:rsidRPr="00753AEE" w:rsidRDefault="0029363B" w:rsidP="0029363B">
            <w:pPr>
              <w:jc w:val="both"/>
              <w:rPr>
                <w:rFonts w:ascii="Century Gothic" w:hAnsi="Century Gothic" w:cs="Arial"/>
                <w:sz w:val="21"/>
                <w:szCs w:val="21"/>
              </w:rPr>
            </w:pPr>
          </w:p>
          <w:p w14:paraId="71F430C5" w14:textId="1DD1A80E" w:rsidR="0029363B" w:rsidRPr="00753AEE" w:rsidRDefault="0029363B" w:rsidP="0029363B">
            <w:pPr>
              <w:pStyle w:val="NormalWeb"/>
              <w:jc w:val="both"/>
              <w:rPr>
                <w:sz w:val="21"/>
                <w:szCs w:val="21"/>
              </w:rPr>
            </w:pPr>
            <w:r w:rsidRPr="00753AEE">
              <w:rPr>
                <w:rFonts w:ascii="Century Gothic" w:hAnsi="Century Gothic" w:cs="Arial"/>
                <w:sz w:val="21"/>
                <w:szCs w:val="21"/>
              </w:rPr>
              <w:t>PARÁGRAFO 2º. Quien voluntariamente quiera suprimir de su registro civil la anotación de que fue legitimado por matrimonio de sus padres, podrá solicitar a la dependencia de registro civil donde se encuentra registrado que se suprima dicha anotación haciendo la reposición de su registro civil en el folio correspondiente.</w:t>
            </w:r>
          </w:p>
        </w:tc>
        <w:tc>
          <w:tcPr>
            <w:tcW w:w="3544" w:type="dxa"/>
          </w:tcPr>
          <w:p w14:paraId="534E3B59" w14:textId="77777777" w:rsidR="00350338" w:rsidRPr="00753AEE" w:rsidRDefault="00350338" w:rsidP="00350338">
            <w:pPr>
              <w:jc w:val="both"/>
              <w:rPr>
                <w:rFonts w:ascii="Century Gothic" w:hAnsi="Century Gothic" w:cs="Arial"/>
                <w:strike/>
                <w:sz w:val="21"/>
                <w:szCs w:val="21"/>
              </w:rPr>
            </w:pPr>
            <w:r w:rsidRPr="00753AEE">
              <w:rPr>
                <w:rFonts w:ascii="Century Gothic" w:hAnsi="Century Gothic" w:cs="Arial"/>
                <w:strike/>
                <w:sz w:val="21"/>
                <w:szCs w:val="21"/>
              </w:rPr>
              <w:t xml:space="preserve">Artículo 3°. Adiciónese dos parágrafos al artículo 2 de la Ley 45 de 1936 los cuales quedarán así: </w:t>
            </w:r>
          </w:p>
          <w:p w14:paraId="7B47A83C" w14:textId="77777777" w:rsidR="00350338" w:rsidRPr="00753AEE" w:rsidRDefault="00350338" w:rsidP="00350338">
            <w:pPr>
              <w:jc w:val="both"/>
              <w:rPr>
                <w:rFonts w:ascii="Century Gothic" w:hAnsi="Century Gothic" w:cs="Arial"/>
                <w:strike/>
                <w:sz w:val="21"/>
                <w:szCs w:val="21"/>
              </w:rPr>
            </w:pPr>
          </w:p>
          <w:p w14:paraId="070DFD03" w14:textId="77777777" w:rsidR="00350338" w:rsidRPr="00753AEE" w:rsidRDefault="00350338" w:rsidP="00350338">
            <w:pPr>
              <w:jc w:val="both"/>
              <w:rPr>
                <w:rFonts w:ascii="Century Gothic" w:hAnsi="Century Gothic" w:cs="Arial"/>
                <w:strike/>
                <w:sz w:val="21"/>
                <w:szCs w:val="21"/>
              </w:rPr>
            </w:pPr>
            <w:r w:rsidRPr="00753AEE">
              <w:rPr>
                <w:rFonts w:ascii="Century Gothic" w:hAnsi="Century Gothic" w:cs="Arial"/>
                <w:strike/>
                <w:sz w:val="21"/>
                <w:szCs w:val="21"/>
              </w:rPr>
              <w:t xml:space="preserve">PARÁGRAFO 1º. En caso de que los padres de un hijo contraigan matrimonio no será necesario realizar la legitimación a través de la anotación en el registro civil de matrimonio ni en el registro civil de nacimiento de sus hijos. </w:t>
            </w:r>
          </w:p>
          <w:p w14:paraId="3EB00F44" w14:textId="77777777" w:rsidR="00350338" w:rsidRPr="00753AEE" w:rsidRDefault="00350338" w:rsidP="00350338">
            <w:pPr>
              <w:jc w:val="both"/>
              <w:rPr>
                <w:rFonts w:ascii="Century Gothic" w:hAnsi="Century Gothic" w:cs="Arial"/>
                <w:strike/>
                <w:sz w:val="21"/>
                <w:szCs w:val="21"/>
              </w:rPr>
            </w:pPr>
          </w:p>
          <w:p w14:paraId="3FFFFD30" w14:textId="03467FDE" w:rsidR="0029363B" w:rsidRPr="00753AEE" w:rsidRDefault="00350338" w:rsidP="00350338">
            <w:pPr>
              <w:pStyle w:val="NormalWeb"/>
              <w:jc w:val="both"/>
              <w:rPr>
                <w:sz w:val="21"/>
                <w:szCs w:val="21"/>
              </w:rPr>
            </w:pPr>
            <w:r w:rsidRPr="00753AEE">
              <w:rPr>
                <w:rFonts w:ascii="Century Gothic" w:hAnsi="Century Gothic" w:cs="Arial"/>
                <w:strike/>
                <w:sz w:val="21"/>
                <w:szCs w:val="21"/>
              </w:rPr>
              <w:t>PARÁGRAFO 2º. Quien voluntariamente quiera suprimir de su registro civil la anotación de que fue legitimado por matrimonio de sus padres, podrá solicitar a la dependencia de registro civil donde se encuentra registrado que se suprima dicha anotación haciendo la reposición de su registro civil en el folio correspondiente.</w:t>
            </w:r>
          </w:p>
        </w:tc>
        <w:tc>
          <w:tcPr>
            <w:tcW w:w="2835" w:type="dxa"/>
          </w:tcPr>
          <w:p w14:paraId="5AA0EB95" w14:textId="5BC3163D" w:rsidR="0029363B" w:rsidRPr="00753AEE" w:rsidRDefault="007C4A43" w:rsidP="00815144">
            <w:pPr>
              <w:jc w:val="both"/>
              <w:rPr>
                <w:color w:val="222222"/>
                <w:sz w:val="21"/>
                <w:szCs w:val="21"/>
                <w:lang w:val="es-AR" w:eastAsia="en-US"/>
              </w:rPr>
            </w:pPr>
            <w:r w:rsidRPr="00753AEE">
              <w:rPr>
                <w:rFonts w:ascii="Century Gothic" w:hAnsi="Century Gothic" w:cs="Arial"/>
                <w:sz w:val="21"/>
                <w:szCs w:val="21"/>
              </w:rPr>
              <w:t xml:space="preserve">Se elimina el articulo por cuanto su contenido se incluyó en el articulo 2. </w:t>
            </w:r>
          </w:p>
        </w:tc>
      </w:tr>
      <w:tr w:rsidR="0029363B" w:rsidRPr="00753AEE" w14:paraId="4FFCFEC9" w14:textId="77777777" w:rsidTr="006148F4">
        <w:tc>
          <w:tcPr>
            <w:tcW w:w="3403" w:type="dxa"/>
          </w:tcPr>
          <w:p w14:paraId="1818A94A" w14:textId="77777777" w:rsidR="0029363B" w:rsidRPr="00753AEE" w:rsidRDefault="0029363B" w:rsidP="0029363B">
            <w:pPr>
              <w:jc w:val="both"/>
              <w:rPr>
                <w:rFonts w:ascii="Century Gothic" w:hAnsi="Century Gothic"/>
                <w:sz w:val="21"/>
                <w:szCs w:val="21"/>
              </w:rPr>
            </w:pPr>
            <w:r w:rsidRPr="00753AEE">
              <w:rPr>
                <w:rFonts w:ascii="Century Gothic" w:hAnsi="Century Gothic"/>
                <w:sz w:val="21"/>
                <w:szCs w:val="21"/>
              </w:rPr>
              <w:t xml:space="preserve">Artículo 4°. Modifíquese el artículo 53 del Decreto 1260 de 1970, el cual quedaría, así: </w:t>
            </w:r>
          </w:p>
          <w:p w14:paraId="052335F5" w14:textId="77777777" w:rsidR="0029363B" w:rsidRPr="00753AEE" w:rsidRDefault="0029363B" w:rsidP="0029363B">
            <w:pPr>
              <w:jc w:val="both"/>
              <w:rPr>
                <w:rFonts w:ascii="Century Gothic" w:hAnsi="Century Gothic"/>
                <w:sz w:val="21"/>
                <w:szCs w:val="21"/>
              </w:rPr>
            </w:pPr>
          </w:p>
          <w:p w14:paraId="32D9A2B7" w14:textId="77777777" w:rsidR="0029363B" w:rsidRPr="00753AEE" w:rsidRDefault="0029363B" w:rsidP="0029363B">
            <w:pPr>
              <w:jc w:val="both"/>
              <w:rPr>
                <w:rFonts w:ascii="Century Gothic" w:hAnsi="Century Gothic"/>
                <w:sz w:val="21"/>
                <w:szCs w:val="21"/>
              </w:rPr>
            </w:pPr>
            <w:r w:rsidRPr="00753AEE">
              <w:rPr>
                <w:rFonts w:ascii="Century Gothic" w:hAnsi="Century Gothic"/>
                <w:sz w:val="21"/>
                <w:szCs w:val="21"/>
              </w:rPr>
              <w:t xml:space="preserve">ARTICULO 53. En el registro de nacimiento se inscribirá como apellido del inscrito el del padre que declare la madre del hijo o con paternidad judicialmente declarada. </w:t>
            </w:r>
          </w:p>
          <w:p w14:paraId="62440E7C" w14:textId="77777777" w:rsidR="0029363B" w:rsidRPr="00753AEE" w:rsidRDefault="0029363B" w:rsidP="0029363B">
            <w:pPr>
              <w:jc w:val="both"/>
              <w:rPr>
                <w:rFonts w:ascii="Century Gothic" w:hAnsi="Century Gothic"/>
                <w:sz w:val="21"/>
                <w:szCs w:val="21"/>
              </w:rPr>
            </w:pPr>
          </w:p>
          <w:p w14:paraId="67EC9A3D" w14:textId="6ACD573E" w:rsidR="0029363B" w:rsidRPr="00753AEE" w:rsidRDefault="0029363B" w:rsidP="0029363B">
            <w:pPr>
              <w:jc w:val="both"/>
              <w:rPr>
                <w:rFonts w:ascii="Century Gothic" w:hAnsi="Century Gothic"/>
                <w:sz w:val="21"/>
                <w:szCs w:val="21"/>
              </w:rPr>
            </w:pPr>
            <w:r w:rsidRPr="00753AEE">
              <w:rPr>
                <w:rFonts w:ascii="Century Gothic" w:hAnsi="Century Gothic"/>
                <w:sz w:val="21"/>
                <w:szCs w:val="21"/>
              </w:rPr>
              <w:t xml:space="preserve">PARÁGRAFO 1. En la inscripción así realizada, el padre del hijo declarado por la madre, deberá ser notificado personalmente durante los 30 </w:t>
            </w:r>
            <w:r w:rsidRPr="00753AEE">
              <w:rPr>
                <w:rFonts w:ascii="Century Gothic" w:hAnsi="Century Gothic"/>
                <w:sz w:val="21"/>
                <w:szCs w:val="21"/>
              </w:rPr>
              <w:lastRenderedPageBreak/>
              <w:t xml:space="preserve">días calendario siguientes al registro, por los medios más eficaces, a la dirección o domicilio que deberá indicar la madre del inscrito. Cumplidos los 30 días calendario para la notificación personal, el presunto padre tendrá 60 días </w:t>
            </w:r>
            <w:r w:rsidR="00DA0793" w:rsidRPr="00753AEE">
              <w:rPr>
                <w:rFonts w:ascii="Century Gothic" w:hAnsi="Century Gothic"/>
                <w:sz w:val="21"/>
                <w:szCs w:val="21"/>
              </w:rPr>
              <w:t>calendarios siguientes</w:t>
            </w:r>
            <w:r w:rsidRPr="00753AEE">
              <w:rPr>
                <w:rFonts w:ascii="Century Gothic" w:hAnsi="Century Gothic"/>
                <w:sz w:val="21"/>
                <w:szCs w:val="21"/>
              </w:rPr>
              <w:t xml:space="preserve"> para presentarse y ratificar la paternidad del menor registrado. Si cumplido dicho plazo, el presunto padre no se presenta a ratificar la paternidad, se presume la misma, y si la niega, solo podrá desvirtuarla mediante el resultado de la prueba con marcadores genéticos ADN, que deberá ser realizada por una entidad certificada y competente conforme a la legislación vigente.</w:t>
            </w:r>
          </w:p>
          <w:p w14:paraId="7AE60547" w14:textId="77777777" w:rsidR="0029363B" w:rsidRPr="00753AEE" w:rsidRDefault="0029363B" w:rsidP="0029363B">
            <w:pPr>
              <w:jc w:val="both"/>
              <w:rPr>
                <w:rFonts w:ascii="Century Gothic" w:hAnsi="Century Gothic"/>
                <w:sz w:val="21"/>
                <w:szCs w:val="21"/>
              </w:rPr>
            </w:pPr>
          </w:p>
          <w:p w14:paraId="65655CF1" w14:textId="77777777" w:rsidR="0029363B" w:rsidRPr="00753AEE" w:rsidRDefault="0029363B" w:rsidP="0029363B">
            <w:pPr>
              <w:jc w:val="both"/>
              <w:rPr>
                <w:rFonts w:ascii="Century Gothic" w:hAnsi="Century Gothic"/>
                <w:sz w:val="21"/>
                <w:szCs w:val="21"/>
              </w:rPr>
            </w:pPr>
            <w:r w:rsidRPr="00753AEE">
              <w:rPr>
                <w:rFonts w:ascii="Century Gothic" w:hAnsi="Century Gothic"/>
                <w:sz w:val="21"/>
                <w:szCs w:val="21"/>
              </w:rPr>
              <w:t xml:space="preserve">El valor de la prueba con marcadores genéticos de ADN será asumido por el presunto padre, salvo cuando este manifieste, bajo la gravedad de juramento ante Notario Público o el Juez competente, no contar con los recursos económicos necesarios para asumir dicho valor y exhiba certificado de pertenecer al nivel 1 o 2 del Sisbén, caso en el cual, el Instituto Colombiano de Bienestar Familiar (ICBF) asumirá un porcentaje del valor de dicha prueba, de la siguiente manera: </w:t>
            </w:r>
          </w:p>
          <w:p w14:paraId="7CAB75F8" w14:textId="77777777" w:rsidR="0029363B" w:rsidRPr="00753AEE" w:rsidRDefault="0029363B" w:rsidP="0029363B">
            <w:pPr>
              <w:jc w:val="both"/>
              <w:rPr>
                <w:rFonts w:ascii="Century Gothic" w:hAnsi="Century Gothic"/>
                <w:sz w:val="21"/>
                <w:szCs w:val="21"/>
              </w:rPr>
            </w:pPr>
          </w:p>
          <w:p w14:paraId="58D9A4ED" w14:textId="77777777" w:rsidR="0029363B" w:rsidRPr="00753AEE" w:rsidRDefault="0029363B" w:rsidP="0029363B">
            <w:pPr>
              <w:jc w:val="both"/>
              <w:rPr>
                <w:rFonts w:ascii="Century Gothic" w:hAnsi="Century Gothic"/>
                <w:sz w:val="21"/>
                <w:szCs w:val="21"/>
              </w:rPr>
            </w:pPr>
            <w:r w:rsidRPr="00753AEE">
              <w:rPr>
                <w:rFonts w:ascii="Century Gothic" w:hAnsi="Century Gothic"/>
                <w:sz w:val="21"/>
                <w:szCs w:val="21"/>
              </w:rPr>
              <w:t xml:space="preserve">a) Para nivel 1 del Sisbén: asumirá el cincuenta por ciento (50%) del valor de la prueba; </w:t>
            </w:r>
          </w:p>
          <w:p w14:paraId="3098FF6D" w14:textId="77777777" w:rsidR="0029363B" w:rsidRPr="00753AEE" w:rsidRDefault="0029363B" w:rsidP="0029363B">
            <w:pPr>
              <w:jc w:val="both"/>
              <w:rPr>
                <w:rFonts w:ascii="Century Gothic" w:hAnsi="Century Gothic"/>
                <w:sz w:val="21"/>
                <w:szCs w:val="21"/>
              </w:rPr>
            </w:pPr>
            <w:r w:rsidRPr="00753AEE">
              <w:rPr>
                <w:rFonts w:ascii="Century Gothic" w:hAnsi="Century Gothic"/>
                <w:sz w:val="21"/>
                <w:szCs w:val="21"/>
              </w:rPr>
              <w:lastRenderedPageBreak/>
              <w:t xml:space="preserve">b) Para nivel 2 del Sisbén: asumirá el treinta por ciento (30%) del valor de la prueba. </w:t>
            </w:r>
          </w:p>
          <w:p w14:paraId="788BBE94" w14:textId="77777777" w:rsidR="0029363B" w:rsidRPr="00753AEE" w:rsidRDefault="0029363B" w:rsidP="0029363B">
            <w:pPr>
              <w:jc w:val="both"/>
              <w:rPr>
                <w:rFonts w:ascii="Century Gothic" w:hAnsi="Century Gothic"/>
                <w:sz w:val="21"/>
                <w:szCs w:val="21"/>
              </w:rPr>
            </w:pPr>
            <w:r w:rsidRPr="00753AEE">
              <w:rPr>
                <w:rFonts w:ascii="Century Gothic" w:hAnsi="Century Gothic"/>
                <w:sz w:val="21"/>
                <w:szCs w:val="21"/>
              </w:rPr>
              <w:t xml:space="preserve">En los casos en que el Instituto Colombiano de Bienestar Familiar (ICBF) asuma un porcentaje del valor de la prueba, esta se deberá realizar en el laboratorio designado por el mismo. </w:t>
            </w:r>
          </w:p>
          <w:p w14:paraId="241B26A2" w14:textId="77777777" w:rsidR="0029363B" w:rsidRPr="00753AEE" w:rsidRDefault="0029363B" w:rsidP="0029363B">
            <w:pPr>
              <w:jc w:val="both"/>
              <w:rPr>
                <w:rFonts w:ascii="Century Gothic" w:hAnsi="Century Gothic"/>
                <w:sz w:val="21"/>
                <w:szCs w:val="21"/>
              </w:rPr>
            </w:pPr>
          </w:p>
          <w:p w14:paraId="40A5D9DC" w14:textId="77777777" w:rsidR="0029363B" w:rsidRPr="00753AEE" w:rsidRDefault="0029363B" w:rsidP="0029363B">
            <w:pPr>
              <w:jc w:val="both"/>
              <w:rPr>
                <w:rFonts w:ascii="Century Gothic" w:hAnsi="Century Gothic"/>
                <w:sz w:val="21"/>
                <w:szCs w:val="21"/>
              </w:rPr>
            </w:pPr>
            <w:r w:rsidRPr="00753AEE">
              <w:rPr>
                <w:rFonts w:ascii="Century Gothic" w:hAnsi="Century Gothic"/>
                <w:sz w:val="21"/>
                <w:szCs w:val="21"/>
              </w:rPr>
              <w:t xml:space="preserve">PARÁGRAFO 2. En caso de que la prueba con marcadores genéticos de ADN resulte negativa, se procederá a modificar el registro de nacimiento del inscrito sin necesidad de solicitud de la madre o del hijo, se le asignará el apellido de la madre, sustituyendo el folio respectivo. </w:t>
            </w:r>
          </w:p>
          <w:p w14:paraId="35A3B1ED" w14:textId="77777777" w:rsidR="0029363B" w:rsidRPr="00753AEE" w:rsidRDefault="0029363B" w:rsidP="0029363B">
            <w:pPr>
              <w:jc w:val="both"/>
              <w:rPr>
                <w:rFonts w:ascii="Century Gothic" w:hAnsi="Century Gothic"/>
                <w:sz w:val="21"/>
                <w:szCs w:val="21"/>
              </w:rPr>
            </w:pPr>
          </w:p>
          <w:p w14:paraId="63EDA53E" w14:textId="77777777" w:rsidR="0029363B" w:rsidRPr="00753AEE" w:rsidRDefault="0029363B" w:rsidP="0029363B">
            <w:pPr>
              <w:jc w:val="both"/>
              <w:rPr>
                <w:rFonts w:ascii="Century Gothic" w:hAnsi="Century Gothic"/>
                <w:sz w:val="21"/>
                <w:szCs w:val="21"/>
              </w:rPr>
            </w:pPr>
            <w:r w:rsidRPr="00753AEE">
              <w:rPr>
                <w:rFonts w:ascii="Century Gothic" w:hAnsi="Century Gothic"/>
                <w:sz w:val="21"/>
                <w:szCs w:val="21"/>
              </w:rPr>
              <w:t xml:space="preserve">En este caso, la madre deberá devolver el valor de la prueba con marcadores genéticos de ADN a quien lo haya asumido; salvo cuando esta manifieste, bajo la gravedad de juramento ante notario público o Juez, no contar con los recursos económicos necesarios para asumir dicho valor y exhiba certificado de pertenecer al nivel 1 o 2 del Sisbén, caso en el cual, el Instituto Colombiano de Bienestar Familiar (ICBF) asumirá un porcentaje del valor de dicha prueba, de la siguiente manera: </w:t>
            </w:r>
          </w:p>
          <w:p w14:paraId="2EE914B1" w14:textId="77777777" w:rsidR="0029363B" w:rsidRPr="00753AEE" w:rsidRDefault="0029363B" w:rsidP="0029363B">
            <w:pPr>
              <w:jc w:val="both"/>
              <w:rPr>
                <w:rFonts w:ascii="Century Gothic" w:hAnsi="Century Gothic"/>
                <w:sz w:val="21"/>
                <w:szCs w:val="21"/>
              </w:rPr>
            </w:pPr>
          </w:p>
          <w:p w14:paraId="3ECB839F" w14:textId="77777777" w:rsidR="0029363B" w:rsidRPr="00753AEE" w:rsidRDefault="0029363B" w:rsidP="0029363B">
            <w:pPr>
              <w:jc w:val="both"/>
              <w:rPr>
                <w:rFonts w:ascii="Century Gothic" w:hAnsi="Century Gothic"/>
                <w:sz w:val="21"/>
                <w:szCs w:val="21"/>
              </w:rPr>
            </w:pPr>
            <w:r w:rsidRPr="00753AEE">
              <w:rPr>
                <w:rFonts w:ascii="Century Gothic" w:hAnsi="Century Gothic"/>
                <w:sz w:val="21"/>
                <w:szCs w:val="21"/>
              </w:rPr>
              <w:t xml:space="preserve">a) Para nivel 1 del Sisbén: asumirá el cincuenta por ciento (50%) del valor de la prueba; </w:t>
            </w:r>
          </w:p>
          <w:p w14:paraId="208542E1" w14:textId="77777777" w:rsidR="0029363B" w:rsidRPr="00753AEE" w:rsidRDefault="0029363B" w:rsidP="0029363B">
            <w:pPr>
              <w:jc w:val="both"/>
              <w:rPr>
                <w:rFonts w:ascii="Century Gothic" w:hAnsi="Century Gothic"/>
                <w:sz w:val="21"/>
                <w:szCs w:val="21"/>
              </w:rPr>
            </w:pPr>
            <w:r w:rsidRPr="00753AEE">
              <w:rPr>
                <w:rFonts w:ascii="Century Gothic" w:hAnsi="Century Gothic"/>
                <w:sz w:val="21"/>
                <w:szCs w:val="21"/>
              </w:rPr>
              <w:t xml:space="preserve">b) Para nivel 2 del Sisbén: asumirá el treinta por ciento (30%) del valor de la prueba. </w:t>
            </w:r>
          </w:p>
          <w:p w14:paraId="0AAF984E" w14:textId="77777777" w:rsidR="0029363B" w:rsidRPr="00753AEE" w:rsidRDefault="0029363B" w:rsidP="0029363B">
            <w:pPr>
              <w:jc w:val="both"/>
              <w:rPr>
                <w:rFonts w:ascii="Century Gothic" w:hAnsi="Century Gothic"/>
                <w:sz w:val="21"/>
                <w:szCs w:val="21"/>
              </w:rPr>
            </w:pPr>
            <w:r w:rsidRPr="00753AEE">
              <w:rPr>
                <w:rFonts w:ascii="Century Gothic" w:hAnsi="Century Gothic"/>
                <w:sz w:val="21"/>
                <w:szCs w:val="21"/>
              </w:rPr>
              <w:lastRenderedPageBreak/>
              <w:t xml:space="preserve">En los casos en que el Instituto Colombiano de Bienestar Familiar (ICBF) asuma un porcentaje del valor de la prueba, esta se deberá realizar en el laboratorio designado por el mismo. </w:t>
            </w:r>
          </w:p>
          <w:p w14:paraId="0D72ADF3" w14:textId="77777777" w:rsidR="0029363B" w:rsidRPr="00753AEE" w:rsidRDefault="0029363B" w:rsidP="0029363B">
            <w:pPr>
              <w:jc w:val="both"/>
              <w:rPr>
                <w:rFonts w:ascii="Century Gothic" w:hAnsi="Century Gothic"/>
                <w:sz w:val="21"/>
                <w:szCs w:val="21"/>
              </w:rPr>
            </w:pPr>
          </w:p>
          <w:p w14:paraId="6C0BCD80" w14:textId="0387ECF1" w:rsidR="0029363B" w:rsidRPr="00753AEE" w:rsidRDefault="0029363B" w:rsidP="0029363B">
            <w:pPr>
              <w:pStyle w:val="NormalWeb"/>
              <w:jc w:val="both"/>
              <w:rPr>
                <w:sz w:val="21"/>
                <w:szCs w:val="21"/>
              </w:rPr>
            </w:pPr>
            <w:r w:rsidRPr="00753AEE">
              <w:rPr>
                <w:rFonts w:ascii="Century Gothic" w:hAnsi="Century Gothic"/>
                <w:sz w:val="21"/>
                <w:szCs w:val="21"/>
              </w:rPr>
              <w:t>PARÁGRAFO 3. En caso de que el presunto padre del hijo reconozca voluntariamente a su hijo, se siguen aplicando las normas que al respecto se encuentran previstas en la normatividad del Código Civil vigente, con la salvedad de que no serán hijos extramatrimoniales, sino hijos.</w:t>
            </w:r>
          </w:p>
        </w:tc>
        <w:tc>
          <w:tcPr>
            <w:tcW w:w="3544" w:type="dxa"/>
          </w:tcPr>
          <w:p w14:paraId="4C3D59C7" w14:textId="1349F4C9" w:rsidR="008F637D" w:rsidRPr="00753AEE" w:rsidRDefault="008F637D" w:rsidP="008F637D">
            <w:pPr>
              <w:jc w:val="both"/>
              <w:rPr>
                <w:sz w:val="21"/>
                <w:szCs w:val="21"/>
              </w:rPr>
            </w:pPr>
            <w:r w:rsidRPr="00753AEE">
              <w:rPr>
                <w:rFonts w:ascii="Century Gothic" w:hAnsi="Century Gothic"/>
                <w:sz w:val="21"/>
                <w:szCs w:val="21"/>
              </w:rPr>
              <w:lastRenderedPageBreak/>
              <w:t xml:space="preserve">Artículo </w:t>
            </w:r>
            <w:r w:rsidRPr="00753AEE">
              <w:rPr>
                <w:rFonts w:ascii="Century Gothic" w:hAnsi="Century Gothic"/>
                <w:strike/>
                <w:sz w:val="21"/>
                <w:szCs w:val="21"/>
              </w:rPr>
              <w:t>4°</w:t>
            </w:r>
            <w:r w:rsidRPr="00753AEE">
              <w:rPr>
                <w:rFonts w:ascii="Century Gothic" w:hAnsi="Century Gothic"/>
                <w:sz w:val="21"/>
                <w:szCs w:val="21"/>
              </w:rPr>
              <w:t xml:space="preserve">. </w:t>
            </w:r>
            <w:r w:rsidRPr="00753AEE">
              <w:rPr>
                <w:rFonts w:ascii="Century Gothic" w:hAnsi="Century Gothic"/>
                <w:b/>
                <w:sz w:val="21"/>
                <w:szCs w:val="21"/>
                <w:u w:val="single"/>
              </w:rPr>
              <w:t>3°</w:t>
            </w:r>
            <w:r w:rsidRPr="00753AEE">
              <w:rPr>
                <w:rFonts w:ascii="Century Gothic" w:hAnsi="Century Gothic"/>
                <w:sz w:val="21"/>
                <w:szCs w:val="21"/>
              </w:rPr>
              <w:t xml:space="preserve"> Modifíquese el artículo 53 del Decreto 1260 de 1970, </w:t>
            </w:r>
            <w:r w:rsidRPr="00753AEE">
              <w:rPr>
                <w:rFonts w:ascii="Century Gothic" w:hAnsi="Century Gothic"/>
                <w:b/>
                <w:sz w:val="21"/>
                <w:szCs w:val="21"/>
                <w:u w:val="single"/>
              </w:rPr>
              <w:t>modificado por el artículo 1 de la Ley 54 de 1989</w:t>
            </w:r>
            <w:r w:rsidRPr="00753AEE">
              <w:rPr>
                <w:rFonts w:ascii="Century Gothic" w:hAnsi="Century Gothic"/>
                <w:sz w:val="21"/>
                <w:szCs w:val="21"/>
              </w:rPr>
              <w:t xml:space="preserve">, el cual quedaría así: </w:t>
            </w:r>
          </w:p>
          <w:p w14:paraId="68A9F66A" w14:textId="77777777" w:rsidR="008F637D" w:rsidRPr="00753AEE" w:rsidRDefault="008F637D" w:rsidP="008F637D">
            <w:pPr>
              <w:jc w:val="both"/>
              <w:rPr>
                <w:rFonts w:ascii="Century Gothic" w:hAnsi="Century Gothic"/>
                <w:sz w:val="21"/>
                <w:szCs w:val="21"/>
              </w:rPr>
            </w:pPr>
          </w:p>
          <w:p w14:paraId="5B5F3984" w14:textId="5F47018B" w:rsidR="008F637D" w:rsidRPr="00753AEE" w:rsidRDefault="008F637D" w:rsidP="008F637D">
            <w:pPr>
              <w:jc w:val="both"/>
              <w:rPr>
                <w:rFonts w:ascii="Century Gothic" w:hAnsi="Century Gothic"/>
                <w:sz w:val="21"/>
                <w:szCs w:val="21"/>
              </w:rPr>
            </w:pPr>
            <w:r w:rsidRPr="00753AEE">
              <w:rPr>
                <w:rFonts w:ascii="Century Gothic" w:hAnsi="Century Gothic"/>
                <w:sz w:val="21"/>
                <w:szCs w:val="21"/>
              </w:rPr>
              <w:t xml:space="preserve">Artículo 53. En el registro de nacimiento se inscribirán como apellidos del inscrito, </w:t>
            </w:r>
            <w:r w:rsidRPr="00753AEE">
              <w:rPr>
                <w:rFonts w:ascii="Century Gothic" w:hAnsi="Century Gothic"/>
                <w:strike/>
                <w:sz w:val="21"/>
                <w:szCs w:val="21"/>
              </w:rPr>
              <w:t>el del padre que declare la madre del hijo o con paternidad judicialmente declarada.</w:t>
            </w:r>
            <w:r w:rsidRPr="00753AEE">
              <w:rPr>
                <w:rFonts w:ascii="Century Gothic" w:hAnsi="Century Gothic"/>
                <w:sz w:val="21"/>
                <w:szCs w:val="21"/>
              </w:rPr>
              <w:t xml:space="preserve"> </w:t>
            </w:r>
            <w:r w:rsidRPr="00753AEE">
              <w:rPr>
                <w:rFonts w:ascii="Century Gothic" w:hAnsi="Century Gothic"/>
                <w:strike/>
                <w:sz w:val="21"/>
                <w:szCs w:val="21"/>
              </w:rPr>
              <w:t>el primero del padre primero de la madre,</w:t>
            </w:r>
            <w:r w:rsidRPr="00753AEE">
              <w:rPr>
                <w:rFonts w:ascii="Century Gothic" w:hAnsi="Century Gothic"/>
                <w:sz w:val="21"/>
                <w:szCs w:val="21"/>
              </w:rPr>
              <w:t xml:space="preserve"> </w:t>
            </w:r>
            <w:r w:rsidRPr="00753AEE">
              <w:rPr>
                <w:rFonts w:ascii="Century Gothic" w:hAnsi="Century Gothic"/>
                <w:b/>
                <w:sz w:val="21"/>
                <w:szCs w:val="21"/>
                <w:u w:val="single"/>
              </w:rPr>
              <w:t xml:space="preserve">los de los padres, quienes de común acuerdo podrán decidir el orden de </w:t>
            </w:r>
            <w:r w:rsidRPr="00753AEE">
              <w:rPr>
                <w:rFonts w:ascii="Century Gothic" w:hAnsi="Century Gothic"/>
                <w:b/>
                <w:sz w:val="21"/>
                <w:szCs w:val="21"/>
                <w:u w:val="single"/>
              </w:rPr>
              <w:lastRenderedPageBreak/>
              <w:t>asignación</w:t>
            </w:r>
            <w:r w:rsidRPr="00753AEE">
              <w:rPr>
                <w:rFonts w:ascii="Century Gothic" w:hAnsi="Century Gothic"/>
                <w:sz w:val="21"/>
                <w:szCs w:val="21"/>
              </w:rPr>
              <w:t xml:space="preserve">, </w:t>
            </w:r>
            <w:r w:rsidRPr="00753AEE">
              <w:rPr>
                <w:rFonts w:ascii="Century Gothic" w:hAnsi="Century Gothic"/>
                <w:b/>
                <w:sz w:val="21"/>
                <w:szCs w:val="21"/>
                <w:u w:val="single"/>
              </w:rPr>
              <w:t>si fuere hijo legítimo o extramatrimonial reconocido o con paternidad judicialmente declarada; en caso contrario, se le asignarán los apellidos que declare</w:t>
            </w:r>
            <w:r w:rsidRPr="00753AEE">
              <w:rPr>
                <w:rFonts w:ascii="Century Gothic" w:hAnsi="Century Gothic"/>
                <w:sz w:val="21"/>
                <w:szCs w:val="21"/>
              </w:rPr>
              <w:t xml:space="preserve"> </w:t>
            </w:r>
            <w:r w:rsidRPr="00753AEE">
              <w:rPr>
                <w:rFonts w:ascii="Century Gothic" w:hAnsi="Century Gothic"/>
                <w:strike/>
                <w:sz w:val="21"/>
                <w:szCs w:val="21"/>
              </w:rPr>
              <w:t>de</w:t>
            </w:r>
            <w:r w:rsidRPr="00753AEE">
              <w:rPr>
                <w:rFonts w:ascii="Century Gothic" w:hAnsi="Century Gothic"/>
                <w:sz w:val="21"/>
                <w:szCs w:val="21"/>
              </w:rPr>
              <w:t xml:space="preserve"> la madre, caso en el cual los apellidos del inscrito, </w:t>
            </w:r>
            <w:r w:rsidR="00AA4AE5" w:rsidRPr="00753AEE">
              <w:rPr>
                <w:rFonts w:ascii="Century Gothic" w:hAnsi="Century Gothic"/>
                <w:b/>
                <w:sz w:val="21"/>
                <w:szCs w:val="21"/>
                <w:u w:val="single"/>
              </w:rPr>
              <w:t>serán</w:t>
            </w:r>
            <w:r w:rsidR="00AA4AE5" w:rsidRPr="00753AEE">
              <w:rPr>
                <w:rFonts w:ascii="Century Gothic" w:hAnsi="Century Gothic"/>
                <w:b/>
                <w:sz w:val="21"/>
                <w:szCs w:val="21"/>
              </w:rPr>
              <w:t xml:space="preserve"> </w:t>
            </w:r>
            <w:r w:rsidRPr="00753AEE">
              <w:rPr>
                <w:rFonts w:ascii="Century Gothic" w:hAnsi="Century Gothic"/>
                <w:sz w:val="21"/>
                <w:szCs w:val="21"/>
              </w:rPr>
              <w:t>el primero del padre seguido del primero de la madre</w:t>
            </w:r>
            <w:r w:rsidR="002D21C3" w:rsidRPr="00753AEE">
              <w:rPr>
                <w:rFonts w:ascii="Century Gothic" w:hAnsi="Century Gothic"/>
                <w:sz w:val="21"/>
                <w:szCs w:val="21"/>
              </w:rPr>
              <w:t>.</w:t>
            </w:r>
          </w:p>
          <w:p w14:paraId="6F2E6434" w14:textId="77777777" w:rsidR="008F637D" w:rsidRPr="00753AEE" w:rsidRDefault="008F637D" w:rsidP="008F637D">
            <w:pPr>
              <w:jc w:val="both"/>
              <w:rPr>
                <w:sz w:val="21"/>
                <w:szCs w:val="21"/>
              </w:rPr>
            </w:pPr>
          </w:p>
          <w:p w14:paraId="61C70444" w14:textId="77777777" w:rsidR="008F637D" w:rsidRPr="00753AEE" w:rsidRDefault="008F637D" w:rsidP="008F637D">
            <w:pPr>
              <w:jc w:val="both"/>
              <w:rPr>
                <w:rFonts w:ascii="Century Gothic" w:hAnsi="Century Gothic"/>
                <w:sz w:val="21"/>
                <w:szCs w:val="21"/>
              </w:rPr>
            </w:pPr>
            <w:r w:rsidRPr="00753AEE">
              <w:rPr>
                <w:rFonts w:ascii="Century Gothic" w:hAnsi="Century Gothic"/>
                <w:sz w:val="21"/>
                <w:szCs w:val="21"/>
              </w:rPr>
              <w:t xml:space="preserve">PARÁGRAFO 1. En la inscripción así realizada, el padre del hijo declarado por la madre, deberá ser notificado personalmente durante los 30 días calendario siguientes al registro, por los medios más eficaces, a la dirección o domicilio que deberá indicar la madre del inscrito. </w:t>
            </w:r>
          </w:p>
          <w:p w14:paraId="2AFB9BC4" w14:textId="77777777" w:rsidR="008F637D" w:rsidRPr="00753AEE" w:rsidRDefault="008F637D" w:rsidP="008F637D">
            <w:pPr>
              <w:jc w:val="both"/>
              <w:rPr>
                <w:rFonts w:ascii="Century Gothic" w:hAnsi="Century Gothic"/>
                <w:sz w:val="21"/>
                <w:szCs w:val="21"/>
                <w:lang w:val="es-ES"/>
              </w:rPr>
            </w:pPr>
          </w:p>
          <w:p w14:paraId="119379BC" w14:textId="77777777" w:rsidR="008F637D" w:rsidRPr="00753AEE" w:rsidRDefault="008F637D" w:rsidP="008F637D">
            <w:pPr>
              <w:jc w:val="both"/>
              <w:rPr>
                <w:rFonts w:ascii="Century Gothic" w:hAnsi="Century Gothic"/>
                <w:sz w:val="21"/>
                <w:szCs w:val="21"/>
              </w:rPr>
            </w:pPr>
            <w:r w:rsidRPr="00753AEE">
              <w:rPr>
                <w:rFonts w:ascii="Century Gothic" w:hAnsi="Century Gothic"/>
                <w:sz w:val="21"/>
                <w:szCs w:val="21"/>
              </w:rPr>
              <w:t xml:space="preserve">Cumplidos los 30 días calendario </w:t>
            </w:r>
            <w:r w:rsidRPr="00753AEE">
              <w:rPr>
                <w:rFonts w:ascii="Century Gothic" w:hAnsi="Century Gothic"/>
                <w:strike/>
                <w:sz w:val="21"/>
                <w:szCs w:val="21"/>
              </w:rPr>
              <w:t>para la</w:t>
            </w:r>
            <w:r w:rsidRPr="00753AEE">
              <w:rPr>
                <w:rFonts w:ascii="Century Gothic" w:hAnsi="Century Gothic"/>
                <w:sz w:val="21"/>
                <w:szCs w:val="21"/>
              </w:rPr>
              <w:t xml:space="preserve"> </w:t>
            </w:r>
            <w:r w:rsidRPr="00753AEE">
              <w:rPr>
                <w:rFonts w:ascii="Century Gothic" w:hAnsi="Century Gothic"/>
                <w:b/>
                <w:sz w:val="21"/>
                <w:szCs w:val="21"/>
                <w:u w:val="single"/>
              </w:rPr>
              <w:t>y habiéndose surtido plenamente</w:t>
            </w:r>
            <w:r w:rsidRPr="00753AEE">
              <w:rPr>
                <w:rFonts w:ascii="Century Gothic" w:hAnsi="Century Gothic"/>
                <w:sz w:val="21"/>
                <w:szCs w:val="21"/>
              </w:rPr>
              <w:t xml:space="preserve"> la notificación personal, el presunto padre tendrá 60 días </w:t>
            </w:r>
            <w:proofErr w:type="gramStart"/>
            <w:r w:rsidRPr="00753AEE">
              <w:rPr>
                <w:rFonts w:ascii="Century Gothic" w:hAnsi="Century Gothic"/>
                <w:sz w:val="21"/>
                <w:szCs w:val="21"/>
              </w:rPr>
              <w:t>calendario siguientes</w:t>
            </w:r>
            <w:proofErr w:type="gramEnd"/>
            <w:r w:rsidRPr="00753AEE">
              <w:rPr>
                <w:rFonts w:ascii="Century Gothic" w:hAnsi="Century Gothic"/>
                <w:sz w:val="21"/>
                <w:szCs w:val="21"/>
              </w:rPr>
              <w:t xml:space="preserve"> para presentarse y ratificar la paternidad del menor registrado. </w:t>
            </w:r>
          </w:p>
          <w:p w14:paraId="61B1D85E" w14:textId="77777777" w:rsidR="008F637D" w:rsidRPr="00753AEE" w:rsidRDefault="008F637D" w:rsidP="008F637D">
            <w:pPr>
              <w:jc w:val="both"/>
              <w:rPr>
                <w:rFonts w:ascii="Century Gothic" w:hAnsi="Century Gothic"/>
                <w:sz w:val="21"/>
                <w:szCs w:val="21"/>
              </w:rPr>
            </w:pPr>
          </w:p>
          <w:p w14:paraId="1F78A517" w14:textId="43EB5D56" w:rsidR="008F637D" w:rsidRPr="00753AEE" w:rsidRDefault="008F637D" w:rsidP="008F637D">
            <w:pPr>
              <w:pStyle w:val="TableParagraph"/>
              <w:spacing w:line="276" w:lineRule="auto"/>
              <w:ind w:right="121"/>
              <w:jc w:val="both"/>
              <w:rPr>
                <w:rFonts w:ascii="Century Gothic" w:hAnsi="Century Gothic"/>
                <w:b/>
                <w:sz w:val="21"/>
                <w:szCs w:val="21"/>
                <w:u w:val="single"/>
                <w:lang w:val="es-ES_tradnl" w:eastAsia="es-ES_tradnl" w:bidi="ar-SA"/>
              </w:rPr>
            </w:pPr>
            <w:r w:rsidRPr="00753AEE">
              <w:rPr>
                <w:rFonts w:ascii="Century Gothic" w:hAnsi="Century Gothic"/>
                <w:b/>
                <w:sz w:val="21"/>
                <w:szCs w:val="21"/>
                <w:u w:val="single"/>
                <w:lang w:val="es-ES_tradnl" w:eastAsia="es-ES_tradnl" w:bidi="ar-SA"/>
              </w:rPr>
              <w:t xml:space="preserve">De no lo lograrse la notificación personal, procederá la notificación por aviso, la cual será elaborada por el interesado, quien la remitirá a través de servicio postal certificado a la misma dirección a la que haya sido enviada la notificación a que se refiere este parágrafo. </w:t>
            </w:r>
          </w:p>
          <w:p w14:paraId="72621D46" w14:textId="249F8C61" w:rsidR="008F637D" w:rsidRPr="00753AEE" w:rsidRDefault="008F637D" w:rsidP="008F637D">
            <w:pPr>
              <w:pStyle w:val="TableParagraph"/>
              <w:spacing w:line="276" w:lineRule="auto"/>
              <w:ind w:right="121"/>
              <w:jc w:val="both"/>
              <w:rPr>
                <w:rFonts w:ascii="Century Gothic" w:hAnsi="Century Gothic"/>
                <w:b/>
                <w:sz w:val="21"/>
                <w:szCs w:val="21"/>
                <w:u w:val="single"/>
                <w:lang w:val="es-ES_tradnl" w:eastAsia="es-ES_tradnl" w:bidi="ar-SA"/>
              </w:rPr>
            </w:pPr>
            <w:r w:rsidRPr="00753AEE">
              <w:rPr>
                <w:rFonts w:ascii="Century Gothic" w:hAnsi="Century Gothic"/>
                <w:b/>
                <w:sz w:val="21"/>
                <w:szCs w:val="21"/>
                <w:u w:val="single"/>
                <w:lang w:val="es-ES_tradnl" w:eastAsia="es-ES_tradnl" w:bidi="ar-SA"/>
              </w:rPr>
              <w:t xml:space="preserve">La empresa de servicio postal certificado expedirá constancia de haber sido entregado el aviso en la </w:t>
            </w:r>
            <w:r w:rsidRPr="00753AEE">
              <w:rPr>
                <w:rFonts w:ascii="Century Gothic" w:hAnsi="Century Gothic"/>
                <w:b/>
                <w:sz w:val="21"/>
                <w:szCs w:val="21"/>
                <w:u w:val="single"/>
                <w:lang w:val="es-ES_tradnl" w:eastAsia="es-ES_tradnl" w:bidi="ar-SA"/>
              </w:rPr>
              <w:lastRenderedPageBreak/>
              <w:t xml:space="preserve">respectiva dirección, junto con la copia del aviso debidamente cotejada y sellada, la cual servirá como prueba. </w:t>
            </w:r>
          </w:p>
          <w:p w14:paraId="17D927B4" w14:textId="00D4DC4B" w:rsidR="00655A85" w:rsidRPr="00753AEE" w:rsidRDefault="00655A85" w:rsidP="008F637D">
            <w:pPr>
              <w:pStyle w:val="TableParagraph"/>
              <w:spacing w:line="276" w:lineRule="auto"/>
              <w:ind w:right="121"/>
              <w:jc w:val="both"/>
              <w:rPr>
                <w:rFonts w:ascii="Century Gothic" w:hAnsi="Century Gothic"/>
                <w:b/>
                <w:sz w:val="21"/>
                <w:szCs w:val="21"/>
                <w:u w:val="single"/>
                <w:lang w:val="es-ES_tradnl" w:eastAsia="es-ES_tradnl" w:bidi="ar-SA"/>
              </w:rPr>
            </w:pPr>
          </w:p>
          <w:p w14:paraId="6F2D57BA" w14:textId="77777777" w:rsidR="00655A85" w:rsidRPr="00753AEE" w:rsidRDefault="00655A85" w:rsidP="00655A85">
            <w:pPr>
              <w:jc w:val="both"/>
              <w:rPr>
                <w:rFonts w:ascii="Century Gothic" w:hAnsi="Century Gothic"/>
                <w:sz w:val="21"/>
                <w:szCs w:val="21"/>
              </w:rPr>
            </w:pPr>
            <w:r w:rsidRPr="00753AEE">
              <w:rPr>
                <w:rFonts w:ascii="Century Gothic" w:hAnsi="Century Gothic"/>
                <w:strike/>
                <w:sz w:val="21"/>
                <w:szCs w:val="21"/>
              </w:rPr>
              <w:t>Si cumplido dicho plazo</w:t>
            </w:r>
            <w:r w:rsidRPr="00753AEE">
              <w:rPr>
                <w:rFonts w:ascii="Century Gothic" w:hAnsi="Century Gothic"/>
                <w:sz w:val="21"/>
                <w:szCs w:val="21"/>
              </w:rPr>
              <w:t xml:space="preserve">, </w:t>
            </w:r>
            <w:r w:rsidRPr="00753AEE">
              <w:rPr>
                <w:rFonts w:ascii="Century Gothic" w:hAnsi="Century Gothic"/>
                <w:b/>
                <w:sz w:val="21"/>
                <w:szCs w:val="21"/>
                <w:u w:val="single"/>
              </w:rPr>
              <w:t>Surtido el aviso, si</w:t>
            </w:r>
            <w:r w:rsidRPr="00753AEE">
              <w:rPr>
                <w:rFonts w:ascii="Calibri" w:hAnsi="Calibri" w:cs="Calibri"/>
                <w:b/>
                <w:color w:val="FF0000"/>
                <w:sz w:val="21"/>
                <w:szCs w:val="21"/>
                <w:u w:val="single"/>
              </w:rPr>
              <w:t xml:space="preserve"> </w:t>
            </w:r>
            <w:r w:rsidRPr="00753AEE">
              <w:rPr>
                <w:rFonts w:ascii="Century Gothic" w:hAnsi="Century Gothic"/>
                <w:sz w:val="21"/>
                <w:szCs w:val="21"/>
              </w:rPr>
              <w:t>el presunto padre no se presenta a ratificar la paternidad, se presume la misma, y si la niega, solo podrá desvirtuarla mediante el resultado de la prueba con marcadores genéticos ADN, que deberá ser realizada por una entidad certificada y competente conforme a la legislación vigente.</w:t>
            </w:r>
          </w:p>
          <w:p w14:paraId="398B6A66" w14:textId="77777777" w:rsidR="00655A85" w:rsidRPr="00753AEE" w:rsidRDefault="00655A85" w:rsidP="00655A85">
            <w:pPr>
              <w:jc w:val="both"/>
              <w:rPr>
                <w:rFonts w:ascii="Century Gothic" w:hAnsi="Century Gothic"/>
                <w:sz w:val="21"/>
                <w:szCs w:val="21"/>
              </w:rPr>
            </w:pPr>
          </w:p>
          <w:p w14:paraId="347DA4E5" w14:textId="77777777" w:rsidR="00655A85" w:rsidRPr="00753AEE" w:rsidRDefault="00655A85" w:rsidP="00655A85">
            <w:pPr>
              <w:jc w:val="both"/>
              <w:rPr>
                <w:rFonts w:ascii="Century Gothic" w:hAnsi="Century Gothic"/>
                <w:sz w:val="21"/>
                <w:szCs w:val="21"/>
              </w:rPr>
            </w:pPr>
            <w:r w:rsidRPr="00753AEE">
              <w:rPr>
                <w:rFonts w:ascii="Century Gothic" w:hAnsi="Century Gothic"/>
                <w:sz w:val="21"/>
                <w:szCs w:val="21"/>
              </w:rPr>
              <w:t xml:space="preserve">El valor de la prueba con marcadores genéticos de ADN será asumido por el presunto padre, salvo cuando este manifieste, bajo la gravedad de juramento ante Notario Público o el Juez competente, no contar con los recursos económicos necesarios para asumir dicho valor y exhiba certificado de pertenecer al nivel 1 o 2 del Sisbén, caso en el cual, el Instituto Colombiano de Bienestar Familiar (ICBF) asumirá un porcentaje del valor de dicha prueba, de la siguiente manera: </w:t>
            </w:r>
          </w:p>
          <w:p w14:paraId="532BB6DD" w14:textId="77777777" w:rsidR="00655A85" w:rsidRPr="00753AEE" w:rsidRDefault="00655A85" w:rsidP="00655A85">
            <w:pPr>
              <w:jc w:val="both"/>
              <w:rPr>
                <w:rFonts w:ascii="Century Gothic" w:hAnsi="Century Gothic"/>
                <w:sz w:val="21"/>
                <w:szCs w:val="21"/>
              </w:rPr>
            </w:pPr>
          </w:p>
          <w:p w14:paraId="4F1315AD" w14:textId="77777777" w:rsidR="00655A85" w:rsidRPr="00753AEE" w:rsidRDefault="00655A85" w:rsidP="00655A85">
            <w:pPr>
              <w:jc w:val="both"/>
              <w:rPr>
                <w:rFonts w:ascii="Century Gothic" w:hAnsi="Century Gothic"/>
                <w:sz w:val="21"/>
                <w:szCs w:val="21"/>
              </w:rPr>
            </w:pPr>
            <w:r w:rsidRPr="00753AEE">
              <w:rPr>
                <w:rFonts w:ascii="Century Gothic" w:hAnsi="Century Gothic"/>
                <w:sz w:val="21"/>
                <w:szCs w:val="21"/>
              </w:rPr>
              <w:t>a) Para nivel 1 del Sisbén: asumirá el cincuenta por ciento (50%) del valor de la prueba;</w:t>
            </w:r>
          </w:p>
          <w:p w14:paraId="2A335C13" w14:textId="77777777" w:rsidR="00655A85" w:rsidRPr="00753AEE" w:rsidRDefault="00655A85" w:rsidP="00655A85">
            <w:pPr>
              <w:jc w:val="both"/>
              <w:rPr>
                <w:rFonts w:ascii="Century Gothic" w:hAnsi="Century Gothic"/>
                <w:sz w:val="21"/>
                <w:szCs w:val="21"/>
              </w:rPr>
            </w:pPr>
            <w:r w:rsidRPr="00753AEE">
              <w:rPr>
                <w:rFonts w:ascii="Century Gothic" w:hAnsi="Century Gothic"/>
                <w:sz w:val="21"/>
                <w:szCs w:val="21"/>
              </w:rPr>
              <w:t xml:space="preserve">b) Para nivel 2 del Sisbén: asumirá el treinta por ciento (30%) del valor de la prueba. </w:t>
            </w:r>
          </w:p>
          <w:p w14:paraId="736BC901" w14:textId="77777777" w:rsidR="00655A85" w:rsidRPr="00753AEE" w:rsidRDefault="00655A85" w:rsidP="00655A85">
            <w:pPr>
              <w:jc w:val="both"/>
              <w:rPr>
                <w:rFonts w:ascii="Century Gothic" w:hAnsi="Century Gothic"/>
                <w:sz w:val="21"/>
                <w:szCs w:val="21"/>
              </w:rPr>
            </w:pPr>
            <w:r w:rsidRPr="00753AEE">
              <w:rPr>
                <w:rFonts w:ascii="Century Gothic" w:hAnsi="Century Gothic"/>
                <w:sz w:val="21"/>
                <w:szCs w:val="21"/>
              </w:rPr>
              <w:t xml:space="preserve">En los casos en que el Instituto Colombiano de Bienestar Familiar (ICBF) asuma un porcentaje del valor de la </w:t>
            </w:r>
            <w:r w:rsidRPr="00753AEE">
              <w:rPr>
                <w:rFonts w:ascii="Century Gothic" w:hAnsi="Century Gothic"/>
                <w:sz w:val="21"/>
                <w:szCs w:val="21"/>
              </w:rPr>
              <w:lastRenderedPageBreak/>
              <w:t xml:space="preserve">prueba, esta se deberá realizar en el laboratorio designado por el mismo. </w:t>
            </w:r>
          </w:p>
          <w:p w14:paraId="090B329D" w14:textId="77777777" w:rsidR="00655A85" w:rsidRPr="00753AEE" w:rsidRDefault="00655A85" w:rsidP="00655A85">
            <w:pPr>
              <w:jc w:val="both"/>
              <w:rPr>
                <w:rFonts w:ascii="Century Gothic" w:hAnsi="Century Gothic"/>
                <w:sz w:val="21"/>
                <w:szCs w:val="21"/>
              </w:rPr>
            </w:pPr>
          </w:p>
          <w:p w14:paraId="0DA15F45" w14:textId="77777777" w:rsidR="00655A85" w:rsidRPr="00753AEE" w:rsidRDefault="00655A85" w:rsidP="00655A85">
            <w:pPr>
              <w:jc w:val="both"/>
              <w:rPr>
                <w:rFonts w:ascii="Century Gothic" w:hAnsi="Century Gothic"/>
                <w:sz w:val="21"/>
                <w:szCs w:val="21"/>
              </w:rPr>
            </w:pPr>
            <w:r w:rsidRPr="00753AEE">
              <w:rPr>
                <w:rFonts w:ascii="Century Gothic" w:hAnsi="Century Gothic"/>
                <w:sz w:val="21"/>
                <w:szCs w:val="21"/>
              </w:rPr>
              <w:t xml:space="preserve">PARÁGRAFO 2. En caso de que la prueba con marcadores genéticos de ADN resulte negativa, se procederá a modificar el registro de nacimiento del inscrito sin necesidad de solicitud de la madre o del hijo, se le asignará el apellido de la madre, sustituyendo el folio respectivo. </w:t>
            </w:r>
          </w:p>
          <w:p w14:paraId="02D09052" w14:textId="77777777" w:rsidR="00655A85" w:rsidRPr="00753AEE" w:rsidRDefault="00655A85" w:rsidP="00655A85">
            <w:pPr>
              <w:jc w:val="both"/>
              <w:rPr>
                <w:rFonts w:ascii="Century Gothic" w:hAnsi="Century Gothic"/>
                <w:sz w:val="21"/>
                <w:szCs w:val="21"/>
              </w:rPr>
            </w:pPr>
          </w:p>
          <w:p w14:paraId="163D3A63" w14:textId="77777777" w:rsidR="00655A85" w:rsidRPr="00753AEE" w:rsidRDefault="00655A85" w:rsidP="00655A85">
            <w:pPr>
              <w:jc w:val="both"/>
              <w:rPr>
                <w:rFonts w:ascii="Century Gothic" w:hAnsi="Century Gothic"/>
                <w:sz w:val="21"/>
                <w:szCs w:val="21"/>
              </w:rPr>
            </w:pPr>
            <w:r w:rsidRPr="00753AEE">
              <w:rPr>
                <w:rFonts w:ascii="Century Gothic" w:hAnsi="Century Gothic"/>
                <w:sz w:val="21"/>
                <w:szCs w:val="21"/>
              </w:rPr>
              <w:t>En este caso, la madre deberá devolver el valor de la prueba con marcadores genéticos de ADN a quien lo haya asumido; salvo cuando esta manifieste, bajo la gravedad de juramento ante notario público o Juez, no contar con los recursos económicos necesarios para asumir dicho valor y exhiba certificado de pertenecer al nivel 1 o 2 del Sisbén, caso en el cual, el Instituto Colombiano de Bienestar Familiar (ICBF) asumirá un porcentaje del valor de dicha prueba, de la siguiente manera:</w:t>
            </w:r>
          </w:p>
          <w:p w14:paraId="45F59BF8" w14:textId="77777777" w:rsidR="00655A85" w:rsidRPr="00753AEE" w:rsidRDefault="00655A85" w:rsidP="00655A85">
            <w:pPr>
              <w:jc w:val="both"/>
              <w:rPr>
                <w:rFonts w:ascii="Century Gothic" w:hAnsi="Century Gothic"/>
                <w:sz w:val="21"/>
                <w:szCs w:val="21"/>
              </w:rPr>
            </w:pPr>
          </w:p>
          <w:p w14:paraId="7A6D45D1" w14:textId="77777777" w:rsidR="00655A85" w:rsidRPr="00753AEE" w:rsidRDefault="00655A85" w:rsidP="00655A85">
            <w:pPr>
              <w:jc w:val="both"/>
              <w:rPr>
                <w:rFonts w:ascii="Century Gothic" w:hAnsi="Century Gothic"/>
                <w:sz w:val="21"/>
                <w:szCs w:val="21"/>
              </w:rPr>
            </w:pPr>
            <w:r w:rsidRPr="00753AEE">
              <w:rPr>
                <w:rFonts w:ascii="Century Gothic" w:hAnsi="Century Gothic"/>
                <w:sz w:val="21"/>
                <w:szCs w:val="21"/>
              </w:rPr>
              <w:t xml:space="preserve">a) Para nivel 1 del Sisbén: asumirá el cincuenta por ciento (50%) del valor de la prueba; </w:t>
            </w:r>
          </w:p>
          <w:p w14:paraId="4D1C6321" w14:textId="6181ADCB" w:rsidR="00655A85" w:rsidRPr="00753AEE" w:rsidRDefault="00655A85" w:rsidP="00655A85">
            <w:pPr>
              <w:jc w:val="both"/>
              <w:rPr>
                <w:rFonts w:ascii="Century Gothic" w:hAnsi="Century Gothic"/>
                <w:sz w:val="21"/>
                <w:szCs w:val="21"/>
              </w:rPr>
            </w:pPr>
            <w:r w:rsidRPr="00753AEE">
              <w:rPr>
                <w:rFonts w:ascii="Century Gothic" w:hAnsi="Century Gothic"/>
                <w:sz w:val="21"/>
                <w:szCs w:val="21"/>
              </w:rPr>
              <w:t xml:space="preserve">b) Para nivel 2 del Sisbén: asumirá el treinta por ciento (30%) del valor de la prueba. </w:t>
            </w:r>
          </w:p>
          <w:p w14:paraId="46F53344" w14:textId="47BC8E78" w:rsidR="00655A85" w:rsidRPr="00753AEE" w:rsidRDefault="00655A85" w:rsidP="00655A85">
            <w:pPr>
              <w:jc w:val="both"/>
              <w:rPr>
                <w:rFonts w:ascii="Century Gothic" w:hAnsi="Century Gothic"/>
                <w:sz w:val="21"/>
                <w:szCs w:val="21"/>
              </w:rPr>
            </w:pPr>
          </w:p>
          <w:p w14:paraId="00E8D301" w14:textId="77777777" w:rsidR="00655A85" w:rsidRPr="00753AEE" w:rsidRDefault="00655A85" w:rsidP="00655A85">
            <w:pPr>
              <w:jc w:val="both"/>
              <w:rPr>
                <w:rFonts w:ascii="Century Gothic" w:hAnsi="Century Gothic"/>
                <w:strike/>
                <w:sz w:val="21"/>
                <w:szCs w:val="21"/>
              </w:rPr>
            </w:pPr>
            <w:r w:rsidRPr="00753AEE">
              <w:rPr>
                <w:rFonts w:ascii="Century Gothic" w:hAnsi="Century Gothic"/>
                <w:strike/>
                <w:sz w:val="21"/>
                <w:szCs w:val="21"/>
              </w:rPr>
              <w:t xml:space="preserve">En los casos en que el Instituto Colombiano de Bienestar Familiar (ICBF) asuma un porcentaje del valor de la prueba, esta se deberá realizar en el laboratorio designado por el mismo. </w:t>
            </w:r>
          </w:p>
          <w:p w14:paraId="7EF3900C" w14:textId="77777777" w:rsidR="00655A85" w:rsidRPr="00753AEE" w:rsidRDefault="00655A85" w:rsidP="00655A85">
            <w:pPr>
              <w:jc w:val="both"/>
              <w:rPr>
                <w:rFonts w:ascii="Century Gothic" w:hAnsi="Century Gothic"/>
                <w:sz w:val="21"/>
                <w:szCs w:val="21"/>
              </w:rPr>
            </w:pPr>
          </w:p>
          <w:p w14:paraId="1BD789A9" w14:textId="0E62741B" w:rsidR="0029363B" w:rsidRPr="00753AEE" w:rsidRDefault="00655A85" w:rsidP="00655A85">
            <w:pPr>
              <w:jc w:val="both"/>
              <w:rPr>
                <w:rFonts w:ascii="Century Gothic" w:hAnsi="Century Gothic"/>
                <w:sz w:val="21"/>
                <w:szCs w:val="21"/>
              </w:rPr>
            </w:pPr>
            <w:r w:rsidRPr="00753AEE">
              <w:rPr>
                <w:rFonts w:ascii="Century Gothic" w:hAnsi="Century Gothic"/>
                <w:sz w:val="21"/>
                <w:szCs w:val="21"/>
              </w:rPr>
              <w:lastRenderedPageBreak/>
              <w:t>PARÁGRAFO 3. En caso de que el presunto padre del hijo reconozca voluntariamente a su hijo, se siguen aplicando las normas que al respecto se encuentran previstas en la normatividad del Código Civil vigente, con la salvedad de que no serán hijos extramatrimoniales, sino hijos.</w:t>
            </w:r>
          </w:p>
        </w:tc>
        <w:tc>
          <w:tcPr>
            <w:tcW w:w="2835" w:type="dxa"/>
          </w:tcPr>
          <w:p w14:paraId="37B9ECE8" w14:textId="7AC1D890" w:rsidR="00DA0793" w:rsidRPr="00753AEE" w:rsidRDefault="007E0E34" w:rsidP="00815144">
            <w:pPr>
              <w:jc w:val="both"/>
              <w:rPr>
                <w:rFonts w:ascii="Century Gothic" w:eastAsia="Calibri" w:hAnsi="Century Gothic" w:cs="Arial"/>
                <w:sz w:val="21"/>
                <w:szCs w:val="21"/>
              </w:rPr>
            </w:pPr>
            <w:r w:rsidRPr="00753AEE">
              <w:rPr>
                <w:rFonts w:ascii="Century Gothic" w:eastAsia="Calibri" w:hAnsi="Century Gothic" w:cs="Arial"/>
                <w:sz w:val="21"/>
                <w:szCs w:val="21"/>
              </w:rPr>
              <w:lastRenderedPageBreak/>
              <w:t>E</w:t>
            </w:r>
            <w:r w:rsidR="00F7204E" w:rsidRPr="00753AEE">
              <w:rPr>
                <w:rFonts w:ascii="Century Gothic" w:eastAsia="Calibri" w:hAnsi="Century Gothic" w:cs="Arial"/>
                <w:sz w:val="21"/>
                <w:szCs w:val="21"/>
              </w:rPr>
              <w:t>l articulo</w:t>
            </w:r>
            <w:r w:rsidR="00F7204E" w:rsidRPr="00753AEE">
              <w:rPr>
                <w:rFonts w:ascii="Century Gothic" w:eastAsia="Calibri" w:hAnsi="Century Gothic" w:cs="Arial"/>
                <w:b/>
                <w:sz w:val="21"/>
                <w:szCs w:val="21"/>
              </w:rPr>
              <w:t xml:space="preserve"> </w:t>
            </w:r>
            <w:r w:rsidR="00F7204E" w:rsidRPr="00753AEE">
              <w:rPr>
                <w:rFonts w:ascii="Century Gothic" w:hAnsi="Century Gothic"/>
                <w:sz w:val="21"/>
                <w:szCs w:val="21"/>
              </w:rPr>
              <w:t xml:space="preserve">53 del </w:t>
            </w:r>
            <w:r w:rsidR="00F7204E" w:rsidRPr="00753AEE">
              <w:rPr>
                <w:rFonts w:ascii="Century Gothic" w:eastAsia="Calibri" w:hAnsi="Century Gothic" w:cs="Arial"/>
                <w:sz w:val="21"/>
                <w:szCs w:val="21"/>
              </w:rPr>
              <w:t xml:space="preserve">Decreto 1260 de 1970, fue modificado por la Ley 54 de 1989, cuyo contenido fue alterado el pasado 5 de noviembre de 2019 por la Corte Constitucional, en la </w:t>
            </w:r>
            <w:r w:rsidR="00F7204E" w:rsidRPr="00753AEE">
              <w:rPr>
                <w:rFonts w:ascii="Century Gothic" w:eastAsia="Calibri" w:hAnsi="Century Gothic" w:cs="Arial"/>
                <w:b/>
                <w:sz w:val="21"/>
                <w:szCs w:val="21"/>
              </w:rPr>
              <w:t>Sentencia C-519/19,</w:t>
            </w:r>
            <w:r w:rsidR="00F7204E" w:rsidRPr="00753AEE">
              <w:rPr>
                <w:sz w:val="21"/>
                <w:szCs w:val="21"/>
              </w:rPr>
              <w:t xml:space="preserve"> </w:t>
            </w:r>
            <w:r w:rsidR="00F7204E" w:rsidRPr="00753AEE">
              <w:rPr>
                <w:rFonts w:ascii="Century Gothic" w:eastAsia="Calibri" w:hAnsi="Century Gothic" w:cs="Arial"/>
                <w:sz w:val="21"/>
                <w:szCs w:val="21"/>
              </w:rPr>
              <w:t xml:space="preserve">al declarar INEXEQUIBLE la expresión </w:t>
            </w:r>
            <w:r w:rsidR="00F7204E" w:rsidRPr="00753AEE">
              <w:rPr>
                <w:rFonts w:ascii="Century Gothic" w:eastAsia="Calibri" w:hAnsi="Century Gothic" w:cs="Arial"/>
                <w:b/>
                <w:sz w:val="21"/>
                <w:szCs w:val="21"/>
              </w:rPr>
              <w:t>“seguido del”,</w:t>
            </w:r>
            <w:r w:rsidR="00F7204E" w:rsidRPr="00753AEE">
              <w:rPr>
                <w:rFonts w:ascii="Century Gothic" w:eastAsia="Calibri" w:hAnsi="Century Gothic" w:cs="Arial"/>
                <w:i/>
                <w:sz w:val="21"/>
                <w:szCs w:val="21"/>
              </w:rPr>
              <w:t xml:space="preserve"> </w:t>
            </w:r>
            <w:r w:rsidR="00DA0793" w:rsidRPr="00753AEE">
              <w:rPr>
                <w:rFonts w:ascii="Century Gothic" w:eastAsia="Calibri" w:hAnsi="Century Gothic" w:cs="Arial"/>
                <w:i/>
                <w:sz w:val="21"/>
                <w:szCs w:val="21"/>
              </w:rPr>
              <w:t>¨</w:t>
            </w:r>
            <w:r w:rsidR="00F7204E" w:rsidRPr="00753AEE">
              <w:rPr>
                <w:rFonts w:ascii="Century Gothic" w:eastAsia="Calibri" w:hAnsi="Century Gothic" w:cs="Arial"/>
                <w:i/>
                <w:sz w:val="21"/>
                <w:szCs w:val="21"/>
              </w:rPr>
              <w:t xml:space="preserve">por vulnerar el derecho a la igualdad entre hombre y mujer al establecer un trato discriminatorio sin </w:t>
            </w:r>
            <w:r w:rsidR="00F7204E" w:rsidRPr="00753AEE">
              <w:rPr>
                <w:rFonts w:ascii="Century Gothic" w:eastAsia="Calibri" w:hAnsi="Century Gothic" w:cs="Arial"/>
                <w:i/>
                <w:sz w:val="21"/>
                <w:szCs w:val="21"/>
              </w:rPr>
              <w:lastRenderedPageBreak/>
              <w:t>justificación desde la perspectiva constitucional.</w:t>
            </w:r>
            <w:r w:rsidR="00DA0793" w:rsidRPr="00753AEE">
              <w:rPr>
                <w:rFonts w:ascii="Century Gothic" w:eastAsia="Calibri" w:hAnsi="Century Gothic" w:cs="Arial"/>
                <w:i/>
                <w:sz w:val="21"/>
                <w:szCs w:val="21"/>
              </w:rPr>
              <w:t xml:space="preserve">¨ </w:t>
            </w:r>
            <w:r w:rsidR="00DA0793" w:rsidRPr="00753AEE">
              <w:rPr>
                <w:rFonts w:ascii="Century Gothic" w:eastAsia="Calibri" w:hAnsi="Century Gothic" w:cs="Arial"/>
                <w:sz w:val="21"/>
                <w:szCs w:val="21"/>
              </w:rPr>
              <w:t>Adicionalmente s</w:t>
            </w:r>
            <w:r w:rsidR="00F7204E" w:rsidRPr="00753AEE">
              <w:rPr>
                <w:rFonts w:ascii="Century Gothic" w:eastAsia="Calibri" w:hAnsi="Century Gothic" w:cs="Arial"/>
                <w:sz w:val="21"/>
                <w:szCs w:val="21"/>
              </w:rPr>
              <w:t>eñaló</w:t>
            </w:r>
            <w:r w:rsidR="00F7204E" w:rsidRPr="00753AEE">
              <w:rPr>
                <w:rFonts w:ascii="Century Gothic" w:eastAsia="Calibri" w:hAnsi="Century Gothic" w:cs="Arial"/>
                <w:i/>
                <w:sz w:val="21"/>
                <w:szCs w:val="21"/>
              </w:rPr>
              <w:t xml:space="preserve"> </w:t>
            </w:r>
            <w:r w:rsidR="00DA0793" w:rsidRPr="00753AEE">
              <w:rPr>
                <w:rFonts w:ascii="Century Gothic" w:eastAsia="Calibri" w:hAnsi="Century Gothic" w:cs="Arial"/>
                <w:i/>
                <w:sz w:val="21"/>
                <w:szCs w:val="21"/>
              </w:rPr>
              <w:t>“</w:t>
            </w:r>
            <w:r w:rsidR="00F7204E" w:rsidRPr="00753AEE">
              <w:rPr>
                <w:rFonts w:ascii="Century Gothic" w:eastAsia="Calibri" w:hAnsi="Century Gothic" w:cs="Arial"/>
                <w:i/>
                <w:sz w:val="21"/>
                <w:szCs w:val="21"/>
              </w:rPr>
              <w:t>que la regulación que impone a los padres registrar a sus hijos con el apellido paterno en primer lugar y el materno en segundo lugar debe ser modificada, porque es el resultado de una constitución en costumbres que sólo tienen justificación en la tradición. En ese contexto, distintos países del mundo, como Argentina, Brasil, España, Francia, Italia, México y Portugal, han considerado acertado regular la materia y permitir que los padres escojan el orden de los apellidos de los hijos</w:t>
            </w:r>
            <w:r w:rsidR="00DA0793" w:rsidRPr="00753AEE">
              <w:rPr>
                <w:rFonts w:ascii="Century Gothic" w:eastAsia="Calibri" w:hAnsi="Century Gothic" w:cs="Arial"/>
                <w:i/>
                <w:sz w:val="21"/>
                <w:szCs w:val="21"/>
              </w:rPr>
              <w:t>¨.</w:t>
            </w:r>
            <w:r w:rsidR="00F7204E" w:rsidRPr="00753AEE">
              <w:rPr>
                <w:rFonts w:ascii="Century Gothic" w:hAnsi="Century Gothic"/>
                <w:sz w:val="21"/>
                <w:szCs w:val="21"/>
              </w:rPr>
              <w:t xml:space="preserve"> Los efectos de esta sentencia se difirieron por el término de las dos legislaturas subsiguientes, esto es, hasta aquella que culmina el 20 de junio de 2022</w:t>
            </w:r>
            <w:r w:rsidR="009D63CE" w:rsidRPr="00753AEE">
              <w:rPr>
                <w:rFonts w:ascii="Century Gothic" w:hAnsi="Century Gothic"/>
                <w:sz w:val="21"/>
                <w:szCs w:val="21"/>
              </w:rPr>
              <w:t>, termino en el que el Congreso de la República deberá adaptar la legislación a la Constitución Política</w:t>
            </w:r>
            <w:r w:rsidR="009D63CE" w:rsidRPr="00753AEE">
              <w:rPr>
                <w:color w:val="2D2D2D"/>
                <w:sz w:val="21"/>
                <w:szCs w:val="21"/>
                <w:shd w:val="clear" w:color="auto" w:fill="FFFFFF"/>
              </w:rPr>
              <w:t xml:space="preserve">. </w:t>
            </w:r>
            <w:r w:rsidR="00F7204E" w:rsidRPr="00753AEE">
              <w:rPr>
                <w:rFonts w:ascii="Century Gothic" w:eastAsia="Calibri" w:hAnsi="Century Gothic" w:cs="Arial"/>
                <w:sz w:val="21"/>
                <w:szCs w:val="21"/>
              </w:rPr>
              <w:t xml:space="preserve">Así las cosas y atendiendo que la Corte ya </w:t>
            </w:r>
            <w:r w:rsidR="00612ED7" w:rsidRPr="00753AEE">
              <w:rPr>
                <w:rFonts w:ascii="Century Gothic" w:eastAsia="Calibri" w:hAnsi="Century Gothic" w:cs="Arial"/>
                <w:sz w:val="21"/>
                <w:szCs w:val="21"/>
              </w:rPr>
              <w:t>estableció</w:t>
            </w:r>
            <w:r w:rsidR="00F7204E" w:rsidRPr="00753AEE">
              <w:rPr>
                <w:rFonts w:ascii="Century Gothic" w:eastAsia="Calibri" w:hAnsi="Century Gothic" w:cs="Arial"/>
                <w:sz w:val="21"/>
                <w:szCs w:val="21"/>
              </w:rPr>
              <w:t xml:space="preserve"> una directriz</w:t>
            </w:r>
            <w:r w:rsidR="00612ED7" w:rsidRPr="00753AEE">
              <w:rPr>
                <w:rFonts w:ascii="Century Gothic" w:eastAsia="Calibri" w:hAnsi="Century Gothic" w:cs="Arial"/>
                <w:sz w:val="21"/>
                <w:szCs w:val="21"/>
              </w:rPr>
              <w:t xml:space="preserve">, </w:t>
            </w:r>
            <w:r w:rsidR="00F7204E" w:rsidRPr="00753AEE">
              <w:rPr>
                <w:rFonts w:ascii="Century Gothic" w:eastAsia="Calibri" w:hAnsi="Century Gothic" w:cs="Arial"/>
                <w:sz w:val="21"/>
                <w:szCs w:val="21"/>
              </w:rPr>
              <w:t xml:space="preserve">resulta ajustado a derecho que se acoja en esta iniciativa los lineamientos del Tribunal Constitucional. </w:t>
            </w:r>
          </w:p>
          <w:p w14:paraId="799E156E" w14:textId="77777777" w:rsidR="004C58F2" w:rsidRPr="00753AEE" w:rsidRDefault="004C58F2" w:rsidP="00815144">
            <w:pPr>
              <w:jc w:val="both"/>
              <w:rPr>
                <w:sz w:val="21"/>
                <w:szCs w:val="21"/>
                <w:lang w:val="es-AR"/>
              </w:rPr>
            </w:pPr>
          </w:p>
          <w:p w14:paraId="3D131BBB" w14:textId="37FA924C" w:rsidR="00F7204E" w:rsidRPr="00753AEE" w:rsidRDefault="00F7204E" w:rsidP="00815144">
            <w:pPr>
              <w:spacing w:after="200"/>
              <w:jc w:val="both"/>
              <w:rPr>
                <w:sz w:val="21"/>
                <w:szCs w:val="21"/>
                <w:lang w:val="es-AR"/>
              </w:rPr>
            </w:pPr>
            <w:r w:rsidRPr="00753AEE">
              <w:rPr>
                <w:rFonts w:ascii="Century Gothic" w:eastAsia="Calibri" w:hAnsi="Century Gothic" w:cs="Arial"/>
                <w:sz w:val="21"/>
                <w:szCs w:val="21"/>
              </w:rPr>
              <w:lastRenderedPageBreak/>
              <w:t>Aunado a ello</w:t>
            </w:r>
            <w:r w:rsidR="00612ED7" w:rsidRPr="00753AEE">
              <w:rPr>
                <w:rFonts w:ascii="Century Gothic" w:eastAsia="Calibri" w:hAnsi="Century Gothic" w:cs="Arial"/>
                <w:sz w:val="21"/>
                <w:szCs w:val="21"/>
              </w:rPr>
              <w:t xml:space="preserve">, </w:t>
            </w:r>
            <w:r w:rsidRPr="00753AEE">
              <w:rPr>
                <w:rFonts w:ascii="Century Gothic" w:eastAsia="Calibri" w:hAnsi="Century Gothic" w:cs="Arial"/>
                <w:sz w:val="21"/>
                <w:szCs w:val="21"/>
              </w:rPr>
              <w:t>el articulo</w:t>
            </w:r>
            <w:r w:rsidRPr="00753AEE">
              <w:rPr>
                <w:rFonts w:ascii="Century Gothic" w:eastAsia="Calibri" w:hAnsi="Century Gothic" w:cs="Arial"/>
                <w:b/>
                <w:sz w:val="21"/>
                <w:szCs w:val="21"/>
              </w:rPr>
              <w:t xml:space="preserve"> </w:t>
            </w:r>
            <w:r w:rsidRPr="00753AEE">
              <w:rPr>
                <w:rFonts w:ascii="Century Gothic" w:hAnsi="Century Gothic"/>
                <w:sz w:val="21"/>
                <w:szCs w:val="21"/>
              </w:rPr>
              <w:t xml:space="preserve">53 del </w:t>
            </w:r>
            <w:r w:rsidRPr="00753AEE">
              <w:rPr>
                <w:rFonts w:ascii="Century Gothic" w:eastAsia="Calibri" w:hAnsi="Century Gothic" w:cs="Arial"/>
                <w:sz w:val="21"/>
                <w:szCs w:val="21"/>
              </w:rPr>
              <w:t xml:space="preserve">Decreto 1260 de 1970, fue modificado por la Ley 54 de 1989, de ahí la necesidad de </w:t>
            </w:r>
            <w:r w:rsidR="00612ED7" w:rsidRPr="00753AEE">
              <w:rPr>
                <w:rFonts w:ascii="Century Gothic" w:eastAsia="Calibri" w:hAnsi="Century Gothic" w:cs="Arial"/>
                <w:sz w:val="21"/>
                <w:szCs w:val="21"/>
              </w:rPr>
              <w:t>adecuar</w:t>
            </w:r>
            <w:r w:rsidRPr="00753AEE">
              <w:rPr>
                <w:rFonts w:ascii="Century Gothic" w:eastAsia="Calibri" w:hAnsi="Century Gothic" w:cs="Arial"/>
                <w:sz w:val="21"/>
                <w:szCs w:val="21"/>
              </w:rPr>
              <w:t xml:space="preserve"> el texto de la norma como esta actualmente</w:t>
            </w:r>
            <w:r w:rsidR="00612ED7" w:rsidRPr="00753AEE">
              <w:rPr>
                <w:rFonts w:ascii="Century Gothic" w:eastAsia="Calibri" w:hAnsi="Century Gothic" w:cs="Arial"/>
                <w:sz w:val="21"/>
                <w:szCs w:val="21"/>
              </w:rPr>
              <w:t>. Así mismo resulta necesario</w:t>
            </w:r>
            <w:r w:rsidRPr="00753AEE">
              <w:rPr>
                <w:rFonts w:ascii="Century Gothic" w:eastAsia="Calibri" w:hAnsi="Century Gothic" w:cs="Arial"/>
                <w:sz w:val="21"/>
                <w:szCs w:val="21"/>
              </w:rPr>
              <w:t xml:space="preserve"> establecer lo referente a la notificación por aviso, por cuanto con ella el padre estaría siendo debidamente notificado, </w:t>
            </w:r>
            <w:r w:rsidR="00DA0793" w:rsidRPr="00753AEE">
              <w:rPr>
                <w:rFonts w:ascii="Century Gothic" w:eastAsia="Calibri" w:hAnsi="Century Gothic" w:cs="Arial"/>
                <w:sz w:val="21"/>
                <w:szCs w:val="21"/>
              </w:rPr>
              <w:t xml:space="preserve">garantizándole así </w:t>
            </w:r>
            <w:r w:rsidRPr="00753AEE">
              <w:rPr>
                <w:rFonts w:ascii="Century Gothic" w:eastAsia="Calibri" w:hAnsi="Century Gothic" w:cs="Arial"/>
                <w:sz w:val="21"/>
                <w:szCs w:val="21"/>
              </w:rPr>
              <w:t>su derecho a controvertir</w:t>
            </w:r>
            <w:r w:rsidR="00DA0793" w:rsidRPr="00753AEE">
              <w:rPr>
                <w:rFonts w:ascii="Century Gothic" w:eastAsia="Calibri" w:hAnsi="Century Gothic" w:cs="Arial"/>
                <w:sz w:val="21"/>
                <w:szCs w:val="21"/>
              </w:rPr>
              <w:t xml:space="preserve"> </w:t>
            </w:r>
            <w:r w:rsidRPr="00753AEE">
              <w:rPr>
                <w:rFonts w:ascii="Century Gothic" w:eastAsia="Calibri" w:hAnsi="Century Gothic" w:cs="Arial"/>
                <w:sz w:val="21"/>
                <w:szCs w:val="21"/>
              </w:rPr>
              <w:t>lo manifestado por la madre</w:t>
            </w:r>
            <w:r w:rsidR="00DA0793" w:rsidRPr="00753AEE">
              <w:rPr>
                <w:rFonts w:ascii="Century Gothic" w:eastAsia="Calibri" w:hAnsi="Century Gothic" w:cs="Arial"/>
                <w:sz w:val="21"/>
                <w:szCs w:val="21"/>
              </w:rPr>
              <w:t>, cuando así lo considere.</w:t>
            </w:r>
          </w:p>
          <w:p w14:paraId="36C8CA13" w14:textId="77777777" w:rsidR="0029363B" w:rsidRPr="00753AEE" w:rsidRDefault="0029363B" w:rsidP="00815144">
            <w:pPr>
              <w:spacing w:after="390"/>
              <w:jc w:val="both"/>
              <w:rPr>
                <w:color w:val="222222"/>
                <w:sz w:val="21"/>
                <w:szCs w:val="21"/>
                <w:lang w:val="es-AR" w:eastAsia="en-US"/>
              </w:rPr>
            </w:pPr>
          </w:p>
        </w:tc>
      </w:tr>
      <w:tr w:rsidR="0029363B" w:rsidRPr="00753AEE" w14:paraId="15F00BCF" w14:textId="77777777" w:rsidTr="00DA0793">
        <w:trPr>
          <w:trHeight w:val="865"/>
        </w:trPr>
        <w:tc>
          <w:tcPr>
            <w:tcW w:w="3403" w:type="dxa"/>
          </w:tcPr>
          <w:p w14:paraId="274DC4CF" w14:textId="5689722A" w:rsidR="00DA0793" w:rsidRPr="00753AEE" w:rsidRDefault="0029363B" w:rsidP="0029363B">
            <w:pPr>
              <w:jc w:val="both"/>
              <w:rPr>
                <w:rFonts w:ascii="Century Gothic" w:hAnsi="Century Gothic"/>
                <w:sz w:val="21"/>
                <w:szCs w:val="21"/>
              </w:rPr>
            </w:pPr>
            <w:r w:rsidRPr="00753AEE">
              <w:rPr>
                <w:rFonts w:ascii="Century Gothic" w:hAnsi="Century Gothic"/>
                <w:sz w:val="21"/>
                <w:szCs w:val="21"/>
              </w:rPr>
              <w:lastRenderedPageBreak/>
              <w:t>Artículo 5°. La presente ley rige a partir de su promulgación y deroga todas las normas que le sean contrarias</w:t>
            </w:r>
            <w:r w:rsidR="00BB7A98" w:rsidRPr="00753AEE">
              <w:rPr>
                <w:rFonts w:ascii="Century Gothic" w:hAnsi="Century Gothic"/>
                <w:sz w:val="21"/>
                <w:szCs w:val="21"/>
              </w:rPr>
              <w:t>.</w:t>
            </w:r>
          </w:p>
        </w:tc>
        <w:tc>
          <w:tcPr>
            <w:tcW w:w="3544" w:type="dxa"/>
          </w:tcPr>
          <w:p w14:paraId="6D8406BF" w14:textId="07C349FA" w:rsidR="00DA0793" w:rsidRPr="00753AEE" w:rsidRDefault="00BB7A98" w:rsidP="0029363B">
            <w:pPr>
              <w:pStyle w:val="NormalWeb"/>
              <w:jc w:val="both"/>
              <w:rPr>
                <w:rFonts w:ascii="Century Gothic" w:hAnsi="Century Gothic"/>
                <w:sz w:val="21"/>
                <w:szCs w:val="21"/>
              </w:rPr>
            </w:pPr>
            <w:r w:rsidRPr="00753AEE">
              <w:rPr>
                <w:rFonts w:ascii="Century Gothic" w:hAnsi="Century Gothic"/>
                <w:sz w:val="21"/>
                <w:szCs w:val="21"/>
              </w:rPr>
              <w:t xml:space="preserve">Artículo </w:t>
            </w:r>
            <w:r w:rsidRPr="00753AEE">
              <w:rPr>
                <w:rFonts w:ascii="Century Gothic" w:hAnsi="Century Gothic"/>
                <w:strike/>
                <w:sz w:val="21"/>
                <w:szCs w:val="21"/>
              </w:rPr>
              <w:t>5°.</w:t>
            </w:r>
            <w:r w:rsidRPr="00753AEE">
              <w:rPr>
                <w:rFonts w:ascii="Century Gothic" w:hAnsi="Century Gothic"/>
                <w:sz w:val="21"/>
                <w:szCs w:val="21"/>
              </w:rPr>
              <w:t xml:space="preserve"> </w:t>
            </w:r>
            <w:r w:rsidRPr="00753AEE">
              <w:rPr>
                <w:rFonts w:ascii="Century Gothic" w:hAnsi="Century Gothic"/>
                <w:b/>
                <w:sz w:val="21"/>
                <w:szCs w:val="21"/>
                <w:u w:val="single"/>
              </w:rPr>
              <w:t>4°.</w:t>
            </w:r>
            <w:r w:rsidRPr="00753AEE">
              <w:rPr>
                <w:rFonts w:ascii="Century Gothic" w:hAnsi="Century Gothic"/>
                <w:sz w:val="21"/>
                <w:szCs w:val="21"/>
              </w:rPr>
              <w:t xml:space="preserve"> La presente ley rige a partir de su promulgación y deroga todas las normas que le sean contrarias.</w:t>
            </w:r>
          </w:p>
        </w:tc>
        <w:tc>
          <w:tcPr>
            <w:tcW w:w="2835" w:type="dxa"/>
          </w:tcPr>
          <w:p w14:paraId="7D03CD83" w14:textId="6F6E30B9" w:rsidR="00DA0793" w:rsidRPr="00753AEE" w:rsidRDefault="00BB7A98" w:rsidP="0029363B">
            <w:pPr>
              <w:spacing w:after="390"/>
              <w:jc w:val="both"/>
              <w:rPr>
                <w:rFonts w:ascii="Century Gothic" w:hAnsi="Century Gothic"/>
                <w:sz w:val="21"/>
                <w:szCs w:val="21"/>
              </w:rPr>
            </w:pPr>
            <w:r w:rsidRPr="00753AEE">
              <w:rPr>
                <w:rFonts w:ascii="Century Gothic" w:hAnsi="Century Gothic"/>
                <w:sz w:val="21"/>
                <w:szCs w:val="21"/>
              </w:rPr>
              <w:t>En atención a los cambios efectuados en necesario modificar la numeración del articulo.</w:t>
            </w:r>
          </w:p>
        </w:tc>
      </w:tr>
    </w:tbl>
    <w:p w14:paraId="77B714C1" w14:textId="77777777" w:rsidR="00DF5093" w:rsidRPr="00DF5093" w:rsidRDefault="00DF5093" w:rsidP="00DF5093">
      <w:pPr>
        <w:spacing w:line="276" w:lineRule="auto"/>
        <w:jc w:val="both"/>
        <w:rPr>
          <w:rFonts w:ascii="Century Gothic" w:eastAsiaTheme="minorEastAsia" w:hAnsi="Century Gothic"/>
          <w:sz w:val="21"/>
          <w:szCs w:val="21"/>
          <w:lang w:eastAsia="ja-JP"/>
        </w:rPr>
      </w:pPr>
    </w:p>
    <w:p w14:paraId="6EFA05DD" w14:textId="5B76EAF0" w:rsidR="00EB209F" w:rsidRPr="00EB209F" w:rsidRDefault="00EB209F" w:rsidP="00EB209F">
      <w:pPr>
        <w:pStyle w:val="Prrafodelista"/>
        <w:numPr>
          <w:ilvl w:val="0"/>
          <w:numId w:val="3"/>
        </w:numPr>
        <w:spacing w:after="240" w:line="276" w:lineRule="auto"/>
        <w:jc w:val="center"/>
        <w:rPr>
          <w:rFonts w:ascii="Century Gothic" w:hAnsi="Century Gothic" w:cs="Arial"/>
          <w:b/>
          <w:caps/>
          <w:sz w:val="21"/>
          <w:szCs w:val="21"/>
        </w:rPr>
      </w:pPr>
      <w:r w:rsidRPr="00EB209F">
        <w:rPr>
          <w:rFonts w:ascii="Century Gothic" w:hAnsi="Century Gothic" w:cs="Arial"/>
          <w:b/>
          <w:caps/>
          <w:sz w:val="21"/>
          <w:szCs w:val="21"/>
        </w:rPr>
        <w:t>PROPOSIciÓN</w:t>
      </w:r>
    </w:p>
    <w:p w14:paraId="19D6AA17" w14:textId="43A881D7" w:rsidR="002A5230" w:rsidRPr="00E67E78" w:rsidRDefault="00EB209F" w:rsidP="002A5230">
      <w:pPr>
        <w:spacing w:line="276" w:lineRule="auto"/>
        <w:jc w:val="both"/>
        <w:rPr>
          <w:rFonts w:ascii="Century Gothic" w:hAnsi="Century Gothic"/>
          <w:sz w:val="21"/>
          <w:szCs w:val="21"/>
        </w:rPr>
      </w:pPr>
      <w:r w:rsidRPr="001E46C8">
        <w:rPr>
          <w:rFonts w:ascii="Century Gothic" w:hAnsi="Century Gothic" w:cs="Arial"/>
          <w:color w:val="000000"/>
          <w:sz w:val="21"/>
          <w:szCs w:val="21"/>
        </w:rPr>
        <w:t>Por lo expuesto anteriormente solicit</w:t>
      </w:r>
      <w:r w:rsidR="000620FB">
        <w:rPr>
          <w:rFonts w:ascii="Century Gothic" w:hAnsi="Century Gothic" w:cs="Arial"/>
          <w:color w:val="000000"/>
          <w:sz w:val="21"/>
          <w:szCs w:val="21"/>
        </w:rPr>
        <w:t>o</w:t>
      </w:r>
      <w:r w:rsidRPr="001E46C8">
        <w:rPr>
          <w:rFonts w:ascii="Century Gothic" w:hAnsi="Century Gothic" w:cs="Arial"/>
          <w:color w:val="000000"/>
          <w:sz w:val="21"/>
          <w:szCs w:val="21"/>
        </w:rPr>
        <w:t xml:space="preserve"> a la </w:t>
      </w:r>
      <w:r w:rsidR="001E46C8" w:rsidRPr="001E46C8">
        <w:rPr>
          <w:rFonts w:ascii="Century Gothic" w:hAnsi="Century Gothic" w:cs="Arial"/>
          <w:color w:val="000000"/>
          <w:sz w:val="21"/>
          <w:szCs w:val="21"/>
        </w:rPr>
        <w:t>Comisión Primera de</w:t>
      </w:r>
      <w:r w:rsidRPr="001E46C8">
        <w:rPr>
          <w:rFonts w:ascii="Century Gothic" w:hAnsi="Century Gothic" w:cs="Arial"/>
          <w:color w:val="000000"/>
          <w:sz w:val="21"/>
          <w:szCs w:val="21"/>
        </w:rPr>
        <w:t xml:space="preserve"> </w:t>
      </w:r>
      <w:r w:rsidR="001E46C8">
        <w:rPr>
          <w:rFonts w:ascii="Century Gothic" w:hAnsi="Century Gothic" w:cs="Arial"/>
          <w:color w:val="000000"/>
          <w:sz w:val="21"/>
          <w:szCs w:val="21"/>
        </w:rPr>
        <w:t xml:space="preserve">la </w:t>
      </w:r>
      <w:r w:rsidRPr="001E46C8">
        <w:rPr>
          <w:rFonts w:ascii="Century Gothic" w:hAnsi="Century Gothic" w:cs="Arial"/>
          <w:color w:val="000000"/>
          <w:sz w:val="21"/>
          <w:szCs w:val="21"/>
        </w:rPr>
        <w:t>Cámara de Representantes</w:t>
      </w:r>
      <w:r w:rsidRPr="001E46C8">
        <w:rPr>
          <w:rFonts w:ascii="Century Gothic" w:hAnsi="Century Gothic" w:cs="Arial"/>
          <w:sz w:val="21"/>
          <w:szCs w:val="21"/>
        </w:rPr>
        <w:t xml:space="preserve">, </w:t>
      </w:r>
      <w:r w:rsidRPr="001E46C8">
        <w:rPr>
          <w:rFonts w:ascii="Century Gothic" w:hAnsi="Century Gothic" w:cs="Arial"/>
          <w:b/>
          <w:sz w:val="21"/>
          <w:szCs w:val="21"/>
        </w:rPr>
        <w:t xml:space="preserve">dar </w:t>
      </w:r>
      <w:r w:rsidR="001E46C8">
        <w:rPr>
          <w:rFonts w:ascii="Century Gothic" w:hAnsi="Century Gothic" w:cs="Arial"/>
          <w:b/>
          <w:sz w:val="21"/>
          <w:szCs w:val="21"/>
        </w:rPr>
        <w:t>primer</w:t>
      </w:r>
      <w:r w:rsidRPr="001E46C8">
        <w:rPr>
          <w:rFonts w:ascii="Century Gothic" w:hAnsi="Century Gothic" w:cs="Arial"/>
          <w:b/>
          <w:sz w:val="21"/>
          <w:szCs w:val="21"/>
        </w:rPr>
        <w:t xml:space="preserve"> debate </w:t>
      </w:r>
      <w:r w:rsidR="001E46C8" w:rsidRPr="009D429F">
        <w:rPr>
          <w:rFonts w:ascii="Century Gothic" w:hAnsi="Century Gothic" w:cs="Arial"/>
          <w:color w:val="000000"/>
          <w:sz w:val="21"/>
          <w:szCs w:val="21"/>
        </w:rPr>
        <w:t xml:space="preserve">al </w:t>
      </w:r>
      <w:r w:rsidR="00E36E50" w:rsidRPr="009D429F">
        <w:rPr>
          <w:rFonts w:ascii="Century Gothic" w:hAnsi="Century Gothic" w:cs="Arial"/>
          <w:color w:val="000000"/>
          <w:sz w:val="21"/>
          <w:szCs w:val="21"/>
        </w:rPr>
        <w:t xml:space="preserve">Proyecto de Ley N. 479 de 2020 Cámara - N. 119 de 2020 Senado </w:t>
      </w:r>
      <w:r w:rsidR="00E36E50" w:rsidRPr="009D429F">
        <w:rPr>
          <w:rFonts w:ascii="Century Gothic" w:hAnsi="Century Gothic" w:cs="Arial"/>
          <w:i/>
          <w:color w:val="000000"/>
          <w:sz w:val="21"/>
          <w:szCs w:val="21"/>
        </w:rPr>
        <w:t>“Por medio del cual se modifican algunas disposiciones relacionadas con el reconocimiento de los hijos extramatrimoniales y se dictan otras disposiciones”</w:t>
      </w:r>
      <w:r w:rsidR="007B09FC" w:rsidRPr="009D429F">
        <w:rPr>
          <w:rFonts w:ascii="Century Gothic" w:hAnsi="Century Gothic" w:cs="Arial"/>
          <w:i/>
          <w:color w:val="000000"/>
          <w:sz w:val="21"/>
          <w:szCs w:val="21"/>
        </w:rPr>
        <w:t>,</w:t>
      </w:r>
      <w:r w:rsidR="007B09FC" w:rsidRPr="009D429F">
        <w:rPr>
          <w:rFonts w:ascii="Century Gothic" w:hAnsi="Century Gothic" w:cs="Arial"/>
          <w:color w:val="000000"/>
          <w:sz w:val="21"/>
          <w:szCs w:val="21"/>
        </w:rPr>
        <w:t xml:space="preserve"> </w:t>
      </w:r>
      <w:r w:rsidR="00DA5C48" w:rsidRPr="009D429F">
        <w:rPr>
          <w:rFonts w:ascii="Century Gothic" w:hAnsi="Century Gothic" w:cs="Arial"/>
          <w:color w:val="000000"/>
          <w:sz w:val="21"/>
          <w:szCs w:val="21"/>
        </w:rPr>
        <w:t xml:space="preserve">conforme al </w:t>
      </w:r>
      <w:r w:rsidR="007B09FC" w:rsidRPr="009D429F">
        <w:rPr>
          <w:rFonts w:ascii="Century Gothic" w:hAnsi="Century Gothic" w:cs="Arial"/>
          <w:color w:val="000000"/>
          <w:sz w:val="21"/>
          <w:szCs w:val="21"/>
        </w:rPr>
        <w:t xml:space="preserve">pliego de </w:t>
      </w:r>
      <w:r w:rsidR="000620FB" w:rsidRPr="009D429F">
        <w:rPr>
          <w:rFonts w:ascii="Century Gothic" w:hAnsi="Century Gothic" w:cs="Arial"/>
          <w:color w:val="000000"/>
          <w:sz w:val="21"/>
          <w:szCs w:val="21"/>
        </w:rPr>
        <w:t xml:space="preserve">modificaciones </w:t>
      </w:r>
      <w:r w:rsidR="00DA5C48" w:rsidRPr="009D429F">
        <w:rPr>
          <w:rFonts w:ascii="Century Gothic" w:hAnsi="Century Gothic" w:cs="Arial"/>
          <w:color w:val="000000"/>
          <w:sz w:val="21"/>
          <w:szCs w:val="21"/>
        </w:rPr>
        <w:t>propuesto</w:t>
      </w:r>
      <w:r w:rsidR="00DA5C48" w:rsidRPr="007B09FC">
        <w:rPr>
          <w:rFonts w:ascii="Century Gothic" w:hAnsi="Century Gothic"/>
          <w:sz w:val="21"/>
          <w:szCs w:val="21"/>
        </w:rPr>
        <w:t xml:space="preserve">. </w:t>
      </w:r>
    </w:p>
    <w:p w14:paraId="75023518" w14:textId="77777777" w:rsidR="002A5230" w:rsidRPr="002A5230" w:rsidRDefault="002A5230" w:rsidP="002A5230">
      <w:pPr>
        <w:jc w:val="both"/>
        <w:rPr>
          <w:i/>
          <w:sz w:val="21"/>
          <w:szCs w:val="21"/>
        </w:rPr>
      </w:pPr>
    </w:p>
    <w:p w14:paraId="3B5FF584" w14:textId="1646F981" w:rsidR="00DF5093" w:rsidRPr="00CD221F" w:rsidRDefault="00043260" w:rsidP="00043260">
      <w:pPr>
        <w:spacing w:after="240" w:line="276" w:lineRule="auto"/>
        <w:jc w:val="both"/>
        <w:rPr>
          <w:rFonts w:ascii="Century Gothic" w:hAnsi="Century Gothic" w:cs="Arial"/>
          <w:color w:val="000000"/>
          <w:sz w:val="21"/>
          <w:szCs w:val="21"/>
        </w:rPr>
      </w:pPr>
      <w:r w:rsidRPr="00EB209F">
        <w:rPr>
          <w:rFonts w:ascii="Century Gothic" w:hAnsi="Century Gothic" w:cs="Arial"/>
          <w:color w:val="000000"/>
          <w:sz w:val="21"/>
          <w:szCs w:val="21"/>
        </w:rPr>
        <w:t>Cordialmente,</w:t>
      </w:r>
    </w:p>
    <w:p w14:paraId="33DADBC5" w14:textId="5AAF8F2A" w:rsidR="00043260" w:rsidRDefault="00043260" w:rsidP="00CD221F">
      <w:pPr>
        <w:jc w:val="right"/>
        <w:rPr>
          <w:rFonts w:ascii="Century Gothic" w:hAnsi="Century Gothic"/>
          <w:b/>
          <w:sz w:val="21"/>
          <w:szCs w:val="21"/>
        </w:rPr>
      </w:pPr>
    </w:p>
    <w:p w14:paraId="5E8FE3DC" w14:textId="77777777" w:rsidR="009011CE" w:rsidRDefault="00043260" w:rsidP="009011CE">
      <w:pPr>
        <w:jc w:val="both"/>
        <w:rPr>
          <w:rFonts w:ascii="Century Gothic" w:hAnsi="Century Gothic"/>
          <w:b/>
          <w:sz w:val="21"/>
          <w:szCs w:val="21"/>
        </w:rPr>
      </w:pPr>
      <w:r>
        <w:rPr>
          <w:rFonts w:ascii="Century Gothic" w:hAnsi="Century Gothic"/>
          <w:b/>
          <w:sz w:val="21"/>
          <w:szCs w:val="21"/>
        </w:rPr>
        <w:t xml:space="preserve"> </w:t>
      </w:r>
    </w:p>
    <w:p w14:paraId="1E7C317B" w14:textId="77777777" w:rsidR="009011CE" w:rsidRDefault="009011CE" w:rsidP="009011CE">
      <w:pPr>
        <w:jc w:val="both"/>
        <w:rPr>
          <w:rFonts w:ascii="Century Gothic" w:hAnsi="Century Gothic"/>
          <w:b/>
          <w:sz w:val="21"/>
          <w:szCs w:val="21"/>
        </w:rPr>
      </w:pPr>
    </w:p>
    <w:p w14:paraId="1610CE2D" w14:textId="77777777" w:rsidR="000620FB" w:rsidRDefault="000620FB" w:rsidP="000620FB">
      <w:pPr>
        <w:rPr>
          <w:rFonts w:ascii="Century Gothic" w:hAnsi="Century Gothic"/>
          <w:b/>
          <w:sz w:val="21"/>
          <w:szCs w:val="21"/>
        </w:rPr>
      </w:pPr>
    </w:p>
    <w:p w14:paraId="1DC25C22" w14:textId="77777777" w:rsidR="000620FB" w:rsidRDefault="000620FB" w:rsidP="000620FB">
      <w:pPr>
        <w:jc w:val="center"/>
        <w:rPr>
          <w:rFonts w:ascii="Century Gothic" w:hAnsi="Century Gothic"/>
          <w:b/>
          <w:sz w:val="21"/>
          <w:szCs w:val="21"/>
        </w:rPr>
      </w:pPr>
    </w:p>
    <w:p w14:paraId="44553847" w14:textId="4BEA11DD" w:rsidR="000620FB" w:rsidRPr="001E46C8" w:rsidRDefault="000620FB" w:rsidP="000620FB">
      <w:pPr>
        <w:jc w:val="center"/>
        <w:rPr>
          <w:rFonts w:ascii="Century Gothic" w:hAnsi="Century Gothic" w:cs="Arial"/>
          <w:color w:val="000000"/>
          <w:sz w:val="21"/>
          <w:szCs w:val="21"/>
        </w:rPr>
      </w:pPr>
      <w:r w:rsidRPr="00993902">
        <w:rPr>
          <w:rFonts w:ascii="Century Gothic" w:hAnsi="Century Gothic"/>
          <w:b/>
          <w:sz w:val="21"/>
          <w:szCs w:val="21"/>
        </w:rPr>
        <w:t xml:space="preserve">ADRIANA MAGALI MATIZ </w:t>
      </w:r>
      <w:r w:rsidRPr="00EB209F">
        <w:rPr>
          <w:rFonts w:ascii="Century Gothic" w:hAnsi="Century Gothic"/>
          <w:b/>
          <w:sz w:val="21"/>
          <w:szCs w:val="21"/>
        </w:rPr>
        <w:t>VARGAS</w:t>
      </w:r>
    </w:p>
    <w:p w14:paraId="145CD0EA" w14:textId="2EA0E715" w:rsidR="000620FB" w:rsidRDefault="000620FB" w:rsidP="000620FB">
      <w:pPr>
        <w:jc w:val="center"/>
        <w:rPr>
          <w:rFonts w:ascii="Century Gothic" w:hAnsi="Century Gothic"/>
          <w:sz w:val="21"/>
          <w:szCs w:val="21"/>
        </w:rPr>
      </w:pPr>
      <w:r w:rsidRPr="00993902">
        <w:rPr>
          <w:rFonts w:ascii="Century Gothic" w:hAnsi="Century Gothic"/>
          <w:sz w:val="21"/>
          <w:szCs w:val="21"/>
        </w:rPr>
        <w:t>Representante a la Cámara</w:t>
      </w:r>
    </w:p>
    <w:p w14:paraId="6DCDE991" w14:textId="0F8650D2" w:rsidR="00ED3F59" w:rsidRDefault="00ED3F59" w:rsidP="000620FB">
      <w:pPr>
        <w:jc w:val="center"/>
        <w:rPr>
          <w:rFonts w:ascii="Century Gothic" w:hAnsi="Century Gothic"/>
          <w:sz w:val="21"/>
          <w:szCs w:val="21"/>
        </w:rPr>
      </w:pPr>
    </w:p>
    <w:p w14:paraId="2ED7468E" w14:textId="13BA8D41" w:rsidR="00ED3F59" w:rsidRDefault="00ED3F59" w:rsidP="000620FB">
      <w:pPr>
        <w:jc w:val="center"/>
        <w:rPr>
          <w:rFonts w:ascii="Century Gothic" w:hAnsi="Century Gothic"/>
          <w:sz w:val="21"/>
          <w:szCs w:val="21"/>
        </w:rPr>
      </w:pPr>
    </w:p>
    <w:p w14:paraId="76C9BE04" w14:textId="348BA3A1" w:rsidR="00ED3F59" w:rsidRDefault="00ED3F59" w:rsidP="000620FB">
      <w:pPr>
        <w:jc w:val="center"/>
        <w:rPr>
          <w:rFonts w:ascii="Century Gothic" w:hAnsi="Century Gothic"/>
          <w:sz w:val="21"/>
          <w:szCs w:val="21"/>
        </w:rPr>
      </w:pPr>
    </w:p>
    <w:p w14:paraId="6C111AD9" w14:textId="673FDBFC" w:rsidR="00ED3F59" w:rsidRDefault="00ED3F59" w:rsidP="000620FB">
      <w:pPr>
        <w:jc w:val="center"/>
        <w:rPr>
          <w:rFonts w:ascii="Century Gothic" w:hAnsi="Century Gothic"/>
          <w:sz w:val="21"/>
          <w:szCs w:val="21"/>
        </w:rPr>
      </w:pPr>
    </w:p>
    <w:p w14:paraId="17E734C8" w14:textId="1BE09528" w:rsidR="00ED3F59" w:rsidRDefault="00ED3F59" w:rsidP="000620FB">
      <w:pPr>
        <w:jc w:val="center"/>
        <w:rPr>
          <w:rFonts w:ascii="Century Gothic" w:hAnsi="Century Gothic"/>
          <w:sz w:val="21"/>
          <w:szCs w:val="21"/>
        </w:rPr>
      </w:pPr>
    </w:p>
    <w:p w14:paraId="11C6D15D" w14:textId="135A883F" w:rsidR="00ED3F59" w:rsidRDefault="00ED3F59" w:rsidP="000620FB">
      <w:pPr>
        <w:jc w:val="center"/>
        <w:rPr>
          <w:rFonts w:ascii="Century Gothic" w:hAnsi="Century Gothic"/>
          <w:sz w:val="21"/>
          <w:szCs w:val="21"/>
        </w:rPr>
      </w:pPr>
    </w:p>
    <w:p w14:paraId="132999DA" w14:textId="3E00062E" w:rsidR="00ED3F59" w:rsidRDefault="00ED3F59" w:rsidP="000620FB">
      <w:pPr>
        <w:jc w:val="center"/>
        <w:rPr>
          <w:rFonts w:ascii="Century Gothic" w:hAnsi="Century Gothic"/>
          <w:sz w:val="21"/>
          <w:szCs w:val="21"/>
        </w:rPr>
      </w:pPr>
    </w:p>
    <w:p w14:paraId="21F9DF37" w14:textId="09F505EB" w:rsidR="00ED3F59" w:rsidRDefault="00ED3F59" w:rsidP="000620FB">
      <w:pPr>
        <w:jc w:val="center"/>
        <w:rPr>
          <w:rFonts w:ascii="Century Gothic" w:hAnsi="Century Gothic"/>
          <w:sz w:val="21"/>
          <w:szCs w:val="21"/>
        </w:rPr>
      </w:pPr>
    </w:p>
    <w:p w14:paraId="17F0C00C" w14:textId="0A043E44" w:rsidR="00ED3F59" w:rsidRDefault="00ED3F59" w:rsidP="000620FB">
      <w:pPr>
        <w:jc w:val="center"/>
        <w:rPr>
          <w:rFonts w:ascii="Century Gothic" w:hAnsi="Century Gothic"/>
          <w:sz w:val="21"/>
          <w:szCs w:val="21"/>
        </w:rPr>
      </w:pPr>
    </w:p>
    <w:p w14:paraId="5FD56921" w14:textId="192EFA32" w:rsidR="00ED3F59" w:rsidRDefault="00ED3F59" w:rsidP="000620FB">
      <w:pPr>
        <w:jc w:val="center"/>
        <w:rPr>
          <w:rFonts w:ascii="Century Gothic" w:hAnsi="Century Gothic"/>
          <w:sz w:val="21"/>
          <w:szCs w:val="21"/>
        </w:rPr>
      </w:pPr>
    </w:p>
    <w:p w14:paraId="3A411686" w14:textId="6E09DBA8" w:rsidR="00ED3F59" w:rsidRDefault="00ED3F59" w:rsidP="000620FB">
      <w:pPr>
        <w:jc w:val="center"/>
        <w:rPr>
          <w:rFonts w:ascii="Century Gothic" w:hAnsi="Century Gothic"/>
          <w:sz w:val="21"/>
          <w:szCs w:val="21"/>
        </w:rPr>
      </w:pPr>
    </w:p>
    <w:p w14:paraId="0B3CB917" w14:textId="77777777" w:rsidR="00ED3F59" w:rsidRDefault="00ED3F59" w:rsidP="000620FB">
      <w:pPr>
        <w:jc w:val="center"/>
        <w:rPr>
          <w:rFonts w:ascii="Century Gothic" w:hAnsi="Century Gothic"/>
          <w:sz w:val="21"/>
          <w:szCs w:val="21"/>
        </w:rPr>
      </w:pPr>
    </w:p>
    <w:p w14:paraId="203E3307" w14:textId="69BBA378" w:rsidR="009011CE" w:rsidRDefault="00043260" w:rsidP="009011CE">
      <w:pPr>
        <w:jc w:val="both"/>
        <w:rPr>
          <w:rFonts w:ascii="Century Gothic" w:hAnsi="Century Gothic"/>
          <w:b/>
          <w:sz w:val="21"/>
          <w:szCs w:val="21"/>
        </w:rPr>
      </w:pPr>
      <w:r w:rsidRPr="00EB209F">
        <w:rPr>
          <w:rFonts w:ascii="Century Gothic" w:hAnsi="Century Gothic"/>
          <w:b/>
          <w:sz w:val="21"/>
          <w:szCs w:val="21"/>
        </w:rPr>
        <w:t xml:space="preserve"> </w:t>
      </w:r>
      <w:r>
        <w:rPr>
          <w:rFonts w:ascii="Century Gothic" w:hAnsi="Century Gothic"/>
          <w:b/>
          <w:sz w:val="21"/>
          <w:szCs w:val="21"/>
        </w:rPr>
        <w:t xml:space="preserve">          </w:t>
      </w:r>
    </w:p>
    <w:p w14:paraId="0F30146D" w14:textId="51C65635" w:rsidR="00EB209F" w:rsidRPr="005B7CA3" w:rsidRDefault="00EB209F" w:rsidP="002B2D37">
      <w:pPr>
        <w:pStyle w:val="Prrafodelista"/>
        <w:numPr>
          <w:ilvl w:val="0"/>
          <w:numId w:val="3"/>
        </w:numPr>
        <w:jc w:val="center"/>
        <w:rPr>
          <w:rFonts w:ascii="Century Gothic" w:eastAsiaTheme="minorEastAsia" w:hAnsi="Century Gothic"/>
          <w:sz w:val="21"/>
          <w:szCs w:val="21"/>
          <w:lang w:eastAsia="ja-JP"/>
        </w:rPr>
      </w:pPr>
      <w:r w:rsidRPr="005B7CA3">
        <w:rPr>
          <w:rFonts w:ascii="Century Gothic" w:hAnsi="Century Gothic" w:cs="Arial"/>
          <w:b/>
          <w:sz w:val="21"/>
          <w:szCs w:val="21"/>
        </w:rPr>
        <w:lastRenderedPageBreak/>
        <w:t>TEXTO PROPUESTO PARA PRIMER DEBATE EN CÁMARA</w:t>
      </w:r>
    </w:p>
    <w:p w14:paraId="3FF75EB6" w14:textId="77777777" w:rsidR="00C110CF" w:rsidRPr="002C589C" w:rsidRDefault="00C110CF" w:rsidP="00C110CF">
      <w:pPr>
        <w:pStyle w:val="Prrafodelista"/>
        <w:ind w:left="0"/>
        <w:rPr>
          <w:rFonts w:ascii="Century Gothic" w:eastAsiaTheme="minorEastAsia" w:hAnsi="Century Gothic"/>
          <w:sz w:val="21"/>
          <w:szCs w:val="21"/>
          <w:lang w:eastAsia="ja-JP"/>
        </w:rPr>
      </w:pPr>
    </w:p>
    <w:p w14:paraId="5DCA2782" w14:textId="77777777" w:rsidR="004800B2" w:rsidRPr="002C589C" w:rsidRDefault="004800B2" w:rsidP="00062349">
      <w:pPr>
        <w:jc w:val="both"/>
        <w:rPr>
          <w:rFonts w:ascii="Century Gothic" w:eastAsiaTheme="minorEastAsia" w:hAnsi="Century Gothic"/>
          <w:sz w:val="21"/>
          <w:szCs w:val="21"/>
          <w:lang w:eastAsia="ja-JP"/>
        </w:rPr>
      </w:pPr>
    </w:p>
    <w:p w14:paraId="182B48FF" w14:textId="1645DAAD" w:rsidR="00D079FB" w:rsidRPr="002C589C" w:rsidRDefault="00E67E78" w:rsidP="00E67E78">
      <w:pPr>
        <w:spacing w:line="276" w:lineRule="auto"/>
        <w:jc w:val="center"/>
        <w:rPr>
          <w:rFonts w:ascii="Century Gothic" w:hAnsi="Century Gothic"/>
          <w:b/>
          <w:sz w:val="21"/>
          <w:szCs w:val="21"/>
        </w:rPr>
      </w:pPr>
      <w:r w:rsidRPr="002C589C">
        <w:rPr>
          <w:rFonts w:ascii="Century Gothic" w:hAnsi="Century Gothic"/>
          <w:b/>
          <w:sz w:val="21"/>
          <w:szCs w:val="21"/>
        </w:rPr>
        <w:t>Proyecto de Ley N. 479 de 2020 Cámara - N. 119 de 2020 Senado</w:t>
      </w:r>
    </w:p>
    <w:p w14:paraId="10E2CD62" w14:textId="77777777" w:rsidR="00E67E78" w:rsidRPr="002C589C" w:rsidRDefault="00E67E78" w:rsidP="00D079FB">
      <w:pPr>
        <w:spacing w:line="276" w:lineRule="auto"/>
        <w:rPr>
          <w:rFonts w:ascii="Century Gothic" w:hAnsi="Century Gothic"/>
          <w:i/>
          <w:sz w:val="21"/>
          <w:szCs w:val="21"/>
        </w:rPr>
      </w:pPr>
    </w:p>
    <w:p w14:paraId="4DF31E40" w14:textId="5211B3D6" w:rsidR="0077047D" w:rsidRPr="002C589C" w:rsidRDefault="00E67E78" w:rsidP="00E67E78">
      <w:pPr>
        <w:pStyle w:val="Pa32"/>
        <w:spacing w:before="40" w:after="40" w:line="276" w:lineRule="auto"/>
        <w:ind w:right="40"/>
        <w:jc w:val="center"/>
        <w:rPr>
          <w:rFonts w:ascii="Century Gothic" w:hAnsi="Century Gothic" w:cs="Aparajita"/>
          <w:b/>
          <w:i/>
          <w:sz w:val="21"/>
          <w:szCs w:val="21"/>
        </w:rPr>
      </w:pPr>
      <w:r w:rsidRPr="002C589C">
        <w:rPr>
          <w:rFonts w:ascii="Century Gothic" w:hAnsi="Century Gothic" w:cs="Aparajita"/>
          <w:b/>
          <w:i/>
          <w:sz w:val="21"/>
          <w:szCs w:val="21"/>
        </w:rPr>
        <w:t>“Por medio del cual se modifican algunas disposiciones relacionadas con el reconocimiento de los hijos extramatrimoniales y se dictan otras disposiciones”</w:t>
      </w:r>
    </w:p>
    <w:p w14:paraId="0C2D01B8" w14:textId="77777777" w:rsidR="00E67E78" w:rsidRPr="002C589C" w:rsidRDefault="00E67E78" w:rsidP="00E67E78">
      <w:pPr>
        <w:spacing w:line="276" w:lineRule="auto"/>
        <w:jc w:val="center"/>
        <w:rPr>
          <w:b/>
          <w:sz w:val="21"/>
          <w:szCs w:val="21"/>
          <w:lang w:val="es-ES" w:eastAsia="en-US"/>
        </w:rPr>
      </w:pPr>
    </w:p>
    <w:p w14:paraId="02DC5525" w14:textId="06F3FFB2" w:rsidR="0077047D" w:rsidRPr="002C589C" w:rsidRDefault="005B5AAB" w:rsidP="006707BF">
      <w:pPr>
        <w:pStyle w:val="Pa32"/>
        <w:spacing w:before="40" w:after="40" w:line="276" w:lineRule="auto"/>
        <w:ind w:right="40"/>
        <w:jc w:val="center"/>
        <w:outlineLvl w:val="0"/>
        <w:rPr>
          <w:rStyle w:val="A3"/>
          <w:rFonts w:ascii="Century Gothic" w:hAnsi="Century Gothic"/>
          <w:b/>
          <w:sz w:val="21"/>
          <w:szCs w:val="21"/>
        </w:rPr>
      </w:pPr>
      <w:r w:rsidRPr="002C589C">
        <w:rPr>
          <w:rStyle w:val="A3"/>
          <w:rFonts w:ascii="Century Gothic" w:hAnsi="Century Gothic"/>
          <w:b/>
          <w:sz w:val="21"/>
          <w:szCs w:val="21"/>
        </w:rPr>
        <w:t>El Congreso de Colombia</w:t>
      </w:r>
    </w:p>
    <w:p w14:paraId="59BB2263" w14:textId="77777777" w:rsidR="0077047D" w:rsidRPr="002C589C" w:rsidRDefault="0077047D" w:rsidP="006707BF">
      <w:pPr>
        <w:spacing w:line="276" w:lineRule="auto"/>
        <w:rPr>
          <w:sz w:val="21"/>
          <w:szCs w:val="21"/>
        </w:rPr>
      </w:pPr>
    </w:p>
    <w:p w14:paraId="7B2327C6" w14:textId="209BB326" w:rsidR="0077047D" w:rsidRPr="002C589C" w:rsidRDefault="0077047D" w:rsidP="006707BF">
      <w:pPr>
        <w:pStyle w:val="Pa32"/>
        <w:spacing w:before="40" w:after="40" w:line="276" w:lineRule="auto"/>
        <w:ind w:right="40"/>
        <w:jc w:val="center"/>
        <w:outlineLvl w:val="0"/>
        <w:rPr>
          <w:rStyle w:val="A3"/>
          <w:rFonts w:ascii="Century Gothic" w:hAnsi="Century Gothic"/>
          <w:b/>
          <w:sz w:val="21"/>
          <w:szCs w:val="21"/>
        </w:rPr>
      </w:pPr>
      <w:r w:rsidRPr="002C589C">
        <w:rPr>
          <w:rStyle w:val="A3"/>
          <w:rFonts w:ascii="Century Gothic" w:hAnsi="Century Gothic"/>
          <w:b/>
          <w:sz w:val="21"/>
          <w:szCs w:val="21"/>
        </w:rPr>
        <w:t>DECRETA:</w:t>
      </w:r>
    </w:p>
    <w:p w14:paraId="10346F5B" w14:textId="46A0B287" w:rsidR="00E67E78" w:rsidRDefault="00E67E78" w:rsidP="00E67E78">
      <w:pPr>
        <w:rPr>
          <w:lang w:val="es-ES" w:eastAsia="en-US"/>
        </w:rPr>
      </w:pPr>
    </w:p>
    <w:p w14:paraId="1DEDAEED" w14:textId="6F742B9B" w:rsidR="00E67E78" w:rsidRDefault="00E67E78" w:rsidP="004777C2">
      <w:pPr>
        <w:spacing w:line="276" w:lineRule="auto"/>
        <w:jc w:val="both"/>
        <w:rPr>
          <w:rFonts w:ascii="Century Gothic" w:hAnsi="Century Gothic" w:cs="Arial"/>
          <w:sz w:val="21"/>
          <w:szCs w:val="21"/>
        </w:rPr>
      </w:pPr>
      <w:r w:rsidRPr="004777C2">
        <w:rPr>
          <w:rFonts w:ascii="Century Gothic" w:hAnsi="Century Gothic" w:cs="Arial"/>
          <w:b/>
          <w:sz w:val="21"/>
          <w:szCs w:val="21"/>
        </w:rPr>
        <w:t>Artículo 1°.</w:t>
      </w:r>
      <w:r w:rsidRPr="002866C0">
        <w:rPr>
          <w:rFonts w:ascii="Century Gothic" w:hAnsi="Century Gothic" w:cs="Arial"/>
          <w:sz w:val="21"/>
          <w:szCs w:val="21"/>
        </w:rPr>
        <w:t xml:space="preserve"> Objeto. La presente ley tiene como objeto modificar parcialmente los requisitos necesarios para el reconocimiento de los hijos extramatrimoniales.</w:t>
      </w:r>
    </w:p>
    <w:p w14:paraId="56B9CAD3" w14:textId="30A6E1B0" w:rsidR="00E67E78" w:rsidRDefault="00E67E78" w:rsidP="004777C2">
      <w:pPr>
        <w:spacing w:line="276" w:lineRule="auto"/>
        <w:jc w:val="both"/>
        <w:rPr>
          <w:lang w:val="es-ES" w:eastAsia="en-US"/>
        </w:rPr>
      </w:pPr>
    </w:p>
    <w:p w14:paraId="28D82EEC" w14:textId="77777777" w:rsidR="004777C2" w:rsidRDefault="004777C2" w:rsidP="004777C2">
      <w:pPr>
        <w:spacing w:line="276" w:lineRule="auto"/>
        <w:jc w:val="both"/>
        <w:rPr>
          <w:rFonts w:ascii="Century Gothic" w:hAnsi="Century Gothic" w:cs="Arial"/>
          <w:sz w:val="21"/>
          <w:szCs w:val="21"/>
        </w:rPr>
      </w:pPr>
      <w:r w:rsidRPr="004777C2">
        <w:rPr>
          <w:rFonts w:ascii="Century Gothic" w:hAnsi="Century Gothic" w:cs="Arial"/>
          <w:b/>
          <w:sz w:val="21"/>
          <w:szCs w:val="21"/>
        </w:rPr>
        <w:t>Artículo 2°.</w:t>
      </w:r>
      <w:r w:rsidRPr="002866C0">
        <w:rPr>
          <w:rFonts w:ascii="Century Gothic" w:hAnsi="Century Gothic" w:cs="Arial"/>
          <w:sz w:val="21"/>
          <w:szCs w:val="21"/>
        </w:rPr>
        <w:t xml:space="preserve"> Modifíquese el artículo 2 de la Ley 45 de 1936 artículo modificado por el artículo 1 de la Ley 75 de 1968, el cual quedará así: </w:t>
      </w:r>
    </w:p>
    <w:p w14:paraId="088CD3F4" w14:textId="77777777" w:rsidR="004777C2" w:rsidRDefault="004777C2" w:rsidP="004777C2">
      <w:pPr>
        <w:spacing w:line="276" w:lineRule="auto"/>
        <w:jc w:val="both"/>
        <w:rPr>
          <w:rFonts w:ascii="Century Gothic" w:hAnsi="Century Gothic" w:cs="Arial"/>
          <w:sz w:val="21"/>
          <w:szCs w:val="21"/>
        </w:rPr>
      </w:pPr>
    </w:p>
    <w:p w14:paraId="1DABDE4E" w14:textId="77777777" w:rsidR="004777C2" w:rsidRDefault="004777C2" w:rsidP="004777C2">
      <w:pPr>
        <w:spacing w:line="276" w:lineRule="auto"/>
        <w:jc w:val="both"/>
        <w:rPr>
          <w:rFonts w:ascii="Century Gothic" w:hAnsi="Century Gothic" w:cs="Arial"/>
          <w:sz w:val="21"/>
          <w:szCs w:val="21"/>
        </w:rPr>
      </w:pPr>
      <w:r w:rsidRPr="002866C0">
        <w:rPr>
          <w:rFonts w:ascii="Century Gothic" w:hAnsi="Century Gothic" w:cs="Arial"/>
          <w:sz w:val="21"/>
          <w:szCs w:val="21"/>
        </w:rPr>
        <w:t xml:space="preserve">ARTICULO 2o. El reconocimiento de hijos extramatrimoniales es irrevocable y puede hacerse: </w:t>
      </w:r>
    </w:p>
    <w:p w14:paraId="657C25AF" w14:textId="77777777" w:rsidR="004777C2" w:rsidRDefault="004777C2" w:rsidP="004777C2">
      <w:pPr>
        <w:spacing w:line="276" w:lineRule="auto"/>
        <w:jc w:val="both"/>
        <w:rPr>
          <w:rFonts w:ascii="Century Gothic" w:hAnsi="Century Gothic" w:cs="Arial"/>
          <w:sz w:val="21"/>
          <w:szCs w:val="21"/>
        </w:rPr>
      </w:pPr>
    </w:p>
    <w:p w14:paraId="66BE9220" w14:textId="77777777" w:rsidR="004777C2" w:rsidRPr="00AC38D1" w:rsidRDefault="004777C2" w:rsidP="004777C2">
      <w:pPr>
        <w:spacing w:line="276" w:lineRule="auto"/>
        <w:jc w:val="both"/>
        <w:rPr>
          <w:rFonts w:ascii="Century Gothic" w:hAnsi="Century Gothic" w:cs="Arial"/>
          <w:sz w:val="21"/>
          <w:szCs w:val="21"/>
        </w:rPr>
      </w:pPr>
      <w:r w:rsidRPr="002866C0">
        <w:rPr>
          <w:rFonts w:ascii="Century Gothic" w:hAnsi="Century Gothic" w:cs="Arial"/>
          <w:sz w:val="21"/>
          <w:szCs w:val="21"/>
        </w:rPr>
        <w:t xml:space="preserve">1º) En el acta de nacimiento, </w:t>
      </w:r>
      <w:r w:rsidRPr="00AC38D1">
        <w:rPr>
          <w:rFonts w:ascii="Century Gothic" w:hAnsi="Century Gothic" w:cs="Arial"/>
          <w:sz w:val="21"/>
          <w:szCs w:val="21"/>
        </w:rPr>
        <w:t>firmándola quien reconoce o afirma tener el conocimiento de la filiación.</w:t>
      </w:r>
    </w:p>
    <w:p w14:paraId="37F8B084" w14:textId="77777777" w:rsidR="004777C2" w:rsidRDefault="004777C2" w:rsidP="004777C2">
      <w:pPr>
        <w:spacing w:line="276" w:lineRule="auto"/>
        <w:jc w:val="both"/>
        <w:rPr>
          <w:rFonts w:ascii="Century Gothic" w:hAnsi="Century Gothic" w:cs="Arial"/>
          <w:sz w:val="21"/>
          <w:szCs w:val="21"/>
        </w:rPr>
      </w:pPr>
    </w:p>
    <w:p w14:paraId="5A987817" w14:textId="77777777" w:rsidR="004777C2" w:rsidRDefault="004777C2" w:rsidP="004777C2">
      <w:pPr>
        <w:spacing w:line="276" w:lineRule="auto"/>
        <w:jc w:val="both"/>
        <w:rPr>
          <w:rFonts w:ascii="Century Gothic" w:hAnsi="Century Gothic" w:cs="Arial"/>
          <w:sz w:val="21"/>
          <w:szCs w:val="21"/>
        </w:rPr>
      </w:pPr>
      <w:r w:rsidRPr="002866C0">
        <w:rPr>
          <w:rFonts w:ascii="Century Gothic" w:hAnsi="Century Gothic" w:cs="Arial"/>
          <w:sz w:val="21"/>
          <w:szCs w:val="21"/>
        </w:rPr>
        <w:t xml:space="preserve">El funcionario del Estado Civil que extienda la partida de nacimiento de un hijo </w:t>
      </w:r>
      <w:r w:rsidRPr="0029363B">
        <w:rPr>
          <w:rFonts w:ascii="Century Gothic" w:hAnsi="Century Gothic" w:cs="Arial"/>
          <w:sz w:val="21"/>
          <w:szCs w:val="21"/>
        </w:rPr>
        <w:t xml:space="preserve">extramatrimonial </w:t>
      </w:r>
      <w:r w:rsidRPr="002866C0">
        <w:rPr>
          <w:rFonts w:ascii="Century Gothic" w:hAnsi="Century Gothic" w:cs="Arial"/>
          <w:sz w:val="21"/>
          <w:szCs w:val="21"/>
        </w:rPr>
        <w:t xml:space="preserve">indagará por el nombre, apellido, identidad y residencia del padre y de la madre, e inscribirá como tales a los que el declarante indique, con expresión de algún hecho probatorio </w:t>
      </w:r>
      <w:r w:rsidRPr="0029363B">
        <w:rPr>
          <w:rFonts w:ascii="Century Gothic" w:hAnsi="Century Gothic" w:cs="Arial"/>
          <w:sz w:val="21"/>
          <w:szCs w:val="21"/>
        </w:rPr>
        <w:t>conducente y pertinente, así como</w:t>
      </w:r>
      <w:r w:rsidRPr="002866C0">
        <w:rPr>
          <w:rFonts w:ascii="Century Gothic" w:hAnsi="Century Gothic" w:cs="Arial"/>
          <w:sz w:val="21"/>
          <w:szCs w:val="21"/>
        </w:rPr>
        <w:t xml:space="preserve"> la protesta de no faltar a la verdad.</w:t>
      </w:r>
    </w:p>
    <w:p w14:paraId="2643F6C7" w14:textId="77777777" w:rsidR="004777C2" w:rsidRDefault="004777C2" w:rsidP="004777C2">
      <w:pPr>
        <w:spacing w:line="276" w:lineRule="auto"/>
        <w:jc w:val="both"/>
        <w:rPr>
          <w:rFonts w:ascii="Century Gothic" w:hAnsi="Century Gothic" w:cs="Arial"/>
          <w:sz w:val="21"/>
          <w:szCs w:val="21"/>
        </w:rPr>
      </w:pPr>
    </w:p>
    <w:p w14:paraId="185F03C4" w14:textId="02A60B82" w:rsidR="004777C2" w:rsidRDefault="004777C2" w:rsidP="004777C2">
      <w:pPr>
        <w:spacing w:line="276" w:lineRule="auto"/>
        <w:jc w:val="both"/>
        <w:rPr>
          <w:rFonts w:ascii="Century Gothic" w:hAnsi="Century Gothic" w:cs="Arial"/>
          <w:sz w:val="21"/>
          <w:szCs w:val="21"/>
        </w:rPr>
      </w:pPr>
      <w:r w:rsidRPr="002866C0">
        <w:rPr>
          <w:rFonts w:ascii="Century Gothic" w:hAnsi="Century Gothic" w:cs="Arial"/>
          <w:sz w:val="21"/>
          <w:szCs w:val="21"/>
        </w:rPr>
        <w:t xml:space="preserve">La inscripción del nombre del padre se hará en libro especial destinado a tal efecto y de ella solo se expedirán copias a las personas indicadas en el ordinal 4°, inciso 2° de este artículo y a las autoridades judiciales y de policía que las solicitaren. Dentro de los treinta días siguientes a la inscripción, el funcionario que la haya autorizado la notificará personalmente al presunto padre, si este no hubiere firmado el acta de nacimiento. El notificado deberá expresar, en la misma notificación, al pie del acta respectiva, si acepta o rechaza el carácter de padre que en ella se le asigna, y si negare ser suyo el </w:t>
      </w:r>
      <w:r w:rsidRPr="00AC38D1">
        <w:rPr>
          <w:rFonts w:ascii="Century Gothic" w:hAnsi="Century Gothic" w:cs="Arial"/>
          <w:sz w:val="21"/>
          <w:szCs w:val="21"/>
        </w:rPr>
        <w:t xml:space="preserve">hijo, deberá probar mediante lo estipulado en la Ley 721 de 2001 y se comunicará el hecho al Defensor </w:t>
      </w:r>
      <w:r w:rsidRPr="004777C2">
        <w:rPr>
          <w:rFonts w:ascii="Century Gothic" w:hAnsi="Century Gothic" w:cs="Arial"/>
          <w:sz w:val="21"/>
          <w:szCs w:val="21"/>
        </w:rPr>
        <w:t>de Familia</w:t>
      </w:r>
      <w:r>
        <w:rPr>
          <w:rFonts w:ascii="Century Gothic" w:hAnsi="Century Gothic" w:cs="Arial"/>
          <w:sz w:val="21"/>
          <w:szCs w:val="21"/>
        </w:rPr>
        <w:t xml:space="preserve"> </w:t>
      </w:r>
      <w:r w:rsidRPr="002866C0">
        <w:rPr>
          <w:rFonts w:ascii="Century Gothic" w:hAnsi="Century Gothic" w:cs="Arial"/>
          <w:sz w:val="21"/>
          <w:szCs w:val="21"/>
        </w:rPr>
        <w:t xml:space="preserve">para que este inicie la investigación de la paternidad. Igual procedimiento se seguirá en el caso de que la notificación no pueda llevarse a </w:t>
      </w:r>
      <w:r w:rsidRPr="002866C0">
        <w:rPr>
          <w:rFonts w:ascii="Century Gothic" w:hAnsi="Century Gothic" w:cs="Arial"/>
          <w:sz w:val="21"/>
          <w:szCs w:val="21"/>
        </w:rPr>
        <w:lastRenderedPageBreak/>
        <w:t xml:space="preserve">cabo en el término indicado o de que el declarante no indique el nombre del padre o de la madre. </w:t>
      </w:r>
    </w:p>
    <w:p w14:paraId="10203705" w14:textId="77777777" w:rsidR="004777C2" w:rsidRPr="002866C0" w:rsidRDefault="004777C2" w:rsidP="004777C2">
      <w:pPr>
        <w:spacing w:line="276" w:lineRule="auto"/>
        <w:jc w:val="both"/>
        <w:rPr>
          <w:rFonts w:ascii="Century Gothic" w:hAnsi="Century Gothic" w:cs="Arial"/>
          <w:sz w:val="21"/>
          <w:szCs w:val="21"/>
        </w:rPr>
      </w:pPr>
    </w:p>
    <w:p w14:paraId="3EEB72DD" w14:textId="5625C93D" w:rsidR="004777C2" w:rsidRPr="004C11CF" w:rsidRDefault="004777C2" w:rsidP="004777C2">
      <w:pPr>
        <w:spacing w:line="276" w:lineRule="auto"/>
        <w:jc w:val="both"/>
        <w:rPr>
          <w:rFonts w:ascii="Century Gothic" w:hAnsi="Century Gothic" w:cs="Arial"/>
          <w:strike/>
          <w:sz w:val="21"/>
          <w:szCs w:val="21"/>
        </w:rPr>
      </w:pPr>
      <w:r w:rsidRPr="00AC38D1">
        <w:rPr>
          <w:rFonts w:ascii="Century Gothic" w:hAnsi="Century Gothic" w:cs="Arial"/>
          <w:sz w:val="21"/>
          <w:szCs w:val="21"/>
        </w:rPr>
        <w:t xml:space="preserve">Mientras no se pruebe que no existe filiación, se presumirá padre quien aparezca en el registro civil del </w:t>
      </w:r>
      <w:r w:rsidRPr="004777C2">
        <w:rPr>
          <w:rFonts w:ascii="Century Gothic" w:hAnsi="Century Gothic" w:cs="Arial"/>
          <w:sz w:val="21"/>
          <w:szCs w:val="21"/>
        </w:rPr>
        <w:t>niño o niña o adolescente. Una vez se pruebe que no existe filiación con el niño o niña o adolescente,</w:t>
      </w:r>
      <w:r w:rsidRPr="00AC38D1">
        <w:rPr>
          <w:rFonts w:ascii="Century Gothic" w:hAnsi="Century Gothic" w:cs="Arial"/>
          <w:sz w:val="21"/>
          <w:szCs w:val="21"/>
        </w:rPr>
        <w:t xml:space="preserve"> el funcionario del Estado Civil, con copia de la prueba, deberá en un término no mayor a 5 días hábiles modificar el acta de nacimiento. </w:t>
      </w:r>
    </w:p>
    <w:p w14:paraId="69A25D07" w14:textId="77777777" w:rsidR="004777C2" w:rsidRDefault="004777C2" w:rsidP="004777C2">
      <w:pPr>
        <w:spacing w:line="276" w:lineRule="auto"/>
        <w:jc w:val="both"/>
        <w:rPr>
          <w:rFonts w:ascii="Century Gothic" w:hAnsi="Century Gothic" w:cs="Arial"/>
          <w:sz w:val="21"/>
          <w:szCs w:val="21"/>
          <w:u w:val="single"/>
        </w:rPr>
      </w:pPr>
    </w:p>
    <w:p w14:paraId="14D7C018" w14:textId="77777777" w:rsidR="004777C2" w:rsidRPr="002866C0" w:rsidRDefault="004777C2" w:rsidP="004777C2">
      <w:pPr>
        <w:spacing w:line="276" w:lineRule="auto"/>
        <w:jc w:val="both"/>
        <w:rPr>
          <w:rFonts w:ascii="Century Gothic" w:hAnsi="Century Gothic" w:cs="Arial"/>
          <w:sz w:val="21"/>
          <w:szCs w:val="21"/>
        </w:rPr>
      </w:pPr>
      <w:r w:rsidRPr="002866C0">
        <w:rPr>
          <w:rFonts w:ascii="Century Gothic" w:hAnsi="Century Gothic" w:cs="Arial"/>
          <w:sz w:val="21"/>
          <w:szCs w:val="21"/>
        </w:rPr>
        <w:t xml:space="preserve">2o) Por escritura pública. </w:t>
      </w:r>
    </w:p>
    <w:p w14:paraId="60602B55" w14:textId="7A6C239C" w:rsidR="004777C2" w:rsidRDefault="004777C2" w:rsidP="004777C2">
      <w:pPr>
        <w:pStyle w:val="NormalWeb"/>
        <w:spacing w:line="276" w:lineRule="auto"/>
        <w:jc w:val="both"/>
        <w:rPr>
          <w:rFonts w:ascii="Century Gothic" w:hAnsi="Century Gothic" w:cs="Arial"/>
          <w:sz w:val="21"/>
          <w:szCs w:val="21"/>
        </w:rPr>
      </w:pPr>
      <w:r w:rsidRPr="002866C0">
        <w:rPr>
          <w:rFonts w:ascii="Century Gothic" w:hAnsi="Century Gothic" w:cs="Arial"/>
          <w:sz w:val="21"/>
          <w:szCs w:val="21"/>
        </w:rPr>
        <w:t xml:space="preserve">3o) Por testamento, caso en el cual la renovación de </w:t>
      </w:r>
      <w:proofErr w:type="gramStart"/>
      <w:r w:rsidRPr="002866C0">
        <w:rPr>
          <w:rFonts w:ascii="Century Gothic" w:hAnsi="Century Gothic" w:cs="Arial"/>
          <w:sz w:val="21"/>
          <w:szCs w:val="21"/>
        </w:rPr>
        <w:t>éste</w:t>
      </w:r>
      <w:proofErr w:type="gramEnd"/>
      <w:r w:rsidRPr="002866C0">
        <w:rPr>
          <w:rFonts w:ascii="Century Gothic" w:hAnsi="Century Gothic" w:cs="Arial"/>
          <w:sz w:val="21"/>
          <w:szCs w:val="21"/>
        </w:rPr>
        <w:t xml:space="preserve"> no implica la del reconocimiento. </w:t>
      </w:r>
    </w:p>
    <w:p w14:paraId="219F0691" w14:textId="7CB35448" w:rsidR="00461389" w:rsidRPr="006D6210" w:rsidRDefault="00461389" w:rsidP="006D6210">
      <w:pPr>
        <w:spacing w:line="276" w:lineRule="auto"/>
        <w:jc w:val="both"/>
        <w:rPr>
          <w:rFonts w:ascii="Century Gothic" w:hAnsi="Century Gothic" w:cs="Arial"/>
          <w:sz w:val="21"/>
          <w:szCs w:val="21"/>
        </w:rPr>
      </w:pPr>
      <w:r w:rsidRPr="006D6210">
        <w:rPr>
          <w:rFonts w:ascii="Century Gothic" w:hAnsi="Century Gothic" w:cs="Arial"/>
          <w:sz w:val="21"/>
          <w:szCs w:val="21"/>
        </w:rPr>
        <w:t xml:space="preserve">PARÁGRAFO 1º. En caso de que los padres de un hijo contraigan matrimonio no será necesario realizar la legitimación a través de la anotación en el registro civil de matrimonio ni en el registro civil de nacimiento de sus hijos. </w:t>
      </w:r>
    </w:p>
    <w:p w14:paraId="06B55614" w14:textId="77777777" w:rsidR="00461389" w:rsidRPr="006D6210" w:rsidRDefault="00461389" w:rsidP="006D6210">
      <w:pPr>
        <w:spacing w:line="276" w:lineRule="auto"/>
        <w:jc w:val="both"/>
        <w:rPr>
          <w:rFonts w:ascii="Century Gothic" w:hAnsi="Century Gothic" w:cs="Arial"/>
          <w:sz w:val="21"/>
          <w:szCs w:val="21"/>
        </w:rPr>
      </w:pPr>
    </w:p>
    <w:p w14:paraId="0EB9D8C9" w14:textId="67EDD7EE" w:rsidR="0077047D" w:rsidRPr="004777C2" w:rsidRDefault="004777C2" w:rsidP="006D6210">
      <w:pPr>
        <w:spacing w:line="276" w:lineRule="auto"/>
        <w:jc w:val="both"/>
        <w:rPr>
          <w:sz w:val="21"/>
          <w:szCs w:val="21"/>
        </w:rPr>
      </w:pPr>
      <w:r w:rsidRPr="006D6210">
        <w:rPr>
          <w:rFonts w:ascii="Century Gothic" w:hAnsi="Century Gothic" w:cs="Arial"/>
          <w:sz w:val="21"/>
          <w:szCs w:val="21"/>
        </w:rPr>
        <w:t>PARÁGRAFO</w:t>
      </w:r>
      <w:r w:rsidR="00461389" w:rsidRPr="006D6210">
        <w:rPr>
          <w:rFonts w:ascii="Century Gothic" w:hAnsi="Century Gothic" w:cs="Arial"/>
          <w:sz w:val="21"/>
          <w:szCs w:val="21"/>
        </w:rPr>
        <w:t xml:space="preserve"> </w:t>
      </w:r>
      <w:r w:rsidR="006D6210" w:rsidRPr="006D6210">
        <w:rPr>
          <w:rFonts w:ascii="Century Gothic" w:hAnsi="Century Gothic" w:cs="Arial"/>
          <w:sz w:val="21"/>
          <w:szCs w:val="21"/>
        </w:rPr>
        <w:t>2</w:t>
      </w:r>
      <w:r w:rsidR="00461389" w:rsidRPr="006D6210">
        <w:rPr>
          <w:rFonts w:ascii="Century Gothic" w:hAnsi="Century Gothic" w:cs="Arial"/>
          <w:sz w:val="21"/>
          <w:szCs w:val="21"/>
        </w:rPr>
        <w:t>º</w:t>
      </w:r>
      <w:r w:rsidRPr="006D6210">
        <w:rPr>
          <w:rFonts w:ascii="Century Gothic" w:hAnsi="Century Gothic" w:cs="Arial"/>
          <w:sz w:val="21"/>
          <w:szCs w:val="21"/>
        </w:rPr>
        <w:t>. Quien</w:t>
      </w:r>
      <w:r w:rsidRPr="004777C2">
        <w:rPr>
          <w:rFonts w:ascii="Century Gothic" w:hAnsi="Century Gothic" w:cs="Arial"/>
          <w:sz w:val="21"/>
          <w:szCs w:val="21"/>
        </w:rPr>
        <w:t xml:space="preserve"> voluntariamente quiera suprimir de su registro civil la anotación de que fue legitimado por matrimonio de sus padres, podrá solicitar a la dependencia de registro civil donde se encuentra registrado que se suprima dicha anotación haciendo la reposición de su registro civil en el folio correspondiente.</w:t>
      </w:r>
    </w:p>
    <w:p w14:paraId="27566DBC" w14:textId="4FEAB69A" w:rsidR="00B15FEF" w:rsidRDefault="00B15FEF" w:rsidP="004777C2">
      <w:pPr>
        <w:spacing w:line="276" w:lineRule="auto"/>
        <w:jc w:val="both"/>
        <w:rPr>
          <w:rFonts w:ascii="Century Gothic" w:hAnsi="Century Gothic"/>
          <w:b/>
          <w:caps/>
          <w:sz w:val="22"/>
          <w:szCs w:val="22"/>
        </w:rPr>
      </w:pPr>
    </w:p>
    <w:p w14:paraId="4078B960" w14:textId="2036289B" w:rsidR="00603727" w:rsidRPr="004D47D7" w:rsidRDefault="00603727" w:rsidP="00603727">
      <w:pPr>
        <w:spacing w:line="276" w:lineRule="auto"/>
        <w:jc w:val="both"/>
      </w:pPr>
      <w:r w:rsidRPr="00326FA3">
        <w:rPr>
          <w:rFonts w:ascii="Century Gothic" w:hAnsi="Century Gothic"/>
          <w:b/>
          <w:sz w:val="21"/>
          <w:szCs w:val="21"/>
        </w:rPr>
        <w:t>Artículo 3°</w:t>
      </w:r>
      <w:r w:rsidR="00326FA3">
        <w:rPr>
          <w:rFonts w:ascii="Century Gothic" w:hAnsi="Century Gothic"/>
          <w:sz w:val="21"/>
          <w:szCs w:val="21"/>
        </w:rPr>
        <w:t>.</w:t>
      </w:r>
      <w:r>
        <w:rPr>
          <w:rFonts w:ascii="Century Gothic" w:hAnsi="Century Gothic"/>
          <w:sz w:val="21"/>
          <w:szCs w:val="21"/>
        </w:rPr>
        <w:t xml:space="preserve"> </w:t>
      </w:r>
      <w:r w:rsidRPr="00702728">
        <w:rPr>
          <w:rFonts w:ascii="Century Gothic" w:hAnsi="Century Gothic"/>
          <w:sz w:val="21"/>
          <w:szCs w:val="21"/>
        </w:rPr>
        <w:t>Modifíquese el artículo 53 del Decreto 1260 de 1970</w:t>
      </w:r>
      <w:r w:rsidRPr="004D47D7">
        <w:rPr>
          <w:rFonts w:ascii="Century Gothic" w:hAnsi="Century Gothic"/>
          <w:sz w:val="21"/>
          <w:szCs w:val="21"/>
        </w:rPr>
        <w:t xml:space="preserve">, modificado por el artículo 1 de la Ley 54 de 1989, el cual quedaría así: </w:t>
      </w:r>
    </w:p>
    <w:p w14:paraId="726C7C80" w14:textId="77777777" w:rsidR="00603727" w:rsidRDefault="00603727" w:rsidP="00603727">
      <w:pPr>
        <w:spacing w:line="276" w:lineRule="auto"/>
        <w:jc w:val="both"/>
        <w:rPr>
          <w:rFonts w:ascii="Century Gothic" w:hAnsi="Century Gothic"/>
          <w:sz w:val="21"/>
          <w:szCs w:val="21"/>
        </w:rPr>
      </w:pPr>
    </w:p>
    <w:p w14:paraId="46F13888" w14:textId="3FCE9D24" w:rsidR="00603727" w:rsidRPr="00326FA3" w:rsidRDefault="00603727" w:rsidP="00603727">
      <w:pPr>
        <w:spacing w:line="276" w:lineRule="auto"/>
        <w:jc w:val="both"/>
        <w:rPr>
          <w:rFonts w:ascii="Century Gothic" w:hAnsi="Century Gothic"/>
          <w:sz w:val="21"/>
          <w:szCs w:val="21"/>
        </w:rPr>
      </w:pPr>
      <w:r w:rsidRPr="00326FA3">
        <w:rPr>
          <w:rFonts w:ascii="Century Gothic" w:hAnsi="Century Gothic"/>
          <w:sz w:val="21"/>
          <w:szCs w:val="21"/>
        </w:rPr>
        <w:t xml:space="preserve">Artículo 53. En el registro de nacimiento se inscribirán como apellidos del inscrito, los de los padres, quienes de común acuerdo podrán decidir el orden de asignación, si fuere hijo legítimo o extramatrimonial reconocido o con paternidad judicialmente declarada; en caso contrario, se le asignarán los apellidos que declare la madre, caso en el cual los apellidos del inscrito, </w:t>
      </w:r>
      <w:r w:rsidR="00AA4AE5" w:rsidRPr="00326FA3">
        <w:rPr>
          <w:rFonts w:ascii="Century Gothic" w:hAnsi="Century Gothic"/>
          <w:sz w:val="21"/>
          <w:szCs w:val="21"/>
        </w:rPr>
        <w:t xml:space="preserve">serán </w:t>
      </w:r>
      <w:r w:rsidRPr="00326FA3">
        <w:rPr>
          <w:rFonts w:ascii="Century Gothic" w:hAnsi="Century Gothic"/>
          <w:sz w:val="21"/>
          <w:szCs w:val="21"/>
        </w:rPr>
        <w:t>el primero del padre seguido del primero de la madre</w:t>
      </w:r>
      <w:r w:rsidR="00FB6D74">
        <w:rPr>
          <w:rFonts w:ascii="Century Gothic" w:hAnsi="Century Gothic"/>
          <w:sz w:val="21"/>
          <w:szCs w:val="21"/>
        </w:rPr>
        <w:t>.</w:t>
      </w:r>
    </w:p>
    <w:p w14:paraId="2F1280F7" w14:textId="77777777" w:rsidR="00603727" w:rsidRPr="00326FA3" w:rsidRDefault="00603727" w:rsidP="00603727">
      <w:pPr>
        <w:spacing w:line="276" w:lineRule="auto"/>
        <w:jc w:val="both"/>
      </w:pPr>
    </w:p>
    <w:p w14:paraId="73EA491C" w14:textId="77777777" w:rsidR="00603727" w:rsidRPr="00326FA3" w:rsidRDefault="00603727" w:rsidP="00603727">
      <w:pPr>
        <w:spacing w:line="276" w:lineRule="auto"/>
        <w:jc w:val="both"/>
        <w:rPr>
          <w:rFonts w:ascii="Century Gothic" w:hAnsi="Century Gothic"/>
          <w:sz w:val="21"/>
          <w:szCs w:val="21"/>
        </w:rPr>
      </w:pPr>
      <w:r w:rsidRPr="00326FA3">
        <w:rPr>
          <w:rFonts w:ascii="Century Gothic" w:hAnsi="Century Gothic"/>
          <w:sz w:val="21"/>
          <w:szCs w:val="21"/>
        </w:rPr>
        <w:t xml:space="preserve">PARÁGRAFO 1. En la inscripción así realizada, el padre del hijo declarado por la madre, deberá ser notificado personalmente durante los 30 días calendario siguientes al registro, por los medios más eficaces, a la dirección o domicilio que deberá indicar la madre del inscrito. </w:t>
      </w:r>
    </w:p>
    <w:p w14:paraId="7E03BF03" w14:textId="77777777" w:rsidR="00603727" w:rsidRPr="00326FA3" w:rsidRDefault="00603727" w:rsidP="00603727">
      <w:pPr>
        <w:spacing w:line="276" w:lineRule="auto"/>
        <w:jc w:val="both"/>
        <w:rPr>
          <w:rFonts w:ascii="Century Gothic" w:hAnsi="Century Gothic"/>
          <w:sz w:val="21"/>
          <w:szCs w:val="21"/>
          <w:lang w:val="es-ES"/>
        </w:rPr>
      </w:pPr>
    </w:p>
    <w:p w14:paraId="25D2780B" w14:textId="786D54D5" w:rsidR="00603727" w:rsidRPr="00587914" w:rsidRDefault="00603727" w:rsidP="00603727">
      <w:pPr>
        <w:spacing w:line="276" w:lineRule="auto"/>
        <w:jc w:val="both"/>
        <w:rPr>
          <w:rFonts w:ascii="Century Gothic" w:hAnsi="Century Gothic"/>
          <w:sz w:val="21"/>
          <w:szCs w:val="21"/>
        </w:rPr>
      </w:pPr>
      <w:r w:rsidRPr="00326FA3">
        <w:rPr>
          <w:rFonts w:ascii="Century Gothic" w:hAnsi="Century Gothic"/>
          <w:sz w:val="21"/>
          <w:szCs w:val="21"/>
        </w:rPr>
        <w:t xml:space="preserve">Cumplidos los 30 días calendario y habiéndose surtido plenamente la notificación personal, el presunto padre tendrá 60 días </w:t>
      </w:r>
      <w:proofErr w:type="gramStart"/>
      <w:r w:rsidRPr="00326FA3">
        <w:rPr>
          <w:rFonts w:ascii="Century Gothic" w:hAnsi="Century Gothic"/>
          <w:sz w:val="21"/>
          <w:szCs w:val="21"/>
        </w:rPr>
        <w:t>calendario siguientes</w:t>
      </w:r>
      <w:proofErr w:type="gramEnd"/>
      <w:r w:rsidRPr="00326FA3">
        <w:rPr>
          <w:rFonts w:ascii="Century Gothic" w:hAnsi="Century Gothic"/>
          <w:sz w:val="21"/>
          <w:szCs w:val="21"/>
        </w:rPr>
        <w:t xml:space="preserve"> para presentarse y ratificar la paternidad del menor registrado. </w:t>
      </w:r>
    </w:p>
    <w:p w14:paraId="16540EFF" w14:textId="77777777" w:rsidR="00603727" w:rsidRPr="00587914" w:rsidRDefault="00603727" w:rsidP="00603727">
      <w:pPr>
        <w:pStyle w:val="TableParagraph"/>
        <w:spacing w:line="276" w:lineRule="auto"/>
        <w:ind w:right="121"/>
        <w:jc w:val="both"/>
        <w:rPr>
          <w:rFonts w:ascii="Century Gothic" w:hAnsi="Century Gothic"/>
          <w:sz w:val="21"/>
          <w:szCs w:val="21"/>
          <w:lang w:val="es-ES_tradnl" w:eastAsia="es-ES_tradnl" w:bidi="ar-SA"/>
        </w:rPr>
      </w:pPr>
      <w:r w:rsidRPr="00587914">
        <w:rPr>
          <w:rFonts w:ascii="Century Gothic" w:hAnsi="Century Gothic"/>
          <w:sz w:val="21"/>
          <w:szCs w:val="21"/>
          <w:lang w:val="es-ES_tradnl" w:eastAsia="es-ES_tradnl" w:bidi="ar-SA"/>
        </w:rPr>
        <w:lastRenderedPageBreak/>
        <w:t xml:space="preserve">De no lo lograrse la notificación personal, procederá la notificación por aviso, la cual será elaborada por el interesado, quien la remitirá a través de servicio postal certificado a la misma dirección a la que haya sido enviada la notificación a que se refiere este parágrafo. </w:t>
      </w:r>
    </w:p>
    <w:p w14:paraId="31D00DAD" w14:textId="77777777" w:rsidR="00603727" w:rsidRPr="00587914" w:rsidRDefault="00603727" w:rsidP="00603727">
      <w:pPr>
        <w:pStyle w:val="TableParagraph"/>
        <w:spacing w:line="276" w:lineRule="auto"/>
        <w:ind w:right="121"/>
        <w:jc w:val="both"/>
        <w:rPr>
          <w:rFonts w:ascii="Century Gothic" w:hAnsi="Century Gothic"/>
          <w:sz w:val="21"/>
          <w:szCs w:val="21"/>
          <w:lang w:val="es-ES_tradnl" w:eastAsia="es-ES_tradnl" w:bidi="ar-SA"/>
        </w:rPr>
      </w:pPr>
    </w:p>
    <w:p w14:paraId="15A972CD" w14:textId="77777777" w:rsidR="00603727" w:rsidRPr="00587914" w:rsidRDefault="00603727" w:rsidP="00FB6D74">
      <w:pPr>
        <w:pStyle w:val="TableParagraph"/>
        <w:spacing w:line="276" w:lineRule="auto"/>
        <w:ind w:right="49"/>
        <w:jc w:val="both"/>
        <w:rPr>
          <w:rFonts w:ascii="Century Gothic" w:hAnsi="Century Gothic"/>
          <w:sz w:val="21"/>
          <w:szCs w:val="21"/>
          <w:lang w:val="es-ES_tradnl" w:eastAsia="es-ES_tradnl" w:bidi="ar-SA"/>
        </w:rPr>
      </w:pPr>
      <w:r w:rsidRPr="00587914">
        <w:rPr>
          <w:rFonts w:ascii="Century Gothic" w:hAnsi="Century Gothic"/>
          <w:sz w:val="21"/>
          <w:szCs w:val="21"/>
          <w:lang w:val="es-ES_tradnl" w:eastAsia="es-ES_tradnl" w:bidi="ar-SA"/>
        </w:rPr>
        <w:t xml:space="preserve">La empresa de servicio postal certificado expedirá constancia de haber sido entregado el aviso en la respectiva dirección, junto con la copia del aviso debidamente cotejada y sellada, la cual servirá como prueba. </w:t>
      </w:r>
    </w:p>
    <w:p w14:paraId="20A5EADB" w14:textId="77777777" w:rsidR="00603727" w:rsidRDefault="00603727" w:rsidP="00FB6D74">
      <w:pPr>
        <w:pStyle w:val="TableParagraph"/>
        <w:spacing w:line="276" w:lineRule="auto"/>
        <w:ind w:right="49"/>
        <w:jc w:val="both"/>
        <w:rPr>
          <w:rFonts w:ascii="Century Gothic" w:hAnsi="Century Gothic"/>
          <w:b/>
          <w:sz w:val="21"/>
          <w:szCs w:val="21"/>
          <w:u w:val="single"/>
          <w:lang w:val="es-ES_tradnl" w:eastAsia="es-ES_tradnl" w:bidi="ar-SA"/>
        </w:rPr>
      </w:pPr>
    </w:p>
    <w:p w14:paraId="182F98DF" w14:textId="3B6583D4" w:rsidR="00603727" w:rsidRDefault="00603727" w:rsidP="00FB6D74">
      <w:pPr>
        <w:spacing w:line="276" w:lineRule="auto"/>
        <w:ind w:right="49"/>
        <w:jc w:val="both"/>
        <w:rPr>
          <w:rFonts w:ascii="Century Gothic" w:hAnsi="Century Gothic"/>
          <w:sz w:val="21"/>
          <w:szCs w:val="21"/>
        </w:rPr>
      </w:pPr>
      <w:r w:rsidRPr="00587914">
        <w:rPr>
          <w:rFonts w:ascii="Century Gothic" w:hAnsi="Century Gothic"/>
          <w:sz w:val="21"/>
          <w:szCs w:val="21"/>
        </w:rPr>
        <w:t>Surtido el aviso, si</w:t>
      </w:r>
      <w:r w:rsidRPr="00AD4212">
        <w:rPr>
          <w:rFonts w:ascii="Calibri" w:hAnsi="Calibri" w:cs="Calibri"/>
          <w:b/>
          <w:color w:val="FF0000"/>
          <w:u w:val="single"/>
        </w:rPr>
        <w:t xml:space="preserve"> </w:t>
      </w:r>
      <w:r w:rsidRPr="00D4094C">
        <w:rPr>
          <w:rFonts w:ascii="Century Gothic" w:hAnsi="Century Gothic"/>
          <w:sz w:val="21"/>
          <w:szCs w:val="21"/>
        </w:rPr>
        <w:t>el presunto padre no se presenta a ratificar la paternidad, se presume la misma, y si la niega, solo podrá desvirtuarla mediante el resultado de la prueba con marcadores genéticos ADN, que deberá ser realizada por una entidad certificada y competente conforme a la legislación vigente.</w:t>
      </w:r>
    </w:p>
    <w:p w14:paraId="75085729" w14:textId="77777777" w:rsidR="00603727" w:rsidRPr="00D4094C" w:rsidRDefault="00603727" w:rsidP="00603727">
      <w:pPr>
        <w:spacing w:line="276" w:lineRule="auto"/>
        <w:jc w:val="both"/>
        <w:rPr>
          <w:rFonts w:ascii="Century Gothic" w:hAnsi="Century Gothic"/>
          <w:sz w:val="21"/>
          <w:szCs w:val="21"/>
        </w:rPr>
      </w:pPr>
    </w:p>
    <w:p w14:paraId="5C04A9EB" w14:textId="77777777" w:rsidR="00603727" w:rsidRDefault="00603727" w:rsidP="00603727">
      <w:pPr>
        <w:spacing w:line="276" w:lineRule="auto"/>
        <w:jc w:val="both"/>
        <w:rPr>
          <w:rFonts w:ascii="Century Gothic" w:hAnsi="Century Gothic"/>
          <w:sz w:val="21"/>
          <w:szCs w:val="21"/>
        </w:rPr>
      </w:pPr>
      <w:r w:rsidRPr="00D4094C">
        <w:rPr>
          <w:rFonts w:ascii="Century Gothic" w:hAnsi="Century Gothic"/>
          <w:sz w:val="21"/>
          <w:szCs w:val="21"/>
        </w:rPr>
        <w:t xml:space="preserve">El valor de la prueba con marcadores genéticos de ADN será asumido por el presunto padre, salvo cuando este manifieste, bajo la gravedad de juramento ante Notario Público o el Juez competente, no contar con los recursos económicos necesarios para asumir dicho valor y exhiba certificado de pertenecer al nivel 1 o 2 del Sisbén, caso en el cual, el Instituto Colombiano de Bienestar Familiar (ICBF) asumirá un porcentaje del valor de dicha prueba, de la siguiente manera: </w:t>
      </w:r>
    </w:p>
    <w:p w14:paraId="39F7771C" w14:textId="77777777" w:rsidR="00603727" w:rsidRDefault="00603727" w:rsidP="00603727">
      <w:pPr>
        <w:spacing w:line="276" w:lineRule="auto"/>
        <w:jc w:val="both"/>
        <w:rPr>
          <w:rFonts w:ascii="Century Gothic" w:hAnsi="Century Gothic"/>
          <w:sz w:val="21"/>
          <w:szCs w:val="21"/>
        </w:rPr>
      </w:pPr>
    </w:p>
    <w:p w14:paraId="65A145BC" w14:textId="77777777" w:rsidR="00603727" w:rsidRDefault="00603727" w:rsidP="00603727">
      <w:pPr>
        <w:spacing w:line="276" w:lineRule="auto"/>
        <w:jc w:val="both"/>
        <w:rPr>
          <w:rFonts w:ascii="Century Gothic" w:hAnsi="Century Gothic"/>
          <w:sz w:val="21"/>
          <w:szCs w:val="21"/>
        </w:rPr>
      </w:pPr>
      <w:r w:rsidRPr="00D4094C">
        <w:rPr>
          <w:rFonts w:ascii="Century Gothic" w:hAnsi="Century Gothic"/>
          <w:sz w:val="21"/>
          <w:szCs w:val="21"/>
        </w:rPr>
        <w:t>a) Para nivel 1 del Sisbén: asumirá el cincuenta por ciento (50%) del valor de la prueba;</w:t>
      </w:r>
    </w:p>
    <w:p w14:paraId="76FD31F5" w14:textId="77777777" w:rsidR="00603727" w:rsidRDefault="00603727" w:rsidP="00603727">
      <w:pPr>
        <w:spacing w:line="276" w:lineRule="auto"/>
        <w:jc w:val="both"/>
        <w:rPr>
          <w:rFonts w:ascii="Century Gothic" w:hAnsi="Century Gothic"/>
          <w:sz w:val="21"/>
          <w:szCs w:val="21"/>
        </w:rPr>
      </w:pPr>
      <w:r w:rsidRPr="00D4094C">
        <w:rPr>
          <w:rFonts w:ascii="Century Gothic" w:hAnsi="Century Gothic"/>
          <w:sz w:val="21"/>
          <w:szCs w:val="21"/>
        </w:rPr>
        <w:t xml:space="preserve">b) Para nivel 2 del Sisbén: asumirá el treinta por ciento (30%) del valor de la prueba. </w:t>
      </w:r>
    </w:p>
    <w:p w14:paraId="6A727D16" w14:textId="77777777" w:rsidR="00603727" w:rsidRDefault="00603727" w:rsidP="00603727">
      <w:pPr>
        <w:spacing w:line="276" w:lineRule="auto"/>
        <w:jc w:val="both"/>
        <w:rPr>
          <w:rFonts w:ascii="Century Gothic" w:hAnsi="Century Gothic"/>
          <w:sz w:val="21"/>
          <w:szCs w:val="21"/>
        </w:rPr>
      </w:pPr>
      <w:r w:rsidRPr="00D4094C">
        <w:rPr>
          <w:rFonts w:ascii="Century Gothic" w:hAnsi="Century Gothic"/>
          <w:sz w:val="21"/>
          <w:szCs w:val="21"/>
        </w:rPr>
        <w:t xml:space="preserve">En los casos en que el Instituto Colombiano de Bienestar Familiar (ICBF) asuma un porcentaje del valor de la prueba, esta se deberá realizar en el laboratorio designado por el mismo. </w:t>
      </w:r>
    </w:p>
    <w:p w14:paraId="4535A336" w14:textId="77777777" w:rsidR="00603727" w:rsidRDefault="00603727" w:rsidP="00603727">
      <w:pPr>
        <w:spacing w:line="276" w:lineRule="auto"/>
        <w:jc w:val="both"/>
        <w:rPr>
          <w:rFonts w:ascii="Century Gothic" w:hAnsi="Century Gothic"/>
          <w:sz w:val="21"/>
          <w:szCs w:val="21"/>
        </w:rPr>
      </w:pPr>
    </w:p>
    <w:p w14:paraId="35C32FE0" w14:textId="77777777" w:rsidR="00603727" w:rsidRDefault="00603727" w:rsidP="00603727">
      <w:pPr>
        <w:spacing w:line="276" w:lineRule="auto"/>
        <w:jc w:val="both"/>
        <w:rPr>
          <w:rFonts w:ascii="Century Gothic" w:hAnsi="Century Gothic"/>
          <w:sz w:val="21"/>
          <w:szCs w:val="21"/>
        </w:rPr>
      </w:pPr>
      <w:r w:rsidRPr="00D4094C">
        <w:rPr>
          <w:rFonts w:ascii="Century Gothic" w:hAnsi="Century Gothic"/>
          <w:sz w:val="21"/>
          <w:szCs w:val="21"/>
        </w:rPr>
        <w:t xml:space="preserve">PARÁGRAFO 2. En caso de que la prueba con marcadores genéticos de ADN resulte negativa, se procederá a modificar el registro de nacimiento del inscrito sin necesidad de solicitud de la madre o del hijo, se le asignará el apellido de la madre, sustituyendo el folio respectivo. </w:t>
      </w:r>
    </w:p>
    <w:p w14:paraId="1C107560" w14:textId="77777777" w:rsidR="00603727" w:rsidRDefault="00603727" w:rsidP="00603727">
      <w:pPr>
        <w:spacing w:line="276" w:lineRule="auto"/>
        <w:jc w:val="both"/>
        <w:rPr>
          <w:rFonts w:ascii="Century Gothic" w:hAnsi="Century Gothic"/>
          <w:sz w:val="21"/>
          <w:szCs w:val="21"/>
        </w:rPr>
      </w:pPr>
    </w:p>
    <w:p w14:paraId="3E73A4EA" w14:textId="77777777" w:rsidR="00603727" w:rsidRDefault="00603727" w:rsidP="00603727">
      <w:pPr>
        <w:spacing w:line="276" w:lineRule="auto"/>
        <w:jc w:val="both"/>
        <w:rPr>
          <w:rFonts w:ascii="Century Gothic" w:hAnsi="Century Gothic"/>
          <w:sz w:val="21"/>
          <w:szCs w:val="21"/>
        </w:rPr>
      </w:pPr>
      <w:r w:rsidRPr="00D4094C">
        <w:rPr>
          <w:rFonts w:ascii="Century Gothic" w:hAnsi="Century Gothic"/>
          <w:sz w:val="21"/>
          <w:szCs w:val="21"/>
        </w:rPr>
        <w:t>En este caso, la madre deberá devolver el valor de la prueba con marcadores genéticos de ADN a quien lo haya asumido; salvo cuando esta manifieste, bajo la gravedad de juramento ante notario público o Juez, no contar con los recursos económicos necesarios para asumir dicho valor y exhiba certificado de pertenecer al nivel 1 o 2 del Sisbén, caso en el cual, el Instituto Colombiano de Bienestar Familiar (ICBF) asumirá un porcentaje del valor de dicha prueba, de la siguiente manera:</w:t>
      </w:r>
    </w:p>
    <w:p w14:paraId="758A71F5" w14:textId="77777777" w:rsidR="00603727" w:rsidRDefault="00603727" w:rsidP="00603727">
      <w:pPr>
        <w:spacing w:line="276" w:lineRule="auto"/>
        <w:jc w:val="both"/>
        <w:rPr>
          <w:rFonts w:ascii="Century Gothic" w:hAnsi="Century Gothic"/>
          <w:sz w:val="21"/>
          <w:szCs w:val="21"/>
        </w:rPr>
      </w:pPr>
    </w:p>
    <w:p w14:paraId="5B42B2BF" w14:textId="77777777" w:rsidR="00603727" w:rsidRDefault="00603727" w:rsidP="00603727">
      <w:pPr>
        <w:spacing w:line="276" w:lineRule="auto"/>
        <w:jc w:val="both"/>
        <w:rPr>
          <w:rFonts w:ascii="Century Gothic" w:hAnsi="Century Gothic"/>
          <w:sz w:val="21"/>
          <w:szCs w:val="21"/>
        </w:rPr>
      </w:pPr>
      <w:r w:rsidRPr="00D4094C">
        <w:rPr>
          <w:rFonts w:ascii="Century Gothic" w:hAnsi="Century Gothic"/>
          <w:sz w:val="21"/>
          <w:szCs w:val="21"/>
        </w:rPr>
        <w:t xml:space="preserve">a) Para nivel 1 del Sisbén: asumirá el cincuenta por ciento (50%) del valor de la prueba; </w:t>
      </w:r>
    </w:p>
    <w:p w14:paraId="161C6C66" w14:textId="155C77AD" w:rsidR="00603727" w:rsidRDefault="00603727" w:rsidP="00CF3D2F">
      <w:pPr>
        <w:spacing w:line="276" w:lineRule="auto"/>
        <w:jc w:val="both"/>
        <w:rPr>
          <w:rFonts w:ascii="Century Gothic" w:hAnsi="Century Gothic"/>
          <w:sz w:val="21"/>
          <w:szCs w:val="21"/>
        </w:rPr>
      </w:pPr>
      <w:r w:rsidRPr="00D4094C">
        <w:rPr>
          <w:rFonts w:ascii="Century Gothic" w:hAnsi="Century Gothic"/>
          <w:sz w:val="21"/>
          <w:szCs w:val="21"/>
        </w:rPr>
        <w:t xml:space="preserve">b) Para nivel 2 del Sisbén: asumirá el treinta por ciento (30%) del valor de la prueba. </w:t>
      </w:r>
    </w:p>
    <w:p w14:paraId="4C675E70" w14:textId="0B35E340" w:rsidR="000620FB" w:rsidRDefault="00603727" w:rsidP="0020380B">
      <w:pPr>
        <w:spacing w:line="276" w:lineRule="auto"/>
        <w:jc w:val="both"/>
        <w:rPr>
          <w:rFonts w:ascii="Century Gothic" w:hAnsi="Century Gothic"/>
          <w:b/>
          <w:caps/>
          <w:sz w:val="22"/>
          <w:szCs w:val="22"/>
        </w:rPr>
      </w:pPr>
      <w:r w:rsidRPr="00D4094C">
        <w:rPr>
          <w:rFonts w:ascii="Century Gothic" w:hAnsi="Century Gothic"/>
          <w:sz w:val="21"/>
          <w:szCs w:val="21"/>
        </w:rPr>
        <w:lastRenderedPageBreak/>
        <w:t>PARÁGRAFO 3. En caso de que el presunto padre del hijo reconozca voluntariamente a su hijo, se siguen aplicando las normas que al respecto se encuentran previstas en la normatividad del Código Civil vigente, con la salvedad de que no serán hijos extramatrimoniales, sino hijos.</w:t>
      </w:r>
    </w:p>
    <w:p w14:paraId="4977409D" w14:textId="7EF69BED" w:rsidR="000620FB" w:rsidRDefault="000620FB" w:rsidP="0020380B">
      <w:pPr>
        <w:jc w:val="both"/>
        <w:rPr>
          <w:rFonts w:ascii="Century Gothic" w:hAnsi="Century Gothic"/>
          <w:b/>
          <w:caps/>
          <w:sz w:val="22"/>
          <w:szCs w:val="22"/>
        </w:rPr>
      </w:pPr>
    </w:p>
    <w:p w14:paraId="55C8CB95" w14:textId="0B9CB7CC" w:rsidR="000620FB" w:rsidRDefault="0020380B" w:rsidP="0020380B">
      <w:pPr>
        <w:spacing w:line="276" w:lineRule="auto"/>
        <w:jc w:val="both"/>
        <w:rPr>
          <w:rFonts w:ascii="Century Gothic" w:hAnsi="Century Gothic"/>
          <w:b/>
          <w:caps/>
          <w:sz w:val="22"/>
          <w:szCs w:val="22"/>
        </w:rPr>
      </w:pPr>
      <w:r w:rsidRPr="0020380B">
        <w:rPr>
          <w:rFonts w:ascii="Century Gothic" w:hAnsi="Century Gothic"/>
          <w:b/>
          <w:sz w:val="21"/>
          <w:szCs w:val="21"/>
        </w:rPr>
        <w:t>Artículo 4°.</w:t>
      </w:r>
      <w:r w:rsidRPr="0020380B">
        <w:rPr>
          <w:rFonts w:ascii="Century Gothic" w:hAnsi="Century Gothic"/>
          <w:sz w:val="21"/>
          <w:szCs w:val="21"/>
        </w:rPr>
        <w:t xml:space="preserve"> La</w:t>
      </w:r>
      <w:r w:rsidRPr="00702728">
        <w:rPr>
          <w:rFonts w:ascii="Century Gothic" w:hAnsi="Century Gothic"/>
          <w:sz w:val="21"/>
          <w:szCs w:val="21"/>
        </w:rPr>
        <w:t xml:space="preserve"> presente ley rige a partir de su promulgación y deroga todas las normas que le sean contrarias.</w:t>
      </w:r>
    </w:p>
    <w:p w14:paraId="3DA0B298" w14:textId="58F03F38" w:rsidR="000620FB" w:rsidRDefault="000620FB" w:rsidP="00B15FEF">
      <w:pPr>
        <w:jc w:val="both"/>
        <w:rPr>
          <w:rFonts w:ascii="Century Gothic" w:hAnsi="Century Gothic"/>
          <w:b/>
          <w:caps/>
          <w:sz w:val="22"/>
          <w:szCs w:val="22"/>
        </w:rPr>
      </w:pPr>
    </w:p>
    <w:p w14:paraId="43219DBD" w14:textId="3BDE8FEC" w:rsidR="00D553F6" w:rsidRPr="00417343" w:rsidRDefault="00D553F6" w:rsidP="00D553F6">
      <w:pPr>
        <w:spacing w:after="240" w:line="276" w:lineRule="auto"/>
        <w:jc w:val="both"/>
        <w:rPr>
          <w:rFonts w:ascii="Century Gothic" w:hAnsi="Century Gothic" w:cs="Arial"/>
          <w:color w:val="000000"/>
          <w:sz w:val="21"/>
          <w:szCs w:val="21"/>
        </w:rPr>
      </w:pPr>
      <w:r w:rsidRPr="00EB209F">
        <w:rPr>
          <w:rFonts w:ascii="Century Gothic" w:hAnsi="Century Gothic" w:cs="Arial"/>
          <w:color w:val="000000"/>
          <w:sz w:val="21"/>
          <w:szCs w:val="21"/>
        </w:rPr>
        <w:t>Cordialmente,</w:t>
      </w:r>
    </w:p>
    <w:p w14:paraId="4CF09499" w14:textId="2579388E" w:rsidR="00D05FED" w:rsidRDefault="00D05FED" w:rsidP="00417343">
      <w:pPr>
        <w:jc w:val="right"/>
        <w:rPr>
          <w:rFonts w:ascii="Century Gothic" w:hAnsi="Century Gothic"/>
          <w:b/>
          <w:sz w:val="21"/>
          <w:szCs w:val="21"/>
        </w:rPr>
      </w:pPr>
    </w:p>
    <w:p w14:paraId="3BCB1D82" w14:textId="72F33B12" w:rsidR="00D05FED" w:rsidRDefault="00D05FED" w:rsidP="00417343">
      <w:pPr>
        <w:jc w:val="right"/>
        <w:rPr>
          <w:rFonts w:ascii="Century Gothic" w:hAnsi="Century Gothic"/>
          <w:b/>
          <w:sz w:val="21"/>
          <w:szCs w:val="21"/>
        </w:rPr>
      </w:pPr>
    </w:p>
    <w:p w14:paraId="48F0AAA5" w14:textId="29AFA8E6" w:rsidR="00D05FED" w:rsidRDefault="00D05FED" w:rsidP="00D05FED">
      <w:pPr>
        <w:jc w:val="center"/>
        <w:rPr>
          <w:rFonts w:ascii="Century Gothic" w:hAnsi="Century Gothic"/>
          <w:b/>
          <w:sz w:val="21"/>
          <w:szCs w:val="21"/>
        </w:rPr>
      </w:pPr>
    </w:p>
    <w:p w14:paraId="2DF5BB6F" w14:textId="13223537" w:rsidR="00417343" w:rsidRDefault="00417343" w:rsidP="00D05FED">
      <w:pPr>
        <w:jc w:val="center"/>
        <w:rPr>
          <w:rFonts w:ascii="Century Gothic" w:hAnsi="Century Gothic"/>
          <w:b/>
          <w:sz w:val="21"/>
          <w:szCs w:val="21"/>
        </w:rPr>
      </w:pPr>
    </w:p>
    <w:p w14:paraId="47244F71" w14:textId="44AF6BA8" w:rsidR="00417343" w:rsidRPr="001E46C8" w:rsidRDefault="00417343" w:rsidP="00D05FED">
      <w:pPr>
        <w:jc w:val="center"/>
        <w:rPr>
          <w:rFonts w:ascii="Century Gothic" w:hAnsi="Century Gothic" w:cs="Arial"/>
          <w:color w:val="000000"/>
          <w:sz w:val="21"/>
          <w:szCs w:val="21"/>
        </w:rPr>
      </w:pPr>
      <w:r w:rsidRPr="00993902">
        <w:rPr>
          <w:rFonts w:ascii="Century Gothic" w:hAnsi="Century Gothic"/>
          <w:b/>
          <w:sz w:val="21"/>
          <w:szCs w:val="21"/>
        </w:rPr>
        <w:t xml:space="preserve">ADRIANA MAGALI MATIZ </w:t>
      </w:r>
      <w:r w:rsidRPr="00EB209F">
        <w:rPr>
          <w:rFonts w:ascii="Century Gothic" w:hAnsi="Century Gothic"/>
          <w:b/>
          <w:sz w:val="21"/>
          <w:szCs w:val="21"/>
        </w:rPr>
        <w:t xml:space="preserve">VARGAS </w:t>
      </w:r>
    </w:p>
    <w:p w14:paraId="57086BC7" w14:textId="500B32BD" w:rsidR="00417343" w:rsidRDefault="00417343" w:rsidP="00D05FED">
      <w:pPr>
        <w:jc w:val="center"/>
        <w:rPr>
          <w:rFonts w:ascii="Century Gothic" w:hAnsi="Century Gothic"/>
          <w:sz w:val="21"/>
          <w:szCs w:val="21"/>
        </w:rPr>
      </w:pPr>
      <w:r w:rsidRPr="00993902">
        <w:rPr>
          <w:rFonts w:ascii="Century Gothic" w:hAnsi="Century Gothic"/>
          <w:sz w:val="21"/>
          <w:szCs w:val="21"/>
        </w:rPr>
        <w:t>Representante a la Cámara</w:t>
      </w:r>
    </w:p>
    <w:p w14:paraId="791BA74D" w14:textId="6DBA8E7C" w:rsidR="00417343" w:rsidRDefault="00417343" w:rsidP="00417343">
      <w:pPr>
        <w:rPr>
          <w:rFonts w:ascii="Century Gothic" w:hAnsi="Century Gothic"/>
          <w:sz w:val="21"/>
          <w:szCs w:val="21"/>
        </w:rPr>
      </w:pPr>
      <w:r w:rsidRPr="00CD221F">
        <w:rPr>
          <w:rFonts w:ascii="Century Gothic" w:hAnsi="Century Gothic"/>
          <w:sz w:val="21"/>
          <w:szCs w:val="21"/>
        </w:rPr>
        <w:t xml:space="preserve">                                                                                                 </w:t>
      </w:r>
      <w:r>
        <w:rPr>
          <w:rFonts w:ascii="Century Gothic" w:hAnsi="Century Gothic"/>
          <w:sz w:val="21"/>
          <w:szCs w:val="21"/>
        </w:rPr>
        <w:t xml:space="preserve">    </w:t>
      </w:r>
      <w:r w:rsidRPr="00CD221F">
        <w:rPr>
          <w:rFonts w:ascii="Century Gothic" w:hAnsi="Century Gothic"/>
          <w:sz w:val="21"/>
          <w:szCs w:val="21"/>
        </w:rPr>
        <w:t xml:space="preserve">  </w:t>
      </w:r>
    </w:p>
    <w:p w14:paraId="34EE3866" w14:textId="77777777" w:rsidR="00417343" w:rsidRPr="00CD221F" w:rsidRDefault="00417343" w:rsidP="00417343">
      <w:pPr>
        <w:rPr>
          <w:rFonts w:ascii="Century Gothic" w:hAnsi="Century Gothic"/>
          <w:sz w:val="21"/>
          <w:szCs w:val="21"/>
        </w:rPr>
      </w:pPr>
    </w:p>
    <w:p w14:paraId="31F66B9C" w14:textId="5425E7DC" w:rsidR="00417343" w:rsidRDefault="00417343" w:rsidP="00417343">
      <w:pPr>
        <w:spacing w:after="240" w:line="276" w:lineRule="auto"/>
        <w:rPr>
          <w:rFonts w:ascii="Century Gothic" w:hAnsi="Century Gothic" w:cs="Arial"/>
          <w:color w:val="000000"/>
          <w:sz w:val="21"/>
          <w:szCs w:val="21"/>
        </w:rPr>
      </w:pPr>
      <w:r w:rsidRPr="008479B0">
        <w:rPr>
          <w:rFonts w:ascii="Century Gothic" w:eastAsiaTheme="minorEastAsia" w:hAnsi="Century Gothic"/>
          <w:noProof/>
          <w:sz w:val="21"/>
          <w:szCs w:val="21"/>
          <w:lang w:eastAsia="ja-JP"/>
        </w:rPr>
        <w:t xml:space="preserve"> </w:t>
      </w:r>
      <w:r>
        <w:rPr>
          <w:rFonts w:ascii="Century Gothic" w:eastAsiaTheme="minorEastAsia" w:hAnsi="Century Gothic"/>
          <w:noProof/>
          <w:sz w:val="21"/>
          <w:szCs w:val="21"/>
          <w:lang w:eastAsia="ja-JP"/>
        </w:rPr>
        <w:t xml:space="preserve">       </w:t>
      </w:r>
    </w:p>
    <w:p w14:paraId="5C5527AF" w14:textId="4D3CD556" w:rsidR="00417343" w:rsidRDefault="00141E8A" w:rsidP="00141E8A">
      <w:pPr>
        <w:jc w:val="right"/>
        <w:rPr>
          <w:rFonts w:ascii="Century Gothic" w:hAnsi="Century Gothic" w:cs="Arial"/>
          <w:color w:val="000000"/>
          <w:sz w:val="21"/>
          <w:szCs w:val="21"/>
        </w:rPr>
      </w:pPr>
      <w:r>
        <w:rPr>
          <w:rFonts w:ascii="Century Gothic" w:hAnsi="Century Gothic" w:cs="Arial"/>
          <w:color w:val="000000"/>
          <w:sz w:val="21"/>
          <w:szCs w:val="21"/>
        </w:rPr>
        <w:t xml:space="preserve">                                                                                                                                </w:t>
      </w:r>
    </w:p>
    <w:p w14:paraId="3F702483" w14:textId="77777777" w:rsidR="00417343" w:rsidRDefault="00417343" w:rsidP="00417343">
      <w:pPr>
        <w:jc w:val="both"/>
        <w:rPr>
          <w:rFonts w:ascii="Century Gothic" w:hAnsi="Century Gothic" w:cs="Arial"/>
          <w:color w:val="000000"/>
          <w:sz w:val="21"/>
          <w:szCs w:val="21"/>
        </w:rPr>
      </w:pPr>
    </w:p>
    <w:p w14:paraId="1F0A4345" w14:textId="001943D4" w:rsidR="00417343" w:rsidRPr="001E46C8" w:rsidRDefault="00417343" w:rsidP="00D05FED">
      <w:pPr>
        <w:jc w:val="both"/>
        <w:rPr>
          <w:rFonts w:ascii="Century Gothic" w:hAnsi="Century Gothic" w:cs="Arial"/>
          <w:b/>
          <w:color w:val="000000"/>
          <w:sz w:val="21"/>
          <w:szCs w:val="21"/>
        </w:rPr>
      </w:pPr>
      <w:r>
        <w:rPr>
          <w:rFonts w:ascii="Century Gothic" w:hAnsi="Century Gothic"/>
          <w:b/>
          <w:sz w:val="21"/>
          <w:szCs w:val="21"/>
        </w:rPr>
        <w:t xml:space="preserve">     </w:t>
      </w:r>
    </w:p>
    <w:p w14:paraId="0E34A80B" w14:textId="25C70243" w:rsidR="005B5AAB" w:rsidRDefault="005B5AAB" w:rsidP="00D079FB">
      <w:pPr>
        <w:spacing w:line="276" w:lineRule="auto"/>
        <w:jc w:val="both"/>
        <w:rPr>
          <w:rFonts w:ascii="Century Gothic" w:hAnsi="Century Gothic"/>
          <w:sz w:val="21"/>
          <w:szCs w:val="21"/>
        </w:rPr>
      </w:pPr>
    </w:p>
    <w:p w14:paraId="5EAE9509" w14:textId="6A986C29" w:rsidR="00141E8A" w:rsidRDefault="00141E8A" w:rsidP="00D079FB">
      <w:pPr>
        <w:spacing w:line="276" w:lineRule="auto"/>
        <w:jc w:val="both"/>
        <w:rPr>
          <w:rFonts w:ascii="Century Gothic" w:hAnsi="Century Gothic"/>
          <w:sz w:val="21"/>
          <w:szCs w:val="21"/>
        </w:rPr>
      </w:pPr>
    </w:p>
    <w:p w14:paraId="747A3E54" w14:textId="10B609C4" w:rsidR="00141E8A" w:rsidRDefault="00141E8A" w:rsidP="00D079FB">
      <w:pPr>
        <w:spacing w:line="276" w:lineRule="auto"/>
        <w:jc w:val="both"/>
        <w:rPr>
          <w:rFonts w:ascii="Century Gothic" w:hAnsi="Century Gothic"/>
          <w:sz w:val="21"/>
          <w:szCs w:val="21"/>
        </w:rPr>
      </w:pPr>
    </w:p>
    <w:p w14:paraId="32A15163" w14:textId="6E09F76C" w:rsidR="00141E8A" w:rsidRPr="005B5AAB" w:rsidRDefault="00141E8A" w:rsidP="00D079FB">
      <w:pPr>
        <w:spacing w:line="276" w:lineRule="auto"/>
        <w:jc w:val="both"/>
        <w:rPr>
          <w:rFonts w:ascii="Century Gothic" w:hAnsi="Century Gothic"/>
          <w:sz w:val="21"/>
          <w:szCs w:val="21"/>
        </w:rPr>
      </w:pPr>
    </w:p>
    <w:sectPr w:rsidR="00141E8A" w:rsidRPr="005B5AAB" w:rsidSect="007E2DBB">
      <w:headerReference w:type="default" r:id="rId10"/>
      <w:footerReference w:type="default" r:id="rId11"/>
      <w:pgSz w:w="12240" w:h="15840" w:code="1"/>
      <w:pgMar w:top="1417" w:right="1701" w:bottom="1417" w:left="1701"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92CCE" w14:textId="77777777" w:rsidR="00122C93" w:rsidRDefault="00122C93">
      <w:r>
        <w:separator/>
      </w:r>
    </w:p>
  </w:endnote>
  <w:endnote w:type="continuationSeparator" w:id="0">
    <w:p w14:paraId="7D12F3F5" w14:textId="77777777" w:rsidR="00122C93" w:rsidRDefault="0012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altName w:val="Arial"/>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5EFEB" w14:textId="77777777" w:rsidR="00DA0793" w:rsidRDefault="00DA0793" w:rsidP="009D368B">
    <w:pPr>
      <w:pStyle w:val="Piedepgina"/>
      <w:jc w:val="center"/>
      <w:rPr>
        <w:rFonts w:ascii="Arial" w:hAnsi="Arial" w:cs="Arial"/>
        <w:b/>
        <w:bCs/>
        <w:color w:val="0070C0"/>
        <w:sz w:val="15"/>
        <w:szCs w:val="15"/>
      </w:rPr>
    </w:pPr>
  </w:p>
  <w:p w14:paraId="424EBBAE" w14:textId="17E6E0AC" w:rsidR="00DA0793" w:rsidRPr="00A77342" w:rsidRDefault="00DA0793" w:rsidP="009D368B">
    <w:pPr>
      <w:pStyle w:val="Piedepgina"/>
      <w:jc w:val="center"/>
      <w:rPr>
        <w:rFonts w:ascii="Arial" w:hAnsi="Arial" w:cs="Arial"/>
        <w:b/>
        <w:bCs/>
        <w:color w:val="0070C0"/>
        <w:sz w:val="15"/>
        <w:szCs w:val="15"/>
      </w:rPr>
    </w:pPr>
    <w:r w:rsidRPr="00A77342">
      <w:rPr>
        <w:rFonts w:ascii="Arial" w:hAnsi="Arial" w:cs="Arial"/>
        <w:b/>
        <w:bCs/>
        <w:color w:val="0070C0"/>
        <w:sz w:val="15"/>
        <w:szCs w:val="15"/>
      </w:rPr>
      <w:t>AQUÍ VIVE LA DEMOCRACIA</w:t>
    </w:r>
  </w:p>
  <w:p w14:paraId="6182CD23" w14:textId="77777777" w:rsidR="00DA0793" w:rsidRPr="00A77342" w:rsidRDefault="00DA0793" w:rsidP="009D368B">
    <w:pPr>
      <w:pStyle w:val="Piedepgina"/>
      <w:tabs>
        <w:tab w:val="left" w:pos="5018"/>
      </w:tabs>
      <w:rPr>
        <w:rFonts w:ascii="Century Gothic" w:hAnsi="Century Gothic"/>
        <w:i/>
        <w:color w:val="808080" w:themeColor="background1" w:themeShade="80"/>
        <w:sz w:val="15"/>
        <w:szCs w:val="15"/>
      </w:rPr>
    </w:pPr>
    <w:r w:rsidRPr="00A77342">
      <w:rPr>
        <w:rFonts w:ascii="Century Gothic" w:hAnsi="Century Gothic"/>
        <w:i/>
        <w:noProof/>
        <w:color w:val="808080" w:themeColor="background1" w:themeShade="80"/>
        <w:sz w:val="15"/>
        <w:szCs w:val="15"/>
        <w:lang w:val="es-ES_tradnl"/>
      </w:rPr>
      <mc:AlternateContent>
        <mc:Choice Requires="wps">
          <w:drawing>
            <wp:anchor distT="0" distB="0" distL="114300" distR="114300" simplePos="0" relativeHeight="251669504" behindDoc="0" locked="0" layoutInCell="1" allowOverlap="1" wp14:anchorId="7BD1859E" wp14:editId="30000A71">
              <wp:simplePos x="0" y="0"/>
              <wp:positionH relativeFrom="column">
                <wp:posOffset>3230880</wp:posOffset>
              </wp:positionH>
              <wp:positionV relativeFrom="paragraph">
                <wp:posOffset>40005</wp:posOffset>
              </wp:positionV>
              <wp:extent cx="683031" cy="45719"/>
              <wp:effectExtent l="0" t="0" r="3175" b="5715"/>
              <wp:wrapNone/>
              <wp:docPr id="3" name="Rectángulo 3"/>
              <wp:cNvGraphicFramePr/>
              <a:graphic xmlns:a="http://schemas.openxmlformats.org/drawingml/2006/main">
                <a:graphicData uri="http://schemas.microsoft.com/office/word/2010/wordprocessingShape">
                  <wps:wsp>
                    <wps:cNvSpPr/>
                    <wps:spPr>
                      <a:xfrm flipV="1">
                        <a:off x="0" y="0"/>
                        <a:ext cx="683031"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2CF32" id="Rectángulo 3" o:spid="_x0000_s1026" style="position:absolute;margin-left:254.4pt;margin-top:3.15pt;width:53.8pt;height:3.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" fillcolor="red" stroked="f" strokeweight="2pt"/>
          </w:pict>
        </mc:Fallback>
      </mc:AlternateContent>
    </w:r>
    <w:r w:rsidRPr="00A77342">
      <w:rPr>
        <w:rFonts w:ascii="Arial" w:hAnsi="Arial" w:cs="Arial"/>
        <w:b/>
        <w:bCs/>
        <w:noProof/>
        <w:color w:val="0070C0"/>
        <w:sz w:val="15"/>
        <w:szCs w:val="15"/>
        <w:lang w:val="es-ES_tradnl"/>
      </w:rPr>
      <mc:AlternateContent>
        <mc:Choice Requires="wps">
          <w:drawing>
            <wp:anchor distT="0" distB="0" distL="114300" distR="114300" simplePos="0" relativeHeight="251668480" behindDoc="0" locked="0" layoutInCell="1" allowOverlap="1" wp14:anchorId="0C9D5743" wp14:editId="0B296063">
              <wp:simplePos x="0" y="0"/>
              <wp:positionH relativeFrom="column">
                <wp:posOffset>2407920</wp:posOffset>
              </wp:positionH>
              <wp:positionV relativeFrom="paragraph">
                <wp:posOffset>54610</wp:posOffset>
              </wp:positionV>
              <wp:extent cx="685800" cy="45719"/>
              <wp:effectExtent l="0" t="0" r="0" b="5715"/>
              <wp:wrapNone/>
              <wp:docPr id="1" name="Rectángulo 1"/>
              <wp:cNvGraphicFramePr/>
              <a:graphic xmlns:a="http://schemas.openxmlformats.org/drawingml/2006/main">
                <a:graphicData uri="http://schemas.microsoft.com/office/word/2010/wordprocessingShape">
                  <wps:wsp>
                    <wps:cNvSpPr/>
                    <wps:spPr>
                      <a:xfrm>
                        <a:off x="0" y="0"/>
                        <a:ext cx="685800"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E7023" id="Rectángulo 1" o:spid="_x0000_s1026" style="position:absolute;margin-left:189.6pt;margin-top:4.3pt;width:54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" fillcolor="#4f81bd [3204]" stroked="f" strokeweight="2pt"/>
          </w:pict>
        </mc:Fallback>
      </mc:AlternateContent>
    </w:r>
    <w:r w:rsidRPr="00A77342">
      <w:rPr>
        <w:rFonts w:ascii="Century Gothic" w:hAnsi="Century Gothic"/>
        <w:noProof/>
        <w:color w:val="808080" w:themeColor="background1" w:themeShade="80"/>
        <w:sz w:val="15"/>
        <w:szCs w:val="15"/>
        <w:lang w:val="es-ES_tradnl"/>
      </w:rPr>
      <mc:AlternateContent>
        <mc:Choice Requires="wps">
          <w:drawing>
            <wp:anchor distT="0" distB="0" distL="114300" distR="114300" simplePos="0" relativeHeight="251667456" behindDoc="0" locked="0" layoutInCell="1" allowOverlap="1" wp14:anchorId="4D636E89" wp14:editId="7A945CED">
              <wp:simplePos x="0" y="0"/>
              <wp:positionH relativeFrom="column">
                <wp:posOffset>1673225</wp:posOffset>
              </wp:positionH>
              <wp:positionV relativeFrom="paragraph">
                <wp:posOffset>46355</wp:posOffset>
              </wp:positionV>
              <wp:extent cx="573742" cy="46965"/>
              <wp:effectExtent l="0" t="0" r="10795" b="4445"/>
              <wp:wrapNone/>
              <wp:docPr id="4" name="Rectángulo 4"/>
              <wp:cNvGraphicFramePr/>
              <a:graphic xmlns:a="http://schemas.openxmlformats.org/drawingml/2006/main">
                <a:graphicData uri="http://schemas.microsoft.com/office/word/2010/wordprocessingShape">
                  <wps:wsp>
                    <wps:cNvSpPr/>
                    <wps:spPr>
                      <a:xfrm>
                        <a:off x="0" y="0"/>
                        <a:ext cx="573742" cy="4696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2EEB7B" id="Rectángulo 4" o:spid="_x0000_s1026" style="position:absolute;margin-left:131.75pt;margin-top:3.65pt;width:45.2pt;height:3.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" fillcolor="yellow" stroked="f" strokeweight="2pt"/>
          </w:pict>
        </mc:Fallback>
      </mc:AlternateContent>
    </w:r>
    <w:r w:rsidRPr="00A77342">
      <w:rPr>
        <w:rFonts w:ascii="Century Gothic" w:hAnsi="Century Gothic"/>
        <w:i/>
        <w:color w:val="808080" w:themeColor="background1" w:themeShade="80"/>
        <w:sz w:val="15"/>
        <w:szCs w:val="15"/>
      </w:rPr>
      <w:tab/>
    </w:r>
    <w:r w:rsidRPr="00A77342">
      <w:rPr>
        <w:rFonts w:ascii="Century Gothic" w:hAnsi="Century Gothic"/>
        <w:i/>
        <w:color w:val="808080" w:themeColor="background1" w:themeShade="80"/>
        <w:sz w:val="15"/>
        <w:szCs w:val="15"/>
      </w:rPr>
      <w:tab/>
    </w:r>
    <w:r w:rsidRPr="00A77342">
      <w:rPr>
        <w:rFonts w:ascii="Century Gothic" w:hAnsi="Century Gothic"/>
        <w:i/>
        <w:color w:val="808080" w:themeColor="background1" w:themeShade="80"/>
        <w:sz w:val="15"/>
        <w:szCs w:val="15"/>
      </w:rPr>
      <w:tab/>
    </w:r>
  </w:p>
  <w:p w14:paraId="7204AA21" w14:textId="77777777" w:rsidR="00DA0793" w:rsidRPr="00A77342" w:rsidRDefault="00DA0793" w:rsidP="009D368B">
    <w:pPr>
      <w:pStyle w:val="Piedepgina"/>
      <w:jc w:val="center"/>
      <w:rPr>
        <w:rFonts w:ascii="Arial" w:hAnsi="Arial" w:cs="Arial"/>
        <w:b/>
        <w:bCs/>
        <w:color w:val="0070C0"/>
        <w:sz w:val="15"/>
        <w:szCs w:val="15"/>
      </w:rPr>
    </w:pPr>
    <w:r w:rsidRPr="00A77342">
      <w:rPr>
        <w:rFonts w:ascii="Arial" w:hAnsi="Arial" w:cs="Arial"/>
        <w:b/>
        <w:bCs/>
        <w:color w:val="0070C0"/>
        <w:sz w:val="15"/>
        <w:szCs w:val="15"/>
      </w:rPr>
      <w:t>Ediﬁcio Nuevo del Congreso: Carrera 7 N° 8 - 68 - Oficinas 432B – 433B</w:t>
    </w:r>
  </w:p>
  <w:p w14:paraId="37FF9BD7" w14:textId="77777777" w:rsidR="00DA0793" w:rsidRPr="00A77342" w:rsidRDefault="00DA0793" w:rsidP="009D368B">
    <w:pPr>
      <w:pStyle w:val="Piedepgina"/>
      <w:jc w:val="center"/>
      <w:rPr>
        <w:rFonts w:ascii="Arial" w:hAnsi="Arial" w:cs="Arial"/>
        <w:b/>
        <w:bCs/>
        <w:color w:val="0070C0"/>
        <w:sz w:val="15"/>
        <w:szCs w:val="15"/>
      </w:rPr>
    </w:pPr>
    <w:r w:rsidRPr="00A77342">
      <w:rPr>
        <w:rFonts w:ascii="Arial" w:hAnsi="Arial" w:cs="Arial"/>
        <w:b/>
        <w:bCs/>
        <w:color w:val="0070C0"/>
        <w:sz w:val="15"/>
        <w:szCs w:val="15"/>
      </w:rPr>
      <w:t>Teléfono: Tel (57+1) 4325100 (57+1) 4325101 (57+1) 4325102 Extensiones: 3330 - 3357</w:t>
    </w:r>
  </w:p>
  <w:p w14:paraId="20196366" w14:textId="28BDE42A" w:rsidR="00DA0793" w:rsidRPr="009D368B" w:rsidRDefault="00DA0793" w:rsidP="009D368B">
    <w:pPr>
      <w:pStyle w:val="Piedepgina"/>
      <w:ind w:firstLine="708"/>
      <w:jc w:val="center"/>
      <w:rPr>
        <w:rFonts w:ascii="Arial" w:hAnsi="Arial" w:cs="Arial"/>
        <w:b/>
        <w:bCs/>
        <w:color w:val="0070C0"/>
        <w:sz w:val="16"/>
        <w:szCs w:val="16"/>
      </w:rPr>
    </w:pPr>
    <w:r w:rsidRPr="00A77342">
      <w:rPr>
        <w:rFonts w:ascii="Arial" w:hAnsi="Arial" w:cs="Arial"/>
        <w:b/>
        <w:bCs/>
        <w:color w:val="0070C0"/>
        <w:sz w:val="15"/>
        <w:szCs w:val="15"/>
      </w:rPr>
      <w:t xml:space="preserve"> Email: asistentemagalimatiz01@gmail.com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A1617" w14:textId="77777777" w:rsidR="00122C93" w:rsidRDefault="00122C93">
      <w:r>
        <w:separator/>
      </w:r>
    </w:p>
  </w:footnote>
  <w:footnote w:type="continuationSeparator" w:id="0">
    <w:p w14:paraId="57C09459" w14:textId="77777777" w:rsidR="00122C93" w:rsidRDefault="00122C93">
      <w:r>
        <w:continuationSeparator/>
      </w:r>
    </w:p>
  </w:footnote>
  <w:footnote w:id="1">
    <w:p w14:paraId="2D697C52" w14:textId="6A644767" w:rsidR="00DA0793" w:rsidRPr="005900B6" w:rsidRDefault="00DA0793" w:rsidP="005900B6">
      <w:pPr>
        <w:pStyle w:val="Textonotapie"/>
        <w:jc w:val="both"/>
        <w:rPr>
          <w:rFonts w:ascii="Century Gothic" w:hAnsi="Century Gothic"/>
          <w:sz w:val="16"/>
          <w:szCs w:val="16"/>
        </w:rPr>
      </w:pPr>
      <w:r w:rsidRPr="005900B6">
        <w:rPr>
          <w:rStyle w:val="Refdenotaalpie"/>
          <w:rFonts w:ascii="Century Gothic" w:hAnsi="Century Gothic"/>
          <w:sz w:val="16"/>
          <w:szCs w:val="16"/>
        </w:rPr>
        <w:footnoteRef/>
      </w:r>
      <w:r w:rsidRPr="005900B6">
        <w:rPr>
          <w:rFonts w:ascii="Century Gothic" w:hAnsi="Century Gothic"/>
          <w:sz w:val="16"/>
          <w:szCs w:val="16"/>
        </w:rPr>
        <w:t xml:space="preserve"> </w:t>
      </w:r>
      <w:hyperlink r:id="rId1" w:anchor=":~:text=El%20nuevo%20texto%20es%20el%20siguiente%3A%3E%20Corresponde%20a%20los%20padres,padre%20o%20madre%20de%20familia" w:history="1">
        <w:r w:rsidRPr="005900B6">
          <w:rPr>
            <w:rStyle w:val="Hipervnculo"/>
            <w:rFonts w:ascii="Century Gothic" w:hAnsi="Century Gothic"/>
            <w:sz w:val="16"/>
            <w:szCs w:val="16"/>
          </w:rPr>
          <w:t>https://www.corteconstitucional.gov.co/RELATORIA/2013/C-404-13.htm#:~:text=El%20nuevo%20texto%20es%20el%20siguiente%3A%3E%20Corresponde%20a%20los%20padres,padre%20o%20madre%20de%20familia</w:t>
        </w:r>
      </w:hyperlink>
      <w:r w:rsidRPr="005900B6">
        <w:rPr>
          <w:rFonts w:ascii="Century Gothic" w:hAnsi="Century Gothic"/>
          <w:sz w:val="16"/>
          <w:szCs w:val="16"/>
        </w:rPr>
        <w:t xml:space="preserve">. </w:t>
      </w:r>
    </w:p>
  </w:footnote>
  <w:footnote w:id="2">
    <w:p w14:paraId="257C4A24" w14:textId="0B3C7C2D" w:rsidR="00DA0793" w:rsidRPr="00265ED2" w:rsidRDefault="00DA0793" w:rsidP="00265ED2">
      <w:pPr>
        <w:pStyle w:val="Textonotapie"/>
        <w:jc w:val="both"/>
        <w:rPr>
          <w:rFonts w:ascii="Century Gothic" w:hAnsi="Century Gothic"/>
          <w:sz w:val="16"/>
          <w:szCs w:val="16"/>
        </w:rPr>
      </w:pPr>
      <w:r w:rsidRPr="00265ED2">
        <w:rPr>
          <w:rStyle w:val="Refdenotaalpie"/>
          <w:rFonts w:ascii="Century Gothic" w:hAnsi="Century Gothic"/>
          <w:sz w:val="16"/>
          <w:szCs w:val="16"/>
        </w:rPr>
        <w:footnoteRef/>
      </w:r>
      <w:r w:rsidRPr="00265ED2">
        <w:rPr>
          <w:rFonts w:ascii="Century Gothic" w:hAnsi="Century Gothic"/>
          <w:sz w:val="16"/>
          <w:szCs w:val="16"/>
        </w:rPr>
        <w:t xml:space="preserve"> </w:t>
      </w:r>
      <w:hyperlink r:id="rId2" w:anchor=":~:text=Este%20Tribunal%20ha%20reiterado%20que,condici%C3%B3n%20de%20existencia%2C%20entre%20otros" w:history="1">
        <w:r w:rsidRPr="00265ED2">
          <w:rPr>
            <w:rStyle w:val="Hipervnculo"/>
            <w:rFonts w:ascii="Century Gothic" w:hAnsi="Century Gothic"/>
            <w:sz w:val="16"/>
            <w:szCs w:val="16"/>
          </w:rPr>
          <w:t>https://www.corteconstitucional.gov.co/relatoria/2017/T-719-17.htm#:~:text=Este%20Tribunal%20ha%20reiterado%20que,condici%C3%B3n%20de%20existencia%2C%20entre%20otros</w:t>
        </w:r>
      </w:hyperlink>
      <w:r w:rsidRPr="00265ED2">
        <w:rPr>
          <w:rFonts w:ascii="Century Gothic" w:hAnsi="Century Gothic"/>
          <w:sz w:val="16"/>
          <w:szCs w:val="16"/>
        </w:rPr>
        <w:t xml:space="preserve">. </w:t>
      </w:r>
    </w:p>
  </w:footnote>
  <w:footnote w:id="3">
    <w:p w14:paraId="78D1A8E8" w14:textId="060AC7C6" w:rsidR="00DA0793" w:rsidRPr="004F2520" w:rsidRDefault="00DA0793">
      <w:pPr>
        <w:pStyle w:val="Textonotapie"/>
        <w:rPr>
          <w:rFonts w:ascii="Century Gothic" w:hAnsi="Century Gothic"/>
          <w:sz w:val="16"/>
          <w:szCs w:val="16"/>
        </w:rPr>
      </w:pPr>
      <w:r w:rsidRPr="004F2520">
        <w:rPr>
          <w:rStyle w:val="Refdenotaalpie"/>
          <w:rFonts w:ascii="Century Gothic" w:hAnsi="Century Gothic"/>
          <w:sz w:val="16"/>
          <w:szCs w:val="16"/>
        </w:rPr>
        <w:footnoteRef/>
      </w:r>
      <w:r w:rsidRPr="004F2520">
        <w:rPr>
          <w:rFonts w:ascii="Century Gothic" w:hAnsi="Century Gothic"/>
          <w:sz w:val="16"/>
          <w:szCs w:val="16"/>
        </w:rPr>
        <w:t xml:space="preserve"> </w:t>
      </w:r>
      <w:r w:rsidRPr="004F2520">
        <w:rPr>
          <w:rFonts w:ascii="Century Gothic" w:eastAsia="Times New Roman" w:hAnsi="Century Gothic" w:cs="Arial"/>
          <w:color w:val="000000"/>
          <w:sz w:val="16"/>
          <w:szCs w:val="16"/>
          <w:lang w:val="es-ES_tradnl"/>
        </w:rPr>
        <w:t>Respuesta DP ICBF del 2/marzo/2021.</w:t>
      </w:r>
    </w:p>
  </w:footnote>
  <w:footnote w:id="4">
    <w:p w14:paraId="7CB6A34F" w14:textId="7FC1DF7B" w:rsidR="00DA0793" w:rsidRPr="00755455" w:rsidRDefault="00DA0793" w:rsidP="00755455">
      <w:pPr>
        <w:pStyle w:val="Textonotapie"/>
        <w:jc w:val="both"/>
        <w:rPr>
          <w:rFonts w:ascii="Century Gothic" w:hAnsi="Century Gothic"/>
          <w:sz w:val="16"/>
          <w:szCs w:val="16"/>
        </w:rPr>
      </w:pPr>
      <w:r w:rsidRPr="00755455">
        <w:rPr>
          <w:rStyle w:val="Refdenotaalpie"/>
          <w:rFonts w:ascii="Century Gothic" w:hAnsi="Century Gothic"/>
          <w:sz w:val="16"/>
          <w:szCs w:val="16"/>
        </w:rPr>
        <w:footnoteRef/>
      </w:r>
      <w:r w:rsidRPr="00755455">
        <w:rPr>
          <w:rFonts w:ascii="Century Gothic" w:hAnsi="Century Gothic"/>
          <w:sz w:val="16"/>
          <w:szCs w:val="16"/>
        </w:rPr>
        <w:t xml:space="preserve"> </w:t>
      </w:r>
      <w:hyperlink r:id="rId3" w:anchor=":~:text=C%2D258%2D15%20Corte%20Constitucional%20de%20Colombia&amp;text=La%20filiaci%C3%B3n%20es%20el%20derecho,alimentarias%2C%20nacionalidad%2C%20entre%20otros" w:history="1">
        <w:r w:rsidRPr="00755455">
          <w:rPr>
            <w:rStyle w:val="Hipervnculo"/>
            <w:rFonts w:ascii="Century Gothic" w:hAnsi="Century Gothic"/>
            <w:sz w:val="16"/>
            <w:szCs w:val="16"/>
          </w:rPr>
          <w:t>https://www.corteconstitucional.gov.co/relatoria/2015/C-258-15.htm#:~:text=C%2D258%2D15%20Corte%20Constitucional%20de%20Colombia&amp;text=La%20filiaci%C3%B3n%20es%20el%20derecho,alimentarias%2C%20nacionalidad%2C%20entre%20otros</w:t>
        </w:r>
      </w:hyperlink>
      <w:r w:rsidRPr="00755455">
        <w:rPr>
          <w:rFonts w:ascii="Century Gothic" w:hAnsi="Century Gothic"/>
          <w:sz w:val="16"/>
          <w:szCs w:val="16"/>
        </w:rPr>
        <w:t xml:space="preserve">. </w:t>
      </w:r>
    </w:p>
  </w:footnote>
  <w:footnote w:id="5">
    <w:p w14:paraId="190E9236" w14:textId="6903B27C" w:rsidR="00DA0793" w:rsidRPr="004F2520" w:rsidRDefault="00DA0793">
      <w:pPr>
        <w:pStyle w:val="Textonotapie"/>
        <w:rPr>
          <w:rFonts w:ascii="Century Gothic" w:hAnsi="Century Gothic"/>
          <w:sz w:val="16"/>
          <w:szCs w:val="16"/>
        </w:rPr>
      </w:pPr>
      <w:r w:rsidRPr="004F2520">
        <w:rPr>
          <w:rStyle w:val="Refdenotaalpie"/>
          <w:rFonts w:ascii="Century Gothic" w:hAnsi="Century Gothic"/>
          <w:sz w:val="16"/>
          <w:szCs w:val="16"/>
        </w:rPr>
        <w:footnoteRef/>
      </w:r>
      <w:r w:rsidRPr="004F2520">
        <w:rPr>
          <w:rFonts w:ascii="Century Gothic" w:hAnsi="Century Gothic"/>
          <w:sz w:val="16"/>
          <w:szCs w:val="16"/>
        </w:rPr>
        <w:t xml:space="preserve"> </w:t>
      </w:r>
      <w:r w:rsidRPr="004F2520">
        <w:rPr>
          <w:rFonts w:ascii="Century Gothic" w:eastAsia="Times New Roman" w:hAnsi="Century Gothic" w:cs="Arial"/>
          <w:color w:val="000000"/>
          <w:sz w:val="16"/>
          <w:szCs w:val="16"/>
          <w:lang w:val="es-ES_tradnl"/>
        </w:rPr>
        <w:t>Respuesta DP ICBF del 2/marzo/2021.</w:t>
      </w:r>
    </w:p>
  </w:footnote>
  <w:footnote w:id="6">
    <w:p w14:paraId="6071F1A2" w14:textId="0E355697" w:rsidR="00DA0793" w:rsidRDefault="00DA0793">
      <w:pPr>
        <w:pStyle w:val="Textonotapie"/>
      </w:pPr>
      <w:r>
        <w:rPr>
          <w:rStyle w:val="Refdenotaalpie"/>
        </w:rPr>
        <w:footnoteRef/>
      </w:r>
      <w:r>
        <w:t xml:space="preserve"> </w:t>
      </w:r>
      <w:hyperlink r:id="rId4" w:anchor=":~:text=C%2D258%2D15%20Corte%20Constitucional%20de%20Colombia&amp;text=La%20filiaci%C3%B3n%20es%20el%20derecho,alimentarias%2C%20nacionalidad%2C%20entre%20otros" w:history="1">
        <w:r w:rsidRPr="00755455">
          <w:rPr>
            <w:rStyle w:val="Hipervnculo"/>
            <w:rFonts w:ascii="Century Gothic" w:hAnsi="Century Gothic"/>
            <w:sz w:val="16"/>
            <w:szCs w:val="16"/>
          </w:rPr>
          <w:t>https://www.corteconstitucional.gov.co/relatoria/2015/C-258-15.htm#:~:text=C%2D258%2D15%20Corte%20Constitucional%20de%20Colombia&amp;text=La%20filiaci%C3%B3n%20es%20el%20derecho,alimentarias%2C%20nacionalidad%2C%20entre%20otros</w:t>
        </w:r>
      </w:hyperlink>
      <w:r w:rsidRPr="00755455">
        <w:rPr>
          <w:rFonts w:ascii="Century Gothic" w:hAnsi="Century Gothic"/>
          <w:sz w:val="16"/>
          <w:szCs w:val="16"/>
        </w:rPr>
        <w:t>.</w:t>
      </w:r>
    </w:p>
  </w:footnote>
  <w:footnote w:id="7">
    <w:p w14:paraId="6AB8BEE9" w14:textId="77777777" w:rsidR="00DA0793" w:rsidRPr="009011CE" w:rsidRDefault="00DA0793" w:rsidP="009011CE">
      <w:pPr>
        <w:pStyle w:val="Textonotapie"/>
        <w:jc w:val="both"/>
        <w:rPr>
          <w:rFonts w:ascii="Century Gothic" w:hAnsi="Century Gothic"/>
          <w:sz w:val="16"/>
          <w:szCs w:val="16"/>
        </w:rPr>
      </w:pPr>
      <w:r w:rsidRPr="009011CE">
        <w:rPr>
          <w:rStyle w:val="Refdenotaalpie"/>
          <w:rFonts w:ascii="Century Gothic" w:hAnsi="Century Gothic"/>
          <w:sz w:val="16"/>
          <w:szCs w:val="16"/>
        </w:rPr>
        <w:footnoteRef/>
      </w:r>
      <w:r w:rsidRPr="009011CE">
        <w:rPr>
          <w:rFonts w:ascii="Century Gothic" w:hAnsi="Century Gothic"/>
          <w:sz w:val="16"/>
          <w:szCs w:val="16"/>
        </w:rPr>
        <w:t xml:space="preserve"> Sentencia T-502 de 2011. Magistrado Ponente Jorge Ignacio Pretelt Chaljub y T-397 de 2004. Magistrado Ponente Manuel José Cepeda Espinosa.</w:t>
      </w:r>
    </w:p>
  </w:footnote>
  <w:footnote w:id="8">
    <w:p w14:paraId="4C80DFEA" w14:textId="77777777" w:rsidR="00DA0793" w:rsidRPr="00452D66" w:rsidRDefault="00DA0793" w:rsidP="009011CE">
      <w:pPr>
        <w:pStyle w:val="Textonotapie"/>
        <w:jc w:val="both"/>
        <w:rPr>
          <w:rFonts w:ascii="Book Antiqua" w:hAnsi="Book Antiqua"/>
        </w:rPr>
      </w:pPr>
      <w:r w:rsidRPr="009011CE">
        <w:rPr>
          <w:rStyle w:val="Refdenotaalpie"/>
          <w:rFonts w:ascii="Century Gothic" w:hAnsi="Century Gothic"/>
          <w:sz w:val="16"/>
          <w:szCs w:val="16"/>
        </w:rPr>
        <w:footnoteRef/>
      </w:r>
      <w:r w:rsidRPr="009011CE">
        <w:rPr>
          <w:rFonts w:ascii="Century Gothic" w:hAnsi="Century Gothic"/>
          <w:sz w:val="16"/>
          <w:szCs w:val="16"/>
        </w:rPr>
        <w:t xml:space="preserve"> Sentencia T-609 de 2004. Magistrada Ponente: Dra. Clara Inés Vargas Hernández.  Sentencia T-106 de 1996. Magistrado Ponente: José Gregorio Hernández.</w:t>
      </w:r>
    </w:p>
  </w:footnote>
  <w:footnote w:id="9">
    <w:p w14:paraId="071AE3BC" w14:textId="77777777" w:rsidR="00DA0793" w:rsidRPr="009011CE" w:rsidRDefault="00DA0793" w:rsidP="009011CE">
      <w:pPr>
        <w:pStyle w:val="Textonotapie"/>
        <w:jc w:val="both"/>
        <w:rPr>
          <w:rFonts w:ascii="Century Gothic" w:hAnsi="Century Gothic"/>
          <w:sz w:val="16"/>
          <w:szCs w:val="16"/>
        </w:rPr>
      </w:pPr>
      <w:r w:rsidRPr="009011CE">
        <w:rPr>
          <w:rStyle w:val="Refdenotaalpie"/>
          <w:rFonts w:ascii="Century Gothic" w:hAnsi="Century Gothic"/>
          <w:sz w:val="16"/>
          <w:szCs w:val="16"/>
        </w:rPr>
        <w:footnoteRef/>
      </w:r>
      <w:r w:rsidRPr="009011CE">
        <w:rPr>
          <w:rFonts w:ascii="Century Gothic" w:hAnsi="Century Gothic"/>
          <w:sz w:val="16"/>
          <w:szCs w:val="16"/>
        </w:rPr>
        <w:t xml:space="preserve"> S</w:t>
      </w:r>
      <w:r w:rsidRPr="009011CE">
        <w:rPr>
          <w:rFonts w:ascii="Century Gothic" w:hAnsi="Century Gothic"/>
          <w:sz w:val="16"/>
          <w:szCs w:val="16"/>
          <w:shd w:val="clear" w:color="auto" w:fill="FFFFFF"/>
        </w:rPr>
        <w:t>entencia T-997 de 2003. Magistrado Ponente: Dra. Clara Inés Vargas Hernández.</w:t>
      </w:r>
    </w:p>
  </w:footnote>
  <w:footnote w:id="10">
    <w:p w14:paraId="2D9F60F7" w14:textId="77777777" w:rsidR="00DA0793" w:rsidRPr="009E3F96" w:rsidRDefault="00DA0793" w:rsidP="009011CE">
      <w:pPr>
        <w:pStyle w:val="Textonotapie"/>
        <w:jc w:val="both"/>
      </w:pPr>
      <w:r w:rsidRPr="009011CE">
        <w:rPr>
          <w:rStyle w:val="Refdenotaalpie"/>
          <w:rFonts w:ascii="Century Gothic" w:hAnsi="Century Gothic"/>
          <w:sz w:val="16"/>
          <w:szCs w:val="16"/>
        </w:rPr>
        <w:footnoteRef/>
      </w:r>
      <w:r w:rsidRPr="009011CE">
        <w:rPr>
          <w:rFonts w:ascii="Century Gothic" w:hAnsi="Century Gothic"/>
          <w:sz w:val="16"/>
          <w:szCs w:val="16"/>
        </w:rPr>
        <w:t xml:space="preserve"> Sentencia C-109 de 1995. Magistrado Ponente: Alejandro Martínez Caballero.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8D03D" w14:textId="044CC214" w:rsidR="00DA0793" w:rsidRDefault="00DA0793" w:rsidP="009B7D78">
    <w:pPr>
      <w:pStyle w:val="Encabezado"/>
      <w:rPr>
        <w:lang w:val="es-CO"/>
      </w:rPr>
    </w:pPr>
    <w:r>
      <w:rPr>
        <w:rFonts w:ascii="Century Gothic" w:hAnsi="Century Gothic"/>
        <w:strike/>
        <w:noProof/>
        <w:lang w:val="es-ES_tradnl"/>
      </w:rPr>
      <w:drawing>
        <wp:anchor distT="0" distB="0" distL="114300" distR="114300" simplePos="0" relativeHeight="251665408" behindDoc="0" locked="0" layoutInCell="1" allowOverlap="1" wp14:anchorId="0BE7FACB" wp14:editId="3D7034AF">
          <wp:simplePos x="0" y="0"/>
          <wp:positionH relativeFrom="column">
            <wp:posOffset>4340951</wp:posOffset>
          </wp:positionH>
          <wp:positionV relativeFrom="paragraph">
            <wp:posOffset>-5260</wp:posOffset>
          </wp:positionV>
          <wp:extent cx="1293495" cy="711200"/>
          <wp:effectExtent l="0" t="0" r="190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RIANA MATIZ-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1639" cy="726674"/>
                  </a:xfrm>
                  <a:prstGeom prst="rect">
                    <a:avLst/>
                  </a:prstGeom>
                </pic:spPr>
              </pic:pic>
            </a:graphicData>
          </a:graphic>
          <wp14:sizeRelH relativeFrom="page">
            <wp14:pctWidth>0</wp14:pctWidth>
          </wp14:sizeRelH>
          <wp14:sizeRelV relativeFrom="page">
            <wp14:pctHeight>0</wp14:pctHeight>
          </wp14:sizeRelV>
        </wp:anchor>
      </w:drawing>
    </w:r>
    <w:r>
      <w:rPr>
        <w:noProof/>
        <w:lang w:val="es-ES_tradnl"/>
      </w:rPr>
      <w:drawing>
        <wp:inline distT="0" distB="0" distL="0" distR="0" wp14:anchorId="44DBC439" wp14:editId="7CB32B92">
          <wp:extent cx="1828800" cy="711200"/>
          <wp:effectExtent l="0" t="0" r="0" b="0"/>
          <wp:docPr id="2" name="Imagen 2"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logo camara de representan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7504" cy="804029"/>
                  </a:xfrm>
                  <a:prstGeom prst="rect">
                    <a:avLst/>
                  </a:prstGeom>
                  <a:noFill/>
                  <a:ln>
                    <a:noFill/>
                  </a:ln>
                </pic:spPr>
              </pic:pic>
            </a:graphicData>
          </a:graphic>
        </wp:inline>
      </w:drawing>
    </w:r>
    <w:r>
      <w:rPr>
        <w:lang w:val="es-CO"/>
      </w:rPr>
      <w:t xml:space="preserve">     </w:t>
    </w:r>
  </w:p>
  <w:p w14:paraId="427AD285" w14:textId="4C470A57" w:rsidR="00DA0793" w:rsidRPr="00DF0660" w:rsidRDefault="00DA0793" w:rsidP="00214299">
    <w:pPr>
      <w:pStyle w:val="Encabezado"/>
      <w:rPr>
        <w:rFonts w:ascii="Garamond" w:hAnsi="Garamond" w:cs="Arial"/>
        <w:b/>
        <w:sz w:val="2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72FAC"/>
    <w:multiLevelType w:val="hybridMultilevel"/>
    <w:tmpl w:val="0D70EDD6"/>
    <w:lvl w:ilvl="0" w:tplc="F25E852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39367B"/>
    <w:multiLevelType w:val="hybridMultilevel"/>
    <w:tmpl w:val="0D70EDD6"/>
    <w:lvl w:ilvl="0" w:tplc="F25E852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2F0E5E"/>
    <w:multiLevelType w:val="hybridMultilevel"/>
    <w:tmpl w:val="AAD8D0A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C95325E"/>
    <w:multiLevelType w:val="hybridMultilevel"/>
    <w:tmpl w:val="78F270AC"/>
    <w:lvl w:ilvl="0" w:tplc="01382CC8">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 w15:restartNumberingAfterBreak="0">
    <w:nsid w:val="24453634"/>
    <w:multiLevelType w:val="hybridMultilevel"/>
    <w:tmpl w:val="184EE58C"/>
    <w:lvl w:ilvl="0" w:tplc="0A9A303E">
      <w:start w:val="5"/>
      <w:numFmt w:val="upperRoman"/>
      <w:lvlText w:val="%1."/>
      <w:lvlJc w:val="left"/>
      <w:pPr>
        <w:ind w:left="1440" w:hanging="72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15:restartNumberingAfterBreak="0">
    <w:nsid w:val="2B7321D2"/>
    <w:multiLevelType w:val="hybridMultilevel"/>
    <w:tmpl w:val="3D3A6198"/>
    <w:lvl w:ilvl="0" w:tplc="230A9C84">
      <w:start w:val="5"/>
      <w:numFmt w:val="bullet"/>
      <w:lvlText w:val="~"/>
      <w:lvlJc w:val="left"/>
      <w:pPr>
        <w:ind w:left="360" w:hanging="360"/>
      </w:pPr>
      <w:rPr>
        <w:rFonts w:ascii="Times New Roman" w:eastAsiaTheme="minorHAnsi"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3F671AE2"/>
    <w:multiLevelType w:val="hybridMultilevel"/>
    <w:tmpl w:val="0D70EDD6"/>
    <w:lvl w:ilvl="0" w:tplc="F25E852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24B7383"/>
    <w:multiLevelType w:val="hybridMultilevel"/>
    <w:tmpl w:val="6E5ADB1E"/>
    <w:lvl w:ilvl="0" w:tplc="230A9C84">
      <w:start w:val="5"/>
      <w:numFmt w:val="bullet"/>
      <w:lvlText w:val="~"/>
      <w:lvlJc w:val="left"/>
      <w:pPr>
        <w:ind w:left="360" w:hanging="360"/>
      </w:pPr>
      <w:rPr>
        <w:rFonts w:ascii="Times New Roman" w:eastAsiaTheme="minorHAnsi"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42A87876"/>
    <w:multiLevelType w:val="hybridMultilevel"/>
    <w:tmpl w:val="627E0F1C"/>
    <w:lvl w:ilvl="0" w:tplc="00FADBD6">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66AD4F30"/>
    <w:multiLevelType w:val="hybridMultilevel"/>
    <w:tmpl w:val="40FECDC0"/>
    <w:lvl w:ilvl="0" w:tplc="230A9C84">
      <w:start w:val="5"/>
      <w:numFmt w:val="bullet"/>
      <w:lvlText w:val="~"/>
      <w:lvlJc w:val="left"/>
      <w:pPr>
        <w:ind w:left="360" w:hanging="360"/>
      </w:pPr>
      <w:rPr>
        <w:rFonts w:ascii="Times New Roman" w:eastAsiaTheme="minorHAnsi"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8"/>
  </w:num>
  <w:num w:numId="4">
    <w:abstractNumId w:val="2"/>
  </w:num>
  <w:num w:numId="5">
    <w:abstractNumId w:val="4"/>
  </w:num>
  <w:num w:numId="6">
    <w:abstractNumId w:val="0"/>
  </w:num>
  <w:num w:numId="7">
    <w:abstractNumId w:val="9"/>
  </w:num>
  <w:num w:numId="8">
    <w:abstractNumId w:val="1"/>
  </w:num>
  <w:num w:numId="9">
    <w:abstractNumId w:val="7"/>
  </w:num>
  <w:num w:numId="1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4F3"/>
    <w:rsid w:val="00000115"/>
    <w:rsid w:val="00000B53"/>
    <w:rsid w:val="000034DF"/>
    <w:rsid w:val="00003755"/>
    <w:rsid w:val="00003844"/>
    <w:rsid w:val="00004D3D"/>
    <w:rsid w:val="0000682A"/>
    <w:rsid w:val="00011551"/>
    <w:rsid w:val="00016555"/>
    <w:rsid w:val="000200F4"/>
    <w:rsid w:val="000208C7"/>
    <w:rsid w:val="00022AF8"/>
    <w:rsid w:val="00025FC4"/>
    <w:rsid w:val="000279DD"/>
    <w:rsid w:val="00027AB1"/>
    <w:rsid w:val="00030058"/>
    <w:rsid w:val="00031DEC"/>
    <w:rsid w:val="00032F61"/>
    <w:rsid w:val="0003600D"/>
    <w:rsid w:val="000406D9"/>
    <w:rsid w:val="000420E0"/>
    <w:rsid w:val="00042AE8"/>
    <w:rsid w:val="00043260"/>
    <w:rsid w:val="000504ED"/>
    <w:rsid w:val="00051385"/>
    <w:rsid w:val="000525FC"/>
    <w:rsid w:val="0005597B"/>
    <w:rsid w:val="00056C77"/>
    <w:rsid w:val="0006035F"/>
    <w:rsid w:val="00060C10"/>
    <w:rsid w:val="00061926"/>
    <w:rsid w:val="000620FB"/>
    <w:rsid w:val="00062349"/>
    <w:rsid w:val="00071F3B"/>
    <w:rsid w:val="0007640E"/>
    <w:rsid w:val="00077CCC"/>
    <w:rsid w:val="00077EBF"/>
    <w:rsid w:val="0008114A"/>
    <w:rsid w:val="00082F1E"/>
    <w:rsid w:val="0008789A"/>
    <w:rsid w:val="0009061D"/>
    <w:rsid w:val="00090DC2"/>
    <w:rsid w:val="0009110B"/>
    <w:rsid w:val="0009156A"/>
    <w:rsid w:val="00093031"/>
    <w:rsid w:val="00094193"/>
    <w:rsid w:val="0009496F"/>
    <w:rsid w:val="00096B2B"/>
    <w:rsid w:val="000972E2"/>
    <w:rsid w:val="000A3157"/>
    <w:rsid w:val="000A34F2"/>
    <w:rsid w:val="000B2AAB"/>
    <w:rsid w:val="000B3A8E"/>
    <w:rsid w:val="000B54F7"/>
    <w:rsid w:val="000C2D6E"/>
    <w:rsid w:val="000C3358"/>
    <w:rsid w:val="000C3945"/>
    <w:rsid w:val="000C5E48"/>
    <w:rsid w:val="000C70AC"/>
    <w:rsid w:val="000D33FE"/>
    <w:rsid w:val="000D41E0"/>
    <w:rsid w:val="000D5238"/>
    <w:rsid w:val="000D5FD4"/>
    <w:rsid w:val="000D7A5F"/>
    <w:rsid w:val="000E20BD"/>
    <w:rsid w:val="000E2BFA"/>
    <w:rsid w:val="000E3950"/>
    <w:rsid w:val="000E6AF3"/>
    <w:rsid w:val="000E7342"/>
    <w:rsid w:val="000F1D65"/>
    <w:rsid w:val="000F1DC9"/>
    <w:rsid w:val="000F3715"/>
    <w:rsid w:val="000F4DA2"/>
    <w:rsid w:val="000F6953"/>
    <w:rsid w:val="000F6F81"/>
    <w:rsid w:val="00100486"/>
    <w:rsid w:val="00100AA8"/>
    <w:rsid w:val="00104333"/>
    <w:rsid w:val="0011556B"/>
    <w:rsid w:val="00120413"/>
    <w:rsid w:val="001229BF"/>
    <w:rsid w:val="00122C93"/>
    <w:rsid w:val="00123C1A"/>
    <w:rsid w:val="001241EC"/>
    <w:rsid w:val="00132213"/>
    <w:rsid w:val="0013499F"/>
    <w:rsid w:val="001356A6"/>
    <w:rsid w:val="00140D53"/>
    <w:rsid w:val="00141133"/>
    <w:rsid w:val="00141E8A"/>
    <w:rsid w:val="00143F24"/>
    <w:rsid w:val="001465AC"/>
    <w:rsid w:val="001523E9"/>
    <w:rsid w:val="00152EAA"/>
    <w:rsid w:val="0015401D"/>
    <w:rsid w:val="00155353"/>
    <w:rsid w:val="00161B3A"/>
    <w:rsid w:val="00161B57"/>
    <w:rsid w:val="00164783"/>
    <w:rsid w:val="001674B8"/>
    <w:rsid w:val="001702BD"/>
    <w:rsid w:val="00171325"/>
    <w:rsid w:val="00171E0E"/>
    <w:rsid w:val="0017256E"/>
    <w:rsid w:val="00175B9F"/>
    <w:rsid w:val="00176EA7"/>
    <w:rsid w:val="00177684"/>
    <w:rsid w:val="001814D8"/>
    <w:rsid w:val="00182F08"/>
    <w:rsid w:val="00183151"/>
    <w:rsid w:val="00183FC4"/>
    <w:rsid w:val="00185C67"/>
    <w:rsid w:val="001867E8"/>
    <w:rsid w:val="001873CD"/>
    <w:rsid w:val="00191DA6"/>
    <w:rsid w:val="00192F72"/>
    <w:rsid w:val="00194617"/>
    <w:rsid w:val="001972AE"/>
    <w:rsid w:val="001A511A"/>
    <w:rsid w:val="001A5471"/>
    <w:rsid w:val="001A62C2"/>
    <w:rsid w:val="001A7403"/>
    <w:rsid w:val="001B1681"/>
    <w:rsid w:val="001B2BBF"/>
    <w:rsid w:val="001B38E0"/>
    <w:rsid w:val="001B512A"/>
    <w:rsid w:val="001B76DB"/>
    <w:rsid w:val="001B7B55"/>
    <w:rsid w:val="001C0D0C"/>
    <w:rsid w:val="001C1DE9"/>
    <w:rsid w:val="001C2721"/>
    <w:rsid w:val="001C3883"/>
    <w:rsid w:val="001C3D97"/>
    <w:rsid w:val="001C6731"/>
    <w:rsid w:val="001C6E7B"/>
    <w:rsid w:val="001C7BC8"/>
    <w:rsid w:val="001D0DC1"/>
    <w:rsid w:val="001D22E3"/>
    <w:rsid w:val="001D25E2"/>
    <w:rsid w:val="001D2BF1"/>
    <w:rsid w:val="001D3319"/>
    <w:rsid w:val="001D3355"/>
    <w:rsid w:val="001D40DC"/>
    <w:rsid w:val="001D6AE1"/>
    <w:rsid w:val="001D7E8C"/>
    <w:rsid w:val="001E0468"/>
    <w:rsid w:val="001E125B"/>
    <w:rsid w:val="001E28A4"/>
    <w:rsid w:val="001E3297"/>
    <w:rsid w:val="001E3725"/>
    <w:rsid w:val="001E46C8"/>
    <w:rsid w:val="001E5258"/>
    <w:rsid w:val="001E52BB"/>
    <w:rsid w:val="001E68F2"/>
    <w:rsid w:val="001E7011"/>
    <w:rsid w:val="001E76B8"/>
    <w:rsid w:val="001F150F"/>
    <w:rsid w:val="001F2AD4"/>
    <w:rsid w:val="001F2DB1"/>
    <w:rsid w:val="001F46D8"/>
    <w:rsid w:val="001F554C"/>
    <w:rsid w:val="001F6C3F"/>
    <w:rsid w:val="001F7B84"/>
    <w:rsid w:val="001F7E78"/>
    <w:rsid w:val="0020380B"/>
    <w:rsid w:val="00203C30"/>
    <w:rsid w:val="00207577"/>
    <w:rsid w:val="002110B3"/>
    <w:rsid w:val="00214299"/>
    <w:rsid w:val="0021431A"/>
    <w:rsid w:val="00215884"/>
    <w:rsid w:val="002161F9"/>
    <w:rsid w:val="00216E7B"/>
    <w:rsid w:val="00217274"/>
    <w:rsid w:val="002251B9"/>
    <w:rsid w:val="0022553D"/>
    <w:rsid w:val="00227B47"/>
    <w:rsid w:val="00227F80"/>
    <w:rsid w:val="002334D2"/>
    <w:rsid w:val="00236700"/>
    <w:rsid w:val="00236B59"/>
    <w:rsid w:val="00236D92"/>
    <w:rsid w:val="00236FB8"/>
    <w:rsid w:val="002400B9"/>
    <w:rsid w:val="002414F6"/>
    <w:rsid w:val="00241741"/>
    <w:rsid w:val="00250CB4"/>
    <w:rsid w:val="0025511B"/>
    <w:rsid w:val="002552C1"/>
    <w:rsid w:val="00257B30"/>
    <w:rsid w:val="00260E1A"/>
    <w:rsid w:val="00261F75"/>
    <w:rsid w:val="00262AB7"/>
    <w:rsid w:val="00263479"/>
    <w:rsid w:val="00263673"/>
    <w:rsid w:val="00264A7B"/>
    <w:rsid w:val="0026594C"/>
    <w:rsid w:val="00265ED2"/>
    <w:rsid w:val="00266822"/>
    <w:rsid w:val="002671ED"/>
    <w:rsid w:val="00267E3D"/>
    <w:rsid w:val="002708F2"/>
    <w:rsid w:val="00271D3C"/>
    <w:rsid w:val="002746DB"/>
    <w:rsid w:val="00282ABD"/>
    <w:rsid w:val="00286A24"/>
    <w:rsid w:val="00286ADB"/>
    <w:rsid w:val="00286CCF"/>
    <w:rsid w:val="00290332"/>
    <w:rsid w:val="0029156F"/>
    <w:rsid w:val="00292EFA"/>
    <w:rsid w:val="002933B5"/>
    <w:rsid w:val="0029363B"/>
    <w:rsid w:val="0029416E"/>
    <w:rsid w:val="00294438"/>
    <w:rsid w:val="00294C07"/>
    <w:rsid w:val="00295F9C"/>
    <w:rsid w:val="00296F80"/>
    <w:rsid w:val="002A14AB"/>
    <w:rsid w:val="002A2498"/>
    <w:rsid w:val="002A377C"/>
    <w:rsid w:val="002A40B0"/>
    <w:rsid w:val="002A51DC"/>
    <w:rsid w:val="002A5230"/>
    <w:rsid w:val="002A5575"/>
    <w:rsid w:val="002A5D16"/>
    <w:rsid w:val="002A6F71"/>
    <w:rsid w:val="002B0853"/>
    <w:rsid w:val="002B2D37"/>
    <w:rsid w:val="002B4622"/>
    <w:rsid w:val="002B4C40"/>
    <w:rsid w:val="002B4E83"/>
    <w:rsid w:val="002C0089"/>
    <w:rsid w:val="002C0BD0"/>
    <w:rsid w:val="002C0C5A"/>
    <w:rsid w:val="002C4CF0"/>
    <w:rsid w:val="002C589C"/>
    <w:rsid w:val="002C5EA1"/>
    <w:rsid w:val="002C6C43"/>
    <w:rsid w:val="002D1D72"/>
    <w:rsid w:val="002D21C3"/>
    <w:rsid w:val="002D3836"/>
    <w:rsid w:val="002E003A"/>
    <w:rsid w:val="002E08F1"/>
    <w:rsid w:val="002E2976"/>
    <w:rsid w:val="002E3AE9"/>
    <w:rsid w:val="002E3D6D"/>
    <w:rsid w:val="002E4976"/>
    <w:rsid w:val="002E5987"/>
    <w:rsid w:val="002F102D"/>
    <w:rsid w:val="002F2DD1"/>
    <w:rsid w:val="002F47D4"/>
    <w:rsid w:val="002F57BA"/>
    <w:rsid w:val="002F712F"/>
    <w:rsid w:val="002F71B6"/>
    <w:rsid w:val="002F76E0"/>
    <w:rsid w:val="002F7969"/>
    <w:rsid w:val="003003D3"/>
    <w:rsid w:val="0030107D"/>
    <w:rsid w:val="00302E3D"/>
    <w:rsid w:val="0030314E"/>
    <w:rsid w:val="00306429"/>
    <w:rsid w:val="00310600"/>
    <w:rsid w:val="00310A4E"/>
    <w:rsid w:val="00315183"/>
    <w:rsid w:val="00315AAF"/>
    <w:rsid w:val="003168D9"/>
    <w:rsid w:val="00321CE1"/>
    <w:rsid w:val="00323BA1"/>
    <w:rsid w:val="00323D3B"/>
    <w:rsid w:val="003244B6"/>
    <w:rsid w:val="00324EE5"/>
    <w:rsid w:val="00326FA3"/>
    <w:rsid w:val="0033048F"/>
    <w:rsid w:val="00330D68"/>
    <w:rsid w:val="00330F0F"/>
    <w:rsid w:val="00332A8F"/>
    <w:rsid w:val="00332BD0"/>
    <w:rsid w:val="00334C58"/>
    <w:rsid w:val="00340306"/>
    <w:rsid w:val="00340559"/>
    <w:rsid w:val="003448A5"/>
    <w:rsid w:val="0034654A"/>
    <w:rsid w:val="00347637"/>
    <w:rsid w:val="00350338"/>
    <w:rsid w:val="003508B2"/>
    <w:rsid w:val="00350F3D"/>
    <w:rsid w:val="003516A1"/>
    <w:rsid w:val="003530B1"/>
    <w:rsid w:val="003538B8"/>
    <w:rsid w:val="00354EFD"/>
    <w:rsid w:val="00357467"/>
    <w:rsid w:val="00361501"/>
    <w:rsid w:val="00361F61"/>
    <w:rsid w:val="00363857"/>
    <w:rsid w:val="00365307"/>
    <w:rsid w:val="003667EA"/>
    <w:rsid w:val="0036744A"/>
    <w:rsid w:val="0037101A"/>
    <w:rsid w:val="0037185C"/>
    <w:rsid w:val="00372879"/>
    <w:rsid w:val="00376425"/>
    <w:rsid w:val="00376BC1"/>
    <w:rsid w:val="00380B8E"/>
    <w:rsid w:val="00381B86"/>
    <w:rsid w:val="00382618"/>
    <w:rsid w:val="00382852"/>
    <w:rsid w:val="00383676"/>
    <w:rsid w:val="00384A0E"/>
    <w:rsid w:val="0038649F"/>
    <w:rsid w:val="00386957"/>
    <w:rsid w:val="00387B48"/>
    <w:rsid w:val="00390E0B"/>
    <w:rsid w:val="0039153A"/>
    <w:rsid w:val="00395F8B"/>
    <w:rsid w:val="00396433"/>
    <w:rsid w:val="003A0E21"/>
    <w:rsid w:val="003A2BCE"/>
    <w:rsid w:val="003A344E"/>
    <w:rsid w:val="003A5095"/>
    <w:rsid w:val="003B00FE"/>
    <w:rsid w:val="003B156D"/>
    <w:rsid w:val="003B2040"/>
    <w:rsid w:val="003B6FFA"/>
    <w:rsid w:val="003B7F11"/>
    <w:rsid w:val="003C150E"/>
    <w:rsid w:val="003C3A04"/>
    <w:rsid w:val="003C5808"/>
    <w:rsid w:val="003C606C"/>
    <w:rsid w:val="003C70F1"/>
    <w:rsid w:val="003D152A"/>
    <w:rsid w:val="003D1E35"/>
    <w:rsid w:val="003D2A57"/>
    <w:rsid w:val="003D3719"/>
    <w:rsid w:val="003D6340"/>
    <w:rsid w:val="003D6E2D"/>
    <w:rsid w:val="003D722C"/>
    <w:rsid w:val="003E5A1C"/>
    <w:rsid w:val="003E726B"/>
    <w:rsid w:val="003F0191"/>
    <w:rsid w:val="003F06F2"/>
    <w:rsid w:val="003F0F73"/>
    <w:rsid w:val="003F15A2"/>
    <w:rsid w:val="003F4FF7"/>
    <w:rsid w:val="003F5C75"/>
    <w:rsid w:val="003F686F"/>
    <w:rsid w:val="00403421"/>
    <w:rsid w:val="00403446"/>
    <w:rsid w:val="00404501"/>
    <w:rsid w:val="00405736"/>
    <w:rsid w:val="00410A73"/>
    <w:rsid w:val="00414078"/>
    <w:rsid w:val="00415883"/>
    <w:rsid w:val="00417343"/>
    <w:rsid w:val="00417ACA"/>
    <w:rsid w:val="00420BD9"/>
    <w:rsid w:val="00420BE2"/>
    <w:rsid w:val="00421861"/>
    <w:rsid w:val="00425EF8"/>
    <w:rsid w:val="00426AA0"/>
    <w:rsid w:val="00426D4C"/>
    <w:rsid w:val="004309E9"/>
    <w:rsid w:val="00433044"/>
    <w:rsid w:val="00433531"/>
    <w:rsid w:val="00435211"/>
    <w:rsid w:val="00436286"/>
    <w:rsid w:val="00436B19"/>
    <w:rsid w:val="00437776"/>
    <w:rsid w:val="00440AC9"/>
    <w:rsid w:val="00441CC1"/>
    <w:rsid w:val="00443444"/>
    <w:rsid w:val="00443BCE"/>
    <w:rsid w:val="00446AC0"/>
    <w:rsid w:val="00447423"/>
    <w:rsid w:val="00452452"/>
    <w:rsid w:val="004544E3"/>
    <w:rsid w:val="004547B1"/>
    <w:rsid w:val="00457DD2"/>
    <w:rsid w:val="004602E1"/>
    <w:rsid w:val="00461389"/>
    <w:rsid w:val="004622EB"/>
    <w:rsid w:val="0046409B"/>
    <w:rsid w:val="00466188"/>
    <w:rsid w:val="00467554"/>
    <w:rsid w:val="00467C86"/>
    <w:rsid w:val="004717A6"/>
    <w:rsid w:val="00471BDB"/>
    <w:rsid w:val="00473493"/>
    <w:rsid w:val="00476667"/>
    <w:rsid w:val="00476AB7"/>
    <w:rsid w:val="004771B5"/>
    <w:rsid w:val="004777C2"/>
    <w:rsid w:val="004800B2"/>
    <w:rsid w:val="0048010A"/>
    <w:rsid w:val="00491096"/>
    <w:rsid w:val="00491590"/>
    <w:rsid w:val="00493DE6"/>
    <w:rsid w:val="00496815"/>
    <w:rsid w:val="00497478"/>
    <w:rsid w:val="00497AE1"/>
    <w:rsid w:val="004A1E4B"/>
    <w:rsid w:val="004A2E82"/>
    <w:rsid w:val="004A6791"/>
    <w:rsid w:val="004A6BFB"/>
    <w:rsid w:val="004B3E71"/>
    <w:rsid w:val="004B53A8"/>
    <w:rsid w:val="004B5908"/>
    <w:rsid w:val="004B6515"/>
    <w:rsid w:val="004B6E09"/>
    <w:rsid w:val="004C11CF"/>
    <w:rsid w:val="004C40CB"/>
    <w:rsid w:val="004C58F2"/>
    <w:rsid w:val="004D3188"/>
    <w:rsid w:val="004D40BE"/>
    <w:rsid w:val="004D47D7"/>
    <w:rsid w:val="004D5413"/>
    <w:rsid w:val="004E11C8"/>
    <w:rsid w:val="004E19ED"/>
    <w:rsid w:val="004E1E50"/>
    <w:rsid w:val="004E2527"/>
    <w:rsid w:val="004E4422"/>
    <w:rsid w:val="004E5087"/>
    <w:rsid w:val="004E65DA"/>
    <w:rsid w:val="004E6E32"/>
    <w:rsid w:val="004E7414"/>
    <w:rsid w:val="004F0480"/>
    <w:rsid w:val="004F2272"/>
    <w:rsid w:val="004F2520"/>
    <w:rsid w:val="004F3D8D"/>
    <w:rsid w:val="004F45F0"/>
    <w:rsid w:val="004F48E5"/>
    <w:rsid w:val="004F5519"/>
    <w:rsid w:val="004F5F99"/>
    <w:rsid w:val="004F6651"/>
    <w:rsid w:val="004F70E2"/>
    <w:rsid w:val="004F7866"/>
    <w:rsid w:val="00501FD7"/>
    <w:rsid w:val="0050327B"/>
    <w:rsid w:val="00503D1E"/>
    <w:rsid w:val="00503F4E"/>
    <w:rsid w:val="0050434E"/>
    <w:rsid w:val="005048C8"/>
    <w:rsid w:val="00504A73"/>
    <w:rsid w:val="00507A14"/>
    <w:rsid w:val="005101B7"/>
    <w:rsid w:val="00512623"/>
    <w:rsid w:val="0051382E"/>
    <w:rsid w:val="00513D10"/>
    <w:rsid w:val="005144AD"/>
    <w:rsid w:val="005200EA"/>
    <w:rsid w:val="005213F9"/>
    <w:rsid w:val="00522098"/>
    <w:rsid w:val="00524E4F"/>
    <w:rsid w:val="00526DBF"/>
    <w:rsid w:val="005322C2"/>
    <w:rsid w:val="0053282B"/>
    <w:rsid w:val="0053589E"/>
    <w:rsid w:val="00536D67"/>
    <w:rsid w:val="00537A1B"/>
    <w:rsid w:val="00537F93"/>
    <w:rsid w:val="0054194B"/>
    <w:rsid w:val="00543848"/>
    <w:rsid w:val="00544630"/>
    <w:rsid w:val="00545B55"/>
    <w:rsid w:val="00546310"/>
    <w:rsid w:val="00547033"/>
    <w:rsid w:val="0054771E"/>
    <w:rsid w:val="005510C7"/>
    <w:rsid w:val="00554094"/>
    <w:rsid w:val="00554629"/>
    <w:rsid w:val="00556C47"/>
    <w:rsid w:val="0055705C"/>
    <w:rsid w:val="00557BBD"/>
    <w:rsid w:val="00557E98"/>
    <w:rsid w:val="00560FFF"/>
    <w:rsid w:val="005618EF"/>
    <w:rsid w:val="005623C4"/>
    <w:rsid w:val="00564C91"/>
    <w:rsid w:val="00564E82"/>
    <w:rsid w:val="0057104B"/>
    <w:rsid w:val="00571182"/>
    <w:rsid w:val="0057186C"/>
    <w:rsid w:val="00571FBB"/>
    <w:rsid w:val="00572EC5"/>
    <w:rsid w:val="00573997"/>
    <w:rsid w:val="00576292"/>
    <w:rsid w:val="00580CCD"/>
    <w:rsid w:val="0058221C"/>
    <w:rsid w:val="00582A01"/>
    <w:rsid w:val="00587914"/>
    <w:rsid w:val="005900B6"/>
    <w:rsid w:val="0059110B"/>
    <w:rsid w:val="0059196E"/>
    <w:rsid w:val="00591D5F"/>
    <w:rsid w:val="00592D29"/>
    <w:rsid w:val="00593C35"/>
    <w:rsid w:val="005A0021"/>
    <w:rsid w:val="005A218E"/>
    <w:rsid w:val="005B0ECA"/>
    <w:rsid w:val="005B2A40"/>
    <w:rsid w:val="005B339A"/>
    <w:rsid w:val="005B34FA"/>
    <w:rsid w:val="005B430D"/>
    <w:rsid w:val="005B4B32"/>
    <w:rsid w:val="005B5AAB"/>
    <w:rsid w:val="005B64EA"/>
    <w:rsid w:val="005B6F39"/>
    <w:rsid w:val="005B7CA3"/>
    <w:rsid w:val="005C082A"/>
    <w:rsid w:val="005C0BA1"/>
    <w:rsid w:val="005C3D87"/>
    <w:rsid w:val="005C4730"/>
    <w:rsid w:val="005C651A"/>
    <w:rsid w:val="005D1E29"/>
    <w:rsid w:val="005D2859"/>
    <w:rsid w:val="005E0E7B"/>
    <w:rsid w:val="005E2750"/>
    <w:rsid w:val="005E6EF4"/>
    <w:rsid w:val="005F1D65"/>
    <w:rsid w:val="005F1EBF"/>
    <w:rsid w:val="005F444E"/>
    <w:rsid w:val="00603727"/>
    <w:rsid w:val="00606449"/>
    <w:rsid w:val="006079EE"/>
    <w:rsid w:val="00611D9D"/>
    <w:rsid w:val="00612901"/>
    <w:rsid w:val="00612ED7"/>
    <w:rsid w:val="00613171"/>
    <w:rsid w:val="006131E7"/>
    <w:rsid w:val="006148F4"/>
    <w:rsid w:val="0061612C"/>
    <w:rsid w:val="00617616"/>
    <w:rsid w:val="0062251A"/>
    <w:rsid w:val="00623D9D"/>
    <w:rsid w:val="00624406"/>
    <w:rsid w:val="006259B1"/>
    <w:rsid w:val="00625CB6"/>
    <w:rsid w:val="006266ED"/>
    <w:rsid w:val="00636410"/>
    <w:rsid w:val="00640EC3"/>
    <w:rsid w:val="006465CD"/>
    <w:rsid w:val="00647773"/>
    <w:rsid w:val="006521AE"/>
    <w:rsid w:val="006521C7"/>
    <w:rsid w:val="00654C6F"/>
    <w:rsid w:val="0065500A"/>
    <w:rsid w:val="00655A85"/>
    <w:rsid w:val="00660F45"/>
    <w:rsid w:val="00664536"/>
    <w:rsid w:val="00664629"/>
    <w:rsid w:val="006703EB"/>
    <w:rsid w:val="0067069E"/>
    <w:rsid w:val="006707BF"/>
    <w:rsid w:val="0067468F"/>
    <w:rsid w:val="00674C40"/>
    <w:rsid w:val="00682962"/>
    <w:rsid w:val="00683F94"/>
    <w:rsid w:val="00684D80"/>
    <w:rsid w:val="00687BE1"/>
    <w:rsid w:val="00687E77"/>
    <w:rsid w:val="00692074"/>
    <w:rsid w:val="0069306B"/>
    <w:rsid w:val="00693C33"/>
    <w:rsid w:val="00694C5F"/>
    <w:rsid w:val="00695B4D"/>
    <w:rsid w:val="006A1E73"/>
    <w:rsid w:val="006A72C2"/>
    <w:rsid w:val="006B26FD"/>
    <w:rsid w:val="006B2B50"/>
    <w:rsid w:val="006B5355"/>
    <w:rsid w:val="006B6A10"/>
    <w:rsid w:val="006C01ED"/>
    <w:rsid w:val="006C037A"/>
    <w:rsid w:val="006C235E"/>
    <w:rsid w:val="006C3019"/>
    <w:rsid w:val="006C433A"/>
    <w:rsid w:val="006C4D13"/>
    <w:rsid w:val="006C51C7"/>
    <w:rsid w:val="006C5338"/>
    <w:rsid w:val="006C5796"/>
    <w:rsid w:val="006D15A2"/>
    <w:rsid w:val="006D596B"/>
    <w:rsid w:val="006D6210"/>
    <w:rsid w:val="006E199A"/>
    <w:rsid w:val="006E2EA3"/>
    <w:rsid w:val="006E45F2"/>
    <w:rsid w:val="006E4CA3"/>
    <w:rsid w:val="006E4F63"/>
    <w:rsid w:val="006E5363"/>
    <w:rsid w:val="006E57B0"/>
    <w:rsid w:val="006E7260"/>
    <w:rsid w:val="006E74DB"/>
    <w:rsid w:val="006F5E59"/>
    <w:rsid w:val="00702082"/>
    <w:rsid w:val="0070396E"/>
    <w:rsid w:val="00707266"/>
    <w:rsid w:val="00710A7A"/>
    <w:rsid w:val="0071513B"/>
    <w:rsid w:val="0071783D"/>
    <w:rsid w:val="00721E4F"/>
    <w:rsid w:val="0072275C"/>
    <w:rsid w:val="00722E62"/>
    <w:rsid w:val="00725C9C"/>
    <w:rsid w:val="00727688"/>
    <w:rsid w:val="00731653"/>
    <w:rsid w:val="00732B25"/>
    <w:rsid w:val="007342E3"/>
    <w:rsid w:val="00734FDC"/>
    <w:rsid w:val="007351F4"/>
    <w:rsid w:val="00735B6A"/>
    <w:rsid w:val="00736E4D"/>
    <w:rsid w:val="007372B1"/>
    <w:rsid w:val="0074032E"/>
    <w:rsid w:val="00753AEE"/>
    <w:rsid w:val="00753F23"/>
    <w:rsid w:val="00755455"/>
    <w:rsid w:val="00755BF9"/>
    <w:rsid w:val="007620F0"/>
    <w:rsid w:val="00762398"/>
    <w:rsid w:val="0076282A"/>
    <w:rsid w:val="007631DE"/>
    <w:rsid w:val="00765738"/>
    <w:rsid w:val="0077047D"/>
    <w:rsid w:val="0077244E"/>
    <w:rsid w:val="00772EA1"/>
    <w:rsid w:val="00773078"/>
    <w:rsid w:val="00774706"/>
    <w:rsid w:val="00775C30"/>
    <w:rsid w:val="0077628D"/>
    <w:rsid w:val="00777182"/>
    <w:rsid w:val="00777A6A"/>
    <w:rsid w:val="00777C9B"/>
    <w:rsid w:val="00781CB0"/>
    <w:rsid w:val="00782CC1"/>
    <w:rsid w:val="00783C9A"/>
    <w:rsid w:val="00785C3A"/>
    <w:rsid w:val="00786A0E"/>
    <w:rsid w:val="00790A12"/>
    <w:rsid w:val="0079321D"/>
    <w:rsid w:val="00794059"/>
    <w:rsid w:val="00797EFF"/>
    <w:rsid w:val="007A1C71"/>
    <w:rsid w:val="007A58C8"/>
    <w:rsid w:val="007A5A5E"/>
    <w:rsid w:val="007A7399"/>
    <w:rsid w:val="007B09FC"/>
    <w:rsid w:val="007B0DA2"/>
    <w:rsid w:val="007B1795"/>
    <w:rsid w:val="007B371B"/>
    <w:rsid w:val="007B3BE8"/>
    <w:rsid w:val="007B3D1C"/>
    <w:rsid w:val="007C3011"/>
    <w:rsid w:val="007C4A43"/>
    <w:rsid w:val="007C616D"/>
    <w:rsid w:val="007C6D13"/>
    <w:rsid w:val="007C77F0"/>
    <w:rsid w:val="007D491A"/>
    <w:rsid w:val="007D4D09"/>
    <w:rsid w:val="007D67F9"/>
    <w:rsid w:val="007D68F4"/>
    <w:rsid w:val="007E0468"/>
    <w:rsid w:val="007E0E34"/>
    <w:rsid w:val="007E2DBB"/>
    <w:rsid w:val="007E4D3F"/>
    <w:rsid w:val="007E7EF0"/>
    <w:rsid w:val="007F5AED"/>
    <w:rsid w:val="007F71A7"/>
    <w:rsid w:val="00800874"/>
    <w:rsid w:val="0080216D"/>
    <w:rsid w:val="00802D17"/>
    <w:rsid w:val="008039E8"/>
    <w:rsid w:val="00803E4A"/>
    <w:rsid w:val="00813DDA"/>
    <w:rsid w:val="00814E8B"/>
    <w:rsid w:val="00815144"/>
    <w:rsid w:val="008171E2"/>
    <w:rsid w:val="00820ABA"/>
    <w:rsid w:val="00820ACC"/>
    <w:rsid w:val="00820DE9"/>
    <w:rsid w:val="00821EEC"/>
    <w:rsid w:val="008220ED"/>
    <w:rsid w:val="00823650"/>
    <w:rsid w:val="00824406"/>
    <w:rsid w:val="008249A0"/>
    <w:rsid w:val="008260FB"/>
    <w:rsid w:val="008261B9"/>
    <w:rsid w:val="00826549"/>
    <w:rsid w:val="00826864"/>
    <w:rsid w:val="00826AEE"/>
    <w:rsid w:val="008272D1"/>
    <w:rsid w:val="00830627"/>
    <w:rsid w:val="00830B8E"/>
    <w:rsid w:val="00830F7E"/>
    <w:rsid w:val="00834DA4"/>
    <w:rsid w:val="0083537D"/>
    <w:rsid w:val="00843CD7"/>
    <w:rsid w:val="008451AA"/>
    <w:rsid w:val="008479B0"/>
    <w:rsid w:val="00850C05"/>
    <w:rsid w:val="008564F9"/>
    <w:rsid w:val="008569B4"/>
    <w:rsid w:val="00860B33"/>
    <w:rsid w:val="00864804"/>
    <w:rsid w:val="00864DA7"/>
    <w:rsid w:val="008671DE"/>
    <w:rsid w:val="00870D9D"/>
    <w:rsid w:val="00871334"/>
    <w:rsid w:val="00872D84"/>
    <w:rsid w:val="00873024"/>
    <w:rsid w:val="00873B17"/>
    <w:rsid w:val="00875D37"/>
    <w:rsid w:val="00877190"/>
    <w:rsid w:val="008818D4"/>
    <w:rsid w:val="008821A9"/>
    <w:rsid w:val="00882967"/>
    <w:rsid w:val="00893030"/>
    <w:rsid w:val="00894AB8"/>
    <w:rsid w:val="00897405"/>
    <w:rsid w:val="008978B6"/>
    <w:rsid w:val="008979DC"/>
    <w:rsid w:val="008A111F"/>
    <w:rsid w:val="008A14BC"/>
    <w:rsid w:val="008A188F"/>
    <w:rsid w:val="008A5CAB"/>
    <w:rsid w:val="008A6CB0"/>
    <w:rsid w:val="008A7D99"/>
    <w:rsid w:val="008B36B9"/>
    <w:rsid w:val="008B43CF"/>
    <w:rsid w:val="008B58ED"/>
    <w:rsid w:val="008B67EA"/>
    <w:rsid w:val="008B75B8"/>
    <w:rsid w:val="008B7A86"/>
    <w:rsid w:val="008C020E"/>
    <w:rsid w:val="008C0A58"/>
    <w:rsid w:val="008C3AB7"/>
    <w:rsid w:val="008C51F8"/>
    <w:rsid w:val="008C5B83"/>
    <w:rsid w:val="008C5CD0"/>
    <w:rsid w:val="008C6B9F"/>
    <w:rsid w:val="008D0E42"/>
    <w:rsid w:val="008D3DA6"/>
    <w:rsid w:val="008D61D9"/>
    <w:rsid w:val="008D725D"/>
    <w:rsid w:val="008E24EF"/>
    <w:rsid w:val="008E6DD2"/>
    <w:rsid w:val="008F0DDE"/>
    <w:rsid w:val="008F0F8D"/>
    <w:rsid w:val="008F199A"/>
    <w:rsid w:val="008F1F76"/>
    <w:rsid w:val="008F2E40"/>
    <w:rsid w:val="008F3D7F"/>
    <w:rsid w:val="008F5862"/>
    <w:rsid w:val="008F5A23"/>
    <w:rsid w:val="008F637D"/>
    <w:rsid w:val="009011CE"/>
    <w:rsid w:val="00901FA9"/>
    <w:rsid w:val="009030B9"/>
    <w:rsid w:val="009048E0"/>
    <w:rsid w:val="00906E03"/>
    <w:rsid w:val="00913B99"/>
    <w:rsid w:val="00916A09"/>
    <w:rsid w:val="009205C8"/>
    <w:rsid w:val="00920679"/>
    <w:rsid w:val="009209E4"/>
    <w:rsid w:val="00920AD5"/>
    <w:rsid w:val="00921A76"/>
    <w:rsid w:val="00922642"/>
    <w:rsid w:val="009237CB"/>
    <w:rsid w:val="009259DB"/>
    <w:rsid w:val="009272E5"/>
    <w:rsid w:val="00927B5B"/>
    <w:rsid w:val="00931B24"/>
    <w:rsid w:val="00931CE3"/>
    <w:rsid w:val="0093207A"/>
    <w:rsid w:val="00932A19"/>
    <w:rsid w:val="009333AB"/>
    <w:rsid w:val="00934AC0"/>
    <w:rsid w:val="00935E31"/>
    <w:rsid w:val="009368E1"/>
    <w:rsid w:val="0094008C"/>
    <w:rsid w:val="0094034E"/>
    <w:rsid w:val="00940D6B"/>
    <w:rsid w:val="00940E63"/>
    <w:rsid w:val="00942251"/>
    <w:rsid w:val="00942BCB"/>
    <w:rsid w:val="00942C0E"/>
    <w:rsid w:val="00944CFA"/>
    <w:rsid w:val="00945CBA"/>
    <w:rsid w:val="00947783"/>
    <w:rsid w:val="00952443"/>
    <w:rsid w:val="009528A6"/>
    <w:rsid w:val="00955469"/>
    <w:rsid w:val="00956132"/>
    <w:rsid w:val="009643A6"/>
    <w:rsid w:val="0096767D"/>
    <w:rsid w:val="009720B2"/>
    <w:rsid w:val="009800B1"/>
    <w:rsid w:val="0098124D"/>
    <w:rsid w:val="00981AB3"/>
    <w:rsid w:val="00983976"/>
    <w:rsid w:val="009872B0"/>
    <w:rsid w:val="00991988"/>
    <w:rsid w:val="00993902"/>
    <w:rsid w:val="0099423A"/>
    <w:rsid w:val="00994848"/>
    <w:rsid w:val="00996BCF"/>
    <w:rsid w:val="009A017C"/>
    <w:rsid w:val="009A01FB"/>
    <w:rsid w:val="009A04D2"/>
    <w:rsid w:val="009A2939"/>
    <w:rsid w:val="009A3A59"/>
    <w:rsid w:val="009A420B"/>
    <w:rsid w:val="009B018D"/>
    <w:rsid w:val="009B1450"/>
    <w:rsid w:val="009B1932"/>
    <w:rsid w:val="009B49AC"/>
    <w:rsid w:val="009B6105"/>
    <w:rsid w:val="009B7757"/>
    <w:rsid w:val="009B7D4E"/>
    <w:rsid w:val="009B7D78"/>
    <w:rsid w:val="009C1140"/>
    <w:rsid w:val="009C16C0"/>
    <w:rsid w:val="009C2340"/>
    <w:rsid w:val="009C3CE9"/>
    <w:rsid w:val="009C5121"/>
    <w:rsid w:val="009D33D6"/>
    <w:rsid w:val="009D368B"/>
    <w:rsid w:val="009D429F"/>
    <w:rsid w:val="009D4AD3"/>
    <w:rsid w:val="009D63CE"/>
    <w:rsid w:val="009E44A2"/>
    <w:rsid w:val="009E4B36"/>
    <w:rsid w:val="009F01F6"/>
    <w:rsid w:val="009F08D2"/>
    <w:rsid w:val="009F0E04"/>
    <w:rsid w:val="009F0F1E"/>
    <w:rsid w:val="009F6885"/>
    <w:rsid w:val="009F7938"/>
    <w:rsid w:val="00A00C39"/>
    <w:rsid w:val="00A00EF1"/>
    <w:rsid w:val="00A0213B"/>
    <w:rsid w:val="00A02BF9"/>
    <w:rsid w:val="00A02EA1"/>
    <w:rsid w:val="00A05ED8"/>
    <w:rsid w:val="00A0668F"/>
    <w:rsid w:val="00A066AA"/>
    <w:rsid w:val="00A11EDF"/>
    <w:rsid w:val="00A14EC7"/>
    <w:rsid w:val="00A15078"/>
    <w:rsid w:val="00A161BB"/>
    <w:rsid w:val="00A167BF"/>
    <w:rsid w:val="00A1686E"/>
    <w:rsid w:val="00A17F76"/>
    <w:rsid w:val="00A20352"/>
    <w:rsid w:val="00A21109"/>
    <w:rsid w:val="00A211E5"/>
    <w:rsid w:val="00A21E14"/>
    <w:rsid w:val="00A22CAD"/>
    <w:rsid w:val="00A242C3"/>
    <w:rsid w:val="00A25BC4"/>
    <w:rsid w:val="00A27C59"/>
    <w:rsid w:val="00A27CB7"/>
    <w:rsid w:val="00A319F8"/>
    <w:rsid w:val="00A31C14"/>
    <w:rsid w:val="00A32FA8"/>
    <w:rsid w:val="00A340A9"/>
    <w:rsid w:val="00A361ED"/>
    <w:rsid w:val="00A366FE"/>
    <w:rsid w:val="00A37890"/>
    <w:rsid w:val="00A45B99"/>
    <w:rsid w:val="00A461F2"/>
    <w:rsid w:val="00A53E78"/>
    <w:rsid w:val="00A550E4"/>
    <w:rsid w:val="00A56879"/>
    <w:rsid w:val="00A5701A"/>
    <w:rsid w:val="00A57C55"/>
    <w:rsid w:val="00A62A97"/>
    <w:rsid w:val="00A65FBB"/>
    <w:rsid w:val="00A67048"/>
    <w:rsid w:val="00A701A9"/>
    <w:rsid w:val="00A71EE3"/>
    <w:rsid w:val="00A7437E"/>
    <w:rsid w:val="00A77342"/>
    <w:rsid w:val="00A80040"/>
    <w:rsid w:val="00A812B6"/>
    <w:rsid w:val="00A8232A"/>
    <w:rsid w:val="00A82F25"/>
    <w:rsid w:val="00A83A6B"/>
    <w:rsid w:val="00A84038"/>
    <w:rsid w:val="00A8547D"/>
    <w:rsid w:val="00A87875"/>
    <w:rsid w:val="00A907EC"/>
    <w:rsid w:val="00A90B3A"/>
    <w:rsid w:val="00A90F6A"/>
    <w:rsid w:val="00A958A4"/>
    <w:rsid w:val="00A971E9"/>
    <w:rsid w:val="00AA0A26"/>
    <w:rsid w:val="00AA17DA"/>
    <w:rsid w:val="00AA4999"/>
    <w:rsid w:val="00AA4AE5"/>
    <w:rsid w:val="00AA4FB9"/>
    <w:rsid w:val="00AA5691"/>
    <w:rsid w:val="00AA640F"/>
    <w:rsid w:val="00AA76B6"/>
    <w:rsid w:val="00AA76DC"/>
    <w:rsid w:val="00AB24F3"/>
    <w:rsid w:val="00AB2597"/>
    <w:rsid w:val="00AB272D"/>
    <w:rsid w:val="00AB5394"/>
    <w:rsid w:val="00AC14F7"/>
    <w:rsid w:val="00AC38D1"/>
    <w:rsid w:val="00AC5D1A"/>
    <w:rsid w:val="00AC63C0"/>
    <w:rsid w:val="00AC6DEA"/>
    <w:rsid w:val="00AC783C"/>
    <w:rsid w:val="00AD0084"/>
    <w:rsid w:val="00AD0D52"/>
    <w:rsid w:val="00AD1783"/>
    <w:rsid w:val="00AD22DA"/>
    <w:rsid w:val="00AD293C"/>
    <w:rsid w:val="00AD649B"/>
    <w:rsid w:val="00AE0810"/>
    <w:rsid w:val="00AE2F97"/>
    <w:rsid w:val="00AE348F"/>
    <w:rsid w:val="00AE404D"/>
    <w:rsid w:val="00AE47CC"/>
    <w:rsid w:val="00AE523B"/>
    <w:rsid w:val="00AE596F"/>
    <w:rsid w:val="00AE7166"/>
    <w:rsid w:val="00AF2730"/>
    <w:rsid w:val="00AF3A22"/>
    <w:rsid w:val="00AF6FF5"/>
    <w:rsid w:val="00AF79B4"/>
    <w:rsid w:val="00B01945"/>
    <w:rsid w:val="00B02A3A"/>
    <w:rsid w:val="00B03D3D"/>
    <w:rsid w:val="00B04133"/>
    <w:rsid w:val="00B04501"/>
    <w:rsid w:val="00B0585A"/>
    <w:rsid w:val="00B06292"/>
    <w:rsid w:val="00B076D3"/>
    <w:rsid w:val="00B10CE3"/>
    <w:rsid w:val="00B1412C"/>
    <w:rsid w:val="00B14E77"/>
    <w:rsid w:val="00B1590E"/>
    <w:rsid w:val="00B15FEF"/>
    <w:rsid w:val="00B16348"/>
    <w:rsid w:val="00B22F01"/>
    <w:rsid w:val="00B23332"/>
    <w:rsid w:val="00B238DC"/>
    <w:rsid w:val="00B241EA"/>
    <w:rsid w:val="00B242DC"/>
    <w:rsid w:val="00B25B4E"/>
    <w:rsid w:val="00B25D4D"/>
    <w:rsid w:val="00B270A9"/>
    <w:rsid w:val="00B3272A"/>
    <w:rsid w:val="00B34541"/>
    <w:rsid w:val="00B34E41"/>
    <w:rsid w:val="00B360FD"/>
    <w:rsid w:val="00B373F2"/>
    <w:rsid w:val="00B40C33"/>
    <w:rsid w:val="00B423BB"/>
    <w:rsid w:val="00B42FF5"/>
    <w:rsid w:val="00B44CDE"/>
    <w:rsid w:val="00B45C84"/>
    <w:rsid w:val="00B472AE"/>
    <w:rsid w:val="00B54A05"/>
    <w:rsid w:val="00B54E46"/>
    <w:rsid w:val="00B57585"/>
    <w:rsid w:val="00B60362"/>
    <w:rsid w:val="00B63BE1"/>
    <w:rsid w:val="00B64478"/>
    <w:rsid w:val="00B653C0"/>
    <w:rsid w:val="00B65711"/>
    <w:rsid w:val="00B66D41"/>
    <w:rsid w:val="00B67514"/>
    <w:rsid w:val="00B709F4"/>
    <w:rsid w:val="00B71734"/>
    <w:rsid w:val="00B71D51"/>
    <w:rsid w:val="00B72672"/>
    <w:rsid w:val="00B7746F"/>
    <w:rsid w:val="00B80F04"/>
    <w:rsid w:val="00B84B2C"/>
    <w:rsid w:val="00B852F6"/>
    <w:rsid w:val="00B96502"/>
    <w:rsid w:val="00BA46D5"/>
    <w:rsid w:val="00BA4C75"/>
    <w:rsid w:val="00BB0607"/>
    <w:rsid w:val="00BB0CF5"/>
    <w:rsid w:val="00BB1AC0"/>
    <w:rsid w:val="00BB3601"/>
    <w:rsid w:val="00BB4A8D"/>
    <w:rsid w:val="00BB5006"/>
    <w:rsid w:val="00BB7A98"/>
    <w:rsid w:val="00BC02C3"/>
    <w:rsid w:val="00BC118C"/>
    <w:rsid w:val="00BC1895"/>
    <w:rsid w:val="00BC2B48"/>
    <w:rsid w:val="00BC4559"/>
    <w:rsid w:val="00BC4B1E"/>
    <w:rsid w:val="00BC57E5"/>
    <w:rsid w:val="00BC6BD4"/>
    <w:rsid w:val="00BC7A43"/>
    <w:rsid w:val="00BC7E02"/>
    <w:rsid w:val="00BD2465"/>
    <w:rsid w:val="00BD3292"/>
    <w:rsid w:val="00BD3958"/>
    <w:rsid w:val="00BD3A47"/>
    <w:rsid w:val="00BD4455"/>
    <w:rsid w:val="00BE3867"/>
    <w:rsid w:val="00BE663C"/>
    <w:rsid w:val="00BE72C7"/>
    <w:rsid w:val="00BE75CE"/>
    <w:rsid w:val="00BF5985"/>
    <w:rsid w:val="00BF6C63"/>
    <w:rsid w:val="00BF7BC6"/>
    <w:rsid w:val="00C01A42"/>
    <w:rsid w:val="00C03412"/>
    <w:rsid w:val="00C05FEF"/>
    <w:rsid w:val="00C0795D"/>
    <w:rsid w:val="00C1037F"/>
    <w:rsid w:val="00C110CF"/>
    <w:rsid w:val="00C14E97"/>
    <w:rsid w:val="00C15604"/>
    <w:rsid w:val="00C17C17"/>
    <w:rsid w:val="00C24C16"/>
    <w:rsid w:val="00C26640"/>
    <w:rsid w:val="00C300FD"/>
    <w:rsid w:val="00C31B70"/>
    <w:rsid w:val="00C33C44"/>
    <w:rsid w:val="00C34E7D"/>
    <w:rsid w:val="00C354D9"/>
    <w:rsid w:val="00C458C5"/>
    <w:rsid w:val="00C46672"/>
    <w:rsid w:val="00C5024B"/>
    <w:rsid w:val="00C53D3A"/>
    <w:rsid w:val="00C57592"/>
    <w:rsid w:val="00C60C0D"/>
    <w:rsid w:val="00C61FC3"/>
    <w:rsid w:val="00C623B4"/>
    <w:rsid w:val="00C62F5C"/>
    <w:rsid w:val="00C64B54"/>
    <w:rsid w:val="00C66194"/>
    <w:rsid w:val="00C66318"/>
    <w:rsid w:val="00C67510"/>
    <w:rsid w:val="00C700E2"/>
    <w:rsid w:val="00C70265"/>
    <w:rsid w:val="00C7220A"/>
    <w:rsid w:val="00C7282B"/>
    <w:rsid w:val="00C72B8F"/>
    <w:rsid w:val="00C7433D"/>
    <w:rsid w:val="00C7496E"/>
    <w:rsid w:val="00C75673"/>
    <w:rsid w:val="00C75DD8"/>
    <w:rsid w:val="00C76114"/>
    <w:rsid w:val="00C777AA"/>
    <w:rsid w:val="00C81520"/>
    <w:rsid w:val="00C829B2"/>
    <w:rsid w:val="00C843A9"/>
    <w:rsid w:val="00C8625E"/>
    <w:rsid w:val="00C8650D"/>
    <w:rsid w:val="00C91C16"/>
    <w:rsid w:val="00C945D8"/>
    <w:rsid w:val="00C9692C"/>
    <w:rsid w:val="00C979F5"/>
    <w:rsid w:val="00CA0FB9"/>
    <w:rsid w:val="00CA12F5"/>
    <w:rsid w:val="00CA198C"/>
    <w:rsid w:val="00CA29F8"/>
    <w:rsid w:val="00CA6202"/>
    <w:rsid w:val="00CA67E4"/>
    <w:rsid w:val="00CA7DE4"/>
    <w:rsid w:val="00CB0BE8"/>
    <w:rsid w:val="00CB17ED"/>
    <w:rsid w:val="00CB2FBC"/>
    <w:rsid w:val="00CB43A1"/>
    <w:rsid w:val="00CB484E"/>
    <w:rsid w:val="00CB75B2"/>
    <w:rsid w:val="00CB7943"/>
    <w:rsid w:val="00CC032E"/>
    <w:rsid w:val="00CC133F"/>
    <w:rsid w:val="00CC2108"/>
    <w:rsid w:val="00CC221A"/>
    <w:rsid w:val="00CC24F7"/>
    <w:rsid w:val="00CC47F8"/>
    <w:rsid w:val="00CC58A1"/>
    <w:rsid w:val="00CC7745"/>
    <w:rsid w:val="00CD081B"/>
    <w:rsid w:val="00CD221F"/>
    <w:rsid w:val="00CD452A"/>
    <w:rsid w:val="00CD4CB9"/>
    <w:rsid w:val="00CD6FA4"/>
    <w:rsid w:val="00CD77D0"/>
    <w:rsid w:val="00CD78F1"/>
    <w:rsid w:val="00CD79A7"/>
    <w:rsid w:val="00CE1EFB"/>
    <w:rsid w:val="00CE26BE"/>
    <w:rsid w:val="00CF0211"/>
    <w:rsid w:val="00CF3D2F"/>
    <w:rsid w:val="00CF4448"/>
    <w:rsid w:val="00CF549C"/>
    <w:rsid w:val="00CF6B42"/>
    <w:rsid w:val="00CF6E00"/>
    <w:rsid w:val="00D01060"/>
    <w:rsid w:val="00D023AC"/>
    <w:rsid w:val="00D03737"/>
    <w:rsid w:val="00D03C8C"/>
    <w:rsid w:val="00D05FED"/>
    <w:rsid w:val="00D06771"/>
    <w:rsid w:val="00D079FB"/>
    <w:rsid w:val="00D07A22"/>
    <w:rsid w:val="00D10B8C"/>
    <w:rsid w:val="00D11354"/>
    <w:rsid w:val="00D128BC"/>
    <w:rsid w:val="00D12B2F"/>
    <w:rsid w:val="00D12FDE"/>
    <w:rsid w:val="00D20B36"/>
    <w:rsid w:val="00D22A38"/>
    <w:rsid w:val="00D23284"/>
    <w:rsid w:val="00D269BF"/>
    <w:rsid w:val="00D27006"/>
    <w:rsid w:val="00D304FF"/>
    <w:rsid w:val="00D30BC4"/>
    <w:rsid w:val="00D31977"/>
    <w:rsid w:val="00D34365"/>
    <w:rsid w:val="00D358B7"/>
    <w:rsid w:val="00D42CFB"/>
    <w:rsid w:val="00D43690"/>
    <w:rsid w:val="00D45374"/>
    <w:rsid w:val="00D45B81"/>
    <w:rsid w:val="00D47819"/>
    <w:rsid w:val="00D5023F"/>
    <w:rsid w:val="00D52951"/>
    <w:rsid w:val="00D54A49"/>
    <w:rsid w:val="00D54EC5"/>
    <w:rsid w:val="00D553F6"/>
    <w:rsid w:val="00D5662A"/>
    <w:rsid w:val="00D57223"/>
    <w:rsid w:val="00D621D4"/>
    <w:rsid w:val="00D654C0"/>
    <w:rsid w:val="00D665EF"/>
    <w:rsid w:val="00D67E1A"/>
    <w:rsid w:val="00D70037"/>
    <w:rsid w:val="00D75C06"/>
    <w:rsid w:val="00D77B0F"/>
    <w:rsid w:val="00D80F86"/>
    <w:rsid w:val="00D81E0F"/>
    <w:rsid w:val="00D831B3"/>
    <w:rsid w:val="00D831F4"/>
    <w:rsid w:val="00D86E8A"/>
    <w:rsid w:val="00D9149E"/>
    <w:rsid w:val="00D93E42"/>
    <w:rsid w:val="00D94E7D"/>
    <w:rsid w:val="00DA0793"/>
    <w:rsid w:val="00DA2388"/>
    <w:rsid w:val="00DA3E28"/>
    <w:rsid w:val="00DA5A93"/>
    <w:rsid w:val="00DA5C48"/>
    <w:rsid w:val="00DA783E"/>
    <w:rsid w:val="00DB08D4"/>
    <w:rsid w:val="00DB25CA"/>
    <w:rsid w:val="00DB447A"/>
    <w:rsid w:val="00DB44D6"/>
    <w:rsid w:val="00DB4C10"/>
    <w:rsid w:val="00DC00DF"/>
    <w:rsid w:val="00DC1820"/>
    <w:rsid w:val="00DC1927"/>
    <w:rsid w:val="00DC26B2"/>
    <w:rsid w:val="00DC2A69"/>
    <w:rsid w:val="00DC3280"/>
    <w:rsid w:val="00DC3595"/>
    <w:rsid w:val="00DC36B7"/>
    <w:rsid w:val="00DC45FC"/>
    <w:rsid w:val="00DC6F36"/>
    <w:rsid w:val="00DD05F9"/>
    <w:rsid w:val="00DD122F"/>
    <w:rsid w:val="00DD16FF"/>
    <w:rsid w:val="00DD2A90"/>
    <w:rsid w:val="00DD4601"/>
    <w:rsid w:val="00DD69C0"/>
    <w:rsid w:val="00DD744D"/>
    <w:rsid w:val="00DD7D3E"/>
    <w:rsid w:val="00DD7F4A"/>
    <w:rsid w:val="00DE15CA"/>
    <w:rsid w:val="00DE2FE9"/>
    <w:rsid w:val="00DE30B5"/>
    <w:rsid w:val="00DE3998"/>
    <w:rsid w:val="00DE39D4"/>
    <w:rsid w:val="00DE5201"/>
    <w:rsid w:val="00DE57D6"/>
    <w:rsid w:val="00DF0660"/>
    <w:rsid w:val="00DF0BE8"/>
    <w:rsid w:val="00DF0D20"/>
    <w:rsid w:val="00DF1E75"/>
    <w:rsid w:val="00DF31EA"/>
    <w:rsid w:val="00DF44C4"/>
    <w:rsid w:val="00DF5093"/>
    <w:rsid w:val="00DF5B02"/>
    <w:rsid w:val="00DF717B"/>
    <w:rsid w:val="00DF7ACB"/>
    <w:rsid w:val="00DF7B49"/>
    <w:rsid w:val="00E0081D"/>
    <w:rsid w:val="00E013DB"/>
    <w:rsid w:val="00E03007"/>
    <w:rsid w:val="00E03989"/>
    <w:rsid w:val="00E03BF4"/>
    <w:rsid w:val="00E03C00"/>
    <w:rsid w:val="00E04828"/>
    <w:rsid w:val="00E05924"/>
    <w:rsid w:val="00E05AA7"/>
    <w:rsid w:val="00E06E0C"/>
    <w:rsid w:val="00E10F15"/>
    <w:rsid w:val="00E1122D"/>
    <w:rsid w:val="00E112A5"/>
    <w:rsid w:val="00E148CD"/>
    <w:rsid w:val="00E204D8"/>
    <w:rsid w:val="00E20C7F"/>
    <w:rsid w:val="00E224BF"/>
    <w:rsid w:val="00E2281F"/>
    <w:rsid w:val="00E24370"/>
    <w:rsid w:val="00E247FD"/>
    <w:rsid w:val="00E24BEB"/>
    <w:rsid w:val="00E251C4"/>
    <w:rsid w:val="00E26E5B"/>
    <w:rsid w:val="00E301B8"/>
    <w:rsid w:val="00E31044"/>
    <w:rsid w:val="00E311EE"/>
    <w:rsid w:val="00E316A9"/>
    <w:rsid w:val="00E3326C"/>
    <w:rsid w:val="00E33734"/>
    <w:rsid w:val="00E35247"/>
    <w:rsid w:val="00E36E50"/>
    <w:rsid w:val="00E42AC7"/>
    <w:rsid w:val="00E4510C"/>
    <w:rsid w:val="00E473AD"/>
    <w:rsid w:val="00E52B0A"/>
    <w:rsid w:val="00E54BB1"/>
    <w:rsid w:val="00E54DB5"/>
    <w:rsid w:val="00E6695F"/>
    <w:rsid w:val="00E67C98"/>
    <w:rsid w:val="00E67E78"/>
    <w:rsid w:val="00E70047"/>
    <w:rsid w:val="00E70743"/>
    <w:rsid w:val="00E725E0"/>
    <w:rsid w:val="00E73D41"/>
    <w:rsid w:val="00E76B60"/>
    <w:rsid w:val="00E77108"/>
    <w:rsid w:val="00E82DF5"/>
    <w:rsid w:val="00E84C85"/>
    <w:rsid w:val="00E85118"/>
    <w:rsid w:val="00E85877"/>
    <w:rsid w:val="00E86576"/>
    <w:rsid w:val="00E9169C"/>
    <w:rsid w:val="00E922DE"/>
    <w:rsid w:val="00E94077"/>
    <w:rsid w:val="00E94811"/>
    <w:rsid w:val="00E94E16"/>
    <w:rsid w:val="00E95843"/>
    <w:rsid w:val="00E95E58"/>
    <w:rsid w:val="00E95EC6"/>
    <w:rsid w:val="00EA49FE"/>
    <w:rsid w:val="00EA5BF5"/>
    <w:rsid w:val="00EA74E6"/>
    <w:rsid w:val="00EA7E0C"/>
    <w:rsid w:val="00EA7E0E"/>
    <w:rsid w:val="00EA7E2D"/>
    <w:rsid w:val="00EB0CEF"/>
    <w:rsid w:val="00EB1055"/>
    <w:rsid w:val="00EB209F"/>
    <w:rsid w:val="00EB2618"/>
    <w:rsid w:val="00EC2110"/>
    <w:rsid w:val="00EC3EC2"/>
    <w:rsid w:val="00EC51AD"/>
    <w:rsid w:val="00EC580F"/>
    <w:rsid w:val="00EC7AEC"/>
    <w:rsid w:val="00ED0C89"/>
    <w:rsid w:val="00ED20B2"/>
    <w:rsid w:val="00ED3F59"/>
    <w:rsid w:val="00ED49FA"/>
    <w:rsid w:val="00ED69B6"/>
    <w:rsid w:val="00ED7EDE"/>
    <w:rsid w:val="00EE40FA"/>
    <w:rsid w:val="00EE4135"/>
    <w:rsid w:val="00EF041B"/>
    <w:rsid w:val="00EF3F27"/>
    <w:rsid w:val="00EF5500"/>
    <w:rsid w:val="00EF69C9"/>
    <w:rsid w:val="00EF7930"/>
    <w:rsid w:val="00F02C0D"/>
    <w:rsid w:val="00F033D4"/>
    <w:rsid w:val="00F05AA2"/>
    <w:rsid w:val="00F05E78"/>
    <w:rsid w:val="00F063E0"/>
    <w:rsid w:val="00F117F0"/>
    <w:rsid w:val="00F1215A"/>
    <w:rsid w:val="00F15FA2"/>
    <w:rsid w:val="00F1714B"/>
    <w:rsid w:val="00F17F69"/>
    <w:rsid w:val="00F21AEF"/>
    <w:rsid w:val="00F22690"/>
    <w:rsid w:val="00F2698D"/>
    <w:rsid w:val="00F26B27"/>
    <w:rsid w:val="00F26C4B"/>
    <w:rsid w:val="00F27983"/>
    <w:rsid w:val="00F27BEF"/>
    <w:rsid w:val="00F30904"/>
    <w:rsid w:val="00F31989"/>
    <w:rsid w:val="00F32046"/>
    <w:rsid w:val="00F32F9E"/>
    <w:rsid w:val="00F33446"/>
    <w:rsid w:val="00F3404B"/>
    <w:rsid w:val="00F354EF"/>
    <w:rsid w:val="00F364BC"/>
    <w:rsid w:val="00F3671F"/>
    <w:rsid w:val="00F36CAE"/>
    <w:rsid w:val="00F403CC"/>
    <w:rsid w:val="00F42CFA"/>
    <w:rsid w:val="00F43E6B"/>
    <w:rsid w:val="00F442C2"/>
    <w:rsid w:val="00F45E46"/>
    <w:rsid w:val="00F478D0"/>
    <w:rsid w:val="00F528B7"/>
    <w:rsid w:val="00F533CA"/>
    <w:rsid w:val="00F549FA"/>
    <w:rsid w:val="00F563EF"/>
    <w:rsid w:val="00F575CA"/>
    <w:rsid w:val="00F622AA"/>
    <w:rsid w:val="00F636F5"/>
    <w:rsid w:val="00F6502A"/>
    <w:rsid w:val="00F67F44"/>
    <w:rsid w:val="00F70477"/>
    <w:rsid w:val="00F704C9"/>
    <w:rsid w:val="00F70B19"/>
    <w:rsid w:val="00F7204E"/>
    <w:rsid w:val="00F721F1"/>
    <w:rsid w:val="00F74444"/>
    <w:rsid w:val="00F756DC"/>
    <w:rsid w:val="00F76D5C"/>
    <w:rsid w:val="00F80506"/>
    <w:rsid w:val="00F81C56"/>
    <w:rsid w:val="00F81DC8"/>
    <w:rsid w:val="00F81F29"/>
    <w:rsid w:val="00F826BD"/>
    <w:rsid w:val="00F83BDB"/>
    <w:rsid w:val="00F84B62"/>
    <w:rsid w:val="00F926E9"/>
    <w:rsid w:val="00F9369E"/>
    <w:rsid w:val="00F94F5B"/>
    <w:rsid w:val="00F967AC"/>
    <w:rsid w:val="00F97CC8"/>
    <w:rsid w:val="00FA02DF"/>
    <w:rsid w:val="00FA684A"/>
    <w:rsid w:val="00FB1547"/>
    <w:rsid w:val="00FB2283"/>
    <w:rsid w:val="00FB2295"/>
    <w:rsid w:val="00FB3D74"/>
    <w:rsid w:val="00FB6294"/>
    <w:rsid w:val="00FB6D74"/>
    <w:rsid w:val="00FC356C"/>
    <w:rsid w:val="00FD0926"/>
    <w:rsid w:val="00FD50E2"/>
    <w:rsid w:val="00FD79E0"/>
    <w:rsid w:val="00FE084A"/>
    <w:rsid w:val="00FE24EE"/>
    <w:rsid w:val="00FE3A6D"/>
    <w:rsid w:val="00FE3D6A"/>
    <w:rsid w:val="00FF0CF5"/>
    <w:rsid w:val="00FF3FAE"/>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43374"/>
  <w15:docId w15:val="{A328697D-D467-4F83-9460-105AF31B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94811"/>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B15F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A56879"/>
    <w:pPr>
      <w:keepNext/>
      <w:keepLines/>
      <w:spacing w:before="40"/>
      <w:outlineLvl w:val="1"/>
    </w:pPr>
    <w:rPr>
      <w:rFonts w:asciiTheme="majorHAnsi" w:eastAsiaTheme="majorEastAsia" w:hAnsiTheme="majorHAnsi" w:cstheme="majorBidi"/>
      <w:color w:val="365F91" w:themeColor="accent1" w:themeShade="BF"/>
      <w:sz w:val="26"/>
      <w:szCs w:val="26"/>
      <w:lang w:val="es-ES"/>
    </w:rPr>
  </w:style>
  <w:style w:type="paragraph" w:styleId="Ttulo3">
    <w:name w:val="heading 3"/>
    <w:basedOn w:val="Normal"/>
    <w:link w:val="Ttulo3Car"/>
    <w:uiPriority w:val="9"/>
    <w:qFormat/>
    <w:rsid w:val="00266822"/>
    <w:pPr>
      <w:spacing w:before="100" w:beforeAutospacing="1" w:after="100" w:afterAutospacing="1"/>
      <w:outlineLvl w:val="2"/>
    </w:pPr>
    <w:rPr>
      <w:b/>
      <w:bCs/>
      <w:sz w:val="27"/>
      <w:szCs w:val="27"/>
      <w:lang w:val="es-ES" w:eastAsia="es-CO"/>
    </w:rPr>
  </w:style>
  <w:style w:type="paragraph" w:styleId="Ttulo4">
    <w:name w:val="heading 4"/>
    <w:basedOn w:val="Normal"/>
    <w:next w:val="Normal"/>
    <w:link w:val="Ttulo4Car"/>
    <w:uiPriority w:val="9"/>
    <w:unhideWhenUsed/>
    <w:qFormat/>
    <w:rsid w:val="00E05924"/>
    <w:pPr>
      <w:keepNext/>
      <w:keepLines/>
      <w:spacing w:before="40"/>
      <w:outlineLvl w:val="3"/>
    </w:pPr>
    <w:rPr>
      <w:rFonts w:asciiTheme="majorHAnsi" w:eastAsiaTheme="majorEastAsia" w:hAnsiTheme="majorHAnsi" w:cstheme="majorBidi"/>
      <w:i/>
      <w:iCs/>
      <w:color w:val="365F91" w:themeColor="accent1" w:themeShade="B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4F3"/>
    <w:pPr>
      <w:tabs>
        <w:tab w:val="center" w:pos="4252"/>
        <w:tab w:val="right" w:pos="8504"/>
      </w:tabs>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rsid w:val="00AB24F3"/>
    <w:rPr>
      <w:lang w:val="es-ES"/>
    </w:rPr>
  </w:style>
  <w:style w:type="paragraph" w:styleId="Piedepgina">
    <w:name w:val="footer"/>
    <w:basedOn w:val="Normal"/>
    <w:link w:val="PiedepginaCar"/>
    <w:uiPriority w:val="99"/>
    <w:unhideWhenUsed/>
    <w:rsid w:val="00AB24F3"/>
    <w:pPr>
      <w:tabs>
        <w:tab w:val="center" w:pos="4252"/>
        <w:tab w:val="right" w:pos="8504"/>
      </w:tabs>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rsid w:val="00AB24F3"/>
    <w:rPr>
      <w:lang w:val="es-ES"/>
    </w:rPr>
  </w:style>
  <w:style w:type="paragraph" w:styleId="Prrafodelista">
    <w:name w:val="List Paragraph"/>
    <w:aliases w:val="titulo 3,Ha,Resume Title"/>
    <w:basedOn w:val="Normal"/>
    <w:link w:val="PrrafodelistaCar"/>
    <w:uiPriority w:val="34"/>
    <w:qFormat/>
    <w:rsid w:val="00AB24F3"/>
    <w:pPr>
      <w:ind w:left="720"/>
      <w:contextualSpacing/>
    </w:pPr>
    <w:rPr>
      <w:rFonts w:asciiTheme="minorHAnsi" w:eastAsiaTheme="minorHAnsi" w:hAnsiTheme="minorHAnsi" w:cstheme="minorBidi"/>
      <w:lang w:val="es-ES"/>
    </w:rPr>
  </w:style>
  <w:style w:type="character" w:customStyle="1" w:styleId="apple-converted-space">
    <w:name w:val="apple-converted-space"/>
    <w:basedOn w:val="Fuentedeprrafopredeter"/>
    <w:rsid w:val="007B3D1C"/>
  </w:style>
  <w:style w:type="character" w:styleId="Hipervnculo">
    <w:name w:val="Hyperlink"/>
    <w:basedOn w:val="Fuentedeprrafopredeter"/>
    <w:uiPriority w:val="99"/>
    <w:unhideWhenUsed/>
    <w:rsid w:val="007B3D1C"/>
    <w:rPr>
      <w:color w:val="0000FF"/>
      <w:u w:val="single"/>
    </w:rPr>
  </w:style>
  <w:style w:type="paragraph" w:styleId="NormalWeb">
    <w:name w:val="Normal (Web)"/>
    <w:basedOn w:val="Normal"/>
    <w:link w:val="NormalWebCar"/>
    <w:uiPriority w:val="99"/>
    <w:unhideWhenUsed/>
    <w:rsid w:val="00DF44C4"/>
    <w:pPr>
      <w:spacing w:before="100" w:beforeAutospacing="1" w:after="100" w:afterAutospacing="1"/>
    </w:pPr>
    <w:rPr>
      <w:lang w:val="es-ES" w:eastAsia="es-CO"/>
    </w:rPr>
  </w:style>
  <w:style w:type="character" w:customStyle="1" w:styleId="Ttulo3Car">
    <w:name w:val="Título 3 Car"/>
    <w:basedOn w:val="Fuentedeprrafopredeter"/>
    <w:link w:val="Ttulo3"/>
    <w:uiPriority w:val="9"/>
    <w:rsid w:val="00266822"/>
    <w:rPr>
      <w:rFonts w:ascii="Times New Roman" w:eastAsia="Times New Roman" w:hAnsi="Times New Roman" w:cs="Times New Roman"/>
      <w:b/>
      <w:bCs/>
      <w:sz w:val="27"/>
      <w:szCs w:val="27"/>
      <w:lang w:val="es-CO" w:eastAsia="es-CO"/>
    </w:rPr>
  </w:style>
  <w:style w:type="character" w:styleId="nfasis">
    <w:name w:val="Emphasis"/>
    <w:uiPriority w:val="20"/>
    <w:qFormat/>
    <w:rsid w:val="00266822"/>
    <w:rPr>
      <w:i/>
      <w:iCs/>
    </w:rPr>
  </w:style>
  <w:style w:type="paragraph" w:styleId="Textodeglobo">
    <w:name w:val="Balloon Text"/>
    <w:basedOn w:val="Normal"/>
    <w:link w:val="TextodegloboCar"/>
    <w:uiPriority w:val="99"/>
    <w:semiHidden/>
    <w:unhideWhenUsed/>
    <w:rsid w:val="002C6C43"/>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C43"/>
    <w:rPr>
      <w:rFonts w:ascii="Tahoma" w:eastAsia="Calibri" w:hAnsi="Tahoma" w:cs="Tahoma"/>
      <w:sz w:val="16"/>
      <w:szCs w:val="16"/>
      <w:lang w:val="es-CO"/>
    </w:rPr>
  </w:style>
  <w:style w:type="character" w:styleId="Textoennegrita">
    <w:name w:val="Strong"/>
    <w:basedOn w:val="Fuentedeprrafopredeter"/>
    <w:uiPriority w:val="22"/>
    <w:qFormat/>
    <w:rsid w:val="00A8232A"/>
    <w:rPr>
      <w:b/>
      <w:bCs/>
    </w:rPr>
  </w:style>
  <w:style w:type="character" w:customStyle="1" w:styleId="Ttulo4Car">
    <w:name w:val="Título 4 Car"/>
    <w:basedOn w:val="Fuentedeprrafopredeter"/>
    <w:link w:val="Ttulo4"/>
    <w:uiPriority w:val="9"/>
    <w:rsid w:val="00E05924"/>
    <w:rPr>
      <w:rFonts w:asciiTheme="majorHAnsi" w:eastAsiaTheme="majorEastAsia" w:hAnsiTheme="majorHAnsi" w:cstheme="majorBidi"/>
      <w:i/>
      <w:iCs/>
      <w:color w:val="365F91" w:themeColor="accent1" w:themeShade="BF"/>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FA Fu Car Car"/>
    <w:basedOn w:val="Normal"/>
    <w:link w:val="TextonotapieCar"/>
    <w:unhideWhenUsed/>
    <w:qFormat/>
    <w:rsid w:val="001D3355"/>
    <w:rPr>
      <w:rFonts w:eastAsiaTheme="minorHAnsi"/>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rsid w:val="001D3355"/>
    <w:rPr>
      <w:rFonts w:ascii="Calibri" w:eastAsia="Calibri" w:hAnsi="Calibri" w:cs="Times New Roman"/>
      <w:sz w:val="20"/>
      <w:szCs w:val="20"/>
      <w:lang w:val="es-CO"/>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1D3355"/>
    <w:rPr>
      <w:vertAlign w:val="superscript"/>
    </w:rPr>
  </w:style>
  <w:style w:type="character" w:customStyle="1" w:styleId="Ttulo2Car">
    <w:name w:val="Título 2 Car"/>
    <w:basedOn w:val="Fuentedeprrafopredeter"/>
    <w:link w:val="Ttulo2"/>
    <w:uiPriority w:val="9"/>
    <w:rsid w:val="00A56879"/>
    <w:rPr>
      <w:rFonts w:asciiTheme="majorHAnsi" w:eastAsiaTheme="majorEastAsia" w:hAnsiTheme="majorHAnsi" w:cstheme="majorBidi"/>
      <w:color w:val="365F91" w:themeColor="accent1" w:themeShade="BF"/>
      <w:sz w:val="26"/>
      <w:szCs w:val="26"/>
      <w:lang w:val="es-ES_tradnl" w:eastAsia="es-ES_tradnl"/>
    </w:rPr>
  </w:style>
  <w:style w:type="paragraph" w:styleId="Sinespaciado">
    <w:name w:val="No Spacing"/>
    <w:link w:val="SinespaciadoCar"/>
    <w:uiPriority w:val="1"/>
    <w:qFormat/>
    <w:rsid w:val="00B15FEF"/>
    <w:rPr>
      <w:lang w:val="es-CO"/>
    </w:rPr>
  </w:style>
  <w:style w:type="character" w:customStyle="1" w:styleId="SinespaciadoCar">
    <w:name w:val="Sin espaciado Car"/>
    <w:basedOn w:val="Fuentedeprrafopredeter"/>
    <w:link w:val="Sinespaciado"/>
    <w:uiPriority w:val="1"/>
    <w:rsid w:val="00B15FEF"/>
    <w:rPr>
      <w:lang w:val="es-CO"/>
    </w:rPr>
  </w:style>
  <w:style w:type="character" w:customStyle="1" w:styleId="Ttulo1Car">
    <w:name w:val="Título 1 Car"/>
    <w:basedOn w:val="Fuentedeprrafopredeter"/>
    <w:link w:val="Ttulo1"/>
    <w:uiPriority w:val="9"/>
    <w:rsid w:val="00B15FEF"/>
    <w:rPr>
      <w:rFonts w:asciiTheme="majorHAnsi" w:eastAsiaTheme="majorEastAsia" w:hAnsiTheme="majorHAnsi" w:cstheme="majorBidi"/>
      <w:color w:val="365F91" w:themeColor="accent1" w:themeShade="BF"/>
      <w:sz w:val="32"/>
      <w:szCs w:val="32"/>
      <w:lang w:val="es-ES_tradnl" w:eastAsia="es-ES_tradnl"/>
    </w:rPr>
  </w:style>
  <w:style w:type="character" w:customStyle="1" w:styleId="PrrafodelistaCar">
    <w:name w:val="Párrafo de lista Car"/>
    <w:aliases w:val="titulo 3 Car,Ha Car,Resume Title Car"/>
    <w:link w:val="Prrafodelista"/>
    <w:uiPriority w:val="34"/>
    <w:locked/>
    <w:rsid w:val="00B15FEF"/>
    <w:rPr>
      <w:sz w:val="24"/>
      <w:szCs w:val="24"/>
      <w:lang w:val="es-ES" w:eastAsia="es-ES_tradnl"/>
    </w:rPr>
  </w:style>
  <w:style w:type="table" w:styleId="Tablaconcuadrcula">
    <w:name w:val="Table Grid"/>
    <w:basedOn w:val="Tablanormal"/>
    <w:uiPriority w:val="59"/>
    <w:rsid w:val="00B15FEF"/>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B15FEF"/>
    <w:pPr>
      <w:spacing w:before="200" w:after="160" w:line="240" w:lineRule="exact"/>
    </w:pPr>
    <w:rPr>
      <w:rFonts w:asciiTheme="minorHAnsi" w:eastAsiaTheme="minorHAnsi" w:hAnsiTheme="minorHAnsi" w:cstheme="minorBidi"/>
      <w:sz w:val="22"/>
      <w:szCs w:val="22"/>
      <w:vertAlign w:val="superscript"/>
      <w:lang w:val="en-US" w:eastAsia="en-US"/>
    </w:rPr>
  </w:style>
  <w:style w:type="paragraph" w:customStyle="1" w:styleId="Pa16">
    <w:name w:val="Pa16"/>
    <w:basedOn w:val="Normal"/>
    <w:next w:val="Normal"/>
    <w:uiPriority w:val="99"/>
    <w:rsid w:val="002A2498"/>
    <w:pPr>
      <w:widowControl w:val="0"/>
      <w:autoSpaceDE w:val="0"/>
      <w:autoSpaceDN w:val="0"/>
      <w:adjustRightInd w:val="0"/>
      <w:spacing w:line="231" w:lineRule="atLeast"/>
    </w:pPr>
    <w:rPr>
      <w:rFonts w:eastAsiaTheme="minorHAnsi"/>
      <w:lang w:val="es-ES" w:eastAsia="en-US"/>
    </w:rPr>
  </w:style>
  <w:style w:type="character" w:customStyle="1" w:styleId="A3">
    <w:name w:val="A3"/>
    <w:uiPriority w:val="99"/>
    <w:rsid w:val="002A2498"/>
    <w:rPr>
      <w:color w:val="080808"/>
    </w:rPr>
  </w:style>
  <w:style w:type="paragraph" w:customStyle="1" w:styleId="Pa21">
    <w:name w:val="Pa21"/>
    <w:basedOn w:val="Normal"/>
    <w:next w:val="Normal"/>
    <w:uiPriority w:val="99"/>
    <w:rsid w:val="002A2498"/>
    <w:pPr>
      <w:widowControl w:val="0"/>
      <w:autoSpaceDE w:val="0"/>
      <w:autoSpaceDN w:val="0"/>
      <w:adjustRightInd w:val="0"/>
      <w:spacing w:line="221" w:lineRule="atLeast"/>
    </w:pPr>
    <w:rPr>
      <w:rFonts w:eastAsiaTheme="minorHAnsi"/>
      <w:lang w:val="es-ES" w:eastAsia="en-US"/>
    </w:rPr>
  </w:style>
  <w:style w:type="paragraph" w:customStyle="1" w:styleId="Pa36">
    <w:name w:val="Pa36"/>
    <w:basedOn w:val="Normal"/>
    <w:next w:val="Normal"/>
    <w:uiPriority w:val="99"/>
    <w:rsid w:val="002A2498"/>
    <w:pPr>
      <w:widowControl w:val="0"/>
      <w:autoSpaceDE w:val="0"/>
      <w:autoSpaceDN w:val="0"/>
      <w:adjustRightInd w:val="0"/>
      <w:spacing w:line="201" w:lineRule="atLeast"/>
    </w:pPr>
    <w:rPr>
      <w:rFonts w:eastAsiaTheme="minorHAnsi"/>
      <w:lang w:val="es-ES" w:eastAsia="en-US"/>
    </w:rPr>
  </w:style>
  <w:style w:type="paragraph" w:customStyle="1" w:styleId="Pa19">
    <w:name w:val="Pa19"/>
    <w:basedOn w:val="Normal"/>
    <w:next w:val="Normal"/>
    <w:uiPriority w:val="99"/>
    <w:rsid w:val="002A2498"/>
    <w:pPr>
      <w:widowControl w:val="0"/>
      <w:autoSpaceDE w:val="0"/>
      <w:autoSpaceDN w:val="0"/>
      <w:adjustRightInd w:val="0"/>
      <w:spacing w:line="231" w:lineRule="atLeast"/>
    </w:pPr>
    <w:rPr>
      <w:rFonts w:eastAsiaTheme="minorHAnsi"/>
      <w:lang w:val="es-ES" w:eastAsia="en-US"/>
    </w:rPr>
  </w:style>
  <w:style w:type="character" w:customStyle="1" w:styleId="A1">
    <w:name w:val="A1"/>
    <w:uiPriority w:val="99"/>
    <w:rsid w:val="002A2498"/>
    <w:rPr>
      <w:b/>
      <w:bCs/>
      <w:color w:val="080808"/>
      <w:sz w:val="20"/>
      <w:szCs w:val="20"/>
    </w:rPr>
  </w:style>
  <w:style w:type="paragraph" w:customStyle="1" w:styleId="Pa38">
    <w:name w:val="Pa38"/>
    <w:basedOn w:val="Normal"/>
    <w:next w:val="Normal"/>
    <w:uiPriority w:val="99"/>
    <w:rsid w:val="002A2498"/>
    <w:pPr>
      <w:widowControl w:val="0"/>
      <w:autoSpaceDE w:val="0"/>
      <w:autoSpaceDN w:val="0"/>
      <w:adjustRightInd w:val="0"/>
      <w:spacing w:line="201" w:lineRule="atLeast"/>
    </w:pPr>
    <w:rPr>
      <w:rFonts w:eastAsiaTheme="minorHAnsi"/>
      <w:lang w:val="es-ES" w:eastAsia="en-US"/>
    </w:rPr>
  </w:style>
  <w:style w:type="paragraph" w:customStyle="1" w:styleId="Pa39">
    <w:name w:val="Pa39"/>
    <w:basedOn w:val="Normal"/>
    <w:next w:val="Normal"/>
    <w:uiPriority w:val="99"/>
    <w:rsid w:val="002A2498"/>
    <w:pPr>
      <w:widowControl w:val="0"/>
      <w:autoSpaceDE w:val="0"/>
      <w:autoSpaceDN w:val="0"/>
      <w:adjustRightInd w:val="0"/>
      <w:spacing w:line="201" w:lineRule="atLeast"/>
    </w:pPr>
    <w:rPr>
      <w:rFonts w:eastAsiaTheme="minorHAnsi"/>
      <w:lang w:val="es-ES" w:eastAsia="en-US"/>
    </w:rPr>
  </w:style>
  <w:style w:type="paragraph" w:customStyle="1" w:styleId="Pa32">
    <w:name w:val="Pa32"/>
    <w:basedOn w:val="Normal"/>
    <w:next w:val="Normal"/>
    <w:uiPriority w:val="99"/>
    <w:rsid w:val="0077047D"/>
    <w:pPr>
      <w:widowControl w:val="0"/>
      <w:autoSpaceDE w:val="0"/>
      <w:autoSpaceDN w:val="0"/>
      <w:adjustRightInd w:val="0"/>
      <w:spacing w:line="231" w:lineRule="atLeast"/>
    </w:pPr>
    <w:rPr>
      <w:rFonts w:eastAsiaTheme="minorHAnsi"/>
      <w:lang w:val="es-ES" w:eastAsia="en-US"/>
    </w:rPr>
  </w:style>
  <w:style w:type="paragraph" w:customStyle="1" w:styleId="Pa33">
    <w:name w:val="Pa33"/>
    <w:basedOn w:val="Normal"/>
    <w:next w:val="Normal"/>
    <w:uiPriority w:val="99"/>
    <w:rsid w:val="0077047D"/>
    <w:pPr>
      <w:widowControl w:val="0"/>
      <w:autoSpaceDE w:val="0"/>
      <w:autoSpaceDN w:val="0"/>
      <w:adjustRightInd w:val="0"/>
      <w:spacing w:line="231" w:lineRule="atLeast"/>
    </w:pPr>
    <w:rPr>
      <w:rFonts w:eastAsiaTheme="minorHAnsi"/>
      <w:lang w:val="es-ES" w:eastAsia="en-US"/>
    </w:rPr>
  </w:style>
  <w:style w:type="paragraph" w:customStyle="1" w:styleId="Pa34">
    <w:name w:val="Pa34"/>
    <w:basedOn w:val="Normal"/>
    <w:next w:val="Normal"/>
    <w:uiPriority w:val="99"/>
    <w:rsid w:val="0077047D"/>
    <w:pPr>
      <w:widowControl w:val="0"/>
      <w:autoSpaceDE w:val="0"/>
      <w:autoSpaceDN w:val="0"/>
      <w:adjustRightInd w:val="0"/>
      <w:spacing w:line="231" w:lineRule="atLeast"/>
    </w:pPr>
    <w:rPr>
      <w:rFonts w:eastAsiaTheme="minorHAnsi"/>
      <w:lang w:val="es-ES" w:eastAsia="en-US"/>
    </w:rPr>
  </w:style>
  <w:style w:type="paragraph" w:customStyle="1" w:styleId="Pa35">
    <w:name w:val="Pa35"/>
    <w:basedOn w:val="Normal"/>
    <w:next w:val="Normal"/>
    <w:uiPriority w:val="99"/>
    <w:rsid w:val="0077047D"/>
    <w:pPr>
      <w:widowControl w:val="0"/>
      <w:autoSpaceDE w:val="0"/>
      <w:autoSpaceDN w:val="0"/>
      <w:adjustRightInd w:val="0"/>
      <w:spacing w:line="231" w:lineRule="atLeast"/>
    </w:pPr>
    <w:rPr>
      <w:rFonts w:eastAsiaTheme="minorHAnsi"/>
      <w:lang w:val="es-ES" w:eastAsia="en-US"/>
    </w:rPr>
  </w:style>
  <w:style w:type="character" w:customStyle="1" w:styleId="baj">
    <w:name w:val="b_aj"/>
    <w:basedOn w:val="Fuentedeprrafopredeter"/>
    <w:rsid w:val="006521AE"/>
  </w:style>
  <w:style w:type="paragraph" w:customStyle="1" w:styleId="paragraph">
    <w:name w:val="paragraph"/>
    <w:basedOn w:val="Normal"/>
    <w:rsid w:val="009F01F6"/>
    <w:pPr>
      <w:spacing w:before="100" w:beforeAutospacing="1" w:after="100" w:afterAutospacing="1"/>
    </w:pPr>
  </w:style>
  <w:style w:type="character" w:customStyle="1" w:styleId="normaltextrun">
    <w:name w:val="normaltextrun"/>
    <w:basedOn w:val="Fuentedeprrafopredeter"/>
    <w:rsid w:val="009F01F6"/>
  </w:style>
  <w:style w:type="character" w:customStyle="1" w:styleId="eop">
    <w:name w:val="eop"/>
    <w:basedOn w:val="Fuentedeprrafopredeter"/>
    <w:rsid w:val="009F01F6"/>
  </w:style>
  <w:style w:type="character" w:customStyle="1" w:styleId="Cuadrculamedia2Car">
    <w:name w:val="Cuadrícula media 2 Car"/>
    <w:link w:val="Cuadrculamedia21"/>
    <w:uiPriority w:val="1"/>
    <w:locked/>
    <w:rsid w:val="004D3188"/>
    <w:rPr>
      <w:rFonts w:ascii="Calibri" w:eastAsia="Times New Roman" w:hAnsi="Calibri" w:cs="Times New Roman"/>
      <w:lang w:eastAsia="es-CO"/>
    </w:rPr>
  </w:style>
  <w:style w:type="paragraph" w:customStyle="1" w:styleId="Cuadrculamedia21">
    <w:name w:val="Cuadrícula media 21"/>
    <w:link w:val="Cuadrculamedia2Car"/>
    <w:uiPriority w:val="1"/>
    <w:qFormat/>
    <w:rsid w:val="004D3188"/>
    <w:rPr>
      <w:rFonts w:ascii="Calibri" w:eastAsia="Times New Roman" w:hAnsi="Calibri" w:cs="Times New Roman"/>
      <w:lang w:eastAsia="es-CO"/>
    </w:rPr>
  </w:style>
  <w:style w:type="character" w:customStyle="1" w:styleId="favorites">
    <w:name w:val="favorites"/>
    <w:basedOn w:val="Fuentedeprrafopredeter"/>
    <w:rsid w:val="004D3188"/>
  </w:style>
  <w:style w:type="character" w:customStyle="1" w:styleId="NormalWebCar">
    <w:name w:val="Normal (Web) Car"/>
    <w:link w:val="NormalWeb"/>
    <w:uiPriority w:val="99"/>
    <w:rsid w:val="00B63BE1"/>
    <w:rPr>
      <w:rFonts w:ascii="Times New Roman" w:eastAsia="Times New Roman" w:hAnsi="Times New Roman" w:cs="Times New Roman"/>
      <w:sz w:val="24"/>
      <w:szCs w:val="24"/>
      <w:lang w:val="es-ES" w:eastAsia="es-CO"/>
    </w:rPr>
  </w:style>
  <w:style w:type="character" w:styleId="Mencinsinresolver">
    <w:name w:val="Unresolved Mention"/>
    <w:basedOn w:val="Fuentedeprrafopredeter"/>
    <w:uiPriority w:val="99"/>
    <w:rsid w:val="00755455"/>
    <w:rPr>
      <w:color w:val="605E5C"/>
      <w:shd w:val="clear" w:color="auto" w:fill="E1DFDD"/>
    </w:rPr>
  </w:style>
  <w:style w:type="character" w:customStyle="1" w:styleId="iaj">
    <w:name w:val="i_aj"/>
    <w:basedOn w:val="Fuentedeprrafopredeter"/>
    <w:rsid w:val="00FE3D6A"/>
  </w:style>
  <w:style w:type="character" w:styleId="Hipervnculovisitado">
    <w:name w:val="FollowedHyperlink"/>
    <w:basedOn w:val="Fuentedeprrafopredeter"/>
    <w:uiPriority w:val="99"/>
    <w:semiHidden/>
    <w:unhideWhenUsed/>
    <w:rsid w:val="00BE72C7"/>
    <w:rPr>
      <w:color w:val="800080" w:themeColor="followedHyperlink"/>
      <w:u w:val="single"/>
    </w:rPr>
  </w:style>
  <w:style w:type="paragraph" w:customStyle="1" w:styleId="TableParagraph">
    <w:name w:val="Table Paragraph"/>
    <w:basedOn w:val="Normal"/>
    <w:uiPriority w:val="1"/>
    <w:qFormat/>
    <w:rsid w:val="008F637D"/>
    <w:pPr>
      <w:widowControl w:val="0"/>
      <w:autoSpaceDE w:val="0"/>
      <w:autoSpaceDN w:val="0"/>
    </w:pPr>
    <w:rPr>
      <w:sz w:val="22"/>
      <w:szCs w:val="22"/>
      <w:lang w:val="es-ES" w:eastAsia="es-ES" w:bidi="es-ES"/>
    </w:rPr>
  </w:style>
  <w:style w:type="character" w:styleId="Refdecomentario">
    <w:name w:val="annotation reference"/>
    <w:basedOn w:val="Fuentedeprrafopredeter"/>
    <w:uiPriority w:val="99"/>
    <w:semiHidden/>
    <w:unhideWhenUsed/>
    <w:rsid w:val="00265ED2"/>
    <w:rPr>
      <w:sz w:val="16"/>
      <w:szCs w:val="16"/>
    </w:rPr>
  </w:style>
  <w:style w:type="paragraph" w:styleId="Textocomentario">
    <w:name w:val="annotation text"/>
    <w:basedOn w:val="Normal"/>
    <w:link w:val="TextocomentarioCar"/>
    <w:uiPriority w:val="99"/>
    <w:semiHidden/>
    <w:unhideWhenUsed/>
    <w:rsid w:val="00265ED2"/>
    <w:rPr>
      <w:sz w:val="20"/>
      <w:szCs w:val="20"/>
    </w:rPr>
  </w:style>
  <w:style w:type="character" w:customStyle="1" w:styleId="TextocomentarioCar">
    <w:name w:val="Texto comentario Car"/>
    <w:basedOn w:val="Fuentedeprrafopredeter"/>
    <w:link w:val="Textocomentario"/>
    <w:uiPriority w:val="99"/>
    <w:semiHidden/>
    <w:rsid w:val="00265ED2"/>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265ED2"/>
    <w:rPr>
      <w:b/>
      <w:bCs/>
    </w:rPr>
  </w:style>
  <w:style w:type="character" w:customStyle="1" w:styleId="AsuntodelcomentarioCar">
    <w:name w:val="Asunto del comentario Car"/>
    <w:basedOn w:val="TextocomentarioCar"/>
    <w:link w:val="Asuntodelcomentario"/>
    <w:uiPriority w:val="99"/>
    <w:semiHidden/>
    <w:rsid w:val="00265ED2"/>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3094">
      <w:bodyDiv w:val="1"/>
      <w:marLeft w:val="0"/>
      <w:marRight w:val="0"/>
      <w:marTop w:val="0"/>
      <w:marBottom w:val="0"/>
      <w:divBdr>
        <w:top w:val="none" w:sz="0" w:space="0" w:color="auto"/>
        <w:left w:val="none" w:sz="0" w:space="0" w:color="auto"/>
        <w:bottom w:val="none" w:sz="0" w:space="0" w:color="auto"/>
        <w:right w:val="none" w:sz="0" w:space="0" w:color="auto"/>
      </w:divBdr>
    </w:div>
    <w:div w:id="30226091">
      <w:bodyDiv w:val="1"/>
      <w:marLeft w:val="0"/>
      <w:marRight w:val="0"/>
      <w:marTop w:val="0"/>
      <w:marBottom w:val="0"/>
      <w:divBdr>
        <w:top w:val="none" w:sz="0" w:space="0" w:color="auto"/>
        <w:left w:val="none" w:sz="0" w:space="0" w:color="auto"/>
        <w:bottom w:val="none" w:sz="0" w:space="0" w:color="auto"/>
        <w:right w:val="none" w:sz="0" w:space="0" w:color="auto"/>
      </w:divBdr>
    </w:div>
    <w:div w:id="33039243">
      <w:bodyDiv w:val="1"/>
      <w:marLeft w:val="0"/>
      <w:marRight w:val="0"/>
      <w:marTop w:val="0"/>
      <w:marBottom w:val="0"/>
      <w:divBdr>
        <w:top w:val="none" w:sz="0" w:space="0" w:color="auto"/>
        <w:left w:val="none" w:sz="0" w:space="0" w:color="auto"/>
        <w:bottom w:val="none" w:sz="0" w:space="0" w:color="auto"/>
        <w:right w:val="none" w:sz="0" w:space="0" w:color="auto"/>
      </w:divBdr>
    </w:div>
    <w:div w:id="111290514">
      <w:bodyDiv w:val="1"/>
      <w:marLeft w:val="0"/>
      <w:marRight w:val="0"/>
      <w:marTop w:val="0"/>
      <w:marBottom w:val="0"/>
      <w:divBdr>
        <w:top w:val="none" w:sz="0" w:space="0" w:color="auto"/>
        <w:left w:val="none" w:sz="0" w:space="0" w:color="auto"/>
        <w:bottom w:val="none" w:sz="0" w:space="0" w:color="auto"/>
        <w:right w:val="none" w:sz="0" w:space="0" w:color="auto"/>
      </w:divBdr>
      <w:divsChild>
        <w:div w:id="1442460335">
          <w:marLeft w:val="0"/>
          <w:marRight w:val="0"/>
          <w:marTop w:val="0"/>
          <w:marBottom w:val="0"/>
          <w:divBdr>
            <w:top w:val="none" w:sz="0" w:space="0" w:color="auto"/>
            <w:left w:val="none" w:sz="0" w:space="0" w:color="auto"/>
            <w:bottom w:val="none" w:sz="0" w:space="0" w:color="auto"/>
            <w:right w:val="none" w:sz="0" w:space="0" w:color="auto"/>
          </w:divBdr>
          <w:divsChild>
            <w:div w:id="329993160">
              <w:marLeft w:val="0"/>
              <w:marRight w:val="0"/>
              <w:marTop w:val="0"/>
              <w:marBottom w:val="0"/>
              <w:divBdr>
                <w:top w:val="none" w:sz="0" w:space="0" w:color="auto"/>
                <w:left w:val="none" w:sz="0" w:space="0" w:color="auto"/>
                <w:bottom w:val="none" w:sz="0" w:space="0" w:color="auto"/>
                <w:right w:val="none" w:sz="0" w:space="0" w:color="auto"/>
              </w:divBdr>
              <w:divsChild>
                <w:div w:id="17519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0601">
      <w:bodyDiv w:val="1"/>
      <w:marLeft w:val="0"/>
      <w:marRight w:val="0"/>
      <w:marTop w:val="0"/>
      <w:marBottom w:val="0"/>
      <w:divBdr>
        <w:top w:val="none" w:sz="0" w:space="0" w:color="auto"/>
        <w:left w:val="none" w:sz="0" w:space="0" w:color="auto"/>
        <w:bottom w:val="none" w:sz="0" w:space="0" w:color="auto"/>
        <w:right w:val="none" w:sz="0" w:space="0" w:color="auto"/>
      </w:divBdr>
    </w:div>
    <w:div w:id="128520070">
      <w:bodyDiv w:val="1"/>
      <w:marLeft w:val="0"/>
      <w:marRight w:val="0"/>
      <w:marTop w:val="0"/>
      <w:marBottom w:val="0"/>
      <w:divBdr>
        <w:top w:val="none" w:sz="0" w:space="0" w:color="auto"/>
        <w:left w:val="none" w:sz="0" w:space="0" w:color="auto"/>
        <w:bottom w:val="none" w:sz="0" w:space="0" w:color="auto"/>
        <w:right w:val="none" w:sz="0" w:space="0" w:color="auto"/>
      </w:divBdr>
    </w:div>
    <w:div w:id="199326077">
      <w:bodyDiv w:val="1"/>
      <w:marLeft w:val="0"/>
      <w:marRight w:val="0"/>
      <w:marTop w:val="0"/>
      <w:marBottom w:val="0"/>
      <w:divBdr>
        <w:top w:val="none" w:sz="0" w:space="0" w:color="auto"/>
        <w:left w:val="none" w:sz="0" w:space="0" w:color="auto"/>
        <w:bottom w:val="none" w:sz="0" w:space="0" w:color="auto"/>
        <w:right w:val="none" w:sz="0" w:space="0" w:color="auto"/>
      </w:divBdr>
    </w:div>
    <w:div w:id="206647635">
      <w:bodyDiv w:val="1"/>
      <w:marLeft w:val="0"/>
      <w:marRight w:val="0"/>
      <w:marTop w:val="0"/>
      <w:marBottom w:val="0"/>
      <w:divBdr>
        <w:top w:val="none" w:sz="0" w:space="0" w:color="auto"/>
        <w:left w:val="none" w:sz="0" w:space="0" w:color="auto"/>
        <w:bottom w:val="none" w:sz="0" w:space="0" w:color="auto"/>
        <w:right w:val="none" w:sz="0" w:space="0" w:color="auto"/>
      </w:divBdr>
    </w:div>
    <w:div w:id="216940875">
      <w:bodyDiv w:val="1"/>
      <w:marLeft w:val="0"/>
      <w:marRight w:val="0"/>
      <w:marTop w:val="0"/>
      <w:marBottom w:val="0"/>
      <w:divBdr>
        <w:top w:val="none" w:sz="0" w:space="0" w:color="auto"/>
        <w:left w:val="none" w:sz="0" w:space="0" w:color="auto"/>
        <w:bottom w:val="none" w:sz="0" w:space="0" w:color="auto"/>
        <w:right w:val="none" w:sz="0" w:space="0" w:color="auto"/>
      </w:divBdr>
    </w:div>
    <w:div w:id="230625291">
      <w:bodyDiv w:val="1"/>
      <w:marLeft w:val="0"/>
      <w:marRight w:val="0"/>
      <w:marTop w:val="0"/>
      <w:marBottom w:val="0"/>
      <w:divBdr>
        <w:top w:val="none" w:sz="0" w:space="0" w:color="auto"/>
        <w:left w:val="none" w:sz="0" w:space="0" w:color="auto"/>
        <w:bottom w:val="none" w:sz="0" w:space="0" w:color="auto"/>
        <w:right w:val="none" w:sz="0" w:space="0" w:color="auto"/>
      </w:divBdr>
    </w:div>
    <w:div w:id="232471503">
      <w:bodyDiv w:val="1"/>
      <w:marLeft w:val="0"/>
      <w:marRight w:val="0"/>
      <w:marTop w:val="0"/>
      <w:marBottom w:val="0"/>
      <w:divBdr>
        <w:top w:val="none" w:sz="0" w:space="0" w:color="auto"/>
        <w:left w:val="none" w:sz="0" w:space="0" w:color="auto"/>
        <w:bottom w:val="none" w:sz="0" w:space="0" w:color="auto"/>
        <w:right w:val="none" w:sz="0" w:space="0" w:color="auto"/>
      </w:divBdr>
      <w:divsChild>
        <w:div w:id="1197232579">
          <w:marLeft w:val="0"/>
          <w:marRight w:val="0"/>
          <w:marTop w:val="0"/>
          <w:marBottom w:val="0"/>
          <w:divBdr>
            <w:top w:val="none" w:sz="0" w:space="0" w:color="auto"/>
            <w:left w:val="none" w:sz="0" w:space="0" w:color="auto"/>
            <w:bottom w:val="none" w:sz="0" w:space="0" w:color="auto"/>
            <w:right w:val="none" w:sz="0" w:space="0" w:color="auto"/>
          </w:divBdr>
        </w:div>
        <w:div w:id="1245721143">
          <w:marLeft w:val="0"/>
          <w:marRight w:val="0"/>
          <w:marTop w:val="0"/>
          <w:marBottom w:val="0"/>
          <w:divBdr>
            <w:top w:val="none" w:sz="0" w:space="0" w:color="auto"/>
            <w:left w:val="none" w:sz="0" w:space="0" w:color="auto"/>
            <w:bottom w:val="none" w:sz="0" w:space="0" w:color="auto"/>
            <w:right w:val="none" w:sz="0" w:space="0" w:color="auto"/>
          </w:divBdr>
        </w:div>
      </w:divsChild>
    </w:div>
    <w:div w:id="233202209">
      <w:bodyDiv w:val="1"/>
      <w:marLeft w:val="0"/>
      <w:marRight w:val="0"/>
      <w:marTop w:val="0"/>
      <w:marBottom w:val="0"/>
      <w:divBdr>
        <w:top w:val="none" w:sz="0" w:space="0" w:color="auto"/>
        <w:left w:val="none" w:sz="0" w:space="0" w:color="auto"/>
        <w:bottom w:val="none" w:sz="0" w:space="0" w:color="auto"/>
        <w:right w:val="none" w:sz="0" w:space="0" w:color="auto"/>
      </w:divBdr>
    </w:div>
    <w:div w:id="257179859">
      <w:bodyDiv w:val="1"/>
      <w:marLeft w:val="0"/>
      <w:marRight w:val="0"/>
      <w:marTop w:val="0"/>
      <w:marBottom w:val="0"/>
      <w:divBdr>
        <w:top w:val="none" w:sz="0" w:space="0" w:color="auto"/>
        <w:left w:val="none" w:sz="0" w:space="0" w:color="auto"/>
        <w:bottom w:val="none" w:sz="0" w:space="0" w:color="auto"/>
        <w:right w:val="none" w:sz="0" w:space="0" w:color="auto"/>
      </w:divBdr>
    </w:div>
    <w:div w:id="259025550">
      <w:bodyDiv w:val="1"/>
      <w:marLeft w:val="0"/>
      <w:marRight w:val="0"/>
      <w:marTop w:val="0"/>
      <w:marBottom w:val="0"/>
      <w:divBdr>
        <w:top w:val="none" w:sz="0" w:space="0" w:color="auto"/>
        <w:left w:val="none" w:sz="0" w:space="0" w:color="auto"/>
        <w:bottom w:val="none" w:sz="0" w:space="0" w:color="auto"/>
        <w:right w:val="none" w:sz="0" w:space="0" w:color="auto"/>
      </w:divBdr>
    </w:div>
    <w:div w:id="341667799">
      <w:bodyDiv w:val="1"/>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0"/>
          <w:divBdr>
            <w:top w:val="none" w:sz="0" w:space="0" w:color="auto"/>
            <w:left w:val="none" w:sz="0" w:space="0" w:color="auto"/>
            <w:bottom w:val="none" w:sz="0" w:space="0" w:color="auto"/>
            <w:right w:val="none" w:sz="0" w:space="0" w:color="auto"/>
          </w:divBdr>
        </w:div>
        <w:div w:id="1969623368">
          <w:marLeft w:val="0"/>
          <w:marRight w:val="0"/>
          <w:marTop w:val="0"/>
          <w:marBottom w:val="0"/>
          <w:divBdr>
            <w:top w:val="none" w:sz="0" w:space="0" w:color="auto"/>
            <w:left w:val="none" w:sz="0" w:space="0" w:color="auto"/>
            <w:bottom w:val="none" w:sz="0" w:space="0" w:color="auto"/>
            <w:right w:val="none" w:sz="0" w:space="0" w:color="auto"/>
          </w:divBdr>
        </w:div>
      </w:divsChild>
    </w:div>
    <w:div w:id="351615593">
      <w:bodyDiv w:val="1"/>
      <w:marLeft w:val="0"/>
      <w:marRight w:val="0"/>
      <w:marTop w:val="0"/>
      <w:marBottom w:val="0"/>
      <w:divBdr>
        <w:top w:val="none" w:sz="0" w:space="0" w:color="auto"/>
        <w:left w:val="none" w:sz="0" w:space="0" w:color="auto"/>
        <w:bottom w:val="none" w:sz="0" w:space="0" w:color="auto"/>
        <w:right w:val="none" w:sz="0" w:space="0" w:color="auto"/>
      </w:divBdr>
    </w:div>
    <w:div w:id="357043466">
      <w:bodyDiv w:val="1"/>
      <w:marLeft w:val="0"/>
      <w:marRight w:val="0"/>
      <w:marTop w:val="0"/>
      <w:marBottom w:val="0"/>
      <w:divBdr>
        <w:top w:val="none" w:sz="0" w:space="0" w:color="auto"/>
        <w:left w:val="none" w:sz="0" w:space="0" w:color="auto"/>
        <w:bottom w:val="none" w:sz="0" w:space="0" w:color="auto"/>
        <w:right w:val="none" w:sz="0" w:space="0" w:color="auto"/>
      </w:divBdr>
    </w:div>
    <w:div w:id="361831740">
      <w:bodyDiv w:val="1"/>
      <w:marLeft w:val="0"/>
      <w:marRight w:val="0"/>
      <w:marTop w:val="0"/>
      <w:marBottom w:val="0"/>
      <w:divBdr>
        <w:top w:val="none" w:sz="0" w:space="0" w:color="auto"/>
        <w:left w:val="none" w:sz="0" w:space="0" w:color="auto"/>
        <w:bottom w:val="none" w:sz="0" w:space="0" w:color="auto"/>
        <w:right w:val="none" w:sz="0" w:space="0" w:color="auto"/>
      </w:divBdr>
      <w:divsChild>
        <w:div w:id="749811313">
          <w:marLeft w:val="0"/>
          <w:marRight w:val="0"/>
          <w:marTop w:val="0"/>
          <w:marBottom w:val="0"/>
          <w:divBdr>
            <w:top w:val="none" w:sz="0" w:space="0" w:color="auto"/>
            <w:left w:val="none" w:sz="0" w:space="0" w:color="auto"/>
            <w:bottom w:val="none" w:sz="0" w:space="0" w:color="auto"/>
            <w:right w:val="none" w:sz="0" w:space="0" w:color="auto"/>
          </w:divBdr>
          <w:divsChild>
            <w:div w:id="2109808807">
              <w:marLeft w:val="0"/>
              <w:marRight w:val="0"/>
              <w:marTop w:val="0"/>
              <w:marBottom w:val="0"/>
              <w:divBdr>
                <w:top w:val="none" w:sz="0" w:space="0" w:color="auto"/>
                <w:left w:val="none" w:sz="0" w:space="0" w:color="auto"/>
                <w:bottom w:val="none" w:sz="0" w:space="0" w:color="auto"/>
                <w:right w:val="none" w:sz="0" w:space="0" w:color="auto"/>
              </w:divBdr>
              <w:divsChild>
                <w:div w:id="19468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46151">
      <w:bodyDiv w:val="1"/>
      <w:marLeft w:val="0"/>
      <w:marRight w:val="0"/>
      <w:marTop w:val="0"/>
      <w:marBottom w:val="0"/>
      <w:divBdr>
        <w:top w:val="none" w:sz="0" w:space="0" w:color="auto"/>
        <w:left w:val="none" w:sz="0" w:space="0" w:color="auto"/>
        <w:bottom w:val="none" w:sz="0" w:space="0" w:color="auto"/>
        <w:right w:val="none" w:sz="0" w:space="0" w:color="auto"/>
      </w:divBdr>
    </w:div>
    <w:div w:id="387071623">
      <w:bodyDiv w:val="1"/>
      <w:marLeft w:val="0"/>
      <w:marRight w:val="0"/>
      <w:marTop w:val="0"/>
      <w:marBottom w:val="0"/>
      <w:divBdr>
        <w:top w:val="none" w:sz="0" w:space="0" w:color="auto"/>
        <w:left w:val="none" w:sz="0" w:space="0" w:color="auto"/>
        <w:bottom w:val="none" w:sz="0" w:space="0" w:color="auto"/>
        <w:right w:val="none" w:sz="0" w:space="0" w:color="auto"/>
      </w:divBdr>
    </w:div>
    <w:div w:id="417404798">
      <w:bodyDiv w:val="1"/>
      <w:marLeft w:val="0"/>
      <w:marRight w:val="0"/>
      <w:marTop w:val="0"/>
      <w:marBottom w:val="0"/>
      <w:divBdr>
        <w:top w:val="none" w:sz="0" w:space="0" w:color="auto"/>
        <w:left w:val="none" w:sz="0" w:space="0" w:color="auto"/>
        <w:bottom w:val="none" w:sz="0" w:space="0" w:color="auto"/>
        <w:right w:val="none" w:sz="0" w:space="0" w:color="auto"/>
      </w:divBdr>
    </w:div>
    <w:div w:id="457838293">
      <w:bodyDiv w:val="1"/>
      <w:marLeft w:val="0"/>
      <w:marRight w:val="0"/>
      <w:marTop w:val="0"/>
      <w:marBottom w:val="0"/>
      <w:divBdr>
        <w:top w:val="none" w:sz="0" w:space="0" w:color="auto"/>
        <w:left w:val="none" w:sz="0" w:space="0" w:color="auto"/>
        <w:bottom w:val="none" w:sz="0" w:space="0" w:color="auto"/>
        <w:right w:val="none" w:sz="0" w:space="0" w:color="auto"/>
      </w:divBdr>
    </w:div>
    <w:div w:id="459303487">
      <w:bodyDiv w:val="1"/>
      <w:marLeft w:val="0"/>
      <w:marRight w:val="0"/>
      <w:marTop w:val="0"/>
      <w:marBottom w:val="0"/>
      <w:divBdr>
        <w:top w:val="none" w:sz="0" w:space="0" w:color="auto"/>
        <w:left w:val="none" w:sz="0" w:space="0" w:color="auto"/>
        <w:bottom w:val="none" w:sz="0" w:space="0" w:color="auto"/>
        <w:right w:val="none" w:sz="0" w:space="0" w:color="auto"/>
      </w:divBdr>
      <w:divsChild>
        <w:div w:id="437140471">
          <w:marLeft w:val="0"/>
          <w:marRight w:val="0"/>
          <w:marTop w:val="0"/>
          <w:marBottom w:val="0"/>
          <w:divBdr>
            <w:top w:val="none" w:sz="0" w:space="0" w:color="auto"/>
            <w:left w:val="none" w:sz="0" w:space="0" w:color="auto"/>
            <w:bottom w:val="none" w:sz="0" w:space="0" w:color="auto"/>
            <w:right w:val="none" w:sz="0" w:space="0" w:color="auto"/>
          </w:divBdr>
          <w:divsChild>
            <w:div w:id="2068265148">
              <w:marLeft w:val="0"/>
              <w:marRight w:val="0"/>
              <w:marTop w:val="0"/>
              <w:marBottom w:val="0"/>
              <w:divBdr>
                <w:top w:val="none" w:sz="0" w:space="0" w:color="auto"/>
                <w:left w:val="none" w:sz="0" w:space="0" w:color="auto"/>
                <w:bottom w:val="none" w:sz="0" w:space="0" w:color="auto"/>
                <w:right w:val="none" w:sz="0" w:space="0" w:color="auto"/>
              </w:divBdr>
              <w:divsChild>
                <w:div w:id="326329525">
                  <w:marLeft w:val="0"/>
                  <w:marRight w:val="0"/>
                  <w:marTop w:val="0"/>
                  <w:marBottom w:val="0"/>
                  <w:divBdr>
                    <w:top w:val="none" w:sz="0" w:space="0" w:color="auto"/>
                    <w:left w:val="none" w:sz="0" w:space="0" w:color="auto"/>
                    <w:bottom w:val="none" w:sz="0" w:space="0" w:color="auto"/>
                    <w:right w:val="none" w:sz="0" w:space="0" w:color="auto"/>
                  </w:divBdr>
                  <w:divsChild>
                    <w:div w:id="1272397695">
                      <w:marLeft w:val="0"/>
                      <w:marRight w:val="0"/>
                      <w:marTop w:val="0"/>
                      <w:marBottom w:val="0"/>
                      <w:divBdr>
                        <w:top w:val="none" w:sz="0" w:space="0" w:color="auto"/>
                        <w:left w:val="none" w:sz="0" w:space="0" w:color="auto"/>
                        <w:bottom w:val="none" w:sz="0" w:space="0" w:color="auto"/>
                        <w:right w:val="none" w:sz="0" w:space="0" w:color="auto"/>
                      </w:divBdr>
                    </w:div>
                  </w:divsChild>
                </w:div>
                <w:div w:id="760683145">
                  <w:marLeft w:val="0"/>
                  <w:marRight w:val="0"/>
                  <w:marTop w:val="0"/>
                  <w:marBottom w:val="0"/>
                  <w:divBdr>
                    <w:top w:val="none" w:sz="0" w:space="0" w:color="auto"/>
                    <w:left w:val="none" w:sz="0" w:space="0" w:color="auto"/>
                    <w:bottom w:val="none" w:sz="0" w:space="0" w:color="auto"/>
                    <w:right w:val="none" w:sz="0" w:space="0" w:color="auto"/>
                  </w:divBdr>
                  <w:divsChild>
                    <w:div w:id="158038072">
                      <w:marLeft w:val="0"/>
                      <w:marRight w:val="0"/>
                      <w:marTop w:val="0"/>
                      <w:marBottom w:val="0"/>
                      <w:divBdr>
                        <w:top w:val="none" w:sz="0" w:space="0" w:color="auto"/>
                        <w:left w:val="none" w:sz="0" w:space="0" w:color="auto"/>
                        <w:bottom w:val="none" w:sz="0" w:space="0" w:color="auto"/>
                        <w:right w:val="none" w:sz="0" w:space="0" w:color="auto"/>
                      </w:divBdr>
                    </w:div>
                  </w:divsChild>
                </w:div>
                <w:div w:id="1930002199">
                  <w:marLeft w:val="0"/>
                  <w:marRight w:val="0"/>
                  <w:marTop w:val="0"/>
                  <w:marBottom w:val="0"/>
                  <w:divBdr>
                    <w:top w:val="none" w:sz="0" w:space="0" w:color="auto"/>
                    <w:left w:val="none" w:sz="0" w:space="0" w:color="auto"/>
                    <w:bottom w:val="none" w:sz="0" w:space="0" w:color="auto"/>
                    <w:right w:val="none" w:sz="0" w:space="0" w:color="auto"/>
                  </w:divBdr>
                  <w:divsChild>
                    <w:div w:id="299262462">
                      <w:marLeft w:val="0"/>
                      <w:marRight w:val="0"/>
                      <w:marTop w:val="0"/>
                      <w:marBottom w:val="0"/>
                      <w:divBdr>
                        <w:top w:val="none" w:sz="0" w:space="0" w:color="auto"/>
                        <w:left w:val="none" w:sz="0" w:space="0" w:color="auto"/>
                        <w:bottom w:val="none" w:sz="0" w:space="0" w:color="auto"/>
                        <w:right w:val="none" w:sz="0" w:space="0" w:color="auto"/>
                      </w:divBdr>
                    </w:div>
                  </w:divsChild>
                </w:div>
                <w:div w:id="1778089631">
                  <w:marLeft w:val="0"/>
                  <w:marRight w:val="0"/>
                  <w:marTop w:val="0"/>
                  <w:marBottom w:val="0"/>
                  <w:divBdr>
                    <w:top w:val="none" w:sz="0" w:space="0" w:color="auto"/>
                    <w:left w:val="none" w:sz="0" w:space="0" w:color="auto"/>
                    <w:bottom w:val="none" w:sz="0" w:space="0" w:color="auto"/>
                    <w:right w:val="none" w:sz="0" w:space="0" w:color="auto"/>
                  </w:divBdr>
                  <w:divsChild>
                    <w:div w:id="818377365">
                      <w:marLeft w:val="0"/>
                      <w:marRight w:val="0"/>
                      <w:marTop w:val="0"/>
                      <w:marBottom w:val="0"/>
                      <w:divBdr>
                        <w:top w:val="none" w:sz="0" w:space="0" w:color="auto"/>
                        <w:left w:val="none" w:sz="0" w:space="0" w:color="auto"/>
                        <w:bottom w:val="none" w:sz="0" w:space="0" w:color="auto"/>
                        <w:right w:val="none" w:sz="0" w:space="0" w:color="auto"/>
                      </w:divBdr>
                    </w:div>
                  </w:divsChild>
                </w:div>
                <w:div w:id="1307778162">
                  <w:marLeft w:val="0"/>
                  <w:marRight w:val="0"/>
                  <w:marTop w:val="0"/>
                  <w:marBottom w:val="0"/>
                  <w:divBdr>
                    <w:top w:val="none" w:sz="0" w:space="0" w:color="auto"/>
                    <w:left w:val="none" w:sz="0" w:space="0" w:color="auto"/>
                    <w:bottom w:val="none" w:sz="0" w:space="0" w:color="auto"/>
                    <w:right w:val="none" w:sz="0" w:space="0" w:color="auto"/>
                  </w:divBdr>
                  <w:divsChild>
                    <w:div w:id="1194878298">
                      <w:marLeft w:val="0"/>
                      <w:marRight w:val="0"/>
                      <w:marTop w:val="0"/>
                      <w:marBottom w:val="0"/>
                      <w:divBdr>
                        <w:top w:val="none" w:sz="0" w:space="0" w:color="auto"/>
                        <w:left w:val="none" w:sz="0" w:space="0" w:color="auto"/>
                        <w:bottom w:val="none" w:sz="0" w:space="0" w:color="auto"/>
                        <w:right w:val="none" w:sz="0" w:space="0" w:color="auto"/>
                      </w:divBdr>
                    </w:div>
                  </w:divsChild>
                </w:div>
                <w:div w:id="1183589352">
                  <w:marLeft w:val="0"/>
                  <w:marRight w:val="0"/>
                  <w:marTop w:val="0"/>
                  <w:marBottom w:val="0"/>
                  <w:divBdr>
                    <w:top w:val="none" w:sz="0" w:space="0" w:color="auto"/>
                    <w:left w:val="none" w:sz="0" w:space="0" w:color="auto"/>
                    <w:bottom w:val="none" w:sz="0" w:space="0" w:color="auto"/>
                    <w:right w:val="none" w:sz="0" w:space="0" w:color="auto"/>
                  </w:divBdr>
                  <w:divsChild>
                    <w:div w:id="113759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55486">
      <w:bodyDiv w:val="1"/>
      <w:marLeft w:val="0"/>
      <w:marRight w:val="0"/>
      <w:marTop w:val="0"/>
      <w:marBottom w:val="0"/>
      <w:divBdr>
        <w:top w:val="none" w:sz="0" w:space="0" w:color="auto"/>
        <w:left w:val="none" w:sz="0" w:space="0" w:color="auto"/>
        <w:bottom w:val="none" w:sz="0" w:space="0" w:color="auto"/>
        <w:right w:val="none" w:sz="0" w:space="0" w:color="auto"/>
      </w:divBdr>
    </w:div>
    <w:div w:id="528103157">
      <w:bodyDiv w:val="1"/>
      <w:marLeft w:val="0"/>
      <w:marRight w:val="0"/>
      <w:marTop w:val="0"/>
      <w:marBottom w:val="0"/>
      <w:divBdr>
        <w:top w:val="none" w:sz="0" w:space="0" w:color="auto"/>
        <w:left w:val="none" w:sz="0" w:space="0" w:color="auto"/>
        <w:bottom w:val="none" w:sz="0" w:space="0" w:color="auto"/>
        <w:right w:val="none" w:sz="0" w:space="0" w:color="auto"/>
      </w:divBdr>
    </w:div>
    <w:div w:id="548298346">
      <w:bodyDiv w:val="1"/>
      <w:marLeft w:val="0"/>
      <w:marRight w:val="0"/>
      <w:marTop w:val="0"/>
      <w:marBottom w:val="0"/>
      <w:divBdr>
        <w:top w:val="none" w:sz="0" w:space="0" w:color="auto"/>
        <w:left w:val="none" w:sz="0" w:space="0" w:color="auto"/>
        <w:bottom w:val="none" w:sz="0" w:space="0" w:color="auto"/>
        <w:right w:val="none" w:sz="0" w:space="0" w:color="auto"/>
      </w:divBdr>
    </w:div>
    <w:div w:id="592321873">
      <w:bodyDiv w:val="1"/>
      <w:marLeft w:val="0"/>
      <w:marRight w:val="0"/>
      <w:marTop w:val="0"/>
      <w:marBottom w:val="0"/>
      <w:divBdr>
        <w:top w:val="none" w:sz="0" w:space="0" w:color="auto"/>
        <w:left w:val="none" w:sz="0" w:space="0" w:color="auto"/>
        <w:bottom w:val="none" w:sz="0" w:space="0" w:color="auto"/>
        <w:right w:val="none" w:sz="0" w:space="0" w:color="auto"/>
      </w:divBdr>
      <w:divsChild>
        <w:div w:id="370108294">
          <w:marLeft w:val="0"/>
          <w:marRight w:val="0"/>
          <w:marTop w:val="0"/>
          <w:marBottom w:val="0"/>
          <w:divBdr>
            <w:top w:val="none" w:sz="0" w:space="0" w:color="auto"/>
            <w:left w:val="none" w:sz="0" w:space="0" w:color="auto"/>
            <w:bottom w:val="none" w:sz="0" w:space="0" w:color="auto"/>
            <w:right w:val="none" w:sz="0" w:space="0" w:color="auto"/>
          </w:divBdr>
        </w:div>
        <w:div w:id="354353714">
          <w:marLeft w:val="0"/>
          <w:marRight w:val="0"/>
          <w:marTop w:val="0"/>
          <w:marBottom w:val="0"/>
          <w:divBdr>
            <w:top w:val="none" w:sz="0" w:space="0" w:color="auto"/>
            <w:left w:val="none" w:sz="0" w:space="0" w:color="auto"/>
            <w:bottom w:val="none" w:sz="0" w:space="0" w:color="auto"/>
            <w:right w:val="none" w:sz="0" w:space="0" w:color="auto"/>
          </w:divBdr>
        </w:div>
        <w:div w:id="897592557">
          <w:marLeft w:val="0"/>
          <w:marRight w:val="0"/>
          <w:marTop w:val="0"/>
          <w:marBottom w:val="0"/>
          <w:divBdr>
            <w:top w:val="none" w:sz="0" w:space="0" w:color="auto"/>
            <w:left w:val="none" w:sz="0" w:space="0" w:color="auto"/>
            <w:bottom w:val="none" w:sz="0" w:space="0" w:color="auto"/>
            <w:right w:val="none" w:sz="0" w:space="0" w:color="auto"/>
          </w:divBdr>
        </w:div>
      </w:divsChild>
    </w:div>
    <w:div w:id="595018303">
      <w:bodyDiv w:val="1"/>
      <w:marLeft w:val="0"/>
      <w:marRight w:val="0"/>
      <w:marTop w:val="0"/>
      <w:marBottom w:val="0"/>
      <w:divBdr>
        <w:top w:val="none" w:sz="0" w:space="0" w:color="auto"/>
        <w:left w:val="none" w:sz="0" w:space="0" w:color="auto"/>
        <w:bottom w:val="none" w:sz="0" w:space="0" w:color="auto"/>
        <w:right w:val="none" w:sz="0" w:space="0" w:color="auto"/>
      </w:divBdr>
    </w:div>
    <w:div w:id="595946022">
      <w:bodyDiv w:val="1"/>
      <w:marLeft w:val="0"/>
      <w:marRight w:val="0"/>
      <w:marTop w:val="0"/>
      <w:marBottom w:val="0"/>
      <w:divBdr>
        <w:top w:val="none" w:sz="0" w:space="0" w:color="auto"/>
        <w:left w:val="none" w:sz="0" w:space="0" w:color="auto"/>
        <w:bottom w:val="none" w:sz="0" w:space="0" w:color="auto"/>
        <w:right w:val="none" w:sz="0" w:space="0" w:color="auto"/>
      </w:divBdr>
    </w:div>
    <w:div w:id="602419671">
      <w:bodyDiv w:val="1"/>
      <w:marLeft w:val="0"/>
      <w:marRight w:val="0"/>
      <w:marTop w:val="0"/>
      <w:marBottom w:val="0"/>
      <w:divBdr>
        <w:top w:val="none" w:sz="0" w:space="0" w:color="auto"/>
        <w:left w:val="none" w:sz="0" w:space="0" w:color="auto"/>
        <w:bottom w:val="none" w:sz="0" w:space="0" w:color="auto"/>
        <w:right w:val="none" w:sz="0" w:space="0" w:color="auto"/>
      </w:divBdr>
      <w:divsChild>
        <w:div w:id="618798996">
          <w:marLeft w:val="0"/>
          <w:marRight w:val="0"/>
          <w:marTop w:val="0"/>
          <w:marBottom w:val="0"/>
          <w:divBdr>
            <w:top w:val="none" w:sz="0" w:space="0" w:color="auto"/>
            <w:left w:val="none" w:sz="0" w:space="0" w:color="auto"/>
            <w:bottom w:val="none" w:sz="0" w:space="0" w:color="auto"/>
            <w:right w:val="none" w:sz="0" w:space="0" w:color="auto"/>
          </w:divBdr>
        </w:div>
        <w:div w:id="15274623">
          <w:marLeft w:val="0"/>
          <w:marRight w:val="0"/>
          <w:marTop w:val="0"/>
          <w:marBottom w:val="0"/>
          <w:divBdr>
            <w:top w:val="none" w:sz="0" w:space="0" w:color="auto"/>
            <w:left w:val="none" w:sz="0" w:space="0" w:color="auto"/>
            <w:bottom w:val="none" w:sz="0" w:space="0" w:color="auto"/>
            <w:right w:val="none" w:sz="0" w:space="0" w:color="auto"/>
          </w:divBdr>
        </w:div>
        <w:div w:id="366108076">
          <w:marLeft w:val="0"/>
          <w:marRight w:val="0"/>
          <w:marTop w:val="0"/>
          <w:marBottom w:val="0"/>
          <w:divBdr>
            <w:top w:val="none" w:sz="0" w:space="0" w:color="auto"/>
            <w:left w:val="none" w:sz="0" w:space="0" w:color="auto"/>
            <w:bottom w:val="none" w:sz="0" w:space="0" w:color="auto"/>
            <w:right w:val="none" w:sz="0" w:space="0" w:color="auto"/>
          </w:divBdr>
        </w:div>
      </w:divsChild>
    </w:div>
    <w:div w:id="606694509">
      <w:bodyDiv w:val="1"/>
      <w:marLeft w:val="0"/>
      <w:marRight w:val="0"/>
      <w:marTop w:val="0"/>
      <w:marBottom w:val="0"/>
      <w:divBdr>
        <w:top w:val="none" w:sz="0" w:space="0" w:color="auto"/>
        <w:left w:val="none" w:sz="0" w:space="0" w:color="auto"/>
        <w:bottom w:val="none" w:sz="0" w:space="0" w:color="auto"/>
        <w:right w:val="none" w:sz="0" w:space="0" w:color="auto"/>
      </w:divBdr>
    </w:div>
    <w:div w:id="623271034">
      <w:bodyDiv w:val="1"/>
      <w:marLeft w:val="0"/>
      <w:marRight w:val="0"/>
      <w:marTop w:val="0"/>
      <w:marBottom w:val="0"/>
      <w:divBdr>
        <w:top w:val="none" w:sz="0" w:space="0" w:color="auto"/>
        <w:left w:val="none" w:sz="0" w:space="0" w:color="auto"/>
        <w:bottom w:val="none" w:sz="0" w:space="0" w:color="auto"/>
        <w:right w:val="none" w:sz="0" w:space="0" w:color="auto"/>
      </w:divBdr>
    </w:div>
    <w:div w:id="654455867">
      <w:bodyDiv w:val="1"/>
      <w:marLeft w:val="0"/>
      <w:marRight w:val="0"/>
      <w:marTop w:val="0"/>
      <w:marBottom w:val="0"/>
      <w:divBdr>
        <w:top w:val="none" w:sz="0" w:space="0" w:color="auto"/>
        <w:left w:val="none" w:sz="0" w:space="0" w:color="auto"/>
        <w:bottom w:val="none" w:sz="0" w:space="0" w:color="auto"/>
        <w:right w:val="none" w:sz="0" w:space="0" w:color="auto"/>
      </w:divBdr>
    </w:div>
    <w:div w:id="666786965">
      <w:bodyDiv w:val="1"/>
      <w:marLeft w:val="0"/>
      <w:marRight w:val="0"/>
      <w:marTop w:val="0"/>
      <w:marBottom w:val="0"/>
      <w:divBdr>
        <w:top w:val="none" w:sz="0" w:space="0" w:color="auto"/>
        <w:left w:val="none" w:sz="0" w:space="0" w:color="auto"/>
        <w:bottom w:val="none" w:sz="0" w:space="0" w:color="auto"/>
        <w:right w:val="none" w:sz="0" w:space="0" w:color="auto"/>
      </w:divBdr>
    </w:div>
    <w:div w:id="684555454">
      <w:bodyDiv w:val="1"/>
      <w:marLeft w:val="0"/>
      <w:marRight w:val="0"/>
      <w:marTop w:val="0"/>
      <w:marBottom w:val="0"/>
      <w:divBdr>
        <w:top w:val="none" w:sz="0" w:space="0" w:color="auto"/>
        <w:left w:val="none" w:sz="0" w:space="0" w:color="auto"/>
        <w:bottom w:val="none" w:sz="0" w:space="0" w:color="auto"/>
        <w:right w:val="none" w:sz="0" w:space="0" w:color="auto"/>
      </w:divBdr>
    </w:div>
    <w:div w:id="714548755">
      <w:bodyDiv w:val="1"/>
      <w:marLeft w:val="0"/>
      <w:marRight w:val="0"/>
      <w:marTop w:val="0"/>
      <w:marBottom w:val="0"/>
      <w:divBdr>
        <w:top w:val="none" w:sz="0" w:space="0" w:color="auto"/>
        <w:left w:val="none" w:sz="0" w:space="0" w:color="auto"/>
        <w:bottom w:val="none" w:sz="0" w:space="0" w:color="auto"/>
        <w:right w:val="none" w:sz="0" w:space="0" w:color="auto"/>
      </w:divBdr>
    </w:div>
    <w:div w:id="718940346">
      <w:bodyDiv w:val="1"/>
      <w:marLeft w:val="0"/>
      <w:marRight w:val="0"/>
      <w:marTop w:val="0"/>
      <w:marBottom w:val="0"/>
      <w:divBdr>
        <w:top w:val="none" w:sz="0" w:space="0" w:color="auto"/>
        <w:left w:val="none" w:sz="0" w:space="0" w:color="auto"/>
        <w:bottom w:val="none" w:sz="0" w:space="0" w:color="auto"/>
        <w:right w:val="none" w:sz="0" w:space="0" w:color="auto"/>
      </w:divBdr>
    </w:div>
    <w:div w:id="731579044">
      <w:bodyDiv w:val="1"/>
      <w:marLeft w:val="0"/>
      <w:marRight w:val="0"/>
      <w:marTop w:val="0"/>
      <w:marBottom w:val="0"/>
      <w:divBdr>
        <w:top w:val="none" w:sz="0" w:space="0" w:color="auto"/>
        <w:left w:val="none" w:sz="0" w:space="0" w:color="auto"/>
        <w:bottom w:val="none" w:sz="0" w:space="0" w:color="auto"/>
        <w:right w:val="none" w:sz="0" w:space="0" w:color="auto"/>
      </w:divBdr>
    </w:div>
    <w:div w:id="734622460">
      <w:bodyDiv w:val="1"/>
      <w:marLeft w:val="0"/>
      <w:marRight w:val="0"/>
      <w:marTop w:val="0"/>
      <w:marBottom w:val="0"/>
      <w:divBdr>
        <w:top w:val="none" w:sz="0" w:space="0" w:color="auto"/>
        <w:left w:val="none" w:sz="0" w:space="0" w:color="auto"/>
        <w:bottom w:val="none" w:sz="0" w:space="0" w:color="auto"/>
        <w:right w:val="none" w:sz="0" w:space="0" w:color="auto"/>
      </w:divBdr>
    </w:div>
    <w:div w:id="734622592">
      <w:bodyDiv w:val="1"/>
      <w:marLeft w:val="0"/>
      <w:marRight w:val="0"/>
      <w:marTop w:val="0"/>
      <w:marBottom w:val="0"/>
      <w:divBdr>
        <w:top w:val="none" w:sz="0" w:space="0" w:color="auto"/>
        <w:left w:val="none" w:sz="0" w:space="0" w:color="auto"/>
        <w:bottom w:val="none" w:sz="0" w:space="0" w:color="auto"/>
        <w:right w:val="none" w:sz="0" w:space="0" w:color="auto"/>
      </w:divBdr>
    </w:div>
    <w:div w:id="739597955">
      <w:bodyDiv w:val="1"/>
      <w:marLeft w:val="0"/>
      <w:marRight w:val="0"/>
      <w:marTop w:val="0"/>
      <w:marBottom w:val="0"/>
      <w:divBdr>
        <w:top w:val="none" w:sz="0" w:space="0" w:color="auto"/>
        <w:left w:val="none" w:sz="0" w:space="0" w:color="auto"/>
        <w:bottom w:val="none" w:sz="0" w:space="0" w:color="auto"/>
        <w:right w:val="none" w:sz="0" w:space="0" w:color="auto"/>
      </w:divBdr>
    </w:div>
    <w:div w:id="749355154">
      <w:bodyDiv w:val="1"/>
      <w:marLeft w:val="0"/>
      <w:marRight w:val="0"/>
      <w:marTop w:val="0"/>
      <w:marBottom w:val="0"/>
      <w:divBdr>
        <w:top w:val="none" w:sz="0" w:space="0" w:color="auto"/>
        <w:left w:val="none" w:sz="0" w:space="0" w:color="auto"/>
        <w:bottom w:val="none" w:sz="0" w:space="0" w:color="auto"/>
        <w:right w:val="none" w:sz="0" w:space="0" w:color="auto"/>
      </w:divBdr>
    </w:div>
    <w:div w:id="820388307">
      <w:bodyDiv w:val="1"/>
      <w:marLeft w:val="0"/>
      <w:marRight w:val="0"/>
      <w:marTop w:val="0"/>
      <w:marBottom w:val="0"/>
      <w:divBdr>
        <w:top w:val="none" w:sz="0" w:space="0" w:color="auto"/>
        <w:left w:val="none" w:sz="0" w:space="0" w:color="auto"/>
        <w:bottom w:val="none" w:sz="0" w:space="0" w:color="auto"/>
        <w:right w:val="none" w:sz="0" w:space="0" w:color="auto"/>
      </w:divBdr>
    </w:div>
    <w:div w:id="844592960">
      <w:bodyDiv w:val="1"/>
      <w:marLeft w:val="0"/>
      <w:marRight w:val="0"/>
      <w:marTop w:val="0"/>
      <w:marBottom w:val="0"/>
      <w:divBdr>
        <w:top w:val="none" w:sz="0" w:space="0" w:color="auto"/>
        <w:left w:val="none" w:sz="0" w:space="0" w:color="auto"/>
        <w:bottom w:val="none" w:sz="0" w:space="0" w:color="auto"/>
        <w:right w:val="none" w:sz="0" w:space="0" w:color="auto"/>
      </w:divBdr>
    </w:div>
    <w:div w:id="845901400">
      <w:bodyDiv w:val="1"/>
      <w:marLeft w:val="0"/>
      <w:marRight w:val="0"/>
      <w:marTop w:val="0"/>
      <w:marBottom w:val="0"/>
      <w:divBdr>
        <w:top w:val="none" w:sz="0" w:space="0" w:color="auto"/>
        <w:left w:val="none" w:sz="0" w:space="0" w:color="auto"/>
        <w:bottom w:val="none" w:sz="0" w:space="0" w:color="auto"/>
        <w:right w:val="none" w:sz="0" w:space="0" w:color="auto"/>
      </w:divBdr>
    </w:div>
    <w:div w:id="847015189">
      <w:bodyDiv w:val="1"/>
      <w:marLeft w:val="0"/>
      <w:marRight w:val="0"/>
      <w:marTop w:val="0"/>
      <w:marBottom w:val="0"/>
      <w:divBdr>
        <w:top w:val="none" w:sz="0" w:space="0" w:color="auto"/>
        <w:left w:val="none" w:sz="0" w:space="0" w:color="auto"/>
        <w:bottom w:val="none" w:sz="0" w:space="0" w:color="auto"/>
        <w:right w:val="none" w:sz="0" w:space="0" w:color="auto"/>
      </w:divBdr>
    </w:div>
    <w:div w:id="863252132">
      <w:bodyDiv w:val="1"/>
      <w:marLeft w:val="0"/>
      <w:marRight w:val="0"/>
      <w:marTop w:val="0"/>
      <w:marBottom w:val="0"/>
      <w:divBdr>
        <w:top w:val="none" w:sz="0" w:space="0" w:color="auto"/>
        <w:left w:val="none" w:sz="0" w:space="0" w:color="auto"/>
        <w:bottom w:val="none" w:sz="0" w:space="0" w:color="auto"/>
        <w:right w:val="none" w:sz="0" w:space="0" w:color="auto"/>
      </w:divBdr>
      <w:divsChild>
        <w:div w:id="1031417530">
          <w:marLeft w:val="0"/>
          <w:marRight w:val="0"/>
          <w:marTop w:val="0"/>
          <w:marBottom w:val="0"/>
          <w:divBdr>
            <w:top w:val="none" w:sz="0" w:space="0" w:color="auto"/>
            <w:left w:val="none" w:sz="0" w:space="0" w:color="auto"/>
            <w:bottom w:val="none" w:sz="0" w:space="0" w:color="auto"/>
            <w:right w:val="none" w:sz="0" w:space="0" w:color="auto"/>
          </w:divBdr>
          <w:divsChild>
            <w:div w:id="784620298">
              <w:marLeft w:val="0"/>
              <w:marRight w:val="0"/>
              <w:marTop w:val="0"/>
              <w:marBottom w:val="0"/>
              <w:divBdr>
                <w:top w:val="none" w:sz="0" w:space="0" w:color="auto"/>
                <w:left w:val="none" w:sz="0" w:space="0" w:color="auto"/>
                <w:bottom w:val="none" w:sz="0" w:space="0" w:color="auto"/>
                <w:right w:val="none" w:sz="0" w:space="0" w:color="auto"/>
              </w:divBdr>
              <w:divsChild>
                <w:div w:id="13340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8858">
      <w:bodyDiv w:val="1"/>
      <w:marLeft w:val="0"/>
      <w:marRight w:val="0"/>
      <w:marTop w:val="0"/>
      <w:marBottom w:val="0"/>
      <w:divBdr>
        <w:top w:val="none" w:sz="0" w:space="0" w:color="auto"/>
        <w:left w:val="none" w:sz="0" w:space="0" w:color="auto"/>
        <w:bottom w:val="none" w:sz="0" w:space="0" w:color="auto"/>
        <w:right w:val="none" w:sz="0" w:space="0" w:color="auto"/>
      </w:divBdr>
    </w:div>
    <w:div w:id="880367216">
      <w:bodyDiv w:val="1"/>
      <w:marLeft w:val="0"/>
      <w:marRight w:val="0"/>
      <w:marTop w:val="0"/>
      <w:marBottom w:val="0"/>
      <w:divBdr>
        <w:top w:val="none" w:sz="0" w:space="0" w:color="auto"/>
        <w:left w:val="none" w:sz="0" w:space="0" w:color="auto"/>
        <w:bottom w:val="none" w:sz="0" w:space="0" w:color="auto"/>
        <w:right w:val="none" w:sz="0" w:space="0" w:color="auto"/>
      </w:divBdr>
      <w:divsChild>
        <w:div w:id="1338315078">
          <w:marLeft w:val="0"/>
          <w:marRight w:val="0"/>
          <w:marTop w:val="0"/>
          <w:marBottom w:val="0"/>
          <w:divBdr>
            <w:top w:val="none" w:sz="0" w:space="0" w:color="auto"/>
            <w:left w:val="none" w:sz="0" w:space="0" w:color="auto"/>
            <w:bottom w:val="none" w:sz="0" w:space="0" w:color="auto"/>
            <w:right w:val="none" w:sz="0" w:space="0" w:color="auto"/>
          </w:divBdr>
          <w:divsChild>
            <w:div w:id="503781840">
              <w:marLeft w:val="0"/>
              <w:marRight w:val="0"/>
              <w:marTop w:val="0"/>
              <w:marBottom w:val="0"/>
              <w:divBdr>
                <w:top w:val="none" w:sz="0" w:space="0" w:color="auto"/>
                <w:left w:val="none" w:sz="0" w:space="0" w:color="auto"/>
                <w:bottom w:val="none" w:sz="0" w:space="0" w:color="auto"/>
                <w:right w:val="none" w:sz="0" w:space="0" w:color="auto"/>
              </w:divBdr>
              <w:divsChild>
                <w:div w:id="17468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33988">
      <w:bodyDiv w:val="1"/>
      <w:marLeft w:val="0"/>
      <w:marRight w:val="0"/>
      <w:marTop w:val="0"/>
      <w:marBottom w:val="0"/>
      <w:divBdr>
        <w:top w:val="none" w:sz="0" w:space="0" w:color="auto"/>
        <w:left w:val="none" w:sz="0" w:space="0" w:color="auto"/>
        <w:bottom w:val="none" w:sz="0" w:space="0" w:color="auto"/>
        <w:right w:val="none" w:sz="0" w:space="0" w:color="auto"/>
      </w:divBdr>
    </w:div>
    <w:div w:id="935334269">
      <w:bodyDiv w:val="1"/>
      <w:marLeft w:val="0"/>
      <w:marRight w:val="0"/>
      <w:marTop w:val="0"/>
      <w:marBottom w:val="0"/>
      <w:divBdr>
        <w:top w:val="none" w:sz="0" w:space="0" w:color="auto"/>
        <w:left w:val="none" w:sz="0" w:space="0" w:color="auto"/>
        <w:bottom w:val="none" w:sz="0" w:space="0" w:color="auto"/>
        <w:right w:val="none" w:sz="0" w:space="0" w:color="auto"/>
      </w:divBdr>
    </w:div>
    <w:div w:id="948731679">
      <w:bodyDiv w:val="1"/>
      <w:marLeft w:val="0"/>
      <w:marRight w:val="0"/>
      <w:marTop w:val="0"/>
      <w:marBottom w:val="0"/>
      <w:divBdr>
        <w:top w:val="none" w:sz="0" w:space="0" w:color="auto"/>
        <w:left w:val="none" w:sz="0" w:space="0" w:color="auto"/>
        <w:bottom w:val="none" w:sz="0" w:space="0" w:color="auto"/>
        <w:right w:val="none" w:sz="0" w:space="0" w:color="auto"/>
      </w:divBdr>
    </w:div>
    <w:div w:id="1007632021">
      <w:bodyDiv w:val="1"/>
      <w:marLeft w:val="0"/>
      <w:marRight w:val="0"/>
      <w:marTop w:val="0"/>
      <w:marBottom w:val="0"/>
      <w:divBdr>
        <w:top w:val="none" w:sz="0" w:space="0" w:color="auto"/>
        <w:left w:val="none" w:sz="0" w:space="0" w:color="auto"/>
        <w:bottom w:val="none" w:sz="0" w:space="0" w:color="auto"/>
        <w:right w:val="none" w:sz="0" w:space="0" w:color="auto"/>
      </w:divBdr>
    </w:div>
    <w:div w:id="1017123755">
      <w:bodyDiv w:val="1"/>
      <w:marLeft w:val="0"/>
      <w:marRight w:val="0"/>
      <w:marTop w:val="0"/>
      <w:marBottom w:val="0"/>
      <w:divBdr>
        <w:top w:val="none" w:sz="0" w:space="0" w:color="auto"/>
        <w:left w:val="none" w:sz="0" w:space="0" w:color="auto"/>
        <w:bottom w:val="none" w:sz="0" w:space="0" w:color="auto"/>
        <w:right w:val="none" w:sz="0" w:space="0" w:color="auto"/>
      </w:divBdr>
    </w:div>
    <w:div w:id="1067342919">
      <w:bodyDiv w:val="1"/>
      <w:marLeft w:val="0"/>
      <w:marRight w:val="0"/>
      <w:marTop w:val="0"/>
      <w:marBottom w:val="0"/>
      <w:divBdr>
        <w:top w:val="none" w:sz="0" w:space="0" w:color="auto"/>
        <w:left w:val="none" w:sz="0" w:space="0" w:color="auto"/>
        <w:bottom w:val="none" w:sz="0" w:space="0" w:color="auto"/>
        <w:right w:val="none" w:sz="0" w:space="0" w:color="auto"/>
      </w:divBdr>
    </w:div>
    <w:div w:id="1089883729">
      <w:bodyDiv w:val="1"/>
      <w:marLeft w:val="0"/>
      <w:marRight w:val="0"/>
      <w:marTop w:val="0"/>
      <w:marBottom w:val="0"/>
      <w:divBdr>
        <w:top w:val="none" w:sz="0" w:space="0" w:color="auto"/>
        <w:left w:val="none" w:sz="0" w:space="0" w:color="auto"/>
        <w:bottom w:val="none" w:sz="0" w:space="0" w:color="auto"/>
        <w:right w:val="none" w:sz="0" w:space="0" w:color="auto"/>
      </w:divBdr>
    </w:div>
    <w:div w:id="1115441913">
      <w:bodyDiv w:val="1"/>
      <w:marLeft w:val="0"/>
      <w:marRight w:val="0"/>
      <w:marTop w:val="0"/>
      <w:marBottom w:val="0"/>
      <w:divBdr>
        <w:top w:val="none" w:sz="0" w:space="0" w:color="auto"/>
        <w:left w:val="none" w:sz="0" w:space="0" w:color="auto"/>
        <w:bottom w:val="none" w:sz="0" w:space="0" w:color="auto"/>
        <w:right w:val="none" w:sz="0" w:space="0" w:color="auto"/>
      </w:divBdr>
    </w:div>
    <w:div w:id="1116944342">
      <w:bodyDiv w:val="1"/>
      <w:marLeft w:val="0"/>
      <w:marRight w:val="0"/>
      <w:marTop w:val="0"/>
      <w:marBottom w:val="0"/>
      <w:divBdr>
        <w:top w:val="none" w:sz="0" w:space="0" w:color="auto"/>
        <w:left w:val="none" w:sz="0" w:space="0" w:color="auto"/>
        <w:bottom w:val="none" w:sz="0" w:space="0" w:color="auto"/>
        <w:right w:val="none" w:sz="0" w:space="0" w:color="auto"/>
      </w:divBdr>
    </w:div>
    <w:div w:id="1151140125">
      <w:bodyDiv w:val="1"/>
      <w:marLeft w:val="0"/>
      <w:marRight w:val="0"/>
      <w:marTop w:val="0"/>
      <w:marBottom w:val="0"/>
      <w:divBdr>
        <w:top w:val="none" w:sz="0" w:space="0" w:color="auto"/>
        <w:left w:val="none" w:sz="0" w:space="0" w:color="auto"/>
        <w:bottom w:val="none" w:sz="0" w:space="0" w:color="auto"/>
        <w:right w:val="none" w:sz="0" w:space="0" w:color="auto"/>
      </w:divBdr>
    </w:div>
    <w:div w:id="1160199312">
      <w:bodyDiv w:val="1"/>
      <w:marLeft w:val="0"/>
      <w:marRight w:val="0"/>
      <w:marTop w:val="0"/>
      <w:marBottom w:val="0"/>
      <w:divBdr>
        <w:top w:val="none" w:sz="0" w:space="0" w:color="auto"/>
        <w:left w:val="none" w:sz="0" w:space="0" w:color="auto"/>
        <w:bottom w:val="none" w:sz="0" w:space="0" w:color="auto"/>
        <w:right w:val="none" w:sz="0" w:space="0" w:color="auto"/>
      </w:divBdr>
    </w:div>
    <w:div w:id="1161894348">
      <w:bodyDiv w:val="1"/>
      <w:marLeft w:val="0"/>
      <w:marRight w:val="0"/>
      <w:marTop w:val="0"/>
      <w:marBottom w:val="0"/>
      <w:divBdr>
        <w:top w:val="none" w:sz="0" w:space="0" w:color="auto"/>
        <w:left w:val="none" w:sz="0" w:space="0" w:color="auto"/>
        <w:bottom w:val="none" w:sz="0" w:space="0" w:color="auto"/>
        <w:right w:val="none" w:sz="0" w:space="0" w:color="auto"/>
      </w:divBdr>
    </w:div>
    <w:div w:id="1180390839">
      <w:bodyDiv w:val="1"/>
      <w:marLeft w:val="0"/>
      <w:marRight w:val="0"/>
      <w:marTop w:val="0"/>
      <w:marBottom w:val="0"/>
      <w:divBdr>
        <w:top w:val="none" w:sz="0" w:space="0" w:color="auto"/>
        <w:left w:val="none" w:sz="0" w:space="0" w:color="auto"/>
        <w:bottom w:val="none" w:sz="0" w:space="0" w:color="auto"/>
        <w:right w:val="none" w:sz="0" w:space="0" w:color="auto"/>
      </w:divBdr>
    </w:div>
    <w:div w:id="1192036018">
      <w:bodyDiv w:val="1"/>
      <w:marLeft w:val="0"/>
      <w:marRight w:val="0"/>
      <w:marTop w:val="0"/>
      <w:marBottom w:val="0"/>
      <w:divBdr>
        <w:top w:val="none" w:sz="0" w:space="0" w:color="auto"/>
        <w:left w:val="none" w:sz="0" w:space="0" w:color="auto"/>
        <w:bottom w:val="none" w:sz="0" w:space="0" w:color="auto"/>
        <w:right w:val="none" w:sz="0" w:space="0" w:color="auto"/>
      </w:divBdr>
    </w:div>
    <w:div w:id="1208295393">
      <w:bodyDiv w:val="1"/>
      <w:marLeft w:val="0"/>
      <w:marRight w:val="0"/>
      <w:marTop w:val="0"/>
      <w:marBottom w:val="0"/>
      <w:divBdr>
        <w:top w:val="none" w:sz="0" w:space="0" w:color="auto"/>
        <w:left w:val="none" w:sz="0" w:space="0" w:color="auto"/>
        <w:bottom w:val="none" w:sz="0" w:space="0" w:color="auto"/>
        <w:right w:val="none" w:sz="0" w:space="0" w:color="auto"/>
      </w:divBdr>
      <w:divsChild>
        <w:div w:id="1700201112">
          <w:marLeft w:val="0"/>
          <w:marRight w:val="0"/>
          <w:marTop w:val="0"/>
          <w:marBottom w:val="0"/>
          <w:divBdr>
            <w:top w:val="none" w:sz="0" w:space="0" w:color="auto"/>
            <w:left w:val="none" w:sz="0" w:space="0" w:color="auto"/>
            <w:bottom w:val="none" w:sz="0" w:space="0" w:color="auto"/>
            <w:right w:val="none" w:sz="0" w:space="0" w:color="auto"/>
          </w:divBdr>
        </w:div>
        <w:div w:id="384643187">
          <w:marLeft w:val="0"/>
          <w:marRight w:val="0"/>
          <w:marTop w:val="0"/>
          <w:marBottom w:val="0"/>
          <w:divBdr>
            <w:top w:val="none" w:sz="0" w:space="0" w:color="auto"/>
            <w:left w:val="none" w:sz="0" w:space="0" w:color="auto"/>
            <w:bottom w:val="none" w:sz="0" w:space="0" w:color="auto"/>
            <w:right w:val="none" w:sz="0" w:space="0" w:color="auto"/>
          </w:divBdr>
        </w:div>
      </w:divsChild>
    </w:div>
    <w:div w:id="1227646985">
      <w:bodyDiv w:val="1"/>
      <w:marLeft w:val="0"/>
      <w:marRight w:val="0"/>
      <w:marTop w:val="0"/>
      <w:marBottom w:val="0"/>
      <w:divBdr>
        <w:top w:val="none" w:sz="0" w:space="0" w:color="auto"/>
        <w:left w:val="none" w:sz="0" w:space="0" w:color="auto"/>
        <w:bottom w:val="none" w:sz="0" w:space="0" w:color="auto"/>
        <w:right w:val="none" w:sz="0" w:space="0" w:color="auto"/>
      </w:divBdr>
    </w:div>
    <w:div w:id="1279414430">
      <w:bodyDiv w:val="1"/>
      <w:marLeft w:val="0"/>
      <w:marRight w:val="0"/>
      <w:marTop w:val="0"/>
      <w:marBottom w:val="0"/>
      <w:divBdr>
        <w:top w:val="none" w:sz="0" w:space="0" w:color="auto"/>
        <w:left w:val="none" w:sz="0" w:space="0" w:color="auto"/>
        <w:bottom w:val="none" w:sz="0" w:space="0" w:color="auto"/>
        <w:right w:val="none" w:sz="0" w:space="0" w:color="auto"/>
      </w:divBdr>
    </w:div>
    <w:div w:id="1316645743">
      <w:bodyDiv w:val="1"/>
      <w:marLeft w:val="0"/>
      <w:marRight w:val="0"/>
      <w:marTop w:val="0"/>
      <w:marBottom w:val="0"/>
      <w:divBdr>
        <w:top w:val="none" w:sz="0" w:space="0" w:color="auto"/>
        <w:left w:val="none" w:sz="0" w:space="0" w:color="auto"/>
        <w:bottom w:val="none" w:sz="0" w:space="0" w:color="auto"/>
        <w:right w:val="none" w:sz="0" w:space="0" w:color="auto"/>
      </w:divBdr>
    </w:div>
    <w:div w:id="1317340877">
      <w:bodyDiv w:val="1"/>
      <w:marLeft w:val="0"/>
      <w:marRight w:val="0"/>
      <w:marTop w:val="0"/>
      <w:marBottom w:val="0"/>
      <w:divBdr>
        <w:top w:val="none" w:sz="0" w:space="0" w:color="auto"/>
        <w:left w:val="none" w:sz="0" w:space="0" w:color="auto"/>
        <w:bottom w:val="none" w:sz="0" w:space="0" w:color="auto"/>
        <w:right w:val="none" w:sz="0" w:space="0" w:color="auto"/>
      </w:divBdr>
      <w:divsChild>
        <w:div w:id="550390117">
          <w:marLeft w:val="0"/>
          <w:marRight w:val="0"/>
          <w:marTop w:val="0"/>
          <w:marBottom w:val="0"/>
          <w:divBdr>
            <w:top w:val="none" w:sz="0" w:space="0" w:color="auto"/>
            <w:left w:val="none" w:sz="0" w:space="0" w:color="auto"/>
            <w:bottom w:val="none" w:sz="0" w:space="0" w:color="auto"/>
            <w:right w:val="none" w:sz="0" w:space="0" w:color="auto"/>
          </w:divBdr>
          <w:divsChild>
            <w:div w:id="164708294">
              <w:marLeft w:val="0"/>
              <w:marRight w:val="0"/>
              <w:marTop w:val="0"/>
              <w:marBottom w:val="0"/>
              <w:divBdr>
                <w:top w:val="none" w:sz="0" w:space="0" w:color="auto"/>
                <w:left w:val="none" w:sz="0" w:space="0" w:color="auto"/>
                <w:bottom w:val="none" w:sz="0" w:space="0" w:color="auto"/>
                <w:right w:val="none" w:sz="0" w:space="0" w:color="auto"/>
              </w:divBdr>
              <w:divsChild>
                <w:div w:id="1347710157">
                  <w:marLeft w:val="0"/>
                  <w:marRight w:val="0"/>
                  <w:marTop w:val="0"/>
                  <w:marBottom w:val="0"/>
                  <w:divBdr>
                    <w:top w:val="none" w:sz="0" w:space="0" w:color="auto"/>
                    <w:left w:val="none" w:sz="0" w:space="0" w:color="auto"/>
                    <w:bottom w:val="none" w:sz="0" w:space="0" w:color="auto"/>
                    <w:right w:val="none" w:sz="0" w:space="0" w:color="auto"/>
                  </w:divBdr>
                  <w:divsChild>
                    <w:div w:id="850604081">
                      <w:marLeft w:val="0"/>
                      <w:marRight w:val="0"/>
                      <w:marTop w:val="0"/>
                      <w:marBottom w:val="0"/>
                      <w:divBdr>
                        <w:top w:val="none" w:sz="0" w:space="0" w:color="auto"/>
                        <w:left w:val="none" w:sz="0" w:space="0" w:color="auto"/>
                        <w:bottom w:val="none" w:sz="0" w:space="0" w:color="auto"/>
                        <w:right w:val="none" w:sz="0" w:space="0" w:color="auto"/>
                      </w:divBdr>
                    </w:div>
                  </w:divsChild>
                </w:div>
                <w:div w:id="446504269">
                  <w:marLeft w:val="0"/>
                  <w:marRight w:val="0"/>
                  <w:marTop w:val="0"/>
                  <w:marBottom w:val="0"/>
                  <w:divBdr>
                    <w:top w:val="none" w:sz="0" w:space="0" w:color="auto"/>
                    <w:left w:val="none" w:sz="0" w:space="0" w:color="auto"/>
                    <w:bottom w:val="none" w:sz="0" w:space="0" w:color="auto"/>
                    <w:right w:val="none" w:sz="0" w:space="0" w:color="auto"/>
                  </w:divBdr>
                  <w:divsChild>
                    <w:div w:id="397172790">
                      <w:marLeft w:val="0"/>
                      <w:marRight w:val="0"/>
                      <w:marTop w:val="0"/>
                      <w:marBottom w:val="0"/>
                      <w:divBdr>
                        <w:top w:val="none" w:sz="0" w:space="0" w:color="auto"/>
                        <w:left w:val="none" w:sz="0" w:space="0" w:color="auto"/>
                        <w:bottom w:val="none" w:sz="0" w:space="0" w:color="auto"/>
                        <w:right w:val="none" w:sz="0" w:space="0" w:color="auto"/>
                      </w:divBdr>
                    </w:div>
                  </w:divsChild>
                </w:div>
                <w:div w:id="101875256">
                  <w:marLeft w:val="0"/>
                  <w:marRight w:val="0"/>
                  <w:marTop w:val="0"/>
                  <w:marBottom w:val="0"/>
                  <w:divBdr>
                    <w:top w:val="none" w:sz="0" w:space="0" w:color="auto"/>
                    <w:left w:val="none" w:sz="0" w:space="0" w:color="auto"/>
                    <w:bottom w:val="none" w:sz="0" w:space="0" w:color="auto"/>
                    <w:right w:val="none" w:sz="0" w:space="0" w:color="auto"/>
                  </w:divBdr>
                  <w:divsChild>
                    <w:div w:id="546143418">
                      <w:marLeft w:val="0"/>
                      <w:marRight w:val="0"/>
                      <w:marTop w:val="0"/>
                      <w:marBottom w:val="0"/>
                      <w:divBdr>
                        <w:top w:val="none" w:sz="0" w:space="0" w:color="auto"/>
                        <w:left w:val="none" w:sz="0" w:space="0" w:color="auto"/>
                        <w:bottom w:val="none" w:sz="0" w:space="0" w:color="auto"/>
                        <w:right w:val="none" w:sz="0" w:space="0" w:color="auto"/>
                      </w:divBdr>
                    </w:div>
                  </w:divsChild>
                </w:div>
                <w:div w:id="1826047242">
                  <w:marLeft w:val="0"/>
                  <w:marRight w:val="0"/>
                  <w:marTop w:val="0"/>
                  <w:marBottom w:val="0"/>
                  <w:divBdr>
                    <w:top w:val="none" w:sz="0" w:space="0" w:color="auto"/>
                    <w:left w:val="none" w:sz="0" w:space="0" w:color="auto"/>
                    <w:bottom w:val="none" w:sz="0" w:space="0" w:color="auto"/>
                    <w:right w:val="none" w:sz="0" w:space="0" w:color="auto"/>
                  </w:divBdr>
                  <w:divsChild>
                    <w:div w:id="1476609689">
                      <w:marLeft w:val="0"/>
                      <w:marRight w:val="0"/>
                      <w:marTop w:val="0"/>
                      <w:marBottom w:val="0"/>
                      <w:divBdr>
                        <w:top w:val="none" w:sz="0" w:space="0" w:color="auto"/>
                        <w:left w:val="none" w:sz="0" w:space="0" w:color="auto"/>
                        <w:bottom w:val="none" w:sz="0" w:space="0" w:color="auto"/>
                        <w:right w:val="none" w:sz="0" w:space="0" w:color="auto"/>
                      </w:divBdr>
                    </w:div>
                  </w:divsChild>
                </w:div>
                <w:div w:id="818806801">
                  <w:marLeft w:val="0"/>
                  <w:marRight w:val="0"/>
                  <w:marTop w:val="0"/>
                  <w:marBottom w:val="0"/>
                  <w:divBdr>
                    <w:top w:val="none" w:sz="0" w:space="0" w:color="auto"/>
                    <w:left w:val="none" w:sz="0" w:space="0" w:color="auto"/>
                    <w:bottom w:val="none" w:sz="0" w:space="0" w:color="auto"/>
                    <w:right w:val="none" w:sz="0" w:space="0" w:color="auto"/>
                  </w:divBdr>
                  <w:divsChild>
                    <w:div w:id="6581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346">
      <w:bodyDiv w:val="1"/>
      <w:marLeft w:val="0"/>
      <w:marRight w:val="0"/>
      <w:marTop w:val="0"/>
      <w:marBottom w:val="0"/>
      <w:divBdr>
        <w:top w:val="none" w:sz="0" w:space="0" w:color="auto"/>
        <w:left w:val="none" w:sz="0" w:space="0" w:color="auto"/>
        <w:bottom w:val="none" w:sz="0" w:space="0" w:color="auto"/>
        <w:right w:val="none" w:sz="0" w:space="0" w:color="auto"/>
      </w:divBdr>
    </w:div>
    <w:div w:id="1368796659">
      <w:bodyDiv w:val="1"/>
      <w:marLeft w:val="0"/>
      <w:marRight w:val="0"/>
      <w:marTop w:val="0"/>
      <w:marBottom w:val="0"/>
      <w:divBdr>
        <w:top w:val="none" w:sz="0" w:space="0" w:color="auto"/>
        <w:left w:val="none" w:sz="0" w:space="0" w:color="auto"/>
        <w:bottom w:val="none" w:sz="0" w:space="0" w:color="auto"/>
        <w:right w:val="none" w:sz="0" w:space="0" w:color="auto"/>
      </w:divBdr>
    </w:div>
    <w:div w:id="1382947861">
      <w:bodyDiv w:val="1"/>
      <w:marLeft w:val="0"/>
      <w:marRight w:val="0"/>
      <w:marTop w:val="0"/>
      <w:marBottom w:val="0"/>
      <w:divBdr>
        <w:top w:val="none" w:sz="0" w:space="0" w:color="auto"/>
        <w:left w:val="none" w:sz="0" w:space="0" w:color="auto"/>
        <w:bottom w:val="none" w:sz="0" w:space="0" w:color="auto"/>
        <w:right w:val="none" w:sz="0" w:space="0" w:color="auto"/>
      </w:divBdr>
    </w:div>
    <w:div w:id="1406758891">
      <w:bodyDiv w:val="1"/>
      <w:marLeft w:val="0"/>
      <w:marRight w:val="0"/>
      <w:marTop w:val="0"/>
      <w:marBottom w:val="0"/>
      <w:divBdr>
        <w:top w:val="none" w:sz="0" w:space="0" w:color="auto"/>
        <w:left w:val="none" w:sz="0" w:space="0" w:color="auto"/>
        <w:bottom w:val="none" w:sz="0" w:space="0" w:color="auto"/>
        <w:right w:val="none" w:sz="0" w:space="0" w:color="auto"/>
      </w:divBdr>
    </w:div>
    <w:div w:id="1424956510">
      <w:bodyDiv w:val="1"/>
      <w:marLeft w:val="0"/>
      <w:marRight w:val="0"/>
      <w:marTop w:val="0"/>
      <w:marBottom w:val="0"/>
      <w:divBdr>
        <w:top w:val="none" w:sz="0" w:space="0" w:color="auto"/>
        <w:left w:val="none" w:sz="0" w:space="0" w:color="auto"/>
        <w:bottom w:val="none" w:sz="0" w:space="0" w:color="auto"/>
        <w:right w:val="none" w:sz="0" w:space="0" w:color="auto"/>
      </w:divBdr>
    </w:div>
    <w:div w:id="1430854334">
      <w:bodyDiv w:val="1"/>
      <w:marLeft w:val="0"/>
      <w:marRight w:val="0"/>
      <w:marTop w:val="0"/>
      <w:marBottom w:val="0"/>
      <w:divBdr>
        <w:top w:val="none" w:sz="0" w:space="0" w:color="auto"/>
        <w:left w:val="none" w:sz="0" w:space="0" w:color="auto"/>
        <w:bottom w:val="none" w:sz="0" w:space="0" w:color="auto"/>
        <w:right w:val="none" w:sz="0" w:space="0" w:color="auto"/>
      </w:divBdr>
    </w:div>
    <w:div w:id="1445265639">
      <w:bodyDiv w:val="1"/>
      <w:marLeft w:val="0"/>
      <w:marRight w:val="0"/>
      <w:marTop w:val="0"/>
      <w:marBottom w:val="0"/>
      <w:divBdr>
        <w:top w:val="none" w:sz="0" w:space="0" w:color="auto"/>
        <w:left w:val="none" w:sz="0" w:space="0" w:color="auto"/>
        <w:bottom w:val="none" w:sz="0" w:space="0" w:color="auto"/>
        <w:right w:val="none" w:sz="0" w:space="0" w:color="auto"/>
      </w:divBdr>
    </w:div>
    <w:div w:id="1472167727">
      <w:bodyDiv w:val="1"/>
      <w:marLeft w:val="0"/>
      <w:marRight w:val="0"/>
      <w:marTop w:val="0"/>
      <w:marBottom w:val="0"/>
      <w:divBdr>
        <w:top w:val="none" w:sz="0" w:space="0" w:color="auto"/>
        <w:left w:val="none" w:sz="0" w:space="0" w:color="auto"/>
        <w:bottom w:val="none" w:sz="0" w:space="0" w:color="auto"/>
        <w:right w:val="none" w:sz="0" w:space="0" w:color="auto"/>
      </w:divBdr>
    </w:div>
    <w:div w:id="1487747990">
      <w:bodyDiv w:val="1"/>
      <w:marLeft w:val="0"/>
      <w:marRight w:val="0"/>
      <w:marTop w:val="0"/>
      <w:marBottom w:val="0"/>
      <w:divBdr>
        <w:top w:val="none" w:sz="0" w:space="0" w:color="auto"/>
        <w:left w:val="none" w:sz="0" w:space="0" w:color="auto"/>
        <w:bottom w:val="none" w:sz="0" w:space="0" w:color="auto"/>
        <w:right w:val="none" w:sz="0" w:space="0" w:color="auto"/>
      </w:divBdr>
    </w:div>
    <w:div w:id="1509713607">
      <w:bodyDiv w:val="1"/>
      <w:marLeft w:val="0"/>
      <w:marRight w:val="0"/>
      <w:marTop w:val="0"/>
      <w:marBottom w:val="0"/>
      <w:divBdr>
        <w:top w:val="none" w:sz="0" w:space="0" w:color="auto"/>
        <w:left w:val="none" w:sz="0" w:space="0" w:color="auto"/>
        <w:bottom w:val="none" w:sz="0" w:space="0" w:color="auto"/>
        <w:right w:val="none" w:sz="0" w:space="0" w:color="auto"/>
      </w:divBdr>
      <w:divsChild>
        <w:div w:id="21246335">
          <w:marLeft w:val="0"/>
          <w:marRight w:val="0"/>
          <w:marTop w:val="0"/>
          <w:marBottom w:val="0"/>
          <w:divBdr>
            <w:top w:val="none" w:sz="0" w:space="0" w:color="auto"/>
            <w:left w:val="none" w:sz="0" w:space="0" w:color="auto"/>
            <w:bottom w:val="none" w:sz="0" w:space="0" w:color="auto"/>
            <w:right w:val="none" w:sz="0" w:space="0" w:color="auto"/>
          </w:divBdr>
          <w:divsChild>
            <w:div w:id="1145926537">
              <w:marLeft w:val="0"/>
              <w:marRight w:val="0"/>
              <w:marTop w:val="0"/>
              <w:marBottom w:val="0"/>
              <w:divBdr>
                <w:top w:val="none" w:sz="0" w:space="0" w:color="auto"/>
                <w:left w:val="none" w:sz="0" w:space="0" w:color="auto"/>
                <w:bottom w:val="none" w:sz="0" w:space="0" w:color="auto"/>
                <w:right w:val="none" w:sz="0" w:space="0" w:color="auto"/>
              </w:divBdr>
              <w:divsChild>
                <w:div w:id="1151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84093">
      <w:bodyDiv w:val="1"/>
      <w:marLeft w:val="0"/>
      <w:marRight w:val="0"/>
      <w:marTop w:val="0"/>
      <w:marBottom w:val="0"/>
      <w:divBdr>
        <w:top w:val="none" w:sz="0" w:space="0" w:color="auto"/>
        <w:left w:val="none" w:sz="0" w:space="0" w:color="auto"/>
        <w:bottom w:val="none" w:sz="0" w:space="0" w:color="auto"/>
        <w:right w:val="none" w:sz="0" w:space="0" w:color="auto"/>
      </w:divBdr>
    </w:div>
    <w:div w:id="1538590023">
      <w:bodyDiv w:val="1"/>
      <w:marLeft w:val="0"/>
      <w:marRight w:val="0"/>
      <w:marTop w:val="0"/>
      <w:marBottom w:val="0"/>
      <w:divBdr>
        <w:top w:val="none" w:sz="0" w:space="0" w:color="auto"/>
        <w:left w:val="none" w:sz="0" w:space="0" w:color="auto"/>
        <w:bottom w:val="none" w:sz="0" w:space="0" w:color="auto"/>
        <w:right w:val="none" w:sz="0" w:space="0" w:color="auto"/>
      </w:divBdr>
    </w:div>
    <w:div w:id="1540775047">
      <w:bodyDiv w:val="1"/>
      <w:marLeft w:val="0"/>
      <w:marRight w:val="0"/>
      <w:marTop w:val="0"/>
      <w:marBottom w:val="0"/>
      <w:divBdr>
        <w:top w:val="none" w:sz="0" w:space="0" w:color="auto"/>
        <w:left w:val="none" w:sz="0" w:space="0" w:color="auto"/>
        <w:bottom w:val="none" w:sz="0" w:space="0" w:color="auto"/>
        <w:right w:val="none" w:sz="0" w:space="0" w:color="auto"/>
      </w:divBdr>
    </w:div>
    <w:div w:id="1562905526">
      <w:bodyDiv w:val="1"/>
      <w:marLeft w:val="0"/>
      <w:marRight w:val="0"/>
      <w:marTop w:val="0"/>
      <w:marBottom w:val="0"/>
      <w:divBdr>
        <w:top w:val="none" w:sz="0" w:space="0" w:color="auto"/>
        <w:left w:val="none" w:sz="0" w:space="0" w:color="auto"/>
        <w:bottom w:val="none" w:sz="0" w:space="0" w:color="auto"/>
        <w:right w:val="none" w:sz="0" w:space="0" w:color="auto"/>
      </w:divBdr>
    </w:div>
    <w:div w:id="1587378616">
      <w:bodyDiv w:val="1"/>
      <w:marLeft w:val="0"/>
      <w:marRight w:val="0"/>
      <w:marTop w:val="0"/>
      <w:marBottom w:val="0"/>
      <w:divBdr>
        <w:top w:val="none" w:sz="0" w:space="0" w:color="auto"/>
        <w:left w:val="none" w:sz="0" w:space="0" w:color="auto"/>
        <w:bottom w:val="none" w:sz="0" w:space="0" w:color="auto"/>
        <w:right w:val="none" w:sz="0" w:space="0" w:color="auto"/>
      </w:divBdr>
    </w:div>
    <w:div w:id="1588884217">
      <w:bodyDiv w:val="1"/>
      <w:marLeft w:val="0"/>
      <w:marRight w:val="0"/>
      <w:marTop w:val="0"/>
      <w:marBottom w:val="0"/>
      <w:divBdr>
        <w:top w:val="none" w:sz="0" w:space="0" w:color="auto"/>
        <w:left w:val="none" w:sz="0" w:space="0" w:color="auto"/>
        <w:bottom w:val="none" w:sz="0" w:space="0" w:color="auto"/>
        <w:right w:val="none" w:sz="0" w:space="0" w:color="auto"/>
      </w:divBdr>
    </w:div>
    <w:div w:id="1593273358">
      <w:bodyDiv w:val="1"/>
      <w:marLeft w:val="0"/>
      <w:marRight w:val="0"/>
      <w:marTop w:val="0"/>
      <w:marBottom w:val="0"/>
      <w:divBdr>
        <w:top w:val="none" w:sz="0" w:space="0" w:color="auto"/>
        <w:left w:val="none" w:sz="0" w:space="0" w:color="auto"/>
        <w:bottom w:val="none" w:sz="0" w:space="0" w:color="auto"/>
        <w:right w:val="none" w:sz="0" w:space="0" w:color="auto"/>
      </w:divBdr>
    </w:div>
    <w:div w:id="1626234096">
      <w:bodyDiv w:val="1"/>
      <w:marLeft w:val="0"/>
      <w:marRight w:val="0"/>
      <w:marTop w:val="0"/>
      <w:marBottom w:val="0"/>
      <w:divBdr>
        <w:top w:val="none" w:sz="0" w:space="0" w:color="auto"/>
        <w:left w:val="none" w:sz="0" w:space="0" w:color="auto"/>
        <w:bottom w:val="none" w:sz="0" w:space="0" w:color="auto"/>
        <w:right w:val="none" w:sz="0" w:space="0" w:color="auto"/>
      </w:divBdr>
    </w:div>
    <w:div w:id="1627353034">
      <w:bodyDiv w:val="1"/>
      <w:marLeft w:val="0"/>
      <w:marRight w:val="0"/>
      <w:marTop w:val="0"/>
      <w:marBottom w:val="0"/>
      <w:divBdr>
        <w:top w:val="none" w:sz="0" w:space="0" w:color="auto"/>
        <w:left w:val="none" w:sz="0" w:space="0" w:color="auto"/>
        <w:bottom w:val="none" w:sz="0" w:space="0" w:color="auto"/>
        <w:right w:val="none" w:sz="0" w:space="0" w:color="auto"/>
      </w:divBdr>
    </w:div>
    <w:div w:id="1639918516">
      <w:bodyDiv w:val="1"/>
      <w:marLeft w:val="0"/>
      <w:marRight w:val="0"/>
      <w:marTop w:val="0"/>
      <w:marBottom w:val="0"/>
      <w:divBdr>
        <w:top w:val="none" w:sz="0" w:space="0" w:color="auto"/>
        <w:left w:val="none" w:sz="0" w:space="0" w:color="auto"/>
        <w:bottom w:val="none" w:sz="0" w:space="0" w:color="auto"/>
        <w:right w:val="none" w:sz="0" w:space="0" w:color="auto"/>
      </w:divBdr>
    </w:div>
    <w:div w:id="1652829592">
      <w:bodyDiv w:val="1"/>
      <w:marLeft w:val="0"/>
      <w:marRight w:val="0"/>
      <w:marTop w:val="0"/>
      <w:marBottom w:val="0"/>
      <w:divBdr>
        <w:top w:val="none" w:sz="0" w:space="0" w:color="auto"/>
        <w:left w:val="none" w:sz="0" w:space="0" w:color="auto"/>
        <w:bottom w:val="none" w:sz="0" w:space="0" w:color="auto"/>
        <w:right w:val="none" w:sz="0" w:space="0" w:color="auto"/>
      </w:divBdr>
    </w:div>
    <w:div w:id="1655719771">
      <w:bodyDiv w:val="1"/>
      <w:marLeft w:val="0"/>
      <w:marRight w:val="0"/>
      <w:marTop w:val="0"/>
      <w:marBottom w:val="0"/>
      <w:divBdr>
        <w:top w:val="none" w:sz="0" w:space="0" w:color="auto"/>
        <w:left w:val="none" w:sz="0" w:space="0" w:color="auto"/>
        <w:bottom w:val="none" w:sz="0" w:space="0" w:color="auto"/>
        <w:right w:val="none" w:sz="0" w:space="0" w:color="auto"/>
      </w:divBdr>
    </w:div>
    <w:div w:id="1667707563">
      <w:bodyDiv w:val="1"/>
      <w:marLeft w:val="0"/>
      <w:marRight w:val="0"/>
      <w:marTop w:val="0"/>
      <w:marBottom w:val="0"/>
      <w:divBdr>
        <w:top w:val="none" w:sz="0" w:space="0" w:color="auto"/>
        <w:left w:val="none" w:sz="0" w:space="0" w:color="auto"/>
        <w:bottom w:val="none" w:sz="0" w:space="0" w:color="auto"/>
        <w:right w:val="none" w:sz="0" w:space="0" w:color="auto"/>
      </w:divBdr>
    </w:div>
    <w:div w:id="1747342445">
      <w:bodyDiv w:val="1"/>
      <w:marLeft w:val="0"/>
      <w:marRight w:val="0"/>
      <w:marTop w:val="0"/>
      <w:marBottom w:val="0"/>
      <w:divBdr>
        <w:top w:val="none" w:sz="0" w:space="0" w:color="auto"/>
        <w:left w:val="none" w:sz="0" w:space="0" w:color="auto"/>
        <w:bottom w:val="none" w:sz="0" w:space="0" w:color="auto"/>
        <w:right w:val="none" w:sz="0" w:space="0" w:color="auto"/>
      </w:divBdr>
    </w:div>
    <w:div w:id="1772317795">
      <w:bodyDiv w:val="1"/>
      <w:marLeft w:val="0"/>
      <w:marRight w:val="0"/>
      <w:marTop w:val="0"/>
      <w:marBottom w:val="0"/>
      <w:divBdr>
        <w:top w:val="none" w:sz="0" w:space="0" w:color="auto"/>
        <w:left w:val="none" w:sz="0" w:space="0" w:color="auto"/>
        <w:bottom w:val="none" w:sz="0" w:space="0" w:color="auto"/>
        <w:right w:val="none" w:sz="0" w:space="0" w:color="auto"/>
      </w:divBdr>
    </w:div>
    <w:div w:id="1772897788">
      <w:bodyDiv w:val="1"/>
      <w:marLeft w:val="0"/>
      <w:marRight w:val="0"/>
      <w:marTop w:val="0"/>
      <w:marBottom w:val="0"/>
      <w:divBdr>
        <w:top w:val="none" w:sz="0" w:space="0" w:color="auto"/>
        <w:left w:val="none" w:sz="0" w:space="0" w:color="auto"/>
        <w:bottom w:val="none" w:sz="0" w:space="0" w:color="auto"/>
        <w:right w:val="none" w:sz="0" w:space="0" w:color="auto"/>
      </w:divBdr>
    </w:div>
    <w:div w:id="1815025417">
      <w:bodyDiv w:val="1"/>
      <w:marLeft w:val="0"/>
      <w:marRight w:val="0"/>
      <w:marTop w:val="0"/>
      <w:marBottom w:val="0"/>
      <w:divBdr>
        <w:top w:val="none" w:sz="0" w:space="0" w:color="auto"/>
        <w:left w:val="none" w:sz="0" w:space="0" w:color="auto"/>
        <w:bottom w:val="none" w:sz="0" w:space="0" w:color="auto"/>
        <w:right w:val="none" w:sz="0" w:space="0" w:color="auto"/>
      </w:divBdr>
    </w:div>
    <w:div w:id="1858956883">
      <w:bodyDiv w:val="1"/>
      <w:marLeft w:val="0"/>
      <w:marRight w:val="0"/>
      <w:marTop w:val="0"/>
      <w:marBottom w:val="0"/>
      <w:divBdr>
        <w:top w:val="none" w:sz="0" w:space="0" w:color="auto"/>
        <w:left w:val="none" w:sz="0" w:space="0" w:color="auto"/>
        <w:bottom w:val="none" w:sz="0" w:space="0" w:color="auto"/>
        <w:right w:val="none" w:sz="0" w:space="0" w:color="auto"/>
      </w:divBdr>
    </w:div>
    <w:div w:id="1873760309">
      <w:bodyDiv w:val="1"/>
      <w:marLeft w:val="0"/>
      <w:marRight w:val="0"/>
      <w:marTop w:val="0"/>
      <w:marBottom w:val="0"/>
      <w:divBdr>
        <w:top w:val="none" w:sz="0" w:space="0" w:color="auto"/>
        <w:left w:val="none" w:sz="0" w:space="0" w:color="auto"/>
        <w:bottom w:val="none" w:sz="0" w:space="0" w:color="auto"/>
        <w:right w:val="none" w:sz="0" w:space="0" w:color="auto"/>
      </w:divBdr>
    </w:div>
    <w:div w:id="1990278454">
      <w:bodyDiv w:val="1"/>
      <w:marLeft w:val="0"/>
      <w:marRight w:val="0"/>
      <w:marTop w:val="0"/>
      <w:marBottom w:val="0"/>
      <w:divBdr>
        <w:top w:val="none" w:sz="0" w:space="0" w:color="auto"/>
        <w:left w:val="none" w:sz="0" w:space="0" w:color="auto"/>
        <w:bottom w:val="none" w:sz="0" w:space="0" w:color="auto"/>
        <w:right w:val="none" w:sz="0" w:space="0" w:color="auto"/>
      </w:divBdr>
    </w:div>
    <w:div w:id="2000840533">
      <w:bodyDiv w:val="1"/>
      <w:marLeft w:val="0"/>
      <w:marRight w:val="0"/>
      <w:marTop w:val="0"/>
      <w:marBottom w:val="0"/>
      <w:divBdr>
        <w:top w:val="none" w:sz="0" w:space="0" w:color="auto"/>
        <w:left w:val="none" w:sz="0" w:space="0" w:color="auto"/>
        <w:bottom w:val="none" w:sz="0" w:space="0" w:color="auto"/>
        <w:right w:val="none" w:sz="0" w:space="0" w:color="auto"/>
      </w:divBdr>
    </w:div>
    <w:div w:id="2003701900">
      <w:bodyDiv w:val="1"/>
      <w:marLeft w:val="0"/>
      <w:marRight w:val="0"/>
      <w:marTop w:val="0"/>
      <w:marBottom w:val="0"/>
      <w:divBdr>
        <w:top w:val="none" w:sz="0" w:space="0" w:color="auto"/>
        <w:left w:val="none" w:sz="0" w:space="0" w:color="auto"/>
        <w:bottom w:val="none" w:sz="0" w:space="0" w:color="auto"/>
        <w:right w:val="none" w:sz="0" w:space="0" w:color="auto"/>
      </w:divBdr>
      <w:divsChild>
        <w:div w:id="772092918">
          <w:marLeft w:val="0"/>
          <w:marRight w:val="0"/>
          <w:marTop w:val="0"/>
          <w:marBottom w:val="0"/>
          <w:divBdr>
            <w:top w:val="none" w:sz="0" w:space="0" w:color="auto"/>
            <w:left w:val="none" w:sz="0" w:space="0" w:color="auto"/>
            <w:bottom w:val="none" w:sz="0" w:space="0" w:color="auto"/>
            <w:right w:val="none" w:sz="0" w:space="0" w:color="auto"/>
          </w:divBdr>
          <w:divsChild>
            <w:div w:id="107897874">
              <w:marLeft w:val="0"/>
              <w:marRight w:val="0"/>
              <w:marTop w:val="0"/>
              <w:marBottom w:val="0"/>
              <w:divBdr>
                <w:top w:val="none" w:sz="0" w:space="0" w:color="auto"/>
                <w:left w:val="none" w:sz="0" w:space="0" w:color="auto"/>
                <w:bottom w:val="none" w:sz="0" w:space="0" w:color="auto"/>
                <w:right w:val="none" w:sz="0" w:space="0" w:color="auto"/>
              </w:divBdr>
              <w:divsChild>
                <w:div w:id="986082595">
                  <w:marLeft w:val="0"/>
                  <w:marRight w:val="0"/>
                  <w:marTop w:val="0"/>
                  <w:marBottom w:val="0"/>
                  <w:divBdr>
                    <w:top w:val="none" w:sz="0" w:space="0" w:color="auto"/>
                    <w:left w:val="none" w:sz="0" w:space="0" w:color="auto"/>
                    <w:bottom w:val="none" w:sz="0" w:space="0" w:color="auto"/>
                    <w:right w:val="none" w:sz="0" w:space="0" w:color="auto"/>
                  </w:divBdr>
                  <w:divsChild>
                    <w:div w:id="844980546">
                      <w:marLeft w:val="0"/>
                      <w:marRight w:val="0"/>
                      <w:marTop w:val="0"/>
                      <w:marBottom w:val="0"/>
                      <w:divBdr>
                        <w:top w:val="none" w:sz="0" w:space="0" w:color="auto"/>
                        <w:left w:val="none" w:sz="0" w:space="0" w:color="auto"/>
                        <w:bottom w:val="none" w:sz="0" w:space="0" w:color="auto"/>
                        <w:right w:val="none" w:sz="0" w:space="0" w:color="auto"/>
                      </w:divBdr>
                    </w:div>
                  </w:divsChild>
                </w:div>
                <w:div w:id="643896375">
                  <w:marLeft w:val="0"/>
                  <w:marRight w:val="0"/>
                  <w:marTop w:val="0"/>
                  <w:marBottom w:val="0"/>
                  <w:divBdr>
                    <w:top w:val="none" w:sz="0" w:space="0" w:color="auto"/>
                    <w:left w:val="none" w:sz="0" w:space="0" w:color="auto"/>
                    <w:bottom w:val="none" w:sz="0" w:space="0" w:color="auto"/>
                    <w:right w:val="none" w:sz="0" w:space="0" w:color="auto"/>
                  </w:divBdr>
                  <w:divsChild>
                    <w:div w:id="260918842">
                      <w:marLeft w:val="0"/>
                      <w:marRight w:val="0"/>
                      <w:marTop w:val="0"/>
                      <w:marBottom w:val="0"/>
                      <w:divBdr>
                        <w:top w:val="none" w:sz="0" w:space="0" w:color="auto"/>
                        <w:left w:val="none" w:sz="0" w:space="0" w:color="auto"/>
                        <w:bottom w:val="none" w:sz="0" w:space="0" w:color="auto"/>
                        <w:right w:val="none" w:sz="0" w:space="0" w:color="auto"/>
                      </w:divBdr>
                    </w:div>
                  </w:divsChild>
                </w:div>
                <w:div w:id="1763988016">
                  <w:marLeft w:val="0"/>
                  <w:marRight w:val="0"/>
                  <w:marTop w:val="0"/>
                  <w:marBottom w:val="0"/>
                  <w:divBdr>
                    <w:top w:val="none" w:sz="0" w:space="0" w:color="auto"/>
                    <w:left w:val="none" w:sz="0" w:space="0" w:color="auto"/>
                    <w:bottom w:val="none" w:sz="0" w:space="0" w:color="auto"/>
                    <w:right w:val="none" w:sz="0" w:space="0" w:color="auto"/>
                  </w:divBdr>
                  <w:divsChild>
                    <w:div w:id="246773427">
                      <w:marLeft w:val="0"/>
                      <w:marRight w:val="0"/>
                      <w:marTop w:val="0"/>
                      <w:marBottom w:val="0"/>
                      <w:divBdr>
                        <w:top w:val="none" w:sz="0" w:space="0" w:color="auto"/>
                        <w:left w:val="none" w:sz="0" w:space="0" w:color="auto"/>
                        <w:bottom w:val="none" w:sz="0" w:space="0" w:color="auto"/>
                        <w:right w:val="none" w:sz="0" w:space="0" w:color="auto"/>
                      </w:divBdr>
                    </w:div>
                  </w:divsChild>
                </w:div>
                <w:div w:id="1978102036">
                  <w:marLeft w:val="0"/>
                  <w:marRight w:val="0"/>
                  <w:marTop w:val="0"/>
                  <w:marBottom w:val="0"/>
                  <w:divBdr>
                    <w:top w:val="none" w:sz="0" w:space="0" w:color="auto"/>
                    <w:left w:val="none" w:sz="0" w:space="0" w:color="auto"/>
                    <w:bottom w:val="none" w:sz="0" w:space="0" w:color="auto"/>
                    <w:right w:val="none" w:sz="0" w:space="0" w:color="auto"/>
                  </w:divBdr>
                  <w:divsChild>
                    <w:div w:id="734741612">
                      <w:marLeft w:val="0"/>
                      <w:marRight w:val="0"/>
                      <w:marTop w:val="0"/>
                      <w:marBottom w:val="0"/>
                      <w:divBdr>
                        <w:top w:val="none" w:sz="0" w:space="0" w:color="auto"/>
                        <w:left w:val="none" w:sz="0" w:space="0" w:color="auto"/>
                        <w:bottom w:val="none" w:sz="0" w:space="0" w:color="auto"/>
                        <w:right w:val="none" w:sz="0" w:space="0" w:color="auto"/>
                      </w:divBdr>
                    </w:div>
                  </w:divsChild>
                </w:div>
                <w:div w:id="629626033">
                  <w:marLeft w:val="0"/>
                  <w:marRight w:val="0"/>
                  <w:marTop w:val="0"/>
                  <w:marBottom w:val="0"/>
                  <w:divBdr>
                    <w:top w:val="none" w:sz="0" w:space="0" w:color="auto"/>
                    <w:left w:val="none" w:sz="0" w:space="0" w:color="auto"/>
                    <w:bottom w:val="none" w:sz="0" w:space="0" w:color="auto"/>
                    <w:right w:val="none" w:sz="0" w:space="0" w:color="auto"/>
                  </w:divBdr>
                  <w:divsChild>
                    <w:div w:id="655963718">
                      <w:marLeft w:val="0"/>
                      <w:marRight w:val="0"/>
                      <w:marTop w:val="0"/>
                      <w:marBottom w:val="0"/>
                      <w:divBdr>
                        <w:top w:val="none" w:sz="0" w:space="0" w:color="auto"/>
                        <w:left w:val="none" w:sz="0" w:space="0" w:color="auto"/>
                        <w:bottom w:val="none" w:sz="0" w:space="0" w:color="auto"/>
                        <w:right w:val="none" w:sz="0" w:space="0" w:color="auto"/>
                      </w:divBdr>
                    </w:div>
                  </w:divsChild>
                </w:div>
                <w:div w:id="1882554360">
                  <w:marLeft w:val="0"/>
                  <w:marRight w:val="0"/>
                  <w:marTop w:val="0"/>
                  <w:marBottom w:val="0"/>
                  <w:divBdr>
                    <w:top w:val="none" w:sz="0" w:space="0" w:color="auto"/>
                    <w:left w:val="none" w:sz="0" w:space="0" w:color="auto"/>
                    <w:bottom w:val="none" w:sz="0" w:space="0" w:color="auto"/>
                    <w:right w:val="none" w:sz="0" w:space="0" w:color="auto"/>
                  </w:divBdr>
                  <w:divsChild>
                    <w:div w:id="91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05625">
      <w:bodyDiv w:val="1"/>
      <w:marLeft w:val="0"/>
      <w:marRight w:val="0"/>
      <w:marTop w:val="0"/>
      <w:marBottom w:val="0"/>
      <w:divBdr>
        <w:top w:val="none" w:sz="0" w:space="0" w:color="auto"/>
        <w:left w:val="none" w:sz="0" w:space="0" w:color="auto"/>
        <w:bottom w:val="none" w:sz="0" w:space="0" w:color="auto"/>
        <w:right w:val="none" w:sz="0" w:space="0" w:color="auto"/>
      </w:divBdr>
      <w:divsChild>
        <w:div w:id="719667061">
          <w:marLeft w:val="0"/>
          <w:marRight w:val="0"/>
          <w:marTop w:val="0"/>
          <w:marBottom w:val="0"/>
          <w:divBdr>
            <w:top w:val="none" w:sz="0" w:space="0" w:color="auto"/>
            <w:left w:val="none" w:sz="0" w:space="0" w:color="auto"/>
            <w:bottom w:val="none" w:sz="0" w:space="0" w:color="auto"/>
            <w:right w:val="none" w:sz="0" w:space="0" w:color="auto"/>
          </w:divBdr>
          <w:divsChild>
            <w:div w:id="1262376200">
              <w:marLeft w:val="0"/>
              <w:marRight w:val="0"/>
              <w:marTop w:val="0"/>
              <w:marBottom w:val="0"/>
              <w:divBdr>
                <w:top w:val="none" w:sz="0" w:space="0" w:color="auto"/>
                <w:left w:val="none" w:sz="0" w:space="0" w:color="auto"/>
                <w:bottom w:val="none" w:sz="0" w:space="0" w:color="auto"/>
                <w:right w:val="none" w:sz="0" w:space="0" w:color="auto"/>
              </w:divBdr>
              <w:divsChild>
                <w:div w:id="17733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79749">
      <w:bodyDiv w:val="1"/>
      <w:marLeft w:val="0"/>
      <w:marRight w:val="0"/>
      <w:marTop w:val="0"/>
      <w:marBottom w:val="0"/>
      <w:divBdr>
        <w:top w:val="none" w:sz="0" w:space="0" w:color="auto"/>
        <w:left w:val="none" w:sz="0" w:space="0" w:color="auto"/>
        <w:bottom w:val="none" w:sz="0" w:space="0" w:color="auto"/>
        <w:right w:val="none" w:sz="0" w:space="0" w:color="auto"/>
      </w:divBdr>
    </w:div>
    <w:div w:id="2054191759">
      <w:bodyDiv w:val="1"/>
      <w:marLeft w:val="0"/>
      <w:marRight w:val="0"/>
      <w:marTop w:val="0"/>
      <w:marBottom w:val="0"/>
      <w:divBdr>
        <w:top w:val="none" w:sz="0" w:space="0" w:color="auto"/>
        <w:left w:val="none" w:sz="0" w:space="0" w:color="auto"/>
        <w:bottom w:val="none" w:sz="0" w:space="0" w:color="auto"/>
        <w:right w:val="none" w:sz="0" w:space="0" w:color="auto"/>
      </w:divBdr>
      <w:divsChild>
        <w:div w:id="909777299">
          <w:marLeft w:val="0"/>
          <w:marRight w:val="0"/>
          <w:marTop w:val="0"/>
          <w:marBottom w:val="0"/>
          <w:divBdr>
            <w:top w:val="none" w:sz="0" w:space="0" w:color="auto"/>
            <w:left w:val="none" w:sz="0" w:space="0" w:color="auto"/>
            <w:bottom w:val="none" w:sz="0" w:space="0" w:color="auto"/>
            <w:right w:val="none" w:sz="0" w:space="0" w:color="auto"/>
          </w:divBdr>
        </w:div>
        <w:div w:id="950476628">
          <w:marLeft w:val="0"/>
          <w:marRight w:val="0"/>
          <w:marTop w:val="0"/>
          <w:marBottom w:val="0"/>
          <w:divBdr>
            <w:top w:val="none" w:sz="0" w:space="0" w:color="auto"/>
            <w:left w:val="none" w:sz="0" w:space="0" w:color="auto"/>
            <w:bottom w:val="none" w:sz="0" w:space="0" w:color="auto"/>
            <w:right w:val="none" w:sz="0" w:space="0" w:color="auto"/>
          </w:divBdr>
        </w:div>
        <w:div w:id="1740203989">
          <w:marLeft w:val="0"/>
          <w:marRight w:val="0"/>
          <w:marTop w:val="0"/>
          <w:marBottom w:val="0"/>
          <w:divBdr>
            <w:top w:val="none" w:sz="0" w:space="0" w:color="auto"/>
            <w:left w:val="none" w:sz="0" w:space="0" w:color="auto"/>
            <w:bottom w:val="none" w:sz="0" w:space="0" w:color="auto"/>
            <w:right w:val="none" w:sz="0" w:space="0" w:color="auto"/>
          </w:divBdr>
        </w:div>
      </w:divsChild>
    </w:div>
    <w:div w:id="2054306974">
      <w:bodyDiv w:val="1"/>
      <w:marLeft w:val="0"/>
      <w:marRight w:val="0"/>
      <w:marTop w:val="0"/>
      <w:marBottom w:val="0"/>
      <w:divBdr>
        <w:top w:val="none" w:sz="0" w:space="0" w:color="auto"/>
        <w:left w:val="none" w:sz="0" w:space="0" w:color="auto"/>
        <w:bottom w:val="none" w:sz="0" w:space="0" w:color="auto"/>
        <w:right w:val="none" w:sz="0" w:space="0" w:color="auto"/>
      </w:divBdr>
    </w:div>
    <w:div w:id="2058357784">
      <w:bodyDiv w:val="1"/>
      <w:marLeft w:val="0"/>
      <w:marRight w:val="0"/>
      <w:marTop w:val="0"/>
      <w:marBottom w:val="0"/>
      <w:divBdr>
        <w:top w:val="none" w:sz="0" w:space="0" w:color="auto"/>
        <w:left w:val="none" w:sz="0" w:space="0" w:color="auto"/>
        <w:bottom w:val="none" w:sz="0" w:space="0" w:color="auto"/>
        <w:right w:val="none" w:sz="0" w:space="0" w:color="auto"/>
      </w:divBdr>
    </w:div>
    <w:div w:id="2070415476">
      <w:bodyDiv w:val="1"/>
      <w:marLeft w:val="0"/>
      <w:marRight w:val="0"/>
      <w:marTop w:val="0"/>
      <w:marBottom w:val="0"/>
      <w:divBdr>
        <w:top w:val="none" w:sz="0" w:space="0" w:color="auto"/>
        <w:left w:val="none" w:sz="0" w:space="0" w:color="auto"/>
        <w:bottom w:val="none" w:sz="0" w:space="0" w:color="auto"/>
        <w:right w:val="none" w:sz="0" w:space="0" w:color="auto"/>
      </w:divBdr>
    </w:div>
    <w:div w:id="2075543154">
      <w:bodyDiv w:val="1"/>
      <w:marLeft w:val="0"/>
      <w:marRight w:val="0"/>
      <w:marTop w:val="0"/>
      <w:marBottom w:val="0"/>
      <w:divBdr>
        <w:top w:val="none" w:sz="0" w:space="0" w:color="auto"/>
        <w:left w:val="none" w:sz="0" w:space="0" w:color="auto"/>
        <w:bottom w:val="none" w:sz="0" w:space="0" w:color="auto"/>
        <w:right w:val="none" w:sz="0" w:space="0" w:color="auto"/>
      </w:divBdr>
    </w:div>
    <w:div w:id="2083480468">
      <w:bodyDiv w:val="1"/>
      <w:marLeft w:val="0"/>
      <w:marRight w:val="0"/>
      <w:marTop w:val="0"/>
      <w:marBottom w:val="0"/>
      <w:divBdr>
        <w:top w:val="none" w:sz="0" w:space="0" w:color="auto"/>
        <w:left w:val="none" w:sz="0" w:space="0" w:color="auto"/>
        <w:bottom w:val="none" w:sz="0" w:space="0" w:color="auto"/>
        <w:right w:val="none" w:sz="0" w:space="0" w:color="auto"/>
      </w:divBdr>
    </w:div>
    <w:div w:id="21389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corteconstitucional.gov.co/relatoria/2015/C-258-15.htm" TargetMode="External"/><Relationship Id="rId2" Type="http://schemas.openxmlformats.org/officeDocument/2006/relationships/hyperlink" Target="https://www.corteconstitucional.gov.co/relatoria/2017/T-719-17.htm" TargetMode="External"/><Relationship Id="rId1" Type="http://schemas.openxmlformats.org/officeDocument/2006/relationships/hyperlink" Target="https://www.corteconstitucional.gov.co/RELATORIA/2013/C-404-13.htm" TargetMode="External"/><Relationship Id="rId4" Type="http://schemas.openxmlformats.org/officeDocument/2006/relationships/hyperlink" Target="https://www.corteconstitucional.gov.co/relatoria/2015/C-258-15.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ES_tradnl" sz="1000">
                <a:solidFill>
                  <a:schemeClr val="tx1"/>
                </a:solidFill>
                <a:latin typeface="Century Gothic" panose="020B0502020202020204" pitchFamily="34" charset="0"/>
              </a:rPr>
              <a:t>CASOS de atención extraprocesal componente</a:t>
            </a:r>
            <a:r>
              <a:rPr lang="es-ES_tradnl" sz="1000" baseline="0">
                <a:solidFill>
                  <a:schemeClr val="tx1"/>
                </a:solidFill>
                <a:latin typeface="Century Gothic" panose="020B0502020202020204" pitchFamily="34" charset="0"/>
              </a:rPr>
              <a:t> filiación</a:t>
            </a:r>
            <a:r>
              <a:rPr lang="es-ES_tradnl" sz="1000">
                <a:solidFill>
                  <a:schemeClr val="tx1"/>
                </a:solidFill>
                <a:latin typeface="Century Gothic" panose="020B0502020202020204" pitchFamily="34" charset="0"/>
              </a:rPr>
              <a:t>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2.1975826590750175E-2"/>
          <c:y val="0.10455876202425764"/>
          <c:w val="0.95604834681849971"/>
          <c:h val="0.76114267084243059"/>
        </c:manualLayout>
      </c:layout>
      <c:barChart>
        <c:barDir val="col"/>
        <c:grouping val="clustered"/>
        <c:varyColors val="0"/>
        <c:ser>
          <c:idx val="0"/>
          <c:order val="0"/>
          <c:tx>
            <c:strRef>
              <c:f>Hoja1!$B$1</c:f>
              <c:strCache>
                <c:ptCount val="1"/>
                <c:pt idx="0">
                  <c:v>2015</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Impugnación Paternidad/Maternidad</c:v>
                </c:pt>
                <c:pt idx="1">
                  <c:v>Impugnación de reconocimiento</c:v>
                </c:pt>
                <c:pt idx="2">
                  <c:v>Investigación de la Paternidad</c:v>
                </c:pt>
                <c:pt idx="3">
                  <c:v>Filiación</c:v>
                </c:pt>
                <c:pt idx="4">
                  <c:v>Reconocimiento de Paternidad/Maternidad</c:v>
                </c:pt>
              </c:strCache>
            </c:strRef>
          </c:cat>
          <c:val>
            <c:numRef>
              <c:f>Hoja1!$B$2:$B$6</c:f>
              <c:numCache>
                <c:formatCode>General</c:formatCode>
                <c:ptCount val="5"/>
                <c:pt idx="0" formatCode="#,##0">
                  <c:v>1050</c:v>
                </c:pt>
                <c:pt idx="1">
                  <c:v>300</c:v>
                </c:pt>
                <c:pt idx="2" formatCode="#,##0">
                  <c:v>4151</c:v>
                </c:pt>
                <c:pt idx="3">
                  <c:v>977</c:v>
                </c:pt>
                <c:pt idx="4" formatCode="#,##0">
                  <c:v>10285</c:v>
                </c:pt>
              </c:numCache>
            </c:numRef>
          </c:val>
          <c:extLst>
            <c:ext xmlns:c16="http://schemas.microsoft.com/office/drawing/2014/chart" uri="{C3380CC4-5D6E-409C-BE32-E72D297353CC}">
              <c16:uniqueId val="{00000000-E495-FF49-8136-E92E00C27E53}"/>
            </c:ext>
          </c:extLst>
        </c:ser>
        <c:ser>
          <c:idx val="1"/>
          <c:order val="1"/>
          <c:tx>
            <c:strRef>
              <c:f>Hoja1!$C$1</c:f>
              <c:strCache>
                <c:ptCount val="1"/>
                <c:pt idx="0">
                  <c:v>2016</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Impugnación Paternidad/Maternidad</c:v>
                </c:pt>
                <c:pt idx="1">
                  <c:v>Impugnación de reconocimiento</c:v>
                </c:pt>
                <c:pt idx="2">
                  <c:v>Investigación de la Paternidad</c:v>
                </c:pt>
                <c:pt idx="3">
                  <c:v>Filiación</c:v>
                </c:pt>
                <c:pt idx="4">
                  <c:v>Reconocimiento de Paternidad/Maternidad</c:v>
                </c:pt>
              </c:strCache>
            </c:strRef>
          </c:cat>
          <c:val>
            <c:numRef>
              <c:f>Hoja1!$C$2:$C$6</c:f>
              <c:numCache>
                <c:formatCode>General</c:formatCode>
                <c:ptCount val="5"/>
                <c:pt idx="0" formatCode="#,##0">
                  <c:v>1122</c:v>
                </c:pt>
                <c:pt idx="1">
                  <c:v>364</c:v>
                </c:pt>
                <c:pt idx="2" formatCode="#,##0">
                  <c:v>3615</c:v>
                </c:pt>
                <c:pt idx="3">
                  <c:v>787</c:v>
                </c:pt>
                <c:pt idx="4" formatCode="#,##0">
                  <c:v>10821</c:v>
                </c:pt>
              </c:numCache>
            </c:numRef>
          </c:val>
          <c:extLst>
            <c:ext xmlns:c16="http://schemas.microsoft.com/office/drawing/2014/chart" uri="{C3380CC4-5D6E-409C-BE32-E72D297353CC}">
              <c16:uniqueId val="{00000001-E495-FF49-8136-E92E00C27E53}"/>
            </c:ext>
          </c:extLst>
        </c:ser>
        <c:ser>
          <c:idx val="2"/>
          <c:order val="2"/>
          <c:tx>
            <c:strRef>
              <c:f>Hoja1!$D$1</c:f>
              <c:strCache>
                <c:ptCount val="1"/>
                <c:pt idx="0">
                  <c:v>2017</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Impugnación Paternidad/Maternidad</c:v>
                </c:pt>
                <c:pt idx="1">
                  <c:v>Impugnación de reconocimiento</c:v>
                </c:pt>
                <c:pt idx="2">
                  <c:v>Investigación de la Paternidad</c:v>
                </c:pt>
                <c:pt idx="3">
                  <c:v>Filiación</c:v>
                </c:pt>
                <c:pt idx="4">
                  <c:v>Reconocimiento de Paternidad/Maternidad</c:v>
                </c:pt>
              </c:strCache>
            </c:strRef>
          </c:cat>
          <c:val>
            <c:numRef>
              <c:f>Hoja1!$D$2:$D$6</c:f>
              <c:numCache>
                <c:formatCode>General</c:formatCode>
                <c:ptCount val="5"/>
                <c:pt idx="0" formatCode="#,##0">
                  <c:v>1223</c:v>
                </c:pt>
                <c:pt idx="1">
                  <c:v>294</c:v>
                </c:pt>
                <c:pt idx="2" formatCode="#,##0">
                  <c:v>3397</c:v>
                </c:pt>
                <c:pt idx="3">
                  <c:v>801</c:v>
                </c:pt>
                <c:pt idx="4" formatCode="#,##0">
                  <c:v>9942</c:v>
                </c:pt>
              </c:numCache>
            </c:numRef>
          </c:val>
          <c:extLst>
            <c:ext xmlns:c16="http://schemas.microsoft.com/office/drawing/2014/chart" uri="{C3380CC4-5D6E-409C-BE32-E72D297353CC}">
              <c16:uniqueId val="{00000002-E495-FF49-8136-E92E00C27E53}"/>
            </c:ext>
          </c:extLst>
        </c:ser>
        <c:ser>
          <c:idx val="3"/>
          <c:order val="3"/>
          <c:tx>
            <c:strRef>
              <c:f>Hoja1!$E$1</c:f>
              <c:strCache>
                <c:ptCount val="1"/>
                <c:pt idx="0">
                  <c:v>2018</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Impugnación Paternidad/Maternidad</c:v>
                </c:pt>
                <c:pt idx="1">
                  <c:v>Impugnación de reconocimiento</c:v>
                </c:pt>
                <c:pt idx="2">
                  <c:v>Investigación de la Paternidad</c:v>
                </c:pt>
                <c:pt idx="3">
                  <c:v>Filiación</c:v>
                </c:pt>
                <c:pt idx="4">
                  <c:v>Reconocimiento de Paternidad/Maternidad</c:v>
                </c:pt>
              </c:strCache>
            </c:strRef>
          </c:cat>
          <c:val>
            <c:numRef>
              <c:f>Hoja1!$E$2:$E$6</c:f>
              <c:numCache>
                <c:formatCode>General</c:formatCode>
                <c:ptCount val="5"/>
                <c:pt idx="0" formatCode="#,##0">
                  <c:v>1346</c:v>
                </c:pt>
                <c:pt idx="1">
                  <c:v>216</c:v>
                </c:pt>
                <c:pt idx="2" formatCode="#,##0">
                  <c:v>3889</c:v>
                </c:pt>
                <c:pt idx="3">
                  <c:v>873</c:v>
                </c:pt>
                <c:pt idx="4" formatCode="#,##0">
                  <c:v>10632</c:v>
                </c:pt>
              </c:numCache>
            </c:numRef>
          </c:val>
          <c:extLst>
            <c:ext xmlns:c16="http://schemas.microsoft.com/office/drawing/2014/chart" uri="{C3380CC4-5D6E-409C-BE32-E72D297353CC}">
              <c16:uniqueId val="{00000003-E495-FF49-8136-E92E00C27E53}"/>
            </c:ext>
          </c:extLst>
        </c:ser>
        <c:ser>
          <c:idx val="4"/>
          <c:order val="4"/>
          <c:tx>
            <c:strRef>
              <c:f>Hoja1!$F$1</c:f>
              <c:strCache>
                <c:ptCount val="1"/>
                <c:pt idx="0">
                  <c:v>2019</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Impugnación Paternidad/Maternidad</c:v>
                </c:pt>
                <c:pt idx="1">
                  <c:v>Impugnación de reconocimiento</c:v>
                </c:pt>
                <c:pt idx="2">
                  <c:v>Investigación de la Paternidad</c:v>
                </c:pt>
                <c:pt idx="3">
                  <c:v>Filiación</c:v>
                </c:pt>
                <c:pt idx="4">
                  <c:v>Reconocimiento de Paternidad/Maternidad</c:v>
                </c:pt>
              </c:strCache>
            </c:strRef>
          </c:cat>
          <c:val>
            <c:numRef>
              <c:f>Hoja1!$F$2:$F$6</c:f>
              <c:numCache>
                <c:formatCode>General</c:formatCode>
                <c:ptCount val="5"/>
                <c:pt idx="0" formatCode="#,##0">
                  <c:v>1212</c:v>
                </c:pt>
                <c:pt idx="1">
                  <c:v>195</c:v>
                </c:pt>
                <c:pt idx="2" formatCode="#,##0">
                  <c:v>22141</c:v>
                </c:pt>
                <c:pt idx="3">
                  <c:v>602</c:v>
                </c:pt>
                <c:pt idx="4" formatCode="#,##0">
                  <c:v>11058</c:v>
                </c:pt>
              </c:numCache>
            </c:numRef>
          </c:val>
          <c:extLst>
            <c:ext xmlns:c16="http://schemas.microsoft.com/office/drawing/2014/chart" uri="{C3380CC4-5D6E-409C-BE32-E72D297353CC}">
              <c16:uniqueId val="{00000004-E495-FF49-8136-E92E00C27E53}"/>
            </c:ext>
          </c:extLst>
        </c:ser>
        <c:ser>
          <c:idx val="5"/>
          <c:order val="5"/>
          <c:tx>
            <c:strRef>
              <c:f>Hoja1!$G$1</c:f>
              <c:strCache>
                <c:ptCount val="1"/>
                <c:pt idx="0">
                  <c:v>2020</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Impugnación Paternidad/Maternidad</c:v>
                </c:pt>
                <c:pt idx="1">
                  <c:v>Impugnación de reconocimiento</c:v>
                </c:pt>
                <c:pt idx="2">
                  <c:v>Investigación de la Paternidad</c:v>
                </c:pt>
                <c:pt idx="3">
                  <c:v>Filiación</c:v>
                </c:pt>
                <c:pt idx="4">
                  <c:v>Reconocimiento de Paternidad/Maternidad</c:v>
                </c:pt>
              </c:strCache>
            </c:strRef>
          </c:cat>
          <c:val>
            <c:numRef>
              <c:f>Hoja1!$G$2:$G$6</c:f>
              <c:numCache>
                <c:formatCode>General</c:formatCode>
                <c:ptCount val="5"/>
                <c:pt idx="0">
                  <c:v>456</c:v>
                </c:pt>
                <c:pt idx="1">
                  <c:v>73</c:v>
                </c:pt>
                <c:pt idx="2" formatCode="#,##0">
                  <c:v>1575</c:v>
                </c:pt>
                <c:pt idx="3">
                  <c:v>229</c:v>
                </c:pt>
                <c:pt idx="4" formatCode="#,##0">
                  <c:v>4089</c:v>
                </c:pt>
              </c:numCache>
            </c:numRef>
          </c:val>
          <c:extLst>
            <c:ext xmlns:c16="http://schemas.microsoft.com/office/drawing/2014/chart" uri="{C3380CC4-5D6E-409C-BE32-E72D297353CC}">
              <c16:uniqueId val="{00000005-E495-FF49-8136-E92E00C27E53}"/>
            </c:ext>
          </c:extLst>
        </c:ser>
        <c:ser>
          <c:idx val="6"/>
          <c:order val="6"/>
          <c:tx>
            <c:strRef>
              <c:f>Hoja1!$H$1</c:f>
              <c:strCache>
                <c:ptCount val="1"/>
                <c:pt idx="0">
                  <c:v>feb-21</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Impugnación Paternidad/Maternidad</c:v>
                </c:pt>
                <c:pt idx="1">
                  <c:v>Impugnación de reconocimiento</c:v>
                </c:pt>
                <c:pt idx="2">
                  <c:v>Investigación de la Paternidad</c:v>
                </c:pt>
                <c:pt idx="3">
                  <c:v>Filiación</c:v>
                </c:pt>
                <c:pt idx="4">
                  <c:v>Reconocimiento de Paternidad/Maternidad</c:v>
                </c:pt>
              </c:strCache>
            </c:strRef>
          </c:cat>
          <c:val>
            <c:numRef>
              <c:f>Hoja1!$H$2:$H$6</c:f>
              <c:numCache>
                <c:formatCode>General</c:formatCode>
                <c:ptCount val="5"/>
                <c:pt idx="0">
                  <c:v>86</c:v>
                </c:pt>
                <c:pt idx="1">
                  <c:v>8</c:v>
                </c:pt>
                <c:pt idx="2">
                  <c:v>240</c:v>
                </c:pt>
                <c:pt idx="3">
                  <c:v>56</c:v>
                </c:pt>
                <c:pt idx="4">
                  <c:v>678</c:v>
                </c:pt>
              </c:numCache>
            </c:numRef>
          </c:val>
          <c:extLst>
            <c:ext xmlns:c16="http://schemas.microsoft.com/office/drawing/2014/chart" uri="{C3380CC4-5D6E-409C-BE32-E72D297353CC}">
              <c16:uniqueId val="{00000006-E495-FF49-8136-E92E00C27E53}"/>
            </c:ext>
          </c:extLst>
        </c:ser>
        <c:ser>
          <c:idx val="7"/>
          <c:order val="7"/>
          <c:tx>
            <c:strRef>
              <c:f>Hoja1!$I$1</c:f>
              <c:strCache>
                <c:ptCount val="1"/>
                <c:pt idx="0">
                  <c:v>total </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Impugnación Paternidad/Maternidad</c:v>
                </c:pt>
                <c:pt idx="1">
                  <c:v>Impugnación de reconocimiento</c:v>
                </c:pt>
                <c:pt idx="2">
                  <c:v>Investigación de la Paternidad</c:v>
                </c:pt>
                <c:pt idx="3">
                  <c:v>Filiación</c:v>
                </c:pt>
                <c:pt idx="4">
                  <c:v>Reconocimiento de Paternidad/Maternidad</c:v>
                </c:pt>
              </c:strCache>
            </c:strRef>
          </c:cat>
          <c:val>
            <c:numRef>
              <c:f>Hoja1!$I$2:$I$6</c:f>
              <c:numCache>
                <c:formatCode>#,##0</c:formatCode>
                <c:ptCount val="5"/>
                <c:pt idx="0">
                  <c:v>6495</c:v>
                </c:pt>
                <c:pt idx="1">
                  <c:v>1450</c:v>
                </c:pt>
                <c:pt idx="2">
                  <c:v>39008</c:v>
                </c:pt>
                <c:pt idx="3">
                  <c:v>4325</c:v>
                </c:pt>
                <c:pt idx="4">
                  <c:v>57505</c:v>
                </c:pt>
              </c:numCache>
            </c:numRef>
          </c:val>
          <c:extLst>
            <c:ext xmlns:c16="http://schemas.microsoft.com/office/drawing/2014/chart" uri="{C3380CC4-5D6E-409C-BE32-E72D297353CC}">
              <c16:uniqueId val="{00000007-E495-FF49-8136-E92E00C27E53}"/>
            </c:ext>
          </c:extLst>
        </c:ser>
        <c:dLbls>
          <c:dLblPos val="outEnd"/>
          <c:showLegendKey val="0"/>
          <c:showVal val="1"/>
          <c:showCatName val="0"/>
          <c:showSerName val="0"/>
          <c:showPercent val="0"/>
          <c:showBubbleSize val="0"/>
        </c:dLbls>
        <c:gapWidth val="444"/>
        <c:overlap val="-90"/>
        <c:axId val="840575248"/>
        <c:axId val="784562496"/>
      </c:barChart>
      <c:catAx>
        <c:axId val="840575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784562496"/>
        <c:crosses val="autoZero"/>
        <c:auto val="1"/>
        <c:lblAlgn val="ctr"/>
        <c:lblOffset val="100"/>
        <c:noMultiLvlLbl val="0"/>
      </c:catAx>
      <c:valAx>
        <c:axId val="784562496"/>
        <c:scaling>
          <c:orientation val="minMax"/>
        </c:scaling>
        <c:delete val="1"/>
        <c:axPos val="l"/>
        <c:numFmt formatCode="#,##0" sourceLinked="1"/>
        <c:majorTickMark val="none"/>
        <c:minorTickMark val="none"/>
        <c:tickLblPos val="nextTo"/>
        <c:crossAx val="8405752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73297-C827-2840-8888-C17654DC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7434</Words>
  <Characters>40890</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2021-04-05T13:11:00Z</cp:lastPrinted>
  <dcterms:created xsi:type="dcterms:W3CDTF">2021-04-05T13:20:00Z</dcterms:created>
  <dcterms:modified xsi:type="dcterms:W3CDTF">2021-04-05T13:20:00Z</dcterms:modified>
</cp:coreProperties>
</file>