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631C5FC" w:rsidR="00E55EFA" w:rsidRPr="000F11F1" w:rsidRDefault="00E55EFA" w:rsidP="00DE4112">
      <w:pPr>
        <w:spacing w:line="276" w:lineRule="auto"/>
        <w:jc w:val="center"/>
        <w:rPr>
          <w:rFonts w:ascii="Georgia" w:eastAsia="Arial" w:hAnsi="Georgia" w:cs="Arial"/>
          <w:b/>
          <w:i/>
          <w:sz w:val="22"/>
          <w:szCs w:val="22"/>
        </w:rPr>
      </w:pPr>
      <w:r w:rsidRPr="000F11F1">
        <w:rPr>
          <w:rFonts w:ascii="Georgia" w:eastAsia="Arial" w:hAnsi="Georgia" w:cs="Arial"/>
          <w:b/>
          <w:i/>
          <w:sz w:val="22"/>
          <w:szCs w:val="22"/>
        </w:rPr>
        <w:t>TEXTO APROBADO EN PRIMER DEBATE POR LA COMISIÓN TERCERA CONSTITUCIONAL PERMANENTE DE LA HONORABLE CÁMARA DE REP</w:t>
      </w:r>
      <w:r w:rsidR="0058533D" w:rsidRPr="000F11F1">
        <w:rPr>
          <w:rFonts w:ascii="Georgia" w:eastAsia="Arial" w:hAnsi="Georgia" w:cs="Arial"/>
          <w:b/>
          <w:i/>
          <w:sz w:val="22"/>
          <w:szCs w:val="22"/>
        </w:rPr>
        <w:t>RESENTA</w:t>
      </w:r>
      <w:r w:rsidR="00467BEB" w:rsidRPr="000F11F1">
        <w:rPr>
          <w:rFonts w:ascii="Georgia" w:eastAsia="Arial" w:hAnsi="Georgia" w:cs="Arial"/>
          <w:b/>
          <w:i/>
          <w:sz w:val="22"/>
          <w:szCs w:val="22"/>
        </w:rPr>
        <w:t xml:space="preserve">NTES, </w:t>
      </w:r>
      <w:r w:rsidR="0002051F" w:rsidRPr="000F11F1">
        <w:rPr>
          <w:rFonts w:ascii="Georgia" w:eastAsia="Arial" w:hAnsi="Georgia" w:cs="Arial"/>
          <w:b/>
          <w:i/>
          <w:sz w:val="22"/>
          <w:szCs w:val="22"/>
        </w:rPr>
        <w:t xml:space="preserve">EN SESIÓN FORMAL VIRTUAL </w:t>
      </w:r>
      <w:r w:rsidR="00C91B6E" w:rsidRPr="000F11F1">
        <w:rPr>
          <w:rFonts w:ascii="Georgia" w:eastAsia="Arial" w:hAnsi="Georgia" w:cs="Arial"/>
          <w:b/>
          <w:i/>
          <w:sz w:val="22"/>
          <w:szCs w:val="22"/>
        </w:rPr>
        <w:t xml:space="preserve">DEL DÍA </w:t>
      </w:r>
      <w:r w:rsidR="000F11F1" w:rsidRPr="000F11F1">
        <w:rPr>
          <w:rFonts w:ascii="Georgia" w:eastAsia="Arial" w:hAnsi="Georgia" w:cs="Arial"/>
          <w:b/>
          <w:i/>
          <w:sz w:val="22"/>
          <w:szCs w:val="22"/>
        </w:rPr>
        <w:t>VIERNES CUATRO</w:t>
      </w:r>
      <w:r w:rsidR="00116A89" w:rsidRPr="000F11F1">
        <w:rPr>
          <w:rFonts w:ascii="Georgia" w:eastAsia="Arial" w:hAnsi="Georgia" w:cs="Arial"/>
          <w:b/>
          <w:i/>
          <w:sz w:val="22"/>
          <w:szCs w:val="22"/>
        </w:rPr>
        <w:t xml:space="preserve"> </w:t>
      </w:r>
      <w:r w:rsidR="00C91B6E" w:rsidRPr="000F11F1">
        <w:rPr>
          <w:rFonts w:ascii="Georgia" w:eastAsia="Arial" w:hAnsi="Georgia" w:cs="Arial"/>
          <w:b/>
          <w:i/>
          <w:sz w:val="22"/>
          <w:szCs w:val="22"/>
        </w:rPr>
        <w:t xml:space="preserve">(04) DE </w:t>
      </w:r>
      <w:r w:rsidR="000F11F1" w:rsidRPr="000F11F1">
        <w:rPr>
          <w:rFonts w:ascii="Georgia" w:eastAsia="Arial" w:hAnsi="Georgia" w:cs="Arial"/>
          <w:b/>
          <w:i/>
          <w:sz w:val="22"/>
          <w:szCs w:val="22"/>
        </w:rPr>
        <w:t>DICIEMBRE DE</w:t>
      </w:r>
      <w:r w:rsidRPr="000F11F1">
        <w:rPr>
          <w:rFonts w:ascii="Georgia" w:eastAsia="Arial" w:hAnsi="Georgia" w:cs="Arial"/>
          <w:b/>
          <w:i/>
          <w:sz w:val="22"/>
          <w:szCs w:val="22"/>
        </w:rPr>
        <w:t xml:space="preserve"> DOS</w:t>
      </w:r>
      <w:r w:rsidR="0058533D" w:rsidRPr="000F11F1">
        <w:rPr>
          <w:rFonts w:ascii="Georgia" w:eastAsia="Arial" w:hAnsi="Georgia" w:cs="Arial"/>
          <w:b/>
          <w:i/>
          <w:sz w:val="22"/>
          <w:szCs w:val="22"/>
        </w:rPr>
        <w:t xml:space="preserve"> MIL VEINTE (2020</w:t>
      </w:r>
      <w:r w:rsidRPr="000F11F1">
        <w:rPr>
          <w:rFonts w:ascii="Georgia" w:eastAsia="Arial" w:hAnsi="Georgia" w:cs="Arial"/>
          <w:b/>
          <w:i/>
          <w:sz w:val="22"/>
          <w:szCs w:val="22"/>
        </w:rPr>
        <w:t>)</w:t>
      </w:r>
    </w:p>
    <w:p w14:paraId="69BB9E02" w14:textId="77777777" w:rsidR="00E55EFA" w:rsidRPr="000F11F1" w:rsidRDefault="00E55EFA" w:rsidP="00DE4112">
      <w:pPr>
        <w:spacing w:line="276" w:lineRule="auto"/>
        <w:jc w:val="center"/>
        <w:rPr>
          <w:rFonts w:ascii="Georgia" w:hAnsi="Georgia" w:cs="Arial"/>
          <w:b/>
          <w:i/>
          <w:sz w:val="22"/>
          <w:szCs w:val="22"/>
        </w:rPr>
      </w:pPr>
    </w:p>
    <w:p w14:paraId="537B20B5" w14:textId="08F7BDF6" w:rsidR="00682F31" w:rsidRPr="000F11F1" w:rsidRDefault="00682F31" w:rsidP="00DE4112">
      <w:pPr>
        <w:spacing w:line="276" w:lineRule="auto"/>
        <w:jc w:val="center"/>
        <w:rPr>
          <w:rFonts w:ascii="Georgia" w:hAnsi="Georgia" w:cs="Arial"/>
          <w:b/>
          <w:i/>
          <w:sz w:val="22"/>
          <w:szCs w:val="22"/>
        </w:rPr>
      </w:pPr>
      <w:r w:rsidRPr="000F11F1">
        <w:rPr>
          <w:rFonts w:ascii="Georgia" w:hAnsi="Georgia" w:cs="Arial"/>
          <w:b/>
          <w:i/>
          <w:sz w:val="22"/>
          <w:szCs w:val="22"/>
        </w:rPr>
        <w:t xml:space="preserve">AL PROYECTO DE LEY </w:t>
      </w:r>
      <w:r w:rsidR="00377E8C" w:rsidRPr="000F11F1">
        <w:rPr>
          <w:rFonts w:ascii="Georgia" w:hAnsi="Georgia" w:cs="Arial"/>
          <w:b/>
          <w:i/>
          <w:sz w:val="22"/>
          <w:szCs w:val="22"/>
        </w:rPr>
        <w:t>N°</w:t>
      </w:r>
      <w:r w:rsidR="0024791B" w:rsidRPr="000F11F1">
        <w:rPr>
          <w:rFonts w:ascii="Georgia" w:hAnsi="Georgia" w:cs="Arial"/>
          <w:b/>
          <w:i/>
          <w:sz w:val="22"/>
          <w:szCs w:val="22"/>
        </w:rPr>
        <w:t>. 175</w:t>
      </w:r>
      <w:r w:rsidR="00975BCA" w:rsidRPr="000F11F1">
        <w:rPr>
          <w:rFonts w:ascii="Georgia" w:hAnsi="Georgia" w:cs="Arial"/>
          <w:b/>
          <w:i/>
          <w:sz w:val="22"/>
          <w:szCs w:val="22"/>
        </w:rPr>
        <w:t xml:space="preserve"> </w:t>
      </w:r>
      <w:r w:rsidR="0058533D" w:rsidRPr="000F11F1">
        <w:rPr>
          <w:rFonts w:ascii="Georgia" w:hAnsi="Georgia" w:cs="Arial"/>
          <w:b/>
          <w:i/>
          <w:sz w:val="22"/>
          <w:szCs w:val="22"/>
        </w:rPr>
        <w:t>DE 2020</w:t>
      </w:r>
      <w:r w:rsidRPr="000F11F1">
        <w:rPr>
          <w:rFonts w:ascii="Georgia" w:hAnsi="Georgia" w:cs="Arial"/>
          <w:b/>
          <w:i/>
          <w:sz w:val="22"/>
          <w:szCs w:val="22"/>
        </w:rPr>
        <w:t xml:space="preserve"> CÁMARA</w:t>
      </w:r>
    </w:p>
    <w:p w14:paraId="78A5E1DF" w14:textId="3EC5742A" w:rsidR="00682F31" w:rsidRPr="000F11F1" w:rsidRDefault="00682F31" w:rsidP="00DE4112">
      <w:pPr>
        <w:spacing w:line="276" w:lineRule="auto"/>
        <w:rPr>
          <w:rFonts w:ascii="Arial" w:hAnsi="Arial" w:cs="Arial"/>
          <w:i/>
          <w:sz w:val="22"/>
          <w:szCs w:val="22"/>
        </w:rPr>
      </w:pPr>
    </w:p>
    <w:p w14:paraId="0ED71A5B" w14:textId="5BC23B14" w:rsidR="00682F31" w:rsidRPr="000F11F1" w:rsidRDefault="00C91B6E" w:rsidP="00DE4112">
      <w:pPr>
        <w:spacing w:line="276" w:lineRule="auto"/>
        <w:jc w:val="center"/>
        <w:rPr>
          <w:rFonts w:ascii="Georgia" w:hAnsi="Georgia" w:cs="Arial"/>
          <w:i/>
        </w:rPr>
      </w:pPr>
      <w:r w:rsidRPr="000F11F1">
        <w:rPr>
          <w:rFonts w:ascii="Georgia" w:hAnsi="Georgia" w:cs="Arial"/>
          <w:i/>
          <w:sz w:val="22"/>
          <w:szCs w:val="22"/>
        </w:rPr>
        <w:t>“</w:t>
      </w:r>
      <w:r w:rsidRPr="000F11F1">
        <w:rPr>
          <w:rFonts w:ascii="Georgia" w:hAnsi="Georgia" w:cs="Arial"/>
          <w:i/>
        </w:rPr>
        <w:t>Po</w:t>
      </w:r>
      <w:r w:rsidR="00794FEC" w:rsidRPr="000F11F1">
        <w:rPr>
          <w:rFonts w:ascii="Georgia" w:hAnsi="Georgia" w:cs="Arial"/>
          <w:i/>
        </w:rPr>
        <w:t>r</w:t>
      </w:r>
      <w:r w:rsidR="0024791B" w:rsidRPr="000F11F1">
        <w:rPr>
          <w:rFonts w:ascii="Georgia" w:hAnsi="Georgia" w:cs="Arial"/>
          <w:i/>
        </w:rPr>
        <w:t xml:space="preserve"> medio de la cual se crea el fondo especial de ahorro social para la pensión y el emprendimiento (FOSPE), se asigna un bono pensional para los recién nacidos de familias vulnerables y se dictan otras disposiciones”.</w:t>
      </w:r>
    </w:p>
    <w:p w14:paraId="3F71AED8" w14:textId="074D7B20" w:rsidR="00BB5F37" w:rsidRPr="000F11F1" w:rsidRDefault="00BB5F37" w:rsidP="00DE4112">
      <w:pPr>
        <w:spacing w:line="276" w:lineRule="auto"/>
        <w:jc w:val="center"/>
        <w:rPr>
          <w:rFonts w:ascii="Arial" w:hAnsi="Arial" w:cs="Arial"/>
          <w:b/>
          <w:i/>
          <w:sz w:val="22"/>
          <w:szCs w:val="22"/>
        </w:rPr>
      </w:pPr>
    </w:p>
    <w:p w14:paraId="42792842" w14:textId="7480CADC" w:rsidR="00BB5F37" w:rsidRPr="000F11F1" w:rsidRDefault="00DF5B88" w:rsidP="00DE4112">
      <w:pPr>
        <w:spacing w:line="276" w:lineRule="auto"/>
        <w:jc w:val="center"/>
        <w:rPr>
          <w:rFonts w:ascii="Georgia" w:hAnsi="Georgia" w:cs="Arial"/>
          <w:b/>
          <w:i/>
          <w:sz w:val="22"/>
          <w:szCs w:val="22"/>
        </w:rPr>
      </w:pPr>
      <w:r>
        <w:rPr>
          <w:rFonts w:ascii="Georgia" w:hAnsi="Georgia" w:cs="Arial"/>
          <w:b/>
          <w:i/>
          <w:sz w:val="22"/>
          <w:szCs w:val="22"/>
        </w:rPr>
        <w:t>El</w:t>
      </w:r>
      <w:r w:rsidR="00BB5F37" w:rsidRPr="000F11F1">
        <w:rPr>
          <w:rFonts w:ascii="Georgia" w:hAnsi="Georgia" w:cs="Arial"/>
          <w:b/>
          <w:i/>
          <w:sz w:val="22"/>
          <w:szCs w:val="22"/>
        </w:rPr>
        <w:t xml:space="preserve"> Congreso de Colombia</w:t>
      </w:r>
    </w:p>
    <w:p w14:paraId="2CBCB063" w14:textId="08C90292" w:rsidR="00CA1D09" w:rsidRPr="000F11F1" w:rsidRDefault="00CA1D09" w:rsidP="00DE4112">
      <w:pPr>
        <w:spacing w:line="276" w:lineRule="auto"/>
        <w:rPr>
          <w:rFonts w:ascii="Arial" w:hAnsi="Arial" w:cs="Arial"/>
          <w:b/>
          <w:i/>
          <w:sz w:val="22"/>
          <w:szCs w:val="22"/>
        </w:rPr>
      </w:pPr>
    </w:p>
    <w:p w14:paraId="1DEC84EB" w14:textId="1C73020B" w:rsidR="00EA0E83" w:rsidRPr="000F11F1" w:rsidRDefault="00BB5F37" w:rsidP="00DE4112">
      <w:pPr>
        <w:spacing w:line="276" w:lineRule="auto"/>
        <w:jc w:val="center"/>
        <w:rPr>
          <w:rFonts w:ascii="Georgia" w:hAnsi="Georgia" w:cs="Arial"/>
          <w:b/>
          <w:i/>
          <w:sz w:val="22"/>
          <w:szCs w:val="22"/>
        </w:rPr>
      </w:pPr>
      <w:r w:rsidRPr="000F11F1">
        <w:rPr>
          <w:rFonts w:ascii="Georgia" w:hAnsi="Georgia" w:cs="Arial"/>
          <w:b/>
          <w:i/>
          <w:sz w:val="22"/>
          <w:szCs w:val="22"/>
        </w:rPr>
        <w:t>DECRETA:</w:t>
      </w:r>
    </w:p>
    <w:p w14:paraId="03222B27" w14:textId="50DE31C3" w:rsidR="008D7F97" w:rsidRPr="000F11F1" w:rsidRDefault="008D7F97" w:rsidP="00DE4112">
      <w:pPr>
        <w:spacing w:line="276" w:lineRule="auto"/>
        <w:jc w:val="center"/>
        <w:rPr>
          <w:rFonts w:ascii="Georgia" w:hAnsi="Georgia" w:cs="Arial"/>
          <w:b/>
          <w:i/>
          <w:sz w:val="22"/>
          <w:szCs w:val="22"/>
        </w:rPr>
      </w:pPr>
    </w:p>
    <w:p w14:paraId="564EBFA4" w14:textId="3437FB64" w:rsidR="000F11F1" w:rsidRPr="000F11F1" w:rsidRDefault="000A04A4" w:rsidP="00DE4112">
      <w:pPr>
        <w:spacing w:line="276" w:lineRule="auto"/>
        <w:ind w:left="2856" w:right="3473"/>
        <w:jc w:val="center"/>
        <w:rPr>
          <w:rFonts w:ascii="Georgia" w:hAnsi="Georgia"/>
          <w:b/>
          <w:i/>
        </w:rPr>
      </w:pPr>
      <w:r>
        <w:rPr>
          <w:rFonts w:ascii="Georgia" w:hAnsi="Georgia"/>
          <w:b/>
          <w:i/>
        </w:rPr>
        <w:t xml:space="preserve">        </w:t>
      </w:r>
      <w:r w:rsidR="000F11F1" w:rsidRPr="000F11F1">
        <w:rPr>
          <w:rFonts w:ascii="Georgia" w:hAnsi="Georgia"/>
          <w:b/>
          <w:i/>
        </w:rPr>
        <w:t>Capítulo</w:t>
      </w:r>
      <w:r w:rsidR="000F11F1" w:rsidRPr="000F11F1">
        <w:rPr>
          <w:rFonts w:ascii="Georgia" w:hAnsi="Georgia"/>
          <w:b/>
          <w:i/>
          <w:spacing w:val="-6"/>
        </w:rPr>
        <w:t xml:space="preserve"> </w:t>
      </w:r>
      <w:r w:rsidR="000F11F1" w:rsidRPr="000F11F1">
        <w:rPr>
          <w:rFonts w:ascii="Georgia" w:hAnsi="Georgia"/>
          <w:b/>
          <w:i/>
        </w:rPr>
        <w:t>I</w:t>
      </w:r>
    </w:p>
    <w:p w14:paraId="261AE82C" w14:textId="77777777" w:rsidR="000F11F1" w:rsidRPr="000F11F1" w:rsidRDefault="000F11F1" w:rsidP="00DE4112">
      <w:pPr>
        <w:pStyle w:val="Textoindependiente"/>
        <w:spacing w:before="4" w:line="276" w:lineRule="auto"/>
        <w:rPr>
          <w:rFonts w:ascii="Georgia" w:hAnsi="Georgia"/>
          <w:b/>
          <w:i/>
        </w:rPr>
      </w:pPr>
    </w:p>
    <w:p w14:paraId="7149A18B" w14:textId="41743517" w:rsidR="000F11F1" w:rsidRPr="000F11F1" w:rsidRDefault="000A04A4" w:rsidP="00DE4112">
      <w:pPr>
        <w:spacing w:before="1" w:line="276" w:lineRule="auto"/>
        <w:ind w:left="2856" w:right="3472"/>
        <w:jc w:val="center"/>
        <w:rPr>
          <w:rFonts w:ascii="Georgia" w:hAnsi="Georgia"/>
          <w:b/>
          <w:i/>
        </w:rPr>
      </w:pPr>
      <w:r>
        <w:rPr>
          <w:rFonts w:ascii="Georgia" w:hAnsi="Georgia"/>
          <w:b/>
          <w:i/>
        </w:rPr>
        <w:t xml:space="preserve">        </w:t>
      </w:r>
      <w:r w:rsidR="000F11F1" w:rsidRPr="000F11F1">
        <w:rPr>
          <w:rFonts w:ascii="Georgia" w:hAnsi="Georgia"/>
          <w:b/>
          <w:i/>
        </w:rPr>
        <w:t>Del Bono Solidario</w:t>
      </w:r>
    </w:p>
    <w:p w14:paraId="30C74F3A" w14:textId="77777777" w:rsidR="000F11F1" w:rsidRPr="000F11F1" w:rsidRDefault="000F11F1" w:rsidP="00DE4112">
      <w:pPr>
        <w:pStyle w:val="Textoindependiente"/>
        <w:spacing w:before="2" w:line="276" w:lineRule="auto"/>
        <w:rPr>
          <w:rFonts w:ascii="Georgia" w:hAnsi="Georgia"/>
          <w:b/>
          <w:i/>
        </w:rPr>
      </w:pPr>
    </w:p>
    <w:p w14:paraId="6937361D" w14:textId="37B73F9D" w:rsidR="000F11F1" w:rsidRPr="000F11F1" w:rsidRDefault="000F11F1" w:rsidP="00DE4112">
      <w:pPr>
        <w:spacing w:line="276" w:lineRule="auto"/>
        <w:ind w:right="-150"/>
        <w:rPr>
          <w:rFonts w:ascii="Georgia" w:hAnsi="Georgia"/>
          <w:i/>
        </w:rPr>
      </w:pPr>
      <w:r w:rsidRPr="000F11F1">
        <w:rPr>
          <w:rFonts w:ascii="Georgia" w:hAnsi="Georgia"/>
          <w:b/>
          <w:i/>
        </w:rPr>
        <w:t>Artículo 1</w:t>
      </w:r>
      <w:r w:rsidR="007C3667">
        <w:rPr>
          <w:rFonts w:ascii="Georgia" w:hAnsi="Georgia"/>
          <w:b/>
          <w:i/>
        </w:rPr>
        <w:t>°</w:t>
      </w:r>
      <w:r w:rsidRPr="000F11F1">
        <w:rPr>
          <w:rFonts w:ascii="Georgia" w:hAnsi="Georgia"/>
          <w:b/>
          <w:i/>
        </w:rPr>
        <w:t xml:space="preserve">. Objeto. </w:t>
      </w:r>
      <w:r w:rsidR="00DF5B88">
        <w:rPr>
          <w:rFonts w:ascii="Georgia" w:hAnsi="Georgia"/>
          <w:i/>
        </w:rPr>
        <w:t>La p</w:t>
      </w:r>
      <w:r w:rsidRPr="000F11F1">
        <w:rPr>
          <w:rFonts w:ascii="Georgia" w:hAnsi="Georgia"/>
          <w:i/>
        </w:rPr>
        <w:t>resente ley tiene por objeto crear el Fondo Especial de Ahorro Social para la Pensión y el Emprendimiento (FOSPE) en favor de los recién nacidos en el territorio colombiano, cuyo padre o madre estén clasificadas en los niveles I o II del SISBEN, con el fin de garantizarles un ingreso mínimo en su edad pensional o contribuir a la ejecución de un proyecto de emprendimiento.</w:t>
      </w:r>
    </w:p>
    <w:p w14:paraId="0623F2C5" w14:textId="047D478F" w:rsidR="000F11F1" w:rsidRPr="000F11F1" w:rsidRDefault="000F11F1" w:rsidP="00DE4112">
      <w:pPr>
        <w:spacing w:before="200" w:line="276" w:lineRule="auto"/>
        <w:ind w:right="-150"/>
        <w:rPr>
          <w:rFonts w:ascii="Georgia" w:hAnsi="Georgia"/>
          <w:i/>
        </w:rPr>
      </w:pPr>
      <w:r w:rsidRPr="000F11F1">
        <w:rPr>
          <w:rFonts w:ascii="Georgia" w:hAnsi="Georgia"/>
          <w:b/>
          <w:i/>
        </w:rPr>
        <w:t>Artículo 2</w:t>
      </w:r>
      <w:r w:rsidR="007C3667">
        <w:rPr>
          <w:rFonts w:ascii="Georgia" w:hAnsi="Georgia"/>
          <w:b/>
          <w:i/>
        </w:rPr>
        <w:t>°</w:t>
      </w:r>
      <w:r w:rsidRPr="000F11F1">
        <w:rPr>
          <w:rFonts w:ascii="Georgia" w:hAnsi="Georgia"/>
          <w:b/>
          <w:i/>
        </w:rPr>
        <w:t>. Fondo Especial de Ahorro Social para la Pensión y el Emprendimiento</w:t>
      </w:r>
      <w:r w:rsidRPr="000F11F1">
        <w:rPr>
          <w:rFonts w:ascii="Georgia" w:hAnsi="Georgia"/>
          <w:i/>
        </w:rPr>
        <w:t>.  Créase el Fondo Especial de Ahorro Social para la Pensión y el Emprendimiento (FOSPE), administrado por Colpensiones o quien haga sus veces, al cual el Gobierno Nacional, a través del Ministerio de Hacienda y Crédito Público, realizará un aporte en favor de los recién nacidos que cumplan con los requisitos exigidos en la presente</w:t>
      </w:r>
      <w:r w:rsidRPr="000F11F1">
        <w:rPr>
          <w:rFonts w:ascii="Georgia" w:hAnsi="Georgia"/>
          <w:i/>
          <w:spacing w:val="-10"/>
        </w:rPr>
        <w:t xml:space="preserve"> </w:t>
      </w:r>
      <w:r w:rsidRPr="000F11F1">
        <w:rPr>
          <w:rFonts w:ascii="Georgia" w:hAnsi="Georgia"/>
          <w:i/>
        </w:rPr>
        <w:t>ley.</w:t>
      </w:r>
    </w:p>
    <w:p w14:paraId="2C252930" w14:textId="05BAB18E" w:rsidR="000F11F1" w:rsidRPr="000F11F1" w:rsidRDefault="007C3667" w:rsidP="00DE4112">
      <w:pPr>
        <w:spacing w:before="200" w:line="276" w:lineRule="auto"/>
        <w:ind w:right="-150"/>
        <w:rPr>
          <w:rFonts w:ascii="Georgia" w:hAnsi="Georgia"/>
          <w:i/>
        </w:rPr>
      </w:pPr>
      <w:r w:rsidRPr="000F11F1">
        <w:rPr>
          <w:rFonts w:ascii="Georgia" w:hAnsi="Georgia"/>
          <w:b/>
          <w:i/>
        </w:rPr>
        <w:t>PARÁGRAFO</w:t>
      </w:r>
      <w:r w:rsidR="000F11F1" w:rsidRPr="000F11F1">
        <w:rPr>
          <w:rFonts w:ascii="Georgia" w:hAnsi="Georgia"/>
          <w:i/>
        </w:rPr>
        <w:t>. El Gobierno Nacional reglamentará la administración y funcionamiento del FOSPE, de acuerdo con lo previsto en la presente ley.</w:t>
      </w:r>
    </w:p>
    <w:p w14:paraId="28A9E411" w14:textId="74D33E92" w:rsidR="000F11F1" w:rsidRPr="000F11F1" w:rsidRDefault="004446B7" w:rsidP="00DE4112">
      <w:pPr>
        <w:spacing w:before="196" w:line="276" w:lineRule="auto"/>
        <w:ind w:right="-150"/>
        <w:rPr>
          <w:rFonts w:ascii="Georgia" w:hAnsi="Georgia"/>
          <w:i/>
        </w:rPr>
      </w:pPr>
      <w:r w:rsidRPr="000F11F1">
        <w:rPr>
          <w:rFonts w:ascii="Georgia" w:hAnsi="Georgia"/>
          <w:b/>
          <w:i/>
        </w:rPr>
        <w:t>ARTÍCULO 3</w:t>
      </w:r>
      <w:r>
        <w:rPr>
          <w:rFonts w:ascii="Georgia" w:hAnsi="Georgia"/>
          <w:b/>
          <w:i/>
        </w:rPr>
        <w:t>°</w:t>
      </w:r>
      <w:r w:rsidR="000F11F1" w:rsidRPr="000F11F1">
        <w:rPr>
          <w:rFonts w:ascii="Georgia" w:hAnsi="Georgia"/>
          <w:b/>
          <w:i/>
        </w:rPr>
        <w:t xml:space="preserve">. Beneficiarios. </w:t>
      </w:r>
      <w:r w:rsidR="000F11F1" w:rsidRPr="000F11F1">
        <w:rPr>
          <w:rFonts w:ascii="Georgia" w:hAnsi="Georgia"/>
          <w:i/>
        </w:rPr>
        <w:t xml:space="preserve">El Fondo Especial de Ahorro Social para la Pensión y el Emprendimiento (FOSPE) se constituyen en favor de aquellos niños nacidos a partir </w:t>
      </w:r>
      <w:r w:rsidR="000F11F1" w:rsidRPr="000F11F1">
        <w:rPr>
          <w:rFonts w:ascii="Georgia" w:hAnsi="Georgia"/>
          <w:i/>
        </w:rPr>
        <w:lastRenderedPageBreak/>
        <w:t xml:space="preserve">del </w:t>
      </w:r>
      <w:r w:rsidR="00DF5B88">
        <w:rPr>
          <w:rFonts w:ascii="Georgia" w:hAnsi="Georgia"/>
          <w:i/>
        </w:rPr>
        <w:t xml:space="preserve">primero </w:t>
      </w:r>
      <w:r w:rsidR="000F11F1" w:rsidRPr="000F11F1">
        <w:rPr>
          <w:rFonts w:ascii="Georgia" w:hAnsi="Georgia"/>
          <w:i/>
        </w:rPr>
        <w:t xml:space="preserve">de enero de 2022 en el territorio colombiano, cuyo padre o madre se encuentre </w:t>
      </w:r>
      <w:r w:rsidR="000F11F1" w:rsidRPr="000F11F1">
        <w:rPr>
          <w:rFonts w:ascii="Georgia" w:hAnsi="Georgia"/>
          <w:i/>
          <w:spacing w:val="4"/>
        </w:rPr>
        <w:t xml:space="preserve">en </w:t>
      </w:r>
      <w:r w:rsidR="000F11F1" w:rsidRPr="000F11F1">
        <w:rPr>
          <w:rFonts w:ascii="Georgia" w:hAnsi="Georgia"/>
          <w:i/>
        </w:rPr>
        <w:t>los niveles I o II del</w:t>
      </w:r>
      <w:r w:rsidR="000F11F1" w:rsidRPr="000F11F1">
        <w:rPr>
          <w:rFonts w:ascii="Georgia" w:hAnsi="Georgia"/>
          <w:i/>
          <w:spacing w:val="-1"/>
        </w:rPr>
        <w:t xml:space="preserve"> </w:t>
      </w:r>
      <w:r w:rsidR="000F11F1" w:rsidRPr="000F11F1">
        <w:rPr>
          <w:rFonts w:ascii="Georgia" w:hAnsi="Georgia"/>
          <w:i/>
        </w:rPr>
        <w:t>SISBEN.</w:t>
      </w:r>
    </w:p>
    <w:p w14:paraId="189F1A8C" w14:textId="6E3FA304" w:rsidR="000F11F1" w:rsidRPr="000F11F1" w:rsidRDefault="007C3667" w:rsidP="00DE4112">
      <w:pPr>
        <w:spacing w:before="201" w:line="276" w:lineRule="auto"/>
        <w:ind w:right="-150"/>
        <w:rPr>
          <w:rFonts w:ascii="Georgia" w:hAnsi="Georgia"/>
          <w:i/>
        </w:rPr>
      </w:pPr>
      <w:r>
        <w:rPr>
          <w:rFonts w:ascii="Georgia" w:hAnsi="Georgia"/>
          <w:b/>
          <w:i/>
        </w:rPr>
        <w:t>PARÁGRAFO PRIMERO</w:t>
      </w:r>
      <w:r w:rsidR="000F11F1" w:rsidRPr="000F11F1">
        <w:rPr>
          <w:rFonts w:ascii="Georgia" w:hAnsi="Georgia"/>
          <w:i/>
        </w:rPr>
        <w:t xml:space="preserve">. Si en una misma familia nace más de un (1) menor que cumpla con los requisitos establecidos en el presente artículo, el Gobierno Nacional hará el aporte equivalente a un (1) niño el cual deberá ser compartido con los otros menores de la misma familia que cumplan con los requisitos, salvo que alguno de los menores presente condición de discapacidad debidamente certificada por la Entidad Promotora de Salud (EPS), entidades adaptadas y administradoras de los regímenes </w:t>
      </w:r>
      <w:r w:rsidR="00DF5B88">
        <w:rPr>
          <w:rFonts w:ascii="Georgia" w:hAnsi="Georgia"/>
          <w:i/>
        </w:rPr>
        <w:t>Especial y de Excepción al que esté</w:t>
      </w:r>
      <w:r w:rsidR="000F11F1" w:rsidRPr="000F11F1">
        <w:rPr>
          <w:rFonts w:ascii="Georgia" w:hAnsi="Georgia"/>
          <w:i/>
        </w:rPr>
        <w:t xml:space="preserve"> afiliado; en este caso, el niño o niña en situación de discapacidad obtendrá el beneficio de forma individual sin obligación de</w:t>
      </w:r>
      <w:r w:rsidR="000F11F1" w:rsidRPr="000F11F1">
        <w:rPr>
          <w:rFonts w:ascii="Georgia" w:hAnsi="Georgia"/>
          <w:i/>
          <w:spacing w:val="-2"/>
        </w:rPr>
        <w:t xml:space="preserve"> </w:t>
      </w:r>
      <w:r w:rsidR="000F11F1" w:rsidRPr="000F11F1">
        <w:rPr>
          <w:rFonts w:ascii="Georgia" w:hAnsi="Georgia"/>
          <w:i/>
        </w:rPr>
        <w:t>dividirlo.</w:t>
      </w:r>
    </w:p>
    <w:p w14:paraId="2ACA3372" w14:textId="7AF3BB07" w:rsidR="000F11F1" w:rsidRPr="000F11F1" w:rsidRDefault="007C3667" w:rsidP="00DE4112">
      <w:pPr>
        <w:spacing w:before="199" w:line="276" w:lineRule="auto"/>
        <w:ind w:right="-150"/>
        <w:rPr>
          <w:rFonts w:ascii="Georgia" w:hAnsi="Georgia"/>
          <w:i/>
        </w:rPr>
      </w:pPr>
      <w:r>
        <w:rPr>
          <w:rFonts w:ascii="Georgia" w:hAnsi="Georgia"/>
          <w:b/>
          <w:i/>
        </w:rPr>
        <w:t>PARÁGRAFO SEGUNDO</w:t>
      </w:r>
      <w:r w:rsidR="000F11F1" w:rsidRPr="000F11F1">
        <w:rPr>
          <w:rFonts w:ascii="Georgia" w:hAnsi="Georgia"/>
          <w:b/>
          <w:i/>
        </w:rPr>
        <w:t xml:space="preserve">. </w:t>
      </w:r>
      <w:r w:rsidR="000F11F1" w:rsidRPr="000F11F1">
        <w:rPr>
          <w:rFonts w:ascii="Georgia" w:hAnsi="Georgia"/>
          <w:i/>
        </w:rPr>
        <w:t>Se exceptúan de los beneficiarios contemplados en esta ley los menores que nazcan producto de la práctica de maternidad subrogada remunerada.</w:t>
      </w:r>
    </w:p>
    <w:p w14:paraId="0D48F0FD" w14:textId="61E9E3EE" w:rsidR="000F11F1" w:rsidRPr="000F11F1" w:rsidRDefault="004446B7" w:rsidP="00DE4112">
      <w:pPr>
        <w:spacing w:before="195" w:line="276" w:lineRule="auto"/>
        <w:ind w:right="-150"/>
        <w:rPr>
          <w:rFonts w:ascii="Georgia" w:hAnsi="Georgia"/>
          <w:i/>
        </w:rPr>
      </w:pPr>
      <w:r w:rsidRPr="000F11F1">
        <w:rPr>
          <w:rFonts w:ascii="Georgia" w:hAnsi="Georgia"/>
          <w:b/>
          <w:i/>
        </w:rPr>
        <w:t xml:space="preserve">ARTÍCULO </w:t>
      </w:r>
      <w:r w:rsidR="000F11F1" w:rsidRPr="000F11F1">
        <w:rPr>
          <w:rFonts w:ascii="Georgia" w:hAnsi="Georgia"/>
          <w:b/>
          <w:i/>
        </w:rPr>
        <w:t>4</w:t>
      </w:r>
      <w:r w:rsidR="007C3667">
        <w:rPr>
          <w:rFonts w:ascii="Georgia" w:hAnsi="Georgia"/>
          <w:b/>
          <w:i/>
        </w:rPr>
        <w:t>°</w:t>
      </w:r>
      <w:r w:rsidR="000F11F1" w:rsidRPr="000F11F1">
        <w:rPr>
          <w:rFonts w:ascii="Georgia" w:hAnsi="Georgia"/>
          <w:i/>
        </w:rPr>
        <w:t xml:space="preserve">. </w:t>
      </w:r>
      <w:r w:rsidR="000F11F1" w:rsidRPr="000F11F1">
        <w:rPr>
          <w:rFonts w:ascii="Georgia" w:hAnsi="Georgia"/>
          <w:b/>
          <w:i/>
        </w:rPr>
        <w:t xml:space="preserve">Bono Solidario. </w:t>
      </w:r>
      <w:r w:rsidR="000F11F1" w:rsidRPr="000F11F1">
        <w:rPr>
          <w:rFonts w:ascii="Georgia" w:hAnsi="Georgia"/>
          <w:i/>
        </w:rPr>
        <w:t>Por cada niño recién nacido que reúna los requisitos exigidos en la presente ley, el Ministerio de Hacienda y Crédito Público, dentro de los 6 meses siguientes al nacimiento del beneficiario, deberá aportar al FOSPE el monto que se defina en la reglamentación, que bajo ninguna circunstancia podrá ser inferior a cinco (5)</w:t>
      </w:r>
      <w:r w:rsidR="000F11F1" w:rsidRPr="000F11F1">
        <w:rPr>
          <w:rFonts w:ascii="Georgia" w:hAnsi="Georgia"/>
          <w:i/>
          <w:spacing w:val="-7"/>
        </w:rPr>
        <w:t xml:space="preserve"> </w:t>
      </w:r>
      <w:r w:rsidR="000F11F1" w:rsidRPr="000F11F1">
        <w:rPr>
          <w:rFonts w:ascii="Georgia" w:hAnsi="Georgia"/>
          <w:i/>
        </w:rPr>
        <w:t>Salarios</w:t>
      </w:r>
      <w:r w:rsidR="00DF5B88">
        <w:rPr>
          <w:rFonts w:ascii="Georgia" w:hAnsi="Georgia"/>
          <w:i/>
        </w:rPr>
        <w:t xml:space="preserve"> </w:t>
      </w:r>
      <w:r w:rsidR="000F11F1" w:rsidRPr="000F11F1">
        <w:rPr>
          <w:rFonts w:ascii="Georgia" w:hAnsi="Georgia"/>
          <w:i/>
        </w:rPr>
        <w:t>Mínimos Mensuales Legales Vigentes, y que será constitutivo del bono pensional o de emprendimiento.</w:t>
      </w:r>
    </w:p>
    <w:p w14:paraId="4251D601" w14:textId="051998E5" w:rsidR="000F11F1" w:rsidRPr="000F11F1" w:rsidRDefault="007C3667" w:rsidP="00DE4112">
      <w:pPr>
        <w:spacing w:before="194" w:line="276" w:lineRule="auto"/>
        <w:ind w:right="-150"/>
        <w:rPr>
          <w:rFonts w:ascii="Georgia" w:hAnsi="Georgia"/>
          <w:i/>
        </w:rPr>
      </w:pPr>
      <w:r>
        <w:rPr>
          <w:rFonts w:ascii="Georgia" w:hAnsi="Georgia"/>
          <w:b/>
          <w:i/>
        </w:rPr>
        <w:t>PARÁGRAFO PRIMERO</w:t>
      </w:r>
      <w:r w:rsidR="000F11F1" w:rsidRPr="000F11F1">
        <w:rPr>
          <w:rFonts w:ascii="Georgia" w:hAnsi="Georgia"/>
          <w:i/>
        </w:rPr>
        <w:t>. El bono solidario no es sustituible ni transmisible por causa de muerte. En caso de fallecimiento del beneficiario, los recursos del mismo junto con sus rendimientos acrecerán el fondo común de beneficios pensionales del régimen de prima media.</w:t>
      </w:r>
    </w:p>
    <w:p w14:paraId="588BB1C3" w14:textId="45093372" w:rsidR="000F11F1" w:rsidRPr="000F11F1" w:rsidRDefault="007C3667" w:rsidP="00DE4112">
      <w:pPr>
        <w:spacing w:before="194" w:line="276" w:lineRule="auto"/>
        <w:ind w:right="-150"/>
        <w:rPr>
          <w:rFonts w:ascii="Georgia" w:hAnsi="Georgia"/>
          <w:i/>
        </w:rPr>
      </w:pPr>
      <w:r>
        <w:rPr>
          <w:rFonts w:ascii="Georgia" w:hAnsi="Georgia"/>
          <w:b/>
          <w:i/>
        </w:rPr>
        <w:t>PARÁGRAFO SEGUNDO</w:t>
      </w:r>
      <w:r w:rsidR="000F11F1" w:rsidRPr="000F11F1">
        <w:rPr>
          <w:rFonts w:ascii="Georgia" w:hAnsi="Georgia"/>
          <w:i/>
        </w:rPr>
        <w:t>. El Ministerio de Hacienda y Crédito Público, excepcionalmente podrá, a través del FOSPE, hacer uso de los recursos del Bono con sus respectivos rendimientos hasta tanto este no se haga exigible en los términos de la presente ley, manteniendo el beneficiario la titularidad del mismo, con sus respectivos rendimientos y con la obligación de reembolsarlos como mínimo dos (2) años antes de su exigibilidad.</w:t>
      </w:r>
    </w:p>
    <w:p w14:paraId="022F7809" w14:textId="49B6EF2E" w:rsidR="000F11F1" w:rsidRPr="000F11F1" w:rsidRDefault="004446B7" w:rsidP="00DE4112">
      <w:pPr>
        <w:spacing w:before="201" w:line="276" w:lineRule="auto"/>
        <w:ind w:right="-150"/>
        <w:rPr>
          <w:rFonts w:ascii="Georgia" w:hAnsi="Georgia"/>
          <w:i/>
        </w:rPr>
      </w:pPr>
      <w:r w:rsidRPr="000F11F1">
        <w:rPr>
          <w:rFonts w:ascii="Georgia" w:hAnsi="Georgia"/>
          <w:b/>
          <w:i/>
        </w:rPr>
        <w:t>ARTÍCULO</w:t>
      </w:r>
      <w:r w:rsidR="000F11F1" w:rsidRPr="000F11F1">
        <w:rPr>
          <w:rFonts w:ascii="Georgia" w:hAnsi="Georgia"/>
          <w:b/>
          <w:i/>
        </w:rPr>
        <w:t xml:space="preserve"> 5</w:t>
      </w:r>
      <w:r w:rsidR="007C3667">
        <w:rPr>
          <w:rFonts w:ascii="Georgia" w:hAnsi="Georgia"/>
          <w:b/>
          <w:i/>
        </w:rPr>
        <w:t>°</w:t>
      </w:r>
      <w:r w:rsidR="000F11F1" w:rsidRPr="000F11F1">
        <w:rPr>
          <w:rFonts w:ascii="Georgia" w:hAnsi="Georgia"/>
          <w:b/>
          <w:i/>
        </w:rPr>
        <w:t>. Beneficios del Fondo</w:t>
      </w:r>
      <w:r w:rsidR="000F11F1" w:rsidRPr="000F11F1">
        <w:rPr>
          <w:rFonts w:ascii="Georgia" w:hAnsi="Georgia"/>
          <w:i/>
        </w:rPr>
        <w:t>. Los recursos acumulados en el FOSPE servirán para incrementar las semanas de cotización, en el evento de que el beneficiario no haya alcanzado el mínimo exigido en la ley para acceder a una pensión de vejez o pensión de garantía</w:t>
      </w:r>
      <w:r w:rsidR="000F11F1" w:rsidRPr="000F11F1">
        <w:rPr>
          <w:rFonts w:ascii="Georgia" w:hAnsi="Georgia"/>
          <w:i/>
          <w:spacing w:val="-33"/>
        </w:rPr>
        <w:t xml:space="preserve"> </w:t>
      </w:r>
      <w:r w:rsidR="00DF5B88">
        <w:rPr>
          <w:rFonts w:ascii="Georgia" w:hAnsi="Georgia"/>
          <w:i/>
        </w:rPr>
        <w:t>mínima.</w:t>
      </w:r>
    </w:p>
    <w:p w14:paraId="721C9DD9" w14:textId="77777777" w:rsidR="000F11F1" w:rsidRPr="000F11F1" w:rsidRDefault="000F11F1" w:rsidP="00DE4112">
      <w:pPr>
        <w:spacing w:before="191" w:line="276" w:lineRule="auto"/>
        <w:ind w:right="-150"/>
        <w:rPr>
          <w:rFonts w:ascii="Georgia" w:hAnsi="Georgia"/>
          <w:i/>
        </w:rPr>
      </w:pPr>
      <w:r w:rsidRPr="000F11F1">
        <w:rPr>
          <w:rFonts w:ascii="Georgia" w:hAnsi="Georgia"/>
          <w:i/>
        </w:rPr>
        <w:lastRenderedPageBreak/>
        <w:t>Si el beneficiario se encuentra afiliado al régimen de ahorro individual con solidaridad, podrá utilizar el bono solidario para aumentar el saldo de su cuenta de ahorro individual.</w:t>
      </w:r>
    </w:p>
    <w:p w14:paraId="4EE090F5" w14:textId="77777777" w:rsidR="000F11F1" w:rsidRPr="000F11F1" w:rsidRDefault="000F11F1" w:rsidP="00DE4112">
      <w:pPr>
        <w:spacing w:before="195" w:line="276" w:lineRule="auto"/>
        <w:ind w:right="-150"/>
        <w:rPr>
          <w:rFonts w:ascii="Georgia" w:hAnsi="Georgia"/>
          <w:i/>
        </w:rPr>
      </w:pPr>
      <w:r w:rsidRPr="000F11F1">
        <w:rPr>
          <w:rFonts w:ascii="Georgia" w:hAnsi="Georgia"/>
          <w:i/>
        </w:rPr>
        <w:t>En el caso de no ser requeridas semanas de cotización, incrementará el monto de la pensión de vejez en los términos de los artículos 34 y 64 de la Ley 100 de 1993 o la que la modifique, sustituya o</w:t>
      </w:r>
      <w:r w:rsidRPr="000F11F1">
        <w:rPr>
          <w:rFonts w:ascii="Georgia" w:hAnsi="Georgia"/>
          <w:i/>
          <w:spacing w:val="-5"/>
        </w:rPr>
        <w:t xml:space="preserve"> </w:t>
      </w:r>
      <w:r w:rsidRPr="000F11F1">
        <w:rPr>
          <w:rFonts w:ascii="Georgia" w:hAnsi="Georgia"/>
          <w:i/>
        </w:rPr>
        <w:t>complemente.</w:t>
      </w:r>
    </w:p>
    <w:p w14:paraId="1825F2FA" w14:textId="77777777" w:rsidR="000F11F1" w:rsidRPr="000F11F1" w:rsidRDefault="000F11F1" w:rsidP="00DE4112">
      <w:pPr>
        <w:spacing w:before="192" w:line="276" w:lineRule="auto"/>
        <w:ind w:right="-150"/>
        <w:rPr>
          <w:rFonts w:ascii="Georgia" w:hAnsi="Georgia"/>
          <w:i/>
        </w:rPr>
      </w:pPr>
      <w:r w:rsidRPr="000F11F1">
        <w:rPr>
          <w:rFonts w:ascii="Georgia" w:hAnsi="Georgia"/>
          <w:i/>
        </w:rPr>
        <w:t xml:space="preserve">Si llegada la edad para acceder a la pensión de vejez, el beneficiario no alcanza a reunir las semanas exigidas en la ley para el efecto, podrá trasladar </w:t>
      </w:r>
      <w:r w:rsidRPr="00DF5B88">
        <w:rPr>
          <w:rFonts w:ascii="Georgia" w:hAnsi="Georgia"/>
          <w:i/>
        </w:rPr>
        <w:t>los recursos acumulados en el FOSPE</w:t>
      </w:r>
      <w:r w:rsidRPr="000F11F1">
        <w:rPr>
          <w:rFonts w:ascii="Georgia" w:hAnsi="Georgia"/>
          <w:b/>
          <w:i/>
        </w:rPr>
        <w:t xml:space="preserve"> </w:t>
      </w:r>
      <w:r w:rsidRPr="000F11F1">
        <w:rPr>
          <w:rFonts w:ascii="Georgia" w:hAnsi="Georgia"/>
          <w:i/>
        </w:rPr>
        <w:t>al programa de Beneficios Económicos Periódicos – BEPS.</w:t>
      </w:r>
    </w:p>
    <w:p w14:paraId="7A49A801" w14:textId="3AF6D3EF" w:rsidR="000F11F1" w:rsidRPr="000F11F1" w:rsidRDefault="007C3667" w:rsidP="00DE4112">
      <w:pPr>
        <w:spacing w:before="194" w:line="276" w:lineRule="auto"/>
        <w:ind w:right="-150"/>
        <w:rPr>
          <w:rFonts w:ascii="Georgia" w:hAnsi="Georgia"/>
          <w:i/>
        </w:rPr>
      </w:pPr>
      <w:r w:rsidRPr="000F11F1">
        <w:rPr>
          <w:rFonts w:ascii="Georgia" w:hAnsi="Georgia"/>
          <w:b/>
          <w:i/>
        </w:rPr>
        <w:t>PARÁGRAF</w:t>
      </w:r>
      <w:r w:rsidR="00DF5B88">
        <w:rPr>
          <w:rFonts w:ascii="Georgia" w:hAnsi="Georgia"/>
          <w:b/>
          <w:i/>
        </w:rPr>
        <w:t>O</w:t>
      </w:r>
      <w:r w:rsidRPr="000F11F1">
        <w:rPr>
          <w:rFonts w:ascii="Georgia" w:hAnsi="Georgia"/>
          <w:b/>
          <w:i/>
        </w:rPr>
        <w:t>.</w:t>
      </w:r>
      <w:r w:rsidR="000F11F1" w:rsidRPr="000F11F1">
        <w:rPr>
          <w:rFonts w:ascii="Georgia" w:hAnsi="Georgia"/>
          <w:b/>
          <w:i/>
        </w:rPr>
        <w:t xml:space="preserve"> </w:t>
      </w:r>
      <w:r w:rsidR="000F11F1" w:rsidRPr="000F11F1">
        <w:rPr>
          <w:rFonts w:ascii="Georgia" w:hAnsi="Georgia"/>
          <w:i/>
        </w:rPr>
        <w:t>El bono solidario con destino a pensión será compatible con el subsidio de aportes a pensión que otorga el Fondo de Solidaridad Pensional, previsto en el artículo 25 de la Ley</w:t>
      </w:r>
      <w:r w:rsidR="00DF5B88">
        <w:rPr>
          <w:rFonts w:ascii="Georgia" w:hAnsi="Georgia"/>
          <w:i/>
        </w:rPr>
        <w:t xml:space="preserve"> </w:t>
      </w:r>
      <w:r w:rsidR="000F11F1" w:rsidRPr="000F11F1">
        <w:rPr>
          <w:rFonts w:ascii="Georgia" w:hAnsi="Georgia"/>
          <w:i/>
        </w:rPr>
        <w:t>100 de 1993 o la que la modifique, sustituya o complemente, cuando sus beneficiarios pertenezcan a los niveles I o II del SISBEN, hayan nacido con posterioridad a la entrada en vigencia de la presente ley y las semanas cotizadas o el capital de la cuenta de ahorro individual no sean suficientes para acceder al derecho pensional.</w:t>
      </w:r>
    </w:p>
    <w:p w14:paraId="76BF30E3" w14:textId="5DECD4F1" w:rsidR="000F11F1" w:rsidRPr="000F11F1" w:rsidRDefault="007C3667" w:rsidP="00DE4112">
      <w:pPr>
        <w:spacing w:before="200" w:line="276" w:lineRule="auto"/>
        <w:ind w:right="-150"/>
        <w:rPr>
          <w:rFonts w:ascii="Georgia" w:hAnsi="Georgia"/>
          <w:i/>
        </w:rPr>
      </w:pPr>
      <w:r w:rsidRPr="000F11F1">
        <w:rPr>
          <w:rFonts w:ascii="Georgia" w:hAnsi="Georgia"/>
          <w:b/>
          <w:i/>
        </w:rPr>
        <w:t>ARTÍCULO</w:t>
      </w:r>
      <w:r w:rsidR="000F11F1" w:rsidRPr="000F11F1">
        <w:rPr>
          <w:rFonts w:ascii="Georgia" w:hAnsi="Georgia"/>
          <w:b/>
          <w:i/>
        </w:rPr>
        <w:t xml:space="preserve"> 6</w:t>
      </w:r>
      <w:r>
        <w:rPr>
          <w:rFonts w:ascii="Georgia" w:hAnsi="Georgia"/>
          <w:b/>
          <w:i/>
        </w:rPr>
        <w:t>°</w:t>
      </w:r>
      <w:r w:rsidR="000F11F1" w:rsidRPr="000F11F1">
        <w:rPr>
          <w:rFonts w:ascii="Georgia" w:hAnsi="Georgia"/>
          <w:b/>
          <w:i/>
        </w:rPr>
        <w:t xml:space="preserve">. Emprendimiento. </w:t>
      </w:r>
      <w:r w:rsidR="000F11F1" w:rsidRPr="000F11F1">
        <w:rPr>
          <w:rFonts w:ascii="Georgia" w:hAnsi="Georgia"/>
          <w:i/>
        </w:rPr>
        <w:t>Parte de los recursos del FOSPE y sus rendimientos podrán ser destinados, a elección del beneficiario, para la financiación de proyectos de emprendimiento, una vez el beneficiario haya adquirido la mayoría de edad, y cuente con el concepto de viabilidad técnica y financiera que emita la entidad que determine Gobierno Nacional.</w:t>
      </w:r>
    </w:p>
    <w:p w14:paraId="1FC3756B" w14:textId="0689E009" w:rsidR="000F11F1" w:rsidRPr="000F11F1" w:rsidRDefault="007C3667" w:rsidP="00DE4112">
      <w:pPr>
        <w:spacing w:before="200" w:line="276" w:lineRule="auto"/>
        <w:ind w:right="-150"/>
        <w:rPr>
          <w:rFonts w:ascii="Georgia" w:hAnsi="Georgia"/>
          <w:i/>
        </w:rPr>
      </w:pPr>
      <w:r w:rsidRPr="000F11F1">
        <w:rPr>
          <w:rFonts w:ascii="Georgia" w:hAnsi="Georgia"/>
          <w:b/>
          <w:i/>
        </w:rPr>
        <w:t>PARÁGRAFO</w:t>
      </w:r>
      <w:r w:rsidRPr="000F11F1">
        <w:rPr>
          <w:rFonts w:ascii="Georgia" w:hAnsi="Georgia"/>
          <w:i/>
        </w:rPr>
        <w:t xml:space="preserve">. </w:t>
      </w:r>
      <w:r w:rsidR="000F11F1" w:rsidRPr="000F11F1">
        <w:rPr>
          <w:rFonts w:ascii="Georgia" w:hAnsi="Georgia"/>
          <w:i/>
        </w:rPr>
        <w:t>El Gobierno Nacional reglamentará el porcentaje de los recursos del FOSPE que podrá ser destinado a financiar proyectos de emprendimiento.</w:t>
      </w:r>
    </w:p>
    <w:p w14:paraId="287C5494" w14:textId="113F71FA" w:rsidR="000F11F1" w:rsidRPr="000F11F1" w:rsidRDefault="007C3667" w:rsidP="00DE4112">
      <w:pPr>
        <w:spacing w:before="194" w:line="276" w:lineRule="auto"/>
        <w:ind w:right="-150"/>
        <w:rPr>
          <w:rFonts w:ascii="Georgia" w:hAnsi="Georgia"/>
          <w:i/>
        </w:rPr>
      </w:pPr>
      <w:r w:rsidRPr="000F11F1">
        <w:rPr>
          <w:rFonts w:ascii="Georgia" w:hAnsi="Georgia"/>
          <w:b/>
          <w:i/>
        </w:rPr>
        <w:t>ARTÍCULO</w:t>
      </w:r>
      <w:r w:rsidR="000F11F1" w:rsidRPr="000F11F1">
        <w:rPr>
          <w:rFonts w:ascii="Georgia" w:hAnsi="Georgia"/>
          <w:b/>
          <w:i/>
        </w:rPr>
        <w:t xml:space="preserve"> 7</w:t>
      </w:r>
      <w:r>
        <w:rPr>
          <w:rFonts w:ascii="Georgia" w:hAnsi="Georgia"/>
          <w:b/>
          <w:i/>
        </w:rPr>
        <w:t>°</w:t>
      </w:r>
      <w:r w:rsidR="000F11F1" w:rsidRPr="000F11F1">
        <w:rPr>
          <w:rFonts w:ascii="Georgia" w:hAnsi="Georgia"/>
          <w:b/>
          <w:i/>
        </w:rPr>
        <w:t xml:space="preserve">. Computo de Semanas. </w:t>
      </w:r>
      <w:r w:rsidR="000F11F1" w:rsidRPr="000F11F1">
        <w:rPr>
          <w:rFonts w:ascii="Georgia" w:hAnsi="Georgia"/>
          <w:i/>
        </w:rPr>
        <w:t>Adiciónese el literal f) al parágrafo 1 del artículo 33 de la Ley 100 de 1993, el cual quedará así:</w:t>
      </w:r>
    </w:p>
    <w:p w14:paraId="44C568EA" w14:textId="77777777" w:rsidR="000F11F1" w:rsidRPr="000F11F1" w:rsidRDefault="000F11F1" w:rsidP="00DE4112">
      <w:pPr>
        <w:pStyle w:val="Textoindependiente"/>
        <w:spacing w:before="1" w:line="276" w:lineRule="auto"/>
        <w:ind w:right="-150"/>
        <w:rPr>
          <w:rFonts w:ascii="Georgia" w:hAnsi="Georgia"/>
          <w:i/>
        </w:rPr>
      </w:pPr>
    </w:p>
    <w:p w14:paraId="6456A6DB" w14:textId="665631A9" w:rsidR="000F11F1" w:rsidRPr="000F11F1" w:rsidRDefault="007C3667" w:rsidP="00DE4112">
      <w:pPr>
        <w:spacing w:line="276" w:lineRule="auto"/>
        <w:ind w:right="-150"/>
        <w:rPr>
          <w:rFonts w:ascii="Georgia" w:hAnsi="Georgia"/>
          <w:i/>
        </w:rPr>
      </w:pPr>
      <w:r>
        <w:rPr>
          <w:rFonts w:ascii="Georgia" w:hAnsi="Georgia"/>
          <w:b/>
          <w:i/>
        </w:rPr>
        <w:t>PARÁGRAFO PRIMERO</w:t>
      </w:r>
      <w:r w:rsidR="000F11F1" w:rsidRPr="000F11F1">
        <w:rPr>
          <w:rFonts w:ascii="Georgia" w:hAnsi="Georgia"/>
          <w:b/>
          <w:i/>
        </w:rPr>
        <w:t xml:space="preserve">. </w:t>
      </w:r>
      <w:r w:rsidR="000F11F1" w:rsidRPr="000F11F1">
        <w:rPr>
          <w:rFonts w:ascii="Georgia" w:hAnsi="Georgia"/>
          <w:i/>
        </w:rPr>
        <w:t>Para efectos del cómputo de las semanas a que se refiere el presente artículo, se tendrá en cuenta:</w:t>
      </w:r>
    </w:p>
    <w:p w14:paraId="6B4C1532" w14:textId="4F916B6A" w:rsidR="000F11F1" w:rsidRPr="000F11F1" w:rsidRDefault="000F11F1" w:rsidP="00DE4112">
      <w:pPr>
        <w:spacing w:before="1" w:line="276" w:lineRule="auto"/>
        <w:ind w:right="-150"/>
        <w:rPr>
          <w:rFonts w:ascii="Georgia" w:hAnsi="Georgia"/>
          <w:i/>
        </w:rPr>
      </w:pPr>
      <w:r w:rsidRPr="000F11F1">
        <w:rPr>
          <w:rFonts w:ascii="Georgia" w:hAnsi="Georgia"/>
          <w:i/>
        </w:rPr>
        <w:t>(…)</w:t>
      </w:r>
    </w:p>
    <w:p w14:paraId="60D5FFBF" w14:textId="77777777" w:rsidR="000F11F1" w:rsidRPr="000F11F1" w:rsidRDefault="000F11F1" w:rsidP="00DE4112">
      <w:pPr>
        <w:spacing w:line="276" w:lineRule="auto"/>
        <w:ind w:right="-150"/>
        <w:rPr>
          <w:rFonts w:ascii="Georgia" w:hAnsi="Georgia"/>
          <w:i/>
        </w:rPr>
      </w:pPr>
      <w:r w:rsidRPr="000F11F1">
        <w:rPr>
          <w:rFonts w:ascii="Georgia" w:hAnsi="Georgia"/>
          <w:i/>
        </w:rPr>
        <w:t>f) El número de semanas subsidiadas mediante el bono solidario con destino a pensión, junto con sus rendimientos, asignado por el Fondo Especial de Ahorro Social para la Pensión y el Emprendimiento (FOSPE).</w:t>
      </w:r>
    </w:p>
    <w:p w14:paraId="0CC12179" w14:textId="77777777" w:rsidR="000F11F1" w:rsidRPr="000F11F1" w:rsidRDefault="000F11F1" w:rsidP="00DE4112">
      <w:pPr>
        <w:pStyle w:val="Textoindependiente"/>
        <w:spacing w:line="276" w:lineRule="auto"/>
        <w:ind w:right="-150"/>
        <w:rPr>
          <w:rFonts w:ascii="Georgia" w:hAnsi="Georgia"/>
          <w:i/>
        </w:rPr>
      </w:pPr>
    </w:p>
    <w:p w14:paraId="682DE5B0" w14:textId="1F31ABA1" w:rsidR="000F11F1" w:rsidRPr="000F11F1" w:rsidRDefault="007C3667" w:rsidP="00DE4112">
      <w:pPr>
        <w:spacing w:line="276" w:lineRule="auto"/>
        <w:ind w:right="-150"/>
        <w:rPr>
          <w:rFonts w:ascii="Georgia" w:hAnsi="Georgia"/>
          <w:i/>
        </w:rPr>
      </w:pPr>
      <w:r w:rsidRPr="000F11F1">
        <w:rPr>
          <w:rFonts w:ascii="Georgia" w:hAnsi="Georgia"/>
          <w:b/>
          <w:i/>
        </w:rPr>
        <w:lastRenderedPageBreak/>
        <w:t>ARTÍCULO</w:t>
      </w:r>
      <w:r w:rsidR="000F11F1" w:rsidRPr="000F11F1">
        <w:rPr>
          <w:rFonts w:ascii="Georgia" w:hAnsi="Georgia"/>
          <w:b/>
          <w:i/>
        </w:rPr>
        <w:t xml:space="preserve"> 8</w:t>
      </w:r>
      <w:r>
        <w:rPr>
          <w:rFonts w:ascii="Georgia" w:hAnsi="Georgia"/>
          <w:b/>
          <w:i/>
        </w:rPr>
        <w:t>°</w:t>
      </w:r>
      <w:r w:rsidR="000F11F1" w:rsidRPr="000F11F1">
        <w:rPr>
          <w:rFonts w:ascii="Georgia" w:hAnsi="Georgia"/>
          <w:b/>
          <w:i/>
        </w:rPr>
        <w:t xml:space="preserve">. Sumatoria de Capital. </w:t>
      </w:r>
      <w:r w:rsidR="000F11F1" w:rsidRPr="000F11F1">
        <w:rPr>
          <w:rFonts w:ascii="Georgia" w:hAnsi="Georgia"/>
          <w:i/>
        </w:rPr>
        <w:t>Adiciónese un parágrafo al artículo 64 de la Ley 100 de 1993, el cual quedará así:</w:t>
      </w:r>
    </w:p>
    <w:p w14:paraId="6C91343A" w14:textId="77777777" w:rsidR="004446B7" w:rsidRDefault="004446B7" w:rsidP="00DE4112">
      <w:pPr>
        <w:spacing w:before="101" w:line="276" w:lineRule="auto"/>
        <w:ind w:right="-150"/>
        <w:rPr>
          <w:rFonts w:ascii="Georgia" w:hAnsi="Georgia"/>
          <w:b/>
          <w:i/>
        </w:rPr>
      </w:pPr>
    </w:p>
    <w:p w14:paraId="209293E2" w14:textId="232F35E7" w:rsidR="000F11F1" w:rsidRDefault="004446B7" w:rsidP="00DE4112">
      <w:pPr>
        <w:spacing w:before="101" w:line="276" w:lineRule="auto"/>
        <w:ind w:right="-150"/>
        <w:rPr>
          <w:rFonts w:ascii="Georgia" w:hAnsi="Georgia"/>
          <w:i/>
        </w:rPr>
      </w:pPr>
      <w:r w:rsidRPr="000F11F1">
        <w:rPr>
          <w:rFonts w:ascii="Georgia" w:hAnsi="Georgia"/>
          <w:b/>
          <w:i/>
        </w:rPr>
        <w:t>PARÁGRAFO.</w:t>
      </w:r>
      <w:r w:rsidR="000F11F1" w:rsidRPr="000F11F1">
        <w:rPr>
          <w:rFonts w:ascii="Georgia" w:hAnsi="Georgia"/>
          <w:b/>
          <w:i/>
        </w:rPr>
        <w:t xml:space="preserve"> </w:t>
      </w:r>
      <w:r w:rsidR="000F11F1" w:rsidRPr="000F11F1">
        <w:rPr>
          <w:rFonts w:ascii="Georgia" w:hAnsi="Georgia"/>
          <w:i/>
        </w:rPr>
        <w:t>Para efectos de calcular el capital acumulado en la cuenta de ahorro individual, se tendrá en cuenta el valor del bono solidario con destino a pensión, junto con sus rendimientos, emitido por el Fondo de Ahorro Social para la Pensión y el Emprendimiento (FOSPE).</w:t>
      </w:r>
    </w:p>
    <w:p w14:paraId="4339DDBC" w14:textId="57148CBB" w:rsidR="000F11F1" w:rsidRDefault="000F11F1" w:rsidP="00DE4112">
      <w:pPr>
        <w:spacing w:line="276" w:lineRule="auto"/>
        <w:ind w:right="-150"/>
        <w:rPr>
          <w:rFonts w:ascii="Georgia" w:hAnsi="Georgia"/>
          <w:b/>
          <w:i/>
        </w:rPr>
      </w:pPr>
    </w:p>
    <w:p w14:paraId="17DA8415" w14:textId="544D93A2" w:rsidR="00A8149F" w:rsidRDefault="000F11F1" w:rsidP="00DE4112">
      <w:pPr>
        <w:spacing w:line="276" w:lineRule="auto"/>
        <w:ind w:right="-150"/>
        <w:jc w:val="center"/>
        <w:rPr>
          <w:rFonts w:ascii="Georgia" w:hAnsi="Georgia"/>
          <w:b/>
          <w:i/>
        </w:rPr>
      </w:pPr>
      <w:r w:rsidRPr="000F11F1">
        <w:rPr>
          <w:rFonts w:ascii="Georgia" w:hAnsi="Georgia"/>
          <w:b/>
          <w:i/>
        </w:rPr>
        <w:t>Capítulo II</w:t>
      </w:r>
    </w:p>
    <w:p w14:paraId="6AC6ACC7" w14:textId="61DDDFAB" w:rsidR="000F11F1" w:rsidRPr="000F11F1" w:rsidRDefault="000F11F1" w:rsidP="00DE4112">
      <w:pPr>
        <w:spacing w:line="276" w:lineRule="auto"/>
        <w:ind w:right="-150"/>
        <w:jc w:val="center"/>
        <w:rPr>
          <w:rFonts w:ascii="Georgia" w:hAnsi="Georgia"/>
          <w:b/>
          <w:i/>
        </w:rPr>
      </w:pPr>
      <w:r w:rsidRPr="000F11F1">
        <w:rPr>
          <w:rFonts w:ascii="Georgia" w:hAnsi="Georgia"/>
          <w:b/>
          <w:i/>
        </w:rPr>
        <w:t>Financiación del Bono Solidario</w:t>
      </w:r>
    </w:p>
    <w:p w14:paraId="2B43765A" w14:textId="198D7BE0" w:rsidR="000F11F1" w:rsidRPr="000F11F1" w:rsidRDefault="007C3667" w:rsidP="00DE4112">
      <w:pPr>
        <w:spacing w:before="206" w:line="276" w:lineRule="auto"/>
        <w:ind w:right="-150"/>
        <w:rPr>
          <w:rFonts w:ascii="Georgia" w:hAnsi="Georgia"/>
          <w:i/>
        </w:rPr>
      </w:pPr>
      <w:r w:rsidRPr="000F11F1">
        <w:rPr>
          <w:rFonts w:ascii="Georgia" w:hAnsi="Georgia"/>
          <w:b/>
          <w:i/>
        </w:rPr>
        <w:t xml:space="preserve">ARTÍCULO </w:t>
      </w:r>
      <w:r w:rsidR="000F11F1" w:rsidRPr="000F11F1">
        <w:rPr>
          <w:rFonts w:ascii="Georgia" w:hAnsi="Georgia"/>
          <w:b/>
          <w:i/>
        </w:rPr>
        <w:t>9</w:t>
      </w:r>
      <w:r>
        <w:rPr>
          <w:rFonts w:ascii="Georgia" w:hAnsi="Georgia"/>
          <w:b/>
          <w:i/>
        </w:rPr>
        <w:t>°</w:t>
      </w:r>
      <w:r w:rsidR="000F11F1" w:rsidRPr="000F11F1">
        <w:rPr>
          <w:rFonts w:ascii="Georgia" w:hAnsi="Georgia"/>
          <w:b/>
          <w:i/>
        </w:rPr>
        <w:t>. Fuente de Financiación</w:t>
      </w:r>
      <w:r w:rsidR="000F11F1" w:rsidRPr="000F11F1">
        <w:rPr>
          <w:rFonts w:ascii="Georgia" w:hAnsi="Georgia"/>
          <w:i/>
        </w:rPr>
        <w:t>. Modifíquese el artículo 292-2 del Estatuto Tributario, el cual quedará así:</w:t>
      </w:r>
    </w:p>
    <w:p w14:paraId="29E8BBD6" w14:textId="1F113836" w:rsidR="000F11F1" w:rsidRDefault="000F11F1" w:rsidP="00DE4112">
      <w:pPr>
        <w:spacing w:before="194" w:line="276" w:lineRule="auto"/>
        <w:ind w:right="-150"/>
        <w:rPr>
          <w:rFonts w:ascii="Georgia" w:hAnsi="Georgia"/>
          <w:i/>
        </w:rPr>
      </w:pPr>
      <w:r w:rsidRPr="000F11F1">
        <w:rPr>
          <w:rFonts w:ascii="Georgia" w:hAnsi="Georgia"/>
          <w:b/>
          <w:i/>
        </w:rPr>
        <w:t xml:space="preserve">ARTÍCULO 292-2. IMPUESTO A LA RIQUEZA - SUJETOS PASIVOS. </w:t>
      </w:r>
      <w:r w:rsidRPr="000F11F1">
        <w:rPr>
          <w:rFonts w:ascii="Georgia" w:hAnsi="Georgia"/>
          <w:i/>
        </w:rPr>
        <w:t>Créase un impuesto</w:t>
      </w:r>
      <w:r w:rsidR="00F615A7">
        <w:rPr>
          <w:rFonts w:ascii="Georgia" w:hAnsi="Georgia"/>
          <w:i/>
        </w:rPr>
        <w:t xml:space="preserve"> </w:t>
      </w:r>
      <w:r w:rsidRPr="000F11F1">
        <w:rPr>
          <w:rFonts w:ascii="Georgia" w:hAnsi="Georgia"/>
          <w:i/>
        </w:rPr>
        <w:t>extraordinario denominado el impuesto al patrimonio a cargo de:</w:t>
      </w:r>
    </w:p>
    <w:p w14:paraId="53F60617" w14:textId="77777777" w:rsidR="007C3667" w:rsidRPr="000F11F1" w:rsidRDefault="007C3667" w:rsidP="00DE4112">
      <w:pPr>
        <w:spacing w:before="55" w:line="276" w:lineRule="auto"/>
        <w:ind w:right="-150"/>
        <w:rPr>
          <w:rFonts w:ascii="Georgia" w:hAnsi="Georgia"/>
          <w:i/>
        </w:rPr>
      </w:pPr>
    </w:p>
    <w:p w14:paraId="5FB6AAA0" w14:textId="77777777" w:rsidR="000F11F1" w:rsidRPr="000F11F1" w:rsidRDefault="000F11F1" w:rsidP="00DE4112">
      <w:pPr>
        <w:pStyle w:val="Prrafodelista"/>
        <w:widowControl w:val="0"/>
        <w:numPr>
          <w:ilvl w:val="0"/>
          <w:numId w:val="10"/>
        </w:numPr>
        <w:tabs>
          <w:tab w:val="left" w:pos="519"/>
        </w:tabs>
        <w:overflowPunct/>
        <w:adjustRightInd/>
        <w:spacing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Las personas naturales y las sucesiones ilíquidas, contribuyentes del impuesto sobre la renta y complementarios o de regímenes sustitutivos del impuesto sobre la</w:t>
      </w:r>
      <w:r w:rsidRPr="000F11F1">
        <w:rPr>
          <w:rFonts w:ascii="Georgia" w:hAnsi="Georgia"/>
          <w:i/>
          <w:spacing w:val="-14"/>
          <w:sz w:val="24"/>
          <w:szCs w:val="24"/>
        </w:rPr>
        <w:t xml:space="preserve"> </w:t>
      </w:r>
      <w:r w:rsidRPr="000F11F1">
        <w:rPr>
          <w:rFonts w:ascii="Georgia" w:hAnsi="Georgia"/>
          <w:i/>
          <w:sz w:val="24"/>
          <w:szCs w:val="24"/>
        </w:rPr>
        <w:t>renta.</w:t>
      </w:r>
    </w:p>
    <w:p w14:paraId="7DBC9DD4" w14:textId="77777777" w:rsidR="000F11F1" w:rsidRPr="000F11F1" w:rsidRDefault="000F11F1" w:rsidP="00DE4112">
      <w:pPr>
        <w:pStyle w:val="Prrafodelista"/>
        <w:widowControl w:val="0"/>
        <w:numPr>
          <w:ilvl w:val="0"/>
          <w:numId w:val="10"/>
        </w:numPr>
        <w:tabs>
          <w:tab w:val="left" w:pos="531"/>
        </w:tabs>
        <w:overflowPunct/>
        <w:adjustRightInd/>
        <w:spacing w:before="200"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Las personas naturales, nacionales o extranjeras, que no tengan residencia en el país, respecto de su patrimonio poseído directamente en el país, salvo las excepciones previstas en los tratados internacionales y en el derecho</w:t>
      </w:r>
      <w:r w:rsidRPr="000F11F1">
        <w:rPr>
          <w:rFonts w:ascii="Georgia" w:hAnsi="Georgia"/>
          <w:i/>
          <w:spacing w:val="-6"/>
          <w:sz w:val="24"/>
          <w:szCs w:val="24"/>
        </w:rPr>
        <w:t xml:space="preserve"> </w:t>
      </w:r>
      <w:r w:rsidRPr="000F11F1">
        <w:rPr>
          <w:rFonts w:ascii="Georgia" w:hAnsi="Georgia"/>
          <w:i/>
          <w:sz w:val="24"/>
          <w:szCs w:val="24"/>
        </w:rPr>
        <w:t>interno.</w:t>
      </w:r>
    </w:p>
    <w:p w14:paraId="47FFC8D3" w14:textId="77777777" w:rsidR="000F11F1" w:rsidRPr="000F11F1" w:rsidRDefault="000F11F1" w:rsidP="00DE4112">
      <w:pPr>
        <w:pStyle w:val="Prrafodelista"/>
        <w:widowControl w:val="0"/>
        <w:numPr>
          <w:ilvl w:val="0"/>
          <w:numId w:val="10"/>
        </w:numPr>
        <w:tabs>
          <w:tab w:val="left" w:pos="531"/>
        </w:tabs>
        <w:overflowPunct/>
        <w:adjustRightInd/>
        <w:spacing w:before="192"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Las personas naturales, nacionales o extranjeras, que no tengan residencia en el país, respecto de su patrimonio poseído indirectamente a través de establecimientos permanentes, en el país, salvo las excepciones previstas en los tratados internacionales y en el derecho interno.</w:t>
      </w:r>
    </w:p>
    <w:p w14:paraId="3AC81567" w14:textId="77777777" w:rsidR="000F11F1" w:rsidRPr="000F11F1" w:rsidRDefault="000F11F1" w:rsidP="00DE4112">
      <w:pPr>
        <w:pStyle w:val="Prrafodelista"/>
        <w:widowControl w:val="0"/>
        <w:numPr>
          <w:ilvl w:val="0"/>
          <w:numId w:val="10"/>
        </w:numPr>
        <w:tabs>
          <w:tab w:val="left" w:pos="505"/>
        </w:tabs>
        <w:overflowPunct/>
        <w:adjustRightInd/>
        <w:spacing w:before="199"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Las sucesiones ilíquidas de causantes sin residencia en el país al momento de su muerte respecto de su patrimonio poseído en el</w:t>
      </w:r>
      <w:r w:rsidRPr="000F11F1">
        <w:rPr>
          <w:rFonts w:ascii="Georgia" w:hAnsi="Georgia"/>
          <w:i/>
          <w:spacing w:val="-10"/>
          <w:sz w:val="24"/>
          <w:szCs w:val="24"/>
        </w:rPr>
        <w:t xml:space="preserve"> </w:t>
      </w:r>
      <w:r w:rsidRPr="000F11F1">
        <w:rPr>
          <w:rFonts w:ascii="Georgia" w:hAnsi="Georgia"/>
          <w:i/>
          <w:sz w:val="24"/>
          <w:szCs w:val="24"/>
        </w:rPr>
        <w:t>país.</w:t>
      </w:r>
    </w:p>
    <w:p w14:paraId="28E9E696" w14:textId="63DAE218" w:rsidR="000F11F1" w:rsidRPr="000F11F1" w:rsidRDefault="000F11F1" w:rsidP="00DE4112">
      <w:pPr>
        <w:pStyle w:val="Prrafodelista"/>
        <w:widowControl w:val="0"/>
        <w:numPr>
          <w:ilvl w:val="0"/>
          <w:numId w:val="10"/>
        </w:numPr>
        <w:tabs>
          <w:tab w:val="left" w:pos="483"/>
        </w:tabs>
        <w:overflowPunct/>
        <w:adjustRightInd/>
        <w:spacing w:before="195"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Las sociedades o entidades extranjeras que no sean declarantes del impuesto sobre la renta en el país, y que posean bienes ubicados en Colombia dife</w:t>
      </w:r>
      <w:r w:rsidR="007C3667">
        <w:rPr>
          <w:rFonts w:ascii="Georgia" w:hAnsi="Georgia"/>
          <w:i/>
          <w:sz w:val="24"/>
          <w:szCs w:val="24"/>
        </w:rPr>
        <w:t xml:space="preserve">rentes a acciones, cuentas por </w:t>
      </w:r>
      <w:r w:rsidRPr="000F11F1">
        <w:rPr>
          <w:rFonts w:ascii="Georgia" w:hAnsi="Georgia"/>
          <w:i/>
          <w:sz w:val="24"/>
          <w:szCs w:val="24"/>
        </w:rPr>
        <w:t xml:space="preserve">cobrar y/o inversiones de portafolio de conformidad con el artículo 2.17.2.2.1.2 del Decreto 1068 de 2015 y el 18-1 de este Estatuto, como inmuebles, yates, botes, lanchas, obras de arte, aeronaves o derechos mineros o petroleros. No serán sujetos </w:t>
      </w:r>
      <w:r w:rsidRPr="000F11F1">
        <w:rPr>
          <w:rFonts w:ascii="Georgia" w:hAnsi="Georgia"/>
          <w:i/>
          <w:sz w:val="24"/>
          <w:szCs w:val="24"/>
        </w:rPr>
        <w:lastRenderedPageBreak/>
        <w:t>pasivos del impuesto al patrimonio las sociedades o entidades extranjeras, que no sean declarantes del impuesto sobre la renta en el país, y que suscriban contratos de arrendamiento financiero con entidades o personas que sean residentes en</w:t>
      </w:r>
      <w:r w:rsidRPr="000F11F1">
        <w:rPr>
          <w:rFonts w:ascii="Georgia" w:hAnsi="Georgia"/>
          <w:i/>
          <w:spacing w:val="-1"/>
          <w:sz w:val="24"/>
          <w:szCs w:val="24"/>
        </w:rPr>
        <w:t xml:space="preserve"> </w:t>
      </w:r>
      <w:r w:rsidRPr="000F11F1">
        <w:rPr>
          <w:rFonts w:ascii="Georgia" w:hAnsi="Georgia"/>
          <w:i/>
          <w:sz w:val="24"/>
          <w:szCs w:val="24"/>
        </w:rPr>
        <w:t>Colombia.</w:t>
      </w:r>
    </w:p>
    <w:p w14:paraId="303FDDFD" w14:textId="2A367DD4" w:rsidR="000F11F1" w:rsidRPr="000F11F1" w:rsidRDefault="007C3667" w:rsidP="00DE4112">
      <w:pPr>
        <w:spacing w:before="200" w:line="276" w:lineRule="auto"/>
        <w:ind w:right="-150"/>
        <w:rPr>
          <w:rFonts w:ascii="Georgia" w:hAnsi="Georgia"/>
          <w:i/>
        </w:rPr>
      </w:pPr>
      <w:r>
        <w:rPr>
          <w:rFonts w:ascii="Georgia" w:hAnsi="Georgia"/>
          <w:b/>
          <w:i/>
        </w:rPr>
        <w:t>PARÁGRAFO PRIM</w:t>
      </w:r>
      <w:r w:rsidR="00DE4112">
        <w:rPr>
          <w:rFonts w:ascii="Georgia" w:hAnsi="Georgia"/>
          <w:b/>
          <w:i/>
        </w:rPr>
        <w:t>E</w:t>
      </w:r>
      <w:r>
        <w:rPr>
          <w:rFonts w:ascii="Georgia" w:hAnsi="Georgia"/>
          <w:b/>
          <w:i/>
        </w:rPr>
        <w:t>RO</w:t>
      </w:r>
      <w:r w:rsidR="000F11F1" w:rsidRPr="000F11F1">
        <w:rPr>
          <w:rFonts w:ascii="Georgia" w:hAnsi="Georgia"/>
          <w:b/>
          <w:i/>
        </w:rPr>
        <w:t xml:space="preserve">. </w:t>
      </w:r>
      <w:r w:rsidR="000F11F1" w:rsidRPr="000F11F1">
        <w:rPr>
          <w:rFonts w:ascii="Georgia" w:hAnsi="Georgia"/>
          <w:i/>
        </w:rPr>
        <w:t>Para que apliquen las exclusiones consagradas en el numeral 5 del presente artículo, las acciones, cuentas por cobrar, inversiones de portafolio y contratos de arrendamiento financiero deben cumplir en debida forma con las obligaciones previstas en el régimen cambiario vigente en Colombia.</w:t>
      </w:r>
    </w:p>
    <w:p w14:paraId="1D33F00E" w14:textId="0CD307B9" w:rsidR="000F11F1" w:rsidRPr="000F11F1" w:rsidRDefault="007C3667" w:rsidP="00DE4112">
      <w:pPr>
        <w:spacing w:before="203" w:line="276" w:lineRule="auto"/>
        <w:ind w:right="-150"/>
        <w:rPr>
          <w:rFonts w:ascii="Georgia" w:hAnsi="Georgia"/>
          <w:i/>
        </w:rPr>
      </w:pPr>
      <w:r>
        <w:rPr>
          <w:rFonts w:ascii="Georgia" w:hAnsi="Georgia"/>
          <w:b/>
          <w:i/>
        </w:rPr>
        <w:t>PARÁGRAFO SEGUNDO</w:t>
      </w:r>
      <w:r w:rsidR="000F11F1" w:rsidRPr="000F11F1">
        <w:rPr>
          <w:rFonts w:ascii="Georgia" w:hAnsi="Georgia"/>
          <w:b/>
          <w:i/>
        </w:rPr>
        <w:t xml:space="preserve">. </w:t>
      </w:r>
      <w:r w:rsidR="000F11F1" w:rsidRPr="000F11F1">
        <w:rPr>
          <w:rFonts w:ascii="Georgia" w:hAnsi="Georgia"/>
          <w:i/>
        </w:rPr>
        <w:t>Para el caso de los contribuyentes del impuesto al patrimonio señalados en el numeral 3 del presente artículo, el deber formal de declarar estará en cabeza de la sucursal o del establecimiento permanente, según sea el caso.</w:t>
      </w:r>
    </w:p>
    <w:p w14:paraId="28427E5A" w14:textId="1078338B" w:rsidR="00F615A7" w:rsidRPr="000F11F1" w:rsidRDefault="004446B7" w:rsidP="00DE4112">
      <w:pPr>
        <w:spacing w:before="194" w:line="276" w:lineRule="auto"/>
        <w:ind w:right="-150"/>
        <w:rPr>
          <w:rFonts w:ascii="Georgia" w:hAnsi="Georgia"/>
          <w:i/>
        </w:rPr>
      </w:pPr>
      <w:r w:rsidRPr="000F11F1">
        <w:rPr>
          <w:rFonts w:ascii="Georgia" w:hAnsi="Georgia"/>
          <w:b/>
          <w:i/>
        </w:rPr>
        <w:t>ARTÍCULO</w:t>
      </w:r>
      <w:r w:rsidR="000F11F1" w:rsidRPr="000F11F1">
        <w:rPr>
          <w:rFonts w:ascii="Georgia" w:hAnsi="Georgia"/>
          <w:b/>
          <w:i/>
        </w:rPr>
        <w:t xml:space="preserve"> 10</w:t>
      </w:r>
      <w:r>
        <w:rPr>
          <w:rFonts w:ascii="Georgia" w:hAnsi="Georgia"/>
          <w:b/>
          <w:i/>
        </w:rPr>
        <w:t>°</w:t>
      </w:r>
      <w:r w:rsidR="000F11F1" w:rsidRPr="000F11F1">
        <w:rPr>
          <w:rFonts w:ascii="Georgia" w:hAnsi="Georgia"/>
          <w:i/>
        </w:rPr>
        <w:t>. Modifíquese el artículo 294-2 de Estatuto Tributario, el cual quedará así:</w:t>
      </w:r>
    </w:p>
    <w:p w14:paraId="253B7DD8" w14:textId="77777777" w:rsidR="000F11F1" w:rsidRPr="000F11F1" w:rsidRDefault="000F11F1" w:rsidP="00DE4112">
      <w:pPr>
        <w:spacing w:before="92" w:line="276" w:lineRule="auto"/>
        <w:ind w:right="-150"/>
        <w:rPr>
          <w:rFonts w:ascii="Georgia" w:hAnsi="Georgia"/>
          <w:i/>
        </w:rPr>
      </w:pPr>
      <w:r w:rsidRPr="000F11F1">
        <w:rPr>
          <w:rFonts w:ascii="Georgia" w:hAnsi="Georgia"/>
          <w:b/>
          <w:i/>
        </w:rPr>
        <w:t xml:space="preserve">ARTÍCULO 294-2. HECHO GENERADOR. </w:t>
      </w:r>
      <w:r w:rsidRPr="000F11F1">
        <w:rPr>
          <w:rFonts w:ascii="Georgia" w:hAnsi="Georgia"/>
          <w:i/>
        </w:rPr>
        <w:t>El impuesto al patrimonio se genera por la posesión del mismo al 1 de enero del año de su causación, cuyo valor sea igual o superior a cinco mil ($5.000) millones de pesos. Para efectos de este gravamen, el concepto de patrimonio es equivalente al patrimonio líquido, calculado tomando el total del patrimonio bruto del contribuyente persona natural poseído en la misma fecha menos las deudas a cargo del contribuyente vigentes en esa fecha.</w:t>
      </w:r>
    </w:p>
    <w:p w14:paraId="765780F0" w14:textId="4371EC59" w:rsidR="000F11F1" w:rsidRPr="000F11F1" w:rsidRDefault="007C3667" w:rsidP="00DE4112">
      <w:pPr>
        <w:spacing w:before="202" w:line="276" w:lineRule="auto"/>
        <w:ind w:right="-150"/>
        <w:rPr>
          <w:rFonts w:ascii="Georgia" w:hAnsi="Georgia"/>
          <w:i/>
        </w:rPr>
      </w:pPr>
      <w:r w:rsidRPr="000F11F1">
        <w:rPr>
          <w:rFonts w:ascii="Georgia" w:hAnsi="Georgia"/>
          <w:b/>
          <w:i/>
        </w:rPr>
        <w:t>ARTÍCULO 11</w:t>
      </w:r>
      <w:r>
        <w:rPr>
          <w:rFonts w:ascii="Georgia" w:hAnsi="Georgia"/>
          <w:b/>
          <w:i/>
        </w:rPr>
        <w:t>°</w:t>
      </w:r>
      <w:r w:rsidRPr="000F11F1">
        <w:rPr>
          <w:rFonts w:ascii="Georgia" w:hAnsi="Georgia"/>
          <w:i/>
        </w:rPr>
        <w:t xml:space="preserve">. </w:t>
      </w:r>
      <w:r w:rsidR="000F11F1" w:rsidRPr="000F11F1">
        <w:rPr>
          <w:rFonts w:ascii="Georgia" w:hAnsi="Georgia"/>
          <w:i/>
        </w:rPr>
        <w:t>Modifíquese el artículo 295-2 del Estatuto Tributario, el cual quedará así:</w:t>
      </w:r>
    </w:p>
    <w:p w14:paraId="6BB114F9" w14:textId="77777777" w:rsidR="00F615A7" w:rsidRDefault="00F615A7" w:rsidP="00DE4112">
      <w:pPr>
        <w:spacing w:line="276" w:lineRule="auto"/>
        <w:ind w:right="-150"/>
        <w:rPr>
          <w:rFonts w:ascii="Georgia" w:hAnsi="Georgia"/>
          <w:b/>
          <w:i/>
        </w:rPr>
      </w:pPr>
    </w:p>
    <w:p w14:paraId="40D7D649" w14:textId="72A62A49" w:rsidR="000F11F1" w:rsidRPr="000F11F1" w:rsidRDefault="000F11F1" w:rsidP="00DE4112">
      <w:pPr>
        <w:spacing w:line="276" w:lineRule="auto"/>
        <w:ind w:right="-150"/>
        <w:rPr>
          <w:rFonts w:ascii="Georgia" w:hAnsi="Georgia"/>
          <w:i/>
        </w:rPr>
      </w:pPr>
      <w:r w:rsidRPr="000F11F1">
        <w:rPr>
          <w:rFonts w:ascii="Georgia" w:hAnsi="Georgia"/>
          <w:b/>
          <w:i/>
        </w:rPr>
        <w:t xml:space="preserve">ARTÍCULO 295-2. BASE GRAVABLE. </w:t>
      </w:r>
      <w:r w:rsidRPr="000F11F1">
        <w:rPr>
          <w:rFonts w:ascii="Georgia" w:hAnsi="Georgia"/>
          <w:i/>
        </w:rPr>
        <w:t>La base gravable del impuesto al patrimonio es el valor del patrimonio bruto de las personas naturales, sucesiones ilíquidas y sociedades o entidades extranjeras poseído a 1 de enero del año de su causación menos las deudas a cargo de los mismos vigentes en esas mismas fechas, determinado conforme a lo previsto en el Título II del Libro I de este Estatuto, excluyendo el valor patrimonial que tengan al 1 de enero de cada año para las personas naturales, las sucesiones ilíquidas y sociedades o entidades extranjeras, los siguientes bienes:</w:t>
      </w:r>
    </w:p>
    <w:p w14:paraId="3344824A" w14:textId="77777777" w:rsidR="000F11F1" w:rsidRPr="000F11F1" w:rsidRDefault="000F11F1" w:rsidP="00DE4112">
      <w:pPr>
        <w:pStyle w:val="Prrafodelista"/>
        <w:widowControl w:val="0"/>
        <w:numPr>
          <w:ilvl w:val="0"/>
          <w:numId w:val="9"/>
        </w:numPr>
        <w:tabs>
          <w:tab w:val="left" w:pos="495"/>
        </w:tabs>
        <w:overflowPunct/>
        <w:adjustRightInd/>
        <w:spacing w:before="200"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En el caso de las personas naturales, las primeras 13.500 UVT del valor patrimonial de su casa o apartamento de</w:t>
      </w:r>
      <w:r w:rsidRPr="000F11F1">
        <w:rPr>
          <w:rFonts w:ascii="Georgia" w:hAnsi="Georgia"/>
          <w:i/>
          <w:spacing w:val="-2"/>
          <w:sz w:val="24"/>
          <w:szCs w:val="24"/>
        </w:rPr>
        <w:t xml:space="preserve"> </w:t>
      </w:r>
      <w:r w:rsidRPr="000F11F1">
        <w:rPr>
          <w:rFonts w:ascii="Georgia" w:hAnsi="Georgia"/>
          <w:i/>
          <w:sz w:val="24"/>
          <w:szCs w:val="24"/>
        </w:rPr>
        <w:t>habitación.</w:t>
      </w:r>
    </w:p>
    <w:p w14:paraId="66472D91" w14:textId="77777777" w:rsidR="000F11F1" w:rsidRPr="000F11F1" w:rsidRDefault="000F11F1" w:rsidP="00DE4112">
      <w:pPr>
        <w:spacing w:before="194" w:line="276" w:lineRule="auto"/>
        <w:ind w:right="-150"/>
        <w:rPr>
          <w:rFonts w:ascii="Georgia" w:hAnsi="Georgia"/>
          <w:i/>
        </w:rPr>
      </w:pPr>
      <w:r w:rsidRPr="000F11F1">
        <w:rPr>
          <w:rFonts w:ascii="Georgia" w:hAnsi="Georgia"/>
          <w:i/>
        </w:rPr>
        <w:t xml:space="preserve">Esta exclusión aplica únicamente respecto a la casa o apartamento en donde efectivamente viva la persona natural la mayor parte del tiempo, por lo que no quedan </w:t>
      </w:r>
      <w:r w:rsidRPr="000F11F1">
        <w:rPr>
          <w:rFonts w:ascii="Georgia" w:hAnsi="Georgia"/>
          <w:i/>
        </w:rPr>
        <w:lastRenderedPageBreak/>
        <w:t>cobijados por esta exclusión los inmuebles de recreo, segundas viviendas u otro inmueble que no cumpla con la condición de ser el lugar en donde habita la persona natural.</w:t>
      </w:r>
    </w:p>
    <w:p w14:paraId="53AC07F7" w14:textId="77777777" w:rsidR="000F11F1" w:rsidRPr="000F11F1" w:rsidRDefault="000F11F1" w:rsidP="00DE4112">
      <w:pPr>
        <w:pStyle w:val="Prrafodelista"/>
        <w:widowControl w:val="0"/>
        <w:numPr>
          <w:ilvl w:val="0"/>
          <w:numId w:val="9"/>
        </w:numPr>
        <w:tabs>
          <w:tab w:val="left" w:pos="522"/>
        </w:tabs>
        <w:overflowPunct/>
        <w:adjustRightInd/>
        <w:spacing w:before="200"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El cincuenta por ciento (50%) del valor patrimonial de los bienes objeto del impuesto complementario de normalización tributaria que hayan sido declarados en el periodo gravable 2019 y que hayan sido repatriados a Colombia e invertidos con vocación de permanencia en el país, de conformidad con la Ley 1943 de</w:t>
      </w:r>
      <w:r w:rsidRPr="000F11F1">
        <w:rPr>
          <w:rFonts w:ascii="Georgia" w:hAnsi="Georgia"/>
          <w:i/>
          <w:spacing w:val="-12"/>
          <w:sz w:val="24"/>
          <w:szCs w:val="24"/>
        </w:rPr>
        <w:t xml:space="preserve"> </w:t>
      </w:r>
      <w:r w:rsidRPr="000F11F1">
        <w:rPr>
          <w:rFonts w:ascii="Georgia" w:hAnsi="Georgia"/>
          <w:i/>
          <w:sz w:val="24"/>
          <w:szCs w:val="24"/>
        </w:rPr>
        <w:t>2018.</w:t>
      </w:r>
    </w:p>
    <w:p w14:paraId="09BA64FA" w14:textId="77777777" w:rsidR="000F11F1" w:rsidRPr="000F11F1" w:rsidRDefault="000F11F1" w:rsidP="00DE4112">
      <w:pPr>
        <w:pStyle w:val="Prrafodelista"/>
        <w:widowControl w:val="0"/>
        <w:numPr>
          <w:ilvl w:val="0"/>
          <w:numId w:val="9"/>
        </w:numPr>
        <w:tabs>
          <w:tab w:val="left" w:pos="522"/>
        </w:tabs>
        <w:overflowPunct/>
        <w:adjustRightInd/>
        <w:spacing w:before="200" w:line="276" w:lineRule="auto"/>
        <w:ind w:left="0" w:right="-150" w:firstLine="0"/>
        <w:contextualSpacing w:val="0"/>
        <w:jc w:val="both"/>
        <w:textAlignment w:val="auto"/>
        <w:rPr>
          <w:rFonts w:ascii="Georgia" w:hAnsi="Georgia"/>
          <w:i/>
          <w:sz w:val="24"/>
          <w:szCs w:val="24"/>
        </w:rPr>
      </w:pPr>
      <w:r w:rsidRPr="000F11F1">
        <w:rPr>
          <w:rFonts w:ascii="Georgia" w:hAnsi="Georgia"/>
          <w:i/>
          <w:sz w:val="24"/>
          <w:szCs w:val="24"/>
        </w:rPr>
        <w:t>El cincuenta por ciento (50%) del valor patrimonial de los bienes objeto del impuesto complementario de normalización tributaria que hayan sido declarados en el periodo gravable 2020 y que hayan sido repatriados a Colombia e invertidos con vocación de permanencia en el país, de conformidad con el impuesto de normalización previsto en la presente</w:t>
      </w:r>
      <w:r w:rsidRPr="000F11F1">
        <w:rPr>
          <w:rFonts w:ascii="Georgia" w:hAnsi="Georgia"/>
          <w:i/>
          <w:spacing w:val="-1"/>
          <w:sz w:val="24"/>
          <w:szCs w:val="24"/>
        </w:rPr>
        <w:t xml:space="preserve"> </w:t>
      </w:r>
      <w:r w:rsidRPr="000F11F1">
        <w:rPr>
          <w:rFonts w:ascii="Georgia" w:hAnsi="Georgia"/>
          <w:i/>
          <w:sz w:val="24"/>
          <w:szCs w:val="24"/>
        </w:rPr>
        <w:t>ley.</w:t>
      </w:r>
    </w:p>
    <w:p w14:paraId="307920E9" w14:textId="4B700943" w:rsidR="004446B7" w:rsidRPr="00BD4F48" w:rsidRDefault="007C3667" w:rsidP="00DE4112">
      <w:pPr>
        <w:spacing w:before="200" w:line="276" w:lineRule="auto"/>
        <w:ind w:right="-150"/>
        <w:rPr>
          <w:rFonts w:ascii="Georgia" w:hAnsi="Georgia"/>
          <w:i/>
        </w:rPr>
      </w:pPr>
      <w:r>
        <w:rPr>
          <w:rFonts w:ascii="Georgia" w:hAnsi="Georgia"/>
          <w:b/>
          <w:i/>
        </w:rPr>
        <w:t>PARÁGRAFO PRIMERO</w:t>
      </w:r>
      <w:r w:rsidR="000F11F1" w:rsidRPr="000F11F1">
        <w:rPr>
          <w:rFonts w:ascii="Georgia" w:hAnsi="Georgia"/>
          <w:b/>
          <w:i/>
        </w:rPr>
        <w:t xml:space="preserve">. </w:t>
      </w:r>
      <w:r w:rsidR="000F11F1" w:rsidRPr="000F11F1">
        <w:rPr>
          <w:rFonts w:ascii="Georgia" w:hAnsi="Georgia"/>
          <w:i/>
        </w:rPr>
        <w:t>Los valores patrimoniales que se pueden excluir de la base gravable del impuesto al patrimonio se determinará de conformidad con lo previsto en el Título II del Libro I de este Estatuto. El valor patrimonial neto de los bienes que se excluyen de la base gravable, es el que se obtenga de multiplicar el valor patrimonial del bien por el porcentaje que resulte de dividir el patrimonio líquido por el patrimonio bruto a 1 de enero de cada año.</w:t>
      </w:r>
    </w:p>
    <w:p w14:paraId="4A1E96C1" w14:textId="4F349D08" w:rsidR="000F11F1" w:rsidRPr="000F11F1" w:rsidRDefault="007C3667" w:rsidP="00DE4112">
      <w:pPr>
        <w:spacing w:before="202" w:line="276" w:lineRule="auto"/>
        <w:ind w:right="-150"/>
        <w:rPr>
          <w:rFonts w:ascii="Georgia" w:hAnsi="Georgia"/>
          <w:i/>
        </w:rPr>
      </w:pPr>
      <w:r>
        <w:rPr>
          <w:rFonts w:ascii="Georgia" w:hAnsi="Georgia"/>
          <w:b/>
          <w:i/>
        </w:rPr>
        <w:t>PARÁGRAFO SEGUNDO</w:t>
      </w:r>
      <w:r w:rsidR="000F11F1" w:rsidRPr="000F11F1">
        <w:rPr>
          <w:rFonts w:ascii="Georgia" w:hAnsi="Georgia"/>
          <w:b/>
          <w:i/>
        </w:rPr>
        <w:t xml:space="preserve">. </w:t>
      </w:r>
      <w:r w:rsidR="000F11F1" w:rsidRPr="000F11F1">
        <w:rPr>
          <w:rFonts w:ascii="Georgia" w:hAnsi="Georgia"/>
          <w:i/>
        </w:rPr>
        <w:t>En caso de que la base gravable del impuesto al patrimonio determinado en el año gravable siguiente, sea superior a aquella determinada en el año anterior, la base gravable para el año siguiente será la menor entre la base gravable determinada en el año anterior incrementada en el veinticinco por ciento (25%) de la inflación certificada por el Departamento Nacional de Estadística (DANE) para el año inmediatamente anterior al declarado y la base gravable determinada en el año en que se declara. Si la base gravable del impuesto al patrimonio determinada en el año siguiente, es inferior a aquella determinada en el año anterior, la base gravable para el año siguiente será la mayor entre la base gravable determinada en el año anterior disminuida en el veinticinco por ciento (25%) de la inflación certificada por el Departamento Nacional de Estadística (DANE) para el año inmediatamente anterior al declarado y la base gravable determinada en el año en que se declara.</w:t>
      </w:r>
    </w:p>
    <w:p w14:paraId="42FDFC3E" w14:textId="77777777" w:rsidR="00DE4112" w:rsidRDefault="00DE4112" w:rsidP="00DE4112">
      <w:pPr>
        <w:spacing w:before="92" w:line="276" w:lineRule="auto"/>
        <w:ind w:right="-150"/>
        <w:rPr>
          <w:rFonts w:ascii="Georgia" w:hAnsi="Georgia"/>
          <w:b/>
          <w:i/>
        </w:rPr>
      </w:pPr>
    </w:p>
    <w:p w14:paraId="5EAE0A2E" w14:textId="54A46D32" w:rsidR="000F11F1" w:rsidRPr="000F11F1" w:rsidRDefault="007C3667" w:rsidP="00DE4112">
      <w:pPr>
        <w:spacing w:before="92" w:line="276" w:lineRule="auto"/>
        <w:ind w:right="-150"/>
        <w:rPr>
          <w:rFonts w:ascii="Georgia" w:hAnsi="Georgia"/>
          <w:i/>
        </w:rPr>
      </w:pPr>
      <w:r>
        <w:rPr>
          <w:rFonts w:ascii="Georgia" w:hAnsi="Georgia"/>
          <w:b/>
          <w:i/>
        </w:rPr>
        <w:t>PARÁGRAFO TERCERO</w:t>
      </w:r>
      <w:r w:rsidR="000F11F1" w:rsidRPr="000F11F1">
        <w:rPr>
          <w:rFonts w:ascii="Georgia" w:hAnsi="Georgia"/>
          <w:b/>
          <w:i/>
        </w:rPr>
        <w:t xml:space="preserve">. </w:t>
      </w:r>
      <w:r w:rsidR="000F11F1" w:rsidRPr="000F11F1">
        <w:rPr>
          <w:rFonts w:ascii="Georgia" w:hAnsi="Georgia"/>
          <w:i/>
        </w:rPr>
        <w:t xml:space="preserve">En el caso de las personas naturales sin residencia en el país que tengan un establecimiento permanente en Colombia, la base gravable corresponderá </w:t>
      </w:r>
      <w:r w:rsidR="000F11F1" w:rsidRPr="000F11F1">
        <w:rPr>
          <w:rFonts w:ascii="Georgia" w:hAnsi="Georgia"/>
          <w:i/>
        </w:rPr>
        <w:lastRenderedPageBreak/>
        <w:t>al patrimonio atribuido al establecimiento permanente de conformidad con lo establecido en el artículo 20- 2 del Estatuto</w:t>
      </w:r>
      <w:r w:rsidR="000F11F1" w:rsidRPr="000F11F1">
        <w:rPr>
          <w:rFonts w:ascii="Georgia" w:hAnsi="Georgia"/>
          <w:i/>
          <w:spacing w:val="-5"/>
        </w:rPr>
        <w:t xml:space="preserve"> </w:t>
      </w:r>
      <w:r w:rsidR="000F11F1" w:rsidRPr="000F11F1">
        <w:rPr>
          <w:rFonts w:ascii="Georgia" w:hAnsi="Georgia"/>
          <w:i/>
        </w:rPr>
        <w:t>Tributario.</w:t>
      </w:r>
    </w:p>
    <w:p w14:paraId="55C970A9" w14:textId="77777777" w:rsidR="000F11F1" w:rsidRPr="000F11F1" w:rsidRDefault="000F11F1" w:rsidP="00DE4112">
      <w:pPr>
        <w:spacing w:before="199" w:line="276" w:lineRule="auto"/>
        <w:ind w:right="-150"/>
        <w:rPr>
          <w:rFonts w:ascii="Georgia" w:hAnsi="Georgia"/>
          <w:i/>
        </w:rPr>
      </w:pPr>
      <w:r w:rsidRPr="000F11F1">
        <w:rPr>
          <w:rFonts w:ascii="Georgia" w:hAnsi="Georgia"/>
          <w:i/>
        </w:rPr>
        <w:t>Para efectos de la determinación de los activos, pasivos, capital, ingresos, costos y gastos que se tienen en cuenta al establecer el patrimonio atribuible a un establecimiento permanente durante un año o periodo gravable, se deberá elaborar un estudio, de acuerdo con el Principio de Plena Competencia, en el cual se tengan en cuenta las funciones desarrolladas, activos utilizados, el personal involucrado y los riesgos asumidos por la empresa a través del establecimiento permanente o sucursal y de las otras partes de la empresa de la que el establecimiento permanente o sucursal forma parte.</w:t>
      </w:r>
    </w:p>
    <w:p w14:paraId="2BF3D717" w14:textId="2D5F8E8B" w:rsidR="000F11F1" w:rsidRPr="000F11F1" w:rsidRDefault="0054066B" w:rsidP="00DE4112">
      <w:pPr>
        <w:spacing w:before="203" w:line="276" w:lineRule="auto"/>
        <w:ind w:right="-150"/>
        <w:rPr>
          <w:rFonts w:ascii="Georgia" w:hAnsi="Georgia"/>
          <w:i/>
        </w:rPr>
      </w:pPr>
      <w:r w:rsidRPr="000F11F1">
        <w:rPr>
          <w:rFonts w:ascii="Georgia" w:hAnsi="Georgia"/>
          <w:b/>
          <w:i/>
        </w:rPr>
        <w:t>ARTÍCULO 12</w:t>
      </w:r>
      <w:r>
        <w:rPr>
          <w:rFonts w:ascii="Georgia" w:hAnsi="Georgia"/>
          <w:b/>
          <w:i/>
        </w:rPr>
        <w:t>°</w:t>
      </w:r>
      <w:r w:rsidR="000F11F1" w:rsidRPr="000F11F1">
        <w:rPr>
          <w:rFonts w:ascii="Georgia" w:hAnsi="Georgia"/>
          <w:i/>
        </w:rPr>
        <w:t>. Modifíquese el artículo 296-2 del Estatuto Tributario, el cual quedará así:</w:t>
      </w:r>
    </w:p>
    <w:p w14:paraId="0A647E07" w14:textId="77777777" w:rsidR="00DE4112" w:rsidRDefault="00DE4112" w:rsidP="00DE4112">
      <w:pPr>
        <w:spacing w:line="276" w:lineRule="auto"/>
        <w:ind w:right="-150"/>
        <w:rPr>
          <w:rFonts w:ascii="Georgia" w:hAnsi="Georgia"/>
          <w:b/>
          <w:i/>
        </w:rPr>
      </w:pPr>
    </w:p>
    <w:p w14:paraId="4BD8A1F3" w14:textId="6EC15847" w:rsidR="000F11F1" w:rsidRPr="000F11F1" w:rsidRDefault="000F11F1" w:rsidP="00DE4112">
      <w:pPr>
        <w:spacing w:line="276" w:lineRule="auto"/>
        <w:ind w:right="-150"/>
        <w:rPr>
          <w:rFonts w:ascii="Georgia" w:hAnsi="Georgia"/>
          <w:i/>
        </w:rPr>
      </w:pPr>
      <w:r w:rsidRPr="000F11F1">
        <w:rPr>
          <w:rFonts w:ascii="Georgia" w:hAnsi="Georgia"/>
          <w:b/>
          <w:i/>
        </w:rPr>
        <w:t xml:space="preserve">ARTÍCULO 296-2. TARIFA Y DESTINACIÓN. </w:t>
      </w:r>
      <w:r w:rsidRPr="000F11F1">
        <w:rPr>
          <w:rFonts w:ascii="Georgia" w:hAnsi="Georgia"/>
          <w:i/>
        </w:rPr>
        <w:t>La tarifa del impuesto al patrimonio es del 1% por cada año, del total de la base gravable establecida, de conformidad con el artículo 295-2 de este</w:t>
      </w:r>
      <w:r w:rsidRPr="000F11F1">
        <w:rPr>
          <w:rFonts w:ascii="Georgia" w:hAnsi="Georgia"/>
          <w:i/>
          <w:spacing w:val="-6"/>
        </w:rPr>
        <w:t xml:space="preserve"> </w:t>
      </w:r>
      <w:r w:rsidRPr="000F11F1">
        <w:rPr>
          <w:rFonts w:ascii="Georgia" w:hAnsi="Georgia"/>
          <w:i/>
        </w:rPr>
        <w:t>Estatuto.</w:t>
      </w:r>
    </w:p>
    <w:p w14:paraId="50C9BD25" w14:textId="77777777" w:rsidR="000F11F1" w:rsidRPr="000F11F1" w:rsidRDefault="000F11F1" w:rsidP="00DE4112">
      <w:pPr>
        <w:spacing w:before="192" w:line="276" w:lineRule="auto"/>
        <w:ind w:right="-150"/>
        <w:rPr>
          <w:rFonts w:ascii="Georgia" w:hAnsi="Georgia"/>
          <w:i/>
        </w:rPr>
      </w:pPr>
      <w:r w:rsidRPr="000F11F1">
        <w:rPr>
          <w:rFonts w:ascii="Georgia" w:hAnsi="Georgia"/>
          <w:i/>
        </w:rPr>
        <w:t>El cien por ciento (100%) del recaudo por concepto del impuesto al patrimonio se destinará a la financiación del Fondo Especial de Ahorro Social para la Pensión y el Emprendimiento (FOSPE).</w:t>
      </w:r>
    </w:p>
    <w:p w14:paraId="666A146C" w14:textId="13C72BC3" w:rsidR="000F11F1" w:rsidRPr="000F11F1" w:rsidRDefault="0054066B" w:rsidP="00DE4112">
      <w:pPr>
        <w:spacing w:before="194" w:line="276" w:lineRule="auto"/>
        <w:ind w:right="-150"/>
        <w:rPr>
          <w:rFonts w:ascii="Georgia" w:hAnsi="Georgia"/>
          <w:i/>
        </w:rPr>
      </w:pPr>
      <w:r w:rsidRPr="000F11F1">
        <w:rPr>
          <w:rFonts w:ascii="Georgia" w:hAnsi="Georgia"/>
          <w:b/>
          <w:i/>
        </w:rPr>
        <w:t>ARTÍCULO 13</w:t>
      </w:r>
      <w:r>
        <w:rPr>
          <w:rFonts w:ascii="Georgia" w:hAnsi="Georgia"/>
          <w:b/>
          <w:i/>
        </w:rPr>
        <w:t>°</w:t>
      </w:r>
      <w:r w:rsidRPr="000F11F1">
        <w:rPr>
          <w:rFonts w:ascii="Georgia" w:hAnsi="Georgia"/>
          <w:i/>
        </w:rPr>
        <w:t xml:space="preserve">. </w:t>
      </w:r>
      <w:r w:rsidR="000F11F1" w:rsidRPr="000F11F1">
        <w:rPr>
          <w:rFonts w:ascii="Georgia" w:hAnsi="Georgia"/>
          <w:i/>
        </w:rPr>
        <w:t>Modifíquese el artículo 297-2 del Estatuto Tributario, el cual quedará así:</w:t>
      </w:r>
    </w:p>
    <w:p w14:paraId="0B73C5CD" w14:textId="77777777" w:rsidR="00BD4F48" w:rsidRDefault="00BD4F48" w:rsidP="00DE4112">
      <w:pPr>
        <w:spacing w:before="1" w:line="276" w:lineRule="auto"/>
        <w:ind w:right="-150"/>
        <w:rPr>
          <w:rFonts w:ascii="Georgia" w:hAnsi="Georgia"/>
          <w:b/>
          <w:i/>
        </w:rPr>
      </w:pPr>
    </w:p>
    <w:p w14:paraId="6DEAD670" w14:textId="023A2395" w:rsidR="000F11F1" w:rsidRPr="000F11F1" w:rsidRDefault="000F11F1" w:rsidP="00DE4112">
      <w:pPr>
        <w:spacing w:before="1" w:line="276" w:lineRule="auto"/>
        <w:ind w:right="-150"/>
        <w:rPr>
          <w:rFonts w:ascii="Georgia" w:hAnsi="Georgia"/>
          <w:i/>
        </w:rPr>
      </w:pPr>
      <w:r w:rsidRPr="000F11F1">
        <w:rPr>
          <w:rFonts w:ascii="Georgia" w:hAnsi="Georgia"/>
          <w:b/>
          <w:i/>
        </w:rPr>
        <w:t xml:space="preserve">ARTÍCULO 297-2. CAUSACIÓN. </w:t>
      </w:r>
      <w:r w:rsidRPr="000F11F1">
        <w:rPr>
          <w:rFonts w:ascii="Georgia" w:hAnsi="Georgia"/>
          <w:i/>
        </w:rPr>
        <w:t>La obligación legal del impuesto al patrimonio se causa el 1 de enero de cada año.</w:t>
      </w:r>
    </w:p>
    <w:p w14:paraId="653173A2" w14:textId="5B80DCD1" w:rsidR="000F11F1" w:rsidRPr="000F11F1" w:rsidRDefault="0054066B" w:rsidP="00DE4112">
      <w:pPr>
        <w:spacing w:before="196" w:line="276" w:lineRule="auto"/>
        <w:ind w:right="-150"/>
        <w:rPr>
          <w:rFonts w:ascii="Georgia" w:hAnsi="Georgia"/>
          <w:i/>
        </w:rPr>
      </w:pPr>
      <w:r w:rsidRPr="000F11F1">
        <w:rPr>
          <w:rFonts w:ascii="Georgia" w:hAnsi="Georgia"/>
          <w:b/>
          <w:i/>
        </w:rPr>
        <w:t>ARTÍCULO 14</w:t>
      </w:r>
      <w:r>
        <w:rPr>
          <w:rFonts w:ascii="Georgia" w:hAnsi="Georgia"/>
          <w:b/>
          <w:i/>
        </w:rPr>
        <w:t>°</w:t>
      </w:r>
      <w:r w:rsidRPr="000F11F1">
        <w:rPr>
          <w:rFonts w:ascii="Georgia" w:hAnsi="Georgia"/>
          <w:b/>
          <w:i/>
        </w:rPr>
        <w:t xml:space="preserve">. </w:t>
      </w:r>
      <w:r w:rsidR="000F11F1" w:rsidRPr="000F11F1">
        <w:rPr>
          <w:rFonts w:ascii="Georgia" w:hAnsi="Georgia"/>
          <w:b/>
          <w:i/>
        </w:rPr>
        <w:t xml:space="preserve">Vigencia y Derogatorias. </w:t>
      </w:r>
      <w:r w:rsidR="000F11F1" w:rsidRPr="000F11F1">
        <w:rPr>
          <w:rFonts w:ascii="Georgia" w:hAnsi="Georgia"/>
          <w:i/>
        </w:rPr>
        <w:t>La presente ley comenzará a regir a partir del 1 de enero de 2022 y deroga todas las disposiciones que le sean contrarias.</w:t>
      </w:r>
    </w:p>
    <w:p w14:paraId="00576A7B" w14:textId="77777777" w:rsidR="00CD6681" w:rsidRDefault="00CD6681" w:rsidP="00DE4112">
      <w:pPr>
        <w:spacing w:line="276" w:lineRule="auto"/>
        <w:ind w:right="117"/>
        <w:rPr>
          <w:rFonts w:ascii="Georgia" w:hAnsi="Georgia" w:cs="Arial"/>
          <w:b/>
          <w:i/>
        </w:rPr>
      </w:pPr>
    </w:p>
    <w:p w14:paraId="6C51113E" w14:textId="77777777" w:rsidR="004446B7" w:rsidRDefault="004446B7" w:rsidP="00DE4112">
      <w:pPr>
        <w:spacing w:line="276" w:lineRule="auto"/>
        <w:ind w:right="117"/>
        <w:rPr>
          <w:rFonts w:ascii="Georgia" w:hAnsi="Georgia" w:cs="Arial"/>
          <w:b/>
          <w:i/>
        </w:rPr>
      </w:pPr>
    </w:p>
    <w:p w14:paraId="6221C888" w14:textId="2D2C1368" w:rsidR="00537D97" w:rsidRPr="000F11F1" w:rsidRDefault="00130211" w:rsidP="00DE4112">
      <w:pPr>
        <w:spacing w:line="276" w:lineRule="auto"/>
        <w:ind w:right="117"/>
        <w:rPr>
          <w:rFonts w:ascii="Georgia" w:hAnsi="Georgia"/>
          <w:i/>
        </w:rPr>
      </w:pPr>
      <w:r w:rsidRPr="000F11F1">
        <w:rPr>
          <w:rFonts w:ascii="Georgia" w:hAnsi="Georgia" w:cs="Arial"/>
          <w:b/>
          <w:i/>
        </w:rPr>
        <w:t xml:space="preserve">CÁMARA DE </w:t>
      </w:r>
      <w:proofErr w:type="gramStart"/>
      <w:r w:rsidRPr="000F11F1">
        <w:rPr>
          <w:rFonts w:ascii="Georgia" w:hAnsi="Georgia" w:cs="Arial"/>
          <w:b/>
          <w:i/>
        </w:rPr>
        <w:t>REPRESENTANTE</w:t>
      </w:r>
      <w:r w:rsidR="00467BEB" w:rsidRPr="000F11F1">
        <w:rPr>
          <w:rFonts w:ascii="Georgia" w:hAnsi="Georgia" w:cs="Arial"/>
          <w:b/>
          <w:i/>
        </w:rPr>
        <w:t>S</w:t>
      </w:r>
      <w:r w:rsidR="00D34EFA" w:rsidRPr="000F11F1">
        <w:rPr>
          <w:rFonts w:ascii="Georgia" w:hAnsi="Georgia" w:cs="Arial"/>
          <w:b/>
          <w:i/>
        </w:rPr>
        <w:t>.-</w:t>
      </w:r>
      <w:proofErr w:type="gramEnd"/>
      <w:r w:rsidR="00D34EFA" w:rsidRPr="000F11F1">
        <w:rPr>
          <w:rFonts w:ascii="Georgia" w:hAnsi="Georgia" w:cs="Arial"/>
          <w:b/>
          <w:i/>
        </w:rPr>
        <w:t xml:space="preserve"> </w:t>
      </w:r>
      <w:r w:rsidR="00E55EFA" w:rsidRPr="000F11F1">
        <w:rPr>
          <w:rFonts w:ascii="Georgia" w:hAnsi="Georgia" w:cs="Arial"/>
          <w:b/>
          <w:i/>
        </w:rPr>
        <w:t>COMISIÓN TE</w:t>
      </w:r>
      <w:r w:rsidR="00D34EFA" w:rsidRPr="000F11F1">
        <w:rPr>
          <w:rFonts w:ascii="Georgia" w:hAnsi="Georgia" w:cs="Arial"/>
          <w:b/>
          <w:i/>
        </w:rPr>
        <w:t xml:space="preserve">RCERA CONSTITUCIONAL </w:t>
      </w:r>
      <w:r w:rsidR="00537D97" w:rsidRPr="000F11F1">
        <w:rPr>
          <w:rFonts w:ascii="Georgia" w:hAnsi="Georgia" w:cs="Arial"/>
          <w:b/>
          <w:i/>
        </w:rPr>
        <w:t>PERMANENTE</w:t>
      </w:r>
      <w:r w:rsidR="008F792A" w:rsidRPr="000F11F1">
        <w:rPr>
          <w:rFonts w:ascii="Georgia" w:hAnsi="Georgia" w:cs="Arial"/>
          <w:b/>
          <w:i/>
        </w:rPr>
        <w:t>.- ASUNTOS ECONÓMICOS.</w:t>
      </w:r>
      <w:r w:rsidR="00E55EFA" w:rsidRPr="000F11F1">
        <w:rPr>
          <w:rFonts w:ascii="Georgia" w:hAnsi="Georgia" w:cs="Arial"/>
          <w:b/>
          <w:i/>
        </w:rPr>
        <w:t xml:space="preserve"> </w:t>
      </w:r>
      <w:r w:rsidR="00F70C7E" w:rsidRPr="000F11F1">
        <w:rPr>
          <w:rFonts w:ascii="Georgia" w:hAnsi="Georgia" w:cs="Arial"/>
          <w:i/>
        </w:rPr>
        <w:t xml:space="preserve"> </w:t>
      </w:r>
      <w:r w:rsidR="00C66364">
        <w:rPr>
          <w:rFonts w:ascii="Georgia" w:hAnsi="Georgia" w:cs="Arial"/>
          <w:i/>
        </w:rPr>
        <w:t>C</w:t>
      </w:r>
      <w:r w:rsidR="00C91B6E" w:rsidRPr="000F11F1">
        <w:rPr>
          <w:rFonts w:ascii="Georgia" w:hAnsi="Georgia" w:cs="Arial"/>
          <w:i/>
        </w:rPr>
        <w:t>uatro (04</w:t>
      </w:r>
      <w:r w:rsidR="00E55EFA" w:rsidRPr="000F11F1">
        <w:rPr>
          <w:rFonts w:ascii="Georgia" w:hAnsi="Georgia" w:cs="Arial"/>
          <w:i/>
        </w:rPr>
        <w:t xml:space="preserve">) de </w:t>
      </w:r>
      <w:r w:rsidR="008D1CD1">
        <w:rPr>
          <w:rFonts w:ascii="Georgia" w:hAnsi="Georgia" w:cs="Arial"/>
          <w:i/>
        </w:rPr>
        <w:t>diciembre</w:t>
      </w:r>
      <w:r w:rsidR="00314C00" w:rsidRPr="000F11F1">
        <w:rPr>
          <w:rFonts w:ascii="Georgia" w:hAnsi="Georgia" w:cs="Arial"/>
          <w:i/>
        </w:rPr>
        <w:t xml:space="preserve"> de </w:t>
      </w:r>
      <w:r w:rsidR="00E55EFA" w:rsidRPr="000F11F1">
        <w:rPr>
          <w:rFonts w:ascii="Georgia" w:hAnsi="Georgia" w:cs="Arial"/>
          <w:i/>
        </w:rPr>
        <w:t xml:space="preserve">dos mil </w:t>
      </w:r>
      <w:r w:rsidR="001178EF" w:rsidRPr="000F11F1">
        <w:rPr>
          <w:rFonts w:ascii="Georgia" w:hAnsi="Georgia" w:cs="Arial"/>
          <w:i/>
        </w:rPr>
        <w:t>veinte (2020</w:t>
      </w:r>
      <w:proofErr w:type="gramStart"/>
      <w:r w:rsidR="00F41D7B" w:rsidRPr="000F11F1">
        <w:rPr>
          <w:rFonts w:ascii="Georgia" w:hAnsi="Georgia" w:cs="Arial"/>
          <w:i/>
        </w:rPr>
        <w:t>)</w:t>
      </w:r>
      <w:r w:rsidR="00467BEB" w:rsidRPr="000F11F1">
        <w:rPr>
          <w:rFonts w:ascii="Georgia" w:hAnsi="Georgia" w:cs="Arial"/>
          <w:i/>
        </w:rPr>
        <w:t>.-</w:t>
      </w:r>
      <w:proofErr w:type="gramEnd"/>
      <w:r w:rsidR="00567CD8" w:rsidRPr="000F11F1">
        <w:rPr>
          <w:rFonts w:ascii="Georgia" w:hAnsi="Georgia" w:cs="Arial"/>
          <w:i/>
        </w:rPr>
        <w:t xml:space="preserve"> </w:t>
      </w:r>
      <w:r w:rsidR="008F792A" w:rsidRPr="000F11F1">
        <w:rPr>
          <w:rFonts w:ascii="Georgia" w:hAnsi="Georgia" w:cs="Arial"/>
          <w:i/>
        </w:rPr>
        <w:t xml:space="preserve">En Sesión de la fecha </w:t>
      </w:r>
      <w:r w:rsidR="00F41D7B" w:rsidRPr="000F11F1">
        <w:rPr>
          <w:rFonts w:ascii="Georgia" w:hAnsi="Georgia" w:cs="Arial"/>
          <w:i/>
        </w:rPr>
        <w:t>fue aprobado en Primer D</w:t>
      </w:r>
      <w:r w:rsidR="00537D97" w:rsidRPr="000F11F1">
        <w:rPr>
          <w:rFonts w:ascii="Georgia" w:hAnsi="Georgia" w:cs="Arial"/>
          <w:i/>
        </w:rPr>
        <w:t>ebate en los términos anter</w:t>
      </w:r>
      <w:r w:rsidR="00C91B6E" w:rsidRPr="000F11F1">
        <w:rPr>
          <w:rFonts w:ascii="Georgia" w:hAnsi="Georgia" w:cs="Arial"/>
          <w:i/>
        </w:rPr>
        <w:t>iores y con</w:t>
      </w:r>
      <w:r w:rsidR="00C66364">
        <w:rPr>
          <w:rFonts w:ascii="Georgia" w:hAnsi="Georgia" w:cs="Arial"/>
          <w:i/>
        </w:rPr>
        <w:t xml:space="preserve"> modificaciones, el proyecto de l</w:t>
      </w:r>
      <w:r w:rsidR="00377E8C" w:rsidRPr="000F11F1">
        <w:rPr>
          <w:rFonts w:ascii="Georgia" w:hAnsi="Georgia" w:cs="Arial"/>
          <w:i/>
        </w:rPr>
        <w:t>ey N°</w:t>
      </w:r>
      <w:r w:rsidR="0024791B" w:rsidRPr="000F11F1">
        <w:rPr>
          <w:rFonts w:ascii="Georgia" w:hAnsi="Georgia" w:cs="Arial"/>
          <w:i/>
        </w:rPr>
        <w:t>. 175</w:t>
      </w:r>
      <w:r w:rsidR="00314C00" w:rsidRPr="000F11F1">
        <w:rPr>
          <w:rFonts w:ascii="Georgia" w:hAnsi="Georgia" w:cs="Arial"/>
          <w:i/>
        </w:rPr>
        <w:t xml:space="preserve"> </w:t>
      </w:r>
      <w:r w:rsidR="00537D97" w:rsidRPr="000F11F1">
        <w:rPr>
          <w:rFonts w:ascii="Georgia" w:hAnsi="Georgia" w:cs="Arial"/>
          <w:i/>
        </w:rPr>
        <w:t>de</w:t>
      </w:r>
      <w:r w:rsidR="00F41D7B" w:rsidRPr="000F11F1">
        <w:rPr>
          <w:rFonts w:ascii="Georgia" w:hAnsi="Georgia" w:cs="Arial"/>
          <w:i/>
        </w:rPr>
        <w:t xml:space="preserve"> </w:t>
      </w:r>
      <w:r w:rsidR="001178EF" w:rsidRPr="000F11F1">
        <w:rPr>
          <w:rFonts w:ascii="Georgia" w:hAnsi="Georgia" w:cs="Arial"/>
          <w:i/>
        </w:rPr>
        <w:t>2020</w:t>
      </w:r>
      <w:r w:rsidR="00537D97" w:rsidRPr="000F11F1">
        <w:rPr>
          <w:rFonts w:ascii="Georgia" w:hAnsi="Georgia" w:cs="Arial"/>
          <w:i/>
        </w:rPr>
        <w:t xml:space="preserve"> Cámara</w:t>
      </w:r>
      <w:r w:rsidR="00C66364">
        <w:rPr>
          <w:rFonts w:ascii="Georgia" w:hAnsi="Georgia" w:cs="Arial"/>
          <w:i/>
        </w:rPr>
        <w:t>,</w:t>
      </w:r>
      <w:r w:rsidR="001178EF" w:rsidRPr="000F11F1">
        <w:rPr>
          <w:rFonts w:ascii="Georgia" w:hAnsi="Georgia" w:cs="Arial"/>
          <w:i/>
        </w:rPr>
        <w:t xml:space="preserve"> </w:t>
      </w:r>
      <w:r w:rsidR="00C85C06" w:rsidRPr="000F11F1">
        <w:rPr>
          <w:rFonts w:ascii="Georgia" w:hAnsi="Georgia" w:cs="Arial"/>
          <w:i/>
        </w:rPr>
        <w:t>“</w:t>
      </w:r>
      <w:r w:rsidR="00975BCA" w:rsidRPr="000F11F1">
        <w:rPr>
          <w:rFonts w:ascii="Georgia" w:hAnsi="Georgia" w:cs="Arial"/>
          <w:i/>
        </w:rPr>
        <w:t>Por</w:t>
      </w:r>
      <w:r w:rsidR="0024791B" w:rsidRPr="000F11F1">
        <w:rPr>
          <w:rFonts w:ascii="Georgia" w:hAnsi="Georgia" w:cs="Arial"/>
          <w:i/>
        </w:rPr>
        <w:t xml:space="preserve"> medio de la cual se crea el fondo especial de ahorro social para l</w:t>
      </w:r>
      <w:r w:rsidR="00A22011" w:rsidRPr="000F11F1">
        <w:rPr>
          <w:rFonts w:ascii="Georgia" w:hAnsi="Georgia" w:cs="Arial"/>
          <w:i/>
        </w:rPr>
        <w:t xml:space="preserve">a </w:t>
      </w:r>
      <w:r w:rsidR="00A22011" w:rsidRPr="000F11F1">
        <w:rPr>
          <w:rFonts w:ascii="Georgia" w:hAnsi="Georgia" w:cs="Arial"/>
          <w:i/>
        </w:rPr>
        <w:lastRenderedPageBreak/>
        <w:t>pensión y el emprendimiento (</w:t>
      </w:r>
      <w:r w:rsidR="0024791B" w:rsidRPr="000F11F1">
        <w:rPr>
          <w:rFonts w:ascii="Georgia" w:hAnsi="Georgia" w:cs="Arial"/>
          <w:i/>
        </w:rPr>
        <w:t>FOSPE), se asigna un bono pensional para los recién nacidos de familias vulnerables y se dictan otras disposic</w:t>
      </w:r>
      <w:r w:rsidR="00A22011" w:rsidRPr="000F11F1">
        <w:rPr>
          <w:rFonts w:ascii="Georgia" w:hAnsi="Georgia" w:cs="Arial"/>
          <w:i/>
        </w:rPr>
        <w:t>i</w:t>
      </w:r>
      <w:r w:rsidR="0024791B" w:rsidRPr="000F11F1">
        <w:rPr>
          <w:rFonts w:ascii="Georgia" w:hAnsi="Georgia" w:cs="Arial"/>
          <w:i/>
        </w:rPr>
        <w:t>ones</w:t>
      </w:r>
      <w:r w:rsidR="00567CD8" w:rsidRPr="000F11F1">
        <w:rPr>
          <w:rFonts w:ascii="Georgia" w:hAnsi="Georgia" w:cs="Arial"/>
          <w:i/>
        </w:rPr>
        <w:t>”</w:t>
      </w:r>
      <w:r w:rsidR="00C85C06" w:rsidRPr="000F11F1">
        <w:rPr>
          <w:rFonts w:ascii="Georgia" w:hAnsi="Georgia" w:cs="Arial"/>
          <w:i/>
        </w:rPr>
        <w:t>,</w:t>
      </w:r>
      <w:r w:rsidR="00C85C06" w:rsidRPr="000F11F1">
        <w:rPr>
          <w:rFonts w:ascii="Georgia" w:hAnsi="Georgia" w:cs="Arial"/>
          <w:b/>
          <w:i/>
        </w:rPr>
        <w:t xml:space="preserve"> </w:t>
      </w:r>
      <w:r w:rsidR="00537D97" w:rsidRPr="000F11F1">
        <w:rPr>
          <w:rFonts w:ascii="Georgia" w:hAnsi="Georgia" w:cs="Arial"/>
          <w:i/>
        </w:rPr>
        <w:t>previo anuncio de</w:t>
      </w:r>
      <w:r w:rsidR="001178EF" w:rsidRPr="000F11F1">
        <w:rPr>
          <w:rFonts w:ascii="Georgia" w:hAnsi="Georgia" w:cs="Arial"/>
          <w:i/>
        </w:rPr>
        <w:t xml:space="preserve"> su votación en </w:t>
      </w:r>
      <w:r w:rsidR="00743067" w:rsidRPr="000F11F1">
        <w:rPr>
          <w:rFonts w:ascii="Georgia" w:hAnsi="Georgia" w:cs="Arial"/>
          <w:i/>
        </w:rPr>
        <w:t>Sesi</w:t>
      </w:r>
      <w:r w:rsidR="00314C00" w:rsidRPr="000F11F1">
        <w:rPr>
          <w:rFonts w:ascii="Georgia" w:hAnsi="Georgia" w:cs="Arial"/>
          <w:i/>
        </w:rPr>
        <w:t>ón formal virtual</w:t>
      </w:r>
      <w:r w:rsidR="00B6672C" w:rsidRPr="000F11F1">
        <w:rPr>
          <w:rFonts w:ascii="Georgia" w:hAnsi="Georgia" w:cs="Arial"/>
          <w:i/>
        </w:rPr>
        <w:t xml:space="preserve">, </w:t>
      </w:r>
      <w:r w:rsidR="008A4F05" w:rsidRPr="000F11F1">
        <w:rPr>
          <w:rFonts w:ascii="Georgia" w:hAnsi="Georgia" w:cs="Arial"/>
          <w:i/>
        </w:rPr>
        <w:t>del día dos (02) de diciembre</w:t>
      </w:r>
      <w:r w:rsidR="001178EF" w:rsidRPr="000F11F1">
        <w:rPr>
          <w:rFonts w:ascii="Georgia" w:hAnsi="Georgia" w:cs="Arial"/>
          <w:i/>
        </w:rPr>
        <w:t xml:space="preserve"> de </w:t>
      </w:r>
      <w:r w:rsidR="00377E8C" w:rsidRPr="000F11F1">
        <w:rPr>
          <w:rFonts w:ascii="Georgia" w:hAnsi="Georgia" w:cs="Arial"/>
          <w:i/>
        </w:rPr>
        <w:t>dos mil veinte (</w:t>
      </w:r>
      <w:r w:rsidR="001178EF" w:rsidRPr="000F11F1">
        <w:rPr>
          <w:rFonts w:ascii="Georgia" w:hAnsi="Georgia" w:cs="Arial"/>
          <w:i/>
        </w:rPr>
        <w:t>2020</w:t>
      </w:r>
      <w:r w:rsidR="00377E8C" w:rsidRPr="000F11F1">
        <w:rPr>
          <w:rFonts w:ascii="Georgia" w:hAnsi="Georgia" w:cs="Arial"/>
          <w:i/>
        </w:rPr>
        <w:t>)</w:t>
      </w:r>
      <w:r w:rsidR="00537D97" w:rsidRPr="000F11F1">
        <w:rPr>
          <w:rFonts w:ascii="Georgia" w:hAnsi="Georgia" w:cs="Arial"/>
          <w:i/>
        </w:rPr>
        <w:t>, en cumplimiento al artículo 8º del Acto Legislativo 01 de 2003.</w:t>
      </w:r>
    </w:p>
    <w:p w14:paraId="02F37CDF" w14:textId="77777777" w:rsidR="00743067" w:rsidRPr="000F11F1" w:rsidRDefault="00743067" w:rsidP="00DE4112">
      <w:pPr>
        <w:spacing w:line="276" w:lineRule="auto"/>
        <w:rPr>
          <w:rFonts w:ascii="Georgia" w:hAnsi="Georgia" w:cs="Arial"/>
          <w:i/>
        </w:rPr>
      </w:pPr>
    </w:p>
    <w:p w14:paraId="431C8981" w14:textId="77777777" w:rsidR="00854997" w:rsidRPr="000F11F1" w:rsidRDefault="00854997" w:rsidP="00DE4112">
      <w:pPr>
        <w:spacing w:line="276" w:lineRule="auto"/>
        <w:rPr>
          <w:rFonts w:ascii="Georgia" w:hAnsi="Georgia" w:cs="Arial"/>
          <w:i/>
        </w:rPr>
      </w:pPr>
    </w:p>
    <w:p w14:paraId="23F71E22" w14:textId="7DC57412" w:rsidR="00E55EFA" w:rsidRPr="000F11F1" w:rsidRDefault="00537D97" w:rsidP="00DE4112">
      <w:pPr>
        <w:spacing w:line="276" w:lineRule="auto"/>
        <w:rPr>
          <w:rFonts w:ascii="Georgia" w:hAnsi="Georgia" w:cs="Arial"/>
          <w:i/>
        </w:rPr>
      </w:pPr>
      <w:r w:rsidRPr="000F11F1">
        <w:rPr>
          <w:rFonts w:ascii="Georgia" w:hAnsi="Georgia" w:cs="Arial"/>
          <w:i/>
        </w:rPr>
        <w:t>Lo anteri</w:t>
      </w:r>
      <w:r w:rsidR="00022E30">
        <w:rPr>
          <w:rFonts w:ascii="Georgia" w:hAnsi="Georgia" w:cs="Arial"/>
          <w:i/>
        </w:rPr>
        <w:t>or con el fin de que el citado proyecto de l</w:t>
      </w:r>
      <w:r w:rsidRPr="000F11F1">
        <w:rPr>
          <w:rFonts w:ascii="Georgia" w:hAnsi="Georgia" w:cs="Arial"/>
          <w:i/>
        </w:rPr>
        <w:t>ey siga su curso legal en Segundo Debate en la Plenaria de la Cámara de Representantes.</w:t>
      </w:r>
    </w:p>
    <w:p w14:paraId="15BC88D2" w14:textId="4D79C793" w:rsidR="00537D97" w:rsidRPr="000F11F1" w:rsidRDefault="00537D97" w:rsidP="00DE4112">
      <w:pPr>
        <w:spacing w:line="276" w:lineRule="auto"/>
        <w:rPr>
          <w:rFonts w:ascii="Georgia" w:hAnsi="Georgia" w:cs="Arial"/>
          <w:i/>
        </w:rPr>
      </w:pPr>
    </w:p>
    <w:p w14:paraId="53EA42F2" w14:textId="1E9294B9" w:rsidR="00013168" w:rsidRDefault="00013168" w:rsidP="00DE4112">
      <w:pPr>
        <w:spacing w:line="276" w:lineRule="auto"/>
        <w:rPr>
          <w:rFonts w:ascii="Georgia" w:hAnsi="Georgia" w:cs="Arial"/>
          <w:i/>
        </w:rPr>
      </w:pPr>
    </w:p>
    <w:p w14:paraId="78603819" w14:textId="77777777" w:rsidR="00C21624" w:rsidRPr="000F11F1" w:rsidRDefault="00C21624" w:rsidP="00DE4112">
      <w:pPr>
        <w:spacing w:line="276" w:lineRule="auto"/>
        <w:rPr>
          <w:rFonts w:ascii="Georgia" w:hAnsi="Georgia" w:cs="Arial"/>
          <w:i/>
        </w:rPr>
      </w:pPr>
    </w:p>
    <w:p w14:paraId="0ACB624F" w14:textId="6534C2DF" w:rsidR="00537D97" w:rsidRDefault="00537D97" w:rsidP="00DE4112">
      <w:pPr>
        <w:spacing w:line="276" w:lineRule="auto"/>
        <w:rPr>
          <w:rFonts w:ascii="Georgia" w:hAnsi="Georgia" w:cs="Arial"/>
          <w:i/>
        </w:rPr>
      </w:pPr>
    </w:p>
    <w:p w14:paraId="3424CD8A" w14:textId="18FBF5AA" w:rsidR="00DE4112" w:rsidRDefault="00DE4112" w:rsidP="00DE4112">
      <w:pPr>
        <w:spacing w:line="276" w:lineRule="auto"/>
        <w:rPr>
          <w:rFonts w:ascii="Georgia" w:hAnsi="Georgia" w:cs="Arial"/>
          <w:i/>
        </w:rPr>
      </w:pPr>
    </w:p>
    <w:p w14:paraId="150C2AA4" w14:textId="77777777" w:rsidR="00DE4112" w:rsidRPr="000F11F1" w:rsidRDefault="00DE4112" w:rsidP="00DE4112">
      <w:pPr>
        <w:spacing w:line="276" w:lineRule="auto"/>
        <w:rPr>
          <w:rFonts w:ascii="Georgia" w:hAnsi="Georgia" w:cs="Arial"/>
          <w:i/>
        </w:rPr>
      </w:pPr>
    </w:p>
    <w:p w14:paraId="36C35882" w14:textId="07639A54" w:rsidR="00537D97" w:rsidRPr="000F11F1" w:rsidRDefault="001178EF" w:rsidP="00DE4112">
      <w:pPr>
        <w:spacing w:line="276" w:lineRule="auto"/>
        <w:jc w:val="center"/>
        <w:rPr>
          <w:rFonts w:ascii="Georgia" w:hAnsi="Georgia" w:cs="Arial"/>
          <w:b/>
          <w:i/>
        </w:rPr>
      </w:pPr>
      <w:r w:rsidRPr="000F11F1">
        <w:rPr>
          <w:rFonts w:ascii="Georgia" w:hAnsi="Georgia" w:cs="Arial"/>
          <w:b/>
          <w:i/>
        </w:rPr>
        <w:t xml:space="preserve">NÉSTOR LEONARDO RICO </w:t>
      </w:r>
      <w:proofErr w:type="spellStart"/>
      <w:r w:rsidRPr="000F11F1">
        <w:rPr>
          <w:rFonts w:ascii="Georgia" w:hAnsi="Georgia" w:cs="Arial"/>
          <w:b/>
          <w:i/>
        </w:rPr>
        <w:t>RICO</w:t>
      </w:r>
      <w:proofErr w:type="spellEnd"/>
    </w:p>
    <w:p w14:paraId="37809FBE" w14:textId="6DE6C053" w:rsidR="00537D97" w:rsidRPr="000F11F1" w:rsidRDefault="00537D97" w:rsidP="00DE4112">
      <w:pPr>
        <w:spacing w:line="276" w:lineRule="auto"/>
        <w:jc w:val="center"/>
        <w:rPr>
          <w:rFonts w:ascii="Georgia" w:hAnsi="Georgia" w:cs="Arial"/>
          <w:i/>
        </w:rPr>
      </w:pPr>
      <w:r w:rsidRPr="000F11F1">
        <w:rPr>
          <w:rFonts w:ascii="Georgia" w:hAnsi="Georgia" w:cs="Arial"/>
          <w:i/>
        </w:rPr>
        <w:t>Presidente</w:t>
      </w:r>
    </w:p>
    <w:p w14:paraId="486D2172" w14:textId="7C8D210E" w:rsidR="00537D97" w:rsidRPr="000F11F1" w:rsidRDefault="00537D97" w:rsidP="00DE4112">
      <w:pPr>
        <w:spacing w:line="276" w:lineRule="auto"/>
        <w:jc w:val="center"/>
        <w:rPr>
          <w:rFonts w:ascii="Georgia" w:hAnsi="Georgia" w:cs="Arial"/>
          <w:i/>
        </w:rPr>
      </w:pPr>
    </w:p>
    <w:p w14:paraId="56F6BE68" w14:textId="76C0824D" w:rsidR="00537D97" w:rsidRPr="000F11F1" w:rsidRDefault="00537D97" w:rsidP="00DE4112">
      <w:pPr>
        <w:spacing w:line="276" w:lineRule="auto"/>
        <w:rPr>
          <w:rFonts w:ascii="Georgia" w:hAnsi="Georgia" w:cs="Arial"/>
          <w:i/>
        </w:rPr>
      </w:pPr>
    </w:p>
    <w:p w14:paraId="5B6CC4AB" w14:textId="65B8AFA4" w:rsidR="00537D97" w:rsidRPr="000F11F1" w:rsidRDefault="00537D97" w:rsidP="00DE4112">
      <w:pPr>
        <w:spacing w:line="276" w:lineRule="auto"/>
        <w:jc w:val="center"/>
        <w:rPr>
          <w:rFonts w:ascii="Georgia" w:hAnsi="Georgia" w:cs="Arial"/>
          <w:i/>
        </w:rPr>
      </w:pPr>
    </w:p>
    <w:p w14:paraId="793716D1" w14:textId="00AD8934" w:rsidR="00C65A16" w:rsidRDefault="00C65A16" w:rsidP="00DE4112">
      <w:pPr>
        <w:spacing w:line="276" w:lineRule="auto"/>
        <w:jc w:val="center"/>
        <w:rPr>
          <w:rFonts w:ascii="Georgia" w:hAnsi="Georgia" w:cs="Arial"/>
          <w:i/>
        </w:rPr>
      </w:pPr>
    </w:p>
    <w:p w14:paraId="60C2F36D" w14:textId="2D4E3D24" w:rsidR="00DE4112" w:rsidRPr="000F11F1" w:rsidRDefault="00CA7862" w:rsidP="00DE4112">
      <w:pPr>
        <w:spacing w:line="276" w:lineRule="auto"/>
        <w:jc w:val="center"/>
        <w:rPr>
          <w:rFonts w:ascii="Georgia" w:hAnsi="Georgia" w:cs="Arial"/>
          <w:i/>
        </w:rPr>
      </w:pPr>
      <w:r>
        <w:rPr>
          <w:noProof/>
          <w:lang w:val="es-CO" w:eastAsia="es-CO"/>
        </w:rPr>
        <w:drawing>
          <wp:anchor distT="0" distB="0" distL="0" distR="0" simplePos="0" relativeHeight="251659264" behindDoc="0" locked="0" layoutInCell="1" allowOverlap="1" wp14:anchorId="7519BC20" wp14:editId="59987DBD">
            <wp:simplePos x="0" y="0"/>
            <wp:positionH relativeFrom="page">
              <wp:align>center</wp:align>
            </wp:positionH>
            <wp:positionV relativeFrom="paragraph">
              <wp:posOffset>341630</wp:posOffset>
            </wp:positionV>
            <wp:extent cx="1266825" cy="610870"/>
            <wp:effectExtent l="0" t="0" r="9525"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66825" cy="610870"/>
                    </a:xfrm>
                    <a:prstGeom prst="rect">
                      <a:avLst/>
                    </a:prstGeom>
                  </pic:spPr>
                </pic:pic>
              </a:graphicData>
            </a:graphic>
            <wp14:sizeRelH relativeFrom="margin">
              <wp14:pctWidth>0</wp14:pctWidth>
            </wp14:sizeRelH>
            <wp14:sizeRelV relativeFrom="margin">
              <wp14:pctHeight>0</wp14:pctHeight>
            </wp14:sizeRelV>
          </wp:anchor>
        </w:drawing>
      </w:r>
    </w:p>
    <w:p w14:paraId="49369187" w14:textId="29E414EB" w:rsidR="00013168" w:rsidRPr="000F11F1" w:rsidRDefault="00013168" w:rsidP="00CA7862">
      <w:pPr>
        <w:spacing w:line="276" w:lineRule="auto"/>
        <w:rPr>
          <w:rFonts w:ascii="Georgia" w:hAnsi="Georgia" w:cs="Arial"/>
          <w:i/>
        </w:rPr>
      </w:pPr>
      <w:bookmarkStart w:id="0" w:name="_GoBack"/>
      <w:bookmarkEnd w:id="0"/>
    </w:p>
    <w:p w14:paraId="49FF8C24" w14:textId="5CEB9F24" w:rsidR="00537D97" w:rsidRPr="000F11F1" w:rsidRDefault="00537D97" w:rsidP="00DE4112">
      <w:pPr>
        <w:spacing w:line="276" w:lineRule="auto"/>
        <w:jc w:val="center"/>
        <w:rPr>
          <w:rFonts w:ascii="Georgia" w:hAnsi="Georgia" w:cs="Arial"/>
          <w:b/>
          <w:i/>
        </w:rPr>
      </w:pPr>
      <w:r w:rsidRPr="000F11F1">
        <w:rPr>
          <w:rFonts w:ascii="Georgia" w:hAnsi="Georgia" w:cs="Arial"/>
          <w:b/>
          <w:i/>
        </w:rPr>
        <w:t>ELIZABETH MARTÍNEZ BARRERA</w:t>
      </w:r>
    </w:p>
    <w:p w14:paraId="0753065C" w14:textId="2289C193" w:rsidR="008E2D42" w:rsidRPr="00467BEB" w:rsidRDefault="00537D97" w:rsidP="00DE4112">
      <w:pPr>
        <w:spacing w:line="276" w:lineRule="auto"/>
        <w:jc w:val="center"/>
        <w:rPr>
          <w:rFonts w:ascii="Georgia" w:eastAsia="Arial" w:hAnsi="Georgia" w:cs="Arial"/>
          <w:i/>
        </w:rPr>
      </w:pPr>
      <w:r w:rsidRPr="00467BEB">
        <w:rPr>
          <w:rFonts w:ascii="Georgia" w:hAnsi="Georgia" w:cs="Arial"/>
          <w:i/>
          <w:sz w:val="22"/>
          <w:szCs w:val="22"/>
        </w:rPr>
        <w:t>Secretaria General</w:t>
      </w:r>
    </w:p>
    <w:sectPr w:rsidR="008E2D42" w:rsidRPr="00467BEB" w:rsidSect="00CD6681">
      <w:headerReference w:type="default" r:id="rId9"/>
      <w:footerReference w:type="default" r:id="rId10"/>
      <w:pgSz w:w="12240" w:h="15840" w:code="1"/>
      <w:pgMar w:top="1701" w:right="1304" w:bottom="244" w:left="158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84EC5" w14:textId="77777777" w:rsidR="002A333A" w:rsidRDefault="002A333A">
      <w:pPr>
        <w:spacing w:line="240" w:lineRule="auto"/>
      </w:pPr>
      <w:r>
        <w:separator/>
      </w:r>
    </w:p>
  </w:endnote>
  <w:endnote w:type="continuationSeparator" w:id="0">
    <w:p w14:paraId="51C2B766" w14:textId="77777777" w:rsidR="002A333A" w:rsidRDefault="002A3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0B7F066F" w:rsidR="0033269C" w:rsidRDefault="00537D97" w:rsidP="00537D97">
    <w:pPr>
      <w:pBdr>
        <w:top w:val="nil"/>
        <w:left w:val="nil"/>
        <w:bottom w:val="nil"/>
        <w:right w:val="nil"/>
        <w:between w:val="nil"/>
      </w:pBdr>
      <w:tabs>
        <w:tab w:val="center" w:pos="4420"/>
        <w:tab w:val="left" w:pos="5749"/>
      </w:tabs>
      <w:spacing w:line="240" w:lineRule="auto"/>
      <w:jc w:val="center"/>
      <w:rPr>
        <w:i/>
        <w:color w:val="000000"/>
      </w:rPr>
    </w:pPr>
    <w:r>
      <w:rPr>
        <w:color w:val="000000"/>
      </w:rPr>
      <w:t xml:space="preserve">________________________________________________________________________ </w:t>
    </w:r>
    <w:r w:rsidRPr="00537D97">
      <w:rPr>
        <w:i/>
        <w:color w:val="000000"/>
      </w:rPr>
      <w:t>Secretaría Comisión Tercera. Texto Aprob</w:t>
    </w:r>
    <w:r w:rsidR="00441F87">
      <w:rPr>
        <w:i/>
        <w:color w:val="000000"/>
      </w:rPr>
      <w:t xml:space="preserve">ado en primer debate al </w:t>
    </w:r>
    <w:r w:rsidR="00A22011">
      <w:rPr>
        <w:i/>
        <w:color w:val="000000"/>
      </w:rPr>
      <w:t>P.L. 175</w:t>
    </w:r>
    <w:r w:rsidR="001178EF">
      <w:rPr>
        <w:i/>
        <w:color w:val="000000"/>
      </w:rPr>
      <w:t xml:space="preserve"> de 2020</w:t>
    </w:r>
    <w:r w:rsidRPr="00537D97">
      <w:rPr>
        <w:i/>
        <w:color w:val="000000"/>
      </w:rPr>
      <w:t xml:space="preserve"> Cámara</w:t>
    </w:r>
  </w:p>
  <w:sdt>
    <w:sdtPr>
      <w:id w:val="-1672950486"/>
      <w:docPartObj>
        <w:docPartGallery w:val="Page Numbers (Bottom of Page)"/>
      </w:docPartObj>
    </w:sdtPr>
    <w:sdtEndPr/>
    <w:sdtContent>
      <w:p w14:paraId="22DF6035" w14:textId="50A9D45A" w:rsidR="00BD4F48" w:rsidRDefault="00BD4F48">
        <w:pPr>
          <w:pStyle w:val="Piedepgina"/>
          <w:jc w:val="right"/>
        </w:pPr>
        <w:r>
          <w:fldChar w:fldCharType="begin"/>
        </w:r>
        <w:r>
          <w:instrText>PAGE   \* MERGEFORMAT</w:instrText>
        </w:r>
        <w:r>
          <w:fldChar w:fldCharType="separate"/>
        </w:r>
        <w:r w:rsidR="00CA7862" w:rsidRPr="00CA7862">
          <w:rPr>
            <w:noProof/>
            <w:lang w:val="es-ES"/>
          </w:rPr>
          <w:t>8</w:t>
        </w:r>
        <w:r>
          <w:fldChar w:fldCharType="end"/>
        </w:r>
      </w:p>
    </w:sdtContent>
  </w:sdt>
  <w:p w14:paraId="2326958F" w14:textId="77777777" w:rsidR="00BD4F48" w:rsidRPr="00537D97" w:rsidRDefault="00BD4F48"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8E37" w14:textId="77777777" w:rsidR="002A333A" w:rsidRDefault="002A333A">
      <w:pPr>
        <w:spacing w:line="240" w:lineRule="auto"/>
      </w:pPr>
      <w:r>
        <w:separator/>
      </w:r>
    </w:p>
  </w:footnote>
  <w:footnote w:type="continuationSeparator" w:id="0">
    <w:p w14:paraId="6AB4D12B" w14:textId="77777777" w:rsidR="002A333A" w:rsidRDefault="002A3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4A9C2AF"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p w14:paraId="0F9E883F" w14:textId="1B7A31EA" w:rsid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r>
      <w:rPr>
        <w:rFonts w:ascii="Georgia" w:eastAsia="Arial" w:hAnsi="Georgia" w:cs="Arial"/>
        <w:b/>
        <w:i/>
        <w:color w:val="808080"/>
      </w:rPr>
      <w:t>COMISIÓN TERCERA CONSTITUCIONAL PERMANENTE</w:t>
    </w:r>
  </w:p>
  <w:p w14:paraId="39D98F16" w14:textId="77777777" w:rsidR="00377E8C" w:rsidRPr="00377E8C" w:rsidRDefault="00377E8C">
    <w:pPr>
      <w:pBdr>
        <w:top w:val="nil"/>
        <w:left w:val="nil"/>
        <w:bottom w:val="nil"/>
        <w:right w:val="nil"/>
        <w:between w:val="nil"/>
      </w:pBdr>
      <w:tabs>
        <w:tab w:val="center" w:pos="4419"/>
        <w:tab w:val="right" w:pos="8838"/>
      </w:tabs>
      <w:spacing w:line="240" w:lineRule="auto"/>
      <w:jc w:val="center"/>
      <w:rPr>
        <w:rFonts w:ascii="Georgia" w:eastAsia="Arial" w:hAnsi="Georgia" w:cs="Arial"/>
        <w:b/>
        <w:i/>
        <w:color w:val="8080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593"/>
    <w:multiLevelType w:val="hybridMultilevel"/>
    <w:tmpl w:val="3F726268"/>
    <w:lvl w:ilvl="0" w:tplc="A2AC0B18">
      <w:start w:val="1"/>
      <w:numFmt w:val="decimal"/>
      <w:lvlText w:val="%1."/>
      <w:lvlJc w:val="left"/>
      <w:pPr>
        <w:ind w:left="262" w:hanging="257"/>
        <w:jc w:val="left"/>
      </w:pPr>
      <w:rPr>
        <w:rFonts w:ascii="Cambria" w:eastAsia="Cambria" w:hAnsi="Cambria" w:cs="Cambria" w:hint="default"/>
        <w:w w:val="100"/>
        <w:sz w:val="22"/>
        <w:szCs w:val="22"/>
        <w:lang w:val="es-ES" w:eastAsia="es-ES" w:bidi="es-ES"/>
      </w:rPr>
    </w:lvl>
    <w:lvl w:ilvl="1" w:tplc="FADA2168">
      <w:numFmt w:val="bullet"/>
      <w:lvlText w:val="•"/>
      <w:lvlJc w:val="left"/>
      <w:pPr>
        <w:ind w:left="1232" w:hanging="257"/>
      </w:pPr>
      <w:rPr>
        <w:rFonts w:hint="default"/>
        <w:lang w:val="es-ES" w:eastAsia="es-ES" w:bidi="es-ES"/>
      </w:rPr>
    </w:lvl>
    <w:lvl w:ilvl="2" w:tplc="E58E3804">
      <w:numFmt w:val="bullet"/>
      <w:lvlText w:val="•"/>
      <w:lvlJc w:val="left"/>
      <w:pPr>
        <w:ind w:left="2204" w:hanging="257"/>
      </w:pPr>
      <w:rPr>
        <w:rFonts w:hint="default"/>
        <w:lang w:val="es-ES" w:eastAsia="es-ES" w:bidi="es-ES"/>
      </w:rPr>
    </w:lvl>
    <w:lvl w:ilvl="3" w:tplc="572CBF1E">
      <w:numFmt w:val="bullet"/>
      <w:lvlText w:val="•"/>
      <w:lvlJc w:val="left"/>
      <w:pPr>
        <w:ind w:left="3176" w:hanging="257"/>
      </w:pPr>
      <w:rPr>
        <w:rFonts w:hint="default"/>
        <w:lang w:val="es-ES" w:eastAsia="es-ES" w:bidi="es-ES"/>
      </w:rPr>
    </w:lvl>
    <w:lvl w:ilvl="4" w:tplc="9D2C506C">
      <w:numFmt w:val="bullet"/>
      <w:lvlText w:val="•"/>
      <w:lvlJc w:val="left"/>
      <w:pPr>
        <w:ind w:left="4148" w:hanging="257"/>
      </w:pPr>
      <w:rPr>
        <w:rFonts w:hint="default"/>
        <w:lang w:val="es-ES" w:eastAsia="es-ES" w:bidi="es-ES"/>
      </w:rPr>
    </w:lvl>
    <w:lvl w:ilvl="5" w:tplc="8DAA3622">
      <w:numFmt w:val="bullet"/>
      <w:lvlText w:val="•"/>
      <w:lvlJc w:val="left"/>
      <w:pPr>
        <w:ind w:left="5121" w:hanging="257"/>
      </w:pPr>
      <w:rPr>
        <w:rFonts w:hint="default"/>
        <w:lang w:val="es-ES" w:eastAsia="es-ES" w:bidi="es-ES"/>
      </w:rPr>
    </w:lvl>
    <w:lvl w:ilvl="6" w:tplc="1C683848">
      <w:numFmt w:val="bullet"/>
      <w:lvlText w:val="•"/>
      <w:lvlJc w:val="left"/>
      <w:pPr>
        <w:ind w:left="6093" w:hanging="257"/>
      </w:pPr>
      <w:rPr>
        <w:rFonts w:hint="default"/>
        <w:lang w:val="es-ES" w:eastAsia="es-ES" w:bidi="es-ES"/>
      </w:rPr>
    </w:lvl>
    <w:lvl w:ilvl="7" w:tplc="6BD073F2">
      <w:numFmt w:val="bullet"/>
      <w:lvlText w:val="•"/>
      <w:lvlJc w:val="left"/>
      <w:pPr>
        <w:ind w:left="7065" w:hanging="257"/>
      </w:pPr>
      <w:rPr>
        <w:rFonts w:hint="default"/>
        <w:lang w:val="es-ES" w:eastAsia="es-ES" w:bidi="es-ES"/>
      </w:rPr>
    </w:lvl>
    <w:lvl w:ilvl="8" w:tplc="A432C0F8">
      <w:numFmt w:val="bullet"/>
      <w:lvlText w:val="•"/>
      <w:lvlJc w:val="left"/>
      <w:pPr>
        <w:ind w:left="8037" w:hanging="257"/>
      </w:pPr>
      <w:rPr>
        <w:rFonts w:hint="default"/>
        <w:lang w:val="es-ES" w:eastAsia="es-ES" w:bidi="es-ES"/>
      </w:rPr>
    </w:lvl>
  </w:abstractNum>
  <w:abstractNum w:abstractNumId="1"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8E3492"/>
    <w:multiLevelType w:val="hybridMultilevel"/>
    <w:tmpl w:val="265E6038"/>
    <w:lvl w:ilvl="0" w:tplc="63B6A81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3" w15:restartNumberingAfterBreak="0">
    <w:nsid w:val="27356129"/>
    <w:multiLevelType w:val="hybridMultilevel"/>
    <w:tmpl w:val="11DCA938"/>
    <w:lvl w:ilvl="0" w:tplc="35904E88">
      <w:start w:val="1"/>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4" w15:restartNumberingAfterBreak="0">
    <w:nsid w:val="28307E0D"/>
    <w:multiLevelType w:val="hybridMultilevel"/>
    <w:tmpl w:val="ED9E7670"/>
    <w:lvl w:ilvl="0" w:tplc="FE965456">
      <w:start w:val="3"/>
      <w:numFmt w:val="decimal"/>
      <w:lvlText w:val="%1."/>
      <w:lvlJc w:val="left"/>
      <w:pPr>
        <w:ind w:left="482" w:hanging="360"/>
      </w:pPr>
      <w:rPr>
        <w:rFonts w:hint="default"/>
      </w:rPr>
    </w:lvl>
    <w:lvl w:ilvl="1" w:tplc="240A0019" w:tentative="1">
      <w:start w:val="1"/>
      <w:numFmt w:val="lowerLetter"/>
      <w:lvlText w:val="%2."/>
      <w:lvlJc w:val="left"/>
      <w:pPr>
        <w:ind w:left="1202" w:hanging="360"/>
      </w:pPr>
    </w:lvl>
    <w:lvl w:ilvl="2" w:tplc="240A001B" w:tentative="1">
      <w:start w:val="1"/>
      <w:numFmt w:val="lowerRoman"/>
      <w:lvlText w:val="%3."/>
      <w:lvlJc w:val="right"/>
      <w:pPr>
        <w:ind w:left="1922" w:hanging="180"/>
      </w:pPr>
    </w:lvl>
    <w:lvl w:ilvl="3" w:tplc="240A000F" w:tentative="1">
      <w:start w:val="1"/>
      <w:numFmt w:val="decimal"/>
      <w:lvlText w:val="%4."/>
      <w:lvlJc w:val="left"/>
      <w:pPr>
        <w:ind w:left="2642" w:hanging="360"/>
      </w:pPr>
    </w:lvl>
    <w:lvl w:ilvl="4" w:tplc="240A0019" w:tentative="1">
      <w:start w:val="1"/>
      <w:numFmt w:val="lowerLetter"/>
      <w:lvlText w:val="%5."/>
      <w:lvlJc w:val="left"/>
      <w:pPr>
        <w:ind w:left="3362" w:hanging="360"/>
      </w:pPr>
    </w:lvl>
    <w:lvl w:ilvl="5" w:tplc="240A001B" w:tentative="1">
      <w:start w:val="1"/>
      <w:numFmt w:val="lowerRoman"/>
      <w:lvlText w:val="%6."/>
      <w:lvlJc w:val="right"/>
      <w:pPr>
        <w:ind w:left="4082" w:hanging="180"/>
      </w:pPr>
    </w:lvl>
    <w:lvl w:ilvl="6" w:tplc="240A000F" w:tentative="1">
      <w:start w:val="1"/>
      <w:numFmt w:val="decimal"/>
      <w:lvlText w:val="%7."/>
      <w:lvlJc w:val="left"/>
      <w:pPr>
        <w:ind w:left="4802" w:hanging="360"/>
      </w:pPr>
    </w:lvl>
    <w:lvl w:ilvl="7" w:tplc="240A0019" w:tentative="1">
      <w:start w:val="1"/>
      <w:numFmt w:val="lowerLetter"/>
      <w:lvlText w:val="%8."/>
      <w:lvlJc w:val="left"/>
      <w:pPr>
        <w:ind w:left="5522" w:hanging="360"/>
      </w:pPr>
    </w:lvl>
    <w:lvl w:ilvl="8" w:tplc="240A001B" w:tentative="1">
      <w:start w:val="1"/>
      <w:numFmt w:val="lowerRoman"/>
      <w:lvlText w:val="%9."/>
      <w:lvlJc w:val="right"/>
      <w:pPr>
        <w:ind w:left="6242" w:hanging="180"/>
      </w:pPr>
    </w:lvl>
  </w:abstractNum>
  <w:abstractNum w:abstractNumId="5" w15:restartNumberingAfterBreak="0">
    <w:nsid w:val="2A041A1B"/>
    <w:multiLevelType w:val="hybridMultilevel"/>
    <w:tmpl w:val="5B3C9F88"/>
    <w:lvl w:ilvl="0" w:tplc="CAE2BFBA">
      <w:start w:val="1"/>
      <w:numFmt w:val="decimal"/>
      <w:lvlText w:val="%1."/>
      <w:lvlJc w:val="left"/>
      <w:pPr>
        <w:ind w:left="262" w:hanging="233"/>
        <w:jc w:val="left"/>
      </w:pPr>
      <w:rPr>
        <w:rFonts w:ascii="Cambria" w:eastAsia="Cambria" w:hAnsi="Cambria" w:cs="Cambria" w:hint="default"/>
        <w:w w:val="100"/>
        <w:sz w:val="22"/>
        <w:szCs w:val="22"/>
        <w:lang w:val="es-ES" w:eastAsia="es-ES" w:bidi="es-ES"/>
      </w:rPr>
    </w:lvl>
    <w:lvl w:ilvl="1" w:tplc="BB321836">
      <w:numFmt w:val="bullet"/>
      <w:lvlText w:val="•"/>
      <w:lvlJc w:val="left"/>
      <w:pPr>
        <w:ind w:left="1232" w:hanging="233"/>
      </w:pPr>
      <w:rPr>
        <w:rFonts w:hint="default"/>
        <w:lang w:val="es-ES" w:eastAsia="es-ES" w:bidi="es-ES"/>
      </w:rPr>
    </w:lvl>
    <w:lvl w:ilvl="2" w:tplc="2C9CD138">
      <w:numFmt w:val="bullet"/>
      <w:lvlText w:val="•"/>
      <w:lvlJc w:val="left"/>
      <w:pPr>
        <w:ind w:left="2204" w:hanging="233"/>
      </w:pPr>
      <w:rPr>
        <w:rFonts w:hint="default"/>
        <w:lang w:val="es-ES" w:eastAsia="es-ES" w:bidi="es-ES"/>
      </w:rPr>
    </w:lvl>
    <w:lvl w:ilvl="3" w:tplc="ED5800B8">
      <w:numFmt w:val="bullet"/>
      <w:lvlText w:val="•"/>
      <w:lvlJc w:val="left"/>
      <w:pPr>
        <w:ind w:left="3176" w:hanging="233"/>
      </w:pPr>
      <w:rPr>
        <w:rFonts w:hint="default"/>
        <w:lang w:val="es-ES" w:eastAsia="es-ES" w:bidi="es-ES"/>
      </w:rPr>
    </w:lvl>
    <w:lvl w:ilvl="4" w:tplc="E8BCF78C">
      <w:numFmt w:val="bullet"/>
      <w:lvlText w:val="•"/>
      <w:lvlJc w:val="left"/>
      <w:pPr>
        <w:ind w:left="4148" w:hanging="233"/>
      </w:pPr>
      <w:rPr>
        <w:rFonts w:hint="default"/>
        <w:lang w:val="es-ES" w:eastAsia="es-ES" w:bidi="es-ES"/>
      </w:rPr>
    </w:lvl>
    <w:lvl w:ilvl="5" w:tplc="4FE094C2">
      <w:numFmt w:val="bullet"/>
      <w:lvlText w:val="•"/>
      <w:lvlJc w:val="left"/>
      <w:pPr>
        <w:ind w:left="5121" w:hanging="233"/>
      </w:pPr>
      <w:rPr>
        <w:rFonts w:hint="default"/>
        <w:lang w:val="es-ES" w:eastAsia="es-ES" w:bidi="es-ES"/>
      </w:rPr>
    </w:lvl>
    <w:lvl w:ilvl="6" w:tplc="8102D28C">
      <w:numFmt w:val="bullet"/>
      <w:lvlText w:val="•"/>
      <w:lvlJc w:val="left"/>
      <w:pPr>
        <w:ind w:left="6093" w:hanging="233"/>
      </w:pPr>
      <w:rPr>
        <w:rFonts w:hint="default"/>
        <w:lang w:val="es-ES" w:eastAsia="es-ES" w:bidi="es-ES"/>
      </w:rPr>
    </w:lvl>
    <w:lvl w:ilvl="7" w:tplc="BFEC471A">
      <w:numFmt w:val="bullet"/>
      <w:lvlText w:val="•"/>
      <w:lvlJc w:val="left"/>
      <w:pPr>
        <w:ind w:left="7065" w:hanging="233"/>
      </w:pPr>
      <w:rPr>
        <w:rFonts w:hint="default"/>
        <w:lang w:val="es-ES" w:eastAsia="es-ES" w:bidi="es-ES"/>
      </w:rPr>
    </w:lvl>
    <w:lvl w:ilvl="8" w:tplc="12640932">
      <w:numFmt w:val="bullet"/>
      <w:lvlText w:val="•"/>
      <w:lvlJc w:val="left"/>
      <w:pPr>
        <w:ind w:left="8037" w:hanging="233"/>
      </w:pPr>
      <w:rPr>
        <w:rFonts w:hint="default"/>
        <w:lang w:val="es-ES" w:eastAsia="es-ES" w:bidi="es-ES"/>
      </w:rPr>
    </w:lvl>
  </w:abstractNum>
  <w:abstractNum w:abstractNumId="6" w15:restartNumberingAfterBreak="0">
    <w:nsid w:val="2BD536B5"/>
    <w:multiLevelType w:val="hybridMultilevel"/>
    <w:tmpl w:val="1D0EE9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AB6052"/>
    <w:multiLevelType w:val="hybridMultilevel"/>
    <w:tmpl w:val="E022F2AE"/>
    <w:lvl w:ilvl="0" w:tplc="312A676A">
      <w:start w:val="1"/>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4DC36F9A"/>
    <w:multiLevelType w:val="hybridMultilevel"/>
    <w:tmpl w:val="3B64C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A630178"/>
    <w:multiLevelType w:val="hybridMultilevel"/>
    <w:tmpl w:val="6A00F7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FD13F3F"/>
    <w:multiLevelType w:val="hybridMultilevel"/>
    <w:tmpl w:val="9F422C5A"/>
    <w:lvl w:ilvl="0" w:tplc="52DE6B60">
      <w:numFmt w:val="bullet"/>
      <w:lvlText w:val="-"/>
      <w:lvlJc w:val="left"/>
      <w:pPr>
        <w:ind w:left="720" w:hanging="360"/>
      </w:pPr>
      <w:rPr>
        <w:rFonts w:ascii="Georgia" w:eastAsia="Times New Roman" w:hAnsi="Georg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3"/>
  </w:num>
  <w:num w:numId="5">
    <w:abstractNumId w:val="4"/>
  </w:num>
  <w:num w:numId="6">
    <w:abstractNumId w:val="6"/>
  </w:num>
  <w:num w:numId="7">
    <w:abstractNumId w:val="9"/>
  </w:num>
  <w:num w:numId="8">
    <w:abstractNumId w:val="7"/>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3168"/>
    <w:rsid w:val="00016B9C"/>
    <w:rsid w:val="0002051F"/>
    <w:rsid w:val="00022E30"/>
    <w:rsid w:val="00046173"/>
    <w:rsid w:val="00066DCA"/>
    <w:rsid w:val="000A00F8"/>
    <w:rsid w:val="000A04A4"/>
    <w:rsid w:val="000C20F6"/>
    <w:rsid w:val="000F11F1"/>
    <w:rsid w:val="000F3212"/>
    <w:rsid w:val="000F3C40"/>
    <w:rsid w:val="0011583B"/>
    <w:rsid w:val="00116A89"/>
    <w:rsid w:val="001178EF"/>
    <w:rsid w:val="00130211"/>
    <w:rsid w:val="001311F1"/>
    <w:rsid w:val="001900BA"/>
    <w:rsid w:val="001F2581"/>
    <w:rsid w:val="002001CC"/>
    <w:rsid w:val="00207778"/>
    <w:rsid w:val="00220A99"/>
    <w:rsid w:val="00223904"/>
    <w:rsid w:val="002279D0"/>
    <w:rsid w:val="00233D10"/>
    <w:rsid w:val="0024791B"/>
    <w:rsid w:val="00247C32"/>
    <w:rsid w:val="00254C89"/>
    <w:rsid w:val="0026371B"/>
    <w:rsid w:val="00271449"/>
    <w:rsid w:val="002841C4"/>
    <w:rsid w:val="002857A3"/>
    <w:rsid w:val="002A1E77"/>
    <w:rsid w:val="002A333A"/>
    <w:rsid w:val="002A77F0"/>
    <w:rsid w:val="002B10FF"/>
    <w:rsid w:val="002D6485"/>
    <w:rsid w:val="002E0EBD"/>
    <w:rsid w:val="002F6842"/>
    <w:rsid w:val="00314C00"/>
    <w:rsid w:val="00316EE3"/>
    <w:rsid w:val="00326F58"/>
    <w:rsid w:val="0033269C"/>
    <w:rsid w:val="00333ABA"/>
    <w:rsid w:val="00340DDC"/>
    <w:rsid w:val="00356E60"/>
    <w:rsid w:val="00363395"/>
    <w:rsid w:val="0036444A"/>
    <w:rsid w:val="00366051"/>
    <w:rsid w:val="0037582B"/>
    <w:rsid w:val="00375960"/>
    <w:rsid w:val="00377E8C"/>
    <w:rsid w:val="003A3960"/>
    <w:rsid w:val="003B5BAA"/>
    <w:rsid w:val="003D0DD0"/>
    <w:rsid w:val="003E00A7"/>
    <w:rsid w:val="003E1C20"/>
    <w:rsid w:val="003E48E7"/>
    <w:rsid w:val="00403B93"/>
    <w:rsid w:val="004131FC"/>
    <w:rsid w:val="004209D7"/>
    <w:rsid w:val="00422346"/>
    <w:rsid w:val="00437896"/>
    <w:rsid w:val="00440D91"/>
    <w:rsid w:val="00441F87"/>
    <w:rsid w:val="004446B7"/>
    <w:rsid w:val="00455519"/>
    <w:rsid w:val="00467BEB"/>
    <w:rsid w:val="00494C45"/>
    <w:rsid w:val="004B0951"/>
    <w:rsid w:val="004E2677"/>
    <w:rsid w:val="004F4CD0"/>
    <w:rsid w:val="00523646"/>
    <w:rsid w:val="00535E6F"/>
    <w:rsid w:val="00537D97"/>
    <w:rsid w:val="0054066B"/>
    <w:rsid w:val="00564080"/>
    <w:rsid w:val="00567CD8"/>
    <w:rsid w:val="00567EC6"/>
    <w:rsid w:val="00575264"/>
    <w:rsid w:val="00575848"/>
    <w:rsid w:val="00575DE6"/>
    <w:rsid w:val="0058533D"/>
    <w:rsid w:val="00593CF8"/>
    <w:rsid w:val="005A6931"/>
    <w:rsid w:val="005B02F7"/>
    <w:rsid w:val="005B2B7D"/>
    <w:rsid w:val="005B4F79"/>
    <w:rsid w:val="00601D7E"/>
    <w:rsid w:val="006026F7"/>
    <w:rsid w:val="0061443D"/>
    <w:rsid w:val="00615BF4"/>
    <w:rsid w:val="006301EC"/>
    <w:rsid w:val="00630D65"/>
    <w:rsid w:val="0065344E"/>
    <w:rsid w:val="0066720C"/>
    <w:rsid w:val="00672538"/>
    <w:rsid w:val="006814C4"/>
    <w:rsid w:val="00682F31"/>
    <w:rsid w:val="006861D1"/>
    <w:rsid w:val="00692679"/>
    <w:rsid w:val="006C6AE2"/>
    <w:rsid w:val="0070587F"/>
    <w:rsid w:val="0071499B"/>
    <w:rsid w:val="007356C0"/>
    <w:rsid w:val="00743067"/>
    <w:rsid w:val="00764C52"/>
    <w:rsid w:val="0077350E"/>
    <w:rsid w:val="00792109"/>
    <w:rsid w:val="00794FEC"/>
    <w:rsid w:val="007A01DD"/>
    <w:rsid w:val="007A4E2E"/>
    <w:rsid w:val="007C3667"/>
    <w:rsid w:val="007C536F"/>
    <w:rsid w:val="007D2447"/>
    <w:rsid w:val="007E4EA3"/>
    <w:rsid w:val="007E5509"/>
    <w:rsid w:val="008033F2"/>
    <w:rsid w:val="00804750"/>
    <w:rsid w:val="008126A6"/>
    <w:rsid w:val="008146AA"/>
    <w:rsid w:val="00833C2A"/>
    <w:rsid w:val="0083674A"/>
    <w:rsid w:val="008368E1"/>
    <w:rsid w:val="00853CA1"/>
    <w:rsid w:val="00854997"/>
    <w:rsid w:val="0085780A"/>
    <w:rsid w:val="00864FBA"/>
    <w:rsid w:val="00867892"/>
    <w:rsid w:val="00871203"/>
    <w:rsid w:val="008A4F05"/>
    <w:rsid w:val="008B12BD"/>
    <w:rsid w:val="008C24D5"/>
    <w:rsid w:val="008D094F"/>
    <w:rsid w:val="008D1CD1"/>
    <w:rsid w:val="008D7F97"/>
    <w:rsid w:val="008E00FE"/>
    <w:rsid w:val="008E19FD"/>
    <w:rsid w:val="008E2D42"/>
    <w:rsid w:val="008E44D0"/>
    <w:rsid w:val="008F792A"/>
    <w:rsid w:val="00905C7D"/>
    <w:rsid w:val="009274F0"/>
    <w:rsid w:val="00933BB5"/>
    <w:rsid w:val="00933F5A"/>
    <w:rsid w:val="009579CE"/>
    <w:rsid w:val="009608A6"/>
    <w:rsid w:val="00960F7B"/>
    <w:rsid w:val="00970854"/>
    <w:rsid w:val="00975BCA"/>
    <w:rsid w:val="00976D5C"/>
    <w:rsid w:val="009A0432"/>
    <w:rsid w:val="009B4906"/>
    <w:rsid w:val="009B7E6F"/>
    <w:rsid w:val="009C7822"/>
    <w:rsid w:val="009D3938"/>
    <w:rsid w:val="009D7A08"/>
    <w:rsid w:val="00A07BA1"/>
    <w:rsid w:val="00A15D72"/>
    <w:rsid w:val="00A22011"/>
    <w:rsid w:val="00A33603"/>
    <w:rsid w:val="00A43642"/>
    <w:rsid w:val="00A70E47"/>
    <w:rsid w:val="00A8149F"/>
    <w:rsid w:val="00A81923"/>
    <w:rsid w:val="00A92834"/>
    <w:rsid w:val="00AB55A0"/>
    <w:rsid w:val="00AC2AA0"/>
    <w:rsid w:val="00AC6D85"/>
    <w:rsid w:val="00AD6DDB"/>
    <w:rsid w:val="00AE1E60"/>
    <w:rsid w:val="00AE2197"/>
    <w:rsid w:val="00B00B62"/>
    <w:rsid w:val="00B13A83"/>
    <w:rsid w:val="00B26AAB"/>
    <w:rsid w:val="00B37BE4"/>
    <w:rsid w:val="00B6672C"/>
    <w:rsid w:val="00B73B01"/>
    <w:rsid w:val="00B95C42"/>
    <w:rsid w:val="00BA5008"/>
    <w:rsid w:val="00BA7B91"/>
    <w:rsid w:val="00BB028F"/>
    <w:rsid w:val="00BB0D6A"/>
    <w:rsid w:val="00BB5F37"/>
    <w:rsid w:val="00BC2B4E"/>
    <w:rsid w:val="00BD4F48"/>
    <w:rsid w:val="00C12C2C"/>
    <w:rsid w:val="00C1425C"/>
    <w:rsid w:val="00C21624"/>
    <w:rsid w:val="00C35C0A"/>
    <w:rsid w:val="00C4135F"/>
    <w:rsid w:val="00C54ACD"/>
    <w:rsid w:val="00C65A16"/>
    <w:rsid w:val="00C66364"/>
    <w:rsid w:val="00C800C8"/>
    <w:rsid w:val="00C85C06"/>
    <w:rsid w:val="00C91B6E"/>
    <w:rsid w:val="00C94B4E"/>
    <w:rsid w:val="00CA051E"/>
    <w:rsid w:val="00CA1D09"/>
    <w:rsid w:val="00CA53D8"/>
    <w:rsid w:val="00CA7293"/>
    <w:rsid w:val="00CA7862"/>
    <w:rsid w:val="00CD6681"/>
    <w:rsid w:val="00D04A6E"/>
    <w:rsid w:val="00D06F7F"/>
    <w:rsid w:val="00D1503F"/>
    <w:rsid w:val="00D24B14"/>
    <w:rsid w:val="00D34EFA"/>
    <w:rsid w:val="00D3539C"/>
    <w:rsid w:val="00D456F0"/>
    <w:rsid w:val="00D51B8D"/>
    <w:rsid w:val="00D565E6"/>
    <w:rsid w:val="00D56929"/>
    <w:rsid w:val="00DA3048"/>
    <w:rsid w:val="00DA35C7"/>
    <w:rsid w:val="00DD18D0"/>
    <w:rsid w:val="00DD3586"/>
    <w:rsid w:val="00DD794B"/>
    <w:rsid w:val="00DE4112"/>
    <w:rsid w:val="00DF5B88"/>
    <w:rsid w:val="00E0089A"/>
    <w:rsid w:val="00E04F45"/>
    <w:rsid w:val="00E13D68"/>
    <w:rsid w:val="00E1550E"/>
    <w:rsid w:val="00E35AD8"/>
    <w:rsid w:val="00E4302D"/>
    <w:rsid w:val="00E4731F"/>
    <w:rsid w:val="00E5240B"/>
    <w:rsid w:val="00E55EFA"/>
    <w:rsid w:val="00E5706C"/>
    <w:rsid w:val="00E576F3"/>
    <w:rsid w:val="00E70B11"/>
    <w:rsid w:val="00E70F9C"/>
    <w:rsid w:val="00E84A3B"/>
    <w:rsid w:val="00E97001"/>
    <w:rsid w:val="00EA0E83"/>
    <w:rsid w:val="00ED0E6C"/>
    <w:rsid w:val="00ED1AA7"/>
    <w:rsid w:val="00EF39CC"/>
    <w:rsid w:val="00EF6C27"/>
    <w:rsid w:val="00F021C5"/>
    <w:rsid w:val="00F02D93"/>
    <w:rsid w:val="00F338E8"/>
    <w:rsid w:val="00F41D7B"/>
    <w:rsid w:val="00F463F4"/>
    <w:rsid w:val="00F471C4"/>
    <w:rsid w:val="00F5712B"/>
    <w:rsid w:val="00F615A7"/>
    <w:rsid w:val="00F67554"/>
    <w:rsid w:val="00F70C7E"/>
    <w:rsid w:val="00F74801"/>
    <w:rsid w:val="00F8215A"/>
    <w:rsid w:val="00FA0F5C"/>
    <w:rsid w:val="00FA2053"/>
    <w:rsid w:val="00FB0ED7"/>
    <w:rsid w:val="00FB5FAA"/>
    <w:rsid w:val="00FC59DA"/>
    <w:rsid w:val="00FD5943"/>
    <w:rsid w:val="00FE3B50"/>
    <w:rsid w:val="00FF3B7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8E15E99-54F6-4A32-8FAB-E322F8A4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1"/>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paragraph" w:styleId="Textoindependiente">
    <w:name w:val="Body Text"/>
    <w:basedOn w:val="Normal"/>
    <w:link w:val="TextoindependienteCar"/>
    <w:uiPriority w:val="99"/>
    <w:unhideWhenUsed/>
    <w:rsid w:val="00EA0E83"/>
    <w:pPr>
      <w:spacing w:after="120"/>
    </w:pPr>
  </w:style>
  <w:style w:type="character" w:customStyle="1" w:styleId="TextoindependienteCar">
    <w:name w:val="Texto independiente Car"/>
    <w:basedOn w:val="Fuentedeprrafopredeter"/>
    <w:link w:val="Textoindependiente"/>
    <w:uiPriority w:val="99"/>
    <w:rsid w:val="00EA0E8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BCC47-9260-48D5-AC04-527831CF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2369</Words>
  <Characters>13033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LUIS</dc:creator>
  <cp:lastModifiedBy>alix ardila</cp:lastModifiedBy>
  <cp:revision>19</cp:revision>
  <cp:lastPrinted>2020-09-23T15:49:00Z</cp:lastPrinted>
  <dcterms:created xsi:type="dcterms:W3CDTF">2020-12-05T17:38:00Z</dcterms:created>
  <dcterms:modified xsi:type="dcterms:W3CDTF">2020-12-14T20:59:00Z</dcterms:modified>
</cp:coreProperties>
</file>