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9AB05" w14:textId="09B8551A" w:rsidR="00751238" w:rsidRPr="004020D4" w:rsidRDefault="00751238" w:rsidP="00233921">
      <w:pPr>
        <w:spacing w:line="360" w:lineRule="auto"/>
        <w:jc w:val="both"/>
        <w:rPr>
          <w:rFonts w:asciiTheme="majorHAnsi" w:hAnsiTheme="majorHAnsi" w:cstheme="majorHAnsi"/>
          <w:color w:val="000000" w:themeColor="text1"/>
          <w:lang w:val="es-ES"/>
        </w:rPr>
      </w:pPr>
      <w:r w:rsidRPr="004020D4">
        <w:rPr>
          <w:rFonts w:asciiTheme="majorHAnsi" w:hAnsiTheme="majorHAnsi" w:cstheme="majorHAnsi"/>
          <w:color w:val="000000" w:themeColor="text1"/>
          <w:lang w:val="es-ES"/>
        </w:rPr>
        <w:t xml:space="preserve">Bogotá, </w:t>
      </w:r>
      <w:r w:rsidR="009D782E">
        <w:rPr>
          <w:rFonts w:asciiTheme="majorHAnsi" w:hAnsiTheme="majorHAnsi" w:cstheme="majorHAnsi"/>
          <w:color w:val="000000" w:themeColor="text1"/>
          <w:lang w:val="es-ES"/>
        </w:rPr>
        <w:t>15</w:t>
      </w:r>
      <w:r w:rsidRPr="004020D4">
        <w:rPr>
          <w:rFonts w:asciiTheme="majorHAnsi" w:hAnsiTheme="majorHAnsi" w:cstheme="majorHAnsi"/>
          <w:color w:val="000000" w:themeColor="text1"/>
          <w:lang w:val="es-ES"/>
        </w:rPr>
        <w:t xml:space="preserve"> de </w:t>
      </w:r>
      <w:r w:rsidR="00CC1E31">
        <w:rPr>
          <w:rFonts w:asciiTheme="majorHAnsi" w:hAnsiTheme="majorHAnsi" w:cstheme="majorHAnsi"/>
          <w:color w:val="000000" w:themeColor="text1"/>
          <w:lang w:val="es-ES"/>
        </w:rPr>
        <w:t>abril</w:t>
      </w:r>
      <w:r w:rsidRPr="004020D4">
        <w:rPr>
          <w:rFonts w:asciiTheme="majorHAnsi" w:hAnsiTheme="majorHAnsi" w:cstheme="majorHAnsi"/>
          <w:color w:val="000000" w:themeColor="text1"/>
          <w:lang w:val="es-ES"/>
        </w:rPr>
        <w:t xml:space="preserve"> de 2021</w:t>
      </w:r>
    </w:p>
    <w:p w14:paraId="3812C34C" w14:textId="77777777" w:rsidR="00751238" w:rsidRPr="004020D4" w:rsidRDefault="00751238" w:rsidP="00233921">
      <w:pPr>
        <w:spacing w:line="360" w:lineRule="auto"/>
        <w:jc w:val="both"/>
        <w:rPr>
          <w:rFonts w:asciiTheme="majorHAnsi" w:hAnsiTheme="majorHAnsi" w:cstheme="majorHAnsi"/>
          <w:color w:val="000000" w:themeColor="text1"/>
          <w:lang w:val="es-ES"/>
        </w:rPr>
      </w:pPr>
    </w:p>
    <w:p w14:paraId="42DB046A" w14:textId="77777777" w:rsidR="00751238" w:rsidRPr="004020D4" w:rsidRDefault="00751238" w:rsidP="00233921">
      <w:pPr>
        <w:spacing w:line="360" w:lineRule="auto"/>
        <w:jc w:val="both"/>
        <w:rPr>
          <w:rFonts w:asciiTheme="majorHAnsi" w:hAnsiTheme="majorHAnsi" w:cstheme="majorHAnsi"/>
          <w:color w:val="000000" w:themeColor="text1"/>
          <w:lang w:val="es-ES"/>
        </w:rPr>
      </w:pPr>
    </w:p>
    <w:p w14:paraId="67452D1F" w14:textId="77777777" w:rsidR="00751238" w:rsidRPr="004020D4" w:rsidRDefault="00751238" w:rsidP="00233921">
      <w:pPr>
        <w:spacing w:line="360" w:lineRule="auto"/>
        <w:jc w:val="both"/>
        <w:rPr>
          <w:rFonts w:asciiTheme="majorHAnsi" w:eastAsia="Times New Roman" w:hAnsiTheme="majorHAnsi" w:cstheme="majorHAnsi"/>
          <w:caps/>
          <w:color w:val="000000" w:themeColor="text1"/>
          <w:lang w:val="es-ES" w:eastAsia="es-ES"/>
        </w:rPr>
      </w:pPr>
      <w:r w:rsidRPr="004020D4">
        <w:rPr>
          <w:rFonts w:asciiTheme="majorHAnsi" w:eastAsia="Times New Roman" w:hAnsiTheme="majorHAnsi" w:cstheme="majorHAnsi"/>
          <w:color w:val="000000" w:themeColor="text1"/>
          <w:lang w:val="es-ES" w:eastAsia="es-ES"/>
        </w:rPr>
        <w:t>Presidente</w:t>
      </w:r>
    </w:p>
    <w:p w14:paraId="63E0FD90" w14:textId="77777777" w:rsidR="00751238" w:rsidRPr="004020D4" w:rsidRDefault="00751238" w:rsidP="00233921">
      <w:pPr>
        <w:spacing w:line="360" w:lineRule="auto"/>
        <w:jc w:val="both"/>
        <w:rPr>
          <w:rFonts w:asciiTheme="majorHAnsi" w:eastAsia="Times New Roman" w:hAnsiTheme="majorHAnsi" w:cstheme="majorHAnsi"/>
          <w:b/>
          <w:caps/>
          <w:color w:val="000000" w:themeColor="text1"/>
          <w:lang w:val="es-ES" w:eastAsia="es-ES"/>
        </w:rPr>
      </w:pPr>
      <w:r w:rsidRPr="004020D4">
        <w:rPr>
          <w:rFonts w:asciiTheme="majorHAnsi" w:eastAsia="Times New Roman" w:hAnsiTheme="majorHAnsi" w:cstheme="majorHAnsi"/>
          <w:b/>
          <w:caps/>
          <w:color w:val="000000" w:themeColor="text1"/>
          <w:lang w:val="es-ES" w:eastAsia="es-ES"/>
        </w:rPr>
        <w:t xml:space="preserve">Nestor leonardo rico </w:t>
      </w:r>
      <w:proofErr w:type="spellStart"/>
      <w:r w:rsidRPr="004020D4">
        <w:rPr>
          <w:rFonts w:asciiTheme="majorHAnsi" w:eastAsia="Times New Roman" w:hAnsiTheme="majorHAnsi" w:cstheme="majorHAnsi"/>
          <w:b/>
          <w:caps/>
          <w:color w:val="000000" w:themeColor="text1"/>
          <w:lang w:val="es-ES" w:eastAsia="es-ES"/>
        </w:rPr>
        <w:t>rico</w:t>
      </w:r>
      <w:proofErr w:type="spellEnd"/>
    </w:p>
    <w:p w14:paraId="496C6E74" w14:textId="77777777" w:rsidR="00751238" w:rsidRPr="004020D4" w:rsidRDefault="00751238" w:rsidP="00233921">
      <w:pPr>
        <w:spacing w:line="360" w:lineRule="auto"/>
        <w:jc w:val="both"/>
        <w:rPr>
          <w:rFonts w:asciiTheme="majorHAnsi" w:eastAsia="Times New Roman" w:hAnsiTheme="majorHAnsi" w:cstheme="majorHAnsi"/>
          <w:caps/>
          <w:color w:val="000000" w:themeColor="text1"/>
          <w:lang w:val="es-ES" w:eastAsia="es-ES"/>
        </w:rPr>
      </w:pPr>
      <w:r w:rsidRPr="004020D4">
        <w:rPr>
          <w:rFonts w:asciiTheme="majorHAnsi" w:eastAsia="Times New Roman" w:hAnsiTheme="majorHAnsi" w:cstheme="majorHAnsi"/>
          <w:color w:val="000000" w:themeColor="text1"/>
          <w:lang w:val="es-ES" w:eastAsia="es-ES"/>
        </w:rPr>
        <w:t>Comisión Tercera Constitucional</w:t>
      </w:r>
    </w:p>
    <w:p w14:paraId="5FD63C9E" w14:textId="77777777" w:rsidR="00751238" w:rsidRPr="004020D4" w:rsidRDefault="00751238" w:rsidP="00233921">
      <w:pPr>
        <w:spacing w:line="360" w:lineRule="auto"/>
        <w:jc w:val="both"/>
        <w:rPr>
          <w:rFonts w:asciiTheme="majorHAnsi" w:eastAsia="Times New Roman" w:hAnsiTheme="majorHAnsi" w:cstheme="majorHAnsi"/>
          <w:caps/>
          <w:color w:val="000000" w:themeColor="text1"/>
          <w:lang w:val="es-ES" w:eastAsia="es-ES"/>
        </w:rPr>
      </w:pPr>
      <w:r w:rsidRPr="004020D4">
        <w:rPr>
          <w:rFonts w:asciiTheme="majorHAnsi" w:eastAsia="Times New Roman" w:hAnsiTheme="majorHAnsi" w:cstheme="majorHAnsi"/>
          <w:color w:val="000000" w:themeColor="text1"/>
          <w:lang w:val="es-ES" w:eastAsia="es-ES"/>
        </w:rPr>
        <w:t xml:space="preserve">Honorable Cámara De Representantes </w:t>
      </w:r>
    </w:p>
    <w:p w14:paraId="38E0697E" w14:textId="77777777" w:rsidR="00751238" w:rsidRPr="004020D4" w:rsidRDefault="00751238" w:rsidP="00233921">
      <w:pPr>
        <w:spacing w:line="360" w:lineRule="auto"/>
        <w:jc w:val="both"/>
        <w:rPr>
          <w:rFonts w:asciiTheme="majorHAnsi" w:eastAsia="Times New Roman" w:hAnsiTheme="majorHAnsi" w:cstheme="majorHAnsi"/>
          <w:caps/>
          <w:color w:val="000000" w:themeColor="text1"/>
          <w:lang w:val="es-ES" w:eastAsia="es-ES"/>
        </w:rPr>
      </w:pPr>
      <w:r w:rsidRPr="004020D4">
        <w:rPr>
          <w:rFonts w:asciiTheme="majorHAnsi" w:eastAsia="Times New Roman" w:hAnsiTheme="majorHAnsi" w:cstheme="majorHAnsi"/>
          <w:color w:val="000000" w:themeColor="text1"/>
          <w:lang w:val="es-ES" w:eastAsia="es-ES"/>
        </w:rPr>
        <w:t>Ciudad</w:t>
      </w:r>
    </w:p>
    <w:p w14:paraId="143BD66D" w14:textId="4A87F1DE" w:rsidR="00751238" w:rsidRPr="004020D4" w:rsidRDefault="00751238" w:rsidP="00233921">
      <w:pPr>
        <w:spacing w:before="100" w:beforeAutospacing="1" w:after="100" w:afterAutospacing="1" w:line="360" w:lineRule="auto"/>
        <w:jc w:val="both"/>
        <w:rPr>
          <w:rFonts w:asciiTheme="majorHAnsi" w:hAnsiTheme="majorHAnsi" w:cstheme="majorHAnsi"/>
          <w:bCs/>
          <w:lang w:val="es-ES"/>
        </w:rPr>
      </w:pPr>
      <w:r w:rsidRPr="004020D4">
        <w:rPr>
          <w:rFonts w:asciiTheme="majorHAnsi" w:eastAsia="Times New Roman" w:hAnsiTheme="majorHAnsi" w:cstheme="majorHAnsi"/>
          <w:b/>
          <w:color w:val="000000" w:themeColor="text1"/>
          <w:lang w:val="es-ES" w:eastAsia="es-ES"/>
        </w:rPr>
        <w:t>REF:</w:t>
      </w:r>
      <w:r w:rsidRPr="004020D4">
        <w:rPr>
          <w:rFonts w:asciiTheme="majorHAnsi" w:eastAsia="Times New Roman" w:hAnsiTheme="majorHAnsi" w:cstheme="majorHAnsi"/>
          <w:color w:val="000000" w:themeColor="text1"/>
          <w:lang w:val="es-ES" w:eastAsia="es-ES"/>
        </w:rPr>
        <w:t xml:space="preserve"> Informe de ponencia para </w:t>
      </w:r>
      <w:r w:rsidR="00CC1E31">
        <w:rPr>
          <w:rFonts w:asciiTheme="majorHAnsi" w:eastAsia="Times New Roman" w:hAnsiTheme="majorHAnsi" w:cstheme="majorHAnsi"/>
          <w:color w:val="000000" w:themeColor="text1"/>
          <w:lang w:val="es-ES" w:eastAsia="es-ES"/>
        </w:rPr>
        <w:t>primer</w:t>
      </w:r>
      <w:r w:rsidRPr="004020D4">
        <w:rPr>
          <w:rFonts w:asciiTheme="majorHAnsi" w:eastAsia="Times New Roman" w:hAnsiTheme="majorHAnsi" w:cstheme="majorHAnsi"/>
          <w:color w:val="000000" w:themeColor="text1"/>
          <w:lang w:val="es-ES" w:eastAsia="es-ES"/>
        </w:rPr>
        <w:t xml:space="preserve"> debate </w:t>
      </w:r>
      <w:r w:rsidRPr="004020D4">
        <w:rPr>
          <w:rFonts w:asciiTheme="majorHAnsi" w:hAnsiTheme="majorHAnsi" w:cstheme="majorHAnsi"/>
          <w:iCs/>
          <w:lang w:val="es-ES"/>
        </w:rPr>
        <w:t>al proyecto de ley 396 de 2020 “Por la cual se modifica el artículo 11 de la Ley 810 de 2003”</w:t>
      </w:r>
    </w:p>
    <w:p w14:paraId="569DCA4B" w14:textId="77777777" w:rsidR="00751238" w:rsidRPr="004020D4" w:rsidRDefault="00751238" w:rsidP="00233921">
      <w:pPr>
        <w:spacing w:line="360" w:lineRule="auto"/>
        <w:jc w:val="both"/>
        <w:rPr>
          <w:rFonts w:asciiTheme="majorHAnsi" w:eastAsia="Times New Roman" w:hAnsiTheme="majorHAnsi" w:cstheme="majorHAnsi"/>
          <w:color w:val="000000" w:themeColor="text1"/>
          <w:lang w:val="es-ES" w:eastAsia="es-ES"/>
        </w:rPr>
      </w:pPr>
      <w:r w:rsidRPr="004020D4">
        <w:rPr>
          <w:rFonts w:asciiTheme="majorHAnsi" w:eastAsia="Times New Roman" w:hAnsiTheme="majorHAnsi" w:cstheme="majorHAnsi"/>
          <w:color w:val="000000" w:themeColor="text1"/>
          <w:lang w:val="es-ES" w:eastAsia="es-ES"/>
        </w:rPr>
        <w:t>Respetado Presidente,</w:t>
      </w:r>
    </w:p>
    <w:p w14:paraId="7E669002" w14:textId="77777777" w:rsidR="00751238" w:rsidRPr="004020D4" w:rsidRDefault="00751238" w:rsidP="00233921">
      <w:pPr>
        <w:spacing w:line="360" w:lineRule="auto"/>
        <w:jc w:val="both"/>
        <w:rPr>
          <w:rFonts w:asciiTheme="majorHAnsi" w:eastAsia="Times New Roman" w:hAnsiTheme="majorHAnsi" w:cstheme="majorHAnsi"/>
          <w:color w:val="000000" w:themeColor="text1"/>
          <w:lang w:val="es-ES" w:eastAsia="es-ES"/>
        </w:rPr>
      </w:pPr>
    </w:p>
    <w:p w14:paraId="3FAFAB17" w14:textId="77777777" w:rsidR="00751238" w:rsidRPr="004020D4" w:rsidRDefault="00751238" w:rsidP="00233921">
      <w:pPr>
        <w:spacing w:line="360" w:lineRule="auto"/>
        <w:jc w:val="both"/>
        <w:rPr>
          <w:rFonts w:asciiTheme="majorHAnsi" w:hAnsiTheme="majorHAnsi" w:cstheme="majorHAnsi"/>
          <w:iCs/>
          <w:lang w:val="es-ES"/>
        </w:rPr>
      </w:pPr>
      <w:r w:rsidRPr="004020D4">
        <w:rPr>
          <w:rFonts w:asciiTheme="majorHAnsi" w:eastAsia="Times New Roman" w:hAnsiTheme="majorHAnsi" w:cstheme="majorHAnsi"/>
          <w:color w:val="000000" w:themeColor="text1"/>
          <w:lang w:val="es-ES" w:eastAsia="es-ES"/>
        </w:rPr>
        <w:t xml:space="preserve">En cumplimiento a la honrosa designación que nos hizo la mesa directiva de la Comisión Tercera de la Cámara de Representantes, procedo a presentar el correspondiente informe de ponencia al </w:t>
      </w:r>
      <w:r w:rsidRPr="004020D4">
        <w:rPr>
          <w:rFonts w:asciiTheme="majorHAnsi" w:hAnsiTheme="majorHAnsi" w:cstheme="majorHAnsi"/>
          <w:iCs/>
          <w:lang w:val="es-ES"/>
        </w:rPr>
        <w:t>proyecto de ley 396 de 2020 “Por la cual se modifica el artículo 11 de la Ley 810 de 2003”</w:t>
      </w:r>
    </w:p>
    <w:p w14:paraId="51436FB1" w14:textId="77777777" w:rsidR="00751238" w:rsidRPr="004020D4" w:rsidRDefault="00751238" w:rsidP="00233921">
      <w:pPr>
        <w:spacing w:line="360" w:lineRule="auto"/>
        <w:jc w:val="both"/>
        <w:rPr>
          <w:rFonts w:asciiTheme="majorHAnsi" w:hAnsiTheme="majorHAnsi" w:cstheme="majorHAnsi"/>
          <w:i/>
          <w:iCs/>
          <w:lang w:val="es-ES"/>
        </w:rPr>
      </w:pPr>
    </w:p>
    <w:p w14:paraId="2320A714" w14:textId="77777777" w:rsidR="00751238" w:rsidRPr="004020D4" w:rsidRDefault="00751238" w:rsidP="00233921">
      <w:pPr>
        <w:spacing w:line="360" w:lineRule="auto"/>
        <w:jc w:val="both"/>
        <w:rPr>
          <w:rFonts w:asciiTheme="majorHAnsi" w:eastAsia="Times New Roman" w:hAnsiTheme="majorHAnsi" w:cstheme="majorHAnsi"/>
          <w:color w:val="000000" w:themeColor="text1"/>
          <w:lang w:val="es-ES" w:eastAsia="es-ES"/>
        </w:rPr>
      </w:pPr>
      <w:r w:rsidRPr="004020D4">
        <w:rPr>
          <w:rFonts w:asciiTheme="majorHAnsi" w:eastAsia="Times New Roman" w:hAnsiTheme="majorHAnsi" w:cstheme="majorHAnsi"/>
          <w:color w:val="000000" w:themeColor="text1"/>
          <w:lang w:val="es-ES" w:eastAsia="es-ES"/>
        </w:rPr>
        <w:t>Atentamente,</w:t>
      </w:r>
    </w:p>
    <w:p w14:paraId="319FCCE3" w14:textId="5DB978E4" w:rsidR="00A80878" w:rsidRDefault="00017983" w:rsidP="00017983">
      <w:pPr>
        <w:spacing w:line="360" w:lineRule="auto"/>
        <w:jc w:val="both"/>
        <w:rPr>
          <w:noProof/>
          <w:lang w:val="es-CO" w:eastAsia="es-CO"/>
        </w:rPr>
      </w:pPr>
      <w:r>
        <w:rPr>
          <w:noProof/>
          <w:lang w:val="es-CO" w:eastAsia="es-CO"/>
        </w:rPr>
        <w:tab/>
      </w:r>
      <w:r>
        <w:rPr>
          <w:noProof/>
          <w:lang w:val="es-CO" w:eastAsia="es-CO"/>
        </w:rPr>
        <w:tab/>
      </w:r>
      <w:r>
        <w:rPr>
          <w:noProof/>
          <w:lang w:val="es-CO" w:eastAsia="es-CO"/>
        </w:rPr>
        <w:tab/>
        <w:t xml:space="preserve"> </w:t>
      </w:r>
    </w:p>
    <w:p w14:paraId="0814AEAE" w14:textId="31B1D43B" w:rsidR="00436E35" w:rsidRPr="004020D4" w:rsidRDefault="00436E35" w:rsidP="00436E35">
      <w:pPr>
        <w:spacing w:line="360" w:lineRule="auto"/>
        <w:jc w:val="center"/>
        <w:rPr>
          <w:rFonts w:asciiTheme="majorHAnsi" w:hAnsiTheme="majorHAnsi" w:cstheme="majorHAnsi"/>
          <w:lang w:val="es-ES"/>
        </w:rPr>
      </w:pPr>
      <w:r>
        <w:rPr>
          <w:rFonts w:asciiTheme="majorHAnsi" w:hAnsiTheme="majorHAnsi" w:cstheme="majorHAnsi"/>
          <w:noProof/>
          <w:lang w:val="es-ES"/>
        </w:rPr>
        <w:drawing>
          <wp:inline distT="0" distB="0" distL="0" distR="0" wp14:anchorId="27BDE250" wp14:editId="3BB88ACE">
            <wp:extent cx="4933069" cy="18027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1-04-21 a las 12.11.23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49954" cy="1808936"/>
                    </a:xfrm>
                    <a:prstGeom prst="rect">
                      <a:avLst/>
                    </a:prstGeom>
                  </pic:spPr>
                </pic:pic>
              </a:graphicData>
            </a:graphic>
          </wp:inline>
        </w:drawing>
      </w:r>
    </w:p>
    <w:p w14:paraId="428025F3" w14:textId="2BE45670" w:rsidR="00751238" w:rsidRPr="004020D4" w:rsidRDefault="0090745C" w:rsidP="00233921">
      <w:pPr>
        <w:spacing w:line="360" w:lineRule="auto"/>
        <w:jc w:val="both"/>
        <w:rPr>
          <w:rFonts w:asciiTheme="majorHAnsi" w:hAnsiTheme="majorHAnsi" w:cstheme="majorHAnsi"/>
          <w:b/>
          <w:lang w:val="es-ES"/>
        </w:rPr>
      </w:pPr>
      <w:r w:rsidRPr="004020D4">
        <w:rPr>
          <w:rFonts w:asciiTheme="majorHAnsi" w:hAnsiTheme="majorHAnsi" w:cstheme="majorHAnsi"/>
          <w:b/>
          <w:lang w:val="es-ES"/>
        </w:rPr>
        <w:lastRenderedPageBreak/>
        <w:t>Antecedentes</w:t>
      </w:r>
    </w:p>
    <w:p w14:paraId="71D4C207" w14:textId="0A24815B" w:rsidR="0090745C" w:rsidRPr="004020D4" w:rsidRDefault="0090745C" w:rsidP="00233921">
      <w:pPr>
        <w:spacing w:line="360" w:lineRule="auto"/>
        <w:jc w:val="both"/>
        <w:rPr>
          <w:rFonts w:asciiTheme="majorHAnsi" w:hAnsiTheme="majorHAnsi" w:cstheme="majorHAnsi"/>
          <w:b/>
          <w:lang w:val="es-ES"/>
        </w:rPr>
      </w:pPr>
    </w:p>
    <w:p w14:paraId="2FE046D4" w14:textId="5FB6A019" w:rsidR="0090745C" w:rsidRPr="004020D4" w:rsidRDefault="0090745C" w:rsidP="00233921">
      <w:pPr>
        <w:spacing w:line="360" w:lineRule="auto"/>
        <w:jc w:val="both"/>
        <w:rPr>
          <w:rFonts w:asciiTheme="majorHAnsi" w:hAnsiTheme="majorHAnsi" w:cstheme="majorHAnsi"/>
          <w:lang w:val="es-ES"/>
        </w:rPr>
      </w:pPr>
      <w:r w:rsidRPr="004020D4">
        <w:rPr>
          <w:rFonts w:asciiTheme="majorHAnsi" w:hAnsiTheme="majorHAnsi" w:cstheme="majorHAnsi"/>
          <w:lang w:val="es-ES"/>
        </w:rPr>
        <w:t xml:space="preserve">El representante a la Cámara José Eliecer Salazar López presentó ante la Cámara de Representantes el presente proyecto de ley. Dado que este proyecto está relacionado con temas económicos, se asignó el estudio a la Comisión Tercera de la Cámara de Representantes. El honorable presidente </w:t>
      </w:r>
      <w:proofErr w:type="spellStart"/>
      <w:r w:rsidRPr="004020D4">
        <w:rPr>
          <w:rFonts w:asciiTheme="majorHAnsi" w:hAnsiTheme="majorHAnsi" w:cstheme="majorHAnsi"/>
          <w:lang w:val="es-ES"/>
        </w:rPr>
        <w:t>Nestor</w:t>
      </w:r>
      <w:proofErr w:type="spellEnd"/>
      <w:r w:rsidRPr="004020D4">
        <w:rPr>
          <w:rFonts w:asciiTheme="majorHAnsi" w:hAnsiTheme="majorHAnsi" w:cstheme="majorHAnsi"/>
          <w:lang w:val="es-ES"/>
        </w:rPr>
        <w:t xml:space="preserve"> Leonardo Rico </w:t>
      </w:r>
      <w:proofErr w:type="spellStart"/>
      <w:r w:rsidRPr="004020D4">
        <w:rPr>
          <w:rFonts w:asciiTheme="majorHAnsi" w:hAnsiTheme="majorHAnsi" w:cstheme="majorHAnsi"/>
          <w:lang w:val="es-ES"/>
        </w:rPr>
        <w:t>Rico</w:t>
      </w:r>
      <w:proofErr w:type="spellEnd"/>
      <w:r w:rsidRPr="004020D4">
        <w:rPr>
          <w:rFonts w:asciiTheme="majorHAnsi" w:hAnsiTheme="majorHAnsi" w:cstheme="majorHAnsi"/>
          <w:lang w:val="es-ES"/>
        </w:rPr>
        <w:t xml:space="preserve"> designó al representante a la Cámara David Racero como coordinador ponente y al representante </w:t>
      </w:r>
      <w:r w:rsidR="00CC1E31">
        <w:rPr>
          <w:rFonts w:asciiTheme="majorHAnsi" w:hAnsiTheme="majorHAnsi" w:cstheme="majorHAnsi"/>
          <w:lang w:val="es-ES"/>
        </w:rPr>
        <w:t xml:space="preserve">John Jairo Cárdenas </w:t>
      </w:r>
      <w:r w:rsidRPr="004020D4">
        <w:rPr>
          <w:rFonts w:asciiTheme="majorHAnsi" w:hAnsiTheme="majorHAnsi" w:cstheme="majorHAnsi"/>
          <w:lang w:val="es-ES"/>
        </w:rPr>
        <w:t xml:space="preserve">como ponente. </w:t>
      </w:r>
    </w:p>
    <w:p w14:paraId="137103C4" w14:textId="71AA44E0" w:rsidR="009F77B6" w:rsidRPr="004020D4" w:rsidRDefault="009F77B6" w:rsidP="00233921">
      <w:pPr>
        <w:spacing w:line="360" w:lineRule="auto"/>
        <w:jc w:val="both"/>
        <w:rPr>
          <w:rFonts w:asciiTheme="majorHAnsi" w:hAnsiTheme="majorHAnsi" w:cstheme="majorHAnsi"/>
          <w:lang w:val="es-ES"/>
        </w:rPr>
      </w:pPr>
    </w:p>
    <w:p w14:paraId="2C213AF0" w14:textId="757F156D" w:rsidR="009F77B6" w:rsidRPr="004020D4" w:rsidRDefault="009F77B6" w:rsidP="00233921">
      <w:pPr>
        <w:spacing w:line="360" w:lineRule="auto"/>
        <w:jc w:val="both"/>
        <w:rPr>
          <w:rFonts w:asciiTheme="majorHAnsi" w:hAnsiTheme="majorHAnsi" w:cstheme="majorHAnsi"/>
          <w:b/>
          <w:lang w:val="es-ES"/>
        </w:rPr>
      </w:pPr>
      <w:r w:rsidRPr="004020D4">
        <w:rPr>
          <w:rFonts w:asciiTheme="majorHAnsi" w:hAnsiTheme="majorHAnsi" w:cstheme="majorHAnsi"/>
          <w:b/>
          <w:lang w:val="es-ES"/>
        </w:rPr>
        <w:t>Fundamento de la iniciativa</w:t>
      </w:r>
    </w:p>
    <w:p w14:paraId="2765E44B" w14:textId="0AF3E817" w:rsidR="009F77B6" w:rsidRPr="004020D4" w:rsidRDefault="009F77B6" w:rsidP="00233921">
      <w:pPr>
        <w:spacing w:line="360" w:lineRule="auto"/>
        <w:jc w:val="both"/>
        <w:rPr>
          <w:rFonts w:asciiTheme="majorHAnsi" w:hAnsiTheme="majorHAnsi" w:cstheme="majorHAnsi"/>
          <w:b/>
          <w:lang w:val="es-ES"/>
        </w:rPr>
      </w:pPr>
    </w:p>
    <w:p w14:paraId="56D2C2AA" w14:textId="6780DF49" w:rsidR="009F77B6" w:rsidRDefault="004020D4" w:rsidP="00233921">
      <w:pPr>
        <w:spacing w:line="360" w:lineRule="auto"/>
        <w:jc w:val="both"/>
        <w:rPr>
          <w:rFonts w:asciiTheme="majorHAnsi" w:hAnsiTheme="majorHAnsi" w:cstheme="majorHAnsi"/>
          <w:iCs/>
          <w:lang w:val="es-ES"/>
        </w:rPr>
      </w:pPr>
      <w:r w:rsidRPr="004020D4">
        <w:rPr>
          <w:rFonts w:asciiTheme="majorHAnsi" w:eastAsia="Times New Roman" w:hAnsiTheme="majorHAnsi" w:cstheme="majorHAnsi"/>
          <w:lang w:val="es-ES"/>
        </w:rPr>
        <w:t xml:space="preserve">El artículo </w:t>
      </w:r>
      <w:r w:rsidRPr="004020D4">
        <w:rPr>
          <w:rFonts w:asciiTheme="majorHAnsi" w:hAnsiTheme="majorHAnsi" w:cstheme="majorHAnsi"/>
          <w:iCs/>
          <w:lang w:val="es-ES"/>
        </w:rPr>
        <w:t>11 de la Ley 810 de 2003</w:t>
      </w:r>
      <w:r>
        <w:rPr>
          <w:rFonts w:asciiTheme="majorHAnsi" w:hAnsiTheme="majorHAnsi" w:cstheme="majorHAnsi"/>
          <w:iCs/>
          <w:lang w:val="es-ES"/>
        </w:rPr>
        <w:t xml:space="preserve"> establece que los costos de las curadurías</w:t>
      </w:r>
      <w:r w:rsidR="00CC1E31">
        <w:rPr>
          <w:rFonts w:asciiTheme="majorHAnsi" w:hAnsiTheme="majorHAnsi" w:cstheme="majorHAnsi"/>
          <w:iCs/>
          <w:lang w:val="es-ES"/>
        </w:rPr>
        <w:t xml:space="preserve"> se reducen</w:t>
      </w:r>
      <w:r w:rsidR="00493690">
        <w:rPr>
          <w:rFonts w:asciiTheme="majorHAnsi" w:hAnsiTheme="majorHAnsi" w:cstheme="majorHAnsi"/>
          <w:iCs/>
          <w:lang w:val="es-ES"/>
        </w:rPr>
        <w:t xml:space="preserve"> en 50% para las viviendas VIS. Para el autor, esta medida es positiva</w:t>
      </w:r>
      <w:r w:rsidR="001F49A6">
        <w:rPr>
          <w:rFonts w:asciiTheme="majorHAnsi" w:hAnsiTheme="majorHAnsi" w:cstheme="majorHAnsi"/>
          <w:iCs/>
          <w:lang w:val="es-ES"/>
        </w:rPr>
        <w:t xml:space="preserve"> toda vez que es </w:t>
      </w:r>
      <w:r w:rsidR="00493690">
        <w:rPr>
          <w:rFonts w:asciiTheme="majorHAnsi" w:hAnsiTheme="majorHAnsi" w:cstheme="majorHAnsi"/>
          <w:iCs/>
          <w:lang w:val="es-ES"/>
        </w:rPr>
        <w:t xml:space="preserve">un mecanismo de reducción de costos de transacción que debería beneficiar a otro tipo de inmuebles. </w:t>
      </w:r>
      <w:r w:rsidR="00CC1E31">
        <w:rPr>
          <w:rFonts w:asciiTheme="majorHAnsi" w:hAnsiTheme="majorHAnsi" w:cstheme="majorHAnsi"/>
          <w:iCs/>
          <w:lang w:val="es-ES"/>
        </w:rPr>
        <w:t xml:space="preserve">De esta manera, el autor propone que otro tipo de obras de interés común se beneficien de esta medida. Las </w:t>
      </w:r>
      <w:r>
        <w:rPr>
          <w:rFonts w:asciiTheme="majorHAnsi" w:hAnsiTheme="majorHAnsi" w:cstheme="majorHAnsi"/>
          <w:iCs/>
          <w:lang w:val="es-ES"/>
        </w:rPr>
        <w:t xml:space="preserve">obras </w:t>
      </w:r>
      <w:r w:rsidR="00CC1E31">
        <w:rPr>
          <w:rFonts w:asciiTheme="majorHAnsi" w:hAnsiTheme="majorHAnsi" w:cstheme="majorHAnsi"/>
          <w:iCs/>
          <w:lang w:val="es-ES"/>
        </w:rPr>
        <w:t xml:space="preserve">beneficiadas serían obras </w:t>
      </w:r>
      <w:r w:rsidR="00493690">
        <w:rPr>
          <w:rFonts w:asciiTheme="majorHAnsi" w:hAnsiTheme="majorHAnsi" w:cstheme="majorHAnsi"/>
          <w:iCs/>
          <w:lang w:val="es-ES"/>
        </w:rPr>
        <w:t>relacionadas con el deporte, la recreación, seguridad, defensa, transporte, entre otros</w:t>
      </w:r>
      <w:r>
        <w:rPr>
          <w:rFonts w:asciiTheme="majorHAnsi" w:hAnsiTheme="majorHAnsi" w:cstheme="majorHAnsi"/>
          <w:iCs/>
          <w:lang w:val="es-ES"/>
        </w:rPr>
        <w:t xml:space="preserve">. </w:t>
      </w:r>
    </w:p>
    <w:p w14:paraId="094BA390" w14:textId="35CE811D" w:rsidR="00204905" w:rsidRPr="004020D4" w:rsidRDefault="00204905" w:rsidP="00233921">
      <w:pPr>
        <w:spacing w:line="360" w:lineRule="auto"/>
        <w:jc w:val="both"/>
        <w:rPr>
          <w:rFonts w:asciiTheme="majorHAnsi" w:hAnsiTheme="majorHAnsi" w:cstheme="majorHAnsi"/>
          <w:b/>
          <w:lang w:val="es-ES"/>
        </w:rPr>
      </w:pPr>
    </w:p>
    <w:p w14:paraId="4E3BF90C" w14:textId="740069BA" w:rsidR="00204905" w:rsidRPr="004020D4" w:rsidRDefault="00204905" w:rsidP="00233921">
      <w:pPr>
        <w:spacing w:line="360" w:lineRule="auto"/>
        <w:jc w:val="both"/>
        <w:rPr>
          <w:rFonts w:asciiTheme="majorHAnsi" w:hAnsiTheme="majorHAnsi" w:cstheme="majorHAnsi"/>
          <w:b/>
          <w:lang w:val="es-ES"/>
        </w:rPr>
      </w:pPr>
      <w:r w:rsidRPr="004020D4">
        <w:rPr>
          <w:rFonts w:asciiTheme="majorHAnsi" w:hAnsiTheme="majorHAnsi" w:cstheme="majorHAnsi"/>
          <w:b/>
          <w:lang w:val="es-ES"/>
        </w:rPr>
        <w:t>Conceptos de entidades</w:t>
      </w:r>
    </w:p>
    <w:p w14:paraId="4EE503A6" w14:textId="42C9D38B" w:rsidR="00204905" w:rsidRPr="004020D4" w:rsidRDefault="00204905" w:rsidP="00233921">
      <w:pPr>
        <w:spacing w:line="360" w:lineRule="auto"/>
        <w:jc w:val="both"/>
        <w:rPr>
          <w:rFonts w:asciiTheme="majorHAnsi" w:hAnsiTheme="majorHAnsi" w:cstheme="majorHAnsi"/>
          <w:b/>
          <w:lang w:val="es-ES"/>
        </w:rPr>
      </w:pPr>
    </w:p>
    <w:p w14:paraId="53C545F9" w14:textId="129758D8" w:rsidR="00204905" w:rsidRPr="004020D4" w:rsidRDefault="00204905" w:rsidP="00233921">
      <w:pPr>
        <w:spacing w:line="360" w:lineRule="auto"/>
        <w:jc w:val="both"/>
        <w:rPr>
          <w:rFonts w:asciiTheme="majorHAnsi" w:hAnsiTheme="majorHAnsi" w:cstheme="majorHAnsi"/>
          <w:i/>
          <w:lang w:val="es-ES"/>
        </w:rPr>
      </w:pPr>
      <w:r w:rsidRPr="004020D4">
        <w:rPr>
          <w:rFonts w:asciiTheme="majorHAnsi" w:hAnsiTheme="majorHAnsi" w:cstheme="majorHAnsi"/>
          <w:i/>
          <w:lang w:val="es-ES"/>
        </w:rPr>
        <w:t>Secretaría de Hábitat de Bogotá</w:t>
      </w:r>
    </w:p>
    <w:p w14:paraId="53380D04" w14:textId="28583549" w:rsidR="00204905" w:rsidRPr="004020D4" w:rsidRDefault="00204905" w:rsidP="00233921">
      <w:pPr>
        <w:spacing w:line="360" w:lineRule="auto"/>
        <w:jc w:val="both"/>
        <w:rPr>
          <w:rFonts w:asciiTheme="majorHAnsi" w:hAnsiTheme="majorHAnsi" w:cstheme="majorHAnsi"/>
          <w:i/>
          <w:lang w:val="es-ES"/>
        </w:rPr>
      </w:pPr>
    </w:p>
    <w:p w14:paraId="18DDED29" w14:textId="4F7C6C80" w:rsidR="00E16B8B" w:rsidRDefault="00204905" w:rsidP="00233921">
      <w:pPr>
        <w:spacing w:line="360" w:lineRule="auto"/>
        <w:jc w:val="both"/>
        <w:rPr>
          <w:rFonts w:asciiTheme="majorHAnsi" w:hAnsiTheme="majorHAnsi" w:cstheme="majorHAnsi"/>
          <w:lang w:val="es-ES"/>
        </w:rPr>
      </w:pPr>
      <w:r w:rsidRPr="004020D4">
        <w:rPr>
          <w:rFonts w:asciiTheme="majorHAnsi" w:hAnsiTheme="majorHAnsi" w:cstheme="majorHAnsi"/>
          <w:lang w:val="es-ES"/>
        </w:rPr>
        <w:t xml:space="preserve">A consideración de la secretaría de Hábitat de Bogotá este proyecto </w:t>
      </w:r>
      <w:r w:rsidR="00E16B8B" w:rsidRPr="004020D4">
        <w:rPr>
          <w:rFonts w:asciiTheme="majorHAnsi" w:hAnsiTheme="majorHAnsi" w:cstheme="majorHAnsi"/>
          <w:lang w:val="es-ES"/>
        </w:rPr>
        <w:t xml:space="preserve">no genera ninguna erogación de gasto adicional en los entes territoriales además de que se reducen los costos de </w:t>
      </w:r>
      <w:r w:rsidR="001F49A6">
        <w:rPr>
          <w:rFonts w:asciiTheme="majorHAnsi" w:hAnsiTheme="majorHAnsi" w:cstheme="majorHAnsi"/>
          <w:lang w:val="es-ES"/>
        </w:rPr>
        <w:t xml:space="preserve">para el sector de la </w:t>
      </w:r>
      <w:r w:rsidR="00E16B8B" w:rsidRPr="004020D4">
        <w:rPr>
          <w:rFonts w:asciiTheme="majorHAnsi" w:hAnsiTheme="majorHAnsi" w:cstheme="majorHAnsi"/>
          <w:lang w:val="es-ES"/>
        </w:rPr>
        <w:t>construcción</w:t>
      </w:r>
      <w:r w:rsidR="00493690">
        <w:rPr>
          <w:rFonts w:asciiTheme="majorHAnsi" w:hAnsiTheme="majorHAnsi" w:cstheme="majorHAnsi"/>
          <w:lang w:val="es-ES"/>
        </w:rPr>
        <w:t xml:space="preserve">. Esta reducción de costos permitiría fortalecer dicho sector </w:t>
      </w:r>
      <w:r w:rsidR="001F49A6">
        <w:rPr>
          <w:rFonts w:asciiTheme="majorHAnsi" w:hAnsiTheme="majorHAnsi" w:cstheme="majorHAnsi"/>
          <w:lang w:val="es-ES"/>
        </w:rPr>
        <w:t>estimulando así</w:t>
      </w:r>
      <w:r w:rsidR="00493690">
        <w:rPr>
          <w:rFonts w:asciiTheme="majorHAnsi" w:hAnsiTheme="majorHAnsi" w:cstheme="majorHAnsi"/>
          <w:lang w:val="es-ES"/>
        </w:rPr>
        <w:t xml:space="preserve"> la reactivación económica en el país. </w:t>
      </w:r>
      <w:r w:rsidR="00E16B8B" w:rsidRPr="004020D4">
        <w:rPr>
          <w:rFonts w:asciiTheme="majorHAnsi" w:hAnsiTheme="majorHAnsi" w:cstheme="majorHAnsi"/>
          <w:lang w:val="es-ES"/>
        </w:rPr>
        <w:t xml:space="preserve"> </w:t>
      </w:r>
    </w:p>
    <w:p w14:paraId="735B5425" w14:textId="77777777" w:rsidR="001F49A6" w:rsidRPr="004020D4" w:rsidRDefault="001F49A6" w:rsidP="00233921">
      <w:pPr>
        <w:spacing w:line="360" w:lineRule="auto"/>
        <w:jc w:val="both"/>
        <w:rPr>
          <w:rFonts w:asciiTheme="majorHAnsi" w:hAnsiTheme="majorHAnsi" w:cstheme="majorHAnsi"/>
          <w:lang w:val="es-ES"/>
        </w:rPr>
      </w:pPr>
    </w:p>
    <w:p w14:paraId="70694217" w14:textId="42D73882" w:rsidR="00E16B8B" w:rsidRPr="004020D4" w:rsidRDefault="00E16B8B" w:rsidP="00233921">
      <w:pPr>
        <w:spacing w:line="360" w:lineRule="auto"/>
        <w:jc w:val="both"/>
        <w:rPr>
          <w:rFonts w:asciiTheme="majorHAnsi" w:hAnsiTheme="majorHAnsi" w:cstheme="majorHAnsi"/>
          <w:i/>
          <w:lang w:val="es-ES"/>
        </w:rPr>
      </w:pPr>
      <w:r w:rsidRPr="004020D4">
        <w:rPr>
          <w:rFonts w:asciiTheme="majorHAnsi" w:hAnsiTheme="majorHAnsi" w:cstheme="majorHAnsi"/>
          <w:i/>
          <w:lang w:val="es-ES"/>
        </w:rPr>
        <w:lastRenderedPageBreak/>
        <w:t>Instituto de estudios urbanos. Universidad Nacional.</w:t>
      </w:r>
    </w:p>
    <w:p w14:paraId="2AF58F7C" w14:textId="298E585F" w:rsidR="00204905" w:rsidRPr="004020D4" w:rsidRDefault="00204905" w:rsidP="00233921">
      <w:pPr>
        <w:spacing w:line="360" w:lineRule="auto"/>
        <w:jc w:val="both"/>
        <w:rPr>
          <w:rFonts w:asciiTheme="majorHAnsi" w:hAnsiTheme="majorHAnsi" w:cstheme="majorHAnsi"/>
          <w:b/>
          <w:lang w:val="es-ES"/>
        </w:rPr>
      </w:pPr>
    </w:p>
    <w:p w14:paraId="11ABB349" w14:textId="46255EAC" w:rsidR="00204905" w:rsidRPr="004020D4" w:rsidRDefault="001F49A6" w:rsidP="00233921">
      <w:pPr>
        <w:spacing w:line="360" w:lineRule="auto"/>
        <w:jc w:val="both"/>
        <w:rPr>
          <w:rFonts w:asciiTheme="majorHAnsi" w:hAnsiTheme="majorHAnsi" w:cstheme="majorHAnsi"/>
          <w:lang w:val="es-ES"/>
        </w:rPr>
      </w:pPr>
      <w:r>
        <w:rPr>
          <w:rFonts w:asciiTheme="majorHAnsi" w:hAnsiTheme="majorHAnsi" w:cstheme="majorHAnsi"/>
          <w:lang w:val="es-ES"/>
        </w:rPr>
        <w:t>Consideran que al presente proyecto de ley l</w:t>
      </w:r>
      <w:r w:rsidR="00E16B8B" w:rsidRPr="004020D4">
        <w:rPr>
          <w:rFonts w:asciiTheme="majorHAnsi" w:hAnsiTheme="majorHAnsi" w:cstheme="majorHAnsi"/>
          <w:lang w:val="es-ES"/>
        </w:rPr>
        <w:t>e hace falta un análisis de costos para poder sustentar la necesidad de reducir los costos de curaduría. Además, consideran que alguno</w:t>
      </w:r>
      <w:r w:rsidR="00493690">
        <w:rPr>
          <w:rFonts w:asciiTheme="majorHAnsi" w:hAnsiTheme="majorHAnsi" w:cstheme="majorHAnsi"/>
          <w:lang w:val="es-ES"/>
        </w:rPr>
        <w:t>s bienes</w:t>
      </w:r>
      <w:r w:rsidR="00E16B8B" w:rsidRPr="004020D4">
        <w:rPr>
          <w:rFonts w:asciiTheme="majorHAnsi" w:hAnsiTheme="majorHAnsi" w:cstheme="majorHAnsi"/>
          <w:lang w:val="es-ES"/>
        </w:rPr>
        <w:t xml:space="preserve"> como los bienes de culto, no son necesariamente de interés público, por lo que se debe analizar en detalle el impacto diferenciado según el tipo de licenciamiento.  </w:t>
      </w:r>
    </w:p>
    <w:p w14:paraId="7A90BDDF" w14:textId="1194654F" w:rsidR="00E16B8B" w:rsidRDefault="00E16B8B" w:rsidP="00233921">
      <w:pPr>
        <w:spacing w:line="360" w:lineRule="auto"/>
        <w:jc w:val="both"/>
        <w:rPr>
          <w:rFonts w:asciiTheme="majorHAnsi" w:hAnsiTheme="majorHAnsi" w:cstheme="majorHAnsi"/>
          <w:lang w:val="es-ES"/>
        </w:rPr>
      </w:pPr>
    </w:p>
    <w:p w14:paraId="04FF35DC" w14:textId="1B405BAE" w:rsidR="004020D4" w:rsidRDefault="00493690" w:rsidP="00233921">
      <w:pPr>
        <w:spacing w:line="360" w:lineRule="auto"/>
        <w:jc w:val="both"/>
        <w:rPr>
          <w:rFonts w:asciiTheme="majorHAnsi" w:hAnsiTheme="majorHAnsi" w:cstheme="majorHAnsi"/>
          <w:b/>
          <w:lang w:val="es-ES"/>
        </w:rPr>
      </w:pPr>
      <w:r>
        <w:rPr>
          <w:rFonts w:asciiTheme="majorHAnsi" w:hAnsiTheme="majorHAnsi" w:cstheme="majorHAnsi"/>
          <w:b/>
          <w:lang w:val="es-ES"/>
        </w:rPr>
        <w:t>Concepto de los ponentes sobre el</w:t>
      </w:r>
      <w:r w:rsidR="00233921">
        <w:rPr>
          <w:rFonts w:asciiTheme="majorHAnsi" w:hAnsiTheme="majorHAnsi" w:cstheme="majorHAnsi"/>
          <w:b/>
          <w:lang w:val="es-ES"/>
        </w:rPr>
        <w:t xml:space="preserve"> proyecto</w:t>
      </w:r>
    </w:p>
    <w:p w14:paraId="5FC72F2E" w14:textId="7769D990" w:rsidR="00233921" w:rsidRDefault="00233921" w:rsidP="00233921">
      <w:pPr>
        <w:spacing w:line="360" w:lineRule="auto"/>
        <w:jc w:val="both"/>
        <w:rPr>
          <w:rFonts w:asciiTheme="majorHAnsi" w:hAnsiTheme="majorHAnsi" w:cstheme="majorHAnsi"/>
          <w:b/>
          <w:lang w:val="es-ES"/>
        </w:rPr>
      </w:pPr>
    </w:p>
    <w:p w14:paraId="49834C13" w14:textId="0B9DF338" w:rsidR="00144553" w:rsidRDefault="00700458" w:rsidP="00233921">
      <w:pPr>
        <w:spacing w:line="360" w:lineRule="auto"/>
        <w:jc w:val="both"/>
        <w:rPr>
          <w:rFonts w:asciiTheme="majorHAnsi" w:hAnsiTheme="majorHAnsi" w:cstheme="majorHAnsi"/>
          <w:lang w:val="es-ES"/>
        </w:rPr>
      </w:pPr>
      <w:r>
        <w:rPr>
          <w:rFonts w:asciiTheme="majorHAnsi" w:hAnsiTheme="majorHAnsi" w:cstheme="majorHAnsi"/>
          <w:lang w:val="es-ES"/>
        </w:rPr>
        <w:t xml:space="preserve">Según el decreto 992 de 1996 las curadurías están encargadas de tramitar y expedir licencias de construcción </w:t>
      </w:r>
      <w:r w:rsidRPr="00700458">
        <w:rPr>
          <w:rFonts w:asciiTheme="majorHAnsi" w:hAnsiTheme="majorHAnsi" w:cstheme="majorHAnsi"/>
          <w:lang w:val="es-ES"/>
        </w:rPr>
        <w:t>a quienes estén interesados en realizar o adelantar proyectos urbanísticos en</w:t>
      </w:r>
      <w:r>
        <w:rPr>
          <w:rFonts w:asciiTheme="majorHAnsi" w:hAnsiTheme="majorHAnsi" w:cstheme="majorHAnsi"/>
          <w:lang w:val="es-ES"/>
        </w:rPr>
        <w:t xml:space="preserve"> un municipio determinado</w:t>
      </w:r>
      <w:r w:rsidRPr="00700458">
        <w:rPr>
          <w:rFonts w:asciiTheme="majorHAnsi" w:hAnsiTheme="majorHAnsi" w:cstheme="majorHAnsi"/>
          <w:lang w:val="es-ES"/>
        </w:rPr>
        <w:t>.</w:t>
      </w:r>
      <w:r w:rsidR="00144553">
        <w:rPr>
          <w:rFonts w:asciiTheme="majorHAnsi" w:hAnsiTheme="majorHAnsi" w:cstheme="majorHAnsi"/>
          <w:lang w:val="es-ES"/>
        </w:rPr>
        <w:t xml:space="preserve"> Igualmente, </w:t>
      </w:r>
      <w:r w:rsidR="001F49A6">
        <w:rPr>
          <w:rFonts w:asciiTheme="majorHAnsi" w:hAnsiTheme="majorHAnsi" w:cstheme="majorHAnsi"/>
          <w:lang w:val="es-ES"/>
        </w:rPr>
        <w:t xml:space="preserve">en este decreto </w:t>
      </w:r>
      <w:r w:rsidR="00144553">
        <w:rPr>
          <w:rFonts w:asciiTheme="majorHAnsi" w:hAnsiTheme="majorHAnsi" w:cstheme="majorHAnsi"/>
          <w:lang w:val="es-ES"/>
        </w:rPr>
        <w:t xml:space="preserve">se establece que será el municipio quien determine las tarifas que deberá cobrar una curaduría. </w:t>
      </w:r>
      <w:r w:rsidR="001F49A6">
        <w:rPr>
          <w:rFonts w:asciiTheme="majorHAnsi" w:hAnsiTheme="majorHAnsi" w:cstheme="majorHAnsi"/>
          <w:lang w:val="es-ES"/>
        </w:rPr>
        <w:t xml:space="preserve">A partir de estas tarifas se generan los ingresos para la financiación de las curadurías en el país. </w:t>
      </w:r>
    </w:p>
    <w:p w14:paraId="6C30C0AA" w14:textId="77777777" w:rsidR="00144553" w:rsidRDefault="00144553" w:rsidP="00233921">
      <w:pPr>
        <w:spacing w:line="360" w:lineRule="auto"/>
        <w:jc w:val="both"/>
        <w:rPr>
          <w:rFonts w:asciiTheme="majorHAnsi" w:hAnsiTheme="majorHAnsi" w:cstheme="majorHAnsi"/>
          <w:lang w:val="es-ES"/>
        </w:rPr>
      </w:pPr>
    </w:p>
    <w:p w14:paraId="1E2DA2A6" w14:textId="51280871" w:rsidR="00233921" w:rsidRDefault="00233921" w:rsidP="00233921">
      <w:pPr>
        <w:spacing w:line="360" w:lineRule="auto"/>
        <w:jc w:val="both"/>
        <w:rPr>
          <w:rFonts w:asciiTheme="majorHAnsi" w:hAnsiTheme="majorHAnsi" w:cstheme="majorHAnsi"/>
          <w:lang w:val="es-ES"/>
        </w:rPr>
      </w:pPr>
      <w:r>
        <w:rPr>
          <w:rFonts w:asciiTheme="majorHAnsi" w:hAnsiTheme="majorHAnsi" w:cstheme="majorHAnsi"/>
          <w:lang w:val="es-ES"/>
        </w:rPr>
        <w:t xml:space="preserve">A través del presente proyecto de ley </w:t>
      </w:r>
      <w:r w:rsidR="00144553">
        <w:rPr>
          <w:rFonts w:asciiTheme="majorHAnsi" w:hAnsiTheme="majorHAnsi" w:cstheme="majorHAnsi"/>
          <w:lang w:val="es-ES"/>
        </w:rPr>
        <w:t xml:space="preserve">se busca reducir la tarifa de las licencias emitidas por las curadurías para la construcción de bienes de interés público. Esta reducción de costos generaría recursos adicionales para los constructores, con lo que se incentivaría una </w:t>
      </w:r>
      <w:r>
        <w:rPr>
          <w:rFonts w:asciiTheme="majorHAnsi" w:hAnsiTheme="majorHAnsi" w:cstheme="majorHAnsi"/>
          <w:lang w:val="es-ES"/>
        </w:rPr>
        <w:t>reactivación económica impulsada por el sector constructor.</w:t>
      </w:r>
      <w:r w:rsidR="00144553">
        <w:rPr>
          <w:rFonts w:asciiTheme="majorHAnsi" w:hAnsiTheme="majorHAnsi" w:cstheme="majorHAnsi"/>
          <w:lang w:val="es-ES"/>
        </w:rPr>
        <w:t xml:space="preserve"> </w:t>
      </w:r>
      <w:r w:rsidR="00CC1E31">
        <w:rPr>
          <w:rFonts w:asciiTheme="majorHAnsi" w:hAnsiTheme="majorHAnsi" w:cstheme="majorHAnsi"/>
          <w:lang w:val="es-ES"/>
        </w:rPr>
        <w:t>Esta medida es positi</w:t>
      </w:r>
      <w:r w:rsidR="001F49A6">
        <w:rPr>
          <w:rFonts w:asciiTheme="majorHAnsi" w:hAnsiTheme="majorHAnsi" w:cstheme="majorHAnsi"/>
          <w:lang w:val="es-ES"/>
        </w:rPr>
        <w:t xml:space="preserve">va siempre y cuando no se genere una afectación sobre </w:t>
      </w:r>
      <w:r w:rsidR="00853117">
        <w:rPr>
          <w:rFonts w:asciiTheme="majorHAnsi" w:hAnsiTheme="majorHAnsi" w:cstheme="majorHAnsi"/>
          <w:lang w:val="es-ES"/>
        </w:rPr>
        <w:t xml:space="preserve">la calidad de los conceptos de las curadurías. </w:t>
      </w:r>
    </w:p>
    <w:p w14:paraId="16678887" w14:textId="1CED6AFA" w:rsidR="00144553" w:rsidRDefault="00144553" w:rsidP="00233921">
      <w:pPr>
        <w:spacing w:line="360" w:lineRule="auto"/>
        <w:jc w:val="both"/>
        <w:rPr>
          <w:rFonts w:asciiTheme="majorHAnsi" w:hAnsiTheme="majorHAnsi" w:cstheme="majorHAnsi"/>
          <w:lang w:val="es-ES"/>
        </w:rPr>
      </w:pPr>
    </w:p>
    <w:p w14:paraId="5B2DBAAE" w14:textId="4EF6AFAA" w:rsidR="00144553" w:rsidRDefault="00144553" w:rsidP="00233921">
      <w:pPr>
        <w:spacing w:line="360" w:lineRule="auto"/>
        <w:jc w:val="both"/>
        <w:rPr>
          <w:rFonts w:asciiTheme="majorHAnsi" w:hAnsiTheme="majorHAnsi" w:cstheme="majorHAnsi"/>
          <w:lang w:val="es-ES"/>
        </w:rPr>
      </w:pPr>
      <w:r>
        <w:rPr>
          <w:rFonts w:asciiTheme="majorHAnsi" w:hAnsiTheme="majorHAnsi" w:cstheme="majorHAnsi"/>
          <w:lang w:val="es-ES"/>
        </w:rPr>
        <w:t>Esta medida no genera ninguna erogación adicional por parte del Gobierno Nacional</w:t>
      </w:r>
      <w:r w:rsidR="00ED71CF">
        <w:rPr>
          <w:rFonts w:asciiTheme="majorHAnsi" w:hAnsiTheme="majorHAnsi" w:cstheme="majorHAnsi"/>
          <w:lang w:val="es-ES"/>
        </w:rPr>
        <w:t xml:space="preserve"> por lo que no se necesita aprobación del Ministerio de Hacienda y Crédito Público. Est</w:t>
      </w:r>
      <w:r w:rsidR="00853117">
        <w:rPr>
          <w:rFonts w:asciiTheme="majorHAnsi" w:hAnsiTheme="majorHAnsi" w:cstheme="majorHAnsi"/>
          <w:lang w:val="es-ES"/>
        </w:rPr>
        <w:t xml:space="preserve">e proyecto de ley </w:t>
      </w:r>
      <w:r w:rsidR="00ED71CF">
        <w:rPr>
          <w:rFonts w:asciiTheme="majorHAnsi" w:hAnsiTheme="majorHAnsi" w:cstheme="majorHAnsi"/>
          <w:lang w:val="es-ES"/>
        </w:rPr>
        <w:t>tampoco afectaría el funcionamiento de las curadurías ni generaría</w:t>
      </w:r>
      <w:r>
        <w:rPr>
          <w:rFonts w:asciiTheme="majorHAnsi" w:hAnsiTheme="majorHAnsi" w:cstheme="majorHAnsi"/>
          <w:lang w:val="es-ES"/>
        </w:rPr>
        <w:t xml:space="preserve"> </w:t>
      </w:r>
      <w:r w:rsidR="00ED71CF">
        <w:rPr>
          <w:rFonts w:asciiTheme="majorHAnsi" w:hAnsiTheme="majorHAnsi" w:cstheme="majorHAnsi"/>
          <w:lang w:val="es-ES"/>
        </w:rPr>
        <w:t xml:space="preserve">un gasto adicional por parte de los gobiernos territoriales. </w:t>
      </w:r>
    </w:p>
    <w:p w14:paraId="067D606C" w14:textId="12E8B12E" w:rsidR="00ED71CF" w:rsidRDefault="00ED71CF" w:rsidP="00233921">
      <w:pPr>
        <w:spacing w:line="360" w:lineRule="auto"/>
        <w:jc w:val="both"/>
        <w:rPr>
          <w:rFonts w:asciiTheme="majorHAnsi" w:hAnsiTheme="majorHAnsi" w:cstheme="majorHAnsi"/>
          <w:lang w:val="es-ES"/>
        </w:rPr>
      </w:pPr>
    </w:p>
    <w:p w14:paraId="33226DDF" w14:textId="3EC1E8C2" w:rsidR="001E13A3" w:rsidRDefault="00ED71CF" w:rsidP="00233921">
      <w:pPr>
        <w:spacing w:line="360" w:lineRule="auto"/>
        <w:jc w:val="both"/>
        <w:rPr>
          <w:rFonts w:asciiTheme="majorHAnsi" w:hAnsiTheme="majorHAnsi" w:cstheme="majorHAnsi"/>
          <w:lang w:val="es-ES"/>
        </w:rPr>
      </w:pPr>
      <w:r>
        <w:rPr>
          <w:rFonts w:asciiTheme="majorHAnsi" w:hAnsiTheme="majorHAnsi" w:cstheme="majorHAnsi"/>
          <w:lang w:val="es-ES"/>
        </w:rPr>
        <w:lastRenderedPageBreak/>
        <w:t xml:space="preserve">En conclusión, el proyecto de ley tiene efectos positivos </w:t>
      </w:r>
      <w:r w:rsidR="001F49A6">
        <w:rPr>
          <w:rFonts w:asciiTheme="majorHAnsi" w:hAnsiTheme="majorHAnsi" w:cstheme="majorHAnsi"/>
          <w:lang w:val="es-ES"/>
        </w:rPr>
        <w:t xml:space="preserve">sobre la economía </w:t>
      </w:r>
      <w:r>
        <w:rPr>
          <w:rFonts w:asciiTheme="majorHAnsi" w:hAnsiTheme="majorHAnsi" w:cstheme="majorHAnsi"/>
          <w:lang w:val="es-ES"/>
        </w:rPr>
        <w:t xml:space="preserve">por lo que se rinde ponencia positiva para primer debate. </w:t>
      </w:r>
    </w:p>
    <w:p w14:paraId="5766F736" w14:textId="77777777" w:rsidR="00853117" w:rsidRDefault="00853117" w:rsidP="00233921">
      <w:pPr>
        <w:spacing w:line="360" w:lineRule="auto"/>
        <w:jc w:val="both"/>
        <w:rPr>
          <w:rFonts w:asciiTheme="majorHAnsi" w:hAnsiTheme="majorHAnsi" w:cstheme="majorHAnsi"/>
          <w:lang w:val="es-ES"/>
        </w:rPr>
      </w:pPr>
    </w:p>
    <w:p w14:paraId="53281A5D" w14:textId="5AA84689" w:rsidR="00233921" w:rsidRDefault="00233921" w:rsidP="00233921">
      <w:pPr>
        <w:spacing w:line="360" w:lineRule="auto"/>
        <w:jc w:val="both"/>
        <w:rPr>
          <w:rFonts w:asciiTheme="majorHAnsi" w:hAnsiTheme="majorHAnsi" w:cstheme="majorHAnsi"/>
          <w:b/>
          <w:lang w:val="es-ES"/>
        </w:rPr>
      </w:pPr>
      <w:r>
        <w:rPr>
          <w:rFonts w:asciiTheme="majorHAnsi" w:hAnsiTheme="majorHAnsi" w:cstheme="majorHAnsi"/>
          <w:b/>
          <w:lang w:val="es-ES"/>
        </w:rPr>
        <w:t>Conflicto de interés por parte de los Congresistas</w:t>
      </w:r>
    </w:p>
    <w:p w14:paraId="53F70019" w14:textId="45CBAD4D" w:rsidR="00233921" w:rsidRDefault="00233921" w:rsidP="00233921">
      <w:pPr>
        <w:spacing w:line="360" w:lineRule="auto"/>
        <w:jc w:val="both"/>
        <w:rPr>
          <w:rFonts w:asciiTheme="majorHAnsi" w:hAnsiTheme="majorHAnsi" w:cstheme="majorHAnsi"/>
          <w:b/>
          <w:lang w:val="es-ES"/>
        </w:rPr>
      </w:pPr>
    </w:p>
    <w:p w14:paraId="31C4443B" w14:textId="25AD2606" w:rsidR="00233921" w:rsidRPr="00233921" w:rsidRDefault="00853117" w:rsidP="00233921">
      <w:pPr>
        <w:spacing w:line="360" w:lineRule="auto"/>
        <w:jc w:val="both"/>
        <w:rPr>
          <w:rFonts w:asciiTheme="majorHAnsi" w:hAnsiTheme="majorHAnsi" w:cstheme="majorHAnsi"/>
          <w:lang w:val="es-ES"/>
        </w:rPr>
      </w:pPr>
      <w:r>
        <w:rPr>
          <w:rFonts w:asciiTheme="majorHAnsi" w:hAnsiTheme="majorHAnsi" w:cstheme="majorHAnsi"/>
          <w:lang w:val="es-ES"/>
        </w:rPr>
        <w:t>N</w:t>
      </w:r>
      <w:r w:rsidR="00233921">
        <w:rPr>
          <w:rFonts w:asciiTheme="majorHAnsi" w:hAnsiTheme="majorHAnsi" w:cstheme="majorHAnsi"/>
          <w:lang w:val="es-ES"/>
        </w:rPr>
        <w:t xml:space="preserve">ingún Congresista incurrirá en un conflicto de interés </w:t>
      </w:r>
      <w:r w:rsidR="001E13A3">
        <w:rPr>
          <w:rFonts w:asciiTheme="majorHAnsi" w:hAnsiTheme="majorHAnsi" w:cstheme="majorHAnsi"/>
          <w:lang w:val="es-ES"/>
        </w:rPr>
        <w:t xml:space="preserve">por apoyar esta medida toda vez que es una medida de interés general que beneficia </w:t>
      </w:r>
      <w:r w:rsidR="001F49A6">
        <w:rPr>
          <w:rFonts w:asciiTheme="majorHAnsi" w:hAnsiTheme="majorHAnsi" w:cstheme="majorHAnsi"/>
          <w:lang w:val="es-ES"/>
        </w:rPr>
        <w:t xml:space="preserve">a todos los colombianos. </w:t>
      </w:r>
    </w:p>
    <w:p w14:paraId="3A533F94" w14:textId="0140FA3E" w:rsidR="00233921" w:rsidRDefault="00233921" w:rsidP="00233921">
      <w:pPr>
        <w:spacing w:line="360" w:lineRule="auto"/>
        <w:jc w:val="both"/>
        <w:rPr>
          <w:rFonts w:asciiTheme="majorHAnsi" w:hAnsiTheme="majorHAnsi" w:cstheme="majorHAnsi"/>
          <w:lang w:val="es-ES"/>
        </w:rPr>
      </w:pPr>
      <w:r>
        <w:rPr>
          <w:rFonts w:asciiTheme="majorHAnsi" w:hAnsiTheme="majorHAnsi" w:cstheme="majorHAnsi"/>
          <w:lang w:val="es-ES"/>
        </w:rPr>
        <w:t xml:space="preserve"> </w:t>
      </w:r>
    </w:p>
    <w:p w14:paraId="34CCD000" w14:textId="49540402" w:rsidR="008E1C1E" w:rsidRDefault="008E1C1E" w:rsidP="00233921">
      <w:pPr>
        <w:spacing w:line="360" w:lineRule="auto"/>
        <w:jc w:val="both"/>
        <w:rPr>
          <w:rFonts w:asciiTheme="majorHAnsi" w:hAnsiTheme="majorHAnsi" w:cstheme="majorHAnsi"/>
          <w:b/>
          <w:lang w:val="es-ES"/>
        </w:rPr>
      </w:pPr>
      <w:r>
        <w:rPr>
          <w:rFonts w:asciiTheme="majorHAnsi" w:hAnsiTheme="majorHAnsi" w:cstheme="majorHAnsi"/>
          <w:b/>
          <w:lang w:val="es-ES"/>
        </w:rPr>
        <w:t>Modificación</w:t>
      </w:r>
    </w:p>
    <w:p w14:paraId="372A9B51" w14:textId="78953D0D" w:rsidR="008E1C1E" w:rsidRDefault="008E1C1E" w:rsidP="00233921">
      <w:pPr>
        <w:spacing w:line="360" w:lineRule="auto"/>
        <w:jc w:val="both"/>
        <w:rPr>
          <w:rFonts w:asciiTheme="majorHAnsi" w:hAnsiTheme="majorHAnsi" w:cstheme="majorHAnsi"/>
          <w:b/>
          <w:lang w:val="es-ES"/>
        </w:rPr>
      </w:pPr>
    </w:p>
    <w:p w14:paraId="269E170A" w14:textId="72272648" w:rsidR="00204905" w:rsidRPr="00853117" w:rsidRDefault="008E1C1E" w:rsidP="00233921">
      <w:pPr>
        <w:spacing w:line="360" w:lineRule="auto"/>
        <w:jc w:val="both"/>
        <w:rPr>
          <w:rFonts w:asciiTheme="majorHAnsi" w:hAnsiTheme="majorHAnsi" w:cstheme="majorHAnsi"/>
          <w:lang w:val="es-ES"/>
        </w:rPr>
      </w:pPr>
      <w:r>
        <w:rPr>
          <w:rFonts w:asciiTheme="majorHAnsi" w:hAnsiTheme="majorHAnsi" w:cstheme="majorHAnsi"/>
          <w:lang w:val="es-ES"/>
        </w:rPr>
        <w:t xml:space="preserve">Se modifica el artículo 3 para aclarar la vigencia y derogatorias de la ley. </w:t>
      </w:r>
    </w:p>
    <w:p w14:paraId="428C8FCC" w14:textId="35AAA762" w:rsidR="00204905" w:rsidRDefault="00204905" w:rsidP="00233921">
      <w:pPr>
        <w:spacing w:line="360" w:lineRule="auto"/>
        <w:jc w:val="both"/>
        <w:rPr>
          <w:rFonts w:asciiTheme="majorHAnsi" w:hAnsiTheme="majorHAnsi" w:cstheme="majorHAnsi"/>
          <w:b/>
          <w:lang w:val="es-ES"/>
        </w:rPr>
      </w:pPr>
    </w:p>
    <w:tbl>
      <w:tblPr>
        <w:tblStyle w:val="Tablaconcuadrcula"/>
        <w:tblW w:w="0" w:type="auto"/>
        <w:tblLook w:val="04A0" w:firstRow="1" w:lastRow="0" w:firstColumn="1" w:lastColumn="0" w:noHBand="0" w:noVBand="1"/>
      </w:tblPr>
      <w:tblGrid>
        <w:gridCol w:w="4414"/>
        <w:gridCol w:w="4414"/>
      </w:tblGrid>
      <w:tr w:rsidR="00853117" w14:paraId="249CDB02" w14:textId="77777777" w:rsidTr="00853117">
        <w:tc>
          <w:tcPr>
            <w:tcW w:w="4414" w:type="dxa"/>
          </w:tcPr>
          <w:p w14:paraId="6CE2649E" w14:textId="77777777" w:rsidR="00853117" w:rsidRDefault="00853117" w:rsidP="00233921">
            <w:pPr>
              <w:spacing w:line="360" w:lineRule="auto"/>
              <w:jc w:val="both"/>
              <w:rPr>
                <w:rFonts w:asciiTheme="majorHAnsi" w:hAnsiTheme="majorHAnsi" w:cstheme="majorHAnsi"/>
                <w:b/>
                <w:lang w:val="es-ES"/>
              </w:rPr>
            </w:pPr>
          </w:p>
        </w:tc>
        <w:tc>
          <w:tcPr>
            <w:tcW w:w="4414" w:type="dxa"/>
          </w:tcPr>
          <w:p w14:paraId="443AF384" w14:textId="77777777" w:rsidR="00853117" w:rsidRDefault="00853117" w:rsidP="00233921">
            <w:pPr>
              <w:spacing w:line="360" w:lineRule="auto"/>
              <w:jc w:val="both"/>
              <w:rPr>
                <w:rFonts w:asciiTheme="majorHAnsi" w:hAnsiTheme="majorHAnsi" w:cstheme="majorHAnsi"/>
                <w:b/>
                <w:lang w:val="es-ES"/>
              </w:rPr>
            </w:pPr>
          </w:p>
        </w:tc>
      </w:tr>
      <w:tr w:rsidR="00853117" w14:paraId="2793BA42" w14:textId="77777777" w:rsidTr="00853117">
        <w:tc>
          <w:tcPr>
            <w:tcW w:w="4414" w:type="dxa"/>
          </w:tcPr>
          <w:p w14:paraId="695D3D88" w14:textId="77777777" w:rsidR="00853117" w:rsidRPr="004020D4" w:rsidRDefault="00853117" w:rsidP="00853117">
            <w:pPr>
              <w:spacing w:line="360" w:lineRule="auto"/>
              <w:jc w:val="both"/>
              <w:rPr>
                <w:rFonts w:asciiTheme="majorHAnsi" w:hAnsiTheme="majorHAnsi" w:cstheme="majorHAnsi"/>
                <w:lang w:val="es-ES"/>
              </w:rPr>
            </w:pPr>
            <w:r w:rsidRPr="008E1C1E">
              <w:rPr>
                <w:rFonts w:asciiTheme="majorHAnsi" w:hAnsiTheme="majorHAnsi" w:cstheme="majorHAnsi"/>
                <w:b/>
                <w:lang w:val="es-ES"/>
              </w:rPr>
              <w:t>ARTÍCULO 3°.</w:t>
            </w:r>
            <w:r w:rsidRPr="004020D4">
              <w:rPr>
                <w:rFonts w:asciiTheme="majorHAnsi" w:hAnsiTheme="majorHAnsi" w:cstheme="majorHAnsi"/>
                <w:lang w:val="es-ES"/>
              </w:rPr>
              <w:t xml:space="preserve">  Esta ley rige a partir de su aprobación, sanción y publicación.</w:t>
            </w:r>
          </w:p>
          <w:p w14:paraId="308A9D37" w14:textId="77777777" w:rsidR="00853117" w:rsidRDefault="00853117" w:rsidP="00233921">
            <w:pPr>
              <w:spacing w:line="360" w:lineRule="auto"/>
              <w:jc w:val="both"/>
              <w:rPr>
                <w:rFonts w:asciiTheme="majorHAnsi" w:hAnsiTheme="majorHAnsi" w:cstheme="majorHAnsi"/>
                <w:b/>
                <w:lang w:val="es-ES"/>
              </w:rPr>
            </w:pPr>
          </w:p>
        </w:tc>
        <w:tc>
          <w:tcPr>
            <w:tcW w:w="4414" w:type="dxa"/>
          </w:tcPr>
          <w:p w14:paraId="390E7627" w14:textId="4F57CD7F" w:rsidR="00853117" w:rsidRPr="00853117" w:rsidRDefault="00853117" w:rsidP="00853117">
            <w:pPr>
              <w:spacing w:line="360" w:lineRule="auto"/>
              <w:jc w:val="both"/>
              <w:rPr>
                <w:rFonts w:asciiTheme="majorHAnsi" w:hAnsiTheme="majorHAnsi" w:cstheme="majorHAnsi"/>
                <w:strike/>
                <w:lang w:val="es-ES"/>
              </w:rPr>
            </w:pPr>
            <w:r w:rsidRPr="008E1C1E">
              <w:rPr>
                <w:rFonts w:asciiTheme="majorHAnsi" w:hAnsiTheme="majorHAnsi" w:cstheme="majorHAnsi"/>
                <w:b/>
                <w:lang w:val="es-ES"/>
              </w:rPr>
              <w:t>ARTÍCULO 3°.</w:t>
            </w:r>
            <w:r w:rsidRPr="004020D4">
              <w:rPr>
                <w:rFonts w:asciiTheme="majorHAnsi" w:hAnsiTheme="majorHAnsi" w:cstheme="majorHAnsi"/>
                <w:lang w:val="es-ES"/>
              </w:rPr>
              <w:t xml:space="preserve">  Esta ley rige a partir </w:t>
            </w:r>
            <w:r w:rsidRPr="00853117">
              <w:rPr>
                <w:rFonts w:asciiTheme="majorHAnsi" w:hAnsiTheme="majorHAnsi" w:cstheme="majorHAnsi"/>
                <w:b/>
                <w:u w:val="single"/>
                <w:lang w:val="es-ES"/>
              </w:rPr>
              <w:t xml:space="preserve">desde su sanción y deroga todas las normas que le sean contrarias. </w:t>
            </w:r>
            <w:r w:rsidRPr="00853117">
              <w:rPr>
                <w:rFonts w:asciiTheme="majorHAnsi" w:hAnsiTheme="majorHAnsi" w:cstheme="majorHAnsi"/>
                <w:strike/>
                <w:lang w:val="es-ES"/>
              </w:rPr>
              <w:t>de su aprobación, sanción y publicación.</w:t>
            </w:r>
          </w:p>
          <w:p w14:paraId="50BE1761" w14:textId="77777777" w:rsidR="00853117" w:rsidRDefault="00853117" w:rsidP="00233921">
            <w:pPr>
              <w:spacing w:line="360" w:lineRule="auto"/>
              <w:jc w:val="both"/>
              <w:rPr>
                <w:rFonts w:asciiTheme="majorHAnsi" w:hAnsiTheme="majorHAnsi" w:cstheme="majorHAnsi"/>
                <w:b/>
                <w:lang w:val="es-ES"/>
              </w:rPr>
            </w:pPr>
          </w:p>
        </w:tc>
      </w:tr>
    </w:tbl>
    <w:p w14:paraId="193E884F" w14:textId="3CF57B01" w:rsidR="00A80878" w:rsidRDefault="00A80878" w:rsidP="00017983">
      <w:pPr>
        <w:spacing w:line="360" w:lineRule="auto"/>
        <w:jc w:val="both"/>
        <w:rPr>
          <w:noProof/>
          <w:lang w:val="es-CO" w:eastAsia="es-CO"/>
        </w:rPr>
      </w:pPr>
    </w:p>
    <w:p w14:paraId="303FCC29" w14:textId="59AA8639" w:rsidR="001F49A6" w:rsidRPr="00436E35" w:rsidRDefault="00436E35" w:rsidP="00436E35">
      <w:pPr>
        <w:spacing w:line="360" w:lineRule="auto"/>
        <w:jc w:val="center"/>
        <w:rPr>
          <w:rFonts w:asciiTheme="majorHAnsi" w:hAnsiTheme="majorHAnsi" w:cstheme="majorHAnsi"/>
          <w:lang w:val="es-ES"/>
        </w:rPr>
      </w:pPr>
      <w:r>
        <w:rPr>
          <w:rFonts w:asciiTheme="majorHAnsi" w:hAnsiTheme="majorHAnsi" w:cstheme="majorHAnsi"/>
          <w:noProof/>
          <w:lang w:val="es-ES"/>
        </w:rPr>
        <w:drawing>
          <wp:inline distT="0" distB="0" distL="0" distR="0" wp14:anchorId="7E71B78A" wp14:editId="33561F55">
            <wp:extent cx="5691773" cy="215228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1-04-21 a las 12.11.23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1453" cy="2159728"/>
                    </a:xfrm>
                    <a:prstGeom prst="rect">
                      <a:avLst/>
                    </a:prstGeom>
                  </pic:spPr>
                </pic:pic>
              </a:graphicData>
            </a:graphic>
          </wp:inline>
        </w:drawing>
      </w:r>
    </w:p>
    <w:p w14:paraId="38167E06" w14:textId="79749745" w:rsidR="00436E35" w:rsidRDefault="00436E35" w:rsidP="00436E35">
      <w:pPr>
        <w:spacing w:line="360" w:lineRule="auto"/>
        <w:jc w:val="center"/>
        <w:rPr>
          <w:rFonts w:asciiTheme="majorHAnsi" w:hAnsiTheme="majorHAnsi" w:cstheme="majorHAnsi"/>
          <w:b/>
          <w:lang w:val="es-ES"/>
        </w:rPr>
      </w:pPr>
      <w:r>
        <w:rPr>
          <w:rFonts w:asciiTheme="majorHAnsi" w:hAnsiTheme="majorHAnsi" w:cstheme="majorHAnsi"/>
          <w:b/>
          <w:lang w:val="es-ES"/>
        </w:rPr>
        <w:lastRenderedPageBreak/>
        <w:t>Proposición</w:t>
      </w:r>
    </w:p>
    <w:p w14:paraId="09650444" w14:textId="3D0CA2DC" w:rsidR="00F21C6A" w:rsidRPr="00F21C6A" w:rsidRDefault="00F21C6A" w:rsidP="00F21C6A">
      <w:pPr>
        <w:spacing w:line="360" w:lineRule="auto"/>
        <w:jc w:val="both"/>
        <w:rPr>
          <w:rFonts w:asciiTheme="majorHAnsi" w:hAnsiTheme="majorHAnsi" w:cstheme="majorHAnsi"/>
          <w:lang w:val="es-ES"/>
        </w:rPr>
      </w:pPr>
      <w:r w:rsidRPr="00F21C6A">
        <w:rPr>
          <w:rFonts w:asciiTheme="majorHAnsi" w:hAnsiTheme="majorHAnsi" w:cstheme="majorHAnsi"/>
          <w:lang w:val="es-ES"/>
        </w:rPr>
        <w:t>Solicit</w:t>
      </w:r>
      <w:r>
        <w:rPr>
          <w:rFonts w:asciiTheme="majorHAnsi" w:hAnsiTheme="majorHAnsi" w:cstheme="majorHAnsi"/>
          <w:lang w:val="es-ES"/>
        </w:rPr>
        <w:t>amos</w:t>
      </w:r>
      <w:r w:rsidRPr="00F21C6A">
        <w:rPr>
          <w:rFonts w:asciiTheme="majorHAnsi" w:hAnsiTheme="majorHAnsi" w:cstheme="majorHAnsi"/>
          <w:lang w:val="es-ES"/>
        </w:rPr>
        <w:t xml:space="preserve"> a la comisión tercera de la Cámara de Representantes dar primer debate al </w:t>
      </w:r>
      <w:r w:rsidRPr="00F21C6A">
        <w:rPr>
          <w:rFonts w:asciiTheme="majorHAnsi" w:hAnsiTheme="majorHAnsi" w:cstheme="majorHAnsi"/>
          <w:iCs/>
          <w:lang w:val="es-ES"/>
        </w:rPr>
        <w:t xml:space="preserve">proyecto de ley 396 de 2020 </w:t>
      </w:r>
      <w:r w:rsidRPr="00F21C6A">
        <w:rPr>
          <w:rFonts w:asciiTheme="majorHAnsi" w:hAnsiTheme="majorHAnsi" w:cstheme="majorHAnsi"/>
          <w:lang w:val="es-ES"/>
        </w:rPr>
        <w:t xml:space="preserve">“Por la cual se modifica el articulo 11 de la Ley 810 de 2003” </w:t>
      </w:r>
    </w:p>
    <w:p w14:paraId="3BB852EC" w14:textId="6B8667E1" w:rsidR="00F21C6A" w:rsidRPr="004020D4" w:rsidRDefault="00F21C6A" w:rsidP="00F21C6A">
      <w:pPr>
        <w:spacing w:before="100" w:beforeAutospacing="1" w:after="100" w:afterAutospacing="1" w:line="360" w:lineRule="auto"/>
        <w:jc w:val="both"/>
        <w:rPr>
          <w:rFonts w:asciiTheme="majorHAnsi" w:hAnsiTheme="majorHAnsi" w:cstheme="majorHAnsi"/>
          <w:bCs/>
          <w:lang w:val="es-ES"/>
        </w:rPr>
      </w:pPr>
      <w:r>
        <w:rPr>
          <w:rFonts w:asciiTheme="majorHAnsi" w:hAnsiTheme="majorHAnsi" w:cstheme="majorHAnsi"/>
          <w:noProof/>
          <w:lang w:val="es-ES"/>
        </w:rPr>
        <w:drawing>
          <wp:inline distT="0" distB="0" distL="0" distR="0" wp14:anchorId="1E4C25CA" wp14:editId="0A20EFE2">
            <wp:extent cx="5612130" cy="2122003"/>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1-04-21 a las 12.11.23 p.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2130" cy="2122003"/>
                    </a:xfrm>
                    <a:prstGeom prst="rect">
                      <a:avLst/>
                    </a:prstGeom>
                  </pic:spPr>
                </pic:pic>
              </a:graphicData>
            </a:graphic>
          </wp:inline>
        </w:drawing>
      </w:r>
    </w:p>
    <w:p w14:paraId="4F77791D" w14:textId="77777777" w:rsidR="00436E35" w:rsidRPr="004020D4" w:rsidRDefault="00436E35" w:rsidP="00436E35">
      <w:pPr>
        <w:spacing w:line="360" w:lineRule="auto"/>
        <w:jc w:val="center"/>
        <w:rPr>
          <w:rFonts w:asciiTheme="majorHAnsi" w:hAnsiTheme="majorHAnsi" w:cstheme="majorHAnsi"/>
          <w:b/>
          <w:lang w:val="es-ES"/>
        </w:rPr>
      </w:pPr>
    </w:p>
    <w:p w14:paraId="791D3E0C" w14:textId="77777777" w:rsidR="00436E35" w:rsidRDefault="00436E35" w:rsidP="00233921">
      <w:pPr>
        <w:spacing w:line="360" w:lineRule="auto"/>
        <w:jc w:val="center"/>
        <w:rPr>
          <w:rFonts w:asciiTheme="majorHAnsi" w:hAnsiTheme="majorHAnsi" w:cstheme="majorHAnsi"/>
          <w:b/>
          <w:lang w:val="es-ES"/>
        </w:rPr>
      </w:pPr>
    </w:p>
    <w:p w14:paraId="0FFC8D4A" w14:textId="77777777" w:rsidR="00436E35" w:rsidRDefault="00436E35" w:rsidP="00233921">
      <w:pPr>
        <w:spacing w:line="360" w:lineRule="auto"/>
        <w:jc w:val="center"/>
        <w:rPr>
          <w:rFonts w:asciiTheme="majorHAnsi" w:hAnsiTheme="majorHAnsi" w:cstheme="majorHAnsi"/>
          <w:b/>
          <w:lang w:val="es-ES"/>
        </w:rPr>
      </w:pPr>
    </w:p>
    <w:p w14:paraId="31B3D45A" w14:textId="77777777" w:rsidR="00436E35" w:rsidRDefault="00436E35" w:rsidP="00233921">
      <w:pPr>
        <w:spacing w:line="360" w:lineRule="auto"/>
        <w:jc w:val="center"/>
        <w:rPr>
          <w:rFonts w:asciiTheme="majorHAnsi" w:hAnsiTheme="majorHAnsi" w:cstheme="majorHAnsi"/>
          <w:b/>
          <w:lang w:val="es-ES"/>
        </w:rPr>
      </w:pPr>
    </w:p>
    <w:p w14:paraId="4E0A3B08" w14:textId="77777777" w:rsidR="00436E35" w:rsidRDefault="00436E35" w:rsidP="00233921">
      <w:pPr>
        <w:spacing w:line="360" w:lineRule="auto"/>
        <w:jc w:val="center"/>
        <w:rPr>
          <w:rFonts w:asciiTheme="majorHAnsi" w:hAnsiTheme="majorHAnsi" w:cstheme="majorHAnsi"/>
          <w:b/>
          <w:lang w:val="es-ES"/>
        </w:rPr>
      </w:pPr>
    </w:p>
    <w:p w14:paraId="609FBDA8" w14:textId="77777777" w:rsidR="00436E35" w:rsidRDefault="00436E35" w:rsidP="00233921">
      <w:pPr>
        <w:spacing w:line="360" w:lineRule="auto"/>
        <w:jc w:val="center"/>
        <w:rPr>
          <w:rFonts w:asciiTheme="majorHAnsi" w:hAnsiTheme="majorHAnsi" w:cstheme="majorHAnsi"/>
          <w:b/>
          <w:lang w:val="es-ES"/>
        </w:rPr>
      </w:pPr>
    </w:p>
    <w:p w14:paraId="6E383444" w14:textId="77777777" w:rsidR="00436E35" w:rsidRDefault="00436E35" w:rsidP="00233921">
      <w:pPr>
        <w:spacing w:line="360" w:lineRule="auto"/>
        <w:jc w:val="center"/>
        <w:rPr>
          <w:rFonts w:asciiTheme="majorHAnsi" w:hAnsiTheme="majorHAnsi" w:cstheme="majorHAnsi"/>
          <w:b/>
          <w:lang w:val="es-ES"/>
        </w:rPr>
      </w:pPr>
    </w:p>
    <w:p w14:paraId="33C30DC2" w14:textId="77777777" w:rsidR="00436E35" w:rsidRDefault="00436E35" w:rsidP="00233921">
      <w:pPr>
        <w:spacing w:line="360" w:lineRule="auto"/>
        <w:jc w:val="center"/>
        <w:rPr>
          <w:rFonts w:asciiTheme="majorHAnsi" w:hAnsiTheme="majorHAnsi" w:cstheme="majorHAnsi"/>
          <w:b/>
          <w:lang w:val="es-ES"/>
        </w:rPr>
      </w:pPr>
    </w:p>
    <w:p w14:paraId="0AE8DCCA" w14:textId="77777777" w:rsidR="00436E35" w:rsidRDefault="00436E35" w:rsidP="00233921">
      <w:pPr>
        <w:spacing w:line="360" w:lineRule="auto"/>
        <w:jc w:val="center"/>
        <w:rPr>
          <w:rFonts w:asciiTheme="majorHAnsi" w:hAnsiTheme="majorHAnsi" w:cstheme="majorHAnsi"/>
          <w:b/>
          <w:lang w:val="es-ES"/>
        </w:rPr>
      </w:pPr>
    </w:p>
    <w:p w14:paraId="7B504CC7" w14:textId="77777777" w:rsidR="00436E35" w:rsidRDefault="00436E35" w:rsidP="00233921">
      <w:pPr>
        <w:spacing w:line="360" w:lineRule="auto"/>
        <w:jc w:val="center"/>
        <w:rPr>
          <w:rFonts w:asciiTheme="majorHAnsi" w:hAnsiTheme="majorHAnsi" w:cstheme="majorHAnsi"/>
          <w:b/>
          <w:lang w:val="es-ES"/>
        </w:rPr>
      </w:pPr>
    </w:p>
    <w:p w14:paraId="23244E55" w14:textId="77777777" w:rsidR="00436E35" w:rsidRDefault="00436E35" w:rsidP="00233921">
      <w:pPr>
        <w:spacing w:line="360" w:lineRule="auto"/>
        <w:jc w:val="center"/>
        <w:rPr>
          <w:rFonts w:asciiTheme="majorHAnsi" w:hAnsiTheme="majorHAnsi" w:cstheme="majorHAnsi"/>
          <w:b/>
          <w:lang w:val="es-ES"/>
        </w:rPr>
      </w:pPr>
    </w:p>
    <w:p w14:paraId="561FC867" w14:textId="77777777" w:rsidR="00436E35" w:rsidRDefault="00436E35" w:rsidP="00233921">
      <w:pPr>
        <w:spacing w:line="360" w:lineRule="auto"/>
        <w:jc w:val="center"/>
        <w:rPr>
          <w:rFonts w:asciiTheme="majorHAnsi" w:hAnsiTheme="majorHAnsi" w:cstheme="majorHAnsi"/>
          <w:b/>
          <w:lang w:val="es-ES"/>
        </w:rPr>
      </w:pPr>
    </w:p>
    <w:p w14:paraId="77EB7ED2" w14:textId="77777777" w:rsidR="00436E35" w:rsidRDefault="00436E35" w:rsidP="00233921">
      <w:pPr>
        <w:spacing w:line="360" w:lineRule="auto"/>
        <w:jc w:val="center"/>
        <w:rPr>
          <w:rFonts w:asciiTheme="majorHAnsi" w:hAnsiTheme="majorHAnsi" w:cstheme="majorHAnsi"/>
          <w:b/>
          <w:lang w:val="es-ES"/>
        </w:rPr>
      </w:pPr>
    </w:p>
    <w:p w14:paraId="1B594A35" w14:textId="2C9F5465" w:rsidR="00436E35" w:rsidRDefault="00436E35" w:rsidP="00233921">
      <w:pPr>
        <w:spacing w:line="360" w:lineRule="auto"/>
        <w:jc w:val="center"/>
        <w:rPr>
          <w:rFonts w:asciiTheme="majorHAnsi" w:hAnsiTheme="majorHAnsi" w:cstheme="majorHAnsi"/>
          <w:b/>
          <w:lang w:val="es-ES"/>
        </w:rPr>
      </w:pPr>
    </w:p>
    <w:p w14:paraId="2001FFF9" w14:textId="77777777" w:rsidR="00436E35" w:rsidRDefault="00436E35" w:rsidP="00233921">
      <w:pPr>
        <w:spacing w:line="360" w:lineRule="auto"/>
        <w:jc w:val="center"/>
        <w:rPr>
          <w:rFonts w:asciiTheme="majorHAnsi" w:hAnsiTheme="majorHAnsi" w:cstheme="majorHAnsi"/>
          <w:b/>
          <w:lang w:val="es-ES"/>
        </w:rPr>
      </w:pPr>
    </w:p>
    <w:p w14:paraId="56065725" w14:textId="497626C5" w:rsidR="00E16B8B" w:rsidRPr="00F21C6A" w:rsidRDefault="00436E35" w:rsidP="00F21C6A">
      <w:pPr>
        <w:spacing w:before="100" w:beforeAutospacing="1" w:after="100" w:afterAutospacing="1" w:line="360" w:lineRule="auto"/>
        <w:jc w:val="center"/>
        <w:rPr>
          <w:rFonts w:asciiTheme="majorHAnsi" w:hAnsiTheme="majorHAnsi" w:cstheme="majorHAnsi"/>
          <w:b/>
          <w:bCs/>
          <w:lang w:val="es-ES"/>
        </w:rPr>
      </w:pPr>
      <w:r w:rsidRPr="00F21C6A">
        <w:rPr>
          <w:rFonts w:asciiTheme="majorHAnsi" w:hAnsiTheme="majorHAnsi" w:cstheme="majorHAnsi"/>
          <w:b/>
          <w:lang w:val="es-ES"/>
        </w:rPr>
        <w:lastRenderedPageBreak/>
        <w:t>Articulado propuesto para primer debate</w:t>
      </w:r>
      <w:r w:rsidR="00AD21DA" w:rsidRPr="00F21C6A">
        <w:rPr>
          <w:rFonts w:asciiTheme="majorHAnsi" w:hAnsiTheme="majorHAnsi" w:cstheme="majorHAnsi"/>
          <w:b/>
          <w:lang w:val="es-ES"/>
        </w:rPr>
        <w:t xml:space="preserve"> al </w:t>
      </w:r>
      <w:r w:rsidR="00AD21DA" w:rsidRPr="00F21C6A">
        <w:rPr>
          <w:rFonts w:asciiTheme="majorHAnsi" w:hAnsiTheme="majorHAnsi" w:cstheme="majorHAnsi"/>
          <w:b/>
          <w:iCs/>
          <w:lang w:val="es-ES"/>
        </w:rPr>
        <w:t>proyecto de ley 396 de 2020</w:t>
      </w:r>
      <w:r w:rsidR="00F21C6A">
        <w:rPr>
          <w:rFonts w:asciiTheme="majorHAnsi" w:hAnsiTheme="majorHAnsi" w:cstheme="majorHAnsi"/>
          <w:b/>
          <w:bCs/>
          <w:lang w:val="es-ES"/>
        </w:rPr>
        <w:t xml:space="preserve"> </w:t>
      </w:r>
      <w:bookmarkStart w:id="0" w:name="_GoBack"/>
      <w:bookmarkEnd w:id="0"/>
      <w:r w:rsidR="00204905" w:rsidRPr="004020D4">
        <w:rPr>
          <w:rFonts w:asciiTheme="majorHAnsi" w:hAnsiTheme="majorHAnsi" w:cstheme="majorHAnsi"/>
          <w:b/>
          <w:lang w:val="es-ES"/>
        </w:rPr>
        <w:t xml:space="preserve">“Por la cual se modifica el </w:t>
      </w:r>
      <w:r w:rsidR="00E16B8B" w:rsidRPr="004020D4">
        <w:rPr>
          <w:rFonts w:asciiTheme="majorHAnsi" w:hAnsiTheme="majorHAnsi" w:cstheme="majorHAnsi"/>
          <w:b/>
          <w:lang w:val="es-ES"/>
        </w:rPr>
        <w:t>articulo</w:t>
      </w:r>
      <w:r w:rsidR="00204905" w:rsidRPr="004020D4">
        <w:rPr>
          <w:rFonts w:asciiTheme="majorHAnsi" w:hAnsiTheme="majorHAnsi" w:cstheme="majorHAnsi"/>
          <w:b/>
          <w:lang w:val="es-ES"/>
        </w:rPr>
        <w:t xml:space="preserve"> 11 de la Ley 810 de 2003” </w:t>
      </w:r>
    </w:p>
    <w:p w14:paraId="503B61D5" w14:textId="77777777" w:rsidR="00E16B8B" w:rsidRPr="004020D4" w:rsidRDefault="00E16B8B" w:rsidP="00233921">
      <w:pPr>
        <w:spacing w:line="360" w:lineRule="auto"/>
        <w:jc w:val="center"/>
        <w:rPr>
          <w:rFonts w:asciiTheme="majorHAnsi" w:hAnsiTheme="majorHAnsi" w:cstheme="majorHAnsi"/>
          <w:b/>
          <w:lang w:val="es-ES"/>
        </w:rPr>
      </w:pPr>
    </w:p>
    <w:p w14:paraId="72AB0A28" w14:textId="4C4A0F57" w:rsidR="00204905" w:rsidRPr="004020D4" w:rsidRDefault="00204905" w:rsidP="00233921">
      <w:pPr>
        <w:spacing w:line="360" w:lineRule="auto"/>
        <w:jc w:val="center"/>
        <w:rPr>
          <w:rFonts w:asciiTheme="majorHAnsi" w:hAnsiTheme="majorHAnsi" w:cstheme="majorHAnsi"/>
          <w:b/>
          <w:lang w:val="es-ES"/>
        </w:rPr>
      </w:pPr>
      <w:r w:rsidRPr="004020D4">
        <w:rPr>
          <w:rFonts w:asciiTheme="majorHAnsi" w:hAnsiTheme="majorHAnsi" w:cstheme="majorHAnsi"/>
          <w:b/>
          <w:lang w:val="es-ES"/>
        </w:rPr>
        <w:t>El Congreso de Colombia</w:t>
      </w:r>
    </w:p>
    <w:p w14:paraId="26B187B6" w14:textId="2BB69296" w:rsidR="00204905" w:rsidRDefault="00204905" w:rsidP="00233921">
      <w:pPr>
        <w:spacing w:line="360" w:lineRule="auto"/>
        <w:jc w:val="center"/>
        <w:rPr>
          <w:rFonts w:asciiTheme="majorHAnsi" w:hAnsiTheme="majorHAnsi" w:cstheme="majorHAnsi"/>
          <w:b/>
          <w:lang w:val="es-ES"/>
        </w:rPr>
      </w:pPr>
      <w:r w:rsidRPr="004020D4">
        <w:rPr>
          <w:rFonts w:asciiTheme="majorHAnsi" w:hAnsiTheme="majorHAnsi" w:cstheme="majorHAnsi"/>
          <w:b/>
          <w:lang w:val="es-ES"/>
        </w:rPr>
        <w:t>DECRETA:</w:t>
      </w:r>
    </w:p>
    <w:p w14:paraId="162259EA" w14:textId="77777777" w:rsidR="00853117" w:rsidRPr="004020D4" w:rsidRDefault="00853117" w:rsidP="00233921">
      <w:pPr>
        <w:spacing w:line="360" w:lineRule="auto"/>
        <w:jc w:val="center"/>
        <w:rPr>
          <w:rFonts w:asciiTheme="majorHAnsi" w:hAnsiTheme="majorHAnsi" w:cstheme="majorHAnsi"/>
          <w:b/>
          <w:lang w:val="es-ES"/>
        </w:rPr>
      </w:pPr>
    </w:p>
    <w:p w14:paraId="54430AFD" w14:textId="5B32A26E" w:rsidR="008E1C1E" w:rsidRDefault="00204905" w:rsidP="00233921">
      <w:pPr>
        <w:spacing w:line="360" w:lineRule="auto"/>
        <w:jc w:val="both"/>
        <w:rPr>
          <w:rFonts w:asciiTheme="majorHAnsi" w:hAnsiTheme="majorHAnsi" w:cstheme="majorHAnsi"/>
          <w:lang w:val="es-ES"/>
        </w:rPr>
      </w:pPr>
      <w:r w:rsidRPr="004020D4">
        <w:rPr>
          <w:rFonts w:asciiTheme="majorHAnsi" w:hAnsiTheme="majorHAnsi" w:cstheme="majorHAnsi"/>
          <w:b/>
          <w:lang w:val="es-ES"/>
        </w:rPr>
        <w:t>ARTÍCULO 1°.</w:t>
      </w:r>
      <w:r w:rsidRPr="004020D4">
        <w:rPr>
          <w:rFonts w:asciiTheme="majorHAnsi" w:hAnsiTheme="majorHAnsi" w:cstheme="majorHAnsi"/>
          <w:lang w:val="es-ES"/>
        </w:rPr>
        <w:t xml:space="preserve">  </w:t>
      </w:r>
      <w:r w:rsidR="00E16B8B" w:rsidRPr="004020D4">
        <w:rPr>
          <w:rFonts w:asciiTheme="majorHAnsi" w:hAnsiTheme="majorHAnsi" w:cstheme="majorHAnsi"/>
          <w:lang w:val="es-ES"/>
        </w:rPr>
        <w:t>Modifíquese</w:t>
      </w:r>
      <w:r w:rsidRPr="004020D4">
        <w:rPr>
          <w:rFonts w:asciiTheme="majorHAnsi" w:hAnsiTheme="majorHAnsi" w:cstheme="majorHAnsi"/>
          <w:lang w:val="es-ES"/>
        </w:rPr>
        <w:t xml:space="preserve"> el </w:t>
      </w:r>
      <w:r w:rsidR="00E16B8B" w:rsidRPr="004020D4">
        <w:rPr>
          <w:rFonts w:asciiTheme="majorHAnsi" w:hAnsiTheme="majorHAnsi" w:cstheme="majorHAnsi"/>
          <w:lang w:val="es-ES"/>
        </w:rPr>
        <w:t>articulo</w:t>
      </w:r>
      <w:r w:rsidRPr="004020D4">
        <w:rPr>
          <w:rFonts w:asciiTheme="majorHAnsi" w:hAnsiTheme="majorHAnsi" w:cstheme="majorHAnsi"/>
          <w:lang w:val="es-ES"/>
        </w:rPr>
        <w:t xml:space="preserve"> 11 de la Ley 810 de 2003, el cual quedará </w:t>
      </w:r>
      <w:r w:rsidR="008E1C1E">
        <w:rPr>
          <w:rFonts w:asciiTheme="majorHAnsi" w:hAnsiTheme="majorHAnsi" w:cstheme="majorHAnsi"/>
          <w:lang w:val="es-ES"/>
        </w:rPr>
        <w:t>así</w:t>
      </w:r>
      <w:r w:rsidRPr="004020D4">
        <w:rPr>
          <w:rFonts w:asciiTheme="majorHAnsi" w:hAnsiTheme="majorHAnsi" w:cstheme="majorHAnsi"/>
          <w:lang w:val="es-ES"/>
        </w:rPr>
        <w:t>:</w:t>
      </w:r>
    </w:p>
    <w:p w14:paraId="408E29E2" w14:textId="28E9875D" w:rsidR="00853117" w:rsidRDefault="00853117" w:rsidP="00233921">
      <w:pPr>
        <w:spacing w:line="360" w:lineRule="auto"/>
        <w:jc w:val="both"/>
        <w:rPr>
          <w:rFonts w:asciiTheme="majorHAnsi" w:hAnsiTheme="majorHAnsi" w:cstheme="majorHAnsi"/>
          <w:lang w:val="es-ES"/>
        </w:rPr>
      </w:pPr>
    </w:p>
    <w:p w14:paraId="21FAC078" w14:textId="77777777" w:rsidR="00853117" w:rsidRPr="004020D4" w:rsidRDefault="00853117" w:rsidP="00233921">
      <w:pPr>
        <w:spacing w:line="360" w:lineRule="auto"/>
        <w:jc w:val="both"/>
        <w:rPr>
          <w:rFonts w:asciiTheme="majorHAnsi" w:hAnsiTheme="majorHAnsi" w:cstheme="majorHAnsi"/>
          <w:lang w:val="es-ES"/>
        </w:rPr>
      </w:pPr>
    </w:p>
    <w:p w14:paraId="135F44E0" w14:textId="5D905461" w:rsidR="00204905" w:rsidRPr="004020D4" w:rsidRDefault="00204905" w:rsidP="00233921">
      <w:pPr>
        <w:spacing w:line="360" w:lineRule="auto"/>
        <w:jc w:val="both"/>
        <w:rPr>
          <w:rFonts w:asciiTheme="majorHAnsi" w:hAnsiTheme="majorHAnsi" w:cstheme="majorHAnsi"/>
          <w:lang w:val="es-ES"/>
        </w:rPr>
      </w:pPr>
      <w:r w:rsidRPr="004020D4">
        <w:rPr>
          <w:rFonts w:asciiTheme="majorHAnsi" w:hAnsiTheme="majorHAnsi" w:cstheme="majorHAnsi"/>
          <w:lang w:val="es-ES"/>
        </w:rPr>
        <w:t xml:space="preserve">ARTÍCULO 11. Para el caso de la Vivienda de </w:t>
      </w:r>
      <w:r w:rsidR="008E1C1E" w:rsidRPr="004020D4">
        <w:rPr>
          <w:rFonts w:asciiTheme="majorHAnsi" w:hAnsiTheme="majorHAnsi" w:cstheme="majorHAnsi"/>
          <w:lang w:val="es-ES"/>
        </w:rPr>
        <w:t>Interés</w:t>
      </w:r>
      <w:r w:rsidRPr="004020D4">
        <w:rPr>
          <w:rFonts w:asciiTheme="majorHAnsi" w:hAnsiTheme="majorHAnsi" w:cstheme="majorHAnsi"/>
          <w:lang w:val="es-ES"/>
        </w:rPr>
        <w:t xml:space="preserve"> Social subsidiable (VIS), los costos de las </w:t>
      </w:r>
      <w:r w:rsidR="008E1C1E" w:rsidRPr="004020D4">
        <w:rPr>
          <w:rFonts w:asciiTheme="majorHAnsi" w:hAnsiTheme="majorHAnsi" w:cstheme="majorHAnsi"/>
          <w:lang w:val="es-ES"/>
        </w:rPr>
        <w:t>curadurías</w:t>
      </w:r>
      <w:r w:rsidRPr="004020D4">
        <w:rPr>
          <w:rFonts w:asciiTheme="majorHAnsi" w:hAnsiTheme="majorHAnsi" w:cstheme="majorHAnsi"/>
          <w:lang w:val="es-ES"/>
        </w:rPr>
        <w:t xml:space="preserve"> deben rebajarse en un cincuenta por ciento (50%) para todos los usuarios.</w:t>
      </w:r>
    </w:p>
    <w:p w14:paraId="48E20570" w14:textId="3EE01C2E" w:rsidR="00204905" w:rsidRDefault="00204905" w:rsidP="00233921">
      <w:pPr>
        <w:spacing w:line="360" w:lineRule="auto"/>
        <w:jc w:val="both"/>
        <w:rPr>
          <w:rFonts w:asciiTheme="majorHAnsi" w:hAnsiTheme="majorHAnsi" w:cstheme="majorHAnsi"/>
          <w:lang w:val="es-ES"/>
        </w:rPr>
      </w:pPr>
      <w:r w:rsidRPr="004020D4">
        <w:rPr>
          <w:rFonts w:asciiTheme="majorHAnsi" w:hAnsiTheme="majorHAnsi" w:cstheme="majorHAnsi"/>
          <w:lang w:val="es-ES"/>
        </w:rPr>
        <w:t xml:space="preserve">Para todas las modalidades de licencia de </w:t>
      </w:r>
      <w:r w:rsidR="008E1C1E" w:rsidRPr="004020D4">
        <w:rPr>
          <w:rFonts w:asciiTheme="majorHAnsi" w:hAnsiTheme="majorHAnsi" w:cstheme="majorHAnsi"/>
          <w:lang w:val="es-ES"/>
        </w:rPr>
        <w:t>construcción</w:t>
      </w:r>
      <w:r w:rsidRPr="004020D4">
        <w:rPr>
          <w:rFonts w:asciiTheme="majorHAnsi" w:hAnsiTheme="majorHAnsi" w:cstheme="majorHAnsi"/>
          <w:lang w:val="es-ES"/>
        </w:rPr>
        <w:t xml:space="preserve"> y actos de reconocimiento de equipamientos colectivos, deportivos o recreativos, de servicios </w:t>
      </w:r>
      <w:r w:rsidR="008E1C1E" w:rsidRPr="004020D4">
        <w:rPr>
          <w:rFonts w:asciiTheme="majorHAnsi" w:hAnsiTheme="majorHAnsi" w:cstheme="majorHAnsi"/>
          <w:lang w:val="es-ES"/>
        </w:rPr>
        <w:t>públicos</w:t>
      </w:r>
      <w:r w:rsidRPr="004020D4">
        <w:rPr>
          <w:rFonts w:asciiTheme="majorHAnsi" w:hAnsiTheme="majorHAnsi" w:cstheme="majorHAnsi"/>
          <w:lang w:val="es-ES"/>
        </w:rPr>
        <w:t xml:space="preserve"> urbanos o establecimientos dotacionales </w:t>
      </w:r>
      <w:r w:rsidR="008E1C1E" w:rsidRPr="004020D4">
        <w:rPr>
          <w:rFonts w:asciiTheme="majorHAnsi" w:hAnsiTheme="majorHAnsi" w:cstheme="majorHAnsi"/>
          <w:lang w:val="es-ES"/>
        </w:rPr>
        <w:t>públicos</w:t>
      </w:r>
      <w:r w:rsidRPr="004020D4">
        <w:rPr>
          <w:rFonts w:asciiTheme="majorHAnsi" w:hAnsiTheme="majorHAnsi" w:cstheme="majorHAnsi"/>
          <w:lang w:val="es-ES"/>
        </w:rPr>
        <w:t xml:space="preserve"> destinados a la salud, la </w:t>
      </w:r>
      <w:r w:rsidR="008E1C1E" w:rsidRPr="004020D4">
        <w:rPr>
          <w:rFonts w:asciiTheme="majorHAnsi" w:hAnsiTheme="majorHAnsi" w:cstheme="majorHAnsi"/>
          <w:lang w:val="es-ES"/>
        </w:rPr>
        <w:t>educación</w:t>
      </w:r>
      <w:r w:rsidRPr="004020D4">
        <w:rPr>
          <w:rFonts w:asciiTheme="majorHAnsi" w:hAnsiTheme="majorHAnsi" w:cstheme="majorHAnsi"/>
          <w:lang w:val="es-ES"/>
        </w:rPr>
        <w:t xml:space="preserve">, la cultura, el culto, el deporte y la </w:t>
      </w:r>
      <w:r w:rsidR="008E1C1E" w:rsidRPr="004020D4">
        <w:rPr>
          <w:rFonts w:asciiTheme="majorHAnsi" w:hAnsiTheme="majorHAnsi" w:cstheme="majorHAnsi"/>
          <w:lang w:val="es-ES"/>
        </w:rPr>
        <w:t>recreación</w:t>
      </w:r>
      <w:r w:rsidRPr="004020D4">
        <w:rPr>
          <w:rFonts w:asciiTheme="majorHAnsi" w:hAnsiTheme="majorHAnsi" w:cstheme="majorHAnsi"/>
          <w:lang w:val="es-ES"/>
        </w:rPr>
        <w:t xml:space="preserve">, el transporte, la seguridad, defensa y justicia, los servicios de </w:t>
      </w:r>
      <w:r w:rsidR="008E1C1E" w:rsidRPr="004020D4">
        <w:rPr>
          <w:rFonts w:asciiTheme="majorHAnsi" w:hAnsiTheme="majorHAnsi" w:cstheme="majorHAnsi"/>
          <w:lang w:val="es-ES"/>
        </w:rPr>
        <w:t>administración</w:t>
      </w:r>
      <w:r w:rsidRPr="004020D4">
        <w:rPr>
          <w:rFonts w:asciiTheme="majorHAnsi" w:hAnsiTheme="majorHAnsi" w:cstheme="majorHAnsi"/>
          <w:lang w:val="es-ES"/>
        </w:rPr>
        <w:t xml:space="preserve"> </w:t>
      </w:r>
      <w:r w:rsidR="008E1C1E" w:rsidRPr="004020D4">
        <w:rPr>
          <w:rFonts w:asciiTheme="majorHAnsi" w:hAnsiTheme="majorHAnsi" w:cstheme="majorHAnsi"/>
          <w:lang w:val="es-ES"/>
        </w:rPr>
        <w:t>pública</w:t>
      </w:r>
      <w:r w:rsidRPr="004020D4">
        <w:rPr>
          <w:rFonts w:asciiTheme="majorHAnsi" w:hAnsiTheme="majorHAnsi" w:cstheme="majorHAnsi"/>
          <w:lang w:val="es-ES"/>
        </w:rPr>
        <w:t xml:space="preserve"> y de bienestar social o de cual cualquier otro tipo de obra </w:t>
      </w:r>
      <w:r w:rsidR="008E1C1E" w:rsidRPr="004020D4">
        <w:rPr>
          <w:rFonts w:asciiTheme="majorHAnsi" w:hAnsiTheme="majorHAnsi" w:cstheme="majorHAnsi"/>
          <w:lang w:val="es-ES"/>
        </w:rPr>
        <w:t>pública</w:t>
      </w:r>
      <w:r w:rsidRPr="004020D4">
        <w:rPr>
          <w:rFonts w:asciiTheme="majorHAnsi" w:hAnsiTheme="majorHAnsi" w:cstheme="majorHAnsi"/>
          <w:lang w:val="es-ES"/>
        </w:rPr>
        <w:t xml:space="preserve"> o proyecto cuya titularidad sea de las entidades del nivel central o descentralizado de la rama ejecutiva del orden nacional, departamental, municipal y distrital, las expensas de que trata este </w:t>
      </w:r>
      <w:r w:rsidR="008E1C1E" w:rsidRPr="004020D4">
        <w:rPr>
          <w:rFonts w:asciiTheme="majorHAnsi" w:hAnsiTheme="majorHAnsi" w:cstheme="majorHAnsi"/>
          <w:lang w:val="es-ES"/>
        </w:rPr>
        <w:t>artículo</w:t>
      </w:r>
      <w:r w:rsidRPr="004020D4">
        <w:rPr>
          <w:rFonts w:asciiTheme="majorHAnsi" w:hAnsiTheme="majorHAnsi" w:cstheme="majorHAnsi"/>
          <w:lang w:val="es-ES"/>
        </w:rPr>
        <w:t xml:space="preserve"> </w:t>
      </w:r>
      <w:r w:rsidR="008E1C1E" w:rsidRPr="004020D4">
        <w:rPr>
          <w:rFonts w:asciiTheme="majorHAnsi" w:hAnsiTheme="majorHAnsi" w:cstheme="majorHAnsi"/>
          <w:lang w:val="es-ES"/>
        </w:rPr>
        <w:t>serán</w:t>
      </w:r>
      <w:r w:rsidRPr="004020D4">
        <w:rPr>
          <w:rFonts w:asciiTheme="majorHAnsi" w:hAnsiTheme="majorHAnsi" w:cstheme="majorHAnsi"/>
          <w:lang w:val="es-ES"/>
        </w:rPr>
        <w:t xml:space="preserve"> liquidadas al cincuenta por ciento (50%) de los valores aprobados en el presente decreto</w:t>
      </w:r>
      <w:r w:rsidR="008E1C1E">
        <w:rPr>
          <w:rFonts w:asciiTheme="majorHAnsi" w:hAnsiTheme="majorHAnsi" w:cstheme="majorHAnsi"/>
          <w:lang w:val="es-ES"/>
        </w:rPr>
        <w:t>.</w:t>
      </w:r>
    </w:p>
    <w:p w14:paraId="36A5F710" w14:textId="77777777" w:rsidR="00853117" w:rsidRDefault="00853117" w:rsidP="00233921">
      <w:pPr>
        <w:spacing w:line="360" w:lineRule="auto"/>
        <w:jc w:val="both"/>
        <w:rPr>
          <w:rFonts w:asciiTheme="majorHAnsi" w:hAnsiTheme="majorHAnsi" w:cstheme="majorHAnsi"/>
          <w:lang w:val="es-ES"/>
        </w:rPr>
      </w:pPr>
    </w:p>
    <w:p w14:paraId="6B65A254" w14:textId="77777777" w:rsidR="008E1C1E" w:rsidRPr="004020D4" w:rsidRDefault="008E1C1E" w:rsidP="00233921">
      <w:pPr>
        <w:spacing w:line="360" w:lineRule="auto"/>
        <w:jc w:val="both"/>
        <w:rPr>
          <w:rFonts w:asciiTheme="majorHAnsi" w:hAnsiTheme="majorHAnsi" w:cstheme="majorHAnsi"/>
          <w:lang w:val="es-ES"/>
        </w:rPr>
      </w:pPr>
    </w:p>
    <w:p w14:paraId="21F77F24" w14:textId="67BEC747" w:rsidR="00204905" w:rsidRDefault="00204905" w:rsidP="00233921">
      <w:pPr>
        <w:spacing w:line="360" w:lineRule="auto"/>
        <w:jc w:val="both"/>
        <w:rPr>
          <w:rFonts w:asciiTheme="majorHAnsi" w:hAnsiTheme="majorHAnsi" w:cstheme="majorHAnsi"/>
          <w:lang w:val="es-ES"/>
        </w:rPr>
      </w:pPr>
      <w:r w:rsidRPr="008E1C1E">
        <w:rPr>
          <w:rFonts w:asciiTheme="majorHAnsi" w:hAnsiTheme="majorHAnsi" w:cstheme="majorHAnsi"/>
          <w:b/>
          <w:lang w:val="es-ES"/>
        </w:rPr>
        <w:t>ARTÍCULO 2°.</w:t>
      </w:r>
      <w:r w:rsidRPr="004020D4">
        <w:rPr>
          <w:rFonts w:asciiTheme="majorHAnsi" w:hAnsiTheme="majorHAnsi" w:cstheme="majorHAnsi"/>
          <w:lang w:val="es-ES"/>
        </w:rPr>
        <w:t xml:space="preserve">  El Gobierno Nacional por medio del Ministerio de Vivienda, Ciudad y Territorio, incorporará la </w:t>
      </w:r>
      <w:r w:rsidR="008E1C1E" w:rsidRPr="004020D4">
        <w:rPr>
          <w:rFonts w:asciiTheme="majorHAnsi" w:hAnsiTheme="majorHAnsi" w:cstheme="majorHAnsi"/>
          <w:lang w:val="es-ES"/>
        </w:rPr>
        <w:t>disposición</w:t>
      </w:r>
      <w:r w:rsidRPr="004020D4">
        <w:rPr>
          <w:rFonts w:asciiTheme="majorHAnsi" w:hAnsiTheme="majorHAnsi" w:cstheme="majorHAnsi"/>
          <w:lang w:val="es-ES"/>
        </w:rPr>
        <w:t xml:space="preserve"> ajustando la </w:t>
      </w:r>
      <w:r w:rsidR="008E1C1E" w:rsidRPr="004020D4">
        <w:rPr>
          <w:rFonts w:asciiTheme="majorHAnsi" w:hAnsiTheme="majorHAnsi" w:cstheme="majorHAnsi"/>
          <w:lang w:val="es-ES"/>
        </w:rPr>
        <w:t>reglamentación</w:t>
      </w:r>
      <w:r w:rsidRPr="004020D4">
        <w:rPr>
          <w:rFonts w:asciiTheme="majorHAnsi" w:hAnsiTheme="majorHAnsi" w:cstheme="majorHAnsi"/>
          <w:lang w:val="es-ES"/>
        </w:rPr>
        <w:t xml:space="preserve"> existente del tema, el Decreto 1077 de 2015 y </w:t>
      </w:r>
      <w:r w:rsidR="008E1C1E" w:rsidRPr="004020D4">
        <w:rPr>
          <w:rFonts w:asciiTheme="majorHAnsi" w:hAnsiTheme="majorHAnsi" w:cstheme="majorHAnsi"/>
          <w:lang w:val="es-ES"/>
        </w:rPr>
        <w:t>demás</w:t>
      </w:r>
      <w:r w:rsidRPr="004020D4">
        <w:rPr>
          <w:rFonts w:asciiTheme="majorHAnsi" w:hAnsiTheme="majorHAnsi" w:cstheme="majorHAnsi"/>
          <w:lang w:val="es-ES"/>
        </w:rPr>
        <w:t xml:space="preserve"> concordantes.</w:t>
      </w:r>
    </w:p>
    <w:p w14:paraId="35BAE40D" w14:textId="77777777" w:rsidR="008E1C1E" w:rsidRPr="004020D4" w:rsidRDefault="008E1C1E" w:rsidP="00233921">
      <w:pPr>
        <w:spacing w:line="360" w:lineRule="auto"/>
        <w:jc w:val="both"/>
        <w:rPr>
          <w:rFonts w:asciiTheme="majorHAnsi" w:hAnsiTheme="majorHAnsi" w:cstheme="majorHAnsi"/>
          <w:lang w:val="es-ES"/>
        </w:rPr>
      </w:pPr>
    </w:p>
    <w:p w14:paraId="7ADE4693" w14:textId="0D2D5370" w:rsidR="00853117" w:rsidRDefault="001F49A6" w:rsidP="00853117">
      <w:pPr>
        <w:spacing w:line="360" w:lineRule="auto"/>
        <w:jc w:val="both"/>
        <w:rPr>
          <w:rFonts w:asciiTheme="majorHAnsi" w:hAnsiTheme="majorHAnsi" w:cstheme="majorHAnsi"/>
          <w:lang w:val="es-ES"/>
        </w:rPr>
      </w:pPr>
      <w:r w:rsidRPr="008E1C1E">
        <w:rPr>
          <w:rFonts w:asciiTheme="majorHAnsi" w:hAnsiTheme="majorHAnsi" w:cstheme="majorHAnsi"/>
          <w:b/>
          <w:lang w:val="es-ES"/>
        </w:rPr>
        <w:lastRenderedPageBreak/>
        <w:t>ARTÍCULO 3°.</w:t>
      </w:r>
      <w:r w:rsidRPr="004020D4">
        <w:rPr>
          <w:rFonts w:asciiTheme="majorHAnsi" w:hAnsiTheme="majorHAnsi" w:cstheme="majorHAnsi"/>
          <w:lang w:val="es-ES"/>
        </w:rPr>
        <w:t xml:space="preserve">  </w:t>
      </w:r>
      <w:r w:rsidR="00436E35">
        <w:rPr>
          <w:rFonts w:asciiTheme="majorHAnsi" w:hAnsiTheme="majorHAnsi" w:cstheme="majorHAnsi"/>
          <w:b/>
          <w:lang w:val="es-ES"/>
        </w:rPr>
        <w:t xml:space="preserve">Vigencia y derogatoria. </w:t>
      </w:r>
      <w:r w:rsidRPr="001F49A6">
        <w:rPr>
          <w:rFonts w:asciiTheme="majorHAnsi" w:hAnsiTheme="majorHAnsi" w:cstheme="majorHAnsi"/>
          <w:lang w:val="es-ES"/>
        </w:rPr>
        <w:t>Esta ley rige a partir desde su sanción y deroga todas las normas que le sean contrarias.</w:t>
      </w:r>
    </w:p>
    <w:p w14:paraId="6C65E252" w14:textId="4D87D9B7" w:rsidR="00853117" w:rsidRDefault="00853117" w:rsidP="00853117">
      <w:pPr>
        <w:spacing w:line="360" w:lineRule="auto"/>
        <w:jc w:val="both"/>
        <w:rPr>
          <w:rFonts w:asciiTheme="majorHAnsi" w:eastAsia="Arial" w:hAnsiTheme="majorHAnsi" w:cstheme="majorHAnsi"/>
          <w:b/>
          <w:color w:val="000000"/>
          <w:lang w:val="es-ES"/>
        </w:rPr>
      </w:pPr>
    </w:p>
    <w:p w14:paraId="3D037298" w14:textId="77777777" w:rsidR="00A80878" w:rsidRDefault="00A80878" w:rsidP="00017983">
      <w:pPr>
        <w:spacing w:line="360" w:lineRule="auto"/>
        <w:jc w:val="both"/>
        <w:rPr>
          <w:rFonts w:asciiTheme="majorHAnsi" w:eastAsia="Times New Roman" w:hAnsiTheme="majorHAnsi" w:cstheme="majorHAnsi"/>
          <w:b/>
          <w:noProof/>
          <w:color w:val="000000" w:themeColor="text1"/>
          <w:lang w:val="es-CO" w:eastAsia="es-CO"/>
        </w:rPr>
      </w:pPr>
    </w:p>
    <w:p w14:paraId="76F41700" w14:textId="45614C32" w:rsidR="0090745C" w:rsidRPr="004020D4" w:rsidRDefault="00436E35" w:rsidP="00233921">
      <w:pPr>
        <w:spacing w:line="360" w:lineRule="auto"/>
        <w:jc w:val="both"/>
        <w:rPr>
          <w:rFonts w:asciiTheme="majorHAnsi" w:hAnsiTheme="majorHAnsi" w:cstheme="majorHAnsi"/>
          <w:b/>
          <w:lang w:val="es-ES"/>
        </w:rPr>
      </w:pPr>
      <w:r>
        <w:rPr>
          <w:rFonts w:asciiTheme="majorHAnsi" w:hAnsiTheme="majorHAnsi" w:cstheme="majorHAnsi"/>
          <w:b/>
          <w:noProof/>
          <w:lang w:val="es-ES"/>
        </w:rPr>
        <w:drawing>
          <wp:inline distT="0" distB="0" distL="0" distR="0" wp14:anchorId="40B4F115" wp14:editId="5860DADD">
            <wp:extent cx="5612130" cy="212217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1-04-21 a las 12.11.23 p.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2130" cy="2122170"/>
                    </a:xfrm>
                    <a:prstGeom prst="rect">
                      <a:avLst/>
                    </a:prstGeom>
                  </pic:spPr>
                </pic:pic>
              </a:graphicData>
            </a:graphic>
          </wp:inline>
        </w:drawing>
      </w:r>
    </w:p>
    <w:sectPr w:rsidR="0090745C" w:rsidRPr="004020D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85B60" w14:textId="77777777" w:rsidR="003E530C" w:rsidRDefault="003E530C">
      <w:r>
        <w:separator/>
      </w:r>
    </w:p>
  </w:endnote>
  <w:endnote w:type="continuationSeparator" w:id="0">
    <w:p w14:paraId="11809D49" w14:textId="77777777" w:rsidR="003E530C" w:rsidRDefault="003E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790C1" w14:textId="77777777" w:rsidR="005149CC" w:rsidRDefault="005149CC" w:rsidP="005149CC">
    <w:pPr>
      <w:pStyle w:val="Piedepgina"/>
      <w:jc w:val="both"/>
      <w:rPr>
        <w:noProof/>
        <w:lang w:eastAsia="es-CO"/>
      </w:rPr>
    </w:pPr>
  </w:p>
  <w:p w14:paraId="42092A8F" w14:textId="77777777" w:rsidR="005149CC" w:rsidRDefault="00396072" w:rsidP="005149CC">
    <w:pPr>
      <w:pStyle w:val="Piedepgina"/>
      <w:jc w:val="both"/>
      <w:rPr>
        <w:noProof/>
        <w:lang w:eastAsia="es-CO"/>
      </w:rPr>
    </w:pPr>
    <w:r>
      <w:rPr>
        <w:noProof/>
        <w:lang w:val="es-CO" w:eastAsia="es-CO"/>
      </w:rPr>
      <w:drawing>
        <wp:inline distT="0" distB="0" distL="0" distR="0" wp14:anchorId="3D74BD0B" wp14:editId="42852923">
          <wp:extent cx="5464148" cy="2000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ayita 2-03.png"/>
                  <pic:cNvPicPr/>
                </pic:nvPicPr>
                <pic:blipFill rotWithShape="1">
                  <a:blip r:embed="rId1">
                    <a:extLst>
                      <a:ext uri="{28A0092B-C50C-407E-A947-70E740481C1C}">
                        <a14:useLocalDpi xmlns:a14="http://schemas.microsoft.com/office/drawing/2010/main" val="0"/>
                      </a:ext>
                    </a:extLst>
                  </a:blip>
                  <a:srcRect t="30190" b="30116"/>
                  <a:stretch/>
                </pic:blipFill>
                <pic:spPr bwMode="auto">
                  <a:xfrm>
                    <a:off x="0" y="0"/>
                    <a:ext cx="6482220" cy="237293"/>
                  </a:xfrm>
                  <a:prstGeom prst="rect">
                    <a:avLst/>
                  </a:prstGeom>
                  <a:ln>
                    <a:noFill/>
                  </a:ln>
                  <a:extLst>
                    <a:ext uri="{53640926-AAD7-44D8-BBD7-CCE9431645EC}">
                      <a14:shadowObscured xmlns:a14="http://schemas.microsoft.com/office/drawing/2010/main"/>
                    </a:ext>
                  </a:extLst>
                </pic:spPr>
              </pic:pic>
            </a:graphicData>
          </a:graphic>
        </wp:inline>
      </w:drawing>
    </w:r>
  </w:p>
  <w:p w14:paraId="74B27FBF" w14:textId="392AFEB4" w:rsidR="005149CC" w:rsidRDefault="005149CC" w:rsidP="005149CC">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D5B4B" w14:textId="77777777" w:rsidR="003E530C" w:rsidRDefault="003E530C">
      <w:r>
        <w:separator/>
      </w:r>
    </w:p>
  </w:footnote>
  <w:footnote w:type="continuationSeparator" w:id="0">
    <w:p w14:paraId="5C8DB3A0" w14:textId="77777777" w:rsidR="003E530C" w:rsidRDefault="003E5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F1CB0" w14:textId="755E2E81" w:rsidR="005149CC" w:rsidRPr="004135DB" w:rsidRDefault="00396072" w:rsidP="00577459">
    <w:pPr>
      <w:pStyle w:val="Encabezado"/>
    </w:pPr>
    <w:r>
      <w:rPr>
        <w:noProof/>
      </w:rPr>
      <w:t xml:space="preserve">   </w:t>
    </w:r>
    <w:r w:rsidRPr="008B1AE1">
      <w:rPr>
        <w:noProof/>
      </w:rPr>
      <w:t xml:space="preserve"> </w:t>
    </w:r>
    <w:r>
      <w:rPr>
        <w:noProof/>
      </w:rPr>
      <w:t xml:space="preserve">  </w:t>
    </w:r>
    <w:r w:rsidR="00577459">
      <w:rPr>
        <w:noProof/>
      </w:rPr>
      <w:t xml:space="preserve">           </w:t>
    </w:r>
    <w:r w:rsidR="00686787">
      <w:rPr>
        <w:noProof/>
      </w:rPr>
      <w:t xml:space="preserve"> </w:t>
    </w:r>
    <w:r w:rsidR="00577459">
      <w:rPr>
        <w:noProof/>
      </w:rPr>
      <w:t xml:space="preserve">                       </w:t>
    </w:r>
    <w:r w:rsidR="00686787">
      <w:rPr>
        <w:noProof/>
      </w:rPr>
      <w:t xml:space="preserve">     </w:t>
    </w:r>
    <w:r>
      <w:rPr>
        <w:noProof/>
      </w:rPr>
      <w:t xml:space="preserve">   </w:t>
    </w:r>
    <w:r w:rsidR="00577459">
      <w:rPr>
        <w:noProof/>
      </w:rPr>
      <w:t xml:space="preserve">    </w:t>
    </w:r>
    <w:r>
      <w:rPr>
        <w:noProof/>
        <w:lang w:val="es-CO" w:eastAsia="es-CO"/>
      </w:rPr>
      <w:drawing>
        <wp:inline distT="0" distB="0" distL="0" distR="0" wp14:anchorId="1E5144C3" wp14:editId="03221BEE">
          <wp:extent cx="1510748" cy="569497"/>
          <wp:effectExtent l="0" t="0" r="635" b="2540"/>
          <wp:docPr id="2" name="Imagen 2" descr="Resultado de imagen de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CA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6790" t="15912" r="9518" b="16665"/>
                  <a:stretch/>
                </pic:blipFill>
                <pic:spPr bwMode="auto">
                  <a:xfrm>
                    <a:off x="0" y="0"/>
                    <a:ext cx="1957608" cy="73794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3A5C85B2" w14:textId="77777777" w:rsidR="005149CC" w:rsidRPr="003810B2" w:rsidRDefault="005149CC" w:rsidP="005149CC">
    <w:pPr>
      <w:pStyle w:val="Encabezado"/>
      <w:jc w:val="center"/>
      <w:rPr>
        <w:u w:val="single"/>
      </w:rPr>
    </w:pPr>
  </w:p>
  <w:p w14:paraId="0A81DDF3" w14:textId="77777777" w:rsidR="005149CC" w:rsidRDefault="005149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DD1"/>
    <w:multiLevelType w:val="hybridMultilevel"/>
    <w:tmpl w:val="EA0C8D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76530D"/>
    <w:multiLevelType w:val="hybridMultilevel"/>
    <w:tmpl w:val="345ADC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927294"/>
    <w:multiLevelType w:val="hybridMultilevel"/>
    <w:tmpl w:val="698458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FD16FC"/>
    <w:multiLevelType w:val="hybridMultilevel"/>
    <w:tmpl w:val="ED22F306"/>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4" w15:restartNumberingAfterBreak="0">
    <w:nsid w:val="0A657C76"/>
    <w:multiLevelType w:val="hybridMultilevel"/>
    <w:tmpl w:val="A84C054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D9E160D"/>
    <w:multiLevelType w:val="hybridMultilevel"/>
    <w:tmpl w:val="40CE87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011069B"/>
    <w:multiLevelType w:val="hybridMultilevel"/>
    <w:tmpl w:val="8C7C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4457E"/>
    <w:multiLevelType w:val="hybridMultilevel"/>
    <w:tmpl w:val="643EFC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59C4988"/>
    <w:multiLevelType w:val="hybridMultilevel"/>
    <w:tmpl w:val="5B86A4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77C351D"/>
    <w:multiLevelType w:val="hybridMultilevel"/>
    <w:tmpl w:val="05A0359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8A8286E"/>
    <w:multiLevelType w:val="hybridMultilevel"/>
    <w:tmpl w:val="EE6C6042"/>
    <w:lvl w:ilvl="0" w:tplc="72CC7A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9FA4ABE"/>
    <w:multiLevelType w:val="hybridMultilevel"/>
    <w:tmpl w:val="4DD2FB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1E474C77"/>
    <w:multiLevelType w:val="hybridMultilevel"/>
    <w:tmpl w:val="88827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5A1E8B"/>
    <w:multiLevelType w:val="hybridMultilevel"/>
    <w:tmpl w:val="452AD3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58F09E8"/>
    <w:multiLevelType w:val="hybridMultilevel"/>
    <w:tmpl w:val="1CEE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86A95"/>
    <w:multiLevelType w:val="hybridMultilevel"/>
    <w:tmpl w:val="34BCA1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AAA09DC"/>
    <w:multiLevelType w:val="hybridMultilevel"/>
    <w:tmpl w:val="6F602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9369BF"/>
    <w:multiLevelType w:val="hybridMultilevel"/>
    <w:tmpl w:val="384067C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8" w15:restartNumberingAfterBreak="0">
    <w:nsid w:val="2FFE549C"/>
    <w:multiLevelType w:val="hybridMultilevel"/>
    <w:tmpl w:val="793C7C12"/>
    <w:lvl w:ilvl="0" w:tplc="DC88C67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3128038E"/>
    <w:multiLevelType w:val="hybridMultilevel"/>
    <w:tmpl w:val="5F4C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00670"/>
    <w:multiLevelType w:val="hybridMultilevel"/>
    <w:tmpl w:val="24AC2C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2E928CE"/>
    <w:multiLevelType w:val="hybridMultilevel"/>
    <w:tmpl w:val="78D03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2427AA"/>
    <w:multiLevelType w:val="hybridMultilevel"/>
    <w:tmpl w:val="A956B9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F930578"/>
    <w:multiLevelType w:val="hybridMultilevel"/>
    <w:tmpl w:val="EF6C81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2A41740"/>
    <w:multiLevelType w:val="hybridMultilevel"/>
    <w:tmpl w:val="4D5C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177DA"/>
    <w:multiLevelType w:val="hybridMultilevel"/>
    <w:tmpl w:val="5B8ED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70F67F6"/>
    <w:multiLevelType w:val="hybridMultilevel"/>
    <w:tmpl w:val="08BA42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92C04AB"/>
    <w:multiLevelType w:val="multilevel"/>
    <w:tmpl w:val="8D1E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F355B5"/>
    <w:multiLevelType w:val="hybridMultilevel"/>
    <w:tmpl w:val="F60E29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7401C44"/>
    <w:multiLevelType w:val="hybridMultilevel"/>
    <w:tmpl w:val="38F44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CB01A0"/>
    <w:multiLevelType w:val="hybridMultilevel"/>
    <w:tmpl w:val="26BA0B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CD42DFA"/>
    <w:multiLevelType w:val="hybridMultilevel"/>
    <w:tmpl w:val="013EF75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7F424C4D"/>
    <w:multiLevelType w:val="hybridMultilevel"/>
    <w:tmpl w:val="CF601132"/>
    <w:lvl w:ilvl="0" w:tplc="240A000B">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abstractNumId w:val="23"/>
  </w:num>
  <w:num w:numId="2">
    <w:abstractNumId w:val="21"/>
  </w:num>
  <w:num w:numId="3">
    <w:abstractNumId w:val="10"/>
  </w:num>
  <w:num w:numId="4">
    <w:abstractNumId w:val="18"/>
  </w:num>
  <w:num w:numId="5">
    <w:abstractNumId w:val="30"/>
  </w:num>
  <w:num w:numId="6">
    <w:abstractNumId w:val="11"/>
  </w:num>
  <w:num w:numId="7">
    <w:abstractNumId w:val="7"/>
  </w:num>
  <w:num w:numId="8">
    <w:abstractNumId w:val="5"/>
  </w:num>
  <w:num w:numId="9">
    <w:abstractNumId w:val="22"/>
  </w:num>
  <w:num w:numId="10">
    <w:abstractNumId w:val="32"/>
  </w:num>
  <w:num w:numId="11">
    <w:abstractNumId w:val="15"/>
  </w:num>
  <w:num w:numId="12">
    <w:abstractNumId w:val="4"/>
  </w:num>
  <w:num w:numId="13">
    <w:abstractNumId w:val="17"/>
  </w:num>
  <w:num w:numId="14">
    <w:abstractNumId w:val="29"/>
  </w:num>
  <w:num w:numId="15">
    <w:abstractNumId w:val="13"/>
  </w:num>
  <w:num w:numId="16">
    <w:abstractNumId w:val="27"/>
  </w:num>
  <w:num w:numId="17">
    <w:abstractNumId w:val="28"/>
  </w:num>
  <w:num w:numId="18">
    <w:abstractNumId w:val="12"/>
  </w:num>
  <w:num w:numId="19">
    <w:abstractNumId w:val="25"/>
  </w:num>
  <w:num w:numId="20">
    <w:abstractNumId w:val="0"/>
  </w:num>
  <w:num w:numId="21">
    <w:abstractNumId w:val="20"/>
  </w:num>
  <w:num w:numId="22">
    <w:abstractNumId w:val="3"/>
  </w:num>
  <w:num w:numId="23">
    <w:abstractNumId w:val="26"/>
  </w:num>
  <w:num w:numId="24">
    <w:abstractNumId w:val="2"/>
  </w:num>
  <w:num w:numId="25">
    <w:abstractNumId w:val="8"/>
  </w:num>
  <w:num w:numId="26">
    <w:abstractNumId w:val="1"/>
  </w:num>
  <w:num w:numId="27">
    <w:abstractNumId w:val="31"/>
  </w:num>
  <w:num w:numId="28">
    <w:abstractNumId w:val="6"/>
  </w:num>
  <w:num w:numId="29">
    <w:abstractNumId w:val="14"/>
  </w:num>
  <w:num w:numId="30">
    <w:abstractNumId w:val="19"/>
  </w:num>
  <w:num w:numId="31">
    <w:abstractNumId w:val="24"/>
  </w:num>
  <w:num w:numId="32">
    <w:abstractNumId w:val="1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EE"/>
    <w:rsid w:val="0000081B"/>
    <w:rsid w:val="000012AD"/>
    <w:rsid w:val="00004423"/>
    <w:rsid w:val="00016351"/>
    <w:rsid w:val="00016E01"/>
    <w:rsid w:val="00017983"/>
    <w:rsid w:val="0002161B"/>
    <w:rsid w:val="0002780D"/>
    <w:rsid w:val="00034D0A"/>
    <w:rsid w:val="00055E1A"/>
    <w:rsid w:val="00067453"/>
    <w:rsid w:val="0008271A"/>
    <w:rsid w:val="000B3667"/>
    <w:rsid w:val="000B46E2"/>
    <w:rsid w:val="000B5977"/>
    <w:rsid w:val="000C5D9F"/>
    <w:rsid w:val="000F4EE1"/>
    <w:rsid w:val="00104486"/>
    <w:rsid w:val="001065CB"/>
    <w:rsid w:val="001152F1"/>
    <w:rsid w:val="00116CF5"/>
    <w:rsid w:val="00123984"/>
    <w:rsid w:val="00126F98"/>
    <w:rsid w:val="00142210"/>
    <w:rsid w:val="00144133"/>
    <w:rsid w:val="00144200"/>
    <w:rsid w:val="00144397"/>
    <w:rsid w:val="00144553"/>
    <w:rsid w:val="001558E1"/>
    <w:rsid w:val="00155F1F"/>
    <w:rsid w:val="001671ED"/>
    <w:rsid w:val="00184EF7"/>
    <w:rsid w:val="00192183"/>
    <w:rsid w:val="001A150F"/>
    <w:rsid w:val="001A6213"/>
    <w:rsid w:val="001B4B3E"/>
    <w:rsid w:val="001B6151"/>
    <w:rsid w:val="001C14A9"/>
    <w:rsid w:val="001C440F"/>
    <w:rsid w:val="001E13A3"/>
    <w:rsid w:val="001E3F69"/>
    <w:rsid w:val="001E4413"/>
    <w:rsid w:val="001E77E3"/>
    <w:rsid w:val="001F2BDE"/>
    <w:rsid w:val="001F49A6"/>
    <w:rsid w:val="001F4E2F"/>
    <w:rsid w:val="001F73E7"/>
    <w:rsid w:val="00200063"/>
    <w:rsid w:val="00202A10"/>
    <w:rsid w:val="00204905"/>
    <w:rsid w:val="002100B5"/>
    <w:rsid w:val="00211895"/>
    <w:rsid w:val="00233921"/>
    <w:rsid w:val="002440E5"/>
    <w:rsid w:val="0026146B"/>
    <w:rsid w:val="00261D85"/>
    <w:rsid w:val="00265444"/>
    <w:rsid w:val="002A1DAD"/>
    <w:rsid w:val="002A4965"/>
    <w:rsid w:val="002B4885"/>
    <w:rsid w:val="002C1DFE"/>
    <w:rsid w:val="002D3CB0"/>
    <w:rsid w:val="002D4C84"/>
    <w:rsid w:val="002D61D2"/>
    <w:rsid w:val="002D75C7"/>
    <w:rsid w:val="00300AE1"/>
    <w:rsid w:val="003055F9"/>
    <w:rsid w:val="00307323"/>
    <w:rsid w:val="003179FE"/>
    <w:rsid w:val="00325927"/>
    <w:rsid w:val="00342575"/>
    <w:rsid w:val="00346709"/>
    <w:rsid w:val="00347417"/>
    <w:rsid w:val="0037547C"/>
    <w:rsid w:val="003925DC"/>
    <w:rsid w:val="00396072"/>
    <w:rsid w:val="003A08CB"/>
    <w:rsid w:val="003B2698"/>
    <w:rsid w:val="003C47B6"/>
    <w:rsid w:val="003D5E62"/>
    <w:rsid w:val="003E530C"/>
    <w:rsid w:val="003E540F"/>
    <w:rsid w:val="003F238A"/>
    <w:rsid w:val="004020D4"/>
    <w:rsid w:val="00413087"/>
    <w:rsid w:val="004315B7"/>
    <w:rsid w:val="00436E35"/>
    <w:rsid w:val="00470FBE"/>
    <w:rsid w:val="004762AB"/>
    <w:rsid w:val="00480E51"/>
    <w:rsid w:val="00493648"/>
    <w:rsid w:val="00493690"/>
    <w:rsid w:val="004A2587"/>
    <w:rsid w:val="004A5ABA"/>
    <w:rsid w:val="004C2025"/>
    <w:rsid w:val="004C6623"/>
    <w:rsid w:val="004C6F37"/>
    <w:rsid w:val="004D1771"/>
    <w:rsid w:val="004D23D8"/>
    <w:rsid w:val="004D47FC"/>
    <w:rsid w:val="004E3FCF"/>
    <w:rsid w:val="004E473A"/>
    <w:rsid w:val="004E5F50"/>
    <w:rsid w:val="005002B6"/>
    <w:rsid w:val="005042EA"/>
    <w:rsid w:val="00504AEA"/>
    <w:rsid w:val="00504B8A"/>
    <w:rsid w:val="00512E8D"/>
    <w:rsid w:val="005149CC"/>
    <w:rsid w:val="005213BB"/>
    <w:rsid w:val="00521AF3"/>
    <w:rsid w:val="00522FC7"/>
    <w:rsid w:val="0053595F"/>
    <w:rsid w:val="0055004F"/>
    <w:rsid w:val="00560D53"/>
    <w:rsid w:val="00577459"/>
    <w:rsid w:val="00580692"/>
    <w:rsid w:val="00580E41"/>
    <w:rsid w:val="00585D06"/>
    <w:rsid w:val="00585DF6"/>
    <w:rsid w:val="00590D0C"/>
    <w:rsid w:val="00594BE6"/>
    <w:rsid w:val="005A17EC"/>
    <w:rsid w:val="005A5ABF"/>
    <w:rsid w:val="005C5F6E"/>
    <w:rsid w:val="005D3BA8"/>
    <w:rsid w:val="005E505C"/>
    <w:rsid w:val="006038A8"/>
    <w:rsid w:val="00605758"/>
    <w:rsid w:val="00605DB3"/>
    <w:rsid w:val="00616C2A"/>
    <w:rsid w:val="00636195"/>
    <w:rsid w:val="006416C8"/>
    <w:rsid w:val="00651ACA"/>
    <w:rsid w:val="00654A22"/>
    <w:rsid w:val="00655E8E"/>
    <w:rsid w:val="0066754A"/>
    <w:rsid w:val="0067057A"/>
    <w:rsid w:val="00686787"/>
    <w:rsid w:val="00687529"/>
    <w:rsid w:val="00694479"/>
    <w:rsid w:val="00695FA7"/>
    <w:rsid w:val="0069684E"/>
    <w:rsid w:val="006A0546"/>
    <w:rsid w:val="006A1233"/>
    <w:rsid w:val="006A1401"/>
    <w:rsid w:val="006B5033"/>
    <w:rsid w:val="006C305A"/>
    <w:rsid w:val="006C61C4"/>
    <w:rsid w:val="006E08A3"/>
    <w:rsid w:val="006E470B"/>
    <w:rsid w:val="006F51E9"/>
    <w:rsid w:val="006F604A"/>
    <w:rsid w:val="00700458"/>
    <w:rsid w:val="00700DC6"/>
    <w:rsid w:val="007141A7"/>
    <w:rsid w:val="00714EB2"/>
    <w:rsid w:val="0071649F"/>
    <w:rsid w:val="00723764"/>
    <w:rsid w:val="00723F64"/>
    <w:rsid w:val="00725308"/>
    <w:rsid w:val="00733BAD"/>
    <w:rsid w:val="00741281"/>
    <w:rsid w:val="007450F0"/>
    <w:rsid w:val="00746FB7"/>
    <w:rsid w:val="00751238"/>
    <w:rsid w:val="007627AA"/>
    <w:rsid w:val="00762845"/>
    <w:rsid w:val="00766345"/>
    <w:rsid w:val="00770512"/>
    <w:rsid w:val="007818D4"/>
    <w:rsid w:val="00781BC4"/>
    <w:rsid w:val="007837EC"/>
    <w:rsid w:val="00796574"/>
    <w:rsid w:val="007C02D6"/>
    <w:rsid w:val="007D19B8"/>
    <w:rsid w:val="007E1103"/>
    <w:rsid w:val="007E6335"/>
    <w:rsid w:val="007F1C1E"/>
    <w:rsid w:val="008062D7"/>
    <w:rsid w:val="00807831"/>
    <w:rsid w:val="008266F2"/>
    <w:rsid w:val="00834DA6"/>
    <w:rsid w:val="008420FE"/>
    <w:rsid w:val="00847C65"/>
    <w:rsid w:val="00853117"/>
    <w:rsid w:val="008569E9"/>
    <w:rsid w:val="008628E5"/>
    <w:rsid w:val="00865610"/>
    <w:rsid w:val="00877873"/>
    <w:rsid w:val="0088779F"/>
    <w:rsid w:val="0089781F"/>
    <w:rsid w:val="008A0AB9"/>
    <w:rsid w:val="008A2509"/>
    <w:rsid w:val="008B6F9D"/>
    <w:rsid w:val="008C0E7F"/>
    <w:rsid w:val="008C3C65"/>
    <w:rsid w:val="008D0FB5"/>
    <w:rsid w:val="008E1C1E"/>
    <w:rsid w:val="009049B6"/>
    <w:rsid w:val="00907100"/>
    <w:rsid w:val="0090745C"/>
    <w:rsid w:val="009115DB"/>
    <w:rsid w:val="00912E95"/>
    <w:rsid w:val="00915B16"/>
    <w:rsid w:val="00932369"/>
    <w:rsid w:val="009357B6"/>
    <w:rsid w:val="00943F5A"/>
    <w:rsid w:val="009450B3"/>
    <w:rsid w:val="00951165"/>
    <w:rsid w:val="00963B99"/>
    <w:rsid w:val="00967BC5"/>
    <w:rsid w:val="009713B1"/>
    <w:rsid w:val="00974A2C"/>
    <w:rsid w:val="00997FF4"/>
    <w:rsid w:val="009B04B5"/>
    <w:rsid w:val="009C1782"/>
    <w:rsid w:val="009C1E72"/>
    <w:rsid w:val="009D0D4D"/>
    <w:rsid w:val="009D1823"/>
    <w:rsid w:val="009D5CD9"/>
    <w:rsid w:val="009D6F41"/>
    <w:rsid w:val="009D782E"/>
    <w:rsid w:val="009E05E3"/>
    <w:rsid w:val="009E24B1"/>
    <w:rsid w:val="009E4956"/>
    <w:rsid w:val="009F77B6"/>
    <w:rsid w:val="00A01BE4"/>
    <w:rsid w:val="00A041D2"/>
    <w:rsid w:val="00A047DE"/>
    <w:rsid w:val="00A10BF9"/>
    <w:rsid w:val="00A12BF7"/>
    <w:rsid w:val="00A14447"/>
    <w:rsid w:val="00A14C6E"/>
    <w:rsid w:val="00A17C8C"/>
    <w:rsid w:val="00A26A9C"/>
    <w:rsid w:val="00A52B74"/>
    <w:rsid w:val="00A80878"/>
    <w:rsid w:val="00A84BC2"/>
    <w:rsid w:val="00A867DE"/>
    <w:rsid w:val="00A95EC8"/>
    <w:rsid w:val="00AB6485"/>
    <w:rsid w:val="00AD21DA"/>
    <w:rsid w:val="00AE3D83"/>
    <w:rsid w:val="00AE4082"/>
    <w:rsid w:val="00AE6239"/>
    <w:rsid w:val="00AE629A"/>
    <w:rsid w:val="00AF5EEA"/>
    <w:rsid w:val="00B13165"/>
    <w:rsid w:val="00B15BF3"/>
    <w:rsid w:val="00B163D7"/>
    <w:rsid w:val="00B1694D"/>
    <w:rsid w:val="00B319BA"/>
    <w:rsid w:val="00B37E32"/>
    <w:rsid w:val="00B40B57"/>
    <w:rsid w:val="00B64B3C"/>
    <w:rsid w:val="00B725E7"/>
    <w:rsid w:val="00B851CC"/>
    <w:rsid w:val="00B94EA0"/>
    <w:rsid w:val="00B971CB"/>
    <w:rsid w:val="00BC0A80"/>
    <w:rsid w:val="00BC407F"/>
    <w:rsid w:val="00BD1828"/>
    <w:rsid w:val="00BE2FF9"/>
    <w:rsid w:val="00BF2149"/>
    <w:rsid w:val="00BF2B0F"/>
    <w:rsid w:val="00BF5459"/>
    <w:rsid w:val="00C147A0"/>
    <w:rsid w:val="00C31348"/>
    <w:rsid w:val="00C338E5"/>
    <w:rsid w:val="00C42226"/>
    <w:rsid w:val="00C42F64"/>
    <w:rsid w:val="00C768AA"/>
    <w:rsid w:val="00C809F2"/>
    <w:rsid w:val="00C82D8B"/>
    <w:rsid w:val="00C8521D"/>
    <w:rsid w:val="00CA21AA"/>
    <w:rsid w:val="00CA3BA3"/>
    <w:rsid w:val="00CB4A68"/>
    <w:rsid w:val="00CC1E31"/>
    <w:rsid w:val="00CE2FB7"/>
    <w:rsid w:val="00CE4C1B"/>
    <w:rsid w:val="00CF65AB"/>
    <w:rsid w:val="00D01961"/>
    <w:rsid w:val="00D41530"/>
    <w:rsid w:val="00D41FDB"/>
    <w:rsid w:val="00D50905"/>
    <w:rsid w:val="00D53054"/>
    <w:rsid w:val="00D638EE"/>
    <w:rsid w:val="00D64F66"/>
    <w:rsid w:val="00D702CD"/>
    <w:rsid w:val="00D71296"/>
    <w:rsid w:val="00D87618"/>
    <w:rsid w:val="00DA7BCA"/>
    <w:rsid w:val="00DB5628"/>
    <w:rsid w:val="00DC748B"/>
    <w:rsid w:val="00DE5F91"/>
    <w:rsid w:val="00DE69D3"/>
    <w:rsid w:val="00DF4DF0"/>
    <w:rsid w:val="00E01A20"/>
    <w:rsid w:val="00E16B8B"/>
    <w:rsid w:val="00E20817"/>
    <w:rsid w:val="00E25712"/>
    <w:rsid w:val="00E26DF5"/>
    <w:rsid w:val="00E271B8"/>
    <w:rsid w:val="00E400EA"/>
    <w:rsid w:val="00E51B33"/>
    <w:rsid w:val="00E524A0"/>
    <w:rsid w:val="00E75780"/>
    <w:rsid w:val="00E83DAB"/>
    <w:rsid w:val="00E84E82"/>
    <w:rsid w:val="00E9242D"/>
    <w:rsid w:val="00E971A0"/>
    <w:rsid w:val="00EA7C20"/>
    <w:rsid w:val="00EB4FA8"/>
    <w:rsid w:val="00EC5F29"/>
    <w:rsid w:val="00ED49A8"/>
    <w:rsid w:val="00ED71CF"/>
    <w:rsid w:val="00EE5FDB"/>
    <w:rsid w:val="00EF587B"/>
    <w:rsid w:val="00F01C53"/>
    <w:rsid w:val="00F04DFC"/>
    <w:rsid w:val="00F106CA"/>
    <w:rsid w:val="00F10F4D"/>
    <w:rsid w:val="00F13A8C"/>
    <w:rsid w:val="00F21C6A"/>
    <w:rsid w:val="00F27A2F"/>
    <w:rsid w:val="00F33CA9"/>
    <w:rsid w:val="00F6133F"/>
    <w:rsid w:val="00F71CE8"/>
    <w:rsid w:val="00F774B4"/>
    <w:rsid w:val="00F92502"/>
    <w:rsid w:val="00F9332D"/>
    <w:rsid w:val="00F95876"/>
    <w:rsid w:val="00FA44D4"/>
    <w:rsid w:val="00FB224E"/>
    <w:rsid w:val="00FC0BBE"/>
    <w:rsid w:val="00FC329E"/>
    <w:rsid w:val="00FC609F"/>
    <w:rsid w:val="00FD49E2"/>
    <w:rsid w:val="00FE0DD9"/>
    <w:rsid w:val="00FE1AC1"/>
    <w:rsid w:val="00FF4543"/>
    <w:rsid w:val="00FF5D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1CE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8EE"/>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912E95"/>
    <w:pPr>
      <w:keepNext/>
      <w:keepLines/>
      <w:spacing w:before="240" w:line="256"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4B5"/>
    <w:pPr>
      <w:tabs>
        <w:tab w:val="center" w:pos="4419"/>
        <w:tab w:val="right" w:pos="8838"/>
      </w:tabs>
    </w:pPr>
  </w:style>
  <w:style w:type="character" w:customStyle="1" w:styleId="EncabezadoCar">
    <w:name w:val="Encabezado Car"/>
    <w:basedOn w:val="Fuentedeprrafopredeter"/>
    <w:link w:val="Encabezado"/>
    <w:uiPriority w:val="99"/>
    <w:rsid w:val="009B04B5"/>
  </w:style>
  <w:style w:type="paragraph" w:styleId="Piedepgina">
    <w:name w:val="footer"/>
    <w:basedOn w:val="Normal"/>
    <w:link w:val="PiedepginaCar"/>
    <w:uiPriority w:val="99"/>
    <w:unhideWhenUsed/>
    <w:rsid w:val="009B04B5"/>
    <w:pPr>
      <w:tabs>
        <w:tab w:val="center" w:pos="4419"/>
        <w:tab w:val="right" w:pos="8838"/>
      </w:tabs>
    </w:pPr>
  </w:style>
  <w:style w:type="character" w:customStyle="1" w:styleId="PiedepginaCar">
    <w:name w:val="Pie de página Car"/>
    <w:basedOn w:val="Fuentedeprrafopredeter"/>
    <w:link w:val="Piedepgina"/>
    <w:uiPriority w:val="99"/>
    <w:rsid w:val="009B04B5"/>
  </w:style>
  <w:style w:type="paragraph" w:styleId="Prrafodelista">
    <w:name w:val="List Paragraph"/>
    <w:aliases w:val="List,titulo 3,Ha,Resume Title,Párrafo de lista1,Bullets,Elabora,Fluvial1,Cuadrícula clara - Énfasis 31,Normal. Viñetas,HOJA,Bolita,Párrafo de lista4,BOLADEF,Párrafo de lista3,Párrafo de lista21,BOLA,Nivel 1 OS,Párrafo de lista2"/>
    <w:basedOn w:val="Normal"/>
    <w:link w:val="PrrafodelistaCar"/>
    <w:uiPriority w:val="34"/>
    <w:qFormat/>
    <w:rsid w:val="00F33CA9"/>
    <w:pPr>
      <w:ind w:left="720"/>
      <w:contextualSpacing/>
    </w:pPr>
  </w:style>
  <w:style w:type="character" w:styleId="Hipervnculo">
    <w:name w:val="Hyperlink"/>
    <w:basedOn w:val="Fuentedeprrafopredeter"/>
    <w:uiPriority w:val="99"/>
    <w:unhideWhenUsed/>
    <w:rsid w:val="00915B16"/>
    <w:rPr>
      <w:color w:val="0563C1" w:themeColor="hyperlink"/>
      <w:u w:val="single"/>
    </w:rPr>
  </w:style>
  <w:style w:type="paragraph" w:styleId="Textodeglobo">
    <w:name w:val="Balloon Text"/>
    <w:basedOn w:val="Normal"/>
    <w:link w:val="TextodegloboCar"/>
    <w:uiPriority w:val="99"/>
    <w:semiHidden/>
    <w:unhideWhenUsed/>
    <w:rsid w:val="00F106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06CA"/>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9E05E3"/>
    <w:rPr>
      <w:color w:val="605E5C"/>
      <w:shd w:val="clear" w:color="auto" w:fill="E1DFDD"/>
    </w:rPr>
  </w:style>
  <w:style w:type="character" w:customStyle="1" w:styleId="Ttulo1Car">
    <w:name w:val="Título 1 Car"/>
    <w:basedOn w:val="Fuentedeprrafopredeter"/>
    <w:link w:val="Ttulo1"/>
    <w:uiPriority w:val="9"/>
    <w:rsid w:val="00912E95"/>
    <w:rPr>
      <w:rFonts w:asciiTheme="majorHAnsi" w:eastAsiaTheme="majorEastAsia" w:hAnsiTheme="majorHAnsi" w:cstheme="majorBidi"/>
      <w:color w:val="2E74B5" w:themeColor="accent1" w:themeShade="BF"/>
      <w:sz w:val="32"/>
      <w:szCs w:val="32"/>
      <w:lang w:val="en-US"/>
    </w:rPr>
  </w:style>
  <w:style w:type="paragraph" w:styleId="Descripcin">
    <w:name w:val="caption"/>
    <w:basedOn w:val="Normal"/>
    <w:next w:val="Normal"/>
    <w:uiPriority w:val="35"/>
    <w:semiHidden/>
    <w:unhideWhenUsed/>
    <w:qFormat/>
    <w:rsid w:val="00912E95"/>
    <w:pPr>
      <w:spacing w:after="200"/>
    </w:pPr>
    <w:rPr>
      <w:i/>
      <w:iCs/>
      <w:color w:val="44546A" w:themeColor="text2"/>
      <w:sz w:val="18"/>
      <w:szCs w:val="18"/>
    </w:rPr>
  </w:style>
  <w:style w:type="paragraph" w:styleId="Bibliografa">
    <w:name w:val="Bibliography"/>
    <w:basedOn w:val="Normal"/>
    <w:next w:val="Normal"/>
    <w:uiPriority w:val="37"/>
    <w:unhideWhenUsed/>
    <w:rsid w:val="00912E95"/>
    <w:pPr>
      <w:spacing w:line="256" w:lineRule="auto"/>
    </w:pPr>
  </w:style>
  <w:style w:type="table" w:styleId="Tablaconcuadrcula">
    <w:name w:val="Table Grid"/>
    <w:basedOn w:val="Tablanormal"/>
    <w:uiPriority w:val="39"/>
    <w:rsid w:val="00E83DA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3DAB"/>
    <w:pPr>
      <w:spacing w:before="100" w:beforeAutospacing="1" w:after="100" w:afterAutospacing="1"/>
    </w:pPr>
    <w:rPr>
      <w:rFonts w:eastAsia="Times New Roman"/>
      <w:lang w:eastAsia="es-CO"/>
    </w:rPr>
  </w:style>
  <w:style w:type="character" w:customStyle="1" w:styleId="Mencinsinresolver2">
    <w:name w:val="Mención sin resolver2"/>
    <w:basedOn w:val="Fuentedeprrafopredeter"/>
    <w:uiPriority w:val="99"/>
    <w:rsid w:val="00E83DAB"/>
    <w:rPr>
      <w:color w:val="605E5C"/>
      <w:shd w:val="clear" w:color="auto" w:fill="E1DFDD"/>
    </w:rPr>
  </w:style>
  <w:style w:type="character" w:styleId="Textoennegrita">
    <w:name w:val="Strong"/>
    <w:basedOn w:val="Fuentedeprrafopredeter"/>
    <w:uiPriority w:val="22"/>
    <w:qFormat/>
    <w:rsid w:val="00F13A8C"/>
    <w:rPr>
      <w:b/>
      <w:bCs/>
    </w:rPr>
  </w:style>
  <w:style w:type="paragraph" w:styleId="Textonotapie">
    <w:name w:val="footnote text"/>
    <w:basedOn w:val="Normal"/>
    <w:link w:val="TextonotapieCar"/>
    <w:uiPriority w:val="99"/>
    <w:unhideWhenUsed/>
    <w:rsid w:val="00695FA7"/>
    <w:rPr>
      <w:sz w:val="20"/>
      <w:szCs w:val="20"/>
      <w:lang w:val="es-ES"/>
    </w:rPr>
  </w:style>
  <w:style w:type="character" w:customStyle="1" w:styleId="TextonotapieCar">
    <w:name w:val="Texto nota pie Car"/>
    <w:basedOn w:val="Fuentedeprrafopredeter"/>
    <w:link w:val="Textonotapie"/>
    <w:uiPriority w:val="99"/>
    <w:rsid w:val="00695FA7"/>
    <w:rPr>
      <w:sz w:val="20"/>
      <w:szCs w:val="20"/>
      <w:lang w:val="es-ES"/>
    </w:rPr>
  </w:style>
  <w:style w:type="character" w:styleId="Refdenotaalpie">
    <w:name w:val="footnote reference"/>
    <w:basedOn w:val="Fuentedeprrafopredeter"/>
    <w:uiPriority w:val="99"/>
    <w:unhideWhenUsed/>
    <w:rsid w:val="00695FA7"/>
    <w:rPr>
      <w:vertAlign w:val="superscript"/>
    </w:rPr>
  </w:style>
  <w:style w:type="character" w:styleId="Refdecomentario">
    <w:name w:val="annotation reference"/>
    <w:basedOn w:val="Fuentedeprrafopredeter"/>
    <w:uiPriority w:val="99"/>
    <w:semiHidden/>
    <w:unhideWhenUsed/>
    <w:rsid w:val="00695FA7"/>
    <w:rPr>
      <w:sz w:val="18"/>
      <w:szCs w:val="18"/>
    </w:rPr>
  </w:style>
  <w:style w:type="paragraph" w:styleId="Textocomentario">
    <w:name w:val="annotation text"/>
    <w:basedOn w:val="Normal"/>
    <w:link w:val="TextocomentarioCar"/>
    <w:uiPriority w:val="99"/>
    <w:semiHidden/>
    <w:unhideWhenUsed/>
    <w:rsid w:val="00695FA7"/>
  </w:style>
  <w:style w:type="character" w:customStyle="1" w:styleId="TextocomentarioCar">
    <w:name w:val="Texto comentario Car"/>
    <w:basedOn w:val="Fuentedeprrafopredeter"/>
    <w:link w:val="Textocomentario"/>
    <w:uiPriority w:val="99"/>
    <w:semiHidden/>
    <w:rsid w:val="00695FA7"/>
    <w:rPr>
      <w:sz w:val="24"/>
      <w:szCs w:val="24"/>
    </w:rPr>
  </w:style>
  <w:style w:type="paragraph" w:styleId="Asuntodelcomentario">
    <w:name w:val="annotation subject"/>
    <w:basedOn w:val="Textocomentario"/>
    <w:next w:val="Textocomentario"/>
    <w:link w:val="AsuntodelcomentarioCar"/>
    <w:uiPriority w:val="99"/>
    <w:semiHidden/>
    <w:unhideWhenUsed/>
    <w:rsid w:val="00695FA7"/>
    <w:rPr>
      <w:b/>
      <w:bCs/>
      <w:sz w:val="20"/>
      <w:szCs w:val="20"/>
    </w:rPr>
  </w:style>
  <w:style w:type="character" w:customStyle="1" w:styleId="AsuntodelcomentarioCar">
    <w:name w:val="Asunto del comentario Car"/>
    <w:basedOn w:val="TextocomentarioCar"/>
    <w:link w:val="Asuntodelcomentario"/>
    <w:uiPriority w:val="99"/>
    <w:semiHidden/>
    <w:rsid w:val="00695FA7"/>
    <w:rPr>
      <w:b/>
      <w:bCs/>
      <w:sz w:val="20"/>
      <w:szCs w:val="20"/>
    </w:rPr>
  </w:style>
  <w:style w:type="table" w:styleId="Tablaconcuadrcula1clara-nfasis3">
    <w:name w:val="Grid Table 1 Light Accent 3"/>
    <w:basedOn w:val="Tablanormal"/>
    <w:uiPriority w:val="46"/>
    <w:rsid w:val="00A12BF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412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delmarcadordeposicin">
    <w:name w:val="Placeholder Text"/>
    <w:basedOn w:val="Fuentedeprrafopredeter"/>
    <w:uiPriority w:val="99"/>
    <w:semiHidden/>
    <w:rsid w:val="005A5ABF"/>
    <w:rPr>
      <w:color w:val="808080"/>
    </w:rPr>
  </w:style>
  <w:style w:type="table" w:customStyle="1" w:styleId="Tablaconcuadrcula3">
    <w:name w:val="Tabla con cuadrícula3"/>
    <w:basedOn w:val="Tablanormal"/>
    <w:next w:val="Tablaconcuadrcula"/>
    <w:uiPriority w:val="39"/>
    <w:rsid w:val="003E540F"/>
    <w:pPr>
      <w:spacing w:after="0" w:line="240" w:lineRule="auto"/>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638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PrrafodelistaCar">
    <w:name w:val="Párrafo de lista Car"/>
    <w:aliases w:val="List Car,titulo 3 Car,Ha Car,Resume Title Car,Párrafo de lista1 Car,Bullets Car,Elabora Car,Fluvial1 Car,Cuadrícula clara - Énfasis 31 Car,Normal. Viñetas Car,HOJA Car,Bolita Car,Párrafo de lista4 Car,BOLADEF Car,BOLA Car"/>
    <w:link w:val="Prrafodelista"/>
    <w:uiPriority w:val="34"/>
    <w:qFormat/>
    <w:locked/>
    <w:rsid w:val="00D63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626">
      <w:bodyDiv w:val="1"/>
      <w:marLeft w:val="0"/>
      <w:marRight w:val="0"/>
      <w:marTop w:val="0"/>
      <w:marBottom w:val="0"/>
      <w:divBdr>
        <w:top w:val="none" w:sz="0" w:space="0" w:color="auto"/>
        <w:left w:val="none" w:sz="0" w:space="0" w:color="auto"/>
        <w:bottom w:val="none" w:sz="0" w:space="0" w:color="auto"/>
        <w:right w:val="none" w:sz="0" w:space="0" w:color="auto"/>
      </w:divBdr>
      <w:divsChild>
        <w:div w:id="814835299">
          <w:marLeft w:val="0"/>
          <w:marRight w:val="0"/>
          <w:marTop w:val="0"/>
          <w:marBottom w:val="0"/>
          <w:divBdr>
            <w:top w:val="none" w:sz="0" w:space="0" w:color="auto"/>
            <w:left w:val="none" w:sz="0" w:space="0" w:color="auto"/>
            <w:bottom w:val="none" w:sz="0" w:space="0" w:color="auto"/>
            <w:right w:val="none" w:sz="0" w:space="0" w:color="auto"/>
          </w:divBdr>
          <w:divsChild>
            <w:div w:id="1844776365">
              <w:marLeft w:val="0"/>
              <w:marRight w:val="0"/>
              <w:marTop w:val="0"/>
              <w:marBottom w:val="0"/>
              <w:divBdr>
                <w:top w:val="none" w:sz="0" w:space="0" w:color="auto"/>
                <w:left w:val="none" w:sz="0" w:space="0" w:color="auto"/>
                <w:bottom w:val="none" w:sz="0" w:space="0" w:color="auto"/>
                <w:right w:val="none" w:sz="0" w:space="0" w:color="auto"/>
              </w:divBdr>
              <w:divsChild>
                <w:div w:id="5463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1720">
      <w:bodyDiv w:val="1"/>
      <w:marLeft w:val="0"/>
      <w:marRight w:val="0"/>
      <w:marTop w:val="0"/>
      <w:marBottom w:val="0"/>
      <w:divBdr>
        <w:top w:val="none" w:sz="0" w:space="0" w:color="auto"/>
        <w:left w:val="none" w:sz="0" w:space="0" w:color="auto"/>
        <w:bottom w:val="none" w:sz="0" w:space="0" w:color="auto"/>
        <w:right w:val="none" w:sz="0" w:space="0" w:color="auto"/>
      </w:divBdr>
    </w:div>
    <w:div w:id="67192025">
      <w:bodyDiv w:val="1"/>
      <w:marLeft w:val="0"/>
      <w:marRight w:val="0"/>
      <w:marTop w:val="0"/>
      <w:marBottom w:val="0"/>
      <w:divBdr>
        <w:top w:val="none" w:sz="0" w:space="0" w:color="auto"/>
        <w:left w:val="none" w:sz="0" w:space="0" w:color="auto"/>
        <w:bottom w:val="none" w:sz="0" w:space="0" w:color="auto"/>
        <w:right w:val="none" w:sz="0" w:space="0" w:color="auto"/>
      </w:divBdr>
    </w:div>
    <w:div w:id="76052597">
      <w:bodyDiv w:val="1"/>
      <w:marLeft w:val="0"/>
      <w:marRight w:val="0"/>
      <w:marTop w:val="0"/>
      <w:marBottom w:val="0"/>
      <w:divBdr>
        <w:top w:val="none" w:sz="0" w:space="0" w:color="auto"/>
        <w:left w:val="none" w:sz="0" w:space="0" w:color="auto"/>
        <w:bottom w:val="none" w:sz="0" w:space="0" w:color="auto"/>
        <w:right w:val="none" w:sz="0" w:space="0" w:color="auto"/>
      </w:divBdr>
      <w:divsChild>
        <w:div w:id="1963489265">
          <w:marLeft w:val="0"/>
          <w:marRight w:val="0"/>
          <w:marTop w:val="0"/>
          <w:marBottom w:val="0"/>
          <w:divBdr>
            <w:top w:val="none" w:sz="0" w:space="0" w:color="auto"/>
            <w:left w:val="none" w:sz="0" w:space="0" w:color="auto"/>
            <w:bottom w:val="none" w:sz="0" w:space="0" w:color="auto"/>
            <w:right w:val="none" w:sz="0" w:space="0" w:color="auto"/>
          </w:divBdr>
          <w:divsChild>
            <w:div w:id="472408124">
              <w:marLeft w:val="0"/>
              <w:marRight w:val="0"/>
              <w:marTop w:val="0"/>
              <w:marBottom w:val="0"/>
              <w:divBdr>
                <w:top w:val="none" w:sz="0" w:space="0" w:color="auto"/>
                <w:left w:val="none" w:sz="0" w:space="0" w:color="auto"/>
                <w:bottom w:val="none" w:sz="0" w:space="0" w:color="auto"/>
                <w:right w:val="none" w:sz="0" w:space="0" w:color="auto"/>
              </w:divBdr>
              <w:divsChild>
                <w:div w:id="1175652483">
                  <w:marLeft w:val="0"/>
                  <w:marRight w:val="0"/>
                  <w:marTop w:val="0"/>
                  <w:marBottom w:val="0"/>
                  <w:divBdr>
                    <w:top w:val="none" w:sz="0" w:space="0" w:color="auto"/>
                    <w:left w:val="none" w:sz="0" w:space="0" w:color="auto"/>
                    <w:bottom w:val="none" w:sz="0" w:space="0" w:color="auto"/>
                    <w:right w:val="none" w:sz="0" w:space="0" w:color="auto"/>
                  </w:divBdr>
                  <w:divsChild>
                    <w:div w:id="11054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58123">
      <w:bodyDiv w:val="1"/>
      <w:marLeft w:val="0"/>
      <w:marRight w:val="0"/>
      <w:marTop w:val="0"/>
      <w:marBottom w:val="0"/>
      <w:divBdr>
        <w:top w:val="none" w:sz="0" w:space="0" w:color="auto"/>
        <w:left w:val="none" w:sz="0" w:space="0" w:color="auto"/>
        <w:bottom w:val="none" w:sz="0" w:space="0" w:color="auto"/>
        <w:right w:val="none" w:sz="0" w:space="0" w:color="auto"/>
      </w:divBdr>
    </w:div>
    <w:div w:id="141893115">
      <w:bodyDiv w:val="1"/>
      <w:marLeft w:val="0"/>
      <w:marRight w:val="0"/>
      <w:marTop w:val="0"/>
      <w:marBottom w:val="0"/>
      <w:divBdr>
        <w:top w:val="none" w:sz="0" w:space="0" w:color="auto"/>
        <w:left w:val="none" w:sz="0" w:space="0" w:color="auto"/>
        <w:bottom w:val="none" w:sz="0" w:space="0" w:color="auto"/>
        <w:right w:val="none" w:sz="0" w:space="0" w:color="auto"/>
      </w:divBdr>
      <w:divsChild>
        <w:div w:id="518739320">
          <w:marLeft w:val="0"/>
          <w:marRight w:val="0"/>
          <w:marTop w:val="0"/>
          <w:marBottom w:val="0"/>
          <w:divBdr>
            <w:top w:val="none" w:sz="0" w:space="0" w:color="auto"/>
            <w:left w:val="none" w:sz="0" w:space="0" w:color="auto"/>
            <w:bottom w:val="none" w:sz="0" w:space="0" w:color="auto"/>
            <w:right w:val="none" w:sz="0" w:space="0" w:color="auto"/>
          </w:divBdr>
          <w:divsChild>
            <w:div w:id="299771691">
              <w:marLeft w:val="0"/>
              <w:marRight w:val="0"/>
              <w:marTop w:val="0"/>
              <w:marBottom w:val="0"/>
              <w:divBdr>
                <w:top w:val="none" w:sz="0" w:space="0" w:color="auto"/>
                <w:left w:val="none" w:sz="0" w:space="0" w:color="auto"/>
                <w:bottom w:val="none" w:sz="0" w:space="0" w:color="auto"/>
                <w:right w:val="none" w:sz="0" w:space="0" w:color="auto"/>
              </w:divBdr>
              <w:divsChild>
                <w:div w:id="904728808">
                  <w:marLeft w:val="0"/>
                  <w:marRight w:val="0"/>
                  <w:marTop w:val="0"/>
                  <w:marBottom w:val="0"/>
                  <w:divBdr>
                    <w:top w:val="none" w:sz="0" w:space="0" w:color="auto"/>
                    <w:left w:val="none" w:sz="0" w:space="0" w:color="auto"/>
                    <w:bottom w:val="none" w:sz="0" w:space="0" w:color="auto"/>
                    <w:right w:val="none" w:sz="0" w:space="0" w:color="auto"/>
                  </w:divBdr>
                  <w:divsChild>
                    <w:div w:id="15407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9115">
      <w:bodyDiv w:val="1"/>
      <w:marLeft w:val="0"/>
      <w:marRight w:val="0"/>
      <w:marTop w:val="0"/>
      <w:marBottom w:val="0"/>
      <w:divBdr>
        <w:top w:val="none" w:sz="0" w:space="0" w:color="auto"/>
        <w:left w:val="none" w:sz="0" w:space="0" w:color="auto"/>
        <w:bottom w:val="none" w:sz="0" w:space="0" w:color="auto"/>
        <w:right w:val="none" w:sz="0" w:space="0" w:color="auto"/>
      </w:divBdr>
    </w:div>
    <w:div w:id="223761759">
      <w:bodyDiv w:val="1"/>
      <w:marLeft w:val="0"/>
      <w:marRight w:val="0"/>
      <w:marTop w:val="0"/>
      <w:marBottom w:val="0"/>
      <w:divBdr>
        <w:top w:val="none" w:sz="0" w:space="0" w:color="auto"/>
        <w:left w:val="none" w:sz="0" w:space="0" w:color="auto"/>
        <w:bottom w:val="none" w:sz="0" w:space="0" w:color="auto"/>
        <w:right w:val="none" w:sz="0" w:space="0" w:color="auto"/>
      </w:divBdr>
    </w:div>
    <w:div w:id="280575226">
      <w:bodyDiv w:val="1"/>
      <w:marLeft w:val="0"/>
      <w:marRight w:val="0"/>
      <w:marTop w:val="0"/>
      <w:marBottom w:val="0"/>
      <w:divBdr>
        <w:top w:val="none" w:sz="0" w:space="0" w:color="auto"/>
        <w:left w:val="none" w:sz="0" w:space="0" w:color="auto"/>
        <w:bottom w:val="none" w:sz="0" w:space="0" w:color="auto"/>
        <w:right w:val="none" w:sz="0" w:space="0" w:color="auto"/>
      </w:divBdr>
    </w:div>
    <w:div w:id="413282328">
      <w:bodyDiv w:val="1"/>
      <w:marLeft w:val="0"/>
      <w:marRight w:val="0"/>
      <w:marTop w:val="0"/>
      <w:marBottom w:val="0"/>
      <w:divBdr>
        <w:top w:val="none" w:sz="0" w:space="0" w:color="auto"/>
        <w:left w:val="none" w:sz="0" w:space="0" w:color="auto"/>
        <w:bottom w:val="none" w:sz="0" w:space="0" w:color="auto"/>
        <w:right w:val="none" w:sz="0" w:space="0" w:color="auto"/>
      </w:divBdr>
    </w:div>
    <w:div w:id="438793174">
      <w:bodyDiv w:val="1"/>
      <w:marLeft w:val="0"/>
      <w:marRight w:val="0"/>
      <w:marTop w:val="0"/>
      <w:marBottom w:val="0"/>
      <w:divBdr>
        <w:top w:val="none" w:sz="0" w:space="0" w:color="auto"/>
        <w:left w:val="none" w:sz="0" w:space="0" w:color="auto"/>
        <w:bottom w:val="none" w:sz="0" w:space="0" w:color="auto"/>
        <w:right w:val="none" w:sz="0" w:space="0" w:color="auto"/>
      </w:divBdr>
    </w:div>
    <w:div w:id="569582647">
      <w:bodyDiv w:val="1"/>
      <w:marLeft w:val="0"/>
      <w:marRight w:val="0"/>
      <w:marTop w:val="0"/>
      <w:marBottom w:val="0"/>
      <w:divBdr>
        <w:top w:val="none" w:sz="0" w:space="0" w:color="auto"/>
        <w:left w:val="none" w:sz="0" w:space="0" w:color="auto"/>
        <w:bottom w:val="none" w:sz="0" w:space="0" w:color="auto"/>
        <w:right w:val="none" w:sz="0" w:space="0" w:color="auto"/>
      </w:divBdr>
      <w:divsChild>
        <w:div w:id="795295459">
          <w:marLeft w:val="0"/>
          <w:marRight w:val="0"/>
          <w:marTop w:val="0"/>
          <w:marBottom w:val="0"/>
          <w:divBdr>
            <w:top w:val="none" w:sz="0" w:space="0" w:color="auto"/>
            <w:left w:val="none" w:sz="0" w:space="0" w:color="auto"/>
            <w:bottom w:val="none" w:sz="0" w:space="0" w:color="auto"/>
            <w:right w:val="none" w:sz="0" w:space="0" w:color="auto"/>
          </w:divBdr>
          <w:divsChild>
            <w:div w:id="1088845320">
              <w:marLeft w:val="0"/>
              <w:marRight w:val="0"/>
              <w:marTop w:val="0"/>
              <w:marBottom w:val="0"/>
              <w:divBdr>
                <w:top w:val="none" w:sz="0" w:space="0" w:color="auto"/>
                <w:left w:val="none" w:sz="0" w:space="0" w:color="auto"/>
                <w:bottom w:val="none" w:sz="0" w:space="0" w:color="auto"/>
                <w:right w:val="none" w:sz="0" w:space="0" w:color="auto"/>
              </w:divBdr>
              <w:divsChild>
                <w:div w:id="15703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10559">
      <w:bodyDiv w:val="1"/>
      <w:marLeft w:val="0"/>
      <w:marRight w:val="0"/>
      <w:marTop w:val="0"/>
      <w:marBottom w:val="0"/>
      <w:divBdr>
        <w:top w:val="none" w:sz="0" w:space="0" w:color="auto"/>
        <w:left w:val="none" w:sz="0" w:space="0" w:color="auto"/>
        <w:bottom w:val="none" w:sz="0" w:space="0" w:color="auto"/>
        <w:right w:val="none" w:sz="0" w:space="0" w:color="auto"/>
      </w:divBdr>
    </w:div>
    <w:div w:id="652493279">
      <w:bodyDiv w:val="1"/>
      <w:marLeft w:val="0"/>
      <w:marRight w:val="0"/>
      <w:marTop w:val="0"/>
      <w:marBottom w:val="0"/>
      <w:divBdr>
        <w:top w:val="none" w:sz="0" w:space="0" w:color="auto"/>
        <w:left w:val="none" w:sz="0" w:space="0" w:color="auto"/>
        <w:bottom w:val="none" w:sz="0" w:space="0" w:color="auto"/>
        <w:right w:val="none" w:sz="0" w:space="0" w:color="auto"/>
      </w:divBdr>
      <w:divsChild>
        <w:div w:id="649603036">
          <w:marLeft w:val="0"/>
          <w:marRight w:val="0"/>
          <w:marTop w:val="0"/>
          <w:marBottom w:val="0"/>
          <w:divBdr>
            <w:top w:val="none" w:sz="0" w:space="0" w:color="auto"/>
            <w:left w:val="none" w:sz="0" w:space="0" w:color="auto"/>
            <w:bottom w:val="none" w:sz="0" w:space="0" w:color="auto"/>
            <w:right w:val="none" w:sz="0" w:space="0" w:color="auto"/>
          </w:divBdr>
          <w:divsChild>
            <w:div w:id="230702228">
              <w:marLeft w:val="0"/>
              <w:marRight w:val="0"/>
              <w:marTop w:val="0"/>
              <w:marBottom w:val="0"/>
              <w:divBdr>
                <w:top w:val="none" w:sz="0" w:space="0" w:color="auto"/>
                <w:left w:val="none" w:sz="0" w:space="0" w:color="auto"/>
                <w:bottom w:val="none" w:sz="0" w:space="0" w:color="auto"/>
                <w:right w:val="none" w:sz="0" w:space="0" w:color="auto"/>
              </w:divBdr>
              <w:divsChild>
                <w:div w:id="2072926715">
                  <w:marLeft w:val="0"/>
                  <w:marRight w:val="0"/>
                  <w:marTop w:val="0"/>
                  <w:marBottom w:val="0"/>
                  <w:divBdr>
                    <w:top w:val="none" w:sz="0" w:space="0" w:color="auto"/>
                    <w:left w:val="none" w:sz="0" w:space="0" w:color="auto"/>
                    <w:bottom w:val="none" w:sz="0" w:space="0" w:color="auto"/>
                    <w:right w:val="none" w:sz="0" w:space="0" w:color="auto"/>
                  </w:divBdr>
                  <w:divsChild>
                    <w:div w:id="3551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71874">
      <w:bodyDiv w:val="1"/>
      <w:marLeft w:val="0"/>
      <w:marRight w:val="0"/>
      <w:marTop w:val="0"/>
      <w:marBottom w:val="0"/>
      <w:divBdr>
        <w:top w:val="none" w:sz="0" w:space="0" w:color="auto"/>
        <w:left w:val="none" w:sz="0" w:space="0" w:color="auto"/>
        <w:bottom w:val="none" w:sz="0" w:space="0" w:color="auto"/>
        <w:right w:val="none" w:sz="0" w:space="0" w:color="auto"/>
      </w:divBdr>
    </w:div>
    <w:div w:id="840774522">
      <w:bodyDiv w:val="1"/>
      <w:marLeft w:val="0"/>
      <w:marRight w:val="0"/>
      <w:marTop w:val="0"/>
      <w:marBottom w:val="0"/>
      <w:divBdr>
        <w:top w:val="none" w:sz="0" w:space="0" w:color="auto"/>
        <w:left w:val="none" w:sz="0" w:space="0" w:color="auto"/>
        <w:bottom w:val="none" w:sz="0" w:space="0" w:color="auto"/>
        <w:right w:val="none" w:sz="0" w:space="0" w:color="auto"/>
      </w:divBdr>
      <w:divsChild>
        <w:div w:id="33042123">
          <w:marLeft w:val="0"/>
          <w:marRight w:val="0"/>
          <w:marTop w:val="0"/>
          <w:marBottom w:val="0"/>
          <w:divBdr>
            <w:top w:val="none" w:sz="0" w:space="0" w:color="auto"/>
            <w:left w:val="none" w:sz="0" w:space="0" w:color="auto"/>
            <w:bottom w:val="none" w:sz="0" w:space="0" w:color="auto"/>
            <w:right w:val="none" w:sz="0" w:space="0" w:color="auto"/>
          </w:divBdr>
          <w:divsChild>
            <w:div w:id="927467187">
              <w:marLeft w:val="0"/>
              <w:marRight w:val="0"/>
              <w:marTop w:val="0"/>
              <w:marBottom w:val="0"/>
              <w:divBdr>
                <w:top w:val="none" w:sz="0" w:space="0" w:color="auto"/>
                <w:left w:val="none" w:sz="0" w:space="0" w:color="auto"/>
                <w:bottom w:val="none" w:sz="0" w:space="0" w:color="auto"/>
                <w:right w:val="none" w:sz="0" w:space="0" w:color="auto"/>
              </w:divBdr>
              <w:divsChild>
                <w:div w:id="580991662">
                  <w:marLeft w:val="0"/>
                  <w:marRight w:val="0"/>
                  <w:marTop w:val="0"/>
                  <w:marBottom w:val="0"/>
                  <w:divBdr>
                    <w:top w:val="none" w:sz="0" w:space="0" w:color="auto"/>
                    <w:left w:val="none" w:sz="0" w:space="0" w:color="auto"/>
                    <w:bottom w:val="none" w:sz="0" w:space="0" w:color="auto"/>
                    <w:right w:val="none" w:sz="0" w:space="0" w:color="auto"/>
                  </w:divBdr>
                  <w:divsChild>
                    <w:div w:id="2713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930226">
      <w:bodyDiv w:val="1"/>
      <w:marLeft w:val="0"/>
      <w:marRight w:val="0"/>
      <w:marTop w:val="0"/>
      <w:marBottom w:val="0"/>
      <w:divBdr>
        <w:top w:val="none" w:sz="0" w:space="0" w:color="auto"/>
        <w:left w:val="none" w:sz="0" w:space="0" w:color="auto"/>
        <w:bottom w:val="none" w:sz="0" w:space="0" w:color="auto"/>
        <w:right w:val="none" w:sz="0" w:space="0" w:color="auto"/>
      </w:divBdr>
    </w:div>
    <w:div w:id="1030033290">
      <w:bodyDiv w:val="1"/>
      <w:marLeft w:val="0"/>
      <w:marRight w:val="0"/>
      <w:marTop w:val="0"/>
      <w:marBottom w:val="0"/>
      <w:divBdr>
        <w:top w:val="none" w:sz="0" w:space="0" w:color="auto"/>
        <w:left w:val="none" w:sz="0" w:space="0" w:color="auto"/>
        <w:bottom w:val="none" w:sz="0" w:space="0" w:color="auto"/>
        <w:right w:val="none" w:sz="0" w:space="0" w:color="auto"/>
      </w:divBdr>
    </w:div>
    <w:div w:id="1070008007">
      <w:bodyDiv w:val="1"/>
      <w:marLeft w:val="0"/>
      <w:marRight w:val="0"/>
      <w:marTop w:val="0"/>
      <w:marBottom w:val="0"/>
      <w:divBdr>
        <w:top w:val="none" w:sz="0" w:space="0" w:color="auto"/>
        <w:left w:val="none" w:sz="0" w:space="0" w:color="auto"/>
        <w:bottom w:val="none" w:sz="0" w:space="0" w:color="auto"/>
        <w:right w:val="none" w:sz="0" w:space="0" w:color="auto"/>
      </w:divBdr>
      <w:divsChild>
        <w:div w:id="1188909113">
          <w:marLeft w:val="0"/>
          <w:marRight w:val="0"/>
          <w:marTop w:val="0"/>
          <w:marBottom w:val="0"/>
          <w:divBdr>
            <w:top w:val="none" w:sz="0" w:space="0" w:color="auto"/>
            <w:left w:val="none" w:sz="0" w:space="0" w:color="auto"/>
            <w:bottom w:val="none" w:sz="0" w:space="0" w:color="auto"/>
            <w:right w:val="none" w:sz="0" w:space="0" w:color="auto"/>
          </w:divBdr>
          <w:divsChild>
            <w:div w:id="1797944934">
              <w:marLeft w:val="0"/>
              <w:marRight w:val="0"/>
              <w:marTop w:val="0"/>
              <w:marBottom w:val="0"/>
              <w:divBdr>
                <w:top w:val="none" w:sz="0" w:space="0" w:color="auto"/>
                <w:left w:val="none" w:sz="0" w:space="0" w:color="auto"/>
                <w:bottom w:val="none" w:sz="0" w:space="0" w:color="auto"/>
                <w:right w:val="none" w:sz="0" w:space="0" w:color="auto"/>
              </w:divBdr>
              <w:divsChild>
                <w:div w:id="9533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434685">
      <w:bodyDiv w:val="1"/>
      <w:marLeft w:val="0"/>
      <w:marRight w:val="0"/>
      <w:marTop w:val="0"/>
      <w:marBottom w:val="0"/>
      <w:divBdr>
        <w:top w:val="none" w:sz="0" w:space="0" w:color="auto"/>
        <w:left w:val="none" w:sz="0" w:space="0" w:color="auto"/>
        <w:bottom w:val="none" w:sz="0" w:space="0" w:color="auto"/>
        <w:right w:val="none" w:sz="0" w:space="0" w:color="auto"/>
      </w:divBdr>
    </w:div>
    <w:div w:id="1327322409">
      <w:bodyDiv w:val="1"/>
      <w:marLeft w:val="0"/>
      <w:marRight w:val="0"/>
      <w:marTop w:val="0"/>
      <w:marBottom w:val="0"/>
      <w:divBdr>
        <w:top w:val="none" w:sz="0" w:space="0" w:color="auto"/>
        <w:left w:val="none" w:sz="0" w:space="0" w:color="auto"/>
        <w:bottom w:val="none" w:sz="0" w:space="0" w:color="auto"/>
        <w:right w:val="none" w:sz="0" w:space="0" w:color="auto"/>
      </w:divBdr>
      <w:divsChild>
        <w:div w:id="13577438">
          <w:marLeft w:val="0"/>
          <w:marRight w:val="0"/>
          <w:marTop w:val="0"/>
          <w:marBottom w:val="0"/>
          <w:divBdr>
            <w:top w:val="none" w:sz="0" w:space="0" w:color="auto"/>
            <w:left w:val="none" w:sz="0" w:space="0" w:color="auto"/>
            <w:bottom w:val="none" w:sz="0" w:space="0" w:color="auto"/>
            <w:right w:val="none" w:sz="0" w:space="0" w:color="auto"/>
          </w:divBdr>
          <w:divsChild>
            <w:div w:id="1207984572">
              <w:marLeft w:val="0"/>
              <w:marRight w:val="0"/>
              <w:marTop w:val="0"/>
              <w:marBottom w:val="0"/>
              <w:divBdr>
                <w:top w:val="none" w:sz="0" w:space="0" w:color="auto"/>
                <w:left w:val="none" w:sz="0" w:space="0" w:color="auto"/>
                <w:bottom w:val="none" w:sz="0" w:space="0" w:color="auto"/>
                <w:right w:val="none" w:sz="0" w:space="0" w:color="auto"/>
              </w:divBdr>
              <w:divsChild>
                <w:div w:id="459228360">
                  <w:marLeft w:val="0"/>
                  <w:marRight w:val="0"/>
                  <w:marTop w:val="0"/>
                  <w:marBottom w:val="0"/>
                  <w:divBdr>
                    <w:top w:val="none" w:sz="0" w:space="0" w:color="auto"/>
                    <w:left w:val="none" w:sz="0" w:space="0" w:color="auto"/>
                    <w:bottom w:val="none" w:sz="0" w:space="0" w:color="auto"/>
                    <w:right w:val="none" w:sz="0" w:space="0" w:color="auto"/>
                  </w:divBdr>
                  <w:divsChild>
                    <w:div w:id="27009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65914">
      <w:bodyDiv w:val="1"/>
      <w:marLeft w:val="0"/>
      <w:marRight w:val="0"/>
      <w:marTop w:val="0"/>
      <w:marBottom w:val="0"/>
      <w:divBdr>
        <w:top w:val="none" w:sz="0" w:space="0" w:color="auto"/>
        <w:left w:val="none" w:sz="0" w:space="0" w:color="auto"/>
        <w:bottom w:val="none" w:sz="0" w:space="0" w:color="auto"/>
        <w:right w:val="none" w:sz="0" w:space="0" w:color="auto"/>
      </w:divBdr>
    </w:div>
    <w:div w:id="1384983515">
      <w:bodyDiv w:val="1"/>
      <w:marLeft w:val="0"/>
      <w:marRight w:val="0"/>
      <w:marTop w:val="0"/>
      <w:marBottom w:val="0"/>
      <w:divBdr>
        <w:top w:val="none" w:sz="0" w:space="0" w:color="auto"/>
        <w:left w:val="none" w:sz="0" w:space="0" w:color="auto"/>
        <w:bottom w:val="none" w:sz="0" w:space="0" w:color="auto"/>
        <w:right w:val="none" w:sz="0" w:space="0" w:color="auto"/>
      </w:divBdr>
      <w:divsChild>
        <w:div w:id="198905095">
          <w:marLeft w:val="0"/>
          <w:marRight w:val="0"/>
          <w:marTop w:val="0"/>
          <w:marBottom w:val="0"/>
          <w:divBdr>
            <w:top w:val="none" w:sz="0" w:space="0" w:color="auto"/>
            <w:left w:val="none" w:sz="0" w:space="0" w:color="auto"/>
            <w:bottom w:val="none" w:sz="0" w:space="0" w:color="auto"/>
            <w:right w:val="none" w:sz="0" w:space="0" w:color="auto"/>
          </w:divBdr>
          <w:divsChild>
            <w:div w:id="1559901061">
              <w:marLeft w:val="0"/>
              <w:marRight w:val="0"/>
              <w:marTop w:val="0"/>
              <w:marBottom w:val="0"/>
              <w:divBdr>
                <w:top w:val="none" w:sz="0" w:space="0" w:color="auto"/>
                <w:left w:val="none" w:sz="0" w:space="0" w:color="auto"/>
                <w:bottom w:val="none" w:sz="0" w:space="0" w:color="auto"/>
                <w:right w:val="none" w:sz="0" w:space="0" w:color="auto"/>
              </w:divBdr>
              <w:divsChild>
                <w:div w:id="1548952127">
                  <w:marLeft w:val="0"/>
                  <w:marRight w:val="0"/>
                  <w:marTop w:val="0"/>
                  <w:marBottom w:val="0"/>
                  <w:divBdr>
                    <w:top w:val="none" w:sz="0" w:space="0" w:color="auto"/>
                    <w:left w:val="none" w:sz="0" w:space="0" w:color="auto"/>
                    <w:bottom w:val="none" w:sz="0" w:space="0" w:color="auto"/>
                    <w:right w:val="none" w:sz="0" w:space="0" w:color="auto"/>
                  </w:divBdr>
                  <w:divsChild>
                    <w:div w:id="20545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7188">
      <w:bodyDiv w:val="1"/>
      <w:marLeft w:val="0"/>
      <w:marRight w:val="0"/>
      <w:marTop w:val="0"/>
      <w:marBottom w:val="0"/>
      <w:divBdr>
        <w:top w:val="none" w:sz="0" w:space="0" w:color="auto"/>
        <w:left w:val="none" w:sz="0" w:space="0" w:color="auto"/>
        <w:bottom w:val="none" w:sz="0" w:space="0" w:color="auto"/>
        <w:right w:val="none" w:sz="0" w:space="0" w:color="auto"/>
      </w:divBdr>
    </w:div>
    <w:div w:id="1483959239">
      <w:bodyDiv w:val="1"/>
      <w:marLeft w:val="0"/>
      <w:marRight w:val="0"/>
      <w:marTop w:val="0"/>
      <w:marBottom w:val="0"/>
      <w:divBdr>
        <w:top w:val="none" w:sz="0" w:space="0" w:color="auto"/>
        <w:left w:val="none" w:sz="0" w:space="0" w:color="auto"/>
        <w:bottom w:val="none" w:sz="0" w:space="0" w:color="auto"/>
        <w:right w:val="none" w:sz="0" w:space="0" w:color="auto"/>
      </w:divBdr>
    </w:div>
    <w:div w:id="1544057454">
      <w:bodyDiv w:val="1"/>
      <w:marLeft w:val="0"/>
      <w:marRight w:val="0"/>
      <w:marTop w:val="0"/>
      <w:marBottom w:val="0"/>
      <w:divBdr>
        <w:top w:val="none" w:sz="0" w:space="0" w:color="auto"/>
        <w:left w:val="none" w:sz="0" w:space="0" w:color="auto"/>
        <w:bottom w:val="none" w:sz="0" w:space="0" w:color="auto"/>
        <w:right w:val="none" w:sz="0" w:space="0" w:color="auto"/>
      </w:divBdr>
    </w:div>
    <w:div w:id="1607350943">
      <w:bodyDiv w:val="1"/>
      <w:marLeft w:val="0"/>
      <w:marRight w:val="0"/>
      <w:marTop w:val="0"/>
      <w:marBottom w:val="0"/>
      <w:divBdr>
        <w:top w:val="none" w:sz="0" w:space="0" w:color="auto"/>
        <w:left w:val="none" w:sz="0" w:space="0" w:color="auto"/>
        <w:bottom w:val="none" w:sz="0" w:space="0" w:color="auto"/>
        <w:right w:val="none" w:sz="0" w:space="0" w:color="auto"/>
      </w:divBdr>
    </w:div>
    <w:div w:id="1671324108">
      <w:bodyDiv w:val="1"/>
      <w:marLeft w:val="0"/>
      <w:marRight w:val="0"/>
      <w:marTop w:val="0"/>
      <w:marBottom w:val="0"/>
      <w:divBdr>
        <w:top w:val="none" w:sz="0" w:space="0" w:color="auto"/>
        <w:left w:val="none" w:sz="0" w:space="0" w:color="auto"/>
        <w:bottom w:val="none" w:sz="0" w:space="0" w:color="auto"/>
        <w:right w:val="none" w:sz="0" w:space="0" w:color="auto"/>
      </w:divBdr>
      <w:divsChild>
        <w:div w:id="1489634784">
          <w:marLeft w:val="0"/>
          <w:marRight w:val="0"/>
          <w:marTop w:val="0"/>
          <w:marBottom w:val="0"/>
          <w:divBdr>
            <w:top w:val="none" w:sz="0" w:space="0" w:color="auto"/>
            <w:left w:val="none" w:sz="0" w:space="0" w:color="auto"/>
            <w:bottom w:val="none" w:sz="0" w:space="0" w:color="auto"/>
            <w:right w:val="none" w:sz="0" w:space="0" w:color="auto"/>
          </w:divBdr>
          <w:divsChild>
            <w:div w:id="1125002165">
              <w:marLeft w:val="0"/>
              <w:marRight w:val="0"/>
              <w:marTop w:val="0"/>
              <w:marBottom w:val="0"/>
              <w:divBdr>
                <w:top w:val="none" w:sz="0" w:space="0" w:color="auto"/>
                <w:left w:val="none" w:sz="0" w:space="0" w:color="auto"/>
                <w:bottom w:val="none" w:sz="0" w:space="0" w:color="auto"/>
                <w:right w:val="none" w:sz="0" w:space="0" w:color="auto"/>
              </w:divBdr>
              <w:divsChild>
                <w:div w:id="13553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5813">
      <w:bodyDiv w:val="1"/>
      <w:marLeft w:val="0"/>
      <w:marRight w:val="0"/>
      <w:marTop w:val="0"/>
      <w:marBottom w:val="0"/>
      <w:divBdr>
        <w:top w:val="none" w:sz="0" w:space="0" w:color="auto"/>
        <w:left w:val="none" w:sz="0" w:space="0" w:color="auto"/>
        <w:bottom w:val="none" w:sz="0" w:space="0" w:color="auto"/>
        <w:right w:val="none" w:sz="0" w:space="0" w:color="auto"/>
      </w:divBdr>
      <w:divsChild>
        <w:div w:id="1323197372">
          <w:marLeft w:val="0"/>
          <w:marRight w:val="0"/>
          <w:marTop w:val="0"/>
          <w:marBottom w:val="0"/>
          <w:divBdr>
            <w:top w:val="none" w:sz="0" w:space="0" w:color="auto"/>
            <w:left w:val="none" w:sz="0" w:space="0" w:color="auto"/>
            <w:bottom w:val="none" w:sz="0" w:space="0" w:color="auto"/>
            <w:right w:val="none" w:sz="0" w:space="0" w:color="auto"/>
          </w:divBdr>
        </w:div>
        <w:div w:id="1986467127">
          <w:marLeft w:val="0"/>
          <w:marRight w:val="0"/>
          <w:marTop w:val="0"/>
          <w:marBottom w:val="0"/>
          <w:divBdr>
            <w:top w:val="none" w:sz="0" w:space="0" w:color="auto"/>
            <w:left w:val="none" w:sz="0" w:space="0" w:color="auto"/>
            <w:bottom w:val="none" w:sz="0" w:space="0" w:color="auto"/>
            <w:right w:val="none" w:sz="0" w:space="0" w:color="auto"/>
          </w:divBdr>
          <w:divsChild>
            <w:div w:id="1085296444">
              <w:marLeft w:val="0"/>
              <w:marRight w:val="0"/>
              <w:marTop w:val="0"/>
              <w:marBottom w:val="0"/>
              <w:divBdr>
                <w:top w:val="none" w:sz="0" w:space="0" w:color="auto"/>
                <w:left w:val="none" w:sz="0" w:space="0" w:color="auto"/>
                <w:bottom w:val="none" w:sz="0" w:space="0" w:color="auto"/>
                <w:right w:val="none" w:sz="0" w:space="0" w:color="auto"/>
              </w:divBdr>
            </w:div>
            <w:div w:id="1163618768">
              <w:marLeft w:val="0"/>
              <w:marRight w:val="0"/>
              <w:marTop w:val="0"/>
              <w:marBottom w:val="0"/>
              <w:divBdr>
                <w:top w:val="none" w:sz="0" w:space="0" w:color="auto"/>
                <w:left w:val="none" w:sz="0" w:space="0" w:color="auto"/>
                <w:bottom w:val="none" w:sz="0" w:space="0" w:color="auto"/>
                <w:right w:val="none" w:sz="0" w:space="0" w:color="auto"/>
              </w:divBdr>
            </w:div>
            <w:div w:id="15068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5938">
      <w:bodyDiv w:val="1"/>
      <w:marLeft w:val="0"/>
      <w:marRight w:val="0"/>
      <w:marTop w:val="0"/>
      <w:marBottom w:val="0"/>
      <w:divBdr>
        <w:top w:val="none" w:sz="0" w:space="0" w:color="auto"/>
        <w:left w:val="none" w:sz="0" w:space="0" w:color="auto"/>
        <w:bottom w:val="none" w:sz="0" w:space="0" w:color="auto"/>
        <w:right w:val="none" w:sz="0" w:space="0" w:color="auto"/>
      </w:divBdr>
      <w:divsChild>
        <w:div w:id="1524317358">
          <w:marLeft w:val="0"/>
          <w:marRight w:val="0"/>
          <w:marTop w:val="0"/>
          <w:marBottom w:val="0"/>
          <w:divBdr>
            <w:top w:val="none" w:sz="0" w:space="0" w:color="auto"/>
            <w:left w:val="none" w:sz="0" w:space="0" w:color="auto"/>
            <w:bottom w:val="none" w:sz="0" w:space="0" w:color="auto"/>
            <w:right w:val="none" w:sz="0" w:space="0" w:color="auto"/>
          </w:divBdr>
          <w:divsChild>
            <w:div w:id="1216546268">
              <w:marLeft w:val="0"/>
              <w:marRight w:val="0"/>
              <w:marTop w:val="0"/>
              <w:marBottom w:val="0"/>
              <w:divBdr>
                <w:top w:val="none" w:sz="0" w:space="0" w:color="auto"/>
                <w:left w:val="none" w:sz="0" w:space="0" w:color="auto"/>
                <w:bottom w:val="none" w:sz="0" w:space="0" w:color="auto"/>
                <w:right w:val="none" w:sz="0" w:space="0" w:color="auto"/>
              </w:divBdr>
              <w:divsChild>
                <w:div w:id="1650867426">
                  <w:marLeft w:val="0"/>
                  <w:marRight w:val="0"/>
                  <w:marTop w:val="0"/>
                  <w:marBottom w:val="0"/>
                  <w:divBdr>
                    <w:top w:val="none" w:sz="0" w:space="0" w:color="auto"/>
                    <w:left w:val="none" w:sz="0" w:space="0" w:color="auto"/>
                    <w:bottom w:val="none" w:sz="0" w:space="0" w:color="auto"/>
                    <w:right w:val="none" w:sz="0" w:space="0" w:color="auto"/>
                  </w:divBdr>
                  <w:divsChild>
                    <w:div w:id="2787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09225">
      <w:bodyDiv w:val="1"/>
      <w:marLeft w:val="0"/>
      <w:marRight w:val="0"/>
      <w:marTop w:val="0"/>
      <w:marBottom w:val="0"/>
      <w:divBdr>
        <w:top w:val="none" w:sz="0" w:space="0" w:color="auto"/>
        <w:left w:val="none" w:sz="0" w:space="0" w:color="auto"/>
        <w:bottom w:val="none" w:sz="0" w:space="0" w:color="auto"/>
        <w:right w:val="none" w:sz="0" w:space="0" w:color="auto"/>
      </w:divBdr>
      <w:divsChild>
        <w:div w:id="1103525865">
          <w:marLeft w:val="0"/>
          <w:marRight w:val="0"/>
          <w:marTop w:val="0"/>
          <w:marBottom w:val="0"/>
          <w:divBdr>
            <w:top w:val="none" w:sz="0" w:space="0" w:color="auto"/>
            <w:left w:val="none" w:sz="0" w:space="0" w:color="auto"/>
            <w:bottom w:val="none" w:sz="0" w:space="0" w:color="auto"/>
            <w:right w:val="none" w:sz="0" w:space="0" w:color="auto"/>
          </w:divBdr>
          <w:divsChild>
            <w:div w:id="1493256189">
              <w:marLeft w:val="0"/>
              <w:marRight w:val="0"/>
              <w:marTop w:val="0"/>
              <w:marBottom w:val="0"/>
              <w:divBdr>
                <w:top w:val="none" w:sz="0" w:space="0" w:color="auto"/>
                <w:left w:val="none" w:sz="0" w:space="0" w:color="auto"/>
                <w:bottom w:val="none" w:sz="0" w:space="0" w:color="auto"/>
                <w:right w:val="none" w:sz="0" w:space="0" w:color="auto"/>
              </w:divBdr>
              <w:divsChild>
                <w:div w:id="9188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4412">
          <w:marLeft w:val="0"/>
          <w:marRight w:val="0"/>
          <w:marTop w:val="0"/>
          <w:marBottom w:val="0"/>
          <w:divBdr>
            <w:top w:val="none" w:sz="0" w:space="0" w:color="auto"/>
            <w:left w:val="none" w:sz="0" w:space="0" w:color="auto"/>
            <w:bottom w:val="none" w:sz="0" w:space="0" w:color="auto"/>
            <w:right w:val="none" w:sz="0" w:space="0" w:color="auto"/>
          </w:divBdr>
          <w:divsChild>
            <w:div w:id="1039360393">
              <w:marLeft w:val="0"/>
              <w:marRight w:val="0"/>
              <w:marTop w:val="0"/>
              <w:marBottom w:val="0"/>
              <w:divBdr>
                <w:top w:val="none" w:sz="0" w:space="0" w:color="auto"/>
                <w:left w:val="none" w:sz="0" w:space="0" w:color="auto"/>
                <w:bottom w:val="none" w:sz="0" w:space="0" w:color="auto"/>
                <w:right w:val="none" w:sz="0" w:space="0" w:color="auto"/>
              </w:divBdr>
              <w:divsChild>
                <w:div w:id="142719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9801">
          <w:marLeft w:val="0"/>
          <w:marRight w:val="0"/>
          <w:marTop w:val="0"/>
          <w:marBottom w:val="0"/>
          <w:divBdr>
            <w:top w:val="none" w:sz="0" w:space="0" w:color="auto"/>
            <w:left w:val="none" w:sz="0" w:space="0" w:color="auto"/>
            <w:bottom w:val="none" w:sz="0" w:space="0" w:color="auto"/>
            <w:right w:val="none" w:sz="0" w:space="0" w:color="auto"/>
          </w:divBdr>
          <w:divsChild>
            <w:div w:id="1798139462">
              <w:marLeft w:val="0"/>
              <w:marRight w:val="0"/>
              <w:marTop w:val="0"/>
              <w:marBottom w:val="0"/>
              <w:divBdr>
                <w:top w:val="none" w:sz="0" w:space="0" w:color="auto"/>
                <w:left w:val="none" w:sz="0" w:space="0" w:color="auto"/>
                <w:bottom w:val="none" w:sz="0" w:space="0" w:color="auto"/>
                <w:right w:val="none" w:sz="0" w:space="0" w:color="auto"/>
              </w:divBdr>
              <w:divsChild>
                <w:div w:id="10115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50042">
      <w:bodyDiv w:val="1"/>
      <w:marLeft w:val="0"/>
      <w:marRight w:val="0"/>
      <w:marTop w:val="0"/>
      <w:marBottom w:val="0"/>
      <w:divBdr>
        <w:top w:val="none" w:sz="0" w:space="0" w:color="auto"/>
        <w:left w:val="none" w:sz="0" w:space="0" w:color="auto"/>
        <w:bottom w:val="none" w:sz="0" w:space="0" w:color="auto"/>
        <w:right w:val="none" w:sz="0" w:space="0" w:color="auto"/>
      </w:divBdr>
    </w:div>
    <w:div w:id="1979070922">
      <w:bodyDiv w:val="1"/>
      <w:marLeft w:val="0"/>
      <w:marRight w:val="0"/>
      <w:marTop w:val="0"/>
      <w:marBottom w:val="0"/>
      <w:divBdr>
        <w:top w:val="none" w:sz="0" w:space="0" w:color="auto"/>
        <w:left w:val="none" w:sz="0" w:space="0" w:color="auto"/>
        <w:bottom w:val="none" w:sz="0" w:space="0" w:color="auto"/>
        <w:right w:val="none" w:sz="0" w:space="0" w:color="auto"/>
      </w:divBdr>
    </w:div>
    <w:div w:id="2047026664">
      <w:bodyDiv w:val="1"/>
      <w:marLeft w:val="0"/>
      <w:marRight w:val="0"/>
      <w:marTop w:val="0"/>
      <w:marBottom w:val="0"/>
      <w:divBdr>
        <w:top w:val="none" w:sz="0" w:space="0" w:color="auto"/>
        <w:left w:val="none" w:sz="0" w:space="0" w:color="auto"/>
        <w:bottom w:val="none" w:sz="0" w:space="0" w:color="auto"/>
        <w:right w:val="none" w:sz="0" w:space="0" w:color="auto"/>
      </w:divBdr>
      <w:divsChild>
        <w:div w:id="1588807041">
          <w:marLeft w:val="0"/>
          <w:marRight w:val="0"/>
          <w:marTop w:val="0"/>
          <w:marBottom w:val="0"/>
          <w:divBdr>
            <w:top w:val="none" w:sz="0" w:space="0" w:color="auto"/>
            <w:left w:val="none" w:sz="0" w:space="0" w:color="auto"/>
            <w:bottom w:val="none" w:sz="0" w:space="0" w:color="auto"/>
            <w:right w:val="none" w:sz="0" w:space="0" w:color="auto"/>
          </w:divBdr>
        </w:div>
        <w:div w:id="1473401671">
          <w:marLeft w:val="0"/>
          <w:marRight w:val="0"/>
          <w:marTop w:val="0"/>
          <w:marBottom w:val="0"/>
          <w:divBdr>
            <w:top w:val="none" w:sz="0" w:space="0" w:color="auto"/>
            <w:left w:val="none" w:sz="0" w:space="0" w:color="auto"/>
            <w:bottom w:val="none" w:sz="0" w:space="0" w:color="auto"/>
            <w:right w:val="none" w:sz="0" w:space="0" w:color="auto"/>
          </w:divBdr>
          <w:divsChild>
            <w:div w:id="200560638">
              <w:marLeft w:val="0"/>
              <w:marRight w:val="0"/>
              <w:marTop w:val="0"/>
              <w:marBottom w:val="0"/>
              <w:divBdr>
                <w:top w:val="none" w:sz="0" w:space="0" w:color="auto"/>
                <w:left w:val="none" w:sz="0" w:space="0" w:color="auto"/>
                <w:bottom w:val="none" w:sz="0" w:space="0" w:color="auto"/>
                <w:right w:val="none" w:sz="0" w:space="0" w:color="auto"/>
              </w:divBdr>
            </w:div>
            <w:div w:id="175743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170">
      <w:bodyDiv w:val="1"/>
      <w:marLeft w:val="0"/>
      <w:marRight w:val="0"/>
      <w:marTop w:val="0"/>
      <w:marBottom w:val="0"/>
      <w:divBdr>
        <w:top w:val="none" w:sz="0" w:space="0" w:color="auto"/>
        <w:left w:val="none" w:sz="0" w:space="0" w:color="auto"/>
        <w:bottom w:val="none" w:sz="0" w:space="0" w:color="auto"/>
        <w:right w:val="none" w:sz="0" w:space="0" w:color="auto"/>
      </w:divBdr>
      <w:divsChild>
        <w:div w:id="638346474">
          <w:marLeft w:val="0"/>
          <w:marRight w:val="0"/>
          <w:marTop w:val="0"/>
          <w:marBottom w:val="0"/>
          <w:divBdr>
            <w:top w:val="none" w:sz="0" w:space="0" w:color="auto"/>
            <w:left w:val="none" w:sz="0" w:space="0" w:color="auto"/>
            <w:bottom w:val="none" w:sz="0" w:space="0" w:color="auto"/>
            <w:right w:val="none" w:sz="0" w:space="0" w:color="auto"/>
          </w:divBdr>
          <w:divsChild>
            <w:div w:id="1171876292">
              <w:marLeft w:val="0"/>
              <w:marRight w:val="0"/>
              <w:marTop w:val="0"/>
              <w:marBottom w:val="0"/>
              <w:divBdr>
                <w:top w:val="none" w:sz="0" w:space="0" w:color="auto"/>
                <w:left w:val="none" w:sz="0" w:space="0" w:color="auto"/>
                <w:bottom w:val="none" w:sz="0" w:space="0" w:color="auto"/>
                <w:right w:val="none" w:sz="0" w:space="0" w:color="auto"/>
              </w:divBdr>
              <w:divsChild>
                <w:div w:id="15062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ONU17</b:Tag>
    <b:SourceType>DocumentFromInternetSite</b:SourceType>
    <b:Guid>{334A0D46-067D-46A6-A5AA-963C1345776C}</b:Guid>
    <b:Author>
      <b:Author>
        <b:Corporate>ONU Mujeres, UNFPA, PNUD</b:Corporate>
      </b:Author>
    </b:Author>
    <b:Title>Brechas de género y desigualdad: de los Objetivos de Desarrollo del Milenio a los Objetivos de DEsarrollo Sostenible</b:Title>
    <b:Year>2017</b:Year>
    <b:City>Bogotá</b:City>
    <b:CountryRegion>Colombia</b:CountryRegion>
    <b:Month>Semptiembre</b:Month>
    <b:InternetSiteTitle>UNFPA Colombia</b:InternetSiteTitle>
    <b:URL>https://colombia.unfpa.org/sites/default/files/pub-pdf/PDF%20WEB%20BRECHAS%20DE%20GENERO%20Y%20DESIGUALDAD.pdf</b:URL>
    <b:RefOrder>4</b:RefOrder>
  </b:Source>
  <b:Source>
    <b:Tag>Ávi16</b:Tag>
    <b:SourceType>Report</b:SourceType>
    <b:Guid>{22031344-5101-4A04-92C4-CA66BFCDBB55}</b:Guid>
    <b:Title>Diferencias de género en la riqueza, ingresos y rentas de las personas naturales en COlombia</b:Title>
    <b:Year>2016</b:Year>
    <b:Publisher>Dirección General DIAN</b:Publisher>
    <b:City>Bogotá</b:City>
    <b:Author>
      <b:Author>
        <b:NameList>
          <b:Person>
            <b:Last>Ávila Mahecha</b:Last>
            <b:First>Javier</b:First>
          </b:Person>
        </b:NameList>
      </b:Author>
    </b:Author>
    <b:RefOrder>5</b:RefOrder>
  </b:Source>
  <b:Source>
    <b:Tag>DAN18</b:Tag>
    <b:SourceType>Report</b:SourceType>
    <b:Guid>{4B7D0E05-D00B-4E09-8F6D-1C2D6FD0D988}</b:Guid>
    <b:Author>
      <b:Author>
        <b:Corporate>DANE</b:Corporate>
      </b:Author>
    </b:Author>
    <b:Title>Resultados Censo Nacional de Población y Vivienda 2018</b:Title>
    <b:Year>2018</b:Year>
    <b:Publisher>DANE</b:Publisher>
    <b:City>Bogotá</b:City>
    <b:RefOrder>6</b:RefOrder>
  </b:Source>
  <b:Source>
    <b:Tag>Vil97</b:Tag>
    <b:SourceType>Book</b:SourceType>
    <b:Guid>{7EEE6D0C-05E2-4D4E-809A-DD3E11361290}</b:Guid>
    <b:Title>El poder y el valor: fundamentos de una ética política </b:Title>
    <b:Year>1997</b:Year>
    <b:Publisher>Fonde de Cultura Económica</b:Publisher>
    <b:City>CDMX</b:City>
    <b:Author>
      <b:Author>
        <b:NameList>
          <b:Person>
            <b:Last>Villoro</b:Last>
            <b:First>Luis</b:First>
          </b:Person>
        </b:NameList>
      </b:Author>
      <b:BookAuthor>
        <b:NameList>
          <b:Person>
            <b:Last>Villoro</b:Last>
            <b:First>Luis</b:First>
          </b:Person>
        </b:NameList>
      </b:BookAuthor>
    </b:Author>
    <b:RefOrder>7</b:RefOrder>
  </b:Source>
  <b:Source>
    <b:Tag>DAN20</b:Tag>
    <b:SourceType>Report</b:SourceType>
    <b:Guid>{9679367C-79B8-4006-A5F4-7E026189A0E5}</b:Guid>
    <b:Title>Boletín Técnico Mercado Laboral según Sexo Trimestre móvil noviembre 2019 - enero 2020</b:Title>
    <b:Year>2020</b:Year>
    <b:City>Bogotá</b:City>
    <b:Publisher>DANE</b:Publisher>
    <b:Author>
      <b:Author>
        <b:Corporate>DANE</b:Corporate>
      </b:Author>
    </b:Author>
    <b:RefOrder>8</b:RefOrder>
  </b:Source>
  <b:Source>
    <b:Tag>DAN19</b:Tag>
    <b:SourceType>Report</b:SourceType>
    <b:Guid>{9981174B-D27E-48A4-BF9F-B726F3FC8ED8}</b:Guid>
    <b:Author>
      <b:Author>
        <b:Corporate>DANE</b:Corporate>
      </b:Author>
    </b:Author>
    <b:Title>Boletín Estadístico Empoderamiento Económico de las Mujeres en Colombia</b:Title>
    <b:Year>2019</b:Year>
    <b:Publisher>DANE</b:Publisher>
    <b:City>Bogotá</b:City>
    <b:RefOrder>9</b:RefOrder>
  </b:Source>
  <b:Source>
    <b:Tag>Are18</b:Tag>
    <b:SourceType>Report</b:SourceType>
    <b:Guid>{8D9E2C2D-E75C-4B8A-A4FC-20EF41C9D8EE}</b:Guid>
    <b:Title>Política tributaria y sesgos de género: aproximaciones al caso colombiano</b:Title>
    <b:Year>2018</b:Year>
    <b:Publisher>Friedrich Ebert Stiftung</b:Publisher>
    <b:Author>
      <b:Author>
        <b:NameList>
          <b:Person>
            <b:Last>Arenas Saavedra</b:Last>
            <b:Middle>Isabel</b:Middle>
            <b:First>Ana</b:First>
          </b:Person>
        </b:NameList>
      </b:Author>
    </b:Author>
    <b:RefOrder>10</b:RefOrder>
  </b:Source>
  <b:Source>
    <b:Tag>Alm11</b:Tag>
    <b:SourceType>Report</b:SourceType>
    <b:Guid>{8B7D040B-488F-422B-87E9-6EB0A39FD37B}</b:Guid>
    <b:Title>Importancia de la perspectiva de género en los sistemas de estadísticas</b:Title>
    <b:Year>2011</b:Year>
    <b:City>Antigua Guatemala</b:City>
    <b:Publisher>Oficial de Asuntos Sociales, División de Asuntos de Género CEPAL</b:Publisher>
    <b:Author>
      <b:Author>
        <b:NameList>
          <b:Person>
            <b:Last>Alméras</b:Last>
            <b:First>Diane</b:First>
          </b:Person>
        </b:NameList>
      </b:Author>
    </b:Author>
    <b:RefOrder>11</b:RefOrder>
  </b:Source>
  <b:Source>
    <b:Tag>Loo15</b:Tag>
    <b:SourceType>JournalArticle</b:SourceType>
    <b:Guid>{CFCDC5CC-C19F-4B34-BB13-F13C9791D1C4}</b:Guid>
    <b:Title>A crisis in student loans? How changes in the characteristics of borrowers and in the institutions they attended contributed to rising loan defaults</b:Title>
    <b:Year>2015</b:Year>
    <b:JournalName>Brookings</b:JournalName>
    <b:Author>
      <b:Author>
        <b:NameList>
          <b:Person>
            <b:Last>Looney</b:Last>
            <b:First>Adam</b:First>
          </b:Person>
          <b:Person>
            <b:Last>Yannelis</b:Last>
            <b:First>Constantine</b:First>
          </b:Person>
        </b:NameList>
      </b:Author>
    </b:Author>
    <b:URL>https://www.brookings.edu/bpea-articles/a-crisis-in-student-loans-how-changes-in-the-characteristics-of-borrowers-and-in-the-institutions-they-attended-contributed-to-rising-loan-defaults/</b:URL>
    <b:RefOrder>12</b:RefOrder>
  </b:Source>
  <b:Source>
    <b:Tag>Dan18</b:Tag>
    <b:SourceType>JournalArticle</b:SourceType>
    <b:Guid>{EB1CD947-8F1D-7544-8A50-0C227FC60EEF}</b:Guid>
    <b:Title>Productividad y distribución del ingreso: implicaciones sobre el salario mínimo colombiano, 2001-2016</b:Title>
    <b:Year>2018</b:Year>
    <b:Author>
      <b:Author>
        <b:NameList>
          <b:Person>
            <b:Last>Ossa</b:Last>
            <b:First>Daniel</b:First>
          </b:Person>
        </b:NameList>
      </b:Author>
    </b:Author>
    <b:JournalName>Revista de Economía Institucional</b:JournalName>
    <b:Pages>231-255</b:Pages>
    <b:RefOrder>13</b:RefOrder>
  </b:Source>
  <b:Source>
    <b:Tag>OEC11</b:Tag>
    <b:SourceType>Report</b:SourceType>
    <b:Guid>{F9CB8886-04D0-234A-A0E6-D3D6E59A1E22}</b:Guid>
    <b:Title>Measuring productivity: OECD Manual: Measurement of aggregate and industry-level productivity growth</b:Title>
    <b:Year>2011</b:Year>
    <b:Author>
      <b:Author>
        <b:Corporate>OECD</b:Corporate>
      </b:Author>
    </b:Author>
    <b:Publisher>OECD</b:Publisher>
    <b:City>Paris</b:City>
    <b:RefOrder>14</b:RefOrder>
  </b:Source>
  <b:Source>
    <b:Tag>Men18</b:Tag>
    <b:SourceType>JournalArticle</b:SourceType>
    <b:Guid>{AEA55C7D-87D1-445D-A444-0B64287F466D}</b:Guid>
    <b:Title>Dinero, política fiscal y estabilidad: ¿Es necesario el déficit fiscal?</b:Title>
    <b:Year>2018</b:Year>
    <b:Author>
      <b:Author>
        <b:NameList>
          <b:Person>
            <b:Last>Mendoza</b:Last>
            <b:First>Enrique</b:First>
          </b:Person>
        </b:NameList>
      </b:Author>
    </b:Author>
    <b:JournalName>Análisis</b:JournalName>
    <b:Pages>78-103</b:Pages>
    <b:RefOrder>1</b:RefOrder>
  </b:Source>
  <b:Source>
    <b:Tag>Pik14</b:Tag>
    <b:SourceType>Book</b:SourceType>
    <b:Guid>{3989C7CF-78F0-41CA-BF03-DD85A9BFFEE5}</b:Guid>
    <b:Title>El Capital del Siglo XXI</b:Title>
    <b:Year>2014</b:Year>
    <b:City>Ciudad de Mexico</b:City>
    <b:Publisher>Fondo de Cultura Económica</b:Publisher>
    <b:Author>
      <b:Author>
        <b:NameList>
          <b:Person>
            <b:Last>Piketty</b:Last>
            <b:First>Thomas</b:First>
          </b:Person>
        </b:NameList>
      </b:Author>
    </b:Author>
    <b:RefOrder>2</b:RefOrder>
  </b:Source>
  <b:Source>
    <b:Tag>Dan06</b:Tag>
    <b:SourceType>Report</b:SourceType>
    <b:Guid>{146433E6-4A82-4410-AC7A-9597F74B12B1}</b:Guid>
    <b:Title>Ajuste fiscal para la estabilidad y el crecimiento</b:Title>
    <b:Year>2006</b:Year>
    <b:Publisher>FMI</b:Publisher>
    <b:City>Washington</b:City>
    <b:Author>
      <b:Author>
        <b:NameList>
          <b:Person>
            <b:Last>Daniel</b:Last>
            <b:First>James</b:First>
          </b:Person>
          <b:Person>
            <b:Last>Davis</b:Last>
            <b:First>Jeffrey</b:First>
          </b:Person>
          <b:Person>
            <b:Last>Fouad </b:Last>
            <b:First>Manuel</b:First>
          </b:Person>
          <b:Person>
            <b:Last>Van Rijckeghem</b:Last>
            <b:First>Carolina</b:First>
          </b:Person>
        </b:NameList>
      </b:Author>
    </b:Author>
    <b:RefOrder>3</b:RefOrder>
  </b:Source>
  <b:Source>
    <b:Tag>AND18</b:Tag>
    <b:SourceType>InternetSite</b:SourceType>
    <b:Guid>{387E2D3B-CE6F-48E7-BF70-747B967500D0}</b:Guid>
    <b:Author>
      <b:Author>
        <b:Corporate>ANDI</b:Corporate>
      </b:Author>
    </b:Author>
    <b:Title>SECTOR TRANSPORTE TERRESTRE DE PASAJEROS EN COLOMBIA</b:Title>
    <b:Year>2018</b:Year>
    <b:URL>http://www.andi.com.co/Uploads/SECTOR%20TRANSPORTE%20TERRESTRE%20DE%20PASAJEROS%20POR%20CARRETERA%20EN%20COLOMBIA%20VF.pdf </b:URL>
    <b:RefOrder>15</b:RefOrder>
  </b:Source>
  <b:Source>
    <b:Tag>DAN192</b:Tag>
    <b:SourceType>InternetSite</b:SourceType>
    <b:Guid>{41931C3D-4B0B-4694-A632-E6624048D575}</b:Guid>
    <b:Author>
      <b:Author>
        <b:Corporate>DANE</b:Corporate>
      </b:Author>
    </b:Author>
    <b:Title>Cuentas Nacionales - PIB</b:Title>
    <b:Year>2019</b:Year>
    <b:URL>https://www.dane.gov.co/files/investigaciones/boletines/pib/cuentas-nal-anuales/agregados-macroeconomicos-cuentas-nal-anuales-2005-2017p.xlsx</b:URL>
    <b:RefOrder>16</b:RefOrder>
  </b:Source>
  <b:Source>
    <b:Tag>Mun19</b:Tag>
    <b:SourceType>InternetSite</b:SourceType>
    <b:Guid>{6E6AA815-1A98-4963-8369-CE21BBAE84F4}</b:Guid>
    <b:Author>
      <b:Author>
        <b:Corporate>Mundo Noticias</b:Corporate>
      </b:Author>
    </b:Author>
    <b:Title>Por segunda vez, capturan individuo que suplantaba ser trabajador de Acuacar para exigir dinero a usuarios</b:Title>
    <b:Year>2019</b:Year>
    <b:Month>Enero</b:Month>
    <b:Day>26</b:Day>
    <b:URL>https://mundonoticias.com.co/por-segunda-vez-capturan-individuo-que-suplantaba-ser-trabajador-de-acuacar-para-exigir-dinero-a-usuarios/ </b:URL>
    <b:RefOrder>17</b:RefOrder>
  </b:Source>
  <b:Source>
    <b:Tag>Pol19</b:Tag>
    <b:SourceType>InternetSite</b:SourceType>
    <b:Guid>{96FE9E41-9279-4599-BAE6-B159373DE754}</b:Guid>
    <b:Author>
      <b:Author>
        <b:Corporate>Policía Nacional</b:Corporate>
      </b:Author>
    </b:Author>
    <b:Title>MinDefensa - Policía Nacional</b:Title>
    <b:InternetSiteTitle>Estadística delictiva</b:InternetSiteTitle>
    <b:Year>2019</b:Year>
    <b:Month>Junio</b:Month>
    <b:Day>09</b:Day>
    <b:URL>https://www.policia.gov.co/grupo-informaci%C3%B3n-criminalidad/estadistica-delictiva</b:URL>
    <b:RefOrder>18</b:RefOrder>
  </b:Source>
  <b:Source>
    <b:Tag>MarcadorDePosición1</b:Tag>
    <b:SourceType>DocumentFromInternetSite</b:SourceType>
    <b:Guid>{A8C0B32A-5E06-4979-AD9B-764EBADB9E90}</b:Guid>
    <b:Title>Resultados Censo Nacional de Población y Vivienda 2018</b:Title>
    <b:Year>2019</b:Year>
    <b:Author>
      <b:Author>
        <b:Corporate>DANE</b:Corporate>
      </b:Author>
    </b:Author>
    <b:URL>https://www.dane.gov.co/files/censo2018/informacion-tecnica/cnpv-2018-presentacion-3ra-entrega.pdf </b:URL>
    <b:RefOrder>19</b:RefOrder>
  </b:Source>
  <b:Source>
    <b:Tag>MON</b:Tag>
    <b:SourceType>InternetSite</b:SourceType>
    <b:Guid>{B514BC51-088E-428D-A93A-2CF1C1A2C994}</b:Guid>
    <b:Title>PREGUNTAS FRECUENTES : Equipaje y mascotas</b:Title>
    <b:URL>https://www.monbus.es/es/preguntas-frecuentes/categoria/59/equipaje-y-mascotas/</b:URL>
    <b:Author>
      <b:Author>
        <b:Corporate>MONBUS</b:Corporate>
      </b:Author>
    </b:Author>
    <b:RefOrder>20</b:RefOrder>
  </b:Source>
  <b:Source>
    <b:Tag>ALS</b:Tag>
    <b:SourceType>InternetSite</b:SourceType>
    <b:Guid>{30624D12-0759-4F9F-B551-C43DDC8AAD3C}</b:Guid>
    <b:Author>
      <b:Author>
        <b:Corporate>ALSA</b:Corporate>
      </b:Author>
    </b:Author>
    <b:URL>http://ayudaonline.alsa.es/pregunta-cliente/cuanto-equipaje-puedo-llevar/</b:URL>
    <b:RefOrder>21</b:RefOrder>
  </b:Source>
  <b:Source>
    <b:Tag>Ava</b:Tag>
    <b:SourceType>InternetSite</b:SourceType>
    <b:Guid>{C8836FA2-0780-44A0-9E5A-03F54E372759}</b:Guid>
    <b:Author>
      <b:Author>
        <b:Corporate>Avanzabus</b:Corporate>
      </b:Author>
    </b:Author>
    <b:Title>Ayuda Online</b:Title>
    <b:URL>http://ayuda.avanzabus.com/pregunta-usuario/medida-de-equipaje/</b:URL>
    <b:RefOrder>22</b:RefOrder>
  </b:Source>
  <b:Source>
    <b:Tag>Min06</b:Tag>
    <b:SourceType>DocumentFromInternetSite</b:SourceType>
    <b:Guid>{7020653D-26EF-4DEC-BC64-E9DFE2EFEC20}</b:Guid>
    <b:Author>
      <b:Author>
        <b:Corporate>Ministerio de Transporte</b:Corporate>
      </b:Author>
    </b:Author>
    <b:Title>Asunto: Transporte - Expedición tiquete a menores.</b:Title>
    <b:Year>2006</b:Year>
    <b:URL>https://www.google.com/url?sa=t&amp;rct=j&amp;q=&amp;esrc=s&amp;source=web&amp;cd=1&amp;cad=rja&amp;uact=8&amp;ved=2ahUKEwiXuu-xgcDjAhWrrFkKHbnbCmoQFjAAegQIABAC&amp;url=https%3A%2F%2Fwww.mintransporte.gov.co%2Fdescargar.php%3FidFile%3D2797&amp;usg=AOvVaw2sBh29V5X3iYIuske8q9vA</b:URL>
    <b:RefOrder>23</b:RefOrder>
  </b:Source>
  <b:Source>
    <b:Tag>Min18</b:Tag>
    <b:SourceType>InternetSite</b:SourceType>
    <b:Guid>{DAB6A77E-D201-4646-B1DE-1DA58E68DFF8}</b:Guid>
    <b:Author>
      <b:Author>
        <b:Corporate>Ministerio de Transporte</b:Corporate>
      </b:Author>
    </b:Author>
    <b:Title>Transporte en Cifras - Estadisticas 2017.pdf</b:Title>
    <b:Year>2018</b:Year>
    <b:Month>Agosto</b:Month>
    <b:Day>03</b:Day>
    <b:URL>https://www.mintransporte.gov.co/documentos/15/estadisticas/</b:URL>
    <b:RefOrder>24</b:RefOrder>
  </b:Source>
  <b:Source>
    <b:Tag>Sem19</b:Tag>
    <b:SourceType>InternetSite</b:SourceType>
    <b:Guid>{A76AD53B-7884-481A-A370-016CED52163F}</b:Guid>
    <b:Author>
      <b:Author>
        <b:Corporate>Semana</b:Corporate>
      </b:Author>
    </b:Author>
    <b:Title>Ladrones vestidos de Rappi asaltaron un edificio </b:Title>
    <b:Year>2019</b:Year>
    <b:Month>Julio</b:Month>
    <b:Day>03</b:Day>
    <b:URL>https://www.semana.com/nacion/articulo/ladrones-vestidos-de-rappi-asaltaron-un-edificio/604486</b:URL>
    <b:RefOrder>25</b:RefOrder>
  </b:Source>
  <b:Source>
    <b:Tag>Ort12</b:Tag>
    <b:SourceType>Book</b:SourceType>
    <b:Guid>{AB40C830-3A53-4590-B92E-5A51DFBDB0CD}</b:Guid>
    <b:Title>Estrategiaspara promover la accesibilidad, cobertura y calidad en el sistema de transporte público  urbano para la población con discapacidad física: caso Bogotá.</b:Title>
    <b:Year>2012</b:Year>
    <b:Author>
      <b:Author>
        <b:NameList>
          <b:Person>
            <b:Last>Martínez</b:Last>
            <b:First>Diana</b:First>
          </b:Person>
        </b:NameList>
      </b:Author>
      <b:BookAuthor>
        <b:NameList>
          <b:Person>
            <b:Last>Transporte</b:Last>
            <b:First>Trabajo</b:First>
            <b:Middle>final de maestría - Magister en Ingeniería de</b:Middle>
          </b:Person>
        </b:NameList>
      </b:BookAuthor>
    </b:Author>
    <b:Pages>1 - 173</b:Pages>
    <b:City>Bogotá</b:City>
    <b:Publisher>Universidad Nacional de Colombia</b:Publisher>
    <b:RefOrder>26</b:RefOrder>
  </b:Source>
  <b:Source>
    <b:Tag>DAN191</b:Tag>
    <b:SourceType>InternetSite</b:SourceType>
    <b:Guid>{8BDD1736-2AF4-4A2B-B857-163FA7979A54}</b:Guid>
    <b:Title>Índice de costos del transporte intermunicipal de pasajeros (ICTIP)</b:Title>
    <b:Year>2019</b:Year>
    <b:URL>https://www.dane.gov.co/index.php/estadisticas-por-tema/precios-y-costos/indice-de-costos-del-transporte-intermunicipal-de-pasajeros-ictip</b:URL>
    <b:Author>
      <b:Author>
        <b:Corporate>DANE </b:Corporate>
      </b:Author>
    </b:Author>
    <b:RefOrder>27</b:RefOrder>
  </b:Source>
  <b:Source>
    <b:Tag>MarcadorDePosición2</b:Tag>
    <b:SourceType>Report</b:SourceType>
    <b:Guid>{6E720A0F-CCA1-466D-A238-1E43642FC8F7}</b:Guid>
    <b:Author>
      <b:Author>
        <b:Corporate>Ministerio de Educación Nacional</b:Corporate>
      </b:Author>
    </b:Author>
    <b:Title>Informe de educación superior </b:Title>
    <b:Year>2018</b:Year>
    <b:Publisher>Ministerio de Educación Nacional</b:Publisher>
    <b:City>Bogotá</b:City>
    <b:RefOrder>28</b:RefOrder>
  </b:Source>
  <b:Source>
    <b:Tag>Min191</b:Tag>
    <b:SourceType>Report</b:SourceType>
    <b:Guid>{C4EF63CD-D561-4B41-BC46-5E1EA3C5BE9D}</b:Guid>
    <b:Author>
      <b:Author>
        <b:Corporate>Ministerio de Educación Nacional</b:Corporate>
      </b:Author>
    </b:Author>
    <b:Title>Derecho de petición</b:Title>
    <b:Year>2019</b:Year>
    <b:Publisher>Ministerio de Educación Nacional</b:Publisher>
    <b:City>Bogotá</b:City>
    <b:RefOrder>29</b:RefOrder>
  </b:Source>
  <b:Source>
    <b:Tag>Sch61</b:Tag>
    <b:SourceType>JournalArticle</b:SourceType>
    <b:Guid>{C62F4A20-F0F9-4389-B346-887C122A2B7F}</b:Guid>
    <b:Author>
      <b:Author>
        <b:NameList>
          <b:Person>
            <b:Last>Schultz</b:Last>
            <b:First>Theodore</b:First>
          </b:Person>
        </b:NameList>
      </b:Author>
    </b:Author>
    <b:Title>Investment in human capital</b:Title>
    <b:Year>1961</b:Year>
    <b:JournalName>The American Economics Review. </b:JournalName>
    <b:Pages>Vol. 51, No. 1 pp. 1-17</b:Pages>
    <b:RefOrder>30</b:RefOrder>
  </b:Source>
  <b:Source>
    <b:Tag>Pau90</b:Tag>
    <b:SourceType>JournalArticle</b:SourceType>
    <b:Guid>{6DD0123A-1835-4D36-B7ED-8AF2D1FF13AB}</b:Guid>
    <b:Author>
      <b:Author>
        <b:NameList>
          <b:Person>
            <b:Last>Romer</b:Last>
            <b:First>Paul</b:First>
            <b:Middle>M.</b:Middle>
          </b:Person>
        </b:NameList>
      </b:Author>
    </b:Author>
    <b:Title>Endogenous Technological Change </b:Title>
    <b:JournalName>Journal of Political Economy</b:JournalName>
    <b:Year>1990</b:Year>
    <b:Pages>Vol. 98(5), 71-102. </b:Pages>
    <b:RefOrder>31</b:RefOrder>
  </b:Source>
  <b:Source>
    <b:Tag>Ban18</b:Tag>
    <b:SourceType>InternetSite</b:SourceType>
    <b:Guid>{CEB46E1D-2C5B-4059-93C5-FFBF1974EA97}</b:Guid>
    <b:Title>Educación</b:Title>
    <b:Year>2018</b:Year>
    <b:Author>
      <b:Author>
        <b:Corporate>Banco Mundial </b:Corporate>
      </b:Author>
    </b:Author>
    <b:InternetSiteTitle>El GBM es la principal entidad de financiamiento de la educación en el mundo en desarrollo.</b:InternetSiteTitle>
    <b:Month>11</b:Month>
    <b:Day>12</b:Day>
    <b:URL>https://www.bancomundial.org/es/topic/education/overview </b:URL>
    <b:RefOrder>32</b:RefOrder>
  </b:Source>
  <b:Source>
    <b:Tag>Sol56</b:Tag>
    <b:SourceType>JournalArticle</b:SourceType>
    <b:Guid>{1462EBC8-6D42-41F1-B608-5787D41F8490}</b:Guid>
    <b:Title>A Contribution to the Theory of Economic Growth</b:Title>
    <b:Year>1956</b:Year>
    <b:JournalName>The MIT Press</b:JournalName>
    <b:Pages>65-94</b:Pages>
    <b:Author>
      <b:Author>
        <b:NameList>
          <b:Person>
            <b:Last>Solow</b:Last>
            <b:First>Robert</b:First>
          </b:Person>
        </b:NameList>
      </b:Author>
    </b:Author>
    <b:RefOrder>33</b:RefOrder>
  </b:Source>
  <b:Source>
    <b:Tag>Min19</b:Tag>
    <b:SourceType>Report</b:SourceType>
    <b:Guid>{2CB096BA-171A-4B41-A5FE-D561BBF7791A}</b:Guid>
    <b:Title>Derecho de petición</b:Title>
    <b:Year>2019</b:Year>
    <b:Author>
      <b:Author>
        <b:Corporate>Ministerio de Relaciones Exteriores</b:Corporate>
      </b:Author>
    </b:Author>
    <b:Publisher>Ministerio de Relaciones Exteriores</b:Publisher>
    <b:City>Bogotá</b:City>
    <b:RefOrder>34</b:RefOrder>
  </b:Source>
  <b:Source>
    <b:Tag>Smi58</b:Tag>
    <b:SourceType>Book</b:SourceType>
    <b:Guid>{72C6CDFC-7EE3-424C-B339-55162D2178EF}</b:Guid>
    <b:Title>Investigación sobre la naturaleza y causas de la riqueza de las Naciones</b:Title>
    <b:Year>1958</b:Year>
    <b:Publisher>Fondo de Cultura Económica</b:Publisher>
    <b:City>Mexico</b:City>
    <b:Author>
      <b:Author>
        <b:NameList>
          <b:Person>
            <b:Last>Smith</b:Last>
            <b:First>Adam</b:First>
          </b:Person>
        </b:NameList>
      </b:Author>
    </b:Author>
    <b:RefOrder>35</b:RefOrder>
  </b:Source>
  <b:Source>
    <b:Tag>LEY</b:Tag>
    <b:SourceType>Case</b:SourceType>
    <b:Guid>{E535B746-6788-4097-AB2D-9C57687D4DB0}</b:Guid>
    <b:Title>LEY ESTATUTARIA SOBRE ELECCION PARLAMENTARIOS ANDINOS-Trámite legislativo</b:Title>
    <b:CaseNumber>Sentencia C-502/07</b:CaseNumber>
    <b:Court>Corte Constitucional</b:Court>
    <b:RefOrder>36</b:RefOrder>
  </b:Source>
  <b:Source>
    <b:Tag>Con16</b:Tag>
    <b:SourceType>Report</b:SourceType>
    <b:Guid>{D513B083-4F77-6340-B64C-048224FDA1D3}</b:Guid>
    <b:Title>Informe Deuda Pública 2016</b:Title>
    <b:City>Bogotá</b:City>
    <b:Publisher>CGR</b:Publisher>
    <b:Year>2016</b:Year>
    <b:Author>
      <b:Author>
        <b:Corporate>Contraloría de la República</b:Corporate>
      </b:Author>
    </b:Author>
    <b:RefOrder>39</b:RefOrder>
  </b:Source>
</b:Sources>
</file>

<file path=customXml/itemProps1.xml><?xml version="1.0" encoding="utf-8"?>
<ds:datastoreItem xmlns:ds="http://schemas.openxmlformats.org/officeDocument/2006/customXml" ds:itemID="{C1367D12-49F0-9D48-B344-73B91EF46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936</Words>
  <Characters>5150</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11</cp:revision>
  <cp:lastPrinted>2021-04-15T20:07:00Z</cp:lastPrinted>
  <dcterms:created xsi:type="dcterms:W3CDTF">2021-03-10T15:48:00Z</dcterms:created>
  <dcterms:modified xsi:type="dcterms:W3CDTF">2021-04-21T17:44:00Z</dcterms:modified>
</cp:coreProperties>
</file>