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36162" w14:textId="77777777" w:rsidR="002717D1" w:rsidRPr="00CF4755" w:rsidRDefault="002717D1" w:rsidP="00CF4755">
      <w:pPr>
        <w:pStyle w:val="Sinespaciado"/>
        <w:jc w:val="center"/>
        <w:rPr>
          <w:rFonts w:ascii="Edwardian Script ITC" w:hAnsi="Edwardian Script ITC"/>
          <w:b/>
          <w:sz w:val="32"/>
          <w:szCs w:val="32"/>
          <w:lang w:eastAsia="es-MX"/>
        </w:rPr>
      </w:pPr>
      <w:r w:rsidRPr="00CF4755">
        <w:rPr>
          <w:rFonts w:ascii="Edwardian Script ITC" w:hAnsi="Edwardian Script ITC"/>
          <w:b/>
          <w:sz w:val="32"/>
          <w:szCs w:val="32"/>
        </w:rPr>
        <w:t>Rama Legislativa del Poder Público</w:t>
      </w:r>
    </w:p>
    <w:p w14:paraId="00EBC386" w14:textId="77777777" w:rsidR="002717D1" w:rsidRPr="00CF4755" w:rsidRDefault="002717D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Comisión Séptima Constitucional Permanente</w:t>
      </w:r>
    </w:p>
    <w:p w14:paraId="6FB893C4" w14:textId="77777777" w:rsidR="002717D1" w:rsidRPr="00CF4755" w:rsidRDefault="00DC400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Legislatura 2020-2021</w:t>
      </w:r>
    </w:p>
    <w:p w14:paraId="1709A6DD" w14:textId="77777777" w:rsidR="00A769D4" w:rsidRPr="00D40F37" w:rsidRDefault="00A769D4" w:rsidP="00CF4755">
      <w:pPr>
        <w:pStyle w:val="Sinespaciado"/>
        <w:jc w:val="center"/>
        <w:rPr>
          <w:rFonts w:ascii="Edwardian Script ITC" w:hAnsi="Edwardian Script ITC" w:cs="Arial"/>
          <w:b/>
        </w:rPr>
      </w:pPr>
    </w:p>
    <w:p w14:paraId="68533770" w14:textId="77777777" w:rsidR="003E193F" w:rsidRPr="00207968" w:rsidRDefault="002717D1" w:rsidP="00282D98">
      <w:pPr>
        <w:pStyle w:val="Sinespaciado"/>
        <w:jc w:val="both"/>
        <w:rPr>
          <w:rFonts w:ascii="Arial" w:eastAsia="Times New Roman" w:hAnsi="Arial" w:cs="Arial"/>
          <w:b/>
          <w:iCs/>
          <w:lang w:eastAsia="es-CO"/>
        </w:rPr>
      </w:pPr>
      <w:r w:rsidRPr="00207968">
        <w:rPr>
          <w:rFonts w:ascii="Arial" w:hAnsi="Arial" w:cs="Arial"/>
          <w:b/>
          <w:bCs/>
        </w:rPr>
        <w:t>TEXTO DEFINITIVO APROBADO EN PRI</w:t>
      </w:r>
      <w:r w:rsidR="005D3575" w:rsidRPr="00207968">
        <w:rPr>
          <w:rFonts w:ascii="Arial" w:hAnsi="Arial" w:cs="Arial"/>
          <w:b/>
          <w:bCs/>
        </w:rPr>
        <w:t xml:space="preserve">MER DEBATE </w:t>
      </w:r>
      <w:r w:rsidR="007B03BB" w:rsidRPr="00207968">
        <w:rPr>
          <w:rFonts w:ascii="Arial" w:hAnsi="Arial" w:cs="Arial"/>
          <w:b/>
          <w:bCs/>
        </w:rPr>
        <w:t>DE</w:t>
      </w:r>
      <w:r w:rsidR="005D3575" w:rsidRPr="00207968">
        <w:rPr>
          <w:rFonts w:ascii="Arial" w:hAnsi="Arial" w:cs="Arial"/>
          <w:b/>
          <w:bCs/>
        </w:rPr>
        <w:t xml:space="preserve">L PROYECTO DE LEY </w:t>
      </w:r>
      <w:r w:rsidR="00C354A5">
        <w:rPr>
          <w:rFonts w:ascii="Arial" w:hAnsi="Arial" w:cs="Arial"/>
          <w:b/>
          <w:sz w:val="23"/>
          <w:szCs w:val="23"/>
        </w:rPr>
        <w:t>No 293 de 2020 CÁMARA “</w:t>
      </w:r>
      <w:r w:rsidR="00C354A5">
        <w:rPr>
          <w:rFonts w:ascii="Arial" w:hAnsi="Arial" w:cs="Arial"/>
          <w:b/>
        </w:rPr>
        <w:t>POR MEDIO DE LA CUAL SE AUTORIZA A LOS CUERPOS DE BOMBEROS DE COLOMBIA LA PRESTACIÓN DEL SERVICIO DE TRASLADO PACIENTES EN SALUD EN EL TERRITORIO COLOMBIANO</w:t>
      </w:r>
      <w:r w:rsidR="00C354A5">
        <w:rPr>
          <w:rFonts w:ascii="Arial" w:hAnsi="Arial" w:cs="Arial"/>
          <w:b/>
          <w:sz w:val="23"/>
          <w:szCs w:val="23"/>
        </w:rPr>
        <w:t>”</w:t>
      </w:r>
      <w:r w:rsidR="00113EB9">
        <w:rPr>
          <w:rFonts w:ascii="Arial" w:hAnsi="Arial" w:cs="Arial"/>
          <w:b/>
        </w:rPr>
        <w:t>.</w:t>
      </w:r>
    </w:p>
    <w:p w14:paraId="5B82A4A5" w14:textId="77777777" w:rsidR="00E24232" w:rsidRPr="00207968" w:rsidRDefault="00E24232" w:rsidP="00CE617B">
      <w:pPr>
        <w:pStyle w:val="Sinespaciado"/>
        <w:jc w:val="center"/>
        <w:rPr>
          <w:rFonts w:ascii="Arial" w:hAnsi="Arial" w:cs="Arial"/>
        </w:rPr>
      </w:pPr>
    </w:p>
    <w:p w14:paraId="3DF3296E" w14:textId="77777777" w:rsidR="002717D1" w:rsidRPr="00207968" w:rsidRDefault="002717D1" w:rsidP="00CE617B">
      <w:pPr>
        <w:pStyle w:val="Sinespaciado"/>
        <w:jc w:val="center"/>
        <w:rPr>
          <w:rFonts w:ascii="Arial" w:hAnsi="Arial" w:cs="Arial"/>
        </w:rPr>
      </w:pPr>
      <w:r w:rsidRPr="00207968">
        <w:rPr>
          <w:rFonts w:ascii="Arial" w:hAnsi="Arial" w:cs="Arial"/>
        </w:rPr>
        <w:t xml:space="preserve">(Aprobado en la </w:t>
      </w:r>
      <w:r w:rsidR="006B757E" w:rsidRPr="00207968">
        <w:rPr>
          <w:rFonts w:ascii="Arial" w:hAnsi="Arial" w:cs="Arial"/>
        </w:rPr>
        <w:t>Sesión</w:t>
      </w:r>
      <w:r w:rsidR="00282D98">
        <w:rPr>
          <w:rFonts w:ascii="Arial" w:hAnsi="Arial" w:cs="Arial"/>
        </w:rPr>
        <w:t xml:space="preserve"> virtual </w:t>
      </w:r>
      <w:r w:rsidRPr="00207968">
        <w:rPr>
          <w:rFonts w:ascii="Arial" w:hAnsi="Arial" w:cs="Arial"/>
        </w:rPr>
        <w:t>de</w:t>
      </w:r>
      <w:r w:rsidR="006B757E" w:rsidRPr="00207968">
        <w:rPr>
          <w:rFonts w:ascii="Arial" w:hAnsi="Arial" w:cs="Arial"/>
        </w:rPr>
        <w:t xml:space="preserve">l </w:t>
      </w:r>
      <w:r w:rsidR="00F41440">
        <w:rPr>
          <w:rFonts w:ascii="Arial" w:hAnsi="Arial" w:cs="Arial"/>
        </w:rPr>
        <w:t>1</w:t>
      </w:r>
      <w:r w:rsidR="0011578B">
        <w:rPr>
          <w:rFonts w:ascii="Arial" w:hAnsi="Arial" w:cs="Arial"/>
        </w:rPr>
        <w:t>8</w:t>
      </w:r>
      <w:r w:rsidRPr="00207968">
        <w:rPr>
          <w:rFonts w:ascii="Arial" w:hAnsi="Arial" w:cs="Arial"/>
        </w:rPr>
        <w:t xml:space="preserve"> de </w:t>
      </w:r>
      <w:r w:rsidR="0011578B">
        <w:rPr>
          <w:rFonts w:ascii="Arial" w:hAnsi="Arial" w:cs="Arial"/>
        </w:rPr>
        <w:t xml:space="preserve">noviembre </w:t>
      </w:r>
      <w:r w:rsidRPr="00207968">
        <w:rPr>
          <w:rFonts w:ascii="Arial" w:hAnsi="Arial" w:cs="Arial"/>
        </w:rPr>
        <w:t>de 20</w:t>
      </w:r>
      <w:r w:rsidR="00282D98">
        <w:rPr>
          <w:rFonts w:ascii="Arial" w:hAnsi="Arial" w:cs="Arial"/>
        </w:rPr>
        <w:t>20,</w:t>
      </w:r>
      <w:r w:rsidRPr="00207968">
        <w:rPr>
          <w:rFonts w:ascii="Arial" w:hAnsi="Arial" w:cs="Arial"/>
        </w:rPr>
        <w:t xml:space="preserve"> Comisión VII </w:t>
      </w:r>
      <w:r w:rsidR="00282D98">
        <w:rPr>
          <w:rFonts w:ascii="Arial" w:hAnsi="Arial" w:cs="Arial"/>
        </w:rPr>
        <w:t xml:space="preserve">Constitucional Permanente </w:t>
      </w:r>
      <w:r w:rsidRPr="00207968">
        <w:rPr>
          <w:rFonts w:ascii="Arial" w:hAnsi="Arial" w:cs="Arial"/>
        </w:rPr>
        <w:t>de la H. Cámara de Representantes, Acta No.</w:t>
      </w:r>
      <w:r w:rsidR="006B757E" w:rsidRPr="00207968">
        <w:rPr>
          <w:rFonts w:ascii="Arial" w:hAnsi="Arial" w:cs="Arial"/>
        </w:rPr>
        <w:t xml:space="preserve"> </w:t>
      </w:r>
      <w:r w:rsidR="00F41440">
        <w:rPr>
          <w:rFonts w:ascii="Arial" w:hAnsi="Arial" w:cs="Arial"/>
        </w:rPr>
        <w:t>2</w:t>
      </w:r>
      <w:r w:rsidR="0011578B">
        <w:rPr>
          <w:rFonts w:ascii="Arial" w:hAnsi="Arial" w:cs="Arial"/>
        </w:rPr>
        <w:t>7</w:t>
      </w:r>
      <w:r w:rsidRPr="00207968">
        <w:rPr>
          <w:rFonts w:ascii="Arial" w:hAnsi="Arial" w:cs="Arial"/>
        </w:rPr>
        <w:t>)</w:t>
      </w:r>
    </w:p>
    <w:p w14:paraId="3489327C" w14:textId="77777777" w:rsidR="00E24232" w:rsidRPr="00207968" w:rsidRDefault="00E24232" w:rsidP="00CE617B">
      <w:pPr>
        <w:pStyle w:val="Sinespaciado"/>
        <w:jc w:val="center"/>
        <w:rPr>
          <w:rFonts w:ascii="Arial" w:hAnsi="Arial" w:cs="Arial"/>
          <w:b/>
        </w:rPr>
      </w:pPr>
    </w:p>
    <w:p w14:paraId="0E628A81" w14:textId="77777777" w:rsidR="00C354A5" w:rsidRDefault="00C354A5" w:rsidP="00CE617B">
      <w:pPr>
        <w:pStyle w:val="Sinespaciado"/>
        <w:jc w:val="center"/>
        <w:rPr>
          <w:rFonts w:ascii="Arial" w:hAnsi="Arial" w:cs="Arial"/>
          <w:b/>
        </w:rPr>
      </w:pPr>
    </w:p>
    <w:p w14:paraId="756826F7" w14:textId="77777777" w:rsidR="001C7B89" w:rsidRPr="00207968" w:rsidRDefault="001C7B89" w:rsidP="00CE617B">
      <w:pPr>
        <w:pStyle w:val="Sinespaciado"/>
        <w:jc w:val="center"/>
        <w:rPr>
          <w:rFonts w:ascii="Arial" w:hAnsi="Arial" w:cs="Arial"/>
          <w:b/>
        </w:rPr>
      </w:pPr>
      <w:r w:rsidRPr="00207968">
        <w:rPr>
          <w:rFonts w:ascii="Arial" w:hAnsi="Arial" w:cs="Arial"/>
          <w:b/>
        </w:rPr>
        <w:t>EL CONGRESO DE COLOMBIA</w:t>
      </w:r>
    </w:p>
    <w:p w14:paraId="37ABC319" w14:textId="77777777" w:rsidR="00CE617B" w:rsidRPr="00207968" w:rsidRDefault="00CE617B" w:rsidP="00CE617B">
      <w:pPr>
        <w:pStyle w:val="Sinespaciado"/>
        <w:jc w:val="center"/>
        <w:rPr>
          <w:rFonts w:ascii="Arial" w:hAnsi="Arial" w:cs="Arial"/>
          <w:b/>
        </w:rPr>
      </w:pPr>
    </w:p>
    <w:p w14:paraId="5368692D" w14:textId="77777777" w:rsidR="00EA48F0" w:rsidRPr="00207968" w:rsidRDefault="00EA48F0" w:rsidP="00EA48F0">
      <w:pPr>
        <w:pStyle w:val="Sinespaciado"/>
        <w:jc w:val="center"/>
        <w:rPr>
          <w:rFonts w:ascii="Arial" w:hAnsi="Arial" w:cs="Arial"/>
          <w:b/>
        </w:rPr>
      </w:pPr>
      <w:r w:rsidRPr="00207968">
        <w:rPr>
          <w:rFonts w:ascii="Arial" w:hAnsi="Arial" w:cs="Arial"/>
          <w:b/>
        </w:rPr>
        <w:t>DECRETA:</w:t>
      </w:r>
    </w:p>
    <w:p w14:paraId="6797CE0B" w14:textId="77777777" w:rsidR="00EA48F0" w:rsidRDefault="00EA48F0" w:rsidP="00EA48F0">
      <w:pPr>
        <w:pStyle w:val="Sinespaciado"/>
        <w:jc w:val="both"/>
        <w:rPr>
          <w:rFonts w:ascii="Arial" w:hAnsi="Arial" w:cs="Arial"/>
          <w:highlight w:val="yellow"/>
        </w:rPr>
      </w:pPr>
    </w:p>
    <w:p w14:paraId="45C86F03" w14:textId="77777777" w:rsidR="00C354A5" w:rsidRPr="00C354A5" w:rsidRDefault="00C354A5" w:rsidP="00C354A5">
      <w:pPr>
        <w:spacing w:after="0" w:line="240" w:lineRule="auto"/>
        <w:jc w:val="both"/>
        <w:rPr>
          <w:rFonts w:ascii="Arial" w:eastAsia="Times New Roman" w:hAnsi="Arial" w:cs="Times New Roman"/>
          <w:spacing w:val="-2"/>
          <w:lang w:val="es-ES" w:eastAsia="es-ES"/>
        </w:rPr>
      </w:pPr>
      <w:r w:rsidRPr="00C354A5">
        <w:rPr>
          <w:rFonts w:ascii="Arial" w:eastAsia="Times New Roman" w:hAnsi="Arial" w:cs="Times New Roman"/>
          <w:b/>
          <w:spacing w:val="-2"/>
          <w:lang w:val="es-ES" w:eastAsia="es-ES"/>
        </w:rPr>
        <w:t>Artículo 1.</w:t>
      </w:r>
      <w:r w:rsidRPr="00C354A5">
        <w:rPr>
          <w:rFonts w:ascii="Arial" w:eastAsia="Times New Roman" w:hAnsi="Arial" w:cs="Times New Roman"/>
          <w:spacing w:val="-2"/>
          <w:lang w:val="es-ES" w:eastAsia="es-ES"/>
        </w:rPr>
        <w:t xml:space="preserve"> Objeto. La presente ley tiene por objeto autorizar a los Cuerpos de Bomberos de Colombia la prestación del servicio de traslado de pacientes en el territorio colombiano, con el fin de facilitar la atención oportuna y eficiente de los ciudadanos en situaciones de urgencias y/o emergencias médicas. </w:t>
      </w:r>
    </w:p>
    <w:p w14:paraId="355798F6" w14:textId="77777777" w:rsidR="00C354A5" w:rsidRPr="00C354A5" w:rsidRDefault="00C354A5" w:rsidP="00C354A5">
      <w:pPr>
        <w:spacing w:after="0" w:line="240" w:lineRule="auto"/>
        <w:jc w:val="both"/>
        <w:rPr>
          <w:rFonts w:ascii="Arial" w:eastAsia="Times New Roman" w:hAnsi="Arial" w:cs="Times New Roman"/>
          <w:b/>
          <w:spacing w:val="-2"/>
          <w:lang w:val="es-ES" w:eastAsia="es-ES"/>
        </w:rPr>
      </w:pPr>
    </w:p>
    <w:p w14:paraId="7C93EB28" w14:textId="77777777" w:rsidR="00C354A5" w:rsidRPr="00C354A5" w:rsidRDefault="00C354A5" w:rsidP="00C354A5">
      <w:pPr>
        <w:spacing w:after="0" w:line="240" w:lineRule="auto"/>
        <w:jc w:val="both"/>
        <w:rPr>
          <w:rFonts w:ascii="Arial" w:eastAsia="Times New Roman" w:hAnsi="Arial" w:cs="Times New Roman"/>
          <w:b/>
          <w:spacing w:val="-2"/>
          <w:u w:val="single"/>
          <w:lang w:val="es-ES" w:eastAsia="es-ES"/>
        </w:rPr>
      </w:pPr>
      <w:r w:rsidRPr="00C354A5">
        <w:rPr>
          <w:rFonts w:ascii="Arial" w:eastAsia="Times New Roman" w:hAnsi="Arial" w:cs="Times New Roman"/>
          <w:b/>
          <w:spacing w:val="-2"/>
          <w:lang w:val="es-ES" w:eastAsia="es-ES"/>
        </w:rPr>
        <w:t>Artículo 2.</w:t>
      </w:r>
      <w:r w:rsidRPr="00C354A5">
        <w:rPr>
          <w:rFonts w:ascii="Arial" w:eastAsia="Times New Roman" w:hAnsi="Arial" w:cs="Times New Roman"/>
          <w:spacing w:val="-2"/>
          <w:lang w:val="es-ES" w:eastAsia="es-ES"/>
        </w:rPr>
        <w:t xml:space="preserve"> Los cuerpos de bomberos de todo el territorio colombiano además de las funciones establecidas en la Ley 1575 de 2012, podrán disponer de las ambulancias aéreas, náuticas y/o terrestres para la atención de emergencias médicas en salud</w:t>
      </w:r>
      <w:r w:rsidRPr="00C354A5">
        <w:rPr>
          <w:rFonts w:ascii="Arial" w:eastAsia="Times New Roman" w:hAnsi="Arial" w:cs="Times New Roman"/>
          <w:b/>
          <w:spacing w:val="-2"/>
          <w:u w:val="single"/>
          <w:lang w:val="es-ES" w:eastAsia="es-ES"/>
        </w:rPr>
        <w:t xml:space="preserve">. </w:t>
      </w:r>
    </w:p>
    <w:p w14:paraId="51B15CE9" w14:textId="77777777" w:rsidR="00C354A5" w:rsidRPr="00C354A5" w:rsidRDefault="00C354A5" w:rsidP="00C354A5">
      <w:pPr>
        <w:spacing w:after="0" w:line="240" w:lineRule="auto"/>
        <w:jc w:val="both"/>
        <w:rPr>
          <w:rFonts w:ascii="Arial" w:eastAsia="Times New Roman" w:hAnsi="Arial" w:cs="Times New Roman"/>
          <w:b/>
          <w:spacing w:val="-2"/>
          <w:u w:val="single"/>
          <w:lang w:val="es-ES" w:eastAsia="es-ES"/>
        </w:rPr>
      </w:pPr>
    </w:p>
    <w:p w14:paraId="1C462865" w14:textId="77777777" w:rsidR="00C354A5" w:rsidRPr="00C354A5" w:rsidRDefault="00C354A5" w:rsidP="00C354A5">
      <w:pPr>
        <w:spacing w:after="0" w:line="240" w:lineRule="auto"/>
        <w:jc w:val="both"/>
        <w:rPr>
          <w:rFonts w:ascii="Arial" w:eastAsia="Times New Roman" w:hAnsi="Arial" w:cs="Times New Roman"/>
          <w:spacing w:val="-2"/>
          <w:lang w:val="es-ES" w:eastAsia="es-ES"/>
        </w:rPr>
      </w:pPr>
      <w:bookmarkStart w:id="0" w:name="_heading=h.3znysh7" w:colFirst="0" w:colLast="0"/>
      <w:bookmarkEnd w:id="0"/>
      <w:r w:rsidRPr="00C354A5">
        <w:rPr>
          <w:rFonts w:ascii="Arial" w:eastAsia="Times New Roman" w:hAnsi="Arial" w:cs="Times New Roman"/>
          <w:b/>
          <w:bCs/>
          <w:spacing w:val="-2"/>
          <w:lang w:val="es-ES" w:eastAsia="es-ES"/>
        </w:rPr>
        <w:t>Parágrafo 1.</w:t>
      </w:r>
      <w:r w:rsidRPr="00C354A5">
        <w:rPr>
          <w:rFonts w:ascii="Arial" w:eastAsia="Times New Roman" w:hAnsi="Arial" w:cs="Times New Roman"/>
          <w:spacing w:val="-2"/>
          <w:lang w:val="es-ES" w:eastAsia="es-ES"/>
        </w:rPr>
        <w:t xml:space="preserve"> Esta Ley no deroga la responsabilidad del Sistema General de Seguridad Social en Salud -SGSSS- para la asignación de medios de transporte necesarios para las redes hospitalarias en los territorios.</w:t>
      </w:r>
    </w:p>
    <w:p w14:paraId="4A8864B0" w14:textId="77777777" w:rsidR="00C354A5" w:rsidRPr="00C354A5" w:rsidRDefault="00C354A5" w:rsidP="00C354A5">
      <w:pPr>
        <w:spacing w:after="0" w:line="240" w:lineRule="auto"/>
        <w:jc w:val="both"/>
        <w:rPr>
          <w:rFonts w:ascii="Arial" w:eastAsia="Times New Roman" w:hAnsi="Arial" w:cs="Times New Roman"/>
          <w:spacing w:val="-2"/>
          <w:lang w:val="es-ES" w:eastAsia="es-ES"/>
        </w:rPr>
      </w:pPr>
    </w:p>
    <w:p w14:paraId="6D8B7E0A" w14:textId="77777777" w:rsidR="00C354A5" w:rsidRPr="00C354A5" w:rsidRDefault="00C354A5" w:rsidP="00C354A5">
      <w:pPr>
        <w:spacing w:after="0" w:line="240" w:lineRule="auto"/>
        <w:jc w:val="both"/>
        <w:rPr>
          <w:rFonts w:ascii="Arial" w:eastAsia="Times New Roman" w:hAnsi="Arial" w:cs="Times New Roman"/>
          <w:spacing w:val="-2"/>
          <w:lang w:val="es-ES" w:eastAsia="es-ES"/>
        </w:rPr>
      </w:pPr>
      <w:r w:rsidRPr="00C354A5">
        <w:rPr>
          <w:rFonts w:ascii="Arial" w:eastAsia="Times New Roman" w:hAnsi="Arial" w:cs="Times New Roman"/>
          <w:b/>
          <w:bCs/>
          <w:spacing w:val="-2"/>
          <w:lang w:val="es-ES" w:eastAsia="es-ES"/>
        </w:rPr>
        <w:t>Parágrafo 2.</w:t>
      </w:r>
      <w:r w:rsidRPr="00C354A5">
        <w:rPr>
          <w:rFonts w:ascii="Arial" w:eastAsia="Times New Roman" w:hAnsi="Arial" w:cs="Times New Roman"/>
          <w:spacing w:val="-2"/>
          <w:lang w:val="es-ES" w:eastAsia="es-ES"/>
        </w:rPr>
        <w:t xml:space="preserve"> En estos eventos, el régimen de cobros, financiación y recursos será el dispuesto para el servicio de ambulancias conforme al sistema de emergencias médicas establecido en la Ley 1438 de 2011 y regulación expedida por el Ministerio de Salud y Protección Social. </w:t>
      </w:r>
    </w:p>
    <w:p w14:paraId="1B6F3820" w14:textId="77777777" w:rsidR="00C354A5" w:rsidRPr="00C354A5" w:rsidRDefault="00C354A5" w:rsidP="00C354A5">
      <w:pPr>
        <w:spacing w:after="0" w:line="240" w:lineRule="auto"/>
        <w:jc w:val="both"/>
        <w:rPr>
          <w:rFonts w:ascii="Arial" w:eastAsia="Times New Roman" w:hAnsi="Arial" w:cs="Times New Roman"/>
          <w:b/>
          <w:spacing w:val="-2"/>
          <w:lang w:val="es-ES" w:eastAsia="es-ES"/>
        </w:rPr>
      </w:pPr>
    </w:p>
    <w:p w14:paraId="14C8EC15" w14:textId="77777777" w:rsidR="00C354A5" w:rsidRPr="00C354A5" w:rsidRDefault="00C354A5" w:rsidP="00C354A5">
      <w:pPr>
        <w:spacing w:after="0" w:line="240" w:lineRule="auto"/>
        <w:jc w:val="both"/>
        <w:rPr>
          <w:rFonts w:ascii="Arial" w:eastAsia="Times New Roman" w:hAnsi="Arial" w:cs="Times New Roman"/>
          <w:spacing w:val="-2"/>
          <w:lang w:val="es-ES" w:eastAsia="es-ES"/>
        </w:rPr>
      </w:pPr>
      <w:bookmarkStart w:id="1" w:name="_heading=h.2et92p0" w:colFirst="0" w:colLast="0"/>
      <w:bookmarkEnd w:id="1"/>
      <w:r w:rsidRPr="00C354A5">
        <w:rPr>
          <w:rFonts w:ascii="Arial" w:eastAsia="Times New Roman" w:hAnsi="Arial" w:cs="Times New Roman"/>
          <w:b/>
          <w:spacing w:val="-2"/>
          <w:lang w:val="es-ES" w:eastAsia="es-ES"/>
        </w:rPr>
        <w:t>Artículo 3</w:t>
      </w:r>
      <w:r w:rsidRPr="00C354A5">
        <w:rPr>
          <w:rFonts w:ascii="Arial" w:eastAsia="Times New Roman" w:hAnsi="Arial" w:cs="Times New Roman"/>
          <w:spacing w:val="-2"/>
          <w:lang w:val="es-ES" w:eastAsia="es-ES"/>
        </w:rPr>
        <w:t>. El Ministerio de Salud y Protección Social, reglamentará y diseñará los procedimientos y condiciones de inscripción, así como los de habilitación necesarios para la prestación del servicio de traslado de pacientes de emergencias médicas en salud por parte de los cuerpos de bomberos del territorio colombiano en un plazo no mayor a seis (6) meses contados a partir de la entrada en vigencia la presente ley.</w:t>
      </w:r>
    </w:p>
    <w:p w14:paraId="7B15ADE7" w14:textId="77777777" w:rsidR="00C354A5" w:rsidRPr="00C354A5" w:rsidRDefault="00C354A5" w:rsidP="00C354A5">
      <w:pPr>
        <w:spacing w:after="0" w:line="240" w:lineRule="auto"/>
        <w:jc w:val="both"/>
        <w:rPr>
          <w:rFonts w:ascii="Arial" w:eastAsia="Times New Roman" w:hAnsi="Arial" w:cs="Times New Roman"/>
          <w:spacing w:val="-2"/>
          <w:lang w:val="es-ES" w:eastAsia="es-ES"/>
        </w:rPr>
      </w:pPr>
    </w:p>
    <w:p w14:paraId="09BD73AD" w14:textId="77777777" w:rsidR="00C354A5" w:rsidRPr="00C354A5" w:rsidRDefault="00C354A5" w:rsidP="00C354A5">
      <w:pPr>
        <w:spacing w:after="0" w:line="240" w:lineRule="auto"/>
        <w:jc w:val="both"/>
        <w:rPr>
          <w:rFonts w:ascii="Arial" w:eastAsia="Arial" w:hAnsi="Arial" w:cs="Arial"/>
          <w:spacing w:val="-2"/>
          <w:lang w:val="es-ES" w:eastAsia="es-ES"/>
        </w:rPr>
      </w:pPr>
      <w:r w:rsidRPr="00C354A5">
        <w:rPr>
          <w:rFonts w:ascii="Arial" w:eastAsia="Arial" w:hAnsi="Arial" w:cs="Arial"/>
          <w:b/>
          <w:bCs/>
          <w:spacing w:val="-2"/>
          <w:lang w:val="es-ES" w:eastAsia="es-ES"/>
        </w:rPr>
        <w:t>Parágrafo 1.</w:t>
      </w:r>
      <w:r w:rsidRPr="00C354A5">
        <w:rPr>
          <w:rFonts w:ascii="Calibri" w:eastAsia="Calibri" w:hAnsi="Calibri" w:cs="Calibri"/>
          <w:spacing w:val="-2"/>
          <w:lang w:val="es-ES" w:eastAsia="es-ES"/>
        </w:rPr>
        <w:t xml:space="preserve"> </w:t>
      </w:r>
      <w:r w:rsidRPr="00C354A5">
        <w:rPr>
          <w:rFonts w:ascii="Arial" w:eastAsia="Arial" w:hAnsi="Arial" w:cs="Arial"/>
          <w:spacing w:val="-2"/>
          <w:lang w:val="es-ES" w:eastAsia="es-ES"/>
        </w:rPr>
        <w:t>Dentro de esta reglamentación deberá priorizar la habilitación de los cuerpos de bomberos ubicados en las zonas dispersas del territorio colombiano.</w:t>
      </w:r>
    </w:p>
    <w:p w14:paraId="440B77F5" w14:textId="77777777" w:rsidR="00C354A5" w:rsidRPr="00C354A5" w:rsidRDefault="00C354A5" w:rsidP="00C354A5">
      <w:pPr>
        <w:spacing w:after="0" w:line="240" w:lineRule="auto"/>
        <w:jc w:val="both"/>
        <w:rPr>
          <w:rFonts w:ascii="Arial" w:eastAsia="Times New Roman" w:hAnsi="Arial" w:cs="Times New Roman"/>
          <w:b/>
          <w:bCs/>
          <w:spacing w:val="-2"/>
          <w:lang w:val="es-ES" w:eastAsia="es-ES"/>
        </w:rPr>
      </w:pPr>
    </w:p>
    <w:p w14:paraId="0705D01E" w14:textId="77777777" w:rsidR="00C354A5" w:rsidRPr="00C354A5" w:rsidRDefault="00C354A5" w:rsidP="00C354A5">
      <w:pPr>
        <w:spacing w:after="0" w:line="240" w:lineRule="auto"/>
        <w:jc w:val="both"/>
        <w:rPr>
          <w:rFonts w:ascii="Arial" w:eastAsia="Times New Roman" w:hAnsi="Arial" w:cs="Times New Roman"/>
          <w:spacing w:val="-2"/>
          <w:lang w:val="es-ES" w:eastAsia="es-ES"/>
        </w:rPr>
      </w:pPr>
      <w:r w:rsidRPr="00C354A5">
        <w:rPr>
          <w:rFonts w:ascii="Arial" w:eastAsia="Times New Roman" w:hAnsi="Arial" w:cs="Times New Roman"/>
          <w:b/>
          <w:bCs/>
          <w:spacing w:val="-2"/>
          <w:lang w:val="es-ES" w:eastAsia="es-ES"/>
        </w:rPr>
        <w:t xml:space="preserve">Parágrafo 2. </w:t>
      </w:r>
      <w:r w:rsidRPr="00C354A5">
        <w:rPr>
          <w:rFonts w:ascii="Arial" w:eastAsia="Times New Roman" w:hAnsi="Arial" w:cs="Times New Roman"/>
          <w:spacing w:val="-2"/>
          <w:lang w:val="es-ES" w:eastAsia="es-ES"/>
        </w:rPr>
        <w:t>Esta prioridad en la disposición para la prestación del servicio de traslado de pacientes de emergencias médicas en salud por parte de los cuerpos de bomberos del territorio colombiano se aplicará principalmente en territorios donde no hay disponibilidad de medios de transporte.</w:t>
      </w:r>
    </w:p>
    <w:p w14:paraId="050DC7C6" w14:textId="77777777" w:rsidR="00C354A5" w:rsidRPr="00C354A5" w:rsidRDefault="00C354A5" w:rsidP="00C354A5">
      <w:pPr>
        <w:spacing w:after="0" w:line="240" w:lineRule="auto"/>
        <w:jc w:val="both"/>
        <w:rPr>
          <w:rFonts w:ascii="Arial" w:eastAsia="Times New Roman" w:hAnsi="Arial" w:cs="Times New Roman"/>
          <w:b/>
          <w:spacing w:val="-2"/>
          <w:u w:val="single"/>
          <w:lang w:val="es-ES" w:eastAsia="es-ES"/>
        </w:rPr>
      </w:pPr>
    </w:p>
    <w:p w14:paraId="7CB5A53B" w14:textId="77777777" w:rsidR="00C354A5" w:rsidRPr="00C354A5" w:rsidRDefault="00C354A5" w:rsidP="00C354A5">
      <w:pPr>
        <w:spacing w:after="0" w:line="240" w:lineRule="auto"/>
        <w:jc w:val="both"/>
        <w:rPr>
          <w:rFonts w:ascii="Arial" w:eastAsia="Times New Roman" w:hAnsi="Arial" w:cs="Times New Roman"/>
          <w:spacing w:val="-2"/>
          <w:lang w:val="es-ES" w:eastAsia="es-ES"/>
        </w:rPr>
      </w:pPr>
      <w:r w:rsidRPr="00C354A5">
        <w:rPr>
          <w:rFonts w:ascii="Arial" w:eastAsia="Times New Roman" w:hAnsi="Arial" w:cs="Times New Roman"/>
          <w:b/>
          <w:spacing w:val="-2"/>
          <w:lang w:val="es-ES" w:eastAsia="es-ES"/>
        </w:rPr>
        <w:t xml:space="preserve">Artículo 4. </w:t>
      </w:r>
      <w:r w:rsidRPr="00C354A5">
        <w:rPr>
          <w:rFonts w:ascii="Arial" w:eastAsia="Times New Roman" w:hAnsi="Arial" w:cs="Times New Roman"/>
          <w:spacing w:val="-2"/>
          <w:lang w:val="es-ES" w:eastAsia="es-ES"/>
        </w:rPr>
        <w:t>Autorícese al Gobierno Nacional y entidades descentralizadas para efectuar las apropiaciones presupuestales necesarias para el cumplimiento de la presente ley.</w:t>
      </w:r>
    </w:p>
    <w:p w14:paraId="5F90D260" w14:textId="77777777" w:rsidR="00C354A5" w:rsidRPr="00C354A5" w:rsidRDefault="00C354A5" w:rsidP="00C354A5">
      <w:pPr>
        <w:spacing w:after="0" w:line="240" w:lineRule="auto"/>
        <w:jc w:val="both"/>
        <w:rPr>
          <w:rFonts w:ascii="Arial" w:eastAsia="Times New Roman" w:hAnsi="Arial" w:cs="Times New Roman"/>
          <w:b/>
          <w:spacing w:val="-2"/>
          <w:lang w:val="es-ES" w:eastAsia="es-ES"/>
        </w:rPr>
      </w:pPr>
    </w:p>
    <w:p w14:paraId="51E39626" w14:textId="77777777" w:rsidR="00C354A5" w:rsidRPr="00C354A5" w:rsidRDefault="00C354A5" w:rsidP="00C354A5">
      <w:pPr>
        <w:spacing w:after="0" w:line="240" w:lineRule="auto"/>
        <w:jc w:val="both"/>
        <w:rPr>
          <w:rFonts w:ascii="Arial" w:eastAsia="Times New Roman" w:hAnsi="Arial" w:cs="Times New Roman"/>
          <w:spacing w:val="-2"/>
          <w:lang w:val="es-ES" w:eastAsia="es-ES"/>
        </w:rPr>
      </w:pPr>
      <w:r w:rsidRPr="00C354A5">
        <w:rPr>
          <w:rFonts w:ascii="Arial" w:eastAsia="Times New Roman" w:hAnsi="Arial" w:cs="Times New Roman"/>
          <w:b/>
          <w:spacing w:val="-2"/>
          <w:lang w:val="es-ES" w:eastAsia="es-ES"/>
        </w:rPr>
        <w:lastRenderedPageBreak/>
        <w:t>Artículo 5.</w:t>
      </w:r>
      <w:r w:rsidRPr="00C354A5">
        <w:rPr>
          <w:rFonts w:ascii="Arial" w:eastAsia="Times New Roman" w:hAnsi="Arial" w:cs="Times New Roman"/>
          <w:spacing w:val="-2"/>
          <w:lang w:val="es-ES" w:eastAsia="es-ES"/>
        </w:rPr>
        <w:t>La presente ley rige a partir de su promulgación y deroga las normas que le sean contrarias.</w:t>
      </w:r>
    </w:p>
    <w:p w14:paraId="23041183" w14:textId="77777777" w:rsidR="00C354A5" w:rsidRPr="00C354A5" w:rsidRDefault="00C354A5" w:rsidP="00C354A5">
      <w:pPr>
        <w:spacing w:after="0" w:line="240" w:lineRule="auto"/>
        <w:jc w:val="both"/>
        <w:rPr>
          <w:rFonts w:ascii="Arial" w:eastAsia="Times New Roman" w:hAnsi="Arial" w:cs="Times New Roman"/>
          <w:spacing w:val="-2"/>
          <w:lang w:val="es-ES" w:eastAsia="es-ES"/>
        </w:rPr>
      </w:pPr>
    </w:p>
    <w:p w14:paraId="6E20A308" w14:textId="77777777" w:rsidR="00C354A5" w:rsidRPr="00C354A5" w:rsidRDefault="00C354A5" w:rsidP="00C354A5">
      <w:pPr>
        <w:spacing w:after="0" w:line="240" w:lineRule="auto"/>
        <w:jc w:val="both"/>
        <w:rPr>
          <w:rFonts w:ascii="Arial" w:eastAsia="Times New Roman" w:hAnsi="Arial" w:cs="Times New Roman"/>
          <w:spacing w:val="-2"/>
          <w:lang w:val="es-ES" w:eastAsia="es-ES"/>
        </w:rPr>
      </w:pPr>
    </w:p>
    <w:p w14:paraId="751B5EF1" w14:textId="77777777" w:rsidR="00C354A5" w:rsidRPr="00C354A5" w:rsidRDefault="00C354A5" w:rsidP="00C354A5">
      <w:pPr>
        <w:spacing w:after="0" w:line="240" w:lineRule="auto"/>
        <w:jc w:val="both"/>
        <w:rPr>
          <w:rFonts w:ascii="Arial" w:eastAsia="Times New Roman" w:hAnsi="Arial" w:cs="Times New Roman"/>
          <w:spacing w:val="-2"/>
          <w:lang w:val="es-ES" w:eastAsia="es-ES"/>
        </w:rPr>
      </w:pPr>
      <w:r w:rsidRPr="00C354A5">
        <w:rPr>
          <w:rFonts w:ascii="Arial" w:eastAsia="Times New Roman" w:hAnsi="Arial" w:cs="Times New Roman"/>
          <w:noProof/>
          <w:spacing w:val="-2"/>
          <w:lang w:eastAsia="es-CO"/>
        </w:rPr>
        <mc:AlternateContent>
          <mc:Choice Requires="wps">
            <w:drawing>
              <wp:anchor distT="0" distB="0" distL="114300" distR="114300" simplePos="0" relativeHeight="251659264" behindDoc="0" locked="0" layoutInCell="1" allowOverlap="1" wp14:anchorId="6B99B31E" wp14:editId="02796656">
                <wp:simplePos x="0" y="0"/>
                <wp:positionH relativeFrom="column">
                  <wp:posOffset>99730</wp:posOffset>
                </wp:positionH>
                <wp:positionV relativeFrom="paragraph">
                  <wp:posOffset>511175</wp:posOffset>
                </wp:positionV>
                <wp:extent cx="2034862" cy="354169"/>
                <wp:effectExtent l="0" t="0" r="0" b="0"/>
                <wp:wrapNone/>
                <wp:docPr id="3" name="Text Box 3"/>
                <wp:cNvGraphicFramePr/>
                <a:graphic xmlns:a="http://schemas.openxmlformats.org/drawingml/2006/main">
                  <a:graphicData uri="http://schemas.microsoft.com/office/word/2010/wordprocessingShape">
                    <wps:wsp>
                      <wps:cNvSpPr txBox="1"/>
                      <wps:spPr>
                        <a:xfrm>
                          <a:off x="0" y="0"/>
                          <a:ext cx="2034862" cy="354169"/>
                        </a:xfrm>
                        <a:prstGeom prst="rect">
                          <a:avLst/>
                        </a:prstGeom>
                        <a:noFill/>
                        <a:ln w="6350">
                          <a:noFill/>
                        </a:ln>
                      </wps:spPr>
                      <wps:txbx>
                        <w:txbxContent>
                          <w:p w14:paraId="10079548" w14:textId="77777777" w:rsidR="00C354A5" w:rsidRPr="00C354A5" w:rsidRDefault="00C354A5" w:rsidP="00C354A5">
                            <w:pPr>
                              <w:rPr>
                                <w:color w:val="BFBFB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9B31E" id="_x0000_t202" coordsize="21600,21600" o:spt="202" path="m,l,21600r21600,l21600,xe">
                <v:stroke joinstyle="miter"/>
                <v:path gradientshapeok="t" o:connecttype="rect"/>
              </v:shapetype>
              <v:shape id="Text Box 3" o:spid="_x0000_s1026" type="#_x0000_t202" style="position:absolute;left:0;text-align:left;margin-left:7.85pt;margin-top:40.25pt;width:160.25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" filled="f" stroked="f" strokeweight=".5pt">
                <v:textbox>
                  <w:txbxContent>
                    <w:p w14:paraId="10079548" w14:textId="77777777" w:rsidR="00C354A5" w:rsidRPr="00C354A5" w:rsidRDefault="00C354A5" w:rsidP="00C354A5">
                      <w:pPr>
                        <w:rPr>
                          <w:color w:val="BFBFBF"/>
                          <w:sz w:val="18"/>
                          <w:szCs w:val="18"/>
                        </w:rPr>
                      </w:pPr>
                    </w:p>
                  </w:txbxContent>
                </v:textbox>
              </v:shape>
            </w:pict>
          </mc:Fallback>
        </mc:AlternateContent>
      </w:r>
      <w:r w:rsidRPr="00C354A5">
        <w:rPr>
          <w:rFonts w:ascii="Arial" w:eastAsia="Times New Roman" w:hAnsi="Arial" w:cs="Times New Roman"/>
          <w:spacing w:val="-2"/>
          <w:lang w:val="es-ES" w:eastAsia="es-ES"/>
        </w:rPr>
        <w:tab/>
      </w:r>
      <w:r w:rsidRPr="00C354A5">
        <w:rPr>
          <w:rFonts w:ascii="Arial" w:eastAsia="Times New Roman" w:hAnsi="Arial" w:cs="Times New Roman"/>
          <w:spacing w:val="-2"/>
          <w:lang w:val="es-ES" w:eastAsia="es-ES"/>
        </w:rPr>
        <w:tab/>
      </w:r>
      <w:r w:rsidRPr="00C354A5">
        <w:rPr>
          <w:rFonts w:ascii="Arial" w:eastAsia="Times New Roman" w:hAnsi="Arial" w:cs="Times New Roman"/>
          <w:spacing w:val="-2"/>
          <w:lang w:val="es-ES" w:eastAsia="es-ES"/>
        </w:rPr>
        <w:tab/>
      </w:r>
      <w:r w:rsidRPr="00C354A5">
        <w:rPr>
          <w:rFonts w:ascii="Arial" w:eastAsia="Times New Roman" w:hAnsi="Arial" w:cs="Times New Roman"/>
          <w:spacing w:val="-2"/>
          <w:lang w:val="es-ES" w:eastAsia="es-ES"/>
        </w:rPr>
        <w:tab/>
      </w:r>
    </w:p>
    <w:p w14:paraId="36163944" w14:textId="66DBD546" w:rsidR="00EA0577" w:rsidRDefault="00C95D44" w:rsidP="00C354A5">
      <w:pPr>
        <w:spacing w:after="0" w:line="240" w:lineRule="auto"/>
        <w:jc w:val="both"/>
        <w:rPr>
          <w:rFonts w:ascii="Arial" w:eastAsia="Arial" w:hAnsi="Arial" w:cs="Arial"/>
          <w:b/>
          <w:spacing w:val="-2"/>
          <w:lang w:val="es-ES" w:eastAsia="es-ES"/>
        </w:rPr>
      </w:pPr>
      <w:r>
        <w:rPr>
          <w:rFonts w:ascii="Arial" w:eastAsia="Arial" w:hAnsi="Arial" w:cs="Arial"/>
          <w:b/>
          <w:noProof/>
          <w:spacing w:val="-2"/>
          <w:lang w:val="es-ES" w:eastAsia="es-ES"/>
        </w:rPr>
        <w:drawing>
          <wp:inline distT="0" distB="0" distL="0" distR="0" wp14:anchorId="2E1954A0" wp14:editId="7F2D6303">
            <wp:extent cx="2133600" cy="81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8">
                      <a:extLst>
                        <a:ext uri="{28A0092B-C50C-407E-A947-70E740481C1C}">
                          <a14:useLocalDpi xmlns:a14="http://schemas.microsoft.com/office/drawing/2010/main" val="0"/>
                        </a:ext>
                      </a:extLst>
                    </a:blip>
                    <a:stretch>
                      <a:fillRect/>
                    </a:stretch>
                  </pic:blipFill>
                  <pic:spPr>
                    <a:xfrm>
                      <a:off x="0" y="0"/>
                      <a:ext cx="2133600" cy="812800"/>
                    </a:xfrm>
                    <a:prstGeom prst="rect">
                      <a:avLst/>
                    </a:prstGeom>
                  </pic:spPr>
                </pic:pic>
              </a:graphicData>
            </a:graphic>
          </wp:inline>
        </w:drawing>
      </w:r>
      <w:r w:rsidR="00CD43AF">
        <w:rPr>
          <w:rFonts w:ascii="Arial" w:eastAsia="Arial" w:hAnsi="Arial" w:cs="Arial"/>
          <w:b/>
          <w:spacing w:val="-2"/>
          <w:lang w:val="es-ES" w:eastAsia="es-ES"/>
        </w:rPr>
        <w:tab/>
      </w:r>
      <w:r w:rsidR="00CD43AF">
        <w:rPr>
          <w:rFonts w:ascii="Arial" w:eastAsia="Arial" w:hAnsi="Arial" w:cs="Arial"/>
          <w:b/>
          <w:spacing w:val="-2"/>
          <w:lang w:val="es-ES" w:eastAsia="es-ES"/>
        </w:rPr>
        <w:tab/>
      </w:r>
      <w:r w:rsidR="00CD43AF">
        <w:rPr>
          <w:rFonts w:ascii="Arial" w:eastAsia="Arial" w:hAnsi="Arial" w:cs="Arial"/>
          <w:b/>
          <w:spacing w:val="-2"/>
          <w:lang w:val="es-ES" w:eastAsia="es-ES"/>
        </w:rPr>
        <w:tab/>
      </w:r>
      <w:r w:rsidR="00CD43AF">
        <w:rPr>
          <w:rFonts w:ascii="Arial" w:eastAsia="Arial" w:hAnsi="Arial" w:cs="Arial"/>
          <w:b/>
          <w:noProof/>
          <w:spacing w:val="-2"/>
          <w:lang w:val="es-ES" w:eastAsia="es-ES"/>
        </w:rPr>
        <w:drawing>
          <wp:inline distT="0" distB="0" distL="0" distR="0" wp14:anchorId="1A91C3A9" wp14:editId="3E108C5B">
            <wp:extent cx="2057400" cy="1192438"/>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3445" cy="1224921"/>
                    </a:xfrm>
                    <a:prstGeom prst="rect">
                      <a:avLst/>
                    </a:prstGeom>
                  </pic:spPr>
                </pic:pic>
              </a:graphicData>
            </a:graphic>
          </wp:inline>
        </w:drawing>
      </w:r>
    </w:p>
    <w:p w14:paraId="0D9FA6F8" w14:textId="77777777" w:rsidR="00C354A5" w:rsidRPr="00C354A5" w:rsidRDefault="00C354A5" w:rsidP="00C354A5">
      <w:pPr>
        <w:spacing w:after="0" w:line="240" w:lineRule="auto"/>
        <w:jc w:val="both"/>
        <w:rPr>
          <w:rFonts w:ascii="Arial" w:eastAsia="Arial" w:hAnsi="Arial" w:cs="Arial"/>
          <w:b/>
          <w:spacing w:val="-2"/>
          <w:lang w:val="es-ES" w:eastAsia="es-ES"/>
        </w:rPr>
      </w:pPr>
      <w:r w:rsidRPr="00C354A5">
        <w:rPr>
          <w:rFonts w:ascii="Arial" w:eastAsia="Arial" w:hAnsi="Arial" w:cs="Arial"/>
          <w:b/>
          <w:spacing w:val="-2"/>
          <w:lang w:val="es-ES" w:eastAsia="es-ES"/>
        </w:rPr>
        <w:t>JAIRO CRISTANCHO TARACHE</w:t>
      </w:r>
      <w:r w:rsidRPr="00C354A5">
        <w:rPr>
          <w:rFonts w:ascii="Arial" w:eastAsia="Arial" w:hAnsi="Arial" w:cs="Arial"/>
          <w:b/>
          <w:spacing w:val="-2"/>
          <w:lang w:val="es-ES" w:eastAsia="es-ES"/>
        </w:rPr>
        <w:tab/>
      </w:r>
      <w:r w:rsidRPr="00C354A5">
        <w:rPr>
          <w:rFonts w:ascii="Arial" w:eastAsia="Arial" w:hAnsi="Arial" w:cs="Arial"/>
          <w:b/>
          <w:spacing w:val="-2"/>
          <w:lang w:val="es-ES" w:eastAsia="es-ES"/>
        </w:rPr>
        <w:tab/>
      </w:r>
      <w:r w:rsidRPr="00C354A5">
        <w:rPr>
          <w:rFonts w:ascii="Arial" w:eastAsia="Arial" w:hAnsi="Arial" w:cs="Arial"/>
          <w:b/>
          <w:spacing w:val="-2"/>
          <w:lang w:val="es-ES" w:eastAsia="es-ES"/>
        </w:rPr>
        <w:tab/>
        <w:t>JHON ARLEY MURILLO BENITEZ</w:t>
      </w:r>
    </w:p>
    <w:p w14:paraId="40D53396" w14:textId="77777777" w:rsidR="00C354A5" w:rsidRPr="00C354A5" w:rsidRDefault="00C354A5" w:rsidP="00C354A5">
      <w:pPr>
        <w:spacing w:after="0" w:line="240" w:lineRule="auto"/>
        <w:jc w:val="both"/>
        <w:rPr>
          <w:rFonts w:ascii="Arial" w:eastAsia="Arial" w:hAnsi="Arial" w:cs="Arial"/>
          <w:spacing w:val="-2"/>
          <w:lang w:val="es-ES" w:eastAsia="es-ES"/>
        </w:rPr>
      </w:pPr>
      <w:r w:rsidRPr="00C354A5">
        <w:rPr>
          <w:rFonts w:ascii="Arial" w:eastAsia="Arial" w:hAnsi="Arial" w:cs="Arial"/>
          <w:spacing w:val="-2"/>
          <w:lang w:val="es-ES" w:eastAsia="es-ES"/>
        </w:rPr>
        <w:t>Representante a la Cámara</w:t>
      </w:r>
      <w:r w:rsidRPr="00C354A5">
        <w:rPr>
          <w:rFonts w:ascii="Arial" w:eastAsia="Arial" w:hAnsi="Arial" w:cs="Arial"/>
          <w:spacing w:val="-2"/>
          <w:lang w:val="es-ES" w:eastAsia="es-ES"/>
        </w:rPr>
        <w:tab/>
      </w:r>
      <w:r w:rsidRPr="00C354A5">
        <w:rPr>
          <w:rFonts w:ascii="Arial" w:eastAsia="Arial" w:hAnsi="Arial" w:cs="Arial"/>
          <w:spacing w:val="-2"/>
          <w:lang w:val="es-ES" w:eastAsia="es-ES"/>
        </w:rPr>
        <w:tab/>
      </w:r>
      <w:r w:rsidRPr="00C354A5">
        <w:rPr>
          <w:rFonts w:ascii="Arial" w:eastAsia="Arial" w:hAnsi="Arial" w:cs="Arial"/>
          <w:spacing w:val="-2"/>
          <w:lang w:val="es-ES" w:eastAsia="es-ES"/>
        </w:rPr>
        <w:tab/>
      </w:r>
      <w:r>
        <w:rPr>
          <w:rFonts w:ascii="Arial" w:eastAsia="Arial" w:hAnsi="Arial" w:cs="Arial"/>
          <w:spacing w:val="-2"/>
          <w:lang w:val="es-ES" w:eastAsia="es-ES"/>
        </w:rPr>
        <w:tab/>
      </w:r>
      <w:r w:rsidRPr="00C354A5">
        <w:rPr>
          <w:rFonts w:ascii="Arial" w:eastAsia="Arial" w:hAnsi="Arial" w:cs="Arial"/>
          <w:spacing w:val="-2"/>
          <w:lang w:val="es-ES" w:eastAsia="es-ES"/>
        </w:rPr>
        <w:t>Representante a la Cámara</w:t>
      </w:r>
    </w:p>
    <w:p w14:paraId="4E28E3DF" w14:textId="37E3CA75" w:rsidR="00C354A5" w:rsidRPr="00C354A5" w:rsidRDefault="00C354A5" w:rsidP="00C354A5">
      <w:pPr>
        <w:spacing w:after="0" w:line="240" w:lineRule="auto"/>
        <w:jc w:val="both"/>
        <w:rPr>
          <w:rFonts w:ascii="Arial" w:eastAsia="Arial" w:hAnsi="Arial" w:cs="Arial"/>
          <w:spacing w:val="-2"/>
          <w:lang w:val="es-ES" w:eastAsia="es-ES"/>
        </w:rPr>
      </w:pPr>
      <w:r w:rsidRPr="00C354A5">
        <w:rPr>
          <w:rFonts w:ascii="Arial" w:eastAsia="Arial" w:hAnsi="Arial" w:cs="Arial"/>
          <w:spacing w:val="-2"/>
          <w:lang w:val="es-ES" w:eastAsia="es-ES"/>
        </w:rPr>
        <w:t>Coordinador Ponente</w:t>
      </w:r>
      <w:r w:rsidRPr="00C354A5">
        <w:rPr>
          <w:rFonts w:ascii="Arial" w:eastAsia="Arial" w:hAnsi="Arial" w:cs="Arial"/>
          <w:spacing w:val="-2"/>
          <w:lang w:val="es-ES" w:eastAsia="es-ES"/>
        </w:rPr>
        <w:tab/>
      </w:r>
      <w:r w:rsidRPr="00C354A5">
        <w:rPr>
          <w:rFonts w:ascii="Arial" w:eastAsia="Arial" w:hAnsi="Arial" w:cs="Arial"/>
          <w:spacing w:val="-2"/>
          <w:lang w:val="es-ES" w:eastAsia="es-ES"/>
        </w:rPr>
        <w:tab/>
      </w:r>
      <w:r w:rsidRPr="00C354A5">
        <w:rPr>
          <w:rFonts w:ascii="Arial" w:eastAsia="Arial" w:hAnsi="Arial" w:cs="Arial"/>
          <w:spacing w:val="-2"/>
          <w:lang w:val="es-ES" w:eastAsia="es-ES"/>
        </w:rPr>
        <w:tab/>
      </w:r>
      <w:r w:rsidRPr="00C354A5">
        <w:rPr>
          <w:rFonts w:ascii="Arial" w:eastAsia="Arial" w:hAnsi="Arial" w:cs="Arial"/>
          <w:spacing w:val="-2"/>
          <w:lang w:val="es-ES" w:eastAsia="es-ES"/>
        </w:rPr>
        <w:tab/>
      </w:r>
      <w:r>
        <w:rPr>
          <w:rFonts w:ascii="Arial" w:eastAsia="Arial" w:hAnsi="Arial" w:cs="Arial"/>
          <w:spacing w:val="-2"/>
          <w:lang w:val="es-ES" w:eastAsia="es-ES"/>
        </w:rPr>
        <w:tab/>
      </w:r>
      <w:proofErr w:type="spellStart"/>
      <w:r w:rsidRPr="00C354A5">
        <w:rPr>
          <w:rFonts w:ascii="Arial" w:eastAsia="Arial" w:hAnsi="Arial" w:cs="Arial"/>
          <w:spacing w:val="-2"/>
          <w:lang w:val="es-ES" w:eastAsia="es-ES"/>
        </w:rPr>
        <w:t>Ponente</w:t>
      </w:r>
      <w:proofErr w:type="spellEnd"/>
    </w:p>
    <w:p w14:paraId="11BACED0" w14:textId="6F03C483" w:rsidR="00C354A5" w:rsidRPr="00C354A5" w:rsidRDefault="00C12CB4" w:rsidP="00C354A5">
      <w:pPr>
        <w:spacing w:after="0" w:line="240" w:lineRule="auto"/>
        <w:jc w:val="both"/>
        <w:rPr>
          <w:rFonts w:ascii="Arial" w:eastAsia="Arial" w:hAnsi="Arial" w:cs="Arial"/>
          <w:spacing w:val="-2"/>
          <w:lang w:val="es-ES" w:eastAsia="es-ES"/>
        </w:rPr>
      </w:pPr>
      <w:r>
        <w:rPr>
          <w:rFonts w:ascii="Arial" w:eastAsia="Arial" w:hAnsi="Arial" w:cs="Arial"/>
          <w:noProof/>
          <w:spacing w:val="-2"/>
          <w:lang w:val="es-ES" w:eastAsia="es-ES"/>
        </w:rPr>
        <w:drawing>
          <wp:anchor distT="0" distB="0" distL="114300" distR="114300" simplePos="0" relativeHeight="251660288" behindDoc="1" locked="0" layoutInCell="1" allowOverlap="1" wp14:anchorId="088513B5" wp14:editId="620065C1">
            <wp:simplePos x="0" y="0"/>
            <wp:positionH relativeFrom="margin">
              <wp:posOffset>1600200</wp:posOffset>
            </wp:positionH>
            <wp:positionV relativeFrom="paragraph">
              <wp:posOffset>131445</wp:posOffset>
            </wp:positionV>
            <wp:extent cx="2724150" cy="893445"/>
            <wp:effectExtent l="0" t="0" r="0" b="190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rma jairo cala.png"/>
                    <pic:cNvPicPr/>
                  </pic:nvPicPr>
                  <pic:blipFill>
                    <a:blip r:embed="rId10">
                      <a:extLst>
                        <a:ext uri="{28A0092B-C50C-407E-A947-70E740481C1C}">
                          <a14:useLocalDpi xmlns:a14="http://schemas.microsoft.com/office/drawing/2010/main" val="0"/>
                        </a:ext>
                      </a:extLst>
                    </a:blip>
                    <a:stretch>
                      <a:fillRect/>
                    </a:stretch>
                  </pic:blipFill>
                  <pic:spPr>
                    <a:xfrm>
                      <a:off x="0" y="0"/>
                      <a:ext cx="2724150" cy="893445"/>
                    </a:xfrm>
                    <a:prstGeom prst="rect">
                      <a:avLst/>
                    </a:prstGeom>
                  </pic:spPr>
                </pic:pic>
              </a:graphicData>
            </a:graphic>
            <wp14:sizeRelH relativeFrom="page">
              <wp14:pctWidth>0</wp14:pctWidth>
            </wp14:sizeRelH>
            <wp14:sizeRelV relativeFrom="page">
              <wp14:pctHeight>0</wp14:pctHeight>
            </wp14:sizeRelV>
          </wp:anchor>
        </w:drawing>
      </w:r>
      <w:r w:rsidR="00C354A5" w:rsidRPr="00C354A5">
        <w:rPr>
          <w:rFonts w:ascii="Arial" w:eastAsia="Arial" w:hAnsi="Arial" w:cs="Arial"/>
          <w:spacing w:val="-2"/>
          <w:lang w:val="es-ES" w:eastAsia="es-ES"/>
        </w:rPr>
        <w:tab/>
      </w:r>
      <w:r w:rsidR="00C354A5" w:rsidRPr="00C354A5">
        <w:rPr>
          <w:rFonts w:ascii="Arial" w:eastAsia="Arial" w:hAnsi="Arial" w:cs="Arial"/>
          <w:spacing w:val="-2"/>
          <w:lang w:val="es-ES" w:eastAsia="es-ES"/>
        </w:rPr>
        <w:tab/>
      </w:r>
    </w:p>
    <w:p w14:paraId="469CAB26" w14:textId="0B985BBB" w:rsidR="00C354A5" w:rsidRPr="00C354A5" w:rsidRDefault="00C354A5" w:rsidP="00C354A5">
      <w:pPr>
        <w:spacing w:after="0" w:line="240" w:lineRule="auto"/>
        <w:jc w:val="both"/>
        <w:rPr>
          <w:rFonts w:ascii="Arial" w:eastAsia="Arial" w:hAnsi="Arial" w:cs="Arial"/>
          <w:spacing w:val="-2"/>
          <w:lang w:val="es-ES" w:eastAsia="es-ES"/>
        </w:rPr>
      </w:pPr>
    </w:p>
    <w:p w14:paraId="035EA361" w14:textId="589C8EA9" w:rsidR="00C354A5" w:rsidRPr="00C354A5" w:rsidRDefault="00C354A5" w:rsidP="00C354A5">
      <w:pPr>
        <w:spacing w:after="0" w:line="240" w:lineRule="auto"/>
        <w:jc w:val="both"/>
        <w:rPr>
          <w:rFonts w:ascii="Arial" w:eastAsia="Arial" w:hAnsi="Arial" w:cs="Arial"/>
          <w:spacing w:val="-2"/>
          <w:lang w:val="es-ES" w:eastAsia="es-ES"/>
        </w:rPr>
      </w:pPr>
    </w:p>
    <w:p w14:paraId="60AE7A28" w14:textId="6F0A9EF5" w:rsidR="00C354A5" w:rsidRPr="00C354A5" w:rsidRDefault="00C354A5" w:rsidP="00C354A5">
      <w:pPr>
        <w:spacing w:after="0" w:line="240" w:lineRule="auto"/>
        <w:jc w:val="both"/>
        <w:rPr>
          <w:rFonts w:ascii="Arial" w:eastAsia="Arial" w:hAnsi="Arial" w:cs="Arial"/>
          <w:spacing w:val="-2"/>
          <w:lang w:val="es-ES" w:eastAsia="es-ES"/>
        </w:rPr>
      </w:pPr>
    </w:p>
    <w:p w14:paraId="20913A08" w14:textId="31443D06" w:rsidR="00C354A5" w:rsidRPr="00C354A5" w:rsidRDefault="00C354A5" w:rsidP="00C354A5">
      <w:pPr>
        <w:spacing w:after="0" w:line="240" w:lineRule="auto"/>
        <w:jc w:val="center"/>
        <w:rPr>
          <w:rFonts w:ascii="Arial" w:eastAsia="Arial" w:hAnsi="Arial" w:cs="Arial"/>
          <w:b/>
          <w:spacing w:val="-2"/>
          <w:lang w:val="es-ES" w:eastAsia="es-ES"/>
        </w:rPr>
      </w:pPr>
      <w:r w:rsidRPr="00C354A5">
        <w:rPr>
          <w:rFonts w:ascii="Arial" w:eastAsia="Arial" w:hAnsi="Arial" w:cs="Arial"/>
          <w:b/>
          <w:spacing w:val="-2"/>
          <w:lang w:val="es-ES" w:eastAsia="es-ES"/>
        </w:rPr>
        <w:t>JAIRO REINALDO CALA SUAREZ</w:t>
      </w:r>
    </w:p>
    <w:p w14:paraId="7E6C1527" w14:textId="414BB1B5" w:rsidR="00C354A5" w:rsidRPr="00C354A5" w:rsidRDefault="00EA0577" w:rsidP="00EA0577">
      <w:pPr>
        <w:spacing w:after="0" w:line="240" w:lineRule="auto"/>
        <w:rPr>
          <w:rFonts w:ascii="Arial" w:eastAsia="Arial" w:hAnsi="Arial" w:cs="Arial"/>
          <w:spacing w:val="-2"/>
          <w:lang w:val="es-ES" w:eastAsia="es-ES"/>
        </w:rPr>
      </w:pPr>
      <w:r>
        <w:rPr>
          <w:rFonts w:ascii="Arial" w:eastAsia="Arial" w:hAnsi="Arial" w:cs="Arial"/>
          <w:spacing w:val="-2"/>
          <w:lang w:val="es-ES" w:eastAsia="es-ES"/>
        </w:rPr>
        <w:t xml:space="preserve">                                                  </w:t>
      </w:r>
      <w:r w:rsidR="00C354A5" w:rsidRPr="00C354A5">
        <w:rPr>
          <w:rFonts w:ascii="Arial" w:eastAsia="Arial" w:hAnsi="Arial" w:cs="Arial"/>
          <w:spacing w:val="-2"/>
          <w:lang w:val="es-ES" w:eastAsia="es-ES"/>
        </w:rPr>
        <w:t>Representante a la Cámara</w:t>
      </w:r>
    </w:p>
    <w:p w14:paraId="1374679E" w14:textId="1DBA4EFF" w:rsidR="00C354A5" w:rsidRPr="00C354A5" w:rsidRDefault="00EA0577" w:rsidP="00EA0577">
      <w:pPr>
        <w:spacing w:after="0" w:line="240" w:lineRule="auto"/>
        <w:rPr>
          <w:rFonts w:ascii="Arial" w:eastAsia="Times New Roman" w:hAnsi="Arial" w:cs="Times New Roman"/>
          <w:b/>
          <w:smallCaps/>
          <w:spacing w:val="-2"/>
          <w:lang w:val="es-ES" w:eastAsia="es-ES"/>
        </w:rPr>
      </w:pPr>
      <w:r>
        <w:rPr>
          <w:rFonts w:ascii="Arial" w:eastAsia="Times New Roman" w:hAnsi="Arial" w:cs="Times New Roman"/>
          <w:spacing w:val="-2"/>
          <w:lang w:val="es-ES" w:eastAsia="es-ES"/>
        </w:rPr>
        <w:t xml:space="preserve">                                                  </w:t>
      </w:r>
      <w:r w:rsidR="00C354A5" w:rsidRPr="00C354A5">
        <w:rPr>
          <w:rFonts w:ascii="Arial" w:eastAsia="Times New Roman" w:hAnsi="Arial" w:cs="Times New Roman"/>
          <w:spacing w:val="-2"/>
          <w:lang w:val="es-ES" w:eastAsia="es-ES"/>
        </w:rPr>
        <w:t>Ponente</w:t>
      </w:r>
    </w:p>
    <w:p w14:paraId="73B7C1FB" w14:textId="77777777" w:rsidR="00437400" w:rsidRPr="008F70C6" w:rsidRDefault="00437400" w:rsidP="00F41440">
      <w:pPr>
        <w:pStyle w:val="Sinespaciado"/>
        <w:rPr>
          <w:rFonts w:ascii="Arial" w:hAnsi="Arial" w:cs="Arial"/>
          <w:b/>
          <w:smallCaps/>
        </w:rPr>
      </w:pPr>
      <w:bookmarkStart w:id="2" w:name="_GoBack"/>
      <w:bookmarkEnd w:id="2"/>
    </w:p>
    <w:sectPr w:rsidR="00437400" w:rsidRPr="008F70C6" w:rsidSect="00C354A5">
      <w:headerReference w:type="default" r:id="rId11"/>
      <w:footerReference w:type="default" r:id="rId12"/>
      <w:pgSz w:w="12240" w:h="15840" w:code="1"/>
      <w:pgMar w:top="1701" w:right="1134" w:bottom="340"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8FF9D" w14:textId="77777777" w:rsidR="002663FE" w:rsidRDefault="002663FE" w:rsidP="001A75AA">
      <w:pPr>
        <w:spacing w:after="0" w:line="240" w:lineRule="auto"/>
      </w:pPr>
      <w:r>
        <w:separator/>
      </w:r>
    </w:p>
  </w:endnote>
  <w:endnote w:type="continuationSeparator" w:id="0">
    <w:p w14:paraId="689F8DE4" w14:textId="77777777" w:rsidR="002663FE" w:rsidRDefault="002663FE"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F6B86" w14:textId="77777777" w:rsidR="00461A25" w:rsidRDefault="00461A25">
    <w:pPr>
      <w:pStyle w:val="Piedepgina"/>
      <w:jc w:val="right"/>
    </w:pPr>
  </w:p>
  <w:p w14:paraId="269CF1A3"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8D0DB" w14:textId="77777777" w:rsidR="002663FE" w:rsidRDefault="002663FE" w:rsidP="001A75AA">
      <w:pPr>
        <w:spacing w:after="0" w:line="240" w:lineRule="auto"/>
      </w:pPr>
      <w:r>
        <w:separator/>
      </w:r>
    </w:p>
  </w:footnote>
  <w:footnote w:type="continuationSeparator" w:id="0">
    <w:p w14:paraId="29D819E1" w14:textId="77777777" w:rsidR="002663FE" w:rsidRDefault="002663FE"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743AB"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C6192D2" wp14:editId="264A6B6A">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24"/>
  </w:num>
  <w:num w:numId="3">
    <w:abstractNumId w:val="4"/>
  </w:num>
  <w:num w:numId="4">
    <w:abstractNumId w:val="14"/>
  </w:num>
  <w:num w:numId="5">
    <w:abstractNumId w:val="0"/>
  </w:num>
  <w:num w:numId="6">
    <w:abstractNumId w:val="17"/>
  </w:num>
  <w:num w:numId="7">
    <w:abstractNumId w:val="29"/>
  </w:num>
  <w:num w:numId="8">
    <w:abstractNumId w:val="6"/>
  </w:num>
  <w:num w:numId="9">
    <w:abstractNumId w:val="5"/>
  </w:num>
  <w:num w:numId="10">
    <w:abstractNumId w:val="22"/>
  </w:num>
  <w:num w:numId="11">
    <w:abstractNumId w:val="27"/>
  </w:num>
  <w:num w:numId="12">
    <w:abstractNumId w:val="11"/>
  </w:num>
  <w:num w:numId="13">
    <w:abstractNumId w:val="8"/>
  </w:num>
  <w:num w:numId="14">
    <w:abstractNumId w:val="15"/>
  </w:num>
  <w:num w:numId="15">
    <w:abstractNumId w:val="10"/>
  </w:num>
  <w:num w:numId="16">
    <w:abstractNumId w:val="26"/>
  </w:num>
  <w:num w:numId="17">
    <w:abstractNumId w:val="20"/>
  </w:num>
  <w:num w:numId="18">
    <w:abstractNumId w:val="18"/>
  </w:num>
  <w:num w:numId="19">
    <w:abstractNumId w:val="21"/>
  </w:num>
  <w:num w:numId="20">
    <w:abstractNumId w:val="28"/>
  </w:num>
  <w:num w:numId="21">
    <w:abstractNumId w:val="2"/>
  </w:num>
  <w:num w:numId="22">
    <w:abstractNumId w:val="12"/>
  </w:num>
  <w:num w:numId="23">
    <w:abstractNumId w:val="7"/>
  </w:num>
  <w:num w:numId="24">
    <w:abstractNumId w:val="25"/>
  </w:num>
  <w:num w:numId="25">
    <w:abstractNumId w:val="13"/>
  </w:num>
  <w:num w:numId="26">
    <w:abstractNumId w:val="3"/>
  </w:num>
  <w:num w:numId="27">
    <w:abstractNumId w:val="1"/>
  </w:num>
  <w:num w:numId="28">
    <w:abstractNumId w:val="23"/>
  </w:num>
  <w:num w:numId="29">
    <w:abstractNumId w:val="9"/>
  </w:num>
  <w:num w:numId="3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3284"/>
    <w:rsid w:val="000958D4"/>
    <w:rsid w:val="000971B7"/>
    <w:rsid w:val="000A3D97"/>
    <w:rsid w:val="000B047D"/>
    <w:rsid w:val="000B2847"/>
    <w:rsid w:val="000B41A9"/>
    <w:rsid w:val="000B5E53"/>
    <w:rsid w:val="000B7E47"/>
    <w:rsid w:val="000C69AC"/>
    <w:rsid w:val="000D2E8E"/>
    <w:rsid w:val="000E511E"/>
    <w:rsid w:val="00101CEA"/>
    <w:rsid w:val="00102759"/>
    <w:rsid w:val="001038E6"/>
    <w:rsid w:val="001104F2"/>
    <w:rsid w:val="00110B0B"/>
    <w:rsid w:val="00113EB9"/>
    <w:rsid w:val="0011578B"/>
    <w:rsid w:val="00122DC5"/>
    <w:rsid w:val="001234ED"/>
    <w:rsid w:val="00124E4A"/>
    <w:rsid w:val="0012725A"/>
    <w:rsid w:val="0013482D"/>
    <w:rsid w:val="0014237A"/>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59B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663FE"/>
    <w:rsid w:val="002715BD"/>
    <w:rsid w:val="002717D1"/>
    <w:rsid w:val="00273CDE"/>
    <w:rsid w:val="00273FD2"/>
    <w:rsid w:val="00276D9F"/>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4A18"/>
    <w:rsid w:val="004A1D04"/>
    <w:rsid w:val="004A2006"/>
    <w:rsid w:val="004A4C6F"/>
    <w:rsid w:val="004B0683"/>
    <w:rsid w:val="004B1160"/>
    <w:rsid w:val="004B4719"/>
    <w:rsid w:val="004B47F9"/>
    <w:rsid w:val="004B5149"/>
    <w:rsid w:val="004B7885"/>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E61F5"/>
    <w:rsid w:val="005F2C9B"/>
    <w:rsid w:val="005F4DFF"/>
    <w:rsid w:val="00607AA3"/>
    <w:rsid w:val="00610945"/>
    <w:rsid w:val="0061264E"/>
    <w:rsid w:val="00613B02"/>
    <w:rsid w:val="00622B3F"/>
    <w:rsid w:val="00622B74"/>
    <w:rsid w:val="0062628C"/>
    <w:rsid w:val="006276D2"/>
    <w:rsid w:val="0063155D"/>
    <w:rsid w:val="0063371C"/>
    <w:rsid w:val="00637559"/>
    <w:rsid w:val="006454C1"/>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B0801"/>
    <w:rsid w:val="006B2B87"/>
    <w:rsid w:val="006B40AC"/>
    <w:rsid w:val="006B757E"/>
    <w:rsid w:val="006C2A67"/>
    <w:rsid w:val="006C302E"/>
    <w:rsid w:val="006C370B"/>
    <w:rsid w:val="006C4996"/>
    <w:rsid w:val="006C5489"/>
    <w:rsid w:val="006C5736"/>
    <w:rsid w:val="006D20DB"/>
    <w:rsid w:val="006D3C55"/>
    <w:rsid w:val="006E177A"/>
    <w:rsid w:val="006E1D47"/>
    <w:rsid w:val="006E441E"/>
    <w:rsid w:val="006F021B"/>
    <w:rsid w:val="006F38A8"/>
    <w:rsid w:val="006F6B69"/>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93C8F"/>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3085"/>
    <w:rsid w:val="00923C23"/>
    <w:rsid w:val="00925C03"/>
    <w:rsid w:val="009277E9"/>
    <w:rsid w:val="00931867"/>
    <w:rsid w:val="00935879"/>
    <w:rsid w:val="00940610"/>
    <w:rsid w:val="00942EC8"/>
    <w:rsid w:val="00945341"/>
    <w:rsid w:val="00963451"/>
    <w:rsid w:val="00963D5C"/>
    <w:rsid w:val="009677DF"/>
    <w:rsid w:val="00967BA7"/>
    <w:rsid w:val="009711F9"/>
    <w:rsid w:val="0097138F"/>
    <w:rsid w:val="00972DF0"/>
    <w:rsid w:val="00974F4E"/>
    <w:rsid w:val="00976AEB"/>
    <w:rsid w:val="00977842"/>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124"/>
    <w:rsid w:val="00A20232"/>
    <w:rsid w:val="00A20FB3"/>
    <w:rsid w:val="00A223A5"/>
    <w:rsid w:val="00A24B2C"/>
    <w:rsid w:val="00A26683"/>
    <w:rsid w:val="00A32626"/>
    <w:rsid w:val="00A3797C"/>
    <w:rsid w:val="00A43933"/>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1E4"/>
    <w:rsid w:val="00AF3851"/>
    <w:rsid w:val="00AF6350"/>
    <w:rsid w:val="00B02E63"/>
    <w:rsid w:val="00B14CF6"/>
    <w:rsid w:val="00B21427"/>
    <w:rsid w:val="00B22FF2"/>
    <w:rsid w:val="00B24137"/>
    <w:rsid w:val="00B241A5"/>
    <w:rsid w:val="00B275D0"/>
    <w:rsid w:val="00B36771"/>
    <w:rsid w:val="00B36A62"/>
    <w:rsid w:val="00B3759C"/>
    <w:rsid w:val="00B41782"/>
    <w:rsid w:val="00B4638B"/>
    <w:rsid w:val="00B530F5"/>
    <w:rsid w:val="00B54620"/>
    <w:rsid w:val="00B54D9B"/>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E5C7C"/>
    <w:rsid w:val="00BF03AD"/>
    <w:rsid w:val="00BF2FDF"/>
    <w:rsid w:val="00BF5904"/>
    <w:rsid w:val="00BF7A2D"/>
    <w:rsid w:val="00C05730"/>
    <w:rsid w:val="00C068A7"/>
    <w:rsid w:val="00C07581"/>
    <w:rsid w:val="00C12CB4"/>
    <w:rsid w:val="00C20502"/>
    <w:rsid w:val="00C22950"/>
    <w:rsid w:val="00C2324D"/>
    <w:rsid w:val="00C340A7"/>
    <w:rsid w:val="00C354A5"/>
    <w:rsid w:val="00C36122"/>
    <w:rsid w:val="00C41920"/>
    <w:rsid w:val="00C427DD"/>
    <w:rsid w:val="00C43F87"/>
    <w:rsid w:val="00C525EA"/>
    <w:rsid w:val="00C54F74"/>
    <w:rsid w:val="00C54FD9"/>
    <w:rsid w:val="00C55F1A"/>
    <w:rsid w:val="00C567AB"/>
    <w:rsid w:val="00C719AD"/>
    <w:rsid w:val="00C7665C"/>
    <w:rsid w:val="00C8653A"/>
    <w:rsid w:val="00C91073"/>
    <w:rsid w:val="00C910BE"/>
    <w:rsid w:val="00C91C15"/>
    <w:rsid w:val="00C92567"/>
    <w:rsid w:val="00C930F7"/>
    <w:rsid w:val="00C95D44"/>
    <w:rsid w:val="00C97A5C"/>
    <w:rsid w:val="00CA7AA4"/>
    <w:rsid w:val="00CA7C3D"/>
    <w:rsid w:val="00CB0B25"/>
    <w:rsid w:val="00CB1F7C"/>
    <w:rsid w:val="00CB2A85"/>
    <w:rsid w:val="00CB4C8E"/>
    <w:rsid w:val="00CC253D"/>
    <w:rsid w:val="00CC61DB"/>
    <w:rsid w:val="00CD0A9B"/>
    <w:rsid w:val="00CD43AF"/>
    <w:rsid w:val="00CE344D"/>
    <w:rsid w:val="00CE34C9"/>
    <w:rsid w:val="00CE5396"/>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40F37"/>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0C4C"/>
    <w:rsid w:val="00DC1A7C"/>
    <w:rsid w:val="00DC3CE2"/>
    <w:rsid w:val="00DC4001"/>
    <w:rsid w:val="00DD2204"/>
    <w:rsid w:val="00DD235F"/>
    <w:rsid w:val="00DD25D8"/>
    <w:rsid w:val="00DD2F8B"/>
    <w:rsid w:val="00DD62CA"/>
    <w:rsid w:val="00DE4A3F"/>
    <w:rsid w:val="00DE5D05"/>
    <w:rsid w:val="00DF1E48"/>
    <w:rsid w:val="00E020D5"/>
    <w:rsid w:val="00E0468A"/>
    <w:rsid w:val="00E05114"/>
    <w:rsid w:val="00E10459"/>
    <w:rsid w:val="00E17403"/>
    <w:rsid w:val="00E24232"/>
    <w:rsid w:val="00E40C87"/>
    <w:rsid w:val="00E42F28"/>
    <w:rsid w:val="00E4662B"/>
    <w:rsid w:val="00E47A08"/>
    <w:rsid w:val="00E501B8"/>
    <w:rsid w:val="00E52A0D"/>
    <w:rsid w:val="00E53778"/>
    <w:rsid w:val="00E5517D"/>
    <w:rsid w:val="00E55E1E"/>
    <w:rsid w:val="00E61324"/>
    <w:rsid w:val="00E62CF7"/>
    <w:rsid w:val="00E67E16"/>
    <w:rsid w:val="00E71BF7"/>
    <w:rsid w:val="00E71E72"/>
    <w:rsid w:val="00E73DC8"/>
    <w:rsid w:val="00E77C5E"/>
    <w:rsid w:val="00E80D35"/>
    <w:rsid w:val="00E876CF"/>
    <w:rsid w:val="00E87FD1"/>
    <w:rsid w:val="00E927B9"/>
    <w:rsid w:val="00E9282E"/>
    <w:rsid w:val="00E932A7"/>
    <w:rsid w:val="00EA0577"/>
    <w:rsid w:val="00EA23F9"/>
    <w:rsid w:val="00EA48F0"/>
    <w:rsid w:val="00EB1D35"/>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7C6B"/>
    <w:rsid w:val="00F71001"/>
    <w:rsid w:val="00F71BA2"/>
    <w:rsid w:val="00F71C27"/>
    <w:rsid w:val="00F72B35"/>
    <w:rsid w:val="00F87CE8"/>
    <w:rsid w:val="00F933F8"/>
    <w:rsid w:val="00FA4171"/>
    <w:rsid w:val="00FA4A39"/>
    <w:rsid w:val="00FB11B6"/>
    <w:rsid w:val="00FB36DF"/>
    <w:rsid w:val="00FB61E4"/>
    <w:rsid w:val="00FD31EE"/>
    <w:rsid w:val="00FD378B"/>
    <w:rsid w:val="00FD3E3B"/>
    <w:rsid w:val="00FD3E63"/>
    <w:rsid w:val="00FD4D9D"/>
    <w:rsid w:val="00FD5A94"/>
    <w:rsid w:val="00FE0837"/>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6CC79"/>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table" w:customStyle="1" w:styleId="Tablaconcuadrcula1">
    <w:name w:val="Tabla con cuadrícula1"/>
    <w:basedOn w:val="Tablanormal"/>
    <w:next w:val="Tablaconcuadrcula"/>
    <w:uiPriority w:val="39"/>
    <w:rsid w:val="005E61F5"/>
    <w:pPr>
      <w:spacing w:after="0" w:line="240" w:lineRule="auto"/>
    </w:pPr>
    <w:rPr>
      <w:rFonts w:ascii="Times New Roman" w:eastAsia="Calibri" w:hAnsi="Times New Roman" w:cs="Times New Roman"/>
      <w:sz w:val="24"/>
      <w:szCs w:val="24"/>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91A7B-AF84-4138-BF85-8B72770C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2590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romer</cp:lastModifiedBy>
  <cp:revision>4</cp:revision>
  <cp:lastPrinted>2019-05-17T21:23:00Z</cp:lastPrinted>
  <dcterms:created xsi:type="dcterms:W3CDTF">2021-03-10T15:27:00Z</dcterms:created>
  <dcterms:modified xsi:type="dcterms:W3CDTF">2021-03-10T19:24:00Z</dcterms:modified>
</cp:coreProperties>
</file>