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7D1" w:rsidRPr="00CF4755" w:rsidRDefault="002717D1" w:rsidP="00CF4755">
      <w:pPr>
        <w:pStyle w:val="Sinespaciado"/>
        <w:jc w:val="center"/>
        <w:rPr>
          <w:rFonts w:ascii="Edwardian Script ITC" w:hAnsi="Edwardian Script ITC"/>
          <w:b/>
          <w:sz w:val="32"/>
          <w:szCs w:val="32"/>
          <w:lang w:eastAsia="es-MX"/>
        </w:rPr>
      </w:pPr>
      <w:r w:rsidRPr="00CF4755">
        <w:rPr>
          <w:rFonts w:ascii="Edwardian Script ITC" w:hAnsi="Edwardian Script ITC"/>
          <w:b/>
          <w:sz w:val="32"/>
          <w:szCs w:val="32"/>
        </w:rPr>
        <w:t>Rama Legislativa del Poder Público</w:t>
      </w:r>
    </w:p>
    <w:p w:rsidR="002717D1" w:rsidRPr="00CF4755" w:rsidRDefault="002717D1" w:rsidP="00CF4755">
      <w:pPr>
        <w:pStyle w:val="Sinespaciado"/>
        <w:jc w:val="center"/>
        <w:rPr>
          <w:rFonts w:ascii="Edwardian Script ITC" w:hAnsi="Edwardian Script ITC"/>
          <w:b/>
          <w:sz w:val="32"/>
          <w:szCs w:val="32"/>
        </w:rPr>
      </w:pPr>
      <w:r w:rsidRPr="00CF4755">
        <w:rPr>
          <w:rFonts w:ascii="Edwardian Script ITC" w:hAnsi="Edwardian Script ITC"/>
          <w:b/>
          <w:sz w:val="32"/>
          <w:szCs w:val="32"/>
        </w:rPr>
        <w:t>Comisión Séptima Constitucional Permanente</w:t>
      </w:r>
    </w:p>
    <w:p w:rsidR="002717D1" w:rsidRPr="00CF4755" w:rsidRDefault="00DC4001" w:rsidP="00CF4755">
      <w:pPr>
        <w:pStyle w:val="Sinespaciado"/>
        <w:jc w:val="center"/>
        <w:rPr>
          <w:rFonts w:ascii="Edwardian Script ITC" w:hAnsi="Edwardian Script ITC"/>
          <w:b/>
          <w:sz w:val="32"/>
          <w:szCs w:val="32"/>
        </w:rPr>
      </w:pPr>
      <w:r w:rsidRPr="00CF4755">
        <w:rPr>
          <w:rFonts w:ascii="Edwardian Script ITC" w:hAnsi="Edwardian Script ITC"/>
          <w:b/>
          <w:sz w:val="32"/>
          <w:szCs w:val="32"/>
        </w:rPr>
        <w:t>Legislatura 2020-2021</w:t>
      </w:r>
    </w:p>
    <w:p w:rsidR="00A769D4" w:rsidRPr="00D3652C" w:rsidRDefault="00A769D4" w:rsidP="00CF4755">
      <w:pPr>
        <w:pStyle w:val="Sinespaciado"/>
        <w:jc w:val="center"/>
        <w:rPr>
          <w:rFonts w:ascii="Edwardian Script ITC" w:hAnsi="Edwardian Script ITC" w:cs="Arial"/>
          <w:b/>
          <w:sz w:val="18"/>
          <w:szCs w:val="18"/>
        </w:rPr>
      </w:pPr>
    </w:p>
    <w:p w:rsidR="005530EF" w:rsidRPr="00E00117" w:rsidRDefault="002717D1" w:rsidP="005530EF">
      <w:pPr>
        <w:pStyle w:val="Sinespaciado"/>
        <w:jc w:val="both"/>
        <w:rPr>
          <w:rFonts w:ascii="Arial" w:hAnsi="Arial" w:cs="Arial"/>
          <w:b/>
        </w:rPr>
      </w:pPr>
      <w:r w:rsidRPr="00E00117">
        <w:rPr>
          <w:rFonts w:ascii="Arial" w:hAnsi="Arial" w:cs="Arial"/>
          <w:b/>
          <w:bCs/>
        </w:rPr>
        <w:t>TEXTO DEFINITIVO APROBADO EN PRI</w:t>
      </w:r>
      <w:r w:rsidR="005D3575" w:rsidRPr="00E00117">
        <w:rPr>
          <w:rFonts w:ascii="Arial" w:hAnsi="Arial" w:cs="Arial"/>
          <w:b/>
          <w:bCs/>
        </w:rPr>
        <w:t xml:space="preserve">MER DEBATE </w:t>
      </w:r>
      <w:r w:rsidR="007B03BB" w:rsidRPr="00E00117">
        <w:rPr>
          <w:rFonts w:ascii="Arial" w:hAnsi="Arial" w:cs="Arial"/>
          <w:b/>
          <w:bCs/>
        </w:rPr>
        <w:t>DE</w:t>
      </w:r>
      <w:r w:rsidR="005D3575" w:rsidRPr="00E00117">
        <w:rPr>
          <w:rFonts w:ascii="Arial" w:hAnsi="Arial" w:cs="Arial"/>
          <w:b/>
          <w:bCs/>
        </w:rPr>
        <w:t xml:space="preserve">L PROYECTO DE LEY </w:t>
      </w:r>
      <w:r w:rsidR="005530EF" w:rsidRPr="00E00117">
        <w:rPr>
          <w:rFonts w:ascii="Arial" w:hAnsi="Arial" w:cs="Arial"/>
          <w:b/>
          <w:bCs/>
        </w:rPr>
        <w:t xml:space="preserve">AL PROYECTO DE LEY </w:t>
      </w:r>
      <w:r w:rsidR="00E00117" w:rsidRPr="00E00117">
        <w:rPr>
          <w:rFonts w:ascii="Arial" w:hAnsi="Arial" w:cs="Arial"/>
          <w:b/>
        </w:rPr>
        <w:t>No. 518 DE 2021 CÁMARA “POR LA CUAL SE ESTABLECE EL RÉGIMEN DE PENSIÓN ESPECIAL DE VEJEZ POR ALTO RIESGO DE LOS CUERPOS DE AGENTES DE TRÁNSITO Y TRANSPORTE DEL ORDEN TERRITORIAL Y SE DICTAN OTRAS DISPOSICIONES”.</w:t>
      </w:r>
    </w:p>
    <w:p w:rsidR="000C53A5" w:rsidRPr="00980BFE" w:rsidRDefault="000C53A5" w:rsidP="00980BFE">
      <w:pPr>
        <w:pStyle w:val="Sinespaciado"/>
        <w:jc w:val="both"/>
        <w:rPr>
          <w:rFonts w:ascii="Arial" w:hAnsi="Arial" w:cs="Arial"/>
          <w:b/>
        </w:rPr>
      </w:pPr>
    </w:p>
    <w:p w:rsidR="002717D1" w:rsidRPr="00980BFE" w:rsidRDefault="002717D1" w:rsidP="00980BFE">
      <w:pPr>
        <w:pStyle w:val="Sinespaciado"/>
        <w:jc w:val="center"/>
        <w:rPr>
          <w:rFonts w:ascii="Arial" w:hAnsi="Arial" w:cs="Arial"/>
        </w:rPr>
      </w:pPr>
      <w:r w:rsidRPr="00980BFE">
        <w:rPr>
          <w:rFonts w:ascii="Arial" w:hAnsi="Arial" w:cs="Arial"/>
        </w:rPr>
        <w:t xml:space="preserve">(Aprobado en la </w:t>
      </w:r>
      <w:r w:rsidR="006B757E" w:rsidRPr="00980BFE">
        <w:rPr>
          <w:rFonts w:ascii="Arial" w:hAnsi="Arial" w:cs="Arial"/>
        </w:rPr>
        <w:t>Sesión</w:t>
      </w:r>
      <w:r w:rsidR="00282D98" w:rsidRPr="00980BFE">
        <w:rPr>
          <w:rFonts w:ascii="Arial" w:hAnsi="Arial" w:cs="Arial"/>
        </w:rPr>
        <w:t xml:space="preserve"> virtual </w:t>
      </w:r>
      <w:r w:rsidRPr="00980BFE">
        <w:rPr>
          <w:rFonts w:ascii="Arial" w:hAnsi="Arial" w:cs="Arial"/>
        </w:rPr>
        <w:t>de</w:t>
      </w:r>
      <w:r w:rsidR="006B757E" w:rsidRPr="00980BFE">
        <w:rPr>
          <w:rFonts w:ascii="Arial" w:hAnsi="Arial" w:cs="Arial"/>
        </w:rPr>
        <w:t xml:space="preserve">l </w:t>
      </w:r>
      <w:r w:rsidR="00A35FFC">
        <w:rPr>
          <w:rFonts w:ascii="Arial" w:hAnsi="Arial" w:cs="Arial"/>
        </w:rPr>
        <w:t xml:space="preserve">1° de junio </w:t>
      </w:r>
      <w:r w:rsidRPr="00980BFE">
        <w:rPr>
          <w:rFonts w:ascii="Arial" w:hAnsi="Arial" w:cs="Arial"/>
        </w:rPr>
        <w:t>de 20</w:t>
      </w:r>
      <w:r w:rsidR="00282D98" w:rsidRPr="00980BFE">
        <w:rPr>
          <w:rFonts w:ascii="Arial" w:hAnsi="Arial" w:cs="Arial"/>
        </w:rPr>
        <w:t>2</w:t>
      </w:r>
      <w:r w:rsidR="006A5E49" w:rsidRPr="00980BFE">
        <w:rPr>
          <w:rFonts w:ascii="Arial" w:hAnsi="Arial" w:cs="Arial"/>
        </w:rPr>
        <w:t>1</w:t>
      </w:r>
      <w:r w:rsidR="00282D98" w:rsidRPr="00980BFE">
        <w:rPr>
          <w:rFonts w:ascii="Arial" w:hAnsi="Arial" w:cs="Arial"/>
        </w:rPr>
        <w:t>,</w:t>
      </w:r>
      <w:r w:rsidRPr="00980BFE">
        <w:rPr>
          <w:rFonts w:ascii="Arial" w:hAnsi="Arial" w:cs="Arial"/>
        </w:rPr>
        <w:t xml:space="preserve"> Comisión VII </w:t>
      </w:r>
      <w:r w:rsidR="00282D98" w:rsidRPr="00980BFE">
        <w:rPr>
          <w:rFonts w:ascii="Arial" w:hAnsi="Arial" w:cs="Arial"/>
        </w:rPr>
        <w:t xml:space="preserve">Constitucional Permanente </w:t>
      </w:r>
      <w:r w:rsidRPr="00980BFE">
        <w:rPr>
          <w:rFonts w:ascii="Arial" w:hAnsi="Arial" w:cs="Arial"/>
        </w:rPr>
        <w:t>de la H. Cámara de Representantes, Acta No.</w:t>
      </w:r>
      <w:r w:rsidR="006B757E" w:rsidRPr="00980BFE">
        <w:rPr>
          <w:rFonts w:ascii="Arial" w:hAnsi="Arial" w:cs="Arial"/>
        </w:rPr>
        <w:t xml:space="preserve"> </w:t>
      </w:r>
      <w:r w:rsidR="000C53A5" w:rsidRPr="00980BFE">
        <w:rPr>
          <w:rFonts w:ascii="Arial" w:hAnsi="Arial" w:cs="Arial"/>
        </w:rPr>
        <w:t>4</w:t>
      </w:r>
      <w:r w:rsidR="00A35FFC">
        <w:rPr>
          <w:rFonts w:ascii="Arial" w:hAnsi="Arial" w:cs="Arial"/>
        </w:rPr>
        <w:t>1</w:t>
      </w:r>
      <w:r w:rsidRPr="00980BFE">
        <w:rPr>
          <w:rFonts w:ascii="Arial" w:hAnsi="Arial" w:cs="Arial"/>
        </w:rPr>
        <w:t>)</w:t>
      </w:r>
    </w:p>
    <w:p w:rsidR="00E24232" w:rsidRPr="00980BFE" w:rsidRDefault="00E24232" w:rsidP="00980BFE">
      <w:pPr>
        <w:pStyle w:val="Sinespaciado"/>
        <w:jc w:val="both"/>
        <w:rPr>
          <w:rFonts w:ascii="Arial" w:hAnsi="Arial" w:cs="Arial"/>
        </w:rPr>
      </w:pPr>
    </w:p>
    <w:p w:rsidR="001C7B89" w:rsidRPr="00980BFE" w:rsidRDefault="001C7B89" w:rsidP="00980BFE">
      <w:pPr>
        <w:pStyle w:val="Sinespaciado"/>
        <w:jc w:val="center"/>
        <w:rPr>
          <w:rFonts w:ascii="Arial" w:hAnsi="Arial" w:cs="Arial"/>
          <w:b/>
        </w:rPr>
      </w:pPr>
      <w:r w:rsidRPr="00980BFE">
        <w:rPr>
          <w:rFonts w:ascii="Arial" w:hAnsi="Arial" w:cs="Arial"/>
          <w:b/>
        </w:rPr>
        <w:t>EL CONGRESO DE COLOMBIA</w:t>
      </w:r>
    </w:p>
    <w:p w:rsidR="00CE617B" w:rsidRPr="00980BFE" w:rsidRDefault="00CE617B" w:rsidP="00980BFE">
      <w:pPr>
        <w:pStyle w:val="Sinespaciado"/>
        <w:jc w:val="center"/>
        <w:rPr>
          <w:rFonts w:ascii="Arial" w:hAnsi="Arial" w:cs="Arial"/>
          <w:b/>
        </w:rPr>
      </w:pPr>
    </w:p>
    <w:p w:rsidR="00EA48F0" w:rsidRPr="00980BFE" w:rsidRDefault="00EA48F0" w:rsidP="00980BFE">
      <w:pPr>
        <w:pStyle w:val="Sinespaciado"/>
        <w:jc w:val="center"/>
        <w:rPr>
          <w:rFonts w:ascii="Arial" w:hAnsi="Arial" w:cs="Arial"/>
        </w:rPr>
      </w:pPr>
      <w:r w:rsidRPr="00980BFE">
        <w:rPr>
          <w:rFonts w:ascii="Arial" w:hAnsi="Arial" w:cs="Arial"/>
          <w:b/>
        </w:rPr>
        <w:t>DECRETA:</w:t>
      </w:r>
    </w:p>
    <w:p w:rsidR="00EA48F0" w:rsidRPr="00980BFE" w:rsidRDefault="00EA48F0" w:rsidP="00980BFE">
      <w:pPr>
        <w:pStyle w:val="Sinespaciado"/>
        <w:jc w:val="both"/>
        <w:rPr>
          <w:rFonts w:ascii="Arial" w:hAnsi="Arial" w:cs="Arial"/>
          <w:highlight w:val="yellow"/>
        </w:rPr>
      </w:pPr>
    </w:p>
    <w:p w:rsidR="00E00117" w:rsidRPr="00E00117" w:rsidRDefault="00E00117" w:rsidP="00E00117">
      <w:pPr>
        <w:suppressAutoHyphens/>
        <w:spacing w:after="0" w:line="240" w:lineRule="auto"/>
        <w:ind w:leftChars="-1" w:hangingChars="1" w:hanging="2"/>
        <w:jc w:val="both"/>
        <w:textDirection w:val="btLr"/>
        <w:textAlignment w:val="top"/>
        <w:outlineLvl w:val="0"/>
        <w:rPr>
          <w:rFonts w:ascii="Arial" w:eastAsia="Arial" w:hAnsi="Arial" w:cs="Arial"/>
          <w:spacing w:val="-2"/>
          <w:position w:val="-1"/>
          <w:lang w:val="es-ES" w:eastAsia="es-CO"/>
        </w:rPr>
      </w:pPr>
      <w:r w:rsidRPr="00E00117">
        <w:rPr>
          <w:rFonts w:ascii="Arial" w:eastAsia="Arial" w:hAnsi="Arial" w:cs="Arial"/>
          <w:b/>
          <w:i/>
          <w:spacing w:val="-2"/>
          <w:position w:val="-1"/>
          <w:lang w:val="es-ES" w:eastAsia="es-CO"/>
        </w:rPr>
        <w:t>Artículo 1°. Objeto.</w:t>
      </w:r>
      <w:r w:rsidRPr="00E00117">
        <w:rPr>
          <w:rFonts w:ascii="Arial" w:eastAsia="Arial" w:hAnsi="Arial" w:cs="Arial"/>
          <w:spacing w:val="-2"/>
          <w:position w:val="-1"/>
          <w:lang w:val="es-ES" w:eastAsia="es-CO"/>
        </w:rPr>
        <w:t xml:space="preserve"> La presente Ley establece el régimen de pensión especial para los empleados públicos integrantes de los </w:t>
      </w:r>
      <w:r w:rsidRPr="00E00117">
        <w:rPr>
          <w:rFonts w:ascii="Arial" w:eastAsia="Arial" w:hAnsi="Arial" w:cs="Arial"/>
          <w:color w:val="000000"/>
          <w:spacing w:val="-2"/>
          <w:position w:val="-1"/>
          <w:lang w:val="es-ES" w:eastAsia="es-CO"/>
        </w:rPr>
        <w:t>cuerpos de agentes de tránsito y transporte del orden territorial</w:t>
      </w:r>
      <w:r w:rsidRPr="00E00117">
        <w:rPr>
          <w:rFonts w:ascii="Arial" w:eastAsia="Arial" w:hAnsi="Arial" w:cs="Arial"/>
          <w:spacing w:val="-2"/>
          <w:position w:val="-1"/>
          <w:lang w:val="es-ES" w:eastAsia="es-CO"/>
        </w:rPr>
        <w:t xml:space="preserve">. </w:t>
      </w:r>
    </w:p>
    <w:p w:rsidR="00E00117" w:rsidRPr="00E00117" w:rsidRDefault="00E00117" w:rsidP="00E00117">
      <w:pPr>
        <w:suppressAutoHyphens/>
        <w:spacing w:after="0" w:line="240" w:lineRule="auto"/>
        <w:ind w:leftChars="-1" w:hangingChars="1" w:hanging="2"/>
        <w:jc w:val="both"/>
        <w:textDirection w:val="btLr"/>
        <w:textAlignment w:val="top"/>
        <w:outlineLvl w:val="0"/>
        <w:rPr>
          <w:rFonts w:ascii="Arial" w:eastAsia="Arial" w:hAnsi="Arial" w:cs="Arial"/>
          <w:b/>
          <w:i/>
          <w:color w:val="000000"/>
          <w:spacing w:val="-2"/>
          <w:position w:val="-1"/>
          <w:lang w:val="es-ES" w:eastAsia="es-CO"/>
        </w:rPr>
      </w:pPr>
    </w:p>
    <w:p w:rsidR="00E00117" w:rsidRPr="00E00117" w:rsidRDefault="00E00117" w:rsidP="00E00117">
      <w:pPr>
        <w:suppressAutoHyphens/>
        <w:spacing w:after="0" w:line="240" w:lineRule="auto"/>
        <w:ind w:leftChars="-1" w:hangingChars="1" w:hanging="2"/>
        <w:jc w:val="both"/>
        <w:textDirection w:val="btLr"/>
        <w:textAlignment w:val="top"/>
        <w:outlineLvl w:val="0"/>
        <w:rPr>
          <w:rFonts w:ascii="Arial" w:eastAsia="Arial" w:hAnsi="Arial" w:cs="Arial"/>
          <w:color w:val="000000"/>
          <w:spacing w:val="-2"/>
          <w:position w:val="-1"/>
          <w:lang w:val="es-ES" w:eastAsia="es-CO"/>
        </w:rPr>
      </w:pPr>
      <w:r w:rsidRPr="00E00117">
        <w:rPr>
          <w:rFonts w:ascii="Arial" w:eastAsia="Arial" w:hAnsi="Arial" w:cs="Arial"/>
          <w:b/>
          <w:i/>
          <w:color w:val="000000"/>
          <w:spacing w:val="-2"/>
          <w:position w:val="-1"/>
          <w:lang w:val="es-ES" w:eastAsia="es-CO"/>
        </w:rPr>
        <w:t>Artículo 2 (NUEVO).</w:t>
      </w:r>
      <w:r w:rsidRPr="00E00117">
        <w:rPr>
          <w:rFonts w:ascii="Arial" w:eastAsia="Arial" w:hAnsi="Arial" w:cs="Arial"/>
          <w:color w:val="000000"/>
          <w:spacing w:val="-2"/>
          <w:position w:val="-1"/>
          <w:lang w:val="es-ES" w:eastAsia="es-CO"/>
        </w:rPr>
        <w:t xml:space="preserve"> </w:t>
      </w:r>
      <w:r w:rsidRPr="00E00117">
        <w:rPr>
          <w:rFonts w:ascii="Arial" w:eastAsia="Arial" w:hAnsi="Arial" w:cs="Arial"/>
          <w:b/>
          <w:i/>
          <w:color w:val="000000"/>
          <w:spacing w:val="-2"/>
          <w:position w:val="-1"/>
          <w:lang w:val="es-ES" w:eastAsia="es-CO"/>
        </w:rPr>
        <w:t xml:space="preserve">Ámbito de aplicación. </w:t>
      </w:r>
      <w:r w:rsidRPr="00E00117">
        <w:rPr>
          <w:rFonts w:ascii="Arial" w:eastAsia="Arial" w:hAnsi="Arial" w:cs="Arial"/>
          <w:color w:val="000000"/>
          <w:spacing w:val="-2"/>
          <w:position w:val="-1"/>
          <w:lang w:val="es-ES" w:eastAsia="es-CO"/>
        </w:rPr>
        <w:t>La presente ley se aplicará a todos los empleados públicos que hagan parte o que ingresen a los cuerpos de Agentes de Tránsito y Transporte del orden territorial.</w:t>
      </w:r>
    </w:p>
    <w:p w:rsidR="00E00117" w:rsidRPr="00E00117" w:rsidRDefault="00E00117" w:rsidP="00E00117">
      <w:pPr>
        <w:suppressAutoHyphens/>
        <w:spacing w:after="0" w:line="240" w:lineRule="auto"/>
        <w:ind w:leftChars="-1" w:hangingChars="1" w:hanging="2"/>
        <w:jc w:val="both"/>
        <w:textDirection w:val="btLr"/>
        <w:textAlignment w:val="top"/>
        <w:outlineLvl w:val="0"/>
        <w:rPr>
          <w:rFonts w:ascii="Arial" w:eastAsia="Arial" w:hAnsi="Arial" w:cs="Arial"/>
          <w:spacing w:val="-2"/>
          <w:position w:val="-1"/>
          <w:lang w:val="es-ES" w:eastAsia="es-CO"/>
        </w:rPr>
      </w:pPr>
    </w:p>
    <w:p w:rsidR="00E00117" w:rsidRPr="00E00117" w:rsidRDefault="00E00117" w:rsidP="00E00117">
      <w:pPr>
        <w:suppressAutoHyphens/>
        <w:spacing w:after="0" w:line="240" w:lineRule="auto"/>
        <w:ind w:leftChars="-1" w:hangingChars="1" w:hanging="2"/>
        <w:jc w:val="both"/>
        <w:textDirection w:val="btLr"/>
        <w:textAlignment w:val="top"/>
        <w:outlineLvl w:val="0"/>
        <w:rPr>
          <w:rFonts w:ascii="Arial" w:eastAsia="Arial" w:hAnsi="Arial" w:cs="Arial"/>
          <w:spacing w:val="-2"/>
          <w:position w:val="-1"/>
          <w:lang w:val="es-ES" w:eastAsia="es-CO"/>
        </w:rPr>
      </w:pPr>
      <w:r w:rsidRPr="00E00117">
        <w:rPr>
          <w:rFonts w:ascii="Arial" w:eastAsia="Arial" w:hAnsi="Arial" w:cs="Arial"/>
          <w:b/>
          <w:i/>
          <w:spacing w:val="-2"/>
          <w:position w:val="-1"/>
          <w:lang w:val="es-ES" w:eastAsia="es-CO"/>
        </w:rPr>
        <w:t>Artículo 3°. Actividad de alto riesgo</w:t>
      </w:r>
      <w:r w:rsidRPr="00E00117">
        <w:rPr>
          <w:rFonts w:ascii="Arial" w:eastAsia="Arial" w:hAnsi="Arial" w:cs="Arial"/>
          <w:spacing w:val="-2"/>
          <w:position w:val="-1"/>
          <w:lang w:val="es-ES" w:eastAsia="es-CO"/>
        </w:rPr>
        <w:t>. Téngase como actividad de alto riesgo para la salud, el trabajo desarrollado por los empleados públicos que hacen parte de los cuerpos de agentes de tránsito y transporte de los entes territoriales, quienes serán incluidos dentro del sistema de pensión especial de vejez por alto riego, por ser ésta una actividad que implica disminución de la expectativa de vida saludable.</w:t>
      </w:r>
    </w:p>
    <w:p w:rsidR="00E00117" w:rsidRPr="00E00117" w:rsidRDefault="00E00117" w:rsidP="00E00117">
      <w:pPr>
        <w:suppressAutoHyphens/>
        <w:spacing w:after="0" w:line="240" w:lineRule="auto"/>
        <w:ind w:leftChars="-1" w:hangingChars="1" w:hanging="2"/>
        <w:jc w:val="both"/>
        <w:textDirection w:val="btLr"/>
        <w:textAlignment w:val="top"/>
        <w:outlineLvl w:val="0"/>
        <w:rPr>
          <w:rFonts w:ascii="Arial" w:eastAsia="Arial" w:hAnsi="Arial" w:cs="Arial"/>
          <w:spacing w:val="-2"/>
          <w:position w:val="-1"/>
          <w:lang w:val="es-ES" w:eastAsia="es-CO"/>
        </w:rPr>
      </w:pPr>
    </w:p>
    <w:p w:rsidR="00E00117" w:rsidRPr="00E00117" w:rsidRDefault="00E00117" w:rsidP="00E00117">
      <w:pPr>
        <w:suppressAutoHyphens/>
        <w:spacing w:after="0" w:line="240" w:lineRule="auto"/>
        <w:ind w:leftChars="-1" w:hangingChars="1" w:hanging="2"/>
        <w:jc w:val="both"/>
        <w:textDirection w:val="btLr"/>
        <w:textAlignment w:val="top"/>
        <w:outlineLvl w:val="0"/>
        <w:rPr>
          <w:rFonts w:ascii="Arial" w:eastAsia="Arial" w:hAnsi="Arial" w:cs="Arial"/>
          <w:color w:val="000000"/>
          <w:spacing w:val="-2"/>
          <w:position w:val="-1"/>
          <w:lang w:val="es-ES" w:eastAsia="es-CO"/>
        </w:rPr>
      </w:pPr>
      <w:r w:rsidRPr="00E00117">
        <w:rPr>
          <w:rFonts w:ascii="Arial" w:eastAsia="Arial" w:hAnsi="Arial" w:cs="Arial"/>
          <w:b/>
          <w:i/>
          <w:color w:val="000000"/>
          <w:spacing w:val="-2"/>
          <w:position w:val="-1"/>
          <w:lang w:val="es-ES" w:eastAsia="es-CO"/>
        </w:rPr>
        <w:t>Artículo 4º. Derecho a la pensión especial de vejez y requisitos</w:t>
      </w:r>
      <w:r w:rsidRPr="00E00117">
        <w:rPr>
          <w:rFonts w:ascii="Arial" w:eastAsia="Arial" w:hAnsi="Arial" w:cs="Arial"/>
          <w:b/>
          <w:color w:val="000000"/>
          <w:spacing w:val="-2"/>
          <w:position w:val="-1"/>
          <w:lang w:val="es-ES" w:eastAsia="es-CO"/>
        </w:rPr>
        <w:t>.</w:t>
      </w:r>
      <w:r w:rsidRPr="00E00117">
        <w:rPr>
          <w:rFonts w:ascii="Arial" w:eastAsia="Arial" w:hAnsi="Arial" w:cs="Arial"/>
          <w:color w:val="000000"/>
          <w:spacing w:val="-2"/>
          <w:position w:val="-1"/>
          <w:lang w:val="es-ES" w:eastAsia="es-CO"/>
        </w:rPr>
        <w:t> Para tener derecho a la pensión especial de vejez, los empleados públicos que se dediquen en forma permanente al ejercicio laboral que desarrollan los cuerpos de agentes de tránsito y transporte de los entes territoriales deberán efectuar la cotización especial de que trata la presente ley durante por lo menos setecientas (700) semanas en dicha actividad laboral, sean estas continuas o discontinuas, adicional a los siguientes requisitos:</w:t>
      </w:r>
    </w:p>
    <w:p w:rsidR="00E00117" w:rsidRPr="00E00117" w:rsidRDefault="00E00117" w:rsidP="00E00117">
      <w:pPr>
        <w:suppressAutoHyphens/>
        <w:spacing w:after="0" w:line="240" w:lineRule="auto"/>
        <w:ind w:leftChars="-1" w:hangingChars="1" w:hanging="2"/>
        <w:jc w:val="both"/>
        <w:textDirection w:val="btLr"/>
        <w:textAlignment w:val="top"/>
        <w:outlineLvl w:val="0"/>
        <w:rPr>
          <w:rFonts w:ascii="Arial" w:eastAsia="Arial" w:hAnsi="Arial" w:cs="Arial"/>
          <w:color w:val="000000"/>
          <w:spacing w:val="-2"/>
          <w:position w:val="-1"/>
          <w:lang w:val="es-ES" w:eastAsia="es-CO"/>
        </w:rPr>
      </w:pPr>
    </w:p>
    <w:p w:rsidR="00E00117" w:rsidRPr="00E00117" w:rsidRDefault="00E00117" w:rsidP="00E00117">
      <w:pPr>
        <w:pStyle w:val="Prrafodelista"/>
        <w:numPr>
          <w:ilvl w:val="0"/>
          <w:numId w:val="34"/>
        </w:numPr>
        <w:suppressAutoHyphens/>
        <w:spacing w:after="0" w:line="240" w:lineRule="auto"/>
        <w:jc w:val="both"/>
        <w:textDirection w:val="btLr"/>
        <w:textAlignment w:val="top"/>
        <w:outlineLvl w:val="0"/>
        <w:rPr>
          <w:rFonts w:ascii="Arial" w:eastAsia="Arial" w:hAnsi="Arial" w:cs="Arial"/>
          <w:color w:val="000000"/>
          <w:spacing w:val="-2"/>
          <w:position w:val="-1"/>
          <w:lang w:val="es-ES" w:eastAsia="es-CO"/>
        </w:rPr>
      </w:pPr>
      <w:r w:rsidRPr="00E00117">
        <w:rPr>
          <w:rFonts w:ascii="Arial" w:eastAsia="Arial" w:hAnsi="Arial" w:cs="Arial"/>
          <w:color w:val="000000"/>
          <w:spacing w:val="-2"/>
          <w:position w:val="-1"/>
          <w:lang w:val="es-ES" w:eastAsia="es-CO"/>
        </w:rPr>
        <w:t>Haber cumplido cincuenta y cinco (55) años de edad.</w:t>
      </w:r>
    </w:p>
    <w:p w:rsidR="00E00117" w:rsidRPr="00E00117" w:rsidRDefault="00E00117" w:rsidP="00E00117">
      <w:pPr>
        <w:pStyle w:val="Prrafodelista"/>
        <w:numPr>
          <w:ilvl w:val="0"/>
          <w:numId w:val="34"/>
        </w:numPr>
        <w:suppressAutoHyphens/>
        <w:spacing w:after="0" w:line="240" w:lineRule="auto"/>
        <w:jc w:val="both"/>
        <w:textDirection w:val="btLr"/>
        <w:textAlignment w:val="top"/>
        <w:outlineLvl w:val="0"/>
        <w:rPr>
          <w:rFonts w:ascii="Arial" w:eastAsia="Arial" w:hAnsi="Arial" w:cs="Arial"/>
          <w:color w:val="000000"/>
          <w:spacing w:val="-2"/>
          <w:position w:val="-1"/>
          <w:lang w:val="es-ES" w:eastAsia="es-CO"/>
        </w:rPr>
      </w:pPr>
      <w:r w:rsidRPr="00E00117">
        <w:rPr>
          <w:rFonts w:ascii="Arial" w:eastAsia="Arial" w:hAnsi="Arial" w:cs="Arial"/>
          <w:color w:val="000000"/>
          <w:spacing w:val="-2"/>
          <w:position w:val="-1"/>
          <w:lang w:val="es-ES" w:eastAsia="es-CO"/>
        </w:rPr>
        <w:t>Haber cotizado el número mínimo de semanas establecido para el Sistema General de Seguridad Social en Pensiones, al que se refiere el artículo 33 de la Ley 100 de 1993, modificado por el artículo 9 de la ley 797 de 2003.</w:t>
      </w:r>
    </w:p>
    <w:p w:rsidR="00E00117" w:rsidRPr="00E00117" w:rsidRDefault="00E00117" w:rsidP="00E00117">
      <w:pPr>
        <w:suppressAutoHyphens/>
        <w:spacing w:after="0" w:line="240" w:lineRule="auto"/>
        <w:ind w:leftChars="-1" w:hangingChars="1" w:hanging="2"/>
        <w:jc w:val="both"/>
        <w:textDirection w:val="btLr"/>
        <w:textAlignment w:val="top"/>
        <w:outlineLvl w:val="0"/>
        <w:rPr>
          <w:rFonts w:ascii="Arial" w:eastAsia="Arial" w:hAnsi="Arial" w:cs="Arial"/>
          <w:color w:val="000000"/>
          <w:spacing w:val="-2"/>
          <w:position w:val="-1"/>
          <w:lang w:val="es-ES" w:eastAsia="es-CO"/>
        </w:rPr>
      </w:pPr>
    </w:p>
    <w:p w:rsidR="00E00117" w:rsidRPr="00E00117" w:rsidRDefault="00E00117" w:rsidP="00E00117">
      <w:pPr>
        <w:suppressAutoHyphens/>
        <w:spacing w:after="0" w:line="240" w:lineRule="auto"/>
        <w:ind w:leftChars="-1" w:hangingChars="1" w:hanging="2"/>
        <w:jc w:val="both"/>
        <w:textDirection w:val="btLr"/>
        <w:textAlignment w:val="top"/>
        <w:outlineLvl w:val="0"/>
        <w:rPr>
          <w:rFonts w:ascii="Arial" w:eastAsia="Arial" w:hAnsi="Arial" w:cs="Arial"/>
          <w:color w:val="000000"/>
          <w:spacing w:val="-2"/>
          <w:position w:val="-1"/>
          <w:lang w:val="es-ES" w:eastAsia="es-CO"/>
        </w:rPr>
      </w:pPr>
      <w:r w:rsidRPr="00E00117">
        <w:rPr>
          <w:rFonts w:ascii="Arial" w:eastAsia="Arial" w:hAnsi="Arial" w:cs="Arial"/>
          <w:b/>
          <w:color w:val="000000"/>
          <w:spacing w:val="-2"/>
          <w:position w:val="-1"/>
          <w:lang w:val="es-ES" w:eastAsia="es-CO"/>
        </w:rPr>
        <w:t>Parágrafo.</w:t>
      </w:r>
      <w:r w:rsidRPr="00E00117">
        <w:rPr>
          <w:rFonts w:ascii="Arial" w:eastAsia="Arial" w:hAnsi="Arial" w:cs="Arial"/>
          <w:color w:val="000000"/>
          <w:spacing w:val="-2"/>
          <w:position w:val="-1"/>
          <w:lang w:val="es-ES" w:eastAsia="es-CO"/>
        </w:rPr>
        <w:t xml:space="preserve"> La edad para el reconocimiento especial de vejez se disminuirá en un (1) año por cada sesenta (60) semanas de cotización especial, adicionales a las mínimas requeridas en el Sistema General de Pensiones, sin que dicha edad pueda ser inferior a cincuenta (50) años.</w:t>
      </w:r>
    </w:p>
    <w:p w:rsidR="00E00117" w:rsidRPr="00E00117" w:rsidRDefault="00E00117" w:rsidP="00E00117">
      <w:pPr>
        <w:suppressAutoHyphens/>
        <w:spacing w:after="0" w:line="240" w:lineRule="auto"/>
        <w:ind w:leftChars="-1" w:hangingChars="1" w:hanging="2"/>
        <w:jc w:val="both"/>
        <w:textDirection w:val="btLr"/>
        <w:textAlignment w:val="top"/>
        <w:outlineLvl w:val="0"/>
        <w:rPr>
          <w:rFonts w:ascii="Arial" w:eastAsia="Arial" w:hAnsi="Arial" w:cs="Arial"/>
          <w:spacing w:val="-2"/>
          <w:position w:val="-1"/>
          <w:lang w:val="es-ES" w:eastAsia="es-CO"/>
        </w:rPr>
      </w:pPr>
    </w:p>
    <w:p w:rsidR="00E00117" w:rsidRPr="00E00117" w:rsidRDefault="00E00117" w:rsidP="00E00117">
      <w:pPr>
        <w:suppressAutoHyphens/>
        <w:spacing w:after="0" w:line="240" w:lineRule="auto"/>
        <w:ind w:leftChars="-1" w:hangingChars="1" w:hanging="2"/>
        <w:jc w:val="both"/>
        <w:textDirection w:val="btLr"/>
        <w:textAlignment w:val="top"/>
        <w:outlineLvl w:val="0"/>
        <w:rPr>
          <w:rFonts w:ascii="Arial" w:eastAsia="Arial" w:hAnsi="Arial" w:cs="Arial"/>
          <w:color w:val="000000"/>
          <w:spacing w:val="-2"/>
          <w:position w:val="-1"/>
          <w:u w:val="single"/>
          <w:lang w:val="es-ES" w:eastAsia="es-CO"/>
        </w:rPr>
      </w:pPr>
      <w:r w:rsidRPr="00E00117">
        <w:rPr>
          <w:rFonts w:ascii="Arial" w:eastAsia="Arial" w:hAnsi="Arial" w:cs="Arial"/>
          <w:b/>
          <w:i/>
          <w:color w:val="000000"/>
          <w:spacing w:val="-2"/>
          <w:position w:val="-1"/>
          <w:lang w:val="es-ES" w:eastAsia="es-CO"/>
        </w:rPr>
        <w:t>Artículo 5°. Monto de la cotización</w:t>
      </w:r>
      <w:r w:rsidRPr="00E00117">
        <w:rPr>
          <w:rFonts w:ascii="Arial" w:eastAsia="Arial" w:hAnsi="Arial" w:cs="Arial"/>
          <w:b/>
          <w:color w:val="000000"/>
          <w:spacing w:val="-2"/>
          <w:position w:val="-1"/>
          <w:lang w:val="es-ES" w:eastAsia="es-CO"/>
        </w:rPr>
        <w:t xml:space="preserve">. </w:t>
      </w:r>
      <w:r w:rsidRPr="00E00117">
        <w:rPr>
          <w:rFonts w:ascii="Arial" w:eastAsia="Arial" w:hAnsi="Arial" w:cs="Arial"/>
          <w:color w:val="000000"/>
          <w:spacing w:val="-2"/>
          <w:position w:val="-1"/>
          <w:lang w:val="es-ES" w:eastAsia="es-CO"/>
        </w:rPr>
        <w:t xml:space="preserve">El monto de la cotización especial para la actividad de alto riesgo desarrollada por los integrantes de los cuerpos de agentes de tránsito y transporte del orden territorial es el previsto en la Ley 100 de 1993, modificado por la Ley 797 de 2003, más diez (10) </w:t>
      </w:r>
      <w:r w:rsidRPr="00E00117">
        <w:rPr>
          <w:rFonts w:ascii="Arial" w:eastAsia="Arial" w:hAnsi="Arial" w:cs="Arial"/>
          <w:color w:val="000000"/>
          <w:spacing w:val="-2"/>
          <w:position w:val="-1"/>
          <w:lang w:val="es-ES" w:eastAsia="es-CO"/>
        </w:rPr>
        <w:lastRenderedPageBreak/>
        <w:t>puntos adicionales a cargo del empleador que serán subsidiados con un cuatro por ciento (4%) de valor total mensual recaudado por los comparendos de tránsito y transporte elaborados por los cuerpos de agentes de tránsito y transporte de cada jurisdicción.</w:t>
      </w:r>
    </w:p>
    <w:p w:rsidR="00E00117" w:rsidRPr="00E00117" w:rsidRDefault="00E00117" w:rsidP="00E00117">
      <w:pPr>
        <w:suppressAutoHyphens/>
        <w:spacing w:after="0" w:line="240" w:lineRule="auto"/>
        <w:ind w:leftChars="-1" w:hangingChars="1" w:hanging="2"/>
        <w:jc w:val="both"/>
        <w:textDirection w:val="btLr"/>
        <w:textAlignment w:val="top"/>
        <w:outlineLvl w:val="0"/>
        <w:rPr>
          <w:rFonts w:ascii="Arial" w:eastAsia="Arial" w:hAnsi="Arial" w:cs="Arial"/>
          <w:spacing w:val="-2"/>
          <w:position w:val="-1"/>
          <w:lang w:val="es-ES" w:eastAsia="es-CO"/>
        </w:rPr>
      </w:pPr>
    </w:p>
    <w:p w:rsidR="00E00117" w:rsidRPr="00E00117" w:rsidRDefault="00E00117" w:rsidP="00E00117">
      <w:pPr>
        <w:suppressAutoHyphens/>
        <w:spacing w:after="0" w:line="240" w:lineRule="auto"/>
        <w:ind w:leftChars="-1" w:hangingChars="1" w:hanging="2"/>
        <w:jc w:val="both"/>
        <w:textDirection w:val="btLr"/>
        <w:textAlignment w:val="top"/>
        <w:outlineLvl w:val="0"/>
        <w:rPr>
          <w:rFonts w:ascii="Arial" w:eastAsia="Arial" w:hAnsi="Arial" w:cs="Arial"/>
          <w:color w:val="000000"/>
          <w:spacing w:val="-2"/>
          <w:position w:val="-1"/>
          <w:lang w:val="es-ES" w:eastAsia="es-CO"/>
        </w:rPr>
      </w:pPr>
      <w:r w:rsidRPr="00E00117">
        <w:rPr>
          <w:rFonts w:ascii="Arial" w:eastAsia="Arial" w:hAnsi="Arial" w:cs="Arial"/>
          <w:b/>
          <w:i/>
          <w:color w:val="000000"/>
          <w:spacing w:val="-2"/>
          <w:position w:val="-1"/>
          <w:lang w:val="es-ES" w:eastAsia="es-CO"/>
        </w:rPr>
        <w:t>Artículo 6°. Transitorio</w:t>
      </w:r>
      <w:r w:rsidRPr="00E00117">
        <w:rPr>
          <w:rFonts w:ascii="Arial" w:eastAsia="Arial" w:hAnsi="Arial" w:cs="Arial"/>
          <w:b/>
          <w:color w:val="000000"/>
          <w:spacing w:val="-2"/>
          <w:position w:val="-1"/>
          <w:lang w:val="es-ES" w:eastAsia="es-CO"/>
        </w:rPr>
        <w:t xml:space="preserve">.  </w:t>
      </w:r>
      <w:r w:rsidRPr="00E00117">
        <w:rPr>
          <w:rFonts w:ascii="Arial" w:eastAsia="Arial" w:hAnsi="Arial" w:cs="Arial"/>
          <w:color w:val="000000"/>
          <w:spacing w:val="-2"/>
          <w:position w:val="-1"/>
          <w:lang w:val="es-ES" w:eastAsia="es-CO"/>
        </w:rPr>
        <w:t>Los empleados públicos que pertenezcan a los cuerpos de agentes de tránsito y transporte de los entes territoriales, tendrán el derecho de retroactividad por el tiempo laborado en esta profesión antes de la entrada en vigencia de la presente ley. El organismo de tránsito, a partir de la expedición de la presente ley, deberá aportar del total de los dineros recaudados por comparendos elaborados por infracciones de tránsito y transporte en su jurisdicción, así:</w:t>
      </w:r>
    </w:p>
    <w:p w:rsidR="00E00117" w:rsidRPr="00E00117" w:rsidRDefault="00E00117" w:rsidP="00E00117">
      <w:pPr>
        <w:suppressAutoHyphens/>
        <w:spacing w:after="0" w:line="240" w:lineRule="auto"/>
        <w:ind w:leftChars="-1" w:hangingChars="1" w:hanging="2"/>
        <w:jc w:val="both"/>
        <w:textDirection w:val="btLr"/>
        <w:textAlignment w:val="top"/>
        <w:outlineLvl w:val="0"/>
        <w:rPr>
          <w:rFonts w:ascii="Arial" w:eastAsia="Arial" w:hAnsi="Arial" w:cs="Arial"/>
          <w:color w:val="000000"/>
          <w:spacing w:val="-2"/>
          <w:position w:val="-1"/>
          <w:lang w:val="es-ES" w:eastAsia="es-CO"/>
        </w:rPr>
      </w:pPr>
    </w:p>
    <w:p w:rsidR="00E00117" w:rsidRPr="00E00117" w:rsidRDefault="00E00117" w:rsidP="00E00117">
      <w:pPr>
        <w:pStyle w:val="Prrafodelista"/>
        <w:numPr>
          <w:ilvl w:val="0"/>
          <w:numId w:val="35"/>
        </w:numPr>
        <w:suppressAutoHyphens/>
        <w:spacing w:after="0" w:line="240" w:lineRule="auto"/>
        <w:jc w:val="both"/>
        <w:textDirection w:val="btLr"/>
        <w:textAlignment w:val="top"/>
        <w:outlineLvl w:val="0"/>
        <w:rPr>
          <w:rFonts w:ascii="Arial" w:eastAsia="Arial" w:hAnsi="Arial" w:cs="Arial"/>
          <w:spacing w:val="-2"/>
          <w:position w:val="-1"/>
          <w:lang w:val="es-ES" w:eastAsia="es-CO"/>
        </w:rPr>
      </w:pPr>
      <w:r w:rsidRPr="00E00117">
        <w:rPr>
          <w:rFonts w:ascii="Arial" w:eastAsia="Arial" w:hAnsi="Arial" w:cs="Arial"/>
          <w:color w:val="000000"/>
          <w:spacing w:val="-2"/>
          <w:position w:val="-1"/>
          <w:lang w:val="es-ES" w:eastAsia="es-CO"/>
        </w:rPr>
        <w:t>El siete por ciento (7%) durante el primer año;</w:t>
      </w:r>
    </w:p>
    <w:p w:rsidR="00E00117" w:rsidRPr="00E00117" w:rsidRDefault="00E00117" w:rsidP="00E00117">
      <w:pPr>
        <w:pStyle w:val="Prrafodelista"/>
        <w:numPr>
          <w:ilvl w:val="0"/>
          <w:numId w:val="35"/>
        </w:numPr>
        <w:suppressAutoHyphens/>
        <w:spacing w:after="0" w:line="240" w:lineRule="auto"/>
        <w:jc w:val="both"/>
        <w:textDirection w:val="btLr"/>
        <w:textAlignment w:val="top"/>
        <w:outlineLvl w:val="0"/>
        <w:rPr>
          <w:rFonts w:ascii="Arial" w:eastAsia="Arial" w:hAnsi="Arial" w:cs="Arial"/>
          <w:spacing w:val="-2"/>
          <w:position w:val="-1"/>
          <w:lang w:val="es-ES" w:eastAsia="es-CO"/>
        </w:rPr>
      </w:pPr>
      <w:r w:rsidRPr="00E00117">
        <w:rPr>
          <w:rFonts w:ascii="Arial" w:eastAsia="Arial" w:hAnsi="Arial" w:cs="Arial"/>
          <w:color w:val="000000"/>
          <w:spacing w:val="-2"/>
          <w:position w:val="-1"/>
          <w:lang w:val="es-ES" w:eastAsia="es-CO"/>
        </w:rPr>
        <w:t>El cinco por ciento (5%) durante los nueve años siguientes;</w:t>
      </w:r>
    </w:p>
    <w:p w:rsidR="00E00117" w:rsidRPr="00E00117" w:rsidRDefault="00E00117" w:rsidP="00E00117">
      <w:pPr>
        <w:pStyle w:val="Prrafodelista"/>
        <w:numPr>
          <w:ilvl w:val="0"/>
          <w:numId w:val="35"/>
        </w:numPr>
        <w:suppressAutoHyphens/>
        <w:spacing w:after="0" w:line="240" w:lineRule="auto"/>
        <w:jc w:val="both"/>
        <w:textDirection w:val="btLr"/>
        <w:textAlignment w:val="top"/>
        <w:outlineLvl w:val="0"/>
        <w:rPr>
          <w:rFonts w:ascii="Arial" w:eastAsia="Arial" w:hAnsi="Arial" w:cs="Arial"/>
          <w:spacing w:val="-2"/>
          <w:position w:val="-1"/>
          <w:lang w:val="es-ES" w:eastAsia="es-CO"/>
        </w:rPr>
      </w:pPr>
      <w:r w:rsidRPr="00E00117">
        <w:rPr>
          <w:rFonts w:ascii="Arial" w:eastAsia="Arial" w:hAnsi="Arial" w:cs="Arial"/>
          <w:color w:val="000000"/>
          <w:spacing w:val="-2"/>
          <w:position w:val="-1"/>
          <w:lang w:val="es-ES" w:eastAsia="es-CO"/>
        </w:rPr>
        <w:t>A partir del año once (11) se aplicará el cuatro por ciento (4%) establecido en el artículo inmediatamente anterior.</w:t>
      </w:r>
    </w:p>
    <w:p w:rsidR="00E00117" w:rsidRPr="00E00117" w:rsidRDefault="00E00117" w:rsidP="00E00117">
      <w:pPr>
        <w:suppressAutoHyphens/>
        <w:spacing w:after="0" w:line="240" w:lineRule="auto"/>
        <w:ind w:leftChars="-1" w:hangingChars="1" w:hanging="2"/>
        <w:jc w:val="both"/>
        <w:textDirection w:val="btLr"/>
        <w:textAlignment w:val="top"/>
        <w:outlineLvl w:val="0"/>
        <w:rPr>
          <w:rFonts w:ascii="Arial" w:eastAsia="Arial" w:hAnsi="Arial" w:cs="Arial"/>
          <w:b/>
          <w:i/>
          <w:color w:val="000000"/>
          <w:spacing w:val="-2"/>
          <w:position w:val="-1"/>
          <w:u w:val="single"/>
          <w:lang w:val="es-ES" w:eastAsia="es-CO"/>
        </w:rPr>
      </w:pPr>
    </w:p>
    <w:p w:rsidR="00E00117" w:rsidRPr="00E00117" w:rsidRDefault="00E00117" w:rsidP="00E00117">
      <w:pPr>
        <w:suppressAutoHyphens/>
        <w:spacing w:after="0" w:line="240" w:lineRule="auto"/>
        <w:ind w:leftChars="-1" w:hangingChars="1" w:hanging="2"/>
        <w:jc w:val="both"/>
        <w:textDirection w:val="btLr"/>
        <w:textAlignment w:val="top"/>
        <w:outlineLvl w:val="0"/>
        <w:rPr>
          <w:rFonts w:ascii="Arial" w:eastAsia="Arial" w:hAnsi="Arial" w:cs="Arial"/>
          <w:color w:val="000000"/>
          <w:spacing w:val="-2"/>
          <w:position w:val="-1"/>
          <w:lang w:val="es-ES" w:eastAsia="es-CO"/>
        </w:rPr>
      </w:pPr>
      <w:r w:rsidRPr="00E00117">
        <w:rPr>
          <w:rFonts w:ascii="Arial" w:eastAsia="Arial" w:hAnsi="Arial" w:cs="Arial"/>
          <w:b/>
          <w:i/>
          <w:color w:val="000000"/>
          <w:spacing w:val="-2"/>
          <w:position w:val="-1"/>
          <w:lang w:val="es-ES" w:eastAsia="es-CO"/>
        </w:rPr>
        <w:t>Artículo 7°. Recaudo de la cotización especial.</w:t>
      </w:r>
      <w:r w:rsidRPr="00E00117">
        <w:rPr>
          <w:rFonts w:ascii="Arial" w:eastAsia="Arial" w:hAnsi="Arial" w:cs="Arial"/>
          <w:b/>
          <w:color w:val="000000"/>
          <w:spacing w:val="-2"/>
          <w:position w:val="-1"/>
          <w:lang w:val="es-ES" w:eastAsia="es-CO"/>
        </w:rPr>
        <w:t xml:space="preserve"> </w:t>
      </w:r>
      <w:r w:rsidRPr="00E00117">
        <w:rPr>
          <w:rFonts w:ascii="Arial" w:eastAsia="Arial" w:hAnsi="Arial" w:cs="Arial"/>
          <w:color w:val="000000"/>
          <w:spacing w:val="-2"/>
          <w:position w:val="-1"/>
          <w:lang w:val="es-ES" w:eastAsia="es-CO"/>
        </w:rPr>
        <w:t>Los diez (10) puntos adicionales a cargo del empleador enunciados en el artículo cuarto, serán entregados a la administradora de pensiones del Régimen de Prima Media; entidad que creará una cuenta o fondo especial para la administración de dichos recursos dentro de los tres (3) meses siguientes a la expedición de la presente ley.</w:t>
      </w:r>
    </w:p>
    <w:p w:rsidR="00E00117" w:rsidRPr="00E00117" w:rsidRDefault="00E00117" w:rsidP="00E00117">
      <w:pPr>
        <w:suppressAutoHyphens/>
        <w:spacing w:after="0" w:line="240" w:lineRule="auto"/>
        <w:ind w:leftChars="-1" w:hangingChars="1" w:hanging="2"/>
        <w:jc w:val="both"/>
        <w:textDirection w:val="btLr"/>
        <w:textAlignment w:val="top"/>
        <w:outlineLvl w:val="0"/>
        <w:rPr>
          <w:rFonts w:ascii="Arial" w:eastAsia="Arial" w:hAnsi="Arial" w:cs="Arial"/>
          <w:spacing w:val="-2"/>
          <w:position w:val="-1"/>
          <w:lang w:val="es-ES" w:eastAsia="es-CO"/>
        </w:rPr>
      </w:pPr>
    </w:p>
    <w:p w:rsidR="00E00117" w:rsidRPr="00E00117" w:rsidRDefault="00E00117" w:rsidP="00E00117">
      <w:pPr>
        <w:suppressAutoHyphens/>
        <w:spacing w:after="0" w:line="240" w:lineRule="auto"/>
        <w:ind w:leftChars="-1" w:hangingChars="1" w:hanging="2"/>
        <w:jc w:val="both"/>
        <w:textDirection w:val="btLr"/>
        <w:textAlignment w:val="top"/>
        <w:outlineLvl w:val="0"/>
        <w:rPr>
          <w:rFonts w:ascii="Arial" w:eastAsia="Arial" w:hAnsi="Arial" w:cs="Arial"/>
          <w:color w:val="000000"/>
          <w:spacing w:val="-2"/>
          <w:position w:val="-1"/>
          <w:lang w:val="es-ES" w:eastAsia="es-CO"/>
        </w:rPr>
      </w:pPr>
      <w:r w:rsidRPr="00E00117">
        <w:rPr>
          <w:rFonts w:ascii="Arial" w:eastAsia="Arial" w:hAnsi="Arial" w:cs="Arial"/>
          <w:b/>
          <w:i/>
          <w:color w:val="000000"/>
          <w:spacing w:val="-2"/>
          <w:position w:val="-1"/>
          <w:lang w:val="es-ES" w:eastAsia="es-CO"/>
        </w:rPr>
        <w:t xml:space="preserve">Artículo 8°. Traslados. </w:t>
      </w:r>
      <w:r w:rsidRPr="00E00117">
        <w:rPr>
          <w:rFonts w:ascii="Arial" w:eastAsia="Arial" w:hAnsi="Arial" w:cs="Arial"/>
          <w:color w:val="000000"/>
          <w:spacing w:val="-2"/>
          <w:position w:val="-1"/>
          <w:lang w:val="es-ES" w:eastAsia="es-CO"/>
        </w:rPr>
        <w:t>Los empleados públicos a quienes se aplica esta ley, que a la fecha de entrada en vigencia de la misma se encuentren afiliados al Régimen de Ahorro Individual con Solidaridad, serán trasladados de manera automática por estas entidades a la entidad administradora de pensiones del Régimen de Prima Media con Prestación Definida, dentro de los tres (3) meses siguientes a la expedición de la presente ley.</w:t>
      </w:r>
    </w:p>
    <w:p w:rsidR="00E00117" w:rsidRPr="00E00117" w:rsidRDefault="00E00117" w:rsidP="00E00117">
      <w:pPr>
        <w:suppressAutoHyphens/>
        <w:spacing w:after="0" w:line="240" w:lineRule="auto"/>
        <w:ind w:leftChars="-1" w:hangingChars="1" w:hanging="2"/>
        <w:jc w:val="both"/>
        <w:textDirection w:val="btLr"/>
        <w:textAlignment w:val="top"/>
        <w:outlineLvl w:val="0"/>
        <w:rPr>
          <w:rFonts w:ascii="Arial" w:eastAsia="Arial" w:hAnsi="Arial" w:cs="Arial"/>
          <w:spacing w:val="-2"/>
          <w:position w:val="-1"/>
          <w:lang w:val="es-ES" w:eastAsia="es-CO"/>
        </w:rPr>
      </w:pPr>
    </w:p>
    <w:p w:rsidR="00E00117" w:rsidRPr="00E00117" w:rsidRDefault="00E00117" w:rsidP="00E00117">
      <w:pPr>
        <w:suppressAutoHyphens/>
        <w:spacing w:after="0" w:line="240" w:lineRule="auto"/>
        <w:ind w:leftChars="-1" w:hangingChars="1" w:hanging="2"/>
        <w:jc w:val="both"/>
        <w:textDirection w:val="btLr"/>
        <w:textAlignment w:val="top"/>
        <w:outlineLvl w:val="0"/>
        <w:rPr>
          <w:rFonts w:ascii="Arial" w:eastAsia="Arial" w:hAnsi="Arial" w:cs="Arial"/>
          <w:spacing w:val="-2"/>
          <w:position w:val="-1"/>
          <w:lang w:val="es-ES" w:eastAsia="es-CO"/>
        </w:rPr>
      </w:pPr>
      <w:r w:rsidRPr="00E00117">
        <w:rPr>
          <w:rFonts w:ascii="Arial" w:eastAsia="Arial" w:hAnsi="Arial" w:cs="Arial"/>
          <w:b/>
          <w:i/>
          <w:spacing w:val="-2"/>
          <w:position w:val="-1"/>
          <w:lang w:val="es-ES" w:eastAsia="es-CO"/>
        </w:rPr>
        <w:t>Artículo 9°. Vigencia y derogatorias.</w:t>
      </w:r>
      <w:r w:rsidRPr="00E00117">
        <w:rPr>
          <w:rFonts w:ascii="Arial" w:eastAsia="Arial" w:hAnsi="Arial" w:cs="Arial"/>
          <w:spacing w:val="-2"/>
          <w:position w:val="-1"/>
          <w:lang w:val="es-ES" w:eastAsia="es-CO"/>
        </w:rPr>
        <w:t xml:space="preserve"> La presente ley rige a partir de su publicación y deroga todas las normas que le sean contrarias.</w:t>
      </w:r>
    </w:p>
    <w:p w:rsidR="00594C7E" w:rsidRPr="00E00117" w:rsidRDefault="00594C7E" w:rsidP="00A35FFC">
      <w:pPr>
        <w:spacing w:line="180" w:lineRule="atLeast"/>
        <w:jc w:val="both"/>
        <w:rPr>
          <w:rFonts w:ascii="Arial" w:hAnsi="Arial" w:cs="Arial"/>
          <w:lang w:val="es-ES"/>
        </w:rPr>
      </w:pPr>
    </w:p>
    <w:p w:rsidR="00A35FFC" w:rsidRDefault="00A35FFC" w:rsidP="00A35FFC">
      <w:pPr>
        <w:spacing w:line="180" w:lineRule="atLeast"/>
        <w:jc w:val="both"/>
        <w:rPr>
          <w:rFonts w:ascii="Arial" w:hAnsi="Arial" w:cs="Arial"/>
        </w:rPr>
      </w:pPr>
    </w:p>
    <w:p w:rsidR="00A35FFC" w:rsidRDefault="00A35FFC" w:rsidP="00A35FFC">
      <w:pPr>
        <w:spacing w:line="180" w:lineRule="atLeast"/>
        <w:jc w:val="both"/>
        <w:rPr>
          <w:rFonts w:ascii="Arial" w:hAnsi="Arial" w:cs="Arial"/>
        </w:rPr>
      </w:pPr>
    </w:p>
    <w:p w:rsidR="00A35FFC" w:rsidRDefault="00A35FFC" w:rsidP="00A35FFC">
      <w:pPr>
        <w:spacing w:line="180" w:lineRule="atLeast"/>
        <w:jc w:val="both"/>
        <w:rPr>
          <w:rFonts w:ascii="Arial" w:hAnsi="Arial" w:cs="Arial"/>
        </w:rPr>
      </w:pPr>
    </w:p>
    <w:p w:rsidR="00A35FFC" w:rsidRPr="00A35FFC" w:rsidRDefault="00A35FFC" w:rsidP="00A35FFC">
      <w:pPr>
        <w:pStyle w:val="Sinespaciado"/>
        <w:rPr>
          <w:rFonts w:ascii="Arial" w:hAnsi="Arial" w:cs="Arial"/>
        </w:rPr>
      </w:pPr>
    </w:p>
    <w:p w:rsidR="00A35FFC" w:rsidRPr="00A35FFC" w:rsidRDefault="00E00117" w:rsidP="00A35FFC">
      <w:pPr>
        <w:pStyle w:val="Sinespaciado"/>
        <w:rPr>
          <w:rFonts w:ascii="Arial" w:hAnsi="Arial" w:cs="Arial"/>
          <w:b/>
        </w:rPr>
      </w:pPr>
      <w:r>
        <w:rPr>
          <w:rFonts w:ascii="Arial" w:hAnsi="Arial" w:cs="Arial"/>
          <w:b/>
        </w:rPr>
        <w:t>Norma Hurtado Sánchez</w:t>
      </w:r>
      <w:r w:rsidR="00A35FFC">
        <w:rPr>
          <w:rFonts w:ascii="Arial" w:hAnsi="Arial" w:cs="Arial"/>
          <w:b/>
        </w:rPr>
        <w:tab/>
      </w:r>
      <w:r w:rsidR="00A35FFC">
        <w:rPr>
          <w:rFonts w:ascii="Arial" w:hAnsi="Arial" w:cs="Arial"/>
          <w:b/>
        </w:rPr>
        <w:tab/>
      </w:r>
      <w:r w:rsidR="00A35FFC">
        <w:rPr>
          <w:rFonts w:ascii="Arial" w:hAnsi="Arial" w:cs="Arial"/>
          <w:b/>
        </w:rPr>
        <w:tab/>
      </w:r>
      <w:r>
        <w:rPr>
          <w:rFonts w:ascii="Arial" w:hAnsi="Arial" w:cs="Arial"/>
          <w:b/>
        </w:rPr>
        <w:tab/>
        <w:t>María Cristina Soto de Gómez</w:t>
      </w:r>
    </w:p>
    <w:p w:rsidR="00A35FFC" w:rsidRDefault="00A35FFC" w:rsidP="00A35FFC">
      <w:pPr>
        <w:pStyle w:val="Sinespaciado"/>
        <w:rPr>
          <w:rFonts w:ascii="Arial" w:hAnsi="Arial" w:cs="Arial"/>
        </w:rPr>
      </w:pPr>
      <w:r>
        <w:rPr>
          <w:rFonts w:ascii="Arial" w:hAnsi="Arial" w:cs="Arial"/>
        </w:rPr>
        <w:t>Coordinador Ponente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Ponente</w:t>
      </w:r>
    </w:p>
    <w:p w:rsidR="00A35FFC" w:rsidRDefault="00A35FFC" w:rsidP="00A35FFC">
      <w:pPr>
        <w:pStyle w:val="Sinespaciado"/>
        <w:rPr>
          <w:rFonts w:ascii="Arial" w:hAnsi="Arial" w:cs="Arial"/>
        </w:rPr>
      </w:pPr>
    </w:p>
    <w:p w:rsidR="00A35FFC" w:rsidRDefault="00A35FFC" w:rsidP="00A35FFC">
      <w:pPr>
        <w:pStyle w:val="Sinespaciado"/>
        <w:rPr>
          <w:rFonts w:ascii="Arial" w:hAnsi="Arial" w:cs="Arial"/>
        </w:rPr>
      </w:pPr>
    </w:p>
    <w:p w:rsidR="00A35FFC" w:rsidRDefault="00A35FFC" w:rsidP="00A35FFC">
      <w:pPr>
        <w:pStyle w:val="Sinespaciado"/>
        <w:rPr>
          <w:rFonts w:ascii="Arial" w:hAnsi="Arial" w:cs="Arial"/>
        </w:rPr>
      </w:pPr>
    </w:p>
    <w:p w:rsidR="00A35FFC" w:rsidRDefault="00A35FFC" w:rsidP="00A35FFC">
      <w:pPr>
        <w:pStyle w:val="Sinespaciado"/>
        <w:rPr>
          <w:rFonts w:ascii="Arial" w:hAnsi="Arial" w:cs="Arial"/>
        </w:rPr>
      </w:pPr>
    </w:p>
    <w:p w:rsidR="00A35FFC" w:rsidRDefault="00A35FFC" w:rsidP="00A35FFC">
      <w:pPr>
        <w:pStyle w:val="Sinespaciado"/>
        <w:rPr>
          <w:rFonts w:ascii="Arial" w:hAnsi="Arial" w:cs="Arial"/>
        </w:rPr>
      </w:pPr>
    </w:p>
    <w:p w:rsidR="00A35FFC" w:rsidRDefault="00A35FFC" w:rsidP="00A35FFC">
      <w:pPr>
        <w:pStyle w:val="Sinespaciado"/>
        <w:rPr>
          <w:rFonts w:ascii="Arial" w:hAnsi="Arial" w:cs="Arial"/>
        </w:rPr>
      </w:pPr>
    </w:p>
    <w:p w:rsidR="00A35FFC" w:rsidRDefault="00A35FFC" w:rsidP="00A35FFC">
      <w:pPr>
        <w:pStyle w:val="Sinespaciado"/>
        <w:rPr>
          <w:rFonts w:ascii="Arial" w:hAnsi="Arial" w:cs="Arial"/>
        </w:rPr>
      </w:pPr>
    </w:p>
    <w:p w:rsidR="00A35FFC" w:rsidRPr="00A35FFC" w:rsidRDefault="00E00117" w:rsidP="00A35FFC">
      <w:pPr>
        <w:pStyle w:val="Sinespaciado"/>
        <w:jc w:val="center"/>
        <w:rPr>
          <w:rFonts w:ascii="Arial" w:hAnsi="Arial" w:cs="Arial"/>
          <w:b/>
        </w:rPr>
      </w:pPr>
      <w:r>
        <w:rPr>
          <w:rFonts w:ascii="Arial" w:hAnsi="Arial" w:cs="Arial"/>
          <w:b/>
        </w:rPr>
        <w:t>Fabián Díaz Plata</w:t>
      </w:r>
    </w:p>
    <w:p w:rsidR="00A35FFC" w:rsidRPr="00A35FFC" w:rsidRDefault="00A35FFC" w:rsidP="00A35FFC">
      <w:pPr>
        <w:pStyle w:val="Sinespaciado"/>
        <w:ind w:left="2832"/>
        <w:rPr>
          <w:rFonts w:ascii="Arial" w:hAnsi="Arial" w:cs="Arial"/>
        </w:rPr>
      </w:pPr>
      <w:r>
        <w:rPr>
          <w:rFonts w:ascii="Arial" w:hAnsi="Arial" w:cs="Arial"/>
        </w:rPr>
        <w:t xml:space="preserve">    </w:t>
      </w:r>
      <w:r w:rsidR="00E00117">
        <w:rPr>
          <w:rFonts w:ascii="Arial" w:hAnsi="Arial" w:cs="Arial"/>
        </w:rPr>
        <w:t xml:space="preserve">                  </w:t>
      </w:r>
      <w:r>
        <w:rPr>
          <w:rFonts w:ascii="Arial" w:hAnsi="Arial" w:cs="Arial"/>
        </w:rPr>
        <w:t>Ponente</w:t>
      </w:r>
    </w:p>
    <w:p w:rsidR="00A35FFC" w:rsidRPr="00A35FFC" w:rsidRDefault="00A35FFC" w:rsidP="00A35FFC">
      <w:pPr>
        <w:pStyle w:val="Sinespaciado"/>
        <w:rPr>
          <w:rFonts w:ascii="Arial" w:hAnsi="Arial" w:cs="Arial"/>
        </w:rPr>
      </w:pPr>
      <w:bookmarkStart w:id="0" w:name="_GoBack"/>
      <w:bookmarkEnd w:id="0"/>
    </w:p>
    <w:sectPr w:rsidR="00A35FFC" w:rsidRPr="00A35FFC" w:rsidSect="00093146">
      <w:headerReference w:type="default" r:id="rId8"/>
      <w:footerReference w:type="default" r:id="rId9"/>
      <w:pgSz w:w="12240" w:h="15840" w:code="1"/>
      <w:pgMar w:top="1418" w:right="1361" w:bottom="567" w:left="158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96A" w:rsidRDefault="0033696A" w:rsidP="001A75AA">
      <w:pPr>
        <w:spacing w:after="0" w:line="240" w:lineRule="auto"/>
      </w:pPr>
      <w:r>
        <w:separator/>
      </w:r>
    </w:p>
  </w:endnote>
  <w:endnote w:type="continuationSeparator" w:id="0">
    <w:p w:rsidR="0033696A" w:rsidRDefault="0033696A"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25" w:rsidRDefault="00461A25">
    <w:pPr>
      <w:pStyle w:val="Piedepgina"/>
      <w:jc w:val="right"/>
    </w:pPr>
  </w:p>
  <w:p w:rsidR="00461A25" w:rsidRDefault="00461A2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96A" w:rsidRDefault="0033696A" w:rsidP="001A75AA">
      <w:pPr>
        <w:spacing w:after="0" w:line="240" w:lineRule="auto"/>
      </w:pPr>
      <w:r>
        <w:separator/>
      </w:r>
    </w:p>
  </w:footnote>
  <w:footnote w:type="continuationSeparator" w:id="0">
    <w:p w:rsidR="0033696A" w:rsidRDefault="0033696A"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25" w:rsidRDefault="00461A25">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3"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EA3669C"/>
    <w:multiLevelType w:val="hybridMultilevel"/>
    <w:tmpl w:val="08E0BA0E"/>
    <w:lvl w:ilvl="0" w:tplc="47B0C272">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27"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28"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7D27CCC"/>
    <w:multiLevelType w:val="hybridMultilevel"/>
    <w:tmpl w:val="2F6A7C00"/>
    <w:lvl w:ilvl="0" w:tplc="A4E4651A">
      <w:start w:val="1"/>
      <w:numFmt w:val="decimal"/>
      <w:lvlText w:val="%1."/>
      <w:lvlJc w:val="left"/>
      <w:pPr>
        <w:ind w:left="358" w:hanging="360"/>
      </w:pPr>
      <w:rPr>
        <w:rFonts w:hint="default"/>
        <w:color w:val="00000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34"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0"/>
  </w:num>
  <w:num w:numId="2">
    <w:abstractNumId w:val="28"/>
  </w:num>
  <w:num w:numId="3">
    <w:abstractNumId w:val="4"/>
  </w:num>
  <w:num w:numId="4">
    <w:abstractNumId w:val="15"/>
  </w:num>
  <w:num w:numId="5">
    <w:abstractNumId w:val="0"/>
  </w:num>
  <w:num w:numId="6">
    <w:abstractNumId w:val="18"/>
  </w:num>
  <w:num w:numId="7">
    <w:abstractNumId w:val="34"/>
  </w:num>
  <w:num w:numId="8">
    <w:abstractNumId w:val="6"/>
  </w:num>
  <w:num w:numId="9">
    <w:abstractNumId w:val="5"/>
  </w:num>
  <w:num w:numId="10">
    <w:abstractNumId w:val="24"/>
  </w:num>
  <w:num w:numId="11">
    <w:abstractNumId w:val="31"/>
  </w:num>
  <w:num w:numId="12">
    <w:abstractNumId w:val="12"/>
  </w:num>
  <w:num w:numId="13">
    <w:abstractNumId w:val="8"/>
  </w:num>
  <w:num w:numId="14">
    <w:abstractNumId w:val="16"/>
  </w:num>
  <w:num w:numId="15">
    <w:abstractNumId w:val="11"/>
  </w:num>
  <w:num w:numId="16">
    <w:abstractNumId w:val="30"/>
  </w:num>
  <w:num w:numId="17">
    <w:abstractNumId w:val="21"/>
  </w:num>
  <w:num w:numId="18">
    <w:abstractNumId w:val="19"/>
  </w:num>
  <w:num w:numId="19">
    <w:abstractNumId w:val="23"/>
  </w:num>
  <w:num w:numId="20">
    <w:abstractNumId w:val="32"/>
  </w:num>
  <w:num w:numId="21">
    <w:abstractNumId w:val="2"/>
  </w:num>
  <w:num w:numId="22">
    <w:abstractNumId w:val="13"/>
  </w:num>
  <w:num w:numId="23">
    <w:abstractNumId w:val="7"/>
  </w:num>
  <w:num w:numId="24">
    <w:abstractNumId w:val="29"/>
  </w:num>
  <w:num w:numId="25">
    <w:abstractNumId w:val="14"/>
  </w:num>
  <w:num w:numId="26">
    <w:abstractNumId w:val="3"/>
  </w:num>
  <w:num w:numId="27">
    <w:abstractNumId w:val="1"/>
  </w:num>
  <w:num w:numId="28">
    <w:abstractNumId w:val="25"/>
  </w:num>
  <w:num w:numId="29">
    <w:abstractNumId w:val="9"/>
  </w:num>
  <w:num w:numId="30">
    <w:abstractNumId w:val="17"/>
  </w:num>
  <w:num w:numId="31">
    <w:abstractNumId w:val="10"/>
  </w:num>
  <w:num w:numId="32">
    <w:abstractNumId w:val="27"/>
  </w:num>
  <w:num w:numId="33">
    <w:abstractNumId w:val="22"/>
  </w:num>
  <w:num w:numId="34">
    <w:abstractNumId w:val="26"/>
  </w:num>
  <w:num w:numId="35">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32714"/>
    <w:rsid w:val="00044901"/>
    <w:rsid w:val="00045135"/>
    <w:rsid w:val="00047FB1"/>
    <w:rsid w:val="00050B7F"/>
    <w:rsid w:val="000512BC"/>
    <w:rsid w:val="00052081"/>
    <w:rsid w:val="00053857"/>
    <w:rsid w:val="0005764D"/>
    <w:rsid w:val="00061172"/>
    <w:rsid w:val="00062D9C"/>
    <w:rsid w:val="00063138"/>
    <w:rsid w:val="0006405F"/>
    <w:rsid w:val="00065EC1"/>
    <w:rsid w:val="00075E9A"/>
    <w:rsid w:val="00080475"/>
    <w:rsid w:val="00082027"/>
    <w:rsid w:val="000850AF"/>
    <w:rsid w:val="00087E7C"/>
    <w:rsid w:val="000911A5"/>
    <w:rsid w:val="00091304"/>
    <w:rsid w:val="00091500"/>
    <w:rsid w:val="00093146"/>
    <w:rsid w:val="00093284"/>
    <w:rsid w:val="000958D4"/>
    <w:rsid w:val="000971B7"/>
    <w:rsid w:val="000A3D97"/>
    <w:rsid w:val="000B047D"/>
    <w:rsid w:val="000B2847"/>
    <w:rsid w:val="000B41A9"/>
    <w:rsid w:val="000B5E53"/>
    <w:rsid w:val="000B7E47"/>
    <w:rsid w:val="000C53A5"/>
    <w:rsid w:val="000C69AC"/>
    <w:rsid w:val="000D2E8E"/>
    <w:rsid w:val="000D5488"/>
    <w:rsid w:val="000E511E"/>
    <w:rsid w:val="00101CEA"/>
    <w:rsid w:val="00102759"/>
    <w:rsid w:val="001038E6"/>
    <w:rsid w:val="001104F2"/>
    <w:rsid w:val="00110B0B"/>
    <w:rsid w:val="00113EB9"/>
    <w:rsid w:val="00122DC5"/>
    <w:rsid w:val="001234ED"/>
    <w:rsid w:val="00124E4A"/>
    <w:rsid w:val="0012725A"/>
    <w:rsid w:val="0013482D"/>
    <w:rsid w:val="0014237A"/>
    <w:rsid w:val="00145AAF"/>
    <w:rsid w:val="00145B72"/>
    <w:rsid w:val="00151008"/>
    <w:rsid w:val="00153C8A"/>
    <w:rsid w:val="00155006"/>
    <w:rsid w:val="0015569A"/>
    <w:rsid w:val="0015635A"/>
    <w:rsid w:val="0016267E"/>
    <w:rsid w:val="00166919"/>
    <w:rsid w:val="00170A3E"/>
    <w:rsid w:val="00176D9E"/>
    <w:rsid w:val="0017734E"/>
    <w:rsid w:val="001858C5"/>
    <w:rsid w:val="0018610E"/>
    <w:rsid w:val="00193FCF"/>
    <w:rsid w:val="001A0BCD"/>
    <w:rsid w:val="001A224E"/>
    <w:rsid w:val="001A5423"/>
    <w:rsid w:val="001A671F"/>
    <w:rsid w:val="001A71EF"/>
    <w:rsid w:val="001A75AA"/>
    <w:rsid w:val="001B1EBA"/>
    <w:rsid w:val="001B749C"/>
    <w:rsid w:val="001C239C"/>
    <w:rsid w:val="001C7B89"/>
    <w:rsid w:val="001D6579"/>
    <w:rsid w:val="001D7E11"/>
    <w:rsid w:val="001E27BF"/>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82"/>
    <w:rsid w:val="00230617"/>
    <w:rsid w:val="00231796"/>
    <w:rsid w:val="0023355F"/>
    <w:rsid w:val="002363A8"/>
    <w:rsid w:val="0023738E"/>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7711"/>
    <w:rsid w:val="002A1867"/>
    <w:rsid w:val="002A37AF"/>
    <w:rsid w:val="002A42AF"/>
    <w:rsid w:val="002A452B"/>
    <w:rsid w:val="002B0710"/>
    <w:rsid w:val="002B3498"/>
    <w:rsid w:val="002C2ED1"/>
    <w:rsid w:val="002C4D01"/>
    <w:rsid w:val="002D12D0"/>
    <w:rsid w:val="002D21E8"/>
    <w:rsid w:val="002D7ECC"/>
    <w:rsid w:val="002E4DA2"/>
    <w:rsid w:val="002E5D0F"/>
    <w:rsid w:val="002F5FB4"/>
    <w:rsid w:val="002F7D2B"/>
    <w:rsid w:val="00305108"/>
    <w:rsid w:val="003124F4"/>
    <w:rsid w:val="0031513C"/>
    <w:rsid w:val="0032258F"/>
    <w:rsid w:val="0033696A"/>
    <w:rsid w:val="0034020B"/>
    <w:rsid w:val="00341B2A"/>
    <w:rsid w:val="003454EC"/>
    <w:rsid w:val="00345666"/>
    <w:rsid w:val="00353CE9"/>
    <w:rsid w:val="00357F79"/>
    <w:rsid w:val="00357FF3"/>
    <w:rsid w:val="00360ABC"/>
    <w:rsid w:val="00361F45"/>
    <w:rsid w:val="00364C76"/>
    <w:rsid w:val="003725E7"/>
    <w:rsid w:val="00373397"/>
    <w:rsid w:val="003765E4"/>
    <w:rsid w:val="00383C8B"/>
    <w:rsid w:val="00391812"/>
    <w:rsid w:val="003A01C5"/>
    <w:rsid w:val="003A26FB"/>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EC1"/>
    <w:rsid w:val="003E193F"/>
    <w:rsid w:val="003E215A"/>
    <w:rsid w:val="003E3BD9"/>
    <w:rsid w:val="003E4343"/>
    <w:rsid w:val="003E5F08"/>
    <w:rsid w:val="003F0BA6"/>
    <w:rsid w:val="003F262C"/>
    <w:rsid w:val="003F43C3"/>
    <w:rsid w:val="003F538E"/>
    <w:rsid w:val="00400978"/>
    <w:rsid w:val="00402816"/>
    <w:rsid w:val="00403495"/>
    <w:rsid w:val="0040798F"/>
    <w:rsid w:val="00414583"/>
    <w:rsid w:val="004201B0"/>
    <w:rsid w:val="004229F1"/>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F35"/>
    <w:rsid w:val="00480FB5"/>
    <w:rsid w:val="0048114C"/>
    <w:rsid w:val="00484FBF"/>
    <w:rsid w:val="0048518F"/>
    <w:rsid w:val="00487799"/>
    <w:rsid w:val="00493BD0"/>
    <w:rsid w:val="00494A18"/>
    <w:rsid w:val="004A1D04"/>
    <w:rsid w:val="004A2006"/>
    <w:rsid w:val="004A4C6F"/>
    <w:rsid w:val="004B0683"/>
    <w:rsid w:val="004B1160"/>
    <w:rsid w:val="004B4719"/>
    <w:rsid w:val="004B47F9"/>
    <w:rsid w:val="004B5149"/>
    <w:rsid w:val="004B7885"/>
    <w:rsid w:val="004C3501"/>
    <w:rsid w:val="004C50F6"/>
    <w:rsid w:val="004E04C3"/>
    <w:rsid w:val="004E674B"/>
    <w:rsid w:val="004E71FD"/>
    <w:rsid w:val="004E7DF6"/>
    <w:rsid w:val="004F1CE6"/>
    <w:rsid w:val="004F215A"/>
    <w:rsid w:val="004F4B33"/>
    <w:rsid w:val="0051179B"/>
    <w:rsid w:val="00513432"/>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E12DE"/>
    <w:rsid w:val="005E46E7"/>
    <w:rsid w:val="005F2C9B"/>
    <w:rsid w:val="005F4DFF"/>
    <w:rsid w:val="00607AA3"/>
    <w:rsid w:val="00610945"/>
    <w:rsid w:val="0061264E"/>
    <w:rsid w:val="00613B02"/>
    <w:rsid w:val="00622B3F"/>
    <w:rsid w:val="00622B74"/>
    <w:rsid w:val="0062628C"/>
    <w:rsid w:val="006276D2"/>
    <w:rsid w:val="0063155D"/>
    <w:rsid w:val="0063371C"/>
    <w:rsid w:val="00637559"/>
    <w:rsid w:val="00643292"/>
    <w:rsid w:val="006454C1"/>
    <w:rsid w:val="00645C61"/>
    <w:rsid w:val="00653F2B"/>
    <w:rsid w:val="006655C2"/>
    <w:rsid w:val="00667394"/>
    <w:rsid w:val="00670DED"/>
    <w:rsid w:val="00671BC3"/>
    <w:rsid w:val="0067641B"/>
    <w:rsid w:val="00677FDE"/>
    <w:rsid w:val="00681AE7"/>
    <w:rsid w:val="00681C48"/>
    <w:rsid w:val="006842D0"/>
    <w:rsid w:val="006846A0"/>
    <w:rsid w:val="006904B4"/>
    <w:rsid w:val="00695983"/>
    <w:rsid w:val="00697FF4"/>
    <w:rsid w:val="006A06BA"/>
    <w:rsid w:val="006A0D57"/>
    <w:rsid w:val="006A5E49"/>
    <w:rsid w:val="006B0801"/>
    <w:rsid w:val="006B2B87"/>
    <w:rsid w:val="006B40AC"/>
    <w:rsid w:val="006B757E"/>
    <w:rsid w:val="006C2A67"/>
    <w:rsid w:val="006C302E"/>
    <w:rsid w:val="006C370B"/>
    <w:rsid w:val="006C5489"/>
    <w:rsid w:val="006C5736"/>
    <w:rsid w:val="006D20DB"/>
    <w:rsid w:val="006D3C55"/>
    <w:rsid w:val="006E177A"/>
    <w:rsid w:val="006E1D47"/>
    <w:rsid w:val="006E441E"/>
    <w:rsid w:val="006F021B"/>
    <w:rsid w:val="006F38A8"/>
    <w:rsid w:val="006F6B69"/>
    <w:rsid w:val="00712430"/>
    <w:rsid w:val="00713DC0"/>
    <w:rsid w:val="00716397"/>
    <w:rsid w:val="007167A5"/>
    <w:rsid w:val="00720ABC"/>
    <w:rsid w:val="00740BB6"/>
    <w:rsid w:val="00741569"/>
    <w:rsid w:val="00743F79"/>
    <w:rsid w:val="007446C5"/>
    <w:rsid w:val="00752B55"/>
    <w:rsid w:val="0076487F"/>
    <w:rsid w:val="00765D2D"/>
    <w:rsid w:val="00766F75"/>
    <w:rsid w:val="00772861"/>
    <w:rsid w:val="00777E62"/>
    <w:rsid w:val="0078393C"/>
    <w:rsid w:val="00783FF1"/>
    <w:rsid w:val="0078793C"/>
    <w:rsid w:val="00787B8E"/>
    <w:rsid w:val="0079437A"/>
    <w:rsid w:val="00796C52"/>
    <w:rsid w:val="007B03BB"/>
    <w:rsid w:val="007B07A2"/>
    <w:rsid w:val="007B15C8"/>
    <w:rsid w:val="007B390C"/>
    <w:rsid w:val="007B419E"/>
    <w:rsid w:val="007C58E7"/>
    <w:rsid w:val="007D2527"/>
    <w:rsid w:val="007D43C4"/>
    <w:rsid w:val="007D582E"/>
    <w:rsid w:val="007E024C"/>
    <w:rsid w:val="007E0D32"/>
    <w:rsid w:val="007F0C2F"/>
    <w:rsid w:val="007F223F"/>
    <w:rsid w:val="007F2A05"/>
    <w:rsid w:val="0080478F"/>
    <w:rsid w:val="008054C2"/>
    <w:rsid w:val="00807628"/>
    <w:rsid w:val="00813DA1"/>
    <w:rsid w:val="008246B5"/>
    <w:rsid w:val="008255F9"/>
    <w:rsid w:val="00830953"/>
    <w:rsid w:val="00832188"/>
    <w:rsid w:val="00832CEA"/>
    <w:rsid w:val="008356AE"/>
    <w:rsid w:val="0084115C"/>
    <w:rsid w:val="0084327F"/>
    <w:rsid w:val="00845B12"/>
    <w:rsid w:val="00850075"/>
    <w:rsid w:val="008624E2"/>
    <w:rsid w:val="00862916"/>
    <w:rsid w:val="008646A7"/>
    <w:rsid w:val="00865455"/>
    <w:rsid w:val="00866AA6"/>
    <w:rsid w:val="00867570"/>
    <w:rsid w:val="00867625"/>
    <w:rsid w:val="0087202E"/>
    <w:rsid w:val="00872FE3"/>
    <w:rsid w:val="00885EEE"/>
    <w:rsid w:val="0088732B"/>
    <w:rsid w:val="00890AB9"/>
    <w:rsid w:val="00894FA1"/>
    <w:rsid w:val="00896C13"/>
    <w:rsid w:val="008A21D1"/>
    <w:rsid w:val="008A2D0D"/>
    <w:rsid w:val="008B0560"/>
    <w:rsid w:val="008B0E49"/>
    <w:rsid w:val="008B2C58"/>
    <w:rsid w:val="008B71A0"/>
    <w:rsid w:val="008C4C83"/>
    <w:rsid w:val="008C4C99"/>
    <w:rsid w:val="008C6248"/>
    <w:rsid w:val="008C6F0D"/>
    <w:rsid w:val="008D61E0"/>
    <w:rsid w:val="008E049D"/>
    <w:rsid w:val="008E0963"/>
    <w:rsid w:val="008E331F"/>
    <w:rsid w:val="008E60F0"/>
    <w:rsid w:val="008E63C3"/>
    <w:rsid w:val="008F2522"/>
    <w:rsid w:val="008F4264"/>
    <w:rsid w:val="008F4687"/>
    <w:rsid w:val="008F70C6"/>
    <w:rsid w:val="00900E3B"/>
    <w:rsid w:val="009120F5"/>
    <w:rsid w:val="0092131B"/>
    <w:rsid w:val="0092191E"/>
    <w:rsid w:val="00923085"/>
    <w:rsid w:val="0092320C"/>
    <w:rsid w:val="00923B0E"/>
    <w:rsid w:val="00923C23"/>
    <w:rsid w:val="00925C03"/>
    <w:rsid w:val="009277E9"/>
    <w:rsid w:val="00931867"/>
    <w:rsid w:val="00935879"/>
    <w:rsid w:val="00940610"/>
    <w:rsid w:val="00942EC8"/>
    <w:rsid w:val="00944956"/>
    <w:rsid w:val="00945341"/>
    <w:rsid w:val="00963451"/>
    <w:rsid w:val="00963D5C"/>
    <w:rsid w:val="00967BA7"/>
    <w:rsid w:val="009711F9"/>
    <w:rsid w:val="0097138F"/>
    <w:rsid w:val="00972DF0"/>
    <w:rsid w:val="00973962"/>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E1ADB"/>
    <w:rsid w:val="009E52D9"/>
    <w:rsid w:val="009F068A"/>
    <w:rsid w:val="009F2514"/>
    <w:rsid w:val="009F7BF3"/>
    <w:rsid w:val="00A05691"/>
    <w:rsid w:val="00A17124"/>
    <w:rsid w:val="00A20232"/>
    <w:rsid w:val="00A20FB3"/>
    <w:rsid w:val="00A223A5"/>
    <w:rsid w:val="00A24B2C"/>
    <w:rsid w:val="00A26683"/>
    <w:rsid w:val="00A32626"/>
    <w:rsid w:val="00A35FFC"/>
    <w:rsid w:val="00A3797C"/>
    <w:rsid w:val="00A43933"/>
    <w:rsid w:val="00A466E2"/>
    <w:rsid w:val="00A46B04"/>
    <w:rsid w:val="00A4736E"/>
    <w:rsid w:val="00A52153"/>
    <w:rsid w:val="00A5385F"/>
    <w:rsid w:val="00A55B53"/>
    <w:rsid w:val="00A63400"/>
    <w:rsid w:val="00A644EA"/>
    <w:rsid w:val="00A66C8B"/>
    <w:rsid w:val="00A738C2"/>
    <w:rsid w:val="00A739BC"/>
    <w:rsid w:val="00A74D8C"/>
    <w:rsid w:val="00A7616B"/>
    <w:rsid w:val="00A76565"/>
    <w:rsid w:val="00A769D4"/>
    <w:rsid w:val="00A76CEC"/>
    <w:rsid w:val="00A76ED5"/>
    <w:rsid w:val="00A8229E"/>
    <w:rsid w:val="00A908E5"/>
    <w:rsid w:val="00A92671"/>
    <w:rsid w:val="00A9451E"/>
    <w:rsid w:val="00AA3B73"/>
    <w:rsid w:val="00AA7C24"/>
    <w:rsid w:val="00AB10D9"/>
    <w:rsid w:val="00AB1FB4"/>
    <w:rsid w:val="00AB4143"/>
    <w:rsid w:val="00AC5DB8"/>
    <w:rsid w:val="00AD05D9"/>
    <w:rsid w:val="00AD580C"/>
    <w:rsid w:val="00AE5DE7"/>
    <w:rsid w:val="00AF3851"/>
    <w:rsid w:val="00AF6350"/>
    <w:rsid w:val="00B02E63"/>
    <w:rsid w:val="00B14CF6"/>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F27"/>
    <w:rsid w:val="00B943BF"/>
    <w:rsid w:val="00B94E5B"/>
    <w:rsid w:val="00BA02B8"/>
    <w:rsid w:val="00BA5448"/>
    <w:rsid w:val="00BB0BEC"/>
    <w:rsid w:val="00BB0EC1"/>
    <w:rsid w:val="00BD15BA"/>
    <w:rsid w:val="00BD2462"/>
    <w:rsid w:val="00BD516F"/>
    <w:rsid w:val="00BD647E"/>
    <w:rsid w:val="00BE5C7C"/>
    <w:rsid w:val="00BF03AD"/>
    <w:rsid w:val="00BF2FDF"/>
    <w:rsid w:val="00BF5904"/>
    <w:rsid w:val="00BF7A2D"/>
    <w:rsid w:val="00C05730"/>
    <w:rsid w:val="00C068A7"/>
    <w:rsid w:val="00C07581"/>
    <w:rsid w:val="00C20502"/>
    <w:rsid w:val="00C22950"/>
    <w:rsid w:val="00C2324D"/>
    <w:rsid w:val="00C340A7"/>
    <w:rsid w:val="00C36122"/>
    <w:rsid w:val="00C41920"/>
    <w:rsid w:val="00C427DD"/>
    <w:rsid w:val="00C43F87"/>
    <w:rsid w:val="00C525EA"/>
    <w:rsid w:val="00C54F74"/>
    <w:rsid w:val="00C54FD9"/>
    <w:rsid w:val="00C55F1A"/>
    <w:rsid w:val="00C567AB"/>
    <w:rsid w:val="00C719AD"/>
    <w:rsid w:val="00C7665C"/>
    <w:rsid w:val="00C808A0"/>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61DB"/>
    <w:rsid w:val="00CD0A9B"/>
    <w:rsid w:val="00CE344D"/>
    <w:rsid w:val="00CE34C9"/>
    <w:rsid w:val="00CE5396"/>
    <w:rsid w:val="00CE5EDF"/>
    <w:rsid w:val="00CE617B"/>
    <w:rsid w:val="00CF1641"/>
    <w:rsid w:val="00CF3148"/>
    <w:rsid w:val="00CF4755"/>
    <w:rsid w:val="00CF69D0"/>
    <w:rsid w:val="00D00608"/>
    <w:rsid w:val="00D00F0A"/>
    <w:rsid w:val="00D02589"/>
    <w:rsid w:val="00D03621"/>
    <w:rsid w:val="00D06144"/>
    <w:rsid w:val="00D131EF"/>
    <w:rsid w:val="00D13B38"/>
    <w:rsid w:val="00D149E1"/>
    <w:rsid w:val="00D16E2F"/>
    <w:rsid w:val="00D23344"/>
    <w:rsid w:val="00D241B3"/>
    <w:rsid w:val="00D24419"/>
    <w:rsid w:val="00D328A2"/>
    <w:rsid w:val="00D332D3"/>
    <w:rsid w:val="00D3652C"/>
    <w:rsid w:val="00D47073"/>
    <w:rsid w:val="00D504C2"/>
    <w:rsid w:val="00D506F5"/>
    <w:rsid w:val="00D51DA8"/>
    <w:rsid w:val="00D56A38"/>
    <w:rsid w:val="00D60FBB"/>
    <w:rsid w:val="00D7467B"/>
    <w:rsid w:val="00D761DD"/>
    <w:rsid w:val="00D803D6"/>
    <w:rsid w:val="00D8118C"/>
    <w:rsid w:val="00D81B26"/>
    <w:rsid w:val="00D83320"/>
    <w:rsid w:val="00D83610"/>
    <w:rsid w:val="00D86E0C"/>
    <w:rsid w:val="00D9054F"/>
    <w:rsid w:val="00D93B8E"/>
    <w:rsid w:val="00D94A44"/>
    <w:rsid w:val="00D97B31"/>
    <w:rsid w:val="00DA6203"/>
    <w:rsid w:val="00DB08FB"/>
    <w:rsid w:val="00DB1EC0"/>
    <w:rsid w:val="00DB2338"/>
    <w:rsid w:val="00DB5BF8"/>
    <w:rsid w:val="00DC1A7C"/>
    <w:rsid w:val="00DC3CE2"/>
    <w:rsid w:val="00DC4001"/>
    <w:rsid w:val="00DD2204"/>
    <w:rsid w:val="00DD235F"/>
    <w:rsid w:val="00DD25D8"/>
    <w:rsid w:val="00DD2F8B"/>
    <w:rsid w:val="00DD62CA"/>
    <w:rsid w:val="00DD7F0D"/>
    <w:rsid w:val="00DE4A3F"/>
    <w:rsid w:val="00DE5D05"/>
    <w:rsid w:val="00DF1E48"/>
    <w:rsid w:val="00E00117"/>
    <w:rsid w:val="00E020D5"/>
    <w:rsid w:val="00E0468A"/>
    <w:rsid w:val="00E05114"/>
    <w:rsid w:val="00E10459"/>
    <w:rsid w:val="00E17403"/>
    <w:rsid w:val="00E222F7"/>
    <w:rsid w:val="00E24232"/>
    <w:rsid w:val="00E321F6"/>
    <w:rsid w:val="00E40C87"/>
    <w:rsid w:val="00E42F28"/>
    <w:rsid w:val="00E4662B"/>
    <w:rsid w:val="00E47A08"/>
    <w:rsid w:val="00E501B8"/>
    <w:rsid w:val="00E52A0D"/>
    <w:rsid w:val="00E53778"/>
    <w:rsid w:val="00E5517D"/>
    <w:rsid w:val="00E55E1E"/>
    <w:rsid w:val="00E61324"/>
    <w:rsid w:val="00E62CF7"/>
    <w:rsid w:val="00E67E16"/>
    <w:rsid w:val="00E71BF7"/>
    <w:rsid w:val="00E71E72"/>
    <w:rsid w:val="00E73DC8"/>
    <w:rsid w:val="00E77C5E"/>
    <w:rsid w:val="00E80D35"/>
    <w:rsid w:val="00E876CF"/>
    <w:rsid w:val="00E87FD1"/>
    <w:rsid w:val="00E927B9"/>
    <w:rsid w:val="00E9282E"/>
    <w:rsid w:val="00E932A7"/>
    <w:rsid w:val="00EA23F9"/>
    <w:rsid w:val="00EA48F0"/>
    <w:rsid w:val="00EA67D8"/>
    <w:rsid w:val="00EB1D35"/>
    <w:rsid w:val="00EB5061"/>
    <w:rsid w:val="00EB605F"/>
    <w:rsid w:val="00EC2167"/>
    <w:rsid w:val="00EC3150"/>
    <w:rsid w:val="00EC79A6"/>
    <w:rsid w:val="00EC79F7"/>
    <w:rsid w:val="00EC7E77"/>
    <w:rsid w:val="00ED138F"/>
    <w:rsid w:val="00ED3481"/>
    <w:rsid w:val="00ED3D0E"/>
    <w:rsid w:val="00EE4766"/>
    <w:rsid w:val="00EE4B54"/>
    <w:rsid w:val="00EE5220"/>
    <w:rsid w:val="00EE73BD"/>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757C"/>
    <w:rsid w:val="00F30217"/>
    <w:rsid w:val="00F306B2"/>
    <w:rsid w:val="00F318B7"/>
    <w:rsid w:val="00F31A81"/>
    <w:rsid w:val="00F33658"/>
    <w:rsid w:val="00F343C3"/>
    <w:rsid w:val="00F35BAC"/>
    <w:rsid w:val="00F36C59"/>
    <w:rsid w:val="00F41440"/>
    <w:rsid w:val="00F4582E"/>
    <w:rsid w:val="00F53260"/>
    <w:rsid w:val="00F534FB"/>
    <w:rsid w:val="00F56B3B"/>
    <w:rsid w:val="00F570CD"/>
    <w:rsid w:val="00F67C6B"/>
    <w:rsid w:val="00F71001"/>
    <w:rsid w:val="00F71BA2"/>
    <w:rsid w:val="00F71C27"/>
    <w:rsid w:val="00F72B35"/>
    <w:rsid w:val="00F87CE8"/>
    <w:rsid w:val="00F933F8"/>
    <w:rsid w:val="00FA4171"/>
    <w:rsid w:val="00FA4A39"/>
    <w:rsid w:val="00FB36DF"/>
    <w:rsid w:val="00FB61E4"/>
    <w:rsid w:val="00FD31EE"/>
    <w:rsid w:val="00FD378B"/>
    <w:rsid w:val="00FD3E3B"/>
    <w:rsid w:val="00FD3E63"/>
    <w:rsid w:val="00FD4D9D"/>
    <w:rsid w:val="00FD5A94"/>
    <w:rsid w:val="00FE0837"/>
    <w:rsid w:val="00FE2780"/>
    <w:rsid w:val="00FE2D19"/>
    <w:rsid w:val="00FE3862"/>
    <w:rsid w:val="00FE409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2E5BD"/>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CDE47-3970-423B-9FC0-CACB11753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740</Words>
  <Characters>4076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Emiro.Gonzalez</cp:lastModifiedBy>
  <cp:revision>3</cp:revision>
  <cp:lastPrinted>2021-05-25T22:25:00Z</cp:lastPrinted>
  <dcterms:created xsi:type="dcterms:W3CDTF">2021-06-02T21:16:00Z</dcterms:created>
  <dcterms:modified xsi:type="dcterms:W3CDTF">2021-06-02T21:21:00Z</dcterms:modified>
</cp:coreProperties>
</file>