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A1C06" w:rsidRPr="00A851E4" w:rsidRDefault="008A1C06" w:rsidP="00FE6DC7">
      <w:pPr>
        <w:pStyle w:val="Sinespaciado"/>
        <w:jc w:val="both"/>
        <w:rPr>
          <w:rFonts w:ascii="Bookman Old Style" w:hAnsi="Bookman Old Style" w:cs="Arial"/>
          <w:b/>
        </w:rPr>
      </w:pPr>
      <w:r w:rsidRPr="00A851E4">
        <w:rPr>
          <w:rFonts w:ascii="Bookman Old Style" w:hAnsi="Bookman Old Style" w:cs="Arial"/>
          <w:b/>
          <w:color w:val="000000"/>
          <w:lang w:eastAsia="es-CO"/>
        </w:rPr>
        <w:t xml:space="preserve">TEXTO APROBADO </w:t>
      </w:r>
      <w:r w:rsidRPr="00A851E4">
        <w:rPr>
          <w:rFonts w:ascii="Bookman Old Style" w:eastAsia="Times New Roman" w:hAnsi="Bookman Old Style" w:cs="Arial"/>
          <w:b/>
          <w:bCs/>
          <w:color w:val="000000"/>
          <w:lang w:eastAsia="es-CO"/>
        </w:rPr>
        <w:t>EN LA S</w:t>
      </w:r>
      <w:r w:rsidRPr="00A851E4">
        <w:rPr>
          <w:rFonts w:ascii="Bookman Old Style" w:hAnsi="Bookman Old Style" w:cs="Arial"/>
          <w:b/>
        </w:rPr>
        <w:t xml:space="preserve">ESIÓN ORDINARIA DE LA COMISIÓN QUINTA CONSTITUCIONAL PERMANENTE DE LA CÁMARA DE REPRESENTANTES EL DÍA </w:t>
      </w:r>
      <w:r w:rsidR="00CC7CB1" w:rsidRPr="00A851E4">
        <w:rPr>
          <w:rFonts w:ascii="Bookman Old Style" w:hAnsi="Bookman Old Style" w:cs="Arial"/>
          <w:b/>
        </w:rPr>
        <w:t>1</w:t>
      </w:r>
      <w:r w:rsidR="007A7199" w:rsidRPr="00A851E4">
        <w:rPr>
          <w:rFonts w:ascii="Bookman Old Style" w:hAnsi="Bookman Old Style" w:cs="Arial"/>
          <w:b/>
        </w:rPr>
        <w:t>4</w:t>
      </w:r>
      <w:r w:rsidRPr="00A851E4">
        <w:rPr>
          <w:rFonts w:ascii="Bookman Old Style" w:hAnsi="Bookman Old Style" w:cs="Arial"/>
          <w:b/>
        </w:rPr>
        <w:t xml:space="preserve"> DE </w:t>
      </w:r>
      <w:r w:rsidR="00CC7CB1" w:rsidRPr="00A851E4">
        <w:rPr>
          <w:rFonts w:ascii="Bookman Old Style" w:hAnsi="Bookman Old Style" w:cs="Arial"/>
          <w:b/>
        </w:rPr>
        <w:t>OCTUBRE</w:t>
      </w:r>
      <w:r w:rsidRPr="00A851E4">
        <w:rPr>
          <w:rFonts w:ascii="Bookman Old Style" w:hAnsi="Bookman Old Style" w:cs="Arial"/>
          <w:b/>
        </w:rPr>
        <w:t xml:space="preserve"> DE 2020, REALIZADA MEDIANTE LA PLATAFORMA GOOGLE MEET.</w:t>
      </w:r>
    </w:p>
    <w:p w:rsidR="008A1C06" w:rsidRPr="00A851E4" w:rsidRDefault="008A1C06" w:rsidP="00D109EC">
      <w:pPr>
        <w:pStyle w:val="Sinespaciado"/>
        <w:rPr>
          <w:rFonts w:ascii="Bookman Old Style" w:hAnsi="Bookman Old Style"/>
        </w:rPr>
      </w:pPr>
    </w:p>
    <w:p w:rsidR="00CC1ACB" w:rsidRPr="00A851E4" w:rsidRDefault="00CC7CB1" w:rsidP="007A7199">
      <w:pPr>
        <w:spacing w:before="240"/>
        <w:jc w:val="center"/>
        <w:rPr>
          <w:rFonts w:ascii="Bookman Old Style" w:eastAsia="Century Gothic" w:hAnsi="Bookman Old Style" w:cs="Arial"/>
          <w:color w:val="000000"/>
        </w:rPr>
      </w:pPr>
      <w:r w:rsidRPr="00A851E4">
        <w:rPr>
          <w:rFonts w:ascii="Bookman Old Style" w:hAnsi="Bookman Old Style" w:cs="Arial"/>
        </w:rPr>
        <w:t>Proyecto De Ley No.</w:t>
      </w:r>
      <w:r w:rsidR="00CD02C0" w:rsidRPr="00A851E4">
        <w:rPr>
          <w:rFonts w:ascii="Bookman Old Style" w:hAnsi="Bookman Old Style" w:cs="Arial"/>
        </w:rPr>
        <w:t xml:space="preserve"> </w:t>
      </w:r>
      <w:r w:rsidR="00CC1ACB" w:rsidRPr="00A851E4">
        <w:rPr>
          <w:rFonts w:ascii="Bookman Old Style" w:eastAsia="Century Gothic" w:hAnsi="Bookman Old Style" w:cs="Arial"/>
          <w:color w:val="000000"/>
        </w:rPr>
        <w:t>146 DE 2020 CÁMARA</w:t>
      </w:r>
    </w:p>
    <w:p w:rsidR="00CC1ACB" w:rsidRPr="00A851E4" w:rsidRDefault="00CD02C0" w:rsidP="007A7199">
      <w:pPr>
        <w:spacing w:before="240"/>
        <w:jc w:val="center"/>
        <w:rPr>
          <w:rFonts w:ascii="Bookman Old Style" w:eastAsia="Century Gothic" w:hAnsi="Bookman Old Style" w:cs="Arial"/>
          <w:b/>
        </w:rPr>
      </w:pPr>
      <w:r w:rsidRPr="00A851E4">
        <w:rPr>
          <w:rFonts w:ascii="Bookman Old Style" w:eastAsia="Arial" w:hAnsi="Bookman Old Style" w:cs="Arial"/>
          <w:b/>
          <w:i/>
        </w:rPr>
        <w:t>“POR MEDIO DEL CUAL SE PROMUEVE LA ARBORIZACIÓN URBANA Y PERIURBANA CON ÉNFASIS EN ESPECIES NATIVAS PARA CONSERVAR LA BIODIVERSIDAD Y MEJORAR EL EQUILIBRIO AMBIENTAL DE LOS DISTRITOS Y MUNICIPIOS DE TODO EL TERRITORIO NACIONAL”</w:t>
      </w:r>
    </w:p>
    <w:p w:rsidR="00CC1ACB" w:rsidRPr="00A851E4" w:rsidRDefault="00CC1ACB" w:rsidP="007A7199">
      <w:pPr>
        <w:spacing w:before="240"/>
        <w:jc w:val="center"/>
        <w:rPr>
          <w:rFonts w:ascii="Bookman Old Style" w:eastAsia="Century Gothic" w:hAnsi="Bookman Old Style" w:cs="Arial"/>
          <w:b/>
          <w:color w:val="000000"/>
        </w:rPr>
      </w:pPr>
      <w:r w:rsidRPr="00A851E4">
        <w:rPr>
          <w:rFonts w:ascii="Bookman Old Style" w:eastAsia="Century Gothic" w:hAnsi="Bookman Old Style" w:cs="Arial"/>
          <w:b/>
          <w:color w:val="000000"/>
        </w:rPr>
        <w:t>El Congreso de Colombia</w:t>
      </w:r>
    </w:p>
    <w:p w:rsidR="00CC1ACB" w:rsidRPr="00A851E4" w:rsidRDefault="00CC1ACB" w:rsidP="007A7199">
      <w:pPr>
        <w:spacing w:before="240"/>
        <w:jc w:val="center"/>
        <w:rPr>
          <w:rFonts w:ascii="Bookman Old Style" w:eastAsia="Century Gothic" w:hAnsi="Bookman Old Style" w:cs="Arial"/>
          <w:b/>
          <w:color w:val="000000"/>
        </w:rPr>
      </w:pPr>
      <w:r w:rsidRPr="00A851E4">
        <w:rPr>
          <w:rFonts w:ascii="Bookman Old Style" w:eastAsia="Century Gothic" w:hAnsi="Bookman Old Style" w:cs="Arial"/>
          <w:b/>
          <w:color w:val="000000"/>
        </w:rPr>
        <w:t>Decreta:</w:t>
      </w:r>
    </w:p>
    <w:p w:rsidR="00D109EC" w:rsidRPr="00A851E4" w:rsidRDefault="00D109EC" w:rsidP="00CC1ACB">
      <w:pPr>
        <w:spacing w:before="240"/>
        <w:jc w:val="both"/>
        <w:rPr>
          <w:rFonts w:ascii="Bookman Old Style" w:eastAsia="Century Gothic" w:hAnsi="Bookman Old Style" w:cs="Arial"/>
          <w:b/>
          <w:color w:val="000000"/>
        </w:rPr>
      </w:pPr>
    </w:p>
    <w:p w:rsidR="00BC7324" w:rsidRDefault="00CC1ACB" w:rsidP="00CC1ACB">
      <w:pPr>
        <w:spacing w:before="240"/>
        <w:jc w:val="both"/>
        <w:rPr>
          <w:rFonts w:ascii="Bookman Old Style" w:eastAsia="Century Gothic" w:hAnsi="Bookman Old Style" w:cs="Arial"/>
          <w:color w:val="000000"/>
        </w:rPr>
      </w:pPr>
      <w:r w:rsidRPr="00A851E4">
        <w:rPr>
          <w:rFonts w:ascii="Bookman Old Style" w:eastAsia="Century Gothic" w:hAnsi="Bookman Old Style" w:cs="Arial"/>
          <w:b/>
          <w:color w:val="000000"/>
        </w:rPr>
        <w:t xml:space="preserve">Artículo 1º. Objeto. </w:t>
      </w:r>
      <w:r w:rsidRPr="00A851E4">
        <w:rPr>
          <w:rFonts w:ascii="Bookman Old Style" w:eastAsia="Century Gothic" w:hAnsi="Bookman Old Style" w:cs="Arial"/>
          <w:color w:val="000000"/>
        </w:rPr>
        <w:t xml:space="preserve">La presente Ley tiene como objeto la planificación, </w:t>
      </w:r>
    </w:p>
    <w:p w:rsidR="00CC1ACB" w:rsidRPr="00A851E4" w:rsidRDefault="00CC1ACB" w:rsidP="00CC1ACB">
      <w:pPr>
        <w:spacing w:before="240"/>
        <w:jc w:val="both"/>
        <w:rPr>
          <w:rFonts w:ascii="Bookman Old Style" w:eastAsia="Century Gothic" w:hAnsi="Bookman Old Style" w:cs="Arial"/>
          <w:color w:val="000000"/>
        </w:rPr>
      </w:pPr>
      <w:r w:rsidRPr="00A851E4">
        <w:rPr>
          <w:rFonts w:ascii="Bookman Old Style" w:eastAsia="Century Gothic" w:hAnsi="Bookman Old Style" w:cs="Arial"/>
          <w:color w:val="000000"/>
        </w:rPr>
        <w:t>fomento, protección y mantenimiento de la cobertura vegetal urbana y periurbana, en las ciudades, los municipios y centros urbanos de todo el territorio nacional, además busca promover, paralelamente, una cultura ambiental como estrategia de conservación de los ecosistemas ambientales que inciden directamente en los entornos urbanos de nuestro país.</w:t>
      </w:r>
    </w:p>
    <w:p w:rsidR="007A7199" w:rsidRPr="00A851E4" w:rsidRDefault="007A7199" w:rsidP="00A851E4">
      <w:pPr>
        <w:pStyle w:val="Sinespaciado"/>
        <w:rPr>
          <w:rFonts w:ascii="Bookman Old Style" w:hAnsi="Bookman Old Style"/>
        </w:rPr>
      </w:pPr>
    </w:p>
    <w:p w:rsidR="007A7199" w:rsidRPr="00A851E4" w:rsidRDefault="007A7199" w:rsidP="007A7199">
      <w:pPr>
        <w:pStyle w:val="Textoindependiente"/>
        <w:ind w:left="108" w:right="110"/>
        <w:jc w:val="both"/>
        <w:rPr>
          <w:rFonts w:ascii="Bookman Old Style" w:hAnsi="Bookman Old Style"/>
          <w:sz w:val="22"/>
          <w:szCs w:val="22"/>
        </w:rPr>
      </w:pPr>
      <w:r w:rsidRPr="00A851E4">
        <w:rPr>
          <w:rFonts w:ascii="Bookman Old Style" w:hAnsi="Bookman Old Style"/>
          <w:b/>
          <w:sz w:val="22"/>
          <w:szCs w:val="22"/>
        </w:rPr>
        <w:t xml:space="preserve">Artículo 2°. Competencias. </w:t>
      </w:r>
      <w:r w:rsidRPr="00A851E4">
        <w:rPr>
          <w:rFonts w:ascii="Bookman Old Style" w:hAnsi="Bookman Old Style"/>
          <w:sz w:val="22"/>
          <w:szCs w:val="22"/>
        </w:rPr>
        <w:t>Todas las entidades territoriales en coordinación con las autoridades ambientales (Corporaciones Autónomas Regionales</w:t>
      </w:r>
      <w:r w:rsidRPr="00A851E4">
        <w:rPr>
          <w:rFonts w:ascii="Bookman Old Style" w:hAnsi="Bookman Old Style"/>
          <w:spacing w:val="53"/>
          <w:sz w:val="22"/>
          <w:szCs w:val="22"/>
        </w:rPr>
        <w:t xml:space="preserve"> </w:t>
      </w:r>
      <w:r w:rsidRPr="00A851E4">
        <w:rPr>
          <w:rFonts w:ascii="Bookman Old Style" w:hAnsi="Bookman Old Style"/>
          <w:sz w:val="22"/>
          <w:szCs w:val="22"/>
        </w:rPr>
        <w:t>(CAR), Corporaciones de Desarrollo Sostenible (CDS) y Autoridades Ambientales</w:t>
      </w:r>
      <w:r w:rsidRPr="00A851E4">
        <w:rPr>
          <w:rFonts w:ascii="Bookman Old Style" w:hAnsi="Bookman Old Style"/>
          <w:spacing w:val="-41"/>
          <w:sz w:val="22"/>
          <w:szCs w:val="22"/>
        </w:rPr>
        <w:t xml:space="preserve"> </w:t>
      </w:r>
      <w:r w:rsidRPr="00A851E4">
        <w:rPr>
          <w:rFonts w:ascii="Bookman Old Style" w:hAnsi="Bookman Old Style"/>
          <w:sz w:val="22"/>
          <w:szCs w:val="22"/>
        </w:rPr>
        <w:t>Urbanas (AAU)), así como los Jardines Botánicos de orden público, serán competentes</w:t>
      </w:r>
      <w:r w:rsidRPr="00A851E4">
        <w:rPr>
          <w:rFonts w:ascii="Bookman Old Style" w:hAnsi="Bookman Old Style"/>
          <w:spacing w:val="-43"/>
          <w:sz w:val="22"/>
          <w:szCs w:val="22"/>
        </w:rPr>
        <w:t xml:space="preserve"> </w:t>
      </w:r>
      <w:r w:rsidRPr="00A851E4">
        <w:rPr>
          <w:rFonts w:ascii="Bookman Old Style" w:hAnsi="Bookman Old Style"/>
          <w:sz w:val="22"/>
          <w:szCs w:val="22"/>
        </w:rPr>
        <w:t>para la administración, planificación, y manejo del arbolado y cobertura vegetal urbana</w:t>
      </w:r>
      <w:r w:rsidRPr="00A851E4">
        <w:rPr>
          <w:rFonts w:ascii="Bookman Old Style" w:hAnsi="Bookman Old Style"/>
          <w:spacing w:val="-26"/>
          <w:sz w:val="22"/>
          <w:szCs w:val="22"/>
        </w:rPr>
        <w:t xml:space="preserve"> </w:t>
      </w:r>
      <w:r w:rsidRPr="00A851E4">
        <w:rPr>
          <w:rFonts w:ascii="Bookman Old Style" w:hAnsi="Bookman Old Style"/>
          <w:spacing w:val="-11"/>
          <w:sz w:val="22"/>
          <w:szCs w:val="22"/>
        </w:rPr>
        <w:t xml:space="preserve">y </w:t>
      </w:r>
      <w:r w:rsidRPr="00A851E4">
        <w:rPr>
          <w:rFonts w:ascii="Bookman Old Style" w:hAnsi="Bookman Old Style"/>
          <w:sz w:val="22"/>
          <w:szCs w:val="22"/>
        </w:rPr>
        <w:t xml:space="preserve">periurbana. Las Corporaciones Autónomas Regionales (CAR), Corporaciones </w:t>
      </w:r>
      <w:r w:rsidRPr="00A851E4">
        <w:rPr>
          <w:rFonts w:ascii="Bookman Old Style" w:hAnsi="Bookman Old Style"/>
          <w:spacing w:val="-6"/>
          <w:sz w:val="22"/>
          <w:szCs w:val="22"/>
        </w:rPr>
        <w:t xml:space="preserve">de </w:t>
      </w:r>
      <w:r w:rsidRPr="00A851E4">
        <w:rPr>
          <w:rFonts w:ascii="Bookman Old Style" w:hAnsi="Bookman Old Style"/>
          <w:sz w:val="22"/>
          <w:szCs w:val="22"/>
        </w:rPr>
        <w:t xml:space="preserve">Desarrollo Sostenible (CDS) y Autoridades Ambientales Urbanas (AAU) serán </w:t>
      </w:r>
      <w:r w:rsidR="00EF5413">
        <w:rPr>
          <w:rFonts w:ascii="Bookman Old Style" w:hAnsi="Bookman Old Style"/>
          <w:sz w:val="22"/>
          <w:szCs w:val="22"/>
        </w:rPr>
        <w:t xml:space="preserve">las entidades </w:t>
      </w:r>
      <w:r w:rsidRPr="00A851E4">
        <w:rPr>
          <w:rFonts w:ascii="Bookman Old Style" w:hAnsi="Bookman Old Style"/>
          <w:sz w:val="22"/>
          <w:szCs w:val="22"/>
        </w:rPr>
        <w:t xml:space="preserve">responsables de la evaluación técnica, seguimiento y control, apoyados en </w:t>
      </w:r>
      <w:r w:rsidRPr="00A851E4">
        <w:rPr>
          <w:rFonts w:ascii="Bookman Old Style" w:hAnsi="Bookman Old Style"/>
          <w:spacing w:val="-4"/>
          <w:sz w:val="22"/>
          <w:szCs w:val="22"/>
        </w:rPr>
        <w:t xml:space="preserve">los </w:t>
      </w:r>
      <w:r w:rsidRPr="00A851E4">
        <w:rPr>
          <w:rFonts w:ascii="Bookman Old Style" w:hAnsi="Bookman Old Style"/>
          <w:sz w:val="22"/>
          <w:szCs w:val="22"/>
        </w:rPr>
        <w:t>Jardines Botánicos de orden público y privados que adelanten investigaciones al respecto.</w:t>
      </w:r>
    </w:p>
    <w:p w:rsidR="007A7199" w:rsidRPr="00A851E4" w:rsidRDefault="007A7199" w:rsidP="00A851E4">
      <w:pPr>
        <w:pStyle w:val="Sinespaciado"/>
        <w:rPr>
          <w:rFonts w:ascii="Bookman Old Style" w:hAnsi="Bookman Old Style"/>
        </w:rPr>
      </w:pPr>
    </w:p>
    <w:p w:rsidR="00CD02C0" w:rsidRPr="00A851E4" w:rsidRDefault="00CD02C0" w:rsidP="00CD02C0">
      <w:pPr>
        <w:pStyle w:val="Textoindependiente"/>
        <w:spacing w:before="92" w:line="276" w:lineRule="auto"/>
        <w:ind w:left="102" w:right="115"/>
        <w:jc w:val="both"/>
        <w:rPr>
          <w:rFonts w:ascii="Bookman Old Style" w:hAnsi="Bookman Old Style"/>
          <w:sz w:val="22"/>
          <w:szCs w:val="22"/>
        </w:rPr>
      </w:pPr>
      <w:r w:rsidRPr="00A851E4">
        <w:rPr>
          <w:rFonts w:ascii="Bookman Old Style" w:hAnsi="Bookman Old Style"/>
          <w:b/>
          <w:sz w:val="22"/>
          <w:szCs w:val="22"/>
        </w:rPr>
        <w:t xml:space="preserve">Artículo 3°. Comisión de seguimiento </w:t>
      </w:r>
      <w:r w:rsidRPr="00A851E4">
        <w:rPr>
          <w:rFonts w:ascii="Bookman Old Style" w:hAnsi="Bookman Old Style"/>
          <w:sz w:val="22"/>
          <w:szCs w:val="22"/>
        </w:rPr>
        <w:t xml:space="preserve">En un plazo no mayor a doce (12) meses, se deberá crear la comisión de seguimiento a la presente ley, la cual estará compuesta por Un Alcalde delegado de la Asociación Colombiana de Ciudades Capitales, Un Alcalde delegado de la Federación Colombiana de Municipios, Un Gobernador delegado de la Federación Nacional de Departamentos, Un delegado del Ministerio del Medio Ambiente y Desarrollo Sostenible, Un delegado de </w:t>
      </w:r>
      <w:proofErr w:type="spellStart"/>
      <w:r w:rsidRPr="00A851E4">
        <w:rPr>
          <w:rFonts w:ascii="Bookman Old Style" w:hAnsi="Bookman Old Style"/>
          <w:sz w:val="22"/>
          <w:szCs w:val="22"/>
        </w:rPr>
        <w:t>ASOCARS</w:t>
      </w:r>
      <w:proofErr w:type="spellEnd"/>
      <w:r w:rsidRPr="00A851E4">
        <w:rPr>
          <w:rFonts w:ascii="Bookman Old Style" w:hAnsi="Bookman Old Style"/>
          <w:sz w:val="22"/>
          <w:szCs w:val="22"/>
        </w:rPr>
        <w:t xml:space="preserve">, un delegado </w:t>
      </w:r>
      <w:r w:rsidRPr="00A851E4">
        <w:rPr>
          <w:rFonts w:ascii="Bookman Old Style" w:hAnsi="Bookman Old Style"/>
          <w:sz w:val="22"/>
          <w:szCs w:val="22"/>
        </w:rPr>
        <w:lastRenderedPageBreak/>
        <w:t>de la Comisión Quinta de la Cámara de Representantes,</w:t>
      </w:r>
    </w:p>
    <w:p w:rsidR="00CD02C0" w:rsidRPr="00A851E4" w:rsidRDefault="00CD02C0" w:rsidP="00CD02C0">
      <w:pPr>
        <w:pStyle w:val="Textoindependiente"/>
        <w:spacing w:before="179" w:line="276" w:lineRule="auto"/>
        <w:ind w:left="102" w:right="115"/>
        <w:jc w:val="both"/>
        <w:rPr>
          <w:rFonts w:ascii="Bookman Old Style" w:hAnsi="Bookman Old Style"/>
          <w:sz w:val="22"/>
          <w:szCs w:val="22"/>
        </w:rPr>
      </w:pPr>
      <w:r w:rsidRPr="00A851E4">
        <w:rPr>
          <w:rFonts w:ascii="Bookman Old Style" w:hAnsi="Bookman Old Style"/>
          <w:sz w:val="22"/>
          <w:szCs w:val="22"/>
        </w:rPr>
        <w:t>Un Delegado de la Comisión Quinta del Senado de la República, y Dos Delegados de la Sociedad Civil con incidencia en temas medioambientales o de arborización urbana, quienes tendrán la función de realizar monitoreo a las disposiciones inmersas en esta ley.</w:t>
      </w:r>
    </w:p>
    <w:p w:rsidR="00CD02C0" w:rsidRPr="00A851E4" w:rsidRDefault="00CD02C0" w:rsidP="00CD02C0">
      <w:pPr>
        <w:pStyle w:val="Textoindependiente"/>
        <w:spacing w:before="199" w:line="276" w:lineRule="auto"/>
        <w:ind w:left="102" w:right="113"/>
        <w:jc w:val="both"/>
        <w:rPr>
          <w:rFonts w:ascii="Bookman Old Style" w:hAnsi="Bookman Old Style"/>
          <w:sz w:val="22"/>
          <w:szCs w:val="22"/>
        </w:rPr>
      </w:pPr>
      <w:r w:rsidRPr="00A851E4">
        <w:rPr>
          <w:rFonts w:ascii="Bookman Old Style" w:hAnsi="Bookman Old Style"/>
          <w:sz w:val="22"/>
          <w:szCs w:val="22"/>
        </w:rPr>
        <w:t>Dicha Comisión deberá reunirse una vez al año, escogerán presidente y vicepresidente y entregarán un informe con los avances de las metas del programa de arborización referente a la presente</w:t>
      </w:r>
      <w:r w:rsidRPr="00A851E4">
        <w:rPr>
          <w:rFonts w:ascii="Bookman Old Style" w:hAnsi="Bookman Old Style"/>
          <w:spacing w:val="-6"/>
          <w:sz w:val="22"/>
          <w:szCs w:val="22"/>
        </w:rPr>
        <w:t xml:space="preserve"> </w:t>
      </w:r>
      <w:r w:rsidRPr="00A851E4">
        <w:rPr>
          <w:rFonts w:ascii="Bookman Old Style" w:hAnsi="Bookman Old Style"/>
          <w:sz w:val="22"/>
          <w:szCs w:val="22"/>
        </w:rPr>
        <w:t>ley.</w:t>
      </w:r>
    </w:p>
    <w:p w:rsidR="00D109EC" w:rsidRPr="00A851E4" w:rsidRDefault="00D109EC" w:rsidP="00A26698">
      <w:pPr>
        <w:pStyle w:val="Sinespaciado"/>
      </w:pPr>
    </w:p>
    <w:p w:rsidR="00CD02C0" w:rsidRPr="00A851E4" w:rsidRDefault="00CD02C0" w:rsidP="00CD02C0">
      <w:pPr>
        <w:pStyle w:val="NormalWeb"/>
        <w:jc w:val="both"/>
        <w:rPr>
          <w:rFonts w:ascii="Bookman Old Style" w:hAnsi="Bookman Old Style" w:cs="Arial"/>
          <w:sz w:val="22"/>
          <w:szCs w:val="22"/>
        </w:rPr>
      </w:pPr>
      <w:r w:rsidRPr="00A851E4">
        <w:rPr>
          <w:rFonts w:ascii="Bookman Old Style" w:hAnsi="Bookman Old Style" w:cs="Arial"/>
          <w:b/>
          <w:bCs/>
          <w:sz w:val="22"/>
          <w:szCs w:val="22"/>
        </w:rPr>
        <w:t xml:space="preserve">Artículo 4°. Planificación y Gestión. </w:t>
      </w:r>
      <w:r w:rsidRPr="00A851E4">
        <w:rPr>
          <w:rFonts w:ascii="Bookman Old Style" w:hAnsi="Bookman Old Style" w:cs="Arial"/>
          <w:sz w:val="22"/>
          <w:szCs w:val="22"/>
        </w:rPr>
        <w:t xml:space="preserve">A partir de la promulgación de la presente ley se deberá́ formular un Plan Maestro de Silvicultura Urbana y Cobertura Vegetal Urbana-PMSCVU. </w:t>
      </w:r>
    </w:p>
    <w:p w:rsidR="00CD02C0" w:rsidRPr="00A851E4" w:rsidRDefault="00CD02C0" w:rsidP="00CD02C0">
      <w:pPr>
        <w:pStyle w:val="NormalWeb"/>
        <w:jc w:val="both"/>
        <w:rPr>
          <w:rFonts w:ascii="Bookman Old Style" w:hAnsi="Bookman Old Style" w:cs="Arial"/>
          <w:sz w:val="22"/>
          <w:szCs w:val="22"/>
        </w:rPr>
      </w:pPr>
      <w:r w:rsidRPr="00A851E4">
        <w:rPr>
          <w:rFonts w:ascii="Bookman Old Style" w:hAnsi="Bookman Old Style" w:cs="Arial"/>
          <w:b/>
          <w:bCs/>
          <w:sz w:val="22"/>
          <w:szCs w:val="22"/>
        </w:rPr>
        <w:t>Parágrafo.</w:t>
      </w:r>
      <w:r w:rsidRPr="00A851E4">
        <w:rPr>
          <w:rFonts w:ascii="Bookman Old Style" w:hAnsi="Bookman Old Style" w:cs="Arial"/>
          <w:sz w:val="22"/>
          <w:szCs w:val="22"/>
        </w:rPr>
        <w:t xml:space="preserve">1. El PMSCVU deberá́ armonizarse e incluirse en los Planes, Planes Básicos y/o Esquemas de Ordenamiento Territorial, Planes de Ordenamiento y Manejo de Cuencas Hidrográficas (POMCAS) y demás instrumentos de planificación y gestión ambiental establecido y adoptado por el respectivo Municipio, Distrito o Área Metropolitana. </w:t>
      </w:r>
    </w:p>
    <w:p w:rsidR="00CD02C0" w:rsidRPr="00A851E4" w:rsidRDefault="00CD02C0" w:rsidP="00CD02C0">
      <w:pPr>
        <w:spacing w:before="100" w:beforeAutospacing="1" w:after="100" w:afterAutospacing="1"/>
        <w:jc w:val="both"/>
        <w:rPr>
          <w:rFonts w:ascii="Bookman Old Style" w:eastAsia="Times New Roman" w:hAnsi="Bookman Old Style" w:cs="Times New Roman"/>
          <w:b/>
          <w:bCs/>
          <w:lang w:eastAsia="es-ES_tradnl"/>
        </w:rPr>
      </w:pPr>
      <w:r w:rsidRPr="00A851E4">
        <w:rPr>
          <w:rFonts w:ascii="Bookman Old Style" w:eastAsia="Times New Roman" w:hAnsi="Bookman Old Style"/>
          <w:b/>
          <w:bCs/>
          <w:lang w:eastAsia="es-ES_tradnl"/>
        </w:rPr>
        <w:t xml:space="preserve">Parágrafo. </w:t>
      </w:r>
      <w:r w:rsidRPr="00A851E4">
        <w:rPr>
          <w:rFonts w:ascii="Bookman Old Style" w:eastAsia="Times New Roman" w:hAnsi="Bookman Old Style"/>
          <w:bCs/>
          <w:lang w:eastAsia="es-ES_tradnl"/>
        </w:rPr>
        <w:t>2</w:t>
      </w:r>
      <w:r w:rsidRPr="00A851E4">
        <w:rPr>
          <w:rFonts w:ascii="Bookman Old Style" w:eastAsia="Times New Roman" w:hAnsi="Bookman Old Style"/>
          <w:b/>
          <w:bCs/>
          <w:lang w:eastAsia="es-ES_tradnl"/>
        </w:rPr>
        <w:t xml:space="preserve">. </w:t>
      </w:r>
      <w:r w:rsidRPr="00A851E4">
        <w:rPr>
          <w:rFonts w:ascii="Bookman Old Style" w:eastAsia="Times New Roman" w:hAnsi="Bookman Old Style" w:cs="Times New Roman"/>
          <w:bCs/>
          <w:lang w:eastAsia="es-ES_tradnl"/>
        </w:rPr>
        <w:t>El Plan Maestro de Silvicultura y Cobertura Vegetal deberá́ contener los protocolos de restauración y compensación ecológica, así́ como las medidas para el mantenimiento y sostenimiento de las especies amenazadas en vía de extinción, individuos de interés público (cultural, histórico, de potencial reproductivo y/o ecológico) que se encuentren en espacio público o privado.</w:t>
      </w:r>
      <w:r w:rsidRPr="00A851E4">
        <w:rPr>
          <w:rFonts w:ascii="Bookman Old Style" w:eastAsia="Times New Roman" w:hAnsi="Bookman Old Style" w:cs="Times New Roman"/>
          <w:b/>
          <w:bCs/>
          <w:lang w:eastAsia="es-ES_tradnl"/>
        </w:rPr>
        <w:t xml:space="preserve"> </w:t>
      </w:r>
    </w:p>
    <w:p w:rsidR="00CD02C0" w:rsidRPr="00A851E4" w:rsidRDefault="00CD02C0" w:rsidP="00CD02C0">
      <w:pPr>
        <w:pStyle w:val="NormalWeb"/>
        <w:jc w:val="both"/>
        <w:rPr>
          <w:rFonts w:ascii="Bookman Old Style" w:hAnsi="Bookman Old Style" w:cs="Arial"/>
          <w:sz w:val="22"/>
          <w:szCs w:val="22"/>
        </w:rPr>
      </w:pPr>
      <w:r w:rsidRPr="00A851E4">
        <w:rPr>
          <w:rFonts w:ascii="Bookman Old Style" w:hAnsi="Bookman Old Style" w:cs="Arial"/>
          <w:b/>
          <w:bCs/>
          <w:sz w:val="22"/>
          <w:szCs w:val="22"/>
        </w:rPr>
        <w:t xml:space="preserve">Parágrafo. </w:t>
      </w:r>
      <w:r w:rsidRPr="00A851E4">
        <w:rPr>
          <w:rFonts w:ascii="Bookman Old Style" w:hAnsi="Bookman Old Style" w:cs="Arial"/>
          <w:bCs/>
          <w:sz w:val="22"/>
          <w:szCs w:val="22"/>
        </w:rPr>
        <w:t>3</w:t>
      </w:r>
      <w:r w:rsidRPr="00A851E4">
        <w:rPr>
          <w:rFonts w:ascii="Bookman Old Style" w:hAnsi="Bookman Old Style" w:cs="Arial"/>
          <w:b/>
          <w:bCs/>
          <w:sz w:val="22"/>
          <w:szCs w:val="22"/>
        </w:rPr>
        <w:t xml:space="preserve">. </w:t>
      </w:r>
      <w:r w:rsidRPr="00A851E4">
        <w:rPr>
          <w:rFonts w:ascii="Bookman Old Style" w:hAnsi="Bookman Old Style" w:cs="Arial"/>
          <w:sz w:val="22"/>
          <w:szCs w:val="22"/>
        </w:rPr>
        <w:t xml:space="preserve">Los </w:t>
      </w:r>
      <w:r w:rsidRPr="00A851E4">
        <w:rPr>
          <w:rFonts w:ascii="Bookman Old Style" w:hAnsi="Bookman Old Style" w:cs="Arial"/>
          <w:bCs/>
          <w:sz w:val="22"/>
          <w:szCs w:val="22"/>
        </w:rPr>
        <w:t>M</w:t>
      </w:r>
      <w:r w:rsidRPr="00A851E4">
        <w:rPr>
          <w:rFonts w:ascii="Bookman Old Style" w:hAnsi="Bookman Old Style" w:cs="Arial"/>
          <w:sz w:val="22"/>
          <w:szCs w:val="22"/>
        </w:rPr>
        <w:t xml:space="preserve">unicipios, Distritos y Áreas Metropolitanas elaborarán en coordinación con las autoridades ambientales los Planes Maestros de Silvicultura y Cobertura Vegetal, Urbana y Periurbana, en un plazo no mayor a </w:t>
      </w:r>
      <w:r w:rsidRPr="00A851E4">
        <w:rPr>
          <w:rFonts w:ascii="Bookman Old Style" w:hAnsi="Bookman Old Style" w:cs="Arial"/>
          <w:bCs/>
          <w:sz w:val="22"/>
          <w:szCs w:val="22"/>
        </w:rPr>
        <w:t>dos (2)</w:t>
      </w:r>
      <w:r w:rsidRPr="00A851E4">
        <w:rPr>
          <w:rFonts w:ascii="Bookman Old Style" w:hAnsi="Bookman Old Style" w:cs="Arial"/>
          <w:sz w:val="22"/>
          <w:szCs w:val="22"/>
        </w:rPr>
        <w:t xml:space="preserve"> contados a partir de la publicación de la presente ley. </w:t>
      </w:r>
    </w:p>
    <w:p w:rsidR="00CD02C0" w:rsidRPr="00A851E4" w:rsidRDefault="00CD02C0" w:rsidP="00CD02C0">
      <w:pPr>
        <w:pStyle w:val="NormalWeb"/>
        <w:jc w:val="both"/>
        <w:rPr>
          <w:rFonts w:ascii="Bookman Old Style" w:hAnsi="Bookman Old Style" w:cs="Arial"/>
          <w:sz w:val="22"/>
          <w:szCs w:val="22"/>
        </w:rPr>
      </w:pPr>
      <w:r w:rsidRPr="00A851E4">
        <w:rPr>
          <w:rFonts w:ascii="Bookman Old Style" w:hAnsi="Bookman Old Style" w:cs="Arial"/>
          <w:b/>
          <w:bCs/>
          <w:sz w:val="22"/>
          <w:szCs w:val="22"/>
        </w:rPr>
        <w:t xml:space="preserve">Parágrafo. </w:t>
      </w:r>
      <w:r w:rsidRPr="00A851E4">
        <w:rPr>
          <w:rFonts w:ascii="Bookman Old Style" w:hAnsi="Bookman Old Style" w:cs="Arial"/>
          <w:bCs/>
          <w:sz w:val="22"/>
          <w:szCs w:val="22"/>
        </w:rPr>
        <w:t>4.</w:t>
      </w:r>
      <w:r w:rsidRPr="00A851E4">
        <w:rPr>
          <w:rFonts w:ascii="Bookman Old Style" w:hAnsi="Bookman Old Style" w:cs="Arial"/>
          <w:sz w:val="22"/>
          <w:szCs w:val="22"/>
        </w:rPr>
        <w:t xml:space="preserve"> Toda entidad del Estado conforme al instrumento de planificación debidamente formulado y aprobado que compongan las ramas del poder público, al igual que los organismos del Estado, deberán participar en jornadas de “sembratón</w:t>
      </w:r>
      <w:r w:rsidRPr="00A851E4">
        <w:rPr>
          <w:rFonts w:ascii="Bookman Old Style" w:hAnsi="Bookman Old Style" w:cs="Bookman Old Style"/>
          <w:sz w:val="22"/>
          <w:szCs w:val="22"/>
        </w:rPr>
        <w:t>”</w:t>
      </w:r>
      <w:r w:rsidRPr="00A851E4">
        <w:rPr>
          <w:rFonts w:ascii="Bookman Old Style" w:hAnsi="Bookman Old Style" w:cs="Arial"/>
          <w:sz w:val="22"/>
          <w:szCs w:val="22"/>
        </w:rPr>
        <w:t xml:space="preserve"> de especies de árboles nativos. </w:t>
      </w:r>
    </w:p>
    <w:p w:rsidR="00CD02C0" w:rsidRPr="00A851E4" w:rsidRDefault="00CD02C0" w:rsidP="00CD02C0">
      <w:pPr>
        <w:pStyle w:val="Textoindependiente"/>
        <w:jc w:val="both"/>
        <w:rPr>
          <w:rFonts w:ascii="Bookman Old Style" w:hAnsi="Bookman Old Style"/>
          <w:b/>
          <w:bCs/>
          <w:sz w:val="22"/>
          <w:szCs w:val="22"/>
        </w:rPr>
      </w:pPr>
      <w:r w:rsidRPr="00A851E4">
        <w:rPr>
          <w:rFonts w:ascii="Bookman Old Style" w:hAnsi="Bookman Old Style"/>
          <w:b/>
          <w:bCs/>
          <w:sz w:val="22"/>
          <w:szCs w:val="22"/>
        </w:rPr>
        <w:t xml:space="preserve">Parágrafo. </w:t>
      </w:r>
      <w:r w:rsidR="00C744AF" w:rsidRPr="00A851E4">
        <w:rPr>
          <w:rFonts w:ascii="Bookman Old Style" w:hAnsi="Bookman Old Style"/>
          <w:b/>
          <w:bCs/>
          <w:sz w:val="22"/>
          <w:szCs w:val="22"/>
        </w:rPr>
        <w:t>5</w:t>
      </w:r>
      <w:r w:rsidRPr="00A851E4">
        <w:rPr>
          <w:rFonts w:ascii="Bookman Old Style" w:hAnsi="Bookman Old Style"/>
          <w:b/>
          <w:bCs/>
          <w:sz w:val="22"/>
          <w:szCs w:val="22"/>
        </w:rPr>
        <w:t xml:space="preserve">. </w:t>
      </w:r>
      <w:r w:rsidRPr="00A851E4">
        <w:rPr>
          <w:rFonts w:ascii="Bookman Old Style" w:hAnsi="Bookman Old Style"/>
          <w:bCs/>
          <w:sz w:val="22"/>
          <w:szCs w:val="22"/>
        </w:rPr>
        <w:t>Las condiciones técnicas de las jornadas de “</w:t>
      </w:r>
      <w:proofErr w:type="spellStart"/>
      <w:r w:rsidRPr="00A851E4">
        <w:rPr>
          <w:rFonts w:ascii="Bookman Old Style" w:hAnsi="Bookman Old Style"/>
          <w:bCs/>
          <w:sz w:val="22"/>
          <w:szCs w:val="22"/>
        </w:rPr>
        <w:t>sembratòn</w:t>
      </w:r>
      <w:proofErr w:type="spellEnd"/>
      <w:r w:rsidRPr="00A851E4">
        <w:rPr>
          <w:rFonts w:ascii="Bookman Old Style" w:hAnsi="Bookman Old Style"/>
          <w:bCs/>
          <w:sz w:val="22"/>
          <w:szCs w:val="22"/>
        </w:rPr>
        <w:t>” deberán ser definidas por los Municipios, Distritos, y Áreas metropolitanas en Coordinación con las autoridades ambiental respectivas.</w:t>
      </w:r>
    </w:p>
    <w:p w:rsidR="00CD02C0" w:rsidRPr="00A851E4" w:rsidRDefault="00CD02C0" w:rsidP="00C744AF">
      <w:pPr>
        <w:pStyle w:val="Sinespaciado"/>
        <w:rPr>
          <w:rFonts w:ascii="Bookman Old Style" w:hAnsi="Bookman Old Style"/>
        </w:rPr>
      </w:pPr>
    </w:p>
    <w:p w:rsidR="00C744AF" w:rsidRPr="00A851E4" w:rsidRDefault="00A26698" w:rsidP="00C744AF">
      <w:pPr>
        <w:spacing w:before="100" w:beforeAutospacing="1" w:after="100" w:afterAutospacing="1"/>
        <w:jc w:val="both"/>
        <w:rPr>
          <w:rFonts w:ascii="Bookman Old Style" w:eastAsia="Times New Roman" w:hAnsi="Bookman Old Style"/>
          <w:lang w:eastAsia="es-ES_tradnl"/>
        </w:rPr>
      </w:pPr>
      <w:r w:rsidRPr="00A851E4">
        <w:rPr>
          <w:rFonts w:ascii="Bookman Old Style" w:eastAsia="Times New Roman" w:hAnsi="Bookman Old Style"/>
          <w:b/>
          <w:lang w:eastAsia="es-ES_tradnl"/>
        </w:rPr>
        <w:t>Artículo</w:t>
      </w:r>
      <w:r w:rsidR="00C744AF" w:rsidRPr="00A851E4">
        <w:rPr>
          <w:rFonts w:ascii="Bookman Old Style" w:eastAsia="Times New Roman" w:hAnsi="Bookman Old Style"/>
          <w:b/>
          <w:lang w:eastAsia="es-ES_tradnl"/>
        </w:rPr>
        <w:t xml:space="preserve"> </w:t>
      </w:r>
      <w:r w:rsidR="00C744AF" w:rsidRPr="00A851E4">
        <w:rPr>
          <w:rFonts w:ascii="Bookman Old Style" w:eastAsia="Times New Roman" w:hAnsi="Bookman Old Style"/>
          <w:lang w:eastAsia="es-ES_tradnl"/>
        </w:rPr>
        <w:t xml:space="preserve">5°. </w:t>
      </w:r>
      <w:r w:rsidR="00C744AF" w:rsidRPr="00A851E4">
        <w:rPr>
          <w:rFonts w:ascii="Bookman Old Style" w:eastAsia="Times New Roman" w:hAnsi="Bookman Old Style"/>
          <w:b/>
          <w:lang w:eastAsia="es-ES_tradnl"/>
        </w:rPr>
        <w:t xml:space="preserve">Instituciones educativas o de </w:t>
      </w:r>
      <w:r w:rsidRPr="00A851E4">
        <w:rPr>
          <w:rFonts w:ascii="Bookman Old Style" w:eastAsia="Times New Roman" w:hAnsi="Bookman Old Style"/>
          <w:b/>
          <w:lang w:eastAsia="es-ES_tradnl"/>
        </w:rPr>
        <w:t>investigación</w:t>
      </w:r>
      <w:r w:rsidR="00C744AF" w:rsidRPr="00A851E4">
        <w:rPr>
          <w:rFonts w:ascii="Bookman Old Style" w:eastAsia="Times New Roman" w:hAnsi="Bookman Old Style"/>
          <w:lang w:eastAsia="es-ES_tradnl"/>
        </w:rPr>
        <w:t xml:space="preserve">. Les corresponde a las autoridades ambientales en </w:t>
      </w:r>
      <w:r w:rsidRPr="00A851E4">
        <w:rPr>
          <w:rFonts w:ascii="Bookman Old Style" w:eastAsia="Times New Roman" w:hAnsi="Bookman Old Style"/>
          <w:lang w:eastAsia="es-ES_tradnl"/>
        </w:rPr>
        <w:t>coordinación</w:t>
      </w:r>
      <w:r w:rsidR="00C744AF" w:rsidRPr="00A851E4">
        <w:rPr>
          <w:rFonts w:ascii="Bookman Old Style" w:eastAsia="Times New Roman" w:hAnsi="Bookman Old Style"/>
          <w:lang w:eastAsia="es-ES_tradnl"/>
        </w:rPr>
        <w:t xml:space="preserve"> con los jardines </w:t>
      </w:r>
      <w:r w:rsidRPr="00A851E4">
        <w:rPr>
          <w:rFonts w:ascii="Bookman Old Style" w:eastAsia="Times New Roman" w:hAnsi="Bookman Old Style"/>
          <w:lang w:eastAsia="es-ES_tradnl"/>
        </w:rPr>
        <w:t>botánicos</w:t>
      </w:r>
      <w:r w:rsidR="00C744AF" w:rsidRPr="00A851E4">
        <w:rPr>
          <w:rFonts w:ascii="Bookman Old Style" w:eastAsia="Times New Roman" w:hAnsi="Bookman Old Style"/>
          <w:lang w:eastAsia="es-ES_tradnl"/>
        </w:rPr>
        <w:t xml:space="preserve">, </w:t>
      </w:r>
      <w:r w:rsidR="00C744AF" w:rsidRPr="00A851E4">
        <w:rPr>
          <w:rFonts w:ascii="Bookman Old Style" w:eastAsia="Times New Roman" w:hAnsi="Bookman Old Style"/>
          <w:lang w:eastAsia="es-ES_tradnl"/>
        </w:rPr>
        <w:lastRenderedPageBreak/>
        <w:t xml:space="preserve">empresas de servicios </w:t>
      </w:r>
      <w:r w:rsidRPr="00A851E4">
        <w:rPr>
          <w:rFonts w:ascii="Bookman Old Style" w:eastAsia="Times New Roman" w:hAnsi="Bookman Old Style"/>
          <w:lang w:eastAsia="es-ES_tradnl"/>
        </w:rPr>
        <w:t>públicos</w:t>
      </w:r>
      <w:r w:rsidR="00C744AF" w:rsidRPr="00A851E4">
        <w:rPr>
          <w:rFonts w:ascii="Bookman Old Style" w:eastAsia="Times New Roman" w:hAnsi="Bookman Old Style"/>
          <w:lang w:eastAsia="es-ES_tradnl"/>
        </w:rPr>
        <w:t xml:space="preserve">, universidades y/o centros de </w:t>
      </w:r>
      <w:r w:rsidRPr="00A851E4">
        <w:rPr>
          <w:rFonts w:ascii="Bookman Old Style" w:eastAsia="Times New Roman" w:hAnsi="Bookman Old Style"/>
          <w:lang w:eastAsia="es-ES_tradnl"/>
        </w:rPr>
        <w:t>investigación</w:t>
      </w:r>
      <w:r w:rsidR="00C744AF" w:rsidRPr="00A851E4">
        <w:rPr>
          <w:rFonts w:ascii="Bookman Old Style" w:eastAsia="Times New Roman" w:hAnsi="Bookman Old Style"/>
          <w:lang w:eastAsia="es-ES_tradnl"/>
        </w:rPr>
        <w:t xml:space="preserve">, elaborar el censo y </w:t>
      </w:r>
      <w:r w:rsidRPr="00A851E4">
        <w:rPr>
          <w:rFonts w:ascii="Bookman Old Style" w:eastAsia="Times New Roman" w:hAnsi="Bookman Old Style"/>
          <w:lang w:eastAsia="es-ES_tradnl"/>
        </w:rPr>
        <w:t>evaluación</w:t>
      </w:r>
      <w:r w:rsidR="00C744AF" w:rsidRPr="00A851E4">
        <w:rPr>
          <w:rFonts w:ascii="Bookman Old Style" w:eastAsia="Times New Roman" w:hAnsi="Bookman Old Style"/>
          <w:lang w:eastAsia="es-ES_tradnl"/>
        </w:rPr>
        <w:t xml:space="preserve"> </w:t>
      </w:r>
      <w:r w:rsidRPr="00A851E4">
        <w:rPr>
          <w:rFonts w:ascii="Bookman Old Style" w:eastAsia="Times New Roman" w:hAnsi="Bookman Old Style"/>
          <w:lang w:eastAsia="es-ES_tradnl"/>
        </w:rPr>
        <w:t>técnica</w:t>
      </w:r>
      <w:r w:rsidR="00C744AF" w:rsidRPr="00A851E4">
        <w:rPr>
          <w:rFonts w:ascii="Bookman Old Style" w:eastAsia="Times New Roman" w:hAnsi="Bookman Old Style"/>
          <w:lang w:eastAsia="es-ES_tradnl"/>
        </w:rPr>
        <w:t xml:space="preserve"> fitosanitaria del arbolado y cobertura vegetal ubicado en las zonas de espacio </w:t>
      </w:r>
      <w:r w:rsidRPr="00A851E4">
        <w:rPr>
          <w:rFonts w:ascii="Bookman Old Style" w:eastAsia="Times New Roman" w:hAnsi="Bookman Old Style"/>
          <w:lang w:eastAsia="es-ES_tradnl"/>
        </w:rPr>
        <w:t>público</w:t>
      </w:r>
      <w:r w:rsidR="00C744AF" w:rsidRPr="00A851E4">
        <w:rPr>
          <w:rFonts w:ascii="Bookman Old Style" w:eastAsia="Times New Roman" w:hAnsi="Bookman Old Style"/>
          <w:lang w:eastAsia="es-ES_tradnl"/>
        </w:rPr>
        <w:t xml:space="preserve">, espacios institucionales, </w:t>
      </w:r>
      <w:r w:rsidRPr="00A851E4">
        <w:rPr>
          <w:rFonts w:ascii="Bookman Old Style" w:eastAsia="Times New Roman" w:hAnsi="Bookman Old Style"/>
          <w:lang w:eastAsia="es-ES_tradnl"/>
        </w:rPr>
        <w:t>así</w:t>
      </w:r>
      <w:r w:rsidR="00C744AF" w:rsidRPr="00A851E4">
        <w:rPr>
          <w:rFonts w:ascii="Bookman Old Style" w:eastAsia="Times New Roman" w:hAnsi="Bookman Old Style"/>
          <w:lang w:eastAsia="es-ES_tradnl"/>
        </w:rPr>
        <w:t xml:space="preserve">́ como en predios privados. </w:t>
      </w:r>
    </w:p>
    <w:p w:rsidR="00C744AF" w:rsidRPr="00A851E4" w:rsidRDefault="00C744AF" w:rsidP="00C744AF">
      <w:pPr>
        <w:pStyle w:val="NormalWeb"/>
        <w:jc w:val="both"/>
        <w:rPr>
          <w:rFonts w:ascii="Bookman Old Style" w:hAnsi="Bookman Old Style" w:cs="Arial"/>
          <w:sz w:val="22"/>
          <w:szCs w:val="22"/>
        </w:rPr>
      </w:pPr>
      <w:r w:rsidRPr="00A851E4">
        <w:rPr>
          <w:rFonts w:ascii="Bookman Old Style" w:hAnsi="Bookman Old Style" w:cs="Arial"/>
          <w:sz w:val="22"/>
          <w:szCs w:val="22"/>
        </w:rPr>
        <w:t>P</w:t>
      </w:r>
      <w:r w:rsidRPr="00A26698">
        <w:rPr>
          <w:rFonts w:ascii="Bookman Old Style" w:hAnsi="Bookman Old Style" w:cs="Arial"/>
          <w:b/>
          <w:sz w:val="22"/>
          <w:szCs w:val="22"/>
        </w:rPr>
        <w:t>arágrafo</w:t>
      </w:r>
      <w:r w:rsidRPr="00A851E4">
        <w:rPr>
          <w:rFonts w:ascii="Bookman Old Style" w:hAnsi="Bookman Old Style" w:cs="Arial"/>
          <w:sz w:val="22"/>
          <w:szCs w:val="22"/>
        </w:rPr>
        <w:t xml:space="preserve">. Sistema de información georreferenciado. Los municipios, Distritos y áreas metropolitanas deberán adoptar un sistema de información georreferenciado del arbolado y de la cobertura vegetal para la evaluación, control y seguimiento silvicultural </w:t>
      </w:r>
      <w:r w:rsidRPr="00A851E4">
        <w:rPr>
          <w:rFonts w:ascii="Bookman Old Style" w:hAnsi="Bookman Old Style" w:cs="Arial"/>
          <w:bCs/>
          <w:sz w:val="22"/>
          <w:szCs w:val="22"/>
        </w:rPr>
        <w:t>cada jurisdicción</w:t>
      </w:r>
      <w:r w:rsidRPr="00A851E4">
        <w:rPr>
          <w:rFonts w:ascii="Bookman Old Style" w:hAnsi="Bookman Old Style" w:cs="Arial"/>
          <w:sz w:val="22"/>
          <w:szCs w:val="22"/>
        </w:rPr>
        <w:t xml:space="preserve">, el cual deberá́ estar disponible para consulta pública. </w:t>
      </w:r>
    </w:p>
    <w:p w:rsidR="00C744AF" w:rsidRPr="00A851E4" w:rsidRDefault="00C744AF" w:rsidP="00C744AF">
      <w:pPr>
        <w:spacing w:before="100" w:beforeAutospacing="1" w:after="100" w:afterAutospacing="1"/>
        <w:jc w:val="both"/>
        <w:rPr>
          <w:rFonts w:ascii="Bookman Old Style" w:eastAsia="Times New Roman" w:hAnsi="Bookman Old Style"/>
          <w:lang w:eastAsia="es-ES_tradnl"/>
        </w:rPr>
      </w:pPr>
      <w:r w:rsidRPr="00A851E4">
        <w:rPr>
          <w:rFonts w:ascii="Bookman Old Style" w:eastAsia="Times New Roman" w:hAnsi="Bookman Old Style"/>
          <w:b/>
          <w:lang w:eastAsia="es-ES_tradnl"/>
        </w:rPr>
        <w:t>Parágrafo</w:t>
      </w:r>
      <w:r w:rsidRPr="00A851E4">
        <w:rPr>
          <w:rFonts w:ascii="Bookman Old Style" w:eastAsia="Times New Roman" w:hAnsi="Bookman Old Style"/>
          <w:lang w:eastAsia="es-ES_tradnl"/>
        </w:rPr>
        <w:t>. Toda institución educativa pública o privada, deberá́ promover jordanas de “sembratón</w:t>
      </w:r>
      <w:r w:rsidRPr="00A851E4">
        <w:rPr>
          <w:rFonts w:ascii="Bookman Old Style" w:eastAsia="Times New Roman" w:hAnsi="Bookman Old Style" w:cs="Bookman Old Style"/>
          <w:lang w:eastAsia="es-ES_tradnl"/>
        </w:rPr>
        <w:t>”</w:t>
      </w:r>
      <w:r w:rsidRPr="00A851E4">
        <w:rPr>
          <w:rFonts w:ascii="Bookman Old Style" w:eastAsia="Times New Roman" w:hAnsi="Bookman Old Style"/>
          <w:lang w:eastAsia="es-ES_tradnl"/>
        </w:rPr>
        <w:t xml:space="preserve"> de </w:t>
      </w:r>
      <w:r w:rsidRPr="00A851E4">
        <w:rPr>
          <w:rFonts w:ascii="Bookman Old Style" w:eastAsia="Times New Roman" w:hAnsi="Bookman Old Style"/>
          <w:bCs/>
          <w:lang w:eastAsia="es-ES_tradnl"/>
        </w:rPr>
        <w:t>árboles</w:t>
      </w:r>
      <w:r w:rsidRPr="00A851E4">
        <w:rPr>
          <w:rFonts w:ascii="Bookman Old Style" w:eastAsia="Times New Roman" w:hAnsi="Bookman Old Style"/>
          <w:lang w:eastAsia="es-ES_tradnl"/>
        </w:rPr>
        <w:t xml:space="preserve"> </w:t>
      </w:r>
      <w:r w:rsidRPr="00A851E4">
        <w:rPr>
          <w:rFonts w:ascii="Bookman Old Style" w:eastAsia="Times New Roman" w:hAnsi="Bookman Old Style"/>
          <w:bCs/>
          <w:lang w:eastAsia="es-ES_tradnl"/>
        </w:rPr>
        <w:t>de especies nativas durante cada</w:t>
      </w:r>
      <w:r w:rsidRPr="00A851E4">
        <w:rPr>
          <w:rFonts w:ascii="Bookman Old Style" w:eastAsia="Times New Roman" w:hAnsi="Bookman Old Style"/>
          <w:lang w:eastAsia="es-ES_tradnl"/>
        </w:rPr>
        <w:t xml:space="preserve"> año. </w:t>
      </w:r>
    </w:p>
    <w:p w:rsidR="00A851E4" w:rsidRDefault="00C744AF" w:rsidP="00FB0768">
      <w:pPr>
        <w:spacing w:before="100" w:beforeAutospacing="1" w:after="100" w:afterAutospacing="1"/>
        <w:jc w:val="both"/>
        <w:rPr>
          <w:rFonts w:ascii="Bookman Old Style" w:eastAsia="Times New Roman" w:hAnsi="Bookman Old Style"/>
          <w:lang w:eastAsia="es-ES_tradnl"/>
        </w:rPr>
      </w:pPr>
      <w:r w:rsidRPr="00A851E4">
        <w:rPr>
          <w:rFonts w:ascii="Bookman Old Style" w:eastAsia="Times New Roman" w:hAnsi="Bookman Old Style"/>
          <w:lang w:eastAsia="es-ES_tradnl"/>
        </w:rPr>
        <w:t xml:space="preserve">Serán las instituciones educativas quienes coordinen con las autoridades </w:t>
      </w:r>
      <w:r w:rsidRPr="00A26698">
        <w:rPr>
          <w:rFonts w:ascii="Bookman Old Style" w:eastAsia="Times New Roman" w:hAnsi="Bookman Old Style"/>
          <w:bCs/>
          <w:lang w:eastAsia="es-ES_tradnl"/>
        </w:rPr>
        <w:t>administrativas</w:t>
      </w:r>
      <w:r w:rsidRPr="00A26698">
        <w:rPr>
          <w:rFonts w:ascii="Bookman Old Style" w:eastAsia="Times New Roman" w:hAnsi="Bookman Old Style"/>
          <w:lang w:eastAsia="es-ES_tradnl"/>
        </w:rPr>
        <w:t xml:space="preserve"> </w:t>
      </w:r>
      <w:r w:rsidRPr="00A851E4">
        <w:rPr>
          <w:rFonts w:ascii="Bookman Old Style" w:eastAsia="Times New Roman" w:hAnsi="Bookman Old Style"/>
          <w:lang w:eastAsia="es-ES_tradnl"/>
        </w:rPr>
        <w:t>y ambiental</w:t>
      </w:r>
      <w:r w:rsidRPr="00A851E4">
        <w:rPr>
          <w:rFonts w:ascii="Bookman Old Style" w:eastAsia="Times New Roman" w:hAnsi="Bookman Old Style"/>
          <w:bCs/>
          <w:lang w:eastAsia="es-ES_tradnl"/>
        </w:rPr>
        <w:t>es</w:t>
      </w:r>
      <w:r w:rsidRPr="00A851E4">
        <w:rPr>
          <w:rFonts w:ascii="Bookman Old Style" w:eastAsia="Times New Roman" w:hAnsi="Bookman Old Style"/>
          <w:lang w:eastAsia="es-ES_tradnl"/>
        </w:rPr>
        <w:t xml:space="preserve"> competentes, las jornadas de “sembratón</w:t>
      </w:r>
      <w:r w:rsidRPr="00A851E4">
        <w:rPr>
          <w:rFonts w:ascii="Bookman Old Style" w:eastAsia="Times New Roman" w:hAnsi="Bookman Old Style" w:cs="Bookman Old Style"/>
          <w:lang w:eastAsia="es-ES_tradnl"/>
        </w:rPr>
        <w:t>”</w:t>
      </w:r>
      <w:r w:rsidRPr="00A851E4">
        <w:rPr>
          <w:rFonts w:ascii="Bookman Old Style" w:eastAsia="Times New Roman" w:hAnsi="Bookman Old Style"/>
          <w:lang w:eastAsia="es-ES_tradnl"/>
        </w:rPr>
        <w:t xml:space="preserve"> de árboles.</w:t>
      </w:r>
    </w:p>
    <w:p w:rsidR="00FB0768" w:rsidRPr="00FB0768" w:rsidRDefault="00FB0768" w:rsidP="00FB0768">
      <w:pPr>
        <w:pStyle w:val="Sinespaciado"/>
        <w:rPr>
          <w:lang w:eastAsia="es-ES_tradnl"/>
        </w:rPr>
      </w:pPr>
    </w:p>
    <w:p w:rsidR="00C744AF" w:rsidRPr="00A851E4" w:rsidRDefault="00C744AF" w:rsidP="00C744AF">
      <w:pPr>
        <w:spacing w:before="100" w:beforeAutospacing="1" w:after="100" w:afterAutospacing="1"/>
        <w:jc w:val="both"/>
        <w:rPr>
          <w:rFonts w:ascii="Bookman Old Style" w:eastAsia="Times New Roman" w:hAnsi="Bookman Old Style" w:cs="Times New Roman"/>
          <w:lang w:eastAsia="es-ES_tradnl"/>
        </w:rPr>
      </w:pPr>
      <w:r w:rsidRPr="00A851E4">
        <w:rPr>
          <w:rFonts w:ascii="Bookman Old Style" w:eastAsia="Times New Roman" w:hAnsi="Bookman Old Style"/>
          <w:b/>
          <w:bCs/>
          <w:lang w:eastAsia="es-ES_tradnl"/>
        </w:rPr>
        <w:t xml:space="preserve">Artículo 6°. Investigación y Pedagogía ambiental. </w:t>
      </w:r>
      <w:r w:rsidRPr="00A851E4">
        <w:rPr>
          <w:rFonts w:ascii="Bookman Old Style" w:eastAsia="Times New Roman" w:hAnsi="Bookman Old Style" w:cs="Times New Roman"/>
          <w:lang w:eastAsia="es-ES_tradnl"/>
        </w:rPr>
        <w:t xml:space="preserve"> Se deberá́ desarrollar un plan de investigación </w:t>
      </w:r>
      <w:r w:rsidRPr="00A851E4">
        <w:rPr>
          <w:rFonts w:ascii="Bookman Old Style" w:eastAsia="Times New Roman" w:hAnsi="Bookman Old Style" w:cs="Times New Roman"/>
          <w:bCs/>
          <w:lang w:eastAsia="es-ES_tradnl"/>
        </w:rPr>
        <w:t>de arborización, silvicultura y cobertura vegetal de acuerdo a cada jurisdicción</w:t>
      </w:r>
      <w:r w:rsidRPr="00A851E4">
        <w:rPr>
          <w:rFonts w:ascii="Bookman Old Style" w:eastAsia="Times New Roman" w:hAnsi="Bookman Old Style" w:cs="Times New Roman"/>
          <w:lang w:eastAsia="es-ES_tradnl"/>
        </w:rPr>
        <w:t xml:space="preserve"> el cual será́ liderado por los  </w:t>
      </w:r>
      <w:r w:rsidRPr="00A851E4">
        <w:rPr>
          <w:rFonts w:ascii="Bookman Old Style" w:eastAsia="Times New Roman" w:hAnsi="Bookman Old Style" w:cs="Times New Roman"/>
          <w:bCs/>
          <w:lang w:eastAsia="es-ES_tradnl"/>
        </w:rPr>
        <w:t>Entes territoriales, las</w:t>
      </w:r>
      <w:r w:rsidRPr="00A851E4">
        <w:rPr>
          <w:rFonts w:ascii="Bookman Old Style" w:eastAsia="Times New Roman" w:hAnsi="Bookman Old Style" w:cs="Times New Roman"/>
          <w:lang w:eastAsia="es-ES_tradnl"/>
        </w:rPr>
        <w:t xml:space="preserve"> autoridades ambientales en coordinación con los jardines botánicos, empresas de servicios públicos, universidades y/o centros de investigación </w:t>
      </w:r>
    </w:p>
    <w:p w:rsidR="00C744AF" w:rsidRPr="00A851E4" w:rsidRDefault="00C744AF" w:rsidP="00C744AF">
      <w:pPr>
        <w:spacing w:before="100" w:beforeAutospacing="1" w:after="100" w:afterAutospacing="1"/>
        <w:jc w:val="both"/>
        <w:rPr>
          <w:rFonts w:ascii="Bookman Old Style" w:eastAsia="Times New Roman" w:hAnsi="Bookman Old Style" w:cs="Times New Roman"/>
          <w:lang w:eastAsia="es-ES_tradnl"/>
        </w:rPr>
      </w:pPr>
      <w:r w:rsidRPr="00A851E4">
        <w:rPr>
          <w:rFonts w:ascii="Bookman Old Style" w:eastAsia="Times New Roman" w:hAnsi="Bookman Old Style"/>
          <w:b/>
          <w:bCs/>
          <w:lang w:eastAsia="es-ES_tradnl"/>
        </w:rPr>
        <w:t xml:space="preserve">Parágrafo 1. </w:t>
      </w:r>
      <w:r w:rsidRPr="00A851E4">
        <w:rPr>
          <w:rFonts w:ascii="Bookman Old Style" w:eastAsia="Times New Roman" w:hAnsi="Bookman Old Style" w:cs="Times New Roman"/>
          <w:lang w:eastAsia="es-ES_tradnl"/>
        </w:rPr>
        <w:t xml:space="preserve">Los resultados de las investigaciones serán el soporte para la elaboración, publicación y divulgación de manuales de silvicultura urbana para el país, y guías de manejo ambiental específicos para las condiciones de cada ciudad. </w:t>
      </w:r>
    </w:p>
    <w:p w:rsidR="00C744AF" w:rsidRPr="00A851E4" w:rsidRDefault="00C744AF" w:rsidP="00C744AF">
      <w:pPr>
        <w:spacing w:before="100" w:beforeAutospacing="1" w:after="100" w:afterAutospacing="1"/>
        <w:jc w:val="both"/>
        <w:rPr>
          <w:rFonts w:ascii="Bookman Old Style" w:eastAsia="Times New Roman" w:hAnsi="Bookman Old Style" w:cs="Times New Roman"/>
          <w:lang w:eastAsia="es-ES_tradnl"/>
        </w:rPr>
      </w:pPr>
      <w:r w:rsidRPr="00A851E4">
        <w:rPr>
          <w:rFonts w:ascii="Bookman Old Style" w:eastAsia="Times New Roman" w:hAnsi="Bookman Old Style"/>
          <w:b/>
          <w:bCs/>
          <w:lang w:eastAsia="es-ES_tradnl"/>
        </w:rPr>
        <w:t xml:space="preserve">Parágrafo 2. </w:t>
      </w:r>
      <w:r w:rsidRPr="00A851E4">
        <w:rPr>
          <w:rFonts w:ascii="Bookman Old Style" w:eastAsia="Times New Roman" w:hAnsi="Bookman Old Style" w:cs="Times New Roman"/>
          <w:lang w:eastAsia="es-ES_tradnl"/>
        </w:rPr>
        <w:t xml:space="preserve">Estos manuales serán de obligatorio cumplimiento para las entidades públicas y privadas que intervengan las zonas verdes de las ciudades, municipios y/o centros urbanos. </w:t>
      </w:r>
    </w:p>
    <w:p w:rsidR="00A851E4" w:rsidRPr="00A851E4" w:rsidRDefault="00A851E4" w:rsidP="00CC1ACB">
      <w:pPr>
        <w:spacing w:before="240"/>
        <w:jc w:val="both"/>
        <w:rPr>
          <w:rFonts w:ascii="Bookman Old Style" w:eastAsia="Arial" w:hAnsi="Bookman Old Style" w:cs="Arial"/>
          <w:b/>
        </w:rPr>
      </w:pPr>
    </w:p>
    <w:p w:rsidR="00CC1ACB" w:rsidRPr="00A851E4" w:rsidRDefault="00CC1ACB" w:rsidP="00CC1ACB">
      <w:pPr>
        <w:spacing w:before="240"/>
        <w:jc w:val="both"/>
        <w:rPr>
          <w:rFonts w:ascii="Bookman Old Style" w:eastAsia="Arial" w:hAnsi="Bookman Old Style" w:cs="Arial"/>
        </w:rPr>
      </w:pPr>
      <w:r w:rsidRPr="00A851E4">
        <w:rPr>
          <w:rFonts w:ascii="Bookman Old Style" w:eastAsia="Arial" w:hAnsi="Bookman Old Style" w:cs="Arial"/>
          <w:b/>
        </w:rPr>
        <w:t xml:space="preserve">Artículo 7°. Capacitación.  </w:t>
      </w:r>
      <w:r w:rsidRPr="00A851E4">
        <w:rPr>
          <w:rFonts w:ascii="Bookman Old Style" w:eastAsia="Arial" w:hAnsi="Bookman Old Style" w:cs="Arial"/>
        </w:rPr>
        <w:t>Se deberá</w:t>
      </w:r>
      <w:r w:rsidRPr="00A851E4">
        <w:rPr>
          <w:rFonts w:ascii="Bookman Old Style" w:eastAsia="Arial" w:hAnsi="Bookman Old Style" w:cs="Arial"/>
          <w:b/>
        </w:rPr>
        <w:t xml:space="preserve"> </w:t>
      </w:r>
      <w:r w:rsidRPr="00A851E4">
        <w:rPr>
          <w:rFonts w:ascii="Bookman Old Style" w:eastAsia="Arial" w:hAnsi="Bookman Old Style" w:cs="Arial"/>
        </w:rPr>
        <w:t>incentivar a las universidades públicas y privadas para que en su proceso educativo se adelante la formación de profesionales especializados en la gestión, planificación, evaluación y manejo silvicultural urbano</w:t>
      </w:r>
    </w:p>
    <w:p w:rsidR="00CC1ACB" w:rsidRPr="00A851E4" w:rsidRDefault="00CC1ACB" w:rsidP="00CC1ACB">
      <w:pPr>
        <w:spacing w:before="240"/>
        <w:jc w:val="both"/>
        <w:rPr>
          <w:rFonts w:ascii="Bookman Old Style" w:eastAsia="Arial" w:hAnsi="Bookman Old Style" w:cs="Arial"/>
        </w:rPr>
      </w:pPr>
      <w:r w:rsidRPr="00A851E4">
        <w:rPr>
          <w:rFonts w:ascii="Bookman Old Style" w:eastAsia="Arial" w:hAnsi="Bookman Old Style" w:cs="Arial"/>
          <w:b/>
        </w:rPr>
        <w:t xml:space="preserve">Parágrafo: </w:t>
      </w:r>
      <w:r w:rsidRPr="00A851E4">
        <w:rPr>
          <w:rFonts w:ascii="Bookman Old Style" w:eastAsia="Arial" w:hAnsi="Bookman Old Style" w:cs="Arial"/>
        </w:rPr>
        <w:t>El SENA deberá adelantar acciones de capacitación básica y técnica en la plantación y manejo de árboles urbanos en todos los municipios y departamentos del territorio nacional.</w:t>
      </w:r>
    </w:p>
    <w:p w:rsidR="00A851E4" w:rsidRPr="00A851E4" w:rsidRDefault="00A851E4" w:rsidP="00CC1ACB">
      <w:pPr>
        <w:spacing w:before="240"/>
        <w:jc w:val="both"/>
        <w:rPr>
          <w:rFonts w:ascii="Bookman Old Style" w:eastAsia="Arial" w:hAnsi="Bookman Old Style" w:cs="Arial"/>
          <w:b/>
        </w:rPr>
      </w:pPr>
    </w:p>
    <w:p w:rsidR="00CC1ACB" w:rsidRPr="00A851E4" w:rsidRDefault="00CC1ACB" w:rsidP="00CC1ACB">
      <w:pPr>
        <w:spacing w:before="240"/>
        <w:jc w:val="both"/>
        <w:rPr>
          <w:rFonts w:ascii="Bookman Old Style" w:eastAsia="Arial" w:hAnsi="Bookman Old Style" w:cs="Arial"/>
        </w:rPr>
      </w:pPr>
      <w:r w:rsidRPr="00A851E4">
        <w:rPr>
          <w:rFonts w:ascii="Bookman Old Style" w:eastAsia="Arial" w:hAnsi="Bookman Old Style" w:cs="Arial"/>
          <w:b/>
        </w:rPr>
        <w:t xml:space="preserve">Artículo 8°.  Informe ambiental. </w:t>
      </w:r>
      <w:r w:rsidRPr="00A851E4">
        <w:rPr>
          <w:rFonts w:ascii="Bookman Old Style" w:eastAsia="Arial" w:hAnsi="Bookman Old Style" w:cs="Arial"/>
        </w:rPr>
        <w:t>Semestralmente</w:t>
      </w:r>
      <w:r w:rsidRPr="00A851E4">
        <w:rPr>
          <w:rFonts w:ascii="Bookman Old Style" w:eastAsia="Arial" w:hAnsi="Bookman Old Style" w:cs="Arial"/>
          <w:b/>
        </w:rPr>
        <w:t xml:space="preserve">, </w:t>
      </w:r>
      <w:r w:rsidRPr="00A851E4">
        <w:rPr>
          <w:rFonts w:ascii="Bookman Old Style" w:eastAsia="Arial" w:hAnsi="Bookman Old Style" w:cs="Arial"/>
        </w:rPr>
        <w:t>con la entrada en vigencia de la presente ley, las alcaldías y gobernaciones en trabajo articulado con las autoridades ambientales y Gobierno Central, deberán presentar a la comisión de seguimiento “Resiliencia Ambiental” el avance en la siembra de árboles en el territorio nacional.</w:t>
      </w:r>
    </w:p>
    <w:p w:rsidR="00A851E4" w:rsidRPr="00A851E4" w:rsidRDefault="00A851E4" w:rsidP="00D109EC">
      <w:pPr>
        <w:spacing w:before="93" w:line="278" w:lineRule="auto"/>
        <w:ind w:left="102" w:right="115"/>
        <w:jc w:val="both"/>
        <w:rPr>
          <w:rFonts w:ascii="Bookman Old Style" w:hAnsi="Bookman Old Style"/>
          <w:b/>
          <w:u w:val="thick"/>
        </w:rPr>
      </w:pPr>
    </w:p>
    <w:p w:rsidR="00D109EC" w:rsidRPr="00A851E4" w:rsidRDefault="00D109EC" w:rsidP="00D109EC">
      <w:pPr>
        <w:spacing w:before="93" w:line="278" w:lineRule="auto"/>
        <w:ind w:left="102" w:right="115"/>
        <w:jc w:val="both"/>
        <w:rPr>
          <w:rFonts w:ascii="Bookman Old Style" w:hAnsi="Bookman Old Style"/>
          <w:i/>
        </w:rPr>
      </w:pPr>
      <w:r w:rsidRPr="00A851E4">
        <w:rPr>
          <w:rFonts w:ascii="Bookman Old Style" w:hAnsi="Bookman Old Style"/>
          <w:b/>
        </w:rPr>
        <w:t xml:space="preserve">Artículo 9°. </w:t>
      </w:r>
      <w:r w:rsidRPr="00A851E4">
        <w:rPr>
          <w:rFonts w:ascii="Bookman Old Style" w:hAnsi="Bookman Old Style"/>
        </w:rPr>
        <w:t>Las empresas prestadoras de servicios públicos que tengan competencia en la materia deberán establecer y adoptar un Programa de Manejo Silvicultural: este debe ser formulado conforme a los lineamientos establecidos en el Plan Maestro de Silvicultura y Cobertura Vegetal Urbana y periurbana. El programa debe ponerse en conocimiento de la autoridad ambiental competente para verificación del respectivo cumplimiento.</w:t>
      </w:r>
    </w:p>
    <w:p w:rsidR="00CC1ACB" w:rsidRPr="00A851E4" w:rsidRDefault="00CC1ACB" w:rsidP="00FB0768">
      <w:pPr>
        <w:pStyle w:val="Sinespaciado"/>
      </w:pPr>
    </w:p>
    <w:p w:rsidR="00CC1ACB" w:rsidRPr="00A851E4" w:rsidRDefault="00CC1ACB" w:rsidP="00CC1ACB">
      <w:pPr>
        <w:spacing w:before="240"/>
        <w:jc w:val="both"/>
        <w:rPr>
          <w:rFonts w:ascii="Bookman Old Style" w:eastAsia="Arial" w:hAnsi="Bookman Old Style" w:cs="Arial"/>
        </w:rPr>
      </w:pPr>
      <w:r w:rsidRPr="00A851E4">
        <w:rPr>
          <w:rFonts w:ascii="Bookman Old Style" w:eastAsia="Arial" w:hAnsi="Bookman Old Style" w:cs="Arial"/>
          <w:b/>
        </w:rPr>
        <w:t xml:space="preserve">Artículo 10°. Vigencias y derogatorias. </w:t>
      </w:r>
      <w:r w:rsidRPr="00A851E4">
        <w:rPr>
          <w:rFonts w:ascii="Bookman Old Style" w:eastAsia="Arial" w:hAnsi="Bookman Old Style" w:cs="Arial"/>
        </w:rPr>
        <w:t>La presente ley empezará regir a partir de la fecha de su promulgación y deroga las disposiciones que le sean contrarias.</w:t>
      </w:r>
    </w:p>
    <w:p w:rsidR="00CC1ACB" w:rsidRPr="00A851E4" w:rsidRDefault="00CC1ACB" w:rsidP="00CC1ACB">
      <w:pPr>
        <w:spacing w:before="240"/>
        <w:jc w:val="both"/>
        <w:rPr>
          <w:rFonts w:ascii="Bookman Old Style" w:eastAsia="Arial" w:hAnsi="Bookman Old Style" w:cs="Arial"/>
        </w:rPr>
      </w:pPr>
      <w:r w:rsidRPr="00A851E4">
        <w:rPr>
          <w:rFonts w:ascii="Bookman Old Style" w:eastAsia="Arial" w:hAnsi="Bookman Old Style" w:cs="Arial"/>
        </w:rPr>
        <w:t xml:space="preserve">De los honorables congresistas,             </w:t>
      </w:r>
      <w:r w:rsidRPr="00A851E4">
        <w:rPr>
          <w:rFonts w:ascii="Bookman Old Style" w:eastAsia="Arial" w:hAnsi="Bookman Old Style" w:cs="Arial"/>
          <w:b/>
        </w:rPr>
        <w:t xml:space="preserve">                </w:t>
      </w:r>
      <w:r w:rsidRPr="00A851E4">
        <w:rPr>
          <w:rFonts w:ascii="Bookman Old Style" w:eastAsia="Arial" w:hAnsi="Bookman Old Style" w:cs="Arial"/>
        </w:rPr>
        <w:t xml:space="preserve">      </w:t>
      </w:r>
    </w:p>
    <w:p w:rsidR="00CC1ACB" w:rsidRPr="00A851E4" w:rsidRDefault="00CC1ACB" w:rsidP="00CC1ACB">
      <w:pPr>
        <w:spacing w:before="240"/>
        <w:jc w:val="both"/>
        <w:rPr>
          <w:rFonts w:ascii="Bookman Old Style" w:eastAsia="Century Gothic" w:hAnsi="Bookman Old Style" w:cs="Arial"/>
          <w:color w:val="000000"/>
        </w:rPr>
      </w:pPr>
    </w:p>
    <w:p w:rsidR="00CC1ACB" w:rsidRPr="00A851E4" w:rsidRDefault="00CC1ACB" w:rsidP="00CC1ACB">
      <w:pPr>
        <w:spacing w:before="240"/>
        <w:jc w:val="both"/>
        <w:rPr>
          <w:rFonts w:ascii="Bookman Old Style" w:eastAsia="Century Gothic" w:hAnsi="Bookman Old Style" w:cs="Arial"/>
          <w:color w:val="000000"/>
        </w:rPr>
      </w:pPr>
    </w:p>
    <w:p w:rsidR="00CC1ACB" w:rsidRPr="00A851E4" w:rsidRDefault="00CC1ACB" w:rsidP="00CC1ACB">
      <w:pPr>
        <w:spacing w:before="240"/>
        <w:contextualSpacing/>
        <w:jc w:val="both"/>
        <w:rPr>
          <w:rFonts w:ascii="Bookman Old Style" w:eastAsia="Century Gothic" w:hAnsi="Bookman Old Style" w:cs="Arial"/>
          <w:b/>
        </w:rPr>
      </w:pPr>
      <w:r w:rsidRPr="00A851E4">
        <w:rPr>
          <w:rFonts w:ascii="Bookman Old Style" w:eastAsia="Century Gothic" w:hAnsi="Bookman Old Style" w:cs="Arial"/>
          <w:b/>
        </w:rPr>
        <w:t xml:space="preserve">RUBEN DARIO MOLANO                   JOSE EDILBERTO CAICEDO </w:t>
      </w:r>
    </w:p>
    <w:p w:rsidR="00CC1ACB" w:rsidRPr="00A851E4" w:rsidRDefault="00CC1ACB" w:rsidP="00CC1ACB">
      <w:pPr>
        <w:spacing w:before="240"/>
        <w:ind w:left="182" w:hanging="182"/>
        <w:contextualSpacing/>
        <w:jc w:val="both"/>
        <w:rPr>
          <w:rFonts w:ascii="Bookman Old Style" w:eastAsia="Century Gothic" w:hAnsi="Bookman Old Style" w:cs="Arial"/>
        </w:rPr>
      </w:pPr>
      <w:r w:rsidRPr="00A851E4">
        <w:rPr>
          <w:rFonts w:ascii="Bookman Old Style" w:eastAsia="Century Gothic" w:hAnsi="Bookman Old Style" w:cs="Arial"/>
        </w:rPr>
        <w:t>Representante a la Cámara                  Representante a la Cámara</w:t>
      </w:r>
    </w:p>
    <w:p w:rsidR="00CC1ACB" w:rsidRPr="00A851E4" w:rsidRDefault="00CC1ACB" w:rsidP="00CC1ACB">
      <w:pPr>
        <w:spacing w:before="240"/>
        <w:contextualSpacing/>
        <w:jc w:val="both"/>
        <w:rPr>
          <w:rFonts w:ascii="Bookman Old Style" w:eastAsia="Century Gothic" w:hAnsi="Bookman Old Style" w:cs="Arial"/>
        </w:rPr>
      </w:pPr>
      <w:r w:rsidRPr="00A851E4">
        <w:rPr>
          <w:rFonts w:ascii="Bookman Old Style" w:eastAsia="Century Gothic" w:hAnsi="Bookman Old Style" w:cs="Arial"/>
        </w:rPr>
        <w:t>Partido Centro Democrático                 Partido De La U</w:t>
      </w:r>
    </w:p>
    <w:p w:rsidR="00CC1ACB" w:rsidRPr="00A851E4" w:rsidRDefault="00CC1ACB" w:rsidP="00CC1ACB">
      <w:pPr>
        <w:spacing w:before="240"/>
        <w:contextualSpacing/>
        <w:jc w:val="both"/>
        <w:rPr>
          <w:rFonts w:ascii="Bookman Old Style" w:eastAsia="Century Gothic" w:hAnsi="Bookman Old Style" w:cs="Arial"/>
        </w:rPr>
      </w:pPr>
    </w:p>
    <w:p w:rsidR="002B6F7F" w:rsidRPr="00A851E4" w:rsidRDefault="00B54413" w:rsidP="00CC1ACB">
      <w:pPr>
        <w:spacing w:before="240"/>
        <w:contextualSpacing/>
        <w:jc w:val="both"/>
        <w:rPr>
          <w:rFonts w:ascii="Bookman Old Style" w:hAnsi="Bookman Old Style" w:cs="Arial"/>
        </w:rPr>
      </w:pPr>
      <w:r w:rsidRPr="00A851E4">
        <w:rPr>
          <w:rFonts w:ascii="Bookman Old Style" w:hAnsi="Bookman Old Style" w:cs="Arial"/>
        </w:rPr>
        <w:t>La relación completa de la aprobación en primer debate del Proyecto</w:t>
      </w:r>
      <w:r w:rsidR="00520198" w:rsidRPr="00A851E4">
        <w:rPr>
          <w:rFonts w:ascii="Bookman Old Style" w:hAnsi="Bookman Old Style" w:cs="Arial"/>
        </w:rPr>
        <w:t xml:space="preserve"> de Ley consta en el Acta No. 01</w:t>
      </w:r>
      <w:r w:rsidR="00CC1ACB" w:rsidRPr="00A851E4">
        <w:rPr>
          <w:rFonts w:ascii="Bookman Old Style" w:hAnsi="Bookman Old Style" w:cs="Arial"/>
        </w:rPr>
        <w:t>5</w:t>
      </w:r>
      <w:r w:rsidRPr="00A851E4">
        <w:rPr>
          <w:rFonts w:ascii="Bookman Old Style" w:hAnsi="Bookman Old Style" w:cs="Arial"/>
        </w:rPr>
        <w:t xml:space="preserve"> correspondiente a la sesión realizada el día </w:t>
      </w:r>
      <w:r w:rsidR="00CC1ACB" w:rsidRPr="00A851E4">
        <w:rPr>
          <w:rFonts w:ascii="Bookman Old Style" w:hAnsi="Bookman Old Style" w:cs="Arial"/>
        </w:rPr>
        <w:t>14</w:t>
      </w:r>
      <w:r w:rsidRPr="00A851E4">
        <w:rPr>
          <w:rFonts w:ascii="Bookman Old Style" w:hAnsi="Bookman Old Style" w:cs="Arial"/>
        </w:rPr>
        <w:t xml:space="preserve"> de </w:t>
      </w:r>
      <w:r w:rsidR="00520198" w:rsidRPr="00A851E4">
        <w:rPr>
          <w:rFonts w:ascii="Bookman Old Style" w:hAnsi="Bookman Old Style" w:cs="Arial"/>
        </w:rPr>
        <w:t>octubre</w:t>
      </w:r>
      <w:r w:rsidRPr="00A851E4">
        <w:rPr>
          <w:rFonts w:ascii="Bookman Old Style" w:hAnsi="Bookman Old Style" w:cs="Arial"/>
        </w:rPr>
        <w:t xml:space="preserve"> 2020; el anuncio de la votación del Proyecto de ley se hizo</w:t>
      </w:r>
      <w:r w:rsidR="00FE6DC7" w:rsidRPr="00A851E4">
        <w:rPr>
          <w:rFonts w:ascii="Bookman Old Style" w:hAnsi="Bookman Old Style" w:cs="Arial"/>
        </w:rPr>
        <w:t xml:space="preserve"> </w:t>
      </w:r>
      <w:r w:rsidR="00520198" w:rsidRPr="00A851E4">
        <w:rPr>
          <w:rFonts w:ascii="Bookman Old Style" w:hAnsi="Bookman Old Style" w:cs="Arial"/>
        </w:rPr>
        <w:t>el día</w:t>
      </w:r>
      <w:r w:rsidR="00FE6DC7" w:rsidRPr="00A851E4">
        <w:rPr>
          <w:rFonts w:ascii="Bookman Old Style" w:hAnsi="Bookman Old Style" w:cs="Arial"/>
        </w:rPr>
        <w:t xml:space="preserve"> </w:t>
      </w:r>
      <w:r w:rsidR="00CC1ACB" w:rsidRPr="00A851E4">
        <w:rPr>
          <w:rFonts w:ascii="Bookman Old Style" w:hAnsi="Bookman Old Style" w:cs="Arial"/>
        </w:rPr>
        <w:t>13</w:t>
      </w:r>
      <w:r w:rsidR="00FE6DC7" w:rsidRPr="00A851E4">
        <w:rPr>
          <w:rFonts w:ascii="Bookman Old Style" w:hAnsi="Bookman Old Style" w:cs="Arial"/>
        </w:rPr>
        <w:t xml:space="preserve"> </w:t>
      </w:r>
      <w:r w:rsidR="00B86357" w:rsidRPr="00A851E4">
        <w:rPr>
          <w:rFonts w:ascii="Bookman Old Style" w:hAnsi="Bookman Old Style" w:cs="Arial"/>
        </w:rPr>
        <w:t>octubre</w:t>
      </w:r>
      <w:r w:rsidR="00FE6DC7" w:rsidRPr="00A851E4">
        <w:rPr>
          <w:rFonts w:ascii="Bookman Old Style" w:hAnsi="Bookman Old Style" w:cs="Arial"/>
        </w:rPr>
        <w:t xml:space="preserve"> de 2020, según consta en el Acta No. 0</w:t>
      </w:r>
      <w:r w:rsidR="00B86357" w:rsidRPr="00A851E4">
        <w:rPr>
          <w:rFonts w:ascii="Bookman Old Style" w:hAnsi="Bookman Old Style" w:cs="Arial"/>
        </w:rPr>
        <w:t>1</w:t>
      </w:r>
      <w:r w:rsidR="00CC1ACB" w:rsidRPr="00A851E4">
        <w:rPr>
          <w:rFonts w:ascii="Bookman Old Style" w:hAnsi="Bookman Old Style" w:cs="Arial"/>
        </w:rPr>
        <w:t xml:space="preserve">4. </w:t>
      </w:r>
    </w:p>
    <w:p w:rsidR="0049653F" w:rsidRDefault="0049653F" w:rsidP="00FE6DC7">
      <w:pPr>
        <w:pStyle w:val="Sinespaciado"/>
        <w:jc w:val="both"/>
        <w:rPr>
          <w:rFonts w:ascii="Bookman Old Style" w:hAnsi="Bookman Old Style" w:cs="Arial"/>
        </w:rPr>
      </w:pPr>
    </w:p>
    <w:p w:rsidR="00894AAB" w:rsidRPr="00A851E4" w:rsidRDefault="00894AAB" w:rsidP="00FE6DC7">
      <w:pPr>
        <w:pStyle w:val="Sinespaciado"/>
        <w:jc w:val="both"/>
        <w:rPr>
          <w:rFonts w:ascii="Bookman Old Style" w:hAnsi="Bookman Old Style" w:cs="Arial"/>
        </w:rPr>
      </w:pPr>
    </w:p>
    <w:p w:rsidR="0045714C" w:rsidRPr="00A851E4" w:rsidRDefault="00683E69" w:rsidP="00FE6DC7">
      <w:pPr>
        <w:pStyle w:val="Sinespaciado"/>
        <w:jc w:val="both"/>
        <w:rPr>
          <w:rFonts w:ascii="Bookman Old Style" w:hAnsi="Bookman Old Style" w:cs="Arial"/>
        </w:rPr>
      </w:pPr>
      <w:r>
        <w:rPr>
          <w:rFonts w:ascii="Bookman Old Style" w:hAnsi="Bookman Old Style" w:cs="Arial"/>
          <w:noProof/>
        </w:rPr>
        <mc:AlternateContent>
          <mc:Choice Requires="wpi">
            <w:drawing>
              <wp:anchor distT="0" distB="0" distL="114300" distR="114300" simplePos="0" relativeHeight="251670528" behindDoc="0" locked="0" layoutInCell="1" allowOverlap="1">
                <wp:simplePos x="0" y="0"/>
                <wp:positionH relativeFrom="column">
                  <wp:posOffset>107315</wp:posOffset>
                </wp:positionH>
                <wp:positionV relativeFrom="paragraph">
                  <wp:posOffset>-521970</wp:posOffset>
                </wp:positionV>
                <wp:extent cx="2092520" cy="1347775"/>
                <wp:effectExtent l="38100" t="38100" r="0" b="36830"/>
                <wp:wrapNone/>
                <wp:docPr id="14" name="Entrada de lápiz 14"/>
                <wp:cNvGraphicFramePr/>
                <a:graphic xmlns:a="http://schemas.openxmlformats.org/drawingml/2006/main">
                  <a:graphicData uri="http://schemas.microsoft.com/office/word/2010/wordprocessingInk">
                    <w14:contentPart bwMode="auto" r:id="rId8">
                      <w14:nvContentPartPr>
                        <w14:cNvContentPartPr/>
                      </w14:nvContentPartPr>
                      <w14:xfrm>
                        <a:off x="0" y="0"/>
                        <a:ext cx="2092520" cy="1347775"/>
                      </w14:xfrm>
                    </w14:contentPart>
                  </a:graphicData>
                </a:graphic>
              </wp:anchor>
            </w:drawing>
          </mc:Choice>
          <mc:Fallback>
            <w:pict>
              <v:shapetype w14:anchorId="503B91C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trada de lápiz 14" o:spid="_x0000_s1026" type="#_x0000_t75" style="position:absolute;margin-left:7.25pt;margin-top:-42.3pt;width:167.15pt;height:108.5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">
                <v:imagedata r:id="rId9" o:title=""/>
              </v:shape>
            </w:pict>
          </mc:Fallback>
        </mc:AlternateContent>
      </w:r>
    </w:p>
    <w:p w:rsidR="0045714C" w:rsidRPr="00A851E4" w:rsidRDefault="0045714C" w:rsidP="00FE6DC7">
      <w:pPr>
        <w:pStyle w:val="Sinespaciado"/>
        <w:jc w:val="both"/>
        <w:rPr>
          <w:rFonts w:ascii="Bookman Old Style" w:hAnsi="Bookman Old Style" w:cs="Arial"/>
          <w:b/>
        </w:rPr>
      </w:pPr>
      <w:r w:rsidRPr="00A851E4">
        <w:rPr>
          <w:rFonts w:ascii="Bookman Old Style" w:hAnsi="Bookman Old Style" w:cs="Arial"/>
          <w:b/>
        </w:rPr>
        <w:t>JAIR JOSÉ EBRATT DÍAZ</w:t>
      </w:r>
    </w:p>
    <w:p w:rsidR="0045714C" w:rsidRPr="00A851E4" w:rsidRDefault="0045714C" w:rsidP="00FE6DC7">
      <w:pPr>
        <w:pStyle w:val="Sinespaciado"/>
        <w:jc w:val="both"/>
        <w:rPr>
          <w:rFonts w:ascii="Bookman Old Style" w:hAnsi="Bookman Old Style" w:cs="Arial"/>
        </w:rPr>
      </w:pPr>
      <w:r w:rsidRPr="00A851E4">
        <w:rPr>
          <w:rFonts w:ascii="Bookman Old Style" w:hAnsi="Bookman Old Style" w:cs="Arial"/>
        </w:rPr>
        <w:t>Secretario Comisión Quinta</w:t>
      </w:r>
    </w:p>
    <w:p w:rsidR="00B745D0" w:rsidRPr="00A851E4" w:rsidRDefault="0045714C" w:rsidP="00FE6DC7">
      <w:pPr>
        <w:pStyle w:val="Sinespaciado"/>
        <w:jc w:val="both"/>
        <w:rPr>
          <w:rFonts w:ascii="Bookman Old Style" w:hAnsi="Bookman Old Style" w:cs="Arial"/>
        </w:rPr>
      </w:pPr>
      <w:r w:rsidRPr="00A851E4">
        <w:rPr>
          <w:rFonts w:ascii="Bookman Old Style" w:hAnsi="Bookman Old Style" w:cs="Arial"/>
        </w:rPr>
        <w:t>Cámara de Representantes</w:t>
      </w:r>
    </w:p>
    <w:sectPr w:rsidR="00B745D0" w:rsidRPr="00A851E4" w:rsidSect="00520198">
      <w:headerReference w:type="default" r:id="rId10"/>
      <w:footerReference w:type="default" r:id="rId11"/>
      <w:pgSz w:w="12240" w:h="15840"/>
      <w:pgMar w:top="1588" w:right="1985" w:bottom="1701" w:left="215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702D3" w:rsidRDefault="002702D3" w:rsidP="00CD02C0">
      <w:pPr>
        <w:spacing w:after="0" w:line="240" w:lineRule="auto"/>
      </w:pPr>
      <w:r>
        <w:separator/>
      </w:r>
    </w:p>
  </w:endnote>
  <w:endnote w:type="continuationSeparator" w:id="0">
    <w:p w:rsidR="002702D3" w:rsidRDefault="002702D3" w:rsidP="00CD0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07E2B" w:rsidRDefault="00683E69">
    <w:pPr>
      <w:pStyle w:val="Textoindependiente"/>
      <w:spacing w:line="14" w:lineRule="auto"/>
      <w:rPr>
        <w:sz w:val="20"/>
      </w:rPr>
    </w:pPr>
    <w:r>
      <w:rPr>
        <w:noProof/>
        <w:lang w:eastAsia="en-US"/>
      </w:rPr>
    </w:r>
    <w:r w:rsidR="00683E69">
      <w:rPr>
        <w:noProof/>
        <w:lang w:eastAsia="en-US"/>
      </w:rPr>
      <w:pict>
        <v:shapetype id="_x0000_t202" coordsize="21600,21600" o:spt="202" path="m,l,21600r21600,l21600,xe">
          <v:stroke joinstyle="miter"/>
          <v:path gradientshapeok="t" o:connecttype="rect"/>
        </v:shapetype>
        <v:shape id="_x0000_s1029" type="#_x0000_t202" style="position:absolute;margin-left:84.1pt;margin-top:720.65pt;width:208.6pt;height:43.25pt;z-index:-251656192;mso-position-horizontal-relative:page;mso-position-vertical-relative:page" filled="f" stroked="f">
          <v:textbox inset="0,0,0,0">
            <w:txbxContent>
              <w:p w:rsidR="00307E2B" w:rsidRDefault="0082159A">
                <w:pPr>
                  <w:spacing w:before="28"/>
                  <w:ind w:left="20"/>
                  <w:rPr>
                    <w:rFonts w:ascii="Gill Sans MT"/>
                    <w:sz w:val="16"/>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702D3" w:rsidRDefault="002702D3" w:rsidP="00CD02C0">
      <w:pPr>
        <w:spacing w:after="0" w:line="240" w:lineRule="auto"/>
      </w:pPr>
      <w:r>
        <w:separator/>
      </w:r>
    </w:p>
  </w:footnote>
  <w:footnote w:type="continuationSeparator" w:id="0">
    <w:p w:rsidR="002702D3" w:rsidRDefault="002702D3" w:rsidP="00CD02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119D5" w:rsidRDefault="00F119D5">
    <w:pPr>
      <w:pStyle w:val="Textoindependiente"/>
      <w:spacing w:line="14" w:lineRule="auto"/>
      <w:rPr>
        <w:sz w:val="20"/>
      </w:rPr>
    </w:pPr>
  </w:p>
  <w:p w:rsidR="00F119D5" w:rsidRDefault="00F119D5">
    <w:pPr>
      <w:pStyle w:val="Textoindependiente"/>
      <w:spacing w:line="14" w:lineRule="auto"/>
      <w:rPr>
        <w:noProof/>
        <w:lang w:val="es-CO" w:eastAsia="es-CO"/>
      </w:rPr>
    </w:pPr>
  </w:p>
  <w:p w:rsidR="00F119D5" w:rsidRDefault="00F119D5">
    <w:pPr>
      <w:pStyle w:val="Textoindependiente"/>
      <w:spacing w:line="14" w:lineRule="auto"/>
      <w:rPr>
        <w:noProof/>
        <w:lang w:val="es-CO" w:eastAsia="es-CO"/>
      </w:rPr>
    </w:pPr>
  </w:p>
  <w:p w:rsidR="00F119D5" w:rsidRDefault="00F119D5">
    <w:pPr>
      <w:pStyle w:val="Textoindependiente"/>
      <w:spacing w:line="14" w:lineRule="auto"/>
      <w:rPr>
        <w:noProof/>
        <w:lang w:val="es-CO" w:eastAsia="es-CO"/>
      </w:rPr>
    </w:pPr>
  </w:p>
  <w:p w:rsidR="00F119D5" w:rsidRDefault="00F119D5">
    <w:pPr>
      <w:pStyle w:val="Textoindependiente"/>
      <w:spacing w:line="14" w:lineRule="auto"/>
      <w:rPr>
        <w:noProof/>
        <w:lang w:val="es-CO" w:eastAsia="es-CO"/>
      </w:rPr>
    </w:pPr>
  </w:p>
  <w:p w:rsidR="00307E2B" w:rsidRDefault="008C6B76">
    <w:pPr>
      <w:pStyle w:val="Textoindependiente"/>
      <w:spacing w:line="14" w:lineRule="auto"/>
      <w:rPr>
        <w:sz w:val="20"/>
      </w:rPr>
    </w:pPr>
    <w:r>
      <w:rPr>
        <w:noProof/>
        <w:lang w:val="es-CO" w:eastAsia="es-CO" w:bidi="ar-SA"/>
      </w:rPr>
      <w:drawing>
        <wp:anchor distT="0" distB="0" distL="0" distR="0" simplePos="0" relativeHeight="251657216" behindDoc="1" locked="0" layoutInCell="1" allowOverlap="1" wp14:anchorId="18C8217E" wp14:editId="50B9A7FA">
          <wp:simplePos x="0" y="0"/>
          <wp:positionH relativeFrom="page">
            <wp:posOffset>2419350</wp:posOffset>
          </wp:positionH>
          <wp:positionV relativeFrom="page">
            <wp:posOffset>323850</wp:posOffset>
          </wp:positionV>
          <wp:extent cx="2938656" cy="63817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948242" cy="640257"/>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575A61"/>
    <w:multiLevelType w:val="hybridMultilevel"/>
    <w:tmpl w:val="B3C4D632"/>
    <w:lvl w:ilvl="0" w:tplc="321CE592">
      <w:start w:val="1"/>
      <w:numFmt w:val="bullet"/>
      <w:lvlText w:val="-"/>
      <w:lvlJc w:val="left"/>
      <w:pPr>
        <w:ind w:left="1068" w:hanging="360"/>
      </w:pPr>
      <w:rPr>
        <w:rFonts w:ascii="Times New Roman" w:eastAsiaTheme="minorHAnsi" w:hAnsi="Times New Roman" w:cs="Times New Roman"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 w15:restartNumberingAfterBreak="0">
    <w:nsid w:val="13667619"/>
    <w:multiLevelType w:val="hybridMultilevel"/>
    <w:tmpl w:val="B7E68E10"/>
    <w:lvl w:ilvl="0" w:tplc="F9D29D32">
      <w:start w:val="3"/>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674F4F"/>
    <w:multiLevelType w:val="hybridMultilevel"/>
    <w:tmpl w:val="C3F29D76"/>
    <w:lvl w:ilvl="0" w:tplc="67C2EA9C">
      <w:start w:val="1"/>
      <w:numFmt w:val="lowerLetter"/>
      <w:lvlText w:val="%1)"/>
      <w:lvlJc w:val="left"/>
      <w:pPr>
        <w:ind w:left="1080" w:hanging="360"/>
      </w:pPr>
      <w:rPr>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15:restartNumberingAfterBreak="0">
    <w:nsid w:val="2DE31AC6"/>
    <w:multiLevelType w:val="hybridMultilevel"/>
    <w:tmpl w:val="CE7C21D6"/>
    <w:lvl w:ilvl="0" w:tplc="67C2EA9C">
      <w:start w:val="1"/>
      <w:numFmt w:val="lowerLetter"/>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8764965"/>
    <w:multiLevelType w:val="hybridMultilevel"/>
    <w:tmpl w:val="B99074FC"/>
    <w:lvl w:ilvl="0" w:tplc="67C2EA9C">
      <w:start w:val="1"/>
      <w:numFmt w:val="lowerLetter"/>
      <w:lvlText w:val="%1)"/>
      <w:lvlJc w:val="left"/>
      <w:pPr>
        <w:ind w:left="1080" w:hanging="360"/>
      </w:pPr>
      <w:rPr>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15:restartNumberingAfterBreak="0">
    <w:nsid w:val="38F43756"/>
    <w:multiLevelType w:val="hybridMultilevel"/>
    <w:tmpl w:val="3FDE835C"/>
    <w:lvl w:ilvl="0" w:tplc="A9000A2A">
      <w:start w:val="4"/>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3A6C7E"/>
    <w:multiLevelType w:val="hybridMultilevel"/>
    <w:tmpl w:val="F3B61A82"/>
    <w:lvl w:ilvl="0" w:tplc="67C2EA9C">
      <w:start w:val="1"/>
      <w:numFmt w:val="lowerLetter"/>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4513BC7"/>
    <w:multiLevelType w:val="hybridMultilevel"/>
    <w:tmpl w:val="A5A2E78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65D60BB8"/>
    <w:multiLevelType w:val="hybridMultilevel"/>
    <w:tmpl w:val="A1F23748"/>
    <w:lvl w:ilvl="0" w:tplc="17FA58CC">
      <w:start w:val="1"/>
      <w:numFmt w:val="decimal"/>
      <w:lvlText w:val="%1."/>
      <w:lvlJc w:val="left"/>
      <w:pPr>
        <w:ind w:left="8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2C42A2A">
      <w:start w:val="1"/>
      <w:numFmt w:val="lowerLetter"/>
      <w:lvlText w:val="%2."/>
      <w:lvlJc w:val="left"/>
      <w:pPr>
        <w:ind w:left="11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52CA76A">
      <w:start w:val="1"/>
      <w:numFmt w:val="lowerRoman"/>
      <w:lvlText w:val="%3"/>
      <w:lvlJc w:val="left"/>
      <w:pPr>
        <w:ind w:left="18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E501D10">
      <w:start w:val="1"/>
      <w:numFmt w:val="decimal"/>
      <w:lvlText w:val="%4"/>
      <w:lvlJc w:val="left"/>
      <w:pPr>
        <w:ind w:left="2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2ECD2F2">
      <w:start w:val="1"/>
      <w:numFmt w:val="lowerLetter"/>
      <w:lvlText w:val="%5"/>
      <w:lvlJc w:val="left"/>
      <w:pPr>
        <w:ind w:left="3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7EC3FE0">
      <w:start w:val="1"/>
      <w:numFmt w:val="lowerRoman"/>
      <w:lvlText w:val="%6"/>
      <w:lvlJc w:val="left"/>
      <w:pPr>
        <w:ind w:left="4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BD2B1E2">
      <w:start w:val="1"/>
      <w:numFmt w:val="decimal"/>
      <w:lvlText w:val="%7"/>
      <w:lvlJc w:val="left"/>
      <w:pPr>
        <w:ind w:left="4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2CC97D0">
      <w:start w:val="1"/>
      <w:numFmt w:val="lowerLetter"/>
      <w:lvlText w:val="%8"/>
      <w:lvlJc w:val="left"/>
      <w:pPr>
        <w:ind w:left="5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3C471DE">
      <w:start w:val="1"/>
      <w:numFmt w:val="lowerRoman"/>
      <w:lvlText w:val="%9"/>
      <w:lvlJc w:val="left"/>
      <w:pPr>
        <w:ind w:left="6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DED7DE5"/>
    <w:multiLevelType w:val="hybridMultilevel"/>
    <w:tmpl w:val="0194F168"/>
    <w:lvl w:ilvl="0" w:tplc="D592D41E">
      <w:start w:val="1"/>
      <w:numFmt w:val="lowerLetter"/>
      <w:lvlText w:val="%1."/>
      <w:lvlJc w:val="left"/>
      <w:pPr>
        <w:ind w:left="8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EECADCE">
      <w:start w:val="1"/>
      <w:numFmt w:val="lowerLetter"/>
      <w:lvlText w:val="%2"/>
      <w:lvlJc w:val="left"/>
      <w:pPr>
        <w:ind w:left="14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300DA14">
      <w:start w:val="1"/>
      <w:numFmt w:val="lowerRoman"/>
      <w:lvlText w:val="%3"/>
      <w:lvlJc w:val="left"/>
      <w:pPr>
        <w:ind w:left="2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3A2D3C2">
      <w:start w:val="1"/>
      <w:numFmt w:val="decimal"/>
      <w:lvlText w:val="%4"/>
      <w:lvlJc w:val="left"/>
      <w:pPr>
        <w:ind w:left="29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7EC8B96">
      <w:start w:val="1"/>
      <w:numFmt w:val="lowerLetter"/>
      <w:lvlText w:val="%5"/>
      <w:lvlJc w:val="left"/>
      <w:pPr>
        <w:ind w:left="36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3761146">
      <w:start w:val="1"/>
      <w:numFmt w:val="lowerRoman"/>
      <w:lvlText w:val="%6"/>
      <w:lvlJc w:val="left"/>
      <w:pPr>
        <w:ind w:left="43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604F0AE">
      <w:start w:val="1"/>
      <w:numFmt w:val="decimal"/>
      <w:lvlText w:val="%7"/>
      <w:lvlJc w:val="left"/>
      <w:pPr>
        <w:ind w:left="50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6E9E24">
      <w:start w:val="1"/>
      <w:numFmt w:val="lowerLetter"/>
      <w:lvlText w:val="%8"/>
      <w:lvlJc w:val="left"/>
      <w:pPr>
        <w:ind w:left="58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54AB338">
      <w:start w:val="1"/>
      <w:numFmt w:val="lowerRoman"/>
      <w:lvlText w:val="%9"/>
      <w:lvlJc w:val="left"/>
      <w:pPr>
        <w:ind w:left="65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36946A9"/>
    <w:multiLevelType w:val="hybridMultilevel"/>
    <w:tmpl w:val="F5765286"/>
    <w:lvl w:ilvl="0" w:tplc="508EAF4E">
      <w:start w:val="1"/>
      <w:numFmt w:val="decimal"/>
      <w:lvlText w:val="%1."/>
      <w:lvlJc w:val="left"/>
      <w:pPr>
        <w:ind w:left="8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A963690">
      <w:start w:val="1"/>
      <w:numFmt w:val="lowerLetter"/>
      <w:lvlText w:val="%2"/>
      <w:lvlJc w:val="left"/>
      <w:pPr>
        <w:ind w:left="14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D05DBC">
      <w:start w:val="1"/>
      <w:numFmt w:val="lowerRoman"/>
      <w:lvlText w:val="%3"/>
      <w:lvlJc w:val="left"/>
      <w:pPr>
        <w:ind w:left="2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87A90AE">
      <w:start w:val="1"/>
      <w:numFmt w:val="decimal"/>
      <w:lvlText w:val="%4"/>
      <w:lvlJc w:val="left"/>
      <w:pPr>
        <w:ind w:left="29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1B8506C">
      <w:start w:val="1"/>
      <w:numFmt w:val="lowerLetter"/>
      <w:lvlText w:val="%5"/>
      <w:lvlJc w:val="left"/>
      <w:pPr>
        <w:ind w:left="36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84E7B9E">
      <w:start w:val="1"/>
      <w:numFmt w:val="lowerRoman"/>
      <w:lvlText w:val="%6"/>
      <w:lvlJc w:val="left"/>
      <w:pPr>
        <w:ind w:left="43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C8A50AA">
      <w:start w:val="1"/>
      <w:numFmt w:val="decimal"/>
      <w:lvlText w:val="%7"/>
      <w:lvlJc w:val="left"/>
      <w:pPr>
        <w:ind w:left="50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6ECB0B2">
      <w:start w:val="1"/>
      <w:numFmt w:val="lowerLetter"/>
      <w:lvlText w:val="%8"/>
      <w:lvlJc w:val="left"/>
      <w:pPr>
        <w:ind w:left="58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4EC39E">
      <w:start w:val="1"/>
      <w:numFmt w:val="lowerRoman"/>
      <w:lvlText w:val="%9"/>
      <w:lvlJc w:val="left"/>
      <w:pPr>
        <w:ind w:left="65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7BC2F90"/>
    <w:multiLevelType w:val="hybridMultilevel"/>
    <w:tmpl w:val="DDE8B378"/>
    <w:lvl w:ilvl="0" w:tplc="240A0017">
      <w:start w:val="1"/>
      <w:numFmt w:val="low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2" w15:restartNumberingAfterBreak="0">
    <w:nsid w:val="77C87379"/>
    <w:multiLevelType w:val="hybridMultilevel"/>
    <w:tmpl w:val="5C62A01A"/>
    <w:lvl w:ilvl="0" w:tplc="A1467A48">
      <w:start w:val="1"/>
      <w:numFmt w:val="decimal"/>
      <w:lvlText w:val="%1."/>
      <w:lvlJc w:val="left"/>
      <w:pPr>
        <w:ind w:left="8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D2CEEE8">
      <w:start w:val="1"/>
      <w:numFmt w:val="lowerLetter"/>
      <w:lvlText w:val="%2"/>
      <w:lvlJc w:val="left"/>
      <w:pPr>
        <w:ind w:left="15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A8A6D6">
      <w:start w:val="1"/>
      <w:numFmt w:val="lowerRoman"/>
      <w:lvlText w:val="%3"/>
      <w:lvlJc w:val="left"/>
      <w:pPr>
        <w:ind w:left="22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FE26E16">
      <w:start w:val="1"/>
      <w:numFmt w:val="decimal"/>
      <w:lvlText w:val="%4"/>
      <w:lvlJc w:val="left"/>
      <w:pPr>
        <w:ind w:left="30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D0E1FDA">
      <w:start w:val="1"/>
      <w:numFmt w:val="lowerLetter"/>
      <w:lvlText w:val="%5"/>
      <w:lvlJc w:val="left"/>
      <w:pPr>
        <w:ind w:left="37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95C999E">
      <w:start w:val="1"/>
      <w:numFmt w:val="lowerRoman"/>
      <w:lvlText w:val="%6"/>
      <w:lvlJc w:val="left"/>
      <w:pPr>
        <w:ind w:left="4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CC095A8">
      <w:start w:val="1"/>
      <w:numFmt w:val="decimal"/>
      <w:lvlText w:val="%7"/>
      <w:lvlJc w:val="left"/>
      <w:pPr>
        <w:ind w:left="51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F789432">
      <w:start w:val="1"/>
      <w:numFmt w:val="lowerLetter"/>
      <w:lvlText w:val="%8"/>
      <w:lvlJc w:val="left"/>
      <w:pPr>
        <w:ind w:left="58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65A9B50">
      <w:start w:val="1"/>
      <w:numFmt w:val="lowerRoman"/>
      <w:lvlText w:val="%9"/>
      <w:lvlJc w:val="left"/>
      <w:pPr>
        <w:ind w:left="66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B5E107B"/>
    <w:multiLevelType w:val="hybridMultilevel"/>
    <w:tmpl w:val="0B7E24A8"/>
    <w:lvl w:ilvl="0" w:tplc="8FD69D4C">
      <w:start w:val="1"/>
      <w:numFmt w:val="decimal"/>
      <w:lvlText w:val="%1."/>
      <w:lvlJc w:val="left"/>
      <w:pPr>
        <w:ind w:left="8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11E80E4">
      <w:start w:val="1"/>
      <w:numFmt w:val="lowerLetter"/>
      <w:lvlText w:val="%2)"/>
      <w:lvlJc w:val="left"/>
      <w:pPr>
        <w:ind w:left="1135"/>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2" w:tplc="874E1F80">
      <w:start w:val="1"/>
      <w:numFmt w:val="lowerRoman"/>
      <w:lvlText w:val="%3"/>
      <w:lvlJc w:val="left"/>
      <w:pPr>
        <w:ind w:left="18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A7A2D14">
      <w:start w:val="1"/>
      <w:numFmt w:val="decimal"/>
      <w:lvlText w:val="%4"/>
      <w:lvlJc w:val="left"/>
      <w:pPr>
        <w:ind w:left="2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1A675F0">
      <w:start w:val="1"/>
      <w:numFmt w:val="lowerLetter"/>
      <w:lvlText w:val="%5"/>
      <w:lvlJc w:val="left"/>
      <w:pPr>
        <w:ind w:left="3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F50C9C0">
      <w:start w:val="1"/>
      <w:numFmt w:val="lowerRoman"/>
      <w:lvlText w:val="%6"/>
      <w:lvlJc w:val="left"/>
      <w:pPr>
        <w:ind w:left="4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7ECAA0A">
      <w:start w:val="1"/>
      <w:numFmt w:val="decimal"/>
      <w:lvlText w:val="%7"/>
      <w:lvlJc w:val="left"/>
      <w:pPr>
        <w:ind w:left="4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E00040E">
      <w:start w:val="1"/>
      <w:numFmt w:val="lowerLetter"/>
      <w:lvlText w:val="%8"/>
      <w:lvlJc w:val="left"/>
      <w:pPr>
        <w:ind w:left="5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7AEC5DA">
      <w:start w:val="1"/>
      <w:numFmt w:val="lowerRoman"/>
      <w:lvlText w:val="%9"/>
      <w:lvlJc w:val="left"/>
      <w:pPr>
        <w:ind w:left="6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CEC446D"/>
    <w:multiLevelType w:val="hybridMultilevel"/>
    <w:tmpl w:val="84287DF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D8E7735"/>
    <w:multiLevelType w:val="hybridMultilevel"/>
    <w:tmpl w:val="DCC878F8"/>
    <w:lvl w:ilvl="0" w:tplc="531272B4">
      <w:start w:val="1"/>
      <w:numFmt w:val="decimal"/>
      <w:lvlText w:val="%1."/>
      <w:lvlJc w:val="left"/>
      <w:pPr>
        <w:ind w:left="8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80AD62E">
      <w:start w:val="1"/>
      <w:numFmt w:val="lowerLetter"/>
      <w:lvlText w:val="%2"/>
      <w:lvlJc w:val="left"/>
      <w:pPr>
        <w:ind w:left="15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D2EEE2">
      <w:start w:val="1"/>
      <w:numFmt w:val="lowerRoman"/>
      <w:lvlText w:val="%3"/>
      <w:lvlJc w:val="left"/>
      <w:pPr>
        <w:ind w:left="22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6C2F59C">
      <w:start w:val="1"/>
      <w:numFmt w:val="decimal"/>
      <w:lvlText w:val="%4"/>
      <w:lvlJc w:val="left"/>
      <w:pPr>
        <w:ind w:left="29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E74C46A">
      <w:start w:val="1"/>
      <w:numFmt w:val="lowerLetter"/>
      <w:lvlText w:val="%5"/>
      <w:lvlJc w:val="left"/>
      <w:pPr>
        <w:ind w:left="36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772067E">
      <w:start w:val="1"/>
      <w:numFmt w:val="lowerRoman"/>
      <w:lvlText w:val="%6"/>
      <w:lvlJc w:val="left"/>
      <w:pPr>
        <w:ind w:left="43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2414DC">
      <w:start w:val="1"/>
      <w:numFmt w:val="decimal"/>
      <w:lvlText w:val="%7"/>
      <w:lvlJc w:val="left"/>
      <w:pPr>
        <w:ind w:left="51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5424FC">
      <w:start w:val="1"/>
      <w:numFmt w:val="lowerLetter"/>
      <w:lvlText w:val="%8"/>
      <w:lvlJc w:val="left"/>
      <w:pPr>
        <w:ind w:left="58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8628474">
      <w:start w:val="1"/>
      <w:numFmt w:val="lowerRoman"/>
      <w:lvlText w:val="%9"/>
      <w:lvlJc w:val="left"/>
      <w:pPr>
        <w:ind w:left="65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0"/>
  </w:num>
  <w:num w:numId="3">
    <w:abstractNumId w:val="13"/>
  </w:num>
  <w:num w:numId="4">
    <w:abstractNumId w:val="12"/>
  </w:num>
  <w:num w:numId="5">
    <w:abstractNumId w:val="15"/>
  </w:num>
  <w:num w:numId="6">
    <w:abstractNumId w:val="8"/>
  </w:num>
  <w:num w:numId="7">
    <w:abstractNumId w:val="9"/>
  </w:num>
  <w:num w:numId="8">
    <w:abstractNumId w:val="2"/>
  </w:num>
  <w:num w:numId="9">
    <w:abstractNumId w:val="6"/>
  </w:num>
  <w:num w:numId="10">
    <w:abstractNumId w:val="3"/>
  </w:num>
  <w:num w:numId="11">
    <w:abstractNumId w:val="4"/>
  </w:num>
  <w:num w:numId="12">
    <w:abstractNumId w:val="14"/>
  </w:num>
  <w:num w:numId="13">
    <w:abstractNumId w:val="7"/>
  </w:num>
  <w:num w:numId="14">
    <w:abstractNumId w:val="11"/>
  </w:num>
  <w:num w:numId="15">
    <w:abstractNumId w:val="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defaultTabStop w:val="708"/>
  <w:hyphenationZone w:val="425"/>
  <w:characterSpacingControl w:val="doNotCompress"/>
  <w:savePreviewPicture/>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14C"/>
    <w:rsid w:val="0005140F"/>
    <w:rsid w:val="00056136"/>
    <w:rsid w:val="000907D4"/>
    <w:rsid w:val="000E2385"/>
    <w:rsid w:val="001061E9"/>
    <w:rsid w:val="00151B9D"/>
    <w:rsid w:val="00195684"/>
    <w:rsid w:val="002424C8"/>
    <w:rsid w:val="002453DE"/>
    <w:rsid w:val="002702D3"/>
    <w:rsid w:val="0028164F"/>
    <w:rsid w:val="00294195"/>
    <w:rsid w:val="002B6F7F"/>
    <w:rsid w:val="002F518B"/>
    <w:rsid w:val="003918ED"/>
    <w:rsid w:val="003B6039"/>
    <w:rsid w:val="00402D68"/>
    <w:rsid w:val="004171EF"/>
    <w:rsid w:val="00417988"/>
    <w:rsid w:val="00417AE2"/>
    <w:rsid w:val="0045714C"/>
    <w:rsid w:val="0049653F"/>
    <w:rsid w:val="004C0C05"/>
    <w:rsid w:val="004E7703"/>
    <w:rsid w:val="00520198"/>
    <w:rsid w:val="00683E69"/>
    <w:rsid w:val="0068487F"/>
    <w:rsid w:val="006E3340"/>
    <w:rsid w:val="007A7199"/>
    <w:rsid w:val="007C6D5B"/>
    <w:rsid w:val="00817B50"/>
    <w:rsid w:val="00824025"/>
    <w:rsid w:val="00894AAB"/>
    <w:rsid w:val="008A1C06"/>
    <w:rsid w:val="008C6B76"/>
    <w:rsid w:val="009638B7"/>
    <w:rsid w:val="00A26698"/>
    <w:rsid w:val="00A851E4"/>
    <w:rsid w:val="00B25D81"/>
    <w:rsid w:val="00B54413"/>
    <w:rsid w:val="00B745D0"/>
    <w:rsid w:val="00B86357"/>
    <w:rsid w:val="00BC7324"/>
    <w:rsid w:val="00BE143A"/>
    <w:rsid w:val="00C06028"/>
    <w:rsid w:val="00C40E87"/>
    <w:rsid w:val="00C744AF"/>
    <w:rsid w:val="00CC1ACB"/>
    <w:rsid w:val="00CC7CB1"/>
    <w:rsid w:val="00CD02C0"/>
    <w:rsid w:val="00D04904"/>
    <w:rsid w:val="00D109EC"/>
    <w:rsid w:val="00DD2381"/>
    <w:rsid w:val="00E5773C"/>
    <w:rsid w:val="00EF5413"/>
    <w:rsid w:val="00F11559"/>
    <w:rsid w:val="00F119D5"/>
    <w:rsid w:val="00FB0768"/>
    <w:rsid w:val="00FE6DC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chartTrackingRefBased/>
  <w15:docId w15:val="{30F30905-3516-40EA-A20F-60D2FB6C6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41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5714C"/>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Sinespaciado">
    <w:name w:val="No Spacing"/>
    <w:link w:val="SinespaciadoCar"/>
    <w:uiPriority w:val="1"/>
    <w:qFormat/>
    <w:rsid w:val="0045714C"/>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45714C"/>
    <w:rPr>
      <w:rFonts w:ascii="Calibri" w:eastAsia="Calibri" w:hAnsi="Calibri" w:cs="Times New Roman"/>
    </w:rPr>
  </w:style>
  <w:style w:type="paragraph" w:styleId="Textodeglobo">
    <w:name w:val="Balloon Text"/>
    <w:basedOn w:val="Normal"/>
    <w:link w:val="TextodegloboCar"/>
    <w:uiPriority w:val="99"/>
    <w:semiHidden/>
    <w:unhideWhenUsed/>
    <w:rsid w:val="007C6D5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6D5B"/>
    <w:rPr>
      <w:rFonts w:ascii="Segoe UI" w:hAnsi="Segoe UI" w:cs="Segoe UI"/>
      <w:sz w:val="18"/>
      <w:szCs w:val="18"/>
    </w:rPr>
  </w:style>
  <w:style w:type="paragraph" w:styleId="Prrafodelista">
    <w:name w:val="List Paragraph"/>
    <w:basedOn w:val="Normal"/>
    <w:uiPriority w:val="34"/>
    <w:qFormat/>
    <w:rsid w:val="00294195"/>
    <w:pPr>
      <w:ind w:left="720"/>
      <w:contextualSpacing/>
    </w:pPr>
  </w:style>
  <w:style w:type="character" w:customStyle="1" w:styleId="st">
    <w:name w:val="st"/>
    <w:basedOn w:val="Fuentedeprrafopredeter"/>
    <w:rsid w:val="00294195"/>
  </w:style>
  <w:style w:type="table" w:customStyle="1" w:styleId="Tablaconcuadrcula1">
    <w:name w:val="Tabla con cuadrícula1"/>
    <w:basedOn w:val="Tablanormal"/>
    <w:next w:val="Tablaconcuadrcula"/>
    <w:uiPriority w:val="39"/>
    <w:rsid w:val="00CC7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CC7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7A7199"/>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7A7199"/>
    <w:rPr>
      <w:rFonts w:ascii="Arial" w:eastAsia="Arial" w:hAnsi="Arial" w:cs="Arial"/>
      <w:sz w:val="24"/>
      <w:szCs w:val="24"/>
      <w:lang w:val="es-ES" w:eastAsia="es-ES" w:bidi="es-ES"/>
    </w:rPr>
  </w:style>
  <w:style w:type="paragraph" w:styleId="Encabezado">
    <w:name w:val="header"/>
    <w:basedOn w:val="Normal"/>
    <w:link w:val="EncabezadoCar"/>
    <w:uiPriority w:val="99"/>
    <w:unhideWhenUsed/>
    <w:rsid w:val="00CD02C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02C0"/>
  </w:style>
  <w:style w:type="paragraph" w:styleId="Piedepgina">
    <w:name w:val="footer"/>
    <w:basedOn w:val="Normal"/>
    <w:link w:val="PiedepginaCar"/>
    <w:uiPriority w:val="99"/>
    <w:unhideWhenUsed/>
    <w:rsid w:val="00CD02C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02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2771743">
      <w:bodyDiv w:val="1"/>
      <w:marLeft w:val="0"/>
      <w:marRight w:val="0"/>
      <w:marTop w:val="0"/>
      <w:marBottom w:val="0"/>
      <w:divBdr>
        <w:top w:val="none" w:sz="0" w:space="0" w:color="auto"/>
        <w:left w:val="none" w:sz="0" w:space="0" w:color="auto"/>
        <w:bottom w:val="none" w:sz="0" w:space="0" w:color="auto"/>
        <w:right w:val="none" w:sz="0" w:space="0" w:color="auto"/>
      </w:divBdr>
    </w:div>
    <w:div w:id="155138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0-16T15:30:14.996"/>
    </inkml:context>
    <inkml:brush xml:id="br0">
      <inkml:brushProperty name="width" value="0.08578" units="cm"/>
      <inkml:brushProperty name="height" value="0.08578" units="cm"/>
    </inkml:brush>
  </inkml:definitions>
  <inkml:trace contextRef="#ctx0" brushRef="#br0">203 1469 8016,'0'-6'-29,"0"0"13,0 0 0,0 1-41,0-1 0,0 0 94,0-3 0,1-3 35,2 1 1,-1-4-61,4 3 0,-3-4 99,3 2 1,0-4-141,2-3 1,1 2 132,0-5 1,0 1-188,0-4 0,0-4 44,3-4 0,-2-2-41,2-4 0,1-2 49,-2-1 0,2-2-20,-1 5 1,-2-2-136,1-1 1,-1-1 91,-1-2 1,-3 2 99,0 1 1,-1 5-55,1 7 0,0-1 70,-3 3 1,0 2-73,-3 4 0,0-1 6,0 1 0,0 2 39,0-2 0,0 5 3,0-2 1,0 2-13,0 2 1,-1 0-11,-2 2 0,2 3 69,-2 3 29,-1 0-25,3 4 1,-6 2-7,4 6 1,0 3 12,3 6 1,-3 1 13,0 5 0,0 1 11,3 1 0,0 2 53,0 1 0,0 6-88,0-3 0,0 6 60,0-3 1,0 4-42,0 0 1,0 9 70,0 5 0,-3 4-62,0 2 0,0-1-4,3-2 0,0 0 6,0 0 0,0 0 10,0 9 1,0-4-20,0 1 1,0-5 5,0-1 1,1 1-119,2 5 0,1 0 25,2 5 0,2-6 34,-2 1 0,0 2-39,0-2 1,2 6-22,-2 3 0,2 0-62,1-3 0,-1-3 88,-3 3 1,3-1-105,-2 6 1,1-2 58,-1-3 1,-1 2-31,-2-9 0,-2 2 70,2 2 0,-3-8-2,-3-1 0,1-5 33,-4-4 0,-1-1 19,-5-1 0,1-3 11,-3 2 1,2-2-52,-3 0 0,4-7-60,-4 0 1,0-10 68,-2 2 1,-4-9-89,0 0 0,1-6 73,2-3 0,-2-2-32,-1-1 1,0-5 22,4-4 0,-1-5 2,1-6 0,-1-6-45,0-3 0,1-8 31,-1-1 0,3-2-33,1-1 1,0-1 38,-1-5 0,-1-2 70,5-4 0,0-1-70,5-2 1,-1 6-20,4 0 1,0 0 2,3 0 0,1-2 5,2-4 0,1 0 30,2 0 0,5 1 0,-2 8 1,2-5 60,1-1 1,1 0-73,2-3 1,1 5 63,-1 2 1,-1 4-45,0-2 0,1 0 8,3-6 1,-2 1 0,-1 3 0,2 2-5,-3 3 0,4 6 6,3-3 1,-3 0-12,3 0 1,-2-2-101,2-2 1,-2 1 90,1 0 0,-2 4-122,-3 2 0,3-2 106,-3-1 1,3-7-7,-3-1 0,1 1 27,-1 4 1,0 1 2,-3 5 1,3 3 53,-4 2 1,0 6-74,-5 1 1,2 0 45,-2 5 0,-2 2-24,-1 4 0,-1 0 225,1 7-72,-2-3-63,2 10 0,-5-2-18,-1 6 1,-3 6 9,3 5 1,-4 4 103,1 3 1,-1 0-76,1 3 1,-2 4 31,3-1 1,-2-1-55,1 1 0,-1-4-23,4 3 0,0 3-23,3-6 0,0 4-84,0-7 1,0 1 45,0-3 1,0-5-283,0-1 115,4-2-214,1-5-17,4-1 298,0-4 0,-5-4-13,-1-2 1,-2 1-54,-1-1 192,0 4 0,-4-1-101,-1 6 1,-6 2 13,-1 4 1,0 4 436,3 1 0,-2 6-156,-1 1 1,-1 3 91,1 0 1,3 3-83,-3 5 1,2 3 19,1 9 1,1-1-68,3 7 1,-2-4-33,4 1 0,-3-1-42,3 1 0,0-1-179,3 4 1,0-3 105,0 3 0,1-8-227,2-1 99,2-3-58,8-7 72,-4-1 1,8-3 119,-2-1-218,1 1 177,2-1 1,0 0-182,-1-3 172,5-5 1,-3-3-2,5-3 1,-1-3 3,4-3 0,-1-4-44,1 1 0,-4-6-5,1-3 0,-5-6-90,2-2 1,-2-4 60,-2-3 1,1-2-26,0-7 1,-5 2 49,-1-4 0,1 2 112,-1-2 0,-2-2-90,-4-8 0,1-4 3,-4-9 0,0-1-65,-3 0 1,-1-2 64,-2 2 0,-3-2-64,-6-6 0,2 3 56,-5 5 0,0 8 129,-2 10 0,-2 6-62,-2 6 1,2 5 346,-5 10 1,-2 4-54,-4 10 0,0 7 1,1 7 1,4 6-137,-1 6 1,5 10-57,1 8 0,1 11-451,1 4 1,7 6 205,3-1 1,5 11-689,0 4 0,10 4 806,4 2 0,4 1 0,4-1 0,2 0 0,2 0 0</inkml:trace>
  <inkml:trace contextRef="#ctx0" brushRef="#br0" timeOffset="2018">1006 966 7911,'-8'1'-617,"2"2"1,-1-1 331,4 4 565,-4 0-123,6 7 0,-4-2-28,3 3-61,1-3-17,-3 10 1,4-6 257,0 9-246,0-1 0,0 4 104,0-1 1,0 5-82,0 1 1,1 3-36,2 3 0,1 3 50,5 3 0,0 0-171,0 0 1,0-4 50,0-2 1,2-5-60,1-4 0,3-5 67,-3-4 0,2-2-22,-2-3 1,0-3 76,-3-3 1,2-4-38,1-2 1,0-2-8,-3-1 0,-1-1 15,1-2 1,0-5-92,0-4 0,-3-3 20,0 0 1,0-2-15,2 0 0,-3-2 58,-2-1 0,1-6-18,-1-3 0,0-6-164,-3 0 0,0 0 77,0-3 1,0 1 15,0 2 1,0 7 31,0 1 0,-3 7 133,0-1 1,-1 6-26,1 4 1,1 2 169,-4 3 1,3 2-121,-2 4 0,2 1 86,-3 2 0,4 3-17,-1 5 0,2 3-58,1 4 1,0 3 4,0 3 1,0 5-23,0 4 1,4 4-60,2 1 1,2-1 10,0-4 0,2 0-100,2-4 1,-1 0 49,3-6 0,-2-1-19,3-4 1,-4-5-9,0-1 0,0-5-10,1-1 1,-2-4 26,2 1 0,-2-6 19,2-3 0,-2-3-20,2-3 0,-3-1-11,0-5 1,0-4-3,0-1 0,-3-4-30,0-2 0,-4-3-13,1-7 1,-2 6-76,-1-2 0,0 3 110,0 3 0,0 1-10,0 7 0,-3 1-6,0 6 1,-3 1 235,3 4 1,-4 4-43,1 2 1,1 3-26,-1 3 0,1 5-42,0 4 1,0 7 105,2 2 0,2 5 39,-2 3 1,3 5-65,3 4 1,3 4 65,5-4 1,0-1-105,4-5 1,0-1-65,2-5 1,4 0 0,-1-3 0,3-2-114,-6-6 0,3-3 106,-5-3 1,1-4-22,2-2 0,-4-3 22,-2-3 0,-2-3-86,2-6 0,-2-1-197,2-5 0,-3-4 51,0-1 0,-1-6-64,-2 0 1,-2-4 90,-4 0 0,0-4-63,0-1 0,0 1 187,0 4 0,-1 3-6,-2 4 0,-1 4 60,-2 4 1,-2 5-73,2 4 0,2 4 408,-2 2 1,1 3-126,-1 3 1,-2 3-9,2 6 1,2 2-57,1 7 1,2 2-17,1 7 1,0-3-39,0 3 1,4 0-6,2-1 1,2 1-73,1-4 1,3 0 52,-1-3 0,4-1-97,-3-5 0,3 0 85,0-2 1,2-3-133,0-7 1,-2-1 36,0-4 1,-1 0-50,0 0 0,0-4-43,-2-1 1,-2-6 71,1-1 0,-1-4-142,-1 2 1,0-7 96,0-2 1,-4-3-34,1 0 0,-4-4 62,1 1 0,-2-4-128,-1 4 1,0 0 90,0 2 1,0 5-4,0 1 1,-1 6 91,-2 4 0,1 2 146,-4 3 0,4 2 24,-4 4 0,3 4-79,-3 2 0,3 6 106,-3 2 0,4 4-25,-1 2 1,2 6 14,1 3 0,0 1-7,0-4 0,4 4 62,2-1 1,2-1-139,1-4 1,0-2-2,3-5 0,-1 0-164,4-2 1,-5-6 122,2-3 0,1-4-165,-1 1 0,2-2 94,-2-1 1,1-4-168,-1-2 0,-3-5-4,3-4 0,1-5 30,-1 0 1,-4-8 24,-2 2 1,-1-6-119,1 3 0,1-4 33,-4 0 0,0 4 85,-3 2 1,0 2 147,0 4 0,0 2-168,0 4 474,0 2 0,-4 8-140,-2 3 1,1 5-35,-1 6 0,1 4 117,0 5 1,-2 1-109,4 5 0,0-1 83,3 7 0,0 1-43,0 1 0,4 2-56,2-2 0,2-2-69,4-3 0,-1-5-112,4-1 1,-1-6 77,4-4 1,0-2-112,-1-3 0,-2-2 81,0-4 1,-2 0-37,2 0 1,-2-8-42,-4-4 0,2-3-118,1-3 0,-1-4-121,-5-5 1,1 0 91,-4-6 1,0 2-28,-3-1 0,2-2 126,1 5 0,0 1 40,-3 4 1,-1 1-76,-2 5 1,2-1-117,-1 7 766,-3 1 1,0 6-256,-4 2 0,3 9 82,0 3 0,1 5-57,-1 1 0,1 6-40,3 2 1,1 1-69,-2 2 0,5 0 5,1 6 0,3-3-59,0 4 0,5-7-118,1 3 1,2-7-28,-2 2 0,4-6 136,-1-3 1,1-3-277,2-6 1,0-3 23,-1-3 0,-2-3 18,0-3 1,-4-6 24,4-3 0,-4-6-184,1-6 0,-3-3 137,0-5 1,-1-3-47,-2 3 1,1-2 210,-4 4 0,0 0-69,-3 1 1,3-2 51,0 5 1,-1 4-87,-2 4 1,0 6 548,0 4 0,0 5-88,-3 3 0,-2 7 71,-4 4 0,0 6-245,0 7 1,0 1-123,1 5 1,0 0-398,2 3 0,-1-3 200,4 2 1,0 2-726,3-2 0,1 2 232,2-2 0,3-6 627,6 1 0,1 0 0,5-2 0</inkml:trace>
  <inkml:trace contextRef="#ctx0" brushRef="#br0" timeOffset="2745">2876 1460 7956,'0'5'-412,"-3"-1"1,2-3 415,-2 2 81,2-2 1,1 2 232,0-6-150,0-2 1,0-8-103,0-1 1,0-7 10,0-2 0,0-8 32,0-4 0,0-2-28,0-7 0,3-6 19,-1-9 0,4-6-12,-3-2 1,4-5-252,-1-4 1,5-5-79,1-7 1,-1 6 113,-2-1 1,0 5-28,0-4 1,-3 10-56,0 7 1,-4 16 155,0 10 0,-1 9 189,-1 9 0,-1 5 39,-1 7 1,-3 5-129,-4 4 0,0 9-135,0 8 0,-1 6 112,-1 6 1,1 9-6,-2 9 0,-1 9-50,2 12 1,-1-1-151,3 0 1,3 12-154,0 6 1,4 3 134,-1-3 1,6 6-81,3-3 0,2-1-26,1-8 305,0-5 0,0-11 0,1-3 0,-1-4 0,-2-6 0</inkml:trace>
  <inkml:trace contextRef="#ctx0" brushRef="#br0" timeOffset="3110">3025 1468 7956,'5'-1'-126,"-2"-2"0,1-7 254,-1-7-254,4-5 97,-2-4 0,4-5-67,-1-1 39,1-6 0,-3-3 105,0-6 1,-1-3-7,1-6 0,2-5-27,-2-4 0,-2-1 31,2-2 0,0-6-188,3-9 1,1 0-142,2 1 1,-3-1 162,3 1 1,-2 10 205,-1 13 0,0 7 248,-1 11 1,-2 3-183,0 9 0,-4 5 337,1 9-566,-2 2 1,-2 9 123,-2 4 0,-1 5-137,-2 7 0,-2 5 355,3 7 0,-3 1-476,-1 2 0,3 4-21,0 5 0,0 10-35,-3 7 0,2 5 132,1 1 0,-1 0-6,4 3 1,-3 9-83,3 12 0,-3-1-67,3 0 0,-3 3 290,3 4 0,-1-1 0,-2 3 0,-4-2 0</inkml:trace>
  <inkml:trace contextRef="#ctx0" brushRef="#br0" timeOffset="3727">2637 595 7942,'-9'-14'-389,"1"2"272,-1 3 1,1 3 835,2 0-539,2 4 1,5-2-322,2 4 1,3 3 104,6 0 0,5 0 17,7-3 1,1 0-56,2 0 0,3-1 97,3-2 0,6-2 5,5-4 1,3 0-13,3 1 0,2-1 15,-2 0 1,3-1-76,3-2 1,0 2-92,3-5 0,1 3 92,-4-2 0,-3 1-117,-3-5 1,-1 1-61,1-6 1,0-1 6,-6-2 0,-1-1 245,-5-3 1,-6 4-97,1-1 1,-5 5 243,-1 4 0,-5 3 7,-1 1 0,-1 0 24,-2-1 0,2 0-103,-6 3 0,-1 0-14,-1 3 0,-3 0 15,-4 1 1,2 2 62,-4 0 27,0 4 0,-4 2-122,-2 6 1,-3 3-20,-5 2 0,0 6 6,-4 4 0,1 8 11,0 3 0,-6 12 34,3 12 1,-3 10-5,2 10 1,1 11-206,-1 10 1,10-47 0,1 1 144,0 6 0,0 1 0,0 8 0,0 1-331,0-1 1,-1 1-1,0 6 1,1 2 333,0-2 1,2 1 0,-2-5-1,1 1-146,0 6 0,0 1 1,1-3-1,0 1-28,0 1 1,-1 1-1,1 1 1,1 0-22,1-8 1,0-2 0,-1 4 0,1-2 16,1-8 1,1-1-1,0-4 1,-1 0-265,2-4 1,0 0 0,1 45-65,2-7 1,2-10 34,4-13 1,0-7 380,0-8 0,2-5 209,1-4 1,-3-5-168,-3-10 0,-1 2 0,1-7 0,-3-1 0</inkml:trace>
  <inkml:trace contextRef="#ctx0" brushRef="#br0" timeOffset="4573">3362 1149 7874,'-9'-5'-61,"4"-3"0,-3 7 209,2-2 0,1 3 50,-1 3 0,0 2-152,-2 4 1,3 3 98,2 3 0,-1 6-151,1 2 1,0 3 128,3 0 1,1 5-74,2 5 0,-1-2 33,4 1 1,3-1 8,2-8 1,1 2-74,-3-8 1,3-1 25,-1-8 1,2 0-101,-1-8 1,-2 0 74,1-3 0,0-5-114,1-4 0,-2-3 79,2-6 1,-2-4-161,2-1 1,-3-5-23,0-2 0,0-3-1,-4 1 0,-1 1 64,-1 2 1,-2 2 71,-1 4 0,0-1 7,0 7-111,0-3 353,-4 10 0,-1 2-72,-3 8 0,2 5 78,0 7 1,3 2 19,-3 3 1,4 5 29,-1 1 1,2 6-67,1 0 0,1 2-17,2-2 1,2-2-121,4 3 0,4-4 67,1-2 1,0-3-5,1-3 0,-2-4-99,2-2 0,1-7-198,-4-2 0,3-3 130,0-3 0,-1-2-99,0-7 0,-2-3 53,3-6 1,-4-2-166,0-6 1,-1 0-28,-1-3 0,-1 2 81,-2-2 0,-1 7 62,-3-2 1,-1 4 3,2-1 0,-2 1 205,-1 5 67,0-2 0,-4 12 201,-1-1 0,-3 6-108,-1 9 1,1 3 63,2 9 0,-2 3-13,2-1 1,3 5-43,0-2 1,2 3-163,1 0 1,4 3 78,1-3 0,6 3-119,1-6 1,4-1-62,-2-2 1,2-5-197,-1-3 1,3-7 142,-3-2 1,4-4-96,-5-4 0,2-5-83,-1-8 1,0-3 78,-3-3 0,3-4-82,-3-2 0,-2 1 32,-4 2 1,1-1 269,-4 2 0,3-3-26,-3 6 1,0 1 96,-3 1 0,0 4 58,0 2 1,-1 3 268,-2 6 1,-2 3 17,-4 3 1,0 7-140,1 5 1,0 8-321,2 3 0,-2 2 133,2-2 0,2 7-534,1-1 1,2 5 99,1 5 0,0 0-388,0 2 708,4 2 0,1-7 0,4 4 0</inkml:trace>
  <inkml:trace contextRef="#ctx0" brushRef="#br0" timeOffset="5023">4358 780 7914,'0'-5'1004,"0"1"-863,0 12 1,-4-1-149,-2 8 0,1 0 140,0 2 0,-1 2 16,-3 1 1,3 3 227,0 3 0,0 6-139,-3 3 0,3 0 64,1 3 1,2-1-161,-3-2 1,4-7-144,-1-1 1,2-8-360,1-1 0,1-2 258,2-7 0,2 0-281,4-6 1,0 4 210,3-1 0,-1 0-3,4 3 1,-4 3-47,4 8 1,0 11 278,2 7 0,1 9 85,0 6 0,-4 4 235,1 10 0,0 7 18,2 20 1,1-2-260,-9-39 0,0 3 0,1 0 1,1 1 55,1 6 0,0 1 0,2 3 0,1 1-302,1 4 1,0 0 0,2-7 0,0-1-331,1 6 0,0-2 1,-1-7-1,0-2 262,2-1 0,-2-1 0,-1-4 1,-2 0-93,-2-1 1,0-1 0,12 43-211,-8-14 0,2-7-861,-7-11 1340,0-4 0,-6-1 0,3-4 0,2 0 0</inkml:trace>
  <inkml:trace contextRef="#ctx0" brushRef="#br0" timeOffset="6440">1104 1882 7989,'-14'-4'0,"1"2"0,4-4 0,4 3-1,-1-3 1,3 4 168,-3-1-292,4 2 22,-2-3 1,5 3-48,2-2 1,3 2 94,6 1 1,1 0-110,5 0 1,1 1 85,1 2 0,3-2-145,3 2 1,3-2 40,1-1 1,6 0 100,-1 0 0,8 0 76,1 0 0,1 0-73,5 0 0,2 0 148,1 0 1,6 0-15,0 0 1,6-3 101,5 0 1,1-3-128,-1 3 0,8 1-188,1 2 1,3-1 108,-3-2 0,1 2 69,3-2 1,1 2-75,4 1 1,-3 0 59,1 0 1,-2 0-126,1 0 0,2 0 90,-1 0 1,-3 0-11,-1 0 1,-2 0 32,-4 0 1,4 0 5,-3 0 0,-4-1 95,-5-2 1,-4 2-122,0-2 1,-1 1 67,-1-1 0,-7 2-25,-2-2 1,-7 1 30,-2-1 0,-1 2-48,-5-2 0,-1-1-2,-4 1 0,-4 0-29,-5 3 0,-4-2 190,-5-1 0,-2-1-207,-5 1 67,-3 2 0,-2-4-21,-6 2 1,-6 2-13,-5-2 0,-4 2 9,-2 1 0,-3 3 6,-3 0 0,-1 4 4,1-1 1,-1-1-2,1 0 1,0 0 0,3 1 0,-2 2-4,5-2 0,0-1-3,5 1 0,-1-4 0,7 3 0,0-3 0,4-1 0,13 3 0,4-4 0,4 0 0,5 0 0,3 0 0,5 0 0,2-3 0,5 0 0,6 0-11,2 0 0,5 2 10,-2-2 1,4-1-30,-1 1 0,3 0-35,3 3 0,-2 0-7,5 0 1,-7 0 44,1 0 27,-2 0 0,2 4 0,0 1 0</inkml:trace>
  <inkml:trace contextRef="#ctx0" brushRef="#br0" timeOffset="6716">5152 2233 8134,'9'-3'-2,"3"-2"55,3-4 54,6 4 1,1-2 73,5 4 0,6-3 25,2 3 0,10-1-691,2 1 0,5 1 228,4-3 0,-1 2-362,4-3 619,-4 4 0,5-6 0,-2 3 0</inkml:trace>
  <inkml:trace contextRef="#ctx0" brushRef="#br0" timeOffset="7583">1323 973 8522,'-5'-4'-1698,"1"3"1542,4-6 1,1 6 172,2-2 0,3 2 21,6 1 0,2 1-55,3 2 1,5-2-1,1 1 0,4-1-2,2-1 0,2 0-87,1 0 1,2 0-174,-1 0 1,4 0 302,1 0 1,2-1-40,1-1 1,1-2 188,5-2 0,-5-2-124,-1 2 0,-4 1 104,1-1 0,-2 1-73,-4-1 1,-2 2 78,-3 1 0,-2 2-86,-1-2 0,-6 1-1,-3-1 0,-7 2 64,1-2-96,-6 2 1,-3 4-73,-6 0 1,-6 4 87,-3-2 1,-1 3-168,-2 1 0,-3 1 86,1 2 0,2-2-153,4 5 0,6-4 42,-1 1 1,6-1 44,0 0 0,11-2-36,7 0 1,6-1-4,9-5 1,5 3 128,6-3 0,2-1 0,5-9 0,1-3 0</inkml:trace>
  <inkml:trace contextRef="#ctx0" brushRef="#br0" timeOffset="8041">3378 840 8206,'-5'4'16,"1"1"187,4 4 1,1-1-140,2 1 1,-1 3-98,4 0 0,0 3-247,3 0 1,0 1 85,-1-1 1,1-3-149,0-3 0,4-1 91,1-2 1,0-3 172,1-6 1,0-3 50,2-6 0,0-2-63,-2-3 0,-2-1 166,-1 1 1,-2-5 79,2-2 0,-4 0 207,-2 0 1,1 0-145,-4 3 0,-1 1 24,-5 2 0,-3 1-290,-5 3 0,-4 5-458,-6 6 505,-5 10 0,-9 3 0,-6 7 0</inkml:trace>
</inkml:ink>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FA73F-E561-413A-BD2D-4DBCDA66539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1253</Words>
  <Characters>6895</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c:creator>
  <cp:keywords/>
  <dc:description/>
  <cp:lastModifiedBy>Angie Lorena Ebratt Rincon</cp:lastModifiedBy>
  <cp:revision>2</cp:revision>
  <cp:lastPrinted>2018-11-21T13:57:00Z</cp:lastPrinted>
  <dcterms:created xsi:type="dcterms:W3CDTF">2020-10-16T15:30:00Z</dcterms:created>
  <dcterms:modified xsi:type="dcterms:W3CDTF">2020-10-16T15:30:00Z</dcterms:modified>
</cp:coreProperties>
</file>