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FF74" w14:textId="77777777" w:rsidR="00346A5D" w:rsidRDefault="008047C9">
      <w:pPr>
        <w:jc w:val="center"/>
        <w:rPr>
          <w:rFonts w:ascii="Arial" w:eastAsia="Arial" w:hAnsi="Arial" w:cs="Arial"/>
          <w:b/>
          <w:sz w:val="22"/>
          <w:szCs w:val="22"/>
        </w:rPr>
      </w:pPr>
      <w:r>
        <w:rPr>
          <w:rFonts w:ascii="Century Gothic" w:eastAsia="Century Gothic" w:hAnsi="Century Gothic" w:cs="Century Gothic"/>
          <w:b/>
          <w:sz w:val="22"/>
          <w:szCs w:val="22"/>
        </w:rPr>
        <w:t>INFORME DE PONENCIA PARA SEGUNDO DEBATE</w:t>
      </w:r>
    </w:p>
    <w:p w14:paraId="1CBCCF2C" w14:textId="77777777" w:rsidR="00346A5D" w:rsidRDefault="00346A5D">
      <w:pPr>
        <w:spacing w:line="276" w:lineRule="auto"/>
        <w:jc w:val="center"/>
        <w:rPr>
          <w:rFonts w:ascii="Century Gothic" w:eastAsia="Century Gothic" w:hAnsi="Century Gothic" w:cs="Century Gothic"/>
          <w:b/>
          <w:sz w:val="22"/>
          <w:szCs w:val="22"/>
        </w:rPr>
      </w:pPr>
    </w:p>
    <w:p w14:paraId="12649025" w14:textId="77777777" w:rsidR="00346A5D" w:rsidRDefault="008047C9">
      <w:pPr>
        <w:spacing w:line="276" w:lineRule="auto"/>
        <w:jc w:val="center"/>
        <w:rPr>
          <w:rFonts w:ascii="Century Gothic" w:eastAsia="Century Gothic" w:hAnsi="Century Gothic" w:cs="Century Gothic"/>
          <w:sz w:val="22"/>
          <w:szCs w:val="22"/>
        </w:rPr>
      </w:pPr>
      <w:r>
        <w:rPr>
          <w:rFonts w:ascii="Century Gothic" w:eastAsia="Century Gothic" w:hAnsi="Century Gothic" w:cs="Century Gothic"/>
          <w:b/>
          <w:sz w:val="22"/>
          <w:szCs w:val="22"/>
        </w:rPr>
        <w:t>PROYECTO DE LEY ORGÁNICA N. 192 DE 2020 CÁMARA</w:t>
      </w:r>
      <w:r>
        <w:rPr>
          <w:rFonts w:ascii="Century Gothic" w:eastAsia="Century Gothic" w:hAnsi="Century Gothic" w:cs="Century Gothic"/>
          <w:sz w:val="22"/>
          <w:szCs w:val="22"/>
        </w:rPr>
        <w:t xml:space="preserve"> </w:t>
      </w:r>
    </w:p>
    <w:p w14:paraId="36FAA805" w14:textId="77777777" w:rsidR="00346A5D" w:rsidRDefault="00346A5D">
      <w:pPr>
        <w:spacing w:line="276" w:lineRule="auto"/>
        <w:jc w:val="center"/>
        <w:rPr>
          <w:rFonts w:ascii="Century Gothic" w:eastAsia="Century Gothic" w:hAnsi="Century Gothic" w:cs="Century Gothic"/>
          <w:b/>
          <w:sz w:val="22"/>
          <w:szCs w:val="22"/>
        </w:rPr>
      </w:pPr>
    </w:p>
    <w:p w14:paraId="490C93B8" w14:textId="77777777" w:rsidR="00346A5D" w:rsidRDefault="008047C9">
      <w:pPr>
        <w:spacing w:line="276" w:lineRule="auto"/>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“Por la cual se modifica y adiciona la Ley 5ª de 1992, se crea la Comisión Legal para la Protección Integral de la Infancia y la Adolescencia del Congreso de la República de Colombia y se dictan otras disposiciones.”</w:t>
      </w:r>
    </w:p>
    <w:p w14:paraId="028BD3C3" w14:textId="77777777" w:rsidR="00346A5D" w:rsidRDefault="00346A5D">
      <w:pPr>
        <w:spacing w:after="240"/>
        <w:jc w:val="both"/>
        <w:rPr>
          <w:rFonts w:ascii="Century Gothic" w:eastAsia="Century Gothic" w:hAnsi="Century Gothic" w:cs="Century Gothic"/>
          <w:b/>
          <w:sz w:val="22"/>
          <w:szCs w:val="22"/>
        </w:rPr>
      </w:pPr>
    </w:p>
    <w:p w14:paraId="4947921E" w14:textId="77777777" w:rsidR="00346A5D" w:rsidRDefault="00346A5D">
      <w:pPr>
        <w:jc w:val="both"/>
        <w:rPr>
          <w:rFonts w:ascii="Century Gothic" w:eastAsia="Century Gothic" w:hAnsi="Century Gothic" w:cs="Century Gothic"/>
          <w:b/>
          <w:sz w:val="22"/>
          <w:szCs w:val="22"/>
        </w:rPr>
      </w:pPr>
    </w:p>
    <w:p w14:paraId="59BD5E2B" w14:textId="77777777" w:rsidR="00346A5D" w:rsidRPr="00241FB8" w:rsidRDefault="008047C9">
      <w:pPr>
        <w:spacing w:line="276" w:lineRule="auto"/>
        <w:rPr>
          <w:rFonts w:ascii="Century Gothic" w:eastAsia="Century Gothic" w:hAnsi="Century Gothic" w:cs="Century Gothic"/>
          <w:b/>
          <w:sz w:val="22"/>
          <w:szCs w:val="22"/>
        </w:rPr>
      </w:pPr>
      <w:r w:rsidRPr="00241FB8">
        <w:rPr>
          <w:rFonts w:ascii="Century Gothic" w:eastAsia="Century Gothic" w:hAnsi="Century Gothic" w:cs="Century Gothic"/>
          <w:b/>
          <w:sz w:val="22"/>
          <w:szCs w:val="22"/>
        </w:rPr>
        <w:t>Doctor</w:t>
      </w:r>
    </w:p>
    <w:p w14:paraId="50D27D39" w14:textId="77777777" w:rsidR="00346A5D" w:rsidRPr="00241FB8" w:rsidRDefault="00241FB8">
      <w:pPr>
        <w:spacing w:line="276" w:lineRule="auto"/>
        <w:rPr>
          <w:rFonts w:ascii="Century Gothic" w:eastAsia="Century Gothic" w:hAnsi="Century Gothic" w:cs="Century Gothic"/>
          <w:b/>
          <w:sz w:val="22"/>
          <w:szCs w:val="22"/>
        </w:rPr>
      </w:pPr>
      <w:r w:rsidRPr="00241FB8">
        <w:rPr>
          <w:rFonts w:ascii="Century Gothic" w:eastAsia="Century Gothic" w:hAnsi="Century Gothic" w:cs="Century Gothic"/>
          <w:b/>
          <w:sz w:val="22"/>
          <w:szCs w:val="22"/>
        </w:rPr>
        <w:t xml:space="preserve">JULIO CESAR TRIANA QUINTERO </w:t>
      </w:r>
    </w:p>
    <w:p w14:paraId="361AD93C" w14:textId="77777777" w:rsidR="00346A5D" w:rsidRDefault="008047C9">
      <w:pPr>
        <w:spacing w:line="276" w:lineRule="auto"/>
        <w:rPr>
          <w:rFonts w:ascii="Century Gothic" w:eastAsia="Century Gothic" w:hAnsi="Century Gothic" w:cs="Century Gothic"/>
          <w:b/>
          <w:sz w:val="22"/>
          <w:szCs w:val="22"/>
        </w:rPr>
      </w:pPr>
      <w:r w:rsidRPr="00241FB8">
        <w:rPr>
          <w:rFonts w:ascii="Century Gothic" w:eastAsia="Century Gothic" w:hAnsi="Century Gothic" w:cs="Century Gothic"/>
          <w:b/>
          <w:sz w:val="22"/>
          <w:szCs w:val="22"/>
        </w:rPr>
        <w:t>Presidente Comisión Primera Constitucional</w:t>
      </w:r>
    </w:p>
    <w:p w14:paraId="3F0CB15B" w14:textId="77777777" w:rsidR="00346A5D" w:rsidRDefault="008047C9">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Cámara de Representantes </w:t>
      </w:r>
    </w:p>
    <w:p w14:paraId="64FCD2BD" w14:textId="77777777" w:rsidR="00346A5D" w:rsidRDefault="008047C9">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Ciudad</w:t>
      </w:r>
    </w:p>
    <w:p w14:paraId="522D7EF7" w14:textId="77777777" w:rsidR="00346A5D" w:rsidRDefault="00346A5D">
      <w:pPr>
        <w:jc w:val="both"/>
        <w:rPr>
          <w:rFonts w:ascii="Century Gothic" w:eastAsia="Century Gothic" w:hAnsi="Century Gothic" w:cs="Century Gothic"/>
          <w:b/>
          <w:sz w:val="22"/>
          <w:szCs w:val="22"/>
        </w:rPr>
      </w:pPr>
    </w:p>
    <w:p w14:paraId="366CAF8F" w14:textId="77777777" w:rsidR="00346A5D" w:rsidRDefault="008047C9">
      <w:pPr>
        <w:spacing w:line="276" w:lineRule="auto"/>
        <w:ind w:left="708"/>
        <w:jc w:val="both"/>
        <w:rPr>
          <w:rFonts w:ascii="Century Gothic" w:eastAsia="Century Gothic" w:hAnsi="Century Gothic" w:cs="Century Gothic"/>
          <w:i/>
          <w:sz w:val="22"/>
          <w:szCs w:val="22"/>
        </w:rPr>
      </w:pPr>
      <w:r>
        <w:rPr>
          <w:rFonts w:ascii="Century Gothic" w:eastAsia="Century Gothic" w:hAnsi="Century Gothic" w:cs="Century Gothic"/>
          <w:b/>
          <w:sz w:val="22"/>
          <w:szCs w:val="22"/>
        </w:rPr>
        <w:t>Referencia:</w:t>
      </w:r>
      <w:r>
        <w:rPr>
          <w:rFonts w:ascii="Century Gothic" w:eastAsia="Century Gothic" w:hAnsi="Century Gothic" w:cs="Century Gothic"/>
          <w:sz w:val="22"/>
          <w:szCs w:val="22"/>
        </w:rPr>
        <w:t xml:space="preserve"> Informe de ponencia para segundo debate al Proyecto de Ley Orgánica N. 192 de 2020 Cámara </w:t>
      </w:r>
      <w:r>
        <w:rPr>
          <w:rFonts w:ascii="Century Gothic" w:eastAsia="Century Gothic" w:hAnsi="Century Gothic" w:cs="Century Gothic"/>
          <w:i/>
          <w:sz w:val="22"/>
          <w:szCs w:val="22"/>
        </w:rPr>
        <w:t>“Por la cual se modifica y adiciona la Ley 5ª de 1992, se crea la Comisión Legal para la Protección Integral de la Infancia y la Adolescencia del Congreso de la República de Colombia y se dictan otras disposiciones.”</w:t>
      </w:r>
    </w:p>
    <w:p w14:paraId="0297D506" w14:textId="77777777" w:rsidR="00346A5D" w:rsidRDefault="00346A5D">
      <w:pPr>
        <w:spacing w:line="276" w:lineRule="auto"/>
        <w:rPr>
          <w:i/>
          <w:sz w:val="22"/>
          <w:szCs w:val="22"/>
        </w:rPr>
      </w:pPr>
    </w:p>
    <w:p w14:paraId="15D3F304" w14:textId="77777777" w:rsidR="00346A5D" w:rsidRDefault="00346A5D">
      <w:pPr>
        <w:spacing w:line="276" w:lineRule="auto"/>
        <w:jc w:val="both"/>
        <w:rPr>
          <w:i/>
          <w:sz w:val="22"/>
          <w:szCs w:val="22"/>
        </w:rPr>
      </w:pPr>
    </w:p>
    <w:p w14:paraId="7F1E9DE5" w14:textId="77777777" w:rsidR="00346A5D" w:rsidRDefault="008047C9">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Apreciado Presidente:</w:t>
      </w:r>
    </w:p>
    <w:p w14:paraId="549C48EF" w14:textId="77777777" w:rsidR="00346A5D" w:rsidRDefault="008047C9">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cumplimiento del encargo que nos hiciera la Mesa Directiva de la Comisión Primera Constitucional Permanente y en desarrollo de lo dispuesto en los </w:t>
      </w:r>
      <w:proofErr w:type="spellStart"/>
      <w:r>
        <w:rPr>
          <w:rFonts w:ascii="Century Gothic" w:eastAsia="Century Gothic" w:hAnsi="Century Gothic" w:cs="Century Gothic"/>
          <w:sz w:val="22"/>
          <w:szCs w:val="22"/>
        </w:rPr>
        <w:t>artículos</w:t>
      </w:r>
      <w:r w:rsidR="00AB4D26">
        <w:rPr>
          <w:rFonts w:ascii="Century Gothic" w:eastAsia="Century Gothic" w:hAnsi="Century Gothic" w:cs="Century Gothic"/>
          <w:sz w:val="22"/>
          <w:szCs w:val="22"/>
        </w:rPr>
        <w:t>ç</w:t>
      </w:r>
      <w:proofErr w:type="spellEnd"/>
      <w:r>
        <w:rPr>
          <w:rFonts w:ascii="Century Gothic" w:eastAsia="Century Gothic" w:hAnsi="Century Gothic" w:cs="Century Gothic"/>
          <w:sz w:val="22"/>
          <w:szCs w:val="22"/>
        </w:rPr>
        <w:t xml:space="preserve"> 150, 153 y 156 de la Ley 5° de 1992, nos permitimos radicar el informe de </w:t>
      </w:r>
      <w:r>
        <w:rPr>
          <w:rFonts w:ascii="Century Gothic" w:eastAsia="Century Gothic" w:hAnsi="Century Gothic" w:cs="Century Gothic"/>
          <w:b/>
          <w:sz w:val="22"/>
          <w:szCs w:val="22"/>
        </w:rPr>
        <w:t>Ponencia Positiva</w:t>
      </w:r>
      <w:r>
        <w:rPr>
          <w:rFonts w:ascii="Century Gothic" w:eastAsia="Century Gothic" w:hAnsi="Century Gothic" w:cs="Century Gothic"/>
          <w:sz w:val="22"/>
          <w:szCs w:val="22"/>
        </w:rPr>
        <w:t xml:space="preserve"> al Proyecto de Ley Orgánica No. 192 de 2020 - Cámara.</w:t>
      </w:r>
    </w:p>
    <w:p w14:paraId="0AA6E4A6" w14:textId="77777777" w:rsidR="00346A5D" w:rsidRDefault="008047C9">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La </w:t>
      </w:r>
      <w:r>
        <w:rPr>
          <w:rFonts w:ascii="Century Gothic" w:eastAsia="Century Gothic" w:hAnsi="Century Gothic" w:cs="Century Gothic"/>
          <w:color w:val="000000"/>
          <w:sz w:val="22"/>
          <w:szCs w:val="22"/>
        </w:rPr>
        <w:t xml:space="preserve">presente Ponencia consta de las siguientes partes: </w:t>
      </w:r>
    </w:p>
    <w:p w14:paraId="3F9E7664" w14:textId="77777777" w:rsidR="00346A5D" w:rsidRDefault="008047C9">
      <w:pPr>
        <w:numPr>
          <w:ilvl w:val="0"/>
          <w:numId w:val="4"/>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TRÁMITE DE LA INICIATIVA</w:t>
      </w:r>
    </w:p>
    <w:p w14:paraId="3D30BC1C" w14:textId="77777777" w:rsidR="00346A5D" w:rsidRDefault="008047C9">
      <w:pPr>
        <w:numPr>
          <w:ilvl w:val="0"/>
          <w:numId w:val="4"/>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OBJETO</w:t>
      </w:r>
    </w:p>
    <w:p w14:paraId="11AD5996" w14:textId="77777777" w:rsidR="00346A5D" w:rsidRDefault="008047C9">
      <w:pPr>
        <w:numPr>
          <w:ilvl w:val="0"/>
          <w:numId w:val="4"/>
        </w:numPr>
        <w:pBdr>
          <w:top w:val="nil"/>
          <w:left w:val="nil"/>
          <w:bottom w:val="nil"/>
          <w:right w:val="nil"/>
          <w:between w:val="nil"/>
        </w:pBdr>
        <w:spacing w:line="276" w:lineRule="auto"/>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ANTECEDENTES DE LA INICIATIVA</w:t>
      </w:r>
    </w:p>
    <w:p w14:paraId="42529A0C" w14:textId="77777777" w:rsidR="00346A5D" w:rsidRDefault="008047C9">
      <w:pPr>
        <w:numPr>
          <w:ilvl w:val="0"/>
          <w:numId w:val="4"/>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EXPOSICIÓN DE MOTIVOS </w:t>
      </w:r>
    </w:p>
    <w:p w14:paraId="75EC8DEE" w14:textId="77777777" w:rsidR="00346A5D" w:rsidRDefault="008047C9">
      <w:pPr>
        <w:numPr>
          <w:ilvl w:val="1"/>
          <w:numId w:val="4"/>
        </w:numPr>
        <w:pBdr>
          <w:top w:val="nil"/>
          <w:left w:val="nil"/>
          <w:bottom w:val="nil"/>
          <w:right w:val="nil"/>
          <w:between w:val="nil"/>
        </w:pBdr>
        <w:spacing w:line="276" w:lineRule="auto"/>
        <w:ind w:hanging="72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CONTEXTO PAÍS</w:t>
      </w:r>
    </w:p>
    <w:p w14:paraId="0F0DDFEC" w14:textId="77777777" w:rsidR="00346A5D" w:rsidRDefault="008047C9">
      <w:pPr>
        <w:numPr>
          <w:ilvl w:val="1"/>
          <w:numId w:val="4"/>
        </w:numPr>
        <w:pBdr>
          <w:top w:val="nil"/>
          <w:left w:val="nil"/>
          <w:bottom w:val="nil"/>
          <w:right w:val="nil"/>
          <w:between w:val="nil"/>
        </w:pBdr>
        <w:spacing w:line="276" w:lineRule="auto"/>
        <w:ind w:hanging="72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LA BUENA GOBERNANZA</w:t>
      </w:r>
    </w:p>
    <w:p w14:paraId="225408F9" w14:textId="77777777" w:rsidR="00346A5D" w:rsidRDefault="008047C9">
      <w:pPr>
        <w:numPr>
          <w:ilvl w:val="1"/>
          <w:numId w:val="4"/>
        </w:numPr>
        <w:pBdr>
          <w:top w:val="nil"/>
          <w:left w:val="nil"/>
          <w:bottom w:val="nil"/>
          <w:right w:val="nil"/>
          <w:between w:val="nil"/>
        </w:pBdr>
        <w:spacing w:line="276" w:lineRule="auto"/>
        <w:ind w:hanging="72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LA DIVERSIDAD DE SISTEMAS LEGALES PARA LA PROTECCIÓN DE LOS DERECHOS DE LOS NIÑOS, LAS NIÑAS, LAS Y LOS ADOLESCENTES</w:t>
      </w:r>
    </w:p>
    <w:p w14:paraId="0CE900B1" w14:textId="77777777" w:rsidR="00346A5D" w:rsidRDefault="008047C9">
      <w:pPr>
        <w:numPr>
          <w:ilvl w:val="1"/>
          <w:numId w:val="4"/>
        </w:numPr>
        <w:pBdr>
          <w:top w:val="nil"/>
          <w:left w:val="nil"/>
          <w:bottom w:val="nil"/>
          <w:right w:val="nil"/>
          <w:between w:val="nil"/>
        </w:pBdr>
        <w:spacing w:line="276" w:lineRule="auto"/>
        <w:ind w:hanging="72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LA AGENDA DE DESARROLLO SOSTENIBLE 2030</w:t>
      </w:r>
    </w:p>
    <w:p w14:paraId="61CC3DAC" w14:textId="77777777" w:rsidR="00346A5D" w:rsidRDefault="008047C9">
      <w:pPr>
        <w:numPr>
          <w:ilvl w:val="1"/>
          <w:numId w:val="4"/>
        </w:numPr>
        <w:pBdr>
          <w:top w:val="nil"/>
          <w:left w:val="nil"/>
          <w:bottom w:val="nil"/>
          <w:right w:val="nil"/>
          <w:between w:val="nil"/>
        </w:pBdr>
        <w:spacing w:line="276" w:lineRule="auto"/>
        <w:ind w:hanging="72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lastRenderedPageBreak/>
        <w:t>EL MONITOREO Y SEGUIMIENTO AL CUMPLIMIENTO DE LAS LEYES Y LAS POLÍTICAS DE INFANCIA Y ADOLESCENCIA PARA HACER CONTRAPESO A LA CORRUPCIÓN</w:t>
      </w:r>
    </w:p>
    <w:p w14:paraId="7366D23D" w14:textId="77777777" w:rsidR="00346A5D" w:rsidRDefault="008047C9">
      <w:pPr>
        <w:numPr>
          <w:ilvl w:val="1"/>
          <w:numId w:val="4"/>
        </w:numPr>
        <w:pBdr>
          <w:top w:val="nil"/>
          <w:left w:val="nil"/>
          <w:bottom w:val="nil"/>
          <w:right w:val="nil"/>
          <w:between w:val="nil"/>
        </w:pBdr>
        <w:spacing w:line="276" w:lineRule="auto"/>
        <w:ind w:hanging="72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LA POLÍTICA CONTRA LAS DROGAS ILÍCITAS PARA PREVENIR Y ATENDER EL CONSUMO DE SUSTANCIAS SICOACTIVAS DE LOS NIÑOS, LAS NIÑAS, LAS Y LOS ADOLESCENTES</w:t>
      </w:r>
    </w:p>
    <w:p w14:paraId="4A9C576F" w14:textId="77777777" w:rsidR="00346A5D" w:rsidRDefault="008047C9">
      <w:pPr>
        <w:numPr>
          <w:ilvl w:val="1"/>
          <w:numId w:val="4"/>
        </w:numPr>
        <w:pBdr>
          <w:top w:val="nil"/>
          <w:left w:val="nil"/>
          <w:bottom w:val="nil"/>
          <w:right w:val="nil"/>
          <w:between w:val="nil"/>
        </w:pBdr>
        <w:spacing w:line="276" w:lineRule="auto"/>
        <w:ind w:hanging="72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EL COSTO DEL CRIMEN Y LA VIOLENCIA EN EL PIB Y SU AFECTACIÓN EN LA IMPLEMENTACIÓN DE POLÍTICAS PÚBLICAS EN BENEFICIO DE LA INFANCIA Y LA ADOLESCENCIA</w:t>
      </w:r>
    </w:p>
    <w:p w14:paraId="6AD31F1A" w14:textId="77777777" w:rsidR="00346A5D" w:rsidRDefault="008047C9">
      <w:pPr>
        <w:numPr>
          <w:ilvl w:val="1"/>
          <w:numId w:val="4"/>
        </w:numPr>
        <w:pBdr>
          <w:top w:val="nil"/>
          <w:left w:val="nil"/>
          <w:bottom w:val="nil"/>
          <w:right w:val="nil"/>
          <w:between w:val="nil"/>
        </w:pBdr>
        <w:spacing w:line="276" w:lineRule="auto"/>
        <w:ind w:hanging="72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LA NIÑEZ Y LA ADOLESCENCIA EN EL ACUERDO FINAL PARA LA TERMINACIÓN DEL CONFLICTO Y LA CONSTRUCCIÓN DE UNA PAZ ESTABLE Y DURADERA</w:t>
      </w:r>
    </w:p>
    <w:p w14:paraId="405D2A39" w14:textId="77777777" w:rsidR="00346A5D" w:rsidRDefault="008047C9">
      <w:pPr>
        <w:numPr>
          <w:ilvl w:val="1"/>
          <w:numId w:val="4"/>
        </w:numPr>
        <w:pBdr>
          <w:top w:val="nil"/>
          <w:left w:val="nil"/>
          <w:bottom w:val="nil"/>
          <w:right w:val="nil"/>
          <w:between w:val="nil"/>
        </w:pBdr>
        <w:spacing w:line="276" w:lineRule="auto"/>
        <w:ind w:hanging="72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MARCO JURÍDICO</w:t>
      </w:r>
    </w:p>
    <w:p w14:paraId="51299743" w14:textId="77777777" w:rsidR="00346A5D" w:rsidRDefault="008047C9">
      <w:pPr>
        <w:numPr>
          <w:ilvl w:val="0"/>
          <w:numId w:val="4"/>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PROPOSICIÓN</w:t>
      </w:r>
    </w:p>
    <w:p w14:paraId="439CB4EA" w14:textId="77777777" w:rsidR="00346A5D" w:rsidRDefault="008047C9">
      <w:pPr>
        <w:numPr>
          <w:ilvl w:val="0"/>
          <w:numId w:val="4"/>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TEXTO PROPUESTO PARA SEGUNDO DEBATE EN CÁMARA</w:t>
      </w:r>
    </w:p>
    <w:p w14:paraId="6DD54B19" w14:textId="77777777" w:rsidR="00346A5D" w:rsidRDefault="00346A5D">
      <w:pPr>
        <w:pBdr>
          <w:top w:val="nil"/>
          <w:left w:val="nil"/>
          <w:bottom w:val="nil"/>
          <w:right w:val="nil"/>
          <w:between w:val="nil"/>
        </w:pBdr>
        <w:spacing w:after="120"/>
        <w:jc w:val="both"/>
        <w:rPr>
          <w:rFonts w:ascii="Century Gothic" w:eastAsia="Century Gothic" w:hAnsi="Century Gothic" w:cs="Century Gothic"/>
          <w:b/>
          <w:color w:val="FF0000"/>
          <w:sz w:val="22"/>
          <w:szCs w:val="22"/>
        </w:rPr>
      </w:pPr>
    </w:p>
    <w:p w14:paraId="2AAEF2F9" w14:textId="77777777" w:rsidR="00346A5D" w:rsidRDefault="008047C9">
      <w:pPr>
        <w:numPr>
          <w:ilvl w:val="0"/>
          <w:numId w:val="5"/>
        </w:numPr>
        <w:pBdr>
          <w:top w:val="nil"/>
          <w:left w:val="nil"/>
          <w:bottom w:val="nil"/>
          <w:right w:val="nil"/>
          <w:between w:val="nil"/>
        </w:pBdr>
        <w:spacing w:after="240" w:line="276"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TRÁMITE DE LA INICIATIVA</w:t>
      </w:r>
    </w:p>
    <w:p w14:paraId="14ABFBB9" w14:textId="77777777" w:rsidR="00346A5D" w:rsidRDefault="008047C9">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sz w:val="22"/>
          <w:szCs w:val="22"/>
        </w:rPr>
        <w:t xml:space="preserve">El Proyecto de Ley Orgánica No. 192 de 2020 Cámara </w:t>
      </w:r>
      <w:r>
        <w:rPr>
          <w:rFonts w:ascii="Century Gothic" w:eastAsia="Century Gothic" w:hAnsi="Century Gothic" w:cs="Century Gothic"/>
          <w:i/>
          <w:sz w:val="22"/>
          <w:szCs w:val="22"/>
        </w:rPr>
        <w:t>“Por la cual se modifica y adiciona la Ley 5ª de 1992, se crea la Comisión Legal para la Protección Integral de la Infancia y la Adolescencia del Congreso de la República de Colombia y se dictan otras disposiciones.”</w:t>
      </w:r>
      <w:r>
        <w:rPr>
          <w:rFonts w:ascii="Century Gothic" w:eastAsia="Century Gothic" w:hAnsi="Century Gothic" w:cs="Century Gothic"/>
          <w:sz w:val="22"/>
          <w:szCs w:val="22"/>
        </w:rPr>
        <w:t xml:space="preserve">, es de autoría de la H.S. </w:t>
      </w:r>
      <w:hyperlink r:id="rId8">
        <w:r>
          <w:rPr>
            <w:rFonts w:ascii="Century Gothic" w:eastAsia="Century Gothic" w:hAnsi="Century Gothic" w:cs="Century Gothic"/>
            <w:sz w:val="22"/>
            <w:szCs w:val="22"/>
          </w:rPr>
          <w:t>Emma Claudia Castellanos</w:t>
        </w:r>
      </w:hyperlink>
      <w:r>
        <w:rPr>
          <w:rFonts w:ascii="Century Gothic" w:eastAsia="Century Gothic" w:hAnsi="Century Gothic" w:cs="Century Gothic"/>
          <w:sz w:val="22"/>
          <w:szCs w:val="22"/>
        </w:rPr>
        <w:t xml:space="preserve">  y los H.R. </w:t>
      </w:r>
      <w:hyperlink r:id="rId9">
        <w:r>
          <w:rPr>
            <w:rFonts w:ascii="Century Gothic" w:eastAsia="Century Gothic" w:hAnsi="Century Gothic" w:cs="Century Gothic"/>
            <w:sz w:val="22"/>
            <w:szCs w:val="22"/>
          </w:rPr>
          <w:t>Ángela Patricia Sánchez Leal</w:t>
        </w:r>
      </w:hyperlink>
      <w:r>
        <w:rPr>
          <w:rFonts w:ascii="Century Gothic" w:eastAsia="Century Gothic" w:hAnsi="Century Gothic" w:cs="Century Gothic"/>
          <w:sz w:val="22"/>
          <w:szCs w:val="22"/>
        </w:rPr>
        <w:t xml:space="preserve">, H.R. </w:t>
      </w:r>
      <w:hyperlink r:id="rId10">
        <w:r>
          <w:rPr>
            <w:rFonts w:ascii="Century Gothic" w:eastAsia="Century Gothic" w:hAnsi="Century Gothic" w:cs="Century Gothic"/>
            <w:sz w:val="22"/>
            <w:szCs w:val="22"/>
          </w:rPr>
          <w:t>Adriana Magali Matiz Vargas</w:t>
        </w:r>
      </w:hyperlink>
      <w:r>
        <w:rPr>
          <w:rFonts w:ascii="Century Gothic" w:eastAsia="Century Gothic" w:hAnsi="Century Gothic" w:cs="Century Gothic"/>
          <w:sz w:val="22"/>
          <w:szCs w:val="22"/>
        </w:rPr>
        <w:t xml:space="preserve">, H.R. </w:t>
      </w:r>
      <w:hyperlink r:id="rId11">
        <w:r>
          <w:rPr>
            <w:rFonts w:ascii="Century Gothic" w:eastAsia="Century Gothic" w:hAnsi="Century Gothic" w:cs="Century Gothic"/>
            <w:sz w:val="22"/>
            <w:szCs w:val="22"/>
          </w:rPr>
          <w:t>Eloy Chichí Quintero Romero</w:t>
        </w:r>
      </w:hyperlink>
      <w:r>
        <w:rPr>
          <w:rFonts w:ascii="Century Gothic" w:eastAsia="Century Gothic" w:hAnsi="Century Gothic" w:cs="Century Gothic"/>
          <w:sz w:val="22"/>
          <w:szCs w:val="22"/>
        </w:rPr>
        <w:t xml:space="preserve">, H.R. </w:t>
      </w:r>
      <w:hyperlink r:id="rId12">
        <w:r>
          <w:rPr>
            <w:rFonts w:ascii="Century Gothic" w:eastAsia="Century Gothic" w:hAnsi="Century Gothic" w:cs="Century Gothic"/>
            <w:sz w:val="22"/>
            <w:szCs w:val="22"/>
          </w:rPr>
          <w:t>Jairo Humberto Cristo Correa</w:t>
        </w:r>
      </w:hyperlink>
      <w:r>
        <w:rPr>
          <w:rFonts w:ascii="Century Gothic" w:eastAsia="Century Gothic" w:hAnsi="Century Gothic" w:cs="Century Gothic"/>
          <w:sz w:val="22"/>
          <w:szCs w:val="22"/>
        </w:rPr>
        <w:t xml:space="preserve">, H.R. </w:t>
      </w:r>
      <w:hyperlink r:id="rId13">
        <w:r>
          <w:rPr>
            <w:rFonts w:ascii="Century Gothic" w:eastAsia="Century Gothic" w:hAnsi="Century Gothic" w:cs="Century Gothic"/>
            <w:sz w:val="22"/>
            <w:szCs w:val="22"/>
          </w:rPr>
          <w:t xml:space="preserve">Cesar Augusto </w:t>
        </w:r>
        <w:proofErr w:type="spellStart"/>
        <w:r>
          <w:rPr>
            <w:rFonts w:ascii="Century Gothic" w:eastAsia="Century Gothic" w:hAnsi="Century Gothic" w:cs="Century Gothic"/>
            <w:sz w:val="22"/>
            <w:szCs w:val="22"/>
          </w:rPr>
          <w:t>Lorduy</w:t>
        </w:r>
        <w:proofErr w:type="spellEnd"/>
        <w:r>
          <w:rPr>
            <w:rFonts w:ascii="Century Gothic" w:eastAsia="Century Gothic" w:hAnsi="Century Gothic" w:cs="Century Gothic"/>
            <w:sz w:val="22"/>
            <w:szCs w:val="22"/>
          </w:rPr>
          <w:t xml:space="preserve"> Maldonado</w:t>
        </w:r>
      </w:hyperlink>
      <w:r>
        <w:rPr>
          <w:rFonts w:ascii="Century Gothic" w:eastAsia="Century Gothic" w:hAnsi="Century Gothic" w:cs="Century Gothic"/>
          <w:sz w:val="22"/>
          <w:szCs w:val="22"/>
        </w:rPr>
        <w:t xml:space="preserve">, H.R. </w:t>
      </w:r>
      <w:hyperlink r:id="rId14">
        <w:r>
          <w:rPr>
            <w:rFonts w:ascii="Century Gothic" w:eastAsia="Century Gothic" w:hAnsi="Century Gothic" w:cs="Century Gothic"/>
            <w:sz w:val="22"/>
            <w:szCs w:val="22"/>
          </w:rPr>
          <w:t>Carlos Eduardo Acosta Lozano</w:t>
        </w:r>
      </w:hyperlink>
      <w:r>
        <w:rPr>
          <w:rFonts w:ascii="Century Gothic" w:eastAsia="Century Gothic" w:hAnsi="Century Gothic" w:cs="Century Gothic"/>
          <w:sz w:val="22"/>
          <w:szCs w:val="22"/>
        </w:rPr>
        <w:t xml:space="preserve">, H.R .José, H.R. </w:t>
      </w:r>
      <w:hyperlink r:id="rId15">
        <w:r>
          <w:rPr>
            <w:rFonts w:ascii="Century Gothic" w:eastAsia="Century Gothic" w:hAnsi="Century Gothic" w:cs="Century Gothic"/>
            <w:sz w:val="22"/>
            <w:szCs w:val="22"/>
          </w:rPr>
          <w:t>Álvaro Hernán Prada Artunduaga</w:t>
        </w:r>
      </w:hyperlink>
      <w:r>
        <w:rPr>
          <w:rFonts w:ascii="Century Gothic" w:eastAsia="Century Gothic" w:hAnsi="Century Gothic" w:cs="Century Gothic"/>
          <w:sz w:val="22"/>
          <w:szCs w:val="22"/>
        </w:rPr>
        <w:t xml:space="preserve">, H.R. </w:t>
      </w:r>
      <w:hyperlink r:id="rId16">
        <w:r>
          <w:rPr>
            <w:rFonts w:ascii="Century Gothic" w:eastAsia="Century Gothic" w:hAnsi="Century Gothic" w:cs="Century Gothic"/>
            <w:sz w:val="22"/>
            <w:szCs w:val="22"/>
          </w:rPr>
          <w:t>Julián Peinado Ramírez</w:t>
        </w:r>
      </w:hyperlink>
      <w:r>
        <w:rPr>
          <w:rFonts w:ascii="Century Gothic" w:eastAsia="Century Gothic" w:hAnsi="Century Gothic" w:cs="Century Gothic"/>
          <w:sz w:val="22"/>
          <w:szCs w:val="22"/>
        </w:rPr>
        <w:t xml:space="preserve">, H.R. </w:t>
      </w:r>
      <w:hyperlink r:id="rId17">
        <w:r>
          <w:rPr>
            <w:rFonts w:ascii="Century Gothic" w:eastAsia="Century Gothic" w:hAnsi="Century Gothic" w:cs="Century Gothic"/>
            <w:sz w:val="22"/>
            <w:szCs w:val="22"/>
          </w:rPr>
          <w:t>Julio Cesar Triana Quintero</w:t>
        </w:r>
      </w:hyperlink>
      <w:r>
        <w:rPr>
          <w:rFonts w:ascii="Century Gothic" w:eastAsia="Century Gothic" w:hAnsi="Century Gothic" w:cs="Century Gothic"/>
          <w:sz w:val="22"/>
          <w:szCs w:val="22"/>
        </w:rPr>
        <w:t xml:space="preserve">, H.R. </w:t>
      </w:r>
      <w:hyperlink r:id="rId18">
        <w:proofErr w:type="spellStart"/>
        <w:r>
          <w:rPr>
            <w:rFonts w:ascii="Century Gothic" w:eastAsia="Century Gothic" w:hAnsi="Century Gothic" w:cs="Century Gothic"/>
            <w:sz w:val="22"/>
            <w:szCs w:val="22"/>
          </w:rPr>
          <w:t>Jezmi</w:t>
        </w:r>
        <w:proofErr w:type="spellEnd"/>
        <w:r>
          <w:rPr>
            <w:rFonts w:ascii="Century Gothic" w:eastAsia="Century Gothic" w:hAnsi="Century Gothic" w:cs="Century Gothic"/>
            <w:sz w:val="22"/>
            <w:szCs w:val="22"/>
          </w:rPr>
          <w:t xml:space="preserve"> Lizeth Barraza </w:t>
        </w:r>
        <w:proofErr w:type="spellStart"/>
        <w:r>
          <w:rPr>
            <w:rFonts w:ascii="Century Gothic" w:eastAsia="Century Gothic" w:hAnsi="Century Gothic" w:cs="Century Gothic"/>
            <w:sz w:val="22"/>
            <w:szCs w:val="22"/>
          </w:rPr>
          <w:t>Arraut</w:t>
        </w:r>
        <w:proofErr w:type="spellEnd"/>
      </w:hyperlink>
      <w:r>
        <w:rPr>
          <w:rFonts w:ascii="Century Gothic" w:eastAsia="Century Gothic" w:hAnsi="Century Gothic" w:cs="Century Gothic"/>
          <w:sz w:val="22"/>
          <w:szCs w:val="22"/>
        </w:rPr>
        <w:t>, radicado ante la Secretaría General de la Cámara de Representantes el día 20 de julio de 2020 y publicado en la Gaceta del Congreso número 686 de 2020.</w:t>
      </w:r>
    </w:p>
    <w:p w14:paraId="24E4A3B4" w14:textId="77777777" w:rsidR="00346A5D" w:rsidRDefault="00346A5D">
      <w:pPr>
        <w:spacing w:line="276" w:lineRule="auto"/>
        <w:jc w:val="both"/>
        <w:rPr>
          <w:rFonts w:ascii="Century Gothic" w:eastAsia="Century Gothic" w:hAnsi="Century Gothic" w:cs="Century Gothic"/>
          <w:sz w:val="22"/>
          <w:szCs w:val="22"/>
        </w:rPr>
      </w:pPr>
    </w:p>
    <w:p w14:paraId="7268EC68" w14:textId="77777777" w:rsidR="00346A5D" w:rsidRDefault="008047C9">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El 1 de septiembre del 2020 fue recibido en la Comisión Primera de la Cámara de Representantes y por designación de la Mesa Directiva de esa Comisión le correspondió a los Representantes</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Julián Peinado Ramírez</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 C, Adriana Magali Matiz Vargas – C, Cesar Augusto Lorduy Maldonado, Álvaro Hernán Prada Artunduaga, Juanita María Goebertus Estrada, Luis Alberto Albán Urbano, Carlos German Navas Talero y Ángela María Robledo Gómez, rendir Informe de ponencia para primer debate en la Cámara de Representantes.</w:t>
      </w:r>
    </w:p>
    <w:p w14:paraId="3E423E94" w14:textId="77777777" w:rsidR="00346A5D" w:rsidRDefault="00346A5D">
      <w:pPr>
        <w:shd w:val="clear" w:color="auto" w:fill="FFFFFF"/>
        <w:spacing w:line="276" w:lineRule="auto"/>
        <w:jc w:val="both"/>
        <w:rPr>
          <w:rFonts w:ascii="Century Gothic" w:eastAsia="Century Gothic" w:hAnsi="Century Gothic" w:cs="Century Gothic"/>
          <w:sz w:val="22"/>
          <w:szCs w:val="22"/>
        </w:rPr>
      </w:pPr>
    </w:p>
    <w:p w14:paraId="0E6783B8" w14:textId="77777777" w:rsidR="00B63C67" w:rsidRPr="00B63C67" w:rsidRDefault="008047C9" w:rsidP="00B63C67">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El primer debate de la </w:t>
      </w:r>
      <w:r w:rsidRPr="000E4DB4">
        <w:rPr>
          <w:rFonts w:ascii="Century Gothic" w:eastAsia="Century Gothic" w:hAnsi="Century Gothic" w:cs="Century Gothic"/>
          <w:sz w:val="22"/>
          <w:szCs w:val="22"/>
        </w:rPr>
        <w:t>iniciativa</w:t>
      </w:r>
      <w:r w:rsidR="000A4BDC" w:rsidRPr="000A4BDC">
        <w:rPr>
          <w:rFonts w:ascii="Century Gothic" w:eastAsia="Century Gothic" w:hAnsi="Century Gothic" w:cs="Century Gothic"/>
          <w:sz w:val="22"/>
          <w:szCs w:val="22"/>
        </w:rPr>
        <w:t xml:space="preserve"> </w:t>
      </w:r>
      <w:r w:rsidR="000E4DB4">
        <w:rPr>
          <w:rFonts w:ascii="Century Gothic" w:eastAsia="Century Gothic" w:hAnsi="Century Gothic" w:cs="Century Gothic"/>
          <w:sz w:val="22"/>
          <w:szCs w:val="22"/>
        </w:rPr>
        <w:t xml:space="preserve">se </w:t>
      </w:r>
      <w:r w:rsidR="000A4BDC">
        <w:rPr>
          <w:rFonts w:ascii="Century Gothic" w:eastAsia="Century Gothic" w:hAnsi="Century Gothic" w:cs="Century Gothic"/>
          <w:sz w:val="22"/>
          <w:szCs w:val="22"/>
        </w:rPr>
        <w:t>llevó</w:t>
      </w:r>
      <w:r w:rsidR="000E4DB4">
        <w:rPr>
          <w:rFonts w:ascii="Century Gothic" w:eastAsia="Century Gothic" w:hAnsi="Century Gothic" w:cs="Century Gothic"/>
          <w:sz w:val="22"/>
          <w:szCs w:val="22"/>
        </w:rPr>
        <w:t xml:space="preserve"> a cabo </w:t>
      </w:r>
      <w:r>
        <w:rPr>
          <w:rFonts w:ascii="Century Gothic" w:eastAsia="Century Gothic" w:hAnsi="Century Gothic" w:cs="Century Gothic"/>
          <w:sz w:val="22"/>
          <w:szCs w:val="22"/>
        </w:rPr>
        <w:t>el día 11 de junio d</w:t>
      </w:r>
      <w:r w:rsidR="005F709B">
        <w:rPr>
          <w:rFonts w:ascii="Century Gothic" w:eastAsia="Century Gothic" w:hAnsi="Century Gothic" w:cs="Century Gothic"/>
          <w:sz w:val="22"/>
          <w:szCs w:val="22"/>
        </w:rPr>
        <w:t>el presente año, como consta en</w:t>
      </w:r>
      <w:r>
        <w:rPr>
          <w:rFonts w:ascii="Century Gothic" w:eastAsia="Century Gothic" w:hAnsi="Century Gothic" w:cs="Century Gothic"/>
          <w:sz w:val="22"/>
          <w:szCs w:val="22"/>
        </w:rPr>
        <w:t xml:space="preserve"> </w:t>
      </w:r>
      <w:r w:rsidR="000E4DB4">
        <w:rPr>
          <w:rFonts w:ascii="Century Gothic" w:eastAsia="Century Gothic" w:hAnsi="Century Gothic" w:cs="Century Gothic"/>
          <w:sz w:val="22"/>
          <w:szCs w:val="22"/>
        </w:rPr>
        <w:t xml:space="preserve">el </w:t>
      </w:r>
      <w:r>
        <w:rPr>
          <w:rFonts w:ascii="Century Gothic" w:eastAsia="Century Gothic" w:hAnsi="Century Gothic" w:cs="Century Gothic"/>
          <w:sz w:val="22"/>
          <w:szCs w:val="22"/>
        </w:rPr>
        <w:t>acta 53 de sesión mixta, siendo aprobado por unanimidad el proyecto</w:t>
      </w:r>
      <w:r w:rsidR="00B63C67">
        <w:rPr>
          <w:rFonts w:ascii="Century Gothic" w:eastAsia="Century Gothic" w:hAnsi="Century Gothic" w:cs="Century Gothic"/>
          <w:sz w:val="22"/>
          <w:szCs w:val="22"/>
        </w:rPr>
        <w:t xml:space="preserve">, teniendo en cuenta la importancia de crear una Comisión Legal que tenga por objeto promover el cumplimiento de las recomendaciones que se adelantan por parte de los organismos nacionales e internacionales para lograr la garantía de los derechos de la infancia y la adolescencia. </w:t>
      </w:r>
      <w:r>
        <w:rPr>
          <w:rFonts w:ascii="Century Gothic" w:eastAsia="Century Gothic" w:hAnsi="Century Gothic" w:cs="Century Gothic"/>
          <w:sz w:val="22"/>
          <w:szCs w:val="22"/>
        </w:rPr>
        <w:t xml:space="preserve"> </w:t>
      </w:r>
      <w:r w:rsidR="00B63C67">
        <w:rPr>
          <w:rFonts w:ascii="Century Gothic" w:eastAsia="Century Gothic" w:hAnsi="Century Gothic" w:cs="Century Gothic"/>
          <w:sz w:val="22"/>
          <w:szCs w:val="22"/>
        </w:rPr>
        <w:t xml:space="preserve">Sin embargo, en </w:t>
      </w:r>
      <w:r w:rsidR="005F709B">
        <w:rPr>
          <w:rFonts w:ascii="Century Gothic" w:eastAsia="Century Gothic" w:hAnsi="Century Gothic" w:cs="Century Gothic"/>
          <w:sz w:val="22"/>
          <w:szCs w:val="22"/>
        </w:rPr>
        <w:t>primer debate</w:t>
      </w:r>
      <w:r w:rsidR="00B63C67">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 xml:space="preserve">se introdujeron modificaciones </w:t>
      </w:r>
      <w:r w:rsidR="005F709B">
        <w:rPr>
          <w:rFonts w:ascii="Century Gothic" w:eastAsia="Century Gothic" w:hAnsi="Century Gothic" w:cs="Century Gothic"/>
          <w:sz w:val="22"/>
          <w:szCs w:val="22"/>
        </w:rPr>
        <w:lastRenderedPageBreak/>
        <w:t xml:space="preserve">las cuales fueron acogidas en su totalidad y que iban </w:t>
      </w:r>
      <w:r>
        <w:rPr>
          <w:rFonts w:ascii="Century Gothic" w:eastAsia="Century Gothic" w:hAnsi="Century Gothic" w:cs="Century Gothic"/>
          <w:sz w:val="22"/>
          <w:szCs w:val="22"/>
        </w:rPr>
        <w:t xml:space="preserve">dirigidas a garantizar que </w:t>
      </w:r>
      <w:r w:rsidR="0056774D">
        <w:rPr>
          <w:rFonts w:ascii="Century Gothic" w:eastAsia="Century Gothic" w:hAnsi="Century Gothic" w:cs="Century Gothic"/>
          <w:sz w:val="22"/>
          <w:szCs w:val="22"/>
        </w:rPr>
        <w:t xml:space="preserve">la iniciativa </w:t>
      </w:r>
      <w:r>
        <w:rPr>
          <w:rFonts w:ascii="Century Gothic" w:eastAsia="Century Gothic" w:hAnsi="Century Gothic" w:cs="Century Gothic"/>
          <w:sz w:val="22"/>
          <w:szCs w:val="22"/>
        </w:rPr>
        <w:t xml:space="preserve">no tenga un impacto fiscal considerable, que pueda generar gastos presupuestales que afecten la materialización </w:t>
      </w:r>
      <w:r w:rsidR="00B63C67">
        <w:rPr>
          <w:rFonts w:ascii="Century Gothic" w:eastAsia="Century Gothic" w:hAnsi="Century Gothic" w:cs="Century Gothic"/>
          <w:sz w:val="22"/>
          <w:szCs w:val="22"/>
        </w:rPr>
        <w:t xml:space="preserve">de esta iniciativa legislativa, pues es necesario que se </w:t>
      </w:r>
      <w:r w:rsidR="00B63C67">
        <w:rPr>
          <w:rFonts w:ascii="Century Gothic" w:hAnsi="Century Gothic"/>
          <w:color w:val="000000" w:themeColor="text1"/>
          <w:sz w:val="22"/>
          <w:szCs w:val="22"/>
          <w:lang w:eastAsia="es-CO"/>
        </w:rPr>
        <w:t xml:space="preserve">adopten medidas de </w:t>
      </w:r>
      <w:r w:rsidR="00B63C67" w:rsidRPr="00466654">
        <w:rPr>
          <w:rFonts w:ascii="Century Gothic" w:hAnsi="Century Gothic"/>
          <w:color w:val="000000" w:themeColor="text1"/>
          <w:sz w:val="22"/>
          <w:szCs w:val="22"/>
          <w:lang w:eastAsia="es-CO"/>
        </w:rPr>
        <w:t>austeridad en</w:t>
      </w:r>
      <w:r w:rsidR="00B63C67">
        <w:rPr>
          <w:rFonts w:ascii="Century Gothic" w:hAnsi="Century Gothic"/>
          <w:color w:val="000000" w:themeColor="text1"/>
          <w:sz w:val="22"/>
          <w:szCs w:val="22"/>
          <w:lang w:eastAsia="es-CO"/>
        </w:rPr>
        <w:t xml:space="preserve"> aquellos </w:t>
      </w:r>
      <w:r w:rsidR="00B63C67" w:rsidRPr="00466654">
        <w:rPr>
          <w:rFonts w:ascii="Century Gothic" w:hAnsi="Century Gothic"/>
          <w:color w:val="000000" w:themeColor="text1"/>
          <w:sz w:val="22"/>
          <w:szCs w:val="22"/>
          <w:lang w:eastAsia="es-CO"/>
        </w:rPr>
        <w:t>rubros relacionados con plantas y gastos de personal</w:t>
      </w:r>
      <w:r w:rsidR="00B63C67">
        <w:rPr>
          <w:rFonts w:ascii="Century Gothic" w:hAnsi="Century Gothic"/>
          <w:color w:val="000000" w:themeColor="text1"/>
          <w:sz w:val="22"/>
          <w:szCs w:val="22"/>
          <w:lang w:eastAsia="es-CO"/>
        </w:rPr>
        <w:t xml:space="preserve"> en las distintos órganos del Estado teniendo en cuenta la situación que actualmente vive el país y su economía.</w:t>
      </w:r>
    </w:p>
    <w:p w14:paraId="3434D60D" w14:textId="77777777" w:rsidR="00B63C67" w:rsidRDefault="00B63C67" w:rsidP="00B63C67">
      <w:pPr>
        <w:spacing w:line="276" w:lineRule="auto"/>
        <w:jc w:val="both"/>
        <w:rPr>
          <w:rFonts w:ascii="Century Gothic" w:hAnsi="Century Gothic"/>
          <w:color w:val="000000" w:themeColor="text1"/>
          <w:sz w:val="22"/>
          <w:szCs w:val="22"/>
          <w:lang w:eastAsia="es-CO"/>
        </w:rPr>
      </w:pPr>
    </w:p>
    <w:p w14:paraId="6A049101" w14:textId="77777777" w:rsidR="00B63C67" w:rsidRDefault="00B63C67" w:rsidP="00B63C67">
      <w:pPr>
        <w:spacing w:line="276" w:lineRule="auto"/>
        <w:jc w:val="both"/>
        <w:rPr>
          <w:rFonts w:ascii="Century Gothic" w:hAnsi="Century Gothic"/>
          <w:color w:val="000000" w:themeColor="text1"/>
          <w:sz w:val="22"/>
          <w:szCs w:val="22"/>
          <w:lang w:eastAsia="es-CO"/>
        </w:rPr>
      </w:pPr>
      <w:r w:rsidRPr="00FC2486">
        <w:rPr>
          <w:rFonts w:ascii="Century Gothic" w:hAnsi="Century Gothic"/>
          <w:color w:val="000000" w:themeColor="text1"/>
          <w:sz w:val="22"/>
          <w:szCs w:val="22"/>
          <w:lang w:eastAsia="es-CO"/>
        </w:rPr>
        <w:t xml:space="preserve">La primera </w:t>
      </w:r>
      <w:r>
        <w:rPr>
          <w:rFonts w:ascii="Century Gothic" w:hAnsi="Century Gothic"/>
          <w:color w:val="000000" w:themeColor="text1"/>
          <w:sz w:val="22"/>
          <w:szCs w:val="22"/>
          <w:lang w:eastAsia="es-CO"/>
        </w:rPr>
        <w:t>de estas modificaciones establece</w:t>
      </w:r>
      <w:r w:rsidRPr="00FC2486">
        <w:rPr>
          <w:rFonts w:ascii="Century Gothic" w:hAnsi="Century Gothic"/>
          <w:color w:val="000000" w:themeColor="text1"/>
          <w:sz w:val="22"/>
          <w:szCs w:val="22"/>
          <w:lang w:eastAsia="es-CO"/>
        </w:rPr>
        <w:t xml:space="preserve"> que la Coordinación y la secretaria ejecutiva de la Comisión de la Infancia y la Adolescencia, será asumida por quienes ostentan esos cargos en la Comisión Legal para la Equidad de la Mujer, </w:t>
      </w:r>
      <w:r>
        <w:rPr>
          <w:rFonts w:ascii="Century Gothic" w:hAnsi="Century Gothic"/>
          <w:color w:val="000000" w:themeColor="text1"/>
          <w:sz w:val="22"/>
          <w:szCs w:val="22"/>
          <w:lang w:eastAsia="es-CO"/>
        </w:rPr>
        <w:t>la cual fue creada por la Ley 1434 de 2011 “</w:t>
      </w:r>
      <w:r w:rsidRPr="004749C5">
        <w:rPr>
          <w:rFonts w:ascii="Century Gothic" w:hAnsi="Century Gothic"/>
          <w:i/>
          <w:color w:val="000000" w:themeColor="text1"/>
          <w:sz w:val="18"/>
          <w:szCs w:val="18"/>
          <w:lang w:eastAsia="es-CO"/>
        </w:rPr>
        <w:t>Por la cual se modifica y adiciona la Ley </w:t>
      </w:r>
      <w:hyperlink r:id="rId19" w:anchor="1" w:history="1">
        <w:r w:rsidRPr="004749C5">
          <w:rPr>
            <w:rFonts w:ascii="Century Gothic" w:hAnsi="Century Gothic"/>
            <w:i/>
            <w:color w:val="000000" w:themeColor="text1"/>
            <w:sz w:val="18"/>
            <w:szCs w:val="18"/>
            <w:lang w:eastAsia="es-CO"/>
          </w:rPr>
          <w:t>5</w:t>
        </w:r>
      </w:hyperlink>
      <w:r w:rsidRPr="004749C5">
        <w:rPr>
          <w:rFonts w:ascii="Century Gothic" w:hAnsi="Century Gothic"/>
          <w:i/>
          <w:color w:val="000000" w:themeColor="text1"/>
          <w:sz w:val="18"/>
          <w:szCs w:val="18"/>
          <w:lang w:eastAsia="es-CO"/>
        </w:rPr>
        <w:t>ª de 1992, se crea la Comisión Legal para la Equidad de la Mujer del Congreso de la República de Colombia y se dictan otras disposiciones</w:t>
      </w:r>
      <w:r>
        <w:rPr>
          <w:rFonts w:ascii="Century Gothic" w:hAnsi="Century Gothic"/>
          <w:i/>
          <w:color w:val="000000" w:themeColor="text1"/>
          <w:sz w:val="18"/>
          <w:szCs w:val="18"/>
          <w:lang w:eastAsia="es-CO"/>
        </w:rPr>
        <w:t>”</w:t>
      </w:r>
      <w:r>
        <w:rPr>
          <w:rFonts w:ascii="Century Gothic" w:hAnsi="Century Gothic"/>
          <w:color w:val="000000" w:themeColor="text1"/>
          <w:sz w:val="22"/>
          <w:szCs w:val="22"/>
          <w:lang w:eastAsia="es-CO"/>
        </w:rPr>
        <w:t xml:space="preserve">, </w:t>
      </w:r>
      <w:r w:rsidRPr="00FC2486">
        <w:rPr>
          <w:rFonts w:ascii="Century Gothic" w:hAnsi="Century Gothic"/>
          <w:color w:val="000000" w:themeColor="text1"/>
          <w:sz w:val="22"/>
          <w:szCs w:val="22"/>
          <w:lang w:eastAsia="es-CO"/>
        </w:rPr>
        <w:t xml:space="preserve">con lo cual se generará un ahorro de $293.054.025 anuales, rubro estimado por el Ministerio de Hacienda en el concepto emitido al PL, el </w:t>
      </w:r>
      <w:r>
        <w:rPr>
          <w:rFonts w:ascii="Century Gothic" w:hAnsi="Century Gothic"/>
          <w:color w:val="000000" w:themeColor="text1"/>
          <w:sz w:val="22"/>
          <w:szCs w:val="22"/>
          <w:lang w:eastAsia="es-CO"/>
        </w:rPr>
        <w:t>pasado 28 de noviembre de 2020.</w:t>
      </w:r>
    </w:p>
    <w:p w14:paraId="4C3BBCDD" w14:textId="77777777" w:rsidR="00B63C67" w:rsidRPr="00B63C67" w:rsidRDefault="00B63C67" w:rsidP="00B63C67">
      <w:pPr>
        <w:spacing w:line="276" w:lineRule="auto"/>
        <w:jc w:val="both"/>
        <w:rPr>
          <w:rFonts w:ascii="Century Gothic" w:hAnsi="Century Gothic"/>
          <w:color w:val="000000" w:themeColor="text1"/>
          <w:sz w:val="22"/>
          <w:szCs w:val="22"/>
          <w:lang w:eastAsia="es-CO"/>
        </w:rPr>
      </w:pPr>
    </w:p>
    <w:p w14:paraId="2AC93A89" w14:textId="77777777" w:rsidR="00B63C67" w:rsidRPr="00FC2486" w:rsidRDefault="00B63C67" w:rsidP="00B63C67">
      <w:pPr>
        <w:spacing w:line="276" w:lineRule="auto"/>
        <w:jc w:val="both"/>
        <w:rPr>
          <w:rFonts w:ascii="Century Gothic" w:hAnsi="Century Gothic"/>
          <w:color w:val="000000" w:themeColor="text1"/>
          <w:sz w:val="22"/>
          <w:szCs w:val="22"/>
          <w:lang w:eastAsia="es-CO"/>
        </w:rPr>
      </w:pPr>
      <w:r w:rsidRPr="00FC2486">
        <w:rPr>
          <w:rFonts w:ascii="Century Gothic" w:hAnsi="Century Gothic" w:cs="Arial"/>
          <w:sz w:val="22"/>
          <w:szCs w:val="22"/>
          <w:lang w:eastAsia="es-CO"/>
        </w:rPr>
        <w:t>No obstante, se co</w:t>
      </w:r>
      <w:r>
        <w:rPr>
          <w:rFonts w:ascii="Century Gothic" w:hAnsi="Century Gothic" w:cs="Arial"/>
          <w:sz w:val="22"/>
          <w:szCs w:val="22"/>
          <w:lang w:eastAsia="es-CO"/>
        </w:rPr>
        <w:t>nserva el cargo del profesional Universitario,</w:t>
      </w:r>
      <w:r w:rsidRPr="00FC2486">
        <w:rPr>
          <w:rFonts w:ascii="Century Gothic" w:hAnsi="Century Gothic" w:cs="Arial"/>
          <w:sz w:val="22"/>
          <w:szCs w:val="22"/>
          <w:lang w:eastAsia="es-CO"/>
        </w:rPr>
        <w:t xml:space="preserve"> para que los funcionarios enunciados tengan un apoyo en </w:t>
      </w:r>
      <w:r>
        <w:rPr>
          <w:rFonts w:ascii="Century Gothic" w:hAnsi="Century Gothic" w:cs="Arial"/>
          <w:sz w:val="22"/>
          <w:szCs w:val="22"/>
          <w:lang w:eastAsia="es-CO"/>
        </w:rPr>
        <w:t>la labor interna de la c</w:t>
      </w:r>
      <w:r w:rsidRPr="00FC2486">
        <w:rPr>
          <w:rFonts w:ascii="Century Gothic" w:hAnsi="Century Gothic" w:cs="Arial"/>
          <w:sz w:val="22"/>
          <w:szCs w:val="22"/>
          <w:lang w:eastAsia="es-CO"/>
        </w:rPr>
        <w:t xml:space="preserve">omisión, reduciéndose así los gastos de personal de la Comisión Legal para la Protección Integral de la Infancia y la Adolescencia en un </w:t>
      </w:r>
      <w:r w:rsidRPr="00FC2486">
        <w:rPr>
          <w:rFonts w:ascii="Century Gothic" w:hAnsi="Century Gothic" w:cs="Arial"/>
          <w:b/>
          <w:sz w:val="22"/>
          <w:szCs w:val="22"/>
          <w:lang w:eastAsia="es-CO"/>
        </w:rPr>
        <w:t>57% aproximadamente</w:t>
      </w:r>
      <w:r w:rsidRPr="00FC2486">
        <w:rPr>
          <w:rFonts w:ascii="Century Gothic" w:hAnsi="Century Gothic" w:cs="Arial"/>
          <w:sz w:val="22"/>
          <w:szCs w:val="22"/>
          <w:lang w:eastAsia="es-CO"/>
        </w:rPr>
        <w:t>, como quiera que, según concepto emitido en el año 2019 por la Cartera de Hacienda, el costo total del personal de la Comisión era de más de 500 millones de pesos anuales.</w:t>
      </w:r>
    </w:p>
    <w:p w14:paraId="04D761DB" w14:textId="77777777" w:rsidR="00B63C67" w:rsidRDefault="00B63C67" w:rsidP="00B63C67">
      <w:pPr>
        <w:spacing w:line="276" w:lineRule="auto"/>
        <w:jc w:val="both"/>
        <w:rPr>
          <w:rFonts w:ascii="Century Gothic" w:hAnsi="Century Gothic" w:cs="Arial"/>
          <w:sz w:val="22"/>
          <w:szCs w:val="22"/>
          <w:lang w:eastAsia="es-CO"/>
        </w:rPr>
      </w:pPr>
    </w:p>
    <w:p w14:paraId="55D1B7FE" w14:textId="77777777" w:rsidR="00B63C67" w:rsidRDefault="00B63C67" w:rsidP="00B63C67">
      <w:pPr>
        <w:spacing w:line="276" w:lineRule="auto"/>
        <w:jc w:val="both"/>
        <w:rPr>
          <w:rFonts w:ascii="Century Gothic" w:hAnsi="Century Gothic"/>
          <w:color w:val="000000" w:themeColor="text1"/>
          <w:sz w:val="22"/>
          <w:szCs w:val="22"/>
          <w:lang w:eastAsia="es-CO"/>
        </w:rPr>
      </w:pPr>
      <w:r>
        <w:rPr>
          <w:rFonts w:ascii="Century Gothic" w:hAnsi="Century Gothic" w:cs="Arial"/>
          <w:sz w:val="22"/>
          <w:szCs w:val="22"/>
          <w:lang w:eastAsia="es-CO"/>
        </w:rPr>
        <w:t>Ahora bien, como consecuencia de la</w:t>
      </w:r>
      <w:r w:rsidRPr="00FC2486">
        <w:rPr>
          <w:rFonts w:ascii="Century Gothic" w:hAnsi="Century Gothic" w:cs="Arial"/>
          <w:sz w:val="22"/>
          <w:szCs w:val="22"/>
          <w:lang w:eastAsia="es-CO"/>
        </w:rPr>
        <w:t xml:space="preserve"> transferencia de funciones </w:t>
      </w:r>
      <w:r>
        <w:rPr>
          <w:rFonts w:ascii="Century Gothic" w:hAnsi="Century Gothic" w:cs="Arial"/>
          <w:sz w:val="22"/>
          <w:szCs w:val="22"/>
          <w:lang w:eastAsia="es-CO"/>
        </w:rPr>
        <w:t>de</w:t>
      </w:r>
      <w:r w:rsidRPr="00FC2486">
        <w:rPr>
          <w:rFonts w:ascii="Century Gothic" w:hAnsi="Century Gothic" w:cs="Arial"/>
          <w:sz w:val="22"/>
          <w:szCs w:val="22"/>
          <w:lang w:eastAsia="es-CO"/>
        </w:rPr>
        <w:t xml:space="preserve"> los cargos </w:t>
      </w:r>
      <w:r w:rsidRPr="004749C5">
        <w:rPr>
          <w:rFonts w:ascii="Century Gothic" w:hAnsi="Century Gothic"/>
          <w:color w:val="000000" w:themeColor="text1"/>
          <w:sz w:val="22"/>
          <w:szCs w:val="22"/>
          <w:lang w:eastAsia="es-CO"/>
        </w:rPr>
        <w:t xml:space="preserve">de la </w:t>
      </w:r>
      <w:r w:rsidRPr="00FC2486">
        <w:rPr>
          <w:rFonts w:ascii="Century Gothic" w:hAnsi="Century Gothic"/>
          <w:color w:val="000000" w:themeColor="text1"/>
          <w:sz w:val="22"/>
          <w:szCs w:val="22"/>
          <w:lang w:eastAsia="es-CO"/>
        </w:rPr>
        <w:t>Coordinación y la secretaria ejecutiva</w:t>
      </w:r>
      <w:r>
        <w:rPr>
          <w:rFonts w:ascii="Century Gothic" w:hAnsi="Century Gothic"/>
          <w:color w:val="000000" w:themeColor="text1"/>
          <w:sz w:val="22"/>
          <w:szCs w:val="22"/>
          <w:lang w:eastAsia="es-CO"/>
        </w:rPr>
        <w:t xml:space="preserve">, se eliminan los artículos que establecían las funciones para estos servidores, y en su lugar se propone la creación de 2 artículos nuevos que modifican los artículos 11 y 13 </w:t>
      </w:r>
      <w:r w:rsidRPr="004749C5">
        <w:rPr>
          <w:rFonts w:ascii="Century Gothic" w:hAnsi="Century Gothic"/>
          <w:color w:val="000000" w:themeColor="text1"/>
          <w:sz w:val="22"/>
          <w:szCs w:val="22"/>
          <w:lang w:eastAsia="es-CO"/>
        </w:rPr>
        <w:t>de la Ley 1434 de 201</w:t>
      </w:r>
      <w:r>
        <w:rPr>
          <w:rFonts w:ascii="Century Gothic" w:hAnsi="Century Gothic"/>
          <w:color w:val="000000" w:themeColor="text1"/>
          <w:sz w:val="22"/>
          <w:szCs w:val="22"/>
          <w:lang w:eastAsia="es-CO"/>
        </w:rPr>
        <w:t>1</w:t>
      </w:r>
      <w:r>
        <w:rPr>
          <w:rFonts w:ascii="Century Gothic" w:hAnsi="Century Gothic"/>
          <w:i/>
          <w:color w:val="000000" w:themeColor="text1"/>
          <w:sz w:val="18"/>
          <w:szCs w:val="18"/>
          <w:lang w:eastAsia="es-CO"/>
        </w:rPr>
        <w:t xml:space="preserve">, </w:t>
      </w:r>
      <w:r>
        <w:rPr>
          <w:rFonts w:ascii="Century Gothic" w:hAnsi="Century Gothic" w:cs="Arial"/>
          <w:sz w:val="22"/>
          <w:szCs w:val="22"/>
          <w:lang w:eastAsia="es-CO"/>
        </w:rPr>
        <w:t xml:space="preserve">precisando que las funciones del </w:t>
      </w:r>
      <w:r w:rsidRPr="00FC2486">
        <w:rPr>
          <w:rFonts w:ascii="Century Gothic" w:hAnsi="Century Gothic"/>
          <w:color w:val="000000" w:themeColor="text1"/>
          <w:sz w:val="22"/>
          <w:szCs w:val="22"/>
          <w:lang w:eastAsia="es-CO"/>
        </w:rPr>
        <w:t>Coordina</w:t>
      </w:r>
      <w:r>
        <w:rPr>
          <w:rFonts w:ascii="Century Gothic" w:hAnsi="Century Gothic"/>
          <w:color w:val="000000" w:themeColor="text1"/>
          <w:sz w:val="22"/>
          <w:szCs w:val="22"/>
          <w:lang w:eastAsia="es-CO"/>
        </w:rPr>
        <w:t>dor</w:t>
      </w:r>
      <w:r w:rsidRPr="00FC2486">
        <w:rPr>
          <w:rFonts w:ascii="Century Gothic" w:hAnsi="Century Gothic"/>
          <w:color w:val="000000" w:themeColor="text1"/>
          <w:sz w:val="22"/>
          <w:szCs w:val="22"/>
          <w:lang w:eastAsia="es-CO"/>
        </w:rPr>
        <w:t xml:space="preserve"> y la secretaria ejecutiva</w:t>
      </w:r>
      <w:r>
        <w:rPr>
          <w:rFonts w:ascii="Century Gothic" w:hAnsi="Century Gothic"/>
          <w:color w:val="000000" w:themeColor="text1"/>
          <w:sz w:val="22"/>
          <w:szCs w:val="22"/>
          <w:lang w:eastAsia="es-CO"/>
        </w:rPr>
        <w:t xml:space="preserve"> serán tanto para la Comisión de la Mujer como para la </w:t>
      </w:r>
      <w:r w:rsidRPr="00355D15">
        <w:rPr>
          <w:rFonts w:ascii="Century Gothic" w:hAnsi="Century Gothic"/>
          <w:color w:val="000000" w:themeColor="text1"/>
          <w:sz w:val="22"/>
          <w:szCs w:val="22"/>
          <w:lang w:eastAsia="es-CO"/>
        </w:rPr>
        <w:t>Comisión de la Infancia y la Adolescencia</w:t>
      </w:r>
      <w:r>
        <w:rPr>
          <w:rFonts w:ascii="Century Gothic" w:hAnsi="Century Gothic"/>
          <w:color w:val="000000" w:themeColor="text1"/>
          <w:sz w:val="22"/>
          <w:szCs w:val="22"/>
          <w:lang w:eastAsia="es-CO"/>
        </w:rPr>
        <w:t>.</w:t>
      </w:r>
    </w:p>
    <w:p w14:paraId="698C7645" w14:textId="77777777" w:rsidR="00B63C67" w:rsidRDefault="00B63C67" w:rsidP="00B63C67">
      <w:pPr>
        <w:spacing w:line="276" w:lineRule="auto"/>
        <w:jc w:val="both"/>
        <w:rPr>
          <w:rFonts w:cstheme="minorBidi"/>
          <w:i/>
          <w:sz w:val="18"/>
          <w:szCs w:val="18"/>
        </w:rPr>
      </w:pPr>
    </w:p>
    <w:p w14:paraId="4CA21D97" w14:textId="77777777" w:rsidR="00B63C67" w:rsidRDefault="00B63C67" w:rsidP="00B63C67">
      <w:pPr>
        <w:spacing w:line="276" w:lineRule="auto"/>
        <w:jc w:val="both"/>
        <w:rPr>
          <w:rFonts w:ascii="Century Gothic" w:hAnsi="Century Gothic"/>
          <w:color w:val="000000" w:themeColor="text1"/>
          <w:sz w:val="22"/>
          <w:szCs w:val="22"/>
          <w:lang w:eastAsia="es-CO"/>
        </w:rPr>
      </w:pPr>
      <w:r>
        <w:rPr>
          <w:rFonts w:ascii="Century Gothic" w:hAnsi="Century Gothic"/>
          <w:color w:val="000000" w:themeColor="text1"/>
          <w:sz w:val="22"/>
          <w:szCs w:val="22"/>
          <w:lang w:eastAsia="es-CO"/>
        </w:rPr>
        <w:t xml:space="preserve">Finalmente, en relación al cargo del profesional Universitario se precisan que sus funciones, serán ejercidas tanto para la Comisión de la Mujer como para la </w:t>
      </w:r>
      <w:r w:rsidRPr="00355D15">
        <w:rPr>
          <w:rFonts w:ascii="Century Gothic" w:hAnsi="Century Gothic"/>
          <w:color w:val="000000" w:themeColor="text1"/>
          <w:sz w:val="22"/>
          <w:szCs w:val="22"/>
          <w:lang w:eastAsia="es-CO"/>
        </w:rPr>
        <w:t>Comisión de la Infancia y la Adolescencia</w:t>
      </w:r>
      <w:r>
        <w:rPr>
          <w:rFonts w:ascii="Century Gothic" w:hAnsi="Century Gothic"/>
          <w:color w:val="000000" w:themeColor="text1"/>
          <w:sz w:val="22"/>
          <w:szCs w:val="22"/>
          <w:lang w:eastAsia="es-CO"/>
        </w:rPr>
        <w:t xml:space="preserve">, ello con fin de unificar en una sola disposición, las funciones de estos profesionales que serán el apoyo del Coordinador y del secretario </w:t>
      </w:r>
      <w:r w:rsidRPr="00FC2486">
        <w:rPr>
          <w:rFonts w:ascii="Century Gothic" w:hAnsi="Century Gothic"/>
          <w:color w:val="000000" w:themeColor="text1"/>
          <w:sz w:val="22"/>
          <w:szCs w:val="22"/>
          <w:lang w:eastAsia="es-CO"/>
        </w:rPr>
        <w:t>ejecutiv</w:t>
      </w:r>
      <w:r>
        <w:rPr>
          <w:rFonts w:ascii="Century Gothic" w:hAnsi="Century Gothic"/>
          <w:color w:val="000000" w:themeColor="text1"/>
          <w:sz w:val="22"/>
          <w:szCs w:val="22"/>
          <w:lang w:eastAsia="es-CO"/>
        </w:rPr>
        <w:t>o.</w:t>
      </w:r>
    </w:p>
    <w:p w14:paraId="0256129C" w14:textId="77777777" w:rsidR="00346A5D" w:rsidRDefault="00346A5D" w:rsidP="005F709B">
      <w:pPr>
        <w:pBdr>
          <w:top w:val="nil"/>
          <w:left w:val="nil"/>
          <w:bottom w:val="nil"/>
          <w:right w:val="nil"/>
          <w:between w:val="nil"/>
        </w:pBdr>
        <w:spacing w:line="276" w:lineRule="auto"/>
        <w:rPr>
          <w:rFonts w:ascii="Century Gothic" w:eastAsia="Century Gothic" w:hAnsi="Century Gothic" w:cs="Century Gothic"/>
          <w:b/>
          <w:color w:val="000000"/>
          <w:sz w:val="22"/>
          <w:szCs w:val="22"/>
        </w:rPr>
      </w:pPr>
    </w:p>
    <w:p w14:paraId="3B149B9A" w14:textId="77777777" w:rsidR="00346A5D" w:rsidRDefault="008047C9">
      <w:pPr>
        <w:numPr>
          <w:ilvl w:val="0"/>
          <w:numId w:val="5"/>
        </w:numPr>
        <w:pBdr>
          <w:top w:val="nil"/>
          <w:left w:val="nil"/>
          <w:bottom w:val="nil"/>
          <w:right w:val="nil"/>
          <w:between w:val="nil"/>
        </w:pBdr>
        <w:spacing w:after="240" w:line="276"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OBJETO </w:t>
      </w:r>
    </w:p>
    <w:p w14:paraId="20A22DE1" w14:textId="77777777" w:rsidR="00346A5D" w:rsidRDefault="008047C9">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Este proyecto busca crear la Comisión Legal para la Protección Integral de la Infancia y la Adolescencia del Congreso de la República de Colombia, con el fin de contribuir a la protección y promoción de los derechos de la infancia y la adolescencia, y el seguimiento </w:t>
      </w:r>
      <w:r>
        <w:rPr>
          <w:rFonts w:ascii="Century Gothic" w:eastAsia="Century Gothic" w:hAnsi="Century Gothic" w:cs="Century Gothic"/>
          <w:color w:val="000000"/>
          <w:sz w:val="22"/>
          <w:szCs w:val="22"/>
        </w:rPr>
        <w:lastRenderedPageBreak/>
        <w:t>de las políticas y acciones encaminadas a su reconocimiento a través de la labor legislativa y de control político.</w:t>
      </w:r>
    </w:p>
    <w:p w14:paraId="08C6CD6F" w14:textId="77777777" w:rsidR="00346A5D" w:rsidRDefault="00346A5D">
      <w:pPr>
        <w:pBdr>
          <w:top w:val="nil"/>
          <w:left w:val="nil"/>
          <w:bottom w:val="nil"/>
          <w:right w:val="nil"/>
          <w:between w:val="nil"/>
        </w:pBdr>
        <w:spacing w:line="276" w:lineRule="auto"/>
        <w:ind w:left="1080"/>
        <w:rPr>
          <w:rFonts w:ascii="Century Gothic" w:eastAsia="Century Gothic" w:hAnsi="Century Gothic" w:cs="Century Gothic"/>
          <w:b/>
          <w:color w:val="000000"/>
          <w:sz w:val="21"/>
          <w:szCs w:val="21"/>
        </w:rPr>
      </w:pPr>
    </w:p>
    <w:p w14:paraId="4DC3D3BF" w14:textId="77777777" w:rsidR="00346A5D" w:rsidRDefault="008047C9">
      <w:pPr>
        <w:numPr>
          <w:ilvl w:val="0"/>
          <w:numId w:val="5"/>
        </w:numPr>
        <w:pBdr>
          <w:top w:val="nil"/>
          <w:left w:val="nil"/>
          <w:bottom w:val="nil"/>
          <w:right w:val="nil"/>
          <w:between w:val="nil"/>
        </w:pBdr>
        <w:spacing w:after="240" w:line="276" w:lineRule="auto"/>
        <w:jc w:val="center"/>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ANTECEDENTES DE LA INICIATIVA</w:t>
      </w:r>
    </w:p>
    <w:p w14:paraId="6C9F179B" w14:textId="77777777" w:rsidR="00346A5D" w:rsidRDefault="008047C9">
      <w:pPr>
        <w:spacing w:line="276" w:lineRule="auto"/>
        <w:jc w:val="both"/>
        <w:rPr>
          <w:rFonts w:ascii="Century Gothic" w:eastAsia="Century Gothic" w:hAnsi="Century Gothic" w:cs="Century Gothic"/>
          <w:sz w:val="21"/>
          <w:szCs w:val="21"/>
        </w:rPr>
      </w:pPr>
      <w:r>
        <w:rPr>
          <w:rFonts w:ascii="Century Gothic" w:eastAsia="Century Gothic" w:hAnsi="Century Gothic" w:cs="Century Gothic"/>
          <w:sz w:val="21"/>
          <w:szCs w:val="21"/>
        </w:rPr>
        <w:t>Esta iniciativa fue presentada a la Secretaría de la Cámara de Representantes el 11 de abril de 2019, mediante el Proyecto de Ley Orgánica No. 378 de 2019 Cámara - 197 de 2019 Senado “</w:t>
      </w:r>
      <w:r>
        <w:rPr>
          <w:rFonts w:ascii="Century Gothic" w:eastAsia="Century Gothic" w:hAnsi="Century Gothic" w:cs="Century Gothic"/>
          <w:i/>
          <w:sz w:val="21"/>
          <w:szCs w:val="21"/>
        </w:rPr>
        <w:t>Por la cual se modifica y adiciona la Ley 5ª de 1992, se crea la Comisión Legal para la Protección Integral de la Infancia y la Adolescencia del Congreso de la República de Colombia y se dictan otras disposiciones. [Crea la Comisión Legal para la Protección Integral de la Infancia y la Adolescencia]”</w:t>
      </w:r>
      <w:r>
        <w:rPr>
          <w:rFonts w:ascii="Century Gothic" w:eastAsia="Century Gothic" w:hAnsi="Century Gothic" w:cs="Century Gothic"/>
          <w:sz w:val="21"/>
          <w:szCs w:val="21"/>
        </w:rPr>
        <w:t xml:space="preserve">, cuyo autores fueron: HS Emma Claudia Castellanos y HR Ángela Patricia Sánchez Leal, José Daniel López Jiménez, Carlos Eduardo Acosta Lozano, Eloy Chichi Quintero Romero, Jairo Humberto Cristo Correa, José Jaime </w:t>
      </w:r>
      <w:proofErr w:type="spellStart"/>
      <w:r>
        <w:rPr>
          <w:rFonts w:ascii="Century Gothic" w:eastAsia="Century Gothic" w:hAnsi="Century Gothic" w:cs="Century Gothic"/>
          <w:sz w:val="21"/>
          <w:szCs w:val="21"/>
        </w:rPr>
        <w:t>Uscátegui</w:t>
      </w:r>
      <w:proofErr w:type="spellEnd"/>
      <w:r>
        <w:rPr>
          <w:rFonts w:ascii="Century Gothic" w:eastAsia="Century Gothic" w:hAnsi="Century Gothic" w:cs="Century Gothic"/>
          <w:sz w:val="21"/>
          <w:szCs w:val="21"/>
        </w:rPr>
        <w:t xml:space="preserve"> Pastrana, Jennifer </w:t>
      </w:r>
      <w:proofErr w:type="spellStart"/>
      <w:r>
        <w:rPr>
          <w:rFonts w:ascii="Century Gothic" w:eastAsia="Century Gothic" w:hAnsi="Century Gothic" w:cs="Century Gothic"/>
          <w:sz w:val="21"/>
          <w:szCs w:val="21"/>
        </w:rPr>
        <w:t>Kristin</w:t>
      </w:r>
      <w:proofErr w:type="spellEnd"/>
      <w:r>
        <w:rPr>
          <w:rFonts w:ascii="Century Gothic" w:eastAsia="Century Gothic" w:hAnsi="Century Gothic" w:cs="Century Gothic"/>
          <w:sz w:val="21"/>
          <w:szCs w:val="21"/>
        </w:rPr>
        <w:t xml:space="preserve"> Arias, Julián Peinado Ramírez, Rodrigo Arturo Rojas Lara, César Augusto </w:t>
      </w:r>
      <w:proofErr w:type="spellStart"/>
      <w:r>
        <w:rPr>
          <w:rFonts w:ascii="Century Gothic" w:eastAsia="Century Gothic" w:hAnsi="Century Gothic" w:cs="Century Gothic"/>
          <w:sz w:val="21"/>
          <w:szCs w:val="21"/>
        </w:rPr>
        <w:t>Lorduy</w:t>
      </w:r>
      <w:proofErr w:type="spellEnd"/>
      <w:r>
        <w:rPr>
          <w:rFonts w:ascii="Century Gothic" w:eastAsia="Century Gothic" w:hAnsi="Century Gothic" w:cs="Century Gothic"/>
          <w:sz w:val="21"/>
          <w:szCs w:val="21"/>
        </w:rPr>
        <w:t xml:space="preserve"> Maldonado, </w:t>
      </w:r>
      <w:proofErr w:type="spellStart"/>
      <w:r>
        <w:rPr>
          <w:rFonts w:ascii="Century Gothic" w:eastAsia="Century Gothic" w:hAnsi="Century Gothic" w:cs="Century Gothic"/>
          <w:sz w:val="21"/>
          <w:szCs w:val="21"/>
        </w:rPr>
        <w:t>Jezmi</w:t>
      </w:r>
      <w:proofErr w:type="spellEnd"/>
      <w:r>
        <w:rPr>
          <w:rFonts w:ascii="Century Gothic" w:eastAsia="Century Gothic" w:hAnsi="Century Gothic" w:cs="Century Gothic"/>
          <w:sz w:val="21"/>
          <w:szCs w:val="21"/>
        </w:rPr>
        <w:t xml:space="preserve"> Lizeth Barraza </w:t>
      </w:r>
      <w:proofErr w:type="spellStart"/>
      <w:r>
        <w:rPr>
          <w:rFonts w:ascii="Century Gothic" w:eastAsia="Century Gothic" w:hAnsi="Century Gothic" w:cs="Century Gothic"/>
          <w:sz w:val="21"/>
          <w:szCs w:val="21"/>
        </w:rPr>
        <w:t>Arraut</w:t>
      </w:r>
      <w:proofErr w:type="spellEnd"/>
      <w:r>
        <w:rPr>
          <w:rFonts w:ascii="Century Gothic" w:eastAsia="Century Gothic" w:hAnsi="Century Gothic" w:cs="Century Gothic"/>
          <w:sz w:val="21"/>
          <w:szCs w:val="21"/>
        </w:rPr>
        <w:t>, Irma Luz Herrera Rodríguez, Gloria Betty Zorro Africano y otros, siendo asignado a la Comisión Primera Constitucional de la Cámara Representantes y archivado por tránsito de la legislatura el 20 de junio de 2020.</w:t>
      </w:r>
    </w:p>
    <w:p w14:paraId="2E59919E" w14:textId="77777777" w:rsidR="00346A5D" w:rsidRDefault="00346A5D">
      <w:pPr>
        <w:pBdr>
          <w:top w:val="nil"/>
          <w:left w:val="nil"/>
          <w:bottom w:val="nil"/>
          <w:right w:val="nil"/>
          <w:between w:val="nil"/>
        </w:pBdr>
        <w:spacing w:line="276" w:lineRule="auto"/>
        <w:ind w:left="360"/>
        <w:jc w:val="both"/>
        <w:rPr>
          <w:rFonts w:ascii="Century Gothic" w:eastAsia="Century Gothic" w:hAnsi="Century Gothic" w:cs="Century Gothic"/>
          <w:color w:val="000000"/>
          <w:sz w:val="21"/>
          <w:szCs w:val="21"/>
        </w:rPr>
      </w:pPr>
    </w:p>
    <w:p w14:paraId="3D341B10" w14:textId="77777777" w:rsidR="00346A5D" w:rsidRDefault="008047C9">
      <w:pPr>
        <w:numPr>
          <w:ilvl w:val="0"/>
          <w:numId w:val="5"/>
        </w:numPr>
        <w:pBdr>
          <w:top w:val="nil"/>
          <w:left w:val="nil"/>
          <w:bottom w:val="nil"/>
          <w:right w:val="nil"/>
          <w:between w:val="nil"/>
        </w:pBdr>
        <w:spacing w:after="240" w:line="276" w:lineRule="auto"/>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EXPOSICIÓN DE MOTIVOS </w:t>
      </w:r>
    </w:p>
    <w:p w14:paraId="12FF054A"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Teniendo en cuenta que Colombia se ha adherido a la Declaración sobre los Derechos del Niño que afirma que, “</w:t>
      </w:r>
      <w:r>
        <w:rPr>
          <w:rFonts w:ascii="Century Gothic" w:eastAsia="Century Gothic" w:hAnsi="Century Gothic" w:cs="Century Gothic"/>
          <w:i/>
          <w:sz w:val="22"/>
          <w:szCs w:val="22"/>
        </w:rPr>
        <w:t>sólo una adecuada protección del menor garantiza la formación de un adulto sano, libre y autónomo</w:t>
      </w:r>
      <w:r>
        <w:rPr>
          <w:rFonts w:ascii="Century Gothic" w:eastAsia="Century Gothic" w:hAnsi="Century Gothic" w:cs="Century Gothic"/>
          <w:sz w:val="22"/>
          <w:szCs w:val="22"/>
        </w:rPr>
        <w:t>”</w:t>
      </w:r>
      <w:r>
        <w:rPr>
          <w:rFonts w:ascii="Century Gothic" w:eastAsia="Century Gothic" w:hAnsi="Century Gothic" w:cs="Century Gothic"/>
          <w:sz w:val="22"/>
          <w:szCs w:val="22"/>
          <w:vertAlign w:val="superscript"/>
        </w:rPr>
        <w:footnoteReference w:id="1"/>
      </w:r>
      <w:r>
        <w:rPr>
          <w:rFonts w:ascii="Century Gothic" w:eastAsia="Century Gothic" w:hAnsi="Century Gothic" w:cs="Century Gothic"/>
          <w:sz w:val="22"/>
          <w:szCs w:val="22"/>
        </w:rPr>
        <w:t>, que el Decreto 2737 de 1989 estableció el Código del Menor, donde se reconocen los convenios y tratados internacionales sobre infancia y adolescencia. Que en ese sentido Colombia ha suscrito convenios facultativos relacionados con la erradicación de las diferentes formas de trabajo infantil, y los demás compromisos internacionales que han sido exigidos por el Comité de Derechos del Niño, organismo internacional que hace seguimiento al cumplimiento de la Convención y de los protocolos, entre los que se encuentran los Protocolos Facultativos relativos a la venta de niños, la prostitución infantil y la utilización de los niños en la pornografía; el que Previene, Reprime y Sanciona la Trata de Personas, especialmente de mujeres y niños; y el  Protocolo Facultativo de la Convención sobre los Derechos del Niño, relativo a la participación de los niños en el conflicto armado.</w:t>
      </w:r>
    </w:p>
    <w:p w14:paraId="5C7A9E81" w14:textId="77777777" w:rsidR="00346A5D" w:rsidRDefault="00346A5D">
      <w:pPr>
        <w:spacing w:line="276" w:lineRule="auto"/>
        <w:jc w:val="both"/>
        <w:rPr>
          <w:rFonts w:ascii="Century Gothic" w:eastAsia="Century Gothic" w:hAnsi="Century Gothic" w:cs="Century Gothic"/>
          <w:sz w:val="22"/>
          <w:szCs w:val="22"/>
        </w:rPr>
      </w:pPr>
    </w:p>
    <w:p w14:paraId="671FA4A9"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Por esa razón, como Congresistas vemos necesario contar a nivel país, con una comisión que asegure el estricto cumplimiento de los compromisos e instrumentos internacionales en torno a la infancia y la adolescencia. </w:t>
      </w:r>
    </w:p>
    <w:p w14:paraId="43FCD384" w14:textId="77777777" w:rsidR="00346A5D" w:rsidRDefault="00346A5D">
      <w:pPr>
        <w:spacing w:line="276" w:lineRule="auto"/>
        <w:jc w:val="both"/>
        <w:rPr>
          <w:rFonts w:ascii="Century Gothic" w:eastAsia="Century Gothic" w:hAnsi="Century Gothic" w:cs="Century Gothic"/>
          <w:sz w:val="22"/>
          <w:szCs w:val="22"/>
        </w:rPr>
      </w:pPr>
    </w:p>
    <w:p w14:paraId="554B4CEA" w14:textId="77777777" w:rsidR="00346A5D" w:rsidRDefault="008047C9">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sz w:val="22"/>
          <w:szCs w:val="22"/>
        </w:rPr>
        <w:lastRenderedPageBreak/>
        <w:t>Es un desafío para el país, no solo revisar y promover el cumplimiento de las recomendaciones que se vienen haciendo por parte de los organismos internacionales tales como el Comité de Derechos del Niño y el Comité de Derechos Humanos, sino también, lograr la garantía de los derechos de la infancia y la adolescencia para así tener un mejor país. Además, que coadyuve y gestione el cumplimiento y la articulación de todas las políticas para la garantía de la protección integral durante estas etapas de la vida</w:t>
      </w:r>
      <w:r>
        <w:rPr>
          <w:rFonts w:ascii="Century Gothic" w:eastAsia="Century Gothic" w:hAnsi="Century Gothic" w:cs="Century Gothic"/>
          <w:b/>
          <w:sz w:val="22"/>
          <w:szCs w:val="22"/>
        </w:rPr>
        <w:t>.</w:t>
      </w:r>
    </w:p>
    <w:p w14:paraId="44D27E4E" w14:textId="77777777" w:rsidR="00346A5D" w:rsidRDefault="00346A5D">
      <w:pPr>
        <w:spacing w:line="276" w:lineRule="auto"/>
        <w:jc w:val="center"/>
        <w:rPr>
          <w:rFonts w:ascii="Century Gothic" w:eastAsia="Century Gothic" w:hAnsi="Century Gothic" w:cs="Century Gothic"/>
          <w:b/>
          <w:sz w:val="22"/>
          <w:szCs w:val="22"/>
        </w:rPr>
      </w:pPr>
    </w:p>
    <w:p w14:paraId="5A44533F" w14:textId="77777777" w:rsidR="00346A5D" w:rsidRDefault="008047C9">
      <w:pPr>
        <w:numPr>
          <w:ilvl w:val="1"/>
          <w:numId w:val="5"/>
        </w:num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CONTEXTO PAÍS</w:t>
      </w:r>
    </w:p>
    <w:p w14:paraId="0A3A7AB9" w14:textId="77777777" w:rsidR="00346A5D" w:rsidRDefault="00346A5D">
      <w:pPr>
        <w:shd w:val="clear" w:color="auto" w:fill="FFFFFF"/>
        <w:spacing w:line="276" w:lineRule="auto"/>
        <w:jc w:val="both"/>
        <w:rPr>
          <w:rFonts w:ascii="Century Gothic" w:eastAsia="Century Gothic" w:hAnsi="Century Gothic" w:cs="Century Gothic"/>
          <w:sz w:val="22"/>
          <w:szCs w:val="22"/>
        </w:rPr>
      </w:pPr>
    </w:p>
    <w:p w14:paraId="0082AEBA" w14:textId="77777777" w:rsidR="00346A5D" w:rsidRDefault="008047C9">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Durante el 2020, a nivel nacional, de acuerdo con el Departamento Administrativo Nacional de Estadística (DANE), un total de 21,0 millones de personas se encontraban en situación de pobreza monetaria, es decir el 42,5% de la población. Asimismo, la incidencia de pobreza extrema para el año 2020 fue de 15,1%, es decir que se registraron 7,5 millones de personas en esta condición</w:t>
      </w:r>
      <w:r>
        <w:rPr>
          <w:rFonts w:ascii="Century Gothic" w:eastAsia="Century Gothic" w:hAnsi="Century Gothic" w:cs="Century Gothic"/>
          <w:sz w:val="22"/>
          <w:szCs w:val="22"/>
          <w:vertAlign w:val="superscript"/>
        </w:rPr>
        <w:footnoteReference w:id="2"/>
      </w:r>
      <w:r>
        <w:rPr>
          <w:rFonts w:ascii="Century Gothic" w:eastAsia="Century Gothic" w:hAnsi="Century Gothic" w:cs="Century Gothic"/>
          <w:sz w:val="22"/>
          <w:szCs w:val="22"/>
        </w:rPr>
        <w:t>. De igual forma, más de la mitad de los hogares colombianos (54,2%), presentan inseguridad alimentaria, el 45% de la población adulta en Colombia viene de hogares en los que ninguno de los padres tuvo educación; 27% viene de hogares en los que la máxima educación del padre o madre fue primaria (ENDS, 2015). El departamento del Chocó es el que tiene el mayor porcentaje de personas en situación de pobreza multidimensional seguido por el departamento de Nariño.</w:t>
      </w:r>
    </w:p>
    <w:p w14:paraId="3075CCCB" w14:textId="77777777" w:rsidR="00346A5D" w:rsidRDefault="00346A5D">
      <w:pPr>
        <w:shd w:val="clear" w:color="auto" w:fill="FFFFFF"/>
        <w:spacing w:line="276" w:lineRule="auto"/>
        <w:jc w:val="both"/>
        <w:rPr>
          <w:rFonts w:ascii="Century Gothic" w:eastAsia="Century Gothic" w:hAnsi="Century Gothic" w:cs="Century Gothic"/>
          <w:sz w:val="22"/>
          <w:szCs w:val="22"/>
        </w:rPr>
      </w:pPr>
    </w:p>
    <w:p w14:paraId="323E5C91" w14:textId="77777777" w:rsidR="00346A5D" w:rsidRDefault="008047C9">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el año 2019, el total de la población en pobreza multidimensional en Choco fue del 42,3%, en sus cabeceras este porcentaje correspondió al 26,7% y en los centros poblados y rurales el 55,1%. Así mismo según cifras del DANE, en el año 2020 339.501 personas estaban en pobreza monetaria y en el municipio de Quibdó para este mismo periodo 32.959 personas registraban estar en pobreza monetaria extrema.</w:t>
      </w:r>
      <w:r>
        <w:rPr>
          <w:rFonts w:ascii="Century Gothic" w:eastAsia="Century Gothic" w:hAnsi="Century Gothic" w:cs="Century Gothic"/>
          <w:sz w:val="22"/>
          <w:szCs w:val="22"/>
          <w:vertAlign w:val="superscript"/>
        </w:rPr>
        <w:footnoteReference w:id="3"/>
      </w:r>
    </w:p>
    <w:p w14:paraId="1D71FD55" w14:textId="77777777" w:rsidR="00346A5D" w:rsidRDefault="00346A5D">
      <w:pPr>
        <w:shd w:val="clear" w:color="auto" w:fill="FFFFFF"/>
        <w:spacing w:line="276" w:lineRule="auto"/>
        <w:jc w:val="both"/>
        <w:rPr>
          <w:rFonts w:ascii="Century Gothic" w:eastAsia="Century Gothic" w:hAnsi="Century Gothic" w:cs="Century Gothic"/>
          <w:sz w:val="22"/>
          <w:szCs w:val="22"/>
        </w:rPr>
      </w:pPr>
    </w:p>
    <w:p w14:paraId="39106F1F" w14:textId="77777777" w:rsidR="00346A5D" w:rsidRDefault="008047C9">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Por otro lado, en el departamento de Nariño, la pobreza multidimensional es de un 23,2%, siendo en su cabeceras del 18,4% y en centros poblados y rurales del 26,9%. En relación a la pobreza monetaria para el año 2020, se evidencia en 924.499 personas, y en el municipio de Pasto, la pobreza monetaria extrema fue de 53.198 habitantes. </w:t>
      </w:r>
      <w:r>
        <w:rPr>
          <w:rFonts w:ascii="Century Gothic" w:eastAsia="Century Gothic" w:hAnsi="Century Gothic" w:cs="Century Gothic"/>
          <w:sz w:val="22"/>
          <w:szCs w:val="22"/>
          <w:vertAlign w:val="superscript"/>
        </w:rPr>
        <w:footnoteReference w:id="4"/>
      </w:r>
    </w:p>
    <w:p w14:paraId="4683D429" w14:textId="77777777" w:rsidR="00346A5D" w:rsidRDefault="00346A5D">
      <w:pPr>
        <w:shd w:val="clear" w:color="auto" w:fill="FFFFFF"/>
        <w:spacing w:line="276" w:lineRule="auto"/>
        <w:jc w:val="both"/>
        <w:rPr>
          <w:rFonts w:ascii="Century Gothic" w:eastAsia="Century Gothic" w:hAnsi="Century Gothic" w:cs="Century Gothic"/>
          <w:sz w:val="22"/>
          <w:szCs w:val="22"/>
        </w:rPr>
      </w:pPr>
    </w:p>
    <w:p w14:paraId="4A6F0D99" w14:textId="77777777" w:rsidR="00346A5D" w:rsidRDefault="008047C9">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cuanto a los nacimientos ocurridos en el año 2019, el DANE reportó que 60.357 bebés tuvieron bajo peso, es decir, que 9,4% pesó menos de 2.500 gramos. De estos, 2.569 bebés </w:t>
      </w:r>
      <w:r>
        <w:rPr>
          <w:rFonts w:ascii="Century Gothic" w:eastAsia="Century Gothic" w:hAnsi="Century Gothic" w:cs="Century Gothic"/>
          <w:sz w:val="22"/>
          <w:szCs w:val="22"/>
        </w:rPr>
        <w:lastRenderedPageBreak/>
        <w:t>llegaron al mundo con menos de 1.000 gramos. Además, se reportó mayor porcentaje de niños con bajo peso al nacer en los departamentos de Chocó (11,4%), Cundinamarca (11%), Boyacá (9,6%), Guainía (9,5%), La Guajira y Nariño (9,4%) (ENSIN 2015). Por otro lado, se conoce que entre los años 2005 y 2016 murieron 17.402 niñas y niños de primera infancia por enfermedades prevenibles, 3.357 por EDA (Enfermedad Diarreica Aguda), 9.353 por IRA (Infección Respiratoria Aguda) y 4.702 por desnutrición. Estas afecciones tienen relación con el déficit de alcantarillado, ya que el 85% de la población rural no accede a este servicio, y el acueducto no llega al 72% de estos territorios. En este sentido, de la mortalidad por desnutrición en menores de 5 años se concentra en el 50% de la población que tiene menor acceso a fuentes de agua mejorada, así como a bajos periodos de lactancia materna, embarazo temprano, madres con bajo nivel educativo, falta de atención médica oportuna</w:t>
      </w:r>
      <w:r>
        <w:rPr>
          <w:rFonts w:ascii="Century Gothic" w:eastAsia="Century Gothic" w:hAnsi="Century Gothic" w:cs="Century Gothic"/>
          <w:sz w:val="22"/>
          <w:szCs w:val="22"/>
          <w:vertAlign w:val="superscript"/>
        </w:rPr>
        <w:footnoteReference w:id="5"/>
      </w:r>
      <w:r>
        <w:rPr>
          <w:rFonts w:ascii="Century Gothic" w:eastAsia="Century Gothic" w:hAnsi="Century Gothic" w:cs="Century Gothic"/>
          <w:sz w:val="22"/>
          <w:szCs w:val="22"/>
        </w:rPr>
        <w:t xml:space="preserve"> (Fundación PLAN, 2017).</w:t>
      </w:r>
    </w:p>
    <w:p w14:paraId="21698538" w14:textId="77777777" w:rsidR="00346A5D" w:rsidRDefault="00346A5D">
      <w:pPr>
        <w:shd w:val="clear" w:color="auto" w:fill="FFFFFF"/>
        <w:spacing w:line="276" w:lineRule="auto"/>
        <w:jc w:val="both"/>
        <w:rPr>
          <w:rFonts w:ascii="Century Gothic" w:eastAsia="Century Gothic" w:hAnsi="Century Gothic" w:cs="Century Gothic"/>
          <w:sz w:val="22"/>
          <w:szCs w:val="22"/>
        </w:rPr>
      </w:pPr>
    </w:p>
    <w:p w14:paraId="682878A1" w14:textId="77777777" w:rsidR="00346A5D" w:rsidRDefault="008047C9">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Asimismo, para el año 2018, el ICBF reportó 127.000 niños, bajo procesos de restablecimiento de derechos, 27.600 se encuentran en hogares sustitos y 12.000 se encuentran en adoptabilidad, 8900 de ellos mayores de 10 años</w:t>
      </w:r>
      <w:r>
        <w:rPr>
          <w:rFonts w:ascii="Century Gothic" w:eastAsia="Century Gothic" w:hAnsi="Century Gothic" w:cs="Century Gothic"/>
          <w:sz w:val="22"/>
          <w:szCs w:val="22"/>
          <w:vertAlign w:val="superscript"/>
        </w:rPr>
        <w:footnoteReference w:id="6"/>
      </w:r>
      <w:r>
        <w:rPr>
          <w:rFonts w:ascii="Century Gothic" w:eastAsia="Century Gothic" w:hAnsi="Century Gothic" w:cs="Century Gothic"/>
          <w:sz w:val="22"/>
          <w:szCs w:val="22"/>
        </w:rPr>
        <w:t>. Este aspecto se debe resaltar de cara a la reciente reforma a la Ley de Infancia y Adolescencia, plasmada en la Ley 1878 de 2018. Esta fue creada para garantizar el derecho del niño a tener una familia y no ser separado de ella, establece cuatro opciones que requieren dolientes. Estas cuatro opciones son: 1. Asistencia a un programa oficial o comunitario de orientación o de tratamiento familiar, 2. Asistencia a un programa de asesoría, orientación o tratamiento de alcohólicos o adictos a sustancias que produzcan dependencia, 3. Asistencia a un programa de tratamiento psicológico o psiquiátrico y 4. Cualquier otra actividad que contribuya a garantizar el ambiente adecuado para el desarrollo del niño, niña o adolescente.</w:t>
      </w:r>
    </w:p>
    <w:p w14:paraId="73A896AC" w14:textId="77777777" w:rsidR="00346A5D" w:rsidRDefault="00346A5D">
      <w:pPr>
        <w:shd w:val="clear" w:color="auto" w:fill="FFFFFF"/>
        <w:spacing w:line="276" w:lineRule="auto"/>
        <w:jc w:val="both"/>
        <w:rPr>
          <w:rFonts w:ascii="Century Gothic" w:eastAsia="Century Gothic" w:hAnsi="Century Gothic" w:cs="Century Gothic"/>
          <w:sz w:val="22"/>
          <w:szCs w:val="22"/>
        </w:rPr>
      </w:pPr>
    </w:p>
    <w:p w14:paraId="25A92AB0" w14:textId="77777777" w:rsidR="00346A5D" w:rsidRDefault="008047C9">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cuanto a la educación escolar, la tasa de permanencia escolar en las zonas rurales es del 48%, mientras que en las ciudades alcanza 82% (ENDS 2015). La niñez que vive en el campo, la cual es también reconocida como la más pobre, tiene menos oportunidades educativas y menos logros académicos. Además, esta misma encuesta dio a conocer que 56 de cada 100 colombianos no tienen secundaria completa (ENDS, 2015).</w:t>
      </w:r>
    </w:p>
    <w:p w14:paraId="65D7727C" w14:textId="77777777" w:rsidR="00346A5D" w:rsidRDefault="00346A5D">
      <w:pPr>
        <w:shd w:val="clear" w:color="auto" w:fill="FFFFFF"/>
        <w:spacing w:line="276" w:lineRule="auto"/>
        <w:jc w:val="both"/>
        <w:rPr>
          <w:rFonts w:ascii="Century Gothic" w:eastAsia="Century Gothic" w:hAnsi="Century Gothic" w:cs="Century Gothic"/>
          <w:sz w:val="22"/>
          <w:szCs w:val="22"/>
        </w:rPr>
      </w:pPr>
    </w:p>
    <w:p w14:paraId="154FE301" w14:textId="77777777" w:rsidR="00346A5D" w:rsidRDefault="008047C9">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Por otro lado, las agencias de cooperación humanitaria han señalado que, desde el año 2017, muchos de los departamentos han desmejorado sus condiciones de paz, situación que expone claramente la seguridad y protección de la infancia y la adolescencia. Este hecho de manera especial, se presenta en tres departamentos: Choco, Nariño y Putumayo.</w:t>
      </w:r>
    </w:p>
    <w:p w14:paraId="34C45CAE" w14:textId="77777777" w:rsidR="00346A5D" w:rsidRDefault="00346A5D">
      <w:pPr>
        <w:shd w:val="clear" w:color="auto" w:fill="FFFFFF"/>
        <w:spacing w:line="276" w:lineRule="auto"/>
        <w:jc w:val="both"/>
        <w:rPr>
          <w:rFonts w:ascii="Century Gothic" w:eastAsia="Century Gothic" w:hAnsi="Century Gothic" w:cs="Century Gothic"/>
          <w:sz w:val="22"/>
          <w:szCs w:val="22"/>
        </w:rPr>
      </w:pPr>
    </w:p>
    <w:p w14:paraId="6C244557" w14:textId="77777777" w:rsidR="00346A5D" w:rsidRDefault="008047C9">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Dentro del periodo comprendido entre el 01 de enero al 31 de mayo de 2021, se han denunciado 218 homicidios de niños, niñas y adolescentes, siendo en su mayoría perpetrados por arma de fuego. </w:t>
      </w:r>
      <w:r>
        <w:rPr>
          <w:rFonts w:ascii="Century Gothic" w:eastAsia="Century Gothic" w:hAnsi="Century Gothic" w:cs="Century Gothic"/>
          <w:sz w:val="22"/>
          <w:szCs w:val="22"/>
          <w:vertAlign w:val="superscript"/>
        </w:rPr>
        <w:footnoteReference w:id="7"/>
      </w:r>
    </w:p>
    <w:p w14:paraId="46851B68" w14:textId="77777777" w:rsidR="00346A5D" w:rsidRDefault="00346A5D">
      <w:pPr>
        <w:shd w:val="clear" w:color="auto" w:fill="FFFFFF"/>
        <w:spacing w:line="276" w:lineRule="auto"/>
        <w:jc w:val="both"/>
        <w:rPr>
          <w:rFonts w:ascii="Century Gothic" w:eastAsia="Century Gothic" w:hAnsi="Century Gothic" w:cs="Century Gothic"/>
          <w:sz w:val="22"/>
          <w:szCs w:val="22"/>
        </w:rPr>
      </w:pPr>
    </w:p>
    <w:p w14:paraId="7B7947E8" w14:textId="77777777" w:rsidR="00346A5D" w:rsidRDefault="008047C9">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año </w:t>
      </w:r>
      <w:r w:rsidRPr="005F709B">
        <w:rPr>
          <w:rFonts w:ascii="Century Gothic" w:eastAsia="Century Gothic" w:hAnsi="Century Gothic" w:cs="Century Gothic"/>
          <w:sz w:val="22"/>
          <w:szCs w:val="22"/>
        </w:rPr>
        <w:t xml:space="preserve">2020 </w:t>
      </w:r>
      <w:r>
        <w:rPr>
          <w:rFonts w:ascii="Century Gothic" w:eastAsia="Century Gothic" w:hAnsi="Century Gothic" w:cs="Century Gothic"/>
          <w:sz w:val="22"/>
          <w:szCs w:val="22"/>
        </w:rPr>
        <w:t xml:space="preserve">se realizaron 18.043 exámenes medico legales por presuntos hechos de violencia sexual en el país, de los cuales 13.011 corresponden a niñas y adolescentes, es decir el 84,15% de las mujeres agredidas, lo cual indica que por lo menos una niña o adolecente fue agredida sexualmente cada 41 minutos. Dentro de este grupo las niñas que tienen entre 10 y 14 años son las más afectadas con el 49,87%, seguidas por las que tienen entre 5 y 9 años reflejando un porcentaje de 24,05%; las anteriores cifras demuestran una realidad violenta y alarmante que viven las niñas hoy en día en Colombia, aunado a ello de los 13.011 casos de violencia sexual contra niña y adolescente reportados en el 2020, solo en 399 casos (3,06%) el presunto agresor es un desconocido, el 50,91% de los delincuentes fueron un familiar y el 19,77% un conocido. Por otro lado y no menos graves es que el 81,93% del total de los casos reportaron la vivienda como el escenario del hecho </w:t>
      </w:r>
      <w:proofErr w:type="spellStart"/>
      <w:r>
        <w:rPr>
          <w:rFonts w:ascii="Century Gothic" w:eastAsia="Century Gothic" w:hAnsi="Century Gothic" w:cs="Century Gothic"/>
          <w:sz w:val="22"/>
          <w:szCs w:val="22"/>
        </w:rPr>
        <w:t>victimizante</w:t>
      </w:r>
      <w:proofErr w:type="spellEnd"/>
      <w:r>
        <w:rPr>
          <w:rFonts w:ascii="Century Gothic" w:eastAsia="Century Gothic" w:hAnsi="Century Gothic" w:cs="Century Gothic"/>
          <w:sz w:val="22"/>
          <w:szCs w:val="22"/>
        </w:rPr>
        <w:t>.</w:t>
      </w:r>
      <w:r>
        <w:rPr>
          <w:rFonts w:ascii="Century Gothic" w:eastAsia="Century Gothic" w:hAnsi="Century Gothic" w:cs="Century Gothic"/>
          <w:sz w:val="22"/>
          <w:szCs w:val="22"/>
          <w:vertAlign w:val="superscript"/>
        </w:rPr>
        <w:footnoteReference w:id="8"/>
      </w:r>
    </w:p>
    <w:p w14:paraId="76C89B65" w14:textId="77777777" w:rsidR="00346A5D" w:rsidRDefault="00346A5D">
      <w:pPr>
        <w:shd w:val="clear" w:color="auto" w:fill="FFFFFF"/>
        <w:spacing w:line="276" w:lineRule="auto"/>
        <w:jc w:val="both"/>
        <w:rPr>
          <w:rFonts w:ascii="Century Gothic" w:eastAsia="Century Gothic" w:hAnsi="Century Gothic" w:cs="Century Gothic"/>
          <w:sz w:val="22"/>
          <w:szCs w:val="22"/>
        </w:rPr>
      </w:pPr>
    </w:p>
    <w:p w14:paraId="08FE654F" w14:textId="77777777" w:rsidR="00346A5D" w:rsidRDefault="008047C9">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La Consejería Presidencial para los Derechos Humanos,</w:t>
      </w:r>
      <w:r>
        <w:rPr>
          <w:rFonts w:ascii="Century Gothic" w:eastAsia="Century Gothic" w:hAnsi="Century Gothic" w:cs="Century Gothic"/>
          <w:sz w:val="22"/>
          <w:szCs w:val="22"/>
          <w:vertAlign w:val="superscript"/>
        </w:rPr>
        <w:footnoteReference w:id="9"/>
      </w:r>
      <w:r>
        <w:rPr>
          <w:rFonts w:ascii="Century Gothic" w:eastAsia="Century Gothic" w:hAnsi="Century Gothic" w:cs="Century Gothic"/>
          <w:sz w:val="22"/>
          <w:szCs w:val="22"/>
        </w:rPr>
        <w:t xml:space="preserve"> ha asegurado que el reclutamiento forzado de niños, niñas y adolescentes sigue siendo una práctica utilizada por los grupos ilegales, que nunca se detuvo a pesar del acuerdo alcanzado con la guerrilla de la FARC, pues desde 1990 hasta el 2020 el Instituto Colombiano de Bienestar Familiar registro el ingreso de 3.878 NNA que fueron reclutados por este grupo armado; el decir el 56% de los 6.931 menores que han sido víctimas de este crimen.  Según las cifras del ICBF, en su programa especializado para la atención de menores desvinculados ingresaron en los últimos 3 años (2018, 2019 y 2020) 520 NNA, de los cuales 317 advirtieron ser reclutados. Por regiones Antioquia registra el mayor número de menores de edad victimas de reclutamiento en los últimos 3 años, seguido de Cauca, Nariño y Choco, y el municipio que lidera el mayor número de reclutados es Tumaco (Nariño) con 18 casos. </w:t>
      </w:r>
    </w:p>
    <w:p w14:paraId="228145AB" w14:textId="77777777" w:rsidR="00346A5D" w:rsidRDefault="00346A5D">
      <w:pPr>
        <w:shd w:val="clear" w:color="auto" w:fill="FFFFFF"/>
        <w:spacing w:line="276" w:lineRule="auto"/>
        <w:jc w:val="both"/>
        <w:rPr>
          <w:rFonts w:ascii="Century Gothic" w:eastAsia="Century Gothic" w:hAnsi="Century Gothic" w:cs="Century Gothic"/>
          <w:sz w:val="22"/>
          <w:szCs w:val="22"/>
        </w:rPr>
      </w:pPr>
    </w:p>
    <w:p w14:paraId="545A6CEA" w14:textId="77777777" w:rsidR="00346A5D" w:rsidRDefault="008047C9">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Así mismo, durante el 2020 se presentaron un total de 94 eventos de desplazamiento masivo en 10 de los 32 departamentos de Colombia. Esto resultó en el desplazamiento de 7.309 familias y 25.366 civiles, destacando Chocó y Nariño como los departamentos más </w:t>
      </w:r>
      <w:r>
        <w:rPr>
          <w:rFonts w:ascii="Century Gothic" w:eastAsia="Century Gothic" w:hAnsi="Century Gothic" w:cs="Century Gothic"/>
          <w:sz w:val="22"/>
          <w:szCs w:val="22"/>
        </w:rPr>
        <w:lastRenderedPageBreak/>
        <w:t>afectados, dada su posición estratégica como corredores para el tráfico de drogas</w:t>
      </w:r>
      <w:r>
        <w:rPr>
          <w:rFonts w:ascii="Century Gothic" w:eastAsia="Century Gothic" w:hAnsi="Century Gothic" w:cs="Century Gothic"/>
          <w:sz w:val="22"/>
          <w:szCs w:val="22"/>
          <w:vertAlign w:val="superscript"/>
        </w:rPr>
        <w:footnoteReference w:id="10"/>
      </w:r>
      <w:r>
        <w:rPr>
          <w:rFonts w:ascii="Century Gothic" w:eastAsia="Century Gothic" w:hAnsi="Century Gothic" w:cs="Century Gothic"/>
          <w:sz w:val="22"/>
          <w:szCs w:val="22"/>
        </w:rPr>
        <w:t>. También, se sabe que las poblaciones más vulnerables eran comunidades afro e indígenas, que representaban el 43% y el 20% de los desplazados internos, respectivamente (Pares, 2021). Además, se ha registrado un incremento en la violencia y ataques a la sociedad civil después de la firma de los acuerdos de paz, incluyendo un aumento del 26% en ataques contras civiles y el 51% en desplazamientos masivos durante 2017</w:t>
      </w:r>
      <w:r>
        <w:rPr>
          <w:rFonts w:ascii="Century Gothic" w:eastAsia="Century Gothic" w:hAnsi="Century Gothic" w:cs="Century Gothic"/>
          <w:sz w:val="22"/>
          <w:szCs w:val="22"/>
          <w:vertAlign w:val="superscript"/>
        </w:rPr>
        <w:footnoteReference w:id="11"/>
      </w:r>
      <w:r>
        <w:rPr>
          <w:rFonts w:ascii="Century Gothic" w:eastAsia="Century Gothic" w:hAnsi="Century Gothic" w:cs="Century Gothic"/>
          <w:sz w:val="22"/>
          <w:szCs w:val="22"/>
        </w:rPr>
        <w:t>.</w:t>
      </w:r>
    </w:p>
    <w:p w14:paraId="2C1124E6" w14:textId="77777777" w:rsidR="00346A5D" w:rsidRDefault="00346A5D">
      <w:pPr>
        <w:shd w:val="clear" w:color="auto" w:fill="FFFFFF"/>
        <w:spacing w:line="276" w:lineRule="auto"/>
        <w:jc w:val="both"/>
        <w:rPr>
          <w:rFonts w:ascii="Century Gothic" w:eastAsia="Century Gothic" w:hAnsi="Century Gothic" w:cs="Century Gothic"/>
          <w:sz w:val="22"/>
          <w:szCs w:val="22"/>
          <w:highlight w:val="cyan"/>
        </w:rPr>
      </w:pPr>
    </w:p>
    <w:p w14:paraId="28C167DE" w14:textId="77777777" w:rsidR="00346A5D" w:rsidRDefault="008047C9">
      <w:pPr>
        <w:shd w:val="clear" w:color="auto" w:fill="FFFFFF"/>
        <w:spacing w:line="276" w:lineRule="auto"/>
        <w:jc w:val="both"/>
        <w:rPr>
          <w:rFonts w:ascii="Century Gothic" w:eastAsia="Century Gothic" w:hAnsi="Century Gothic" w:cs="Century Gothic"/>
          <w:sz w:val="22"/>
          <w:szCs w:val="22"/>
          <w:highlight w:val="cyan"/>
        </w:rPr>
      </w:pPr>
      <w:r>
        <w:rPr>
          <w:rFonts w:ascii="Century Gothic" w:eastAsia="Century Gothic" w:hAnsi="Century Gothic" w:cs="Century Gothic"/>
          <w:sz w:val="22"/>
          <w:szCs w:val="22"/>
        </w:rPr>
        <w:t xml:space="preserve">Por consiguiente, la Unidad para la Atención a las Víctimas del Conflicto, a fecha 30 de junio de 2020, señala que se han reportado 9.031.048 víctimas del conflicto armado, de los cuales 2.263.623 son menores de edad. </w:t>
      </w:r>
    </w:p>
    <w:p w14:paraId="1EBA8119" w14:textId="77777777" w:rsidR="00346A5D" w:rsidRDefault="00346A5D">
      <w:pPr>
        <w:shd w:val="clear" w:color="auto" w:fill="FFFFFF"/>
        <w:spacing w:line="276" w:lineRule="auto"/>
        <w:jc w:val="both"/>
        <w:rPr>
          <w:rFonts w:ascii="Century Gothic" w:eastAsia="Century Gothic" w:hAnsi="Century Gothic" w:cs="Century Gothic"/>
          <w:sz w:val="22"/>
          <w:szCs w:val="22"/>
          <w:highlight w:val="cyan"/>
        </w:rPr>
      </w:pPr>
    </w:p>
    <w:p w14:paraId="73F76090" w14:textId="77777777" w:rsidR="00346A5D" w:rsidRDefault="008047C9">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Finalmente es preocupante que más de la mitad de los municipios del país tienen las condiciones que llevan a la desnutrición crónica de niños y niñas menores de 5 años, en entre ellos los territorios de Amazonia y Orinoquia son los que reportan el riesgo más crítico de padecer esta enfermedad pues tienen grandes debilidades en infraestructura, en servicios de salud, en educación, saneamiento básico y agua potable; estas zonas al igual que el norte de la región Caribe y región Pacifica (exceptuando el Valle) tienen un PIB per cápita muy bajo y altos índices de desigualdad, reconociendo además que la mayoría han sido zonas por años azotadas por el conflicto armado, tienen economías extractivas y en algunos casos cultivos ilícitos.</w:t>
      </w:r>
    </w:p>
    <w:p w14:paraId="74407543" w14:textId="77777777" w:rsidR="00346A5D" w:rsidRDefault="00346A5D">
      <w:pPr>
        <w:spacing w:line="276" w:lineRule="auto"/>
        <w:jc w:val="both"/>
        <w:rPr>
          <w:rFonts w:ascii="Century Gothic" w:eastAsia="Century Gothic" w:hAnsi="Century Gothic" w:cs="Century Gothic"/>
          <w:b/>
          <w:sz w:val="22"/>
          <w:szCs w:val="22"/>
        </w:rPr>
      </w:pPr>
    </w:p>
    <w:p w14:paraId="67DF7C68" w14:textId="77777777" w:rsidR="00346A5D" w:rsidRDefault="008047C9">
      <w:pPr>
        <w:numPr>
          <w:ilvl w:val="1"/>
          <w:numId w:val="5"/>
        </w:num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LA BUENA GOBERNANZA</w:t>
      </w:r>
    </w:p>
    <w:p w14:paraId="03B47F5F" w14:textId="77777777" w:rsidR="00346A5D" w:rsidRDefault="00346A5D">
      <w:pPr>
        <w:spacing w:line="276" w:lineRule="auto"/>
        <w:jc w:val="both"/>
        <w:rPr>
          <w:rFonts w:ascii="Century Gothic" w:eastAsia="Century Gothic" w:hAnsi="Century Gothic" w:cs="Century Gothic"/>
          <w:sz w:val="22"/>
          <w:szCs w:val="22"/>
        </w:rPr>
      </w:pPr>
    </w:p>
    <w:p w14:paraId="3E870DF8"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reciente informe</w:t>
      </w:r>
      <w:r>
        <w:rPr>
          <w:rFonts w:ascii="Century Gothic" w:eastAsia="Century Gothic" w:hAnsi="Century Gothic" w:cs="Century Gothic"/>
          <w:sz w:val="22"/>
          <w:szCs w:val="22"/>
          <w:vertAlign w:val="superscript"/>
        </w:rPr>
        <w:footnoteReference w:id="12"/>
      </w:r>
      <w:r>
        <w:rPr>
          <w:rFonts w:ascii="Century Gothic" w:eastAsia="Century Gothic" w:hAnsi="Century Gothic" w:cs="Century Gothic"/>
          <w:sz w:val="22"/>
          <w:szCs w:val="22"/>
        </w:rPr>
        <w:t xml:space="preserve"> la Comisión Interamericana de Derechos Humanos (CIDH) y la Organización de los Estados Americanos (OEA) expresa que: </w:t>
      </w:r>
    </w:p>
    <w:p w14:paraId="5E2FAE3F" w14:textId="77777777" w:rsidR="00346A5D" w:rsidRDefault="00346A5D">
      <w:pPr>
        <w:spacing w:line="276" w:lineRule="auto"/>
        <w:jc w:val="both"/>
        <w:rPr>
          <w:rFonts w:ascii="Century Gothic" w:eastAsia="Century Gothic" w:hAnsi="Century Gothic" w:cs="Century Gothic"/>
          <w:sz w:val="22"/>
          <w:szCs w:val="22"/>
        </w:rPr>
      </w:pPr>
    </w:p>
    <w:p w14:paraId="663C87D8" w14:textId="77777777" w:rsidR="00346A5D" w:rsidRDefault="008047C9">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sz w:val="22"/>
          <w:szCs w:val="22"/>
        </w:rPr>
        <w:t>… “</w:t>
      </w:r>
      <w:r>
        <w:rPr>
          <w:rFonts w:ascii="Century Gothic" w:eastAsia="Century Gothic" w:hAnsi="Century Gothic" w:cs="Century Gothic"/>
          <w:i/>
          <w:sz w:val="22"/>
          <w:szCs w:val="22"/>
        </w:rPr>
        <w:t xml:space="preserve">El mero reconocimiento legal de los derechos de la niñez es insuficiente para garantizar su efectiva vigencia y para transformar las realidades de los NNA. A partir de la Observación General número 5 del Comité de los Derechos del Niños se ha extendido y generalizado la concepción de que para la protección de la niñez y de sus derechos se requiere de un </w:t>
      </w:r>
      <w:r>
        <w:rPr>
          <w:rFonts w:ascii="Century Gothic" w:eastAsia="Century Gothic" w:hAnsi="Century Gothic" w:cs="Century Gothic"/>
          <w:i/>
          <w:sz w:val="22"/>
          <w:szCs w:val="22"/>
        </w:rPr>
        <w:lastRenderedPageBreak/>
        <w:t>conjunto de elementos, además de las leyes, que conforman un todo destinado a garantizar los derechos de los NNA, destacándose entre ellos:</w:t>
      </w:r>
    </w:p>
    <w:p w14:paraId="3B3444F5" w14:textId="77777777" w:rsidR="00346A5D" w:rsidRDefault="00346A5D">
      <w:pPr>
        <w:spacing w:line="276" w:lineRule="auto"/>
        <w:jc w:val="both"/>
        <w:rPr>
          <w:rFonts w:ascii="Century Gothic" w:eastAsia="Century Gothic" w:hAnsi="Century Gothic" w:cs="Century Gothic"/>
          <w:i/>
          <w:sz w:val="22"/>
          <w:szCs w:val="22"/>
        </w:rPr>
      </w:pPr>
    </w:p>
    <w:p w14:paraId="5F463C86" w14:textId="77777777" w:rsidR="00346A5D" w:rsidRDefault="008047C9">
      <w:pPr>
        <w:numPr>
          <w:ilvl w:val="0"/>
          <w:numId w:val="6"/>
        </w:numPr>
        <w:spacing w:line="276" w:lineRule="auto"/>
        <w:ind w:left="426"/>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Las políticas públicas, programas y servicios;</w:t>
      </w:r>
    </w:p>
    <w:p w14:paraId="248CD27F" w14:textId="77777777" w:rsidR="00346A5D" w:rsidRDefault="008047C9">
      <w:pPr>
        <w:numPr>
          <w:ilvl w:val="0"/>
          <w:numId w:val="6"/>
        </w:numPr>
        <w:spacing w:line="276" w:lineRule="auto"/>
        <w:ind w:left="426"/>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Los mecanismos institucionales de articulación para la planificación, diseño, aprobación, aplicación, monitoreo y evaluación de las políticas públicas, considerando los diversos niveles territoriales (institucionalidad);</w:t>
      </w:r>
    </w:p>
    <w:p w14:paraId="4974289B" w14:textId="77777777" w:rsidR="00346A5D" w:rsidRDefault="008047C9">
      <w:pPr>
        <w:numPr>
          <w:ilvl w:val="0"/>
          <w:numId w:val="6"/>
        </w:numPr>
        <w:spacing w:line="276" w:lineRule="auto"/>
        <w:ind w:left="426"/>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Sistemas de acopio de datos y análisis de la información;</w:t>
      </w:r>
    </w:p>
    <w:p w14:paraId="08468D51" w14:textId="77777777" w:rsidR="00346A5D" w:rsidRDefault="008047C9">
      <w:pPr>
        <w:numPr>
          <w:ilvl w:val="0"/>
          <w:numId w:val="6"/>
        </w:numPr>
        <w:spacing w:line="276" w:lineRule="auto"/>
        <w:ind w:left="426"/>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Mecanismos independientes de vigilancia;</w:t>
      </w:r>
    </w:p>
    <w:p w14:paraId="15A80916" w14:textId="77777777" w:rsidR="00346A5D" w:rsidRDefault="008047C9">
      <w:pPr>
        <w:numPr>
          <w:ilvl w:val="0"/>
          <w:numId w:val="6"/>
        </w:numPr>
        <w:spacing w:line="276" w:lineRule="auto"/>
        <w:ind w:left="426"/>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Sistemas de difusión y sensibilización respecto de los derechos de la niñez;</w:t>
      </w:r>
    </w:p>
    <w:p w14:paraId="6A714E5B" w14:textId="77777777" w:rsidR="00346A5D" w:rsidRDefault="008047C9">
      <w:pPr>
        <w:numPr>
          <w:ilvl w:val="0"/>
          <w:numId w:val="6"/>
        </w:numPr>
        <w:spacing w:line="276" w:lineRule="auto"/>
        <w:ind w:left="426"/>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Recursos humanos especializados y en número adecuado;</w:t>
      </w:r>
    </w:p>
    <w:p w14:paraId="17D7F033" w14:textId="77777777" w:rsidR="00346A5D" w:rsidRDefault="008047C9">
      <w:pPr>
        <w:numPr>
          <w:ilvl w:val="0"/>
          <w:numId w:val="6"/>
        </w:numPr>
        <w:spacing w:line="276" w:lineRule="auto"/>
        <w:ind w:left="426"/>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Recursos económicos suficientes para financiar las políticas, programas y servicios; y,</w:t>
      </w:r>
    </w:p>
    <w:p w14:paraId="522680A9" w14:textId="77777777" w:rsidR="00346A5D" w:rsidRDefault="008047C9">
      <w:pPr>
        <w:numPr>
          <w:ilvl w:val="0"/>
          <w:numId w:val="6"/>
        </w:numPr>
        <w:spacing w:line="276" w:lineRule="auto"/>
        <w:ind w:left="426"/>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Protocolos y estándares de actuación y prestación de los servicios, así como la gestión y tratamiento de casos y remisión de los mismos.</w:t>
      </w:r>
    </w:p>
    <w:p w14:paraId="2A22ACB6" w14:textId="77777777" w:rsidR="00346A5D" w:rsidRDefault="00346A5D">
      <w:pPr>
        <w:spacing w:line="276" w:lineRule="auto"/>
        <w:ind w:left="426"/>
        <w:jc w:val="both"/>
        <w:rPr>
          <w:rFonts w:ascii="Century Gothic" w:eastAsia="Century Gothic" w:hAnsi="Century Gothic" w:cs="Century Gothic"/>
          <w:i/>
          <w:sz w:val="22"/>
          <w:szCs w:val="22"/>
        </w:rPr>
      </w:pPr>
    </w:p>
    <w:p w14:paraId="0F488961"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i/>
          <w:sz w:val="22"/>
          <w:szCs w:val="22"/>
        </w:rPr>
        <w:t>Todo ello, en un contexto de participación de las organizaciones de la sociedad civil, de las comunidades y de los mismos niños, niñas y adolescentes. Estos son los componentes que usualmente se destacan como partes de lo que usualmente se conoce en los países de esta región como los “sistemas nacionales de protección de los derechos de la niñez</w:t>
      </w:r>
      <w:r>
        <w:rPr>
          <w:rFonts w:ascii="Century Gothic" w:eastAsia="Century Gothic" w:hAnsi="Century Gothic" w:cs="Century Gothic"/>
          <w:sz w:val="22"/>
          <w:szCs w:val="22"/>
        </w:rPr>
        <w:t>.”</w:t>
      </w:r>
    </w:p>
    <w:p w14:paraId="6CCAF7BF" w14:textId="77777777" w:rsidR="00346A5D" w:rsidRDefault="00346A5D">
      <w:pPr>
        <w:spacing w:line="276" w:lineRule="auto"/>
        <w:jc w:val="both"/>
        <w:rPr>
          <w:rFonts w:ascii="Century Gothic" w:eastAsia="Century Gothic" w:hAnsi="Century Gothic" w:cs="Century Gothic"/>
          <w:sz w:val="22"/>
          <w:szCs w:val="22"/>
        </w:rPr>
      </w:pPr>
    </w:p>
    <w:p w14:paraId="418F4C5A"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Este Informe, refiere que los sistemas nacionales de protección de los derechos de la niñez deberían: </w:t>
      </w:r>
    </w:p>
    <w:p w14:paraId="3170FD2D" w14:textId="77777777" w:rsidR="00346A5D" w:rsidRDefault="00346A5D">
      <w:pPr>
        <w:spacing w:line="276" w:lineRule="auto"/>
        <w:jc w:val="both"/>
        <w:rPr>
          <w:rFonts w:ascii="Century Gothic" w:eastAsia="Century Gothic" w:hAnsi="Century Gothic" w:cs="Century Gothic"/>
          <w:sz w:val="22"/>
          <w:szCs w:val="22"/>
        </w:rPr>
      </w:pPr>
    </w:p>
    <w:p w14:paraId="56AD7113" w14:textId="77777777" w:rsidR="00346A5D" w:rsidRDefault="008047C9">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sz w:val="22"/>
          <w:szCs w:val="22"/>
        </w:rPr>
        <w:t>“</w:t>
      </w:r>
      <w:r>
        <w:rPr>
          <w:rFonts w:ascii="Century Gothic" w:eastAsia="Century Gothic" w:hAnsi="Century Gothic" w:cs="Century Gothic"/>
          <w:i/>
          <w:sz w:val="22"/>
          <w:szCs w:val="22"/>
        </w:rPr>
        <w:t>Constituir el andamiaje fundamental y las estructuras operativas necesarias para la efectiva vigencia, protección y defensa de los derechos de los niños, niñas y adolescentes sin los cuales los marcos normativos que reconocen estos derechos devienen inaplicables e inefectivos en la práctica y los derechos irrealizables.”</w:t>
      </w:r>
    </w:p>
    <w:p w14:paraId="56D7DBEA" w14:textId="77777777" w:rsidR="00346A5D" w:rsidRDefault="00346A5D">
      <w:pPr>
        <w:spacing w:line="276" w:lineRule="auto"/>
        <w:jc w:val="both"/>
        <w:rPr>
          <w:rFonts w:ascii="Century Gothic" w:eastAsia="Century Gothic" w:hAnsi="Century Gothic" w:cs="Century Gothic"/>
          <w:i/>
          <w:sz w:val="22"/>
          <w:szCs w:val="22"/>
        </w:rPr>
      </w:pPr>
    </w:p>
    <w:p w14:paraId="321C7D12"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Así mismo advierte que:</w:t>
      </w:r>
    </w:p>
    <w:p w14:paraId="09F6E5F2" w14:textId="77777777" w:rsidR="00346A5D" w:rsidRDefault="00346A5D">
      <w:pPr>
        <w:spacing w:line="276" w:lineRule="auto"/>
        <w:jc w:val="both"/>
        <w:rPr>
          <w:rFonts w:ascii="Century Gothic" w:eastAsia="Century Gothic" w:hAnsi="Century Gothic" w:cs="Century Gothic"/>
          <w:sz w:val="22"/>
          <w:szCs w:val="22"/>
        </w:rPr>
      </w:pPr>
    </w:p>
    <w:p w14:paraId="5FE0368D" w14:textId="77777777" w:rsidR="00346A5D" w:rsidRDefault="008047C9">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sz w:val="22"/>
          <w:szCs w:val="22"/>
        </w:rPr>
        <w:t>“</w:t>
      </w:r>
      <w:r>
        <w:rPr>
          <w:rFonts w:ascii="Century Gothic" w:eastAsia="Century Gothic" w:hAnsi="Century Gothic" w:cs="Century Gothic"/>
          <w:i/>
          <w:sz w:val="22"/>
          <w:szCs w:val="22"/>
        </w:rPr>
        <w:t>Por el hecho que el Estado cree en su norma un modelo operativo para la implementación de los derechos de la niñez y lo denomine “sistema nacional de protección de los derechos de la niñez”, ello no supone que el Estado esté dando cumplimiento a cabalidad con sus obligaciones internacionales en materia de protección de los derechos de los NNA</w:t>
      </w:r>
      <w:r>
        <w:rPr>
          <w:rFonts w:ascii="Century Gothic" w:eastAsia="Century Gothic" w:hAnsi="Century Gothic" w:cs="Century Gothic"/>
          <w:sz w:val="22"/>
          <w:szCs w:val="22"/>
        </w:rPr>
        <w:t xml:space="preserve">”, por lo que el Informe tiene como: </w:t>
      </w:r>
      <w:r>
        <w:rPr>
          <w:rFonts w:ascii="Century Gothic" w:eastAsia="Century Gothic" w:hAnsi="Century Gothic" w:cs="Century Gothic"/>
          <w:i/>
          <w:sz w:val="22"/>
          <w:szCs w:val="22"/>
        </w:rPr>
        <w:t>“objetivo señalar las obligaciones, principios y estándares aplicables en el diseño y en el funcionamiento de estos sistemas de acuerdo con las obligaciones que se derivan del derecho internacional de los derechos humanos</w:t>
      </w:r>
      <w:r>
        <w:rPr>
          <w:rFonts w:ascii="Century Gothic" w:eastAsia="Century Gothic" w:hAnsi="Century Gothic" w:cs="Century Gothic"/>
          <w:sz w:val="22"/>
          <w:szCs w:val="22"/>
        </w:rPr>
        <w:t>.”</w:t>
      </w:r>
    </w:p>
    <w:p w14:paraId="37999D8F" w14:textId="77777777" w:rsidR="00346A5D" w:rsidRDefault="00346A5D">
      <w:pPr>
        <w:spacing w:line="276" w:lineRule="auto"/>
        <w:jc w:val="both"/>
        <w:rPr>
          <w:rFonts w:ascii="Century Gothic" w:eastAsia="Century Gothic" w:hAnsi="Century Gothic" w:cs="Century Gothic"/>
          <w:sz w:val="22"/>
          <w:szCs w:val="22"/>
        </w:rPr>
      </w:pPr>
    </w:p>
    <w:p w14:paraId="1B3E44BA"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Del mismo modo, el informe en mención señala que se ha impulsado un proceso de modernización de la administración y el funcionamiento del Estado en el marco de lo que se conoce como la “</w:t>
      </w:r>
      <w:r>
        <w:rPr>
          <w:rFonts w:ascii="Century Gothic" w:eastAsia="Century Gothic" w:hAnsi="Century Gothic" w:cs="Century Gothic"/>
          <w:b/>
          <w:i/>
          <w:sz w:val="22"/>
          <w:szCs w:val="22"/>
        </w:rPr>
        <w:t>buena gobernanza</w:t>
      </w:r>
      <w:r>
        <w:rPr>
          <w:rFonts w:ascii="Century Gothic" w:eastAsia="Century Gothic" w:hAnsi="Century Gothic" w:cs="Century Gothic"/>
          <w:sz w:val="22"/>
          <w:szCs w:val="22"/>
        </w:rPr>
        <w:t>”</w:t>
      </w:r>
      <w:r>
        <w:rPr>
          <w:rFonts w:ascii="Century Gothic" w:eastAsia="Century Gothic" w:hAnsi="Century Gothic" w:cs="Century Gothic"/>
          <w:i/>
          <w:sz w:val="22"/>
          <w:szCs w:val="22"/>
        </w:rPr>
        <w:t xml:space="preserve"> </w:t>
      </w:r>
      <w:r>
        <w:rPr>
          <w:rFonts w:ascii="Century Gothic" w:eastAsia="Century Gothic" w:hAnsi="Century Gothic" w:cs="Century Gothic"/>
          <w:sz w:val="22"/>
          <w:szCs w:val="22"/>
        </w:rPr>
        <w:t>entendida como: “</w:t>
      </w:r>
      <w:r>
        <w:rPr>
          <w:rFonts w:ascii="Century Gothic" w:eastAsia="Century Gothic" w:hAnsi="Century Gothic" w:cs="Century Gothic"/>
          <w:i/>
          <w:sz w:val="22"/>
          <w:szCs w:val="22"/>
        </w:rPr>
        <w:t>el proceso mediante el cual las instituciones públicas dirigen los asuntos públicos y garantizan la realización de los derechos humanos y el bienestar de todas las personas, de una manera esencialmente libre de abuso, discriminación y corrupción, respetando el Estado de Derecho y los principios democráticos</w:t>
      </w:r>
      <w:r>
        <w:rPr>
          <w:rFonts w:ascii="Century Gothic" w:eastAsia="Century Gothic" w:hAnsi="Century Gothic" w:cs="Century Gothic"/>
          <w:sz w:val="22"/>
          <w:szCs w:val="22"/>
        </w:rPr>
        <w:t>.”</w:t>
      </w:r>
    </w:p>
    <w:p w14:paraId="3EDF5BE0" w14:textId="77777777" w:rsidR="00346A5D" w:rsidRDefault="00346A5D">
      <w:pPr>
        <w:spacing w:line="276" w:lineRule="auto"/>
        <w:jc w:val="both"/>
        <w:rPr>
          <w:rFonts w:ascii="Century Gothic" w:eastAsia="Century Gothic" w:hAnsi="Century Gothic" w:cs="Century Gothic"/>
          <w:sz w:val="22"/>
          <w:szCs w:val="22"/>
        </w:rPr>
      </w:pPr>
    </w:p>
    <w:p w14:paraId="19D48515" w14:textId="77777777" w:rsidR="00346A5D" w:rsidRDefault="008047C9">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sz w:val="22"/>
          <w:szCs w:val="22"/>
        </w:rPr>
        <w:t>En efecto, “</w:t>
      </w:r>
      <w:r>
        <w:rPr>
          <w:rFonts w:ascii="Century Gothic" w:eastAsia="Century Gothic" w:hAnsi="Century Gothic" w:cs="Century Gothic"/>
          <w:i/>
          <w:sz w:val="22"/>
          <w:szCs w:val="22"/>
        </w:rPr>
        <w:t>la noción contemporánea de gobernanza se construye a partir de la relación fuerte entre gobierno y sociedad. Para José María Serna de la Garza, la gobernanza debe darse en función de los intereses públicos, tomando en cuenta la dimensión del Estado y la sociedad civil en la conducción de los asuntos públicos y la solución de los problemas.</w:t>
      </w:r>
    </w:p>
    <w:p w14:paraId="09022EE7" w14:textId="77777777" w:rsidR="00346A5D" w:rsidRDefault="008047C9">
      <w:pPr>
        <w:tabs>
          <w:tab w:val="left" w:pos="8445"/>
        </w:tabs>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ab/>
      </w:r>
    </w:p>
    <w:p w14:paraId="33CE1734"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i/>
          <w:sz w:val="22"/>
          <w:szCs w:val="22"/>
        </w:rPr>
        <w:t>(…) la gobernanza es la unión de los sujetos Estado-sociedad en torno a las soluciones de los problemas comunitarios</w:t>
      </w:r>
      <w:r>
        <w:rPr>
          <w:rFonts w:ascii="Century Gothic" w:eastAsia="Century Gothic" w:hAnsi="Century Gothic" w:cs="Century Gothic"/>
          <w:sz w:val="22"/>
          <w:szCs w:val="22"/>
        </w:rPr>
        <w:t>”.</w:t>
      </w:r>
      <w:r>
        <w:rPr>
          <w:rFonts w:ascii="Century Gothic" w:eastAsia="Century Gothic" w:hAnsi="Century Gothic" w:cs="Century Gothic"/>
          <w:sz w:val="22"/>
          <w:szCs w:val="22"/>
          <w:vertAlign w:val="superscript"/>
        </w:rPr>
        <w:footnoteReference w:id="13"/>
      </w:r>
    </w:p>
    <w:p w14:paraId="045D0414" w14:textId="77777777" w:rsidR="00346A5D" w:rsidRDefault="00346A5D">
      <w:pPr>
        <w:spacing w:line="276" w:lineRule="auto"/>
        <w:jc w:val="both"/>
        <w:rPr>
          <w:rFonts w:ascii="Century Gothic" w:eastAsia="Century Gothic" w:hAnsi="Century Gothic" w:cs="Century Gothic"/>
          <w:sz w:val="22"/>
          <w:szCs w:val="22"/>
        </w:rPr>
      </w:pPr>
    </w:p>
    <w:p w14:paraId="7F72331A"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mérito de lo descrito anteriormente, el poder legislativo como poder público tiene por vocación misional en un contexto de buena gobernanza establecer el impacto real de las normas que produce y de las políticas, las estrategias, los programas, los proyectos, los planes de acción y los servicios que se instalan para hacer efectivos los derechos reconocidos en las mismas.</w:t>
      </w:r>
    </w:p>
    <w:p w14:paraId="5B1F635B" w14:textId="77777777" w:rsidR="00346A5D" w:rsidRDefault="00346A5D">
      <w:pPr>
        <w:spacing w:line="276" w:lineRule="auto"/>
        <w:jc w:val="both"/>
        <w:rPr>
          <w:rFonts w:ascii="Century Gothic" w:eastAsia="Century Gothic" w:hAnsi="Century Gothic" w:cs="Century Gothic"/>
          <w:b/>
          <w:sz w:val="22"/>
          <w:szCs w:val="22"/>
        </w:rPr>
      </w:pPr>
    </w:p>
    <w:p w14:paraId="5E337E16"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Este escenario de vigilancia del marco normativo y de la implementación de políticas en materia de infancia y adolescencia en el seno del poder legislativo se propone bajo el reconocimiento de: i) que el lenguaje de la ciencia normativa se nutre de otras ciencias sociales incluso de saberes no académicos, reconociendo el saber del niño y de la niña, de las y los adolescentes que traen consigo trayectos biográficos en contextos de alta vulneración, exclusión y violencias que trascienden el conocimiento propiamente científico y ii) que son personas en desarrollo, sujetos complejos con posibilidades de ser y de ofrecer su visión del mundo abandonando las certezas del mundo adulto céntrico. </w:t>
      </w:r>
    </w:p>
    <w:p w14:paraId="7878FEA3" w14:textId="77777777" w:rsidR="00346A5D" w:rsidRDefault="00346A5D">
      <w:pPr>
        <w:spacing w:line="276" w:lineRule="auto"/>
        <w:jc w:val="both"/>
        <w:rPr>
          <w:rFonts w:ascii="Century Gothic" w:eastAsia="Century Gothic" w:hAnsi="Century Gothic" w:cs="Century Gothic"/>
          <w:sz w:val="22"/>
          <w:szCs w:val="22"/>
        </w:rPr>
      </w:pPr>
    </w:p>
    <w:p w14:paraId="54CD9B97"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Asimismo, la Comisión Legal tendrá por vocación concitar alianzas con las organizaciones de la sociedad civil para además de evaluar, posicionar la Agenda de Desarrollo Sostenible 2030, a nivel sectorial, poblacional y territorial con una perspectiva propositiva en punto de vislumbrar mecanismos de robustecimiento institucional, territorial y sectorial, que </w:t>
      </w:r>
      <w:r>
        <w:rPr>
          <w:rFonts w:ascii="Century Gothic" w:eastAsia="Century Gothic" w:hAnsi="Century Gothic" w:cs="Century Gothic"/>
          <w:sz w:val="22"/>
          <w:szCs w:val="22"/>
        </w:rPr>
        <w:lastRenderedPageBreak/>
        <w:t xml:space="preserve">contribuyan a la disminución de la inequidad en el acceso y la calidad de los servicios sanitarios, de educación y demás servicios sociales, y en el cierre efectivo de brechas de género y </w:t>
      </w:r>
      <w:proofErr w:type="spellStart"/>
      <w:r>
        <w:rPr>
          <w:rFonts w:ascii="Century Gothic" w:eastAsia="Century Gothic" w:hAnsi="Century Gothic" w:cs="Century Gothic"/>
          <w:sz w:val="22"/>
          <w:szCs w:val="22"/>
        </w:rPr>
        <w:t>etno</w:t>
      </w:r>
      <w:proofErr w:type="spellEnd"/>
      <w:r>
        <w:rPr>
          <w:rFonts w:ascii="Century Gothic" w:eastAsia="Century Gothic" w:hAnsi="Century Gothic" w:cs="Century Gothic"/>
          <w:sz w:val="22"/>
          <w:szCs w:val="22"/>
        </w:rPr>
        <w:t xml:space="preserve">-raciales.  </w:t>
      </w:r>
    </w:p>
    <w:p w14:paraId="6ED6CABE" w14:textId="77777777" w:rsidR="00346A5D" w:rsidRDefault="00346A5D">
      <w:pPr>
        <w:spacing w:line="276" w:lineRule="auto"/>
        <w:jc w:val="both"/>
        <w:rPr>
          <w:rFonts w:ascii="Century Gothic" w:eastAsia="Century Gothic" w:hAnsi="Century Gothic" w:cs="Century Gothic"/>
          <w:sz w:val="22"/>
          <w:szCs w:val="22"/>
        </w:rPr>
      </w:pPr>
    </w:p>
    <w:p w14:paraId="412CC187"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La conformación de esta Comisión reviste particular importancia considerando: i) la diversidad de los sistemas legales y de políticas públicas, programas, proyectos, planes de acción y estrategias para la protección de los derechos de la infancia y la adolescencia; ii) los objetivos de desarrollo sostenible (ODS; iii) el incremento del consumo de sustancias psicoactivas de esta población; iii) la situación de desprotección de derechos en que se encuentra a nivel territorial; iv) el costo del crimen y la violencia en el PIB y su afectación en la implementación de políticas públicas para la niñez y la adolescencia y v) el contexto de transición hacia la paz que vive el país, así como, factores asociados a los aspectos reseñados.</w:t>
      </w:r>
    </w:p>
    <w:p w14:paraId="6D091E19" w14:textId="77777777" w:rsidR="00346A5D" w:rsidRDefault="00346A5D">
      <w:pPr>
        <w:spacing w:line="276" w:lineRule="auto"/>
        <w:jc w:val="both"/>
        <w:rPr>
          <w:rFonts w:ascii="Century Gothic" w:eastAsia="Century Gothic" w:hAnsi="Century Gothic" w:cs="Century Gothic"/>
          <w:sz w:val="22"/>
          <w:szCs w:val="22"/>
        </w:rPr>
      </w:pPr>
    </w:p>
    <w:p w14:paraId="11D49EEB"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descrito orden de ideas, se justifica la existencia de la Comisión Legal que se propone en este Proyecto de Ley, y de esta manera monitorear y evaluar en forma permanente o periódica, los avances en la materia, toda vez que los entes de control se han establecido para realizar vigilancia superior, control de gestión y función preventiva en el caso de la Procuraduría General de la Nación y control fiscal posterior respecto de la Contraloría General de la República. </w:t>
      </w:r>
    </w:p>
    <w:p w14:paraId="24E15E56" w14:textId="77777777" w:rsidR="00346A5D" w:rsidRDefault="00346A5D">
      <w:pPr>
        <w:spacing w:line="276" w:lineRule="auto"/>
        <w:jc w:val="both"/>
        <w:rPr>
          <w:rFonts w:ascii="Century Gothic" w:eastAsia="Century Gothic" w:hAnsi="Century Gothic" w:cs="Century Gothic"/>
          <w:b/>
          <w:sz w:val="22"/>
          <w:szCs w:val="22"/>
        </w:rPr>
      </w:pPr>
    </w:p>
    <w:p w14:paraId="74ECCF39" w14:textId="77777777" w:rsidR="00346A5D" w:rsidRDefault="008047C9">
      <w:pPr>
        <w:numPr>
          <w:ilvl w:val="1"/>
          <w:numId w:val="5"/>
        </w:num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LA DIVERSIDAD DE SISTEMAS LEGALES PARA LA PROTECCIÓN DE LOS DERECHOS DE LOS NIÑOS, LAS NIÑAS, LAS Y LOS ADOLESCENTES</w:t>
      </w:r>
    </w:p>
    <w:p w14:paraId="3BD6B093" w14:textId="77777777" w:rsidR="00346A5D" w:rsidRDefault="00346A5D">
      <w:pPr>
        <w:spacing w:line="276" w:lineRule="auto"/>
        <w:jc w:val="both"/>
        <w:rPr>
          <w:rFonts w:ascii="Century Gothic" w:eastAsia="Century Gothic" w:hAnsi="Century Gothic" w:cs="Century Gothic"/>
          <w:sz w:val="22"/>
          <w:szCs w:val="22"/>
        </w:rPr>
      </w:pPr>
    </w:p>
    <w:p w14:paraId="3640BC6A"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Tratándose de los niños, las niñas y los adolescentes, el Código de Infancia y Adolescencia (Ley 1098 de 2006) refiere al Sistema Nacional de Bienestar Familiar y al Sistema de Responsabilidad Penal para los Adolescentes como los sistemas principales que estructuran lo que podría denominarse el Sistema Nacional de Protección de los Derechos de la Niñez, los cuales interactúan o están llamados a interactuar con otros sistemas legales como el Sistema Nacional de Atención y Reparación Integral a las Víctimas (SNARIV), el Sistema de Seguridad Social y el Sistema de Coordinación del Sistema de Responsabilidad Penal para Adolescentes, así como con programas como el Programa de Alimentación Escolar (PAE) y con planes como el Plan Nacional de Seguridad Alimentaria y Nutricional (PNSAN) 2012-2019, el Plan Maestro de Infraestructura para las Unidades de Atención del Sistema de Responsabilidad Penal para Adolescentes, entre otros. </w:t>
      </w:r>
    </w:p>
    <w:p w14:paraId="6C88ED25" w14:textId="77777777" w:rsidR="00346A5D" w:rsidRDefault="00346A5D">
      <w:pPr>
        <w:spacing w:line="276" w:lineRule="auto"/>
        <w:jc w:val="both"/>
        <w:rPr>
          <w:rFonts w:ascii="Century Gothic" w:eastAsia="Century Gothic" w:hAnsi="Century Gothic" w:cs="Century Gothic"/>
          <w:sz w:val="22"/>
          <w:szCs w:val="22"/>
        </w:rPr>
      </w:pPr>
    </w:p>
    <w:p w14:paraId="5BFE9EF3"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Se evidencia entonces, una pluralidad de escenarios de protección de los derechos de la niñez sin que configuren, en estricto sentido, un sistema nacional de protección integral de infancia y adolescencia, perspectiva de análisis en la que el monitoreo y la evaluación de </w:t>
      </w:r>
      <w:r>
        <w:rPr>
          <w:rFonts w:ascii="Century Gothic" w:eastAsia="Century Gothic" w:hAnsi="Century Gothic" w:cs="Century Gothic"/>
          <w:sz w:val="22"/>
          <w:szCs w:val="22"/>
        </w:rPr>
        <w:lastRenderedPageBreak/>
        <w:t xml:space="preserve">las funciones acometidas en los mismos, naturalmente se complejiza, haciendo viable y necesaria la creación de la Comisión Legal para la protección de infancia y adolescencia como un mecanismo de control político dirigido a asegurar el reconocimiento y el efectivo cumplimiento de sus derechos como expresión de justicia social, pero también, de construcción democrática y transformación social. </w:t>
      </w:r>
    </w:p>
    <w:p w14:paraId="5224A984" w14:textId="77777777" w:rsidR="00346A5D" w:rsidRDefault="00346A5D">
      <w:pPr>
        <w:spacing w:line="276" w:lineRule="auto"/>
        <w:jc w:val="both"/>
        <w:rPr>
          <w:rFonts w:ascii="Century Gothic" w:eastAsia="Century Gothic" w:hAnsi="Century Gothic" w:cs="Century Gothic"/>
          <w:sz w:val="22"/>
          <w:szCs w:val="22"/>
        </w:rPr>
      </w:pPr>
    </w:p>
    <w:p w14:paraId="6388139A" w14:textId="77777777" w:rsidR="00346A5D" w:rsidRDefault="008047C9">
      <w:pPr>
        <w:numPr>
          <w:ilvl w:val="2"/>
          <w:numId w:val="5"/>
        </w:num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El rol de las estructuras operativas de los sistemas legales de protección en la aplicación efectiva de los principios de infancia</w:t>
      </w:r>
    </w:p>
    <w:p w14:paraId="7664F54D" w14:textId="77777777" w:rsidR="00346A5D" w:rsidRDefault="00346A5D">
      <w:pPr>
        <w:spacing w:line="276" w:lineRule="auto"/>
        <w:ind w:left="1080"/>
        <w:jc w:val="both"/>
        <w:rPr>
          <w:rFonts w:ascii="Century Gothic" w:eastAsia="Century Gothic" w:hAnsi="Century Gothic" w:cs="Century Gothic"/>
          <w:b/>
          <w:sz w:val="22"/>
          <w:szCs w:val="22"/>
        </w:rPr>
      </w:pPr>
    </w:p>
    <w:p w14:paraId="1A237C91"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El buen funcionamiento de la institucionalidad es primordial no solo para hacer efectivos los derechos de la niñez y adolescencia sino, también, para la aplicación de los principios de la infancia que le imprimen identidad propia a los sistemas legales de protección establecidos respecto de otros sistemas.</w:t>
      </w:r>
    </w:p>
    <w:p w14:paraId="5E6E883D" w14:textId="77777777" w:rsidR="00346A5D" w:rsidRDefault="00346A5D">
      <w:pPr>
        <w:spacing w:line="276" w:lineRule="auto"/>
        <w:jc w:val="both"/>
        <w:rPr>
          <w:rFonts w:ascii="Century Gothic" w:eastAsia="Century Gothic" w:hAnsi="Century Gothic" w:cs="Century Gothic"/>
          <w:sz w:val="22"/>
          <w:szCs w:val="22"/>
        </w:rPr>
      </w:pPr>
    </w:p>
    <w:p w14:paraId="516D6387"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Los problemas que atraviesa esta población son considerados prioritarios en el entendido de que son sujetos prevalentes que acreditan un interés superior como niños y niñas y adolescente que ocupan un lugar de prevalencia de sus derechos respecto de los derechos de los adultos.</w:t>
      </w:r>
      <w:r>
        <w:rPr>
          <w:rFonts w:ascii="Century Gothic" w:eastAsia="Century Gothic" w:hAnsi="Century Gothic" w:cs="Century Gothic"/>
          <w:sz w:val="22"/>
          <w:szCs w:val="22"/>
          <w:vertAlign w:val="superscript"/>
        </w:rPr>
        <w:footnoteReference w:id="14"/>
      </w:r>
    </w:p>
    <w:p w14:paraId="6C9003F0" w14:textId="77777777" w:rsidR="00346A5D" w:rsidRDefault="00346A5D">
      <w:pPr>
        <w:spacing w:line="276" w:lineRule="auto"/>
        <w:jc w:val="both"/>
        <w:rPr>
          <w:rFonts w:ascii="Century Gothic" w:eastAsia="Century Gothic" w:hAnsi="Century Gothic" w:cs="Century Gothic"/>
          <w:sz w:val="22"/>
          <w:szCs w:val="22"/>
        </w:rPr>
      </w:pPr>
    </w:p>
    <w:p w14:paraId="6BF3FC7B"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Desde esta mirada las estructuras operativas de los sistemas legales de protección de los derechos establecidos, así como las decisiones judiciales y administrativas que se adopten por los servidores públicos que las conforman, están llamadas a dar aplicación a los principios y los derechos que informan los derechos de la niñez en la esfera nacional e internacional como quiera, que</w:t>
      </w:r>
      <w:r>
        <w:rPr>
          <w:rFonts w:ascii="Century Gothic" w:eastAsia="Century Gothic" w:hAnsi="Century Gothic" w:cs="Century Gothic"/>
          <w:sz w:val="22"/>
          <w:szCs w:val="22"/>
          <w:vertAlign w:val="superscript"/>
        </w:rPr>
        <w:footnoteReference w:id="15"/>
      </w:r>
      <w:r>
        <w:rPr>
          <w:rFonts w:ascii="Century Gothic" w:eastAsia="Century Gothic" w:hAnsi="Century Gothic" w:cs="Century Gothic"/>
          <w:sz w:val="22"/>
          <w:szCs w:val="22"/>
        </w:rPr>
        <w:t xml:space="preserve">: </w:t>
      </w:r>
    </w:p>
    <w:p w14:paraId="0A29E2EA" w14:textId="77777777" w:rsidR="00346A5D" w:rsidRDefault="00346A5D">
      <w:pPr>
        <w:spacing w:line="276" w:lineRule="auto"/>
        <w:jc w:val="both"/>
        <w:rPr>
          <w:rFonts w:ascii="Century Gothic" w:eastAsia="Century Gothic" w:hAnsi="Century Gothic" w:cs="Century Gothic"/>
          <w:sz w:val="22"/>
          <w:szCs w:val="22"/>
        </w:rPr>
      </w:pPr>
    </w:p>
    <w:p w14:paraId="03F2D19A" w14:textId="77777777" w:rsidR="00346A5D" w:rsidRDefault="008047C9">
      <w:pPr>
        <w:numPr>
          <w:ilvl w:val="0"/>
          <w:numId w:val="8"/>
        </w:numPr>
        <w:spacing w:line="276" w:lineRule="auto"/>
        <w:ind w:left="720"/>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El interés superior del niño y la prevalencia de sus derechos respecto de los adultos son principios que no se aplican en todas las decisiones judiciales y administrativas que les conciernen, entre otras razones, porque el código de infancia y adolescencia (Ley 1098 de 2006) no trae coordenadas sustanciales y prácticas para su operatividad; </w:t>
      </w:r>
    </w:p>
    <w:p w14:paraId="155FA2F7" w14:textId="77777777" w:rsidR="00346A5D" w:rsidRDefault="00346A5D">
      <w:pPr>
        <w:spacing w:line="276" w:lineRule="auto"/>
        <w:ind w:left="720"/>
        <w:jc w:val="both"/>
        <w:rPr>
          <w:rFonts w:ascii="Century Gothic" w:eastAsia="Century Gothic" w:hAnsi="Century Gothic" w:cs="Century Gothic"/>
          <w:sz w:val="22"/>
          <w:szCs w:val="22"/>
        </w:rPr>
      </w:pPr>
    </w:p>
    <w:p w14:paraId="10FBA30B" w14:textId="77777777" w:rsidR="00346A5D" w:rsidRDefault="008047C9">
      <w:pPr>
        <w:numPr>
          <w:ilvl w:val="0"/>
          <w:numId w:val="8"/>
        </w:numPr>
        <w:spacing w:line="276" w:lineRule="auto"/>
        <w:ind w:left="720"/>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La protección de los derechos de los niños, las niñas, las y los adolescentes debe ser integral y el restablecimiento de los derechos debe darse en forma inmediata, como quiera que no tiene sentido retardar este cometido poniendo en riesgo la integridad personal de esta población y en esa medida se deben atender las prescripciones contenidas en la ley 1878 de 2018.</w:t>
      </w:r>
    </w:p>
    <w:p w14:paraId="20AA9126" w14:textId="77777777" w:rsidR="00346A5D" w:rsidRDefault="00346A5D">
      <w:pPr>
        <w:spacing w:line="276" w:lineRule="auto"/>
        <w:rPr>
          <w:rFonts w:ascii="Century Gothic" w:eastAsia="Century Gothic" w:hAnsi="Century Gothic" w:cs="Century Gothic"/>
          <w:sz w:val="22"/>
          <w:szCs w:val="22"/>
        </w:rPr>
      </w:pPr>
    </w:p>
    <w:p w14:paraId="4A8F2277" w14:textId="77777777" w:rsidR="00346A5D" w:rsidRDefault="008047C9">
      <w:pPr>
        <w:numPr>
          <w:ilvl w:val="0"/>
          <w:numId w:val="8"/>
        </w:numPr>
        <w:spacing w:line="276" w:lineRule="auto"/>
        <w:ind w:left="720"/>
        <w:jc w:val="both"/>
        <w:rPr>
          <w:rFonts w:ascii="Century Gothic" w:eastAsia="Century Gothic" w:hAnsi="Century Gothic" w:cs="Century Gothic"/>
          <w:sz w:val="22"/>
          <w:szCs w:val="22"/>
        </w:rPr>
      </w:pPr>
      <w:r>
        <w:rPr>
          <w:rFonts w:ascii="Century Gothic" w:eastAsia="Century Gothic" w:hAnsi="Century Gothic" w:cs="Century Gothic"/>
          <w:sz w:val="22"/>
          <w:szCs w:val="22"/>
        </w:rPr>
        <w:t>Las decisiones judiciales y administrativas con relativa frecuencia no son compatibles, como sucede en el sistema de responsabilidad penal para adolescentes al imponerse una sanción privativa de la libertad para un o una adolescente en conflicto o contacto con la ley penal que requiere tratamiento psicosocial y de desintoxicación en una institución especializada según lo prescrito por una autoridad administrativa como el Defensor de Familia;</w:t>
      </w:r>
    </w:p>
    <w:p w14:paraId="702A09E4" w14:textId="77777777" w:rsidR="00346A5D" w:rsidRDefault="00346A5D">
      <w:pPr>
        <w:spacing w:line="276" w:lineRule="auto"/>
        <w:jc w:val="both"/>
        <w:rPr>
          <w:rFonts w:ascii="Century Gothic" w:eastAsia="Century Gothic" w:hAnsi="Century Gothic" w:cs="Century Gothic"/>
          <w:sz w:val="22"/>
          <w:szCs w:val="22"/>
        </w:rPr>
      </w:pPr>
    </w:p>
    <w:p w14:paraId="17CA67CB" w14:textId="77777777" w:rsidR="00346A5D" w:rsidRDefault="008047C9">
      <w:pPr>
        <w:numPr>
          <w:ilvl w:val="0"/>
          <w:numId w:val="8"/>
        </w:numPr>
        <w:spacing w:line="276" w:lineRule="auto"/>
        <w:ind w:left="720"/>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Se concede o niega el recurso de amparo o tutela para la protección de los derechos de niños, niñas y adolescentes bajo diversos criterios legales en casos similares; </w:t>
      </w:r>
    </w:p>
    <w:p w14:paraId="4AFC82E1" w14:textId="77777777" w:rsidR="00346A5D" w:rsidRDefault="00346A5D">
      <w:pPr>
        <w:spacing w:line="276" w:lineRule="auto"/>
        <w:ind w:left="720"/>
        <w:jc w:val="both"/>
        <w:rPr>
          <w:rFonts w:ascii="Century Gothic" w:eastAsia="Century Gothic" w:hAnsi="Century Gothic" w:cs="Century Gothic"/>
          <w:sz w:val="22"/>
          <w:szCs w:val="22"/>
        </w:rPr>
      </w:pPr>
    </w:p>
    <w:p w14:paraId="5435CB0D" w14:textId="77777777" w:rsidR="00346A5D" w:rsidRDefault="008047C9">
      <w:pPr>
        <w:numPr>
          <w:ilvl w:val="0"/>
          <w:numId w:val="8"/>
        </w:numPr>
        <w:spacing w:line="276" w:lineRule="auto"/>
        <w:ind w:left="720"/>
        <w:jc w:val="both"/>
        <w:rPr>
          <w:rFonts w:ascii="Century Gothic" w:eastAsia="Century Gothic" w:hAnsi="Century Gothic" w:cs="Century Gothic"/>
          <w:sz w:val="22"/>
          <w:szCs w:val="22"/>
        </w:rPr>
      </w:pPr>
      <w:r>
        <w:rPr>
          <w:rFonts w:ascii="Century Gothic" w:eastAsia="Century Gothic" w:hAnsi="Century Gothic" w:cs="Century Gothic"/>
          <w:sz w:val="22"/>
          <w:szCs w:val="22"/>
        </w:rPr>
        <w:t>Se evidencian barreras epistemológicas, dogmáticas y prácticas en la comprensión de la responsabilidad penal de los niños, las niñas y los adolescentes que infringen la ley penal que conllevan a la inadecuada aplicación de las normas jurídicas y al abuso de los principios generales del derecho y los principios de infancia, lo que se advierte en decisiones judiciales y administrativas que no superan la postura vindicativa del derecho y no respetan la especialidad de los sistemas legales de protección de los derechos de este grupo social.</w:t>
      </w:r>
      <w:r>
        <w:rPr>
          <w:rFonts w:ascii="Century Gothic" w:eastAsia="Century Gothic" w:hAnsi="Century Gothic" w:cs="Century Gothic"/>
          <w:sz w:val="22"/>
          <w:szCs w:val="22"/>
          <w:vertAlign w:val="superscript"/>
        </w:rPr>
        <w:footnoteReference w:id="16"/>
      </w:r>
    </w:p>
    <w:p w14:paraId="2EBB9F58" w14:textId="77777777" w:rsidR="00346A5D" w:rsidRDefault="00346A5D">
      <w:pPr>
        <w:spacing w:line="276" w:lineRule="auto"/>
        <w:ind w:left="720"/>
        <w:jc w:val="both"/>
        <w:rPr>
          <w:rFonts w:ascii="Century Gothic" w:eastAsia="Century Gothic" w:hAnsi="Century Gothic" w:cs="Century Gothic"/>
          <w:sz w:val="22"/>
          <w:szCs w:val="22"/>
        </w:rPr>
      </w:pPr>
    </w:p>
    <w:p w14:paraId="6EDCC2D7" w14:textId="77777777" w:rsidR="00346A5D" w:rsidRDefault="008047C9">
      <w:pPr>
        <w:numPr>
          <w:ilvl w:val="0"/>
          <w:numId w:val="8"/>
        </w:numPr>
        <w:spacing w:line="276" w:lineRule="auto"/>
        <w:ind w:left="720"/>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Se han identificado casos en los que las autoridades administrativas esperan la imposición de la sanción a los y las adolescentes que incurren en comportamientos delictivos para que reciban en los Centros de Atención Especializada alguna intervención clínica o psicosocial para atender el consumo de sustancias psicoactivas (SPA), por falta de recursos económicos para incorporarlos en programas especializados por fuera de lugar privativo de la libertad y de compromiso de algunas autoridades del orden territorial, entre otras causas;  </w:t>
      </w:r>
    </w:p>
    <w:p w14:paraId="262BA413" w14:textId="77777777" w:rsidR="00346A5D" w:rsidRDefault="00346A5D">
      <w:pPr>
        <w:spacing w:line="276" w:lineRule="auto"/>
        <w:ind w:left="720"/>
        <w:jc w:val="both"/>
        <w:rPr>
          <w:rFonts w:ascii="Century Gothic" w:eastAsia="Century Gothic" w:hAnsi="Century Gothic" w:cs="Century Gothic"/>
          <w:sz w:val="22"/>
          <w:szCs w:val="22"/>
        </w:rPr>
      </w:pPr>
    </w:p>
    <w:p w14:paraId="73422B04" w14:textId="77777777" w:rsidR="00346A5D" w:rsidRDefault="008047C9">
      <w:pPr>
        <w:numPr>
          <w:ilvl w:val="0"/>
          <w:numId w:val="8"/>
        </w:numPr>
        <w:spacing w:line="276" w:lineRule="auto"/>
        <w:ind w:left="720"/>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Se han suprimido algunos Juzgados Penales para Adolescentes lo que afecta el cumplimiento del principio de especialidad que orienta al sistema de responsabilidad penal para adolescentes y,</w:t>
      </w:r>
    </w:p>
    <w:p w14:paraId="4C79288C" w14:textId="77777777" w:rsidR="00346A5D" w:rsidRDefault="00346A5D">
      <w:pPr>
        <w:spacing w:line="276" w:lineRule="auto"/>
        <w:ind w:left="348"/>
        <w:jc w:val="both"/>
        <w:rPr>
          <w:rFonts w:ascii="Century Gothic" w:eastAsia="Century Gothic" w:hAnsi="Century Gothic" w:cs="Century Gothic"/>
          <w:sz w:val="22"/>
          <w:szCs w:val="22"/>
        </w:rPr>
      </w:pPr>
    </w:p>
    <w:p w14:paraId="5F155282" w14:textId="77777777" w:rsidR="00346A5D" w:rsidRDefault="008047C9">
      <w:pPr>
        <w:numPr>
          <w:ilvl w:val="0"/>
          <w:numId w:val="8"/>
        </w:numPr>
        <w:spacing w:line="276" w:lineRule="auto"/>
        <w:ind w:left="720"/>
        <w:jc w:val="both"/>
        <w:rPr>
          <w:rFonts w:ascii="Century Gothic" w:eastAsia="Century Gothic" w:hAnsi="Century Gothic" w:cs="Century Gothic"/>
          <w:sz w:val="22"/>
          <w:szCs w:val="22"/>
        </w:rPr>
      </w:pPr>
      <w:r>
        <w:rPr>
          <w:rFonts w:ascii="Century Gothic" w:eastAsia="Century Gothic" w:hAnsi="Century Gothic" w:cs="Century Gothic"/>
          <w:sz w:val="22"/>
          <w:szCs w:val="22"/>
        </w:rPr>
        <w:t>Por desconocimiento de cómo deben operacionalizarse los principios en materia penal adolescente se incumple la finalidad restaurativa del sistema especializado legalmente establecido, lo que conduce a remisiones innecesarias al sistema penal para los adultos.</w:t>
      </w:r>
    </w:p>
    <w:p w14:paraId="500B2249" w14:textId="77777777" w:rsidR="00346A5D" w:rsidRDefault="00346A5D">
      <w:pPr>
        <w:spacing w:line="276" w:lineRule="auto"/>
        <w:rPr>
          <w:rFonts w:ascii="Century Gothic" w:eastAsia="Century Gothic" w:hAnsi="Century Gothic" w:cs="Century Gothic"/>
          <w:sz w:val="22"/>
          <w:szCs w:val="22"/>
        </w:rPr>
      </w:pPr>
    </w:p>
    <w:p w14:paraId="562F3B49"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este contexto de análisis, correspondería a la Comisión Legal evaluar los mecanismos operativos de los sistemas legales de protección de los derechos de la infancia y la adolescencia, conforme a los derechos y los principios legalmente reconocidos a esta población, considerando además los lineamientos más recientes sobre la materia como: i) </w:t>
      </w:r>
      <w:r>
        <w:rPr>
          <w:rFonts w:ascii="Century Gothic" w:eastAsia="Century Gothic" w:hAnsi="Century Gothic" w:cs="Century Gothic"/>
          <w:i/>
          <w:sz w:val="22"/>
          <w:szCs w:val="22"/>
        </w:rPr>
        <w:t>La Declaración iberoamericana de justicia juvenil restaurativa</w:t>
      </w:r>
      <w:r>
        <w:rPr>
          <w:rFonts w:ascii="Century Gothic" w:eastAsia="Century Gothic" w:hAnsi="Century Gothic" w:cs="Century Gothic"/>
          <w:sz w:val="22"/>
          <w:szCs w:val="22"/>
        </w:rPr>
        <w:t xml:space="preserve">, resultado de la reflexión colectiva interinstitucional, interdisciplinar e internacional realizada en la última década en el contexto iberoamericano y también en el contexto mundial (Congreso Mundial de Justicia Juvenil 26 al 30 de enero de 2015, en Ginebra, Suiza), que contiene los estándares iberoamericanos sobre la mediación en la justicia criminal juvenil y la ejecución de medidas no privativas de la libertad: Buenas prácticas y replicación (Ibero-American </w:t>
      </w:r>
      <w:proofErr w:type="spellStart"/>
      <w:r>
        <w:rPr>
          <w:rFonts w:ascii="Century Gothic" w:eastAsia="Century Gothic" w:hAnsi="Century Gothic" w:cs="Century Gothic"/>
          <w:sz w:val="22"/>
          <w:szCs w:val="22"/>
        </w:rPr>
        <w:t>standars</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on</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juvenile</w:t>
      </w:r>
      <w:proofErr w:type="spellEnd"/>
      <w:r>
        <w:rPr>
          <w:rFonts w:ascii="Century Gothic" w:eastAsia="Century Gothic" w:hAnsi="Century Gothic" w:cs="Century Gothic"/>
          <w:sz w:val="22"/>
          <w:szCs w:val="22"/>
        </w:rPr>
        <w:t xml:space="preserve"> criminal </w:t>
      </w:r>
      <w:proofErr w:type="spellStart"/>
      <w:r>
        <w:rPr>
          <w:rFonts w:ascii="Century Gothic" w:eastAsia="Century Gothic" w:hAnsi="Century Gothic" w:cs="Century Gothic"/>
          <w:sz w:val="22"/>
          <w:szCs w:val="22"/>
        </w:rPr>
        <w:t>mediation</w:t>
      </w:r>
      <w:proofErr w:type="spellEnd"/>
      <w:r>
        <w:rPr>
          <w:rFonts w:ascii="Century Gothic" w:eastAsia="Century Gothic" w:hAnsi="Century Gothic" w:cs="Century Gothic"/>
          <w:sz w:val="22"/>
          <w:szCs w:val="22"/>
        </w:rPr>
        <w:t xml:space="preserve"> and </w:t>
      </w:r>
      <w:proofErr w:type="spellStart"/>
      <w:r>
        <w:rPr>
          <w:rFonts w:ascii="Century Gothic" w:eastAsia="Century Gothic" w:hAnsi="Century Gothic" w:cs="Century Gothic"/>
          <w:sz w:val="22"/>
          <w:szCs w:val="22"/>
        </w:rPr>
        <w:t>execution</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of</w:t>
      </w:r>
      <w:proofErr w:type="spellEnd"/>
      <w:r>
        <w:rPr>
          <w:rFonts w:ascii="Century Gothic" w:eastAsia="Century Gothic" w:hAnsi="Century Gothic" w:cs="Century Gothic"/>
          <w:sz w:val="22"/>
          <w:szCs w:val="22"/>
        </w:rPr>
        <w:t xml:space="preserve"> non-custodial </w:t>
      </w:r>
      <w:proofErr w:type="spellStart"/>
      <w:r>
        <w:rPr>
          <w:rFonts w:ascii="Century Gothic" w:eastAsia="Century Gothic" w:hAnsi="Century Gothic" w:cs="Century Gothic"/>
          <w:sz w:val="22"/>
          <w:szCs w:val="22"/>
        </w:rPr>
        <w:t>measures</w:t>
      </w:r>
      <w:proofErr w:type="spellEnd"/>
      <w:r>
        <w:rPr>
          <w:rFonts w:ascii="Century Gothic" w:eastAsia="Century Gothic" w:hAnsi="Century Gothic" w:cs="Century Gothic"/>
          <w:sz w:val="22"/>
          <w:szCs w:val="22"/>
        </w:rPr>
        <w:t xml:space="preserve">: Good </w:t>
      </w:r>
      <w:proofErr w:type="spellStart"/>
      <w:r>
        <w:rPr>
          <w:rFonts w:ascii="Century Gothic" w:eastAsia="Century Gothic" w:hAnsi="Century Gothic" w:cs="Century Gothic"/>
          <w:sz w:val="22"/>
          <w:szCs w:val="22"/>
        </w:rPr>
        <w:t>practices</w:t>
      </w:r>
      <w:proofErr w:type="spellEnd"/>
      <w:r>
        <w:rPr>
          <w:rFonts w:ascii="Century Gothic" w:eastAsia="Century Gothic" w:hAnsi="Century Gothic" w:cs="Century Gothic"/>
          <w:sz w:val="22"/>
          <w:szCs w:val="22"/>
        </w:rPr>
        <w:t xml:space="preserve"> and </w:t>
      </w:r>
      <w:proofErr w:type="spellStart"/>
      <w:r>
        <w:rPr>
          <w:rFonts w:ascii="Century Gothic" w:eastAsia="Century Gothic" w:hAnsi="Century Gothic" w:cs="Century Gothic"/>
          <w:sz w:val="22"/>
          <w:szCs w:val="22"/>
        </w:rPr>
        <w:t>replication</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ii</w:t>
      </w:r>
      <w:proofErr w:type="spellEnd"/>
      <w:r>
        <w:rPr>
          <w:rFonts w:ascii="Century Gothic" w:eastAsia="Century Gothic" w:hAnsi="Century Gothic" w:cs="Century Gothic"/>
          <w:sz w:val="22"/>
          <w:szCs w:val="22"/>
        </w:rPr>
        <w:t xml:space="preserve">) la Directriz No. 03-04de 2018: </w:t>
      </w:r>
      <w:r>
        <w:rPr>
          <w:rFonts w:ascii="Century Gothic" w:eastAsia="Century Gothic" w:hAnsi="Century Gothic" w:cs="Century Gothic"/>
          <w:i/>
          <w:sz w:val="22"/>
          <w:szCs w:val="22"/>
        </w:rPr>
        <w:t>Directrices del SNCRPA para orientar la formulación de programas de justicia juvenil restaurativa</w:t>
      </w:r>
      <w:r>
        <w:rPr>
          <w:rFonts w:ascii="Century Gothic" w:eastAsia="Century Gothic" w:hAnsi="Century Gothic" w:cs="Century Gothic"/>
          <w:sz w:val="22"/>
          <w:szCs w:val="22"/>
        </w:rPr>
        <w:t xml:space="preserve">, cuyo objetivo es promover los procesos y prácticas restaurativas que cuenten con la participación de los adolescentes, las víctimas, las familias y la comunidad y que se materialicen los fines restaurativos y ii) el programa de Justicia Juvenil Restaurativa del Ministerio de Justicia y del Derecho. </w:t>
      </w:r>
    </w:p>
    <w:p w14:paraId="6D024784" w14:textId="77777777" w:rsidR="00346A5D" w:rsidRDefault="00346A5D">
      <w:pPr>
        <w:spacing w:line="276" w:lineRule="auto"/>
        <w:jc w:val="both"/>
        <w:rPr>
          <w:rFonts w:ascii="Century Gothic" w:eastAsia="Century Gothic" w:hAnsi="Century Gothic" w:cs="Century Gothic"/>
          <w:sz w:val="22"/>
          <w:szCs w:val="22"/>
        </w:rPr>
      </w:pPr>
    </w:p>
    <w:p w14:paraId="0B7E97A8" w14:textId="77777777" w:rsidR="00346A5D" w:rsidRDefault="008047C9">
      <w:pPr>
        <w:numPr>
          <w:ilvl w:val="1"/>
          <w:numId w:val="5"/>
        </w:num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LA AGENDA DE DESARROLLO SOSTENIBLE 2030</w:t>
      </w:r>
    </w:p>
    <w:p w14:paraId="128CAF86" w14:textId="77777777" w:rsidR="00346A5D" w:rsidRDefault="00346A5D">
      <w:pPr>
        <w:spacing w:line="276" w:lineRule="auto"/>
        <w:jc w:val="both"/>
        <w:rPr>
          <w:rFonts w:ascii="Century Gothic" w:eastAsia="Century Gothic" w:hAnsi="Century Gothic" w:cs="Century Gothic"/>
          <w:sz w:val="22"/>
          <w:szCs w:val="22"/>
        </w:rPr>
      </w:pPr>
    </w:p>
    <w:p w14:paraId="3A365097"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Más aún compleja resulta adelantar una vigilancia normativa, programática e institucional sobre la protección de los niños, las niñas, los adolescentes y sus derechos frente a la Agenda de Desarrollo Sostenible 2030, adoptada en 2015 por 193 países, vinculante para Colombia, que establece 17 Objetivos de Desarrollo Sostenible (ODS), que promueven los derechos de la infancia como una oportunidad para garantizar su bienestar, habida cuenta de que le apuesta a un modelo social y político que coloca en el centro a los niños y a las niñas, en especial a los más vulnerables, y en la misma forma con preferencia por los territorios donde se encuentran más desprotegidos. </w:t>
      </w:r>
    </w:p>
    <w:p w14:paraId="50BE9170" w14:textId="77777777" w:rsidR="00346A5D" w:rsidRDefault="00346A5D">
      <w:pPr>
        <w:spacing w:line="276" w:lineRule="auto"/>
        <w:jc w:val="both"/>
        <w:rPr>
          <w:rFonts w:ascii="Century Gothic" w:eastAsia="Century Gothic" w:hAnsi="Century Gothic" w:cs="Century Gothic"/>
          <w:sz w:val="22"/>
          <w:szCs w:val="22"/>
        </w:rPr>
      </w:pPr>
    </w:p>
    <w:p w14:paraId="39DE54B3"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Los ODS son compromisos de todos los países y aunque Colombia lleva su segundo informe voluntario presentado sobre sus avances, y a pesar que en el 2019 no se presentó  informe </w:t>
      </w:r>
      <w:r>
        <w:rPr>
          <w:rFonts w:ascii="Century Gothic" w:eastAsia="Century Gothic" w:hAnsi="Century Gothic" w:cs="Century Gothic"/>
          <w:sz w:val="22"/>
          <w:szCs w:val="22"/>
        </w:rPr>
        <w:lastRenderedPageBreak/>
        <w:t>voluntario, si es una posibilidad que el país realice el seguimiento de estos objetivos y sirva como un establecimiento de monitoreo de los derechos de la niñez los cuales se pueden visibilizar muy bien desde el avance y compromisos que el país tienen con la agenda 2030. Manteniendo un análisis de la información como instrumento para identificar causalidades y estrategias de políticas públicas que beneficien a la población más vulnerable en la cual la niñez ocupa un porcentaje relevante como se ha evidenciado en el transcurrir del documento. Los ODS nos invitan a priorizar acciones con una visión de futuro ambiciosa y transformativa. Contemplamos un mundo sin pobreza, sin hambre, sin enfermedades ni privaciones, donde todas las formas de vida puedan prosperar; un mundo sin temor ni violencia; un mundo en el que la alfabetización sea universal, con acceso equitativo y universal a una educación de calidad en todos los niveles, a la atención sanitaria y la protección social, y donde esté garantizado el bienestar físico, mental y social; un mundo en el que reafirmemos nuestros compromisos al acceso al agua potable y al saneamiento, donde los alimentos sean suficientes, asequibles y nutritivos; un mundo cuyos hábitats humanos sean seguros, resilientes y sostenibles, y donde haya acceso universal a suministros de energía asequible, fiable y sostenible</w:t>
      </w:r>
    </w:p>
    <w:p w14:paraId="216416CB" w14:textId="77777777" w:rsidR="00346A5D" w:rsidRDefault="00346A5D">
      <w:pPr>
        <w:spacing w:line="276" w:lineRule="auto"/>
        <w:jc w:val="both"/>
        <w:rPr>
          <w:rFonts w:ascii="Century Gothic" w:eastAsia="Century Gothic" w:hAnsi="Century Gothic" w:cs="Century Gothic"/>
          <w:sz w:val="22"/>
          <w:szCs w:val="22"/>
        </w:rPr>
      </w:pPr>
    </w:p>
    <w:p w14:paraId="17CB3354"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De los 17 ODS hay algunos que tienen mayor relevancia y relación para el progreso de la niñez, dentro de estos se tienen:</w:t>
      </w:r>
    </w:p>
    <w:p w14:paraId="697CDF3A" w14:textId="77777777" w:rsidR="00346A5D" w:rsidRDefault="00346A5D">
      <w:pPr>
        <w:spacing w:line="276" w:lineRule="auto"/>
        <w:jc w:val="both"/>
        <w:rPr>
          <w:rFonts w:ascii="Century Gothic" w:eastAsia="Century Gothic" w:hAnsi="Century Gothic" w:cs="Century Gothic"/>
          <w:sz w:val="22"/>
          <w:szCs w:val="22"/>
        </w:rPr>
      </w:pPr>
    </w:p>
    <w:p w14:paraId="768C995F" w14:textId="77777777" w:rsidR="00346A5D" w:rsidRDefault="008047C9">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ODS 1: Fin de la Pobreza (en el cual se relaciona con la Pobreza extrema, por debajo de la línea nacional de la pobreza, pobreza multidimensional, y tener en cuenta esto desde los niveles mínimos y desde los sistemas de protección, servicios básicos de agua potable, saneamiento e higiene).</w:t>
      </w:r>
    </w:p>
    <w:p w14:paraId="0AE4C188" w14:textId="77777777" w:rsidR="00346A5D" w:rsidRDefault="008047C9">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ODS 2: Hambre cero (Se observa que aún se tiene cifras de retraso en el crecimiento, emaciación, sobrepeso y desnutrición).</w:t>
      </w:r>
    </w:p>
    <w:p w14:paraId="04E1472A" w14:textId="77777777" w:rsidR="00346A5D" w:rsidRDefault="008047C9">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ODS 3: Salud y Bienestar (Niñez atendida por personal cualificado, mortalidad de niños y niñas menores de cinco años, mortalidad neonatal, enfermedades prevenibles, servicios esenciales de salud, tasa de natalidad entre adolescentes.</w:t>
      </w:r>
    </w:p>
    <w:p w14:paraId="5173D80B" w14:textId="77777777" w:rsidR="00346A5D" w:rsidRDefault="008047C9">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ODS 4: Educación de Calidad (Competencia mínima habilidades lectoras y lógicas, desarrollo de los niños menores de 5 años lectura y matemáticas en secundaria inferior, niños menores de 5 años con desarrollo educativo, participación en una actividad de aprendizaje, acceso a educación con calidad. </w:t>
      </w:r>
    </w:p>
    <w:p w14:paraId="64340A44" w14:textId="77777777" w:rsidR="00346A5D" w:rsidRDefault="008047C9">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ODS 5: Igualdad de género (Violencia contra las niñas, diferencias de oportunidades para niñas y niños). </w:t>
      </w:r>
    </w:p>
    <w:p w14:paraId="3B7ABE9A" w14:textId="77777777" w:rsidR="00346A5D" w:rsidRDefault="008047C9">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ODS 6: Agua limpia y saneamiento (Acceso a agua potable de forma segura, servicios de saneamiento, recolección de basuras).</w:t>
      </w:r>
    </w:p>
    <w:p w14:paraId="6EEEE2FF" w14:textId="77777777" w:rsidR="00346A5D" w:rsidRDefault="008047C9">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ODS 8: Trabajo decentes y crecimiento económico (reducción de la tasa de trabajo infantil).</w:t>
      </w:r>
    </w:p>
    <w:p w14:paraId="5D8754A9" w14:textId="77777777" w:rsidR="00346A5D" w:rsidRDefault="008047C9">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ODS 10: Reducción de las desigualdades (inequidad entre lo rural y lo urbano).</w:t>
      </w:r>
    </w:p>
    <w:p w14:paraId="2BC7B355" w14:textId="77777777" w:rsidR="00346A5D" w:rsidRDefault="008047C9">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ODS 13: Acción por el clima (Muertes causadas por desastres naturales).</w:t>
      </w:r>
    </w:p>
    <w:p w14:paraId="273798D9" w14:textId="77777777" w:rsidR="00346A5D" w:rsidRDefault="008047C9">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ODS 16: Paz, Justicia e Instituciones Sólidas (Homicidio, muertes relacionadas con conflictos, violencia por parte de cuidadores, violencia sexual contra niñas y niños menores de 18 años) </w:t>
      </w:r>
    </w:p>
    <w:p w14:paraId="1AEF95ED" w14:textId="77777777" w:rsidR="00346A5D" w:rsidRDefault="00346A5D">
      <w:pPr>
        <w:spacing w:line="276" w:lineRule="auto"/>
        <w:jc w:val="both"/>
        <w:rPr>
          <w:rFonts w:ascii="Century Gothic" w:eastAsia="Century Gothic" w:hAnsi="Century Gothic" w:cs="Century Gothic"/>
          <w:sz w:val="22"/>
          <w:szCs w:val="22"/>
        </w:rPr>
      </w:pPr>
    </w:p>
    <w:p w14:paraId="74575772"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Siendo esto un reto y desafío para el país al lograr la erradicación de la pobreza y el hambre en todas sus formas, para lo cual se debe realizar todo el potencial humano y alcanzar el desarrollo sostenible y ello no será posible mientras se niegue a la mitad de la humanidad que son mujeres, niñas, adolescentes y jóvenes, el goce pleno de sus derechos humanos y sus oportunidades.</w:t>
      </w:r>
    </w:p>
    <w:p w14:paraId="55C2B303" w14:textId="77777777" w:rsidR="00346A5D" w:rsidRDefault="00346A5D">
      <w:pPr>
        <w:spacing w:line="276" w:lineRule="auto"/>
        <w:jc w:val="both"/>
        <w:rPr>
          <w:rFonts w:ascii="Century Gothic" w:eastAsia="Century Gothic" w:hAnsi="Century Gothic" w:cs="Century Gothic"/>
          <w:sz w:val="22"/>
          <w:szCs w:val="22"/>
        </w:rPr>
      </w:pPr>
    </w:p>
    <w:p w14:paraId="295A6B02"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Colombia, el Departamento Administrativo Nacional de Estadística (DANE),</w:t>
      </w:r>
      <w:r>
        <w:rPr>
          <w:rFonts w:ascii="Century Gothic" w:eastAsia="Century Gothic" w:hAnsi="Century Gothic" w:cs="Century Gothic"/>
          <w:sz w:val="22"/>
          <w:szCs w:val="22"/>
          <w:vertAlign w:val="superscript"/>
        </w:rPr>
        <w:footnoteReference w:id="17"/>
      </w:r>
      <w:r>
        <w:rPr>
          <w:rFonts w:ascii="Century Gothic" w:eastAsia="Century Gothic" w:hAnsi="Century Gothic" w:cs="Century Gothic"/>
          <w:sz w:val="22"/>
          <w:szCs w:val="22"/>
        </w:rPr>
        <w:t xml:space="preserve"> reveló que la pobreza multidimensional en el país se había reducido al 17%, mientras que la pobreza extrema había alcanzado el 7.4%. El primer indicador se redujo en 80 puntos básicos y el segundo evidencia que existen cerca de 8 millones de colombianos en pobreza extrema.</w:t>
      </w:r>
    </w:p>
    <w:p w14:paraId="0CC7FB4E" w14:textId="77777777" w:rsidR="00346A5D" w:rsidRDefault="00346A5D">
      <w:pPr>
        <w:spacing w:line="276" w:lineRule="auto"/>
        <w:jc w:val="both"/>
        <w:rPr>
          <w:rFonts w:ascii="Century Gothic" w:eastAsia="Century Gothic" w:hAnsi="Century Gothic" w:cs="Century Gothic"/>
          <w:sz w:val="22"/>
          <w:szCs w:val="22"/>
        </w:rPr>
      </w:pPr>
    </w:p>
    <w:p w14:paraId="6F008F10"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Actualmente, en nuestro país existen 4.359.358</w:t>
      </w:r>
      <w:r>
        <w:rPr>
          <w:rFonts w:ascii="Century Gothic" w:eastAsia="Century Gothic" w:hAnsi="Century Gothic" w:cs="Century Gothic"/>
          <w:sz w:val="22"/>
          <w:szCs w:val="22"/>
          <w:vertAlign w:val="superscript"/>
        </w:rPr>
        <w:footnoteReference w:id="18"/>
      </w:r>
      <w:r>
        <w:rPr>
          <w:rFonts w:ascii="Century Gothic" w:eastAsia="Century Gothic" w:hAnsi="Century Gothic" w:cs="Century Gothic"/>
          <w:sz w:val="22"/>
          <w:szCs w:val="22"/>
        </w:rPr>
        <w:t xml:space="preserve"> menores de 6 años, esta población en los últimos años ha enfrentado las circunstancias más difíciles que cualquier ser humano, sin tener las condiciones necesarias para un desarrollo integral o, algunos mueren esperando alimentos, otros enfrentados a los vejámenes más severos a causa de violadores y abusadores. </w:t>
      </w:r>
    </w:p>
    <w:p w14:paraId="037D4DB4" w14:textId="77777777" w:rsidR="00346A5D" w:rsidRDefault="00346A5D">
      <w:pPr>
        <w:spacing w:line="276" w:lineRule="auto"/>
        <w:jc w:val="both"/>
        <w:rPr>
          <w:rFonts w:ascii="Century Gothic" w:eastAsia="Century Gothic" w:hAnsi="Century Gothic" w:cs="Century Gothic"/>
          <w:sz w:val="22"/>
          <w:szCs w:val="22"/>
        </w:rPr>
      </w:pPr>
    </w:p>
    <w:p w14:paraId="791AB3A6"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Las cifras son claras, como se evidencia en el documento de la Federación Nacional de Departamentos:</w:t>
      </w:r>
    </w:p>
    <w:p w14:paraId="106AEF87" w14:textId="77777777" w:rsidR="00346A5D" w:rsidRDefault="00346A5D">
      <w:pPr>
        <w:spacing w:line="276" w:lineRule="auto"/>
        <w:jc w:val="both"/>
        <w:rPr>
          <w:rFonts w:ascii="Century Gothic" w:eastAsia="Century Gothic" w:hAnsi="Century Gothic" w:cs="Century Gothic"/>
          <w:sz w:val="22"/>
          <w:szCs w:val="22"/>
        </w:rPr>
      </w:pPr>
    </w:p>
    <w:p w14:paraId="7173CA35"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w:t>
      </w:r>
      <w:r>
        <w:rPr>
          <w:rFonts w:ascii="Century Gothic" w:eastAsia="Century Gothic" w:hAnsi="Century Gothic" w:cs="Century Gothic"/>
          <w:i/>
          <w:sz w:val="22"/>
          <w:szCs w:val="22"/>
        </w:rPr>
        <w:t xml:space="preserve">En Colombia según datos del DANE en el año 2015, 17 de cada 1.000 nacidos vivos no llegaron a cumplir el año; Entre 2005 y 2014, 4.050 niños y niñas murieron por desnutrición; el 80% de la mortalidad por desnutrición en niños y niñas menores de 5 años se concentra en el 50% de la población que encuentra mayor proporción de barreras a los servicios de salud de la primera infancia; 9 de cada 100 niños y niñas que nacen al año, presentan bajo peso al nacer, es decir pesan menos de 2.500 gramos; 13 de cada 100 niños y niñas menores de 5 años, presentan retraso en la talla para su edad, es decir, sufren de desnutrición crónica; </w:t>
      </w:r>
      <w:r>
        <w:rPr>
          <w:rFonts w:ascii="Century Gothic" w:eastAsia="Century Gothic" w:hAnsi="Century Gothic" w:cs="Century Gothic"/>
          <w:i/>
          <w:sz w:val="22"/>
          <w:szCs w:val="22"/>
        </w:rPr>
        <w:lastRenderedPageBreak/>
        <w:t>20 de cada 100 niños y niñas menores de dos años aún tienen incompleto su esquema de vacunación10. Según cifras de Medicina legal, en el marco de la violencia intrafamiliar en el año 2017, se registraron 16.463 casos que involucran a mujeres y 10.385 casos corresponden a violencia contra niños, niñas y adolescentes</w:t>
      </w:r>
      <w:r>
        <w:rPr>
          <w:rFonts w:ascii="Century Gothic" w:eastAsia="Century Gothic" w:hAnsi="Century Gothic" w:cs="Century Gothic"/>
          <w:sz w:val="22"/>
          <w:szCs w:val="22"/>
        </w:rPr>
        <w:t>”</w:t>
      </w:r>
      <w:r>
        <w:rPr>
          <w:rFonts w:ascii="Century Gothic" w:eastAsia="Century Gothic" w:hAnsi="Century Gothic" w:cs="Century Gothic"/>
          <w:sz w:val="22"/>
          <w:szCs w:val="22"/>
          <w:vertAlign w:val="superscript"/>
        </w:rPr>
        <w:footnoteReference w:id="19"/>
      </w:r>
    </w:p>
    <w:p w14:paraId="02214DFE" w14:textId="77777777" w:rsidR="00346A5D" w:rsidRDefault="00346A5D">
      <w:pPr>
        <w:spacing w:line="276" w:lineRule="auto"/>
        <w:jc w:val="both"/>
        <w:rPr>
          <w:rFonts w:ascii="Century Gothic" w:eastAsia="Century Gothic" w:hAnsi="Century Gothic" w:cs="Century Gothic"/>
          <w:sz w:val="22"/>
          <w:szCs w:val="22"/>
        </w:rPr>
      </w:pPr>
    </w:p>
    <w:p w14:paraId="52B9AAC4"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La Consejería Presidencial para la Primera Infancia creó </w:t>
      </w:r>
      <w:r>
        <w:rPr>
          <w:rFonts w:ascii="Century Gothic" w:eastAsia="Century Gothic" w:hAnsi="Century Gothic" w:cs="Century Gothic"/>
          <w:i/>
          <w:sz w:val="22"/>
          <w:szCs w:val="22"/>
        </w:rPr>
        <w:t>la estrategia nacional de CERO A SIEMPRE</w:t>
      </w:r>
      <w:r>
        <w:rPr>
          <w:rFonts w:ascii="Century Gothic" w:eastAsia="Century Gothic" w:hAnsi="Century Gothic" w:cs="Century Gothic"/>
          <w:sz w:val="22"/>
          <w:szCs w:val="22"/>
        </w:rPr>
        <w:t xml:space="preserve"> para garantizar la atención integral a 2.875.000 niños y niñas del SISBEN 1, 2 y 3. Sin embargo, pese a los ingentes esfuerzos de este Programa resulta preocupante que solo el 24% de los niños y niñas menores de cinco años de edad haya recibido atención integral</w:t>
      </w:r>
      <w:r>
        <w:rPr>
          <w:rFonts w:ascii="Century Gothic" w:eastAsia="Century Gothic" w:hAnsi="Century Gothic" w:cs="Century Gothic"/>
          <w:sz w:val="22"/>
          <w:szCs w:val="22"/>
          <w:vertAlign w:val="superscript"/>
        </w:rPr>
        <w:footnoteReference w:id="20"/>
      </w:r>
      <w:r>
        <w:rPr>
          <w:rFonts w:ascii="Century Gothic" w:eastAsia="Century Gothic" w:hAnsi="Century Gothic" w:cs="Century Gothic"/>
          <w:sz w:val="22"/>
          <w:szCs w:val="22"/>
        </w:rPr>
        <w:t>.</w:t>
      </w:r>
    </w:p>
    <w:p w14:paraId="37D90277" w14:textId="77777777" w:rsidR="00346A5D" w:rsidRDefault="00346A5D">
      <w:pPr>
        <w:spacing w:line="276" w:lineRule="auto"/>
        <w:jc w:val="both"/>
        <w:rPr>
          <w:rFonts w:ascii="Century Gothic" w:eastAsia="Century Gothic" w:hAnsi="Century Gothic" w:cs="Century Gothic"/>
          <w:b/>
          <w:sz w:val="22"/>
          <w:szCs w:val="22"/>
        </w:rPr>
      </w:pPr>
    </w:p>
    <w:p w14:paraId="1B4050DF"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 esta cruda realidad de desprotección no escapan los niños, las niñas, las y los adolescentes de otras franjas etarias como se advertirá más adelante.</w:t>
      </w:r>
    </w:p>
    <w:p w14:paraId="0D6B32FD" w14:textId="77777777" w:rsidR="00346A5D" w:rsidRDefault="00346A5D">
      <w:pPr>
        <w:spacing w:line="276" w:lineRule="auto"/>
        <w:jc w:val="both"/>
        <w:rPr>
          <w:rFonts w:ascii="Century Gothic" w:eastAsia="Century Gothic" w:hAnsi="Century Gothic" w:cs="Century Gothic"/>
          <w:sz w:val="22"/>
          <w:szCs w:val="22"/>
        </w:rPr>
      </w:pPr>
    </w:p>
    <w:p w14:paraId="648FBB52" w14:textId="77777777" w:rsidR="00346A5D" w:rsidRDefault="008047C9">
      <w:pPr>
        <w:numPr>
          <w:ilvl w:val="1"/>
          <w:numId w:val="5"/>
        </w:num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EL MONITOREO Y SEGUIMIENTO AL CUMPLIMIENTO DE LAS LEYES Y LAS POLÍTICAS DE INFANCIA Y ADOLESCENCIA PARA HACER CONTRAPESO A LA CORRUPCIÓN</w:t>
      </w:r>
    </w:p>
    <w:p w14:paraId="79122774" w14:textId="77777777" w:rsidR="00346A5D" w:rsidRDefault="00346A5D">
      <w:pPr>
        <w:spacing w:line="276" w:lineRule="auto"/>
        <w:ind w:left="1080"/>
        <w:jc w:val="both"/>
        <w:rPr>
          <w:rFonts w:ascii="Century Gothic" w:eastAsia="Century Gothic" w:hAnsi="Century Gothic" w:cs="Century Gothic"/>
          <w:b/>
          <w:sz w:val="22"/>
          <w:szCs w:val="22"/>
        </w:rPr>
      </w:pPr>
    </w:p>
    <w:p w14:paraId="48809835"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La Comisión Legal cumplirá un rol fundamental para identificar el grado de cumplimiento del marco normativo que regula las políticas de infancia y adolescencia, en el entendido de que documentos de política pública como el CONPES 3629 de 2009 sobre el Sistema de Responsabilidad Penal para Adolescentes y el CONPES 3673 de 2010, sobre la política de prevención del reclutamiento y utilización de Niños, Niñas y Adolescentes por parte de Grupos Organizados al margen de la ley y de los Grupos Delictivos organizados, entre otros, han perdido vigencia, lo que ha suscitado esfuerzos regulatorios de corto alcance del Gobierno Nacional que no logran profundizar suficientemente en la solución de la problemática de las y los adolescentes en conflicto con la ley penal, como tampoco respecto de las niñas, los niños, las y los adolescentes víctimas del conflicto armado en Colombia, sobre los cuales se debe hacer permanente seguimiento y demandar esfuerzos sostenibles a través de CONPES económicos y sociales de largo aliento que deben ser, también, objeto de monitoreo toda vez que son inaceptables políticas públicas estigmatizadoras y discriminatorias; sin enfoque territorial; sin presencia de los actores de las mismas; sin participación, ni de las organizaciones sociales, ni la representación de los infantes y los adolescentes, como tampoco sin recursos económicos suficientes para su óptima implementación y desarrollo.</w:t>
      </w:r>
    </w:p>
    <w:p w14:paraId="085C07E4" w14:textId="77777777" w:rsidR="00346A5D" w:rsidRDefault="00346A5D">
      <w:pPr>
        <w:spacing w:line="276" w:lineRule="auto"/>
        <w:jc w:val="both"/>
        <w:rPr>
          <w:rFonts w:ascii="Century Gothic" w:eastAsia="Century Gothic" w:hAnsi="Century Gothic" w:cs="Century Gothic"/>
          <w:sz w:val="22"/>
          <w:szCs w:val="22"/>
        </w:rPr>
      </w:pPr>
    </w:p>
    <w:p w14:paraId="4DA7791D"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En la línea analítica expuesta, debe anotarse que el país está en mora, desde el 2011, en dar cumplimiento a la formulación del CONPES de Prevención de la delincuencia juvenil para hacer prevención secundaria y terciaria</w:t>
      </w:r>
      <w:r>
        <w:rPr>
          <w:rFonts w:ascii="Century Gothic" w:eastAsia="Century Gothic" w:hAnsi="Century Gothic" w:cs="Century Gothic"/>
          <w:sz w:val="22"/>
          <w:szCs w:val="22"/>
          <w:vertAlign w:val="superscript"/>
        </w:rPr>
        <w:footnoteReference w:id="21"/>
      </w:r>
      <w:r>
        <w:rPr>
          <w:rFonts w:ascii="Century Gothic" w:eastAsia="Century Gothic" w:hAnsi="Century Gothic" w:cs="Century Gothic"/>
          <w:sz w:val="22"/>
          <w:szCs w:val="22"/>
        </w:rPr>
        <w:t xml:space="preserve"> de la comisión de delitos por parte de niños, niñas y adolescentes, a pesar de los ingentes esfuerzos por consolidar un documento de política, según lo ordenado en la Ley 1453 de 2011, normativa que igualmente dispone, la adopción de políticas públicas para la rehabilitación y la resocialización del pos egresado, y la salud mental de los adolescentes en conflicto o contacto con la ley penal, en sus artículos 95, 96 y 103, respectivamente.  </w:t>
      </w:r>
    </w:p>
    <w:p w14:paraId="2CDE2BB9" w14:textId="77777777" w:rsidR="00346A5D" w:rsidRDefault="00346A5D">
      <w:pPr>
        <w:spacing w:line="276" w:lineRule="auto"/>
        <w:jc w:val="both"/>
        <w:rPr>
          <w:rFonts w:ascii="Century Gothic" w:eastAsia="Century Gothic" w:hAnsi="Century Gothic" w:cs="Century Gothic"/>
          <w:sz w:val="22"/>
          <w:szCs w:val="22"/>
        </w:rPr>
      </w:pPr>
    </w:p>
    <w:p w14:paraId="6240180B"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Así también, es fundamental hacer seguimiento a políticas de empleo para jóvenes que culminan el cumplimiento de su sanción dentro del Sistema de Responsabilidad Penal para Adolescentes y de prevención del consumo de sustancias psicoactivas (SPA) en los Centros de Atención Especializada (CAE) donde son privados de su libertad como consecuencia de la realización de una conducta punible, entre otras políticas. En suma, es prioritario revisar las condiciones de cumplimiento de la finalidad restaurativa del Sistema de Responsabilidad Penal para Adolescentes. </w:t>
      </w:r>
    </w:p>
    <w:p w14:paraId="4FE754E8" w14:textId="77777777" w:rsidR="00346A5D" w:rsidRDefault="00346A5D">
      <w:pPr>
        <w:spacing w:line="276" w:lineRule="auto"/>
        <w:jc w:val="both"/>
        <w:rPr>
          <w:rFonts w:ascii="Century Gothic" w:eastAsia="Century Gothic" w:hAnsi="Century Gothic" w:cs="Century Gothic"/>
          <w:sz w:val="22"/>
          <w:szCs w:val="22"/>
        </w:rPr>
      </w:pPr>
    </w:p>
    <w:p w14:paraId="78B12C3C"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mismo sentido de preocupación y propósito, la Comisión Legal asumiría la vigilancia en el proceso de discusión y aprobación del Plan Nacional de Desarrollo y del Presupuesto General de la Nación, para que se incluyan programas, proyectos y acciones que reconozcan los derechos de los niños, niñas y adolescentes, bajo la comprensión del compromiso ético del poder legislativo en la lucha contra la corrupción siendo deleznable  que los recursos de la infancia y la adolescencia los apropien servidores públicos inescrupulosos.  </w:t>
      </w:r>
    </w:p>
    <w:p w14:paraId="3FFADF7A" w14:textId="77777777" w:rsidR="00346A5D" w:rsidRDefault="00346A5D">
      <w:pPr>
        <w:spacing w:line="276" w:lineRule="auto"/>
        <w:jc w:val="both"/>
        <w:rPr>
          <w:rFonts w:ascii="Century Gothic" w:eastAsia="Century Gothic" w:hAnsi="Century Gothic" w:cs="Century Gothic"/>
          <w:sz w:val="22"/>
          <w:szCs w:val="22"/>
        </w:rPr>
      </w:pPr>
    </w:p>
    <w:p w14:paraId="165C1188"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Corolario de lo referido son las irregularidades en el Programa de Alimentación Escolar (PAE) en 13 departamentos del país: Norte de Santander, Santander, La Guajira, Córdoba, Chocó, Bolívar, Valle del Cauca, Amazonas, Sucre, entre otros, que al parecer superaría los 140 mil millones de pesos.</w:t>
      </w:r>
      <w:r>
        <w:rPr>
          <w:rFonts w:ascii="Century Gothic" w:eastAsia="Century Gothic" w:hAnsi="Century Gothic" w:cs="Century Gothic"/>
          <w:sz w:val="22"/>
          <w:szCs w:val="22"/>
          <w:vertAlign w:val="superscript"/>
        </w:rPr>
        <w:footnoteReference w:id="22"/>
      </w:r>
      <w:r>
        <w:rPr>
          <w:rFonts w:ascii="Century Gothic" w:eastAsia="Century Gothic" w:hAnsi="Century Gothic" w:cs="Century Gothic"/>
          <w:sz w:val="22"/>
          <w:szCs w:val="22"/>
        </w:rPr>
        <w:t xml:space="preserve">   </w:t>
      </w:r>
    </w:p>
    <w:p w14:paraId="65194973" w14:textId="77777777" w:rsidR="00346A5D" w:rsidRDefault="00346A5D">
      <w:pPr>
        <w:spacing w:line="276" w:lineRule="auto"/>
        <w:jc w:val="both"/>
        <w:rPr>
          <w:rFonts w:ascii="Century Gothic" w:eastAsia="Century Gothic" w:hAnsi="Century Gothic" w:cs="Century Gothic"/>
          <w:b/>
          <w:sz w:val="22"/>
          <w:szCs w:val="22"/>
        </w:rPr>
      </w:pPr>
    </w:p>
    <w:p w14:paraId="16239FB7" w14:textId="77777777" w:rsidR="00346A5D" w:rsidRDefault="008047C9">
      <w:pPr>
        <w:numPr>
          <w:ilvl w:val="1"/>
          <w:numId w:val="5"/>
        </w:num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LA POLÍTICA CONTRA LAS DROGAS ILÍCITAS PARA PREVENIR Y ATENDER EL CONSUMO DE SUSTANCIAS SICOACTIVAS DE LOS NIÑOS, LAS NIÑAS, LAS Y LOS ADOLESCENTES</w:t>
      </w:r>
    </w:p>
    <w:p w14:paraId="6FB2E846" w14:textId="77777777" w:rsidR="00346A5D" w:rsidRDefault="00346A5D">
      <w:pPr>
        <w:spacing w:line="276" w:lineRule="auto"/>
        <w:jc w:val="both"/>
        <w:rPr>
          <w:rFonts w:ascii="Century Gothic" w:eastAsia="Century Gothic" w:hAnsi="Century Gothic" w:cs="Century Gothic"/>
          <w:sz w:val="22"/>
          <w:szCs w:val="22"/>
        </w:rPr>
      </w:pPr>
    </w:p>
    <w:p w14:paraId="3D85B97E"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El legislativo no puede tampoco sustraerse a los preocupantes resultados de la Encuesta Nacional de Consumo de Sustancias Psicoactivas (ENCSPA) realizada por el Departamento Administrativo Nacional de Estadística (DANE) en el año 2019. En lo respectivo al consumo de alcohol, la encuesta reportó que el inicio de consumo de estas bebidas (cerveza, vino, chicha o licores fuertes) fue del 13,9% para niños entre 12 y 17 años y de 16,3% para jóvenes entre 18 y 24 años</w:t>
      </w:r>
      <w:r>
        <w:rPr>
          <w:rFonts w:ascii="Century Gothic" w:eastAsia="Century Gothic" w:hAnsi="Century Gothic" w:cs="Century Gothic"/>
          <w:sz w:val="22"/>
          <w:szCs w:val="22"/>
          <w:vertAlign w:val="superscript"/>
        </w:rPr>
        <w:footnoteReference w:id="23"/>
      </w:r>
      <w:r>
        <w:rPr>
          <w:rFonts w:ascii="Century Gothic" w:eastAsia="Century Gothic" w:hAnsi="Century Gothic" w:cs="Century Gothic"/>
          <w:sz w:val="22"/>
          <w:szCs w:val="22"/>
        </w:rPr>
        <w:t xml:space="preserve">. </w:t>
      </w:r>
    </w:p>
    <w:p w14:paraId="4E29FE8C" w14:textId="77777777" w:rsidR="00346A5D" w:rsidRDefault="00346A5D">
      <w:pPr>
        <w:spacing w:line="276" w:lineRule="auto"/>
        <w:jc w:val="both"/>
        <w:rPr>
          <w:rFonts w:ascii="Century Gothic" w:eastAsia="Century Gothic" w:hAnsi="Century Gothic" w:cs="Century Gothic"/>
          <w:sz w:val="22"/>
          <w:szCs w:val="22"/>
        </w:rPr>
      </w:pPr>
    </w:p>
    <w:p w14:paraId="3C1730A7"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Por otra parte, el reporte del DANE es alarmante debido a que el consumo de drogas ilícitas ha aumentado y el mercado de sustancias psicoactivas ofrece una amplia oferta de estupefacientes para este sector de la población. Para ejemplificar, la ENCSPA registró que el 14,7% de la población encuestada inició el consumo de cocaína entre los 12 y 17 años y el 16,8% entre los 18 y 24 años. A su vez, la entidad reportó que alrededor del 14% de la población encuestada inició el consumo de marihuana entre los 12 y 17 años y el 16,4% entre los 18 y 24 años. </w:t>
      </w:r>
    </w:p>
    <w:p w14:paraId="60B250CE" w14:textId="77777777" w:rsidR="00346A5D" w:rsidRDefault="00346A5D">
      <w:pPr>
        <w:spacing w:line="276" w:lineRule="auto"/>
        <w:jc w:val="both"/>
        <w:rPr>
          <w:rFonts w:ascii="Century Gothic" w:eastAsia="Century Gothic" w:hAnsi="Century Gothic" w:cs="Century Gothic"/>
          <w:sz w:val="22"/>
          <w:szCs w:val="22"/>
        </w:rPr>
      </w:pPr>
    </w:p>
    <w:p w14:paraId="33D2DC62"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Al analizar el consumo de otras sustancias ilegales como el basuco, éxtasis, heroína, metanfetamina, LSD, hongos, yagé, cacao sabanero, ketamina, GHB o 2CB; se observa que por sexo existe “una brecha de 8,5 puntos porcentuales de los hombres (14,0%) sobre las mujeres (5,6%) en el consumo de sustancias psicoactivas ilegales alguna vez en la vida. Frente a los rangos de edad, el rango de 18 a 24 años registra el consumo más alto con 15,0%, mientras el rango de 12 a 17 años tiene la menor prevalencia con 4,3%”</w:t>
      </w:r>
      <w:r>
        <w:rPr>
          <w:rFonts w:ascii="Century Gothic" w:eastAsia="Century Gothic" w:hAnsi="Century Gothic" w:cs="Century Gothic"/>
          <w:sz w:val="22"/>
          <w:szCs w:val="22"/>
          <w:vertAlign w:val="superscript"/>
        </w:rPr>
        <w:footnoteReference w:id="24"/>
      </w:r>
      <w:r>
        <w:rPr>
          <w:rFonts w:ascii="Century Gothic" w:eastAsia="Century Gothic" w:hAnsi="Century Gothic" w:cs="Century Gothic"/>
          <w:sz w:val="22"/>
          <w:szCs w:val="22"/>
        </w:rPr>
        <w:t>.</w:t>
      </w:r>
    </w:p>
    <w:p w14:paraId="3B5D6482" w14:textId="77777777" w:rsidR="00346A5D" w:rsidRDefault="00346A5D">
      <w:pPr>
        <w:spacing w:line="276" w:lineRule="auto"/>
        <w:jc w:val="both"/>
        <w:rPr>
          <w:rFonts w:ascii="Century Gothic" w:eastAsia="Century Gothic" w:hAnsi="Century Gothic" w:cs="Century Gothic"/>
          <w:sz w:val="22"/>
          <w:szCs w:val="22"/>
        </w:rPr>
      </w:pPr>
    </w:p>
    <w:p w14:paraId="08E59EF4"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lo que respecta al consumo de sustancias inhalables como pegantes/</w:t>
      </w:r>
      <w:proofErr w:type="spellStart"/>
      <w:r>
        <w:rPr>
          <w:rFonts w:ascii="Century Gothic" w:eastAsia="Century Gothic" w:hAnsi="Century Gothic" w:cs="Century Gothic"/>
          <w:sz w:val="22"/>
          <w:szCs w:val="22"/>
        </w:rPr>
        <w:t>sacol</w:t>
      </w:r>
      <w:proofErr w:type="spellEnd"/>
      <w:r>
        <w:rPr>
          <w:rFonts w:ascii="Century Gothic" w:eastAsia="Century Gothic" w:hAnsi="Century Gothic" w:cs="Century Gothic"/>
          <w:sz w:val="22"/>
          <w:szCs w:val="22"/>
        </w:rPr>
        <w:t xml:space="preserve">, pinturas, </w:t>
      </w:r>
      <w:proofErr w:type="spellStart"/>
      <w:r>
        <w:rPr>
          <w:rFonts w:ascii="Century Gothic" w:eastAsia="Century Gothic" w:hAnsi="Century Gothic" w:cs="Century Gothic"/>
          <w:sz w:val="22"/>
          <w:szCs w:val="22"/>
        </w:rPr>
        <w:t>thinner</w:t>
      </w:r>
      <w:proofErr w:type="spellEnd"/>
      <w:r>
        <w:rPr>
          <w:rFonts w:ascii="Century Gothic" w:eastAsia="Century Gothic" w:hAnsi="Century Gothic" w:cs="Century Gothic"/>
          <w:sz w:val="22"/>
          <w:szCs w:val="22"/>
        </w:rPr>
        <w:t>, DICK (</w:t>
      </w:r>
      <w:proofErr w:type="spellStart"/>
      <w:r>
        <w:rPr>
          <w:rFonts w:ascii="Century Gothic" w:eastAsia="Century Gothic" w:hAnsi="Century Gothic" w:cs="Century Gothic"/>
          <w:sz w:val="22"/>
          <w:szCs w:val="22"/>
        </w:rPr>
        <w:t>ladys</w:t>
      </w:r>
      <w:proofErr w:type="spellEnd"/>
      <w:r>
        <w:rPr>
          <w:rFonts w:ascii="Century Gothic" w:eastAsia="Century Gothic" w:hAnsi="Century Gothic" w:cs="Century Gothic"/>
          <w:sz w:val="22"/>
          <w:szCs w:val="22"/>
        </w:rPr>
        <w:t xml:space="preserve"> y fragancia) y POPPER, los resultados arrojaron que el 1,5% de las personas encuestadas iniciaron el consumo entre los 12 y 17 años y el 4,1% entre los 18 y 24 años. </w:t>
      </w:r>
    </w:p>
    <w:p w14:paraId="6C0FB44E" w14:textId="77777777" w:rsidR="00346A5D" w:rsidRDefault="00346A5D">
      <w:pPr>
        <w:spacing w:line="276" w:lineRule="auto"/>
        <w:jc w:val="both"/>
        <w:rPr>
          <w:rFonts w:ascii="Century Gothic" w:eastAsia="Century Gothic" w:hAnsi="Century Gothic" w:cs="Century Gothic"/>
          <w:sz w:val="22"/>
          <w:szCs w:val="22"/>
        </w:rPr>
      </w:pPr>
    </w:p>
    <w:p w14:paraId="318500FC"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“La edad promedio de inicio de consumo de sustancias psicoactivas ilegales fue 18,8 años. Un 50% de las personas de 12 a 65 años que las consumió alguna vez lo hizo a los 18 años, el 25% a los 15 años y el 75% a los 20 años”</w:t>
      </w:r>
      <w:r>
        <w:rPr>
          <w:rFonts w:ascii="Century Gothic" w:eastAsia="Century Gothic" w:hAnsi="Century Gothic" w:cs="Century Gothic"/>
          <w:sz w:val="22"/>
          <w:szCs w:val="22"/>
          <w:vertAlign w:val="superscript"/>
        </w:rPr>
        <w:footnoteReference w:id="25"/>
      </w:r>
      <w:r>
        <w:rPr>
          <w:rFonts w:ascii="Century Gothic" w:eastAsia="Century Gothic" w:hAnsi="Century Gothic" w:cs="Century Gothic"/>
          <w:sz w:val="22"/>
          <w:szCs w:val="22"/>
        </w:rPr>
        <w:t>.</w:t>
      </w:r>
    </w:p>
    <w:p w14:paraId="568385B5" w14:textId="77777777" w:rsidR="00346A5D" w:rsidRDefault="00346A5D">
      <w:pPr>
        <w:spacing w:line="276" w:lineRule="auto"/>
        <w:jc w:val="both"/>
        <w:rPr>
          <w:rFonts w:ascii="Century Gothic" w:eastAsia="Century Gothic" w:hAnsi="Century Gothic" w:cs="Century Gothic"/>
          <w:sz w:val="22"/>
          <w:szCs w:val="22"/>
        </w:rPr>
      </w:pPr>
    </w:p>
    <w:p w14:paraId="0EAD5982"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Caso aparte y de especial atención para el Legislativo ha de ser la situación de los y las adolescentes en el Sistema de Responsabilidad Penal Adolescente (SRPA). Estando de </w:t>
      </w:r>
      <w:r>
        <w:rPr>
          <w:rFonts w:ascii="Century Gothic" w:eastAsia="Century Gothic" w:hAnsi="Century Gothic" w:cs="Century Gothic"/>
          <w:sz w:val="22"/>
          <w:szCs w:val="22"/>
        </w:rPr>
        <w:lastRenderedPageBreak/>
        <w:t>acuerdo que las intervenciones con esta población deben ser de carácter pedagógico, específicas, especializadas y diferenciadas según lo dispuesto por la ley 1098 de 2006, sin embargo vemos que el 2,4% dijo haber iniciado el consumo de sustancias ilícitas en su condición de privado de la libertad y el 12,3% dijo que esta condición le llevó a reiniciar o recaer en el uso de drogas</w:t>
      </w:r>
      <w:r>
        <w:rPr>
          <w:rFonts w:ascii="Century Gothic" w:eastAsia="Century Gothic" w:hAnsi="Century Gothic" w:cs="Century Gothic"/>
          <w:sz w:val="22"/>
          <w:szCs w:val="22"/>
          <w:vertAlign w:val="superscript"/>
        </w:rPr>
        <w:footnoteReference w:id="26"/>
      </w:r>
      <w:r>
        <w:rPr>
          <w:rFonts w:ascii="Century Gothic" w:eastAsia="Century Gothic" w:hAnsi="Century Gothic" w:cs="Century Gothic"/>
          <w:sz w:val="22"/>
          <w:szCs w:val="22"/>
        </w:rPr>
        <w:t xml:space="preserve">. </w:t>
      </w:r>
    </w:p>
    <w:p w14:paraId="2B4F8128" w14:textId="77777777" w:rsidR="00346A5D" w:rsidRDefault="00346A5D">
      <w:pPr>
        <w:spacing w:line="276" w:lineRule="auto"/>
        <w:jc w:val="both"/>
        <w:rPr>
          <w:rFonts w:ascii="Century Gothic" w:eastAsia="Century Gothic" w:hAnsi="Century Gothic" w:cs="Century Gothic"/>
          <w:sz w:val="22"/>
          <w:szCs w:val="22"/>
        </w:rPr>
      </w:pPr>
    </w:p>
    <w:p w14:paraId="241AA676" w14:textId="77777777" w:rsidR="00346A5D" w:rsidRDefault="008047C9">
      <w:pPr>
        <w:spacing w:line="276" w:lineRule="auto"/>
        <w:jc w:val="both"/>
        <w:rPr>
          <w:rFonts w:ascii="Century Gothic" w:eastAsia="Century Gothic" w:hAnsi="Century Gothic" w:cs="Century Gothic"/>
          <w:sz w:val="22"/>
          <w:szCs w:val="22"/>
          <w:vertAlign w:val="superscript"/>
        </w:rPr>
      </w:pPr>
      <w:r>
        <w:rPr>
          <w:rFonts w:ascii="Century Gothic" w:eastAsia="Century Gothic" w:hAnsi="Century Gothic" w:cs="Century Gothic"/>
          <w:sz w:val="22"/>
          <w:szCs w:val="22"/>
        </w:rPr>
        <w:t>Dentro de esta población el alcohol es la sustancia lícita que registra mayor prevalencia de uso alguna vez en la vida (86,3%), siendo similar en los dos tipos de sanciones y ligeramente mayor para el caso de las mujeres en medidas privativas (90,1%) que en hombres (85,2%).</w:t>
      </w:r>
      <w:r>
        <w:rPr>
          <w:rFonts w:ascii="Century Gothic" w:eastAsia="Century Gothic" w:hAnsi="Century Gothic" w:cs="Century Gothic"/>
          <w:sz w:val="22"/>
          <w:szCs w:val="22"/>
          <w:vertAlign w:val="superscript"/>
        </w:rPr>
        <w:footnoteReference w:id="27"/>
      </w:r>
    </w:p>
    <w:p w14:paraId="2D70C8EC" w14:textId="77777777" w:rsidR="00346A5D" w:rsidRDefault="00346A5D">
      <w:pPr>
        <w:spacing w:line="276" w:lineRule="auto"/>
        <w:jc w:val="both"/>
        <w:rPr>
          <w:rFonts w:ascii="Century Gothic" w:eastAsia="Century Gothic" w:hAnsi="Century Gothic" w:cs="Century Gothic"/>
          <w:sz w:val="22"/>
          <w:szCs w:val="22"/>
          <w:vertAlign w:val="superscript"/>
        </w:rPr>
      </w:pPr>
    </w:p>
    <w:p w14:paraId="5AD8C738"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Se observa que la edad de inicio de alcohol se ha adelantado un poco en esta población cuando se compara con el estudio del SRPA en 2009 (13,7 años).</w:t>
      </w:r>
    </w:p>
    <w:p w14:paraId="495FA61B" w14:textId="77777777" w:rsidR="00346A5D" w:rsidRDefault="00346A5D">
      <w:pPr>
        <w:spacing w:line="276" w:lineRule="auto"/>
        <w:jc w:val="both"/>
        <w:rPr>
          <w:rFonts w:ascii="Century Gothic" w:eastAsia="Century Gothic" w:hAnsi="Century Gothic" w:cs="Century Gothic"/>
          <w:sz w:val="22"/>
          <w:szCs w:val="22"/>
        </w:rPr>
      </w:pPr>
    </w:p>
    <w:p w14:paraId="75742FD3"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El 12,4% de adolescentes que ingresan al SRPA ya usaban marihuana a los 10 años de edad, al igual que cocaína e inhalables. Entre los 12 y los 14 años se incrementa especialmente el consumo de marihuana y cocaína, mientras que el uso de bazuco e inhalables aumenta en una proporción menor.</w:t>
      </w:r>
    </w:p>
    <w:p w14:paraId="055B9F93" w14:textId="77777777" w:rsidR="00346A5D" w:rsidRDefault="00346A5D">
      <w:pPr>
        <w:spacing w:line="276" w:lineRule="auto"/>
        <w:jc w:val="both"/>
        <w:rPr>
          <w:rFonts w:ascii="Century Gothic" w:eastAsia="Century Gothic" w:hAnsi="Century Gothic" w:cs="Century Gothic"/>
          <w:sz w:val="22"/>
          <w:szCs w:val="22"/>
        </w:rPr>
      </w:pPr>
    </w:p>
    <w:p w14:paraId="27058FDD" w14:textId="77777777" w:rsidR="00346A5D" w:rsidRDefault="008047C9">
      <w:pPr>
        <w:numPr>
          <w:ilvl w:val="1"/>
          <w:numId w:val="5"/>
        </w:num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EL COSTO DEL CRIMEN Y LA VIOLENCIA EN EL PIB Y SU AFECTACIÓN EN LA IMPLEMENTACIÓN DE POLÍTICAS PÚBLICAS EN BENEFICIO DE LA INFANCIA Y LA ADOLESCENCIA</w:t>
      </w:r>
    </w:p>
    <w:p w14:paraId="1B6CD360" w14:textId="77777777" w:rsidR="00346A5D" w:rsidRDefault="00346A5D">
      <w:pPr>
        <w:spacing w:line="276" w:lineRule="auto"/>
        <w:jc w:val="both"/>
        <w:rPr>
          <w:rFonts w:ascii="Century Gothic" w:eastAsia="Century Gothic" w:hAnsi="Century Gothic" w:cs="Century Gothic"/>
          <w:sz w:val="22"/>
          <w:szCs w:val="22"/>
        </w:rPr>
      </w:pPr>
    </w:p>
    <w:p w14:paraId="38F5C54B"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Las políticas públicas para la protección de los derechos de los niños, las niñas, las y los adolescentes deben ser concordantes con la política criminal, para que no produzcan efectos perversos y negativos en esta población por la ausencia de mecanismos, estrategias, planes, proyectos y programas en desarrollo de las mismas.</w:t>
      </w:r>
    </w:p>
    <w:p w14:paraId="479EA9A9"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2CDF82F3"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esta perspectiva de análisis, el costo del crimen y de la violencia afecta el Producto Interno Bruto (PIB) de los países, afectando la formulación y el desarrollo de políticas púbicas a favor de los sectores sociales menos favorecidos como los niños, las niñas, las y los adolescentes, para lo cual basta detenerse en los siguientes datos: </w:t>
      </w:r>
    </w:p>
    <w:p w14:paraId="15AF73DB" w14:textId="77777777" w:rsidR="00346A5D" w:rsidRDefault="00346A5D">
      <w:pPr>
        <w:spacing w:line="276" w:lineRule="auto"/>
        <w:jc w:val="both"/>
        <w:rPr>
          <w:rFonts w:ascii="Century Gothic" w:eastAsia="Century Gothic" w:hAnsi="Century Gothic" w:cs="Century Gothic"/>
          <w:sz w:val="22"/>
          <w:szCs w:val="22"/>
        </w:rPr>
      </w:pPr>
    </w:p>
    <w:p w14:paraId="06FC484B"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w:t>
      </w:r>
      <w:r>
        <w:rPr>
          <w:rFonts w:ascii="Century Gothic" w:eastAsia="Century Gothic" w:hAnsi="Century Gothic" w:cs="Century Gothic"/>
          <w:i/>
          <w:sz w:val="22"/>
          <w:szCs w:val="22"/>
        </w:rPr>
        <w:t xml:space="preserve">El Banco Interamericano de Desarrollo (BID) estima que el costo anual directo del crimen y la violencia en América Latina asciende a </w:t>
      </w:r>
      <w:r>
        <w:rPr>
          <w:rFonts w:ascii="Century Gothic" w:eastAsia="Century Gothic" w:hAnsi="Century Gothic" w:cs="Century Gothic"/>
          <w:b/>
          <w:i/>
          <w:sz w:val="22"/>
          <w:szCs w:val="22"/>
        </w:rPr>
        <w:t xml:space="preserve">US$261.000 millones, o </w:t>
      </w:r>
      <w:r>
        <w:rPr>
          <w:rFonts w:ascii="Century Gothic" w:eastAsia="Century Gothic" w:hAnsi="Century Gothic" w:cs="Century Gothic"/>
          <w:b/>
          <w:i/>
          <w:sz w:val="22"/>
          <w:szCs w:val="22"/>
          <w:u w:val="single"/>
        </w:rPr>
        <w:t>3. 55 % del PIB</w:t>
      </w:r>
      <w:r>
        <w:rPr>
          <w:rFonts w:ascii="Century Gothic" w:eastAsia="Century Gothic" w:hAnsi="Century Gothic" w:cs="Century Gothic"/>
          <w:i/>
          <w:sz w:val="22"/>
          <w:szCs w:val="22"/>
        </w:rPr>
        <w:t xml:space="preserve">. Esta </w:t>
      </w:r>
      <w:r>
        <w:rPr>
          <w:rFonts w:ascii="Century Gothic" w:eastAsia="Century Gothic" w:hAnsi="Century Gothic" w:cs="Century Gothic"/>
          <w:i/>
          <w:sz w:val="22"/>
          <w:szCs w:val="22"/>
        </w:rPr>
        <w:lastRenderedPageBreak/>
        <w:t xml:space="preserve">cantidad duplica el promedio de países desarrollados y equivale al total que la región invierte en infraestructura. En igual forma, equivale a los ingresos del 30 por ciento de la población de menores ingresos de la región. </w:t>
      </w:r>
      <w:r>
        <w:rPr>
          <w:rFonts w:ascii="Century Gothic" w:eastAsia="Century Gothic" w:hAnsi="Century Gothic" w:cs="Century Gothic"/>
          <w:b/>
          <w:i/>
          <w:sz w:val="22"/>
          <w:szCs w:val="22"/>
        </w:rPr>
        <w:t>Aunque la región tiene el 9 por ciento de la población mundial</w:t>
      </w:r>
      <w:r>
        <w:rPr>
          <w:rFonts w:ascii="Century Gothic" w:eastAsia="Century Gothic" w:hAnsi="Century Gothic" w:cs="Century Gothic"/>
          <w:i/>
          <w:sz w:val="22"/>
          <w:szCs w:val="22"/>
        </w:rPr>
        <w:t xml:space="preserve">, registra un tercio de las víctimas de homicidios a nivel global. Es la región con índices de violencia más altos en el planeta, fuera de las zonas de guerra. </w:t>
      </w:r>
      <w:r>
        <w:rPr>
          <w:rFonts w:ascii="Century Gothic" w:eastAsia="Century Gothic" w:hAnsi="Century Gothic" w:cs="Century Gothic"/>
          <w:b/>
          <w:i/>
          <w:sz w:val="22"/>
          <w:szCs w:val="22"/>
        </w:rPr>
        <w:t>Seis de cada 10 robos son cometidos con violencia y el 90% de los homicidios no son resueltos</w:t>
      </w:r>
      <w:r>
        <w:rPr>
          <w:rFonts w:ascii="Century Gothic" w:eastAsia="Century Gothic" w:hAnsi="Century Gothic" w:cs="Century Gothic"/>
          <w:i/>
          <w:sz w:val="22"/>
          <w:szCs w:val="22"/>
        </w:rPr>
        <w:t xml:space="preserve">. </w:t>
      </w:r>
    </w:p>
    <w:p w14:paraId="176E0D69" w14:textId="77777777" w:rsidR="00346A5D" w:rsidRDefault="00346A5D">
      <w:pPr>
        <w:spacing w:line="276" w:lineRule="auto"/>
        <w:jc w:val="both"/>
        <w:rPr>
          <w:rFonts w:ascii="Century Gothic" w:eastAsia="Century Gothic" w:hAnsi="Century Gothic" w:cs="Century Gothic"/>
          <w:i/>
          <w:sz w:val="22"/>
          <w:szCs w:val="22"/>
        </w:rPr>
      </w:pPr>
    </w:p>
    <w:p w14:paraId="74053667" w14:textId="77777777" w:rsidR="00346A5D" w:rsidRDefault="008047C9">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Los costos del crimen y la violencia en la región ascienden, en promedio, a 3.55 % del PIB en América Latina y el Caribe, </w:t>
      </w:r>
      <w:r>
        <w:rPr>
          <w:rFonts w:ascii="Century Gothic" w:eastAsia="Century Gothic" w:hAnsi="Century Gothic" w:cs="Century Gothic"/>
          <w:i/>
          <w:sz w:val="22"/>
          <w:szCs w:val="22"/>
          <w:u w:val="single"/>
        </w:rPr>
        <w:t>comparado con 2.75% en los Estados Unidos; 2.55% en el Reino Unido y 1.34 % en Alemania</w:t>
      </w:r>
      <w:r>
        <w:rPr>
          <w:rFonts w:ascii="Century Gothic" w:eastAsia="Century Gothic" w:hAnsi="Century Gothic" w:cs="Century Gothic"/>
          <w:i/>
          <w:sz w:val="22"/>
          <w:szCs w:val="22"/>
        </w:rPr>
        <w:t xml:space="preserve">.  Si la región aproximara sus costos del crimen al nivel de los países desarrollados, podría aumentar su infraestructura en un 50%. </w:t>
      </w:r>
    </w:p>
    <w:p w14:paraId="070515A4" w14:textId="77777777" w:rsidR="00346A5D" w:rsidRDefault="00346A5D">
      <w:pPr>
        <w:spacing w:line="276" w:lineRule="auto"/>
        <w:jc w:val="both"/>
        <w:rPr>
          <w:rFonts w:ascii="Century Gothic" w:eastAsia="Century Gothic" w:hAnsi="Century Gothic" w:cs="Century Gothic"/>
          <w:i/>
          <w:sz w:val="22"/>
          <w:szCs w:val="22"/>
        </w:rPr>
      </w:pPr>
    </w:p>
    <w:p w14:paraId="691BF0BE" w14:textId="77777777" w:rsidR="00346A5D" w:rsidRDefault="008047C9">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El costo del crimen se compone de tres aspectos: i) Los costos sociales que incluyen victimización letal y no letal, y los ingresos cesantes de la población carcelaria equivalentes al 0.64% del PIB; ii) los gastos del sector privado (hogares y negocios) en seguridad equivalente al 1.37% del PIB y iii) gastos fiscales, incluyendo la policía y las cárceles equivalente al 1.51% del PIB.</w:t>
      </w:r>
    </w:p>
    <w:p w14:paraId="6FEFA3C1" w14:textId="77777777" w:rsidR="00346A5D" w:rsidRDefault="00346A5D">
      <w:pPr>
        <w:spacing w:line="276" w:lineRule="auto"/>
        <w:jc w:val="both"/>
        <w:rPr>
          <w:rFonts w:ascii="Century Gothic" w:eastAsia="Century Gothic" w:hAnsi="Century Gothic" w:cs="Century Gothic"/>
          <w:i/>
          <w:sz w:val="22"/>
          <w:szCs w:val="22"/>
          <w:highlight w:val="red"/>
        </w:rPr>
      </w:pPr>
    </w:p>
    <w:p w14:paraId="576A112F" w14:textId="77777777" w:rsidR="00346A5D" w:rsidRDefault="008047C9">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El gasto público en las áreas relacionadas con la prevención y el control del crimen en América Latina y el Caribe es similar al gasto de los países desarrollados como Estados Unidos y Reino Unido.  Los costos de la violencia contra la mujer en América Latina y el Caribe son el doble del promedio mundial. </w:t>
      </w:r>
    </w:p>
    <w:p w14:paraId="1B220B79" w14:textId="77777777" w:rsidR="00346A5D" w:rsidRDefault="00346A5D">
      <w:pPr>
        <w:tabs>
          <w:tab w:val="left" w:pos="0"/>
          <w:tab w:val="left" w:pos="426"/>
        </w:tabs>
        <w:spacing w:line="276" w:lineRule="auto"/>
        <w:ind w:right="-18"/>
        <w:jc w:val="both"/>
        <w:rPr>
          <w:rFonts w:ascii="Century Gothic" w:eastAsia="Century Gothic" w:hAnsi="Century Gothic" w:cs="Century Gothic"/>
          <w:i/>
          <w:sz w:val="22"/>
          <w:szCs w:val="22"/>
        </w:rPr>
      </w:pPr>
    </w:p>
    <w:p w14:paraId="041EDACE" w14:textId="77777777" w:rsidR="00346A5D" w:rsidRDefault="008047C9">
      <w:pPr>
        <w:tabs>
          <w:tab w:val="left" w:pos="0"/>
          <w:tab w:val="left" w:pos="426"/>
        </w:tabs>
        <w:spacing w:line="276" w:lineRule="auto"/>
        <w:ind w:right="-18"/>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La Organización de las Naciones Unidas (ONU) Mujeres informó que de los 25 países en los que se comete mayor número de homicidios y cualquier forma de violencia a la mujer por razones de género, </w:t>
      </w:r>
      <w:r>
        <w:rPr>
          <w:rFonts w:ascii="Century Gothic" w:eastAsia="Century Gothic" w:hAnsi="Century Gothic" w:cs="Century Gothic"/>
          <w:i/>
          <w:sz w:val="22"/>
          <w:szCs w:val="22"/>
          <w:u w:val="single"/>
        </w:rPr>
        <w:t xml:space="preserve">14 son latinoamericanos </w:t>
      </w:r>
      <w:r>
        <w:rPr>
          <w:rFonts w:ascii="Century Gothic" w:eastAsia="Century Gothic" w:hAnsi="Century Gothic" w:cs="Century Gothic"/>
          <w:i/>
          <w:sz w:val="22"/>
          <w:szCs w:val="22"/>
        </w:rPr>
        <w:t xml:space="preserve">y el 98 % de los feminicidios siguen impunes. </w:t>
      </w:r>
    </w:p>
    <w:p w14:paraId="2EBCCD01" w14:textId="77777777" w:rsidR="00346A5D" w:rsidRDefault="00346A5D">
      <w:pPr>
        <w:tabs>
          <w:tab w:val="left" w:pos="0"/>
          <w:tab w:val="left" w:pos="426"/>
        </w:tabs>
        <w:spacing w:line="276" w:lineRule="auto"/>
        <w:ind w:right="-18"/>
        <w:jc w:val="both"/>
        <w:rPr>
          <w:rFonts w:ascii="Century Gothic" w:eastAsia="Century Gothic" w:hAnsi="Century Gothic" w:cs="Century Gothic"/>
          <w:i/>
          <w:sz w:val="22"/>
          <w:szCs w:val="22"/>
        </w:rPr>
      </w:pPr>
    </w:p>
    <w:p w14:paraId="1C1173BC" w14:textId="77777777" w:rsidR="00346A5D" w:rsidRDefault="008047C9">
      <w:pPr>
        <w:tabs>
          <w:tab w:val="left" w:pos="0"/>
          <w:tab w:val="left" w:pos="426"/>
        </w:tabs>
        <w:spacing w:line="276" w:lineRule="auto"/>
        <w:ind w:right="-18"/>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El Instituto de Medicina Legal y Ciencias Forenses de Colombia, reveló que, hasta septiembre de 2016, se habían presentado 58.674 casos de violencia intrafamiliar (12.741 más que en 2015) así: 7918 casos en niños y niñas; 1235 en adultos mayores; 38.107 en violencia en pareja y 11.414 entre otros familiares.</w:t>
      </w:r>
    </w:p>
    <w:p w14:paraId="6491BB00" w14:textId="77777777" w:rsidR="00346A5D" w:rsidRDefault="00346A5D">
      <w:pPr>
        <w:spacing w:line="276" w:lineRule="auto"/>
        <w:jc w:val="both"/>
        <w:rPr>
          <w:rFonts w:ascii="Century Gothic" w:eastAsia="Century Gothic" w:hAnsi="Century Gothic" w:cs="Century Gothic"/>
          <w:i/>
          <w:sz w:val="22"/>
          <w:szCs w:val="22"/>
        </w:rPr>
      </w:pPr>
    </w:p>
    <w:p w14:paraId="45BFE8AF" w14:textId="77777777" w:rsidR="00346A5D" w:rsidRDefault="008047C9">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Para el 2017, el Instituto Nacional de Medicina Legal y Ciencias Forenses (INMLCF) realizó 27.538 exámenes médico legales por violencia intrafamiliar; de estos, 10.385 (37.1%) corresponden a violencia contra niños, niñas y adolescentes; 1. 944 (7.06%) a violencia contra adulto mayor y 15.209 (55.23%) a violencia entre otros familiares. </w:t>
      </w:r>
      <w:r>
        <w:rPr>
          <w:rFonts w:ascii="Century Gothic" w:eastAsia="Century Gothic" w:hAnsi="Century Gothic" w:cs="Century Gothic"/>
          <w:i/>
          <w:sz w:val="22"/>
          <w:szCs w:val="22"/>
          <w:u w:val="single"/>
        </w:rPr>
        <w:t>Se encontró que las mujeres son las mayores víctimas, con 16.463 casos (59.78%)</w:t>
      </w:r>
      <w:r>
        <w:rPr>
          <w:rFonts w:ascii="Century Gothic" w:eastAsia="Century Gothic" w:hAnsi="Century Gothic" w:cs="Century Gothic"/>
          <w:i/>
          <w:sz w:val="22"/>
          <w:szCs w:val="22"/>
        </w:rPr>
        <w:t xml:space="preserve">, mientras que los hombres registraron 11.075 (40.22%) (Revista </w:t>
      </w:r>
      <w:proofErr w:type="spellStart"/>
      <w:r>
        <w:rPr>
          <w:rFonts w:ascii="Century Gothic" w:eastAsia="Century Gothic" w:hAnsi="Century Gothic" w:cs="Century Gothic"/>
          <w:i/>
          <w:sz w:val="22"/>
          <w:szCs w:val="22"/>
        </w:rPr>
        <w:t>Forensis</w:t>
      </w:r>
      <w:proofErr w:type="spellEnd"/>
      <w:r>
        <w:rPr>
          <w:rFonts w:ascii="Century Gothic" w:eastAsia="Century Gothic" w:hAnsi="Century Gothic" w:cs="Century Gothic"/>
          <w:i/>
          <w:sz w:val="22"/>
          <w:szCs w:val="22"/>
        </w:rPr>
        <w:t>).</w:t>
      </w:r>
    </w:p>
    <w:p w14:paraId="6E4E5AD0" w14:textId="77777777" w:rsidR="00346A5D" w:rsidRDefault="00346A5D">
      <w:pPr>
        <w:spacing w:line="276" w:lineRule="auto"/>
        <w:jc w:val="both"/>
        <w:rPr>
          <w:rFonts w:ascii="Century Gothic" w:eastAsia="Century Gothic" w:hAnsi="Century Gothic" w:cs="Century Gothic"/>
          <w:i/>
          <w:sz w:val="22"/>
          <w:szCs w:val="22"/>
          <w:highlight w:val="red"/>
        </w:rPr>
      </w:pPr>
    </w:p>
    <w:p w14:paraId="4EFEC437"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i/>
          <w:sz w:val="22"/>
          <w:szCs w:val="22"/>
        </w:rPr>
        <w:lastRenderedPageBreak/>
        <w:t>En relación con los niños, las niñas, las y los adolescentes se observa que el grupo más afectado es el comprendido entre los 10 y los 14 años, con 3.537 casos (34.06%) seguido por el grupo de los 5 a 9 años, con 2.678 casos (25.79%). Por sexo, se advierte que las cifras son diferentes para los grupos de los 0 a 4 y 5 a 9 años. Es así como, se encuentra lo siguiente: i) niño de 0 a 4 años, 786 casos; ii) niña de 0 a 4 años, 1684 casos; iii) niños de 5 a 9 años, 1242 casos y iv) niñas de 0 a 5 años, 2678 casos</w:t>
      </w:r>
      <w:r>
        <w:rPr>
          <w:rFonts w:ascii="Century Gothic" w:eastAsia="Century Gothic" w:hAnsi="Century Gothic" w:cs="Century Gothic"/>
          <w:sz w:val="22"/>
          <w:szCs w:val="22"/>
        </w:rPr>
        <w:t>”</w:t>
      </w:r>
      <w:r>
        <w:rPr>
          <w:rFonts w:ascii="Century Gothic" w:eastAsia="Century Gothic" w:hAnsi="Century Gothic" w:cs="Century Gothic"/>
          <w:sz w:val="22"/>
          <w:szCs w:val="22"/>
          <w:vertAlign w:val="superscript"/>
        </w:rPr>
        <w:footnoteReference w:id="28"/>
      </w:r>
      <w:r>
        <w:rPr>
          <w:rFonts w:ascii="Century Gothic" w:eastAsia="Century Gothic" w:hAnsi="Century Gothic" w:cs="Century Gothic"/>
          <w:sz w:val="22"/>
          <w:szCs w:val="22"/>
        </w:rPr>
        <w:t xml:space="preserve"> (negrilla fuera de texto).</w:t>
      </w:r>
    </w:p>
    <w:p w14:paraId="1EBA4621" w14:textId="77777777" w:rsidR="00346A5D" w:rsidRDefault="00346A5D">
      <w:pPr>
        <w:spacing w:line="276" w:lineRule="auto"/>
        <w:jc w:val="both"/>
        <w:rPr>
          <w:rFonts w:ascii="Century Gothic" w:eastAsia="Century Gothic" w:hAnsi="Century Gothic" w:cs="Century Gothic"/>
          <w:sz w:val="22"/>
          <w:szCs w:val="22"/>
        </w:rPr>
      </w:pPr>
    </w:p>
    <w:p w14:paraId="6B2112CA" w14:textId="77777777" w:rsidR="00346A5D" w:rsidRDefault="008047C9">
      <w:pPr>
        <w:numPr>
          <w:ilvl w:val="1"/>
          <w:numId w:val="5"/>
        </w:num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LA NIÑEZ Y LA ADOLESCENCIA EN EL ACUERDO FINAL PARA LA TERMINACIÓN DEL CONFLICTO Y LA CONSTRUCCIÓN DE UNA PAZ ESTABLE Y DURADERA</w:t>
      </w:r>
    </w:p>
    <w:p w14:paraId="6EDAAF10" w14:textId="77777777" w:rsidR="00346A5D" w:rsidRDefault="00346A5D">
      <w:pPr>
        <w:spacing w:line="276" w:lineRule="auto"/>
        <w:jc w:val="both"/>
        <w:rPr>
          <w:rFonts w:ascii="Century Gothic" w:eastAsia="Century Gothic" w:hAnsi="Century Gothic" w:cs="Century Gothic"/>
          <w:sz w:val="22"/>
          <w:szCs w:val="22"/>
        </w:rPr>
      </w:pPr>
    </w:p>
    <w:p w14:paraId="567AF75E"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La implementación del Acuerdo Final para la Terminación del Conflicto y la Construcción de una Paz Estable y Duradera, trae consigo un mensaje de urgencia para adoptar políticas públicas, programas, planes, proyectos y estrategias: i) que brinden una especial atención a los derechos fundamentales de </w:t>
      </w:r>
      <w:r>
        <w:rPr>
          <w:rFonts w:ascii="Century Gothic" w:eastAsia="Century Gothic" w:hAnsi="Century Gothic" w:cs="Century Gothic"/>
          <w:i/>
          <w:sz w:val="22"/>
          <w:szCs w:val="22"/>
        </w:rPr>
        <w:t>“las mujeres, de los grupos sociales vulnerables como son los pueblos indígenas, las niñas, niños y adolescentes, las comunidades afrodescendientes y otros grupos étnicamente diferenciados; de los derechos fundamentales de los campesinos y campesinas y de los derechos esenciales de las personas en condición de discapacidad y de los desplazados por razones de conflicto; de los derechos fundamentales de las personas adultas mayores y de la población LGTBI”</w:t>
      </w:r>
      <w:r>
        <w:rPr>
          <w:rFonts w:ascii="Century Gothic" w:eastAsia="Century Gothic" w:hAnsi="Century Gothic" w:cs="Century Gothic"/>
          <w:sz w:val="22"/>
          <w:szCs w:val="22"/>
          <w:vertAlign w:val="superscript"/>
        </w:rPr>
        <w:footnoteReference w:id="29"/>
      </w:r>
      <w:r>
        <w:rPr>
          <w:rFonts w:ascii="Century Gothic" w:eastAsia="Century Gothic" w:hAnsi="Century Gothic" w:cs="Century Gothic"/>
          <w:sz w:val="22"/>
          <w:szCs w:val="22"/>
        </w:rPr>
        <w:t>, y ii) que en tratándose de la población infantil y adolescente, protejan integralmente sus derechos como sujetos prevalentes de derechos, en quienes incluso, pueden concurrir algunas de las categorías o condiciones personales mencionadas.</w:t>
      </w:r>
    </w:p>
    <w:p w14:paraId="4670A30C"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6A2BCB4A"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Es de conocimiento la situación de violación a los derechos humanos de los niños, las niñas, las y los adolescentes en el marco del conflicto armado colombiano, las cifran hablan por sí mismas cuando se reportan 17.000 reclutamientos de organizaciones al margen de la ley</w:t>
      </w:r>
      <w:r>
        <w:rPr>
          <w:rFonts w:ascii="Century Gothic" w:eastAsia="Century Gothic" w:hAnsi="Century Gothic" w:cs="Century Gothic"/>
          <w:sz w:val="22"/>
          <w:szCs w:val="22"/>
          <w:vertAlign w:val="superscript"/>
        </w:rPr>
        <w:footnoteReference w:id="30"/>
      </w:r>
      <w:r>
        <w:rPr>
          <w:rFonts w:ascii="Century Gothic" w:eastAsia="Century Gothic" w:hAnsi="Century Gothic" w:cs="Century Gothic"/>
          <w:sz w:val="22"/>
          <w:szCs w:val="22"/>
        </w:rPr>
        <w:t>; se conoce la narrativa atroz sobre la situación de desplazamiento forzado de la población infantil</w:t>
      </w:r>
      <w:r>
        <w:rPr>
          <w:rFonts w:ascii="Century Gothic" w:eastAsia="Century Gothic" w:hAnsi="Century Gothic" w:cs="Century Gothic"/>
          <w:sz w:val="22"/>
          <w:szCs w:val="22"/>
          <w:vertAlign w:val="superscript"/>
        </w:rPr>
        <w:footnoteReference w:id="31"/>
      </w:r>
      <w:r>
        <w:rPr>
          <w:rFonts w:ascii="Century Gothic" w:eastAsia="Century Gothic" w:hAnsi="Century Gothic" w:cs="Century Gothic"/>
          <w:sz w:val="22"/>
          <w:szCs w:val="22"/>
        </w:rPr>
        <w:t xml:space="preserve"> y las condiciones execrables de violencia, esclavitud, explotación y abuso sexual a la cual fueron sometidos durante más de 50 años en guerra.</w:t>
      </w:r>
      <w:r>
        <w:rPr>
          <w:rFonts w:ascii="Century Gothic" w:eastAsia="Century Gothic" w:hAnsi="Century Gothic" w:cs="Century Gothic"/>
          <w:sz w:val="22"/>
          <w:szCs w:val="22"/>
          <w:vertAlign w:val="superscript"/>
        </w:rPr>
        <w:footnoteReference w:id="32"/>
      </w:r>
    </w:p>
    <w:p w14:paraId="2D22BE1C" w14:textId="77777777" w:rsidR="00346A5D" w:rsidRDefault="00346A5D">
      <w:pPr>
        <w:spacing w:line="276" w:lineRule="auto"/>
        <w:jc w:val="both"/>
        <w:rPr>
          <w:rFonts w:ascii="Century Gothic" w:eastAsia="Century Gothic" w:hAnsi="Century Gothic" w:cs="Century Gothic"/>
          <w:sz w:val="22"/>
          <w:szCs w:val="22"/>
        </w:rPr>
      </w:pPr>
    </w:p>
    <w:p w14:paraId="28E4050D"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Para dar respuesta a estas situaciones en las que habita la niñez y la adolescencia en un contexto de post acuerdo, se requiere que las políticas públicas sociales y económicas de </w:t>
      </w:r>
      <w:r>
        <w:rPr>
          <w:rFonts w:ascii="Century Gothic" w:eastAsia="Century Gothic" w:hAnsi="Century Gothic" w:cs="Century Gothic"/>
          <w:sz w:val="22"/>
          <w:szCs w:val="22"/>
        </w:rPr>
        <w:lastRenderedPageBreak/>
        <w:t xml:space="preserve">la infancia y adolescencia estén en el centro de la agenda pública, con un enfoque diferencial y con criterios de equidad. De igual manera reconocer las capacidades actuales, fortaleciendo prácticas y generando acciones que permitan distinguir las políticas, programas e iniciativas destinadas a los niños y las niñas víctimas del conflicto armado específicamente y como se pueden articular a las existentes para la población infantil en general. </w:t>
      </w:r>
    </w:p>
    <w:p w14:paraId="4EA28522" w14:textId="77777777" w:rsidR="00346A5D" w:rsidRDefault="00346A5D">
      <w:pPr>
        <w:spacing w:line="276" w:lineRule="auto"/>
        <w:jc w:val="both"/>
        <w:rPr>
          <w:rFonts w:ascii="Century Gothic" w:eastAsia="Century Gothic" w:hAnsi="Century Gothic" w:cs="Century Gothic"/>
          <w:sz w:val="22"/>
          <w:szCs w:val="22"/>
        </w:rPr>
      </w:pPr>
    </w:p>
    <w:p w14:paraId="4BDA5925"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este sentido es importante la formulación de una política pública que articule y viabilice lo establecido en la ley 1448 de 2011 en su título VII, destinado específicamente para la infancia y adolescencia y lo contemplado ya en los diferentes tratados que se tienen en cuanto a la garantía de derechos de los niños y las niñas.</w:t>
      </w:r>
    </w:p>
    <w:p w14:paraId="129ABA95" w14:textId="77777777" w:rsidR="00346A5D" w:rsidRDefault="00346A5D">
      <w:pPr>
        <w:spacing w:line="276" w:lineRule="auto"/>
        <w:jc w:val="both"/>
        <w:rPr>
          <w:rFonts w:ascii="Century Gothic" w:eastAsia="Century Gothic" w:hAnsi="Century Gothic" w:cs="Century Gothic"/>
          <w:sz w:val="22"/>
          <w:szCs w:val="22"/>
        </w:rPr>
      </w:pPr>
    </w:p>
    <w:p w14:paraId="54F4AD4F"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Se requiere una respuesta inmediata a estas situaciones mencionadas, donde el espacio de la Comisión Legal para la protección integral de infancia y adolescencia del Congreso de la República de Colombia será determinante en el desarrollo de la población infantil y por ende del país.</w:t>
      </w:r>
    </w:p>
    <w:p w14:paraId="49A99EF8" w14:textId="77777777" w:rsidR="00346A5D" w:rsidRDefault="00346A5D">
      <w:pPr>
        <w:spacing w:line="276" w:lineRule="auto"/>
        <w:jc w:val="both"/>
        <w:rPr>
          <w:rFonts w:ascii="Century Gothic" w:eastAsia="Century Gothic" w:hAnsi="Century Gothic" w:cs="Century Gothic"/>
          <w:sz w:val="22"/>
          <w:szCs w:val="22"/>
        </w:rPr>
      </w:pPr>
    </w:p>
    <w:p w14:paraId="0B445FD2"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Este proyecto de ley permitirá al Honorable Congreso de la República asumir el liderazgo que les corresponde en cuanto a generar acciones de garantía de los derechos de la infancia y la adolescencia y asumir el amparo del respeto profundo por los principios y valores democráticos que han asumido al ser representantes de la sociedad. </w:t>
      </w:r>
    </w:p>
    <w:p w14:paraId="591CB8F4" w14:textId="77777777" w:rsidR="00346A5D" w:rsidRDefault="00346A5D">
      <w:pPr>
        <w:spacing w:line="276" w:lineRule="auto"/>
        <w:jc w:val="center"/>
        <w:rPr>
          <w:rFonts w:ascii="Century Gothic" w:eastAsia="Century Gothic" w:hAnsi="Century Gothic" w:cs="Century Gothic"/>
          <w:b/>
          <w:sz w:val="22"/>
          <w:szCs w:val="22"/>
        </w:rPr>
      </w:pPr>
    </w:p>
    <w:p w14:paraId="3DF05549" w14:textId="77777777" w:rsidR="00346A5D" w:rsidRDefault="008047C9">
      <w:pPr>
        <w:numPr>
          <w:ilvl w:val="1"/>
          <w:numId w:val="5"/>
        </w:numPr>
        <w:spacing w:line="276" w:lineRule="auto"/>
        <w:rPr>
          <w:rFonts w:ascii="Century Gothic" w:eastAsia="Century Gothic" w:hAnsi="Century Gothic" w:cs="Century Gothic"/>
          <w:sz w:val="22"/>
          <w:szCs w:val="22"/>
        </w:rPr>
      </w:pPr>
      <w:r>
        <w:rPr>
          <w:rFonts w:ascii="Century Gothic" w:eastAsia="Century Gothic" w:hAnsi="Century Gothic" w:cs="Century Gothic"/>
          <w:b/>
          <w:sz w:val="22"/>
          <w:szCs w:val="22"/>
        </w:rPr>
        <w:t>MARCO JURÍDICO</w:t>
      </w:r>
    </w:p>
    <w:p w14:paraId="4804B9E5" w14:textId="77777777" w:rsidR="00346A5D" w:rsidRDefault="00346A5D">
      <w:pPr>
        <w:tabs>
          <w:tab w:val="left" w:pos="7140"/>
        </w:tabs>
        <w:spacing w:line="276" w:lineRule="auto"/>
        <w:jc w:val="both"/>
        <w:rPr>
          <w:rFonts w:ascii="Century Gothic" w:eastAsia="Century Gothic" w:hAnsi="Century Gothic" w:cs="Century Gothic"/>
          <w:b/>
          <w:sz w:val="22"/>
          <w:szCs w:val="22"/>
        </w:rPr>
      </w:pPr>
    </w:p>
    <w:p w14:paraId="785C6100" w14:textId="77777777" w:rsidR="00346A5D" w:rsidRDefault="008047C9">
      <w:pPr>
        <w:spacing w:line="276" w:lineRule="auto"/>
        <w:jc w:val="both"/>
        <w:rPr>
          <w:rFonts w:ascii="Century Gothic" w:eastAsia="Century Gothic" w:hAnsi="Century Gothic" w:cs="Century Gothic"/>
          <w:sz w:val="22"/>
          <w:szCs w:val="22"/>
          <w:u w:val="single"/>
        </w:rPr>
      </w:pPr>
      <w:r>
        <w:rPr>
          <w:rFonts w:ascii="Century Gothic" w:eastAsia="Century Gothic" w:hAnsi="Century Gothic" w:cs="Century Gothic"/>
          <w:sz w:val="22"/>
          <w:szCs w:val="22"/>
          <w:u w:val="single"/>
        </w:rPr>
        <w:t>Normatividad internacional:</w:t>
      </w:r>
    </w:p>
    <w:p w14:paraId="0B0242E7" w14:textId="77777777" w:rsidR="00346A5D" w:rsidRDefault="00346A5D">
      <w:pPr>
        <w:spacing w:line="276" w:lineRule="auto"/>
        <w:jc w:val="both"/>
        <w:rPr>
          <w:rFonts w:ascii="Century Gothic" w:eastAsia="Century Gothic" w:hAnsi="Century Gothic" w:cs="Century Gothic"/>
          <w:sz w:val="22"/>
          <w:szCs w:val="22"/>
        </w:rPr>
      </w:pPr>
    </w:p>
    <w:p w14:paraId="70CD3BCE" w14:textId="77777777" w:rsidR="00346A5D" w:rsidRDefault="008047C9">
      <w:pPr>
        <w:numPr>
          <w:ilvl w:val="0"/>
          <w:numId w:val="3"/>
        </w:numPr>
        <w:spacing w:line="276" w:lineRule="auto"/>
        <w:ind w:hanging="218"/>
        <w:jc w:val="both"/>
        <w:rPr>
          <w:rFonts w:ascii="Century Gothic" w:eastAsia="Century Gothic" w:hAnsi="Century Gothic" w:cs="Century Gothic"/>
          <w:sz w:val="22"/>
          <w:szCs w:val="22"/>
        </w:rPr>
      </w:pPr>
      <w:r>
        <w:rPr>
          <w:rFonts w:ascii="Century Gothic" w:eastAsia="Century Gothic" w:hAnsi="Century Gothic" w:cs="Century Gothic"/>
          <w:sz w:val="22"/>
          <w:szCs w:val="22"/>
        </w:rPr>
        <w:t>Declaración Universal de los Derechos Humanos</w:t>
      </w:r>
    </w:p>
    <w:p w14:paraId="0C7C4E44" w14:textId="77777777" w:rsidR="00346A5D" w:rsidRDefault="008047C9">
      <w:pPr>
        <w:numPr>
          <w:ilvl w:val="0"/>
          <w:numId w:val="3"/>
        </w:numPr>
        <w:spacing w:line="276" w:lineRule="auto"/>
        <w:ind w:hanging="218"/>
        <w:jc w:val="both"/>
        <w:rPr>
          <w:rFonts w:ascii="Century Gothic" w:eastAsia="Century Gothic" w:hAnsi="Century Gothic" w:cs="Century Gothic"/>
          <w:sz w:val="22"/>
          <w:szCs w:val="22"/>
        </w:rPr>
      </w:pPr>
      <w:r>
        <w:rPr>
          <w:rFonts w:ascii="Century Gothic" w:eastAsia="Century Gothic" w:hAnsi="Century Gothic" w:cs="Century Gothic"/>
          <w:sz w:val="22"/>
          <w:szCs w:val="22"/>
        </w:rPr>
        <w:t>Convención sobre los Derechos del Niño – Observación General No. 7</w:t>
      </w:r>
    </w:p>
    <w:p w14:paraId="17D34712" w14:textId="77777777" w:rsidR="00346A5D" w:rsidRDefault="008047C9">
      <w:pPr>
        <w:numPr>
          <w:ilvl w:val="0"/>
          <w:numId w:val="3"/>
        </w:numPr>
        <w:pBdr>
          <w:top w:val="nil"/>
          <w:left w:val="nil"/>
          <w:bottom w:val="nil"/>
          <w:right w:val="nil"/>
          <w:between w:val="nil"/>
        </w:pBdr>
        <w:spacing w:line="276" w:lineRule="auto"/>
        <w:ind w:hanging="218"/>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Directrices sobre las Modalidades Alternativas de Cuidado de Niños y Niñas, ONU, 2009</w:t>
      </w:r>
    </w:p>
    <w:p w14:paraId="1F5A3224" w14:textId="77777777" w:rsidR="00346A5D" w:rsidRDefault="008047C9">
      <w:pPr>
        <w:numPr>
          <w:ilvl w:val="0"/>
          <w:numId w:val="3"/>
        </w:numPr>
        <w:spacing w:line="276" w:lineRule="auto"/>
        <w:ind w:hanging="218"/>
        <w:jc w:val="both"/>
        <w:rPr>
          <w:rFonts w:ascii="Century Gothic" w:eastAsia="Century Gothic" w:hAnsi="Century Gothic" w:cs="Century Gothic"/>
          <w:sz w:val="22"/>
          <w:szCs w:val="22"/>
        </w:rPr>
      </w:pPr>
      <w:r>
        <w:rPr>
          <w:rFonts w:ascii="Century Gothic" w:eastAsia="Century Gothic" w:hAnsi="Century Gothic" w:cs="Century Gothic"/>
          <w:sz w:val="22"/>
          <w:szCs w:val="22"/>
        </w:rPr>
        <w:t>Educación para Todos, Marco de Acción para las Américas</w:t>
      </w:r>
    </w:p>
    <w:p w14:paraId="6242562F" w14:textId="77777777" w:rsidR="00346A5D" w:rsidRDefault="008047C9">
      <w:pPr>
        <w:numPr>
          <w:ilvl w:val="0"/>
          <w:numId w:val="3"/>
        </w:numPr>
        <w:spacing w:line="276" w:lineRule="auto"/>
        <w:ind w:hanging="218"/>
        <w:jc w:val="both"/>
        <w:rPr>
          <w:rFonts w:ascii="Century Gothic" w:eastAsia="Century Gothic" w:hAnsi="Century Gothic" w:cs="Century Gothic"/>
          <w:sz w:val="22"/>
          <w:szCs w:val="22"/>
        </w:rPr>
      </w:pPr>
      <w:r>
        <w:rPr>
          <w:rFonts w:ascii="Century Gothic" w:eastAsia="Century Gothic" w:hAnsi="Century Gothic" w:cs="Century Gothic"/>
          <w:sz w:val="22"/>
          <w:szCs w:val="22"/>
        </w:rPr>
        <w:t>Objetivos de Desarrollo del Milenio - ODM</w:t>
      </w:r>
    </w:p>
    <w:p w14:paraId="25F13160" w14:textId="77777777" w:rsidR="00346A5D" w:rsidRDefault="00346A5D">
      <w:pPr>
        <w:spacing w:line="276" w:lineRule="auto"/>
        <w:ind w:hanging="218"/>
        <w:jc w:val="both"/>
        <w:rPr>
          <w:rFonts w:ascii="Century Gothic" w:eastAsia="Century Gothic" w:hAnsi="Century Gothic" w:cs="Century Gothic"/>
          <w:sz w:val="22"/>
          <w:szCs w:val="22"/>
        </w:rPr>
      </w:pPr>
    </w:p>
    <w:p w14:paraId="310003B9" w14:textId="77777777" w:rsidR="00346A5D" w:rsidRDefault="008047C9">
      <w:pPr>
        <w:spacing w:line="276" w:lineRule="auto"/>
        <w:jc w:val="both"/>
        <w:rPr>
          <w:rFonts w:ascii="Century Gothic" w:eastAsia="Century Gothic" w:hAnsi="Century Gothic" w:cs="Century Gothic"/>
          <w:sz w:val="22"/>
          <w:szCs w:val="22"/>
          <w:u w:val="single"/>
        </w:rPr>
      </w:pPr>
      <w:r>
        <w:rPr>
          <w:rFonts w:ascii="Century Gothic" w:eastAsia="Century Gothic" w:hAnsi="Century Gothic" w:cs="Century Gothic"/>
          <w:sz w:val="22"/>
          <w:szCs w:val="22"/>
          <w:u w:val="single"/>
        </w:rPr>
        <w:t xml:space="preserve">Normatividad nacional </w:t>
      </w:r>
    </w:p>
    <w:p w14:paraId="689B8D7F" w14:textId="77777777" w:rsidR="00346A5D" w:rsidRDefault="00346A5D">
      <w:pPr>
        <w:spacing w:line="276" w:lineRule="auto"/>
        <w:jc w:val="both"/>
        <w:rPr>
          <w:rFonts w:ascii="Century Gothic" w:eastAsia="Century Gothic" w:hAnsi="Century Gothic" w:cs="Century Gothic"/>
          <w:sz w:val="22"/>
          <w:szCs w:val="22"/>
        </w:rPr>
      </w:pPr>
    </w:p>
    <w:p w14:paraId="3290314E" w14:textId="77777777" w:rsidR="00346A5D" w:rsidRDefault="008047C9">
      <w:pPr>
        <w:numPr>
          <w:ilvl w:val="0"/>
          <w:numId w:val="2"/>
        </w:numPr>
        <w:spacing w:line="276" w:lineRule="auto"/>
        <w:ind w:left="426" w:hanging="284"/>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Constitución Política de Colombia </w:t>
      </w:r>
    </w:p>
    <w:p w14:paraId="60C053F4" w14:textId="77777777" w:rsidR="00346A5D" w:rsidRDefault="00346A5D">
      <w:pPr>
        <w:spacing w:line="276" w:lineRule="auto"/>
        <w:ind w:left="360"/>
        <w:jc w:val="both"/>
        <w:rPr>
          <w:rFonts w:ascii="Century Gothic" w:eastAsia="Century Gothic" w:hAnsi="Century Gothic" w:cs="Century Gothic"/>
          <w:sz w:val="22"/>
          <w:szCs w:val="22"/>
        </w:rPr>
      </w:pPr>
    </w:p>
    <w:p w14:paraId="4D619094" w14:textId="77777777" w:rsidR="00346A5D" w:rsidRDefault="008047C9">
      <w:pPr>
        <w:spacing w:line="276" w:lineRule="auto"/>
        <w:ind w:left="360"/>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Artículo 44. Son derechos fundamentales de los niños: la vida, la integridad física, la salud y la seguridad social, la alimentación equilibrada, su nombre y nacionalidad, tener una familia y no ser separados de ella, el cuidado y amor, la educación y la cultura, la </w:t>
      </w:r>
      <w:r>
        <w:rPr>
          <w:rFonts w:ascii="Century Gothic" w:eastAsia="Century Gothic" w:hAnsi="Century Gothic" w:cs="Century Gothic"/>
          <w:sz w:val="22"/>
          <w:szCs w:val="22"/>
        </w:rPr>
        <w:lastRenderedPageBreak/>
        <w:t>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32F46EE9" w14:textId="77777777" w:rsidR="00346A5D" w:rsidRDefault="00346A5D">
      <w:pPr>
        <w:spacing w:line="276" w:lineRule="auto"/>
        <w:ind w:left="360"/>
        <w:jc w:val="both"/>
        <w:rPr>
          <w:rFonts w:ascii="Century Gothic" w:eastAsia="Century Gothic" w:hAnsi="Century Gothic" w:cs="Century Gothic"/>
          <w:sz w:val="22"/>
          <w:szCs w:val="22"/>
        </w:rPr>
      </w:pPr>
    </w:p>
    <w:p w14:paraId="664F9EC2" w14:textId="77777777" w:rsidR="00346A5D" w:rsidRDefault="008047C9">
      <w:pPr>
        <w:numPr>
          <w:ilvl w:val="0"/>
          <w:numId w:val="2"/>
        </w:numPr>
        <w:spacing w:line="276" w:lineRule="auto"/>
        <w:ind w:left="284" w:hanging="142"/>
        <w:jc w:val="both"/>
        <w:rPr>
          <w:rFonts w:ascii="Century Gothic" w:eastAsia="Century Gothic" w:hAnsi="Century Gothic" w:cs="Century Gothic"/>
          <w:sz w:val="22"/>
          <w:szCs w:val="22"/>
        </w:rPr>
      </w:pPr>
      <w:r>
        <w:rPr>
          <w:rFonts w:ascii="Century Gothic" w:eastAsia="Century Gothic" w:hAnsi="Century Gothic" w:cs="Century Gothic"/>
          <w:sz w:val="22"/>
          <w:szCs w:val="22"/>
        </w:rPr>
        <w:t>Ley 12 de 1991</w:t>
      </w:r>
    </w:p>
    <w:p w14:paraId="178A6892" w14:textId="77777777" w:rsidR="00346A5D" w:rsidRDefault="008047C9">
      <w:pPr>
        <w:numPr>
          <w:ilvl w:val="0"/>
          <w:numId w:val="2"/>
        </w:numPr>
        <w:spacing w:line="276" w:lineRule="auto"/>
        <w:ind w:left="284" w:hanging="142"/>
        <w:jc w:val="both"/>
        <w:rPr>
          <w:rFonts w:ascii="Century Gothic" w:eastAsia="Century Gothic" w:hAnsi="Century Gothic" w:cs="Century Gothic"/>
          <w:sz w:val="22"/>
          <w:szCs w:val="22"/>
        </w:rPr>
      </w:pPr>
      <w:r>
        <w:rPr>
          <w:rFonts w:ascii="Century Gothic" w:eastAsia="Century Gothic" w:hAnsi="Century Gothic" w:cs="Century Gothic"/>
          <w:sz w:val="22"/>
          <w:szCs w:val="22"/>
        </w:rPr>
        <w:t>Ley 1098 de 2006</w:t>
      </w:r>
    </w:p>
    <w:p w14:paraId="33DA78B0" w14:textId="77777777" w:rsidR="00346A5D" w:rsidRDefault="008047C9">
      <w:pPr>
        <w:numPr>
          <w:ilvl w:val="0"/>
          <w:numId w:val="2"/>
        </w:numPr>
        <w:spacing w:line="276" w:lineRule="auto"/>
        <w:ind w:left="284" w:hanging="142"/>
        <w:jc w:val="both"/>
        <w:rPr>
          <w:rFonts w:ascii="Century Gothic" w:eastAsia="Century Gothic" w:hAnsi="Century Gothic" w:cs="Century Gothic"/>
          <w:sz w:val="22"/>
          <w:szCs w:val="22"/>
        </w:rPr>
      </w:pPr>
      <w:r>
        <w:rPr>
          <w:rFonts w:ascii="Century Gothic" w:eastAsia="Century Gothic" w:hAnsi="Century Gothic" w:cs="Century Gothic"/>
          <w:sz w:val="22"/>
          <w:szCs w:val="22"/>
        </w:rPr>
        <w:t>Ley 1329 de 2009</w:t>
      </w:r>
    </w:p>
    <w:p w14:paraId="5F54D4FF" w14:textId="77777777" w:rsidR="00346A5D" w:rsidRDefault="008047C9">
      <w:pPr>
        <w:numPr>
          <w:ilvl w:val="0"/>
          <w:numId w:val="2"/>
        </w:numPr>
        <w:spacing w:line="276" w:lineRule="auto"/>
        <w:ind w:left="284" w:hanging="142"/>
        <w:jc w:val="both"/>
        <w:rPr>
          <w:rFonts w:ascii="Century Gothic" w:eastAsia="Century Gothic" w:hAnsi="Century Gothic" w:cs="Century Gothic"/>
          <w:sz w:val="22"/>
          <w:szCs w:val="22"/>
        </w:rPr>
      </w:pPr>
      <w:r>
        <w:rPr>
          <w:rFonts w:ascii="Century Gothic" w:eastAsia="Century Gothic" w:hAnsi="Century Gothic" w:cs="Century Gothic"/>
          <w:sz w:val="22"/>
          <w:szCs w:val="22"/>
        </w:rPr>
        <w:t>Ley 1336 de 2009</w:t>
      </w:r>
    </w:p>
    <w:p w14:paraId="547C2B67" w14:textId="77777777" w:rsidR="00346A5D" w:rsidRDefault="008047C9">
      <w:pPr>
        <w:numPr>
          <w:ilvl w:val="0"/>
          <w:numId w:val="2"/>
        </w:numPr>
        <w:spacing w:line="276" w:lineRule="auto"/>
        <w:ind w:left="284" w:hanging="142"/>
        <w:jc w:val="both"/>
        <w:rPr>
          <w:rFonts w:ascii="Century Gothic" w:eastAsia="Century Gothic" w:hAnsi="Century Gothic" w:cs="Century Gothic"/>
          <w:sz w:val="22"/>
          <w:szCs w:val="22"/>
        </w:rPr>
      </w:pPr>
      <w:r>
        <w:rPr>
          <w:rFonts w:ascii="Century Gothic" w:eastAsia="Century Gothic" w:hAnsi="Century Gothic" w:cs="Century Gothic"/>
          <w:sz w:val="22"/>
          <w:szCs w:val="22"/>
        </w:rPr>
        <w:t>Ley 1804 de 2016 - Ley De Cero a Siempre</w:t>
      </w:r>
    </w:p>
    <w:p w14:paraId="3A99F66B" w14:textId="77777777" w:rsidR="00346A5D" w:rsidRDefault="008047C9">
      <w:pPr>
        <w:numPr>
          <w:ilvl w:val="0"/>
          <w:numId w:val="2"/>
        </w:numPr>
        <w:spacing w:line="276" w:lineRule="auto"/>
        <w:ind w:left="284" w:hanging="142"/>
        <w:jc w:val="both"/>
        <w:rPr>
          <w:rFonts w:ascii="Century Gothic" w:eastAsia="Century Gothic" w:hAnsi="Century Gothic" w:cs="Century Gothic"/>
          <w:sz w:val="22"/>
          <w:szCs w:val="22"/>
        </w:rPr>
      </w:pPr>
      <w:r>
        <w:rPr>
          <w:rFonts w:ascii="Century Gothic" w:eastAsia="Century Gothic" w:hAnsi="Century Gothic" w:cs="Century Gothic"/>
          <w:sz w:val="22"/>
          <w:szCs w:val="22"/>
        </w:rPr>
        <w:t>Ley 1823 del 4 de enero de 2017</w:t>
      </w:r>
    </w:p>
    <w:p w14:paraId="3F8F4535" w14:textId="77777777" w:rsidR="00346A5D" w:rsidRDefault="008047C9">
      <w:pPr>
        <w:numPr>
          <w:ilvl w:val="0"/>
          <w:numId w:val="2"/>
        </w:numPr>
        <w:spacing w:line="276" w:lineRule="auto"/>
        <w:ind w:left="284" w:hanging="142"/>
        <w:jc w:val="both"/>
        <w:rPr>
          <w:rFonts w:ascii="Century Gothic" w:eastAsia="Century Gothic" w:hAnsi="Century Gothic" w:cs="Century Gothic"/>
          <w:sz w:val="22"/>
          <w:szCs w:val="22"/>
        </w:rPr>
      </w:pPr>
      <w:r>
        <w:rPr>
          <w:rFonts w:ascii="Century Gothic" w:eastAsia="Century Gothic" w:hAnsi="Century Gothic" w:cs="Century Gothic"/>
          <w:sz w:val="22"/>
          <w:szCs w:val="22"/>
        </w:rPr>
        <w:t>Ley 1822 del 4 de enero de 2017</w:t>
      </w:r>
    </w:p>
    <w:p w14:paraId="765ED007" w14:textId="77777777" w:rsidR="00346A5D" w:rsidRDefault="008047C9">
      <w:pPr>
        <w:numPr>
          <w:ilvl w:val="0"/>
          <w:numId w:val="2"/>
        </w:numPr>
        <w:spacing w:line="276" w:lineRule="auto"/>
        <w:ind w:left="284" w:hanging="142"/>
        <w:jc w:val="both"/>
        <w:rPr>
          <w:rFonts w:ascii="Century Gothic" w:eastAsia="Century Gothic" w:hAnsi="Century Gothic" w:cs="Century Gothic"/>
          <w:sz w:val="22"/>
          <w:szCs w:val="22"/>
        </w:rPr>
      </w:pPr>
      <w:r>
        <w:rPr>
          <w:rFonts w:ascii="Century Gothic" w:eastAsia="Century Gothic" w:hAnsi="Century Gothic" w:cs="Century Gothic"/>
          <w:sz w:val="22"/>
          <w:szCs w:val="22"/>
        </w:rPr>
        <w:t>Ley 1878 del 9 de enero de 2018</w:t>
      </w:r>
    </w:p>
    <w:p w14:paraId="2E5F8B37" w14:textId="77777777" w:rsidR="00346A5D" w:rsidRDefault="008047C9">
      <w:pPr>
        <w:numPr>
          <w:ilvl w:val="0"/>
          <w:numId w:val="2"/>
        </w:numPr>
        <w:spacing w:line="276" w:lineRule="auto"/>
        <w:ind w:left="284" w:hanging="142"/>
        <w:jc w:val="both"/>
        <w:rPr>
          <w:rFonts w:ascii="Century Gothic" w:eastAsia="Century Gothic" w:hAnsi="Century Gothic" w:cs="Century Gothic"/>
          <w:sz w:val="22"/>
          <w:szCs w:val="22"/>
        </w:rPr>
      </w:pPr>
      <w:r>
        <w:rPr>
          <w:rFonts w:ascii="Century Gothic" w:eastAsia="Century Gothic" w:hAnsi="Century Gothic" w:cs="Century Gothic"/>
          <w:sz w:val="22"/>
          <w:szCs w:val="22"/>
        </w:rPr>
        <w:t>Ley 1295 de 2009</w:t>
      </w:r>
    </w:p>
    <w:p w14:paraId="226C7B66"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Decreto 936 de 20013</w:t>
      </w:r>
    </w:p>
    <w:p w14:paraId="36C6B74C"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Decreto 1336 Del 27 De Julio De 2018</w:t>
      </w:r>
    </w:p>
    <w:p w14:paraId="00729DC7"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Decreto 1356 Del 31 De Julio De 2018</w:t>
      </w:r>
    </w:p>
    <w:p w14:paraId="481B937D"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Decreto 1416 Del 03 De agosto De 2018</w:t>
      </w:r>
    </w:p>
    <w:p w14:paraId="64F60517"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Decreto 4875 de 2011 - Comisión Intersectorial para la Atención Integral de la Primera Infancia –AIPI-</w:t>
      </w:r>
    </w:p>
    <w:p w14:paraId="4D2E3120"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Plan Anticorrupción, Atención y Participación Ciudadana de la Presidencia de la República</w:t>
      </w:r>
    </w:p>
    <w:p w14:paraId="001F7670"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CONPES 162 – Sistema General de Participaciones Vigencia 2013</w:t>
      </w:r>
    </w:p>
    <w:p w14:paraId="520F6A0C"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CONPES 152 - Distribución de los recursos del sistema general de participaciones</w:t>
      </w:r>
    </w:p>
    <w:p w14:paraId="34643384"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CONPES 109 de 2007 – Política de Primera Infancia</w:t>
      </w:r>
    </w:p>
    <w:p w14:paraId="03191910"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CONPES 113 de 2007 – Política de Seguridad Alimentaria</w:t>
      </w:r>
    </w:p>
    <w:p w14:paraId="74E32093"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Política Nacional De Infancia Y Adolescencia 2018-2030.</w:t>
      </w:r>
    </w:p>
    <w:p w14:paraId="48659639"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Política Pública de Prevención de Reclutamiento.</w:t>
      </w:r>
    </w:p>
    <w:p w14:paraId="7C40EBFC"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Política Pública Para Erradicar el Trabajo Infantil.</w:t>
      </w:r>
    </w:p>
    <w:p w14:paraId="61AA163C" w14:textId="77777777" w:rsidR="00346A5D" w:rsidRDefault="008047C9">
      <w:pPr>
        <w:numPr>
          <w:ilvl w:val="0"/>
          <w:numId w:val="2"/>
        </w:numPr>
        <w:spacing w:line="276" w:lineRule="auto"/>
        <w:ind w:left="284"/>
        <w:jc w:val="both"/>
        <w:rPr>
          <w:rFonts w:ascii="Century Gothic" w:eastAsia="Century Gothic" w:hAnsi="Century Gothic" w:cs="Century Gothic"/>
          <w:sz w:val="22"/>
          <w:szCs w:val="22"/>
        </w:rPr>
      </w:pPr>
      <w:r>
        <w:rPr>
          <w:rFonts w:ascii="Century Gothic" w:eastAsia="Century Gothic" w:hAnsi="Century Gothic" w:cs="Century Gothic"/>
          <w:sz w:val="22"/>
          <w:szCs w:val="22"/>
        </w:rPr>
        <w:t>Política Pública Nacional para las Familias Colombianas 2012-2022</w:t>
      </w:r>
    </w:p>
    <w:p w14:paraId="5523E705" w14:textId="77777777" w:rsidR="00346A5D" w:rsidRDefault="00346A5D">
      <w:pPr>
        <w:spacing w:line="276" w:lineRule="auto"/>
        <w:jc w:val="both"/>
        <w:rPr>
          <w:rFonts w:ascii="Century Gothic" w:eastAsia="Century Gothic" w:hAnsi="Century Gothic" w:cs="Century Gothic"/>
          <w:sz w:val="22"/>
          <w:szCs w:val="22"/>
        </w:rPr>
      </w:pPr>
    </w:p>
    <w:p w14:paraId="5D6281E2" w14:textId="77777777" w:rsidR="00346A5D" w:rsidRDefault="008047C9">
      <w:pPr>
        <w:spacing w:line="276" w:lineRule="auto"/>
        <w:jc w:val="both"/>
        <w:rPr>
          <w:rFonts w:ascii="Century Gothic" w:eastAsia="Century Gothic" w:hAnsi="Century Gothic" w:cs="Century Gothic"/>
          <w:sz w:val="22"/>
          <w:szCs w:val="22"/>
          <w:u w:val="single"/>
        </w:rPr>
      </w:pPr>
      <w:r>
        <w:rPr>
          <w:rFonts w:ascii="Century Gothic" w:eastAsia="Century Gothic" w:hAnsi="Century Gothic" w:cs="Century Gothic"/>
          <w:sz w:val="22"/>
          <w:szCs w:val="22"/>
          <w:u w:val="single"/>
        </w:rPr>
        <w:t>Jurisprudencia:</w:t>
      </w:r>
    </w:p>
    <w:p w14:paraId="271D977D" w14:textId="77777777" w:rsidR="00346A5D" w:rsidRDefault="00346A5D">
      <w:pPr>
        <w:spacing w:line="276" w:lineRule="auto"/>
        <w:ind w:left="426"/>
        <w:jc w:val="both"/>
        <w:rPr>
          <w:rFonts w:ascii="Century Gothic" w:eastAsia="Century Gothic" w:hAnsi="Century Gothic" w:cs="Century Gothic"/>
          <w:sz w:val="22"/>
          <w:szCs w:val="22"/>
        </w:rPr>
      </w:pPr>
    </w:p>
    <w:p w14:paraId="35496ED4" w14:textId="77777777" w:rsidR="00346A5D" w:rsidRDefault="008047C9">
      <w:pPr>
        <w:numPr>
          <w:ilvl w:val="0"/>
          <w:numId w:val="2"/>
        </w:numPr>
        <w:spacing w:line="276" w:lineRule="auto"/>
        <w:ind w:left="426"/>
        <w:jc w:val="both"/>
        <w:rPr>
          <w:rFonts w:ascii="Century Gothic" w:eastAsia="Century Gothic" w:hAnsi="Century Gothic" w:cs="Century Gothic"/>
          <w:sz w:val="22"/>
          <w:szCs w:val="22"/>
        </w:rPr>
      </w:pPr>
      <w:r>
        <w:rPr>
          <w:rFonts w:ascii="Century Gothic" w:eastAsia="Century Gothic" w:hAnsi="Century Gothic" w:cs="Century Gothic"/>
          <w:sz w:val="22"/>
          <w:szCs w:val="22"/>
        </w:rPr>
        <w:t>Sentencia C 041 de 1994</w:t>
      </w:r>
    </w:p>
    <w:p w14:paraId="5D2D7B61" w14:textId="77777777" w:rsidR="00346A5D" w:rsidRDefault="008047C9">
      <w:pPr>
        <w:numPr>
          <w:ilvl w:val="0"/>
          <w:numId w:val="2"/>
        </w:numPr>
        <w:spacing w:line="276" w:lineRule="auto"/>
        <w:ind w:left="426"/>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Sentencia C 061 de 2008</w:t>
      </w:r>
    </w:p>
    <w:p w14:paraId="34E31334" w14:textId="77777777" w:rsidR="00346A5D" w:rsidRDefault="008047C9">
      <w:pPr>
        <w:numPr>
          <w:ilvl w:val="0"/>
          <w:numId w:val="2"/>
        </w:numPr>
        <w:spacing w:line="276" w:lineRule="auto"/>
        <w:ind w:left="426"/>
        <w:jc w:val="both"/>
        <w:rPr>
          <w:rFonts w:ascii="Century Gothic" w:eastAsia="Century Gothic" w:hAnsi="Century Gothic" w:cs="Century Gothic"/>
          <w:sz w:val="22"/>
          <w:szCs w:val="22"/>
        </w:rPr>
      </w:pPr>
      <w:r>
        <w:rPr>
          <w:rFonts w:ascii="Century Gothic" w:eastAsia="Century Gothic" w:hAnsi="Century Gothic" w:cs="Century Gothic"/>
          <w:sz w:val="22"/>
          <w:szCs w:val="22"/>
        </w:rPr>
        <w:t>Sentencia C 228 de 2008</w:t>
      </w:r>
    </w:p>
    <w:p w14:paraId="06647900" w14:textId="77777777" w:rsidR="00346A5D" w:rsidRDefault="008047C9">
      <w:pPr>
        <w:numPr>
          <w:ilvl w:val="0"/>
          <w:numId w:val="2"/>
        </w:numPr>
        <w:spacing w:line="276" w:lineRule="auto"/>
        <w:ind w:left="426"/>
        <w:jc w:val="both"/>
        <w:rPr>
          <w:rFonts w:ascii="Century Gothic" w:eastAsia="Century Gothic" w:hAnsi="Century Gothic" w:cs="Century Gothic"/>
          <w:sz w:val="22"/>
          <w:szCs w:val="22"/>
        </w:rPr>
      </w:pPr>
      <w:r>
        <w:rPr>
          <w:rFonts w:ascii="Century Gothic" w:eastAsia="Century Gothic" w:hAnsi="Century Gothic" w:cs="Century Gothic"/>
          <w:sz w:val="22"/>
          <w:szCs w:val="22"/>
        </w:rPr>
        <w:t>Sentencia T 523 de 1992</w:t>
      </w:r>
    </w:p>
    <w:p w14:paraId="5782B6F0" w14:textId="77777777" w:rsidR="00346A5D" w:rsidRDefault="008047C9">
      <w:pPr>
        <w:numPr>
          <w:ilvl w:val="0"/>
          <w:numId w:val="2"/>
        </w:numPr>
        <w:spacing w:line="276" w:lineRule="auto"/>
        <w:ind w:left="426"/>
        <w:jc w:val="both"/>
        <w:rPr>
          <w:rFonts w:ascii="Century Gothic" w:eastAsia="Century Gothic" w:hAnsi="Century Gothic" w:cs="Century Gothic"/>
          <w:sz w:val="22"/>
          <w:szCs w:val="22"/>
        </w:rPr>
      </w:pPr>
      <w:r>
        <w:rPr>
          <w:rFonts w:ascii="Century Gothic" w:eastAsia="Century Gothic" w:hAnsi="Century Gothic" w:cs="Century Gothic"/>
          <w:sz w:val="22"/>
          <w:szCs w:val="22"/>
        </w:rPr>
        <w:t>Sentencia T 510 de 2003</w:t>
      </w:r>
    </w:p>
    <w:p w14:paraId="4CB0E908" w14:textId="77777777" w:rsidR="00346A5D" w:rsidRDefault="008047C9">
      <w:pPr>
        <w:numPr>
          <w:ilvl w:val="0"/>
          <w:numId w:val="2"/>
        </w:numPr>
        <w:spacing w:line="276" w:lineRule="auto"/>
        <w:ind w:left="426"/>
        <w:jc w:val="both"/>
        <w:rPr>
          <w:rFonts w:ascii="Century Gothic" w:eastAsia="Century Gothic" w:hAnsi="Century Gothic" w:cs="Century Gothic"/>
          <w:sz w:val="22"/>
          <w:szCs w:val="22"/>
        </w:rPr>
      </w:pPr>
      <w:r>
        <w:rPr>
          <w:rFonts w:ascii="Century Gothic" w:eastAsia="Century Gothic" w:hAnsi="Century Gothic" w:cs="Century Gothic"/>
          <w:sz w:val="22"/>
          <w:szCs w:val="22"/>
        </w:rPr>
        <w:t>Sentencia T 844 de 2011</w:t>
      </w:r>
    </w:p>
    <w:p w14:paraId="39E8BB90" w14:textId="77777777" w:rsidR="00346A5D" w:rsidRDefault="008047C9">
      <w:pPr>
        <w:numPr>
          <w:ilvl w:val="0"/>
          <w:numId w:val="2"/>
        </w:numPr>
        <w:spacing w:line="276" w:lineRule="auto"/>
        <w:ind w:left="426"/>
        <w:jc w:val="both"/>
        <w:rPr>
          <w:rFonts w:ascii="Century Gothic" w:eastAsia="Century Gothic" w:hAnsi="Century Gothic" w:cs="Century Gothic"/>
          <w:sz w:val="22"/>
          <w:szCs w:val="22"/>
        </w:rPr>
      </w:pPr>
      <w:r>
        <w:rPr>
          <w:rFonts w:ascii="Century Gothic" w:eastAsia="Century Gothic" w:hAnsi="Century Gothic" w:cs="Century Gothic"/>
          <w:sz w:val="22"/>
          <w:szCs w:val="22"/>
        </w:rPr>
        <w:t>Sentencia T 197 de 2011</w:t>
      </w:r>
    </w:p>
    <w:p w14:paraId="30704D1E" w14:textId="77777777" w:rsidR="00346A5D" w:rsidRDefault="008047C9">
      <w:pPr>
        <w:numPr>
          <w:ilvl w:val="0"/>
          <w:numId w:val="2"/>
        </w:numPr>
        <w:spacing w:line="276" w:lineRule="auto"/>
        <w:ind w:left="426"/>
        <w:jc w:val="both"/>
        <w:rPr>
          <w:rFonts w:ascii="Century Gothic" w:eastAsia="Century Gothic" w:hAnsi="Century Gothic" w:cs="Century Gothic"/>
          <w:sz w:val="22"/>
          <w:szCs w:val="22"/>
        </w:rPr>
      </w:pPr>
      <w:r>
        <w:rPr>
          <w:rFonts w:ascii="Century Gothic" w:eastAsia="Century Gothic" w:hAnsi="Century Gothic" w:cs="Century Gothic"/>
          <w:sz w:val="22"/>
          <w:szCs w:val="22"/>
        </w:rPr>
        <w:t>Sentencia T 080 de 2018</w:t>
      </w:r>
    </w:p>
    <w:p w14:paraId="5F4B4E84" w14:textId="77777777" w:rsidR="00346A5D" w:rsidRDefault="00346A5D">
      <w:pPr>
        <w:pBdr>
          <w:top w:val="nil"/>
          <w:left w:val="nil"/>
          <w:bottom w:val="nil"/>
          <w:right w:val="nil"/>
          <w:between w:val="nil"/>
        </w:pBdr>
        <w:spacing w:line="276" w:lineRule="auto"/>
        <w:rPr>
          <w:rFonts w:ascii="Century Gothic" w:eastAsia="Century Gothic" w:hAnsi="Century Gothic" w:cs="Century Gothic"/>
          <w:b/>
          <w:color w:val="000000"/>
          <w:sz w:val="22"/>
          <w:szCs w:val="22"/>
        </w:rPr>
      </w:pPr>
    </w:p>
    <w:p w14:paraId="670FF6E4" w14:textId="77777777" w:rsidR="00346A5D" w:rsidRDefault="008047C9">
      <w:pPr>
        <w:numPr>
          <w:ilvl w:val="0"/>
          <w:numId w:val="5"/>
        </w:numPr>
        <w:pBdr>
          <w:top w:val="nil"/>
          <w:left w:val="nil"/>
          <w:bottom w:val="nil"/>
          <w:right w:val="nil"/>
          <w:between w:val="nil"/>
        </w:pBdr>
        <w:spacing w:line="276" w:lineRule="auto"/>
        <w:jc w:val="center"/>
        <w:rPr>
          <w:rFonts w:ascii="Century Gothic" w:eastAsia="Century Gothic" w:hAnsi="Century Gothic" w:cs="Century Gothic"/>
          <w:b/>
          <w:smallCaps/>
          <w:color w:val="000000"/>
          <w:sz w:val="22"/>
          <w:szCs w:val="22"/>
        </w:rPr>
      </w:pPr>
      <w:r>
        <w:rPr>
          <w:rFonts w:ascii="Century Gothic" w:eastAsia="Century Gothic" w:hAnsi="Century Gothic" w:cs="Century Gothic"/>
          <w:b/>
          <w:smallCaps/>
          <w:color w:val="000000"/>
          <w:sz w:val="22"/>
          <w:szCs w:val="22"/>
        </w:rPr>
        <w:t>PROPOSICIÓN</w:t>
      </w:r>
    </w:p>
    <w:p w14:paraId="6A7F79F8" w14:textId="77777777" w:rsidR="00346A5D" w:rsidRDefault="00346A5D">
      <w:pPr>
        <w:pBdr>
          <w:top w:val="nil"/>
          <w:left w:val="nil"/>
          <w:bottom w:val="nil"/>
          <w:right w:val="nil"/>
          <w:between w:val="nil"/>
        </w:pBdr>
        <w:rPr>
          <w:rFonts w:ascii="Century Gothic" w:eastAsia="Century Gothic" w:hAnsi="Century Gothic" w:cs="Century Gothic"/>
          <w:b/>
          <w:smallCaps/>
          <w:color w:val="000000"/>
          <w:sz w:val="22"/>
          <w:szCs w:val="22"/>
        </w:rPr>
      </w:pPr>
    </w:p>
    <w:p w14:paraId="37770393" w14:textId="77777777" w:rsidR="00346A5D" w:rsidRDefault="008047C9">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color w:val="000000"/>
          <w:sz w:val="22"/>
          <w:szCs w:val="22"/>
        </w:rPr>
        <w:t>Por lo expuesto anteriormente solicitamos a la Honorable Plenaria de la Cámara de Representantes</w:t>
      </w:r>
      <w:r>
        <w:rPr>
          <w:rFonts w:ascii="Century Gothic" w:eastAsia="Century Gothic" w:hAnsi="Century Gothic" w:cs="Century Gothic"/>
          <w:sz w:val="22"/>
          <w:szCs w:val="22"/>
        </w:rPr>
        <w:t xml:space="preserve"> </w:t>
      </w:r>
      <w:r>
        <w:rPr>
          <w:rFonts w:ascii="Century Gothic" w:eastAsia="Century Gothic" w:hAnsi="Century Gothic" w:cs="Century Gothic"/>
          <w:b/>
          <w:sz w:val="22"/>
          <w:szCs w:val="22"/>
        </w:rPr>
        <w:t xml:space="preserve">dar segundo debate </w:t>
      </w:r>
      <w:r>
        <w:rPr>
          <w:rFonts w:ascii="Century Gothic" w:eastAsia="Century Gothic" w:hAnsi="Century Gothic" w:cs="Century Gothic"/>
          <w:sz w:val="22"/>
          <w:szCs w:val="22"/>
        </w:rPr>
        <w:t xml:space="preserve">al Proyecto de Ley Orgánica N. 192 de 2020 Cámara </w:t>
      </w:r>
      <w:r>
        <w:rPr>
          <w:rFonts w:ascii="Century Gothic" w:eastAsia="Century Gothic" w:hAnsi="Century Gothic" w:cs="Century Gothic"/>
          <w:i/>
          <w:sz w:val="22"/>
          <w:szCs w:val="22"/>
        </w:rPr>
        <w:t xml:space="preserve">“Por la cual se modifica y adiciona la Ley 5ª de 1992, se crea la Comisión Legal para la Protección Integral de la Infancia y la Adolescencia del Congreso de la República de Colombia y se dictan otras disposiciones”, </w:t>
      </w:r>
      <w:r>
        <w:rPr>
          <w:rFonts w:ascii="Century Gothic" w:eastAsia="Century Gothic" w:hAnsi="Century Gothic" w:cs="Century Gothic"/>
          <w:sz w:val="22"/>
          <w:szCs w:val="22"/>
        </w:rPr>
        <w:t xml:space="preserve">de acuerdo con el texto aprobado en la Comisión Primera de la Cámara de Representantes, el cual se presenta a continuación. </w:t>
      </w:r>
    </w:p>
    <w:p w14:paraId="6BD0E821" w14:textId="77777777" w:rsidR="00346A5D" w:rsidRDefault="00346A5D">
      <w:pPr>
        <w:spacing w:line="276" w:lineRule="auto"/>
        <w:jc w:val="both"/>
        <w:rPr>
          <w:i/>
          <w:sz w:val="22"/>
          <w:szCs w:val="22"/>
        </w:rPr>
      </w:pPr>
    </w:p>
    <w:p w14:paraId="48663000" w14:textId="77777777" w:rsidR="00346A5D" w:rsidRDefault="00346A5D">
      <w:pPr>
        <w:jc w:val="both"/>
        <w:rPr>
          <w:i/>
          <w:sz w:val="22"/>
          <w:szCs w:val="22"/>
        </w:rPr>
      </w:pPr>
    </w:p>
    <w:p w14:paraId="71380916" w14:textId="5B94689F" w:rsidR="0097693B" w:rsidRDefault="008047C9" w:rsidP="00154CFE">
      <w:pPr>
        <w:spacing w:after="240" w:line="276" w:lineRule="auto"/>
        <w:jc w:val="both"/>
        <w:rPr>
          <w:rFonts w:ascii="Century Gothic" w:eastAsia="Century Gothic" w:hAnsi="Century Gothic" w:cs="Century Gothic"/>
          <w:b/>
          <w:sz w:val="22"/>
          <w:szCs w:val="22"/>
        </w:rPr>
      </w:pPr>
      <w:r>
        <w:rPr>
          <w:rFonts w:ascii="Century Gothic" w:eastAsia="Century Gothic" w:hAnsi="Century Gothic" w:cs="Century Gothic"/>
          <w:color w:val="000000"/>
          <w:sz w:val="22"/>
          <w:szCs w:val="22"/>
        </w:rPr>
        <w:t>Cordialmente,</w:t>
      </w:r>
      <w:r w:rsidR="0097693B">
        <w:rPr>
          <w:rFonts w:ascii="Century Gothic" w:eastAsia="Century Gothic" w:hAnsi="Century Gothic" w:cs="Century Gothic"/>
          <w:b/>
          <w:sz w:val="22"/>
          <w:szCs w:val="22"/>
        </w:rPr>
        <w:tab/>
      </w:r>
      <w:r w:rsidR="0097693B">
        <w:rPr>
          <w:rFonts w:ascii="Century Gothic" w:eastAsia="Century Gothic" w:hAnsi="Century Gothic" w:cs="Century Gothic"/>
          <w:b/>
          <w:sz w:val="22"/>
          <w:szCs w:val="22"/>
        </w:rPr>
        <w:tab/>
      </w:r>
      <w:r w:rsidR="0097693B">
        <w:rPr>
          <w:rFonts w:ascii="Century Gothic" w:eastAsia="Century Gothic" w:hAnsi="Century Gothic" w:cs="Century Gothic"/>
          <w:b/>
          <w:sz w:val="22"/>
          <w:szCs w:val="22"/>
        </w:rPr>
        <w:tab/>
      </w:r>
      <w:r w:rsidR="0097693B">
        <w:rPr>
          <w:rFonts w:ascii="Century Gothic" w:eastAsia="Century Gothic" w:hAnsi="Century Gothic" w:cs="Century Gothic"/>
          <w:b/>
          <w:sz w:val="22"/>
          <w:szCs w:val="22"/>
        </w:rPr>
        <w:tab/>
      </w:r>
      <w:r w:rsidR="0097693B">
        <w:rPr>
          <w:rFonts w:ascii="Century Gothic" w:eastAsia="Century Gothic" w:hAnsi="Century Gothic" w:cs="Century Gothic"/>
          <w:b/>
          <w:sz w:val="22"/>
          <w:szCs w:val="22"/>
        </w:rPr>
        <w:tab/>
      </w:r>
      <w:r w:rsidR="0097693B">
        <w:rPr>
          <w:rFonts w:ascii="Century Gothic" w:eastAsia="Century Gothic" w:hAnsi="Century Gothic" w:cs="Century Gothic"/>
          <w:b/>
          <w:sz w:val="22"/>
          <w:szCs w:val="22"/>
        </w:rPr>
        <w:tab/>
      </w:r>
      <w:r w:rsidR="0097693B">
        <w:rPr>
          <w:rFonts w:ascii="Century Gothic" w:eastAsia="Century Gothic" w:hAnsi="Century Gothic" w:cs="Century Gothic"/>
          <w:b/>
          <w:sz w:val="22"/>
          <w:szCs w:val="22"/>
        </w:rPr>
        <w:tab/>
      </w:r>
    </w:p>
    <w:p w14:paraId="0DC174E0" w14:textId="77777777" w:rsidR="0097693B" w:rsidRDefault="0097693B" w:rsidP="0097693B">
      <w:pPr>
        <w:spacing w:line="276" w:lineRule="auto"/>
        <w:ind w:left="567" w:hanging="567"/>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      JULIÁN PEINADO RAMÍREZ </w:t>
      </w:r>
      <w:r>
        <w:rPr>
          <w:rFonts w:ascii="Century Gothic" w:eastAsia="Century Gothic" w:hAnsi="Century Gothic" w:cs="Century Gothic"/>
          <w:sz w:val="22"/>
          <w:szCs w:val="22"/>
        </w:rPr>
        <w:t xml:space="preserve">– C.      </w:t>
      </w:r>
      <w:r>
        <w:rPr>
          <w:rFonts w:ascii="Century Gothic" w:eastAsia="Century Gothic" w:hAnsi="Century Gothic" w:cs="Century Gothic"/>
          <w:b/>
          <w:sz w:val="22"/>
          <w:szCs w:val="22"/>
        </w:rPr>
        <w:t>ADRIANA MAGALI MATIZ VARGAS</w:t>
      </w:r>
      <w:r>
        <w:rPr>
          <w:rFonts w:ascii="Century Gothic" w:eastAsia="Century Gothic" w:hAnsi="Century Gothic" w:cs="Century Gothic"/>
          <w:sz w:val="22"/>
          <w:szCs w:val="22"/>
        </w:rPr>
        <w:t xml:space="preserve"> – C                              Representante a la Cámara</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Representante a la Cámara</w:t>
      </w:r>
    </w:p>
    <w:p w14:paraId="51AD6DCC" w14:textId="77777777" w:rsidR="0097693B" w:rsidRDefault="0097693B" w:rsidP="0097693B">
      <w:pPr>
        <w:spacing w:line="276" w:lineRule="auto"/>
        <w:rPr>
          <w:rFonts w:ascii="Century Gothic" w:eastAsia="Century Gothic" w:hAnsi="Century Gothic" w:cs="Century Gothic"/>
          <w:b/>
          <w:sz w:val="22"/>
          <w:szCs w:val="22"/>
        </w:rPr>
      </w:pPr>
    </w:p>
    <w:p w14:paraId="0559FC56" w14:textId="276365EB" w:rsidR="0097693B" w:rsidRDefault="0097693B" w:rsidP="0097693B">
      <w:pPr>
        <w:spacing w:after="160" w:line="259" w:lineRule="auto"/>
        <w:rPr>
          <w:rFonts w:ascii="Century Gothic" w:eastAsia="Century Gothic" w:hAnsi="Century Gothic" w:cs="Century Gothic"/>
          <w:sz w:val="22"/>
          <w:szCs w:val="22"/>
          <w:highlight w:val="white"/>
        </w:rPr>
      </w:pPr>
      <w:r>
        <w:rPr>
          <w:rFonts w:ascii="Century Gothic" w:eastAsia="Century Gothic" w:hAnsi="Century Gothic" w:cs="Century Gothic"/>
          <w:b/>
          <w:noProof/>
          <w:sz w:val="22"/>
          <w:szCs w:val="22"/>
          <w:lang w:val="es-CO" w:eastAsia="es-CO"/>
        </w:rPr>
        <w:t xml:space="preserve">                        </w:t>
      </w:r>
    </w:p>
    <w:p w14:paraId="68321ED2" w14:textId="77777777" w:rsidR="0097693B" w:rsidRDefault="0097693B" w:rsidP="0097693B">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CESAR AUGUSTO LORDUY MALDONADO                                   HENRY CUELLAR        </w:t>
      </w:r>
    </w:p>
    <w:p w14:paraId="65D5453D" w14:textId="77777777" w:rsidR="0097693B" w:rsidRPr="00423A1A" w:rsidRDefault="0097693B" w:rsidP="0097693B">
      <w:pPr>
        <w:spacing w:line="276" w:lineRule="auto"/>
        <w:ind w:left="567" w:hanging="567"/>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Representante a la Cámara</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Representante a la Cámara</w:t>
      </w:r>
    </w:p>
    <w:p w14:paraId="41CE2507" w14:textId="4FD4B867" w:rsidR="0097693B" w:rsidRDefault="0097693B" w:rsidP="0097693B">
      <w:pPr>
        <w:spacing w:line="276" w:lineRule="auto"/>
        <w:rPr>
          <w:rFonts w:ascii="Century Gothic" w:eastAsia="Century Gothic" w:hAnsi="Century Gothic" w:cs="Century Gothic"/>
          <w:b/>
          <w:sz w:val="22"/>
          <w:szCs w:val="22"/>
        </w:rPr>
      </w:pPr>
      <w:r>
        <w:rPr>
          <w:rFonts w:ascii="Bookman Old Style" w:eastAsia="Bookman Old Style" w:hAnsi="Bookman Old Style" w:cs="Bookman Old Style"/>
          <w:b/>
          <w:noProof/>
          <w:lang w:val="es-CO" w:eastAsia="es-CO"/>
        </w:rPr>
        <w:t xml:space="preserve">                          </w:t>
      </w:r>
    </w:p>
    <w:p w14:paraId="1C6F5EA7" w14:textId="77777777" w:rsidR="0097693B" w:rsidRDefault="0097693B" w:rsidP="0097693B">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JUANITA MARÍA GOEBERTUS ESTRADA                            LUIS ALBERTO ALBÁN URBANO</w:t>
      </w:r>
    </w:p>
    <w:p w14:paraId="778EEFBA" w14:textId="77777777" w:rsidR="0097693B" w:rsidRDefault="0097693B" w:rsidP="0097693B">
      <w:pPr>
        <w:spacing w:line="276" w:lineRule="auto"/>
        <w:ind w:left="567" w:hanging="567"/>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Representante a la Cámara</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Representante a la Cámara</w:t>
      </w:r>
    </w:p>
    <w:p w14:paraId="418FA237" w14:textId="77777777" w:rsidR="0097693B" w:rsidRDefault="0097693B" w:rsidP="0097693B">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w:t>
      </w:r>
    </w:p>
    <w:p w14:paraId="3E4EE455" w14:textId="01DDB2CB" w:rsidR="0097693B" w:rsidRDefault="0097693B" w:rsidP="0097693B">
      <w:pPr>
        <w:spacing w:line="276" w:lineRule="auto"/>
        <w:rPr>
          <w:rFonts w:ascii="Century Gothic" w:eastAsia="Century Gothic" w:hAnsi="Century Gothic" w:cs="Century Gothic"/>
          <w:b/>
          <w:sz w:val="22"/>
          <w:szCs w:val="22"/>
        </w:rPr>
      </w:pPr>
      <w:r>
        <w:rPr>
          <w:rFonts w:ascii="Century Gothic" w:eastAsia="Century Gothic" w:hAnsi="Century Gothic" w:cs="Century Gothic"/>
          <w:b/>
          <w:noProof/>
          <w:sz w:val="22"/>
          <w:szCs w:val="22"/>
          <w:lang w:val="es-CO" w:eastAsia="es-CO"/>
        </w:rPr>
        <w:t xml:space="preserve">                             </w:t>
      </w:r>
    </w:p>
    <w:p w14:paraId="739A6E3D" w14:textId="77777777" w:rsidR="0097693B" w:rsidRDefault="0097693B" w:rsidP="0097693B">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CARLOS GERMAN NAVAS TALERO                                ÁNGELA MARÍA ROBLEDO GÓMEZ </w:t>
      </w:r>
    </w:p>
    <w:p w14:paraId="06840071" w14:textId="77777777" w:rsidR="0097693B" w:rsidRDefault="0097693B" w:rsidP="0097693B">
      <w:pPr>
        <w:spacing w:line="276" w:lineRule="auto"/>
        <w:ind w:left="567" w:hanging="567"/>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Representante a la Cámara</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Representante a la Cámara</w:t>
      </w:r>
    </w:p>
    <w:p w14:paraId="1111A048" w14:textId="77777777" w:rsidR="0097693B" w:rsidRDefault="0097693B" w:rsidP="0097693B">
      <w:pPr>
        <w:spacing w:line="276" w:lineRule="auto"/>
        <w:jc w:val="center"/>
        <w:rPr>
          <w:rFonts w:ascii="Century Gothic" w:eastAsia="Century Gothic" w:hAnsi="Century Gothic" w:cs="Century Gothic"/>
          <w:b/>
          <w:sz w:val="22"/>
          <w:szCs w:val="22"/>
        </w:rPr>
      </w:pPr>
    </w:p>
    <w:p w14:paraId="6C3EAA98" w14:textId="4E18EDFA" w:rsidR="0097693B" w:rsidRDefault="0097693B" w:rsidP="0097693B">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noProof/>
          <w:sz w:val="22"/>
          <w:szCs w:val="22"/>
          <w:lang w:val="es-CO" w:eastAsia="es-CO"/>
        </w:rPr>
        <w:t xml:space="preserve">                   </w:t>
      </w:r>
    </w:p>
    <w:p w14:paraId="4F1722AF" w14:textId="7C0C9FA3" w:rsidR="0097693B" w:rsidRDefault="0097693B" w:rsidP="00154CFE">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JOHN JAIRO HOYOS GARCÍA</w:t>
      </w:r>
    </w:p>
    <w:p w14:paraId="459A6300" w14:textId="0B551F0A" w:rsidR="00346A5D" w:rsidRPr="0097693B" w:rsidRDefault="0097693B" w:rsidP="00154CFE">
      <w:pPr>
        <w:spacing w:line="276" w:lineRule="auto"/>
        <w:ind w:left="567" w:hanging="567"/>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14:paraId="4ED4BF28" w14:textId="77777777" w:rsidR="00346A5D" w:rsidRDefault="00346A5D">
      <w:pPr>
        <w:spacing w:line="276" w:lineRule="auto"/>
        <w:rPr>
          <w:rFonts w:ascii="Century Gothic" w:eastAsia="Century Gothic" w:hAnsi="Century Gothic" w:cs="Century Gothic"/>
          <w:b/>
          <w:sz w:val="22"/>
          <w:szCs w:val="22"/>
        </w:rPr>
      </w:pPr>
    </w:p>
    <w:p w14:paraId="52B6384C" w14:textId="77777777" w:rsidR="00346A5D" w:rsidRDefault="008047C9">
      <w:pPr>
        <w:numPr>
          <w:ilvl w:val="0"/>
          <w:numId w:val="5"/>
        </w:numPr>
        <w:pBdr>
          <w:top w:val="nil"/>
          <w:left w:val="nil"/>
          <w:bottom w:val="nil"/>
          <w:right w:val="nil"/>
          <w:between w:val="nil"/>
        </w:pBdr>
        <w:spacing w:line="276" w:lineRule="auto"/>
        <w:jc w:val="cente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lastRenderedPageBreak/>
        <w:t>TEXTO PROPUESTO PARA SEGUNDO DEBATE Y APROBADO EN PRIMER DEBATE  EN LA COMISIÓN PRIMERA DE LA CÁMARA DE REPRESENTANTES DEL PROYECTO DE LEY ORGÁNICA No. 192 DE 2020 CÁMARA</w:t>
      </w:r>
    </w:p>
    <w:p w14:paraId="339AA27D" w14:textId="77777777" w:rsidR="00346A5D" w:rsidRDefault="00346A5D">
      <w:pPr>
        <w:pBdr>
          <w:top w:val="nil"/>
          <w:left w:val="nil"/>
          <w:bottom w:val="nil"/>
          <w:right w:val="nil"/>
          <w:between w:val="nil"/>
        </w:pBdr>
        <w:spacing w:after="240"/>
        <w:rPr>
          <w:rFonts w:ascii="Century Gothic" w:eastAsia="Century Gothic" w:hAnsi="Century Gothic" w:cs="Century Gothic"/>
          <w:b/>
          <w:color w:val="000000"/>
          <w:sz w:val="22"/>
          <w:szCs w:val="22"/>
        </w:rPr>
      </w:pPr>
    </w:p>
    <w:p w14:paraId="4E5857F2" w14:textId="77777777" w:rsidR="00346A5D" w:rsidRDefault="008047C9">
      <w:pPr>
        <w:spacing w:line="276" w:lineRule="auto"/>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“Por la cual se modifica y adiciona la Ley 5ª de 1992, se crea la Comisión Legal para la Protección Integral de la Infancia y la Adolescencia del Congreso de la República de Colombia y se dictan otras disposiciones.”</w:t>
      </w:r>
    </w:p>
    <w:p w14:paraId="2E32C425" w14:textId="77777777" w:rsidR="00346A5D" w:rsidRDefault="00346A5D">
      <w:pPr>
        <w:spacing w:line="276" w:lineRule="auto"/>
        <w:rPr>
          <w:rFonts w:ascii="Century Gothic" w:eastAsia="Century Gothic" w:hAnsi="Century Gothic" w:cs="Century Gothic"/>
          <w:sz w:val="22"/>
          <w:szCs w:val="22"/>
        </w:rPr>
      </w:pPr>
    </w:p>
    <w:p w14:paraId="6C9B8220" w14:textId="77777777" w:rsidR="00346A5D" w:rsidRDefault="008047C9">
      <w:pPr>
        <w:spacing w:line="276" w:lineRule="auto"/>
        <w:jc w:val="center"/>
        <w:rPr>
          <w:rFonts w:ascii="Century Gothic" w:eastAsia="Century Gothic" w:hAnsi="Century Gothic" w:cs="Century Gothic"/>
          <w:sz w:val="22"/>
          <w:szCs w:val="22"/>
        </w:rPr>
      </w:pPr>
      <w:r>
        <w:rPr>
          <w:rFonts w:ascii="Century Gothic" w:eastAsia="Century Gothic" w:hAnsi="Century Gothic" w:cs="Century Gothic"/>
          <w:sz w:val="22"/>
          <w:szCs w:val="22"/>
        </w:rPr>
        <w:t>El Congreso de Colombia</w:t>
      </w:r>
    </w:p>
    <w:p w14:paraId="24DBF8CB" w14:textId="77777777" w:rsidR="00346A5D" w:rsidRDefault="00346A5D">
      <w:pPr>
        <w:spacing w:line="276" w:lineRule="auto"/>
        <w:jc w:val="center"/>
        <w:rPr>
          <w:rFonts w:ascii="Century Gothic" w:eastAsia="Century Gothic" w:hAnsi="Century Gothic" w:cs="Century Gothic"/>
          <w:sz w:val="22"/>
          <w:szCs w:val="22"/>
        </w:rPr>
      </w:pPr>
    </w:p>
    <w:p w14:paraId="25E43E44" w14:textId="77777777" w:rsidR="00346A5D" w:rsidRDefault="008047C9">
      <w:pPr>
        <w:spacing w:line="276"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DECRETA:</w:t>
      </w:r>
    </w:p>
    <w:p w14:paraId="40358B39" w14:textId="77777777" w:rsidR="00346A5D" w:rsidRDefault="008047C9">
      <w:pPr>
        <w:tabs>
          <w:tab w:val="left" w:pos="7710"/>
        </w:tabs>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b/>
      </w:r>
    </w:p>
    <w:p w14:paraId="612ADF59" w14:textId="77777777" w:rsidR="00346A5D" w:rsidRDefault="008047C9">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ARTÍCULO 1°. OBJETO</w:t>
      </w:r>
      <w:r>
        <w:rPr>
          <w:rFonts w:ascii="Century Gothic" w:eastAsia="Century Gothic" w:hAnsi="Century Gothic" w:cs="Century Gothic"/>
          <w:color w:val="000000"/>
          <w:sz w:val="22"/>
          <w:szCs w:val="22"/>
        </w:rPr>
        <w:t>. La presente Ley tiene por objeto la creación de la Comisión Legal para la Protección Integral de la Infancia y la Adolescencia del Congreso de la República de Colombia, con el fin de contribuir a la protección y promoción de los derechos de la infancia y la adolescencia, y el seguimiento de las políticas y acciones encaminadas a su reconocimiento a través de la labor legislativa y de control político.</w:t>
      </w:r>
    </w:p>
    <w:p w14:paraId="44C74AC6" w14:textId="77777777" w:rsidR="00346A5D" w:rsidRDefault="00346A5D">
      <w:pPr>
        <w:spacing w:line="276" w:lineRule="auto"/>
        <w:jc w:val="both"/>
        <w:rPr>
          <w:rFonts w:ascii="Century Gothic" w:eastAsia="Century Gothic" w:hAnsi="Century Gothic" w:cs="Century Gothic"/>
          <w:sz w:val="22"/>
          <w:szCs w:val="22"/>
        </w:rPr>
      </w:pPr>
    </w:p>
    <w:p w14:paraId="2C8C67EC"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ARTÍCULO 2°. </w:t>
      </w:r>
      <w:r>
        <w:rPr>
          <w:rFonts w:ascii="Century Gothic" w:eastAsia="Century Gothic" w:hAnsi="Century Gothic" w:cs="Century Gothic"/>
          <w:sz w:val="22"/>
          <w:szCs w:val="22"/>
        </w:rPr>
        <w:t>Modifíquese el artículo 55 de la Ley 5ª de 1992, el cual quedará así:</w:t>
      </w:r>
    </w:p>
    <w:p w14:paraId="217B81FB" w14:textId="77777777" w:rsidR="00346A5D" w:rsidRDefault="00346A5D">
      <w:pPr>
        <w:spacing w:line="276" w:lineRule="auto"/>
        <w:ind w:left="284" w:right="324"/>
        <w:jc w:val="both"/>
        <w:rPr>
          <w:rFonts w:ascii="Century Gothic" w:eastAsia="Century Gothic" w:hAnsi="Century Gothic" w:cs="Century Gothic"/>
          <w:i/>
          <w:sz w:val="22"/>
          <w:szCs w:val="22"/>
        </w:rPr>
      </w:pPr>
    </w:p>
    <w:p w14:paraId="1A364B55" w14:textId="77777777" w:rsidR="00346A5D" w:rsidRDefault="008047C9">
      <w:pPr>
        <w:spacing w:line="276" w:lineRule="auto"/>
        <w:ind w:left="284"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w:t>
      </w:r>
      <w:r>
        <w:rPr>
          <w:rFonts w:ascii="Century Gothic" w:eastAsia="Century Gothic" w:hAnsi="Century Gothic" w:cs="Century Gothic"/>
          <w:b/>
          <w:i/>
          <w:sz w:val="22"/>
          <w:szCs w:val="22"/>
        </w:rPr>
        <w:t>Artículo 55. Integración, denominación y funcionamiento</w:t>
      </w:r>
      <w:r>
        <w:rPr>
          <w:rFonts w:ascii="Century Gothic" w:eastAsia="Century Gothic" w:hAnsi="Century Gothic" w:cs="Century Gothic"/>
          <w:i/>
          <w:sz w:val="22"/>
          <w:szCs w:val="22"/>
        </w:rPr>
        <w:t xml:space="preserve">.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w:t>
      </w:r>
      <w:r>
        <w:rPr>
          <w:rFonts w:ascii="Century Gothic" w:eastAsia="Century Gothic" w:hAnsi="Century Gothic" w:cs="Century Gothic"/>
          <w:b/>
          <w:i/>
          <w:sz w:val="22"/>
          <w:szCs w:val="22"/>
        </w:rPr>
        <w:t>Comisión Legal para la Protección Integral de Infancia y Adolescencia.</w:t>
      </w:r>
      <w:r>
        <w:rPr>
          <w:rFonts w:ascii="Century Gothic" w:eastAsia="Century Gothic" w:hAnsi="Century Gothic" w:cs="Century Gothic"/>
          <w:i/>
          <w:sz w:val="22"/>
          <w:szCs w:val="22"/>
        </w:rPr>
        <w:t>”</w:t>
      </w:r>
    </w:p>
    <w:p w14:paraId="2FF4CADB" w14:textId="77777777" w:rsidR="00346A5D" w:rsidRDefault="00346A5D">
      <w:pPr>
        <w:spacing w:line="276" w:lineRule="auto"/>
        <w:jc w:val="both"/>
        <w:rPr>
          <w:rFonts w:ascii="Century Gothic" w:eastAsia="Century Gothic" w:hAnsi="Century Gothic" w:cs="Century Gothic"/>
          <w:sz w:val="22"/>
          <w:szCs w:val="22"/>
        </w:rPr>
      </w:pPr>
    </w:p>
    <w:p w14:paraId="5D16F844"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3°.</w:t>
      </w:r>
      <w:r>
        <w:rPr>
          <w:rFonts w:ascii="Century Gothic" w:eastAsia="Century Gothic" w:hAnsi="Century Gothic" w:cs="Century Gothic"/>
          <w:sz w:val="22"/>
          <w:szCs w:val="22"/>
        </w:rPr>
        <w:t xml:space="preserve"> Adiciónese a la Sección Segunda del Capítulo IV del Título II de Ley 5ª de 1992 el </w:t>
      </w:r>
      <w:r>
        <w:rPr>
          <w:rFonts w:ascii="Century Gothic" w:eastAsia="Century Gothic" w:hAnsi="Century Gothic" w:cs="Century Gothic"/>
          <w:b/>
          <w:sz w:val="22"/>
          <w:szCs w:val="22"/>
        </w:rPr>
        <w:t>siguiente artículo nuevo:</w:t>
      </w:r>
    </w:p>
    <w:p w14:paraId="553F3832" w14:textId="77777777" w:rsidR="00346A5D" w:rsidRDefault="00346A5D">
      <w:pPr>
        <w:spacing w:line="276" w:lineRule="auto"/>
        <w:jc w:val="both"/>
        <w:rPr>
          <w:rFonts w:ascii="Century Gothic" w:eastAsia="Century Gothic" w:hAnsi="Century Gothic" w:cs="Century Gothic"/>
          <w:sz w:val="22"/>
          <w:szCs w:val="22"/>
        </w:rPr>
      </w:pPr>
    </w:p>
    <w:p w14:paraId="755BBACA" w14:textId="77777777" w:rsidR="00346A5D" w:rsidRDefault="008047C9">
      <w:pPr>
        <w:spacing w:line="276" w:lineRule="auto"/>
        <w:ind w:left="284" w:right="324"/>
        <w:jc w:val="both"/>
        <w:rPr>
          <w:rFonts w:ascii="Century Gothic" w:eastAsia="Century Gothic" w:hAnsi="Century Gothic" w:cs="Century Gothic"/>
          <w:i/>
          <w:sz w:val="22"/>
          <w:szCs w:val="22"/>
        </w:rPr>
      </w:pPr>
      <w:r>
        <w:rPr>
          <w:rFonts w:ascii="Century Gothic" w:eastAsia="Century Gothic" w:hAnsi="Century Gothic" w:cs="Century Gothic"/>
          <w:b/>
          <w:i/>
          <w:sz w:val="22"/>
          <w:szCs w:val="22"/>
        </w:rPr>
        <w:t>“Artículo 61M. Objeto de la Comisión Legal para la Protección Integral de la Infancia y la Adolescencia.</w:t>
      </w:r>
      <w:r>
        <w:rPr>
          <w:rFonts w:ascii="Century Gothic" w:eastAsia="Century Gothic" w:hAnsi="Century Gothic" w:cs="Century Gothic"/>
          <w:i/>
          <w:sz w:val="22"/>
          <w:szCs w:val="22"/>
        </w:rPr>
        <w:t xml:space="preserve"> Esta Comisión tiene por objeto promover el desarrollo integral de los derechos de la infancia y la adolescencia, desde la edad temprana hasta la entrada a la juventud, a través de acciones y proyectos de ley que aseguren el respeto, protección y cumplimiento de sus derechos, además, realizará seguimiento </w:t>
      </w:r>
      <w:r>
        <w:rPr>
          <w:rFonts w:ascii="Century Gothic" w:eastAsia="Century Gothic" w:hAnsi="Century Gothic" w:cs="Century Gothic"/>
          <w:i/>
          <w:sz w:val="22"/>
          <w:szCs w:val="22"/>
        </w:rPr>
        <w:lastRenderedPageBreak/>
        <w:t>a la implementación de las políticas, programas y estrategias públicas que los beneficie, acompañará a las iniciativas legislativas en favor de esta población y hará control a la ejecución de los distintos programas dirigidos a la infancia y la adolescencia.”</w:t>
      </w:r>
    </w:p>
    <w:p w14:paraId="5B19D569" w14:textId="77777777" w:rsidR="00346A5D" w:rsidRDefault="00346A5D">
      <w:pPr>
        <w:spacing w:line="276" w:lineRule="auto"/>
        <w:jc w:val="both"/>
        <w:rPr>
          <w:rFonts w:ascii="Century Gothic" w:eastAsia="Century Gothic" w:hAnsi="Century Gothic" w:cs="Century Gothic"/>
          <w:sz w:val="22"/>
          <w:szCs w:val="22"/>
        </w:rPr>
      </w:pPr>
    </w:p>
    <w:p w14:paraId="091D0B11"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ARTÍCULO 4°. </w:t>
      </w:r>
      <w:r>
        <w:rPr>
          <w:rFonts w:ascii="Century Gothic" w:eastAsia="Century Gothic" w:hAnsi="Century Gothic" w:cs="Century Gothic"/>
          <w:sz w:val="22"/>
          <w:szCs w:val="22"/>
        </w:rPr>
        <w:t>Adiciónese a la Sección Segunda del Capítulo IV, del Título II de la Ley 5ª de 1992 con un artículo nuevo así.</w:t>
      </w:r>
    </w:p>
    <w:p w14:paraId="3A3E508F" w14:textId="77777777" w:rsidR="00346A5D" w:rsidRDefault="00346A5D">
      <w:pPr>
        <w:spacing w:line="276" w:lineRule="auto"/>
        <w:jc w:val="both"/>
        <w:rPr>
          <w:rFonts w:ascii="Century Gothic" w:eastAsia="Century Gothic" w:hAnsi="Century Gothic" w:cs="Century Gothic"/>
          <w:sz w:val="22"/>
          <w:szCs w:val="22"/>
        </w:rPr>
      </w:pPr>
    </w:p>
    <w:p w14:paraId="03A55F6F" w14:textId="77777777" w:rsidR="00346A5D" w:rsidRDefault="008047C9">
      <w:pPr>
        <w:spacing w:line="276" w:lineRule="auto"/>
        <w:ind w:left="284" w:right="324"/>
        <w:jc w:val="both"/>
        <w:rPr>
          <w:rFonts w:ascii="Century Gothic" w:eastAsia="Century Gothic" w:hAnsi="Century Gothic" w:cs="Century Gothic"/>
          <w:i/>
          <w:sz w:val="22"/>
          <w:szCs w:val="22"/>
        </w:rPr>
      </w:pPr>
      <w:r>
        <w:rPr>
          <w:rFonts w:ascii="Century Gothic" w:eastAsia="Century Gothic" w:hAnsi="Century Gothic" w:cs="Century Gothic"/>
          <w:b/>
          <w:i/>
          <w:sz w:val="22"/>
          <w:szCs w:val="22"/>
        </w:rPr>
        <w:t>“Artículo 61N. Composición.</w:t>
      </w:r>
      <w:r>
        <w:rPr>
          <w:rFonts w:ascii="Century Gothic" w:eastAsia="Century Gothic" w:hAnsi="Century Gothic" w:cs="Century Gothic"/>
          <w:i/>
          <w:sz w:val="22"/>
          <w:szCs w:val="22"/>
        </w:rPr>
        <w:t xml:space="preserve"> La Comisión Legal para la Protección Integral de la Infancia y la Adolescencia tendrá carácter interparlamentario, estará integrada por diecinueve (19) congresistas, de los cuales diez (10) por la Cámara de Representantes, y nueve (9) por el Senado de la República, quienes sesionarán conjuntamente, previa convocatoria de la Mesa Directiva.</w:t>
      </w:r>
    </w:p>
    <w:p w14:paraId="7A4AE4DC" w14:textId="77777777" w:rsidR="00346A5D" w:rsidRDefault="00346A5D">
      <w:pPr>
        <w:spacing w:line="276" w:lineRule="auto"/>
        <w:ind w:left="284" w:right="324"/>
        <w:jc w:val="both"/>
        <w:rPr>
          <w:rFonts w:ascii="Century Gothic" w:eastAsia="Century Gothic" w:hAnsi="Century Gothic" w:cs="Century Gothic"/>
          <w:b/>
          <w:i/>
          <w:sz w:val="22"/>
          <w:szCs w:val="22"/>
        </w:rPr>
      </w:pPr>
    </w:p>
    <w:p w14:paraId="263ACD53" w14:textId="77777777" w:rsidR="00346A5D" w:rsidRDefault="008047C9">
      <w:pPr>
        <w:spacing w:line="276" w:lineRule="auto"/>
        <w:ind w:left="284" w:right="324"/>
        <w:jc w:val="both"/>
        <w:rPr>
          <w:rFonts w:ascii="Century Gothic" w:eastAsia="Century Gothic" w:hAnsi="Century Gothic" w:cs="Century Gothic"/>
          <w:sz w:val="22"/>
          <w:szCs w:val="22"/>
        </w:rPr>
      </w:pPr>
      <w:r>
        <w:rPr>
          <w:rFonts w:ascii="Century Gothic" w:eastAsia="Century Gothic" w:hAnsi="Century Gothic" w:cs="Century Gothic"/>
          <w:b/>
          <w:i/>
          <w:sz w:val="22"/>
          <w:szCs w:val="22"/>
        </w:rPr>
        <w:t>Parágrafo.</w:t>
      </w:r>
      <w:r>
        <w:rPr>
          <w:rFonts w:ascii="Century Gothic" w:eastAsia="Century Gothic" w:hAnsi="Century Gothic" w:cs="Century Gothic"/>
          <w:i/>
          <w:sz w:val="22"/>
          <w:szCs w:val="22"/>
        </w:rPr>
        <w:t xml:space="preserve"> Los miembros de esta Comisión deberán ser designados dentro de los 15 días siguientes al inicio de cada legislatura ordinaria</w:t>
      </w:r>
      <w:r>
        <w:rPr>
          <w:rFonts w:ascii="Century Gothic" w:eastAsia="Century Gothic" w:hAnsi="Century Gothic" w:cs="Century Gothic"/>
          <w:sz w:val="22"/>
          <w:szCs w:val="22"/>
        </w:rPr>
        <w:t>.”</w:t>
      </w:r>
    </w:p>
    <w:p w14:paraId="38E3B74E" w14:textId="77777777" w:rsidR="00346A5D" w:rsidRDefault="00346A5D">
      <w:pPr>
        <w:spacing w:line="276" w:lineRule="auto"/>
        <w:jc w:val="both"/>
        <w:rPr>
          <w:rFonts w:ascii="Century Gothic" w:eastAsia="Century Gothic" w:hAnsi="Century Gothic" w:cs="Century Gothic"/>
          <w:sz w:val="22"/>
          <w:szCs w:val="22"/>
        </w:rPr>
      </w:pPr>
    </w:p>
    <w:p w14:paraId="12FBF020"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5°.</w:t>
      </w:r>
      <w:r>
        <w:rPr>
          <w:rFonts w:ascii="Century Gothic" w:eastAsia="Century Gothic" w:hAnsi="Century Gothic" w:cs="Century Gothic"/>
          <w:sz w:val="22"/>
          <w:szCs w:val="22"/>
        </w:rPr>
        <w:t xml:space="preserve"> Adiciónese a la Sección Segunda del Capítulo IV, del Título II de la Ley 5ª de 1992 un artículo nuevo del siguiente tenor.</w:t>
      </w:r>
    </w:p>
    <w:p w14:paraId="6637A55C" w14:textId="77777777" w:rsidR="00346A5D" w:rsidRDefault="00346A5D">
      <w:pPr>
        <w:spacing w:line="276" w:lineRule="auto"/>
        <w:jc w:val="both"/>
        <w:rPr>
          <w:rFonts w:ascii="Century Gothic" w:eastAsia="Century Gothic" w:hAnsi="Century Gothic" w:cs="Century Gothic"/>
          <w:sz w:val="22"/>
          <w:szCs w:val="22"/>
        </w:rPr>
      </w:pPr>
    </w:p>
    <w:p w14:paraId="7FCF9AED" w14:textId="77777777" w:rsidR="00346A5D" w:rsidRDefault="008047C9">
      <w:pPr>
        <w:spacing w:line="276" w:lineRule="auto"/>
        <w:ind w:left="284" w:right="324"/>
        <w:jc w:val="both"/>
        <w:rPr>
          <w:rFonts w:ascii="Century Gothic" w:eastAsia="Century Gothic" w:hAnsi="Century Gothic" w:cs="Century Gothic"/>
          <w:i/>
          <w:sz w:val="22"/>
          <w:szCs w:val="22"/>
        </w:rPr>
      </w:pPr>
      <w:r>
        <w:rPr>
          <w:rFonts w:ascii="Century Gothic" w:eastAsia="Century Gothic" w:hAnsi="Century Gothic" w:cs="Century Gothic"/>
          <w:b/>
          <w:i/>
          <w:sz w:val="22"/>
          <w:szCs w:val="22"/>
        </w:rPr>
        <w:t>“Artículo 61Ñ. Funciones.</w:t>
      </w:r>
      <w:r>
        <w:rPr>
          <w:rFonts w:ascii="Century Gothic" w:eastAsia="Century Gothic" w:hAnsi="Century Gothic" w:cs="Century Gothic"/>
          <w:i/>
          <w:sz w:val="22"/>
          <w:szCs w:val="22"/>
        </w:rPr>
        <w:t xml:space="preserve"> La Comisión legal para la Protección Integral de la Infancia y la Adolescencia tendrá las siguientes funciones:</w:t>
      </w:r>
    </w:p>
    <w:p w14:paraId="5A777480" w14:textId="77777777" w:rsidR="00346A5D" w:rsidRDefault="00346A5D">
      <w:pPr>
        <w:spacing w:line="276" w:lineRule="auto"/>
        <w:ind w:left="284" w:right="324"/>
        <w:jc w:val="both"/>
        <w:rPr>
          <w:rFonts w:ascii="Century Gothic" w:eastAsia="Century Gothic" w:hAnsi="Century Gothic" w:cs="Century Gothic"/>
          <w:i/>
          <w:sz w:val="22"/>
          <w:szCs w:val="22"/>
        </w:rPr>
      </w:pPr>
    </w:p>
    <w:p w14:paraId="33BD3CD3" w14:textId="77777777" w:rsidR="00346A5D" w:rsidRDefault="008047C9">
      <w:pPr>
        <w:numPr>
          <w:ilvl w:val="0"/>
          <w:numId w:val="9"/>
        </w:numPr>
        <w:spacing w:line="276" w:lineRule="auto"/>
        <w:ind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Participar en el desarrollo legislativo de iniciativas en pro de los derechos para la protección integral de la infancia y la adolescencia.</w:t>
      </w:r>
    </w:p>
    <w:p w14:paraId="7DD33AD2" w14:textId="77777777" w:rsidR="00346A5D" w:rsidRDefault="00346A5D">
      <w:pPr>
        <w:spacing w:line="276" w:lineRule="auto"/>
        <w:ind w:left="720" w:right="324"/>
        <w:jc w:val="both"/>
        <w:rPr>
          <w:rFonts w:ascii="Century Gothic" w:eastAsia="Century Gothic" w:hAnsi="Century Gothic" w:cs="Century Gothic"/>
          <w:i/>
          <w:sz w:val="22"/>
          <w:szCs w:val="22"/>
        </w:rPr>
      </w:pPr>
    </w:p>
    <w:p w14:paraId="2B849821" w14:textId="77777777" w:rsidR="00346A5D" w:rsidRDefault="008047C9">
      <w:pPr>
        <w:numPr>
          <w:ilvl w:val="0"/>
          <w:numId w:val="9"/>
        </w:numPr>
        <w:spacing w:line="276" w:lineRule="auto"/>
        <w:ind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Difundir y promocionar las iniciativas y desarrollos normativos en beneficio y protección de la infancia y la adolescencia, y buscar incrementar los espacios de participación pública de la infancia y adolescencia.  </w:t>
      </w:r>
    </w:p>
    <w:p w14:paraId="18CCFDFC" w14:textId="77777777" w:rsidR="00346A5D" w:rsidRDefault="00346A5D">
      <w:pPr>
        <w:spacing w:line="276" w:lineRule="auto"/>
        <w:ind w:right="324"/>
        <w:jc w:val="both"/>
        <w:rPr>
          <w:rFonts w:ascii="Century Gothic" w:eastAsia="Century Gothic" w:hAnsi="Century Gothic" w:cs="Century Gothic"/>
          <w:i/>
          <w:sz w:val="22"/>
          <w:szCs w:val="22"/>
        </w:rPr>
      </w:pPr>
    </w:p>
    <w:p w14:paraId="0B3877C7" w14:textId="77777777" w:rsidR="00346A5D" w:rsidRDefault="008047C9">
      <w:pPr>
        <w:numPr>
          <w:ilvl w:val="0"/>
          <w:numId w:val="9"/>
        </w:numPr>
        <w:spacing w:line="276" w:lineRule="auto"/>
        <w:ind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Buscar un trabajo conjunto con organizaciones nacionales e internacionales de orden público, privado y no gubernamentales.</w:t>
      </w:r>
    </w:p>
    <w:p w14:paraId="1057CEDC" w14:textId="77777777" w:rsidR="00346A5D" w:rsidRDefault="00346A5D">
      <w:pPr>
        <w:spacing w:line="276" w:lineRule="auto"/>
        <w:ind w:right="324"/>
        <w:jc w:val="both"/>
        <w:rPr>
          <w:rFonts w:ascii="Century Gothic" w:eastAsia="Century Gothic" w:hAnsi="Century Gothic" w:cs="Century Gothic"/>
          <w:i/>
          <w:sz w:val="22"/>
          <w:szCs w:val="22"/>
        </w:rPr>
      </w:pPr>
    </w:p>
    <w:p w14:paraId="13A77EEE" w14:textId="77777777" w:rsidR="00346A5D" w:rsidRDefault="008047C9">
      <w:pPr>
        <w:numPr>
          <w:ilvl w:val="0"/>
          <w:numId w:val="9"/>
        </w:numPr>
        <w:spacing w:line="276" w:lineRule="auto"/>
        <w:ind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Establecer canales de comunicación entre el Estado y las organizaciones que trabajan por la infancia y la adolescencia.</w:t>
      </w:r>
    </w:p>
    <w:p w14:paraId="1BBD1BFF" w14:textId="77777777" w:rsidR="00346A5D" w:rsidRDefault="00346A5D">
      <w:pPr>
        <w:spacing w:line="276" w:lineRule="auto"/>
        <w:ind w:right="324"/>
        <w:jc w:val="both"/>
        <w:rPr>
          <w:rFonts w:ascii="Century Gothic" w:eastAsia="Century Gothic" w:hAnsi="Century Gothic" w:cs="Century Gothic"/>
          <w:i/>
          <w:sz w:val="22"/>
          <w:szCs w:val="22"/>
        </w:rPr>
      </w:pPr>
    </w:p>
    <w:p w14:paraId="40E7CD91" w14:textId="77777777" w:rsidR="00346A5D" w:rsidRDefault="008047C9">
      <w:pPr>
        <w:numPr>
          <w:ilvl w:val="0"/>
          <w:numId w:val="9"/>
        </w:numPr>
        <w:spacing w:line="276" w:lineRule="auto"/>
        <w:ind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Llevar a cabo seguimiento y ejercer control político a los planes, programas, proyectos y políticas públicas de las diferentes entidades del Estado, dirigidas a la garantía, reconocimiento, promoción, realización, ampliación, protección y </w:t>
      </w:r>
      <w:r>
        <w:rPr>
          <w:rFonts w:ascii="Century Gothic" w:eastAsia="Century Gothic" w:hAnsi="Century Gothic" w:cs="Century Gothic"/>
          <w:i/>
          <w:sz w:val="22"/>
          <w:szCs w:val="22"/>
        </w:rPr>
        <w:lastRenderedPageBreak/>
        <w:t>restablecimiento de los derechos de la infancia y la adolescencia, y lo que en ese sentido establezca el Sistema Nacional de Bienestar Familiar.</w:t>
      </w:r>
    </w:p>
    <w:p w14:paraId="17C61BE7" w14:textId="77777777" w:rsidR="00346A5D" w:rsidRDefault="00346A5D">
      <w:pPr>
        <w:spacing w:line="276" w:lineRule="auto"/>
        <w:ind w:right="324"/>
        <w:jc w:val="both"/>
        <w:rPr>
          <w:rFonts w:ascii="Century Gothic" w:eastAsia="Century Gothic" w:hAnsi="Century Gothic" w:cs="Century Gothic"/>
          <w:i/>
          <w:sz w:val="22"/>
          <w:szCs w:val="22"/>
        </w:rPr>
      </w:pPr>
    </w:p>
    <w:p w14:paraId="262939CC" w14:textId="77777777" w:rsidR="00346A5D" w:rsidRDefault="008047C9">
      <w:pPr>
        <w:numPr>
          <w:ilvl w:val="0"/>
          <w:numId w:val="9"/>
        </w:numPr>
        <w:spacing w:line="276" w:lineRule="auto"/>
        <w:ind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Realizar monitoreo a todos los procesos de verdad, justicia, reparación integral y garantías de no repetición, para aquellos delitos cometidos contra la infancia y adolescencia en el marco del conflicto armado, a fin de que estos sean visibilizados.</w:t>
      </w:r>
    </w:p>
    <w:p w14:paraId="169B0886" w14:textId="77777777" w:rsidR="00346A5D" w:rsidRDefault="00346A5D">
      <w:pPr>
        <w:spacing w:line="276" w:lineRule="auto"/>
        <w:ind w:right="324"/>
        <w:jc w:val="both"/>
        <w:rPr>
          <w:rFonts w:ascii="Century Gothic" w:eastAsia="Century Gothic" w:hAnsi="Century Gothic" w:cs="Century Gothic"/>
          <w:i/>
          <w:sz w:val="22"/>
          <w:szCs w:val="22"/>
        </w:rPr>
      </w:pPr>
    </w:p>
    <w:p w14:paraId="54A2C61C" w14:textId="77777777" w:rsidR="00346A5D" w:rsidRDefault="008047C9">
      <w:pPr>
        <w:numPr>
          <w:ilvl w:val="0"/>
          <w:numId w:val="9"/>
        </w:numPr>
        <w:spacing w:line="276" w:lineRule="auto"/>
        <w:ind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Hacer seguimiento a los resultados de los procesos de investigación y/o sanción existente en los distintos entes de control, relacionados con todas las formas de violencia, los delitos contra la libertad, integridad y formación sexual y el reclutamiento ilícito por parte de grupos armados, en contra de la infancia y la adolescencia colombiana y migrante.</w:t>
      </w:r>
    </w:p>
    <w:p w14:paraId="0396FA51" w14:textId="77777777" w:rsidR="00346A5D" w:rsidRDefault="00346A5D">
      <w:pPr>
        <w:spacing w:line="276" w:lineRule="auto"/>
        <w:ind w:right="324"/>
        <w:jc w:val="both"/>
        <w:rPr>
          <w:rFonts w:ascii="Century Gothic" w:eastAsia="Century Gothic" w:hAnsi="Century Gothic" w:cs="Century Gothic"/>
          <w:i/>
          <w:sz w:val="22"/>
          <w:szCs w:val="22"/>
        </w:rPr>
      </w:pPr>
    </w:p>
    <w:p w14:paraId="520D963E" w14:textId="77777777" w:rsidR="00346A5D" w:rsidRDefault="008047C9">
      <w:pPr>
        <w:numPr>
          <w:ilvl w:val="0"/>
          <w:numId w:val="9"/>
        </w:numPr>
        <w:spacing w:line="276" w:lineRule="auto"/>
        <w:ind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Realizar audiencias públicas, foros, seminarios, simposios, encuentros, mesas de trabajo, conversatorios y demás estrategias de comunicación para desarrollar, informar, divulgar y discutir los temas relacionados con los derechos de la infancia y la adolescencia en los términos de los artículos 47,48 y 49 de la Ley 1098 de 2006.</w:t>
      </w:r>
    </w:p>
    <w:p w14:paraId="6E49B7CA" w14:textId="77777777" w:rsidR="00346A5D" w:rsidRDefault="00346A5D">
      <w:pPr>
        <w:spacing w:line="276" w:lineRule="auto"/>
        <w:ind w:right="324"/>
        <w:jc w:val="both"/>
        <w:rPr>
          <w:rFonts w:ascii="Century Gothic" w:eastAsia="Century Gothic" w:hAnsi="Century Gothic" w:cs="Century Gothic"/>
          <w:i/>
          <w:sz w:val="22"/>
          <w:szCs w:val="22"/>
        </w:rPr>
      </w:pPr>
    </w:p>
    <w:p w14:paraId="1D1CB679" w14:textId="77777777" w:rsidR="00346A5D" w:rsidRDefault="008047C9">
      <w:pPr>
        <w:numPr>
          <w:ilvl w:val="0"/>
          <w:numId w:val="9"/>
        </w:numPr>
        <w:spacing w:line="276" w:lineRule="auto"/>
        <w:ind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 Presentar informes anuales a las Plenarias de las Cámaras y a la sociedad civil, al término de cada legislatura sobre los resultados alcanzados.</w:t>
      </w:r>
    </w:p>
    <w:p w14:paraId="7190FD9F" w14:textId="77777777" w:rsidR="00346A5D" w:rsidRDefault="00346A5D">
      <w:pPr>
        <w:spacing w:line="276" w:lineRule="auto"/>
        <w:ind w:right="324"/>
        <w:jc w:val="both"/>
        <w:rPr>
          <w:rFonts w:ascii="Century Gothic" w:eastAsia="Century Gothic" w:hAnsi="Century Gothic" w:cs="Century Gothic"/>
          <w:i/>
          <w:sz w:val="22"/>
          <w:szCs w:val="22"/>
        </w:rPr>
      </w:pPr>
    </w:p>
    <w:p w14:paraId="625EA968" w14:textId="77777777" w:rsidR="00346A5D" w:rsidRDefault="008047C9">
      <w:pPr>
        <w:numPr>
          <w:ilvl w:val="0"/>
          <w:numId w:val="9"/>
        </w:numPr>
        <w:spacing w:line="276" w:lineRule="auto"/>
        <w:ind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 Emitir concepto y rendir informe de las iniciativas concernientes a infancia y adolescencia contenidas en el Plan Nacional de Desarrollo que presente el Gobierno Nacional.</w:t>
      </w:r>
    </w:p>
    <w:p w14:paraId="6495E34E" w14:textId="77777777" w:rsidR="00346A5D" w:rsidRDefault="00346A5D">
      <w:pPr>
        <w:pBdr>
          <w:top w:val="nil"/>
          <w:left w:val="nil"/>
          <w:bottom w:val="nil"/>
          <w:right w:val="nil"/>
          <w:between w:val="nil"/>
        </w:pBdr>
        <w:ind w:left="708"/>
        <w:rPr>
          <w:rFonts w:ascii="Century Gothic" w:eastAsia="Century Gothic" w:hAnsi="Century Gothic" w:cs="Century Gothic"/>
          <w:i/>
          <w:color w:val="000000"/>
          <w:sz w:val="22"/>
          <w:szCs w:val="22"/>
        </w:rPr>
      </w:pPr>
    </w:p>
    <w:p w14:paraId="653E1015" w14:textId="77777777" w:rsidR="00346A5D" w:rsidRDefault="008047C9">
      <w:pPr>
        <w:numPr>
          <w:ilvl w:val="0"/>
          <w:numId w:val="9"/>
        </w:numPr>
        <w:spacing w:line="276" w:lineRule="auto"/>
        <w:ind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Dar trámite a iniciativas, comentarios, y requerimientos de la ciudadanía dirigidos a esta Comisión sobre los temas de infancia y adolescencia, y la labor legislativa de su competencia.</w:t>
      </w:r>
    </w:p>
    <w:p w14:paraId="18FBF349" w14:textId="77777777" w:rsidR="00346A5D" w:rsidRDefault="00346A5D">
      <w:pPr>
        <w:pBdr>
          <w:top w:val="nil"/>
          <w:left w:val="nil"/>
          <w:bottom w:val="nil"/>
          <w:right w:val="nil"/>
          <w:between w:val="nil"/>
        </w:pBdr>
        <w:rPr>
          <w:rFonts w:ascii="Century Gothic" w:eastAsia="Century Gothic" w:hAnsi="Century Gothic" w:cs="Century Gothic"/>
          <w:i/>
          <w:color w:val="000000"/>
          <w:sz w:val="22"/>
          <w:szCs w:val="22"/>
        </w:rPr>
      </w:pPr>
    </w:p>
    <w:p w14:paraId="14B10273" w14:textId="77777777" w:rsidR="00346A5D" w:rsidRDefault="008047C9">
      <w:pPr>
        <w:numPr>
          <w:ilvl w:val="0"/>
          <w:numId w:val="9"/>
        </w:numPr>
        <w:spacing w:line="276" w:lineRule="auto"/>
        <w:ind w:right="324"/>
        <w:jc w:val="both"/>
        <w:rPr>
          <w:rFonts w:ascii="Century Gothic" w:eastAsia="Century Gothic" w:hAnsi="Century Gothic" w:cs="Century Gothic"/>
          <w:i/>
          <w:sz w:val="22"/>
          <w:szCs w:val="22"/>
        </w:rPr>
      </w:pPr>
      <w:r>
        <w:rPr>
          <w:rFonts w:ascii="Century Gothic" w:eastAsia="Century Gothic" w:hAnsi="Century Gothic" w:cs="Century Gothic"/>
          <w:i/>
          <w:sz w:val="21"/>
          <w:szCs w:val="21"/>
        </w:rPr>
        <w:t xml:space="preserve">Solicitar a cualquier entidad pública agente del Sistema Nacional de Bienestar Familiar - SNBF, un informe anual de ejecución general de políticas, programas y proyectos cuya población objetivo sean niños, niñas y adolescentes. </w:t>
      </w:r>
    </w:p>
    <w:p w14:paraId="65B7C1D4" w14:textId="77777777" w:rsidR="00346A5D" w:rsidRDefault="00346A5D">
      <w:pPr>
        <w:pBdr>
          <w:top w:val="nil"/>
          <w:left w:val="nil"/>
          <w:bottom w:val="nil"/>
          <w:right w:val="nil"/>
          <w:between w:val="nil"/>
        </w:pBdr>
        <w:ind w:left="708" w:right="334"/>
        <w:rPr>
          <w:rFonts w:ascii="Century Gothic" w:eastAsia="Century Gothic" w:hAnsi="Century Gothic" w:cs="Century Gothic"/>
          <w:i/>
          <w:color w:val="000000"/>
          <w:sz w:val="22"/>
          <w:szCs w:val="22"/>
        </w:rPr>
      </w:pPr>
    </w:p>
    <w:p w14:paraId="5593C9DE" w14:textId="77777777" w:rsidR="00346A5D" w:rsidRDefault="008047C9">
      <w:pPr>
        <w:numPr>
          <w:ilvl w:val="0"/>
          <w:numId w:val="9"/>
        </w:numPr>
        <w:spacing w:line="276" w:lineRule="auto"/>
        <w:ind w:right="334"/>
        <w:jc w:val="both"/>
        <w:rPr>
          <w:rFonts w:ascii="Century Gothic" w:eastAsia="Century Gothic" w:hAnsi="Century Gothic" w:cs="Century Gothic"/>
          <w:i/>
          <w:sz w:val="22"/>
          <w:szCs w:val="22"/>
        </w:rPr>
      </w:pPr>
      <w:r>
        <w:rPr>
          <w:rFonts w:ascii="Century Gothic" w:eastAsia="Century Gothic" w:hAnsi="Century Gothic" w:cs="Century Gothic"/>
          <w:i/>
          <w:sz w:val="21"/>
          <w:szCs w:val="21"/>
        </w:rPr>
        <w:t>Emitir comentarios sobre cualquier Proyecto de Ley o Acto Legislativo relacionado con los temas de su competencia.</w:t>
      </w:r>
    </w:p>
    <w:p w14:paraId="21B41A0C" w14:textId="77777777" w:rsidR="00346A5D" w:rsidRDefault="00346A5D">
      <w:pPr>
        <w:pBdr>
          <w:top w:val="nil"/>
          <w:left w:val="nil"/>
          <w:bottom w:val="nil"/>
          <w:right w:val="nil"/>
          <w:between w:val="nil"/>
        </w:pBdr>
        <w:ind w:left="708" w:right="334"/>
        <w:rPr>
          <w:rFonts w:ascii="Century Gothic" w:eastAsia="Century Gothic" w:hAnsi="Century Gothic" w:cs="Century Gothic"/>
          <w:i/>
          <w:color w:val="000000"/>
          <w:sz w:val="21"/>
          <w:szCs w:val="21"/>
        </w:rPr>
      </w:pPr>
    </w:p>
    <w:p w14:paraId="15581461" w14:textId="77777777" w:rsidR="00346A5D" w:rsidRDefault="008047C9">
      <w:pPr>
        <w:numPr>
          <w:ilvl w:val="0"/>
          <w:numId w:val="9"/>
        </w:numPr>
        <w:spacing w:line="276" w:lineRule="auto"/>
        <w:ind w:right="334"/>
        <w:jc w:val="both"/>
        <w:rPr>
          <w:rFonts w:ascii="Century Gothic" w:eastAsia="Century Gothic" w:hAnsi="Century Gothic" w:cs="Century Gothic"/>
          <w:i/>
          <w:sz w:val="22"/>
          <w:szCs w:val="22"/>
        </w:rPr>
      </w:pPr>
      <w:r>
        <w:rPr>
          <w:rFonts w:ascii="Century Gothic" w:eastAsia="Century Gothic" w:hAnsi="Century Gothic" w:cs="Century Gothic"/>
          <w:i/>
          <w:color w:val="000000"/>
          <w:sz w:val="21"/>
          <w:szCs w:val="21"/>
        </w:rPr>
        <w:t xml:space="preserve">Analizar la efectividad de </w:t>
      </w:r>
      <w:r>
        <w:rPr>
          <w:rFonts w:ascii="Century Gothic" w:eastAsia="Century Gothic" w:hAnsi="Century Gothic" w:cs="Century Gothic"/>
          <w:i/>
          <w:sz w:val="21"/>
          <w:szCs w:val="21"/>
        </w:rPr>
        <w:t xml:space="preserve">los mecanismos operativos de los sistemas legales de protección de los derechos de la infancia y la adolescencia. </w:t>
      </w:r>
    </w:p>
    <w:p w14:paraId="6F1294CB" w14:textId="77777777" w:rsidR="00346A5D" w:rsidRDefault="00346A5D">
      <w:pPr>
        <w:pBdr>
          <w:top w:val="nil"/>
          <w:left w:val="nil"/>
          <w:bottom w:val="nil"/>
          <w:right w:val="nil"/>
          <w:between w:val="nil"/>
        </w:pBdr>
        <w:ind w:left="708" w:right="334"/>
        <w:rPr>
          <w:rFonts w:ascii="Century Gothic" w:eastAsia="Century Gothic" w:hAnsi="Century Gothic" w:cs="Century Gothic"/>
          <w:i/>
          <w:color w:val="000000"/>
          <w:sz w:val="21"/>
          <w:szCs w:val="21"/>
        </w:rPr>
      </w:pPr>
    </w:p>
    <w:p w14:paraId="36E31B7E" w14:textId="77777777" w:rsidR="00346A5D" w:rsidRDefault="008047C9">
      <w:pPr>
        <w:numPr>
          <w:ilvl w:val="0"/>
          <w:numId w:val="9"/>
        </w:numPr>
        <w:spacing w:line="276" w:lineRule="auto"/>
        <w:ind w:right="334"/>
        <w:jc w:val="both"/>
        <w:rPr>
          <w:rFonts w:ascii="Century Gothic" w:eastAsia="Century Gothic" w:hAnsi="Century Gothic" w:cs="Century Gothic"/>
          <w:i/>
          <w:sz w:val="22"/>
          <w:szCs w:val="22"/>
        </w:rPr>
      </w:pPr>
      <w:r>
        <w:rPr>
          <w:rFonts w:ascii="Century Gothic" w:eastAsia="Century Gothic" w:hAnsi="Century Gothic" w:cs="Century Gothic"/>
          <w:i/>
          <w:color w:val="000000"/>
          <w:sz w:val="21"/>
          <w:szCs w:val="21"/>
        </w:rPr>
        <w:t xml:space="preserve">Todas las demás funciones que determine la ley. </w:t>
      </w:r>
    </w:p>
    <w:p w14:paraId="41A29268" w14:textId="77777777" w:rsidR="00346A5D" w:rsidRDefault="00346A5D">
      <w:pPr>
        <w:spacing w:line="276" w:lineRule="auto"/>
        <w:ind w:left="720" w:right="324"/>
        <w:jc w:val="both"/>
        <w:rPr>
          <w:rFonts w:ascii="Century Gothic" w:eastAsia="Century Gothic" w:hAnsi="Century Gothic" w:cs="Century Gothic"/>
          <w:i/>
          <w:sz w:val="22"/>
          <w:szCs w:val="22"/>
        </w:rPr>
      </w:pPr>
    </w:p>
    <w:p w14:paraId="14D76D43" w14:textId="77777777" w:rsidR="00346A5D" w:rsidRDefault="008047C9">
      <w:pPr>
        <w:spacing w:line="276" w:lineRule="auto"/>
        <w:ind w:left="426" w:right="324"/>
        <w:jc w:val="both"/>
        <w:rPr>
          <w:rFonts w:ascii="Century Gothic" w:eastAsia="Century Gothic" w:hAnsi="Century Gothic" w:cs="Century Gothic"/>
          <w:i/>
          <w:sz w:val="22"/>
          <w:szCs w:val="22"/>
        </w:rPr>
      </w:pPr>
      <w:r>
        <w:rPr>
          <w:rFonts w:ascii="Century Gothic" w:eastAsia="Century Gothic" w:hAnsi="Century Gothic" w:cs="Century Gothic"/>
          <w:b/>
          <w:i/>
          <w:sz w:val="22"/>
          <w:szCs w:val="22"/>
        </w:rPr>
        <w:t>Parágrafo.</w:t>
      </w:r>
      <w:r>
        <w:rPr>
          <w:rFonts w:ascii="Century Gothic" w:eastAsia="Century Gothic" w:hAnsi="Century Gothic" w:cs="Century Gothic"/>
          <w:i/>
          <w:sz w:val="22"/>
          <w:szCs w:val="22"/>
        </w:rPr>
        <w:t xml:space="preserve"> Organizaciones no gubernamentales podrán participar de las Comisiones y podrán hacer uso de la palabra siempre y cuando estas traten temas relacionados con el interés de esta Comisión.”</w:t>
      </w:r>
    </w:p>
    <w:p w14:paraId="27874FC6" w14:textId="77777777" w:rsidR="00346A5D" w:rsidRDefault="00346A5D">
      <w:pPr>
        <w:spacing w:line="276" w:lineRule="auto"/>
        <w:jc w:val="both"/>
        <w:rPr>
          <w:rFonts w:ascii="Century Gothic" w:eastAsia="Century Gothic" w:hAnsi="Century Gothic" w:cs="Century Gothic"/>
          <w:sz w:val="22"/>
          <w:szCs w:val="22"/>
        </w:rPr>
      </w:pPr>
    </w:p>
    <w:p w14:paraId="0D0C2DC2"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6°.</w:t>
      </w:r>
      <w:r>
        <w:rPr>
          <w:rFonts w:ascii="Century Gothic" w:eastAsia="Century Gothic" w:hAnsi="Century Gothic" w:cs="Century Gothic"/>
          <w:sz w:val="22"/>
          <w:szCs w:val="22"/>
        </w:rPr>
        <w:t xml:space="preserve"> Adiciónese a la Sección Segunda del Capítulo IV, del Título II de la Ley 5ª de 1992 con un artículo nuevo del siguiente tenor.</w:t>
      </w:r>
    </w:p>
    <w:p w14:paraId="27442240" w14:textId="77777777" w:rsidR="00346A5D" w:rsidRDefault="00346A5D">
      <w:pPr>
        <w:spacing w:line="276" w:lineRule="auto"/>
        <w:jc w:val="both"/>
        <w:rPr>
          <w:rFonts w:ascii="Century Gothic" w:eastAsia="Century Gothic" w:hAnsi="Century Gothic" w:cs="Century Gothic"/>
          <w:sz w:val="22"/>
          <w:szCs w:val="22"/>
        </w:rPr>
      </w:pPr>
    </w:p>
    <w:p w14:paraId="7BE2C29E" w14:textId="77777777" w:rsidR="00346A5D" w:rsidRDefault="008047C9">
      <w:pPr>
        <w:spacing w:line="276" w:lineRule="auto"/>
        <w:ind w:left="426" w:right="324"/>
        <w:jc w:val="both"/>
        <w:rPr>
          <w:rFonts w:ascii="Century Gothic" w:eastAsia="Century Gothic" w:hAnsi="Century Gothic" w:cs="Century Gothic"/>
          <w:sz w:val="22"/>
          <w:szCs w:val="22"/>
        </w:rPr>
      </w:pPr>
      <w:r>
        <w:rPr>
          <w:rFonts w:ascii="Century Gothic" w:eastAsia="Century Gothic" w:hAnsi="Century Gothic" w:cs="Century Gothic"/>
          <w:b/>
          <w:i/>
          <w:sz w:val="22"/>
          <w:szCs w:val="22"/>
        </w:rPr>
        <w:t>“ARTÍCULO 61O.</w:t>
      </w:r>
      <w:r>
        <w:rPr>
          <w:rFonts w:ascii="Century Gothic" w:eastAsia="Century Gothic" w:hAnsi="Century Gothic" w:cs="Century Gothic"/>
          <w:i/>
          <w:sz w:val="22"/>
          <w:szCs w:val="22"/>
        </w:rPr>
        <w:t xml:space="preserve"> </w:t>
      </w:r>
      <w:r>
        <w:rPr>
          <w:rFonts w:ascii="Century Gothic" w:eastAsia="Century Gothic" w:hAnsi="Century Gothic" w:cs="Century Gothic"/>
          <w:b/>
          <w:i/>
          <w:sz w:val="22"/>
          <w:szCs w:val="22"/>
        </w:rPr>
        <w:t>SESIONES.</w:t>
      </w:r>
      <w:r>
        <w:rPr>
          <w:rFonts w:ascii="Century Gothic" w:eastAsia="Century Gothic" w:hAnsi="Century Gothic" w:cs="Century Gothic"/>
          <w:i/>
          <w:sz w:val="22"/>
          <w:szCs w:val="22"/>
        </w:rPr>
        <w:t xml:space="preserve"> La Comisión Legal para la Protección Integral de la Infancia y la Adolescencia se reunirá por convocatoria de su Mesa Directiva, como mínimo una vez al mes y cuando lo considere necesario. Las decisiones de la Comisión serán adoptadas por mayoría simple</w:t>
      </w:r>
      <w:r>
        <w:rPr>
          <w:rFonts w:ascii="Century Gothic" w:eastAsia="Century Gothic" w:hAnsi="Century Gothic" w:cs="Century Gothic"/>
          <w:sz w:val="22"/>
          <w:szCs w:val="22"/>
        </w:rPr>
        <w:t>.”</w:t>
      </w:r>
    </w:p>
    <w:p w14:paraId="455131A4" w14:textId="77777777" w:rsidR="00346A5D" w:rsidRDefault="00346A5D">
      <w:pPr>
        <w:spacing w:line="276" w:lineRule="auto"/>
        <w:ind w:left="426" w:right="324"/>
        <w:jc w:val="both"/>
        <w:rPr>
          <w:rFonts w:ascii="Century Gothic" w:eastAsia="Century Gothic" w:hAnsi="Century Gothic" w:cs="Century Gothic"/>
          <w:sz w:val="22"/>
          <w:szCs w:val="22"/>
        </w:rPr>
      </w:pPr>
    </w:p>
    <w:p w14:paraId="56EA3F5D"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7°. ATRIBUCIONES.</w:t>
      </w:r>
      <w:r>
        <w:rPr>
          <w:rFonts w:ascii="Century Gothic" w:eastAsia="Century Gothic" w:hAnsi="Century Gothic" w:cs="Century Gothic"/>
          <w:sz w:val="22"/>
          <w:szCs w:val="22"/>
        </w:rPr>
        <w:t xml:space="preserve"> La Comisión Legal para la Protección Integral de Infancia y Adolescencia tendrá las siguientes atribuciones:</w:t>
      </w:r>
    </w:p>
    <w:p w14:paraId="738DA401" w14:textId="77777777" w:rsidR="00346A5D" w:rsidRDefault="00346A5D">
      <w:pPr>
        <w:spacing w:line="276" w:lineRule="auto"/>
        <w:jc w:val="both"/>
        <w:rPr>
          <w:rFonts w:ascii="Century Gothic" w:eastAsia="Century Gothic" w:hAnsi="Century Gothic" w:cs="Century Gothic"/>
          <w:sz w:val="22"/>
          <w:szCs w:val="22"/>
        </w:rPr>
      </w:pPr>
    </w:p>
    <w:p w14:paraId="1BD9B6AC" w14:textId="77777777" w:rsidR="00346A5D" w:rsidRDefault="008047C9">
      <w:pPr>
        <w:numPr>
          <w:ilvl w:val="0"/>
          <w:numId w:val="7"/>
        </w:num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Elegir la Mesa Directiva de la Comisión Legal para la protección integral de la niñez y adolescencia.</w:t>
      </w:r>
    </w:p>
    <w:p w14:paraId="0A41A527" w14:textId="77777777" w:rsidR="00346A5D" w:rsidRDefault="00346A5D">
      <w:pPr>
        <w:spacing w:line="276" w:lineRule="auto"/>
        <w:ind w:left="720"/>
        <w:jc w:val="both"/>
        <w:rPr>
          <w:rFonts w:ascii="Century Gothic" w:eastAsia="Century Gothic" w:hAnsi="Century Gothic" w:cs="Century Gothic"/>
          <w:sz w:val="22"/>
          <w:szCs w:val="22"/>
        </w:rPr>
      </w:pPr>
    </w:p>
    <w:p w14:paraId="13697348" w14:textId="77777777" w:rsidR="00346A5D" w:rsidRDefault="008047C9">
      <w:pPr>
        <w:numPr>
          <w:ilvl w:val="0"/>
          <w:numId w:val="7"/>
        </w:num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Dictar su propio reglamento para el desarrollo de su objeto misional.</w:t>
      </w:r>
    </w:p>
    <w:p w14:paraId="4F7847C7" w14:textId="77777777" w:rsidR="00346A5D" w:rsidRDefault="00346A5D">
      <w:pPr>
        <w:pBdr>
          <w:top w:val="nil"/>
          <w:left w:val="nil"/>
          <w:bottom w:val="nil"/>
          <w:right w:val="nil"/>
          <w:between w:val="nil"/>
        </w:pBdr>
        <w:ind w:left="708"/>
        <w:rPr>
          <w:rFonts w:ascii="Century Gothic" w:eastAsia="Century Gothic" w:hAnsi="Century Gothic" w:cs="Century Gothic"/>
          <w:color w:val="000000"/>
          <w:sz w:val="22"/>
          <w:szCs w:val="22"/>
        </w:rPr>
      </w:pPr>
    </w:p>
    <w:p w14:paraId="54668717" w14:textId="77777777" w:rsidR="00346A5D" w:rsidRDefault="008047C9">
      <w:pPr>
        <w:numPr>
          <w:ilvl w:val="0"/>
          <w:numId w:val="7"/>
        </w:num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Verificar el cumplimiento de las leyes relacionadas con la Comisión Legal para la Protección Integral de Infancia y Adolescencia en los entes territoriales, organismos descentralizados y demás instituciones públicas o privadas.</w:t>
      </w:r>
    </w:p>
    <w:p w14:paraId="7C596979" w14:textId="77777777" w:rsidR="00346A5D" w:rsidRDefault="00346A5D">
      <w:pPr>
        <w:pBdr>
          <w:top w:val="nil"/>
          <w:left w:val="nil"/>
          <w:bottom w:val="nil"/>
          <w:right w:val="nil"/>
          <w:between w:val="nil"/>
        </w:pBdr>
        <w:ind w:left="708"/>
        <w:rPr>
          <w:rFonts w:ascii="Century Gothic" w:eastAsia="Century Gothic" w:hAnsi="Century Gothic" w:cs="Century Gothic"/>
          <w:color w:val="000000"/>
          <w:sz w:val="22"/>
          <w:szCs w:val="22"/>
        </w:rPr>
      </w:pPr>
    </w:p>
    <w:p w14:paraId="0D304B49" w14:textId="77777777" w:rsidR="00346A5D" w:rsidRDefault="008047C9">
      <w:pPr>
        <w:numPr>
          <w:ilvl w:val="0"/>
          <w:numId w:val="7"/>
        </w:num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Ejercer control político y seguimiento a la implementación efectiva de las políticas públicas relacionadas con la Comisión Legal para la protección integral de la niñez y adolescencia y de todas aquellas que afectan su condición.</w:t>
      </w:r>
    </w:p>
    <w:p w14:paraId="10C4DA9B" w14:textId="77777777" w:rsidR="00346A5D" w:rsidRDefault="00346A5D">
      <w:pPr>
        <w:pBdr>
          <w:top w:val="nil"/>
          <w:left w:val="nil"/>
          <w:bottom w:val="nil"/>
          <w:right w:val="nil"/>
          <w:between w:val="nil"/>
        </w:pBdr>
        <w:ind w:left="708"/>
        <w:rPr>
          <w:rFonts w:ascii="Century Gothic" w:eastAsia="Century Gothic" w:hAnsi="Century Gothic" w:cs="Century Gothic"/>
          <w:color w:val="000000"/>
          <w:sz w:val="22"/>
          <w:szCs w:val="22"/>
        </w:rPr>
      </w:pPr>
    </w:p>
    <w:p w14:paraId="6B0330CA" w14:textId="77777777" w:rsidR="00346A5D" w:rsidRDefault="008047C9">
      <w:pPr>
        <w:numPr>
          <w:ilvl w:val="0"/>
          <w:numId w:val="7"/>
        </w:num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Proponer y velar para que en el proceso de discusión y aprobación del Plan Nacional de Desarrollo y del Presupuesto General de la Nación, se incluyan presupuesto, programas, proyectos y acciones que garanticen los derechos de la niñez y adolescencia y el cumplimiento de los mismos. </w:t>
      </w:r>
    </w:p>
    <w:p w14:paraId="7473B655" w14:textId="77777777" w:rsidR="00346A5D" w:rsidRDefault="00346A5D">
      <w:pPr>
        <w:pBdr>
          <w:top w:val="nil"/>
          <w:left w:val="nil"/>
          <w:bottom w:val="nil"/>
          <w:right w:val="nil"/>
          <w:between w:val="nil"/>
        </w:pBdr>
        <w:ind w:left="708"/>
        <w:rPr>
          <w:rFonts w:ascii="Century Gothic" w:eastAsia="Century Gothic" w:hAnsi="Century Gothic" w:cs="Century Gothic"/>
          <w:color w:val="000000"/>
          <w:sz w:val="22"/>
          <w:szCs w:val="22"/>
        </w:rPr>
      </w:pPr>
    </w:p>
    <w:p w14:paraId="1626CBF3" w14:textId="77777777" w:rsidR="00346A5D" w:rsidRDefault="008047C9">
      <w:pPr>
        <w:numPr>
          <w:ilvl w:val="0"/>
          <w:numId w:val="7"/>
        </w:num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Conferir menciones honoríficas y reconocimientos a la labor desarrollada por organizaciones sociales y/o personalidades a favor de la protección, promoción y garantía de los derechos de la niñez y adolescencia.</w:t>
      </w:r>
    </w:p>
    <w:p w14:paraId="696AE07F" w14:textId="77777777" w:rsidR="00346A5D" w:rsidRDefault="00346A5D">
      <w:pPr>
        <w:pBdr>
          <w:top w:val="nil"/>
          <w:left w:val="nil"/>
          <w:bottom w:val="nil"/>
          <w:right w:val="nil"/>
          <w:between w:val="nil"/>
        </w:pBdr>
        <w:ind w:left="708"/>
        <w:rPr>
          <w:rFonts w:ascii="Century Gothic" w:eastAsia="Century Gothic" w:hAnsi="Century Gothic" w:cs="Century Gothic"/>
          <w:color w:val="000000"/>
          <w:sz w:val="22"/>
          <w:szCs w:val="22"/>
        </w:rPr>
      </w:pPr>
    </w:p>
    <w:p w14:paraId="44336352" w14:textId="77777777" w:rsidR="00346A5D" w:rsidRDefault="008047C9">
      <w:pPr>
        <w:numPr>
          <w:ilvl w:val="0"/>
          <w:numId w:val="7"/>
        </w:num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Velar por el diseño de sistemas integrados de información que permitan fundamentar la toma de decisiones y conocer las problemáticas de niñez y adolescencia.</w:t>
      </w:r>
    </w:p>
    <w:p w14:paraId="02760BF2" w14:textId="77777777" w:rsidR="00346A5D" w:rsidRDefault="00346A5D">
      <w:pPr>
        <w:pBdr>
          <w:top w:val="nil"/>
          <w:left w:val="nil"/>
          <w:bottom w:val="nil"/>
          <w:right w:val="nil"/>
          <w:between w:val="nil"/>
        </w:pBdr>
        <w:ind w:left="708"/>
        <w:rPr>
          <w:rFonts w:ascii="Century Gothic" w:eastAsia="Century Gothic" w:hAnsi="Century Gothic" w:cs="Century Gothic"/>
          <w:color w:val="000000"/>
          <w:sz w:val="22"/>
          <w:szCs w:val="22"/>
        </w:rPr>
      </w:pPr>
    </w:p>
    <w:p w14:paraId="05B4FD83" w14:textId="77777777" w:rsidR="00346A5D" w:rsidRDefault="008047C9">
      <w:pPr>
        <w:numPr>
          <w:ilvl w:val="0"/>
          <w:numId w:val="7"/>
        </w:num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Trabajar porque las relaciones y alianzas estratégicas entre el Estado y la sociedad civil se hagan en el marco de un ambiente habilitante, equitativas, bajo el principio constitucional de la buena fe. </w:t>
      </w:r>
    </w:p>
    <w:p w14:paraId="0B6E3FB8" w14:textId="77777777" w:rsidR="00346A5D" w:rsidRDefault="00346A5D">
      <w:pPr>
        <w:pBdr>
          <w:top w:val="nil"/>
          <w:left w:val="nil"/>
          <w:bottom w:val="nil"/>
          <w:right w:val="nil"/>
          <w:between w:val="nil"/>
        </w:pBdr>
        <w:ind w:left="708"/>
        <w:rPr>
          <w:rFonts w:ascii="Century Gothic" w:eastAsia="Century Gothic" w:hAnsi="Century Gothic" w:cs="Century Gothic"/>
          <w:color w:val="000000"/>
          <w:sz w:val="22"/>
          <w:szCs w:val="22"/>
        </w:rPr>
      </w:pPr>
    </w:p>
    <w:p w14:paraId="1F8F3800" w14:textId="77777777" w:rsidR="00346A5D" w:rsidRDefault="008047C9">
      <w:pPr>
        <w:numPr>
          <w:ilvl w:val="0"/>
          <w:numId w:val="7"/>
        </w:num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Invitar a organismos nacionales e internacionales, entidades de derecho público y/o privado que defiendan los derechos de la infancia y adolescencia, para que coadyuven con los objetivos de la Comisión Legal para la Protección Integral de Infancia y Adolescencia.</w:t>
      </w:r>
    </w:p>
    <w:p w14:paraId="54640B21" w14:textId="77777777" w:rsidR="00346A5D" w:rsidRDefault="00346A5D">
      <w:pPr>
        <w:pBdr>
          <w:top w:val="nil"/>
          <w:left w:val="nil"/>
          <w:bottom w:val="nil"/>
          <w:right w:val="nil"/>
          <w:between w:val="nil"/>
        </w:pBdr>
        <w:ind w:left="708"/>
        <w:rPr>
          <w:rFonts w:ascii="Century Gothic" w:eastAsia="Century Gothic" w:hAnsi="Century Gothic" w:cs="Century Gothic"/>
          <w:color w:val="000000"/>
          <w:sz w:val="22"/>
          <w:szCs w:val="22"/>
        </w:rPr>
      </w:pPr>
    </w:p>
    <w:p w14:paraId="1D0BCD9A" w14:textId="77777777" w:rsidR="00346A5D" w:rsidRDefault="008047C9">
      <w:pPr>
        <w:numPr>
          <w:ilvl w:val="0"/>
          <w:numId w:val="7"/>
        </w:num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Propender y velar para que en el proceso de discusión y aprobación de Proyectos de Ley y de Acto legislativo, que tengan como población objeto la infancia y la adolescencia, se garanticen de manera efectiva sus derechos y el cumplimiento de los mismos.</w:t>
      </w:r>
    </w:p>
    <w:p w14:paraId="68DB53E6" w14:textId="77777777" w:rsidR="00346A5D" w:rsidRDefault="00346A5D">
      <w:pPr>
        <w:spacing w:line="276" w:lineRule="auto"/>
        <w:jc w:val="both"/>
        <w:rPr>
          <w:rFonts w:ascii="Century Gothic" w:eastAsia="Century Gothic" w:hAnsi="Century Gothic" w:cs="Century Gothic"/>
          <w:sz w:val="22"/>
          <w:szCs w:val="22"/>
        </w:rPr>
      </w:pPr>
    </w:p>
    <w:p w14:paraId="412E9F48"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8°. MESA DIRECTIVA.</w:t>
      </w:r>
      <w:r>
        <w:rPr>
          <w:rFonts w:ascii="Century Gothic" w:eastAsia="Century Gothic" w:hAnsi="Century Gothic" w:cs="Century Gothic"/>
          <w:sz w:val="22"/>
          <w:szCs w:val="22"/>
        </w:rPr>
        <w:t xml:space="preserve"> La Mesa Directiva de la Comisión Legal para la Protección Integral de la Infancia y la Adolescencia estará conformada por una Presidencia y una Vicepresidencia elegidas por mayoría simple, máximo a los 15 días de iniciada la legislatura.</w:t>
      </w:r>
    </w:p>
    <w:p w14:paraId="34A1693E" w14:textId="77777777" w:rsidR="00346A5D" w:rsidRDefault="00346A5D">
      <w:pPr>
        <w:spacing w:line="276" w:lineRule="auto"/>
        <w:jc w:val="both"/>
        <w:rPr>
          <w:rFonts w:ascii="Century Gothic" w:eastAsia="Century Gothic" w:hAnsi="Century Gothic" w:cs="Century Gothic"/>
          <w:sz w:val="22"/>
          <w:szCs w:val="22"/>
        </w:rPr>
      </w:pPr>
    </w:p>
    <w:p w14:paraId="2F4F526E"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9°.</w:t>
      </w:r>
      <w:r>
        <w:rPr>
          <w:rFonts w:ascii="Century Gothic" w:eastAsia="Century Gothic" w:hAnsi="Century Gothic" w:cs="Century Gothic"/>
          <w:sz w:val="22"/>
          <w:szCs w:val="22"/>
        </w:rPr>
        <w:t xml:space="preserve"> Modifíquese el numeral 2.6.13 del artículo 369 de la Ley 5ª de 1992, así:</w:t>
      </w:r>
    </w:p>
    <w:p w14:paraId="111A16D0" w14:textId="77777777" w:rsidR="00346A5D" w:rsidRDefault="00346A5D">
      <w:pPr>
        <w:spacing w:line="276" w:lineRule="auto"/>
        <w:jc w:val="both"/>
        <w:rPr>
          <w:rFonts w:ascii="Century Gothic" w:eastAsia="Century Gothic" w:hAnsi="Century Gothic" w:cs="Century Gothic"/>
          <w:sz w:val="22"/>
          <w:szCs w:val="22"/>
        </w:rPr>
      </w:pPr>
    </w:p>
    <w:p w14:paraId="30E9DCAA" w14:textId="77777777" w:rsidR="00346A5D" w:rsidRDefault="008047C9">
      <w:pPr>
        <w:spacing w:line="276" w:lineRule="auto"/>
        <w:ind w:left="426"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2.6.13 Comisión Legal para la Equidad de la Mujer y Comisión Legal para la</w:t>
      </w:r>
    </w:p>
    <w:p w14:paraId="16C33AF4" w14:textId="77777777" w:rsidR="00346A5D" w:rsidRDefault="008047C9">
      <w:pPr>
        <w:spacing w:line="276" w:lineRule="auto"/>
        <w:ind w:left="426" w:right="324"/>
        <w:jc w:val="both"/>
        <w:rPr>
          <w:rFonts w:ascii="Century Gothic" w:eastAsia="Century Gothic" w:hAnsi="Century Gothic" w:cs="Century Gothic"/>
          <w:i/>
          <w:sz w:val="22"/>
          <w:szCs w:val="22"/>
        </w:rPr>
      </w:pPr>
      <w:r>
        <w:rPr>
          <w:rFonts w:ascii="Century Gothic" w:eastAsia="Century Gothic" w:hAnsi="Century Gothic" w:cs="Century Gothic"/>
          <w:i/>
          <w:sz w:val="22"/>
          <w:szCs w:val="22"/>
        </w:rPr>
        <w:t>Protección integral de la infancia y adolescencia</w:t>
      </w:r>
    </w:p>
    <w:p w14:paraId="5AB96A45" w14:textId="77777777" w:rsidR="00346A5D" w:rsidRDefault="00346A5D">
      <w:pPr>
        <w:spacing w:line="276" w:lineRule="auto"/>
        <w:ind w:left="426" w:right="324"/>
        <w:jc w:val="both"/>
        <w:rPr>
          <w:rFonts w:ascii="Century Gothic" w:eastAsia="Century Gothic" w:hAnsi="Century Gothic" w:cs="Century Gothic"/>
          <w:i/>
          <w:sz w:val="22"/>
          <w:szCs w:val="22"/>
        </w:rPr>
      </w:pPr>
    </w:p>
    <w:tbl>
      <w:tblPr>
        <w:tblStyle w:val="a"/>
        <w:tblW w:w="66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4140"/>
        <w:gridCol w:w="1134"/>
      </w:tblGrid>
      <w:tr w:rsidR="00346A5D" w14:paraId="5D0BFD73" w14:textId="77777777">
        <w:trPr>
          <w:jc w:val="center"/>
        </w:trPr>
        <w:tc>
          <w:tcPr>
            <w:tcW w:w="1384" w:type="dxa"/>
            <w:shd w:val="clear" w:color="auto" w:fill="auto"/>
          </w:tcPr>
          <w:p w14:paraId="162ECBC9" w14:textId="77777777" w:rsidR="00346A5D" w:rsidRDefault="008047C9">
            <w:pPr>
              <w:spacing w:line="276" w:lineRule="auto"/>
              <w:jc w:val="center"/>
              <w:rPr>
                <w:rFonts w:ascii="Century Gothic" w:eastAsia="Century Gothic" w:hAnsi="Century Gothic" w:cs="Century Gothic"/>
                <w:b/>
                <w:i/>
                <w:sz w:val="22"/>
                <w:szCs w:val="22"/>
              </w:rPr>
            </w:pPr>
            <w:r>
              <w:rPr>
                <w:rFonts w:ascii="Century Gothic" w:eastAsia="Century Gothic" w:hAnsi="Century Gothic" w:cs="Century Gothic"/>
                <w:b/>
                <w:i/>
                <w:sz w:val="22"/>
                <w:szCs w:val="22"/>
              </w:rPr>
              <w:t>N° Cargos</w:t>
            </w:r>
          </w:p>
        </w:tc>
        <w:tc>
          <w:tcPr>
            <w:tcW w:w="4140" w:type="dxa"/>
            <w:shd w:val="clear" w:color="auto" w:fill="auto"/>
          </w:tcPr>
          <w:p w14:paraId="1C4C9505" w14:textId="77777777" w:rsidR="00346A5D" w:rsidRDefault="008047C9">
            <w:pPr>
              <w:spacing w:line="276" w:lineRule="auto"/>
              <w:jc w:val="center"/>
              <w:rPr>
                <w:rFonts w:ascii="Century Gothic" w:eastAsia="Century Gothic" w:hAnsi="Century Gothic" w:cs="Century Gothic"/>
                <w:b/>
                <w:i/>
                <w:sz w:val="22"/>
                <w:szCs w:val="22"/>
              </w:rPr>
            </w:pPr>
            <w:r>
              <w:rPr>
                <w:rFonts w:ascii="Century Gothic" w:eastAsia="Century Gothic" w:hAnsi="Century Gothic" w:cs="Century Gothic"/>
                <w:b/>
                <w:i/>
                <w:sz w:val="22"/>
                <w:szCs w:val="22"/>
              </w:rPr>
              <w:t>Nombre del cargo</w:t>
            </w:r>
          </w:p>
        </w:tc>
        <w:tc>
          <w:tcPr>
            <w:tcW w:w="1134" w:type="dxa"/>
            <w:shd w:val="clear" w:color="auto" w:fill="auto"/>
          </w:tcPr>
          <w:p w14:paraId="40FDA0BB" w14:textId="77777777" w:rsidR="00346A5D" w:rsidRDefault="008047C9">
            <w:pPr>
              <w:spacing w:line="276" w:lineRule="auto"/>
              <w:jc w:val="center"/>
              <w:rPr>
                <w:rFonts w:ascii="Century Gothic" w:eastAsia="Century Gothic" w:hAnsi="Century Gothic" w:cs="Century Gothic"/>
                <w:b/>
                <w:i/>
                <w:sz w:val="22"/>
                <w:szCs w:val="22"/>
              </w:rPr>
            </w:pPr>
            <w:r>
              <w:rPr>
                <w:rFonts w:ascii="Century Gothic" w:eastAsia="Century Gothic" w:hAnsi="Century Gothic" w:cs="Century Gothic"/>
                <w:b/>
                <w:i/>
                <w:sz w:val="22"/>
                <w:szCs w:val="22"/>
              </w:rPr>
              <w:t>Grado</w:t>
            </w:r>
          </w:p>
        </w:tc>
      </w:tr>
      <w:tr w:rsidR="00346A5D" w14:paraId="094EB4E9" w14:textId="77777777">
        <w:trPr>
          <w:jc w:val="center"/>
        </w:trPr>
        <w:tc>
          <w:tcPr>
            <w:tcW w:w="1384" w:type="dxa"/>
            <w:shd w:val="clear" w:color="auto" w:fill="auto"/>
          </w:tcPr>
          <w:p w14:paraId="3007049D" w14:textId="77777777" w:rsidR="00346A5D" w:rsidRDefault="008047C9">
            <w:pPr>
              <w:spacing w:line="276" w:lineRule="auto"/>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1</w:t>
            </w:r>
          </w:p>
        </w:tc>
        <w:tc>
          <w:tcPr>
            <w:tcW w:w="4140" w:type="dxa"/>
            <w:shd w:val="clear" w:color="auto" w:fill="auto"/>
          </w:tcPr>
          <w:p w14:paraId="1848BABA" w14:textId="77777777" w:rsidR="00346A5D" w:rsidRDefault="008047C9">
            <w:pPr>
              <w:spacing w:line="276" w:lineRule="auto"/>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Coordinador (a) de las Comisiones</w:t>
            </w:r>
          </w:p>
        </w:tc>
        <w:tc>
          <w:tcPr>
            <w:tcW w:w="1134" w:type="dxa"/>
            <w:shd w:val="clear" w:color="auto" w:fill="auto"/>
          </w:tcPr>
          <w:p w14:paraId="3930342F" w14:textId="77777777" w:rsidR="00346A5D" w:rsidRDefault="008047C9">
            <w:pPr>
              <w:spacing w:line="276" w:lineRule="auto"/>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12</w:t>
            </w:r>
          </w:p>
        </w:tc>
      </w:tr>
      <w:tr w:rsidR="00346A5D" w14:paraId="04FBDC38" w14:textId="77777777">
        <w:trPr>
          <w:jc w:val="center"/>
        </w:trPr>
        <w:tc>
          <w:tcPr>
            <w:tcW w:w="1384" w:type="dxa"/>
            <w:shd w:val="clear" w:color="auto" w:fill="auto"/>
          </w:tcPr>
          <w:p w14:paraId="2B7F0D36" w14:textId="77777777" w:rsidR="00346A5D" w:rsidRDefault="008047C9">
            <w:pPr>
              <w:spacing w:line="276" w:lineRule="auto"/>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1</w:t>
            </w:r>
          </w:p>
        </w:tc>
        <w:tc>
          <w:tcPr>
            <w:tcW w:w="4140" w:type="dxa"/>
            <w:shd w:val="clear" w:color="auto" w:fill="auto"/>
          </w:tcPr>
          <w:p w14:paraId="442A9DCB" w14:textId="77777777" w:rsidR="00346A5D" w:rsidRDefault="008047C9">
            <w:pPr>
              <w:spacing w:line="276" w:lineRule="auto"/>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 xml:space="preserve">Secretario (a) Ejecutivo </w:t>
            </w:r>
          </w:p>
        </w:tc>
        <w:tc>
          <w:tcPr>
            <w:tcW w:w="1134" w:type="dxa"/>
            <w:shd w:val="clear" w:color="auto" w:fill="auto"/>
          </w:tcPr>
          <w:p w14:paraId="31F45208" w14:textId="77777777" w:rsidR="00346A5D" w:rsidRDefault="008047C9">
            <w:pPr>
              <w:spacing w:line="276" w:lineRule="auto"/>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05</w:t>
            </w:r>
          </w:p>
        </w:tc>
      </w:tr>
    </w:tbl>
    <w:p w14:paraId="4D3C059E" w14:textId="77777777" w:rsidR="00346A5D" w:rsidRDefault="00346A5D">
      <w:pPr>
        <w:spacing w:line="276" w:lineRule="auto"/>
        <w:jc w:val="both"/>
        <w:rPr>
          <w:rFonts w:ascii="Century Gothic" w:eastAsia="Century Gothic" w:hAnsi="Century Gothic" w:cs="Century Gothic"/>
          <w:b/>
          <w:sz w:val="22"/>
          <w:szCs w:val="22"/>
        </w:rPr>
      </w:pPr>
    </w:p>
    <w:p w14:paraId="12B05DDC"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10°.</w:t>
      </w:r>
      <w:r>
        <w:rPr>
          <w:rFonts w:ascii="Century Gothic" w:eastAsia="Century Gothic" w:hAnsi="Century Gothic" w:cs="Century Gothic"/>
          <w:sz w:val="22"/>
          <w:szCs w:val="22"/>
        </w:rPr>
        <w:t xml:space="preserve"> Adiciónese el artículo 383 de la Ley 5ª de 1992, con el numeral 3.15, del siguiente tenor:</w:t>
      </w:r>
    </w:p>
    <w:p w14:paraId="130D8423" w14:textId="77777777" w:rsidR="00346A5D" w:rsidRDefault="00346A5D">
      <w:pPr>
        <w:spacing w:line="276" w:lineRule="auto"/>
        <w:jc w:val="both"/>
        <w:rPr>
          <w:rFonts w:ascii="Century Gothic" w:eastAsia="Century Gothic" w:hAnsi="Century Gothic" w:cs="Century Gothic"/>
          <w:sz w:val="22"/>
          <w:szCs w:val="22"/>
        </w:rPr>
      </w:pPr>
    </w:p>
    <w:p w14:paraId="0892E392" w14:textId="77777777" w:rsidR="00346A5D" w:rsidRDefault="008047C9">
      <w:pPr>
        <w:spacing w:line="276" w:lineRule="auto"/>
        <w:ind w:left="426" w:right="324"/>
        <w:jc w:val="both"/>
        <w:rPr>
          <w:rFonts w:ascii="Century Gothic" w:eastAsia="Century Gothic" w:hAnsi="Century Gothic" w:cs="Century Gothic"/>
          <w:b/>
          <w:i/>
          <w:sz w:val="22"/>
          <w:szCs w:val="22"/>
        </w:rPr>
      </w:pPr>
      <w:r>
        <w:rPr>
          <w:rFonts w:ascii="Century Gothic" w:eastAsia="Century Gothic" w:hAnsi="Century Gothic" w:cs="Century Gothic"/>
          <w:i/>
          <w:sz w:val="22"/>
          <w:szCs w:val="22"/>
        </w:rPr>
        <w:t>3.15. Comisión Legal para la protección integral de la infancia y adolescencia</w:t>
      </w:r>
      <w:r>
        <w:rPr>
          <w:rFonts w:ascii="Century Gothic" w:eastAsia="Century Gothic" w:hAnsi="Century Gothic" w:cs="Century Gothic"/>
          <w:b/>
          <w:i/>
          <w:sz w:val="22"/>
          <w:szCs w:val="22"/>
        </w:rPr>
        <w:t xml:space="preserve"> </w:t>
      </w:r>
    </w:p>
    <w:p w14:paraId="06311C01" w14:textId="77777777" w:rsidR="00346A5D" w:rsidRDefault="00346A5D">
      <w:pPr>
        <w:spacing w:line="276" w:lineRule="auto"/>
        <w:ind w:left="426" w:right="324"/>
        <w:jc w:val="both"/>
        <w:rPr>
          <w:rFonts w:ascii="Century Gothic" w:eastAsia="Century Gothic" w:hAnsi="Century Gothic" w:cs="Century Gothic"/>
          <w:b/>
          <w:i/>
          <w:sz w:val="22"/>
          <w:szCs w:val="22"/>
        </w:rPr>
      </w:pPr>
    </w:p>
    <w:tbl>
      <w:tblPr>
        <w:tblStyle w:val="a0"/>
        <w:tblW w:w="58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3543"/>
        <w:gridCol w:w="923"/>
      </w:tblGrid>
      <w:tr w:rsidR="00346A5D" w14:paraId="2EB9E6A5" w14:textId="77777777">
        <w:trPr>
          <w:jc w:val="center"/>
        </w:trPr>
        <w:tc>
          <w:tcPr>
            <w:tcW w:w="1384" w:type="dxa"/>
            <w:shd w:val="clear" w:color="auto" w:fill="auto"/>
          </w:tcPr>
          <w:p w14:paraId="250BFC2D" w14:textId="77777777" w:rsidR="00346A5D" w:rsidRDefault="008047C9">
            <w:pPr>
              <w:spacing w:line="276" w:lineRule="auto"/>
              <w:jc w:val="center"/>
              <w:rPr>
                <w:rFonts w:ascii="Century Gothic" w:eastAsia="Century Gothic" w:hAnsi="Century Gothic" w:cs="Century Gothic"/>
                <w:b/>
                <w:i/>
                <w:sz w:val="22"/>
                <w:szCs w:val="22"/>
              </w:rPr>
            </w:pPr>
            <w:r>
              <w:rPr>
                <w:rFonts w:ascii="Century Gothic" w:eastAsia="Century Gothic" w:hAnsi="Century Gothic" w:cs="Century Gothic"/>
                <w:b/>
                <w:i/>
                <w:sz w:val="22"/>
                <w:szCs w:val="22"/>
              </w:rPr>
              <w:t>N° Cargos</w:t>
            </w:r>
          </w:p>
        </w:tc>
        <w:tc>
          <w:tcPr>
            <w:tcW w:w="3544" w:type="dxa"/>
            <w:shd w:val="clear" w:color="auto" w:fill="auto"/>
          </w:tcPr>
          <w:p w14:paraId="57D60B76" w14:textId="77777777" w:rsidR="00346A5D" w:rsidRDefault="008047C9">
            <w:pPr>
              <w:spacing w:line="276" w:lineRule="auto"/>
              <w:jc w:val="center"/>
              <w:rPr>
                <w:rFonts w:ascii="Century Gothic" w:eastAsia="Century Gothic" w:hAnsi="Century Gothic" w:cs="Century Gothic"/>
                <w:b/>
                <w:i/>
                <w:sz w:val="22"/>
                <w:szCs w:val="22"/>
              </w:rPr>
            </w:pPr>
            <w:r>
              <w:rPr>
                <w:rFonts w:ascii="Century Gothic" w:eastAsia="Century Gothic" w:hAnsi="Century Gothic" w:cs="Century Gothic"/>
                <w:b/>
                <w:i/>
                <w:sz w:val="22"/>
                <w:szCs w:val="22"/>
              </w:rPr>
              <w:t>Nombre del cargo</w:t>
            </w:r>
          </w:p>
        </w:tc>
        <w:tc>
          <w:tcPr>
            <w:tcW w:w="923" w:type="dxa"/>
            <w:shd w:val="clear" w:color="auto" w:fill="auto"/>
          </w:tcPr>
          <w:p w14:paraId="498281C9" w14:textId="77777777" w:rsidR="00346A5D" w:rsidRDefault="008047C9">
            <w:pPr>
              <w:spacing w:line="276" w:lineRule="auto"/>
              <w:jc w:val="center"/>
              <w:rPr>
                <w:rFonts w:ascii="Century Gothic" w:eastAsia="Century Gothic" w:hAnsi="Century Gothic" w:cs="Century Gothic"/>
                <w:b/>
                <w:i/>
                <w:sz w:val="22"/>
                <w:szCs w:val="22"/>
              </w:rPr>
            </w:pPr>
            <w:r>
              <w:rPr>
                <w:rFonts w:ascii="Century Gothic" w:eastAsia="Century Gothic" w:hAnsi="Century Gothic" w:cs="Century Gothic"/>
                <w:b/>
                <w:i/>
                <w:sz w:val="22"/>
                <w:szCs w:val="22"/>
              </w:rPr>
              <w:t>Grado</w:t>
            </w:r>
          </w:p>
        </w:tc>
      </w:tr>
      <w:tr w:rsidR="00346A5D" w14:paraId="2153DDF7" w14:textId="77777777">
        <w:trPr>
          <w:jc w:val="center"/>
        </w:trPr>
        <w:tc>
          <w:tcPr>
            <w:tcW w:w="1384" w:type="dxa"/>
            <w:shd w:val="clear" w:color="auto" w:fill="auto"/>
          </w:tcPr>
          <w:p w14:paraId="2CD20DA0" w14:textId="77777777" w:rsidR="00346A5D" w:rsidRDefault="008047C9">
            <w:pPr>
              <w:spacing w:line="276" w:lineRule="auto"/>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1</w:t>
            </w:r>
          </w:p>
        </w:tc>
        <w:tc>
          <w:tcPr>
            <w:tcW w:w="3544" w:type="dxa"/>
            <w:shd w:val="clear" w:color="auto" w:fill="auto"/>
          </w:tcPr>
          <w:p w14:paraId="11618A1F" w14:textId="77777777" w:rsidR="00346A5D" w:rsidRDefault="008047C9">
            <w:pPr>
              <w:spacing w:line="276" w:lineRule="auto"/>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Profesional Universitario</w:t>
            </w:r>
          </w:p>
        </w:tc>
        <w:tc>
          <w:tcPr>
            <w:tcW w:w="923" w:type="dxa"/>
            <w:shd w:val="clear" w:color="auto" w:fill="auto"/>
          </w:tcPr>
          <w:p w14:paraId="65FC7651" w14:textId="77777777" w:rsidR="00346A5D" w:rsidRDefault="008047C9">
            <w:pPr>
              <w:spacing w:line="276" w:lineRule="auto"/>
              <w:jc w:val="center"/>
              <w:rPr>
                <w:rFonts w:ascii="Century Gothic" w:eastAsia="Century Gothic" w:hAnsi="Century Gothic" w:cs="Century Gothic"/>
                <w:i/>
                <w:sz w:val="22"/>
                <w:szCs w:val="22"/>
              </w:rPr>
            </w:pPr>
            <w:r>
              <w:rPr>
                <w:rFonts w:ascii="Century Gothic" w:eastAsia="Century Gothic" w:hAnsi="Century Gothic" w:cs="Century Gothic"/>
                <w:i/>
                <w:sz w:val="22"/>
                <w:szCs w:val="22"/>
              </w:rPr>
              <w:t>06</w:t>
            </w:r>
          </w:p>
        </w:tc>
      </w:tr>
    </w:tbl>
    <w:p w14:paraId="29770CB9" w14:textId="77777777" w:rsidR="00346A5D" w:rsidRDefault="00346A5D">
      <w:pPr>
        <w:spacing w:line="276" w:lineRule="auto"/>
        <w:jc w:val="both"/>
        <w:rPr>
          <w:rFonts w:ascii="Century Gothic" w:eastAsia="Century Gothic" w:hAnsi="Century Gothic" w:cs="Century Gothic"/>
          <w:b/>
          <w:sz w:val="22"/>
          <w:szCs w:val="22"/>
        </w:rPr>
      </w:pPr>
    </w:p>
    <w:p w14:paraId="572FCD54" w14:textId="77777777" w:rsidR="00346A5D" w:rsidRDefault="00346A5D">
      <w:pPr>
        <w:spacing w:line="276" w:lineRule="auto"/>
        <w:jc w:val="both"/>
        <w:rPr>
          <w:rFonts w:ascii="Century Gothic" w:eastAsia="Century Gothic" w:hAnsi="Century Gothic" w:cs="Century Gothic"/>
          <w:b/>
          <w:sz w:val="22"/>
          <w:szCs w:val="22"/>
        </w:rPr>
      </w:pPr>
    </w:p>
    <w:p w14:paraId="5FE4EB3A" w14:textId="77777777" w:rsidR="00346A5D" w:rsidRDefault="008047C9">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ARTÍCULO 11°. </w:t>
      </w:r>
      <w:r>
        <w:rPr>
          <w:rFonts w:ascii="Century Gothic" w:eastAsia="Century Gothic" w:hAnsi="Century Gothic" w:cs="Century Gothic"/>
          <w:sz w:val="22"/>
          <w:szCs w:val="22"/>
        </w:rPr>
        <w:t>Modifíquese el artículo 11 de la Ley 1434 de 2011, el cual quedará así:</w:t>
      </w:r>
    </w:p>
    <w:p w14:paraId="6C20F67F" w14:textId="77777777" w:rsidR="00346A5D" w:rsidRDefault="00346A5D">
      <w:pPr>
        <w:spacing w:line="276" w:lineRule="auto"/>
        <w:jc w:val="both"/>
        <w:rPr>
          <w:rFonts w:ascii="Century Gothic" w:eastAsia="Century Gothic" w:hAnsi="Century Gothic" w:cs="Century Gothic"/>
          <w:b/>
          <w:sz w:val="22"/>
          <w:szCs w:val="22"/>
        </w:rPr>
      </w:pPr>
    </w:p>
    <w:p w14:paraId="479D4B97"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ARTÍCULO 11. FUNCIONES DE EL (LA) COORDINADOR(A) DE LA COMISIÓN PARA LA EQUIDAD DE LA MUJER Y LA COMISIÓN LEGAL PARA LA PROTECCIÓN INTEGRAL DE LA INFANCIA Y LA ADOLESCENCIA. </w:t>
      </w:r>
      <w:r>
        <w:rPr>
          <w:rFonts w:ascii="Century Gothic" w:eastAsia="Century Gothic" w:hAnsi="Century Gothic" w:cs="Century Gothic"/>
          <w:sz w:val="22"/>
          <w:szCs w:val="22"/>
        </w:rPr>
        <w:t>El Coordinador(a) de la Comisión para la Equidad de la Mujer y la Comisión Legal para la Protección Integral de la Infancia y la Adolescencia, tendrá las siguientes funciones:</w:t>
      </w:r>
    </w:p>
    <w:p w14:paraId="7869B798" w14:textId="77777777" w:rsidR="00346A5D" w:rsidRDefault="00346A5D">
      <w:pPr>
        <w:spacing w:line="276" w:lineRule="auto"/>
        <w:jc w:val="both"/>
        <w:rPr>
          <w:rFonts w:ascii="Century Gothic" w:eastAsia="Century Gothic" w:hAnsi="Century Gothic" w:cs="Century Gothic"/>
          <w:sz w:val="22"/>
          <w:szCs w:val="22"/>
        </w:rPr>
      </w:pPr>
    </w:p>
    <w:p w14:paraId="0AB536F6"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1. Realizar y coordinar la labor administrativa de las Comisiones.</w:t>
      </w:r>
    </w:p>
    <w:p w14:paraId="650A2ED7" w14:textId="77777777" w:rsidR="00346A5D" w:rsidRDefault="00346A5D">
      <w:pPr>
        <w:spacing w:line="276" w:lineRule="auto"/>
        <w:jc w:val="both"/>
        <w:rPr>
          <w:rFonts w:ascii="Century Gothic" w:eastAsia="Century Gothic" w:hAnsi="Century Gothic" w:cs="Century Gothic"/>
          <w:sz w:val="14"/>
          <w:szCs w:val="14"/>
        </w:rPr>
      </w:pPr>
    </w:p>
    <w:p w14:paraId="52B3E624"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2. Contribuir en la ejecución de las funciones de las Comisiones.</w:t>
      </w:r>
    </w:p>
    <w:p w14:paraId="5A90CC77" w14:textId="77777777" w:rsidR="00346A5D" w:rsidRDefault="00346A5D">
      <w:pPr>
        <w:spacing w:line="276" w:lineRule="auto"/>
        <w:jc w:val="both"/>
        <w:rPr>
          <w:rFonts w:ascii="Century Gothic" w:eastAsia="Century Gothic" w:hAnsi="Century Gothic" w:cs="Century Gothic"/>
          <w:sz w:val="18"/>
          <w:szCs w:val="18"/>
        </w:rPr>
      </w:pPr>
    </w:p>
    <w:p w14:paraId="0000E5D3"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3. Elaborar el Orden del Día de cada sesión, en coordinación con las Mesas Directivas de las Comisiones.</w:t>
      </w:r>
    </w:p>
    <w:p w14:paraId="3D7D750B" w14:textId="77777777" w:rsidR="00346A5D" w:rsidRDefault="00346A5D">
      <w:pPr>
        <w:spacing w:line="276" w:lineRule="auto"/>
        <w:jc w:val="both"/>
        <w:rPr>
          <w:rFonts w:ascii="Century Gothic" w:eastAsia="Century Gothic" w:hAnsi="Century Gothic" w:cs="Century Gothic"/>
          <w:sz w:val="22"/>
          <w:szCs w:val="22"/>
        </w:rPr>
      </w:pPr>
    </w:p>
    <w:p w14:paraId="10FFF2FA"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4. Mantener informados a las integrantes de las Comisiones sobre el curso de los temas tratados en las sesiones, así como hacer seguimiento al desarrollo de los mismos.</w:t>
      </w:r>
    </w:p>
    <w:p w14:paraId="46192920" w14:textId="77777777" w:rsidR="00346A5D" w:rsidRDefault="00346A5D">
      <w:pPr>
        <w:spacing w:line="276" w:lineRule="auto"/>
        <w:jc w:val="both"/>
        <w:rPr>
          <w:rFonts w:ascii="Century Gothic" w:eastAsia="Century Gothic" w:hAnsi="Century Gothic" w:cs="Century Gothic"/>
          <w:sz w:val="22"/>
          <w:szCs w:val="22"/>
        </w:rPr>
      </w:pPr>
    </w:p>
    <w:p w14:paraId="4E4B9554"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5. Llamar a lista a las sesiones, verificar el quórum y ejercer como Secretario ah hoc en las sesiones de las Comisiones.</w:t>
      </w:r>
    </w:p>
    <w:p w14:paraId="44AC9626" w14:textId="77777777" w:rsidR="00346A5D" w:rsidRDefault="00346A5D">
      <w:pPr>
        <w:spacing w:line="276" w:lineRule="auto"/>
        <w:jc w:val="both"/>
        <w:rPr>
          <w:rFonts w:ascii="Century Gothic" w:eastAsia="Century Gothic" w:hAnsi="Century Gothic" w:cs="Century Gothic"/>
          <w:sz w:val="22"/>
          <w:szCs w:val="22"/>
        </w:rPr>
      </w:pPr>
    </w:p>
    <w:p w14:paraId="2C091975"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 Establecer un vínculo constante con la comunidad académica y organismos nacionales e internacionales para facilitar el análisis de los temas tratados por las Comisiones.</w:t>
      </w:r>
    </w:p>
    <w:p w14:paraId="74225553" w14:textId="77777777" w:rsidR="00346A5D" w:rsidRDefault="00346A5D">
      <w:pPr>
        <w:spacing w:line="276" w:lineRule="auto"/>
        <w:jc w:val="both"/>
        <w:rPr>
          <w:rFonts w:ascii="Century Gothic" w:eastAsia="Century Gothic" w:hAnsi="Century Gothic" w:cs="Century Gothic"/>
          <w:sz w:val="22"/>
          <w:szCs w:val="22"/>
        </w:rPr>
      </w:pPr>
    </w:p>
    <w:p w14:paraId="6430375A"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7. Las demás que le sean asignadas, por las leyes y normas reglamentarias posteriores de acuerdo con la naturaleza de su cargo.</w:t>
      </w:r>
    </w:p>
    <w:p w14:paraId="28C86E9C" w14:textId="77777777" w:rsidR="00346A5D" w:rsidRDefault="00346A5D">
      <w:pPr>
        <w:spacing w:line="276" w:lineRule="auto"/>
        <w:jc w:val="both"/>
        <w:rPr>
          <w:rFonts w:ascii="Century Gothic" w:eastAsia="Century Gothic" w:hAnsi="Century Gothic" w:cs="Century Gothic"/>
          <w:sz w:val="22"/>
          <w:szCs w:val="22"/>
        </w:rPr>
      </w:pPr>
    </w:p>
    <w:p w14:paraId="2C481444"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PARÁGRAFO.</w:t>
      </w:r>
      <w:r>
        <w:rPr>
          <w:rFonts w:ascii="Century Gothic" w:eastAsia="Century Gothic" w:hAnsi="Century Gothic" w:cs="Century Gothic"/>
          <w:sz w:val="22"/>
          <w:szCs w:val="22"/>
        </w:rPr>
        <w:t xml:space="preserve"> Para desempeñar el cargo de Coordinadora de la Comisión para la Equidad de la Mujer y la Comisión Legal para la Protección Integral de la Infancia y la Adolescencia, se requiere acreditar título de profesional en derecho, ciencia política, ciencias sociales y/o carreras afines, posgrado en áreas relacionadas y un (1) año de experiencia profesional.</w:t>
      </w:r>
    </w:p>
    <w:p w14:paraId="643E3404" w14:textId="77777777" w:rsidR="00346A5D" w:rsidRDefault="00346A5D">
      <w:pPr>
        <w:spacing w:line="276" w:lineRule="auto"/>
        <w:jc w:val="both"/>
        <w:rPr>
          <w:rFonts w:ascii="Century Gothic" w:eastAsia="Century Gothic" w:hAnsi="Century Gothic" w:cs="Century Gothic"/>
          <w:sz w:val="22"/>
          <w:szCs w:val="22"/>
        </w:rPr>
      </w:pPr>
    </w:p>
    <w:p w14:paraId="415E69F3"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12°.</w:t>
      </w:r>
      <w:r>
        <w:rPr>
          <w:rFonts w:ascii="Century Gothic" w:eastAsia="Century Gothic" w:hAnsi="Century Gothic" w:cs="Century Gothic"/>
          <w:sz w:val="22"/>
          <w:szCs w:val="22"/>
        </w:rPr>
        <w:t xml:space="preserve"> Modifíquese el artículo 12 de la Ley 1434 de 2011, el cual quedará así:</w:t>
      </w:r>
    </w:p>
    <w:p w14:paraId="5E1369B7" w14:textId="77777777" w:rsidR="00346A5D" w:rsidRDefault="00346A5D">
      <w:pPr>
        <w:spacing w:line="276" w:lineRule="auto"/>
        <w:jc w:val="both"/>
        <w:rPr>
          <w:rFonts w:ascii="Century Gothic" w:eastAsia="Century Gothic" w:hAnsi="Century Gothic" w:cs="Century Gothic"/>
          <w:sz w:val="22"/>
          <w:szCs w:val="22"/>
        </w:rPr>
      </w:pPr>
    </w:p>
    <w:p w14:paraId="29CB748A"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12. FUNCIONES DEL PROFESIONAL UNIVERSITARIO DE LA COMISIÓN LEGAL PARA LA EQUIDAD DE LA MUJER Y LA COMISIÓN LEGAL PARA LA PROTECCIÓN INTEGRAL DE LA INFANCIA Y LA ADOLESCENCIA.</w:t>
      </w:r>
      <w:r>
        <w:rPr>
          <w:rFonts w:ascii="Century Gothic" w:eastAsia="Century Gothic" w:hAnsi="Century Gothic" w:cs="Century Gothic"/>
          <w:sz w:val="22"/>
          <w:szCs w:val="22"/>
        </w:rPr>
        <w:t xml:space="preserve"> Los/as profesionales universitarios de la Comisión Legal para </w:t>
      </w:r>
      <w:r>
        <w:rPr>
          <w:rFonts w:ascii="Century Gothic" w:eastAsia="Century Gothic" w:hAnsi="Century Gothic" w:cs="Century Gothic"/>
          <w:sz w:val="22"/>
          <w:szCs w:val="22"/>
        </w:rPr>
        <w:lastRenderedPageBreak/>
        <w:t xml:space="preserve">la Equidad de la Mujer y la Comisión Legal para la Protección Integral de la Infancia y la Adolescencia, tendrán las siguientes funciones: </w:t>
      </w:r>
    </w:p>
    <w:p w14:paraId="7D428A8D" w14:textId="77777777" w:rsidR="00346A5D" w:rsidRDefault="00346A5D">
      <w:pPr>
        <w:spacing w:line="276" w:lineRule="auto"/>
        <w:jc w:val="both"/>
        <w:rPr>
          <w:rFonts w:ascii="Century Gothic" w:eastAsia="Century Gothic" w:hAnsi="Century Gothic" w:cs="Century Gothic"/>
          <w:sz w:val="22"/>
          <w:szCs w:val="22"/>
        </w:rPr>
      </w:pPr>
    </w:p>
    <w:p w14:paraId="7CCA3ACE"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1. Apoyar la labor interna de los Congresistas y miembros de las Comisiones y la ejecución de los planes trazados por las Comisiones.</w:t>
      </w:r>
    </w:p>
    <w:p w14:paraId="753EED24" w14:textId="77777777" w:rsidR="00346A5D" w:rsidRDefault="00346A5D">
      <w:pPr>
        <w:spacing w:line="276" w:lineRule="auto"/>
        <w:jc w:val="both"/>
        <w:rPr>
          <w:rFonts w:ascii="Century Gothic" w:eastAsia="Century Gothic" w:hAnsi="Century Gothic" w:cs="Century Gothic"/>
          <w:sz w:val="22"/>
          <w:szCs w:val="22"/>
        </w:rPr>
      </w:pPr>
    </w:p>
    <w:p w14:paraId="0A1C651C"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2. Mantener informados a los miembros de las Comisiones sobre el curso de los temas tratados en las sesiones, así como hacer seguimiento al desarrollo de los mismos.</w:t>
      </w:r>
    </w:p>
    <w:p w14:paraId="7E5F8D5A" w14:textId="77777777" w:rsidR="00346A5D" w:rsidRDefault="00346A5D">
      <w:pPr>
        <w:spacing w:line="276" w:lineRule="auto"/>
        <w:jc w:val="both"/>
        <w:rPr>
          <w:rFonts w:ascii="Century Gothic" w:eastAsia="Century Gothic" w:hAnsi="Century Gothic" w:cs="Century Gothic"/>
          <w:sz w:val="22"/>
          <w:szCs w:val="22"/>
        </w:rPr>
      </w:pPr>
    </w:p>
    <w:p w14:paraId="32BEC004"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3. Trabajar directamente con los estudiantes de judicatura y pasantes universitarios, en los temas que le asigne el Coordinador.</w:t>
      </w:r>
    </w:p>
    <w:p w14:paraId="5AD918EB" w14:textId="77777777" w:rsidR="00346A5D" w:rsidRDefault="00346A5D">
      <w:pPr>
        <w:spacing w:line="276" w:lineRule="auto"/>
        <w:jc w:val="both"/>
        <w:rPr>
          <w:rFonts w:ascii="Century Gothic" w:eastAsia="Century Gothic" w:hAnsi="Century Gothic" w:cs="Century Gothic"/>
          <w:sz w:val="22"/>
          <w:szCs w:val="22"/>
        </w:rPr>
      </w:pPr>
    </w:p>
    <w:p w14:paraId="559DC371"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4. Las demás que le sean asignadas por las leyes y normas reglamentarias posteriores de acuerdo con la naturaleza de su cargo.</w:t>
      </w:r>
    </w:p>
    <w:p w14:paraId="205F9840" w14:textId="77777777" w:rsidR="00346A5D" w:rsidRDefault="00346A5D">
      <w:pPr>
        <w:spacing w:line="276" w:lineRule="auto"/>
        <w:jc w:val="both"/>
        <w:rPr>
          <w:rFonts w:ascii="Century Gothic" w:eastAsia="Century Gothic" w:hAnsi="Century Gothic" w:cs="Century Gothic"/>
          <w:sz w:val="22"/>
          <w:szCs w:val="22"/>
        </w:rPr>
      </w:pPr>
    </w:p>
    <w:p w14:paraId="0E608CB2"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PARÁGRAFO</w:t>
      </w:r>
      <w:r>
        <w:rPr>
          <w:rFonts w:ascii="Century Gothic" w:eastAsia="Century Gothic" w:hAnsi="Century Gothic" w:cs="Century Gothic"/>
          <w:sz w:val="22"/>
          <w:szCs w:val="22"/>
        </w:rPr>
        <w:t>. Para ser Profesional Universitario de la Comisión para la Equidad de la Mujer y la Comisión Legal para la Protección Integral de la Infancia y la Adolescencia, se requiere acreditar título de profesional en derecho, ciencia política, ciencias sociales y/o carreras afines y un (1) año de experiencia profesional.</w:t>
      </w:r>
    </w:p>
    <w:p w14:paraId="29023A0B" w14:textId="77777777" w:rsidR="00346A5D" w:rsidRDefault="00346A5D">
      <w:pPr>
        <w:spacing w:line="276" w:lineRule="auto"/>
        <w:jc w:val="both"/>
        <w:rPr>
          <w:rFonts w:ascii="Century Gothic" w:eastAsia="Century Gothic" w:hAnsi="Century Gothic" w:cs="Century Gothic"/>
          <w:sz w:val="22"/>
          <w:szCs w:val="22"/>
        </w:rPr>
      </w:pPr>
    </w:p>
    <w:p w14:paraId="5579865F"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ARTÍCULO 13°. </w:t>
      </w:r>
      <w:r>
        <w:rPr>
          <w:rFonts w:ascii="Century Gothic" w:eastAsia="Century Gothic" w:hAnsi="Century Gothic" w:cs="Century Gothic"/>
          <w:sz w:val="22"/>
          <w:szCs w:val="22"/>
        </w:rPr>
        <w:t>Modifíquese el artículo 13 de la Ley 1434 de 2011, el cual quedará así:</w:t>
      </w:r>
    </w:p>
    <w:p w14:paraId="3224C434" w14:textId="77777777" w:rsidR="00346A5D" w:rsidRDefault="00346A5D">
      <w:pPr>
        <w:spacing w:line="276" w:lineRule="auto"/>
        <w:jc w:val="both"/>
        <w:rPr>
          <w:rFonts w:ascii="Century Gothic" w:eastAsia="Century Gothic" w:hAnsi="Century Gothic" w:cs="Century Gothic"/>
          <w:b/>
          <w:sz w:val="22"/>
          <w:szCs w:val="22"/>
        </w:rPr>
      </w:pPr>
    </w:p>
    <w:p w14:paraId="4787C2A0"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ARTÍCULO 13. FUNCIONES DE LA SECRETARIA EJECUTIVA DE LA COMISIÓN PARA LA EQUIDAD DE LA MUJER Y LA COMISIÓN LEGAL PARA LA PROTECCIÓN INTEGRAL DE LA INFANCIA Y LA ADOLESCENCIA. </w:t>
      </w:r>
      <w:r>
        <w:rPr>
          <w:rFonts w:ascii="Century Gothic" w:eastAsia="Century Gothic" w:hAnsi="Century Gothic" w:cs="Century Gothic"/>
          <w:sz w:val="22"/>
          <w:szCs w:val="22"/>
        </w:rPr>
        <w:t>La Secretaria Ejecutiva de la Comisión para la Equidad de la Mujer y la Comisión Legal para la Protección Integral de la Infancia y la Adolescencia, tendrá las siguientes funciones:</w:t>
      </w:r>
    </w:p>
    <w:p w14:paraId="3E4255C2" w14:textId="77777777" w:rsidR="00346A5D" w:rsidRDefault="00346A5D">
      <w:pPr>
        <w:spacing w:line="276" w:lineRule="auto"/>
        <w:jc w:val="both"/>
        <w:rPr>
          <w:rFonts w:ascii="Century Gothic" w:eastAsia="Century Gothic" w:hAnsi="Century Gothic" w:cs="Century Gothic"/>
          <w:sz w:val="22"/>
          <w:szCs w:val="22"/>
        </w:rPr>
      </w:pPr>
    </w:p>
    <w:p w14:paraId="11E0C0F5"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1. Dar información a las personas y entidades que lo soliciten.</w:t>
      </w:r>
    </w:p>
    <w:p w14:paraId="7657236F" w14:textId="77777777" w:rsidR="00346A5D" w:rsidRDefault="00346A5D">
      <w:pPr>
        <w:spacing w:line="276" w:lineRule="auto"/>
        <w:jc w:val="both"/>
        <w:rPr>
          <w:rFonts w:ascii="Century Gothic" w:eastAsia="Century Gothic" w:hAnsi="Century Gothic" w:cs="Century Gothic"/>
          <w:sz w:val="22"/>
          <w:szCs w:val="22"/>
        </w:rPr>
      </w:pPr>
    </w:p>
    <w:p w14:paraId="07F74E84"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2. Recibir, analizar y contestar la correspondencia de las Comisiones y buscar datos que ayuden a su pronta y adecuada tramitación.</w:t>
      </w:r>
    </w:p>
    <w:p w14:paraId="358BD4BA" w14:textId="77777777" w:rsidR="00346A5D" w:rsidRDefault="00346A5D">
      <w:pPr>
        <w:spacing w:line="276" w:lineRule="auto"/>
        <w:jc w:val="both"/>
        <w:rPr>
          <w:rFonts w:ascii="Century Gothic" w:eastAsia="Century Gothic" w:hAnsi="Century Gothic" w:cs="Century Gothic"/>
          <w:sz w:val="22"/>
          <w:szCs w:val="22"/>
        </w:rPr>
      </w:pPr>
    </w:p>
    <w:p w14:paraId="506CB4F1"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3. Atender al público en general, Senadores, Representantes, Representantes de organizaciones sociales y grupos de mujeres y demás servidores públicos.</w:t>
      </w:r>
    </w:p>
    <w:p w14:paraId="7566656D" w14:textId="77777777" w:rsidR="00346A5D" w:rsidRDefault="00346A5D">
      <w:pPr>
        <w:spacing w:line="276" w:lineRule="auto"/>
        <w:jc w:val="both"/>
        <w:rPr>
          <w:rFonts w:ascii="Century Gothic" w:eastAsia="Century Gothic" w:hAnsi="Century Gothic" w:cs="Century Gothic"/>
          <w:sz w:val="22"/>
          <w:szCs w:val="22"/>
        </w:rPr>
      </w:pPr>
    </w:p>
    <w:p w14:paraId="744E0BAB"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4. Llevar la agenda diaria de compromisos de las Mesas Directivas de las Comisiones y mantenerlas informadas de sus actividades y compromisos más importantes.</w:t>
      </w:r>
    </w:p>
    <w:p w14:paraId="71228FBC" w14:textId="77777777" w:rsidR="00346A5D" w:rsidRDefault="00346A5D">
      <w:pPr>
        <w:spacing w:line="276" w:lineRule="auto"/>
        <w:jc w:val="both"/>
        <w:rPr>
          <w:rFonts w:ascii="Century Gothic" w:eastAsia="Century Gothic" w:hAnsi="Century Gothic" w:cs="Century Gothic"/>
          <w:sz w:val="22"/>
          <w:szCs w:val="22"/>
        </w:rPr>
      </w:pPr>
    </w:p>
    <w:p w14:paraId="55F11FCC"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5. Llevar un Archivo de las proposiciones, constancias y conceptos que sean radicados o aprobados en las plenarias o en las diversas comisiones, así como de las actividades, comunicados y toda la información que llegue y salga de las Comisiones.</w:t>
      </w:r>
    </w:p>
    <w:p w14:paraId="1E5DC2BB" w14:textId="77777777" w:rsidR="00346A5D" w:rsidRDefault="00346A5D">
      <w:pPr>
        <w:spacing w:line="276" w:lineRule="auto"/>
        <w:jc w:val="both"/>
        <w:rPr>
          <w:rFonts w:ascii="Century Gothic" w:eastAsia="Century Gothic" w:hAnsi="Century Gothic" w:cs="Century Gothic"/>
          <w:sz w:val="22"/>
          <w:szCs w:val="22"/>
        </w:rPr>
      </w:pPr>
    </w:p>
    <w:p w14:paraId="0E044FCF"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6. Grabar y transcribir las intervenciones de cada uno de los integrantes y de las demás personas que participen en las sesiones, contenidas en los equipos de grabación.</w:t>
      </w:r>
    </w:p>
    <w:p w14:paraId="567683CD"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7. Remitir los documentos transcritos a la Coordinación de las Comisiones o a la persona encargada, para la elaboración del proyecto de acta respectiva. </w:t>
      </w:r>
    </w:p>
    <w:p w14:paraId="1BAB33E1" w14:textId="77777777" w:rsidR="00346A5D" w:rsidRDefault="00346A5D">
      <w:pPr>
        <w:spacing w:line="276" w:lineRule="auto"/>
        <w:jc w:val="both"/>
        <w:rPr>
          <w:rFonts w:ascii="Century Gothic" w:eastAsia="Century Gothic" w:hAnsi="Century Gothic" w:cs="Century Gothic"/>
          <w:sz w:val="22"/>
          <w:szCs w:val="22"/>
        </w:rPr>
      </w:pPr>
    </w:p>
    <w:p w14:paraId="11F20181"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8. Ordenar el archivo en cuanto a cintas y transcripciones para darle mayor agilidad a las Comisiones.</w:t>
      </w:r>
    </w:p>
    <w:p w14:paraId="0C305F46" w14:textId="77777777" w:rsidR="00346A5D" w:rsidRDefault="00346A5D">
      <w:pPr>
        <w:spacing w:line="276" w:lineRule="auto"/>
        <w:jc w:val="both"/>
        <w:rPr>
          <w:rFonts w:ascii="Century Gothic" w:eastAsia="Century Gothic" w:hAnsi="Century Gothic" w:cs="Century Gothic"/>
          <w:sz w:val="22"/>
          <w:szCs w:val="22"/>
        </w:rPr>
      </w:pPr>
    </w:p>
    <w:p w14:paraId="36C3B6C1"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9. Organizar el Centro de Documentación de las Comisiones sobre los temas que estas adopten como agenda en la respectiva legislatura.</w:t>
      </w:r>
    </w:p>
    <w:p w14:paraId="0D46D80B" w14:textId="77777777" w:rsidR="00346A5D" w:rsidRDefault="00346A5D">
      <w:pPr>
        <w:spacing w:line="276" w:lineRule="auto"/>
        <w:jc w:val="both"/>
        <w:rPr>
          <w:rFonts w:ascii="Century Gothic" w:eastAsia="Century Gothic" w:hAnsi="Century Gothic" w:cs="Century Gothic"/>
          <w:sz w:val="22"/>
          <w:szCs w:val="22"/>
        </w:rPr>
      </w:pPr>
    </w:p>
    <w:p w14:paraId="71DACDDF"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10. Las demás que se le asignen acordes con la naturaleza de su cargo.</w:t>
      </w:r>
    </w:p>
    <w:p w14:paraId="7218E6D5" w14:textId="77777777" w:rsidR="00346A5D" w:rsidRDefault="00346A5D">
      <w:pPr>
        <w:spacing w:line="276" w:lineRule="auto"/>
        <w:jc w:val="both"/>
        <w:rPr>
          <w:rFonts w:ascii="Century Gothic" w:eastAsia="Century Gothic" w:hAnsi="Century Gothic" w:cs="Century Gothic"/>
          <w:sz w:val="22"/>
          <w:szCs w:val="22"/>
        </w:rPr>
      </w:pPr>
    </w:p>
    <w:p w14:paraId="405C7F47"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PARÁGRAFO</w:t>
      </w:r>
      <w:r>
        <w:rPr>
          <w:rFonts w:ascii="Century Gothic" w:eastAsia="Century Gothic" w:hAnsi="Century Gothic" w:cs="Century Gothic"/>
          <w:sz w:val="22"/>
          <w:szCs w:val="22"/>
        </w:rPr>
        <w:t>. Para desempeñar el cargo de Secretaria Ejecutiva de la Comisión Legal para la Equidad de la Mujer y la Comisión Legal para la Protección Integral de la Infancia y la Adolescencia, se debe acreditar título de bachiller comercial o técnico profesional, manejo de los programas de sistemas requeridos, y un (1) año de experiencia.</w:t>
      </w:r>
    </w:p>
    <w:p w14:paraId="378B910C" w14:textId="77777777" w:rsidR="00346A5D" w:rsidRDefault="00346A5D">
      <w:pPr>
        <w:spacing w:line="276" w:lineRule="auto"/>
        <w:jc w:val="both"/>
        <w:rPr>
          <w:rFonts w:ascii="Century Gothic" w:eastAsia="Century Gothic" w:hAnsi="Century Gothic" w:cs="Century Gothic"/>
          <w:b/>
          <w:sz w:val="22"/>
          <w:szCs w:val="22"/>
        </w:rPr>
      </w:pPr>
    </w:p>
    <w:p w14:paraId="0048536D" w14:textId="77777777" w:rsidR="00346A5D" w:rsidRDefault="008047C9">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ARTÍCULO 14º. JUDICANTES Y PRACTICANTES</w:t>
      </w:r>
      <w:r>
        <w:rPr>
          <w:rFonts w:ascii="Century Gothic" w:eastAsia="Century Gothic" w:hAnsi="Century Gothic" w:cs="Century Gothic"/>
          <w:sz w:val="22"/>
          <w:szCs w:val="22"/>
        </w:rPr>
        <w:t>. La Comisión para la Protección Integral de la Infancia y la Adolescencia podrá tener en su planta pasantes y judicantes, de acuerdo a las solicitudes que las Instituciones de Educación Superior hagan a la misma, y acogiendo los convenios y disposiciones que ya ha establecido el Congreso de la República con las distintas Instituciones de Educación Superior</w:t>
      </w:r>
      <w:r>
        <w:rPr>
          <w:rFonts w:ascii="Century Gothic" w:eastAsia="Century Gothic" w:hAnsi="Century Gothic" w:cs="Century Gothic"/>
          <w:b/>
          <w:sz w:val="22"/>
          <w:szCs w:val="22"/>
        </w:rPr>
        <w:t>.</w:t>
      </w:r>
    </w:p>
    <w:p w14:paraId="71B53CCF" w14:textId="77777777" w:rsidR="00346A5D" w:rsidRDefault="00346A5D">
      <w:pPr>
        <w:spacing w:line="276" w:lineRule="auto"/>
        <w:jc w:val="both"/>
        <w:rPr>
          <w:rFonts w:ascii="Century Gothic" w:eastAsia="Century Gothic" w:hAnsi="Century Gothic" w:cs="Century Gothic"/>
          <w:b/>
          <w:sz w:val="22"/>
          <w:szCs w:val="22"/>
        </w:rPr>
      </w:pPr>
    </w:p>
    <w:p w14:paraId="50EAC497"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ARTÍCULO 15°. COSTO FISCAL.</w:t>
      </w:r>
      <w:r>
        <w:rPr>
          <w:rFonts w:ascii="Century Gothic" w:eastAsia="Century Gothic" w:hAnsi="Century Gothic" w:cs="Century Gothic"/>
          <w:sz w:val="22"/>
          <w:szCs w:val="22"/>
        </w:rPr>
        <w:t xml:space="preserv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5984B297" w14:textId="77777777" w:rsidR="00346A5D" w:rsidRDefault="00346A5D">
      <w:pPr>
        <w:spacing w:line="276" w:lineRule="auto"/>
        <w:jc w:val="both"/>
        <w:rPr>
          <w:rFonts w:ascii="Century Gothic" w:eastAsia="Century Gothic" w:hAnsi="Century Gothic" w:cs="Century Gothic"/>
          <w:sz w:val="22"/>
          <w:szCs w:val="22"/>
        </w:rPr>
      </w:pPr>
    </w:p>
    <w:p w14:paraId="52C42D9C" w14:textId="77777777" w:rsidR="00346A5D" w:rsidRDefault="008047C9">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Los gastos generales necesarios para la implementación y funcionamiento de la Comisión para la Protección de la Infancia y Adolescencia, serán asumidos con cargo a las disponibilidades presupuestales que para cada vigencia se le asigne a la respectiva Corporación.</w:t>
      </w:r>
    </w:p>
    <w:p w14:paraId="4B16A2F2" w14:textId="77777777" w:rsidR="00346A5D" w:rsidRDefault="00346A5D">
      <w:pPr>
        <w:spacing w:line="276" w:lineRule="auto"/>
        <w:jc w:val="both"/>
        <w:rPr>
          <w:rFonts w:ascii="Century Gothic" w:eastAsia="Century Gothic" w:hAnsi="Century Gothic" w:cs="Century Gothic"/>
          <w:sz w:val="22"/>
          <w:szCs w:val="22"/>
        </w:rPr>
      </w:pPr>
    </w:p>
    <w:p w14:paraId="3E75FF9F" w14:textId="77777777" w:rsidR="00346A5D" w:rsidRPr="00423A1A" w:rsidRDefault="008047C9" w:rsidP="00423A1A">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lastRenderedPageBreak/>
        <w:t>ARTÍCULO 16°. VIGENCIA.</w:t>
      </w:r>
      <w:r>
        <w:rPr>
          <w:rFonts w:ascii="Century Gothic" w:eastAsia="Century Gothic" w:hAnsi="Century Gothic" w:cs="Century Gothic"/>
          <w:sz w:val="22"/>
          <w:szCs w:val="22"/>
        </w:rPr>
        <w:t xml:space="preserve"> La presente Ley rige a partir de su promulgación y deroga todas las disposiciones que le sean contrarias.</w:t>
      </w:r>
    </w:p>
    <w:p w14:paraId="4FDC4B35" w14:textId="054C1860" w:rsidR="00346A5D" w:rsidRDefault="00346A5D">
      <w:pPr>
        <w:spacing w:after="160" w:line="259" w:lineRule="auto"/>
        <w:rPr>
          <w:rFonts w:ascii="Century Gothic" w:eastAsia="Century Gothic" w:hAnsi="Century Gothic" w:cs="Century Gothic"/>
          <w:b/>
          <w:sz w:val="22"/>
          <w:szCs w:val="22"/>
        </w:rPr>
      </w:pPr>
    </w:p>
    <w:p w14:paraId="513DFEEE" w14:textId="3E8812F5" w:rsidR="00346A5D" w:rsidRDefault="00423A1A" w:rsidP="00423A1A">
      <w:pPr>
        <w:spacing w:after="160" w:line="259"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p>
    <w:p w14:paraId="5269BFA9" w14:textId="77777777" w:rsidR="00346A5D" w:rsidRDefault="008047C9">
      <w:pPr>
        <w:spacing w:line="276" w:lineRule="auto"/>
        <w:ind w:left="567" w:hanging="567"/>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      JULIÁN PEINADO RAMÍREZ </w:t>
      </w:r>
      <w:r>
        <w:rPr>
          <w:rFonts w:ascii="Century Gothic" w:eastAsia="Century Gothic" w:hAnsi="Century Gothic" w:cs="Century Gothic"/>
          <w:sz w:val="22"/>
          <w:szCs w:val="22"/>
        </w:rPr>
        <w:t xml:space="preserve">– C.      </w:t>
      </w:r>
      <w:r>
        <w:rPr>
          <w:rFonts w:ascii="Century Gothic" w:eastAsia="Century Gothic" w:hAnsi="Century Gothic" w:cs="Century Gothic"/>
          <w:b/>
          <w:sz w:val="22"/>
          <w:szCs w:val="22"/>
        </w:rPr>
        <w:t>ADRIANA MAGALI MATIZ VARGAS</w:t>
      </w:r>
      <w:r>
        <w:rPr>
          <w:rFonts w:ascii="Century Gothic" w:eastAsia="Century Gothic" w:hAnsi="Century Gothic" w:cs="Century Gothic"/>
          <w:sz w:val="22"/>
          <w:szCs w:val="22"/>
        </w:rPr>
        <w:t xml:space="preserve"> – C                              Representante a la Cámara</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Representante a la Cámara</w:t>
      </w:r>
    </w:p>
    <w:p w14:paraId="3DEA9002" w14:textId="77777777" w:rsidR="00346A5D" w:rsidRDefault="00346A5D">
      <w:pPr>
        <w:spacing w:line="276" w:lineRule="auto"/>
        <w:rPr>
          <w:rFonts w:ascii="Century Gothic" w:eastAsia="Century Gothic" w:hAnsi="Century Gothic" w:cs="Century Gothic"/>
          <w:b/>
          <w:sz w:val="22"/>
          <w:szCs w:val="22"/>
        </w:rPr>
      </w:pPr>
    </w:p>
    <w:p w14:paraId="6AA37FDB" w14:textId="330E16A9" w:rsidR="00346A5D" w:rsidRDefault="00423A1A">
      <w:pPr>
        <w:spacing w:after="160" w:line="259" w:lineRule="auto"/>
        <w:rPr>
          <w:rFonts w:ascii="Century Gothic" w:eastAsia="Century Gothic" w:hAnsi="Century Gothic" w:cs="Century Gothic"/>
          <w:sz w:val="22"/>
          <w:szCs w:val="22"/>
          <w:highlight w:val="white"/>
        </w:rPr>
      </w:pPr>
      <w:r>
        <w:rPr>
          <w:rFonts w:ascii="Century Gothic" w:eastAsia="Century Gothic" w:hAnsi="Century Gothic" w:cs="Century Gothic"/>
          <w:b/>
          <w:noProof/>
          <w:sz w:val="22"/>
          <w:szCs w:val="22"/>
          <w:lang w:val="es-CO" w:eastAsia="es-CO"/>
        </w:rPr>
        <w:t xml:space="preserve">                        </w:t>
      </w:r>
    </w:p>
    <w:p w14:paraId="1D6CDA50" w14:textId="77777777" w:rsidR="00346A5D" w:rsidRDefault="008047C9">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CESAR AUGUSTO LORDUY MALDONADO        </w:t>
      </w:r>
      <w:r w:rsidR="00423A1A">
        <w:rPr>
          <w:rFonts w:ascii="Century Gothic" w:eastAsia="Century Gothic" w:hAnsi="Century Gothic" w:cs="Century Gothic"/>
          <w:b/>
          <w:sz w:val="22"/>
          <w:szCs w:val="22"/>
        </w:rPr>
        <w:t xml:space="preserve">                           HENRY CUELLAR</w:t>
      </w:r>
      <w:r>
        <w:rPr>
          <w:rFonts w:ascii="Century Gothic" w:eastAsia="Century Gothic" w:hAnsi="Century Gothic" w:cs="Century Gothic"/>
          <w:b/>
          <w:sz w:val="22"/>
          <w:szCs w:val="22"/>
        </w:rPr>
        <w:t xml:space="preserve">        </w:t>
      </w:r>
    </w:p>
    <w:p w14:paraId="73FFFC29" w14:textId="77777777" w:rsidR="00346A5D" w:rsidRDefault="008047C9" w:rsidP="00423A1A">
      <w:pPr>
        <w:spacing w:line="276" w:lineRule="auto"/>
        <w:ind w:left="567" w:hanging="567"/>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Representante a la Cámara</w:t>
      </w:r>
      <w:r>
        <w:rPr>
          <w:rFonts w:ascii="Century Gothic" w:eastAsia="Century Gothic" w:hAnsi="Century Gothic" w:cs="Century Gothic"/>
          <w:b/>
          <w:sz w:val="22"/>
          <w:szCs w:val="22"/>
        </w:rPr>
        <w:t xml:space="preserve">   </w:t>
      </w:r>
      <w:r w:rsidR="00423A1A">
        <w:rPr>
          <w:rFonts w:ascii="Century Gothic" w:eastAsia="Century Gothic" w:hAnsi="Century Gothic" w:cs="Century Gothic"/>
          <w:b/>
          <w:sz w:val="22"/>
          <w:szCs w:val="22"/>
        </w:rPr>
        <w:t xml:space="preserve">                             </w:t>
      </w:r>
      <w:r>
        <w:rPr>
          <w:rFonts w:ascii="Century Gothic" w:eastAsia="Century Gothic" w:hAnsi="Century Gothic" w:cs="Century Gothic"/>
          <w:b/>
          <w:sz w:val="22"/>
          <w:szCs w:val="22"/>
        </w:rPr>
        <w:t xml:space="preserve">  </w:t>
      </w:r>
      <w:r w:rsidR="00423A1A">
        <w:rPr>
          <w:rFonts w:ascii="Century Gothic" w:eastAsia="Century Gothic" w:hAnsi="Century Gothic" w:cs="Century Gothic"/>
          <w:sz w:val="22"/>
          <w:szCs w:val="22"/>
        </w:rPr>
        <w:t>Representante a la Cámara</w:t>
      </w:r>
    </w:p>
    <w:p w14:paraId="3E79AD93" w14:textId="77777777" w:rsidR="0097693B" w:rsidRDefault="0097693B" w:rsidP="00423A1A">
      <w:pPr>
        <w:spacing w:line="276" w:lineRule="auto"/>
        <w:ind w:left="567" w:hanging="567"/>
        <w:rPr>
          <w:rFonts w:ascii="Century Gothic" w:eastAsia="Century Gothic" w:hAnsi="Century Gothic" w:cs="Century Gothic"/>
          <w:sz w:val="22"/>
          <w:szCs w:val="22"/>
        </w:rPr>
      </w:pPr>
    </w:p>
    <w:p w14:paraId="5D04C3D5" w14:textId="77777777" w:rsidR="0097693B" w:rsidRPr="00423A1A" w:rsidRDefault="0097693B" w:rsidP="00423A1A">
      <w:pPr>
        <w:spacing w:line="276" w:lineRule="auto"/>
        <w:ind w:left="567" w:hanging="567"/>
        <w:rPr>
          <w:rFonts w:ascii="Century Gothic" w:eastAsia="Century Gothic" w:hAnsi="Century Gothic" w:cs="Century Gothic"/>
          <w:sz w:val="22"/>
          <w:szCs w:val="22"/>
        </w:rPr>
      </w:pPr>
    </w:p>
    <w:p w14:paraId="1AD99DA5" w14:textId="3EE908F3" w:rsidR="00346A5D" w:rsidRDefault="00423A1A">
      <w:pPr>
        <w:spacing w:line="276" w:lineRule="auto"/>
        <w:rPr>
          <w:rFonts w:ascii="Century Gothic" w:eastAsia="Century Gothic" w:hAnsi="Century Gothic" w:cs="Century Gothic"/>
          <w:b/>
          <w:sz w:val="22"/>
          <w:szCs w:val="22"/>
        </w:rPr>
      </w:pPr>
      <w:r>
        <w:rPr>
          <w:rFonts w:ascii="Bookman Old Style" w:eastAsia="Bookman Old Style" w:hAnsi="Bookman Old Style" w:cs="Bookman Old Style"/>
          <w:b/>
          <w:noProof/>
          <w:lang w:val="es-CO" w:eastAsia="es-CO"/>
        </w:rPr>
        <w:t xml:space="preserve">                          </w:t>
      </w:r>
    </w:p>
    <w:p w14:paraId="29817F8F" w14:textId="77777777" w:rsidR="00346A5D" w:rsidRDefault="008047C9">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JUANITA MARÍA GOEBERTUS ESTRADA                            LUIS ALBERTO ALBÁN URBANO</w:t>
      </w:r>
    </w:p>
    <w:p w14:paraId="680768C3" w14:textId="77777777" w:rsidR="00346A5D" w:rsidRDefault="008047C9">
      <w:pPr>
        <w:spacing w:line="276" w:lineRule="auto"/>
        <w:ind w:left="567" w:hanging="567"/>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Representante a la Cámara</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Representante a la Cámara</w:t>
      </w:r>
    </w:p>
    <w:p w14:paraId="7F4AFC8B" w14:textId="77777777" w:rsidR="00346A5D" w:rsidRDefault="008047C9">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w:t>
      </w:r>
    </w:p>
    <w:p w14:paraId="7AC75C6D" w14:textId="028D10C1" w:rsidR="00346A5D" w:rsidRDefault="00423A1A">
      <w:pPr>
        <w:spacing w:line="276" w:lineRule="auto"/>
        <w:rPr>
          <w:rFonts w:ascii="Century Gothic" w:eastAsia="Century Gothic" w:hAnsi="Century Gothic" w:cs="Century Gothic"/>
          <w:b/>
          <w:sz w:val="22"/>
          <w:szCs w:val="22"/>
        </w:rPr>
      </w:pPr>
      <w:r>
        <w:rPr>
          <w:rFonts w:ascii="Century Gothic" w:eastAsia="Century Gothic" w:hAnsi="Century Gothic" w:cs="Century Gothic"/>
          <w:b/>
          <w:noProof/>
          <w:sz w:val="22"/>
          <w:szCs w:val="22"/>
          <w:lang w:val="es-CO" w:eastAsia="es-CO"/>
        </w:rPr>
        <w:t xml:space="preserve">                             </w:t>
      </w:r>
    </w:p>
    <w:p w14:paraId="4D31AC38" w14:textId="77777777" w:rsidR="00346A5D" w:rsidRDefault="008047C9">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CARLOS GERMAN NAVAS T</w:t>
      </w:r>
      <w:r w:rsidR="00423A1A">
        <w:rPr>
          <w:rFonts w:ascii="Century Gothic" w:eastAsia="Century Gothic" w:hAnsi="Century Gothic" w:cs="Century Gothic"/>
          <w:b/>
          <w:sz w:val="22"/>
          <w:szCs w:val="22"/>
        </w:rPr>
        <w:t xml:space="preserve">ALERO                                </w:t>
      </w:r>
      <w:r>
        <w:rPr>
          <w:rFonts w:ascii="Century Gothic" w:eastAsia="Century Gothic" w:hAnsi="Century Gothic" w:cs="Century Gothic"/>
          <w:b/>
          <w:sz w:val="22"/>
          <w:szCs w:val="22"/>
        </w:rPr>
        <w:t xml:space="preserve">ÁNGELA MARÍA ROBLEDO GÓMEZ </w:t>
      </w:r>
    </w:p>
    <w:p w14:paraId="05A8CC78" w14:textId="77777777" w:rsidR="00346A5D" w:rsidRDefault="008047C9">
      <w:pPr>
        <w:spacing w:line="276" w:lineRule="auto"/>
        <w:ind w:left="567" w:hanging="567"/>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Representante a la Cámara</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Representante a la Cámara</w:t>
      </w:r>
    </w:p>
    <w:p w14:paraId="37B8CF31" w14:textId="77777777" w:rsidR="00346A5D" w:rsidRDefault="00346A5D">
      <w:pPr>
        <w:spacing w:line="276" w:lineRule="auto"/>
        <w:jc w:val="center"/>
        <w:rPr>
          <w:rFonts w:ascii="Century Gothic" w:eastAsia="Century Gothic" w:hAnsi="Century Gothic" w:cs="Century Gothic"/>
          <w:b/>
          <w:sz w:val="22"/>
          <w:szCs w:val="22"/>
        </w:rPr>
      </w:pPr>
    </w:p>
    <w:p w14:paraId="1C71BEAA" w14:textId="36171D18" w:rsidR="00154CFE" w:rsidRDefault="00154CFE" w:rsidP="00154CFE">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JOHN JAIRO HOYOS GARCÍA</w:t>
      </w:r>
    </w:p>
    <w:p w14:paraId="47F15C19" w14:textId="0D908360" w:rsidR="00D976D0" w:rsidRDefault="00154CFE" w:rsidP="00154CFE">
      <w:pPr>
        <w:spacing w:line="276" w:lineRule="auto"/>
        <w:jc w:val="center"/>
        <w:rPr>
          <w:rFonts w:ascii="Century Gothic" w:eastAsia="Century Gothic" w:hAnsi="Century Gothic" w:cs="Century Gothic"/>
          <w:b/>
          <w:sz w:val="22"/>
          <w:szCs w:val="22"/>
        </w:rPr>
      </w:pPr>
      <w:r>
        <w:rPr>
          <w:rFonts w:ascii="Century Gothic" w:eastAsia="Century Gothic" w:hAnsi="Century Gothic" w:cs="Century Gothic"/>
          <w:sz w:val="22"/>
          <w:szCs w:val="22"/>
        </w:rPr>
        <w:t>Representante a la Cámara</w:t>
      </w:r>
    </w:p>
    <w:p w14:paraId="116707FF" w14:textId="77777777" w:rsidR="00423A1A" w:rsidRDefault="00423A1A" w:rsidP="005F709B">
      <w:pPr>
        <w:rPr>
          <w:rFonts w:ascii="Century Gothic" w:eastAsia="Century Gothic" w:hAnsi="Century Gothic" w:cs="Century Gothic"/>
          <w:b/>
          <w:sz w:val="22"/>
          <w:szCs w:val="22"/>
        </w:rPr>
      </w:pPr>
    </w:p>
    <w:p w14:paraId="38AA7E1B" w14:textId="77777777" w:rsidR="00423A1A" w:rsidRDefault="00423A1A" w:rsidP="005F709B">
      <w:pPr>
        <w:rPr>
          <w:rFonts w:ascii="Century Gothic" w:eastAsia="Century Gothic" w:hAnsi="Century Gothic" w:cs="Century Gothic"/>
          <w:b/>
          <w:sz w:val="22"/>
          <w:szCs w:val="22"/>
        </w:rPr>
      </w:pPr>
    </w:p>
    <w:p w14:paraId="7FB49BAF" w14:textId="77777777" w:rsidR="00423A1A" w:rsidRDefault="00423A1A" w:rsidP="005F709B">
      <w:pPr>
        <w:rPr>
          <w:rFonts w:ascii="Century Gothic" w:eastAsia="Century Gothic" w:hAnsi="Century Gothic" w:cs="Century Gothic"/>
          <w:b/>
          <w:sz w:val="22"/>
          <w:szCs w:val="22"/>
        </w:rPr>
      </w:pPr>
    </w:p>
    <w:p w14:paraId="0BACC594" w14:textId="6A28CF0F" w:rsidR="00346A5D" w:rsidRDefault="005F709B" w:rsidP="005F709B">
      <w:pPr>
        <w:spacing w:line="276" w:lineRule="auto"/>
        <w:ind w:left="567" w:hanging="567"/>
        <w:rPr>
          <w:rFonts w:ascii="Century Gothic" w:eastAsia="Century Gothic" w:hAnsi="Century Gothic" w:cs="Century Gothic"/>
          <w:sz w:val="22"/>
          <w:szCs w:val="22"/>
        </w:rPr>
      </w:pP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p>
    <w:p w14:paraId="7E246A85" w14:textId="77777777" w:rsidR="00346A5D" w:rsidRDefault="00346A5D" w:rsidP="005F709B">
      <w:pPr>
        <w:pBdr>
          <w:top w:val="nil"/>
          <w:left w:val="nil"/>
          <w:bottom w:val="nil"/>
          <w:right w:val="nil"/>
          <w:between w:val="nil"/>
        </w:pBdr>
        <w:ind w:firstLine="720"/>
        <w:jc w:val="both"/>
        <w:rPr>
          <w:rFonts w:ascii="Century Gothic" w:eastAsia="Century Gothic" w:hAnsi="Century Gothic" w:cs="Century Gothic"/>
          <w:b/>
          <w:color w:val="000000"/>
          <w:sz w:val="22"/>
          <w:szCs w:val="22"/>
        </w:rPr>
      </w:pPr>
    </w:p>
    <w:sectPr w:rsidR="00346A5D">
      <w:headerReference w:type="default" r:id="rId20"/>
      <w:footerReference w:type="default" r:id="rId21"/>
      <w:pgSz w:w="12242" w:h="15842"/>
      <w:pgMar w:top="1134" w:right="1134" w:bottom="1701" w:left="1418" w:header="709" w:footer="1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CC71" w14:textId="77777777" w:rsidR="00AA5F40" w:rsidRDefault="00AA5F40">
      <w:r>
        <w:separator/>
      </w:r>
    </w:p>
  </w:endnote>
  <w:endnote w:type="continuationSeparator" w:id="0">
    <w:p w14:paraId="73020992" w14:textId="77777777" w:rsidR="00AA5F40" w:rsidRDefault="00AA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3548" w14:textId="77777777" w:rsidR="00B63C67" w:rsidRDefault="00B63C67">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97693B">
      <w:rPr>
        <w:noProof/>
        <w:color w:val="000000"/>
      </w:rPr>
      <w:t>21</w:t>
    </w:r>
    <w:r>
      <w:rPr>
        <w:color w:val="000000"/>
      </w:rPr>
      <w:fldChar w:fldCharType="end"/>
    </w:r>
  </w:p>
  <w:p w14:paraId="7A36E405" w14:textId="77777777" w:rsidR="00B63C67" w:rsidRDefault="00B63C6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1556F" w14:textId="77777777" w:rsidR="00AA5F40" w:rsidRDefault="00AA5F40">
      <w:r>
        <w:separator/>
      </w:r>
    </w:p>
  </w:footnote>
  <w:footnote w:type="continuationSeparator" w:id="0">
    <w:p w14:paraId="4005B225" w14:textId="77777777" w:rsidR="00AA5F40" w:rsidRDefault="00AA5F40">
      <w:r>
        <w:continuationSeparator/>
      </w:r>
    </w:p>
  </w:footnote>
  <w:footnote w:id="1">
    <w:p w14:paraId="47DD6EBD" w14:textId="77777777" w:rsidR="00B63C67" w:rsidRDefault="00B63C67">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artículo 55, Carta de las Naciones</w:t>
      </w:r>
    </w:p>
    <w:bookmarkStart w:id="0" w:name="_heading=h.gjdgxs" w:colFirst="0" w:colLast="0"/>
    <w:bookmarkEnd w:id="0"/>
  </w:footnote>
  <w:footnote w:id="2">
    <w:p w14:paraId="14EE3456"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bookmarkStart w:id="1" w:name="_heading=h.gjdgxs" w:colFirst="0" w:colLast="0"/>
      <w:bookmarkEnd w:id="1"/>
      <w:r>
        <w:rPr>
          <w:vertAlign w:val="superscript"/>
        </w:rPr>
        <w:footnoteRef/>
      </w:r>
      <w:r>
        <w:rPr>
          <w:rFonts w:ascii="Century Gothic" w:eastAsia="Century Gothic" w:hAnsi="Century Gothic" w:cs="Century Gothic"/>
          <w:color w:val="000000"/>
          <w:sz w:val="16"/>
          <w:szCs w:val="16"/>
        </w:rPr>
        <w:t xml:space="preserve"> DANE. (29 de abril de 2021). Pobreza monetaria y pobreza monetaria extrema: 2020. Recuperado de https://www.dane.gov.co/index.php/estadisticas-por-tema/pobreza-y-condiciones-de-vida/pobreza-monetaria</w:t>
      </w:r>
    </w:p>
  </w:footnote>
  <w:footnote w:id="3">
    <w:p w14:paraId="115A7B65"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https://www.dane.gov.co/files/investigaciones/condiciones_vida/pobreza/2020/Presentacion-pobreza-monetaria_2020.pdf</w:t>
      </w:r>
    </w:p>
  </w:footnote>
  <w:footnote w:id="4">
    <w:p w14:paraId="573C955A"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https://www.dane.gov.co/files/investigaciones/condiciones_vida/pobreza/2019/Boletin_Region_bt_pobreza_multidimensional_19_pacifica.pdf</w:t>
      </w:r>
    </w:p>
  </w:footnote>
  <w:footnote w:id="5">
    <w:p w14:paraId="4A3A785C"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Encuesta Nacional de Demografía y Salud 2015.</w:t>
      </w:r>
    </w:p>
  </w:footnote>
  <w:footnote w:id="6">
    <w:p w14:paraId="40283305"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Caracol. (16 de enero de 2018). En Colombia hay cerca de 12.000 niños esperando la adopción. Recuperado de https://caracol.com.co/radio/2018/01/16/nacional/1516124904_323954.html</w:t>
      </w:r>
    </w:p>
  </w:footnote>
  <w:footnote w:id="7">
    <w:p w14:paraId="613A193C" w14:textId="77777777" w:rsidR="00B63C67" w:rsidRDefault="00B63C67">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https://www.policia.gov.co/contenido/homicidios-2021</w:t>
      </w:r>
    </w:p>
  </w:footnote>
  <w:footnote w:id="8">
    <w:p w14:paraId="0CE70B83" w14:textId="77777777" w:rsidR="00B63C67" w:rsidRDefault="00B63C67">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https://www.sismamujer.org/wp-content/uploads/2021/05/Boletin-25M-2021.pdf</w:t>
      </w:r>
    </w:p>
  </w:footnote>
  <w:footnote w:id="9">
    <w:p w14:paraId="16B1459B" w14:textId="77777777" w:rsidR="00B63C67" w:rsidRDefault="00B63C67">
      <w:pPr>
        <w:pBdr>
          <w:top w:val="nil"/>
          <w:left w:val="nil"/>
          <w:bottom w:val="nil"/>
          <w:right w:val="nil"/>
          <w:between w:val="nil"/>
        </w:pBdr>
        <w:rPr>
          <w:color w:val="000000"/>
          <w:sz w:val="20"/>
          <w:szCs w:val="20"/>
        </w:rPr>
      </w:pPr>
      <w:r>
        <w:rPr>
          <w:vertAlign w:val="superscript"/>
        </w:rPr>
        <w:footnoteRef/>
      </w:r>
      <w:r>
        <w:rPr>
          <w:rFonts w:ascii="Century Gothic" w:eastAsia="Century Gothic" w:hAnsi="Century Gothic" w:cs="Century Gothic"/>
          <w:color w:val="000000"/>
          <w:sz w:val="16"/>
          <w:szCs w:val="16"/>
        </w:rPr>
        <w:t>http://www.derechoshumanos.gov.co/Prensa/2021/Paginas/110221-Reclutamiento-de-menores-de-edad-no-se-acabo-tras-el-acuerdo-con-las-Farc.aspx</w:t>
      </w:r>
    </w:p>
    <w:bookmarkStart w:id="2" w:name="_heading=h.30j0zll" w:colFirst="0" w:colLast="0"/>
    <w:bookmarkEnd w:id="2"/>
  </w:footnote>
  <w:footnote w:id="10">
    <w:p w14:paraId="29C81ACF"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bookmarkStart w:id="3" w:name="_heading=h.30j0zll" w:colFirst="0" w:colLast="0"/>
      <w:bookmarkEnd w:id="3"/>
      <w:r>
        <w:rPr>
          <w:vertAlign w:val="superscript"/>
        </w:rPr>
        <w:footnoteRef/>
      </w:r>
      <w:r>
        <w:rPr>
          <w:rFonts w:ascii="Century Gothic" w:eastAsia="Century Gothic" w:hAnsi="Century Gothic" w:cs="Century Gothic"/>
          <w:color w:val="000000"/>
          <w:sz w:val="16"/>
          <w:szCs w:val="16"/>
        </w:rPr>
        <w:t xml:space="preserve"> Cano, A. (4 de febrero de 2021). MÁS DE 25 MIL VÍCTIMAS DE DESPLAZAMIENTO FORZADO EN 2020. Fundación Paz y Reconciliación. Recuperado de https://pares.com.co/2021/02/04/en-2020-hubo-mas-de-25-mil-victimas-de-desplazamiento-forzado-en-colombia/</w:t>
      </w:r>
    </w:p>
  </w:footnote>
  <w:footnote w:id="11">
    <w:p w14:paraId="7CB94652" w14:textId="77777777" w:rsidR="00B63C67" w:rsidRDefault="00B63C67">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Cano, A. (4 de febrero de 2021). MÁS DE 25 MIL VÍCTIMAS DE DESPLAZAMIENTO FORZADO EN 2020. Fundación Paz y Reconciliación. Recuperado de https://pares.com.co/2021/02/04/en-2020-hubo-mas-de-25-mil-victimas-de-desplazamiento-forzado-en-colombia/</w:t>
      </w:r>
    </w:p>
  </w:footnote>
  <w:footnote w:id="12">
    <w:p w14:paraId="6ACBB0CC" w14:textId="77777777" w:rsidR="00B63C67" w:rsidRDefault="00B63C67">
      <w:pPr>
        <w:pBdr>
          <w:top w:val="nil"/>
          <w:left w:val="nil"/>
          <w:bottom w:val="nil"/>
          <w:right w:val="nil"/>
          <w:between w:val="nil"/>
        </w:pBdr>
        <w:jc w:val="both"/>
        <w:rPr>
          <w:color w:val="000000"/>
          <w:sz w:val="18"/>
          <w:szCs w:val="18"/>
        </w:rPr>
      </w:pPr>
      <w:r>
        <w:rPr>
          <w:vertAlign w:val="superscript"/>
        </w:rPr>
        <w:footnoteRef/>
      </w:r>
      <w:r>
        <w:rPr>
          <w:rFonts w:ascii="Century Gothic" w:eastAsia="Century Gothic" w:hAnsi="Century Gothic" w:cs="Century Gothic"/>
          <w:color w:val="000000"/>
          <w:sz w:val="16"/>
          <w:szCs w:val="16"/>
        </w:rPr>
        <w:t xml:space="preserve"> www.oas.org Comisión Interamericana de Derechos Humanos. OEA/</w:t>
      </w:r>
      <w:proofErr w:type="spellStart"/>
      <w:r>
        <w:rPr>
          <w:rFonts w:ascii="Century Gothic" w:eastAsia="Century Gothic" w:hAnsi="Century Gothic" w:cs="Century Gothic"/>
          <w:color w:val="000000"/>
          <w:sz w:val="16"/>
          <w:szCs w:val="16"/>
        </w:rPr>
        <w:t>Ser.L</w:t>
      </w:r>
      <w:proofErr w:type="spellEnd"/>
      <w:r>
        <w:rPr>
          <w:rFonts w:ascii="Century Gothic" w:eastAsia="Century Gothic" w:hAnsi="Century Gothic" w:cs="Century Gothic"/>
          <w:color w:val="000000"/>
          <w:sz w:val="16"/>
          <w:szCs w:val="16"/>
        </w:rPr>
        <w:t>/V/II.166 Doc.206/17. 30 de noviembre de 2017. Hacia la garantía efectiva de los derechos de niñas, niños y adolescentes: Sistemas Nacionales de Protección. Informe elaborado con apoyo financiero de World Visión</w:t>
      </w:r>
    </w:p>
  </w:footnote>
  <w:footnote w:id="13">
    <w:p w14:paraId="234A6970"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Ordoñez –Sedeño, Joaquín y Paz- González, Isaac de, Estado constitucional y gobernanza: bases para una apertura democrática de las políticas públicas en México, 134 </w:t>
      </w:r>
      <w:proofErr w:type="spellStart"/>
      <w:r>
        <w:rPr>
          <w:rFonts w:ascii="Century Gothic" w:eastAsia="Century Gothic" w:hAnsi="Century Gothic" w:cs="Century Gothic"/>
          <w:color w:val="000000"/>
          <w:sz w:val="16"/>
          <w:szCs w:val="16"/>
        </w:rPr>
        <w:t>Vniversitas</w:t>
      </w:r>
      <w:proofErr w:type="spellEnd"/>
      <w:r>
        <w:rPr>
          <w:rFonts w:ascii="Century Gothic" w:eastAsia="Century Gothic" w:hAnsi="Century Gothic" w:cs="Century Gothic"/>
          <w:color w:val="000000"/>
          <w:sz w:val="16"/>
          <w:szCs w:val="16"/>
        </w:rPr>
        <w:t xml:space="preserve">, 169-208 (2017). http:// </w:t>
      </w:r>
      <w:proofErr w:type="spellStart"/>
      <w:r>
        <w:rPr>
          <w:rFonts w:ascii="Century Gothic" w:eastAsia="Century Gothic" w:hAnsi="Century Gothic" w:cs="Century Gothic"/>
          <w:color w:val="000000"/>
          <w:sz w:val="16"/>
          <w:szCs w:val="16"/>
        </w:rPr>
        <w:t>dx.doi.orrg</w:t>
      </w:r>
      <w:proofErr w:type="spellEnd"/>
      <w:r>
        <w:rPr>
          <w:rFonts w:ascii="Century Gothic" w:eastAsia="Century Gothic" w:hAnsi="Century Gothic" w:cs="Century Gothic"/>
          <w:color w:val="000000"/>
          <w:sz w:val="16"/>
          <w:szCs w:val="16"/>
        </w:rPr>
        <w:t xml:space="preserve">/10.11144/Javeriana.vjl34.ecgb </w:t>
      </w:r>
    </w:p>
  </w:footnote>
  <w:footnote w:id="14">
    <w:p w14:paraId="78BBB3BE"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El artículo 8º del Código de la infancia y la adolescencia define el principio del interés superior de los niños, las niñas y los adolescentes como: [</w:t>
      </w:r>
      <w:r>
        <w:rPr>
          <w:rFonts w:ascii="Century Gothic" w:eastAsia="Century Gothic" w:hAnsi="Century Gothic" w:cs="Century Gothic"/>
          <w:i/>
          <w:color w:val="000000"/>
          <w:sz w:val="16"/>
          <w:szCs w:val="16"/>
        </w:rPr>
        <w:t>el imperativo que obliga a todas las personas a garantizar la satisfacción integral y simultánea de todos sus derechos humanos, que son universales, prevalentes e interdependientes] y el artículo 9º siguiente define la prevalencia de derechos para referir que: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 En caso de conflicto entre dos o más disposiciones legales, administrativas o disciplinarias, se aplicará la norma más favorable al interés superior del niño, niña o adolescente</w:t>
      </w:r>
      <w:r>
        <w:rPr>
          <w:rFonts w:ascii="Century Gothic" w:eastAsia="Century Gothic" w:hAnsi="Century Gothic" w:cs="Century Gothic"/>
          <w:color w:val="000000"/>
          <w:sz w:val="16"/>
          <w:szCs w:val="16"/>
        </w:rPr>
        <w:t xml:space="preserve">] </w:t>
      </w:r>
    </w:p>
  </w:footnote>
  <w:footnote w:id="15">
    <w:p w14:paraId="53EB79DB" w14:textId="77777777" w:rsidR="00B63C67" w:rsidRDefault="00B63C67">
      <w:pPr>
        <w:pBdr>
          <w:top w:val="nil"/>
          <w:left w:val="nil"/>
          <w:bottom w:val="nil"/>
          <w:right w:val="nil"/>
          <w:between w:val="nil"/>
        </w:pBdr>
        <w:jc w:val="both"/>
        <w:rPr>
          <w:color w:val="000000"/>
          <w:sz w:val="18"/>
          <w:szCs w:val="18"/>
        </w:rPr>
      </w:pPr>
      <w:r>
        <w:rPr>
          <w:vertAlign w:val="superscript"/>
        </w:rPr>
        <w:footnoteRef/>
      </w:r>
      <w:r>
        <w:rPr>
          <w:rFonts w:ascii="Century Gothic" w:eastAsia="Century Gothic" w:hAnsi="Century Gothic" w:cs="Century Gothic"/>
          <w:color w:val="000000"/>
          <w:sz w:val="16"/>
          <w:szCs w:val="16"/>
        </w:rPr>
        <w:t xml:space="preserve"> Informe de Vigilancia Superior al Sistema de Responsabilidad Penal para Adolescentes 2012-2013 Instituto de Estudios del Ministerio Público (IEMP) ediciones. Imprenta Nacional Julio de 2015</w:t>
      </w:r>
    </w:p>
  </w:footnote>
  <w:footnote w:id="16">
    <w:p w14:paraId="0BAEADE3"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Palacio Cepeda Marisol en Revista de Derecho Penal y Procesal Penal: “</w:t>
      </w:r>
      <w:r>
        <w:rPr>
          <w:rFonts w:ascii="Century Gothic" w:eastAsia="Century Gothic" w:hAnsi="Century Gothic" w:cs="Century Gothic"/>
          <w:i/>
          <w:color w:val="000000"/>
          <w:sz w:val="16"/>
          <w:szCs w:val="16"/>
        </w:rPr>
        <w:t>La imputación de conductas penalmente relevantes a los niños: Las barreras epistemológicas y dogmáticas de la responsabilidad pena</w:t>
      </w:r>
      <w:r>
        <w:rPr>
          <w:rFonts w:ascii="Century Gothic" w:eastAsia="Century Gothic" w:hAnsi="Century Gothic" w:cs="Century Gothic"/>
          <w:color w:val="000000"/>
          <w:sz w:val="16"/>
          <w:szCs w:val="16"/>
        </w:rPr>
        <w:t xml:space="preserve">l” Ediciones </w:t>
      </w:r>
      <w:proofErr w:type="spellStart"/>
      <w:r>
        <w:rPr>
          <w:rFonts w:ascii="Century Gothic" w:eastAsia="Century Gothic" w:hAnsi="Century Gothic" w:cs="Century Gothic"/>
          <w:color w:val="000000"/>
          <w:sz w:val="16"/>
          <w:szCs w:val="16"/>
        </w:rPr>
        <w:t>Abeledoperrot</w:t>
      </w:r>
      <w:proofErr w:type="spellEnd"/>
      <w:r>
        <w:rPr>
          <w:rFonts w:ascii="Century Gothic" w:eastAsia="Century Gothic" w:hAnsi="Century Gothic" w:cs="Century Gothic"/>
          <w:color w:val="000000"/>
          <w:sz w:val="16"/>
          <w:szCs w:val="16"/>
        </w:rPr>
        <w:t>, Buenos Aires Argentina, agosto de 2016</w:t>
      </w:r>
    </w:p>
  </w:footnote>
  <w:footnote w:id="17">
    <w:p w14:paraId="4751A373"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El Índice de pobreza multidimensional identifica múltiples carencias a nivel de los hogares y las personas en los ámbitos de la salud, la educación y el nivel de vida. Pobreza extrema refiere al estado más grave de pobreza, cuando las personas no pueden satisfacer varias de sus necesidades básicas para vivir como la disponibilidad de alimento, agua potable, techo, sanidad, educación o acceso a la información. No depende exclusivamente del nivel de ingresos, sino también se tiene en cuenta la disponibilidad y acceso a servicios básicos.</w:t>
      </w:r>
    </w:p>
  </w:footnote>
  <w:footnote w:id="18">
    <w:p w14:paraId="21F83F48"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Proyección del DANE 2005</w:t>
      </w:r>
    </w:p>
  </w:footnote>
  <w:footnote w:id="19">
    <w:p w14:paraId="4BA07217"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Información tomada del documento propuestas departamentales para el plan de desarrollo 2018-2022 de la federación nacional de departamentos</w:t>
      </w:r>
    </w:p>
  </w:footnote>
  <w:footnote w:id="20">
    <w:p w14:paraId="6545BA63" w14:textId="77777777" w:rsidR="00B63C67" w:rsidRDefault="00B63C67">
      <w:pPr>
        <w:pBdr>
          <w:top w:val="nil"/>
          <w:left w:val="nil"/>
          <w:bottom w:val="nil"/>
          <w:right w:val="nil"/>
          <w:between w:val="nil"/>
        </w:pBdr>
        <w:jc w:val="both"/>
        <w:rPr>
          <w:color w:val="000000"/>
          <w:sz w:val="18"/>
          <w:szCs w:val="18"/>
        </w:rPr>
      </w:pPr>
      <w:r>
        <w:rPr>
          <w:vertAlign w:val="superscript"/>
        </w:rPr>
        <w:footnoteRef/>
      </w:r>
      <w:r>
        <w:rPr>
          <w:rFonts w:ascii="Century Gothic" w:eastAsia="Century Gothic" w:hAnsi="Century Gothic" w:cs="Century Gothic"/>
          <w:color w:val="000000"/>
          <w:sz w:val="16"/>
          <w:szCs w:val="16"/>
        </w:rPr>
        <w:t xml:space="preserve"> </w:t>
      </w:r>
      <w:hyperlink r:id="rId1">
        <w:r>
          <w:rPr>
            <w:rFonts w:ascii="Century Gothic" w:eastAsia="Century Gothic" w:hAnsi="Century Gothic" w:cs="Century Gothic"/>
            <w:color w:val="000000"/>
            <w:sz w:val="16"/>
            <w:szCs w:val="16"/>
          </w:rPr>
          <w:t>www.deceroasiempre.gov.co</w:t>
        </w:r>
      </w:hyperlink>
      <w:r>
        <w:rPr>
          <w:color w:val="000000"/>
          <w:sz w:val="18"/>
          <w:szCs w:val="18"/>
        </w:rPr>
        <w:t xml:space="preserve"> </w:t>
      </w:r>
    </w:p>
  </w:footnote>
  <w:footnote w:id="21">
    <w:p w14:paraId="3F0C6698"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Prevención secundaria recae sobre aquellos NNA que no han delinquido y que podrían estar en riesgo de la comisión de delitos y prevención terciaria se orienta a evitar la reiteración de los NNA en la comisión de delitos.</w:t>
      </w:r>
    </w:p>
  </w:footnote>
  <w:footnote w:id="22">
    <w:p w14:paraId="59C8AE02"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www.fiscalia.gov.co </w:t>
      </w:r>
    </w:p>
  </w:footnote>
  <w:footnote w:id="23">
    <w:p w14:paraId="02C865F0"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Encuesta Nacional de Consumo de Sustancias Psicoactivas (https://www.dane.gov.co/index.php/estadisticas-por-tema/salud/encuesta-nacional-de-consumo-de-sustancias-psicoactivas-encspa)</w:t>
      </w:r>
    </w:p>
  </w:footnote>
  <w:footnote w:id="24">
    <w:p w14:paraId="5CFB482E"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Boletín Técnico Encuesta Nacional de Consumo de Sustancias Psicoactivas (https://www.dane.gov.co/files/investigaciones/boletines/encspa/bt-encspa-2019.pdf): p.15.</w:t>
      </w:r>
    </w:p>
  </w:footnote>
  <w:footnote w:id="25">
    <w:p w14:paraId="2F0CFC0F"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Boletín Técnico Encuesta Nacional de Consumo de Sustancias Psicoactivas (https://www.dane.gov.co/files/investigaciones/boletines/encspa/bt-encspa-2019.pdf): p.16.</w:t>
      </w:r>
    </w:p>
  </w:footnote>
  <w:footnote w:id="26">
    <w:p w14:paraId="202E92C9"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Estudio de consumo de sustancias psicoactivas en el Sistema de Responsabilidad Penal para Adolescentes (SRPA) Colombia (2017) Pág., 2 y siguientes</w:t>
      </w:r>
    </w:p>
  </w:footnote>
  <w:footnote w:id="27">
    <w:p w14:paraId="35C1D980"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Ibid. Pág. 3</w:t>
      </w:r>
    </w:p>
    <w:p w14:paraId="68C1CAFB" w14:textId="77777777" w:rsidR="00B63C67" w:rsidRDefault="00B63C67">
      <w:pPr>
        <w:pBdr>
          <w:top w:val="nil"/>
          <w:left w:val="nil"/>
          <w:bottom w:val="nil"/>
          <w:right w:val="nil"/>
          <w:between w:val="nil"/>
        </w:pBdr>
        <w:rPr>
          <w:rFonts w:ascii="Century Gothic" w:eastAsia="Century Gothic" w:hAnsi="Century Gothic" w:cs="Century Gothic"/>
          <w:color w:val="000000"/>
          <w:sz w:val="16"/>
          <w:szCs w:val="16"/>
        </w:rPr>
      </w:pPr>
    </w:p>
    <w:p w14:paraId="6D94E3F6" w14:textId="77777777" w:rsidR="00B63C67" w:rsidRDefault="00B63C67">
      <w:pPr>
        <w:pBdr>
          <w:top w:val="nil"/>
          <w:left w:val="nil"/>
          <w:bottom w:val="nil"/>
          <w:right w:val="nil"/>
          <w:between w:val="nil"/>
        </w:pBdr>
        <w:rPr>
          <w:rFonts w:ascii="Tahoma" w:eastAsia="Tahoma" w:hAnsi="Tahoma" w:cs="Tahoma"/>
          <w:color w:val="000000"/>
          <w:sz w:val="20"/>
          <w:szCs w:val="20"/>
        </w:rPr>
      </w:pPr>
    </w:p>
  </w:footnote>
  <w:footnote w:id="28">
    <w:p w14:paraId="03FA39F9"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Palacio Cepeda Marisol “Un derecho violento y patriarcal es antidemocrático” en blog de </w:t>
      </w:r>
      <w:hyperlink r:id="rId2">
        <w:r>
          <w:rPr>
            <w:rFonts w:ascii="Century Gothic" w:eastAsia="Century Gothic" w:hAnsi="Century Gothic" w:cs="Century Gothic"/>
            <w:color w:val="000000"/>
            <w:sz w:val="16"/>
            <w:szCs w:val="16"/>
          </w:rPr>
          <w:t>www.fibesj.com</w:t>
        </w:r>
      </w:hyperlink>
      <w:r>
        <w:rPr>
          <w:rFonts w:ascii="Century Gothic" w:eastAsia="Century Gothic" w:hAnsi="Century Gothic" w:cs="Century Gothic"/>
          <w:color w:val="000000"/>
          <w:sz w:val="16"/>
          <w:szCs w:val="16"/>
        </w:rPr>
        <w:t xml:space="preserve">  </w:t>
      </w:r>
    </w:p>
  </w:footnote>
  <w:footnote w:id="29">
    <w:p w14:paraId="318EC49F"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Preámbulo del Acuerdo Final para la Terminación del Conflicto y la Construcción de una Paz Estable y Duradera</w:t>
      </w:r>
    </w:p>
  </w:footnote>
  <w:footnote w:id="30">
    <w:p w14:paraId="4D19E652"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Informe “</w:t>
      </w:r>
      <w:r>
        <w:rPr>
          <w:rFonts w:ascii="Century Gothic" w:eastAsia="Century Gothic" w:hAnsi="Century Gothic" w:cs="Century Gothic"/>
          <w:i/>
          <w:color w:val="000000"/>
          <w:sz w:val="16"/>
          <w:szCs w:val="16"/>
        </w:rPr>
        <w:t>Una guerra sin edad</w:t>
      </w:r>
      <w:r>
        <w:rPr>
          <w:rFonts w:ascii="Century Gothic" w:eastAsia="Century Gothic" w:hAnsi="Century Gothic" w:cs="Century Gothic"/>
          <w:color w:val="000000"/>
          <w:sz w:val="16"/>
          <w:szCs w:val="16"/>
        </w:rPr>
        <w:t>” del Centro Nacional de Memoria Histórica</w:t>
      </w:r>
    </w:p>
  </w:footnote>
  <w:footnote w:id="31">
    <w:p w14:paraId="75A5BA77" w14:textId="77777777" w:rsidR="00B63C67" w:rsidRDefault="00B63C67">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González Ocampo Luz Haydee y Bedmar Moreno Matías. Estudio sobre “</w:t>
      </w:r>
      <w:r>
        <w:rPr>
          <w:rFonts w:ascii="Century Gothic" w:eastAsia="Century Gothic" w:hAnsi="Century Gothic" w:cs="Century Gothic"/>
          <w:i/>
          <w:color w:val="000000"/>
          <w:sz w:val="16"/>
          <w:szCs w:val="16"/>
        </w:rPr>
        <w:t>Población Infantil en situación de desplazamiento forzado en Colombia y sus manifestaciones de ciudadanía</w:t>
      </w:r>
      <w:r>
        <w:rPr>
          <w:rFonts w:ascii="Century Gothic" w:eastAsia="Century Gothic" w:hAnsi="Century Gothic" w:cs="Century Gothic"/>
          <w:color w:val="000000"/>
          <w:sz w:val="16"/>
          <w:szCs w:val="16"/>
        </w:rPr>
        <w:t xml:space="preserve">” en </w:t>
      </w:r>
      <w:hyperlink r:id="rId3">
        <w:r>
          <w:rPr>
            <w:rFonts w:ascii="Century Gothic" w:eastAsia="Century Gothic" w:hAnsi="Century Gothic" w:cs="Century Gothic"/>
            <w:color w:val="000000"/>
            <w:sz w:val="16"/>
            <w:szCs w:val="16"/>
            <w:u w:val="single"/>
          </w:rPr>
          <w:t>www.urg.es</w:t>
        </w:r>
      </w:hyperlink>
      <w:r>
        <w:rPr>
          <w:rFonts w:ascii="Century Gothic" w:eastAsia="Century Gothic" w:hAnsi="Century Gothic" w:cs="Century Gothic"/>
          <w:color w:val="000000"/>
          <w:sz w:val="16"/>
          <w:szCs w:val="16"/>
        </w:rPr>
        <w:t xml:space="preserve"> 2012.</w:t>
      </w:r>
    </w:p>
  </w:footnote>
  <w:footnote w:id="32">
    <w:p w14:paraId="71EF6FE6" w14:textId="77777777" w:rsidR="00B63C67" w:rsidRDefault="00B63C67">
      <w:pPr>
        <w:pBdr>
          <w:top w:val="nil"/>
          <w:left w:val="nil"/>
          <w:bottom w:val="nil"/>
          <w:right w:val="nil"/>
          <w:between w:val="nil"/>
        </w:pBdr>
        <w:jc w:val="both"/>
        <w:rPr>
          <w:color w:val="000000"/>
          <w:sz w:val="18"/>
          <w:szCs w:val="18"/>
        </w:rPr>
      </w:pPr>
      <w:r>
        <w:rPr>
          <w:vertAlign w:val="superscript"/>
        </w:rPr>
        <w:footnoteRef/>
      </w:r>
      <w:r>
        <w:rPr>
          <w:rFonts w:ascii="Century Gothic" w:eastAsia="Century Gothic" w:hAnsi="Century Gothic" w:cs="Century Gothic"/>
          <w:color w:val="000000"/>
          <w:sz w:val="16"/>
          <w:szCs w:val="16"/>
        </w:rPr>
        <w:t xml:space="preserve"> Observatorio Nacional de Memoria y conflicto del Centro Nacional de Memoria Histórica (CNMH): La guerra inscrita en el cuerpo.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A31A" w14:textId="77777777" w:rsidR="00B63C67" w:rsidRDefault="00B63C67">
    <w:pPr>
      <w:pBdr>
        <w:top w:val="nil"/>
        <w:left w:val="nil"/>
        <w:bottom w:val="nil"/>
        <w:right w:val="nil"/>
        <w:between w:val="nil"/>
      </w:pBdr>
      <w:tabs>
        <w:tab w:val="center" w:pos="4252"/>
        <w:tab w:val="right" w:pos="8504"/>
      </w:tabs>
      <w:jc w:val="center"/>
      <w:rPr>
        <w:color w:val="000000"/>
      </w:rPr>
    </w:pPr>
    <w:r>
      <w:rPr>
        <w:noProof/>
        <w:color w:val="000000"/>
        <w:lang w:val="es-CO" w:eastAsia="es-CO"/>
      </w:rPr>
      <w:drawing>
        <wp:inline distT="0" distB="0" distL="0" distR="0" wp14:anchorId="42B0A7F8" wp14:editId="0E28A20C">
          <wp:extent cx="2353945" cy="682625"/>
          <wp:effectExtent l="0" t="0" r="0" b="0"/>
          <wp:docPr id="9" name="image4.png" descr="logo"/>
          <wp:cNvGraphicFramePr/>
          <a:graphic xmlns:a="http://schemas.openxmlformats.org/drawingml/2006/main">
            <a:graphicData uri="http://schemas.openxmlformats.org/drawingml/2006/picture">
              <pic:pic xmlns:pic="http://schemas.openxmlformats.org/drawingml/2006/picture">
                <pic:nvPicPr>
                  <pic:cNvPr id="0" name="image4.png" descr="logo"/>
                  <pic:cNvPicPr preferRelativeResize="0"/>
                </pic:nvPicPr>
                <pic:blipFill>
                  <a:blip r:embed="rId1"/>
                  <a:srcRect/>
                  <a:stretch>
                    <a:fillRect/>
                  </a:stretch>
                </pic:blipFill>
                <pic:spPr>
                  <a:xfrm>
                    <a:off x="0" y="0"/>
                    <a:ext cx="2353945" cy="682625"/>
                  </a:xfrm>
                  <a:prstGeom prst="rect">
                    <a:avLst/>
                  </a:prstGeom>
                  <a:ln/>
                </pic:spPr>
              </pic:pic>
            </a:graphicData>
          </a:graphic>
        </wp:inline>
      </w:drawing>
    </w:r>
  </w:p>
  <w:p w14:paraId="2F80F0BE" w14:textId="77777777" w:rsidR="00B63C67" w:rsidRDefault="00B63C67">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81898"/>
    <w:multiLevelType w:val="multilevel"/>
    <w:tmpl w:val="5EBA8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2305F1"/>
    <w:multiLevelType w:val="multilevel"/>
    <w:tmpl w:val="293EB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A160F2"/>
    <w:multiLevelType w:val="multilevel"/>
    <w:tmpl w:val="D8B4FC8E"/>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AB2C6E"/>
    <w:multiLevelType w:val="multilevel"/>
    <w:tmpl w:val="5936E17A"/>
    <w:lvl w:ilvl="0">
      <w:start w:val="1"/>
      <w:numFmt w:val="upperRoman"/>
      <w:lvlText w:val="%1."/>
      <w:lvlJc w:val="left"/>
      <w:pPr>
        <w:ind w:left="1080" w:hanging="720"/>
      </w:pPr>
      <w:rPr>
        <w:b/>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600E50D6"/>
    <w:multiLevelType w:val="multilevel"/>
    <w:tmpl w:val="F29E2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BF2D87"/>
    <w:multiLevelType w:val="multilevel"/>
    <w:tmpl w:val="88E2E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8771AF"/>
    <w:multiLevelType w:val="multilevel"/>
    <w:tmpl w:val="15CEC7C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7A7C76"/>
    <w:multiLevelType w:val="multilevel"/>
    <w:tmpl w:val="379494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7E30DA9"/>
    <w:multiLevelType w:val="multilevel"/>
    <w:tmpl w:val="6B8C4A66"/>
    <w:lvl w:ilvl="0">
      <w:start w:val="1"/>
      <w:numFmt w:val="upperRoman"/>
      <w:lvlText w:val="%1."/>
      <w:lvlJc w:val="left"/>
      <w:pPr>
        <w:ind w:left="1080" w:hanging="720"/>
      </w:pPr>
      <w:rPr>
        <w:b/>
      </w:rPr>
    </w:lvl>
    <w:lvl w:ilvl="1">
      <w:start w:val="1"/>
      <w:numFmt w:val="decimal"/>
      <w:lvlText w:val="%1.%2."/>
      <w:lvlJc w:val="left"/>
      <w:pPr>
        <w:ind w:left="1430" w:hanging="72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9" w15:restartNumberingAfterBreak="0">
    <w:nsid w:val="7FC8637D"/>
    <w:multiLevelType w:val="hybridMultilevel"/>
    <w:tmpl w:val="D94E13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8"/>
  </w:num>
  <w:num w:numId="5">
    <w:abstractNumId w:val="3"/>
  </w:num>
  <w:num w:numId="6">
    <w:abstractNumId w:val="4"/>
  </w:num>
  <w:num w:numId="7">
    <w:abstractNumId w:val="0"/>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5D"/>
    <w:rsid w:val="000A4BDC"/>
    <w:rsid w:val="000E0F72"/>
    <w:rsid w:val="000E4DB4"/>
    <w:rsid w:val="00154CFE"/>
    <w:rsid w:val="00241FB8"/>
    <w:rsid w:val="00346A5D"/>
    <w:rsid w:val="00423A1A"/>
    <w:rsid w:val="00451409"/>
    <w:rsid w:val="004D654F"/>
    <w:rsid w:val="0056774D"/>
    <w:rsid w:val="005F709B"/>
    <w:rsid w:val="00636140"/>
    <w:rsid w:val="008047C9"/>
    <w:rsid w:val="00964531"/>
    <w:rsid w:val="0097693B"/>
    <w:rsid w:val="00A1052F"/>
    <w:rsid w:val="00AA5F40"/>
    <w:rsid w:val="00AB4D26"/>
    <w:rsid w:val="00B63C67"/>
    <w:rsid w:val="00C71EE1"/>
    <w:rsid w:val="00CD65CA"/>
    <w:rsid w:val="00D976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3F8E"/>
  <w15:docId w15:val="{D8A1CCAD-0F6A-4841-B499-A34D59F4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90"/>
    <w:rPr>
      <w:lang w:eastAsia="es-ES_tradnl"/>
    </w:rPr>
  </w:style>
  <w:style w:type="paragraph" w:styleId="Ttulo1">
    <w:name w:val="heading 1"/>
    <w:basedOn w:val="Normal"/>
    <w:link w:val="Ttulo1Car"/>
    <w:uiPriority w:val="9"/>
    <w:qFormat/>
    <w:rsid w:val="00AE4D90"/>
    <w:pPr>
      <w:spacing w:before="100" w:beforeAutospacing="1" w:after="100" w:afterAutospacing="1"/>
      <w:outlineLvl w:val="0"/>
    </w:pPr>
    <w:rPr>
      <w:b/>
      <w:bCs/>
      <w:kern w:val="36"/>
      <w:sz w:val="48"/>
      <w:szCs w:val="48"/>
      <w:lang w:val="es-AR"/>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AE4D90"/>
    <w:rPr>
      <w:rFonts w:ascii="Times New Roman" w:eastAsia="Times New Roman" w:hAnsi="Times New Roman" w:cs="Times New Roman"/>
      <w:b/>
      <w:bCs/>
      <w:kern w:val="36"/>
      <w:sz w:val="48"/>
      <w:szCs w:val="48"/>
      <w:lang w:val="es-AR" w:eastAsia="es-ES_tradnl"/>
    </w:rPr>
  </w:style>
  <w:style w:type="paragraph" w:styleId="Encabezado">
    <w:name w:val="header"/>
    <w:basedOn w:val="Normal"/>
    <w:link w:val="EncabezadoCar"/>
    <w:rsid w:val="00AE4D90"/>
    <w:pPr>
      <w:tabs>
        <w:tab w:val="center" w:pos="4252"/>
        <w:tab w:val="right" w:pos="8504"/>
      </w:tabs>
    </w:pPr>
  </w:style>
  <w:style w:type="character" w:customStyle="1" w:styleId="EncabezadoCar">
    <w:name w:val="Encabezado Car"/>
    <w:basedOn w:val="Fuentedeprrafopredeter"/>
    <w:link w:val="Encabezado"/>
    <w:rsid w:val="00AE4D90"/>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AE4D90"/>
    <w:pPr>
      <w:tabs>
        <w:tab w:val="center" w:pos="4252"/>
        <w:tab w:val="right" w:pos="8504"/>
      </w:tabs>
    </w:pPr>
  </w:style>
  <w:style w:type="character" w:customStyle="1" w:styleId="PiedepginaCar">
    <w:name w:val="Pie de página Car"/>
    <w:basedOn w:val="Fuentedeprrafopredeter"/>
    <w:link w:val="Piedepgina"/>
    <w:uiPriority w:val="99"/>
    <w:rsid w:val="00AE4D90"/>
    <w:rPr>
      <w:rFonts w:ascii="Times New Roman" w:eastAsia="Times New Roman" w:hAnsi="Times New Roman" w:cs="Times New Roman"/>
      <w:sz w:val="24"/>
      <w:szCs w:val="24"/>
      <w:lang w:val="es-ES_tradnl" w:eastAsia="es-ES_tradnl"/>
    </w:rPr>
  </w:style>
  <w:style w:type="character" w:styleId="Hipervnculo">
    <w:name w:val="Hyperlink"/>
    <w:uiPriority w:val="99"/>
    <w:rsid w:val="00AE4D90"/>
    <w:rPr>
      <w:color w:val="0000FF"/>
      <w:u w:val="single"/>
    </w:rPr>
  </w:style>
  <w:style w:type="paragraph" w:customStyle="1" w:styleId="Contenidodelatabla">
    <w:name w:val="Contenido de la tabla"/>
    <w:basedOn w:val="Textoindependiente"/>
    <w:rsid w:val="00AE4D90"/>
    <w:pPr>
      <w:suppressLineNumbers/>
    </w:pPr>
  </w:style>
  <w:style w:type="paragraph" w:customStyle="1" w:styleId="Encabezadodelatabla">
    <w:name w:val="Encabezado de la tabla"/>
    <w:basedOn w:val="Contenidodelatabla"/>
    <w:rsid w:val="00AE4D90"/>
    <w:pPr>
      <w:jc w:val="center"/>
    </w:pPr>
    <w:rPr>
      <w:b/>
      <w:bCs/>
      <w:i/>
      <w:iCs/>
    </w:rPr>
  </w:style>
  <w:style w:type="paragraph" w:styleId="Textoindependiente">
    <w:name w:val="Body Text"/>
    <w:basedOn w:val="Normal"/>
    <w:link w:val="TextoindependienteCar"/>
    <w:rsid w:val="00AE4D90"/>
    <w:pPr>
      <w:spacing w:after="120"/>
    </w:pPr>
  </w:style>
  <w:style w:type="character" w:customStyle="1" w:styleId="TextoindependienteCar">
    <w:name w:val="Texto independiente Car"/>
    <w:basedOn w:val="Fuentedeprrafopredeter"/>
    <w:link w:val="Textoindependiente"/>
    <w:rsid w:val="00AE4D90"/>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AE4D90"/>
    <w:pPr>
      <w:spacing w:before="100" w:beforeAutospacing="1" w:after="100" w:afterAutospacing="1"/>
    </w:pPr>
    <w:rPr>
      <w:lang w:val="es-ES" w:eastAsia="es-ES"/>
    </w:rPr>
  </w:style>
  <w:style w:type="character" w:customStyle="1" w:styleId="apple-style-span">
    <w:name w:val="apple-style-span"/>
    <w:basedOn w:val="Fuentedeprrafopredeter"/>
    <w:rsid w:val="00AE4D90"/>
  </w:style>
  <w:style w:type="character" w:customStyle="1" w:styleId="apple-converted-space">
    <w:name w:val="apple-converted-space"/>
    <w:basedOn w:val="Fuentedeprrafopredeter"/>
    <w:rsid w:val="00AE4D90"/>
  </w:style>
  <w:style w:type="character" w:customStyle="1" w:styleId="textonavy">
    <w:name w:val="texto_navy"/>
    <w:basedOn w:val="Fuentedeprrafopredeter"/>
    <w:rsid w:val="00AE4D90"/>
  </w:style>
  <w:style w:type="paragraph" w:customStyle="1" w:styleId="Default">
    <w:name w:val="Default"/>
    <w:rsid w:val="00AE4D90"/>
    <w:pPr>
      <w:autoSpaceDE w:val="0"/>
      <w:autoSpaceDN w:val="0"/>
      <w:adjustRightInd w:val="0"/>
    </w:pPr>
    <w:rPr>
      <w:rFonts w:ascii="Arial" w:hAnsi="Arial" w:cs="Arial"/>
      <w:color w:val="000000"/>
      <w:lang w:val="es-ES" w:eastAsia="es-ES"/>
    </w:rPr>
  </w:style>
  <w:style w:type="paragraph" w:styleId="Textonotapie">
    <w:name w:val="footnote text"/>
    <w:basedOn w:val="Normal"/>
    <w:link w:val="TextonotapieCar"/>
    <w:uiPriority w:val="99"/>
    <w:rsid w:val="00AE4D90"/>
    <w:rPr>
      <w:sz w:val="20"/>
    </w:rPr>
  </w:style>
  <w:style w:type="character" w:customStyle="1" w:styleId="TextonotapieCar">
    <w:name w:val="Texto nota pie Car"/>
    <w:basedOn w:val="Fuentedeprrafopredeter"/>
    <w:link w:val="Textonotapie"/>
    <w:uiPriority w:val="99"/>
    <w:rsid w:val="00AE4D90"/>
    <w:rPr>
      <w:rFonts w:ascii="Times New Roman" w:eastAsia="Times New Roman" w:hAnsi="Times New Roman" w:cs="Times New Roman"/>
      <w:sz w:val="20"/>
      <w:szCs w:val="24"/>
      <w:lang w:val="es-ES_tradnl" w:eastAsia="es-ES_tradnl"/>
    </w:rPr>
  </w:style>
  <w:style w:type="character" w:styleId="Refdenotaalpie">
    <w:name w:val="footnote reference"/>
    <w:uiPriority w:val="99"/>
    <w:semiHidden/>
    <w:rsid w:val="00AE4D90"/>
    <w:rPr>
      <w:vertAlign w:val="superscript"/>
    </w:rPr>
  </w:style>
  <w:style w:type="character" w:styleId="Textoennegrita">
    <w:name w:val="Strong"/>
    <w:uiPriority w:val="22"/>
    <w:qFormat/>
    <w:rsid w:val="00AE4D90"/>
    <w:rPr>
      <w:b/>
      <w:bCs/>
    </w:rPr>
  </w:style>
  <w:style w:type="paragraph" w:styleId="Textodeglobo">
    <w:name w:val="Balloon Text"/>
    <w:basedOn w:val="Normal"/>
    <w:link w:val="TextodegloboCar"/>
    <w:rsid w:val="00AE4D90"/>
    <w:rPr>
      <w:rFonts w:ascii="Tahoma" w:hAnsi="Tahoma"/>
      <w:sz w:val="16"/>
      <w:szCs w:val="16"/>
    </w:rPr>
  </w:style>
  <w:style w:type="character" w:customStyle="1" w:styleId="TextodegloboCar">
    <w:name w:val="Texto de globo Car"/>
    <w:basedOn w:val="Fuentedeprrafopredeter"/>
    <w:link w:val="Textodeglobo"/>
    <w:rsid w:val="00AE4D90"/>
    <w:rPr>
      <w:rFonts w:ascii="Tahoma" w:eastAsia="Times New Roman" w:hAnsi="Tahoma" w:cs="Times New Roman"/>
      <w:sz w:val="16"/>
      <w:szCs w:val="16"/>
      <w:lang w:val="es-ES_tradnl" w:eastAsia="es-ES_tradnl"/>
    </w:rPr>
  </w:style>
  <w:style w:type="paragraph" w:customStyle="1" w:styleId="Compaa">
    <w:name w:val="Compañía"/>
    <w:basedOn w:val="Textoindependiente"/>
    <w:next w:val="Fecha"/>
    <w:rsid w:val="00AE4D90"/>
    <w:pPr>
      <w:keepLines/>
      <w:framePr w:w="8640" w:h="1440" w:wrap="notBeside" w:vAnchor="page" w:hAnchor="margin" w:xAlign="center" w:y="889"/>
      <w:spacing w:after="40" w:line="240" w:lineRule="atLeast"/>
      <w:jc w:val="center"/>
    </w:pPr>
    <w:rPr>
      <w:rFonts w:ascii="Garamond" w:eastAsia="Batang" w:hAnsi="Garamond"/>
      <w:caps/>
      <w:spacing w:val="75"/>
      <w:kern w:val="18"/>
      <w:sz w:val="21"/>
      <w:lang w:val="es-ES" w:eastAsia="en-US"/>
    </w:rPr>
  </w:style>
  <w:style w:type="paragraph" w:styleId="Fecha">
    <w:name w:val="Date"/>
    <w:basedOn w:val="Normal"/>
    <w:next w:val="Normal"/>
    <w:link w:val="FechaCar"/>
    <w:rsid w:val="00AE4D90"/>
  </w:style>
  <w:style w:type="character" w:customStyle="1" w:styleId="FechaCar">
    <w:name w:val="Fecha Car"/>
    <w:basedOn w:val="Fuentedeprrafopredeter"/>
    <w:link w:val="Fecha"/>
    <w:rsid w:val="00AE4D90"/>
    <w:rPr>
      <w:rFonts w:ascii="Times New Roman" w:eastAsia="Times New Roman" w:hAnsi="Times New Roman" w:cs="Times New Roman"/>
      <w:sz w:val="24"/>
      <w:szCs w:val="24"/>
      <w:lang w:val="es-ES_tradnl" w:eastAsia="es-ES_tradnl"/>
    </w:rPr>
  </w:style>
  <w:style w:type="paragraph" w:styleId="Textosinformato">
    <w:name w:val="Plain Text"/>
    <w:basedOn w:val="Normal"/>
    <w:link w:val="TextosinformatoCar"/>
    <w:uiPriority w:val="99"/>
    <w:unhideWhenUsed/>
    <w:rsid w:val="00AE4D90"/>
    <w:rPr>
      <w:rFonts w:ascii="Courier New" w:hAnsi="Courier New" w:cs="Courier New"/>
      <w:sz w:val="20"/>
      <w:lang w:val="es-CO" w:eastAsia="es-CO"/>
    </w:rPr>
  </w:style>
  <w:style w:type="character" w:customStyle="1" w:styleId="TextosinformatoCar">
    <w:name w:val="Texto sin formato Car"/>
    <w:basedOn w:val="Fuentedeprrafopredeter"/>
    <w:link w:val="Textosinformato"/>
    <w:uiPriority w:val="99"/>
    <w:rsid w:val="00AE4D90"/>
    <w:rPr>
      <w:rFonts w:ascii="Courier New" w:eastAsia="Times New Roman" w:hAnsi="Courier New" w:cs="Courier New"/>
      <w:sz w:val="20"/>
      <w:szCs w:val="24"/>
      <w:lang w:eastAsia="es-CO"/>
    </w:rPr>
  </w:style>
  <w:style w:type="character" w:styleId="Refdecomentario">
    <w:name w:val="annotation reference"/>
    <w:uiPriority w:val="99"/>
    <w:rsid w:val="00AE4D90"/>
    <w:rPr>
      <w:sz w:val="16"/>
      <w:szCs w:val="16"/>
    </w:rPr>
  </w:style>
  <w:style w:type="paragraph" w:styleId="Textocomentario">
    <w:name w:val="annotation text"/>
    <w:basedOn w:val="Normal"/>
    <w:link w:val="TextocomentarioCar"/>
    <w:uiPriority w:val="99"/>
    <w:rsid w:val="00AE4D90"/>
    <w:rPr>
      <w:sz w:val="20"/>
    </w:rPr>
  </w:style>
  <w:style w:type="character" w:customStyle="1" w:styleId="TextocomentarioCar">
    <w:name w:val="Texto comentario Car"/>
    <w:basedOn w:val="Fuentedeprrafopredeter"/>
    <w:link w:val="Textocomentario"/>
    <w:uiPriority w:val="99"/>
    <w:rsid w:val="00AE4D90"/>
    <w:rPr>
      <w:rFonts w:ascii="Times New Roman" w:eastAsia="Times New Roman" w:hAnsi="Times New Roman" w:cs="Times New Roman"/>
      <w:sz w:val="20"/>
      <w:szCs w:val="24"/>
      <w:lang w:val="es-ES_tradnl" w:eastAsia="es-ES_tradnl"/>
    </w:rPr>
  </w:style>
  <w:style w:type="paragraph" w:styleId="Asuntodelcomentario">
    <w:name w:val="annotation subject"/>
    <w:basedOn w:val="Textocomentario"/>
    <w:next w:val="Textocomentario"/>
    <w:link w:val="AsuntodelcomentarioCar"/>
    <w:rsid w:val="00AE4D90"/>
    <w:rPr>
      <w:b/>
      <w:bCs/>
    </w:rPr>
  </w:style>
  <w:style w:type="character" w:customStyle="1" w:styleId="AsuntodelcomentarioCar">
    <w:name w:val="Asunto del comentario Car"/>
    <w:basedOn w:val="TextocomentarioCar"/>
    <w:link w:val="Asuntodelcomentario"/>
    <w:rsid w:val="00AE4D90"/>
    <w:rPr>
      <w:rFonts w:ascii="Times New Roman" w:eastAsia="Times New Roman" w:hAnsi="Times New Roman" w:cs="Times New Roman"/>
      <w:b/>
      <w:bCs/>
      <w:sz w:val="20"/>
      <w:szCs w:val="24"/>
      <w:lang w:val="es-ES_tradnl" w:eastAsia="es-ES_tradnl"/>
    </w:rPr>
  </w:style>
  <w:style w:type="paragraph" w:customStyle="1" w:styleId="contenido">
    <w:name w:val="contenido"/>
    <w:basedOn w:val="Normal"/>
    <w:rsid w:val="00AE4D90"/>
    <w:pPr>
      <w:spacing w:before="100" w:beforeAutospacing="1" w:after="100" w:afterAutospacing="1"/>
    </w:pPr>
    <w:rPr>
      <w:lang w:val="es-ES" w:eastAsia="es-ES"/>
    </w:rPr>
  </w:style>
  <w:style w:type="table" w:styleId="Tablaconcuadrcula">
    <w:name w:val="Table Grid"/>
    <w:basedOn w:val="Tablanormal"/>
    <w:uiPriority w:val="39"/>
    <w:rsid w:val="00AE4D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Ha,Resume Title,Párrafo de lista1,Bullets,Elabora,List,Fluvial1,Cuadrícula clara - Énfasis 31,Normal. Viñetas,List Paragraph,HOJA,Bolita,Párrafo de lista4,BOLADEF,Párrafo de lista3,Párrafo de lista21,BOLA,Nivel 1 OS"/>
    <w:basedOn w:val="Normal"/>
    <w:link w:val="PrrafodelistaCar"/>
    <w:uiPriority w:val="99"/>
    <w:qFormat/>
    <w:rsid w:val="00AE4D90"/>
    <w:pPr>
      <w:ind w:left="708"/>
    </w:pPr>
  </w:style>
  <w:style w:type="character" w:customStyle="1" w:styleId="PrrafodelistaCar">
    <w:name w:val="Párrafo de lista Car"/>
    <w:aliases w:val="titulo 3 Car,Ha Car,Resume Title Car,Párrafo de lista1 Car,Bullets Car,Elabora Car,List Car,Fluvial1 Car,Cuadrícula clara - Énfasis 31 Car,Normal. Viñetas Car,List Paragraph Car,HOJA Car,Bolita Car,Párrafo de lista4 Car,BOLADEF Car"/>
    <w:link w:val="Prrafodelista"/>
    <w:uiPriority w:val="99"/>
    <w:qFormat/>
    <w:locked/>
    <w:rsid w:val="00AE4D90"/>
    <w:rPr>
      <w:rFonts w:ascii="Times New Roman" w:eastAsia="Times New Roman" w:hAnsi="Times New Roman" w:cs="Times New Roman"/>
      <w:sz w:val="24"/>
      <w:szCs w:val="24"/>
      <w:lang w:val="es-ES_tradnl" w:eastAsia="es-ES_tradnl"/>
    </w:rPr>
  </w:style>
  <w:style w:type="character" w:styleId="nfasis">
    <w:name w:val="Emphasis"/>
    <w:uiPriority w:val="20"/>
    <w:qFormat/>
    <w:rsid w:val="00AE4D90"/>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mara.gov.co/emma-claudia-castellanos" TargetMode="External"/><Relationship Id="rId13" Type="http://schemas.openxmlformats.org/officeDocument/2006/relationships/hyperlink" Target="https://www.camara.gov.co/representantes/cesar-augusto-lorduy-maldonado" TargetMode="External"/><Relationship Id="rId18" Type="http://schemas.openxmlformats.org/officeDocument/2006/relationships/hyperlink" Target="https://www.camara.gov.co/representantes/jezmi-lizeth-barraza-arrau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mara.gov.co/representantes/jairo-humberto-cristo-correa" TargetMode="External"/><Relationship Id="rId17" Type="http://schemas.openxmlformats.org/officeDocument/2006/relationships/hyperlink" Target="https://www.camara.gov.co/representantes/julio-cesar-triana-quintero" TargetMode="External"/><Relationship Id="rId2" Type="http://schemas.openxmlformats.org/officeDocument/2006/relationships/numbering" Target="numbering.xml"/><Relationship Id="rId16" Type="http://schemas.openxmlformats.org/officeDocument/2006/relationships/hyperlink" Target="https://www.camara.gov.co/representantes/julian-peinado-ramire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eloy-chichi-quintero-romero" TargetMode="External"/><Relationship Id="rId5" Type="http://schemas.openxmlformats.org/officeDocument/2006/relationships/webSettings" Target="webSettings.xml"/><Relationship Id="rId15" Type="http://schemas.openxmlformats.org/officeDocument/2006/relationships/hyperlink" Target="https://www.camara.gov.co/representantes/alvaro-hernan-prada-artunduaga" TargetMode="External"/><Relationship Id="rId23" Type="http://schemas.openxmlformats.org/officeDocument/2006/relationships/theme" Target="theme/theme1.xml"/><Relationship Id="rId10" Type="http://schemas.openxmlformats.org/officeDocument/2006/relationships/hyperlink" Target="https://www.camara.gov.co/representantes/adriana-magali-matiz-vargas" TargetMode="External"/><Relationship Id="rId19" Type="http://schemas.openxmlformats.org/officeDocument/2006/relationships/hyperlink" Target="http://www.secretariasenado.gov.co/senado/basedoc/ley_0005_1992.html" TargetMode="External"/><Relationship Id="rId4" Type="http://schemas.openxmlformats.org/officeDocument/2006/relationships/settings" Target="settings.xml"/><Relationship Id="rId9" Type="http://schemas.openxmlformats.org/officeDocument/2006/relationships/hyperlink" Target="https://www.camara.gov.co/representantes/angela-patricia-sanchez-leal" TargetMode="External"/><Relationship Id="rId14" Type="http://schemas.openxmlformats.org/officeDocument/2006/relationships/hyperlink" Target="https://www.camara.gov.co/representantes/carlos-eduardo-acosta-lozan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urg.es" TargetMode="External"/><Relationship Id="rId2" Type="http://schemas.openxmlformats.org/officeDocument/2006/relationships/hyperlink" Target="http://www.fibesj.com" TargetMode="External"/><Relationship Id="rId1" Type="http://schemas.openxmlformats.org/officeDocument/2006/relationships/hyperlink" Target="http://www.deceroasiemp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aqY4kuEv0KAN/Fx1wRERJz7t2Q==">AMUW2mUsm+UFOPq3bKDVLKR44lxKGb1GwhiqXZWOXM7a0i/jkbgv0+Fb9qt1OprVGi2j1n1Ul6jIl6KLZCYhXAlYxyng0LCnpnA/n4Fm0aifEsLhYSQHIMNX1qJ4or3RO8Xb8t4eq0bM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11586</Words>
  <Characters>63728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JuanS Uribe Q.</dc:creator>
  <cp:lastModifiedBy>Juan Sebastian Uribe Quintero</cp:lastModifiedBy>
  <cp:revision>2</cp:revision>
  <cp:lastPrinted>2021-07-26T13:24:00Z</cp:lastPrinted>
  <dcterms:created xsi:type="dcterms:W3CDTF">2021-07-26T13:27:00Z</dcterms:created>
  <dcterms:modified xsi:type="dcterms:W3CDTF">2021-07-26T13:27:00Z</dcterms:modified>
</cp:coreProperties>
</file>