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08E56" w14:textId="77777777" w:rsidR="00C14269" w:rsidRPr="000C129B" w:rsidRDefault="00C14269" w:rsidP="00251C43">
      <w:pPr>
        <w:shd w:val="clear" w:color="auto" w:fill="FFFFFF"/>
        <w:jc w:val="center"/>
        <w:rPr>
          <w:rFonts w:ascii="Century Gothic" w:hAnsi="Century Gothic" w:cs="Arial"/>
          <w:b/>
          <w:color w:val="000000"/>
          <w:lang w:eastAsia="en-US"/>
        </w:rPr>
      </w:pPr>
    </w:p>
    <w:p w14:paraId="56A6155C" w14:textId="7E1B9FCC" w:rsidR="000C129B" w:rsidRPr="000C129B" w:rsidRDefault="000C129B" w:rsidP="000C129B">
      <w:pPr>
        <w:pStyle w:val="Default"/>
        <w:jc w:val="center"/>
        <w:rPr>
          <w:rFonts w:ascii="Century Gothic" w:hAnsi="Century Gothic" w:cs="Arial"/>
          <w:b/>
        </w:rPr>
      </w:pPr>
      <w:r w:rsidRPr="008B5447">
        <w:rPr>
          <w:rFonts w:ascii="Century Gothic" w:hAnsi="Century Gothic" w:cs="Arial"/>
          <w:b/>
        </w:rPr>
        <w:t xml:space="preserve">INFORME </w:t>
      </w:r>
      <w:r>
        <w:rPr>
          <w:rFonts w:ascii="Century Gothic" w:hAnsi="Century Gothic" w:cs="Arial"/>
          <w:b/>
        </w:rPr>
        <w:t>DE PONENCIA PARA PRIMER DEBATE AL PROYECTO DE LEY</w:t>
      </w:r>
      <w:r w:rsidRPr="008B5447">
        <w:rPr>
          <w:rFonts w:ascii="Century Gothic" w:hAnsi="Century Gothic" w:cs="Arial"/>
          <w:b/>
        </w:rPr>
        <w:t xml:space="preserve"> N</w:t>
      </w:r>
      <w:r>
        <w:rPr>
          <w:rFonts w:ascii="Century Gothic" w:hAnsi="Century Gothic" w:cs="Arial"/>
          <w:b/>
        </w:rPr>
        <w:t>o. 069</w:t>
      </w:r>
      <w:r w:rsidRPr="008B5447">
        <w:rPr>
          <w:rFonts w:ascii="Century Gothic" w:hAnsi="Century Gothic" w:cs="Arial"/>
          <w:b/>
        </w:rPr>
        <w:t xml:space="preserve"> DE 2020 CÁMARA </w:t>
      </w:r>
      <w:bookmarkStart w:id="0" w:name="_Hlk46152431"/>
      <w:r w:rsidRPr="000C129B">
        <w:rPr>
          <w:rFonts w:ascii="Century Gothic" w:hAnsi="Century Gothic" w:cs="Arial"/>
          <w:b/>
        </w:rPr>
        <w:t>“POR LA CUAL SE MODIFICAN LOS ARTÍCULOS 117 Y 140, EN SU NUMERAL 2º DEL CÓDIGO CIVIL</w:t>
      </w:r>
      <w:bookmarkEnd w:id="0"/>
      <w:r w:rsidRPr="000C129B">
        <w:rPr>
          <w:rFonts w:ascii="Century Gothic" w:hAnsi="Century Gothic" w:cs="Arial"/>
          <w:b/>
        </w:rPr>
        <w:t>”</w:t>
      </w:r>
    </w:p>
    <w:p w14:paraId="28414226" w14:textId="5C9B8E11" w:rsidR="0042722A" w:rsidRPr="008B5447" w:rsidRDefault="0042722A" w:rsidP="00BE1D8A">
      <w:pPr>
        <w:shd w:val="clear" w:color="auto" w:fill="FFFFFF"/>
        <w:jc w:val="center"/>
        <w:rPr>
          <w:rFonts w:ascii="Century Gothic" w:hAnsi="Century Gothic" w:cs="Arial"/>
          <w:b/>
        </w:rPr>
      </w:pPr>
    </w:p>
    <w:p w14:paraId="6A937B87" w14:textId="77777777" w:rsidR="00251C43" w:rsidRPr="008B5447" w:rsidRDefault="00251C43" w:rsidP="0042722A">
      <w:pPr>
        <w:shd w:val="clear" w:color="auto" w:fill="FFFFFF"/>
        <w:jc w:val="both"/>
        <w:rPr>
          <w:rFonts w:ascii="Century Gothic" w:eastAsia="Times New Roman" w:hAnsi="Century Gothic" w:cs="Arial"/>
          <w:bCs/>
          <w:lang w:eastAsia="es-CO"/>
        </w:rPr>
      </w:pPr>
    </w:p>
    <w:p w14:paraId="36F6CE13" w14:textId="77777777" w:rsidR="00251C43" w:rsidRPr="008B5447" w:rsidRDefault="00251C43" w:rsidP="0042722A">
      <w:pPr>
        <w:shd w:val="clear" w:color="auto" w:fill="FFFFFF"/>
        <w:jc w:val="both"/>
        <w:rPr>
          <w:rFonts w:ascii="Century Gothic" w:eastAsia="Times New Roman" w:hAnsi="Century Gothic" w:cs="Arial"/>
          <w:bCs/>
          <w:lang w:eastAsia="es-CO"/>
        </w:rPr>
      </w:pPr>
    </w:p>
    <w:p w14:paraId="354C7530" w14:textId="77777777" w:rsidR="0042722A" w:rsidRPr="008B5447"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 xml:space="preserve">Bogotá D.C., </w:t>
      </w:r>
      <w:r w:rsidR="006C2802" w:rsidRPr="008B5447">
        <w:rPr>
          <w:rFonts w:ascii="Century Gothic" w:eastAsia="Times New Roman" w:hAnsi="Century Gothic" w:cs="Arial"/>
          <w:bCs/>
          <w:lang w:eastAsia="es-CO"/>
        </w:rPr>
        <w:t>agosto</w:t>
      </w:r>
      <w:r w:rsidRPr="008B5447">
        <w:rPr>
          <w:rFonts w:ascii="Century Gothic" w:eastAsia="Times New Roman" w:hAnsi="Century Gothic" w:cs="Arial"/>
          <w:bCs/>
          <w:lang w:eastAsia="es-CO"/>
        </w:rPr>
        <w:t xml:space="preserve"> de 20</w:t>
      </w:r>
      <w:r w:rsidR="006C2802" w:rsidRPr="008B5447">
        <w:rPr>
          <w:rFonts w:ascii="Century Gothic" w:eastAsia="Times New Roman" w:hAnsi="Century Gothic" w:cs="Arial"/>
          <w:bCs/>
          <w:lang w:eastAsia="es-CO"/>
        </w:rPr>
        <w:t>20</w:t>
      </w:r>
    </w:p>
    <w:p w14:paraId="51387473" w14:textId="77777777" w:rsidR="0042722A" w:rsidRPr="008B5447" w:rsidRDefault="0042722A" w:rsidP="0042722A">
      <w:pPr>
        <w:shd w:val="clear" w:color="auto" w:fill="FFFFFF"/>
        <w:jc w:val="both"/>
        <w:rPr>
          <w:rFonts w:ascii="Century Gothic" w:eastAsia="Times New Roman" w:hAnsi="Century Gothic" w:cs="Arial"/>
          <w:bCs/>
          <w:lang w:eastAsia="es-CO"/>
        </w:rPr>
      </w:pPr>
    </w:p>
    <w:p w14:paraId="7DD83A96" w14:textId="77777777" w:rsidR="0042722A" w:rsidRPr="008B5447"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Honorable Representante</w:t>
      </w:r>
    </w:p>
    <w:p w14:paraId="6B4C9263" w14:textId="77777777" w:rsidR="009C2884" w:rsidRPr="008B5447" w:rsidRDefault="006C2802" w:rsidP="009C2884">
      <w:pPr>
        <w:shd w:val="clear" w:color="auto" w:fill="FFFFFF"/>
        <w:rPr>
          <w:rFonts w:ascii="Century Gothic" w:eastAsia="Times New Roman" w:hAnsi="Century Gothic" w:cs="Arial"/>
          <w:b/>
          <w:bCs/>
          <w:lang w:eastAsia="es-CO"/>
        </w:rPr>
      </w:pPr>
      <w:r w:rsidRPr="008B5447">
        <w:rPr>
          <w:rFonts w:ascii="Century Gothic" w:eastAsia="Times New Roman" w:hAnsi="Century Gothic" w:cs="Arial"/>
          <w:b/>
          <w:bCs/>
          <w:lang w:eastAsia="es-CO"/>
        </w:rPr>
        <w:t>ALFREDO RAFAEL DELUQUE ZULETA</w:t>
      </w:r>
    </w:p>
    <w:p w14:paraId="7398D094" w14:textId="77777777" w:rsidR="0042722A" w:rsidRPr="008B5447" w:rsidRDefault="0042722A" w:rsidP="009C2884">
      <w:pPr>
        <w:shd w:val="clear" w:color="auto" w:fill="FFFFFF"/>
        <w:rPr>
          <w:rFonts w:ascii="Century Gothic" w:eastAsia="Times New Roman" w:hAnsi="Century Gothic" w:cs="Arial"/>
          <w:b/>
          <w:bCs/>
          <w:lang w:eastAsia="es-CO"/>
        </w:rPr>
      </w:pPr>
      <w:r w:rsidRPr="008B5447">
        <w:rPr>
          <w:rFonts w:ascii="Century Gothic" w:eastAsia="Times New Roman" w:hAnsi="Century Gothic" w:cs="Arial"/>
          <w:bCs/>
          <w:lang w:eastAsia="es-CO"/>
        </w:rPr>
        <w:t>Presidente</w:t>
      </w:r>
      <w:r w:rsidR="00251C43" w:rsidRPr="008B5447">
        <w:rPr>
          <w:rFonts w:ascii="Century Gothic" w:eastAsia="Times New Roman" w:hAnsi="Century Gothic" w:cs="Arial"/>
          <w:b/>
          <w:bCs/>
          <w:lang w:eastAsia="es-CO"/>
        </w:rPr>
        <w:br/>
      </w:r>
      <w:r w:rsidR="00251C43" w:rsidRPr="008B5447">
        <w:rPr>
          <w:rFonts w:ascii="Century Gothic" w:eastAsia="Times New Roman" w:hAnsi="Century Gothic" w:cs="Arial"/>
          <w:bCs/>
          <w:lang w:eastAsia="es-CO"/>
        </w:rPr>
        <w:t>Comisión Primera</w:t>
      </w:r>
      <w:r w:rsidR="00251C43" w:rsidRPr="008B5447">
        <w:rPr>
          <w:rFonts w:ascii="Century Gothic" w:eastAsia="Times New Roman" w:hAnsi="Century Gothic" w:cs="Arial"/>
          <w:b/>
          <w:bCs/>
          <w:lang w:eastAsia="es-CO"/>
        </w:rPr>
        <w:br/>
      </w:r>
      <w:r w:rsidR="00251C43" w:rsidRPr="008B5447">
        <w:rPr>
          <w:rFonts w:ascii="Century Gothic" w:eastAsia="Times New Roman" w:hAnsi="Century Gothic" w:cs="Arial"/>
          <w:bCs/>
          <w:lang w:eastAsia="es-CO"/>
        </w:rPr>
        <w:t>Cámara de representantes</w:t>
      </w:r>
    </w:p>
    <w:p w14:paraId="4886BE44" w14:textId="77777777" w:rsidR="0042722A" w:rsidRPr="008B5447"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Ciudad.</w:t>
      </w:r>
    </w:p>
    <w:p w14:paraId="743E2452" w14:textId="77777777" w:rsidR="0042722A" w:rsidRPr="008B5447" w:rsidRDefault="0042722A" w:rsidP="0042722A">
      <w:pPr>
        <w:shd w:val="clear" w:color="auto" w:fill="FFFFFF"/>
        <w:jc w:val="both"/>
        <w:rPr>
          <w:rFonts w:ascii="Century Gothic" w:eastAsia="Times New Roman" w:hAnsi="Century Gothic" w:cs="Arial"/>
          <w:bCs/>
          <w:lang w:eastAsia="es-CO"/>
        </w:rPr>
      </w:pPr>
    </w:p>
    <w:p w14:paraId="6522DBD5" w14:textId="412DB65E" w:rsidR="000C129B" w:rsidRDefault="000C129B" w:rsidP="000C129B">
      <w:pPr>
        <w:pStyle w:val="Default"/>
        <w:jc w:val="right"/>
        <w:rPr>
          <w:rFonts w:ascii="Arial" w:hAnsi="Arial" w:cs="Arial"/>
          <w:b/>
          <w:i/>
          <w:color w:val="auto"/>
        </w:rPr>
      </w:pPr>
      <w:r>
        <w:rPr>
          <w:rFonts w:ascii="Century Gothic" w:eastAsia="Times New Roman" w:hAnsi="Century Gothic" w:cs="Arial"/>
          <w:b/>
          <w:bCs/>
          <w:lang w:eastAsia="es-CO"/>
        </w:rPr>
        <w:t>Asunto</w:t>
      </w:r>
      <w:r w:rsidR="0042722A" w:rsidRPr="008B5447">
        <w:rPr>
          <w:rFonts w:ascii="Century Gothic" w:eastAsia="Times New Roman" w:hAnsi="Century Gothic" w:cs="Arial"/>
          <w:b/>
          <w:bCs/>
          <w:lang w:eastAsia="es-CO"/>
        </w:rPr>
        <w:t>:</w:t>
      </w:r>
      <w:r>
        <w:rPr>
          <w:rFonts w:ascii="Century Gothic" w:eastAsia="Times New Roman" w:hAnsi="Century Gothic" w:cs="Arial"/>
          <w:b/>
          <w:bCs/>
          <w:lang w:eastAsia="es-CO"/>
        </w:rPr>
        <w:t xml:space="preserve"> </w:t>
      </w:r>
      <w:r w:rsidR="0042722A" w:rsidRPr="008B5447">
        <w:rPr>
          <w:rFonts w:ascii="Century Gothic" w:eastAsia="Times New Roman" w:hAnsi="Century Gothic" w:cs="Arial"/>
          <w:bCs/>
          <w:lang w:eastAsia="es-CO"/>
        </w:rPr>
        <w:t xml:space="preserve">Informe </w:t>
      </w:r>
      <w:r w:rsidR="00000DD3" w:rsidRPr="008B5447">
        <w:rPr>
          <w:rFonts w:ascii="Century Gothic" w:eastAsia="Times New Roman" w:hAnsi="Century Gothic" w:cs="Arial"/>
          <w:bCs/>
          <w:lang w:eastAsia="es-CO"/>
        </w:rPr>
        <w:t>de ponencia para primer debate</w:t>
      </w:r>
      <w:r>
        <w:rPr>
          <w:rFonts w:ascii="Century Gothic" w:eastAsia="Times New Roman" w:hAnsi="Century Gothic" w:cs="Arial"/>
          <w:bCs/>
          <w:lang w:eastAsia="es-CO"/>
        </w:rPr>
        <w:t xml:space="preserve"> al</w:t>
      </w:r>
      <w:r w:rsidR="00251C43" w:rsidRPr="008B5447">
        <w:rPr>
          <w:rFonts w:ascii="Century Gothic" w:eastAsia="Times New Roman" w:hAnsi="Century Gothic" w:cs="Arial"/>
          <w:bCs/>
          <w:lang w:eastAsia="es-CO"/>
        </w:rPr>
        <w:t xml:space="preserve"> </w:t>
      </w:r>
      <w:r w:rsidR="009C2884" w:rsidRPr="008B5447">
        <w:rPr>
          <w:rFonts w:ascii="Century Gothic" w:hAnsi="Century Gothic" w:cs="Arial"/>
        </w:rPr>
        <w:t>Proyecto de Ley No.</w:t>
      </w:r>
      <w:r>
        <w:rPr>
          <w:rFonts w:ascii="Century Gothic" w:hAnsi="Century Gothic" w:cs="Arial"/>
        </w:rPr>
        <w:t xml:space="preserve"> 069</w:t>
      </w:r>
      <w:r w:rsidR="009C2884" w:rsidRPr="008B5447">
        <w:rPr>
          <w:rFonts w:ascii="Century Gothic" w:hAnsi="Century Gothic" w:cs="Arial"/>
        </w:rPr>
        <w:t xml:space="preserve"> de 2020 </w:t>
      </w:r>
      <w:r w:rsidR="00D66E0B" w:rsidRPr="008B5447">
        <w:rPr>
          <w:rFonts w:ascii="Century Gothic" w:hAnsi="Century Gothic" w:cs="Arial"/>
        </w:rPr>
        <w:t>C</w:t>
      </w:r>
      <w:r w:rsidR="009C2884" w:rsidRPr="008B5447">
        <w:rPr>
          <w:rFonts w:ascii="Century Gothic" w:hAnsi="Century Gothic" w:cs="Arial"/>
        </w:rPr>
        <w:t xml:space="preserve">ámara </w:t>
      </w:r>
      <w:r w:rsidRPr="000C129B">
        <w:rPr>
          <w:rFonts w:ascii="Century Gothic" w:eastAsia="Times New Roman" w:hAnsi="Century Gothic" w:cs="Arial"/>
          <w:bCs/>
          <w:lang w:eastAsia="es-CO"/>
        </w:rPr>
        <w:t>“Por la cual se modifican los artículos 117 y 140, en su numeral 2º del Código Civil”</w:t>
      </w:r>
    </w:p>
    <w:p w14:paraId="0F045407" w14:textId="04B9C0B7" w:rsidR="0042722A" w:rsidRDefault="0042722A" w:rsidP="0042722A">
      <w:pPr>
        <w:shd w:val="clear" w:color="auto" w:fill="FFFFFF"/>
        <w:jc w:val="both"/>
        <w:rPr>
          <w:rFonts w:ascii="Century Gothic" w:hAnsi="Century Gothic" w:cs="Arial"/>
        </w:rPr>
      </w:pPr>
    </w:p>
    <w:p w14:paraId="34185C4C" w14:textId="77777777" w:rsidR="00997885" w:rsidRPr="008B5447" w:rsidRDefault="00997885" w:rsidP="0042722A">
      <w:pPr>
        <w:shd w:val="clear" w:color="auto" w:fill="FFFFFF"/>
        <w:jc w:val="both"/>
        <w:rPr>
          <w:rFonts w:ascii="Century Gothic" w:eastAsia="Times New Roman" w:hAnsi="Century Gothic" w:cs="Arial"/>
          <w:b/>
          <w:bCs/>
          <w:lang w:val="es-ES" w:eastAsia="es-CO"/>
        </w:rPr>
      </w:pPr>
    </w:p>
    <w:p w14:paraId="10F2AA61" w14:textId="3D00BC2D" w:rsidR="0042722A"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Respetado señor Presidente:</w:t>
      </w:r>
    </w:p>
    <w:p w14:paraId="3C2818BA" w14:textId="77777777" w:rsidR="00235C13" w:rsidRPr="008B5447" w:rsidRDefault="00235C13" w:rsidP="0042722A">
      <w:pPr>
        <w:shd w:val="clear" w:color="auto" w:fill="FFFFFF"/>
        <w:jc w:val="both"/>
        <w:rPr>
          <w:rFonts w:ascii="Century Gothic" w:eastAsia="Times New Roman" w:hAnsi="Century Gothic" w:cs="Arial"/>
          <w:bCs/>
          <w:lang w:eastAsia="es-CO"/>
        </w:rPr>
      </w:pPr>
    </w:p>
    <w:p w14:paraId="487EF965" w14:textId="23AB5CFD" w:rsidR="0042722A" w:rsidRPr="000C129B" w:rsidRDefault="0042722A" w:rsidP="000C129B">
      <w:pPr>
        <w:pStyle w:val="Default"/>
        <w:jc w:val="both"/>
        <w:rPr>
          <w:rFonts w:ascii="Arial" w:hAnsi="Arial" w:cs="Arial"/>
          <w:b/>
          <w:i/>
          <w:color w:val="auto"/>
        </w:rPr>
      </w:pPr>
      <w:r w:rsidRPr="008B5447">
        <w:rPr>
          <w:rFonts w:ascii="Century Gothic" w:eastAsia="Times New Roman" w:hAnsi="Century Gothic" w:cs="Arial"/>
          <w:bCs/>
          <w:lang w:eastAsia="es-CO"/>
        </w:rPr>
        <w:t>En cumplimiento del encargo hecho por la Honorable Mesa Directiva de la Comisión Primera de la Cámara de Representantes y de conformidad con lo establecido en el Artículo 156 de la Ley 5ª de 1992, proced</w:t>
      </w:r>
      <w:r w:rsidR="000C129B">
        <w:rPr>
          <w:rFonts w:ascii="Century Gothic" w:eastAsia="Times New Roman" w:hAnsi="Century Gothic" w:cs="Arial"/>
          <w:bCs/>
          <w:lang w:eastAsia="es-CO"/>
        </w:rPr>
        <w:t>o</w:t>
      </w:r>
      <w:r w:rsidRPr="008B5447">
        <w:rPr>
          <w:rFonts w:ascii="Century Gothic" w:eastAsia="Times New Roman" w:hAnsi="Century Gothic" w:cs="Arial"/>
          <w:bCs/>
          <w:lang w:eastAsia="es-CO"/>
        </w:rPr>
        <w:t xml:space="preserve"> a rendir </w:t>
      </w:r>
      <w:r w:rsidRPr="008B5447">
        <w:rPr>
          <w:rFonts w:ascii="Century Gothic" w:hAnsi="Century Gothic" w:cs="Arial"/>
        </w:rPr>
        <w:t xml:space="preserve">informe de ponencia para primer debate </w:t>
      </w:r>
      <w:r w:rsidR="009C2884" w:rsidRPr="008B5447">
        <w:rPr>
          <w:rFonts w:ascii="Century Gothic" w:hAnsi="Century Gothic" w:cs="Arial"/>
        </w:rPr>
        <w:t xml:space="preserve">del </w:t>
      </w:r>
      <w:r w:rsidR="000C129B" w:rsidRPr="008B5447">
        <w:rPr>
          <w:rFonts w:ascii="Century Gothic" w:hAnsi="Century Gothic" w:cs="Arial"/>
        </w:rPr>
        <w:t>Proyecto de Ley No.</w:t>
      </w:r>
      <w:r w:rsidR="000C129B">
        <w:rPr>
          <w:rFonts w:ascii="Century Gothic" w:hAnsi="Century Gothic" w:cs="Arial"/>
        </w:rPr>
        <w:t xml:space="preserve"> 069</w:t>
      </w:r>
      <w:r w:rsidR="000C129B" w:rsidRPr="008B5447">
        <w:rPr>
          <w:rFonts w:ascii="Century Gothic" w:hAnsi="Century Gothic" w:cs="Arial"/>
        </w:rPr>
        <w:t xml:space="preserve"> de 2020 Cámara </w:t>
      </w:r>
      <w:r w:rsidR="000C129B" w:rsidRPr="000C129B">
        <w:rPr>
          <w:rFonts w:ascii="Century Gothic" w:eastAsia="Times New Roman" w:hAnsi="Century Gothic" w:cs="Arial"/>
          <w:bCs/>
          <w:lang w:eastAsia="es-CO"/>
        </w:rPr>
        <w:t>“Por la cual se modifican los artículos 117 y 140, en su numeral 2º del Código Civil”</w:t>
      </w:r>
      <w:r w:rsidR="000C129B">
        <w:rPr>
          <w:rFonts w:ascii="Century Gothic" w:eastAsia="Times New Roman" w:hAnsi="Century Gothic" w:cs="Arial"/>
          <w:bCs/>
          <w:lang w:eastAsia="es-CO"/>
        </w:rPr>
        <w:t xml:space="preserve">, el cual </w:t>
      </w:r>
      <w:r w:rsidRPr="008B5447">
        <w:rPr>
          <w:rFonts w:ascii="Century Gothic" w:hAnsi="Century Gothic" w:cs="Arial"/>
        </w:rPr>
        <w:t>se rinde en los siguientes términos:</w:t>
      </w:r>
    </w:p>
    <w:p w14:paraId="4A326D56" w14:textId="77777777" w:rsidR="0042722A" w:rsidRPr="008B5447" w:rsidRDefault="0042722A" w:rsidP="0042722A">
      <w:pPr>
        <w:spacing w:line="360" w:lineRule="auto"/>
        <w:rPr>
          <w:rFonts w:ascii="Century Gothic" w:hAnsi="Century Gothic" w:cs="Arial"/>
          <w:color w:val="000000" w:themeColor="text1"/>
        </w:rPr>
      </w:pPr>
    </w:p>
    <w:p w14:paraId="0B994753" w14:textId="77777777" w:rsidR="0042722A" w:rsidRPr="008B5447" w:rsidRDefault="00201AD2" w:rsidP="0042722A">
      <w:pPr>
        <w:pStyle w:val="Prrafodelista"/>
        <w:numPr>
          <w:ilvl w:val="0"/>
          <w:numId w:val="5"/>
        </w:numPr>
        <w:spacing w:line="360" w:lineRule="auto"/>
        <w:jc w:val="both"/>
        <w:rPr>
          <w:rFonts w:ascii="Century Gothic" w:hAnsi="Century Gothic" w:cs="Arial"/>
          <w:b/>
          <w:color w:val="000000" w:themeColor="text1"/>
        </w:rPr>
      </w:pPr>
      <w:r w:rsidRPr="008B5447">
        <w:rPr>
          <w:rFonts w:ascii="Century Gothic" w:hAnsi="Century Gothic" w:cs="Arial"/>
          <w:b/>
          <w:color w:val="000000" w:themeColor="text1"/>
        </w:rPr>
        <w:t>Trámite de la iniciativa.</w:t>
      </w:r>
    </w:p>
    <w:p w14:paraId="1251EEC8" w14:textId="77777777" w:rsidR="004E3D48" w:rsidRPr="008B5447" w:rsidRDefault="004E3D48" w:rsidP="00032F9C">
      <w:pPr>
        <w:jc w:val="both"/>
        <w:rPr>
          <w:rFonts w:ascii="Century Gothic" w:hAnsi="Century Gothic" w:cs="Arial"/>
        </w:rPr>
      </w:pPr>
    </w:p>
    <w:p w14:paraId="2D2FAE4D" w14:textId="12AEEADF" w:rsidR="00032F9C" w:rsidRPr="00632DE5" w:rsidRDefault="00251C43" w:rsidP="00632DE5">
      <w:pPr>
        <w:jc w:val="both"/>
        <w:rPr>
          <w:rFonts w:ascii="Century Gothic" w:hAnsi="Century Gothic" w:cs="Arial"/>
        </w:rPr>
      </w:pPr>
      <w:r w:rsidRPr="008B5447">
        <w:rPr>
          <w:rFonts w:ascii="Century Gothic" w:hAnsi="Century Gothic" w:cs="Arial"/>
        </w:rPr>
        <w:t xml:space="preserve">El </w:t>
      </w:r>
      <w:r w:rsidR="00CF1628">
        <w:rPr>
          <w:rFonts w:ascii="Century Gothic" w:hAnsi="Century Gothic" w:cs="Arial"/>
        </w:rPr>
        <w:t xml:space="preserve">Proyecto de Ley </w:t>
      </w:r>
      <w:r w:rsidR="00CF1628" w:rsidRPr="008B5447">
        <w:rPr>
          <w:rFonts w:ascii="Century Gothic" w:hAnsi="Century Gothic" w:cs="Arial"/>
        </w:rPr>
        <w:t>No.</w:t>
      </w:r>
      <w:r w:rsidR="00CF1628">
        <w:rPr>
          <w:rFonts w:ascii="Century Gothic" w:hAnsi="Century Gothic" w:cs="Arial"/>
        </w:rPr>
        <w:t xml:space="preserve"> 069</w:t>
      </w:r>
      <w:r w:rsidR="00CF1628" w:rsidRPr="008B5447">
        <w:rPr>
          <w:rFonts w:ascii="Century Gothic" w:hAnsi="Century Gothic" w:cs="Arial"/>
        </w:rPr>
        <w:t xml:space="preserve"> de 2020 Cámara </w:t>
      </w:r>
      <w:r w:rsidR="00CF1628" w:rsidRPr="00032F9C">
        <w:rPr>
          <w:rFonts w:ascii="Century Gothic" w:hAnsi="Century Gothic" w:cs="Arial"/>
        </w:rPr>
        <w:t>“Por la cual se modifican los artículos 117 y 140, en su numeral 2º del Código Civil”</w:t>
      </w:r>
      <w:r w:rsidR="00997885">
        <w:rPr>
          <w:rFonts w:ascii="Century Gothic" w:hAnsi="Century Gothic" w:cs="Arial"/>
        </w:rPr>
        <w:t>, f</w:t>
      </w:r>
      <w:r w:rsidRPr="008B5447">
        <w:rPr>
          <w:rFonts w:ascii="Century Gothic" w:hAnsi="Century Gothic" w:cs="Arial"/>
        </w:rPr>
        <w:t xml:space="preserve">ue presentado por </w:t>
      </w:r>
      <w:r w:rsidR="00CF1628">
        <w:rPr>
          <w:rFonts w:ascii="Century Gothic" w:hAnsi="Century Gothic" w:cs="Arial"/>
        </w:rPr>
        <w:t xml:space="preserve">los Honorables Senadores </w:t>
      </w:r>
      <w:hyperlink r:id="rId8" w:history="1">
        <w:r w:rsidR="00032F9C" w:rsidRPr="00032F9C">
          <w:rPr>
            <w:rFonts w:ascii="Century Gothic" w:hAnsi="Century Gothic" w:cs="Arial"/>
          </w:rPr>
          <w:t>Álvaro Uribe Vélez</w:t>
        </w:r>
      </w:hyperlink>
      <w:r w:rsidR="00032F9C" w:rsidRPr="00032F9C">
        <w:rPr>
          <w:rFonts w:ascii="Century Gothic" w:hAnsi="Century Gothic" w:cs="Arial"/>
        </w:rPr>
        <w:t xml:space="preserve"> , </w:t>
      </w:r>
      <w:hyperlink r:id="rId9" w:history="1">
        <w:r w:rsidR="00032F9C" w:rsidRPr="00032F9C">
          <w:rPr>
            <w:rFonts w:ascii="Century Gothic" w:hAnsi="Century Gothic" w:cs="Arial"/>
          </w:rPr>
          <w:t>Amanda Rocio Gonzalez Rodriguez</w:t>
        </w:r>
      </w:hyperlink>
      <w:r w:rsidR="00032F9C" w:rsidRPr="00032F9C">
        <w:rPr>
          <w:rFonts w:ascii="Century Gothic" w:hAnsi="Century Gothic" w:cs="Arial"/>
        </w:rPr>
        <w:t xml:space="preserve"> , </w:t>
      </w:r>
      <w:hyperlink r:id="rId10" w:history="1">
        <w:r w:rsidR="00032F9C" w:rsidRPr="00032F9C">
          <w:rPr>
            <w:rFonts w:ascii="Century Gothic" w:hAnsi="Century Gothic" w:cs="Arial"/>
          </w:rPr>
          <w:t>Sandra Liliana Ortiz Nova</w:t>
        </w:r>
      </w:hyperlink>
      <w:r w:rsidR="00032F9C" w:rsidRPr="00032F9C">
        <w:rPr>
          <w:rFonts w:ascii="Century Gothic" w:hAnsi="Century Gothic" w:cs="Arial"/>
        </w:rPr>
        <w:t xml:space="preserve">  y los Honorables Representantes </w:t>
      </w:r>
      <w:hyperlink r:id="rId11" w:history="1">
        <w:r w:rsidR="00032F9C" w:rsidRPr="00032F9C">
          <w:rPr>
            <w:rFonts w:ascii="Century Gothic" w:hAnsi="Century Gothic" w:cs="Arial"/>
          </w:rPr>
          <w:t>Jennifer Kristin Arias Falla</w:t>
        </w:r>
      </w:hyperlink>
      <w:r w:rsidR="00032F9C" w:rsidRPr="00032F9C">
        <w:rPr>
          <w:rFonts w:ascii="Century Gothic" w:hAnsi="Century Gothic" w:cs="Arial"/>
        </w:rPr>
        <w:t> ,</w:t>
      </w:r>
      <w:hyperlink r:id="rId12" w:history="1">
        <w:r w:rsidR="00032F9C" w:rsidRPr="00032F9C">
          <w:rPr>
            <w:rFonts w:ascii="Century Gothic" w:hAnsi="Century Gothic" w:cs="Arial"/>
          </w:rPr>
          <w:t>Álvaro Hernán Prada Artunduaga</w:t>
        </w:r>
      </w:hyperlink>
      <w:r w:rsidR="00032F9C" w:rsidRPr="00032F9C">
        <w:rPr>
          <w:rFonts w:ascii="Century Gothic" w:hAnsi="Century Gothic" w:cs="Arial"/>
        </w:rPr>
        <w:t xml:space="preserve"> , </w:t>
      </w:r>
      <w:hyperlink r:id="rId13" w:history="1">
        <w:r w:rsidR="00032F9C" w:rsidRPr="00032F9C">
          <w:rPr>
            <w:rFonts w:ascii="Century Gothic" w:hAnsi="Century Gothic" w:cs="Arial"/>
          </w:rPr>
          <w:t>Jairo Giovany Cristancho Tarache</w:t>
        </w:r>
      </w:hyperlink>
      <w:r w:rsidR="00032F9C" w:rsidRPr="00032F9C">
        <w:rPr>
          <w:rFonts w:ascii="Century Gothic" w:hAnsi="Century Gothic" w:cs="Arial"/>
        </w:rPr>
        <w:t> ,</w:t>
      </w:r>
      <w:hyperlink r:id="rId14" w:history="1">
        <w:r w:rsidR="00032F9C" w:rsidRPr="00032F9C">
          <w:rPr>
            <w:rFonts w:ascii="Century Gothic" w:hAnsi="Century Gothic" w:cs="Arial"/>
          </w:rPr>
          <w:t>Edwin Gilberto Ballesteros Archila</w:t>
        </w:r>
      </w:hyperlink>
      <w:r w:rsidR="00032F9C" w:rsidRPr="00032F9C">
        <w:rPr>
          <w:rFonts w:ascii="Century Gothic" w:hAnsi="Century Gothic" w:cs="Arial"/>
        </w:rPr>
        <w:t xml:space="preserve"> , </w:t>
      </w:r>
      <w:hyperlink r:id="rId15" w:history="1">
        <w:r w:rsidR="00032F9C" w:rsidRPr="00032F9C">
          <w:rPr>
            <w:rFonts w:ascii="Century Gothic" w:hAnsi="Century Gothic" w:cs="Arial"/>
          </w:rPr>
          <w:t>Faber Alberto Muñoz Ceron</w:t>
        </w:r>
      </w:hyperlink>
      <w:r w:rsidR="00032F9C" w:rsidRPr="00032F9C">
        <w:rPr>
          <w:rFonts w:ascii="Century Gothic" w:hAnsi="Century Gothic" w:cs="Arial"/>
        </w:rPr>
        <w:t xml:space="preserve"> , </w:t>
      </w:r>
      <w:hyperlink r:id="rId16" w:history="1">
        <w:r w:rsidR="00032F9C" w:rsidRPr="00032F9C">
          <w:rPr>
            <w:rFonts w:ascii="Century Gothic" w:hAnsi="Century Gothic" w:cs="Arial"/>
          </w:rPr>
          <w:t>Jairo Humberto Cristo Correa</w:t>
        </w:r>
      </w:hyperlink>
      <w:r w:rsidR="00032F9C" w:rsidRPr="00032F9C">
        <w:rPr>
          <w:rFonts w:ascii="Century Gothic" w:hAnsi="Century Gothic" w:cs="Arial"/>
        </w:rPr>
        <w:t> ,</w:t>
      </w:r>
      <w:hyperlink r:id="rId17" w:history="1">
        <w:r w:rsidR="00032F9C" w:rsidRPr="00032F9C">
          <w:rPr>
            <w:rFonts w:ascii="Century Gothic" w:hAnsi="Century Gothic" w:cs="Arial"/>
          </w:rPr>
          <w:t>Ricardo Alfonso Ferro Lozano</w:t>
        </w:r>
      </w:hyperlink>
      <w:r w:rsidR="00032F9C" w:rsidRPr="00032F9C">
        <w:rPr>
          <w:rFonts w:ascii="Century Gothic" w:hAnsi="Century Gothic" w:cs="Arial"/>
        </w:rPr>
        <w:t xml:space="preserve"> , </w:t>
      </w:r>
      <w:hyperlink r:id="rId18" w:history="1">
        <w:r w:rsidR="00032F9C" w:rsidRPr="00032F9C">
          <w:rPr>
            <w:rFonts w:ascii="Century Gothic" w:hAnsi="Century Gothic" w:cs="Arial"/>
          </w:rPr>
          <w:t>Norma Hurtado Sanchez</w:t>
        </w:r>
      </w:hyperlink>
      <w:r w:rsidR="00032F9C" w:rsidRPr="00032F9C">
        <w:rPr>
          <w:rFonts w:ascii="Century Gothic" w:hAnsi="Century Gothic" w:cs="Arial"/>
        </w:rPr>
        <w:t xml:space="preserve"> , </w:t>
      </w:r>
      <w:hyperlink r:id="rId19" w:history="1">
        <w:r w:rsidR="00032F9C" w:rsidRPr="00032F9C">
          <w:rPr>
            <w:rFonts w:ascii="Century Gothic" w:hAnsi="Century Gothic" w:cs="Arial"/>
          </w:rPr>
          <w:t>Juan Carlos Reinales Agudelo</w:t>
        </w:r>
      </w:hyperlink>
      <w:r w:rsidR="00032F9C" w:rsidRPr="00032F9C">
        <w:rPr>
          <w:rFonts w:ascii="Century Gothic" w:hAnsi="Century Gothic" w:cs="Arial"/>
        </w:rPr>
        <w:t xml:space="preserve"> , </w:t>
      </w:r>
      <w:hyperlink r:id="rId20" w:history="1">
        <w:r w:rsidR="00032F9C" w:rsidRPr="00032F9C">
          <w:rPr>
            <w:rFonts w:ascii="Century Gothic" w:hAnsi="Century Gothic" w:cs="Arial"/>
          </w:rPr>
          <w:t>Óscar Darío Pérez Pineda</w:t>
        </w:r>
      </w:hyperlink>
      <w:r w:rsidR="00032F9C" w:rsidRPr="00032F9C">
        <w:rPr>
          <w:rFonts w:ascii="Century Gothic" w:hAnsi="Century Gothic" w:cs="Arial"/>
        </w:rPr>
        <w:t xml:space="preserve"> , </w:t>
      </w:r>
      <w:hyperlink r:id="rId21" w:history="1">
        <w:r w:rsidR="00032F9C" w:rsidRPr="00032F9C">
          <w:rPr>
            <w:rFonts w:ascii="Century Gothic" w:hAnsi="Century Gothic" w:cs="Arial"/>
          </w:rPr>
          <w:t>Mauricio Andres Toro Orjuela</w:t>
        </w:r>
      </w:hyperlink>
      <w:r w:rsidR="00032F9C" w:rsidRPr="00032F9C">
        <w:rPr>
          <w:rFonts w:ascii="Century Gothic" w:hAnsi="Century Gothic" w:cs="Arial"/>
        </w:rPr>
        <w:t xml:space="preserve"> , </w:t>
      </w:r>
      <w:hyperlink r:id="rId22" w:history="1">
        <w:r w:rsidR="00032F9C" w:rsidRPr="00032F9C">
          <w:rPr>
            <w:rFonts w:ascii="Century Gothic" w:hAnsi="Century Gothic" w:cs="Arial"/>
          </w:rPr>
          <w:t>Christian Munir Garces Aljure</w:t>
        </w:r>
      </w:hyperlink>
      <w:r w:rsidR="00032F9C" w:rsidRPr="00032F9C">
        <w:rPr>
          <w:rFonts w:ascii="Century Gothic" w:hAnsi="Century Gothic" w:cs="Arial"/>
        </w:rPr>
        <w:t xml:space="preserve"> , </w:t>
      </w:r>
      <w:hyperlink r:id="rId23" w:history="1">
        <w:r w:rsidR="00032F9C" w:rsidRPr="00032F9C">
          <w:rPr>
            <w:rFonts w:ascii="Century Gothic" w:hAnsi="Century Gothic" w:cs="Arial"/>
          </w:rPr>
          <w:t xml:space="preserve">Edward David </w:t>
        </w:r>
        <w:r w:rsidR="00032F9C" w:rsidRPr="00032F9C">
          <w:rPr>
            <w:rFonts w:ascii="Century Gothic" w:hAnsi="Century Gothic" w:cs="Arial"/>
          </w:rPr>
          <w:lastRenderedPageBreak/>
          <w:t>Rodríguez Rodríguez</w:t>
        </w:r>
      </w:hyperlink>
      <w:r w:rsidR="00032F9C">
        <w:rPr>
          <w:rFonts w:ascii="Century Gothic" w:hAnsi="Century Gothic" w:cs="Arial"/>
        </w:rPr>
        <w:t> y</w:t>
      </w:r>
      <w:r w:rsidR="00032F9C" w:rsidRPr="00032F9C">
        <w:rPr>
          <w:rFonts w:ascii="Century Gothic" w:hAnsi="Century Gothic" w:cs="Arial"/>
        </w:rPr>
        <w:t xml:space="preserve"> </w:t>
      </w:r>
      <w:hyperlink r:id="rId24" w:history="1">
        <w:r w:rsidR="00032F9C" w:rsidRPr="00032F9C">
          <w:rPr>
            <w:rFonts w:ascii="Century Gothic" w:hAnsi="Century Gothic" w:cs="Arial"/>
          </w:rPr>
          <w:t>Buenaventura León León</w:t>
        </w:r>
      </w:hyperlink>
      <w:r w:rsidR="00632DE5">
        <w:rPr>
          <w:rFonts w:ascii="Century Gothic" w:hAnsi="Century Gothic" w:cs="Arial"/>
        </w:rPr>
        <w:t>. Proyecto publicado en la Gaceta 650 de 2020.</w:t>
      </w:r>
    </w:p>
    <w:p w14:paraId="6C4227E6" w14:textId="18A7F571" w:rsidR="00251C43" w:rsidRPr="008B5447" w:rsidRDefault="00251C43" w:rsidP="009C2884">
      <w:pPr>
        <w:shd w:val="clear" w:color="auto" w:fill="FFFFFF"/>
        <w:jc w:val="both"/>
        <w:rPr>
          <w:rFonts w:ascii="Century Gothic" w:eastAsia="Times New Roman" w:hAnsi="Century Gothic" w:cs="Arial"/>
          <w:b/>
          <w:bCs/>
          <w:lang w:val="es-ES" w:eastAsia="es-CO"/>
        </w:rPr>
      </w:pPr>
    </w:p>
    <w:p w14:paraId="41019A11" w14:textId="44548549" w:rsidR="00201AD2" w:rsidRDefault="00632DE5" w:rsidP="00201AD2">
      <w:pPr>
        <w:jc w:val="both"/>
        <w:rPr>
          <w:rFonts w:ascii="Century Gothic" w:hAnsi="Century Gothic" w:cs="Arial"/>
          <w:color w:val="000000" w:themeColor="text1"/>
        </w:rPr>
      </w:pPr>
      <w:r>
        <w:rPr>
          <w:rFonts w:ascii="Century Gothic" w:hAnsi="Century Gothic" w:cs="Arial"/>
          <w:color w:val="000000" w:themeColor="text1"/>
        </w:rPr>
        <w:t>Igualmente, e</w:t>
      </w:r>
      <w:r w:rsidR="0042722A" w:rsidRPr="008B5447">
        <w:rPr>
          <w:rFonts w:ascii="Century Gothic" w:hAnsi="Century Gothic" w:cs="Arial"/>
          <w:color w:val="000000" w:themeColor="text1"/>
        </w:rPr>
        <w:t xml:space="preserve">l pasado </w:t>
      </w:r>
      <w:r w:rsidR="00032F9C">
        <w:rPr>
          <w:rFonts w:ascii="Century Gothic" w:hAnsi="Century Gothic" w:cs="Arial"/>
          <w:color w:val="000000" w:themeColor="text1"/>
        </w:rPr>
        <w:t>20</w:t>
      </w:r>
      <w:r w:rsidR="0042722A" w:rsidRPr="008B5447">
        <w:rPr>
          <w:rFonts w:ascii="Century Gothic" w:hAnsi="Century Gothic" w:cs="Arial"/>
          <w:color w:val="000000" w:themeColor="text1"/>
        </w:rPr>
        <w:t xml:space="preserve"> de </w:t>
      </w:r>
      <w:r w:rsidR="00E91550" w:rsidRPr="008B5447">
        <w:rPr>
          <w:rFonts w:ascii="Century Gothic" w:hAnsi="Century Gothic" w:cs="Arial"/>
          <w:color w:val="000000" w:themeColor="text1"/>
        </w:rPr>
        <w:t>agosto</w:t>
      </w:r>
      <w:r w:rsidR="0042722A" w:rsidRPr="008B5447">
        <w:rPr>
          <w:rFonts w:ascii="Century Gothic" w:hAnsi="Century Gothic" w:cs="Arial"/>
          <w:color w:val="000000" w:themeColor="text1"/>
        </w:rPr>
        <w:t xml:space="preserve"> de 20</w:t>
      </w:r>
      <w:r w:rsidR="00E91550" w:rsidRPr="008B5447">
        <w:rPr>
          <w:rFonts w:ascii="Century Gothic" w:hAnsi="Century Gothic" w:cs="Arial"/>
          <w:color w:val="000000" w:themeColor="text1"/>
        </w:rPr>
        <w:t>20</w:t>
      </w:r>
      <w:r w:rsidR="0042722A" w:rsidRPr="008B5447">
        <w:rPr>
          <w:rFonts w:ascii="Century Gothic" w:hAnsi="Century Gothic" w:cs="Arial"/>
          <w:color w:val="000000" w:themeColor="text1"/>
        </w:rPr>
        <w:t xml:space="preserve">, la Mesa Directiva de la Comisión Primera de la Cámara de Representantes </w:t>
      </w:r>
      <w:r w:rsidR="00032F9C">
        <w:rPr>
          <w:rFonts w:ascii="Century Gothic" w:hAnsi="Century Gothic" w:cs="Arial"/>
          <w:color w:val="000000" w:themeColor="text1"/>
        </w:rPr>
        <w:t>me designó como ponente único</w:t>
      </w:r>
      <w:r w:rsidR="0042722A" w:rsidRPr="008B5447">
        <w:rPr>
          <w:rFonts w:ascii="Century Gothic" w:hAnsi="Century Gothic" w:cs="Arial"/>
          <w:color w:val="000000" w:themeColor="text1"/>
        </w:rPr>
        <w:t xml:space="preserve"> </w:t>
      </w:r>
      <w:r w:rsidR="00032F9C">
        <w:rPr>
          <w:rFonts w:ascii="Century Gothic" w:hAnsi="Century Gothic" w:cs="Arial"/>
          <w:color w:val="000000" w:themeColor="text1"/>
        </w:rPr>
        <w:t xml:space="preserve">para el </w:t>
      </w:r>
      <w:r>
        <w:rPr>
          <w:rFonts w:ascii="Century Gothic" w:hAnsi="Century Gothic" w:cs="Arial"/>
          <w:color w:val="000000" w:themeColor="text1"/>
        </w:rPr>
        <w:t xml:space="preserve">Proyecto en </w:t>
      </w:r>
      <w:r w:rsidR="00E8068A">
        <w:rPr>
          <w:rFonts w:ascii="Century Gothic" w:hAnsi="Century Gothic" w:cs="Arial"/>
          <w:color w:val="000000" w:themeColor="text1"/>
        </w:rPr>
        <w:t>mención</w:t>
      </w:r>
      <w:r w:rsidR="00032F9C">
        <w:rPr>
          <w:rFonts w:ascii="Century Gothic" w:hAnsi="Century Gothic" w:cs="Arial"/>
          <w:color w:val="000000" w:themeColor="text1"/>
        </w:rPr>
        <w:t xml:space="preserve">. </w:t>
      </w:r>
    </w:p>
    <w:p w14:paraId="5B2850BF" w14:textId="77777777" w:rsidR="00FC6658" w:rsidRPr="008B5447" w:rsidRDefault="00FC6658" w:rsidP="00201AD2">
      <w:pPr>
        <w:jc w:val="both"/>
        <w:rPr>
          <w:rFonts w:ascii="Century Gothic" w:hAnsi="Century Gothic" w:cs="Arial"/>
          <w:color w:val="000000" w:themeColor="text1"/>
        </w:rPr>
      </w:pPr>
    </w:p>
    <w:p w14:paraId="75804D39" w14:textId="77777777" w:rsidR="00FD0784" w:rsidRPr="008B5447" w:rsidRDefault="00FD0784" w:rsidP="00201AD2">
      <w:pPr>
        <w:jc w:val="both"/>
        <w:rPr>
          <w:rFonts w:ascii="Century Gothic" w:hAnsi="Century Gothic" w:cs="Arial"/>
          <w:color w:val="000000" w:themeColor="text1"/>
        </w:rPr>
      </w:pPr>
    </w:p>
    <w:p w14:paraId="561F75BF" w14:textId="36C71B66" w:rsidR="00D66E0B" w:rsidRDefault="00C55615" w:rsidP="00BE754E">
      <w:pPr>
        <w:pStyle w:val="Prrafodelista"/>
        <w:numPr>
          <w:ilvl w:val="0"/>
          <w:numId w:val="5"/>
        </w:numPr>
        <w:jc w:val="both"/>
        <w:rPr>
          <w:rFonts w:ascii="Century Gothic" w:hAnsi="Century Gothic" w:cs="Arial"/>
          <w:color w:val="000000" w:themeColor="text1"/>
        </w:rPr>
      </w:pPr>
      <w:r>
        <w:rPr>
          <w:rFonts w:ascii="Century Gothic" w:hAnsi="Century Gothic" w:cs="Arial"/>
          <w:b/>
          <w:bCs/>
          <w:color w:val="000000" w:themeColor="text1"/>
        </w:rPr>
        <w:t xml:space="preserve">Objeto. </w:t>
      </w:r>
      <w:r w:rsidR="00FD0784" w:rsidRPr="00BE754E">
        <w:rPr>
          <w:rFonts w:ascii="Century Gothic" w:hAnsi="Century Gothic" w:cs="Arial"/>
          <w:color w:val="000000" w:themeColor="text1"/>
        </w:rPr>
        <w:t xml:space="preserve"> </w:t>
      </w:r>
    </w:p>
    <w:p w14:paraId="798A24B9" w14:textId="77777777" w:rsidR="00E8068A" w:rsidRPr="00BE754E" w:rsidRDefault="00E8068A" w:rsidP="00E8068A">
      <w:pPr>
        <w:pStyle w:val="Prrafodelista"/>
        <w:ind w:left="1080"/>
        <w:jc w:val="both"/>
        <w:rPr>
          <w:rFonts w:ascii="Century Gothic" w:hAnsi="Century Gothic" w:cs="Arial"/>
          <w:color w:val="000000" w:themeColor="text1"/>
        </w:rPr>
      </w:pPr>
    </w:p>
    <w:p w14:paraId="46D6B639" w14:textId="654C7492" w:rsidR="004E3D48" w:rsidRDefault="00E90B0A" w:rsidP="00FC6658">
      <w:pPr>
        <w:jc w:val="both"/>
        <w:rPr>
          <w:rFonts w:ascii="Century Gothic" w:hAnsi="Century Gothic" w:cs="Arial"/>
          <w:color w:val="000000" w:themeColor="text1"/>
        </w:rPr>
      </w:pPr>
      <w:r>
        <w:rPr>
          <w:rFonts w:ascii="Century Gothic" w:hAnsi="Century Gothic" w:cs="Arial"/>
          <w:color w:val="000000" w:themeColor="text1"/>
        </w:rPr>
        <w:t xml:space="preserve">Este Proyecto de Ley </w:t>
      </w:r>
      <w:r w:rsidRPr="00E90B0A">
        <w:rPr>
          <w:rFonts w:ascii="Century Gothic" w:hAnsi="Century Gothic" w:cs="Arial"/>
          <w:color w:val="000000" w:themeColor="text1"/>
        </w:rPr>
        <w:t xml:space="preserve">tiene </w:t>
      </w:r>
      <w:r>
        <w:rPr>
          <w:rFonts w:ascii="Century Gothic" w:hAnsi="Century Gothic" w:cs="Arial"/>
          <w:color w:val="000000" w:themeColor="text1"/>
        </w:rPr>
        <w:t xml:space="preserve">por </w:t>
      </w:r>
      <w:r w:rsidRPr="00E90B0A">
        <w:rPr>
          <w:rFonts w:ascii="Century Gothic" w:hAnsi="Century Gothic" w:cs="Arial"/>
          <w:color w:val="000000" w:themeColor="text1"/>
        </w:rPr>
        <w:t>objeto crear y ejecutar un sistema que prevenga la práctica del matrimonio adolescente,</w:t>
      </w:r>
      <w:r w:rsidR="00114B12">
        <w:rPr>
          <w:rFonts w:ascii="Century Gothic" w:hAnsi="Century Gothic" w:cs="Arial"/>
          <w:color w:val="000000" w:themeColor="text1"/>
        </w:rPr>
        <w:t xml:space="preserve"> </w:t>
      </w:r>
      <w:r>
        <w:rPr>
          <w:rFonts w:ascii="Century Gothic" w:hAnsi="Century Gothic" w:cs="Arial"/>
          <w:color w:val="000000" w:themeColor="text1"/>
        </w:rPr>
        <w:t>puntualmente</w:t>
      </w:r>
      <w:r w:rsidR="00114B12">
        <w:rPr>
          <w:rFonts w:ascii="Century Gothic" w:hAnsi="Century Gothic" w:cs="Arial"/>
          <w:color w:val="000000" w:themeColor="text1"/>
        </w:rPr>
        <w:t xml:space="preserve"> </w:t>
      </w:r>
      <w:r w:rsidRPr="00E90B0A">
        <w:rPr>
          <w:rFonts w:ascii="Century Gothic" w:hAnsi="Century Gothic" w:cs="Arial"/>
          <w:color w:val="000000" w:themeColor="text1"/>
        </w:rPr>
        <w:t>en menores de 18 años, protegiendo de esta manera la integridad física y moral de los menores</w:t>
      </w:r>
      <w:r>
        <w:rPr>
          <w:rFonts w:ascii="Century Gothic" w:hAnsi="Century Gothic" w:cs="Arial"/>
          <w:color w:val="000000" w:themeColor="text1"/>
        </w:rPr>
        <w:t xml:space="preserve"> de edad</w:t>
      </w:r>
      <w:r w:rsidR="00173E7E">
        <w:rPr>
          <w:rFonts w:ascii="Century Gothic" w:hAnsi="Century Gothic" w:cs="Arial"/>
          <w:color w:val="000000" w:themeColor="text1"/>
        </w:rPr>
        <w:t xml:space="preserve"> y </w:t>
      </w:r>
      <w:r w:rsidRPr="00E90B0A">
        <w:rPr>
          <w:rFonts w:ascii="Century Gothic" w:hAnsi="Century Gothic" w:cs="Arial"/>
          <w:color w:val="000000" w:themeColor="text1"/>
        </w:rPr>
        <w:t xml:space="preserve">garantizando su completo desarrollo, </w:t>
      </w:r>
      <w:r>
        <w:rPr>
          <w:rFonts w:ascii="Century Gothic" w:hAnsi="Century Gothic" w:cs="Arial"/>
          <w:color w:val="000000" w:themeColor="text1"/>
        </w:rPr>
        <w:t>aunado a</w:t>
      </w:r>
      <w:r w:rsidRPr="00E90B0A">
        <w:rPr>
          <w:rFonts w:ascii="Century Gothic" w:hAnsi="Century Gothic" w:cs="Arial"/>
          <w:color w:val="000000" w:themeColor="text1"/>
        </w:rPr>
        <w:t xml:space="preserve"> que el matrimonio infantil guarda en Colombia una estrecha relación con la escasez económica,</w:t>
      </w:r>
      <w:r w:rsidR="00AF7C2B">
        <w:rPr>
          <w:rFonts w:ascii="Century Gothic" w:hAnsi="Century Gothic" w:cs="Arial"/>
          <w:color w:val="000000" w:themeColor="text1"/>
        </w:rPr>
        <w:t xml:space="preserve"> </w:t>
      </w:r>
      <w:r>
        <w:rPr>
          <w:rFonts w:ascii="Century Gothic" w:hAnsi="Century Gothic" w:cs="Arial"/>
          <w:color w:val="000000" w:themeColor="text1"/>
        </w:rPr>
        <w:t>y es compromiso del G</w:t>
      </w:r>
      <w:r w:rsidRPr="00E90B0A">
        <w:rPr>
          <w:rFonts w:ascii="Century Gothic" w:hAnsi="Century Gothic" w:cs="Arial"/>
          <w:color w:val="000000" w:themeColor="text1"/>
        </w:rPr>
        <w:t xml:space="preserve">obierno nacional reducir la pobreza y contribuir a que se cumpla lo preceptuado </w:t>
      </w:r>
      <w:r w:rsidR="00FC6658">
        <w:rPr>
          <w:rFonts w:ascii="Century Gothic" w:hAnsi="Century Gothic" w:cs="Arial"/>
          <w:color w:val="000000" w:themeColor="text1"/>
        </w:rPr>
        <w:t xml:space="preserve">en el </w:t>
      </w:r>
      <w:r>
        <w:rPr>
          <w:rFonts w:ascii="Century Gothic" w:hAnsi="Century Gothic" w:cs="Arial"/>
          <w:color w:val="000000" w:themeColor="text1"/>
        </w:rPr>
        <w:t>artículo 44</w:t>
      </w:r>
      <w:r w:rsidRPr="00E90B0A">
        <w:rPr>
          <w:rFonts w:ascii="Century Gothic" w:hAnsi="Century Gothic" w:cs="Arial"/>
          <w:color w:val="000000" w:themeColor="text1"/>
        </w:rPr>
        <w:t xml:space="preserve"> de la Constitución Política</w:t>
      </w:r>
      <w:r>
        <w:rPr>
          <w:rFonts w:ascii="Century Gothic" w:hAnsi="Century Gothic" w:cs="Arial"/>
          <w:color w:val="000000" w:themeColor="text1"/>
        </w:rPr>
        <w:t>.</w:t>
      </w:r>
    </w:p>
    <w:p w14:paraId="34AE97D6" w14:textId="77777777" w:rsidR="00FC6658" w:rsidRDefault="00FC6658" w:rsidP="00E90B0A">
      <w:pPr>
        <w:jc w:val="both"/>
        <w:rPr>
          <w:rFonts w:ascii="Century Gothic" w:hAnsi="Century Gothic" w:cs="Arial"/>
          <w:color w:val="000000" w:themeColor="text1"/>
        </w:rPr>
      </w:pPr>
    </w:p>
    <w:p w14:paraId="6E6BF6C2" w14:textId="77777777" w:rsidR="00E90B0A" w:rsidRPr="00FC6658" w:rsidRDefault="00E90B0A" w:rsidP="00E90B0A">
      <w:pPr>
        <w:jc w:val="both"/>
        <w:rPr>
          <w:rFonts w:ascii="Century Gothic" w:hAnsi="Century Gothic" w:cs="Arial"/>
          <w:b/>
          <w:color w:val="000000" w:themeColor="text1"/>
        </w:rPr>
      </w:pPr>
    </w:p>
    <w:p w14:paraId="256FE3B9" w14:textId="382FE321" w:rsidR="00E90B0A" w:rsidRDefault="00FC6658" w:rsidP="00FC6658">
      <w:pPr>
        <w:pStyle w:val="Prrafodelista"/>
        <w:numPr>
          <w:ilvl w:val="0"/>
          <w:numId w:val="5"/>
        </w:numPr>
        <w:jc w:val="both"/>
        <w:rPr>
          <w:rFonts w:ascii="Century Gothic" w:hAnsi="Century Gothic" w:cs="Arial"/>
          <w:b/>
          <w:color w:val="000000" w:themeColor="text1"/>
        </w:rPr>
      </w:pPr>
      <w:r w:rsidRPr="00FC6658">
        <w:rPr>
          <w:rFonts w:ascii="Century Gothic" w:hAnsi="Century Gothic" w:cs="Arial"/>
          <w:b/>
          <w:color w:val="000000" w:themeColor="text1"/>
        </w:rPr>
        <w:t xml:space="preserve">Consideraciones iniciales. </w:t>
      </w:r>
    </w:p>
    <w:p w14:paraId="2903CE86" w14:textId="77777777" w:rsidR="00FC6658" w:rsidRPr="00FC6658" w:rsidRDefault="00FC6658" w:rsidP="00FC6658">
      <w:pPr>
        <w:pStyle w:val="Prrafodelista"/>
        <w:ind w:left="1080"/>
        <w:jc w:val="both"/>
        <w:rPr>
          <w:rFonts w:ascii="Century Gothic" w:hAnsi="Century Gothic" w:cs="Arial"/>
          <w:b/>
          <w:color w:val="000000" w:themeColor="text1"/>
        </w:rPr>
      </w:pPr>
    </w:p>
    <w:p w14:paraId="2E394842" w14:textId="75E4435B" w:rsidR="00FC6658" w:rsidRPr="00FC6658" w:rsidRDefault="00FC6658" w:rsidP="00FC6658">
      <w:pPr>
        <w:jc w:val="both"/>
        <w:rPr>
          <w:rFonts w:ascii="Century Gothic" w:hAnsi="Century Gothic" w:cs="Arial"/>
          <w:color w:val="000000" w:themeColor="text1"/>
        </w:rPr>
      </w:pPr>
      <w:r w:rsidRPr="00FC6658">
        <w:rPr>
          <w:rFonts w:ascii="Century Gothic" w:hAnsi="Century Gothic" w:cs="Arial"/>
          <w:color w:val="000000" w:themeColor="text1"/>
        </w:rPr>
        <w:t>Colombia es un pa</w:t>
      </w:r>
      <w:r>
        <w:rPr>
          <w:rFonts w:ascii="Century Gothic" w:hAnsi="Century Gothic" w:cs="Arial"/>
          <w:color w:val="000000" w:themeColor="text1"/>
        </w:rPr>
        <w:t>ís que histórica</w:t>
      </w:r>
      <w:r w:rsidRPr="00FC6658">
        <w:rPr>
          <w:rFonts w:ascii="Century Gothic" w:hAnsi="Century Gothic" w:cs="Arial"/>
          <w:color w:val="000000" w:themeColor="text1"/>
        </w:rPr>
        <w:t xml:space="preserve"> y culturalmente ha permitido y celebra matrimonios en donde alguno de los dos o los dos miembros de la pareja es menor de </w:t>
      </w:r>
      <w:r w:rsidR="00E679DC">
        <w:rPr>
          <w:rFonts w:ascii="Century Gothic" w:hAnsi="Century Gothic" w:cs="Arial"/>
          <w:color w:val="000000" w:themeColor="text1"/>
        </w:rPr>
        <w:t>18 años</w:t>
      </w:r>
      <w:r w:rsidR="00AF7C2B">
        <w:rPr>
          <w:rFonts w:ascii="Century Gothic" w:hAnsi="Century Gothic" w:cs="Arial"/>
          <w:color w:val="000000" w:themeColor="text1"/>
        </w:rPr>
        <w:t xml:space="preserve">, </w:t>
      </w:r>
      <w:r>
        <w:rPr>
          <w:rFonts w:ascii="Century Gothic" w:hAnsi="Century Gothic" w:cs="Arial"/>
          <w:color w:val="000000" w:themeColor="text1"/>
        </w:rPr>
        <w:t>lo cual está ligado a varios</w:t>
      </w:r>
      <w:r w:rsidRPr="00FC6658">
        <w:rPr>
          <w:rFonts w:ascii="Century Gothic" w:hAnsi="Century Gothic" w:cs="Arial"/>
          <w:color w:val="000000" w:themeColor="text1"/>
        </w:rPr>
        <w:t xml:space="preserve"> problemas que </w:t>
      </w:r>
      <w:r>
        <w:rPr>
          <w:rFonts w:ascii="Century Gothic" w:hAnsi="Century Gothic" w:cs="Arial"/>
          <w:color w:val="000000" w:themeColor="text1"/>
        </w:rPr>
        <w:t xml:space="preserve">en ocasiones </w:t>
      </w:r>
      <w:r w:rsidRPr="00FC6658">
        <w:rPr>
          <w:rFonts w:ascii="Century Gothic" w:hAnsi="Century Gothic" w:cs="Arial"/>
          <w:color w:val="000000" w:themeColor="text1"/>
        </w:rPr>
        <w:t xml:space="preserve">acarrea </w:t>
      </w:r>
      <w:r w:rsidR="00E679DC">
        <w:rPr>
          <w:rFonts w:ascii="Century Gothic" w:hAnsi="Century Gothic" w:cs="Arial"/>
          <w:color w:val="000000" w:themeColor="text1"/>
        </w:rPr>
        <w:t>este tipo de matrimonios a temprada edad</w:t>
      </w:r>
      <w:r w:rsidRPr="00FC6658">
        <w:rPr>
          <w:rFonts w:ascii="Century Gothic" w:hAnsi="Century Gothic" w:cs="Arial"/>
          <w:color w:val="000000" w:themeColor="text1"/>
        </w:rPr>
        <w:t>, co</w:t>
      </w:r>
      <w:r w:rsidR="00F702BB">
        <w:rPr>
          <w:rFonts w:ascii="Century Gothic" w:hAnsi="Century Gothic" w:cs="Arial"/>
          <w:color w:val="000000" w:themeColor="text1"/>
        </w:rPr>
        <w:t>mo lo son la deserción escolar,</w:t>
      </w:r>
      <w:r w:rsidRPr="00FC6658">
        <w:rPr>
          <w:rFonts w:ascii="Century Gothic" w:hAnsi="Century Gothic" w:cs="Arial"/>
          <w:color w:val="000000" w:themeColor="text1"/>
        </w:rPr>
        <w:t xml:space="preserve"> los embarazos adolescentes e incl</w:t>
      </w:r>
      <w:r w:rsidR="00E679DC">
        <w:rPr>
          <w:rFonts w:ascii="Century Gothic" w:hAnsi="Century Gothic" w:cs="Arial"/>
          <w:color w:val="000000" w:themeColor="text1"/>
        </w:rPr>
        <w:t>uso la violencia intrafamiliar. Asimismo,</w:t>
      </w:r>
      <w:r w:rsidRPr="00FC6658">
        <w:rPr>
          <w:rFonts w:ascii="Century Gothic" w:hAnsi="Century Gothic" w:cs="Arial"/>
          <w:color w:val="000000" w:themeColor="text1"/>
        </w:rPr>
        <w:t xml:space="preserve"> y reseñando los plant</w:t>
      </w:r>
      <w:r w:rsidR="00E679DC">
        <w:rPr>
          <w:rFonts w:ascii="Century Gothic" w:hAnsi="Century Gothic" w:cs="Arial"/>
          <w:color w:val="000000" w:themeColor="text1"/>
        </w:rPr>
        <w:t>eamientos de Unicef, se tiene có</w:t>
      </w:r>
      <w:r w:rsidRPr="00FC6658">
        <w:rPr>
          <w:rFonts w:ascii="Century Gothic" w:hAnsi="Century Gothic" w:cs="Arial"/>
          <w:color w:val="000000" w:themeColor="text1"/>
        </w:rPr>
        <w:t>mo el matrimonio infantil supone una</w:t>
      </w:r>
      <w:r w:rsidR="00AF7C2B">
        <w:rPr>
          <w:rFonts w:ascii="Century Gothic" w:hAnsi="Century Gothic" w:cs="Arial"/>
          <w:color w:val="000000" w:themeColor="text1"/>
        </w:rPr>
        <w:t xml:space="preserve"> violación a derechos humanos  </w:t>
      </w:r>
      <w:r w:rsidRPr="00FC6658">
        <w:rPr>
          <w:rFonts w:ascii="Century Gothic" w:hAnsi="Century Gothic" w:cs="Arial"/>
          <w:color w:val="000000" w:themeColor="text1"/>
        </w:rPr>
        <w:t>“…</w:t>
      </w:r>
      <w:r w:rsidRPr="00E679DC">
        <w:rPr>
          <w:rFonts w:ascii="Century Gothic" w:hAnsi="Century Gothic" w:cs="Arial"/>
          <w:i/>
          <w:color w:val="000000" w:themeColor="text1"/>
        </w:rPr>
        <w:t>Pero sin duda se trata de la forma más generalizada de abuso sexual y explotación de las niñas. Algunas consecuencias negativas son la separación de la familia y los amigos, la falta de libertad para relacionarse con las personas de la misma edad y participar en las actividades comunitarias, y una reducción de las oportunidades de recibir una educación”</w:t>
      </w:r>
      <w:r w:rsidR="00E679DC" w:rsidRPr="00E679DC">
        <w:rPr>
          <w:rStyle w:val="Refdenotaalpie"/>
          <w:rFonts w:ascii="Century Gothic" w:hAnsi="Century Gothic" w:cs="Arial"/>
          <w:i/>
          <w:color w:val="000000" w:themeColor="text1"/>
        </w:rPr>
        <w:footnoteReference w:id="1"/>
      </w:r>
      <w:r w:rsidRPr="00E679DC">
        <w:rPr>
          <w:rFonts w:ascii="Century Gothic" w:hAnsi="Century Gothic" w:cs="Arial"/>
          <w:i/>
          <w:color w:val="000000" w:themeColor="text1"/>
        </w:rPr>
        <w:t>.</w:t>
      </w:r>
      <w:r w:rsidRPr="00FC6658">
        <w:rPr>
          <w:rFonts w:ascii="Century Gothic" w:hAnsi="Century Gothic" w:cs="Arial"/>
          <w:color w:val="000000" w:themeColor="text1"/>
        </w:rPr>
        <w:t xml:space="preserve"> </w:t>
      </w:r>
    </w:p>
    <w:p w14:paraId="10659D9D" w14:textId="77777777" w:rsidR="00FC6658" w:rsidRPr="00FC6658" w:rsidRDefault="00FC6658" w:rsidP="00FC6658">
      <w:pPr>
        <w:shd w:val="clear" w:color="auto" w:fill="FFFFFF"/>
        <w:adjustRightInd w:val="0"/>
        <w:spacing w:before="57" w:after="57"/>
        <w:jc w:val="both"/>
        <w:textAlignment w:val="center"/>
        <w:outlineLvl w:val="0"/>
        <w:rPr>
          <w:rFonts w:ascii="Century Gothic" w:hAnsi="Century Gothic" w:cs="Arial"/>
          <w:color w:val="000000" w:themeColor="text1"/>
        </w:rPr>
      </w:pPr>
    </w:p>
    <w:p w14:paraId="255C40AA" w14:textId="70427192"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 xml:space="preserve">Para UNICEF, </w:t>
      </w:r>
      <w:r w:rsidRPr="00F702BB">
        <w:rPr>
          <w:rFonts w:ascii="Century Gothic" w:hAnsi="Century Gothic" w:cs="Arial"/>
          <w:color w:val="000000" w:themeColor="text1"/>
          <w:u w:val="single"/>
        </w:rPr>
        <w:t>“protección de la infancia”</w:t>
      </w:r>
      <w:r w:rsidRPr="00FC6658">
        <w:rPr>
          <w:rFonts w:ascii="Century Gothic" w:hAnsi="Century Gothic" w:cs="Arial"/>
          <w:color w:val="000000" w:themeColor="text1"/>
        </w:rPr>
        <w:t xml:space="preserve"> se refiere a las labores de prevención y respuesta a la violencia, la explotación y el abuso contra niños </w:t>
      </w:r>
      <w:r w:rsidRPr="00FC6658">
        <w:rPr>
          <w:rFonts w:ascii="Century Gothic" w:hAnsi="Century Gothic" w:cs="Arial"/>
          <w:color w:val="000000" w:themeColor="text1"/>
        </w:rPr>
        <w:lastRenderedPageBreak/>
        <w:t xml:space="preserve">y niñas, como por ejemplo la explotación sexual, la trata, el trabajo infantil y prácticas tradicionales perniciosas como la mutilación/ escisión genital de la mujer </w:t>
      </w:r>
      <w:r w:rsidRPr="00F702BB">
        <w:rPr>
          <w:rFonts w:ascii="Century Gothic" w:hAnsi="Century Gothic" w:cs="Arial"/>
          <w:color w:val="000000" w:themeColor="text1"/>
          <w:u w:val="single"/>
        </w:rPr>
        <w:t>y el matrimonio adolescente</w:t>
      </w:r>
      <w:r w:rsidRPr="00FC6658">
        <w:rPr>
          <w:rFonts w:ascii="Century Gothic" w:hAnsi="Century Gothic" w:cs="Arial"/>
          <w:color w:val="000000" w:themeColor="text1"/>
        </w:rPr>
        <w:t xml:space="preserve">. </w:t>
      </w:r>
      <w:r w:rsidRPr="00E679DC">
        <w:rPr>
          <w:rFonts w:ascii="Century Gothic" w:hAnsi="Century Gothic"/>
          <w:color w:val="000000" w:themeColor="text1"/>
          <w:vertAlign w:val="superscript"/>
        </w:rPr>
        <w:footnoteReference w:id="2"/>
      </w:r>
    </w:p>
    <w:p w14:paraId="5F298F2D"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58668DE2"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En el pronunciamiento efectuado por la UNICEF, se especifica que, el matrimonio infantil acarrea trabajos forzados, esclavitud, prostitución y violencia contra las víctimas. Puesto que no pueden evitar las relaciones sexuales ni insistir en el uso del preservativo, las novias menores de edad se exponen a graves riesgos para su salud, como los embarazos prematuros, las infecciones transmitidas sexualmente y, cada vez más, al VIH/SIDA. Los progenitores a veces consienten estos matrimonios por necesidades económicas. En estos casos, el matrimonio se considera como un medio de proporcionar a sus hijas una tutela masculina, de protegerlas contra las agresiones sexuales, de evitar embarazos sin estar casadas, de alargar sus años de fecundidad o de asegurar su obediencia en el hogar del marido</w:t>
      </w:r>
      <w:r w:rsidRPr="00E679DC">
        <w:rPr>
          <w:rFonts w:ascii="Century Gothic" w:hAnsi="Century Gothic"/>
          <w:color w:val="000000" w:themeColor="text1"/>
          <w:vertAlign w:val="superscript"/>
        </w:rPr>
        <w:footnoteReference w:id="3"/>
      </w:r>
      <w:r w:rsidRPr="00E679DC">
        <w:rPr>
          <w:rFonts w:ascii="Century Gothic" w:hAnsi="Century Gothic" w:cs="Arial"/>
          <w:color w:val="000000" w:themeColor="text1"/>
          <w:vertAlign w:val="superscript"/>
        </w:rPr>
        <w:t>.</w:t>
      </w:r>
    </w:p>
    <w:p w14:paraId="715DFD73"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3DD129A0"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A nivel mundial precisa la UNICEF, las siguientes cifras:</w:t>
      </w:r>
    </w:p>
    <w:p w14:paraId="1C36BAEA" w14:textId="77777777" w:rsidR="00FC6658" w:rsidRPr="00FC6658" w:rsidRDefault="00FC6658" w:rsidP="00FC6658">
      <w:pPr>
        <w:pStyle w:val="Prrafodelista"/>
        <w:numPr>
          <w:ilvl w:val="0"/>
          <w:numId w:val="14"/>
        </w:num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El 36% de las mujeres de 20 a 24 años de todo el mundo se casaron o vivían en pareja antes de cumplir los 18 años</w:t>
      </w:r>
      <w:r w:rsidRPr="00C01AD9">
        <w:rPr>
          <w:rFonts w:ascii="Century Gothic" w:hAnsi="Century Gothic"/>
          <w:color w:val="000000" w:themeColor="text1"/>
          <w:vertAlign w:val="superscript"/>
        </w:rPr>
        <w:footnoteReference w:id="4"/>
      </w:r>
      <w:r w:rsidRPr="00C01AD9">
        <w:rPr>
          <w:rFonts w:ascii="Century Gothic" w:hAnsi="Century Gothic" w:cs="Arial"/>
          <w:color w:val="000000" w:themeColor="text1"/>
          <w:vertAlign w:val="superscript"/>
        </w:rPr>
        <w:t xml:space="preserve">. </w:t>
      </w:r>
    </w:p>
    <w:p w14:paraId="7AAD6A09" w14:textId="77777777" w:rsidR="00FC6658" w:rsidRPr="00FC6658" w:rsidRDefault="00FC6658" w:rsidP="00FC6658">
      <w:pPr>
        <w:pStyle w:val="Prrafodelista"/>
        <w:numPr>
          <w:ilvl w:val="0"/>
          <w:numId w:val="14"/>
        </w:num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Se calcula que 14 millones de adolescentes de entre 15 a 19 años dan a luz cada año. Las que se encuentran en esta franja de edad tienen más probabilidades de morir durante el embarazo o el parto que las que ya han cumplido 20 años</w:t>
      </w:r>
      <w:r w:rsidRPr="00C01AD9">
        <w:rPr>
          <w:rFonts w:ascii="Century Gothic" w:hAnsi="Century Gothic"/>
          <w:color w:val="000000" w:themeColor="text1"/>
          <w:vertAlign w:val="superscript"/>
        </w:rPr>
        <w:footnoteReference w:id="5"/>
      </w:r>
      <w:r w:rsidRPr="00C01AD9">
        <w:rPr>
          <w:rFonts w:ascii="Century Gothic" w:hAnsi="Century Gothic" w:cs="Arial"/>
          <w:color w:val="000000" w:themeColor="text1"/>
          <w:vertAlign w:val="superscript"/>
        </w:rPr>
        <w:t xml:space="preserve">. </w:t>
      </w:r>
    </w:p>
    <w:p w14:paraId="69C9E2F6" w14:textId="77777777" w:rsidR="00FC6658" w:rsidRPr="00FC6658" w:rsidRDefault="00FC6658" w:rsidP="00FC6658">
      <w:pPr>
        <w:pStyle w:val="Prrafodelista"/>
        <w:numPr>
          <w:ilvl w:val="0"/>
          <w:numId w:val="14"/>
        </w:num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El matrimonio de niñas es más frecuente en África subsahariana y en Asia meridional. En el Níger, el 77% de las mujeres entre 20 y 24 años se casaron antes de cumplir los 18. En Bangladesh, la tasa era del 65%.</w:t>
      </w:r>
    </w:p>
    <w:p w14:paraId="1C2570D1" w14:textId="77777777" w:rsid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52E41167" w14:textId="77777777" w:rsidR="00C01AD9" w:rsidRDefault="00C01AD9"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127C8F23" w14:textId="77777777" w:rsidR="00C01AD9" w:rsidRPr="00FC6658" w:rsidRDefault="00C01AD9"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6365CB21" w14:textId="465D1E35" w:rsidR="00FC6658" w:rsidRPr="00FC6658" w:rsidRDefault="00C01AD9"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Pr>
          <w:rFonts w:ascii="Century Gothic" w:hAnsi="Century Gothic" w:cs="Arial"/>
          <w:color w:val="000000" w:themeColor="text1"/>
        </w:rPr>
        <w:lastRenderedPageBreak/>
        <w:t>Por su parte, para Colombia, e</w:t>
      </w:r>
      <w:r w:rsidR="00FC6658" w:rsidRPr="00FC6658">
        <w:rPr>
          <w:rFonts w:ascii="Century Gothic" w:hAnsi="Century Gothic" w:cs="Arial"/>
          <w:color w:val="000000" w:themeColor="text1"/>
        </w:rPr>
        <w:t>stas son las cifras de matrimonios civiles de menores durante los últimos años:</w:t>
      </w:r>
    </w:p>
    <w:p w14:paraId="532EA816"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noProof/>
          <w:color w:val="000000" w:themeColor="text1"/>
          <w:lang w:val="es-ES"/>
        </w:rPr>
        <w:drawing>
          <wp:inline distT="0" distB="0" distL="0" distR="0" wp14:anchorId="0C5D60F5" wp14:editId="755D4C20">
            <wp:extent cx="4610100" cy="6286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509" t="6940" r="38221" b="5552"/>
                    <a:stretch/>
                  </pic:blipFill>
                  <pic:spPr bwMode="auto">
                    <a:xfrm>
                      <a:off x="0" y="0"/>
                      <a:ext cx="4632972" cy="6317689"/>
                    </a:xfrm>
                    <a:prstGeom prst="rect">
                      <a:avLst/>
                    </a:prstGeom>
                    <a:ln>
                      <a:noFill/>
                    </a:ln>
                    <a:extLst>
                      <a:ext uri="{53640926-AAD7-44D8-BBD7-CCE9431645EC}">
                        <a14:shadowObscured xmlns:a14="http://schemas.microsoft.com/office/drawing/2010/main"/>
                      </a:ext>
                    </a:extLst>
                  </pic:spPr>
                </pic:pic>
              </a:graphicData>
            </a:graphic>
          </wp:inline>
        </w:drawing>
      </w:r>
      <w:r w:rsidRPr="00FC6658">
        <w:rPr>
          <w:rFonts w:ascii="Century Gothic" w:hAnsi="Century Gothic"/>
          <w:color w:val="000000" w:themeColor="text1"/>
        </w:rPr>
        <w:footnoteReference w:id="6"/>
      </w:r>
    </w:p>
    <w:p w14:paraId="3FF33626" w14:textId="77777777" w:rsid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7D5CB715" w14:textId="77777777" w:rsidR="00C01AD9" w:rsidRDefault="00C01AD9"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68E8AD0B" w14:textId="77777777" w:rsidR="00C01AD9" w:rsidRPr="00FC6658" w:rsidRDefault="00C01AD9"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707127B1"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lastRenderedPageBreak/>
        <w:t>Que por Departamentos, podemos evidenciar las siguientes:</w:t>
      </w:r>
    </w:p>
    <w:p w14:paraId="72A36790" w14:textId="61C1C37A" w:rsidR="001C3DA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noProof/>
          <w:color w:val="000000" w:themeColor="text1"/>
          <w:lang w:val="es-ES"/>
        </w:rPr>
        <w:drawing>
          <wp:inline distT="0" distB="0" distL="0" distR="0" wp14:anchorId="173E5F83" wp14:editId="4EE2F00B">
            <wp:extent cx="4520565" cy="88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490" t="29270" r="37638" b="60066"/>
                    <a:stretch/>
                  </pic:blipFill>
                  <pic:spPr bwMode="auto">
                    <a:xfrm>
                      <a:off x="0" y="0"/>
                      <a:ext cx="4651489" cy="911480"/>
                    </a:xfrm>
                    <a:prstGeom prst="rect">
                      <a:avLst/>
                    </a:prstGeom>
                    <a:ln>
                      <a:noFill/>
                    </a:ln>
                    <a:extLst>
                      <a:ext uri="{53640926-AAD7-44D8-BBD7-CCE9431645EC}">
                        <a14:shadowObscured xmlns:a14="http://schemas.microsoft.com/office/drawing/2010/main"/>
                      </a:ext>
                    </a:extLst>
                  </pic:spPr>
                </pic:pic>
              </a:graphicData>
            </a:graphic>
          </wp:inline>
        </w:drawing>
      </w:r>
      <w:r w:rsidRPr="00FC6658">
        <w:rPr>
          <w:rFonts w:ascii="Century Gothic" w:hAnsi="Century Gothic" w:cs="Arial"/>
          <w:noProof/>
          <w:color w:val="000000" w:themeColor="text1"/>
          <w:lang w:val="es-ES"/>
        </w:rPr>
        <w:drawing>
          <wp:inline distT="0" distB="0" distL="0" distR="0" wp14:anchorId="731FAC76" wp14:editId="21281C3C">
            <wp:extent cx="4580890" cy="6324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560" t="2015" r="37377" b="1996"/>
                    <a:stretch/>
                  </pic:blipFill>
                  <pic:spPr bwMode="auto">
                    <a:xfrm>
                      <a:off x="0" y="0"/>
                      <a:ext cx="4589070" cy="6335894"/>
                    </a:xfrm>
                    <a:prstGeom prst="rect">
                      <a:avLst/>
                    </a:prstGeom>
                    <a:ln>
                      <a:noFill/>
                    </a:ln>
                    <a:extLst>
                      <a:ext uri="{53640926-AAD7-44D8-BBD7-CCE9431645EC}">
                        <a14:shadowObscured xmlns:a14="http://schemas.microsoft.com/office/drawing/2010/main"/>
                      </a:ext>
                    </a:extLst>
                  </pic:spPr>
                </pic:pic>
              </a:graphicData>
            </a:graphic>
          </wp:inline>
        </w:drawing>
      </w:r>
      <w:r w:rsidRPr="00FC6658">
        <w:rPr>
          <w:rFonts w:ascii="Century Gothic" w:hAnsi="Century Gothic"/>
          <w:color w:val="000000" w:themeColor="text1"/>
        </w:rPr>
        <w:footnoteReference w:id="7"/>
      </w:r>
    </w:p>
    <w:p w14:paraId="0E713E78" w14:textId="77777777" w:rsidR="001C3DA8" w:rsidRDefault="001C3DA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14082FA8" w14:textId="77777777" w:rsidR="001C3DA8" w:rsidRPr="00FC6658" w:rsidRDefault="001C3DA8" w:rsidP="001C3DA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noProof/>
          <w:color w:val="000000" w:themeColor="text1"/>
          <w:lang w:val="es-ES"/>
        </w:rPr>
        <w:drawing>
          <wp:inline distT="0" distB="0" distL="0" distR="0" wp14:anchorId="7044F13D" wp14:editId="1FE792A5">
            <wp:extent cx="4596765" cy="847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24" t="29724" r="32985" b="58183"/>
                    <a:stretch/>
                  </pic:blipFill>
                  <pic:spPr bwMode="auto">
                    <a:xfrm>
                      <a:off x="0" y="0"/>
                      <a:ext cx="4892954" cy="902348"/>
                    </a:xfrm>
                    <a:prstGeom prst="rect">
                      <a:avLst/>
                    </a:prstGeom>
                    <a:ln>
                      <a:noFill/>
                    </a:ln>
                    <a:extLst>
                      <a:ext uri="{53640926-AAD7-44D8-BBD7-CCE9431645EC}">
                        <a14:shadowObscured xmlns:a14="http://schemas.microsoft.com/office/drawing/2010/main"/>
                      </a:ext>
                    </a:extLst>
                  </pic:spPr>
                </pic:pic>
              </a:graphicData>
            </a:graphic>
          </wp:inline>
        </w:drawing>
      </w:r>
    </w:p>
    <w:p w14:paraId="19190797" w14:textId="77777777" w:rsidR="001C3DA8" w:rsidRPr="00FC6658" w:rsidRDefault="001C3DA8" w:rsidP="001C3DA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noProof/>
          <w:color w:val="000000" w:themeColor="text1"/>
          <w:lang w:val="es-ES"/>
        </w:rPr>
        <w:drawing>
          <wp:inline distT="0" distB="0" distL="0" distR="0" wp14:anchorId="11F1838F" wp14:editId="7950C097">
            <wp:extent cx="4561840" cy="62960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740" t="6045" r="33410" b="1500"/>
                    <a:stretch/>
                  </pic:blipFill>
                  <pic:spPr bwMode="auto">
                    <a:xfrm>
                      <a:off x="0" y="0"/>
                      <a:ext cx="4616261" cy="6371134"/>
                    </a:xfrm>
                    <a:prstGeom prst="rect">
                      <a:avLst/>
                    </a:prstGeom>
                    <a:ln>
                      <a:noFill/>
                    </a:ln>
                    <a:extLst>
                      <a:ext uri="{53640926-AAD7-44D8-BBD7-CCE9431645EC}">
                        <a14:shadowObscured xmlns:a14="http://schemas.microsoft.com/office/drawing/2010/main"/>
                      </a:ext>
                    </a:extLst>
                  </pic:spPr>
                </pic:pic>
              </a:graphicData>
            </a:graphic>
          </wp:inline>
        </w:drawing>
      </w:r>
      <w:r w:rsidRPr="00FC6658">
        <w:rPr>
          <w:rFonts w:ascii="Century Gothic" w:hAnsi="Century Gothic"/>
          <w:color w:val="000000" w:themeColor="text1"/>
        </w:rPr>
        <w:footnoteReference w:id="8"/>
      </w:r>
    </w:p>
    <w:p w14:paraId="1EFAF2F1" w14:textId="77777777" w:rsid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210F54FA" w14:textId="77777777" w:rsidR="00C01AD9" w:rsidRPr="00FC6658" w:rsidRDefault="00C01AD9"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579B44AC"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1FDBBBB6" w14:textId="2DABED6C" w:rsidR="00F31A64" w:rsidRDefault="00FC6658" w:rsidP="00F31A64">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noProof/>
          <w:color w:val="000000" w:themeColor="text1"/>
          <w:lang w:val="es-ES"/>
        </w:rPr>
        <w:drawing>
          <wp:inline distT="0" distB="0" distL="0" distR="0" wp14:anchorId="6EF2248F" wp14:editId="0BAA4C43">
            <wp:extent cx="5393131" cy="124739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474" t="23175" r="25901" b="39540"/>
                    <a:stretch/>
                  </pic:blipFill>
                  <pic:spPr bwMode="auto">
                    <a:xfrm>
                      <a:off x="0" y="0"/>
                      <a:ext cx="5470477" cy="1265281"/>
                    </a:xfrm>
                    <a:prstGeom prst="rect">
                      <a:avLst/>
                    </a:prstGeom>
                    <a:ln>
                      <a:noFill/>
                    </a:ln>
                    <a:extLst>
                      <a:ext uri="{53640926-AAD7-44D8-BBD7-CCE9431645EC}">
                        <a14:shadowObscured xmlns:a14="http://schemas.microsoft.com/office/drawing/2010/main"/>
                      </a:ext>
                    </a:extLst>
                  </pic:spPr>
                </pic:pic>
              </a:graphicData>
            </a:graphic>
          </wp:inline>
        </w:drawing>
      </w:r>
      <w:r w:rsidRPr="00FC6658">
        <w:rPr>
          <w:rFonts w:ascii="Century Gothic" w:hAnsi="Century Gothic"/>
          <w:color w:val="000000" w:themeColor="text1"/>
        </w:rPr>
        <w:footnoteReference w:id="9"/>
      </w:r>
    </w:p>
    <w:p w14:paraId="1E864B5F" w14:textId="77777777" w:rsidR="00F31A64" w:rsidRPr="00F31A64" w:rsidRDefault="00F31A64" w:rsidP="00F31A64">
      <w:pPr>
        <w:rPr>
          <w:rFonts w:ascii="Century Gothic" w:hAnsi="Century Gothic" w:cs="Arial"/>
        </w:rPr>
      </w:pPr>
    </w:p>
    <w:p w14:paraId="00A6411D" w14:textId="11D84BA5" w:rsidR="00F31A64" w:rsidRPr="00F31A64" w:rsidRDefault="00F31A64" w:rsidP="00F31A64">
      <w:pPr>
        <w:rPr>
          <w:rFonts w:ascii="Century Gothic" w:hAnsi="Century Gothic" w:cs="Arial"/>
        </w:rPr>
      </w:pPr>
      <w:r w:rsidRPr="00FC6658">
        <w:rPr>
          <w:rFonts w:ascii="Century Gothic" w:hAnsi="Century Gothic" w:cs="Arial"/>
          <w:noProof/>
          <w:color w:val="000000" w:themeColor="text1"/>
          <w:lang w:val="es-ES"/>
        </w:rPr>
        <w:drawing>
          <wp:inline distT="0" distB="0" distL="0" distR="0" wp14:anchorId="31DAAD9E" wp14:editId="2D43547A">
            <wp:extent cx="5400675" cy="521017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99" t="9824" r="34119" b="4267"/>
                    <a:stretch/>
                  </pic:blipFill>
                  <pic:spPr bwMode="auto">
                    <a:xfrm>
                      <a:off x="0" y="0"/>
                      <a:ext cx="5400675" cy="5210175"/>
                    </a:xfrm>
                    <a:prstGeom prst="rect">
                      <a:avLst/>
                    </a:prstGeom>
                    <a:ln>
                      <a:noFill/>
                    </a:ln>
                    <a:extLst>
                      <a:ext uri="{53640926-AAD7-44D8-BBD7-CCE9431645EC}">
                        <a14:shadowObscured xmlns:a14="http://schemas.microsoft.com/office/drawing/2010/main"/>
                      </a:ext>
                    </a:extLst>
                  </pic:spPr>
                </pic:pic>
              </a:graphicData>
            </a:graphic>
          </wp:inline>
        </w:drawing>
      </w:r>
    </w:p>
    <w:p w14:paraId="37C004B4" w14:textId="799986E1" w:rsidR="00FC6658" w:rsidRPr="00F31A64" w:rsidRDefault="00FC6658" w:rsidP="00F31A64">
      <w:pPr>
        <w:rPr>
          <w:rFonts w:ascii="Century Gothic" w:hAnsi="Century Gothic" w:cs="Arial"/>
        </w:rPr>
      </w:pPr>
    </w:p>
    <w:p w14:paraId="069767F1" w14:textId="174CB204"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noProof/>
          <w:color w:val="000000" w:themeColor="text1"/>
          <w:lang w:val="es-ES"/>
        </w:rPr>
        <w:drawing>
          <wp:inline distT="0" distB="0" distL="0" distR="0" wp14:anchorId="3DF0CC22" wp14:editId="745607A3">
            <wp:extent cx="5495925" cy="10858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018" t="53412" r="33552" b="28210"/>
                    <a:stretch/>
                  </pic:blipFill>
                  <pic:spPr bwMode="auto">
                    <a:xfrm>
                      <a:off x="0" y="0"/>
                      <a:ext cx="5495925" cy="1085850"/>
                    </a:xfrm>
                    <a:prstGeom prst="rect">
                      <a:avLst/>
                    </a:prstGeom>
                    <a:ln>
                      <a:noFill/>
                    </a:ln>
                    <a:extLst>
                      <a:ext uri="{53640926-AAD7-44D8-BBD7-CCE9431645EC}">
                        <a14:shadowObscured xmlns:a14="http://schemas.microsoft.com/office/drawing/2010/main"/>
                      </a:ext>
                    </a:extLst>
                  </pic:spPr>
                </pic:pic>
              </a:graphicData>
            </a:graphic>
          </wp:inline>
        </w:drawing>
      </w:r>
      <w:r w:rsidRPr="00FC6658">
        <w:rPr>
          <w:rFonts w:ascii="Century Gothic" w:hAnsi="Century Gothic"/>
          <w:color w:val="000000" w:themeColor="text1"/>
        </w:rPr>
        <w:footnoteReference w:id="10"/>
      </w:r>
    </w:p>
    <w:p w14:paraId="797B4E9B"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0A838A25"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 xml:space="preserve">De acuerdo con la UNICEF, el matrimonio entre adolescentes, es una realidad para las niñas y niños menores de 18 años, aunque a las niñas les afecta de manera más desproporcionada, algunos padres optan por casar a sus hijas a edades tempranas por varias razones, las familias pobres consideran que las niñas se convierten en una carga económica y casarlas es una medida de supervivencia necesaria para la familia. De otro lado, en algunos casos, piensan principalmente algunas madres que, el matrimonio a una edad temprana puede proteger a la niña frente al peligro de sufrir agresiones sexuales o, con carácter más general, le procura la protección de un tutor varón. </w:t>
      </w:r>
    </w:p>
    <w:p w14:paraId="73576E67"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7C3351C3"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Así las cosas, la discriminación por motivo de género puede ser también otro de los motivos subyacentes: a las mujeres se les casa siendo aún niñas con el fin de asegurar la docilidad y obediencia en el hogar del esposo y maximizar su reproducción.</w:t>
      </w:r>
    </w:p>
    <w:p w14:paraId="57D498DB"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11F8DC82"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Es importante tener en cuenta que el matrimonio en adolescentes, puede tener consecuencias graves para las niñas y niños entre los cuales resaltamos:</w:t>
      </w:r>
    </w:p>
    <w:p w14:paraId="13301DA1"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37ED5805" w14:textId="4E7979E6" w:rsidR="00FC6658" w:rsidRPr="00FC6658" w:rsidRDefault="00AF7C2B" w:rsidP="00FC6658">
      <w:pPr>
        <w:pStyle w:val="Prrafodelista"/>
        <w:numPr>
          <w:ilvl w:val="0"/>
          <w:numId w:val="15"/>
        </w:num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Pr>
          <w:rFonts w:ascii="Century Gothic" w:hAnsi="Century Gothic" w:cs="Arial"/>
          <w:color w:val="000000" w:themeColor="text1"/>
        </w:rPr>
        <w:t>Deserción escolar</w:t>
      </w:r>
      <w:r w:rsidR="004C3C74">
        <w:rPr>
          <w:rFonts w:ascii="Century Gothic" w:hAnsi="Century Gothic" w:cs="Arial"/>
          <w:color w:val="000000" w:themeColor="text1"/>
        </w:rPr>
        <w:t xml:space="preserve">, toda vez que, </w:t>
      </w:r>
      <w:r w:rsidR="00FC6658" w:rsidRPr="00FC6658">
        <w:rPr>
          <w:rFonts w:ascii="Century Gothic" w:hAnsi="Century Gothic" w:cs="Arial"/>
          <w:color w:val="000000" w:themeColor="text1"/>
        </w:rPr>
        <w:t>casados las niñas y niños, tienden a dejar la escuela.</w:t>
      </w:r>
    </w:p>
    <w:p w14:paraId="275689F1" w14:textId="77777777" w:rsidR="00FC6658" w:rsidRPr="00FC6658" w:rsidRDefault="00FC6658" w:rsidP="00FC6658">
      <w:pPr>
        <w:pStyle w:val="Prrafodelista"/>
        <w:numPr>
          <w:ilvl w:val="0"/>
          <w:numId w:val="15"/>
        </w:num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 xml:space="preserve">Malos tratos. En algunos casos, los adolescentes que se niegan a casarse, o que eligen a un compañero para el matrimonio contra el </w:t>
      </w:r>
      <w:r w:rsidRPr="00FC6658">
        <w:rPr>
          <w:rFonts w:ascii="Century Gothic" w:hAnsi="Century Gothic" w:cs="Arial"/>
          <w:color w:val="000000" w:themeColor="text1"/>
        </w:rPr>
        <w:lastRenderedPageBreak/>
        <w:t xml:space="preserve">deseo de sus progenitores a menudo son castigadas o incluso asesinadas por sus familias, situación conocida como “asesinatos por honor”. </w:t>
      </w:r>
    </w:p>
    <w:p w14:paraId="3DF69906" w14:textId="77777777" w:rsidR="00FC6658" w:rsidRPr="00FC6658" w:rsidRDefault="00FC6658" w:rsidP="00FC6658">
      <w:pPr>
        <w:pStyle w:val="Prrafodelista"/>
        <w:numPr>
          <w:ilvl w:val="0"/>
          <w:numId w:val="15"/>
        </w:num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Graves problemas de salud. Los embarazos prematuros, que aumentan la tasa de mortalidad infantil derivada de la maternidad. Las niñas adolescentes son también más vulnerables al contagio de enfermedades de transmisión sexual, como el VIH/SIDA.</w:t>
      </w:r>
    </w:p>
    <w:p w14:paraId="566D0EFF"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30E529D9" w14:textId="4FF19996" w:rsidR="00FC6658" w:rsidRPr="00FC6658" w:rsidRDefault="004C3C74"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Pr>
          <w:rFonts w:ascii="Century Gothic" w:hAnsi="Century Gothic" w:cs="Arial"/>
          <w:color w:val="000000" w:themeColor="text1"/>
        </w:rPr>
        <w:t>Así, la labor del E</w:t>
      </w:r>
      <w:r w:rsidR="00FC6658" w:rsidRPr="00FC6658">
        <w:rPr>
          <w:rFonts w:ascii="Century Gothic" w:hAnsi="Century Gothic" w:cs="Arial"/>
          <w:color w:val="000000" w:themeColor="text1"/>
        </w:rPr>
        <w:t xml:space="preserve">stado y de las instituciones de la sociedad civil es desarrollar y ejecutar sistemas que prevengan la práctica del matrimonio entre adolescentes. </w:t>
      </w:r>
    </w:p>
    <w:p w14:paraId="6283422C"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608E71BE" w14:textId="3D7C05A4"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 xml:space="preserve">Acabar con el matrimonio infantil es </w:t>
      </w:r>
      <w:r w:rsidR="002E5BE4">
        <w:rPr>
          <w:rFonts w:ascii="Century Gothic" w:hAnsi="Century Gothic" w:cs="Arial"/>
          <w:color w:val="000000" w:themeColor="text1"/>
        </w:rPr>
        <w:t>complejo</w:t>
      </w:r>
      <w:r w:rsidRPr="00FC6658">
        <w:rPr>
          <w:rFonts w:ascii="Century Gothic" w:hAnsi="Century Gothic" w:cs="Arial"/>
          <w:color w:val="000000" w:themeColor="text1"/>
        </w:rPr>
        <w:t>, ya que incluso a los progenitores que comprenden su efecto negativo les resulta difícil resistir las presiones económicas y sociales, y de la tradición. Enfrentarse a las actitudes y costumbres que promueven y toleran esta práctica es vital para cambiar la edad adecuada para contraer matrimonio.</w:t>
      </w:r>
    </w:p>
    <w:p w14:paraId="44A7EEBD" w14:textId="77777777"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p>
    <w:p w14:paraId="797EB11B" w14:textId="0ADCF17D" w:rsidR="00FC6658" w:rsidRPr="00FC6658" w:rsidRDefault="00FC6658" w:rsidP="00FC6658">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FC6658">
        <w:rPr>
          <w:rFonts w:ascii="Century Gothic" w:hAnsi="Century Gothic" w:cs="Arial"/>
          <w:color w:val="000000" w:themeColor="text1"/>
        </w:rPr>
        <w:t xml:space="preserve">Por lo tanto, se presenta a consideración esta iniciativa </w:t>
      </w:r>
      <w:r w:rsidR="002E5BE4">
        <w:rPr>
          <w:rFonts w:ascii="Century Gothic" w:hAnsi="Century Gothic" w:cs="Arial"/>
          <w:color w:val="000000" w:themeColor="text1"/>
        </w:rPr>
        <w:t>cuyo fin principal estriba en</w:t>
      </w:r>
      <w:r w:rsidRPr="00FC6658">
        <w:rPr>
          <w:rFonts w:ascii="Century Gothic" w:hAnsi="Century Gothic" w:cs="Arial"/>
          <w:color w:val="000000" w:themeColor="text1"/>
        </w:rPr>
        <w:t xml:space="preserve"> establecer la apli</w:t>
      </w:r>
      <w:r w:rsidR="002E5BE4">
        <w:rPr>
          <w:rFonts w:ascii="Century Gothic" w:hAnsi="Century Gothic" w:cs="Arial"/>
          <w:color w:val="000000" w:themeColor="text1"/>
        </w:rPr>
        <w:t>cación de un examen psicológico</w:t>
      </w:r>
      <w:r w:rsidRPr="00FC6658">
        <w:rPr>
          <w:rFonts w:ascii="Century Gothic" w:hAnsi="Century Gothic" w:cs="Arial"/>
          <w:color w:val="000000" w:themeColor="text1"/>
        </w:rPr>
        <w:t xml:space="preserve"> a aquellos menores </w:t>
      </w:r>
      <w:r w:rsidR="002E5BE4">
        <w:rPr>
          <w:rFonts w:ascii="Century Gothic" w:hAnsi="Century Gothic" w:cs="Arial"/>
          <w:color w:val="000000" w:themeColor="text1"/>
        </w:rPr>
        <w:t xml:space="preserve">de edad </w:t>
      </w:r>
      <w:r w:rsidRPr="00FC6658">
        <w:rPr>
          <w:rFonts w:ascii="Century Gothic" w:hAnsi="Century Gothic" w:cs="Arial"/>
          <w:color w:val="000000" w:themeColor="text1"/>
        </w:rPr>
        <w:t xml:space="preserve">que tengan la intención de celebrar un contrato marital, examen con el cual se </w:t>
      </w:r>
      <w:r w:rsidR="00CC7B21">
        <w:rPr>
          <w:rFonts w:ascii="Century Gothic" w:hAnsi="Century Gothic" w:cs="Arial"/>
          <w:color w:val="000000" w:themeColor="text1"/>
        </w:rPr>
        <w:t>procurará</w:t>
      </w:r>
      <w:r w:rsidRPr="00FC6658">
        <w:rPr>
          <w:rFonts w:ascii="Century Gothic" w:hAnsi="Century Gothic" w:cs="Arial"/>
          <w:color w:val="000000" w:themeColor="text1"/>
        </w:rPr>
        <w:t xml:space="preserve"> establecer las condiciones emocionales y racionales de los adolescentes, frente a la decisión de casarse, con el cual se pretenderá un mejor desarrollo de la actividad del matrimonio en menores de edad, que supondrá un tratamiento adecuado a los menores, identificando la verdadera voluntad de los mismos por efectuar el matrimonio, reduciendo, o mejor, impidiendo que quienes se considere</w:t>
      </w:r>
      <w:r w:rsidR="00CC7B21">
        <w:rPr>
          <w:rFonts w:ascii="Century Gothic" w:hAnsi="Century Gothic" w:cs="Arial"/>
          <w:color w:val="000000" w:themeColor="text1"/>
        </w:rPr>
        <w:t>n</w:t>
      </w:r>
      <w:r w:rsidRPr="00FC6658">
        <w:rPr>
          <w:rFonts w:ascii="Century Gothic" w:hAnsi="Century Gothic" w:cs="Arial"/>
          <w:color w:val="000000" w:themeColor="text1"/>
        </w:rPr>
        <w:t xml:space="preserve"> no aptos a part</w:t>
      </w:r>
      <w:r w:rsidR="00CC7B21">
        <w:rPr>
          <w:rFonts w:ascii="Century Gothic" w:hAnsi="Century Gothic" w:cs="Arial"/>
          <w:color w:val="000000" w:themeColor="text1"/>
        </w:rPr>
        <w:t xml:space="preserve">ir de dicho examen psicológico, </w:t>
      </w:r>
      <w:r w:rsidRPr="00FC6658">
        <w:rPr>
          <w:rFonts w:ascii="Century Gothic" w:hAnsi="Century Gothic" w:cs="Arial"/>
          <w:color w:val="000000" w:themeColor="text1"/>
        </w:rPr>
        <w:t>puedan ser guiados con respecto a la trascendencia de esta decisión mitigando el desarrollo de las problemáticas anteriormente expuestas.</w:t>
      </w:r>
    </w:p>
    <w:p w14:paraId="29518A35" w14:textId="77777777" w:rsidR="00FC6658" w:rsidRDefault="00FC6658" w:rsidP="00FC6658">
      <w:pPr>
        <w:jc w:val="both"/>
        <w:rPr>
          <w:rFonts w:ascii="Century Gothic" w:hAnsi="Century Gothic" w:cs="Arial"/>
          <w:color w:val="000000" w:themeColor="text1"/>
        </w:rPr>
      </w:pPr>
    </w:p>
    <w:p w14:paraId="666783B7" w14:textId="77777777" w:rsidR="000612DF" w:rsidRDefault="000612DF" w:rsidP="00FC6658">
      <w:pPr>
        <w:jc w:val="both"/>
        <w:rPr>
          <w:rFonts w:ascii="Century Gothic" w:hAnsi="Century Gothic" w:cs="Arial"/>
          <w:color w:val="000000" w:themeColor="text1"/>
        </w:rPr>
      </w:pPr>
    </w:p>
    <w:p w14:paraId="2C34FE97" w14:textId="77777777" w:rsidR="000612DF" w:rsidRDefault="000612DF" w:rsidP="00FC6658">
      <w:pPr>
        <w:jc w:val="both"/>
        <w:rPr>
          <w:rFonts w:ascii="Century Gothic" w:hAnsi="Century Gothic" w:cs="Arial"/>
          <w:color w:val="000000" w:themeColor="text1"/>
        </w:rPr>
      </w:pPr>
    </w:p>
    <w:p w14:paraId="0817AB0B" w14:textId="77777777" w:rsidR="000612DF" w:rsidRDefault="000612DF" w:rsidP="00FC6658">
      <w:pPr>
        <w:jc w:val="both"/>
        <w:rPr>
          <w:rFonts w:ascii="Century Gothic" w:hAnsi="Century Gothic" w:cs="Arial"/>
          <w:color w:val="000000" w:themeColor="text1"/>
        </w:rPr>
      </w:pPr>
    </w:p>
    <w:p w14:paraId="0F0983B7" w14:textId="77777777" w:rsidR="000612DF" w:rsidRDefault="000612DF" w:rsidP="00FC6658">
      <w:pPr>
        <w:jc w:val="both"/>
        <w:rPr>
          <w:rFonts w:ascii="Century Gothic" w:hAnsi="Century Gothic" w:cs="Arial"/>
          <w:color w:val="000000" w:themeColor="text1"/>
        </w:rPr>
      </w:pPr>
    </w:p>
    <w:p w14:paraId="74D4DB0B" w14:textId="044723FE" w:rsidR="00FC6658" w:rsidRPr="000612DF" w:rsidRDefault="000612DF" w:rsidP="000612DF">
      <w:pPr>
        <w:pStyle w:val="Prrafodelista"/>
        <w:numPr>
          <w:ilvl w:val="0"/>
          <w:numId w:val="5"/>
        </w:numPr>
        <w:spacing w:line="276" w:lineRule="auto"/>
        <w:jc w:val="both"/>
        <w:rPr>
          <w:rFonts w:ascii="Century Gothic" w:hAnsi="Century Gothic" w:cs="Arial"/>
          <w:b/>
          <w:color w:val="000000" w:themeColor="text1"/>
        </w:rPr>
      </w:pPr>
      <w:r w:rsidRPr="000612DF">
        <w:rPr>
          <w:rFonts w:ascii="Century Gothic" w:hAnsi="Century Gothic" w:cs="Arial"/>
          <w:b/>
          <w:color w:val="000000" w:themeColor="text1"/>
        </w:rPr>
        <w:lastRenderedPageBreak/>
        <w:t xml:space="preserve">Justificación. </w:t>
      </w:r>
    </w:p>
    <w:p w14:paraId="38213E9E" w14:textId="77777777" w:rsidR="00E90B0A" w:rsidRPr="00E90B0A" w:rsidRDefault="00E90B0A" w:rsidP="000612DF">
      <w:pPr>
        <w:spacing w:line="276" w:lineRule="auto"/>
        <w:jc w:val="both"/>
        <w:rPr>
          <w:rFonts w:ascii="Century Gothic" w:hAnsi="Century Gothic" w:cs="Arial"/>
          <w:color w:val="000000" w:themeColor="text1"/>
        </w:rPr>
      </w:pPr>
    </w:p>
    <w:p w14:paraId="64D6A10F" w14:textId="16DB36FA" w:rsidR="000612DF" w:rsidRPr="000612DF" w:rsidRDefault="000612DF" w:rsidP="000612DF">
      <w:pPr>
        <w:shd w:val="clear" w:color="auto" w:fill="FFFFFF"/>
        <w:adjustRightInd w:val="0"/>
        <w:spacing w:before="57" w:after="57" w:line="276" w:lineRule="auto"/>
        <w:jc w:val="both"/>
        <w:textAlignment w:val="center"/>
        <w:outlineLvl w:val="0"/>
        <w:rPr>
          <w:rFonts w:ascii="Century Gothic" w:hAnsi="Century Gothic" w:cs="Arial"/>
          <w:color w:val="000000" w:themeColor="text1"/>
        </w:rPr>
      </w:pPr>
      <w:r w:rsidRPr="000612DF">
        <w:rPr>
          <w:rFonts w:ascii="Century Gothic" w:hAnsi="Century Gothic" w:cs="Arial"/>
          <w:color w:val="000000" w:themeColor="text1"/>
        </w:rPr>
        <w:t>Es la misma Organización de las Naciones Unidas, en conjunto con las oficinas regionales en las Américas y el Caribe del Fondo de Población de las Naciones Unidas (UNFPA), ONU Mujeres, la Campaña del Secretario General de las Naciones Unidas ÚNETE para poner fin a la violencia contra las mujeres y el Fondo de la</w:t>
      </w:r>
      <w:r w:rsidR="00FF2316">
        <w:rPr>
          <w:rFonts w:ascii="Century Gothic" w:hAnsi="Century Gothic" w:cs="Arial"/>
          <w:color w:val="000000" w:themeColor="text1"/>
        </w:rPr>
        <w:t>s</w:t>
      </w:r>
      <w:r w:rsidRPr="000612DF">
        <w:rPr>
          <w:rFonts w:ascii="Century Gothic" w:hAnsi="Century Gothic" w:cs="Arial"/>
          <w:color w:val="000000" w:themeColor="text1"/>
        </w:rPr>
        <w:t xml:space="preserve"> Naciones Unidas para la Infancia </w:t>
      </w:r>
      <w:r w:rsidR="00FF2316">
        <w:rPr>
          <w:rFonts w:ascii="Century Gothic" w:hAnsi="Century Gothic" w:cs="Arial"/>
          <w:color w:val="000000" w:themeColor="text1"/>
        </w:rPr>
        <w:t xml:space="preserve">(UNICEF), </w:t>
      </w:r>
      <w:r>
        <w:rPr>
          <w:rFonts w:ascii="Century Gothic" w:hAnsi="Century Gothic" w:cs="Arial"/>
          <w:color w:val="000000" w:themeColor="text1"/>
        </w:rPr>
        <w:t>quienes manifestaron</w:t>
      </w:r>
      <w:r w:rsidRPr="000612DF">
        <w:rPr>
          <w:rFonts w:ascii="Century Gothic" w:hAnsi="Century Gothic" w:cs="Arial"/>
          <w:color w:val="000000" w:themeColor="text1"/>
        </w:rPr>
        <w:t xml:space="preserve"> preocupación por la situación de millones de niñas y adolescentes en América Latina y el Caribe, particularmente las que viven en la pobreza extrema y las que están sujetas a violencia y discriminación por motivos de género, expresado en octubre del año 2012, en el marco de la celebración de los progresos realizados en la promoción de los derechos de las niñas y el reconocimiento del trabajo que está pendiente para la eliminación de las desigualdades de género entre niños y niñas</w:t>
      </w:r>
      <w:r w:rsidRPr="000612DF">
        <w:rPr>
          <w:rFonts w:ascii="Century Gothic" w:hAnsi="Century Gothic"/>
          <w:color w:val="000000" w:themeColor="text1"/>
          <w:vertAlign w:val="superscript"/>
        </w:rPr>
        <w:footnoteReference w:id="11"/>
      </w:r>
      <w:r w:rsidRPr="000612DF">
        <w:rPr>
          <w:rFonts w:ascii="Century Gothic" w:hAnsi="Century Gothic" w:cs="Arial"/>
          <w:color w:val="000000" w:themeColor="text1"/>
          <w:vertAlign w:val="superscript"/>
        </w:rPr>
        <w:t>.</w:t>
      </w:r>
    </w:p>
    <w:p w14:paraId="18ED98EA" w14:textId="77777777" w:rsidR="000612DF" w:rsidRPr="000612DF" w:rsidRDefault="000612DF" w:rsidP="000612DF">
      <w:pPr>
        <w:shd w:val="clear" w:color="auto" w:fill="FFFFFF"/>
        <w:adjustRightInd w:val="0"/>
        <w:spacing w:before="57" w:after="57" w:line="276" w:lineRule="auto"/>
        <w:jc w:val="both"/>
        <w:textAlignment w:val="center"/>
        <w:outlineLvl w:val="0"/>
        <w:rPr>
          <w:rFonts w:ascii="Century Gothic" w:hAnsi="Century Gothic" w:cs="Arial"/>
          <w:color w:val="000000" w:themeColor="text1"/>
        </w:rPr>
      </w:pPr>
    </w:p>
    <w:p w14:paraId="6E100207" w14:textId="77777777" w:rsidR="000612DF" w:rsidRPr="000612DF" w:rsidRDefault="000612DF" w:rsidP="000612DF">
      <w:pPr>
        <w:shd w:val="clear" w:color="auto" w:fill="FFFFFF"/>
        <w:adjustRightInd w:val="0"/>
        <w:spacing w:before="57" w:after="57" w:line="276" w:lineRule="auto"/>
        <w:jc w:val="both"/>
        <w:textAlignment w:val="center"/>
        <w:outlineLvl w:val="0"/>
        <w:rPr>
          <w:rFonts w:ascii="Century Gothic" w:hAnsi="Century Gothic" w:cs="Arial"/>
          <w:color w:val="000000" w:themeColor="text1"/>
        </w:rPr>
      </w:pPr>
      <w:r w:rsidRPr="000612DF">
        <w:rPr>
          <w:rFonts w:ascii="Century Gothic" w:hAnsi="Century Gothic" w:cs="Arial"/>
          <w:color w:val="000000" w:themeColor="text1"/>
        </w:rPr>
        <w:t>Afirman de igual manera que, en “América Latina y el Caribe es la única región en la que algunos países presentan tasas de fertilidad adolescente que, en lugar de disminuir, están estancadas o en aumento. Actualmente, la tasa media de fertilidad de los adolescentes entre 15 y 19 años por cada 1.000 nacidas es de 70,5. Agregan que, muchas niñas adolescentes en esta región están quedando embarazadas prematuramente, criando hijos, casándose o en unión de pareja. La mayoría de ellas provienen de zonas rurales y pobres y muchas de ellas son víctimas de violencia sexual.  Para algunas, el embarazo, el matrimonio o la unión de pareja son la única manera de sobrevivir”.</w:t>
      </w:r>
    </w:p>
    <w:p w14:paraId="772AA925" w14:textId="77777777" w:rsidR="000612DF" w:rsidRPr="000612DF" w:rsidRDefault="000612DF" w:rsidP="000612DF">
      <w:pPr>
        <w:shd w:val="clear" w:color="auto" w:fill="FFFFFF"/>
        <w:adjustRightInd w:val="0"/>
        <w:spacing w:before="57" w:after="57" w:line="276" w:lineRule="auto"/>
        <w:jc w:val="both"/>
        <w:textAlignment w:val="center"/>
        <w:outlineLvl w:val="0"/>
        <w:rPr>
          <w:rFonts w:ascii="Century Gothic" w:hAnsi="Century Gothic" w:cs="Arial"/>
          <w:color w:val="000000" w:themeColor="text1"/>
        </w:rPr>
      </w:pPr>
      <w:r w:rsidRPr="000612DF">
        <w:rPr>
          <w:rFonts w:ascii="Century Gothic" w:hAnsi="Century Gothic" w:cs="Arial"/>
          <w:color w:val="000000" w:themeColor="text1"/>
        </w:rPr>
        <w:t xml:space="preserve"> </w:t>
      </w:r>
    </w:p>
    <w:p w14:paraId="3AA7F225" w14:textId="77777777" w:rsidR="000612DF" w:rsidRPr="000612DF" w:rsidRDefault="000612DF" w:rsidP="000612DF">
      <w:pPr>
        <w:shd w:val="clear" w:color="auto" w:fill="FFFFFF"/>
        <w:spacing w:after="225" w:line="276" w:lineRule="auto"/>
        <w:jc w:val="both"/>
        <w:rPr>
          <w:rFonts w:ascii="Century Gothic" w:hAnsi="Century Gothic" w:cs="Arial"/>
          <w:color w:val="000000" w:themeColor="text1"/>
        </w:rPr>
      </w:pPr>
      <w:r w:rsidRPr="000612DF">
        <w:rPr>
          <w:rFonts w:ascii="Century Gothic" w:hAnsi="Century Gothic" w:cs="Arial"/>
          <w:color w:val="000000" w:themeColor="text1"/>
        </w:rPr>
        <w:t>De igual forma, resaltan que, “…</w:t>
      </w:r>
      <w:r w:rsidRPr="00351176">
        <w:rPr>
          <w:rFonts w:ascii="Century Gothic" w:hAnsi="Century Gothic" w:cs="Arial"/>
          <w:i/>
          <w:color w:val="000000" w:themeColor="text1"/>
          <w:u w:val="single"/>
        </w:rPr>
        <w:t>Todas estas niñas son vulnerables y llevadas a situaciones en las que se vuelven aún más vulnerables. La mayoría de ellas terminarán abandonando la escuela, tendrán menor perspectivas de empleo, estarán menos empoderadas, serán más dependientes de otras personas (muchas veces de su abusador).</w:t>
      </w:r>
      <w:r w:rsidRPr="000612DF">
        <w:rPr>
          <w:rFonts w:ascii="Century Gothic" w:hAnsi="Century Gothic" w:cs="Arial"/>
          <w:color w:val="000000" w:themeColor="text1"/>
        </w:rPr>
        <w:t xml:space="preserve">  Las adolescentes embarazadas corren mayores riesgos de complicaciones relacionadas con el embarazo y son más víctimas de mortalidad materna que las mujeres mayores. Las niñas </w:t>
      </w:r>
      <w:r w:rsidRPr="000612DF">
        <w:rPr>
          <w:rFonts w:ascii="Century Gothic" w:hAnsi="Century Gothic" w:cs="Arial"/>
          <w:color w:val="000000" w:themeColor="text1"/>
        </w:rPr>
        <w:lastRenderedPageBreak/>
        <w:t>que dan a luz antes de los 15 años tienen cinco veces más probabilidades de morir en el parto que las mujeres en sus veintes.</w:t>
      </w:r>
    </w:p>
    <w:p w14:paraId="5801391A" w14:textId="5D50E435" w:rsidR="000612DF" w:rsidRPr="000612DF" w:rsidRDefault="00351176" w:rsidP="000612DF">
      <w:pPr>
        <w:shd w:val="clear" w:color="auto" w:fill="FFFFFF"/>
        <w:spacing w:after="225" w:line="276" w:lineRule="auto"/>
        <w:jc w:val="both"/>
        <w:rPr>
          <w:rFonts w:ascii="Century Gothic" w:hAnsi="Century Gothic" w:cs="Arial"/>
          <w:color w:val="000000" w:themeColor="text1"/>
        </w:rPr>
      </w:pPr>
      <w:r>
        <w:rPr>
          <w:rFonts w:ascii="Century Gothic" w:hAnsi="Century Gothic" w:cs="Arial"/>
          <w:color w:val="000000" w:themeColor="text1"/>
          <w:u w:val="single"/>
        </w:rPr>
        <w:t>“</w:t>
      </w:r>
      <w:r w:rsidR="000612DF" w:rsidRPr="00351176">
        <w:rPr>
          <w:rFonts w:ascii="Century Gothic" w:hAnsi="Century Gothic" w:cs="Arial"/>
          <w:color w:val="000000" w:themeColor="text1"/>
          <w:u w:val="single"/>
        </w:rPr>
        <w:t>Si una madre tiene menos de 18 años, el riesgo de que su bebé muera durante su primer año de vida es un 60 por ciento mayor que la de un nacido o una nacida de una madre mayor de 19 años. Además, incluso si el niño o niña sobrevive, él o ella tendrá más probabilidades de sufrir bajo peso al nacer, desnutrición y desarrollo físico y cognitivo tardíos</w:t>
      </w:r>
      <w:r>
        <w:rPr>
          <w:rFonts w:ascii="Century Gothic" w:hAnsi="Century Gothic" w:cs="Arial"/>
          <w:color w:val="000000" w:themeColor="text1"/>
          <w:u w:val="single"/>
        </w:rPr>
        <w:t>”</w:t>
      </w:r>
      <w:r>
        <w:rPr>
          <w:rStyle w:val="Refdenotaalpie"/>
          <w:rFonts w:ascii="Century Gothic" w:hAnsi="Century Gothic" w:cs="Arial"/>
          <w:color w:val="000000" w:themeColor="text1"/>
          <w:u w:val="single"/>
        </w:rPr>
        <w:footnoteReference w:id="12"/>
      </w:r>
      <w:r w:rsidR="000612DF" w:rsidRPr="000612DF">
        <w:rPr>
          <w:rFonts w:ascii="Century Gothic" w:hAnsi="Century Gothic" w:cs="Arial"/>
          <w:color w:val="000000" w:themeColor="text1"/>
        </w:rPr>
        <w:t>.</w:t>
      </w:r>
    </w:p>
    <w:p w14:paraId="41F8751C" w14:textId="77777777" w:rsidR="000612DF" w:rsidRPr="000612DF" w:rsidRDefault="000612DF" w:rsidP="000612DF">
      <w:pPr>
        <w:shd w:val="clear" w:color="auto" w:fill="FFFFFF"/>
        <w:spacing w:after="225" w:line="276" w:lineRule="auto"/>
        <w:jc w:val="both"/>
        <w:rPr>
          <w:rFonts w:ascii="Century Gothic" w:hAnsi="Century Gothic" w:cs="Arial"/>
          <w:color w:val="000000" w:themeColor="text1"/>
        </w:rPr>
      </w:pPr>
      <w:r w:rsidRPr="000612DF">
        <w:rPr>
          <w:rFonts w:ascii="Century Gothic" w:hAnsi="Century Gothic" w:cs="Arial"/>
          <w:color w:val="000000" w:themeColor="text1"/>
        </w:rPr>
        <w:t>UNFPA, ONU Mujeres, la campaña ÚNETE y UNICEF quieren felicitar a aquellos países que están empezando a adoptar y aplicar leyes y políticas contundentes para prevenir el embarazo precoz y la violencia basada en el género. Sin embargo, en muchos países de América Latina y el Caribe, la edad mínima para contraer matrimonio para las niñas sigue siendo de 14 y 16 años de edad y hasta 12 y 13 años en algunos de ellos. Esto está contribuyendo a que demasiadas chicas den a luz, se casen o se unan en pareja a una edad muy joven.</w:t>
      </w:r>
    </w:p>
    <w:p w14:paraId="73B184C4" w14:textId="77777777" w:rsidR="000612DF" w:rsidRPr="000612DF" w:rsidRDefault="000612DF" w:rsidP="000612DF">
      <w:pPr>
        <w:shd w:val="clear" w:color="auto" w:fill="FFFFFF"/>
        <w:spacing w:after="225" w:line="276" w:lineRule="auto"/>
        <w:jc w:val="both"/>
        <w:rPr>
          <w:rFonts w:ascii="Century Gothic" w:hAnsi="Century Gothic" w:cs="Arial"/>
          <w:color w:val="000000" w:themeColor="text1"/>
        </w:rPr>
      </w:pPr>
      <w:r w:rsidRPr="000612DF">
        <w:rPr>
          <w:rFonts w:ascii="Century Gothic" w:hAnsi="Century Gothic" w:cs="Arial"/>
          <w:color w:val="000000" w:themeColor="text1"/>
        </w:rPr>
        <w:t xml:space="preserve">Finalmente realizando un llamado y recomendación a todos los gobiernos para que se adopten medidas decisivas y concertadas para asegurar que todas las niñas en la región tengan derecho a una infancia que les brinde oportunidades de alcanzar su pleno potencial. </w:t>
      </w:r>
    </w:p>
    <w:p w14:paraId="7C3F4BFC" w14:textId="12F25FF0" w:rsidR="000612DF" w:rsidRPr="000612DF" w:rsidRDefault="000612DF" w:rsidP="000612DF">
      <w:pPr>
        <w:shd w:val="clear" w:color="auto" w:fill="FFFFFF"/>
        <w:spacing w:after="225" w:line="276" w:lineRule="auto"/>
        <w:jc w:val="both"/>
        <w:rPr>
          <w:rFonts w:ascii="Century Gothic" w:hAnsi="Century Gothic" w:cs="Arial"/>
          <w:color w:val="000000" w:themeColor="text1"/>
        </w:rPr>
      </w:pPr>
      <w:r w:rsidRPr="000612DF">
        <w:rPr>
          <w:rFonts w:ascii="Century Gothic" w:hAnsi="Century Gothic" w:cs="Arial"/>
          <w:color w:val="000000" w:themeColor="text1"/>
        </w:rPr>
        <w:t>Es pertinente precisar el por qué nuestra legislació</w:t>
      </w:r>
      <w:r w:rsidR="00351176">
        <w:rPr>
          <w:rFonts w:ascii="Century Gothic" w:hAnsi="Century Gothic" w:cs="Arial"/>
          <w:color w:val="000000" w:themeColor="text1"/>
        </w:rPr>
        <w:t>n determinó y estipuló en su Código C</w:t>
      </w:r>
      <w:r w:rsidRPr="000612DF">
        <w:rPr>
          <w:rFonts w:ascii="Century Gothic" w:hAnsi="Century Gothic" w:cs="Arial"/>
          <w:color w:val="000000" w:themeColor="text1"/>
        </w:rPr>
        <w:t>ivil las edades para contraer matrimonio entre los menores de edad:</w:t>
      </w:r>
    </w:p>
    <w:p w14:paraId="2352FB42" w14:textId="77777777" w:rsidR="000612DF" w:rsidRPr="000612DF" w:rsidRDefault="000612DF" w:rsidP="000612DF">
      <w:pPr>
        <w:shd w:val="clear" w:color="auto" w:fill="FFFFFF"/>
        <w:spacing w:after="225" w:line="276" w:lineRule="auto"/>
        <w:jc w:val="both"/>
        <w:rPr>
          <w:rFonts w:ascii="Century Gothic" w:hAnsi="Century Gothic" w:cs="Arial"/>
          <w:color w:val="000000" w:themeColor="text1"/>
        </w:rPr>
      </w:pPr>
    </w:p>
    <w:p w14:paraId="417DDE6E" w14:textId="77777777" w:rsidR="000612DF" w:rsidRPr="000612DF" w:rsidRDefault="000612DF" w:rsidP="000612DF">
      <w:pPr>
        <w:shd w:val="clear" w:color="auto" w:fill="FFFFFF"/>
        <w:spacing w:after="225" w:line="276" w:lineRule="auto"/>
        <w:jc w:val="both"/>
        <w:rPr>
          <w:rFonts w:ascii="Century Gothic" w:hAnsi="Century Gothic" w:cs="Arial"/>
          <w:color w:val="000000" w:themeColor="text1"/>
        </w:rPr>
      </w:pPr>
      <w:r w:rsidRPr="000612DF">
        <w:rPr>
          <w:rFonts w:ascii="Century Gothic" w:hAnsi="Century Gothic" w:cs="Arial"/>
          <w:color w:val="000000" w:themeColor="text1"/>
        </w:rPr>
        <w:t>4.1.</w:t>
      </w:r>
      <w:r w:rsidRPr="000612DF">
        <w:rPr>
          <w:rFonts w:ascii="Century Gothic" w:hAnsi="Century Gothic" w:cs="Arial"/>
          <w:color w:val="000000" w:themeColor="text1"/>
        </w:rPr>
        <w:tab/>
        <w:t>Origen de la determinación de las edades</w:t>
      </w:r>
    </w:p>
    <w:p w14:paraId="14CAF86E" w14:textId="77777777" w:rsidR="000612DF" w:rsidRPr="000612DF" w:rsidRDefault="000612DF" w:rsidP="000612DF">
      <w:pPr>
        <w:pStyle w:val="NormalWeb"/>
        <w:shd w:val="clear" w:color="auto" w:fill="FFFFFF"/>
        <w:spacing w:before="240" w:beforeAutospacing="0" w:after="240" w:afterAutospacing="0" w:line="276" w:lineRule="auto"/>
        <w:ind w:left="708"/>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 xml:space="preserve">La idea de fijar las edades de 12 años para la mujer y 14 para el hombre, como las mínimas idóneas para contraer nupcias aparece en el período clásico del derecho romano, toda vez que hasta entonces la única forma para saber si dos personas eran aptas para contraer matrimonio, era la práctica de un examen físico por parte de </w:t>
      </w:r>
      <w:r w:rsidRPr="000612DF">
        <w:rPr>
          <w:rFonts w:ascii="Century Gothic" w:eastAsiaTheme="minorHAnsi" w:hAnsi="Century Gothic" w:cs="Arial"/>
          <w:color w:val="000000" w:themeColor="text1"/>
          <w:lang w:eastAsia="es-ES"/>
        </w:rPr>
        <w:lastRenderedPageBreak/>
        <w:t>los padres para determinar la aparición del vello púbico en la pareja de eventuales contrayentes. Para evitar esta incómoda verificación, se optó por establecer un sistema de presunciones, que llevó entonces a fijar las edades de 12 años para la mujer y 14 para el hombre, como edades de aptitud matrimonial</w:t>
      </w:r>
      <w:r w:rsidRPr="00351176">
        <w:rPr>
          <w:rFonts w:ascii="Century Gothic" w:eastAsiaTheme="minorHAnsi" w:hAnsi="Century Gothic"/>
          <w:color w:val="000000" w:themeColor="text1"/>
          <w:vertAlign w:val="superscript"/>
          <w:lang w:eastAsia="es-ES"/>
        </w:rPr>
        <w:footnoteReference w:id="13"/>
      </w:r>
      <w:r w:rsidRPr="00351176">
        <w:rPr>
          <w:rFonts w:ascii="Century Gothic" w:eastAsiaTheme="minorHAnsi" w:hAnsi="Century Gothic" w:cs="Arial"/>
          <w:color w:val="000000" w:themeColor="text1"/>
          <w:vertAlign w:val="superscript"/>
          <w:lang w:eastAsia="es-ES"/>
        </w:rPr>
        <w:t>.</w:t>
      </w:r>
    </w:p>
    <w:p w14:paraId="49A95EF7" w14:textId="77777777" w:rsidR="000612DF" w:rsidRPr="000612DF" w:rsidRDefault="000612DF" w:rsidP="000612DF">
      <w:pPr>
        <w:pStyle w:val="NormalWeb"/>
        <w:shd w:val="clear" w:color="auto" w:fill="FFFFFF"/>
        <w:spacing w:before="240" w:beforeAutospacing="0" w:after="240" w:afterAutospacing="0" w:line="276" w:lineRule="auto"/>
        <w:ind w:left="708"/>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Lo anterior, despeja cualquier duda acerca de cuál fue el criterio inicial tenido en cuenta para autorizar el matrimonio de una pareja y es claro que lo fue exclusivamente la aptitud para procrear. Pero también que esta consideración llevada a la normatividad no es de elaboración nacional ni de ahora ni del Código Civil de 1873, y ni siquiera del Código Francés de 1804, como algunos demandantes lo han manifestado ante la Corte Constitucional colombiana.</w:t>
      </w:r>
    </w:p>
    <w:p w14:paraId="01ACFCC1" w14:textId="77777777" w:rsidR="000612DF" w:rsidRPr="000612DF" w:rsidRDefault="000612DF" w:rsidP="000612DF">
      <w:pPr>
        <w:pStyle w:val="NormalWeb"/>
        <w:shd w:val="clear" w:color="auto" w:fill="FFFFFF"/>
        <w:spacing w:before="240" w:beforeAutospacing="0" w:after="240" w:afterAutospacing="0" w:line="276" w:lineRule="auto"/>
        <w:ind w:left="708"/>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Al igual que Ballesteros, entendemos que para entonces en la sociedad romana el matrimonio no tenía la trascendencia que hoy tiene en nuestro medio, ya que más allá de considerar si era disoluble o no la unión, lo que se tenía en cuenta era si la pareja se quería mutuamente o no. Era la llamada “affectio maritalis”(voluntad de afecto, socorro y auxilio mutuo), elemento esencial de la unión y escenario en el cual la edad no tenía la trascendencia que hoy se le otorga. La figura matrimonial Católica como hoy la conocemos, se manifestó en el siglo xi d. C. y sólo se consolidó con el Concilio de Trento en 1563. La Civil se derivó de ella a partir de 1580 y como reacción al Concilio de Trento con las tesis de Martin Lutero y Juan Calvino.</w:t>
      </w:r>
    </w:p>
    <w:p w14:paraId="6469357A" w14:textId="63A6112D"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Así las cosas, los orígenes de nuestro derecho civil se remontan al Código Civil francés y este se tomó precisamente del derecho romano germánico, que era prevalente para entonces en Europa. Ello nos lleva, como lo advierte Ballesteros, a descartar de plano que la fijación de las edades sea una invención del legislador colombiano, pero así mismo a recordar que en desarrollo de lo anterior y hasta bi</w:t>
      </w:r>
      <w:r w:rsidR="00351176">
        <w:rPr>
          <w:rFonts w:ascii="Century Gothic" w:eastAsiaTheme="minorHAnsi" w:hAnsi="Century Gothic" w:cs="Arial"/>
          <w:color w:val="000000" w:themeColor="text1"/>
          <w:lang w:eastAsia="es-ES"/>
        </w:rPr>
        <w:t>en entrada la mitad del siglo XX</w:t>
      </w:r>
      <w:r w:rsidRPr="000612DF">
        <w:rPr>
          <w:rFonts w:ascii="Century Gothic" w:eastAsiaTheme="minorHAnsi" w:hAnsi="Century Gothic" w:cs="Arial"/>
          <w:color w:val="000000" w:themeColor="text1"/>
          <w:lang w:eastAsia="es-ES"/>
        </w:rPr>
        <w:t xml:space="preserve">, nuestras madres y abuelas contraían matrimonio a los 12, 13 o 15 años, lo hacían a </w:t>
      </w:r>
      <w:r w:rsidRPr="000612DF">
        <w:rPr>
          <w:rFonts w:ascii="Century Gothic" w:eastAsiaTheme="minorHAnsi" w:hAnsi="Century Gothic" w:cs="Arial"/>
          <w:color w:val="000000" w:themeColor="text1"/>
          <w:lang w:eastAsia="es-ES"/>
        </w:rPr>
        <w:lastRenderedPageBreak/>
        <w:t xml:space="preserve">las cuatro o cinco de la mañana; tenían decenas de hijos y que toda la legislación giraba sobre esa realidad. </w:t>
      </w:r>
    </w:p>
    <w:p w14:paraId="33358076" w14:textId="77777777"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 xml:space="preserve">En nuestra actualidad, el matrimonio infantil funciona como una norma social, el casarse con niñas menores de 18 años de edad tiene sus raíces en la discriminación de género, y alienta el embarazo prematuro, fomentando la preferencia de género por la educación del varón. </w:t>
      </w:r>
    </w:p>
    <w:p w14:paraId="268DF201" w14:textId="77777777"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p>
    <w:p w14:paraId="2E89E09D" w14:textId="77777777"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4.2.</w:t>
      </w:r>
      <w:r w:rsidRPr="000612DF">
        <w:rPr>
          <w:rFonts w:ascii="Century Gothic" w:eastAsiaTheme="minorHAnsi" w:hAnsi="Century Gothic" w:cs="Arial"/>
          <w:color w:val="000000" w:themeColor="text1"/>
          <w:lang w:eastAsia="es-ES"/>
        </w:rPr>
        <w:tab/>
        <w:t>Derecho comparado.</w:t>
      </w:r>
    </w:p>
    <w:p w14:paraId="508B54BC" w14:textId="6CEA5FAC" w:rsidR="000612DF" w:rsidRPr="000612DF" w:rsidRDefault="00FF2316"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Pr>
          <w:rFonts w:ascii="Century Gothic" w:eastAsiaTheme="minorHAnsi" w:hAnsi="Century Gothic" w:cs="Arial"/>
          <w:color w:val="000000" w:themeColor="text1"/>
          <w:lang w:eastAsia="es-ES"/>
        </w:rPr>
        <w:t xml:space="preserve">Frente a otros países, </w:t>
      </w:r>
      <w:r w:rsidR="000612DF" w:rsidRPr="000612DF">
        <w:rPr>
          <w:rFonts w:ascii="Century Gothic" w:eastAsiaTheme="minorHAnsi" w:hAnsi="Century Gothic" w:cs="Arial"/>
          <w:color w:val="000000" w:themeColor="text1"/>
          <w:lang w:eastAsia="es-ES"/>
        </w:rPr>
        <w:t>Ballesteros Beltrán</w:t>
      </w:r>
      <w:r w:rsidR="000612DF" w:rsidRPr="00B41B23">
        <w:rPr>
          <w:rFonts w:ascii="Century Gothic" w:eastAsiaTheme="minorHAnsi" w:hAnsi="Century Gothic"/>
          <w:color w:val="000000" w:themeColor="text1"/>
          <w:vertAlign w:val="superscript"/>
          <w:lang w:eastAsia="es-ES"/>
        </w:rPr>
        <w:footnoteReference w:id="14"/>
      </w:r>
      <w:r>
        <w:rPr>
          <w:rFonts w:ascii="Century Gothic" w:eastAsiaTheme="minorHAnsi" w:hAnsi="Century Gothic" w:cs="Arial"/>
          <w:color w:val="000000" w:themeColor="text1"/>
          <w:lang w:eastAsia="es-ES"/>
        </w:rPr>
        <w:t xml:space="preserve">, </w:t>
      </w:r>
      <w:r w:rsidR="000612DF" w:rsidRPr="000612DF">
        <w:rPr>
          <w:rFonts w:ascii="Century Gothic" w:eastAsiaTheme="minorHAnsi" w:hAnsi="Century Gothic" w:cs="Arial"/>
          <w:color w:val="000000" w:themeColor="text1"/>
          <w:lang w:eastAsia="es-ES"/>
        </w:rPr>
        <w:t>precisa que en países como: Argentina, recientemente se es mayor a los 18 años, pero si una pareja mayor de 14 contrae matrimonio, por ese hecho quedan emancipados, pese a que todos quienes no han cumplido 18 años son menores de edad</w:t>
      </w:r>
      <w:r w:rsidR="000612DF" w:rsidRPr="00B41B23">
        <w:rPr>
          <w:rFonts w:ascii="Century Gothic" w:eastAsiaTheme="minorHAnsi" w:hAnsi="Century Gothic"/>
          <w:color w:val="000000" w:themeColor="text1"/>
          <w:vertAlign w:val="superscript"/>
          <w:lang w:eastAsia="es-ES"/>
        </w:rPr>
        <w:footnoteReference w:id="15"/>
      </w:r>
      <w:r w:rsidR="000612DF" w:rsidRPr="00B41B23">
        <w:rPr>
          <w:rFonts w:ascii="Century Gothic" w:eastAsiaTheme="minorHAnsi" w:hAnsi="Century Gothic" w:cs="Arial"/>
          <w:color w:val="000000" w:themeColor="text1"/>
          <w:vertAlign w:val="superscript"/>
          <w:lang w:eastAsia="es-ES"/>
        </w:rPr>
        <w:t>.</w:t>
      </w:r>
      <w:r w:rsidR="000612DF" w:rsidRPr="000612DF">
        <w:rPr>
          <w:rFonts w:ascii="Century Gothic" w:eastAsiaTheme="minorHAnsi" w:hAnsi="Century Gothic" w:cs="Arial"/>
          <w:color w:val="000000" w:themeColor="text1"/>
          <w:lang w:eastAsia="es-ES"/>
        </w:rPr>
        <w:t xml:space="preserve"> En España,</w:t>
      </w:r>
      <w:r w:rsidR="00B41B23">
        <w:rPr>
          <w:rFonts w:ascii="Century Gothic" w:eastAsiaTheme="minorHAnsi" w:hAnsi="Century Gothic" w:cs="Arial"/>
          <w:color w:val="000000" w:themeColor="text1"/>
          <w:lang w:eastAsia="es-ES"/>
        </w:rPr>
        <w:t xml:space="preserve"> se es mayor </w:t>
      </w:r>
      <w:r w:rsidR="000612DF" w:rsidRPr="000612DF">
        <w:rPr>
          <w:rFonts w:ascii="Century Gothic" w:eastAsiaTheme="minorHAnsi" w:hAnsi="Century Gothic" w:cs="Arial"/>
          <w:color w:val="000000" w:themeColor="text1"/>
          <w:lang w:eastAsia="es-ES"/>
        </w:rPr>
        <w:t xml:space="preserve">a los 18 años, pero pueden contraer con permiso de sus padres e incluso quienes hayan cumplido 14 años, podrán hacerlo mediante dispensa judicial. Como ya se advirtió la discrepancia de los padres en cuanto al permiso, equivale a aprobación. En Perú se es plenamente capaz a los 18 años y absolutamente incapaz hasta los 16. Pero si se casa o se gradúa como profesional entre los 16 o 18 años, se levanta la incapacidad. Aun así, desde los 14 se levanta parcialmente su incapacidad, si se trata de ejercer la paternidad o maternidad, aunque sin autorizar matrimonio. Acá también la discordancia entre padres equivale a </w:t>
      </w:r>
      <w:r w:rsidR="000612DF" w:rsidRPr="000612DF">
        <w:rPr>
          <w:rFonts w:ascii="Century Gothic" w:eastAsiaTheme="minorHAnsi" w:hAnsi="Century Gothic" w:cs="Arial"/>
          <w:color w:val="000000" w:themeColor="text1"/>
          <w:lang w:eastAsia="es-ES"/>
        </w:rPr>
        <w:lastRenderedPageBreak/>
        <w:t>asentimiento</w:t>
      </w:r>
      <w:r w:rsidR="000612DF" w:rsidRPr="007363B6">
        <w:rPr>
          <w:rFonts w:ascii="Century Gothic" w:eastAsiaTheme="minorHAnsi" w:hAnsi="Century Gothic"/>
          <w:color w:val="000000" w:themeColor="text1"/>
          <w:vertAlign w:val="superscript"/>
          <w:lang w:eastAsia="es-ES"/>
        </w:rPr>
        <w:footnoteReference w:id="16"/>
      </w:r>
      <w:r w:rsidR="000612DF" w:rsidRPr="000612DF">
        <w:rPr>
          <w:rFonts w:ascii="Century Gothic" w:eastAsiaTheme="minorHAnsi" w:hAnsi="Century Gothic" w:cs="Arial"/>
          <w:color w:val="000000" w:themeColor="text1"/>
          <w:lang w:eastAsia="es-ES"/>
        </w:rPr>
        <w:t>. En Chile el Código Civil exige el permiso de los padres para contraer antes de los 18 años, o subsidiariamente el de los ascendientes más próximos, pero así mismo en caso de discrepancia entre padre y madre, se prefiere la opción matrimonial</w:t>
      </w:r>
      <w:r w:rsidR="000612DF" w:rsidRPr="007363B6">
        <w:rPr>
          <w:rFonts w:ascii="Century Gothic" w:eastAsiaTheme="minorHAnsi" w:hAnsi="Century Gothic"/>
          <w:color w:val="000000" w:themeColor="text1"/>
          <w:vertAlign w:val="superscript"/>
          <w:lang w:eastAsia="es-ES"/>
        </w:rPr>
        <w:footnoteReference w:id="17"/>
      </w:r>
      <w:r w:rsidR="000612DF" w:rsidRPr="007363B6">
        <w:rPr>
          <w:rFonts w:ascii="Century Gothic" w:eastAsiaTheme="minorHAnsi" w:hAnsi="Century Gothic" w:cs="Arial"/>
          <w:color w:val="000000" w:themeColor="text1"/>
          <w:vertAlign w:val="superscript"/>
          <w:lang w:eastAsia="es-ES"/>
        </w:rPr>
        <w:t>.</w:t>
      </w:r>
    </w:p>
    <w:p w14:paraId="0C3E9FCB" w14:textId="77777777"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4.3</w:t>
      </w:r>
      <w:r w:rsidRPr="000612DF">
        <w:rPr>
          <w:rFonts w:ascii="Century Gothic" w:eastAsiaTheme="minorHAnsi" w:hAnsi="Century Gothic" w:cs="Arial"/>
          <w:color w:val="000000" w:themeColor="text1"/>
          <w:lang w:eastAsia="es-ES"/>
        </w:rPr>
        <w:tab/>
        <w:t>Iniciativas de abolición en Colombia</w:t>
      </w:r>
    </w:p>
    <w:p w14:paraId="2750D0E3" w14:textId="0218B74D"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En Colombia en el 2007, se presentó un proyecto de ley a través del cual se buscó prohibir el matrimonio entre personas menores de 18 años</w:t>
      </w:r>
      <w:r w:rsidRPr="007363B6">
        <w:rPr>
          <w:rFonts w:ascii="Century Gothic" w:eastAsiaTheme="minorHAnsi" w:hAnsi="Century Gothic"/>
          <w:color w:val="000000" w:themeColor="text1"/>
          <w:vertAlign w:val="superscript"/>
          <w:lang w:eastAsia="es-ES"/>
        </w:rPr>
        <w:footnoteReference w:id="18"/>
      </w:r>
      <w:r w:rsidRPr="000612DF">
        <w:rPr>
          <w:rFonts w:ascii="Century Gothic" w:eastAsiaTheme="minorHAnsi" w:hAnsi="Century Gothic" w:cs="Arial"/>
          <w:color w:val="000000" w:themeColor="text1"/>
          <w:lang w:eastAsia="es-ES"/>
        </w:rPr>
        <w:t>. En el año 2015, se presentó el proyecto de ley No. 006, con el cual también se pretendía regular la capacidad y consentimiento para el matrimonio, prohibiendo el matrimonio en menores de 18 años, fue radicado el 21 de julio de 2015 en Senado</w:t>
      </w:r>
      <w:r w:rsidRPr="007363B6">
        <w:rPr>
          <w:rFonts w:ascii="Century Gothic" w:eastAsiaTheme="minorHAnsi" w:hAnsi="Century Gothic"/>
          <w:color w:val="000000" w:themeColor="text1"/>
          <w:vertAlign w:val="superscript"/>
          <w:lang w:eastAsia="es-ES"/>
        </w:rPr>
        <w:footnoteReference w:id="19"/>
      </w:r>
      <w:r w:rsidRPr="000612DF">
        <w:rPr>
          <w:rFonts w:ascii="Century Gothic" w:eastAsiaTheme="minorHAnsi" w:hAnsi="Century Gothic" w:cs="Arial"/>
          <w:color w:val="000000" w:themeColor="text1"/>
          <w:lang w:eastAsia="es-ES"/>
        </w:rPr>
        <w:t>;  y se publicó en la Gace</w:t>
      </w:r>
      <w:r w:rsidR="007363B6">
        <w:rPr>
          <w:rFonts w:ascii="Century Gothic" w:eastAsiaTheme="minorHAnsi" w:hAnsi="Century Gothic" w:cs="Arial"/>
          <w:color w:val="000000" w:themeColor="text1"/>
          <w:lang w:eastAsia="es-ES"/>
        </w:rPr>
        <w:t>ta del Congreso No. 525 de 2015, no obstante,</w:t>
      </w:r>
      <w:r w:rsidRPr="000612DF">
        <w:rPr>
          <w:rFonts w:ascii="Century Gothic" w:eastAsiaTheme="minorHAnsi" w:hAnsi="Century Gothic" w:cs="Arial"/>
          <w:color w:val="000000" w:themeColor="text1"/>
          <w:lang w:eastAsia="es-ES"/>
        </w:rPr>
        <w:t xml:space="preserve"> dichas iniciativas no fueron aprobadas. </w:t>
      </w:r>
    </w:p>
    <w:p w14:paraId="626A4BE9" w14:textId="2266CD62" w:rsidR="000612DF" w:rsidRPr="000612DF"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 xml:space="preserve">Es pertinente tener en cuenta que, la Organización de las Naciones Unidas por intermedio del Comité de Derechos Económicos, Sociales y Culturales, afirmó que la norma que autoriza el matrimonio de impúberes tiene un </w:t>
      </w:r>
      <w:r w:rsidR="009173F4">
        <w:rPr>
          <w:rFonts w:ascii="Century Gothic" w:eastAsiaTheme="minorHAnsi" w:hAnsi="Century Gothic" w:cs="Arial"/>
          <w:color w:val="000000" w:themeColor="text1"/>
          <w:lang w:eastAsia="es-ES"/>
        </w:rPr>
        <w:lastRenderedPageBreak/>
        <w:t>impacto negativo en relación con el</w:t>
      </w:r>
      <w:r w:rsidRPr="000612DF">
        <w:rPr>
          <w:rFonts w:ascii="Century Gothic" w:eastAsiaTheme="minorHAnsi" w:hAnsi="Century Gothic" w:cs="Arial"/>
          <w:color w:val="000000" w:themeColor="text1"/>
          <w:lang w:eastAsia="es-ES"/>
        </w:rPr>
        <w:t xml:space="preserve"> ejercicio pleno de sus derechos, principalmente la salud y la educación. </w:t>
      </w:r>
    </w:p>
    <w:p w14:paraId="72B97A2F" w14:textId="47618047" w:rsidR="007363B6" w:rsidRDefault="000612DF"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r w:rsidRPr="000612DF">
        <w:rPr>
          <w:rFonts w:ascii="Century Gothic" w:eastAsiaTheme="minorHAnsi" w:hAnsi="Century Gothic" w:cs="Arial"/>
          <w:color w:val="000000" w:themeColor="text1"/>
          <w:lang w:eastAsia="es-ES"/>
        </w:rPr>
        <w:t xml:space="preserve">Como </w:t>
      </w:r>
      <w:r w:rsidR="007363B6">
        <w:rPr>
          <w:rFonts w:ascii="Century Gothic" w:eastAsiaTheme="minorHAnsi" w:hAnsi="Century Gothic" w:cs="Arial"/>
          <w:color w:val="000000" w:themeColor="text1"/>
          <w:lang w:eastAsia="es-ES"/>
        </w:rPr>
        <w:t>Rama del Poder Público</w:t>
      </w:r>
      <w:r w:rsidRPr="000612DF">
        <w:rPr>
          <w:rFonts w:ascii="Century Gothic" w:eastAsiaTheme="minorHAnsi" w:hAnsi="Century Gothic" w:cs="Arial"/>
          <w:color w:val="000000" w:themeColor="text1"/>
          <w:lang w:eastAsia="es-ES"/>
        </w:rPr>
        <w:t>, tenemos la responsabilidad de adoptar las medidas decisivas y concertadas para asegurar que todas las niñas y niños en Colombia tengan derecho a una infancia que les brinde la oportunidad de alcanzar su pleno potencial.</w:t>
      </w:r>
    </w:p>
    <w:p w14:paraId="0283091A" w14:textId="77777777" w:rsidR="009173F4" w:rsidRPr="000612DF" w:rsidRDefault="009173F4" w:rsidP="000612DF">
      <w:pPr>
        <w:pStyle w:val="NormalWeb"/>
        <w:shd w:val="clear" w:color="auto" w:fill="FFFFFF"/>
        <w:spacing w:before="240" w:beforeAutospacing="0" w:after="240" w:afterAutospacing="0" w:line="276" w:lineRule="auto"/>
        <w:jc w:val="both"/>
        <w:rPr>
          <w:rFonts w:ascii="Century Gothic" w:eastAsiaTheme="minorHAnsi" w:hAnsi="Century Gothic" w:cs="Arial"/>
          <w:color w:val="000000" w:themeColor="text1"/>
          <w:lang w:eastAsia="es-ES"/>
        </w:rPr>
      </w:pPr>
    </w:p>
    <w:p w14:paraId="34B58A6E" w14:textId="492B17C4" w:rsidR="007A2386" w:rsidRPr="007363B6" w:rsidRDefault="007363B6" w:rsidP="007363B6">
      <w:pPr>
        <w:pStyle w:val="Prrafodelista"/>
        <w:numPr>
          <w:ilvl w:val="0"/>
          <w:numId w:val="5"/>
        </w:numPr>
        <w:spacing w:line="276" w:lineRule="auto"/>
        <w:jc w:val="both"/>
        <w:rPr>
          <w:rFonts w:ascii="Century Gothic" w:hAnsi="Century Gothic" w:cs="Arial"/>
          <w:b/>
          <w:bCs/>
        </w:rPr>
      </w:pPr>
      <w:r w:rsidRPr="007363B6">
        <w:rPr>
          <w:rFonts w:ascii="Century Gothic" w:hAnsi="Century Gothic" w:cs="Arial"/>
          <w:b/>
          <w:bCs/>
        </w:rPr>
        <w:t>Fundamentos jurídicos.</w:t>
      </w:r>
    </w:p>
    <w:p w14:paraId="6EA19DAE" w14:textId="77777777" w:rsidR="007363B6" w:rsidRPr="007363B6" w:rsidRDefault="007363B6" w:rsidP="007363B6">
      <w:pPr>
        <w:spacing w:line="276" w:lineRule="auto"/>
        <w:jc w:val="both"/>
        <w:rPr>
          <w:rFonts w:ascii="Century Gothic" w:hAnsi="Century Gothic" w:cs="Arial"/>
          <w:bCs/>
        </w:rPr>
      </w:pPr>
    </w:p>
    <w:p w14:paraId="598B2DEC"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La presente iniciativa de Ley se ajusta a lo dispuesto en las siguientes normas del ordenamiento jurídico:</w:t>
      </w:r>
    </w:p>
    <w:p w14:paraId="4B6D9585"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p>
    <w:p w14:paraId="460DE08A"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
          <w:bCs/>
          <w:color w:val="000000"/>
          <w:spacing w:val="-1"/>
          <w:lang w:val="es-ES_tradnl"/>
        </w:rPr>
      </w:pPr>
      <w:r w:rsidRPr="007363B6">
        <w:rPr>
          <w:rFonts w:ascii="Century Gothic" w:hAnsi="Century Gothic" w:cs="Arial"/>
          <w:b/>
          <w:bCs/>
          <w:color w:val="000000"/>
          <w:spacing w:val="-1"/>
          <w:lang w:val="es-ES_tradnl"/>
        </w:rPr>
        <w:t>Artículo 5º de la Constitución Política:</w:t>
      </w:r>
    </w:p>
    <w:p w14:paraId="1D6BE414" w14:textId="77777777" w:rsidR="007363B6" w:rsidRPr="007363B6" w:rsidRDefault="007363B6" w:rsidP="007363B6">
      <w:pPr>
        <w:shd w:val="clear" w:color="auto" w:fill="FFFFFF"/>
        <w:adjustRightInd w:val="0"/>
        <w:spacing w:before="57" w:after="57" w:line="276" w:lineRule="auto"/>
        <w:ind w:left="705"/>
        <w:jc w:val="both"/>
        <w:textAlignment w:val="center"/>
        <w:outlineLvl w:val="0"/>
        <w:rPr>
          <w:rFonts w:ascii="Century Gothic" w:hAnsi="Century Gothic" w:cs="Arial"/>
          <w:bCs/>
          <w:color w:val="000000"/>
          <w:spacing w:val="-1"/>
          <w:lang w:val="es-ES_tradnl"/>
        </w:rPr>
      </w:pPr>
    </w:p>
    <w:p w14:paraId="4F1993DA" w14:textId="77777777" w:rsidR="007363B6" w:rsidRPr="007363B6" w:rsidRDefault="007363B6" w:rsidP="007363B6">
      <w:pPr>
        <w:shd w:val="clear" w:color="auto" w:fill="FFFFFF"/>
        <w:adjustRightInd w:val="0"/>
        <w:spacing w:before="57" w:after="57" w:line="276" w:lineRule="auto"/>
        <w:ind w:left="705"/>
        <w:jc w:val="both"/>
        <w:textAlignment w:val="center"/>
        <w:outlineLvl w:val="0"/>
        <w:rPr>
          <w:rFonts w:ascii="Century Gothic" w:hAnsi="Century Gothic" w:cs="Arial"/>
          <w:bCs/>
          <w:i/>
          <w:color w:val="000000"/>
          <w:spacing w:val="-1"/>
          <w:lang w:val="es-ES_tradnl"/>
        </w:rPr>
      </w:pPr>
      <w:r w:rsidRPr="007363B6">
        <w:rPr>
          <w:rFonts w:ascii="Century Gothic" w:hAnsi="Century Gothic" w:cs="Arial"/>
          <w:bCs/>
          <w:i/>
          <w:color w:val="000000"/>
          <w:spacing w:val="-1"/>
          <w:lang w:val="es-ES_tradnl"/>
        </w:rPr>
        <w:t>“</w:t>
      </w:r>
      <w:bookmarkStart w:id="1" w:name="5"/>
      <w:r w:rsidRPr="007363B6">
        <w:rPr>
          <w:rFonts w:ascii="Century Gothic" w:hAnsi="Century Gothic" w:cs="Arial"/>
          <w:bCs/>
          <w:i/>
          <w:color w:val="000000"/>
          <w:spacing w:val="-1"/>
          <w:lang w:val="es-ES_tradnl"/>
        </w:rPr>
        <w:t>Artículo 5. El Estado reconoce, sin discriminación alguna, la primacía de los derechos inalienables de la persona y ampara la familia como institución básica de la sociedad”.</w:t>
      </w:r>
    </w:p>
    <w:p w14:paraId="234A0211"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i/>
          <w:color w:val="000000"/>
          <w:spacing w:val="-1"/>
          <w:lang w:val="es-ES_tradnl"/>
        </w:rPr>
      </w:pPr>
    </w:p>
    <w:p w14:paraId="693E00EB"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
          <w:bCs/>
          <w:color w:val="000000"/>
          <w:spacing w:val="-1"/>
          <w:lang w:val="es-ES_tradnl"/>
        </w:rPr>
      </w:pPr>
      <w:r w:rsidRPr="007363B6">
        <w:rPr>
          <w:rFonts w:ascii="Century Gothic" w:hAnsi="Century Gothic" w:cs="Arial"/>
          <w:b/>
          <w:bCs/>
          <w:color w:val="000000"/>
          <w:spacing w:val="-1"/>
          <w:lang w:val="es-ES_tradnl"/>
        </w:rPr>
        <w:t>Artículo 13 de la Constitución Política:</w:t>
      </w:r>
    </w:p>
    <w:p w14:paraId="0AB620CC"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p>
    <w:p w14:paraId="0814FB65" w14:textId="77777777" w:rsidR="007363B6" w:rsidRPr="007363B6" w:rsidRDefault="007363B6" w:rsidP="007363B6">
      <w:pPr>
        <w:shd w:val="clear" w:color="auto" w:fill="FFFFFF"/>
        <w:adjustRightInd w:val="0"/>
        <w:spacing w:before="57" w:after="57" w:line="276" w:lineRule="auto"/>
        <w:ind w:left="705"/>
        <w:jc w:val="both"/>
        <w:textAlignment w:val="center"/>
        <w:outlineLvl w:val="0"/>
        <w:rPr>
          <w:rFonts w:ascii="Century Gothic" w:hAnsi="Century Gothic" w:cs="Arial"/>
          <w:bCs/>
          <w:i/>
          <w:color w:val="000000"/>
          <w:spacing w:val="-1"/>
          <w:lang w:val="es-ES_tradnl"/>
        </w:rPr>
      </w:pPr>
      <w:r w:rsidRPr="007363B6">
        <w:rPr>
          <w:rFonts w:ascii="Century Gothic" w:hAnsi="Century Gothic" w:cs="Arial"/>
          <w:bCs/>
          <w:i/>
          <w:color w:val="000000"/>
          <w:spacing w:val="-1"/>
          <w:lang w:val="es-ES_tradnl"/>
        </w:rPr>
        <w:t>“Artículo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27FCF788"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i/>
          <w:color w:val="000000"/>
          <w:spacing w:val="-1"/>
          <w:lang w:val="es-ES_tradnl"/>
        </w:rPr>
      </w:pPr>
    </w:p>
    <w:p w14:paraId="2EB0EBD5"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Es importante resaltar que, el Estado promoverá las condiciones para que la igualdad sea real y efectiva y adoptará medidas en favor de grupos discriminados o marginados.</w:t>
      </w:r>
    </w:p>
    <w:p w14:paraId="54541289"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
          <w:bCs/>
          <w:color w:val="000000"/>
          <w:spacing w:val="-1"/>
          <w:u w:val="single"/>
          <w:lang w:val="es-ES_tradnl"/>
        </w:rPr>
      </w:pPr>
    </w:p>
    <w:p w14:paraId="3857E88A"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
          <w:bCs/>
          <w:color w:val="000000"/>
          <w:spacing w:val="-1"/>
          <w:u w:val="single"/>
          <w:lang w:val="es-ES_tradnl"/>
        </w:rPr>
        <w:t xml:space="preserve">El Estado protegerá especialmente a aquellas personas que, por su condición económica, física o mental, se encuentren en circunstancia de </w:t>
      </w:r>
      <w:r w:rsidRPr="007363B6">
        <w:rPr>
          <w:rFonts w:ascii="Century Gothic" w:hAnsi="Century Gothic" w:cs="Arial"/>
          <w:b/>
          <w:bCs/>
          <w:color w:val="000000"/>
          <w:spacing w:val="-1"/>
          <w:u w:val="single"/>
          <w:lang w:val="es-ES_tradnl"/>
        </w:rPr>
        <w:lastRenderedPageBreak/>
        <w:t>debilidad manifiesta y sancionará los abusos o maltratos que contra ellas se cometan”</w:t>
      </w:r>
      <w:r w:rsidRPr="007363B6">
        <w:rPr>
          <w:rFonts w:ascii="Century Gothic" w:hAnsi="Century Gothic" w:cs="Arial"/>
          <w:bCs/>
          <w:color w:val="000000"/>
          <w:spacing w:val="-1"/>
          <w:lang w:val="es-ES_tradnl"/>
        </w:rPr>
        <w:t>. (Subrayado, negrilla y cursiva fuera de texto).</w:t>
      </w:r>
    </w:p>
    <w:p w14:paraId="1F80B6A6"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p>
    <w:bookmarkEnd w:id="1"/>
    <w:p w14:paraId="27EBC0D8"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
          <w:bCs/>
          <w:color w:val="000000"/>
          <w:spacing w:val="-1"/>
          <w:lang w:val="es-ES_tradnl"/>
        </w:rPr>
      </w:pPr>
      <w:r w:rsidRPr="007363B6">
        <w:rPr>
          <w:rFonts w:ascii="Century Gothic" w:hAnsi="Century Gothic" w:cs="Arial"/>
          <w:b/>
          <w:bCs/>
          <w:color w:val="000000"/>
          <w:spacing w:val="-1"/>
          <w:lang w:val="es-ES_tradnl"/>
        </w:rPr>
        <w:t>Artículo 44º de la Constitución Política:</w:t>
      </w:r>
    </w:p>
    <w:p w14:paraId="1A51DD56" w14:textId="77777777" w:rsidR="007363B6" w:rsidRPr="007363B6" w:rsidRDefault="007363B6" w:rsidP="007363B6">
      <w:pPr>
        <w:shd w:val="clear" w:color="auto" w:fill="FFFFFF"/>
        <w:adjustRightInd w:val="0"/>
        <w:spacing w:before="57" w:after="57" w:line="276" w:lineRule="auto"/>
        <w:ind w:left="705"/>
        <w:jc w:val="both"/>
        <w:textAlignment w:val="center"/>
        <w:outlineLvl w:val="0"/>
        <w:rPr>
          <w:rFonts w:ascii="Century Gothic" w:hAnsi="Century Gothic" w:cs="Arial"/>
          <w:bCs/>
          <w:i/>
          <w:color w:val="000000"/>
          <w:spacing w:val="-1"/>
          <w:lang w:val="es-ES_tradnl"/>
        </w:rPr>
      </w:pPr>
    </w:p>
    <w:p w14:paraId="51A4EEED" w14:textId="77777777" w:rsidR="007363B6" w:rsidRPr="007363B6" w:rsidRDefault="007363B6" w:rsidP="007363B6">
      <w:pPr>
        <w:shd w:val="clear" w:color="auto" w:fill="FFFFFF"/>
        <w:adjustRightInd w:val="0"/>
        <w:spacing w:before="57" w:after="57" w:line="276" w:lineRule="auto"/>
        <w:ind w:left="705"/>
        <w:jc w:val="both"/>
        <w:textAlignment w:val="center"/>
        <w:outlineLvl w:val="0"/>
        <w:rPr>
          <w:rFonts w:ascii="Century Gothic" w:hAnsi="Century Gothic" w:cs="Arial"/>
          <w:bCs/>
          <w:i/>
          <w:color w:val="000000"/>
          <w:spacing w:val="-1"/>
          <w:lang w:val="es-ES_tradnl"/>
        </w:rPr>
      </w:pPr>
      <w:r w:rsidRPr="007363B6">
        <w:rPr>
          <w:rFonts w:ascii="Century Gothic" w:hAnsi="Century Gothic" w:cs="Arial"/>
          <w:bCs/>
          <w:i/>
          <w:color w:val="000000"/>
          <w:spacing w:val="-1"/>
          <w:lang w:val="es-ES_tradnl"/>
        </w:rPr>
        <w:t xml:space="preserve">“Artículo 44. </w:t>
      </w:r>
      <w:r w:rsidRPr="007363B6">
        <w:rPr>
          <w:rFonts w:ascii="Century Gothic" w:hAnsi="Century Gothic" w:cs="Arial"/>
          <w:i/>
          <w:color w:val="222222"/>
          <w:shd w:val="clear" w:color="auto" w:fill="FFFFFF"/>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p>
    <w:p w14:paraId="3F6EED43"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i/>
          <w:color w:val="000000"/>
          <w:spacing w:val="-1"/>
          <w:lang w:val="es-ES_tradnl"/>
        </w:rPr>
      </w:pPr>
    </w:p>
    <w:p w14:paraId="1D910426"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 xml:space="preserve">El matrimonio en diferentes culturas se considera un asunto privado, es necesario crear circunstancias necesarias para debatir sobre este tema y examinar las creencias tradicionales sobre el matrimonio. Promover un cambio de actitud dentro de la población Colombiana basada en derechos humanos, particularmente dirigida a las adolescentes mujeres, incluyendo igualdad, acceso a la educación, y liberación de la explotación y la discriminación es prioritario para el Estado Colombiano. Es importante ampliar el saber y la capacidad de decisión de los adolescentes, es menos probable que los adolescentes que han recibido educación acepten casarse a una edad muy temprana. </w:t>
      </w:r>
    </w:p>
    <w:p w14:paraId="5F58F35B"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p>
    <w:p w14:paraId="727CC3D2" w14:textId="77777777" w:rsidR="007363B6" w:rsidRP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color w:val="000000"/>
        </w:rPr>
        <w:t>En Colombia, tanto la ley civil como la canónica, permiten el matrimonio de los menores de edad, es decir de los impúberes, que son aquellas personas que, sin distingos de sexo, no han llegado aún a la pubertad. Para ello es absolutamente necesario contar con el consentimiento expreso de los padres, pues de lo contrario estaríamos en principio frente a una causal de nulidad</w:t>
      </w:r>
      <w:r w:rsidRPr="007363B6">
        <w:rPr>
          <w:rStyle w:val="Refdenotaalpie"/>
          <w:rFonts w:ascii="Century Gothic" w:hAnsi="Century Gothic" w:cs="Arial"/>
          <w:color w:val="000000"/>
        </w:rPr>
        <w:footnoteReference w:id="20"/>
      </w:r>
      <w:r w:rsidRPr="007363B6">
        <w:rPr>
          <w:rFonts w:ascii="Century Gothic" w:hAnsi="Century Gothic" w:cs="Arial"/>
          <w:color w:val="000000"/>
        </w:rPr>
        <w:t>.</w:t>
      </w:r>
    </w:p>
    <w:p w14:paraId="3771405B" w14:textId="04F6CF43" w:rsidR="007363B6" w:rsidRPr="007363B6" w:rsidRDefault="007363B6" w:rsidP="007363B6">
      <w:pPr>
        <w:pStyle w:val="NormalWeb"/>
        <w:shd w:val="clear" w:color="auto" w:fill="FFFFFF"/>
        <w:spacing w:before="240" w:beforeAutospacing="0" w:after="240" w:afterAutospacing="0" w:line="276" w:lineRule="auto"/>
        <w:jc w:val="both"/>
        <w:rPr>
          <w:rFonts w:ascii="Century Gothic" w:hAnsi="Century Gothic" w:cs="Arial"/>
          <w:i/>
        </w:rPr>
      </w:pPr>
      <w:r>
        <w:rPr>
          <w:rFonts w:ascii="Century Gothic" w:hAnsi="Century Gothic" w:cs="Arial"/>
        </w:rPr>
        <w:t>De acuerdo con la Sentencia C-</w:t>
      </w:r>
      <w:r w:rsidRPr="007363B6">
        <w:rPr>
          <w:rFonts w:ascii="Century Gothic" w:hAnsi="Century Gothic" w:cs="Arial"/>
        </w:rPr>
        <w:t>507 de 2004, la Corte Constitucional manifestó que</w:t>
      </w:r>
      <w:r w:rsidRPr="007363B6">
        <w:rPr>
          <w:rFonts w:ascii="Century Gothic" w:hAnsi="Century Gothic" w:cs="Arial"/>
          <w:i/>
        </w:rPr>
        <w:t xml:space="preserve"> “vistos el origen histórico de la regla, el desarrollo legislativo de las normas sobre capacidad para contraer matrimonio y consideraciones doctrinarias al respecto, concluye la Corte que el numeral </w:t>
      </w:r>
      <w:r w:rsidRPr="007363B6">
        <w:rPr>
          <w:rFonts w:ascii="Century Gothic" w:hAnsi="Century Gothic" w:cs="Arial"/>
          <w:i/>
        </w:rPr>
        <w:lastRenderedPageBreak/>
        <w:t>2° del artículo 140 del Código Civil consagra una norma, proveniente del derecho romano, cuyo contenido (1) es diferencial respecto de hombres y mujeres; (2) establece una menor edad para la mujer, fijada de manera general atendiendo únicamente a la pubertad; (3) la diferencia no tiene como finalidad proteger a la mujer ni promover su libertad. Además, (4) la norma establece una causal de nulidad del matrimonio para los menores de las edades señaladas, lo cual significa que los mayores de dichas edades no están amparados por esta norma sino que se rigen por el artículo 117 del Código Civil ya juzgado por la Corte y otras normas sobre quién puede solicitar la nulidad, en qué momento y en qué condiciones”.</w:t>
      </w:r>
    </w:p>
    <w:p w14:paraId="0EBEC0A6" w14:textId="77777777" w:rsid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i/>
          <w:color w:val="000000"/>
          <w:spacing w:val="-1"/>
          <w:lang w:val="es-ES_tradnl"/>
        </w:rPr>
      </w:pPr>
    </w:p>
    <w:p w14:paraId="7A353CC9" w14:textId="7AECAF6F" w:rsidR="007363B6" w:rsidRPr="007363B6" w:rsidRDefault="007363B6" w:rsidP="007363B6">
      <w:pPr>
        <w:pStyle w:val="Prrafodelista"/>
        <w:numPr>
          <w:ilvl w:val="0"/>
          <w:numId w:val="5"/>
        </w:numPr>
        <w:shd w:val="clear" w:color="auto" w:fill="FFFFFF"/>
        <w:adjustRightInd w:val="0"/>
        <w:spacing w:before="57" w:after="57" w:line="276" w:lineRule="auto"/>
        <w:jc w:val="both"/>
        <w:textAlignment w:val="center"/>
        <w:outlineLvl w:val="0"/>
        <w:rPr>
          <w:rFonts w:ascii="Century Gothic" w:hAnsi="Century Gothic" w:cs="Arial"/>
          <w:b/>
          <w:bCs/>
          <w:color w:val="000000"/>
          <w:spacing w:val="-1"/>
          <w:lang w:val="es-ES_tradnl"/>
        </w:rPr>
      </w:pPr>
      <w:r w:rsidRPr="007363B6">
        <w:rPr>
          <w:rFonts w:ascii="Century Gothic" w:hAnsi="Century Gothic" w:cs="Arial"/>
          <w:b/>
          <w:bCs/>
          <w:color w:val="000000"/>
          <w:spacing w:val="-1"/>
          <w:lang w:val="es-ES_tradnl"/>
        </w:rPr>
        <w:t xml:space="preserve">Contenido de la iniciativa. </w:t>
      </w:r>
    </w:p>
    <w:p w14:paraId="32AD52F9" w14:textId="77777777" w:rsidR="007363B6" w:rsidRDefault="007363B6" w:rsidP="007363B6">
      <w:pPr>
        <w:spacing w:line="276" w:lineRule="auto"/>
        <w:jc w:val="both"/>
        <w:rPr>
          <w:rFonts w:ascii="Century Gothic" w:hAnsi="Century Gothic" w:cs="Arial"/>
          <w:bCs/>
        </w:rPr>
      </w:pPr>
    </w:p>
    <w:p w14:paraId="0A914912" w14:textId="69643DBD"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La prese</w:t>
      </w:r>
      <w:r>
        <w:rPr>
          <w:rFonts w:ascii="Century Gothic" w:hAnsi="Century Gothic" w:cs="Arial"/>
          <w:bCs/>
          <w:color w:val="000000"/>
          <w:spacing w:val="-1"/>
          <w:lang w:val="es-ES_tradnl"/>
        </w:rPr>
        <w:t>nte iniciativa cuenta con cinco</w:t>
      </w:r>
      <w:r w:rsidRPr="007363B6">
        <w:rPr>
          <w:rFonts w:ascii="Century Gothic" w:hAnsi="Century Gothic" w:cs="Arial"/>
          <w:bCs/>
          <w:color w:val="000000"/>
          <w:spacing w:val="-1"/>
          <w:lang w:val="es-ES_tradnl"/>
        </w:rPr>
        <w:t xml:space="preserve"> (5) artículos, el primero corresponde al objeto que no es otro que el de crear y ejecutar un sistema que prevenga la práctica del matrimonio entre adolescentes, protegiendo de esta manera la integridad</w:t>
      </w:r>
      <w:r w:rsidR="006F057C">
        <w:rPr>
          <w:rFonts w:ascii="Century Gothic" w:hAnsi="Century Gothic" w:cs="Arial"/>
          <w:bCs/>
          <w:color w:val="000000"/>
          <w:spacing w:val="-1"/>
          <w:lang w:val="es-ES_tradnl"/>
        </w:rPr>
        <w:t xml:space="preserve"> física y moral de los menores de edad.</w:t>
      </w:r>
    </w:p>
    <w:p w14:paraId="02ACEB52" w14:textId="77777777"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p>
    <w:p w14:paraId="3ECC499C" w14:textId="60519699"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El artículo segundo, concierne a adicionar un pará</w:t>
      </w:r>
      <w:r w:rsidR="006F057C">
        <w:rPr>
          <w:rFonts w:ascii="Century Gothic" w:hAnsi="Century Gothic" w:cs="Arial"/>
          <w:bCs/>
          <w:color w:val="000000"/>
          <w:spacing w:val="-1"/>
          <w:lang w:val="es-ES_tradnl"/>
        </w:rPr>
        <w:t>grafo modificatorio al 117 del C</w:t>
      </w:r>
      <w:r w:rsidRPr="007363B6">
        <w:rPr>
          <w:rFonts w:ascii="Century Gothic" w:hAnsi="Century Gothic" w:cs="Arial"/>
          <w:bCs/>
          <w:color w:val="000000"/>
          <w:spacing w:val="-1"/>
          <w:lang w:val="es-ES_tradnl"/>
        </w:rPr>
        <w:t>ódigo Civil, a través del cual se exija un examen psicológico, a aquellos menores que tengan la intención</w:t>
      </w:r>
      <w:r w:rsidR="009173F4">
        <w:rPr>
          <w:rFonts w:ascii="Century Gothic" w:hAnsi="Century Gothic" w:cs="Arial"/>
          <w:bCs/>
          <w:color w:val="000000"/>
          <w:spacing w:val="-1"/>
          <w:lang w:val="es-ES_tradnl"/>
        </w:rPr>
        <w:t xml:space="preserve"> de celebrar un contrato matrimonial</w:t>
      </w:r>
      <w:r w:rsidRPr="007363B6">
        <w:rPr>
          <w:rFonts w:ascii="Century Gothic" w:hAnsi="Century Gothic" w:cs="Arial"/>
          <w:bCs/>
          <w:color w:val="000000"/>
          <w:spacing w:val="-1"/>
          <w:lang w:val="es-ES_tradnl"/>
        </w:rPr>
        <w:t xml:space="preserve">, examen con el cual se </w:t>
      </w:r>
      <w:r w:rsidR="006F057C">
        <w:rPr>
          <w:rFonts w:ascii="Century Gothic" w:hAnsi="Century Gothic" w:cs="Arial"/>
          <w:bCs/>
          <w:color w:val="000000"/>
          <w:spacing w:val="-1"/>
          <w:lang w:val="es-ES_tradnl"/>
        </w:rPr>
        <w:t>perseguirá</w:t>
      </w:r>
      <w:r w:rsidRPr="007363B6">
        <w:rPr>
          <w:rFonts w:ascii="Century Gothic" w:hAnsi="Century Gothic" w:cs="Arial"/>
          <w:bCs/>
          <w:color w:val="000000"/>
          <w:spacing w:val="-1"/>
          <w:lang w:val="es-ES_tradnl"/>
        </w:rPr>
        <w:t xml:space="preserve"> establecer las condiciones emocionales y racionales de los adolescentes, frente a la decisión de casarse.</w:t>
      </w:r>
    </w:p>
    <w:p w14:paraId="3E30AE94" w14:textId="77777777"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p>
    <w:p w14:paraId="6CA64A7D" w14:textId="3D3E31F0"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 xml:space="preserve">El artículo tercero, atañe a </w:t>
      </w:r>
      <w:r w:rsidR="009173F4">
        <w:rPr>
          <w:rFonts w:ascii="Century Gothic" w:hAnsi="Century Gothic" w:cs="Arial"/>
          <w:bCs/>
          <w:color w:val="000000"/>
          <w:spacing w:val="-1"/>
          <w:lang w:val="es-ES_tradnl"/>
        </w:rPr>
        <w:t xml:space="preserve">modificar el </w:t>
      </w:r>
      <w:r w:rsidRPr="007363B6">
        <w:rPr>
          <w:rFonts w:ascii="Century Gothic" w:hAnsi="Century Gothic" w:cs="Arial"/>
          <w:bCs/>
          <w:color w:val="000000"/>
          <w:spacing w:val="-1"/>
          <w:lang w:val="es-ES_tradnl"/>
        </w:rPr>
        <w:t>numeral 2º del artículo 140 del Código Civil, incluyendo que dentro de las causales de nulidad específicamente la señalada en el numeral 2º del artículo, también se presen</w:t>
      </w:r>
      <w:r w:rsidR="009173F4">
        <w:rPr>
          <w:rFonts w:ascii="Century Gothic" w:hAnsi="Century Gothic" w:cs="Arial"/>
          <w:bCs/>
          <w:color w:val="000000"/>
          <w:spacing w:val="-1"/>
          <w:lang w:val="es-ES_tradnl"/>
        </w:rPr>
        <w:t>tará cuando no se cumpla el pre-</w:t>
      </w:r>
      <w:r w:rsidRPr="007363B6">
        <w:rPr>
          <w:rFonts w:ascii="Century Gothic" w:hAnsi="Century Gothic" w:cs="Arial"/>
          <w:bCs/>
          <w:color w:val="000000"/>
          <w:spacing w:val="-1"/>
          <w:lang w:val="es-ES_tradnl"/>
        </w:rPr>
        <w:t>requisito de haberse realizado el e</w:t>
      </w:r>
      <w:r w:rsidR="006F057C">
        <w:rPr>
          <w:rFonts w:ascii="Century Gothic" w:hAnsi="Century Gothic" w:cs="Arial"/>
          <w:bCs/>
          <w:color w:val="000000"/>
          <w:spacing w:val="-1"/>
          <w:lang w:val="es-ES_tradnl"/>
        </w:rPr>
        <w:t>xamen psicológico de que trata e</w:t>
      </w:r>
      <w:r w:rsidRPr="007363B6">
        <w:rPr>
          <w:rFonts w:ascii="Century Gothic" w:hAnsi="Century Gothic" w:cs="Arial"/>
          <w:bCs/>
          <w:color w:val="000000"/>
          <w:spacing w:val="-1"/>
          <w:lang w:val="es-ES_tradnl"/>
        </w:rPr>
        <w:t>sta iniciativa.</w:t>
      </w:r>
    </w:p>
    <w:p w14:paraId="42849EBD" w14:textId="77777777"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p>
    <w:p w14:paraId="74CA7FEA" w14:textId="77777777"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p>
    <w:p w14:paraId="179A2A3F" w14:textId="77777777"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p>
    <w:p w14:paraId="6E2E258E" w14:textId="7800CDBC" w:rsid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rPr>
      </w:pPr>
      <w:r w:rsidRPr="007363B6">
        <w:rPr>
          <w:rFonts w:ascii="Century Gothic" w:hAnsi="Century Gothic" w:cs="Arial"/>
          <w:bCs/>
          <w:color w:val="000000"/>
          <w:spacing w:val="-1"/>
          <w:lang w:val="es-ES_tradnl"/>
        </w:rPr>
        <w:lastRenderedPageBreak/>
        <w:t>El artículo cuarto, correspon</w:t>
      </w:r>
      <w:r w:rsidR="006F057C">
        <w:rPr>
          <w:rFonts w:ascii="Century Gothic" w:hAnsi="Century Gothic" w:cs="Arial"/>
          <w:bCs/>
          <w:color w:val="000000"/>
          <w:spacing w:val="-1"/>
          <w:lang w:val="es-ES_tradnl"/>
        </w:rPr>
        <w:t>de a la aplicación que dará el G</w:t>
      </w:r>
      <w:r w:rsidRPr="007363B6">
        <w:rPr>
          <w:rFonts w:ascii="Century Gothic" w:hAnsi="Century Gothic" w:cs="Arial"/>
          <w:bCs/>
          <w:color w:val="000000"/>
          <w:spacing w:val="-1"/>
          <w:lang w:val="es-ES_tradnl"/>
        </w:rPr>
        <w:t>obierno</w:t>
      </w:r>
      <w:r w:rsidR="006F057C">
        <w:rPr>
          <w:rFonts w:ascii="Century Gothic" w:hAnsi="Century Gothic" w:cs="Arial"/>
          <w:bCs/>
          <w:color w:val="000000"/>
          <w:spacing w:val="-1"/>
          <w:lang w:val="es-ES_tradnl"/>
        </w:rPr>
        <w:t xml:space="preserve"> nacional</w:t>
      </w:r>
      <w:r w:rsidRPr="007363B6">
        <w:rPr>
          <w:rFonts w:ascii="Century Gothic" w:hAnsi="Century Gothic" w:cs="Arial"/>
          <w:bCs/>
          <w:color w:val="000000"/>
          <w:spacing w:val="-1"/>
          <w:lang w:val="es-ES_tradnl"/>
        </w:rPr>
        <w:t xml:space="preserve">, a través del Instituto Colombiano de Bienestar Familiar, para la </w:t>
      </w:r>
      <w:r w:rsidRPr="007363B6">
        <w:rPr>
          <w:rFonts w:ascii="Century Gothic" w:hAnsi="Century Gothic" w:cs="Arial"/>
        </w:rPr>
        <w:t>aplicación de un examen psicológico, a aquellos meno</w:t>
      </w:r>
      <w:r w:rsidR="006F057C">
        <w:rPr>
          <w:rFonts w:ascii="Century Gothic" w:hAnsi="Century Gothic" w:cs="Arial"/>
        </w:rPr>
        <w:t>res que tengan la intención de contraer matrimonio.</w:t>
      </w:r>
    </w:p>
    <w:p w14:paraId="51E19458" w14:textId="77777777" w:rsidR="009173F4" w:rsidRPr="009173F4" w:rsidRDefault="009173F4" w:rsidP="007363B6">
      <w:pPr>
        <w:shd w:val="clear" w:color="auto" w:fill="FFFFFF"/>
        <w:adjustRightInd w:val="0"/>
        <w:spacing w:before="57" w:after="57" w:line="288" w:lineRule="auto"/>
        <w:jc w:val="both"/>
        <w:textAlignment w:val="center"/>
        <w:outlineLvl w:val="0"/>
        <w:rPr>
          <w:rFonts w:ascii="Century Gothic" w:hAnsi="Century Gothic" w:cs="Arial"/>
        </w:rPr>
      </w:pPr>
    </w:p>
    <w:p w14:paraId="7B639977" w14:textId="615B9676" w:rsidR="007363B6" w:rsidRPr="007363B6" w:rsidRDefault="007363B6" w:rsidP="007363B6">
      <w:pPr>
        <w:shd w:val="clear" w:color="auto" w:fill="FFFFFF"/>
        <w:adjustRightInd w:val="0"/>
        <w:spacing w:before="57" w:after="57" w:line="288" w:lineRule="auto"/>
        <w:jc w:val="both"/>
        <w:textAlignment w:val="center"/>
        <w:outlineLvl w:val="0"/>
        <w:rPr>
          <w:rFonts w:ascii="Century Gothic" w:hAnsi="Century Gothic" w:cs="Arial"/>
          <w:bCs/>
          <w:color w:val="000000"/>
          <w:spacing w:val="-1"/>
          <w:lang w:val="es-ES_tradnl"/>
        </w:rPr>
      </w:pPr>
      <w:r w:rsidRPr="007363B6">
        <w:rPr>
          <w:rFonts w:ascii="Century Gothic" w:hAnsi="Century Gothic" w:cs="Arial"/>
          <w:bCs/>
          <w:color w:val="000000"/>
          <w:spacing w:val="-1"/>
          <w:lang w:val="es-ES_tradnl"/>
        </w:rPr>
        <w:t xml:space="preserve">El último artículo que en este caso corresponde al quinto, establece la vigencia </w:t>
      </w:r>
      <w:r w:rsidR="006F057C">
        <w:rPr>
          <w:rFonts w:ascii="Century Gothic" w:hAnsi="Century Gothic" w:cs="Arial"/>
          <w:bCs/>
          <w:color w:val="000000"/>
          <w:spacing w:val="-1"/>
          <w:lang w:val="es-ES_tradnl"/>
        </w:rPr>
        <w:t>de la ley</w:t>
      </w:r>
      <w:r w:rsidRPr="007363B6">
        <w:rPr>
          <w:rFonts w:ascii="Century Gothic" w:hAnsi="Century Gothic" w:cs="Arial"/>
          <w:bCs/>
          <w:color w:val="000000"/>
          <w:spacing w:val="-1"/>
          <w:lang w:val="es-ES_tradnl"/>
        </w:rPr>
        <w:t>.</w:t>
      </w:r>
    </w:p>
    <w:p w14:paraId="742978B1" w14:textId="77777777" w:rsidR="007363B6" w:rsidRDefault="007363B6" w:rsidP="007363B6">
      <w:pPr>
        <w:spacing w:line="276" w:lineRule="auto"/>
        <w:jc w:val="both"/>
        <w:rPr>
          <w:rFonts w:ascii="Century Gothic" w:hAnsi="Century Gothic" w:cs="Arial"/>
          <w:bCs/>
        </w:rPr>
      </w:pPr>
    </w:p>
    <w:p w14:paraId="76080746" w14:textId="77777777" w:rsidR="007363B6" w:rsidRPr="007363B6" w:rsidRDefault="007363B6" w:rsidP="007363B6">
      <w:pPr>
        <w:spacing w:line="276" w:lineRule="auto"/>
        <w:jc w:val="both"/>
        <w:rPr>
          <w:rFonts w:ascii="Century Gothic" w:hAnsi="Century Gothic" w:cs="Arial"/>
          <w:bCs/>
        </w:rPr>
      </w:pPr>
    </w:p>
    <w:p w14:paraId="0B11E417" w14:textId="2D9B24C7" w:rsidR="00250012" w:rsidRPr="00BE754E" w:rsidRDefault="00250012" w:rsidP="00BE754E">
      <w:pPr>
        <w:pStyle w:val="Prrafodelista"/>
        <w:numPr>
          <w:ilvl w:val="0"/>
          <w:numId w:val="5"/>
        </w:numPr>
        <w:jc w:val="both"/>
        <w:rPr>
          <w:rFonts w:ascii="Century Gothic" w:hAnsi="Century Gothic" w:cs="Arial"/>
          <w:b/>
          <w:bCs/>
        </w:rPr>
      </w:pPr>
      <w:r w:rsidRPr="00BE754E">
        <w:rPr>
          <w:rFonts w:ascii="Century Gothic" w:hAnsi="Century Gothic" w:cs="Arial"/>
          <w:b/>
          <w:bCs/>
        </w:rPr>
        <w:t xml:space="preserve"> </w:t>
      </w:r>
      <w:r w:rsidR="0077383C" w:rsidRPr="00BE754E">
        <w:rPr>
          <w:rFonts w:ascii="Century Gothic" w:hAnsi="Century Gothic" w:cs="Arial"/>
          <w:b/>
          <w:bCs/>
        </w:rPr>
        <w:t>Impacto Fiscal.</w:t>
      </w:r>
    </w:p>
    <w:p w14:paraId="04010693" w14:textId="77777777" w:rsidR="006F057C" w:rsidRDefault="006F057C" w:rsidP="00250012">
      <w:pPr>
        <w:jc w:val="both"/>
        <w:rPr>
          <w:rFonts w:ascii="Century Gothic" w:hAnsi="Century Gothic" w:cs="Arial"/>
        </w:rPr>
      </w:pPr>
    </w:p>
    <w:p w14:paraId="2EB811AD" w14:textId="5604C5DD" w:rsidR="006F057C" w:rsidRPr="009173F4" w:rsidRDefault="006F057C" w:rsidP="009173F4">
      <w:pPr>
        <w:shd w:val="clear" w:color="auto" w:fill="FFFFFF"/>
        <w:adjustRightInd w:val="0"/>
        <w:spacing w:before="57" w:after="57" w:line="288" w:lineRule="auto"/>
        <w:jc w:val="both"/>
        <w:textAlignment w:val="center"/>
        <w:rPr>
          <w:rFonts w:ascii="Century Gothic" w:hAnsi="Century Gothic" w:cs="Arial"/>
          <w:color w:val="000000"/>
          <w:spacing w:val="-1"/>
          <w:lang w:val="es-ES_tradnl"/>
        </w:rPr>
      </w:pPr>
      <w:r w:rsidRPr="006F057C">
        <w:rPr>
          <w:rFonts w:ascii="Century Gothic" w:hAnsi="Century Gothic" w:cs="Arial"/>
          <w:color w:val="000000"/>
          <w:spacing w:val="-1"/>
          <w:lang w:val="es-ES_tradnl"/>
        </w:rPr>
        <w:t>En reiterados fallos de la Corte Constitucional</w:t>
      </w:r>
      <w:r>
        <w:rPr>
          <w:rFonts w:ascii="Century Gothic" w:hAnsi="Century Gothic" w:cs="Arial"/>
          <w:color w:val="000000"/>
          <w:spacing w:val="-1"/>
          <w:lang w:val="es-ES_tradnl"/>
        </w:rPr>
        <w:t xml:space="preserve"> se</w:t>
      </w:r>
      <w:r w:rsidRPr="006F057C">
        <w:rPr>
          <w:rFonts w:ascii="Century Gothic" w:hAnsi="Century Gothic" w:cs="Arial"/>
          <w:color w:val="000000"/>
          <w:spacing w:val="-1"/>
          <w:lang w:val="es-ES_tradnl"/>
        </w:rPr>
        <w:t xml:space="preserve"> ha dispuesto que el legislador no puede dejar de legislar por materia de recursos, para ello tenemos como sustento los diferentes pronunciamientos de la </w:t>
      </w:r>
      <w:r>
        <w:rPr>
          <w:rFonts w:ascii="Century Gothic" w:hAnsi="Century Gothic" w:cs="Arial"/>
          <w:color w:val="000000"/>
          <w:spacing w:val="-1"/>
          <w:lang w:val="es-ES_tradnl"/>
        </w:rPr>
        <w:t>Corte Constitucional, como</w:t>
      </w:r>
      <w:r w:rsidRPr="006F057C">
        <w:rPr>
          <w:rFonts w:ascii="Century Gothic" w:hAnsi="Century Gothic" w:cs="Arial"/>
          <w:color w:val="000000"/>
          <w:spacing w:val="-1"/>
          <w:lang w:val="es-ES_tradnl"/>
        </w:rPr>
        <w:t xml:space="preserve"> la Sentencia C-911 de 2007, en la cual se puntualizó que el impacto fiscal de las normas no puede convertirse en óbice, para que las corporaciones públicas ejerzan su función legislativa y normativa, en ella señaló:</w:t>
      </w:r>
    </w:p>
    <w:p w14:paraId="668AD69D" w14:textId="77777777" w:rsidR="006F057C" w:rsidRPr="006F057C" w:rsidRDefault="006F057C" w:rsidP="006F057C">
      <w:pPr>
        <w:shd w:val="clear" w:color="auto" w:fill="FFFFFF"/>
        <w:adjustRightInd w:val="0"/>
        <w:spacing w:before="57" w:after="57" w:line="288" w:lineRule="auto"/>
        <w:ind w:left="283"/>
        <w:jc w:val="both"/>
        <w:textAlignment w:val="center"/>
        <w:rPr>
          <w:rFonts w:ascii="Century Gothic" w:hAnsi="Century Gothic" w:cs="Arial"/>
          <w:b/>
          <w:bCs/>
          <w:i/>
          <w:iCs/>
          <w:color w:val="000000"/>
          <w:spacing w:val="-1"/>
          <w:lang w:val="es-ES_tradnl"/>
        </w:rPr>
      </w:pPr>
      <w:r w:rsidRPr="006F057C">
        <w:rPr>
          <w:rFonts w:ascii="Century Gothic" w:hAnsi="Century Gothic" w:cs="Arial"/>
          <w:i/>
          <w:iCs/>
          <w:color w:val="000000"/>
          <w:spacing w:val="-1"/>
          <w:lang w:val="es-ES_tradnl"/>
        </w:rPr>
        <w:t xml:space="preserve">En la realidad, aceptar que las condiciones establecidas en el artículo 7° de la Ley 819 de 2003 </w:t>
      </w:r>
      <w:r w:rsidRPr="006F057C">
        <w:rPr>
          <w:rFonts w:ascii="Century Gothic" w:hAnsi="Century Gothic" w:cs="Arial"/>
          <w:b/>
          <w:bCs/>
          <w:i/>
          <w:iCs/>
          <w:color w:val="000000"/>
          <w:spacing w:val="-1"/>
          <w:lang w:val="es-ES_tradnl"/>
        </w:rPr>
        <w:t>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6F057C">
        <w:rPr>
          <w:rFonts w:ascii="Century Gothic" w:hAnsi="Century Gothic" w:cs="Arial"/>
          <w:b/>
          <w:bCs/>
          <w:color w:val="000000"/>
          <w:spacing w:val="-1"/>
          <w:lang w:val="es-ES_tradnl"/>
        </w:rPr>
        <w:t>.</w:t>
      </w:r>
    </w:p>
    <w:p w14:paraId="77582AC9" w14:textId="77777777" w:rsidR="006F057C" w:rsidRPr="006F057C" w:rsidRDefault="006F057C" w:rsidP="006F057C">
      <w:pPr>
        <w:shd w:val="clear" w:color="auto" w:fill="FFFFFF"/>
        <w:adjustRightInd w:val="0"/>
        <w:spacing w:before="57" w:after="57" w:line="288" w:lineRule="auto"/>
        <w:ind w:firstLine="283"/>
        <w:jc w:val="both"/>
        <w:textAlignment w:val="center"/>
        <w:rPr>
          <w:rFonts w:ascii="Century Gothic" w:hAnsi="Century Gothic" w:cs="Arial"/>
          <w:b/>
          <w:bCs/>
          <w:i/>
          <w:iCs/>
          <w:color w:val="000000"/>
          <w:spacing w:val="-1"/>
          <w:lang w:val="es-ES_tradnl"/>
        </w:rPr>
      </w:pPr>
    </w:p>
    <w:p w14:paraId="0C6E547D" w14:textId="77777777" w:rsidR="006F057C" w:rsidRPr="006F057C" w:rsidRDefault="006F057C" w:rsidP="006F057C">
      <w:pPr>
        <w:shd w:val="clear" w:color="auto" w:fill="FFFFFF"/>
        <w:adjustRightInd w:val="0"/>
        <w:spacing w:before="57" w:after="57" w:line="288" w:lineRule="auto"/>
        <w:ind w:left="283"/>
        <w:jc w:val="both"/>
        <w:textAlignment w:val="center"/>
        <w:rPr>
          <w:rFonts w:ascii="Century Gothic" w:eastAsia="Times New Roman" w:hAnsi="Century Gothic" w:cs="Arial"/>
          <w:color w:val="000000"/>
          <w:lang w:eastAsia="es-CO"/>
        </w:rPr>
      </w:pPr>
      <w:r w:rsidRPr="006F057C">
        <w:rPr>
          <w:rFonts w:ascii="Century Gothic" w:hAnsi="Century Gothic" w:cs="Arial"/>
          <w:b/>
          <w:bCs/>
          <w:i/>
          <w:iCs/>
          <w:color w:val="000000"/>
          <w:spacing w:val="-1"/>
          <w:lang w:val="es-ES_tradnl"/>
        </w:rPr>
        <w:t>Precisamente, los obstáculos casi insuperables que se generarían para la actividad legislativa del Congreso de la República conducirían a concederle una forma de poder de veto al Ministro de Hacienda sobre las iniciativas de ley en el Parlamento.</w:t>
      </w:r>
    </w:p>
    <w:p w14:paraId="7FABEF70" w14:textId="77777777" w:rsidR="006F057C" w:rsidRPr="006F057C" w:rsidRDefault="006F057C" w:rsidP="006F057C">
      <w:pPr>
        <w:shd w:val="clear" w:color="auto" w:fill="FFFFFF"/>
        <w:adjustRightInd w:val="0"/>
        <w:spacing w:before="57" w:after="57" w:line="288" w:lineRule="auto"/>
        <w:ind w:firstLine="283"/>
        <w:jc w:val="both"/>
        <w:textAlignment w:val="center"/>
        <w:rPr>
          <w:rFonts w:ascii="Century Gothic" w:hAnsi="Century Gothic" w:cs="Arial"/>
          <w:i/>
          <w:iCs/>
          <w:color w:val="000000"/>
          <w:spacing w:val="-1"/>
          <w:lang w:val="es-ES_tradnl"/>
        </w:rPr>
      </w:pPr>
    </w:p>
    <w:p w14:paraId="020D8617" w14:textId="65F72226" w:rsidR="006F057C" w:rsidRPr="006F057C" w:rsidRDefault="006F057C" w:rsidP="006F057C">
      <w:pPr>
        <w:shd w:val="clear" w:color="auto" w:fill="FFFFFF"/>
        <w:adjustRightInd w:val="0"/>
        <w:spacing w:before="57" w:after="57" w:line="288" w:lineRule="auto"/>
        <w:ind w:left="283"/>
        <w:jc w:val="both"/>
        <w:textAlignment w:val="center"/>
        <w:rPr>
          <w:rFonts w:ascii="Century Gothic" w:hAnsi="Century Gothic" w:cs="Arial"/>
          <w:b/>
          <w:bCs/>
          <w:i/>
          <w:iCs/>
          <w:color w:val="000000"/>
          <w:spacing w:val="-1"/>
          <w:u w:val="single"/>
          <w:lang w:val="es-ES_tradnl"/>
        </w:rPr>
      </w:pPr>
      <w:r>
        <w:rPr>
          <w:rFonts w:ascii="Century Gothic" w:hAnsi="Century Gothic" w:cs="Arial"/>
          <w:i/>
          <w:iCs/>
          <w:color w:val="000000"/>
          <w:spacing w:val="-1"/>
          <w:lang w:val="es-ES_tradnl"/>
        </w:rPr>
        <w:t>“</w:t>
      </w:r>
      <w:r w:rsidRPr="006F057C">
        <w:rPr>
          <w:rFonts w:ascii="Century Gothic" w:hAnsi="Century Gothic" w:cs="Arial"/>
          <w:i/>
          <w:iCs/>
          <w:color w:val="000000"/>
          <w:spacing w:val="-1"/>
          <w:lang w:val="es-ES_tradnl"/>
        </w:rPr>
        <w:t xml:space="preserve">Es decir, el mencionado artículo debe interpretarse en el sentido de que su fin es obtener que las leyes que se dicten tengan en cuenta las realidades macroeconómicas, pero </w:t>
      </w:r>
      <w:r w:rsidRPr="006F057C">
        <w:rPr>
          <w:rFonts w:ascii="Century Gothic" w:hAnsi="Century Gothic" w:cs="Arial"/>
          <w:b/>
          <w:bCs/>
          <w:i/>
          <w:iCs/>
          <w:color w:val="000000"/>
          <w:spacing w:val="-1"/>
          <w:u w:val="single" w:color="000000"/>
          <w:lang w:val="es-ES_tradnl"/>
        </w:rPr>
        <w:t xml:space="preserve">sin crear barreras insalvables en el </w:t>
      </w:r>
      <w:r w:rsidRPr="006F057C">
        <w:rPr>
          <w:rFonts w:ascii="Century Gothic" w:hAnsi="Century Gothic" w:cs="Arial"/>
          <w:b/>
          <w:bCs/>
          <w:i/>
          <w:iCs/>
          <w:color w:val="000000"/>
          <w:spacing w:val="-1"/>
          <w:u w:val="single" w:color="000000"/>
          <w:lang w:val="es-ES_tradnl"/>
        </w:rPr>
        <w:lastRenderedPageBreak/>
        <w:t>ejercicio de la</w:t>
      </w:r>
      <w:r w:rsidRPr="006F057C">
        <w:rPr>
          <w:rFonts w:ascii="Century Gothic" w:hAnsi="Century Gothic" w:cs="Arial"/>
          <w:b/>
          <w:bCs/>
          <w:i/>
          <w:iCs/>
          <w:color w:val="000000"/>
          <w:spacing w:val="-1"/>
          <w:u w:val="single"/>
          <w:lang w:val="es-ES_tradnl"/>
        </w:rPr>
        <w:t xml:space="preserve"> función legislativa ni crear un poder de veto legislativo en cabeza del Ministro de Hacienda</w:t>
      </w:r>
      <w:r>
        <w:rPr>
          <w:rFonts w:ascii="Century Gothic" w:hAnsi="Century Gothic" w:cs="Arial"/>
          <w:b/>
          <w:bCs/>
          <w:i/>
          <w:iCs/>
          <w:color w:val="000000"/>
          <w:spacing w:val="-1"/>
          <w:u w:val="single"/>
          <w:lang w:val="es-ES_tradnl"/>
        </w:rPr>
        <w:t>”</w:t>
      </w:r>
      <w:r w:rsidRPr="006F057C">
        <w:rPr>
          <w:rFonts w:ascii="Century Gothic" w:hAnsi="Century Gothic" w:cs="Arial"/>
          <w:color w:val="000000"/>
          <w:spacing w:val="-1"/>
          <w:lang w:val="es-ES_tradnl"/>
        </w:rPr>
        <w:t xml:space="preserve"> </w:t>
      </w:r>
      <w:r>
        <w:rPr>
          <w:rFonts w:ascii="Century Gothic" w:hAnsi="Century Gothic" w:cs="Arial"/>
          <w:color w:val="000000"/>
          <w:spacing w:val="-1"/>
          <w:lang w:val="es-ES_tradnl"/>
        </w:rPr>
        <w:t>(</w:t>
      </w:r>
      <w:r w:rsidRPr="006F057C">
        <w:rPr>
          <w:rFonts w:ascii="Century Gothic" w:hAnsi="Century Gothic" w:cs="Arial"/>
          <w:color w:val="000000"/>
          <w:spacing w:val="-1"/>
          <w:lang w:val="es-ES_tradnl"/>
        </w:rPr>
        <w:t>Sentencia C-911 de 2007</w:t>
      </w:r>
      <w:r>
        <w:rPr>
          <w:rFonts w:ascii="Century Gothic" w:hAnsi="Century Gothic" w:cs="Arial"/>
          <w:color w:val="000000"/>
          <w:spacing w:val="-1"/>
          <w:lang w:val="es-ES_tradnl"/>
        </w:rPr>
        <w:t>)</w:t>
      </w:r>
      <w:r w:rsidRPr="006F057C">
        <w:rPr>
          <w:rFonts w:ascii="Century Gothic" w:hAnsi="Century Gothic" w:cs="Arial"/>
          <w:bCs/>
          <w:i/>
          <w:iCs/>
          <w:color w:val="000000"/>
          <w:spacing w:val="-1"/>
          <w:lang w:val="es-ES_tradnl"/>
        </w:rPr>
        <w:t>.</w:t>
      </w:r>
    </w:p>
    <w:p w14:paraId="3665E55B" w14:textId="77777777" w:rsidR="006F057C" w:rsidRPr="006F057C" w:rsidRDefault="006F057C" w:rsidP="00250012">
      <w:pPr>
        <w:jc w:val="both"/>
        <w:rPr>
          <w:rFonts w:ascii="Century Gothic" w:hAnsi="Century Gothic" w:cs="Arial"/>
        </w:rPr>
      </w:pPr>
    </w:p>
    <w:p w14:paraId="0344983A" w14:textId="77777777" w:rsidR="0087269A" w:rsidRPr="009173F4" w:rsidRDefault="0087269A" w:rsidP="009173F4">
      <w:pPr>
        <w:jc w:val="both"/>
        <w:rPr>
          <w:rFonts w:ascii="Century Gothic" w:hAnsi="Century Gothic" w:cs="Arial"/>
        </w:rPr>
      </w:pPr>
    </w:p>
    <w:p w14:paraId="7D144B7A" w14:textId="77777777" w:rsidR="000E7CC2" w:rsidRDefault="006F057C" w:rsidP="007A2386">
      <w:pPr>
        <w:pStyle w:val="Prrafodelista"/>
        <w:numPr>
          <w:ilvl w:val="0"/>
          <w:numId w:val="5"/>
        </w:numPr>
        <w:rPr>
          <w:rFonts w:ascii="Century Gothic" w:hAnsi="Century Gothic" w:cs="Arial"/>
          <w:b/>
        </w:rPr>
      </w:pPr>
      <w:r>
        <w:rPr>
          <w:rFonts w:ascii="Century Gothic" w:hAnsi="Century Gothic" w:cs="Arial"/>
          <w:b/>
        </w:rPr>
        <w:t xml:space="preserve">Conflicto de intereses. </w:t>
      </w:r>
    </w:p>
    <w:p w14:paraId="278D6171" w14:textId="77777777" w:rsidR="000E7CC2" w:rsidRDefault="000E7CC2" w:rsidP="000E7CC2">
      <w:pPr>
        <w:rPr>
          <w:rFonts w:ascii="Century Gothic" w:hAnsi="Century Gothic" w:cs="Arial"/>
          <w:b/>
        </w:rPr>
      </w:pPr>
    </w:p>
    <w:p w14:paraId="75DFFA46" w14:textId="77777777" w:rsidR="000E7CC2" w:rsidRDefault="000E7CC2" w:rsidP="000E7CC2">
      <w:pPr>
        <w:rPr>
          <w:rFonts w:ascii="Century Gothic" w:hAnsi="Century Gothic" w:cs="Arial"/>
          <w:b/>
        </w:rPr>
      </w:pPr>
    </w:p>
    <w:p w14:paraId="2C91418C" w14:textId="3DE4A2A3" w:rsidR="000E7CC2" w:rsidRPr="000E7CC2" w:rsidRDefault="000E7CC2" w:rsidP="000E7CC2">
      <w:pPr>
        <w:autoSpaceDE w:val="0"/>
        <w:autoSpaceDN w:val="0"/>
        <w:adjustRightInd w:val="0"/>
        <w:spacing w:line="276" w:lineRule="auto"/>
        <w:jc w:val="both"/>
        <w:rPr>
          <w:rFonts w:ascii="Century Gothic" w:hAnsi="Century Gothic" w:cs="Arial"/>
          <w:bCs/>
          <w:shd w:val="clear" w:color="auto" w:fill="FFFFFF"/>
        </w:rPr>
      </w:pPr>
      <w:r w:rsidRPr="000E7CC2">
        <w:rPr>
          <w:rFonts w:ascii="Century Gothic" w:hAnsi="Century Gothic" w:cs="Arial"/>
          <w:bCs/>
          <w:shd w:val="clear" w:color="auto" w:fill="FFFFFF"/>
        </w:rPr>
        <w:t>Dando alcance a lo establecido en el artículo 3 de la Ley 2003 de 2019, “</w:t>
      </w:r>
      <w:r w:rsidRPr="000E7CC2">
        <w:rPr>
          <w:rFonts w:ascii="Century Gothic" w:hAnsi="Century Gothic" w:cs="Arial"/>
          <w:bCs/>
          <w:i/>
          <w:shd w:val="clear" w:color="auto" w:fill="FFFFFF"/>
        </w:rPr>
        <w:t>Por la cual se modifica parcialmente la Ley 5 de 1992</w:t>
      </w:r>
      <w:r w:rsidRPr="000E7CC2">
        <w:rPr>
          <w:rFonts w:ascii="Century Gothic" w:hAnsi="Century Gothic" w:cs="Arial"/>
          <w:bCs/>
          <w:shd w:val="clear" w:color="auto" w:fill="FFFFFF"/>
        </w:rPr>
        <w:t>”, se hacen las siguientes consideraciones a fin de describir la</w:t>
      </w:r>
      <w:r w:rsidR="00FF2316">
        <w:rPr>
          <w:rFonts w:ascii="Century Gothic" w:hAnsi="Century Gothic" w:cs="Arial"/>
          <w:bCs/>
          <w:shd w:val="clear" w:color="auto" w:fill="FFFFFF"/>
        </w:rPr>
        <w:t>s</w:t>
      </w:r>
      <w:r w:rsidRPr="000E7CC2">
        <w:rPr>
          <w:rFonts w:ascii="Century Gothic" w:hAnsi="Century Gothic" w:cs="Arial"/>
          <w:bCs/>
          <w:shd w:val="clear" w:color="auto" w:fill="FFFFFF"/>
        </w:rPr>
        <w:t xml:space="preserve"> circunstancias o eventos que podrían generar conflicto de interés en la discusión y votación de la presente iniciativa legislativa, de conformidad con el artículo 286 de la Ley 5 de 1992, modificado por el artículo 1 de</w:t>
      </w:r>
      <w:r w:rsidR="00141395">
        <w:rPr>
          <w:rFonts w:ascii="Century Gothic" w:hAnsi="Century Gothic" w:cs="Arial"/>
          <w:bCs/>
          <w:shd w:val="clear" w:color="auto" w:fill="FFFFFF"/>
        </w:rPr>
        <w:t xml:space="preserve"> la Ley 2003 de 2019, a cuyo tenor</w:t>
      </w:r>
      <w:r w:rsidRPr="000E7CC2">
        <w:rPr>
          <w:rFonts w:ascii="Century Gothic" w:hAnsi="Century Gothic" w:cs="Arial"/>
          <w:bCs/>
          <w:shd w:val="clear" w:color="auto" w:fill="FFFFFF"/>
        </w:rPr>
        <w:t xml:space="preserve"> reza:</w:t>
      </w:r>
    </w:p>
    <w:p w14:paraId="5B8C63E9" w14:textId="77777777" w:rsidR="000E7CC2" w:rsidRPr="000E7CC2" w:rsidRDefault="000E7CC2" w:rsidP="000E7CC2">
      <w:pPr>
        <w:autoSpaceDE w:val="0"/>
        <w:autoSpaceDN w:val="0"/>
        <w:adjustRightInd w:val="0"/>
        <w:spacing w:line="276" w:lineRule="auto"/>
        <w:jc w:val="both"/>
        <w:rPr>
          <w:rFonts w:ascii="Century Gothic" w:hAnsi="Century Gothic" w:cs="Arial"/>
          <w:bCs/>
          <w:shd w:val="clear" w:color="auto" w:fill="FFFFFF"/>
        </w:rPr>
      </w:pPr>
    </w:p>
    <w:p w14:paraId="33E1C97F"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w:t>
      </w:r>
      <w:r w:rsidRPr="000E7CC2">
        <w:rPr>
          <w:rFonts w:ascii="Century Gothic" w:hAnsi="Century Gothic"/>
          <w:b/>
          <w:i/>
          <w:sz w:val="24"/>
          <w:szCs w:val="24"/>
          <w:shd w:val="clear" w:color="auto" w:fill="FFFFFF"/>
        </w:rPr>
        <w:t>Artículo 286. Régimen de conflicto de interés de los congresistas.</w:t>
      </w:r>
      <w:r w:rsidRPr="000E7CC2">
        <w:rPr>
          <w:rFonts w:ascii="Century Gothic" w:hAnsi="Century Gothic"/>
          <w:i/>
          <w:sz w:val="24"/>
          <w:szCs w:val="24"/>
          <w:shd w:val="clear" w:color="auto" w:fill="FFFFFF"/>
        </w:rPr>
        <w:t xml:space="preserve"> Todos los congresistas deberán declarar los conflictos De intereses que pudieran surgir en ejercicio de sus funciones.</w:t>
      </w:r>
    </w:p>
    <w:p w14:paraId="77FBDD88"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146EA6CA"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Se entiende como conflicto de interés una situación donde la discusión o votación de un proyecto de ley o acto legislativo o artículo, pueda resultar en un beneficio particular, actual y directo a favor del congresista. </w:t>
      </w:r>
    </w:p>
    <w:p w14:paraId="74015AF0"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730A94EE" w14:textId="77777777" w:rsidR="000E7CC2" w:rsidRPr="000E7CC2" w:rsidRDefault="000E7CC2" w:rsidP="000E7CC2">
      <w:pPr>
        <w:pStyle w:val="Sinespaciado"/>
        <w:numPr>
          <w:ilvl w:val="0"/>
          <w:numId w:val="16"/>
        </w:numPr>
        <w:tabs>
          <w:tab w:val="left" w:pos="993"/>
        </w:tabs>
        <w:spacing w:line="276" w:lineRule="auto"/>
        <w:ind w:left="1134" w:right="900" w:hanging="283"/>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78007674"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44CD340E" w14:textId="77777777" w:rsidR="000E7CC2" w:rsidRPr="000E7CC2" w:rsidRDefault="000E7CC2" w:rsidP="000E7CC2">
      <w:pPr>
        <w:pStyle w:val="Sinespaciado"/>
        <w:numPr>
          <w:ilvl w:val="0"/>
          <w:numId w:val="16"/>
        </w:numPr>
        <w:tabs>
          <w:tab w:val="left" w:pos="993"/>
        </w:tabs>
        <w:spacing w:line="276" w:lineRule="auto"/>
        <w:ind w:left="1134" w:right="900" w:hanging="283"/>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Beneficio actual: aquel que efectivamente se configura en las circunstancias presentes y existentes al momento en el que el congresista participa de la decisión. </w:t>
      </w:r>
    </w:p>
    <w:p w14:paraId="0F52D6EE"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780C13C4" w14:textId="77777777" w:rsidR="000E7CC2" w:rsidRPr="000E7CC2" w:rsidRDefault="000E7CC2" w:rsidP="000E7CC2">
      <w:pPr>
        <w:pStyle w:val="Sinespaciado"/>
        <w:numPr>
          <w:ilvl w:val="0"/>
          <w:numId w:val="16"/>
        </w:numPr>
        <w:tabs>
          <w:tab w:val="left" w:pos="993"/>
        </w:tabs>
        <w:spacing w:line="276" w:lineRule="auto"/>
        <w:ind w:left="1134" w:right="900" w:hanging="283"/>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lastRenderedPageBreak/>
        <w:t>Beneficio directo: aquel que se produzca de forma específica respecto del congresista, de su cónyuge, compañero o compañera permanente, o parientes dentro del segundo grado de consanguinidad, segundo de afinidad o primero civil.</w:t>
      </w:r>
    </w:p>
    <w:p w14:paraId="025F45F6"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1C0B964E" w14:textId="77777777" w:rsidR="000E7CC2" w:rsidRPr="000E7CC2" w:rsidRDefault="000E7CC2" w:rsidP="000E7CC2">
      <w:pPr>
        <w:pStyle w:val="Sinespaciado"/>
        <w:tabs>
          <w:tab w:val="left" w:pos="993"/>
        </w:tabs>
        <w:spacing w:line="276" w:lineRule="auto"/>
        <w:ind w:left="1134" w:right="900"/>
        <w:jc w:val="both"/>
        <w:rPr>
          <w:rFonts w:ascii="Century Gothic" w:hAnsi="Century Gothic"/>
          <w:sz w:val="24"/>
          <w:szCs w:val="24"/>
          <w:shd w:val="clear" w:color="auto" w:fill="FFFFFF"/>
        </w:rPr>
      </w:pPr>
      <w:r w:rsidRPr="000E7CC2">
        <w:rPr>
          <w:rFonts w:ascii="Century Gothic" w:hAnsi="Century Gothic"/>
          <w:sz w:val="24"/>
          <w:szCs w:val="24"/>
          <w:shd w:val="clear" w:color="auto" w:fill="FFFFFF"/>
        </w:rPr>
        <w:t>(…)”</w:t>
      </w:r>
    </w:p>
    <w:p w14:paraId="03920110" w14:textId="77777777" w:rsidR="000E7CC2" w:rsidRPr="000E7CC2" w:rsidRDefault="000E7CC2" w:rsidP="000E7CC2">
      <w:pPr>
        <w:spacing w:line="276" w:lineRule="auto"/>
        <w:jc w:val="both"/>
        <w:rPr>
          <w:rFonts w:ascii="Century Gothic" w:hAnsi="Century Gothic" w:cs="Arial"/>
          <w:bCs/>
          <w:shd w:val="clear" w:color="auto" w:fill="FFFFFF"/>
        </w:rPr>
      </w:pPr>
    </w:p>
    <w:p w14:paraId="133F7B50" w14:textId="77777777" w:rsidR="000E7CC2" w:rsidRPr="000E7CC2" w:rsidRDefault="000E7CC2" w:rsidP="000E7CC2">
      <w:pPr>
        <w:spacing w:line="276" w:lineRule="auto"/>
        <w:jc w:val="both"/>
        <w:rPr>
          <w:rFonts w:ascii="Century Gothic" w:hAnsi="Century Gothic" w:cs="Arial"/>
          <w:bCs/>
          <w:shd w:val="clear" w:color="auto" w:fill="FFFFFF"/>
        </w:rPr>
      </w:pPr>
      <w:r w:rsidRPr="000E7CC2">
        <w:rPr>
          <w:rFonts w:ascii="Century Gothic" w:hAnsi="Century Gothic" w:cs="Arial"/>
          <w:bCs/>
          <w:shd w:val="clear" w:color="auto" w:fill="FFFFFF"/>
        </w:rPr>
        <w:t>Sobre este asunto la Sala Plena Contenciosa Administrativa del Honorable Consejo de Estado en su sentencia 02830 del 16 de julio de 2019, M.P. Carlos Enrique Moreno Rubio, señaló que:</w:t>
      </w:r>
    </w:p>
    <w:p w14:paraId="056A5DE5" w14:textId="77777777" w:rsidR="000E7CC2" w:rsidRPr="000E7CC2" w:rsidRDefault="000E7CC2" w:rsidP="000E7CC2">
      <w:pPr>
        <w:spacing w:line="276" w:lineRule="auto"/>
        <w:jc w:val="both"/>
        <w:rPr>
          <w:rFonts w:ascii="Century Gothic" w:hAnsi="Century Gothic" w:cs="Arial"/>
          <w:bCs/>
          <w:shd w:val="clear" w:color="auto" w:fill="FFFFFF"/>
        </w:rPr>
      </w:pPr>
    </w:p>
    <w:p w14:paraId="5CA0C5A6"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ECB58A2" w14:textId="77777777" w:rsidR="000E7CC2" w:rsidRPr="000E7CC2" w:rsidRDefault="000E7CC2" w:rsidP="000E7CC2">
      <w:pPr>
        <w:spacing w:line="276" w:lineRule="auto"/>
        <w:jc w:val="both"/>
        <w:rPr>
          <w:rFonts w:ascii="Century Gothic" w:hAnsi="Century Gothic" w:cs="Arial"/>
          <w:bCs/>
          <w:shd w:val="clear" w:color="auto" w:fill="FFFFFF"/>
        </w:rPr>
      </w:pPr>
    </w:p>
    <w:p w14:paraId="7A1404D5" w14:textId="160E8DC5" w:rsidR="000E7CC2" w:rsidRPr="000E7CC2" w:rsidRDefault="000E7CC2" w:rsidP="000E7CC2">
      <w:pPr>
        <w:spacing w:line="276" w:lineRule="auto"/>
        <w:jc w:val="both"/>
        <w:rPr>
          <w:rFonts w:ascii="Century Gothic" w:hAnsi="Century Gothic" w:cs="Arial"/>
          <w:bCs/>
          <w:shd w:val="clear" w:color="auto" w:fill="FFFFFF"/>
        </w:rPr>
      </w:pPr>
      <w:r w:rsidRPr="000E7CC2">
        <w:rPr>
          <w:rFonts w:ascii="Century Gothic" w:hAnsi="Century Gothic" w:cs="Arial"/>
          <w:bCs/>
          <w:shd w:val="clear" w:color="auto" w:fill="FFFFFF"/>
        </w:rPr>
        <w:t xml:space="preserve">Se estima que la discusión y aprobación del presente Proyecto de </w:t>
      </w:r>
      <w:r w:rsidR="00141395">
        <w:rPr>
          <w:rFonts w:ascii="Century Gothic" w:hAnsi="Century Gothic" w:cs="Arial"/>
          <w:bCs/>
          <w:shd w:val="clear" w:color="auto" w:fill="FFFFFF"/>
        </w:rPr>
        <w:t xml:space="preserve">Ley, haciendo la salvedad de que es un asunto </w:t>
      </w:r>
      <w:r w:rsidR="006C358C">
        <w:rPr>
          <w:rFonts w:ascii="Century Gothic" w:hAnsi="Century Gothic" w:cs="Arial"/>
          <w:bCs/>
          <w:shd w:val="clear" w:color="auto" w:fill="FFFFFF"/>
        </w:rPr>
        <w:t>en extenso general</w:t>
      </w:r>
      <w:r w:rsidR="00141395">
        <w:rPr>
          <w:rFonts w:ascii="Century Gothic" w:hAnsi="Century Gothic" w:cs="Arial"/>
          <w:bCs/>
          <w:shd w:val="clear" w:color="auto" w:fill="FFFFFF"/>
        </w:rPr>
        <w:t xml:space="preserve">, </w:t>
      </w:r>
      <w:r w:rsidRPr="000E7CC2">
        <w:rPr>
          <w:rFonts w:ascii="Century Gothic" w:hAnsi="Century Gothic" w:cs="Arial"/>
          <w:bCs/>
          <w:shd w:val="clear" w:color="auto" w:fill="FFFFFF"/>
        </w:rPr>
        <w:t xml:space="preserve">podría </w:t>
      </w:r>
      <w:r w:rsidR="00141395">
        <w:rPr>
          <w:rFonts w:ascii="Century Gothic" w:hAnsi="Century Gothic" w:cs="Arial"/>
          <w:bCs/>
          <w:shd w:val="clear" w:color="auto" w:fill="FFFFFF"/>
        </w:rPr>
        <w:t xml:space="preserve">suscitar </w:t>
      </w:r>
      <w:r w:rsidRPr="000E7CC2">
        <w:rPr>
          <w:rFonts w:ascii="Century Gothic" w:hAnsi="Century Gothic" w:cs="Arial"/>
          <w:bCs/>
          <w:shd w:val="clear" w:color="auto" w:fill="FFFFFF"/>
        </w:rPr>
        <w:t xml:space="preserve">conflictos de interés en razón de beneficios </w:t>
      </w:r>
      <w:r w:rsidR="006C358C">
        <w:rPr>
          <w:rFonts w:ascii="Century Gothic" w:hAnsi="Century Gothic" w:cs="Arial"/>
          <w:bCs/>
          <w:shd w:val="clear" w:color="auto" w:fill="FFFFFF"/>
        </w:rPr>
        <w:t xml:space="preserve">o perjuicios </w:t>
      </w:r>
      <w:r w:rsidRPr="000E7CC2">
        <w:rPr>
          <w:rFonts w:ascii="Century Gothic" w:hAnsi="Century Gothic" w:cs="Arial"/>
          <w:bCs/>
          <w:shd w:val="clear" w:color="auto" w:fill="FFFFFF"/>
        </w:rPr>
        <w:t xml:space="preserve">particulares, actuales y directos </w:t>
      </w:r>
      <w:r w:rsidR="006C358C">
        <w:rPr>
          <w:rFonts w:ascii="Century Gothic" w:hAnsi="Century Gothic" w:cs="Arial"/>
          <w:bCs/>
          <w:shd w:val="clear" w:color="auto" w:fill="FFFFFF"/>
        </w:rPr>
        <w:t>atribuibles</w:t>
      </w:r>
      <w:r w:rsidR="00141395">
        <w:rPr>
          <w:rFonts w:ascii="Century Gothic" w:hAnsi="Century Gothic" w:cs="Arial"/>
          <w:bCs/>
          <w:shd w:val="clear" w:color="auto" w:fill="FFFFFF"/>
        </w:rPr>
        <w:t xml:space="preserve"> </w:t>
      </w:r>
      <w:r w:rsidR="006C358C">
        <w:rPr>
          <w:rFonts w:ascii="Century Gothic" w:hAnsi="Century Gothic" w:cs="Arial"/>
          <w:bCs/>
          <w:shd w:val="clear" w:color="auto" w:fill="FFFFFF"/>
        </w:rPr>
        <w:t xml:space="preserve">a </w:t>
      </w:r>
      <w:r w:rsidR="00141395">
        <w:rPr>
          <w:rFonts w:ascii="Century Gothic" w:hAnsi="Century Gothic" w:cs="Arial"/>
          <w:bCs/>
          <w:shd w:val="clear" w:color="auto" w:fill="FFFFFF"/>
        </w:rPr>
        <w:t>alguno de los parientes que se encuentra dentro de los grados establecido en la ley</w:t>
      </w:r>
      <w:r w:rsidRPr="000E7CC2">
        <w:rPr>
          <w:rFonts w:ascii="Century Gothic" w:hAnsi="Century Gothic" w:cs="Arial"/>
          <w:bCs/>
          <w:shd w:val="clear" w:color="auto" w:fill="FFFFFF"/>
        </w:rPr>
        <w:t xml:space="preserve">, </w:t>
      </w:r>
      <w:r w:rsidR="00141395">
        <w:rPr>
          <w:rFonts w:ascii="Century Gothic" w:hAnsi="Century Gothic" w:cs="Arial"/>
          <w:bCs/>
          <w:shd w:val="clear" w:color="auto" w:fill="FFFFFF"/>
        </w:rPr>
        <w:t xml:space="preserve">cuando quiera que ese pariente </w:t>
      </w:r>
      <w:r w:rsidR="009173F4">
        <w:rPr>
          <w:rFonts w:ascii="Century Gothic" w:hAnsi="Century Gothic" w:cs="Arial"/>
          <w:bCs/>
          <w:shd w:val="clear" w:color="auto" w:fill="FFFFFF"/>
        </w:rPr>
        <w:t xml:space="preserve">del congresista </w:t>
      </w:r>
      <w:r w:rsidR="00141395">
        <w:rPr>
          <w:rFonts w:ascii="Century Gothic" w:hAnsi="Century Gothic" w:cs="Arial"/>
          <w:bCs/>
          <w:shd w:val="clear" w:color="auto" w:fill="FFFFFF"/>
        </w:rPr>
        <w:t xml:space="preserve">tenga la convicción </w:t>
      </w:r>
      <w:r w:rsidR="006C358C">
        <w:rPr>
          <w:rFonts w:ascii="Century Gothic" w:hAnsi="Century Gothic" w:cs="Arial"/>
          <w:bCs/>
          <w:shd w:val="clear" w:color="auto" w:fill="FFFFFF"/>
        </w:rPr>
        <w:t xml:space="preserve">–verificable- </w:t>
      </w:r>
      <w:r w:rsidR="00141395">
        <w:rPr>
          <w:rFonts w:ascii="Century Gothic" w:hAnsi="Century Gothic" w:cs="Arial"/>
          <w:bCs/>
          <w:shd w:val="clear" w:color="auto" w:fill="FFFFFF"/>
        </w:rPr>
        <w:t>real y presente de contraer prontamente matrimonio, siendo menor de edad o con algún menor de edad.</w:t>
      </w:r>
    </w:p>
    <w:p w14:paraId="6D0A523E" w14:textId="77777777" w:rsidR="000E7CC2" w:rsidRPr="000E7CC2" w:rsidRDefault="000E7CC2" w:rsidP="000E7CC2">
      <w:pPr>
        <w:spacing w:line="276" w:lineRule="auto"/>
        <w:jc w:val="both"/>
        <w:rPr>
          <w:rFonts w:ascii="Century Gothic" w:hAnsi="Century Gothic" w:cs="Arial"/>
          <w:bCs/>
          <w:shd w:val="clear" w:color="auto" w:fill="FFFFFF"/>
        </w:rPr>
      </w:pPr>
    </w:p>
    <w:p w14:paraId="4001FFE5" w14:textId="2ADC7E4F" w:rsidR="000E7CC2" w:rsidRDefault="000E7CC2" w:rsidP="000E7CC2">
      <w:pPr>
        <w:spacing w:line="276" w:lineRule="auto"/>
        <w:jc w:val="both"/>
        <w:rPr>
          <w:rFonts w:ascii="Century Gothic" w:hAnsi="Century Gothic" w:cs="Arial"/>
          <w:bCs/>
          <w:shd w:val="clear" w:color="auto" w:fill="FFFFFF"/>
        </w:rPr>
      </w:pPr>
      <w:r w:rsidRPr="000E7CC2">
        <w:rPr>
          <w:rFonts w:ascii="Century Gothic" w:hAnsi="Century Gothic" w:cs="Arial"/>
          <w:bCs/>
          <w:shd w:val="clear" w:color="auto" w:fill="FFFFFF"/>
        </w:rPr>
        <w:t xml:space="preserve">Es menester </w:t>
      </w:r>
      <w:r w:rsidR="006C358C">
        <w:rPr>
          <w:rFonts w:ascii="Century Gothic" w:hAnsi="Century Gothic" w:cs="Arial"/>
          <w:bCs/>
          <w:shd w:val="clear" w:color="auto" w:fill="FFFFFF"/>
        </w:rPr>
        <w:t>precisar</w:t>
      </w:r>
      <w:r w:rsidRPr="000E7CC2">
        <w:rPr>
          <w:rFonts w:ascii="Century Gothic" w:hAnsi="Century Gothic" w:cs="Arial"/>
          <w:bCs/>
          <w:shd w:val="clear" w:color="auto" w:fill="FFFFFF"/>
        </w:rPr>
        <w:t xml:space="preserve">, que la descripción de los posibles conflictos de interés que se puedan presentar frente al trámite o votación del presente Proyecto </w:t>
      </w:r>
      <w:r w:rsidRPr="000E7CC2">
        <w:rPr>
          <w:rFonts w:ascii="Century Gothic" w:hAnsi="Century Gothic" w:cs="Arial"/>
          <w:bCs/>
          <w:shd w:val="clear" w:color="auto" w:fill="FFFFFF"/>
        </w:rPr>
        <w:lastRenderedPageBreak/>
        <w:t>de Ley, conforme a lo dispuesto en el artículo 291 de la Ley 5 de 1992 modificado por la Ley 2003 de 2019, no exime al Congresista de identificar causales adicionale</w:t>
      </w:r>
      <w:r w:rsidR="006C358C">
        <w:rPr>
          <w:rFonts w:ascii="Century Gothic" w:hAnsi="Century Gothic" w:cs="Arial"/>
          <w:bCs/>
          <w:shd w:val="clear" w:color="auto" w:fill="FFFFFF"/>
        </w:rPr>
        <w:t>s en las que pueda estar inmerso</w:t>
      </w:r>
      <w:r w:rsidRPr="000E7CC2">
        <w:rPr>
          <w:rFonts w:ascii="Century Gothic" w:hAnsi="Century Gothic" w:cs="Arial"/>
          <w:bCs/>
          <w:shd w:val="clear" w:color="auto" w:fill="FFFFFF"/>
        </w:rPr>
        <w:t>.</w:t>
      </w:r>
    </w:p>
    <w:p w14:paraId="02D03436" w14:textId="77777777" w:rsidR="006C358C" w:rsidRDefault="006C358C" w:rsidP="000E7CC2">
      <w:pPr>
        <w:spacing w:line="276" w:lineRule="auto"/>
        <w:jc w:val="both"/>
        <w:rPr>
          <w:rFonts w:ascii="Century Gothic" w:hAnsi="Century Gothic" w:cs="Arial"/>
          <w:bCs/>
          <w:shd w:val="clear" w:color="auto" w:fill="FFFFFF"/>
        </w:rPr>
      </w:pPr>
    </w:p>
    <w:p w14:paraId="086FBE88" w14:textId="77777777" w:rsidR="006C358C" w:rsidRDefault="006C358C" w:rsidP="000E7CC2">
      <w:pPr>
        <w:spacing w:line="276" w:lineRule="auto"/>
        <w:jc w:val="both"/>
        <w:rPr>
          <w:rFonts w:ascii="Century Gothic" w:hAnsi="Century Gothic" w:cs="Arial"/>
          <w:bCs/>
          <w:shd w:val="clear" w:color="auto" w:fill="FFFFFF"/>
        </w:rPr>
      </w:pPr>
    </w:p>
    <w:p w14:paraId="7990AB61" w14:textId="620C54D5" w:rsidR="00B67CE2" w:rsidRPr="006C358C" w:rsidRDefault="006C358C" w:rsidP="000E7CC2">
      <w:pPr>
        <w:pStyle w:val="Prrafodelista"/>
        <w:numPr>
          <w:ilvl w:val="0"/>
          <w:numId w:val="5"/>
        </w:numPr>
        <w:spacing w:line="276" w:lineRule="auto"/>
        <w:jc w:val="both"/>
        <w:rPr>
          <w:rFonts w:ascii="Century Gothic" w:hAnsi="Century Gothic" w:cs="Arial"/>
          <w:b/>
          <w:bCs/>
          <w:shd w:val="clear" w:color="auto" w:fill="FFFFFF"/>
        </w:rPr>
      </w:pPr>
      <w:r w:rsidRPr="006C358C">
        <w:rPr>
          <w:rFonts w:ascii="Century Gothic" w:hAnsi="Century Gothic" w:cs="Arial"/>
          <w:b/>
          <w:bCs/>
          <w:shd w:val="clear" w:color="auto" w:fill="FFFFFF"/>
        </w:rPr>
        <w:t xml:space="preserve">Pliego de modificaciones. </w:t>
      </w:r>
    </w:p>
    <w:p w14:paraId="5EDCD039" w14:textId="77777777" w:rsidR="0072025D" w:rsidRPr="008B5447" w:rsidRDefault="0072025D" w:rsidP="00B67CE2">
      <w:pPr>
        <w:pStyle w:val="Prrafodelista"/>
        <w:ind w:left="1080"/>
        <w:rPr>
          <w:rFonts w:ascii="Century Gothic" w:hAnsi="Century Gothic" w:cs="Arial"/>
          <w:b/>
        </w:rPr>
      </w:pPr>
    </w:p>
    <w:p w14:paraId="5B1A056E" w14:textId="77777777" w:rsidR="00B67CE2" w:rsidRDefault="00B67CE2" w:rsidP="00C14269">
      <w:pPr>
        <w:rPr>
          <w:rFonts w:ascii="Century Gothic" w:hAnsi="Century Gothic" w:cs="Arial"/>
          <w:b/>
        </w:rPr>
      </w:pPr>
    </w:p>
    <w:tbl>
      <w:tblPr>
        <w:tblStyle w:val="Tablaconcuadrcula"/>
        <w:tblW w:w="0" w:type="auto"/>
        <w:tblLook w:val="04A0" w:firstRow="1" w:lastRow="0" w:firstColumn="1" w:lastColumn="0" w:noHBand="0" w:noVBand="1"/>
      </w:tblPr>
      <w:tblGrid>
        <w:gridCol w:w="2942"/>
        <w:gridCol w:w="2943"/>
        <w:gridCol w:w="2943"/>
      </w:tblGrid>
      <w:tr w:rsidR="0010029D" w14:paraId="74954E6E" w14:textId="77777777" w:rsidTr="0010029D">
        <w:trPr>
          <w:trHeight w:val="320"/>
        </w:trPr>
        <w:tc>
          <w:tcPr>
            <w:tcW w:w="2942" w:type="dxa"/>
          </w:tcPr>
          <w:p w14:paraId="18F33288" w14:textId="3FB6A536" w:rsidR="0010029D" w:rsidRDefault="0010029D" w:rsidP="0010029D">
            <w:pPr>
              <w:jc w:val="center"/>
              <w:rPr>
                <w:rFonts w:ascii="Century Gothic" w:hAnsi="Century Gothic" w:cs="Arial"/>
                <w:b/>
              </w:rPr>
            </w:pPr>
            <w:r>
              <w:rPr>
                <w:rFonts w:ascii="Century Gothic" w:hAnsi="Century Gothic" w:cs="Arial"/>
                <w:b/>
              </w:rPr>
              <w:t>TEXTO PROYECTO DE LEY</w:t>
            </w:r>
          </w:p>
        </w:tc>
        <w:tc>
          <w:tcPr>
            <w:tcW w:w="2943" w:type="dxa"/>
          </w:tcPr>
          <w:p w14:paraId="44E64866" w14:textId="0E0AB3E7" w:rsidR="0010029D" w:rsidRDefault="0010029D" w:rsidP="0010029D">
            <w:pPr>
              <w:jc w:val="center"/>
              <w:rPr>
                <w:rFonts w:ascii="Century Gothic" w:hAnsi="Century Gothic" w:cs="Arial"/>
                <w:b/>
              </w:rPr>
            </w:pPr>
            <w:r>
              <w:rPr>
                <w:rFonts w:ascii="Century Gothic" w:hAnsi="Century Gothic" w:cs="Arial"/>
                <w:b/>
              </w:rPr>
              <w:t>TEXTO PROPUESTO PARA I DEBATE</w:t>
            </w:r>
          </w:p>
        </w:tc>
        <w:tc>
          <w:tcPr>
            <w:tcW w:w="2943" w:type="dxa"/>
          </w:tcPr>
          <w:p w14:paraId="51744559" w14:textId="3EB0571C" w:rsidR="0010029D" w:rsidRDefault="0010029D" w:rsidP="0010029D">
            <w:pPr>
              <w:jc w:val="center"/>
              <w:rPr>
                <w:rFonts w:ascii="Century Gothic" w:hAnsi="Century Gothic" w:cs="Arial"/>
                <w:b/>
              </w:rPr>
            </w:pPr>
            <w:r>
              <w:rPr>
                <w:rFonts w:ascii="Century Gothic" w:hAnsi="Century Gothic" w:cs="Arial"/>
                <w:b/>
              </w:rPr>
              <w:t>JUSTIFICACIÓN</w:t>
            </w:r>
          </w:p>
        </w:tc>
      </w:tr>
      <w:tr w:rsidR="0010029D" w14:paraId="3A6289D3" w14:textId="77777777" w:rsidTr="0010029D">
        <w:tc>
          <w:tcPr>
            <w:tcW w:w="2942" w:type="dxa"/>
          </w:tcPr>
          <w:p w14:paraId="13FE0D6C" w14:textId="6DB95433" w:rsidR="00803C09" w:rsidRPr="00BB26B0" w:rsidRDefault="00803C09" w:rsidP="00803C09">
            <w:pPr>
              <w:jc w:val="both"/>
              <w:rPr>
                <w:rFonts w:ascii="Century Gothic" w:hAnsi="Century Gothic"/>
                <w:lang w:val="es-ES_tradnl"/>
              </w:rPr>
            </w:pPr>
            <w:r w:rsidRPr="00BB26B0">
              <w:rPr>
                <w:rFonts w:ascii="Century Gothic" w:hAnsi="Century Gothic"/>
                <w:b/>
                <w:lang w:val="es-ES_tradnl"/>
              </w:rPr>
              <w:t xml:space="preserve">Artículo 1º. </w:t>
            </w:r>
            <w:r w:rsidRPr="00BB26B0">
              <w:rPr>
                <w:rFonts w:ascii="Century Gothic" w:hAnsi="Century Gothic"/>
                <w:lang w:val="es-ES_tradnl"/>
              </w:rPr>
              <w:t xml:space="preserve"> </w:t>
            </w:r>
            <w:r w:rsidRPr="00BB26B0">
              <w:rPr>
                <w:rFonts w:ascii="Century Gothic" w:hAnsi="Century Gothic"/>
                <w:b/>
                <w:lang w:val="es-ES_tradnl"/>
              </w:rPr>
              <w:tab/>
              <w:t>Objeto.</w:t>
            </w:r>
            <w:r w:rsidRPr="00BB26B0">
              <w:rPr>
                <w:rFonts w:ascii="Century Gothic" w:hAnsi="Century Gothic"/>
                <w:lang w:val="es-ES_tradnl"/>
              </w:rPr>
              <w:t xml:space="preserve"> La presente Ley tiene como objeto modificar el artículo 117 y el numeral 2 del artículo 140 del Código Civil, con el propósito de </w:t>
            </w:r>
            <w:r w:rsidRPr="00BB26B0">
              <w:rPr>
                <w:rFonts w:ascii="Century Gothic" w:hAnsi="Century Gothic"/>
              </w:rPr>
              <w:t>establecer la aplicación de un  dictamen psicológico, a aquellos menores que tengan la intención de celebrar un contrato marital, examen con el cual se intentará establecer las condiciones emocionales y racionales de los individuos, frente a la decisión de casarse, en procura de  identificar la voluntad de los menores al momento de la celebración del mismo.</w:t>
            </w:r>
          </w:p>
          <w:p w14:paraId="1EEECFC5" w14:textId="77777777" w:rsidR="0010029D" w:rsidRPr="00BB26B0" w:rsidRDefault="0010029D" w:rsidP="00803C09">
            <w:pPr>
              <w:jc w:val="both"/>
              <w:rPr>
                <w:rFonts w:ascii="Century Gothic" w:hAnsi="Century Gothic"/>
                <w:b/>
              </w:rPr>
            </w:pPr>
          </w:p>
        </w:tc>
        <w:tc>
          <w:tcPr>
            <w:tcW w:w="2943" w:type="dxa"/>
          </w:tcPr>
          <w:p w14:paraId="4AA56B25" w14:textId="0D1F23FE" w:rsidR="0010029D" w:rsidRPr="00BB26B0" w:rsidRDefault="00803C09" w:rsidP="00803C09">
            <w:pPr>
              <w:jc w:val="both"/>
              <w:rPr>
                <w:rFonts w:ascii="Century Gothic" w:hAnsi="Century Gothic"/>
                <w:b/>
              </w:rPr>
            </w:pPr>
            <w:r w:rsidRPr="00BB26B0">
              <w:rPr>
                <w:rFonts w:ascii="Century Gothic" w:hAnsi="Century Gothic"/>
                <w:b/>
                <w:lang w:val="es-ES_tradnl"/>
              </w:rPr>
              <w:t xml:space="preserve">Artículo 1º. </w:t>
            </w:r>
            <w:r w:rsidRPr="00BB26B0">
              <w:rPr>
                <w:rFonts w:ascii="Century Gothic" w:hAnsi="Century Gothic"/>
                <w:lang w:val="es-ES_tradnl"/>
              </w:rPr>
              <w:t xml:space="preserve"> </w:t>
            </w:r>
            <w:r w:rsidRPr="00BB26B0">
              <w:rPr>
                <w:rFonts w:ascii="Century Gothic" w:hAnsi="Century Gothic"/>
                <w:b/>
                <w:lang w:val="es-ES_tradnl"/>
              </w:rPr>
              <w:tab/>
              <w:t>Objeto.</w:t>
            </w:r>
            <w:r w:rsidRPr="00BB26B0">
              <w:rPr>
                <w:rFonts w:ascii="Century Gothic" w:hAnsi="Century Gothic"/>
                <w:lang w:val="es-ES_tradnl"/>
              </w:rPr>
              <w:t xml:space="preserve"> La presente Ley tiene como objeto modificar el artículo 117 y el numeral 2 del artículo 140 del Código Civil, con el propósito de </w:t>
            </w:r>
            <w:r w:rsidRPr="00BB26B0">
              <w:rPr>
                <w:rFonts w:ascii="Century Gothic" w:hAnsi="Century Gothic"/>
              </w:rPr>
              <w:t>establecer la aplicación de un  dictamen psicológico</w:t>
            </w:r>
            <w:r w:rsidRPr="00BB26B0">
              <w:rPr>
                <w:rFonts w:ascii="Century Gothic" w:hAnsi="Century Gothic"/>
                <w:strike/>
              </w:rPr>
              <w:t>,</w:t>
            </w:r>
            <w:r w:rsidRPr="00BB26B0">
              <w:rPr>
                <w:rFonts w:ascii="Century Gothic" w:hAnsi="Century Gothic"/>
              </w:rPr>
              <w:t xml:space="preserve"> a aquellos menores que tengan la intención de celebrar un contrato </w:t>
            </w:r>
            <w:r w:rsidRPr="00BB26B0">
              <w:rPr>
                <w:rFonts w:ascii="Century Gothic" w:hAnsi="Century Gothic"/>
                <w:b/>
                <w:strike/>
              </w:rPr>
              <w:t>marital</w:t>
            </w:r>
            <w:r w:rsidRPr="00BB26B0">
              <w:rPr>
                <w:rFonts w:ascii="Century Gothic" w:hAnsi="Century Gothic"/>
                <w:strike/>
              </w:rPr>
              <w:t xml:space="preserve"> </w:t>
            </w:r>
            <w:r w:rsidRPr="00BB26B0">
              <w:rPr>
                <w:rFonts w:ascii="Century Gothic" w:hAnsi="Century Gothic"/>
                <w:b/>
                <w:u w:val="single"/>
              </w:rPr>
              <w:t>matrimonial;</w:t>
            </w:r>
            <w:r w:rsidRPr="00BB26B0">
              <w:rPr>
                <w:rFonts w:ascii="Century Gothic" w:hAnsi="Century Gothic"/>
              </w:rPr>
              <w:t xml:space="preserve">  examen con el cual se </w:t>
            </w:r>
            <w:r w:rsidRPr="00BB26B0">
              <w:rPr>
                <w:rFonts w:ascii="Century Gothic" w:hAnsi="Century Gothic"/>
                <w:b/>
                <w:strike/>
              </w:rPr>
              <w:t>intentará establecer</w:t>
            </w:r>
            <w:r w:rsidRPr="00BB26B0">
              <w:rPr>
                <w:rFonts w:ascii="Century Gothic" w:hAnsi="Century Gothic"/>
              </w:rPr>
              <w:t xml:space="preserve"> </w:t>
            </w:r>
            <w:r w:rsidRPr="00BB26B0">
              <w:rPr>
                <w:rFonts w:ascii="Century Gothic" w:hAnsi="Century Gothic"/>
                <w:b/>
                <w:u w:val="single"/>
              </w:rPr>
              <w:t>deberá establecer</w:t>
            </w:r>
            <w:r w:rsidRPr="00BB26B0">
              <w:rPr>
                <w:rFonts w:ascii="Century Gothic" w:hAnsi="Century Gothic"/>
              </w:rPr>
              <w:t xml:space="preserve"> las condiciones emocionales, </w:t>
            </w:r>
            <w:r w:rsidRPr="00BB26B0">
              <w:rPr>
                <w:rFonts w:ascii="Century Gothic" w:hAnsi="Century Gothic"/>
                <w:b/>
                <w:u w:val="single"/>
              </w:rPr>
              <w:t>psicoafectivas</w:t>
            </w:r>
            <w:r w:rsidRPr="00BB26B0">
              <w:rPr>
                <w:rFonts w:ascii="Century Gothic" w:hAnsi="Century Gothic"/>
              </w:rPr>
              <w:t xml:space="preserve"> y racionales de los individuos, frente a la decisión de casarse, en procura de  identificar la voluntad de los menores </w:t>
            </w:r>
            <w:r w:rsidRPr="00BB26B0">
              <w:rPr>
                <w:rFonts w:ascii="Century Gothic" w:hAnsi="Century Gothic"/>
                <w:b/>
                <w:u w:val="single"/>
              </w:rPr>
              <w:t>de edad</w:t>
            </w:r>
            <w:r w:rsidRPr="00BB26B0">
              <w:rPr>
                <w:rFonts w:ascii="Century Gothic" w:hAnsi="Century Gothic"/>
              </w:rPr>
              <w:t xml:space="preserve"> al momento de la celebración del mismo.</w:t>
            </w:r>
          </w:p>
        </w:tc>
        <w:tc>
          <w:tcPr>
            <w:tcW w:w="2943" w:type="dxa"/>
          </w:tcPr>
          <w:p w14:paraId="470C3538" w14:textId="17F7B002" w:rsidR="0010029D" w:rsidRPr="00BB26B0" w:rsidRDefault="00803C09" w:rsidP="00C14269">
            <w:pPr>
              <w:rPr>
                <w:rFonts w:ascii="Century Gothic" w:hAnsi="Century Gothic" w:cs="Arial"/>
              </w:rPr>
            </w:pPr>
            <w:r w:rsidRPr="00BB26B0">
              <w:rPr>
                <w:rFonts w:ascii="Century Gothic" w:hAnsi="Century Gothic" w:cs="Arial"/>
              </w:rPr>
              <w:t xml:space="preserve">Se efectúan ajustes de redacción y precisión conceptual. </w:t>
            </w:r>
          </w:p>
        </w:tc>
      </w:tr>
      <w:tr w:rsidR="0010029D" w14:paraId="7E846355" w14:textId="77777777" w:rsidTr="0010029D">
        <w:tc>
          <w:tcPr>
            <w:tcW w:w="2942" w:type="dxa"/>
          </w:tcPr>
          <w:p w14:paraId="08F993CC" w14:textId="77777777" w:rsidR="0030741F" w:rsidRPr="00BB26B0" w:rsidRDefault="0030741F" w:rsidP="0030741F">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b/>
                <w:color w:val="000000"/>
                <w:spacing w:val="-1"/>
                <w:lang w:val="es-ES_tradnl"/>
              </w:rPr>
              <w:t>Artículo 2º.</w:t>
            </w:r>
            <w:r w:rsidRPr="00BB26B0">
              <w:rPr>
                <w:rFonts w:ascii="Century Gothic" w:hAnsi="Century Gothic" w:cs="Arial"/>
                <w:color w:val="000000"/>
                <w:spacing w:val="-1"/>
                <w:lang w:val="es-ES_tradnl"/>
              </w:rPr>
              <w:t xml:space="preserve"> </w:t>
            </w:r>
            <w:r w:rsidRPr="00BB26B0">
              <w:rPr>
                <w:rFonts w:ascii="Century Gothic" w:hAnsi="Century Gothic" w:cs="Arial"/>
                <w:b/>
                <w:color w:val="000000"/>
                <w:spacing w:val="-1"/>
                <w:lang w:val="es-ES_tradnl"/>
              </w:rPr>
              <w:t xml:space="preserve">Modifíquese el Artículo 117 del </w:t>
            </w:r>
            <w:r w:rsidRPr="00BB26B0">
              <w:rPr>
                <w:rFonts w:ascii="Century Gothic" w:hAnsi="Century Gothic" w:cs="Arial"/>
                <w:b/>
                <w:color w:val="000000"/>
                <w:spacing w:val="-1"/>
                <w:lang w:val="es-ES_tradnl"/>
              </w:rPr>
              <w:lastRenderedPageBreak/>
              <w:t xml:space="preserve">Código Civil, </w:t>
            </w:r>
            <w:r w:rsidRPr="00BB26B0">
              <w:rPr>
                <w:rFonts w:ascii="Century Gothic" w:hAnsi="Century Gothic" w:cs="Arial"/>
                <w:color w:val="000000"/>
                <w:spacing w:val="-1"/>
                <w:lang w:val="es-ES_tradnl"/>
              </w:rPr>
              <w:t>el cual quedará así:</w:t>
            </w:r>
          </w:p>
          <w:p w14:paraId="69A7A697" w14:textId="77777777" w:rsidR="0030741F" w:rsidRPr="00BB26B0" w:rsidRDefault="0030741F" w:rsidP="0030741F">
            <w:pPr>
              <w:shd w:val="clear" w:color="auto" w:fill="FFFFFF"/>
              <w:adjustRightInd w:val="0"/>
              <w:spacing w:before="57" w:after="57" w:line="288" w:lineRule="auto"/>
              <w:ind w:left="708"/>
              <w:jc w:val="both"/>
              <w:textAlignment w:val="center"/>
              <w:outlineLvl w:val="0"/>
              <w:rPr>
                <w:rFonts w:ascii="Century Gothic" w:hAnsi="Century Gothic" w:cs="Arial"/>
                <w:b/>
                <w:color w:val="000000"/>
                <w:spacing w:val="-1"/>
                <w:lang w:val="es-ES_tradnl"/>
              </w:rPr>
            </w:pPr>
          </w:p>
          <w:p w14:paraId="5FAED282" w14:textId="77777777" w:rsidR="0030741F" w:rsidRPr="00BB26B0" w:rsidRDefault="0030741F" w:rsidP="0030741F">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b/>
                <w:color w:val="000000"/>
                <w:spacing w:val="-1"/>
                <w:lang w:val="es-ES_tradnl"/>
              </w:rPr>
              <w:t xml:space="preserve">Artículo 117. Permiso para el matrimonio de menores. </w:t>
            </w:r>
            <w:r w:rsidRPr="00BB26B0">
              <w:rPr>
                <w:rFonts w:ascii="Century Gothic" w:hAnsi="Century Gothic" w:cs="Arial"/>
                <w:color w:val="000000"/>
                <w:spacing w:val="-1"/>
                <w:lang w:val="es-ES_tradnl"/>
              </w:rPr>
              <w:t>Los menores de la edad expresada no pueden contraer matrimonio sin el permiso expreso, por escrito, de sus padres legítimos. Si alguno de ellos hubiere muerto o se hallare impedido para conceder este permiso, bastará el consentimiento del otro; y estando discordes, deberá ser sometido ante el Juez de Familia.</w:t>
            </w:r>
          </w:p>
          <w:p w14:paraId="50CEB565" w14:textId="77777777" w:rsidR="0030741F" w:rsidRPr="00BB26B0" w:rsidRDefault="0030741F" w:rsidP="0030741F">
            <w:pPr>
              <w:shd w:val="clear" w:color="auto" w:fill="FFFFFF"/>
              <w:adjustRightInd w:val="0"/>
              <w:spacing w:before="57" w:after="57" w:line="288" w:lineRule="auto"/>
              <w:ind w:left="708"/>
              <w:jc w:val="both"/>
              <w:textAlignment w:val="center"/>
              <w:outlineLvl w:val="0"/>
              <w:rPr>
                <w:rFonts w:ascii="Century Gothic" w:hAnsi="Century Gothic" w:cs="Arial"/>
                <w:b/>
                <w:color w:val="000000"/>
                <w:spacing w:val="-1"/>
                <w:lang w:val="es-ES_tradnl"/>
              </w:rPr>
            </w:pPr>
          </w:p>
          <w:p w14:paraId="2511BA4F" w14:textId="77777777" w:rsidR="0030741F" w:rsidRPr="00BB26B0" w:rsidRDefault="0030741F" w:rsidP="0030741F">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color w:val="000000"/>
                <w:spacing w:val="-1"/>
                <w:lang w:val="es-ES_tradnl"/>
              </w:rPr>
              <w:t xml:space="preserve">En los mismos términos de este artículo, se necesita del consentimiento del padre y de la madre adoptantes para el matrimonio del hijo adoptivo, menor de (18) diez y ocho años. </w:t>
            </w:r>
          </w:p>
          <w:p w14:paraId="342541A4" w14:textId="77777777" w:rsidR="0030741F" w:rsidRPr="00BB26B0" w:rsidRDefault="0030741F" w:rsidP="0030741F">
            <w:pPr>
              <w:shd w:val="clear" w:color="auto" w:fill="FFFFFF"/>
              <w:adjustRightInd w:val="0"/>
              <w:spacing w:before="57" w:after="57" w:line="288" w:lineRule="auto"/>
              <w:jc w:val="both"/>
              <w:textAlignment w:val="center"/>
              <w:outlineLvl w:val="0"/>
              <w:rPr>
                <w:rFonts w:ascii="Century Gothic" w:hAnsi="Century Gothic" w:cs="Arial"/>
                <w:b/>
                <w:color w:val="000000"/>
                <w:spacing w:val="-1"/>
                <w:lang w:val="es-ES_tradnl"/>
              </w:rPr>
            </w:pPr>
          </w:p>
          <w:p w14:paraId="1453FB5C" w14:textId="77777777" w:rsidR="0030741F" w:rsidRPr="00BB26B0" w:rsidRDefault="0030741F" w:rsidP="0030741F">
            <w:pPr>
              <w:shd w:val="clear" w:color="auto" w:fill="FFFFFF"/>
              <w:adjustRightInd w:val="0"/>
              <w:spacing w:before="57" w:after="57" w:line="288" w:lineRule="auto"/>
              <w:jc w:val="both"/>
              <w:textAlignment w:val="center"/>
              <w:outlineLvl w:val="0"/>
              <w:rPr>
                <w:rFonts w:ascii="Century Gothic" w:hAnsi="Century Gothic" w:cs="Arial"/>
              </w:rPr>
            </w:pPr>
            <w:r w:rsidRPr="00BB26B0">
              <w:rPr>
                <w:rFonts w:ascii="Century Gothic" w:hAnsi="Century Gothic" w:cs="Arial"/>
                <w:b/>
                <w:color w:val="000000"/>
                <w:spacing w:val="-1"/>
                <w:lang w:val="es-ES_tradnl"/>
              </w:rPr>
              <w:t xml:space="preserve">Parágrafo 1º.  </w:t>
            </w:r>
            <w:r w:rsidRPr="00BB26B0">
              <w:rPr>
                <w:rFonts w:ascii="Century Gothic" w:hAnsi="Century Gothic" w:cs="Arial"/>
                <w:color w:val="000000"/>
                <w:spacing w:val="-1"/>
                <w:lang w:val="es-ES_tradnl"/>
              </w:rPr>
              <w:t xml:space="preserve">Además de los requisitos </w:t>
            </w:r>
            <w:r w:rsidRPr="00BB26B0">
              <w:rPr>
                <w:rFonts w:ascii="Century Gothic" w:hAnsi="Century Gothic" w:cs="Arial"/>
                <w:color w:val="000000"/>
                <w:spacing w:val="-1"/>
                <w:lang w:val="es-ES_tradnl"/>
              </w:rPr>
              <w:lastRenderedPageBreak/>
              <w:t>señalados en el presente artículo, se exigirá un dictamen</w:t>
            </w:r>
            <w:r w:rsidRPr="00BB26B0">
              <w:rPr>
                <w:rFonts w:ascii="Century Gothic" w:hAnsi="Century Gothic" w:cs="Arial"/>
              </w:rPr>
              <w:t xml:space="preserve"> psicológico, a aquellos menores que tengan la intención de celebrar un contrato marital, examen con el cual se debe establecer las condiciones emocionales y racionales de los individuos, frente a la decisión de casarse, en procura  de identificar la verdadera voluntad de los mismos por efectuar el matrimonio.</w:t>
            </w:r>
          </w:p>
          <w:p w14:paraId="714E2D61" w14:textId="77777777" w:rsidR="0010029D" w:rsidRPr="00BB26B0" w:rsidRDefault="0010029D" w:rsidP="00C14269">
            <w:pPr>
              <w:rPr>
                <w:rFonts w:ascii="Century Gothic" w:hAnsi="Century Gothic" w:cs="Arial"/>
                <w:b/>
              </w:rPr>
            </w:pPr>
          </w:p>
        </w:tc>
        <w:tc>
          <w:tcPr>
            <w:tcW w:w="2943" w:type="dxa"/>
          </w:tcPr>
          <w:p w14:paraId="4C675FF4" w14:textId="77777777" w:rsidR="00893E00" w:rsidRPr="00BB26B0" w:rsidRDefault="00893E00" w:rsidP="00893E00">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b/>
                <w:color w:val="000000"/>
                <w:spacing w:val="-1"/>
                <w:lang w:val="es-ES_tradnl"/>
              </w:rPr>
              <w:lastRenderedPageBreak/>
              <w:t>Artículo 2º.</w:t>
            </w:r>
            <w:r w:rsidRPr="00BB26B0">
              <w:rPr>
                <w:rFonts w:ascii="Century Gothic" w:hAnsi="Century Gothic" w:cs="Arial"/>
                <w:color w:val="000000"/>
                <w:spacing w:val="-1"/>
                <w:lang w:val="es-ES_tradnl"/>
              </w:rPr>
              <w:t xml:space="preserve"> </w:t>
            </w:r>
            <w:r w:rsidRPr="00BB26B0">
              <w:rPr>
                <w:rFonts w:ascii="Century Gothic" w:hAnsi="Century Gothic" w:cs="Arial"/>
                <w:b/>
                <w:color w:val="000000"/>
                <w:spacing w:val="-1"/>
                <w:lang w:val="es-ES_tradnl"/>
              </w:rPr>
              <w:t xml:space="preserve">Modifíquese el Artículo 117 del </w:t>
            </w:r>
            <w:r w:rsidRPr="00BB26B0">
              <w:rPr>
                <w:rFonts w:ascii="Century Gothic" w:hAnsi="Century Gothic" w:cs="Arial"/>
                <w:b/>
                <w:color w:val="000000"/>
                <w:spacing w:val="-1"/>
                <w:lang w:val="es-ES_tradnl"/>
              </w:rPr>
              <w:lastRenderedPageBreak/>
              <w:t xml:space="preserve">Código Civil, </w:t>
            </w:r>
            <w:r w:rsidRPr="00BB26B0">
              <w:rPr>
                <w:rFonts w:ascii="Century Gothic" w:hAnsi="Century Gothic" w:cs="Arial"/>
                <w:color w:val="000000"/>
                <w:spacing w:val="-1"/>
                <w:lang w:val="es-ES_tradnl"/>
              </w:rPr>
              <w:t>el cual quedará así:</w:t>
            </w:r>
          </w:p>
          <w:p w14:paraId="34D8E071" w14:textId="77777777" w:rsidR="00893E00" w:rsidRPr="00BB26B0" w:rsidRDefault="00893E00" w:rsidP="00893E00">
            <w:pPr>
              <w:shd w:val="clear" w:color="auto" w:fill="FFFFFF"/>
              <w:adjustRightInd w:val="0"/>
              <w:spacing w:before="57" w:after="57" w:line="288" w:lineRule="auto"/>
              <w:ind w:left="708"/>
              <w:jc w:val="both"/>
              <w:textAlignment w:val="center"/>
              <w:outlineLvl w:val="0"/>
              <w:rPr>
                <w:rFonts w:ascii="Century Gothic" w:hAnsi="Century Gothic" w:cs="Arial"/>
                <w:b/>
                <w:color w:val="000000"/>
                <w:spacing w:val="-1"/>
                <w:lang w:val="es-ES_tradnl"/>
              </w:rPr>
            </w:pPr>
          </w:p>
          <w:p w14:paraId="7F272FDB" w14:textId="77777777" w:rsidR="00893E00" w:rsidRPr="00BB26B0" w:rsidRDefault="00893E00" w:rsidP="00893E00">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b/>
                <w:color w:val="000000"/>
                <w:spacing w:val="-1"/>
                <w:lang w:val="es-ES_tradnl"/>
              </w:rPr>
              <w:t xml:space="preserve">Artículo 117. Permiso para el matrimonio de menores. </w:t>
            </w:r>
            <w:r w:rsidRPr="00BB26B0">
              <w:rPr>
                <w:rFonts w:ascii="Century Gothic" w:hAnsi="Century Gothic" w:cs="Arial"/>
                <w:color w:val="000000"/>
                <w:spacing w:val="-1"/>
                <w:lang w:val="es-ES_tradnl"/>
              </w:rPr>
              <w:t>Los menores de la edad expresada no pueden contraer matrimonio sin el permiso expreso, por escrito, de sus padres legítimos. Si alguno de ellos hubiere muerto o se hallare impedido para conceder este permiso, bastará el consentimiento del otro; y estando discordes, deberá ser sometido ante el Juez de Familia.</w:t>
            </w:r>
          </w:p>
          <w:p w14:paraId="1D63D87A" w14:textId="77777777" w:rsidR="00893E00" w:rsidRPr="00BB26B0" w:rsidRDefault="00893E00" w:rsidP="00893E00">
            <w:pPr>
              <w:shd w:val="clear" w:color="auto" w:fill="FFFFFF"/>
              <w:adjustRightInd w:val="0"/>
              <w:spacing w:before="57" w:after="57" w:line="288" w:lineRule="auto"/>
              <w:ind w:left="708"/>
              <w:jc w:val="both"/>
              <w:textAlignment w:val="center"/>
              <w:outlineLvl w:val="0"/>
              <w:rPr>
                <w:rFonts w:ascii="Century Gothic" w:hAnsi="Century Gothic" w:cs="Arial"/>
                <w:b/>
                <w:color w:val="000000"/>
                <w:spacing w:val="-1"/>
                <w:lang w:val="es-ES_tradnl"/>
              </w:rPr>
            </w:pPr>
          </w:p>
          <w:p w14:paraId="1A7473CC" w14:textId="560EDE96" w:rsidR="00893E00" w:rsidRPr="00BB26B0" w:rsidRDefault="00893E00" w:rsidP="00893E00">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color w:val="000000"/>
                <w:spacing w:val="-1"/>
                <w:lang w:val="es-ES_tradnl"/>
              </w:rPr>
              <w:t xml:space="preserve">En los mismos términos de este artículo, se necesita del consentimiento del padre y de la madre adoptantes para el matrimonio. </w:t>
            </w:r>
            <w:r w:rsidRPr="00BB26B0">
              <w:rPr>
                <w:rFonts w:ascii="Century Gothic" w:hAnsi="Century Gothic" w:cs="Arial"/>
                <w:b/>
                <w:strike/>
                <w:color w:val="000000"/>
                <w:spacing w:val="-1"/>
                <w:lang w:val="es-ES_tradnl"/>
              </w:rPr>
              <w:t xml:space="preserve">del hijo adoptivo, menor de (18) diez y ocho años. </w:t>
            </w:r>
          </w:p>
          <w:p w14:paraId="008B2AC9" w14:textId="77777777" w:rsidR="00893E00" w:rsidRPr="00BB26B0" w:rsidRDefault="00893E00" w:rsidP="00893E00">
            <w:pPr>
              <w:shd w:val="clear" w:color="auto" w:fill="FFFFFF"/>
              <w:adjustRightInd w:val="0"/>
              <w:spacing w:before="57" w:after="57" w:line="288" w:lineRule="auto"/>
              <w:jc w:val="both"/>
              <w:textAlignment w:val="center"/>
              <w:outlineLvl w:val="0"/>
              <w:rPr>
                <w:rFonts w:ascii="Century Gothic" w:hAnsi="Century Gothic" w:cs="Arial"/>
                <w:b/>
                <w:color w:val="000000"/>
                <w:spacing w:val="-1"/>
                <w:lang w:val="es-ES_tradnl"/>
              </w:rPr>
            </w:pPr>
          </w:p>
          <w:p w14:paraId="75F5140B" w14:textId="38F7EE6E" w:rsidR="00893E00" w:rsidRPr="00BB26B0" w:rsidRDefault="00893E00" w:rsidP="00893E00">
            <w:pPr>
              <w:shd w:val="clear" w:color="auto" w:fill="FFFFFF"/>
              <w:adjustRightInd w:val="0"/>
              <w:spacing w:before="57" w:after="57" w:line="288" w:lineRule="auto"/>
              <w:jc w:val="both"/>
              <w:textAlignment w:val="center"/>
              <w:outlineLvl w:val="0"/>
              <w:rPr>
                <w:rFonts w:ascii="Century Gothic" w:hAnsi="Century Gothic" w:cs="Arial"/>
              </w:rPr>
            </w:pPr>
            <w:r w:rsidRPr="00BB26B0">
              <w:rPr>
                <w:rFonts w:ascii="Century Gothic" w:hAnsi="Century Gothic" w:cs="Arial"/>
                <w:b/>
                <w:color w:val="000000"/>
                <w:spacing w:val="-1"/>
                <w:lang w:val="es-ES_tradnl"/>
              </w:rPr>
              <w:t xml:space="preserve">Parágrafo 1º.  </w:t>
            </w:r>
            <w:r w:rsidRPr="00BB26B0">
              <w:rPr>
                <w:rFonts w:ascii="Century Gothic" w:hAnsi="Century Gothic" w:cs="Arial"/>
                <w:color w:val="000000"/>
                <w:spacing w:val="-1"/>
                <w:lang w:val="es-ES_tradnl"/>
              </w:rPr>
              <w:t xml:space="preserve">Además de los requisitos </w:t>
            </w:r>
            <w:r w:rsidRPr="00BB26B0">
              <w:rPr>
                <w:rFonts w:ascii="Century Gothic" w:hAnsi="Century Gothic" w:cs="Arial"/>
                <w:color w:val="000000"/>
                <w:spacing w:val="-1"/>
                <w:lang w:val="es-ES_tradnl"/>
              </w:rPr>
              <w:lastRenderedPageBreak/>
              <w:t>señalados en el presente artículo, se exigirá un dictamen</w:t>
            </w:r>
            <w:r w:rsidRPr="00BB26B0">
              <w:rPr>
                <w:rFonts w:ascii="Century Gothic" w:hAnsi="Century Gothic" w:cs="Arial"/>
              </w:rPr>
              <w:t xml:space="preserve"> psicológico</w:t>
            </w:r>
            <w:r w:rsidRPr="00BB26B0">
              <w:rPr>
                <w:rFonts w:ascii="Century Gothic" w:hAnsi="Century Gothic" w:cs="Arial"/>
                <w:strike/>
              </w:rPr>
              <w:t>,</w:t>
            </w:r>
            <w:r w:rsidRPr="00BB26B0">
              <w:rPr>
                <w:rFonts w:ascii="Century Gothic" w:hAnsi="Century Gothic" w:cs="Arial"/>
              </w:rPr>
              <w:t xml:space="preserve"> a aquellos menores </w:t>
            </w:r>
            <w:r w:rsidR="00BB26B0" w:rsidRPr="00BB26B0">
              <w:rPr>
                <w:rFonts w:ascii="Century Gothic" w:hAnsi="Century Gothic" w:cs="Arial"/>
                <w:b/>
                <w:u w:val="single"/>
              </w:rPr>
              <w:t>de edad</w:t>
            </w:r>
            <w:r w:rsidR="00BB26B0" w:rsidRPr="00BB26B0">
              <w:rPr>
                <w:rFonts w:ascii="Century Gothic" w:hAnsi="Century Gothic" w:cs="Arial"/>
              </w:rPr>
              <w:t xml:space="preserve"> </w:t>
            </w:r>
            <w:r w:rsidRPr="00BB26B0">
              <w:rPr>
                <w:rFonts w:ascii="Century Gothic" w:hAnsi="Century Gothic" w:cs="Arial"/>
              </w:rPr>
              <w:t xml:space="preserve">que tengan la intención de celebrar un contrato </w:t>
            </w:r>
            <w:r w:rsidRPr="00BB26B0">
              <w:rPr>
                <w:rFonts w:ascii="Century Gothic" w:hAnsi="Century Gothic" w:cs="Arial"/>
                <w:b/>
                <w:strike/>
              </w:rPr>
              <w:t>marital</w:t>
            </w:r>
            <w:r w:rsidR="00BB26B0" w:rsidRPr="00BB26B0">
              <w:rPr>
                <w:rFonts w:ascii="Century Gothic" w:hAnsi="Century Gothic" w:cs="Arial"/>
              </w:rPr>
              <w:t xml:space="preserve"> </w:t>
            </w:r>
            <w:r w:rsidR="00BB26B0" w:rsidRPr="00BB26B0">
              <w:rPr>
                <w:rFonts w:ascii="Century Gothic" w:hAnsi="Century Gothic" w:cs="Arial"/>
                <w:b/>
                <w:u w:val="single"/>
              </w:rPr>
              <w:t>matrimonial</w:t>
            </w:r>
            <w:r w:rsidRPr="00BB26B0">
              <w:rPr>
                <w:rFonts w:ascii="Century Gothic" w:hAnsi="Century Gothic" w:cs="Arial"/>
              </w:rPr>
              <w:t xml:space="preserve">, </w:t>
            </w:r>
            <w:r w:rsidRPr="00BB26B0">
              <w:rPr>
                <w:rFonts w:ascii="Century Gothic" w:hAnsi="Century Gothic" w:cs="Arial"/>
                <w:b/>
                <w:strike/>
              </w:rPr>
              <w:t>examen con el cual se debe</w:t>
            </w:r>
            <w:r w:rsidRPr="00BB26B0">
              <w:rPr>
                <w:rFonts w:ascii="Century Gothic" w:hAnsi="Century Gothic" w:cs="Arial"/>
              </w:rPr>
              <w:t xml:space="preserve"> </w:t>
            </w:r>
            <w:r w:rsidR="00BB26B0" w:rsidRPr="00BB26B0">
              <w:rPr>
                <w:rFonts w:ascii="Century Gothic" w:hAnsi="Century Gothic" w:cs="Arial"/>
                <w:b/>
                <w:u w:val="single"/>
              </w:rPr>
              <w:t>en virtud del cual se deberá</w:t>
            </w:r>
            <w:r w:rsidR="00BB26B0" w:rsidRPr="00BB26B0">
              <w:rPr>
                <w:rFonts w:ascii="Century Gothic" w:hAnsi="Century Gothic" w:cs="Arial"/>
              </w:rPr>
              <w:t xml:space="preserve"> </w:t>
            </w:r>
            <w:r w:rsidRPr="00BB26B0">
              <w:rPr>
                <w:rFonts w:ascii="Century Gothic" w:hAnsi="Century Gothic" w:cs="Arial"/>
              </w:rPr>
              <w:t>establecer las condiciones emocionales</w:t>
            </w:r>
            <w:r w:rsidR="00BB26B0" w:rsidRPr="00BB26B0">
              <w:rPr>
                <w:rFonts w:ascii="Century Gothic" w:hAnsi="Century Gothic" w:cs="Arial"/>
                <w:b/>
                <w:u w:val="single"/>
              </w:rPr>
              <w:t>, psicoafectivas</w:t>
            </w:r>
            <w:r w:rsidRPr="00BB26B0">
              <w:rPr>
                <w:rFonts w:ascii="Century Gothic" w:hAnsi="Century Gothic" w:cs="Arial"/>
              </w:rPr>
              <w:t xml:space="preserve"> y racionales de los individuos</w:t>
            </w:r>
            <w:r w:rsidRPr="00BB26B0">
              <w:rPr>
                <w:rFonts w:ascii="Century Gothic" w:hAnsi="Century Gothic" w:cs="Arial"/>
                <w:strike/>
              </w:rPr>
              <w:t>,</w:t>
            </w:r>
            <w:r w:rsidRPr="00BB26B0">
              <w:rPr>
                <w:rFonts w:ascii="Century Gothic" w:hAnsi="Century Gothic" w:cs="Arial"/>
              </w:rPr>
              <w:t xml:space="preserve"> frente a la decisión de casarse, en procura  de identificar la verdadera voluntad de los mismos por </w:t>
            </w:r>
            <w:r w:rsidRPr="00BB26B0">
              <w:rPr>
                <w:rFonts w:ascii="Century Gothic" w:hAnsi="Century Gothic" w:cs="Arial"/>
                <w:b/>
                <w:strike/>
              </w:rPr>
              <w:t>efectuar</w:t>
            </w:r>
            <w:r w:rsidRPr="00BB26B0">
              <w:rPr>
                <w:rFonts w:ascii="Century Gothic" w:hAnsi="Century Gothic" w:cs="Arial"/>
              </w:rPr>
              <w:t xml:space="preserve"> </w:t>
            </w:r>
            <w:r w:rsidR="00BB26B0" w:rsidRPr="00BB26B0">
              <w:rPr>
                <w:rFonts w:ascii="Century Gothic" w:hAnsi="Century Gothic" w:cs="Arial"/>
                <w:b/>
                <w:u w:val="single"/>
              </w:rPr>
              <w:t>contraer</w:t>
            </w:r>
            <w:r w:rsidR="00BB26B0" w:rsidRPr="00BB26B0">
              <w:rPr>
                <w:rFonts w:ascii="Century Gothic" w:hAnsi="Century Gothic" w:cs="Arial"/>
              </w:rPr>
              <w:t xml:space="preserve"> </w:t>
            </w:r>
            <w:r w:rsidRPr="00BB26B0">
              <w:rPr>
                <w:rFonts w:ascii="Century Gothic" w:hAnsi="Century Gothic" w:cs="Arial"/>
                <w:b/>
                <w:strike/>
              </w:rPr>
              <w:t>el</w:t>
            </w:r>
            <w:r w:rsidRPr="00BB26B0">
              <w:rPr>
                <w:rFonts w:ascii="Century Gothic" w:hAnsi="Century Gothic" w:cs="Arial"/>
              </w:rPr>
              <w:t xml:space="preserve"> matrimonio.</w:t>
            </w:r>
          </w:p>
          <w:p w14:paraId="5F2FD840" w14:textId="77777777" w:rsidR="0010029D" w:rsidRPr="00BB26B0" w:rsidRDefault="0010029D" w:rsidP="00C14269">
            <w:pPr>
              <w:rPr>
                <w:rFonts w:ascii="Century Gothic" w:hAnsi="Century Gothic" w:cs="Arial"/>
                <w:b/>
              </w:rPr>
            </w:pPr>
          </w:p>
        </w:tc>
        <w:tc>
          <w:tcPr>
            <w:tcW w:w="2943" w:type="dxa"/>
          </w:tcPr>
          <w:p w14:paraId="3C79F014" w14:textId="4B0D49F9" w:rsidR="00893E00" w:rsidRPr="00BB26B0" w:rsidRDefault="00893E00" w:rsidP="00BB26B0">
            <w:pPr>
              <w:jc w:val="both"/>
              <w:rPr>
                <w:rFonts w:ascii="Century Gothic" w:hAnsi="Century Gothic" w:cs="Arial"/>
                <w:color w:val="000000"/>
                <w:spacing w:val="-1"/>
                <w:lang w:val="es-ES_tradnl"/>
              </w:rPr>
            </w:pPr>
            <w:r w:rsidRPr="00BB26B0">
              <w:rPr>
                <w:rFonts w:ascii="Century Gothic" w:hAnsi="Century Gothic" w:cs="Arial"/>
                <w:color w:val="000000"/>
                <w:spacing w:val="-1"/>
                <w:lang w:val="es-ES_tradnl"/>
              </w:rPr>
              <w:lastRenderedPageBreak/>
              <w:t xml:space="preserve">Se elimina el aparte tachado del inciso </w:t>
            </w:r>
            <w:r w:rsidRPr="00BB26B0">
              <w:rPr>
                <w:rFonts w:ascii="Century Gothic" w:hAnsi="Century Gothic" w:cs="Arial"/>
                <w:color w:val="000000"/>
                <w:spacing w:val="-1"/>
                <w:lang w:val="es-ES_tradnl"/>
              </w:rPr>
              <w:lastRenderedPageBreak/>
              <w:t>segundo en tanto fue derogado tácitamente por el Decreto 2820 de 1974 y la Ley 27 de 1977, según Sentencia </w:t>
            </w:r>
            <w:hyperlink r:id="rId33" w:anchor="INICIO" w:history="1">
              <w:r w:rsidRPr="00BB26B0">
                <w:rPr>
                  <w:rFonts w:ascii="Century Gothic" w:hAnsi="Century Gothic" w:cs="Arial"/>
                  <w:color w:val="000000"/>
                  <w:spacing w:val="-1"/>
                  <w:lang w:val="es-ES_tradnl"/>
                </w:rPr>
                <w:t>C-348-17</w:t>
              </w:r>
            </w:hyperlink>
            <w:r w:rsidR="00BB26B0" w:rsidRPr="00BB26B0">
              <w:rPr>
                <w:rFonts w:ascii="Century Gothic" w:hAnsi="Century Gothic" w:cs="Arial"/>
                <w:color w:val="000000"/>
                <w:spacing w:val="-1"/>
                <w:lang w:val="es-ES_tradnl"/>
              </w:rPr>
              <w:t>.</w:t>
            </w:r>
          </w:p>
          <w:p w14:paraId="73DD12FA" w14:textId="77777777" w:rsidR="00BB26B0" w:rsidRPr="00BB26B0" w:rsidRDefault="00BB26B0" w:rsidP="00BB26B0">
            <w:pPr>
              <w:jc w:val="both"/>
              <w:rPr>
                <w:rFonts w:ascii="Century Gothic" w:hAnsi="Century Gothic" w:cs="Arial"/>
                <w:color w:val="000000"/>
                <w:spacing w:val="-1"/>
                <w:lang w:val="es-ES_tradnl"/>
              </w:rPr>
            </w:pPr>
          </w:p>
          <w:p w14:paraId="153DC846" w14:textId="77777777" w:rsidR="00BB26B0" w:rsidRPr="00BB26B0" w:rsidRDefault="00BB26B0" w:rsidP="00BB26B0">
            <w:pPr>
              <w:jc w:val="both"/>
              <w:rPr>
                <w:rFonts w:ascii="Century Gothic" w:hAnsi="Century Gothic" w:cs="Arial"/>
                <w:color w:val="000000"/>
                <w:spacing w:val="-1"/>
                <w:lang w:val="es-ES_tradnl"/>
              </w:rPr>
            </w:pPr>
          </w:p>
          <w:p w14:paraId="4987EC63" w14:textId="5686115B" w:rsidR="0010029D" w:rsidRPr="00BB26B0" w:rsidRDefault="00BB26B0" w:rsidP="00BB26B0">
            <w:pPr>
              <w:jc w:val="both"/>
              <w:rPr>
                <w:rFonts w:ascii="Century Gothic" w:hAnsi="Century Gothic" w:cs="Arial"/>
                <w:b/>
              </w:rPr>
            </w:pPr>
            <w:r w:rsidRPr="00BB26B0">
              <w:rPr>
                <w:rFonts w:ascii="Century Gothic" w:hAnsi="Century Gothic" w:cs="Arial"/>
                <w:color w:val="000000"/>
                <w:spacing w:val="-1"/>
                <w:lang w:val="es-ES_tradnl"/>
              </w:rPr>
              <w:t xml:space="preserve">Se realizan ajustes de redacción y precisión conceptual. </w:t>
            </w:r>
          </w:p>
        </w:tc>
      </w:tr>
      <w:tr w:rsidR="0010029D" w14:paraId="63D78D12" w14:textId="77777777" w:rsidTr="0010029D">
        <w:tc>
          <w:tcPr>
            <w:tcW w:w="2942" w:type="dxa"/>
          </w:tcPr>
          <w:p w14:paraId="1591FAF1"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CA4D3E">
              <w:rPr>
                <w:rFonts w:ascii="Century Gothic" w:hAnsi="Century Gothic" w:cs="Arial"/>
                <w:b/>
                <w:color w:val="000000"/>
                <w:spacing w:val="-1"/>
                <w:lang w:val="es-ES_tradnl"/>
              </w:rPr>
              <w:lastRenderedPageBreak/>
              <w:t>Artículo 3º.</w:t>
            </w:r>
            <w:r w:rsidRPr="00CA4D3E">
              <w:rPr>
                <w:rFonts w:ascii="Century Gothic" w:hAnsi="Century Gothic" w:cs="Arial"/>
                <w:color w:val="000000"/>
                <w:spacing w:val="-1"/>
                <w:lang w:val="es-ES_tradnl"/>
              </w:rPr>
              <w:t xml:space="preserve"> </w:t>
            </w:r>
            <w:r w:rsidRPr="00CA4D3E">
              <w:rPr>
                <w:rFonts w:ascii="Century Gothic" w:hAnsi="Century Gothic" w:cs="Arial"/>
                <w:b/>
                <w:color w:val="000000"/>
                <w:spacing w:val="-1"/>
                <w:lang w:val="es-ES_tradnl"/>
              </w:rPr>
              <w:t xml:space="preserve">Modifíquese el numeral 2º del artículo 140 del Código Civil, </w:t>
            </w:r>
            <w:r w:rsidRPr="00CA4D3E">
              <w:rPr>
                <w:rFonts w:ascii="Century Gothic" w:hAnsi="Century Gothic" w:cs="Arial"/>
                <w:color w:val="000000"/>
                <w:spacing w:val="-1"/>
                <w:lang w:val="es-ES_tradnl"/>
              </w:rPr>
              <w:t>el cual quedará así:</w:t>
            </w:r>
          </w:p>
          <w:p w14:paraId="1C549BE9"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CA4D3E">
              <w:rPr>
                <w:rFonts w:ascii="Century Gothic" w:hAnsi="Century Gothic" w:cs="Arial"/>
                <w:b/>
                <w:color w:val="000000"/>
                <w:spacing w:val="-1"/>
                <w:lang w:val="es-ES_tradnl"/>
              </w:rPr>
              <w:t xml:space="preserve">Artículo 140. Causales de Nulidad.  </w:t>
            </w:r>
            <w:r w:rsidRPr="00CA4D3E">
              <w:rPr>
                <w:rFonts w:ascii="Century Gothic" w:hAnsi="Century Gothic" w:cs="Arial"/>
                <w:color w:val="000000" w:themeColor="text1"/>
              </w:rPr>
              <w:t>El matrimonio es nulo y sin efecto en los casos siguientes:</w:t>
            </w:r>
          </w:p>
          <w:p w14:paraId="74EE017F"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t>“…</w:t>
            </w:r>
          </w:p>
          <w:p w14:paraId="69BC6CC1"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lastRenderedPageBreak/>
              <w:t>1º).</w:t>
            </w:r>
            <w:r w:rsidRPr="00CA4D3E">
              <w:rPr>
                <w:rFonts w:ascii="Century Gothic" w:hAnsi="Century Gothic" w:cs="Arial"/>
                <w:i/>
                <w:color w:val="000000" w:themeColor="text1"/>
              </w:rPr>
              <w:tab/>
            </w:r>
          </w:p>
          <w:p w14:paraId="7CA51F9F"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t>2º).</w:t>
            </w:r>
            <w:r w:rsidRPr="00CA4D3E">
              <w:rPr>
                <w:rFonts w:ascii="Century Gothic" w:hAnsi="Century Gothic" w:cs="Arial"/>
                <w:i/>
                <w:color w:val="000000" w:themeColor="text1"/>
              </w:rPr>
              <w:tab/>
              <w:t>Cuando se ha contraído entre un varón menor de catorce años, y una mujer menor de doce, o cuando cualquiera de los dos sea respectivamente menor de aquella edad.</w:t>
            </w:r>
          </w:p>
          <w:p w14:paraId="67C7AF99" w14:textId="72A880EE" w:rsidR="00451BDD"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t>…”</w:t>
            </w:r>
          </w:p>
          <w:p w14:paraId="505867EE" w14:textId="77777777" w:rsidR="00451BDD" w:rsidRPr="00CA4D3E" w:rsidRDefault="00451BDD"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p>
          <w:p w14:paraId="4567306F" w14:textId="77777777" w:rsidR="00451BDD" w:rsidRDefault="00CA4D3E" w:rsidP="00CA4D3E">
            <w:pPr>
              <w:shd w:val="clear" w:color="auto" w:fill="FFFFFF"/>
              <w:adjustRightInd w:val="0"/>
              <w:spacing w:before="57" w:after="57" w:line="288" w:lineRule="auto"/>
              <w:jc w:val="both"/>
              <w:textAlignment w:val="center"/>
              <w:outlineLvl w:val="0"/>
              <w:rPr>
                <w:rFonts w:ascii="Century Gothic" w:hAnsi="Century Gothic" w:cs="Arial"/>
                <w:b/>
                <w:color w:val="000000"/>
                <w:spacing w:val="-1"/>
                <w:lang w:val="es-ES_tradnl"/>
              </w:rPr>
            </w:pPr>
            <w:r w:rsidRPr="00CA4D3E">
              <w:rPr>
                <w:rFonts w:ascii="Century Gothic" w:hAnsi="Century Gothic" w:cs="Arial"/>
                <w:b/>
                <w:color w:val="000000"/>
                <w:spacing w:val="-1"/>
                <w:lang w:val="es-ES_tradnl"/>
              </w:rPr>
              <w:t xml:space="preserve">Parágrafo 1º.  </w:t>
            </w:r>
          </w:p>
          <w:p w14:paraId="53CC064E" w14:textId="22B9E379" w:rsidR="00CA4D3E" w:rsidRDefault="00CA4D3E" w:rsidP="00CA4D3E">
            <w:pPr>
              <w:shd w:val="clear" w:color="auto" w:fill="FFFFFF"/>
              <w:adjustRightInd w:val="0"/>
              <w:spacing w:before="57" w:after="57" w:line="288" w:lineRule="auto"/>
              <w:jc w:val="both"/>
              <w:textAlignment w:val="center"/>
              <w:outlineLvl w:val="0"/>
              <w:rPr>
                <w:rFonts w:ascii="Arial" w:hAnsi="Arial" w:cs="Arial"/>
              </w:rPr>
            </w:pPr>
            <w:r w:rsidRPr="00CA4D3E">
              <w:rPr>
                <w:rFonts w:ascii="Century Gothic" w:hAnsi="Century Gothic" w:cs="Arial"/>
                <w:color w:val="000000"/>
                <w:spacing w:val="-1"/>
                <w:lang w:val="es-ES_tradnl"/>
              </w:rPr>
              <w:t xml:space="preserve">Cuando no se hubiese </w:t>
            </w:r>
            <w:r w:rsidRPr="00CA4D3E">
              <w:rPr>
                <w:rFonts w:ascii="Century Gothic" w:hAnsi="Century Gothic" w:cs="Arial"/>
              </w:rPr>
              <w:t>practicado el dictamen psicológico, a aquellos menores que hubiesen celebrado un contrato marital, dictamen con el cual se establecen las condiciones emocionales y racionales de los individuos, frente a la decisión de casarse, en procura de identificar la verdadera voluntad de los mismos por efectuar el matrimonio.</w:t>
            </w:r>
          </w:p>
          <w:p w14:paraId="37E3BE1F" w14:textId="032DF5DD" w:rsidR="0010029D" w:rsidRDefault="0010029D" w:rsidP="00C14269">
            <w:pPr>
              <w:rPr>
                <w:rFonts w:ascii="Century Gothic" w:hAnsi="Century Gothic" w:cs="Arial"/>
                <w:b/>
              </w:rPr>
            </w:pPr>
          </w:p>
        </w:tc>
        <w:tc>
          <w:tcPr>
            <w:tcW w:w="2943" w:type="dxa"/>
          </w:tcPr>
          <w:p w14:paraId="06332DF2"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color w:val="000000"/>
                <w:spacing w:val="-1"/>
                <w:lang w:val="es-ES_tradnl"/>
              </w:rPr>
            </w:pPr>
            <w:r w:rsidRPr="00CA4D3E">
              <w:rPr>
                <w:rFonts w:ascii="Century Gothic" w:hAnsi="Century Gothic" w:cs="Arial"/>
                <w:b/>
                <w:color w:val="000000"/>
                <w:spacing w:val="-1"/>
                <w:lang w:val="es-ES_tradnl"/>
              </w:rPr>
              <w:lastRenderedPageBreak/>
              <w:t>Artículo 3º.</w:t>
            </w:r>
            <w:r w:rsidRPr="00CA4D3E">
              <w:rPr>
                <w:rFonts w:ascii="Century Gothic" w:hAnsi="Century Gothic" w:cs="Arial"/>
                <w:color w:val="000000"/>
                <w:spacing w:val="-1"/>
                <w:lang w:val="es-ES_tradnl"/>
              </w:rPr>
              <w:t xml:space="preserve"> </w:t>
            </w:r>
            <w:r w:rsidRPr="00CA4D3E">
              <w:rPr>
                <w:rFonts w:ascii="Century Gothic" w:hAnsi="Century Gothic" w:cs="Arial"/>
                <w:b/>
                <w:color w:val="000000"/>
                <w:spacing w:val="-1"/>
                <w:lang w:val="es-ES_tradnl"/>
              </w:rPr>
              <w:t xml:space="preserve">Modifíquese el numeral 2º del artículo 140 del Código Civil, </w:t>
            </w:r>
            <w:r w:rsidRPr="00CA4D3E">
              <w:rPr>
                <w:rFonts w:ascii="Century Gothic" w:hAnsi="Century Gothic" w:cs="Arial"/>
                <w:color w:val="000000"/>
                <w:spacing w:val="-1"/>
                <w:lang w:val="es-ES_tradnl"/>
              </w:rPr>
              <w:t>el cual quedará así:</w:t>
            </w:r>
          </w:p>
          <w:p w14:paraId="74765A47"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color w:val="000000" w:themeColor="text1"/>
              </w:rPr>
            </w:pPr>
            <w:r w:rsidRPr="00CA4D3E">
              <w:rPr>
                <w:rFonts w:ascii="Century Gothic" w:hAnsi="Century Gothic" w:cs="Arial"/>
                <w:b/>
                <w:color w:val="000000"/>
                <w:spacing w:val="-1"/>
                <w:lang w:val="es-ES_tradnl"/>
              </w:rPr>
              <w:t xml:space="preserve">Artículo 140. Causales de Nulidad.  </w:t>
            </w:r>
            <w:r w:rsidRPr="00CA4D3E">
              <w:rPr>
                <w:rFonts w:ascii="Century Gothic" w:hAnsi="Century Gothic" w:cs="Arial"/>
                <w:color w:val="000000" w:themeColor="text1"/>
              </w:rPr>
              <w:t>El matrimonio es nulo y sin efecto en los casos siguientes:</w:t>
            </w:r>
          </w:p>
          <w:p w14:paraId="7B724CED"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t>“…</w:t>
            </w:r>
          </w:p>
          <w:p w14:paraId="6AFE191B" w14:textId="77777777"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lastRenderedPageBreak/>
              <w:t>1º).</w:t>
            </w:r>
            <w:r w:rsidRPr="00CA4D3E">
              <w:rPr>
                <w:rFonts w:ascii="Century Gothic" w:hAnsi="Century Gothic" w:cs="Arial"/>
                <w:i/>
                <w:color w:val="000000" w:themeColor="text1"/>
              </w:rPr>
              <w:tab/>
            </w:r>
          </w:p>
          <w:p w14:paraId="31160823" w14:textId="2C1EFF2C"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r w:rsidRPr="00CA4D3E">
              <w:rPr>
                <w:rFonts w:ascii="Century Gothic" w:hAnsi="Century Gothic" w:cs="Arial"/>
                <w:i/>
                <w:color w:val="000000" w:themeColor="text1"/>
              </w:rPr>
              <w:t>2º).</w:t>
            </w:r>
            <w:r w:rsidRPr="00CA4D3E">
              <w:rPr>
                <w:rFonts w:ascii="Century Gothic" w:hAnsi="Century Gothic" w:cs="Arial"/>
                <w:i/>
                <w:color w:val="000000" w:themeColor="text1"/>
              </w:rPr>
              <w:tab/>
              <w:t>Cuando se ha contraído entre un varón menor de catorce años, y una mujer menor de </w:t>
            </w:r>
            <w:r w:rsidRPr="00451BDD">
              <w:rPr>
                <w:rFonts w:ascii="Century Gothic" w:hAnsi="Century Gothic" w:cs="Arial"/>
                <w:b/>
                <w:i/>
                <w:strike/>
                <w:color w:val="000000" w:themeColor="text1"/>
              </w:rPr>
              <w:t>doce</w:t>
            </w:r>
            <w:r w:rsidR="00451BDD">
              <w:rPr>
                <w:rFonts w:ascii="Century Gothic" w:hAnsi="Century Gothic" w:cs="Arial"/>
                <w:i/>
                <w:color w:val="000000" w:themeColor="text1"/>
              </w:rPr>
              <w:t xml:space="preserve"> </w:t>
            </w:r>
            <w:r w:rsidR="00451BDD" w:rsidRPr="00451BDD">
              <w:rPr>
                <w:rFonts w:ascii="Century Gothic" w:hAnsi="Century Gothic" w:cs="Arial"/>
                <w:b/>
                <w:i/>
                <w:color w:val="000000" w:themeColor="text1"/>
                <w:u w:val="single"/>
              </w:rPr>
              <w:t>catorce</w:t>
            </w:r>
            <w:r w:rsidRPr="00CA4D3E">
              <w:rPr>
                <w:rFonts w:ascii="Century Gothic" w:hAnsi="Century Gothic" w:cs="Arial"/>
                <w:i/>
                <w:color w:val="000000" w:themeColor="text1"/>
              </w:rPr>
              <w:t>, o cuando cualquiera de los dos sea respectivamente menor de aquella edad.</w:t>
            </w:r>
          </w:p>
          <w:p w14:paraId="3542ECC6" w14:textId="4820AC9B" w:rsidR="00CA4D3E" w:rsidRPr="00CA4D3E" w:rsidRDefault="00CA4D3E" w:rsidP="00CA4D3E">
            <w:pPr>
              <w:shd w:val="clear" w:color="auto" w:fill="FFFFFF"/>
              <w:adjustRightInd w:val="0"/>
              <w:spacing w:before="57" w:after="57" w:line="288" w:lineRule="auto"/>
              <w:jc w:val="both"/>
              <w:textAlignment w:val="center"/>
              <w:outlineLvl w:val="0"/>
              <w:rPr>
                <w:rFonts w:ascii="Century Gothic" w:hAnsi="Century Gothic" w:cs="Arial"/>
                <w:i/>
                <w:color w:val="000000" w:themeColor="text1"/>
              </w:rPr>
            </w:pPr>
          </w:p>
          <w:p w14:paraId="63823B66" w14:textId="417E25FF" w:rsidR="00CA4D3E" w:rsidRDefault="00CA4D3E" w:rsidP="00CA4D3E">
            <w:pPr>
              <w:shd w:val="clear" w:color="auto" w:fill="FFFFFF"/>
              <w:adjustRightInd w:val="0"/>
              <w:spacing w:before="57" w:after="57" w:line="288" w:lineRule="auto"/>
              <w:jc w:val="both"/>
              <w:textAlignment w:val="center"/>
              <w:outlineLvl w:val="0"/>
              <w:rPr>
                <w:rFonts w:ascii="Arial" w:hAnsi="Arial" w:cs="Arial"/>
              </w:rPr>
            </w:pPr>
            <w:r w:rsidRPr="00451BDD">
              <w:rPr>
                <w:rFonts w:ascii="Century Gothic" w:hAnsi="Century Gothic" w:cs="Arial"/>
                <w:b/>
                <w:strike/>
                <w:color w:val="000000"/>
                <w:spacing w:val="-1"/>
                <w:lang w:val="es-ES_tradnl"/>
              </w:rPr>
              <w:t xml:space="preserve">Parágrafo 1º.  </w:t>
            </w:r>
            <w:r w:rsidR="00451BDD">
              <w:rPr>
                <w:rFonts w:ascii="Century Gothic" w:hAnsi="Century Gothic" w:cs="Arial"/>
                <w:color w:val="000000"/>
                <w:spacing w:val="-1"/>
                <w:lang w:val="es-ES_tradnl"/>
              </w:rPr>
              <w:t xml:space="preserve"> </w:t>
            </w:r>
            <w:r w:rsidR="00451BDD" w:rsidRPr="00451BDD">
              <w:rPr>
                <w:rFonts w:ascii="Century Gothic" w:hAnsi="Century Gothic" w:cs="Arial"/>
                <w:b/>
                <w:color w:val="000000"/>
                <w:spacing w:val="-1"/>
                <w:u w:val="single"/>
                <w:lang w:val="es-ES_tradnl"/>
              </w:rPr>
              <w:t xml:space="preserve">Igual consecuencia </w:t>
            </w:r>
            <w:r w:rsidR="00367E30">
              <w:rPr>
                <w:rFonts w:ascii="Century Gothic" w:hAnsi="Century Gothic" w:cs="Arial"/>
                <w:b/>
                <w:color w:val="000000"/>
                <w:spacing w:val="-1"/>
                <w:u w:val="single"/>
                <w:lang w:val="es-ES_tradnl"/>
              </w:rPr>
              <w:t>se generará</w:t>
            </w:r>
            <w:r w:rsidR="00451BDD">
              <w:rPr>
                <w:rFonts w:ascii="Century Gothic" w:hAnsi="Century Gothic" w:cs="Arial"/>
                <w:color w:val="000000"/>
                <w:spacing w:val="-1"/>
                <w:lang w:val="es-ES_tradnl"/>
              </w:rPr>
              <w:t xml:space="preserve"> c</w:t>
            </w:r>
            <w:r w:rsidRPr="00CA4D3E">
              <w:rPr>
                <w:rFonts w:ascii="Century Gothic" w:hAnsi="Century Gothic" w:cs="Arial"/>
                <w:color w:val="000000"/>
                <w:spacing w:val="-1"/>
                <w:lang w:val="es-ES_tradnl"/>
              </w:rPr>
              <w:t xml:space="preserve">uando no se hubiese </w:t>
            </w:r>
            <w:r w:rsidRPr="00CA4D3E">
              <w:rPr>
                <w:rFonts w:ascii="Century Gothic" w:hAnsi="Century Gothic" w:cs="Arial"/>
              </w:rPr>
              <w:t>practicado el dictamen psicológico</w:t>
            </w:r>
            <w:r w:rsidRPr="00451BDD">
              <w:rPr>
                <w:rFonts w:ascii="Century Gothic" w:hAnsi="Century Gothic" w:cs="Arial"/>
                <w:strike/>
              </w:rPr>
              <w:t>,</w:t>
            </w:r>
            <w:r w:rsidRPr="00CA4D3E">
              <w:rPr>
                <w:rFonts w:ascii="Century Gothic" w:hAnsi="Century Gothic" w:cs="Arial"/>
              </w:rPr>
              <w:t xml:space="preserve"> </w:t>
            </w:r>
            <w:r w:rsidRPr="00451BDD">
              <w:rPr>
                <w:rFonts w:ascii="Century Gothic" w:hAnsi="Century Gothic" w:cs="Arial"/>
                <w:b/>
                <w:strike/>
              </w:rPr>
              <w:t>a aquellos menores que hubiesen celebrado un contrato marital, dictamen con el cual se establecen las condiciones emocionales y racionales de los individuos, frente a la decisión de casarse, en procura de identificar la verdadera voluntad de los mismos por efectuar el matrimonio.</w:t>
            </w:r>
          </w:p>
          <w:p w14:paraId="37018A0C" w14:textId="0DC4E101" w:rsidR="0010029D" w:rsidRPr="00451BDD" w:rsidRDefault="00451BDD" w:rsidP="00451BDD">
            <w:pPr>
              <w:jc w:val="both"/>
              <w:rPr>
                <w:rFonts w:ascii="Century Gothic" w:hAnsi="Century Gothic" w:cs="Arial"/>
                <w:b/>
                <w:u w:val="single"/>
              </w:rPr>
            </w:pPr>
            <w:r w:rsidRPr="00451BDD">
              <w:rPr>
                <w:rFonts w:ascii="Century Gothic" w:hAnsi="Century Gothic" w:cs="Arial"/>
                <w:b/>
                <w:u w:val="single"/>
              </w:rPr>
              <w:t xml:space="preserve">de que trata el parágrafo 1º del artículo 117 del presente Código. </w:t>
            </w:r>
          </w:p>
        </w:tc>
        <w:tc>
          <w:tcPr>
            <w:tcW w:w="2943" w:type="dxa"/>
          </w:tcPr>
          <w:p w14:paraId="5119BF95" w14:textId="094024CE" w:rsidR="00C853DD" w:rsidRDefault="00451BDD" w:rsidP="00451BDD">
            <w:pPr>
              <w:jc w:val="both"/>
              <w:rPr>
                <w:rFonts w:ascii="Century Gothic" w:hAnsi="Century Gothic" w:cs="Arial"/>
              </w:rPr>
            </w:pPr>
            <w:r w:rsidRPr="00451BDD">
              <w:rPr>
                <w:rFonts w:ascii="Century Gothic" w:hAnsi="Century Gothic" w:cs="Arial"/>
              </w:rPr>
              <w:lastRenderedPageBreak/>
              <w:t>Se cambia la edad de doce a catorce años en el entendido que la H. Corte Constitucional ya se ha pronunciado al respecto, equiparando también</w:t>
            </w:r>
            <w:r>
              <w:rPr>
                <w:rFonts w:ascii="Century Gothic" w:hAnsi="Century Gothic" w:cs="Arial"/>
              </w:rPr>
              <w:t xml:space="preserve"> la edad</w:t>
            </w:r>
            <w:r w:rsidRPr="00451BDD">
              <w:rPr>
                <w:rFonts w:ascii="Century Gothic" w:hAnsi="Century Gothic" w:cs="Arial"/>
              </w:rPr>
              <w:t xml:space="preserve"> a catorce años para el caso de las mujeres, según Sentencia C-507 de 2004</w:t>
            </w:r>
          </w:p>
          <w:p w14:paraId="5E81E618" w14:textId="77777777" w:rsidR="00C853DD" w:rsidRPr="00C853DD" w:rsidRDefault="00C853DD" w:rsidP="00C853DD">
            <w:pPr>
              <w:rPr>
                <w:rFonts w:ascii="Century Gothic" w:hAnsi="Century Gothic" w:cs="Arial"/>
              </w:rPr>
            </w:pPr>
          </w:p>
          <w:p w14:paraId="1668B8E6" w14:textId="77777777" w:rsidR="00C853DD" w:rsidRPr="00C853DD" w:rsidRDefault="00C853DD" w:rsidP="00C853DD">
            <w:pPr>
              <w:rPr>
                <w:rFonts w:ascii="Century Gothic" w:hAnsi="Century Gothic" w:cs="Arial"/>
              </w:rPr>
            </w:pPr>
          </w:p>
          <w:p w14:paraId="2DF340F0" w14:textId="77777777" w:rsidR="00C853DD" w:rsidRPr="00C853DD" w:rsidRDefault="00C853DD" w:rsidP="00C853DD">
            <w:pPr>
              <w:rPr>
                <w:rFonts w:ascii="Century Gothic" w:hAnsi="Century Gothic" w:cs="Arial"/>
              </w:rPr>
            </w:pPr>
          </w:p>
          <w:p w14:paraId="7CD0AFAD" w14:textId="680F0BA1" w:rsidR="00C853DD" w:rsidRDefault="00C853DD" w:rsidP="00C853DD">
            <w:pPr>
              <w:rPr>
                <w:rFonts w:ascii="Century Gothic" w:hAnsi="Century Gothic" w:cs="Arial"/>
              </w:rPr>
            </w:pPr>
          </w:p>
          <w:p w14:paraId="243E1487" w14:textId="0F851985" w:rsidR="0010029D" w:rsidRPr="00C853DD" w:rsidRDefault="00C853DD" w:rsidP="00C853DD">
            <w:pPr>
              <w:jc w:val="both"/>
              <w:rPr>
                <w:rFonts w:ascii="Century Gothic" w:hAnsi="Century Gothic" w:cs="Arial"/>
              </w:rPr>
            </w:pPr>
            <w:r w:rsidRPr="00BB26B0">
              <w:rPr>
                <w:rFonts w:ascii="Century Gothic" w:hAnsi="Century Gothic" w:cs="Arial"/>
                <w:color w:val="000000"/>
                <w:spacing w:val="-1"/>
                <w:lang w:val="es-ES_tradnl"/>
              </w:rPr>
              <w:t>Se realizan ajustes de redacción</w:t>
            </w:r>
            <w:r>
              <w:rPr>
                <w:rFonts w:ascii="Century Gothic" w:hAnsi="Century Gothic" w:cs="Arial"/>
                <w:color w:val="000000"/>
                <w:spacing w:val="-1"/>
                <w:lang w:val="es-ES_tradnl"/>
              </w:rPr>
              <w:t xml:space="preserve"> y técnica legislativa.</w:t>
            </w:r>
          </w:p>
        </w:tc>
      </w:tr>
      <w:tr w:rsidR="0010029D" w14:paraId="60F9B1FA" w14:textId="77777777" w:rsidTr="0010029D">
        <w:tc>
          <w:tcPr>
            <w:tcW w:w="2942" w:type="dxa"/>
          </w:tcPr>
          <w:p w14:paraId="6EB1E344" w14:textId="77777777" w:rsidR="00C853DD" w:rsidRPr="00C853DD" w:rsidRDefault="00C853DD" w:rsidP="00C853DD">
            <w:pPr>
              <w:jc w:val="both"/>
              <w:rPr>
                <w:rFonts w:ascii="Century Gothic" w:hAnsi="Century Gothic" w:cs="Arial"/>
              </w:rPr>
            </w:pPr>
            <w:r w:rsidRPr="00C853DD">
              <w:rPr>
                <w:rFonts w:ascii="Century Gothic" w:hAnsi="Century Gothic" w:cs="Arial"/>
                <w:b/>
              </w:rPr>
              <w:lastRenderedPageBreak/>
              <w:t>Artículo 4º.  Aplicación.</w:t>
            </w:r>
            <w:r w:rsidRPr="00C853DD">
              <w:rPr>
                <w:rFonts w:ascii="Century Gothic" w:hAnsi="Century Gothic" w:cs="Arial"/>
              </w:rPr>
              <w:t xml:space="preserve"> El gobierno nacional a través del Instituto Colombiano de Bienestar Familiar, en un plazo no mayor a seis (6) meses a partir de la promulgación de la presente Ley, diseñará y establecerá el dictamen a practicar a través de los psicólogos y profesionales competentes y designados para tal fin. </w:t>
            </w:r>
          </w:p>
          <w:p w14:paraId="5F4BD27D" w14:textId="77777777" w:rsidR="0010029D" w:rsidRDefault="0010029D" w:rsidP="00C14269">
            <w:pPr>
              <w:rPr>
                <w:rFonts w:ascii="Century Gothic" w:hAnsi="Century Gothic" w:cs="Arial"/>
                <w:b/>
              </w:rPr>
            </w:pPr>
          </w:p>
        </w:tc>
        <w:tc>
          <w:tcPr>
            <w:tcW w:w="2943" w:type="dxa"/>
          </w:tcPr>
          <w:p w14:paraId="7B18CDD3" w14:textId="43472BB7" w:rsidR="00C853DD" w:rsidRPr="00C853DD" w:rsidRDefault="00C853DD" w:rsidP="00C853DD">
            <w:pPr>
              <w:jc w:val="both"/>
              <w:rPr>
                <w:rFonts w:ascii="Century Gothic" w:hAnsi="Century Gothic" w:cs="Arial"/>
              </w:rPr>
            </w:pPr>
            <w:r w:rsidRPr="00C853DD">
              <w:rPr>
                <w:rFonts w:ascii="Century Gothic" w:hAnsi="Century Gothic" w:cs="Arial"/>
                <w:b/>
              </w:rPr>
              <w:t>Artículo 4º.  Aplicación.</w:t>
            </w:r>
            <w:r w:rsidRPr="00C853DD">
              <w:rPr>
                <w:rFonts w:ascii="Century Gothic" w:hAnsi="Century Gothic" w:cs="Arial"/>
              </w:rPr>
              <w:t xml:space="preserve"> El </w:t>
            </w:r>
            <w:r w:rsidRPr="00C853DD">
              <w:rPr>
                <w:rFonts w:ascii="Century Gothic" w:hAnsi="Century Gothic" w:cs="Arial"/>
                <w:strike/>
              </w:rPr>
              <w:t>g</w:t>
            </w:r>
            <w:r w:rsidRPr="00C853DD">
              <w:rPr>
                <w:rFonts w:ascii="Century Gothic" w:hAnsi="Century Gothic" w:cs="Arial"/>
                <w:b/>
                <w:u w:val="single"/>
              </w:rPr>
              <w:t>G</w:t>
            </w:r>
            <w:r w:rsidRPr="00C853DD">
              <w:rPr>
                <w:rFonts w:ascii="Century Gothic" w:hAnsi="Century Gothic" w:cs="Arial"/>
              </w:rPr>
              <w:t xml:space="preserve">obierno nacional a través del Instituto Colombiano de Bienestar Familiar, en un plazo no mayor a seis (6) meses a partir de la promulgación de la presente Ley, diseñará y </w:t>
            </w:r>
            <w:r w:rsidRPr="00C853DD">
              <w:rPr>
                <w:rFonts w:ascii="Century Gothic" w:hAnsi="Century Gothic" w:cs="Arial"/>
                <w:b/>
                <w:strike/>
              </w:rPr>
              <w:t>establecerá</w:t>
            </w:r>
            <w:r w:rsidRPr="00C853DD">
              <w:rPr>
                <w:rFonts w:ascii="Century Gothic" w:hAnsi="Century Gothic" w:cs="Arial"/>
              </w:rPr>
              <w:t xml:space="preserve"> </w:t>
            </w:r>
            <w:r w:rsidR="00CF2350">
              <w:rPr>
                <w:rFonts w:ascii="Century Gothic" w:hAnsi="Century Gothic" w:cs="Arial"/>
                <w:b/>
                <w:u w:val="single"/>
              </w:rPr>
              <w:t xml:space="preserve">ejecutará </w:t>
            </w:r>
            <w:r w:rsidRPr="00CF2350">
              <w:rPr>
                <w:rFonts w:ascii="Century Gothic" w:hAnsi="Century Gothic" w:cs="Arial"/>
              </w:rPr>
              <w:t>el</w:t>
            </w:r>
            <w:r w:rsidRPr="00C853DD">
              <w:rPr>
                <w:rFonts w:ascii="Century Gothic" w:hAnsi="Century Gothic" w:cs="Arial"/>
              </w:rPr>
              <w:t xml:space="preserve"> dictamen a practicar a través de los psicólogos y profesionales competentes y designados para tal fin. </w:t>
            </w:r>
          </w:p>
          <w:p w14:paraId="7AD6F546" w14:textId="77777777" w:rsidR="0010029D" w:rsidRDefault="0010029D" w:rsidP="00C14269">
            <w:pPr>
              <w:rPr>
                <w:rFonts w:ascii="Century Gothic" w:hAnsi="Century Gothic" w:cs="Arial"/>
                <w:b/>
              </w:rPr>
            </w:pPr>
          </w:p>
        </w:tc>
        <w:tc>
          <w:tcPr>
            <w:tcW w:w="2943" w:type="dxa"/>
          </w:tcPr>
          <w:p w14:paraId="238C85E7" w14:textId="0B707E0A" w:rsidR="0010029D" w:rsidRDefault="00C853DD" w:rsidP="00C14269">
            <w:pPr>
              <w:rPr>
                <w:rFonts w:ascii="Century Gothic" w:hAnsi="Century Gothic" w:cs="Arial"/>
                <w:b/>
              </w:rPr>
            </w:pPr>
            <w:r w:rsidRPr="00BB26B0">
              <w:rPr>
                <w:rFonts w:ascii="Century Gothic" w:hAnsi="Century Gothic" w:cs="Arial"/>
                <w:color w:val="000000"/>
                <w:spacing w:val="-1"/>
                <w:lang w:val="es-ES_tradnl"/>
              </w:rPr>
              <w:t>Se realizan ajustes de redacción</w:t>
            </w:r>
            <w:r>
              <w:rPr>
                <w:rFonts w:ascii="Century Gothic" w:hAnsi="Century Gothic" w:cs="Arial"/>
                <w:color w:val="000000"/>
                <w:spacing w:val="-1"/>
                <w:lang w:val="es-ES_tradnl"/>
              </w:rPr>
              <w:t>.</w:t>
            </w:r>
          </w:p>
        </w:tc>
      </w:tr>
      <w:tr w:rsidR="0010029D" w14:paraId="164782E9" w14:textId="77777777" w:rsidTr="0010029D">
        <w:tc>
          <w:tcPr>
            <w:tcW w:w="2942" w:type="dxa"/>
          </w:tcPr>
          <w:p w14:paraId="335BED0B" w14:textId="77777777" w:rsidR="00C853DD" w:rsidRPr="00C853DD" w:rsidRDefault="00C853DD" w:rsidP="00C853DD">
            <w:pPr>
              <w:jc w:val="both"/>
              <w:rPr>
                <w:rFonts w:ascii="Century Gothic" w:hAnsi="Century Gothic" w:cs="Arial"/>
              </w:rPr>
            </w:pPr>
            <w:r w:rsidRPr="00C853DD">
              <w:rPr>
                <w:rFonts w:ascii="Century Gothic" w:hAnsi="Century Gothic" w:cs="Arial"/>
                <w:b/>
              </w:rPr>
              <w:t>Artículo 5º. Vigencia.</w:t>
            </w:r>
            <w:r w:rsidRPr="00C853DD">
              <w:rPr>
                <w:rFonts w:ascii="Century Gothic" w:hAnsi="Century Gothic" w:cs="Arial"/>
              </w:rPr>
              <w:t xml:space="preserve"> La presente Ley rige a partir de su promulgación y deroga todas las disposiciones que le sean contrarias.</w:t>
            </w:r>
          </w:p>
          <w:p w14:paraId="662DB376" w14:textId="77777777" w:rsidR="0010029D" w:rsidRDefault="0010029D" w:rsidP="00C14269">
            <w:pPr>
              <w:rPr>
                <w:rFonts w:ascii="Century Gothic" w:hAnsi="Century Gothic" w:cs="Arial"/>
                <w:b/>
              </w:rPr>
            </w:pPr>
          </w:p>
        </w:tc>
        <w:tc>
          <w:tcPr>
            <w:tcW w:w="2943" w:type="dxa"/>
          </w:tcPr>
          <w:p w14:paraId="024AA870" w14:textId="24C12950" w:rsidR="0010029D" w:rsidRPr="00C853DD" w:rsidRDefault="00C853DD" w:rsidP="00C14269">
            <w:pPr>
              <w:rPr>
                <w:rFonts w:ascii="Century Gothic" w:hAnsi="Century Gothic" w:cs="Arial"/>
              </w:rPr>
            </w:pPr>
            <w:r w:rsidRPr="00C853DD">
              <w:rPr>
                <w:rFonts w:ascii="Century Gothic" w:hAnsi="Century Gothic" w:cs="Arial"/>
              </w:rPr>
              <w:t>Sin modificaciones</w:t>
            </w:r>
            <w:r>
              <w:rPr>
                <w:rFonts w:ascii="Century Gothic" w:hAnsi="Century Gothic" w:cs="Arial"/>
              </w:rPr>
              <w:t>.</w:t>
            </w:r>
          </w:p>
        </w:tc>
        <w:tc>
          <w:tcPr>
            <w:tcW w:w="2943" w:type="dxa"/>
          </w:tcPr>
          <w:p w14:paraId="052C79C1" w14:textId="77777777" w:rsidR="0010029D" w:rsidRDefault="0010029D" w:rsidP="00C14269">
            <w:pPr>
              <w:rPr>
                <w:rFonts w:ascii="Century Gothic" w:hAnsi="Century Gothic" w:cs="Arial"/>
                <w:b/>
              </w:rPr>
            </w:pPr>
          </w:p>
        </w:tc>
      </w:tr>
    </w:tbl>
    <w:p w14:paraId="413688BB" w14:textId="77777777" w:rsidR="006C358C" w:rsidRDefault="006C358C" w:rsidP="00C14269">
      <w:pPr>
        <w:rPr>
          <w:rFonts w:ascii="Century Gothic" w:hAnsi="Century Gothic" w:cs="Arial"/>
          <w:b/>
        </w:rPr>
      </w:pPr>
    </w:p>
    <w:p w14:paraId="6376C116" w14:textId="77777777" w:rsidR="009173F4" w:rsidRPr="008B5447" w:rsidRDefault="009173F4" w:rsidP="00C14269">
      <w:pPr>
        <w:rPr>
          <w:rFonts w:ascii="Century Gothic" w:hAnsi="Century Gothic" w:cs="Arial"/>
          <w:b/>
        </w:rPr>
      </w:pPr>
    </w:p>
    <w:p w14:paraId="104F4287" w14:textId="77777777" w:rsidR="006F4508" w:rsidRDefault="00CF36F4" w:rsidP="00CF36F4">
      <w:pPr>
        <w:jc w:val="both"/>
        <w:rPr>
          <w:rFonts w:ascii="Century Gothic" w:hAnsi="Century Gothic" w:cs="Arial"/>
          <w:b/>
        </w:rPr>
      </w:pPr>
      <w:r w:rsidRPr="008B5447">
        <w:rPr>
          <w:rFonts w:ascii="Century Gothic" w:hAnsi="Century Gothic" w:cs="Arial"/>
          <w:b/>
        </w:rPr>
        <w:t xml:space="preserve">PROPOSICIÓN </w:t>
      </w:r>
    </w:p>
    <w:p w14:paraId="0CB21563" w14:textId="77777777" w:rsidR="007E09CB" w:rsidRPr="008B5447" w:rsidRDefault="007E09CB" w:rsidP="00CF36F4">
      <w:pPr>
        <w:jc w:val="both"/>
        <w:rPr>
          <w:rFonts w:ascii="Century Gothic" w:hAnsi="Century Gothic" w:cs="Arial"/>
          <w:b/>
        </w:rPr>
      </w:pPr>
    </w:p>
    <w:p w14:paraId="23A3CE51" w14:textId="5DDA569C" w:rsidR="000A26EE" w:rsidRPr="009173F4" w:rsidRDefault="004403FE" w:rsidP="007E09CB">
      <w:pPr>
        <w:spacing w:line="276" w:lineRule="auto"/>
        <w:jc w:val="both"/>
        <w:rPr>
          <w:rFonts w:ascii="Century Gothic" w:eastAsia="Times New Roman" w:hAnsi="Century Gothic" w:cs="Arial"/>
          <w:bCs/>
          <w:lang w:eastAsia="es-CO"/>
        </w:rPr>
      </w:pPr>
      <w:r w:rsidRPr="008B5447">
        <w:rPr>
          <w:rFonts w:ascii="Century Gothic" w:hAnsi="Century Gothic" w:cs="Arial"/>
        </w:rPr>
        <w:t>En virtud de las consideraciones anteriormente expuestas, solicit</w:t>
      </w:r>
      <w:r w:rsidR="007E09CB">
        <w:rPr>
          <w:rFonts w:ascii="Century Gothic" w:hAnsi="Century Gothic" w:cs="Arial"/>
        </w:rPr>
        <w:t>o</w:t>
      </w:r>
      <w:r w:rsidRPr="008B5447">
        <w:rPr>
          <w:rFonts w:ascii="Century Gothic" w:hAnsi="Century Gothic" w:cs="Arial"/>
        </w:rPr>
        <w:t xml:space="preserve"> a los </w:t>
      </w:r>
      <w:r w:rsidR="007E09CB">
        <w:rPr>
          <w:rFonts w:ascii="Century Gothic" w:hAnsi="Century Gothic" w:cs="Arial"/>
        </w:rPr>
        <w:t xml:space="preserve">Honorables </w:t>
      </w:r>
      <w:r w:rsidRPr="008B5447">
        <w:rPr>
          <w:rFonts w:ascii="Century Gothic" w:hAnsi="Century Gothic" w:cs="Arial"/>
        </w:rPr>
        <w:t xml:space="preserve">miembros de la Comisión Primera Constitucional de la Cámara de Representantes dar primer debate al </w:t>
      </w:r>
      <w:r w:rsidR="0032105D" w:rsidRPr="008B5447">
        <w:rPr>
          <w:rFonts w:ascii="Century Gothic" w:hAnsi="Century Gothic" w:cs="Arial"/>
        </w:rPr>
        <w:t>P</w:t>
      </w:r>
      <w:r w:rsidRPr="008B5447">
        <w:rPr>
          <w:rFonts w:ascii="Century Gothic" w:hAnsi="Century Gothic" w:cs="Arial"/>
        </w:rPr>
        <w:t xml:space="preserve">royecto de </w:t>
      </w:r>
      <w:r w:rsidR="0032105D" w:rsidRPr="008B5447">
        <w:rPr>
          <w:rFonts w:ascii="Century Gothic" w:hAnsi="Century Gothic" w:cs="Arial"/>
        </w:rPr>
        <w:t>L</w:t>
      </w:r>
      <w:r w:rsidRPr="008B5447">
        <w:rPr>
          <w:rFonts w:ascii="Century Gothic" w:hAnsi="Century Gothic" w:cs="Arial"/>
        </w:rPr>
        <w:t xml:space="preserve">ey </w:t>
      </w:r>
      <w:r w:rsidR="000A26EE">
        <w:rPr>
          <w:rFonts w:ascii="Century Gothic" w:hAnsi="Century Gothic" w:cs="Arial"/>
        </w:rPr>
        <w:t>069</w:t>
      </w:r>
      <w:r w:rsidR="000A26EE" w:rsidRPr="008B5447">
        <w:rPr>
          <w:rFonts w:ascii="Century Gothic" w:hAnsi="Century Gothic" w:cs="Arial"/>
        </w:rPr>
        <w:t xml:space="preserve"> de 2020 Cámara </w:t>
      </w:r>
      <w:r w:rsidR="000A26EE" w:rsidRPr="000C129B">
        <w:rPr>
          <w:rFonts w:ascii="Century Gothic" w:eastAsia="Times New Roman" w:hAnsi="Century Gothic" w:cs="Arial"/>
          <w:bCs/>
          <w:lang w:eastAsia="es-CO"/>
        </w:rPr>
        <w:t>“Por la cual se modifican los artículos 117 y 140, en su numeral 2º del Código Civil”</w:t>
      </w:r>
      <w:r w:rsidR="000A26EE">
        <w:rPr>
          <w:rFonts w:ascii="Century Gothic" w:eastAsia="Times New Roman" w:hAnsi="Century Gothic" w:cs="Arial"/>
          <w:bCs/>
          <w:lang w:eastAsia="es-CO"/>
        </w:rPr>
        <w:t>, de conformidad con el pliego de modificaciones propuesto.</w:t>
      </w:r>
    </w:p>
    <w:p w14:paraId="69576860" w14:textId="77777777" w:rsidR="008B5447" w:rsidRPr="008B5447" w:rsidRDefault="008B5447" w:rsidP="008B5447">
      <w:pPr>
        <w:rPr>
          <w:rFonts w:ascii="Century Gothic" w:hAnsi="Century Gothic" w:cs="Arial"/>
        </w:rPr>
      </w:pPr>
    </w:p>
    <w:tbl>
      <w:tblPr>
        <w:tblStyle w:val="Tablaconcuadrcu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0A26EE" w:rsidRPr="008B5447" w14:paraId="2DCC174B" w14:textId="77777777" w:rsidTr="000A26EE">
        <w:trPr>
          <w:trHeight w:val="1385"/>
        </w:trPr>
        <w:tc>
          <w:tcPr>
            <w:tcW w:w="4535" w:type="dxa"/>
          </w:tcPr>
          <w:p w14:paraId="20F8521B" w14:textId="46FE3CFB" w:rsidR="000A26EE" w:rsidRPr="008B5447" w:rsidRDefault="000A26EE" w:rsidP="00D57978">
            <w:pPr>
              <w:rPr>
                <w:rFonts w:ascii="Century Gothic" w:hAnsi="Century Gothic" w:cs="Arial"/>
                <w:bCs/>
                <w:color w:val="000000"/>
                <w:bdr w:val="none" w:sz="0" w:space="0" w:color="auto" w:frame="1"/>
                <w:shd w:val="clear" w:color="auto" w:fill="FFFFFF"/>
              </w:rPr>
            </w:pPr>
          </w:p>
          <w:p w14:paraId="717298CB" w14:textId="77777777" w:rsidR="000A26EE" w:rsidRPr="008B5447" w:rsidRDefault="000A26EE" w:rsidP="00D57978">
            <w:pPr>
              <w:rPr>
                <w:rFonts w:ascii="Century Gothic" w:hAnsi="Century Gothic" w:cs="Arial"/>
                <w:bCs/>
                <w:color w:val="000000"/>
                <w:bdr w:val="none" w:sz="0" w:space="0" w:color="auto" w:frame="1"/>
                <w:shd w:val="clear" w:color="auto" w:fill="FFFFFF"/>
              </w:rPr>
            </w:pPr>
          </w:p>
          <w:p w14:paraId="545C8C6C" w14:textId="77777777" w:rsidR="000A26EE" w:rsidRDefault="000A26EE" w:rsidP="00D57978">
            <w:pPr>
              <w:rPr>
                <w:rFonts w:ascii="Century Gothic" w:hAnsi="Century Gothic" w:cs="Arial"/>
                <w:bCs/>
                <w:color w:val="000000"/>
                <w:bdr w:val="none" w:sz="0" w:space="0" w:color="auto" w:frame="1"/>
                <w:shd w:val="clear" w:color="auto" w:fill="FFFFFF"/>
              </w:rPr>
            </w:pPr>
          </w:p>
          <w:p w14:paraId="7D83DBA1" w14:textId="77777777" w:rsidR="000A26EE" w:rsidRPr="008B5447" w:rsidRDefault="000A26EE" w:rsidP="00D57978">
            <w:pPr>
              <w:rPr>
                <w:rFonts w:ascii="Century Gothic" w:hAnsi="Century Gothic" w:cs="Arial"/>
                <w:bCs/>
                <w:color w:val="000000"/>
                <w:bdr w:val="none" w:sz="0" w:space="0" w:color="auto" w:frame="1"/>
                <w:shd w:val="clear" w:color="auto" w:fill="FFFFFF"/>
              </w:rPr>
            </w:pPr>
            <w:r w:rsidRPr="008B5447">
              <w:rPr>
                <w:rFonts w:ascii="Century Gothic" w:hAnsi="Century Gothic" w:cs="Arial"/>
                <w:bCs/>
                <w:color w:val="000000"/>
                <w:bdr w:val="none" w:sz="0" w:space="0" w:color="auto" w:frame="1"/>
                <w:shd w:val="clear" w:color="auto" w:fill="FFFFFF"/>
              </w:rPr>
              <w:t>_____________________________</w:t>
            </w:r>
          </w:p>
          <w:p w14:paraId="468DABDF" w14:textId="17016DD5" w:rsidR="000A26EE" w:rsidRPr="008B5447" w:rsidRDefault="00B14E4D" w:rsidP="00D57978">
            <w:pPr>
              <w:rPr>
                <w:rFonts w:ascii="Century Gothic" w:hAnsi="Century Gothic" w:cs="Arial"/>
                <w:b/>
                <w:color w:val="000000"/>
                <w:bdr w:val="none" w:sz="0" w:space="0" w:color="auto" w:frame="1"/>
                <w:shd w:val="clear" w:color="auto" w:fill="FFFFFF"/>
              </w:rPr>
            </w:pPr>
            <w:r>
              <w:rPr>
                <w:rFonts w:ascii="Century Gothic" w:hAnsi="Century Gothic" w:cs="Arial"/>
                <w:b/>
                <w:color w:val="000000"/>
                <w:bdr w:val="none" w:sz="0" w:space="0" w:color="auto" w:frame="1"/>
                <w:shd w:val="clear" w:color="auto" w:fill="FFFFFF"/>
              </w:rPr>
              <w:t>GABRIEL JAIME</w:t>
            </w:r>
            <w:r w:rsidR="000A26EE" w:rsidRPr="008B5447">
              <w:rPr>
                <w:rFonts w:ascii="Century Gothic" w:hAnsi="Century Gothic" w:cs="Arial"/>
                <w:b/>
                <w:color w:val="000000"/>
                <w:bdr w:val="none" w:sz="0" w:space="0" w:color="auto" w:frame="1"/>
                <w:shd w:val="clear" w:color="auto" w:fill="FFFFFF"/>
              </w:rPr>
              <w:t xml:space="preserve"> VALLEJO</w:t>
            </w:r>
            <w:r>
              <w:rPr>
                <w:rFonts w:ascii="Century Gothic" w:hAnsi="Century Gothic" w:cs="Arial"/>
                <w:b/>
                <w:color w:val="000000"/>
                <w:bdr w:val="none" w:sz="0" w:space="0" w:color="auto" w:frame="1"/>
                <w:shd w:val="clear" w:color="auto" w:fill="FFFFFF"/>
              </w:rPr>
              <w:t xml:space="preserve"> CHUJFI</w:t>
            </w:r>
            <w:r w:rsidR="000A26EE" w:rsidRPr="008B5447">
              <w:rPr>
                <w:rFonts w:ascii="Century Gothic" w:hAnsi="Century Gothic" w:cs="Arial"/>
                <w:b/>
                <w:color w:val="000000"/>
                <w:bdr w:val="none" w:sz="0" w:space="0" w:color="auto" w:frame="1"/>
                <w:shd w:val="clear" w:color="auto" w:fill="FFFFFF"/>
              </w:rPr>
              <w:t xml:space="preserve"> </w:t>
            </w:r>
          </w:p>
          <w:p w14:paraId="719B8BA9" w14:textId="0D759CF7" w:rsidR="000A26EE" w:rsidRDefault="000A26EE" w:rsidP="000A26EE">
            <w:pPr>
              <w:rPr>
                <w:noProof/>
                <w:lang w:val="es-ES"/>
              </w:rPr>
            </w:pPr>
            <w:r w:rsidRPr="00BE754E">
              <w:rPr>
                <w:rFonts w:ascii="Century Gothic" w:hAnsi="Century Gothic" w:cs="Arial"/>
                <w:bCs/>
              </w:rPr>
              <w:t xml:space="preserve">Ponente </w:t>
            </w:r>
          </w:p>
        </w:tc>
        <w:tc>
          <w:tcPr>
            <w:tcW w:w="4535" w:type="dxa"/>
          </w:tcPr>
          <w:p w14:paraId="2744202D" w14:textId="3A2E93DD" w:rsidR="000A26EE" w:rsidRPr="008B5447" w:rsidRDefault="000A26EE" w:rsidP="00261F1C">
            <w:pPr>
              <w:jc w:val="center"/>
              <w:rPr>
                <w:rFonts w:ascii="Century Gothic" w:hAnsi="Century Gothic" w:cs="Arial"/>
                <w:b/>
              </w:rPr>
            </w:pPr>
          </w:p>
          <w:p w14:paraId="44FB3107" w14:textId="48B8EE0D" w:rsidR="000A26EE" w:rsidRDefault="000A26EE" w:rsidP="00FC6658">
            <w:pPr>
              <w:jc w:val="center"/>
              <w:rPr>
                <w:rFonts w:ascii="Century Gothic" w:hAnsi="Century Gothic" w:cs="Arial"/>
                <w:bCs/>
              </w:rPr>
            </w:pPr>
          </w:p>
          <w:p w14:paraId="558F8CC5" w14:textId="685811A1" w:rsidR="000A26EE" w:rsidRPr="00BE754E" w:rsidRDefault="000A26EE" w:rsidP="00FC6658">
            <w:pPr>
              <w:jc w:val="center"/>
              <w:rPr>
                <w:rFonts w:ascii="Century Gothic" w:hAnsi="Century Gothic" w:cs="Arial"/>
                <w:bCs/>
                <w:color w:val="000000"/>
                <w:bdr w:val="none" w:sz="0" w:space="0" w:color="auto" w:frame="1"/>
                <w:shd w:val="clear" w:color="auto" w:fill="FFFFFF"/>
              </w:rPr>
            </w:pPr>
          </w:p>
        </w:tc>
      </w:tr>
    </w:tbl>
    <w:p w14:paraId="02AD6C22" w14:textId="77777777" w:rsidR="00261F1C" w:rsidRDefault="00261F1C" w:rsidP="00C14269">
      <w:pPr>
        <w:rPr>
          <w:rFonts w:ascii="Century Gothic" w:hAnsi="Century Gothic" w:cs="Arial"/>
        </w:rPr>
      </w:pPr>
    </w:p>
    <w:p w14:paraId="53618567" w14:textId="77777777" w:rsidR="00261F1C" w:rsidRDefault="00261F1C" w:rsidP="00C14269">
      <w:pPr>
        <w:rPr>
          <w:rFonts w:ascii="Century Gothic" w:hAnsi="Century Gothic" w:cs="Arial"/>
        </w:rPr>
      </w:pPr>
    </w:p>
    <w:p w14:paraId="5F47AF76" w14:textId="77777777" w:rsidR="00261F1C" w:rsidRPr="008B5447" w:rsidRDefault="00261F1C" w:rsidP="00C14269">
      <w:pPr>
        <w:rPr>
          <w:rFonts w:ascii="Century Gothic" w:hAnsi="Century Gothic" w:cs="Arial"/>
        </w:rPr>
      </w:pPr>
    </w:p>
    <w:p w14:paraId="1BCCE97A" w14:textId="77777777" w:rsidR="00FD3C4C" w:rsidRPr="000C129B" w:rsidRDefault="004403FE" w:rsidP="00FD3C4C">
      <w:pPr>
        <w:pStyle w:val="Default"/>
        <w:jc w:val="center"/>
        <w:rPr>
          <w:rFonts w:ascii="Century Gothic" w:hAnsi="Century Gothic" w:cs="Arial"/>
          <w:b/>
        </w:rPr>
      </w:pPr>
      <w:r w:rsidRPr="008B5447">
        <w:rPr>
          <w:rFonts w:ascii="Century Gothic" w:hAnsi="Century Gothic" w:cs="Arial"/>
          <w:b/>
        </w:rPr>
        <w:t xml:space="preserve">TEXTO PROPUESTO PARA </w:t>
      </w:r>
      <w:r w:rsidRPr="008B5447">
        <w:rPr>
          <w:rFonts w:ascii="Century Gothic" w:eastAsia="Times New Roman" w:hAnsi="Century Gothic" w:cs="Arial"/>
          <w:b/>
          <w:bCs/>
          <w:lang w:eastAsia="es-CO"/>
        </w:rPr>
        <w:t xml:space="preserve">PRIMER DEBATE </w:t>
      </w:r>
      <w:r w:rsidR="00FB4CAC">
        <w:rPr>
          <w:rFonts w:ascii="Century Gothic" w:hAnsi="Century Gothic" w:cs="Arial"/>
          <w:b/>
        </w:rPr>
        <w:t>AL</w:t>
      </w:r>
      <w:r w:rsidR="00526AC5">
        <w:rPr>
          <w:rFonts w:ascii="Century Gothic" w:hAnsi="Century Gothic" w:cs="Arial"/>
          <w:b/>
        </w:rPr>
        <w:t xml:space="preserve"> PROYECTO DE LEY </w:t>
      </w:r>
      <w:r w:rsidR="00FD3C4C" w:rsidRPr="008B5447">
        <w:rPr>
          <w:rFonts w:ascii="Century Gothic" w:hAnsi="Century Gothic" w:cs="Arial"/>
          <w:b/>
        </w:rPr>
        <w:t>N</w:t>
      </w:r>
      <w:r w:rsidR="00FD3C4C">
        <w:rPr>
          <w:rFonts w:ascii="Century Gothic" w:hAnsi="Century Gothic" w:cs="Arial"/>
          <w:b/>
        </w:rPr>
        <w:t>o. 069</w:t>
      </w:r>
      <w:r w:rsidR="00FD3C4C" w:rsidRPr="008B5447">
        <w:rPr>
          <w:rFonts w:ascii="Century Gothic" w:hAnsi="Century Gothic" w:cs="Arial"/>
          <w:b/>
        </w:rPr>
        <w:t xml:space="preserve"> DE 2020 CÁMARA </w:t>
      </w:r>
      <w:r w:rsidR="00FD3C4C" w:rsidRPr="000C129B">
        <w:rPr>
          <w:rFonts w:ascii="Century Gothic" w:hAnsi="Century Gothic" w:cs="Arial"/>
          <w:b/>
        </w:rPr>
        <w:t>“POR LA CUAL SE MODIFICAN LOS ARTÍCULOS 117 Y 140, EN SU NUMERAL 2º DEL CÓDIGO CIVIL”</w:t>
      </w:r>
    </w:p>
    <w:p w14:paraId="418AE7D7" w14:textId="11B9B121" w:rsidR="00215092" w:rsidRPr="008B5447" w:rsidRDefault="00215092" w:rsidP="00261F1C">
      <w:pPr>
        <w:shd w:val="clear" w:color="auto" w:fill="FFFFFF"/>
        <w:jc w:val="center"/>
        <w:rPr>
          <w:rFonts w:ascii="Century Gothic" w:hAnsi="Century Gothic" w:cs="Arial"/>
          <w:b/>
        </w:rPr>
      </w:pPr>
    </w:p>
    <w:p w14:paraId="78080457" w14:textId="5C23230C" w:rsidR="004403FE" w:rsidRPr="008B5447" w:rsidRDefault="004403FE" w:rsidP="00261F1C">
      <w:pPr>
        <w:shd w:val="clear" w:color="auto" w:fill="FFFFFF"/>
        <w:jc w:val="center"/>
        <w:rPr>
          <w:rFonts w:ascii="Century Gothic" w:hAnsi="Century Gothic" w:cs="Arial"/>
          <w:bCs/>
        </w:rPr>
      </w:pPr>
      <w:r w:rsidRPr="008B5447">
        <w:rPr>
          <w:rFonts w:ascii="Century Gothic" w:hAnsi="Century Gothic" w:cs="Arial"/>
          <w:bCs/>
        </w:rPr>
        <w:t>EL CONGRESO DE COLOMBIA</w:t>
      </w:r>
    </w:p>
    <w:p w14:paraId="669B854C" w14:textId="77777777" w:rsidR="004403FE" w:rsidRDefault="004403FE" w:rsidP="004403FE">
      <w:pPr>
        <w:jc w:val="center"/>
        <w:rPr>
          <w:rFonts w:ascii="Century Gothic" w:hAnsi="Century Gothic" w:cs="Arial"/>
          <w:bCs/>
        </w:rPr>
      </w:pPr>
      <w:r w:rsidRPr="008B5447">
        <w:rPr>
          <w:rFonts w:ascii="Century Gothic" w:hAnsi="Century Gothic" w:cs="Arial"/>
          <w:bCs/>
        </w:rPr>
        <w:t>DECRETA:</w:t>
      </w:r>
    </w:p>
    <w:p w14:paraId="1F25A06C" w14:textId="77777777" w:rsidR="00FD3C4C" w:rsidRPr="008B5447" w:rsidRDefault="00FD3C4C" w:rsidP="004403FE">
      <w:pPr>
        <w:jc w:val="center"/>
        <w:rPr>
          <w:rFonts w:ascii="Century Gothic" w:hAnsi="Century Gothic" w:cs="Arial"/>
          <w:bCs/>
        </w:rPr>
      </w:pPr>
    </w:p>
    <w:p w14:paraId="5CA6D913" w14:textId="2D56B35A" w:rsidR="00FD3C4C" w:rsidRDefault="00FD3C4C" w:rsidP="00FD3C4C">
      <w:pPr>
        <w:pStyle w:val="Prrafodelista"/>
        <w:rPr>
          <w:rFonts w:ascii="Century Gothic" w:hAnsi="Century Gothic" w:cs="Arial"/>
        </w:rPr>
      </w:pPr>
    </w:p>
    <w:p w14:paraId="609341BF" w14:textId="77777777" w:rsidR="00FD3C4C" w:rsidRPr="00FD3C4C" w:rsidRDefault="00FD3C4C" w:rsidP="00FD3C4C"/>
    <w:p w14:paraId="7900A75B" w14:textId="4515C5F6" w:rsidR="00FD3C4C" w:rsidRPr="00FD3C4C" w:rsidRDefault="00FD3C4C" w:rsidP="00FD3C4C">
      <w:pPr>
        <w:spacing w:line="276" w:lineRule="auto"/>
        <w:jc w:val="both"/>
      </w:pPr>
      <w:r w:rsidRPr="00BB26B0">
        <w:rPr>
          <w:rFonts w:ascii="Century Gothic" w:hAnsi="Century Gothic"/>
          <w:b/>
          <w:lang w:val="es-ES_tradnl"/>
        </w:rPr>
        <w:t xml:space="preserve">Artículo 1º. </w:t>
      </w:r>
      <w:r w:rsidRPr="00BB26B0">
        <w:rPr>
          <w:rFonts w:ascii="Century Gothic" w:hAnsi="Century Gothic"/>
          <w:lang w:val="es-ES_tradnl"/>
        </w:rPr>
        <w:t xml:space="preserve"> </w:t>
      </w:r>
      <w:r w:rsidRPr="00BB26B0">
        <w:rPr>
          <w:rFonts w:ascii="Century Gothic" w:hAnsi="Century Gothic"/>
          <w:b/>
          <w:lang w:val="es-ES_tradnl"/>
        </w:rPr>
        <w:tab/>
        <w:t>Objeto.</w:t>
      </w:r>
      <w:r w:rsidRPr="00BB26B0">
        <w:rPr>
          <w:rFonts w:ascii="Century Gothic" w:hAnsi="Century Gothic"/>
          <w:lang w:val="es-ES_tradnl"/>
        </w:rPr>
        <w:t xml:space="preserve"> La presente Ley tiene como objeto modificar el artículo 117 y el numeral 2 del artículo 140 del Código Civil, con el propósito de </w:t>
      </w:r>
      <w:r w:rsidRPr="00BB26B0">
        <w:rPr>
          <w:rFonts w:ascii="Century Gothic" w:hAnsi="Century Gothic"/>
        </w:rPr>
        <w:t xml:space="preserve">establecer la aplicación de un dictamen psicológico a aquellos menores que tengan la intención de celebrar un contrato </w:t>
      </w:r>
      <w:r w:rsidRPr="00FD3C4C">
        <w:rPr>
          <w:rFonts w:ascii="Century Gothic" w:hAnsi="Century Gothic"/>
        </w:rPr>
        <w:t>matrimonial;</w:t>
      </w:r>
      <w:r w:rsidRPr="00BB26B0">
        <w:rPr>
          <w:rFonts w:ascii="Century Gothic" w:hAnsi="Century Gothic"/>
        </w:rPr>
        <w:t xml:space="preserve">  examen con el cual se </w:t>
      </w:r>
      <w:r w:rsidRPr="00FD3C4C">
        <w:rPr>
          <w:rFonts w:ascii="Century Gothic" w:hAnsi="Century Gothic"/>
        </w:rPr>
        <w:t>deberá establecer</w:t>
      </w:r>
      <w:r w:rsidRPr="00BB26B0">
        <w:rPr>
          <w:rFonts w:ascii="Century Gothic" w:hAnsi="Century Gothic"/>
        </w:rPr>
        <w:t xml:space="preserve"> las condiciones emocionales, </w:t>
      </w:r>
      <w:r w:rsidRPr="00FD3C4C">
        <w:rPr>
          <w:rFonts w:ascii="Century Gothic" w:hAnsi="Century Gothic"/>
        </w:rPr>
        <w:t>psicoafectivas</w:t>
      </w:r>
      <w:r w:rsidRPr="00BB26B0">
        <w:rPr>
          <w:rFonts w:ascii="Century Gothic" w:hAnsi="Century Gothic"/>
        </w:rPr>
        <w:t xml:space="preserve"> y racionales de los individuos, frente a la decisión de casarse, en </w:t>
      </w:r>
      <w:r w:rsidR="006567D9">
        <w:rPr>
          <w:rFonts w:ascii="Century Gothic" w:hAnsi="Century Gothic"/>
        </w:rPr>
        <w:t xml:space="preserve">procura de </w:t>
      </w:r>
      <w:r w:rsidRPr="00BB26B0">
        <w:rPr>
          <w:rFonts w:ascii="Century Gothic" w:hAnsi="Century Gothic"/>
        </w:rPr>
        <w:t xml:space="preserve">identificar la voluntad de los menores </w:t>
      </w:r>
      <w:r w:rsidRPr="00FD3C4C">
        <w:rPr>
          <w:rFonts w:ascii="Century Gothic" w:hAnsi="Century Gothic"/>
        </w:rPr>
        <w:t>de edad</w:t>
      </w:r>
      <w:r w:rsidRPr="00BB26B0">
        <w:rPr>
          <w:rFonts w:ascii="Century Gothic" w:hAnsi="Century Gothic"/>
        </w:rPr>
        <w:t xml:space="preserve"> al momento de la celebración del mismo.</w:t>
      </w:r>
    </w:p>
    <w:p w14:paraId="722B4E65" w14:textId="29215561" w:rsidR="00FD3C4C" w:rsidRDefault="00FD3C4C" w:rsidP="00FD3C4C">
      <w:pPr>
        <w:spacing w:line="276" w:lineRule="auto"/>
        <w:jc w:val="both"/>
      </w:pPr>
    </w:p>
    <w:p w14:paraId="7ED545DF" w14:textId="77777777" w:rsidR="008224B5" w:rsidRDefault="008224B5" w:rsidP="00FD3C4C">
      <w:pPr>
        <w:spacing w:line="276" w:lineRule="auto"/>
        <w:jc w:val="both"/>
      </w:pPr>
    </w:p>
    <w:p w14:paraId="2CA57C31" w14:textId="77777777" w:rsidR="00FD3C4C" w:rsidRPr="00BB26B0" w:rsidRDefault="00FD3C4C" w:rsidP="00FD3C4C">
      <w:pPr>
        <w:shd w:val="clear" w:color="auto" w:fill="FFFFFF"/>
        <w:adjustRightInd w:val="0"/>
        <w:spacing w:before="57" w:after="57" w:line="276"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b/>
          <w:color w:val="000000"/>
          <w:spacing w:val="-1"/>
          <w:lang w:val="es-ES_tradnl"/>
        </w:rPr>
        <w:t>Artículo 2º.</w:t>
      </w:r>
      <w:r w:rsidRPr="00BB26B0">
        <w:rPr>
          <w:rFonts w:ascii="Century Gothic" w:hAnsi="Century Gothic" w:cs="Arial"/>
          <w:color w:val="000000"/>
          <w:spacing w:val="-1"/>
          <w:lang w:val="es-ES_tradnl"/>
        </w:rPr>
        <w:t xml:space="preserve"> </w:t>
      </w:r>
      <w:r w:rsidRPr="00BB26B0">
        <w:rPr>
          <w:rFonts w:ascii="Century Gothic" w:hAnsi="Century Gothic" w:cs="Arial"/>
          <w:b/>
          <w:color w:val="000000"/>
          <w:spacing w:val="-1"/>
          <w:lang w:val="es-ES_tradnl"/>
        </w:rPr>
        <w:t xml:space="preserve">Modifíquese el Artículo 117 del Código Civil, </w:t>
      </w:r>
      <w:r w:rsidRPr="00BB26B0">
        <w:rPr>
          <w:rFonts w:ascii="Century Gothic" w:hAnsi="Century Gothic" w:cs="Arial"/>
          <w:color w:val="000000"/>
          <w:spacing w:val="-1"/>
          <w:lang w:val="es-ES_tradnl"/>
        </w:rPr>
        <w:t>el cual quedará así:</w:t>
      </w:r>
    </w:p>
    <w:p w14:paraId="639A2C54" w14:textId="77777777" w:rsidR="00FD3C4C" w:rsidRPr="00BB26B0" w:rsidRDefault="00FD3C4C" w:rsidP="00FD3C4C">
      <w:pPr>
        <w:shd w:val="clear" w:color="auto" w:fill="FFFFFF"/>
        <w:adjustRightInd w:val="0"/>
        <w:spacing w:before="57" w:after="57" w:line="276" w:lineRule="auto"/>
        <w:ind w:left="708"/>
        <w:jc w:val="both"/>
        <w:textAlignment w:val="center"/>
        <w:outlineLvl w:val="0"/>
        <w:rPr>
          <w:rFonts w:ascii="Century Gothic" w:hAnsi="Century Gothic" w:cs="Arial"/>
          <w:b/>
          <w:color w:val="000000"/>
          <w:spacing w:val="-1"/>
          <w:lang w:val="es-ES_tradnl"/>
        </w:rPr>
      </w:pPr>
    </w:p>
    <w:p w14:paraId="2CA38C20" w14:textId="77777777" w:rsidR="00FD3C4C" w:rsidRPr="00BB26B0" w:rsidRDefault="00FD3C4C" w:rsidP="00FD3C4C">
      <w:pPr>
        <w:shd w:val="clear" w:color="auto" w:fill="FFFFFF"/>
        <w:adjustRightInd w:val="0"/>
        <w:spacing w:before="57" w:after="57" w:line="276"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b/>
          <w:color w:val="000000"/>
          <w:spacing w:val="-1"/>
          <w:lang w:val="es-ES_tradnl"/>
        </w:rPr>
        <w:t xml:space="preserve">Artículo 117. Permiso para el matrimonio de menores. </w:t>
      </w:r>
      <w:r w:rsidRPr="00BB26B0">
        <w:rPr>
          <w:rFonts w:ascii="Century Gothic" w:hAnsi="Century Gothic" w:cs="Arial"/>
          <w:color w:val="000000"/>
          <w:spacing w:val="-1"/>
          <w:lang w:val="es-ES_tradnl"/>
        </w:rPr>
        <w:t>Los menores de la edad expresada no pueden contraer matrimonio sin el permiso expreso, por escrito, de sus padres legítimos. Si alguno de ellos hubiere muerto o se hallare impedido para conceder este permiso, bastará el consentimiento del otro; y estando discordes, deberá ser sometido ante el Juez de Familia.</w:t>
      </w:r>
    </w:p>
    <w:p w14:paraId="194379E6" w14:textId="77777777" w:rsidR="00FD3C4C" w:rsidRPr="00BB26B0" w:rsidRDefault="00FD3C4C" w:rsidP="00FD3C4C">
      <w:pPr>
        <w:shd w:val="clear" w:color="auto" w:fill="FFFFFF"/>
        <w:adjustRightInd w:val="0"/>
        <w:spacing w:before="57" w:after="57" w:line="276" w:lineRule="auto"/>
        <w:ind w:left="708"/>
        <w:jc w:val="both"/>
        <w:textAlignment w:val="center"/>
        <w:outlineLvl w:val="0"/>
        <w:rPr>
          <w:rFonts w:ascii="Century Gothic" w:hAnsi="Century Gothic" w:cs="Arial"/>
          <w:b/>
          <w:color w:val="000000"/>
          <w:spacing w:val="-1"/>
          <w:lang w:val="es-ES_tradnl"/>
        </w:rPr>
      </w:pPr>
    </w:p>
    <w:p w14:paraId="4CA830F7" w14:textId="5AB18501" w:rsidR="00FD3C4C" w:rsidRPr="00BB26B0" w:rsidRDefault="00FD3C4C" w:rsidP="00FD3C4C">
      <w:pPr>
        <w:shd w:val="clear" w:color="auto" w:fill="FFFFFF"/>
        <w:adjustRightInd w:val="0"/>
        <w:spacing w:before="57" w:after="57" w:line="276" w:lineRule="auto"/>
        <w:jc w:val="both"/>
        <w:textAlignment w:val="center"/>
        <w:outlineLvl w:val="0"/>
        <w:rPr>
          <w:rFonts w:ascii="Century Gothic" w:hAnsi="Century Gothic" w:cs="Arial"/>
          <w:color w:val="000000"/>
          <w:spacing w:val="-1"/>
          <w:lang w:val="es-ES_tradnl"/>
        </w:rPr>
      </w:pPr>
      <w:r w:rsidRPr="00BB26B0">
        <w:rPr>
          <w:rFonts w:ascii="Century Gothic" w:hAnsi="Century Gothic" w:cs="Arial"/>
          <w:color w:val="000000"/>
          <w:spacing w:val="-1"/>
          <w:lang w:val="es-ES_tradnl"/>
        </w:rPr>
        <w:t xml:space="preserve">En los mismos términos de este artículo, se necesita del consentimiento del padre y de la madre adoptantes para el matrimonio. </w:t>
      </w:r>
    </w:p>
    <w:p w14:paraId="6B6B4759" w14:textId="77777777" w:rsidR="00FD3C4C" w:rsidRPr="00BB26B0" w:rsidRDefault="00FD3C4C" w:rsidP="00FD3C4C">
      <w:pPr>
        <w:shd w:val="clear" w:color="auto" w:fill="FFFFFF"/>
        <w:adjustRightInd w:val="0"/>
        <w:spacing w:before="57" w:after="57" w:line="276" w:lineRule="auto"/>
        <w:jc w:val="both"/>
        <w:textAlignment w:val="center"/>
        <w:outlineLvl w:val="0"/>
        <w:rPr>
          <w:rFonts w:ascii="Century Gothic" w:hAnsi="Century Gothic" w:cs="Arial"/>
          <w:b/>
          <w:color w:val="000000"/>
          <w:spacing w:val="-1"/>
          <w:lang w:val="es-ES_tradnl"/>
        </w:rPr>
      </w:pPr>
    </w:p>
    <w:p w14:paraId="0D9D1673" w14:textId="164DC62E" w:rsidR="00FD3C4C" w:rsidRPr="00BB26B0" w:rsidRDefault="00FD3C4C" w:rsidP="00FD3C4C">
      <w:pPr>
        <w:shd w:val="clear" w:color="auto" w:fill="FFFFFF"/>
        <w:adjustRightInd w:val="0"/>
        <w:spacing w:before="57" w:after="57" w:line="276" w:lineRule="auto"/>
        <w:jc w:val="both"/>
        <w:textAlignment w:val="center"/>
        <w:outlineLvl w:val="0"/>
        <w:rPr>
          <w:rFonts w:ascii="Century Gothic" w:hAnsi="Century Gothic" w:cs="Arial"/>
        </w:rPr>
      </w:pPr>
      <w:r w:rsidRPr="00BB26B0">
        <w:rPr>
          <w:rFonts w:ascii="Century Gothic" w:hAnsi="Century Gothic" w:cs="Arial"/>
          <w:b/>
          <w:color w:val="000000"/>
          <w:spacing w:val="-1"/>
          <w:lang w:val="es-ES_tradnl"/>
        </w:rPr>
        <w:t xml:space="preserve">Parágrafo 1º.  </w:t>
      </w:r>
      <w:r w:rsidRPr="00BB26B0">
        <w:rPr>
          <w:rFonts w:ascii="Century Gothic" w:hAnsi="Century Gothic" w:cs="Arial"/>
          <w:color w:val="000000"/>
          <w:spacing w:val="-1"/>
          <w:lang w:val="es-ES_tradnl"/>
        </w:rPr>
        <w:t>Además de los requisitos señalados en el presente artículo, se exigirá un dictamen</w:t>
      </w:r>
      <w:r w:rsidRPr="00BB26B0">
        <w:rPr>
          <w:rFonts w:ascii="Century Gothic" w:hAnsi="Century Gothic" w:cs="Arial"/>
        </w:rPr>
        <w:t xml:space="preserve"> psicológico a aquellos menores </w:t>
      </w:r>
      <w:r w:rsidRPr="00FD3C4C">
        <w:rPr>
          <w:rFonts w:ascii="Century Gothic" w:hAnsi="Century Gothic" w:cs="Arial"/>
        </w:rPr>
        <w:t>de edad</w:t>
      </w:r>
      <w:r w:rsidRPr="00BB26B0">
        <w:rPr>
          <w:rFonts w:ascii="Century Gothic" w:hAnsi="Century Gothic" w:cs="Arial"/>
        </w:rPr>
        <w:t xml:space="preserve"> que tengan la intención de celebrar un contrato </w:t>
      </w:r>
      <w:r w:rsidRPr="00FD3C4C">
        <w:rPr>
          <w:rFonts w:ascii="Century Gothic" w:hAnsi="Century Gothic" w:cs="Arial"/>
        </w:rPr>
        <w:t>matrimonial,</w:t>
      </w:r>
      <w:r w:rsidRPr="00BB26B0">
        <w:rPr>
          <w:rFonts w:ascii="Century Gothic" w:hAnsi="Century Gothic" w:cs="Arial"/>
        </w:rPr>
        <w:t xml:space="preserve"> </w:t>
      </w:r>
      <w:r w:rsidRPr="00FD3C4C">
        <w:rPr>
          <w:rFonts w:ascii="Century Gothic" w:hAnsi="Century Gothic" w:cs="Arial"/>
        </w:rPr>
        <w:t xml:space="preserve">en virtud del cual se deberá </w:t>
      </w:r>
      <w:r w:rsidRPr="00BB26B0">
        <w:rPr>
          <w:rFonts w:ascii="Century Gothic" w:hAnsi="Century Gothic" w:cs="Arial"/>
        </w:rPr>
        <w:t>establecer las condiciones emocionales</w:t>
      </w:r>
      <w:r w:rsidRPr="00FD3C4C">
        <w:rPr>
          <w:rFonts w:ascii="Century Gothic" w:hAnsi="Century Gothic" w:cs="Arial"/>
        </w:rPr>
        <w:t>, psicoafectivas</w:t>
      </w:r>
      <w:r w:rsidRPr="00BB26B0">
        <w:rPr>
          <w:rFonts w:ascii="Century Gothic" w:hAnsi="Century Gothic" w:cs="Arial"/>
        </w:rPr>
        <w:t xml:space="preserve"> y racionales de los </w:t>
      </w:r>
      <w:r w:rsidRPr="00BB26B0">
        <w:rPr>
          <w:rFonts w:ascii="Century Gothic" w:hAnsi="Century Gothic" w:cs="Arial"/>
        </w:rPr>
        <w:lastRenderedPageBreak/>
        <w:t>individuos frente a la decisión de casars</w:t>
      </w:r>
      <w:r w:rsidR="006567D9">
        <w:rPr>
          <w:rFonts w:ascii="Century Gothic" w:hAnsi="Century Gothic" w:cs="Arial"/>
        </w:rPr>
        <w:t xml:space="preserve">e, en procura </w:t>
      </w:r>
      <w:r w:rsidRPr="00BB26B0">
        <w:rPr>
          <w:rFonts w:ascii="Century Gothic" w:hAnsi="Century Gothic" w:cs="Arial"/>
        </w:rPr>
        <w:t xml:space="preserve">de identificar la verdadera voluntad de los mismos por </w:t>
      </w:r>
      <w:r w:rsidRPr="00FD3C4C">
        <w:rPr>
          <w:rFonts w:ascii="Century Gothic" w:hAnsi="Century Gothic" w:cs="Arial"/>
        </w:rPr>
        <w:t xml:space="preserve">contraer </w:t>
      </w:r>
      <w:r w:rsidRPr="00BB26B0">
        <w:rPr>
          <w:rFonts w:ascii="Century Gothic" w:hAnsi="Century Gothic" w:cs="Arial"/>
        </w:rPr>
        <w:t>matrimonio.</w:t>
      </w:r>
    </w:p>
    <w:p w14:paraId="3858403F" w14:textId="77777777" w:rsidR="00FD3C4C" w:rsidRDefault="00FD3C4C" w:rsidP="00FD3C4C">
      <w:pPr>
        <w:spacing w:line="276" w:lineRule="auto"/>
        <w:jc w:val="both"/>
      </w:pPr>
    </w:p>
    <w:p w14:paraId="32819C02" w14:textId="77777777" w:rsidR="00FD3C4C" w:rsidRDefault="00FD3C4C" w:rsidP="00FD3C4C">
      <w:pPr>
        <w:spacing w:line="276" w:lineRule="auto"/>
        <w:jc w:val="both"/>
      </w:pPr>
    </w:p>
    <w:p w14:paraId="35F6A1D0" w14:textId="77777777" w:rsidR="00FD3C4C" w:rsidRPr="00CA4D3E" w:rsidRDefault="00FD3C4C" w:rsidP="00FD3C4C">
      <w:pPr>
        <w:shd w:val="clear" w:color="auto" w:fill="FFFFFF"/>
        <w:adjustRightInd w:val="0"/>
        <w:spacing w:before="57" w:after="57" w:line="276" w:lineRule="auto"/>
        <w:jc w:val="both"/>
        <w:textAlignment w:val="center"/>
        <w:outlineLvl w:val="0"/>
        <w:rPr>
          <w:rFonts w:ascii="Century Gothic" w:hAnsi="Century Gothic" w:cs="Arial"/>
          <w:color w:val="000000"/>
          <w:spacing w:val="-1"/>
          <w:lang w:val="es-ES_tradnl"/>
        </w:rPr>
      </w:pPr>
      <w:r w:rsidRPr="00CA4D3E">
        <w:rPr>
          <w:rFonts w:ascii="Century Gothic" w:hAnsi="Century Gothic" w:cs="Arial"/>
          <w:b/>
          <w:color w:val="000000"/>
          <w:spacing w:val="-1"/>
          <w:lang w:val="es-ES_tradnl"/>
        </w:rPr>
        <w:t>Artículo 3º.</w:t>
      </w:r>
      <w:r w:rsidRPr="00CA4D3E">
        <w:rPr>
          <w:rFonts w:ascii="Century Gothic" w:hAnsi="Century Gothic" w:cs="Arial"/>
          <w:color w:val="000000"/>
          <w:spacing w:val="-1"/>
          <w:lang w:val="es-ES_tradnl"/>
        </w:rPr>
        <w:t xml:space="preserve"> </w:t>
      </w:r>
      <w:r w:rsidRPr="00CA4D3E">
        <w:rPr>
          <w:rFonts w:ascii="Century Gothic" w:hAnsi="Century Gothic" w:cs="Arial"/>
          <w:b/>
          <w:color w:val="000000"/>
          <w:spacing w:val="-1"/>
          <w:lang w:val="es-ES_tradnl"/>
        </w:rPr>
        <w:t xml:space="preserve">Modifíquese el numeral 2º del artículo 140 del Código Civil, </w:t>
      </w:r>
      <w:r w:rsidRPr="00CA4D3E">
        <w:rPr>
          <w:rFonts w:ascii="Century Gothic" w:hAnsi="Century Gothic" w:cs="Arial"/>
          <w:color w:val="000000"/>
          <w:spacing w:val="-1"/>
          <w:lang w:val="es-ES_tradnl"/>
        </w:rPr>
        <w:t>el cual quedará así:</w:t>
      </w:r>
    </w:p>
    <w:p w14:paraId="51AA75E3" w14:textId="77777777" w:rsidR="00FD3C4C" w:rsidRPr="00CA4D3E" w:rsidRDefault="00FD3C4C" w:rsidP="00FD3C4C">
      <w:pPr>
        <w:shd w:val="clear" w:color="auto" w:fill="FFFFFF"/>
        <w:adjustRightInd w:val="0"/>
        <w:spacing w:before="57" w:after="57" w:line="276" w:lineRule="auto"/>
        <w:jc w:val="both"/>
        <w:textAlignment w:val="center"/>
        <w:outlineLvl w:val="0"/>
        <w:rPr>
          <w:rFonts w:ascii="Century Gothic" w:hAnsi="Century Gothic" w:cs="Arial"/>
          <w:color w:val="000000" w:themeColor="text1"/>
        </w:rPr>
      </w:pPr>
      <w:r w:rsidRPr="00CA4D3E">
        <w:rPr>
          <w:rFonts w:ascii="Century Gothic" w:hAnsi="Century Gothic" w:cs="Arial"/>
          <w:b/>
          <w:color w:val="000000"/>
          <w:spacing w:val="-1"/>
          <w:lang w:val="es-ES_tradnl"/>
        </w:rPr>
        <w:t xml:space="preserve">Artículo 140. Causales de Nulidad.  </w:t>
      </w:r>
      <w:r w:rsidRPr="00CA4D3E">
        <w:rPr>
          <w:rFonts w:ascii="Century Gothic" w:hAnsi="Century Gothic" w:cs="Arial"/>
          <w:color w:val="000000" w:themeColor="text1"/>
        </w:rPr>
        <w:t>El matrimonio es nulo y sin efecto en los casos siguientes:</w:t>
      </w:r>
    </w:p>
    <w:p w14:paraId="34E4E701" w14:textId="67B7F24C" w:rsidR="00FD3C4C" w:rsidRPr="00CA4D3E" w:rsidRDefault="00CF2350" w:rsidP="00FD3C4C">
      <w:pPr>
        <w:shd w:val="clear" w:color="auto" w:fill="FFFFFF"/>
        <w:adjustRightInd w:val="0"/>
        <w:spacing w:before="57" w:after="57" w:line="276" w:lineRule="auto"/>
        <w:jc w:val="both"/>
        <w:textAlignment w:val="center"/>
        <w:outlineLvl w:val="0"/>
        <w:rPr>
          <w:rFonts w:ascii="Century Gothic" w:hAnsi="Century Gothic" w:cs="Arial"/>
          <w:i/>
          <w:color w:val="000000" w:themeColor="text1"/>
        </w:rPr>
      </w:pPr>
      <w:r>
        <w:rPr>
          <w:rFonts w:ascii="Century Gothic" w:hAnsi="Century Gothic" w:cs="Arial"/>
          <w:i/>
          <w:color w:val="000000" w:themeColor="text1"/>
        </w:rPr>
        <w:t>(…)</w:t>
      </w:r>
      <w:r w:rsidR="00FD3C4C" w:rsidRPr="00CA4D3E">
        <w:rPr>
          <w:rFonts w:ascii="Century Gothic" w:hAnsi="Century Gothic" w:cs="Arial"/>
          <w:i/>
          <w:color w:val="000000" w:themeColor="text1"/>
        </w:rPr>
        <w:tab/>
      </w:r>
    </w:p>
    <w:p w14:paraId="4C7EEDC0" w14:textId="26A0AF6A" w:rsidR="00FD3C4C" w:rsidRPr="00CA4D3E" w:rsidRDefault="00CF2350" w:rsidP="00FD3C4C">
      <w:pPr>
        <w:shd w:val="clear" w:color="auto" w:fill="FFFFFF"/>
        <w:adjustRightInd w:val="0"/>
        <w:spacing w:before="57" w:after="57" w:line="276" w:lineRule="auto"/>
        <w:jc w:val="both"/>
        <w:textAlignment w:val="center"/>
        <w:outlineLvl w:val="0"/>
        <w:rPr>
          <w:rFonts w:ascii="Century Gothic" w:hAnsi="Century Gothic" w:cs="Arial"/>
          <w:i/>
          <w:color w:val="000000" w:themeColor="text1"/>
        </w:rPr>
      </w:pPr>
      <w:r>
        <w:rPr>
          <w:rFonts w:ascii="Century Gothic" w:hAnsi="Century Gothic" w:cs="Arial"/>
          <w:i/>
          <w:color w:val="000000" w:themeColor="text1"/>
        </w:rPr>
        <w:t>“</w:t>
      </w:r>
      <w:r w:rsidR="00FD3C4C" w:rsidRPr="00CA4D3E">
        <w:rPr>
          <w:rFonts w:ascii="Century Gothic" w:hAnsi="Century Gothic" w:cs="Arial"/>
          <w:i/>
          <w:color w:val="000000" w:themeColor="text1"/>
        </w:rPr>
        <w:t>2º).</w:t>
      </w:r>
      <w:r w:rsidR="00FD3C4C" w:rsidRPr="00CA4D3E">
        <w:rPr>
          <w:rFonts w:ascii="Century Gothic" w:hAnsi="Century Gothic" w:cs="Arial"/>
          <w:i/>
          <w:color w:val="000000" w:themeColor="text1"/>
        </w:rPr>
        <w:tab/>
        <w:t>Cuando se ha contraído entre un varón menor de catorce años, y una mujer menor de</w:t>
      </w:r>
      <w:r w:rsidR="00FD3C4C">
        <w:rPr>
          <w:rFonts w:ascii="Century Gothic" w:hAnsi="Century Gothic" w:cs="Arial"/>
          <w:i/>
          <w:color w:val="000000" w:themeColor="text1"/>
        </w:rPr>
        <w:t xml:space="preserve"> </w:t>
      </w:r>
      <w:r w:rsidR="00FD3C4C" w:rsidRPr="00FD3C4C">
        <w:rPr>
          <w:rFonts w:ascii="Century Gothic" w:hAnsi="Century Gothic" w:cs="Arial"/>
          <w:i/>
          <w:color w:val="000000" w:themeColor="text1"/>
        </w:rPr>
        <w:t>catorce</w:t>
      </w:r>
      <w:r w:rsidR="00FD3C4C" w:rsidRPr="00CA4D3E">
        <w:rPr>
          <w:rFonts w:ascii="Century Gothic" w:hAnsi="Century Gothic" w:cs="Arial"/>
          <w:i/>
          <w:color w:val="000000" w:themeColor="text1"/>
        </w:rPr>
        <w:t>, o cuando cualquiera de los dos sea respectivamente menor de aquella edad.</w:t>
      </w:r>
    </w:p>
    <w:p w14:paraId="62C72BBD" w14:textId="77777777" w:rsidR="00FD3C4C" w:rsidRDefault="00FD3C4C" w:rsidP="00FD3C4C">
      <w:pPr>
        <w:shd w:val="clear" w:color="auto" w:fill="FFFFFF"/>
        <w:adjustRightInd w:val="0"/>
        <w:spacing w:before="57" w:after="57" w:line="276" w:lineRule="auto"/>
        <w:jc w:val="both"/>
        <w:textAlignment w:val="center"/>
        <w:outlineLvl w:val="0"/>
        <w:rPr>
          <w:rFonts w:ascii="Century Gothic" w:hAnsi="Century Gothic" w:cs="Arial"/>
          <w:i/>
          <w:color w:val="000000" w:themeColor="text1"/>
        </w:rPr>
      </w:pPr>
    </w:p>
    <w:p w14:paraId="314ACEAC" w14:textId="0576DABE" w:rsidR="00FD3C4C" w:rsidRPr="00CF2350" w:rsidRDefault="00FD3C4C" w:rsidP="00CF2350">
      <w:pPr>
        <w:shd w:val="clear" w:color="auto" w:fill="FFFFFF"/>
        <w:adjustRightInd w:val="0"/>
        <w:spacing w:before="57" w:after="57" w:line="276" w:lineRule="auto"/>
        <w:jc w:val="both"/>
        <w:textAlignment w:val="center"/>
        <w:outlineLvl w:val="0"/>
        <w:rPr>
          <w:rFonts w:ascii="Arial" w:hAnsi="Arial" w:cs="Arial"/>
        </w:rPr>
      </w:pPr>
      <w:r w:rsidRPr="00CF2350">
        <w:rPr>
          <w:rFonts w:ascii="Century Gothic" w:hAnsi="Century Gothic" w:cs="Arial"/>
          <w:color w:val="000000"/>
          <w:spacing w:val="-1"/>
          <w:lang w:val="es-ES_tradnl"/>
        </w:rPr>
        <w:t xml:space="preserve">Igual consecuencia </w:t>
      </w:r>
      <w:r w:rsidR="00FD6324">
        <w:rPr>
          <w:rFonts w:ascii="Century Gothic" w:hAnsi="Century Gothic" w:cs="Arial"/>
          <w:color w:val="000000"/>
          <w:spacing w:val="-1"/>
          <w:lang w:val="es-ES_tradnl"/>
        </w:rPr>
        <w:t>se generará</w:t>
      </w:r>
      <w:r>
        <w:rPr>
          <w:rFonts w:ascii="Century Gothic" w:hAnsi="Century Gothic" w:cs="Arial"/>
          <w:color w:val="000000"/>
          <w:spacing w:val="-1"/>
          <w:lang w:val="es-ES_tradnl"/>
        </w:rPr>
        <w:t xml:space="preserve"> c</w:t>
      </w:r>
      <w:r w:rsidRPr="00CA4D3E">
        <w:rPr>
          <w:rFonts w:ascii="Century Gothic" w:hAnsi="Century Gothic" w:cs="Arial"/>
          <w:color w:val="000000"/>
          <w:spacing w:val="-1"/>
          <w:lang w:val="es-ES_tradnl"/>
        </w:rPr>
        <w:t xml:space="preserve">uando no se hubiese </w:t>
      </w:r>
      <w:r w:rsidRPr="00CA4D3E">
        <w:rPr>
          <w:rFonts w:ascii="Century Gothic" w:hAnsi="Century Gothic" w:cs="Arial"/>
        </w:rPr>
        <w:t>practicado el dictamen psicológico</w:t>
      </w:r>
      <w:r w:rsidR="00CF2350" w:rsidRPr="00CF2350">
        <w:rPr>
          <w:rFonts w:ascii="Century Gothic" w:hAnsi="Century Gothic" w:cs="Arial"/>
        </w:rPr>
        <w:t xml:space="preserve"> </w:t>
      </w:r>
      <w:r w:rsidRPr="00CF2350">
        <w:rPr>
          <w:rFonts w:ascii="Century Gothic" w:hAnsi="Century Gothic" w:cs="Arial"/>
        </w:rPr>
        <w:t>de que trata el parágrafo 1º del artículo 117 del presente Código</w:t>
      </w:r>
      <w:r w:rsidR="00CF2350">
        <w:rPr>
          <w:rFonts w:ascii="Century Gothic" w:hAnsi="Century Gothic" w:cs="Arial"/>
        </w:rPr>
        <w:t>”</w:t>
      </w:r>
      <w:r w:rsidRPr="00CF2350">
        <w:rPr>
          <w:rFonts w:ascii="Century Gothic" w:hAnsi="Century Gothic" w:cs="Arial"/>
        </w:rPr>
        <w:t>.</w:t>
      </w:r>
    </w:p>
    <w:p w14:paraId="4FEA6B68" w14:textId="77777777" w:rsidR="00FD3C4C" w:rsidRDefault="00FD3C4C" w:rsidP="00FD3C4C">
      <w:pPr>
        <w:spacing w:line="276" w:lineRule="auto"/>
        <w:jc w:val="both"/>
      </w:pPr>
    </w:p>
    <w:p w14:paraId="6406803F" w14:textId="1947D72E" w:rsidR="00CF2350" w:rsidRPr="00C853DD" w:rsidRDefault="00CF2350" w:rsidP="00CF2350">
      <w:pPr>
        <w:jc w:val="both"/>
        <w:rPr>
          <w:rFonts w:ascii="Century Gothic" w:hAnsi="Century Gothic" w:cs="Arial"/>
        </w:rPr>
      </w:pPr>
      <w:r w:rsidRPr="00C853DD">
        <w:rPr>
          <w:rFonts w:ascii="Century Gothic" w:hAnsi="Century Gothic" w:cs="Arial"/>
          <w:b/>
        </w:rPr>
        <w:t>Artículo 4º.  Aplicación.</w:t>
      </w:r>
      <w:r w:rsidRPr="00C853DD">
        <w:rPr>
          <w:rFonts w:ascii="Century Gothic" w:hAnsi="Century Gothic" w:cs="Arial"/>
        </w:rPr>
        <w:t xml:space="preserve"> El </w:t>
      </w:r>
      <w:r w:rsidRPr="00CF2350">
        <w:rPr>
          <w:rFonts w:ascii="Century Gothic" w:hAnsi="Century Gothic" w:cs="Arial"/>
        </w:rPr>
        <w:t>G</w:t>
      </w:r>
      <w:r w:rsidRPr="00C853DD">
        <w:rPr>
          <w:rFonts w:ascii="Century Gothic" w:hAnsi="Century Gothic" w:cs="Arial"/>
        </w:rPr>
        <w:t xml:space="preserve">obierno nacional a través del Instituto Colombiano de Bienestar Familiar, en un plazo no mayor a seis (6) meses a partir de la promulgación de la presente Ley, diseñará y </w:t>
      </w:r>
      <w:r w:rsidRPr="00CF2350">
        <w:rPr>
          <w:rFonts w:ascii="Century Gothic" w:hAnsi="Century Gothic" w:cs="Arial"/>
        </w:rPr>
        <w:t>ejecutará el</w:t>
      </w:r>
      <w:r w:rsidRPr="00C853DD">
        <w:rPr>
          <w:rFonts w:ascii="Century Gothic" w:hAnsi="Century Gothic" w:cs="Arial"/>
        </w:rPr>
        <w:t xml:space="preserve"> dictamen a practicar a través de los psicólogos y profesionales competentes y designados para tal fin. </w:t>
      </w:r>
    </w:p>
    <w:p w14:paraId="6F2755E3" w14:textId="77777777" w:rsidR="00FD3C4C" w:rsidRDefault="00FD3C4C" w:rsidP="00FD3C4C">
      <w:pPr>
        <w:spacing w:line="276" w:lineRule="auto"/>
        <w:jc w:val="both"/>
      </w:pPr>
    </w:p>
    <w:p w14:paraId="2D0BCA2F" w14:textId="77777777" w:rsidR="00FD3C4C" w:rsidRDefault="00FD3C4C" w:rsidP="00FD3C4C">
      <w:pPr>
        <w:spacing w:line="276" w:lineRule="auto"/>
        <w:jc w:val="both"/>
      </w:pPr>
    </w:p>
    <w:p w14:paraId="6DBB1540" w14:textId="01937607" w:rsidR="00FD3C4C" w:rsidRDefault="00FD3C4C" w:rsidP="00FD3C4C">
      <w:pPr>
        <w:spacing w:line="276" w:lineRule="auto"/>
        <w:jc w:val="both"/>
        <w:rPr>
          <w:rFonts w:ascii="Century Gothic" w:hAnsi="Century Gothic" w:cs="Arial"/>
        </w:rPr>
      </w:pPr>
      <w:r w:rsidRPr="00C853DD">
        <w:rPr>
          <w:rFonts w:ascii="Century Gothic" w:hAnsi="Century Gothic" w:cs="Arial"/>
          <w:b/>
        </w:rPr>
        <w:t>Artículo 5º. Vigencia.</w:t>
      </w:r>
      <w:r w:rsidRPr="00C853DD">
        <w:rPr>
          <w:rFonts w:ascii="Century Gothic" w:hAnsi="Century Gothic" w:cs="Arial"/>
        </w:rPr>
        <w:t xml:space="preserve"> La presente Ley rige a partir de su promulgación y deroga todas las dispo</w:t>
      </w:r>
      <w:r w:rsidR="006567D9">
        <w:rPr>
          <w:rFonts w:ascii="Century Gothic" w:hAnsi="Century Gothic" w:cs="Arial"/>
        </w:rPr>
        <w:t>siciones que le sean contrarias.</w:t>
      </w:r>
    </w:p>
    <w:p w14:paraId="7416CD2F" w14:textId="77777777" w:rsidR="00CF2350" w:rsidRPr="00C853DD" w:rsidRDefault="00CF2350" w:rsidP="00FD3C4C">
      <w:pPr>
        <w:spacing w:line="276" w:lineRule="auto"/>
        <w:jc w:val="both"/>
        <w:rPr>
          <w:rFonts w:ascii="Century Gothic" w:hAnsi="Century Gothic" w:cs="Arial"/>
        </w:rPr>
      </w:pPr>
    </w:p>
    <w:p w14:paraId="56E681D5" w14:textId="77777777" w:rsidR="00FD3C4C" w:rsidRDefault="00FD3C4C" w:rsidP="00FD3C4C">
      <w:pPr>
        <w:spacing w:line="276" w:lineRule="auto"/>
        <w:jc w:val="both"/>
      </w:pPr>
    </w:p>
    <w:tbl>
      <w:tblPr>
        <w:tblStyle w:val="Tablaconcuadrcu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FD3C4C" w:rsidRPr="008B5447" w14:paraId="0DCDB11C" w14:textId="77777777" w:rsidTr="009607A9">
        <w:trPr>
          <w:trHeight w:val="1728"/>
        </w:trPr>
        <w:tc>
          <w:tcPr>
            <w:tcW w:w="4535" w:type="dxa"/>
          </w:tcPr>
          <w:p w14:paraId="49307499" w14:textId="22764A38" w:rsidR="00FD3C4C" w:rsidRPr="008B5447" w:rsidRDefault="00FD3C4C" w:rsidP="00767DB7">
            <w:pPr>
              <w:rPr>
                <w:rFonts w:ascii="Century Gothic" w:hAnsi="Century Gothic" w:cs="Arial"/>
                <w:bCs/>
                <w:color w:val="000000"/>
                <w:bdr w:val="none" w:sz="0" w:space="0" w:color="auto" w:frame="1"/>
                <w:shd w:val="clear" w:color="auto" w:fill="FFFFFF"/>
              </w:rPr>
            </w:pPr>
            <w:bookmarkStart w:id="2" w:name="_GoBack"/>
            <w:bookmarkEnd w:id="2"/>
          </w:p>
          <w:p w14:paraId="62F5F3A9" w14:textId="77777777" w:rsidR="00FD3C4C" w:rsidRPr="008B5447" w:rsidRDefault="00FD3C4C" w:rsidP="00767DB7">
            <w:pPr>
              <w:rPr>
                <w:rFonts w:ascii="Century Gothic" w:hAnsi="Century Gothic" w:cs="Arial"/>
                <w:bCs/>
                <w:color w:val="000000"/>
                <w:bdr w:val="none" w:sz="0" w:space="0" w:color="auto" w:frame="1"/>
                <w:shd w:val="clear" w:color="auto" w:fill="FFFFFF"/>
              </w:rPr>
            </w:pPr>
          </w:p>
          <w:p w14:paraId="109191AF" w14:textId="77777777" w:rsidR="00FD3C4C" w:rsidRDefault="00FD3C4C" w:rsidP="00767DB7">
            <w:pPr>
              <w:rPr>
                <w:rFonts w:ascii="Century Gothic" w:hAnsi="Century Gothic" w:cs="Arial"/>
                <w:bCs/>
                <w:color w:val="000000"/>
                <w:bdr w:val="none" w:sz="0" w:space="0" w:color="auto" w:frame="1"/>
                <w:shd w:val="clear" w:color="auto" w:fill="FFFFFF"/>
              </w:rPr>
            </w:pPr>
          </w:p>
          <w:p w14:paraId="3B8EA0A5" w14:textId="77777777" w:rsidR="00FD3C4C" w:rsidRPr="008B5447" w:rsidRDefault="00FD3C4C" w:rsidP="00767DB7">
            <w:pPr>
              <w:rPr>
                <w:rFonts w:ascii="Century Gothic" w:hAnsi="Century Gothic" w:cs="Arial"/>
                <w:bCs/>
                <w:color w:val="000000"/>
                <w:bdr w:val="none" w:sz="0" w:space="0" w:color="auto" w:frame="1"/>
                <w:shd w:val="clear" w:color="auto" w:fill="FFFFFF"/>
              </w:rPr>
            </w:pPr>
            <w:r w:rsidRPr="008B5447">
              <w:rPr>
                <w:rFonts w:ascii="Century Gothic" w:hAnsi="Century Gothic" w:cs="Arial"/>
                <w:bCs/>
                <w:color w:val="000000"/>
                <w:bdr w:val="none" w:sz="0" w:space="0" w:color="auto" w:frame="1"/>
                <w:shd w:val="clear" w:color="auto" w:fill="FFFFFF"/>
              </w:rPr>
              <w:t>_____________________________</w:t>
            </w:r>
          </w:p>
          <w:p w14:paraId="69B5AB03" w14:textId="2CDF3A68" w:rsidR="00FD3C4C" w:rsidRPr="008B5447" w:rsidRDefault="00FD3C4C" w:rsidP="00767DB7">
            <w:pPr>
              <w:rPr>
                <w:rFonts w:ascii="Century Gothic" w:hAnsi="Century Gothic" w:cs="Arial"/>
                <w:b/>
                <w:color w:val="000000"/>
                <w:bdr w:val="none" w:sz="0" w:space="0" w:color="auto" w:frame="1"/>
                <w:shd w:val="clear" w:color="auto" w:fill="FFFFFF"/>
              </w:rPr>
            </w:pPr>
            <w:r w:rsidRPr="008B5447">
              <w:rPr>
                <w:rFonts w:ascii="Century Gothic" w:hAnsi="Century Gothic" w:cs="Arial"/>
                <w:b/>
                <w:color w:val="000000"/>
                <w:bdr w:val="none" w:sz="0" w:space="0" w:color="auto" w:frame="1"/>
                <w:shd w:val="clear" w:color="auto" w:fill="FFFFFF"/>
              </w:rPr>
              <w:t xml:space="preserve">GABRIEL JAIME VALLEJO </w:t>
            </w:r>
            <w:r w:rsidR="00B14E4D">
              <w:rPr>
                <w:rFonts w:ascii="Century Gothic" w:hAnsi="Century Gothic" w:cs="Arial"/>
                <w:b/>
                <w:color w:val="000000"/>
                <w:bdr w:val="none" w:sz="0" w:space="0" w:color="auto" w:frame="1"/>
                <w:shd w:val="clear" w:color="auto" w:fill="FFFFFF"/>
              </w:rPr>
              <w:t>CHUJFI</w:t>
            </w:r>
          </w:p>
          <w:p w14:paraId="796E8075" w14:textId="77777777" w:rsidR="00FD3C4C" w:rsidRDefault="00FD3C4C" w:rsidP="00767DB7">
            <w:pPr>
              <w:rPr>
                <w:noProof/>
                <w:lang w:val="es-ES"/>
              </w:rPr>
            </w:pPr>
            <w:r w:rsidRPr="00BE754E">
              <w:rPr>
                <w:rFonts w:ascii="Century Gothic" w:hAnsi="Century Gothic" w:cs="Arial"/>
                <w:bCs/>
              </w:rPr>
              <w:t xml:space="preserve">Ponente </w:t>
            </w:r>
          </w:p>
        </w:tc>
        <w:tc>
          <w:tcPr>
            <w:tcW w:w="4535" w:type="dxa"/>
          </w:tcPr>
          <w:p w14:paraId="1F42F7B3" w14:textId="77777777" w:rsidR="00FD3C4C" w:rsidRPr="008B5447" w:rsidRDefault="00FD3C4C" w:rsidP="00767DB7">
            <w:pPr>
              <w:jc w:val="center"/>
              <w:rPr>
                <w:rFonts w:ascii="Century Gothic" w:hAnsi="Century Gothic" w:cs="Arial"/>
                <w:b/>
              </w:rPr>
            </w:pPr>
          </w:p>
          <w:p w14:paraId="672556C8" w14:textId="77777777" w:rsidR="00FD3C4C" w:rsidRDefault="00FD3C4C" w:rsidP="00767DB7">
            <w:pPr>
              <w:jc w:val="center"/>
              <w:rPr>
                <w:rFonts w:ascii="Century Gothic" w:hAnsi="Century Gothic" w:cs="Arial"/>
                <w:bCs/>
              </w:rPr>
            </w:pPr>
          </w:p>
          <w:p w14:paraId="1E7F1ECF" w14:textId="77777777" w:rsidR="00FD3C4C" w:rsidRPr="00BE754E" w:rsidRDefault="00FD3C4C" w:rsidP="00767DB7">
            <w:pPr>
              <w:jc w:val="center"/>
              <w:rPr>
                <w:rFonts w:ascii="Century Gothic" w:hAnsi="Century Gothic" w:cs="Arial"/>
                <w:bCs/>
                <w:color w:val="000000"/>
                <w:bdr w:val="none" w:sz="0" w:space="0" w:color="auto" w:frame="1"/>
                <w:shd w:val="clear" w:color="auto" w:fill="FFFFFF"/>
              </w:rPr>
            </w:pPr>
          </w:p>
        </w:tc>
      </w:tr>
    </w:tbl>
    <w:p w14:paraId="640FB21A" w14:textId="77777777" w:rsidR="00FD3C4C" w:rsidRPr="00FD3C4C" w:rsidRDefault="00FD3C4C" w:rsidP="00FD3C4C"/>
    <w:sectPr w:rsidR="00FD3C4C" w:rsidRPr="00FD3C4C">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E13AD" w14:textId="77777777" w:rsidR="007C61B9" w:rsidRDefault="007C61B9" w:rsidP="00A97A23">
      <w:r>
        <w:separator/>
      </w:r>
    </w:p>
  </w:endnote>
  <w:endnote w:type="continuationSeparator" w:id="0">
    <w:p w14:paraId="348B8D32" w14:textId="77777777" w:rsidR="007C61B9" w:rsidRDefault="007C61B9" w:rsidP="00A9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35F84" w14:textId="77777777" w:rsidR="007C61B9" w:rsidRDefault="007C61B9" w:rsidP="00A97A23">
      <w:r>
        <w:separator/>
      </w:r>
    </w:p>
  </w:footnote>
  <w:footnote w:type="continuationSeparator" w:id="0">
    <w:p w14:paraId="27D74C3F" w14:textId="77777777" w:rsidR="007C61B9" w:rsidRDefault="007C61B9" w:rsidP="00A97A23">
      <w:r>
        <w:continuationSeparator/>
      </w:r>
    </w:p>
  </w:footnote>
  <w:footnote w:id="1">
    <w:p w14:paraId="0FD9D085" w14:textId="7A8296E2" w:rsidR="00E679DC" w:rsidRPr="001C3DA8" w:rsidRDefault="00E679DC" w:rsidP="00E679DC">
      <w:pPr>
        <w:rPr>
          <w:rFonts w:ascii="Century Gothic" w:eastAsia="Times New Roman" w:hAnsi="Century Gothic"/>
          <w:sz w:val="18"/>
          <w:szCs w:val="18"/>
        </w:rPr>
      </w:pPr>
      <w:r w:rsidRPr="001C3DA8">
        <w:rPr>
          <w:rStyle w:val="Refdenotaalpie"/>
          <w:rFonts w:ascii="Century Gothic" w:hAnsi="Century Gothic"/>
          <w:sz w:val="18"/>
          <w:szCs w:val="18"/>
        </w:rPr>
        <w:footnoteRef/>
      </w:r>
      <w:r w:rsidRPr="001C3DA8">
        <w:rPr>
          <w:rFonts w:ascii="Century Gothic" w:hAnsi="Century Gothic"/>
          <w:sz w:val="18"/>
          <w:szCs w:val="18"/>
        </w:rPr>
        <w:t xml:space="preserve"> </w:t>
      </w:r>
      <w:r w:rsidRPr="001C3DA8">
        <w:rPr>
          <w:rFonts w:ascii="Century Gothic" w:hAnsi="Century Gothic"/>
          <w:sz w:val="18"/>
          <w:szCs w:val="18"/>
          <w:lang w:val="es-ES_tradnl"/>
        </w:rPr>
        <w:t xml:space="preserve">UNICEF. </w:t>
      </w:r>
      <w:r w:rsidRPr="001C3DA8">
        <w:rPr>
          <w:rFonts w:ascii="Century Gothic" w:hAnsi="Century Gothic"/>
          <w:i/>
          <w:sz w:val="18"/>
          <w:szCs w:val="18"/>
        </w:rPr>
        <w:t xml:space="preserve">Matrimonio Infantil. </w:t>
      </w:r>
      <w:r w:rsidRPr="001C3DA8">
        <w:rPr>
          <w:rFonts w:ascii="Century Gothic" w:hAnsi="Century Gothic"/>
          <w:sz w:val="18"/>
          <w:szCs w:val="18"/>
        </w:rPr>
        <w:t xml:space="preserve">Disponible en: </w:t>
      </w:r>
      <w:hyperlink r:id="rId1" w:history="1">
        <w:r w:rsidRPr="001C3DA8">
          <w:rPr>
            <w:rFonts w:ascii="Century Gothic" w:eastAsia="Times New Roman" w:hAnsi="Century Gothic"/>
            <w:color w:val="0000FF"/>
            <w:sz w:val="18"/>
            <w:szCs w:val="18"/>
            <w:u w:val="single"/>
          </w:rPr>
          <w:t>https://www.unicef.org/spanish/protection/files/FactSheet_childmarriage_sp.pdf</w:t>
        </w:r>
      </w:hyperlink>
    </w:p>
    <w:p w14:paraId="1FE16B03" w14:textId="69BEE62F" w:rsidR="00E679DC" w:rsidRPr="00E679DC" w:rsidRDefault="00E679DC">
      <w:pPr>
        <w:pStyle w:val="Textonotapie"/>
        <w:rPr>
          <w:lang w:val="es-ES_tradnl"/>
        </w:rPr>
      </w:pPr>
    </w:p>
  </w:footnote>
  <w:footnote w:id="2">
    <w:p w14:paraId="35233724" w14:textId="77777777" w:rsidR="00FC6658" w:rsidRPr="001C3DA8" w:rsidRDefault="00FC6658" w:rsidP="00FC6658">
      <w:pPr>
        <w:pStyle w:val="Textonotapie"/>
        <w:jc w:val="both"/>
        <w:rPr>
          <w:rFonts w:ascii="Century Gothic" w:hAnsi="Century Gothic"/>
          <w:sz w:val="18"/>
          <w:szCs w:val="18"/>
        </w:rPr>
      </w:pPr>
      <w:r w:rsidRPr="001C3DA8">
        <w:rPr>
          <w:rStyle w:val="Refdenotaalpie"/>
          <w:rFonts w:ascii="Century Gothic" w:hAnsi="Century Gothic"/>
          <w:sz w:val="18"/>
          <w:szCs w:val="18"/>
        </w:rPr>
        <w:footnoteRef/>
      </w:r>
      <w:r w:rsidRPr="001C3DA8">
        <w:rPr>
          <w:rFonts w:ascii="Century Gothic" w:hAnsi="Century Gothic"/>
          <w:sz w:val="18"/>
          <w:szCs w:val="18"/>
        </w:rPr>
        <w:t xml:space="preserve"> </w:t>
      </w:r>
      <w:r w:rsidRPr="001C3DA8">
        <w:rPr>
          <w:rFonts w:ascii="Century Gothic" w:hAnsi="Century Gothic"/>
          <w:sz w:val="18"/>
          <w:szCs w:val="18"/>
        </w:rPr>
        <w:t>UNICEF, “HOJAS INFORMATIVAS SOBRE LA PROTECCIÓN DE LA INFANCIA, 1946-2006. Pag.1</w:t>
      </w:r>
    </w:p>
  </w:footnote>
  <w:footnote w:id="3">
    <w:p w14:paraId="23072C5B" w14:textId="77777777" w:rsidR="00FC6658" w:rsidRPr="001C3DA8" w:rsidRDefault="00FC6658" w:rsidP="00FC6658">
      <w:pPr>
        <w:pStyle w:val="Textonotapie"/>
        <w:jc w:val="both"/>
        <w:rPr>
          <w:rFonts w:ascii="Century Gothic" w:hAnsi="Century Gothic"/>
          <w:sz w:val="18"/>
          <w:szCs w:val="18"/>
        </w:rPr>
      </w:pPr>
      <w:r w:rsidRPr="001C3DA8">
        <w:rPr>
          <w:rStyle w:val="Refdenotaalpie"/>
          <w:rFonts w:ascii="Century Gothic" w:hAnsi="Century Gothic"/>
          <w:sz w:val="18"/>
          <w:szCs w:val="18"/>
        </w:rPr>
        <w:footnoteRef/>
      </w:r>
      <w:r w:rsidRPr="001C3DA8">
        <w:rPr>
          <w:rFonts w:ascii="Century Gothic" w:hAnsi="Century Gothic"/>
          <w:sz w:val="18"/>
          <w:szCs w:val="18"/>
        </w:rPr>
        <w:t xml:space="preserve"> </w:t>
      </w:r>
      <w:r w:rsidRPr="001C3DA8">
        <w:rPr>
          <w:rFonts w:ascii="Century Gothic" w:hAnsi="Century Gothic"/>
          <w:sz w:val="18"/>
          <w:szCs w:val="18"/>
        </w:rPr>
        <w:t>IBIDEM, Pág. 17.</w:t>
      </w:r>
    </w:p>
  </w:footnote>
  <w:footnote w:id="4">
    <w:p w14:paraId="653D7573" w14:textId="77777777" w:rsidR="00FC6658" w:rsidRPr="001C3DA8" w:rsidRDefault="00FC6658" w:rsidP="00FC6658">
      <w:pPr>
        <w:pStyle w:val="Textonotapie"/>
        <w:jc w:val="both"/>
        <w:rPr>
          <w:rFonts w:ascii="Century Gothic" w:hAnsi="Century Gothic"/>
          <w:sz w:val="18"/>
          <w:szCs w:val="18"/>
        </w:rPr>
      </w:pPr>
      <w:r w:rsidRPr="001C3DA8">
        <w:rPr>
          <w:rStyle w:val="Refdenotaalpie"/>
          <w:rFonts w:ascii="Century Gothic" w:hAnsi="Century Gothic"/>
          <w:sz w:val="18"/>
          <w:szCs w:val="18"/>
        </w:rPr>
        <w:footnoteRef/>
      </w:r>
      <w:r w:rsidRPr="001C3DA8">
        <w:rPr>
          <w:rFonts w:ascii="Century Gothic" w:hAnsi="Century Gothic"/>
          <w:sz w:val="18"/>
          <w:szCs w:val="18"/>
        </w:rPr>
        <w:t xml:space="preserve"> </w:t>
      </w:r>
      <w:r w:rsidRPr="001C3DA8">
        <w:rPr>
          <w:rFonts w:ascii="Century Gothic" w:hAnsi="Century Gothic"/>
          <w:sz w:val="18"/>
          <w:szCs w:val="18"/>
        </w:rPr>
        <w:t>Organización Internacional del Trabajo, Un futuro sin trabajo infantil, OIT, Ginebra, 2002, pág. 32.</w:t>
      </w:r>
    </w:p>
  </w:footnote>
  <w:footnote w:id="5">
    <w:p w14:paraId="01CFA72E" w14:textId="77777777" w:rsidR="00FC6658" w:rsidRPr="001C3DA8" w:rsidRDefault="00FC6658" w:rsidP="00FC6658">
      <w:pPr>
        <w:pStyle w:val="Textonotapie"/>
        <w:jc w:val="both"/>
        <w:rPr>
          <w:rFonts w:ascii="Century Gothic" w:hAnsi="Century Gothic"/>
          <w:sz w:val="18"/>
          <w:szCs w:val="18"/>
        </w:rPr>
      </w:pPr>
      <w:r w:rsidRPr="001C3DA8">
        <w:rPr>
          <w:rStyle w:val="Refdenotaalpie"/>
          <w:rFonts w:ascii="Century Gothic" w:hAnsi="Century Gothic"/>
          <w:sz w:val="18"/>
          <w:szCs w:val="18"/>
        </w:rPr>
        <w:footnoteRef/>
      </w:r>
      <w:r w:rsidRPr="001C3DA8">
        <w:rPr>
          <w:rFonts w:ascii="Century Gothic" w:hAnsi="Century Gothic"/>
          <w:sz w:val="18"/>
          <w:szCs w:val="18"/>
        </w:rPr>
        <w:t xml:space="preserve"> </w:t>
      </w:r>
      <w:r w:rsidRPr="001C3DA8">
        <w:rPr>
          <w:rFonts w:ascii="Century Gothic" w:hAnsi="Century Gothic"/>
          <w:sz w:val="18"/>
          <w:szCs w:val="18"/>
        </w:rPr>
        <w:t>Fondo de las Naciones Unidas para la Infancia, Estado Mundial de la Infancia 2006: Excluidos e invisibles, UNICEF, Nueva York, 2005, p. 50.</w:t>
      </w:r>
    </w:p>
    <w:p w14:paraId="164D407E" w14:textId="77777777" w:rsidR="00FC6658" w:rsidRDefault="00FC6658" w:rsidP="00FC6658">
      <w:pPr>
        <w:pStyle w:val="Textonotapie"/>
        <w:jc w:val="both"/>
      </w:pPr>
    </w:p>
  </w:footnote>
  <w:footnote w:id="6">
    <w:p w14:paraId="2CAFDEC5" w14:textId="77777777" w:rsidR="00FC6658" w:rsidRDefault="00FC6658" w:rsidP="00FC6658">
      <w:pPr>
        <w:pStyle w:val="Textonotapie"/>
      </w:pPr>
      <w:r>
        <w:rPr>
          <w:rStyle w:val="Refdenotaalpie"/>
        </w:rPr>
        <w:footnoteRef/>
      </w:r>
      <w:r>
        <w:t xml:space="preserve"> </w:t>
      </w:r>
      <w:r w:rsidRPr="00C01AD9">
        <w:rPr>
          <w:rFonts w:ascii="Century Gothic" w:hAnsi="Century Gothic"/>
        </w:rPr>
        <w:t>Superintendencia de Notariado y Registro/www.supernotariado.gov.co.</w:t>
      </w:r>
      <w:r>
        <w:t xml:space="preserve"> </w:t>
      </w:r>
    </w:p>
  </w:footnote>
  <w:footnote w:id="7">
    <w:p w14:paraId="7201F07F" w14:textId="02C751C5" w:rsidR="00FC6658" w:rsidRDefault="00FC6658" w:rsidP="00FC6658">
      <w:pPr>
        <w:pStyle w:val="Textonotapie"/>
      </w:pPr>
      <w:r>
        <w:rPr>
          <w:rStyle w:val="Refdenotaalpie"/>
        </w:rPr>
        <w:footnoteRef/>
      </w:r>
      <w:r>
        <w:t xml:space="preserve"> </w:t>
      </w:r>
      <w:r w:rsidR="00C01AD9">
        <w:rPr>
          <w:rFonts w:ascii="Century Gothic" w:hAnsi="Century Gothic"/>
        </w:rPr>
        <w:t>Ibídem.</w:t>
      </w:r>
    </w:p>
  </w:footnote>
  <w:footnote w:id="8">
    <w:p w14:paraId="29F9512D" w14:textId="77777777" w:rsidR="001C3DA8" w:rsidRDefault="001C3DA8" w:rsidP="001C3DA8">
      <w:pPr>
        <w:pStyle w:val="Textonotapie"/>
      </w:pPr>
      <w:r>
        <w:rPr>
          <w:rStyle w:val="Refdenotaalpie"/>
        </w:rPr>
        <w:footnoteRef/>
      </w:r>
      <w:r>
        <w:t xml:space="preserve"> </w:t>
      </w:r>
      <w:r>
        <w:t>Ibíd.</w:t>
      </w:r>
    </w:p>
  </w:footnote>
  <w:footnote w:id="9">
    <w:p w14:paraId="39432C1C" w14:textId="2B170CE4" w:rsidR="00FC6658" w:rsidRDefault="00FC6658" w:rsidP="00FC6658">
      <w:pPr>
        <w:pStyle w:val="Textonotapie"/>
      </w:pPr>
      <w:r>
        <w:rPr>
          <w:rStyle w:val="Refdenotaalpie"/>
        </w:rPr>
        <w:footnoteRef/>
      </w:r>
      <w:r>
        <w:t xml:space="preserve"> </w:t>
      </w:r>
      <w:r>
        <w:t>I</w:t>
      </w:r>
      <w:r w:rsidR="00C01AD9">
        <w:t xml:space="preserve">ibíd. </w:t>
      </w:r>
    </w:p>
    <w:p w14:paraId="7C718C0F" w14:textId="77777777" w:rsidR="00C01AD9" w:rsidRDefault="00C01AD9" w:rsidP="00FC6658">
      <w:pPr>
        <w:pStyle w:val="Textonotapie"/>
      </w:pPr>
    </w:p>
  </w:footnote>
  <w:footnote w:id="10">
    <w:p w14:paraId="61000DEE" w14:textId="3E1634AD" w:rsidR="00FC6658" w:rsidRDefault="00FC6658" w:rsidP="00FC6658">
      <w:pPr>
        <w:pStyle w:val="Textonotapie"/>
      </w:pPr>
      <w:r>
        <w:rPr>
          <w:rStyle w:val="Refdenotaalpie"/>
        </w:rPr>
        <w:footnoteRef/>
      </w:r>
      <w:r w:rsidR="004C3C74">
        <w:t xml:space="preserve"> </w:t>
      </w:r>
      <w:r w:rsidR="004C3C74">
        <w:t>Ibíd.</w:t>
      </w:r>
    </w:p>
  </w:footnote>
  <w:footnote w:id="11">
    <w:p w14:paraId="10E4860F" w14:textId="77777777" w:rsidR="000612DF" w:rsidRDefault="000612DF" w:rsidP="000612DF">
      <w:pPr>
        <w:pStyle w:val="Textonotapie"/>
      </w:pPr>
      <w:r>
        <w:rPr>
          <w:rStyle w:val="Refdenotaalpie"/>
        </w:rPr>
        <w:footnoteRef/>
      </w:r>
      <w:r>
        <w:t xml:space="preserve"> </w:t>
      </w:r>
      <w:r>
        <w:t>www.unicef.org.co</w:t>
      </w:r>
    </w:p>
  </w:footnote>
  <w:footnote w:id="12">
    <w:p w14:paraId="051AAE52" w14:textId="4E9A0B54" w:rsidR="00351176" w:rsidRPr="00351176" w:rsidRDefault="00351176" w:rsidP="00351176">
      <w:pPr>
        <w:jc w:val="both"/>
        <w:rPr>
          <w:rFonts w:ascii="Century Gothic" w:eastAsia="Times New Roman" w:hAnsi="Century Gothic"/>
          <w:sz w:val="18"/>
          <w:szCs w:val="18"/>
        </w:rPr>
      </w:pPr>
      <w:r w:rsidRPr="00351176">
        <w:rPr>
          <w:rStyle w:val="Refdenotaalpie"/>
          <w:rFonts w:ascii="Century Gothic" w:hAnsi="Century Gothic"/>
          <w:sz w:val="18"/>
          <w:szCs w:val="18"/>
        </w:rPr>
        <w:footnoteRef/>
      </w:r>
      <w:r w:rsidRPr="00351176">
        <w:rPr>
          <w:rFonts w:ascii="Century Gothic" w:hAnsi="Century Gothic"/>
          <w:sz w:val="18"/>
          <w:szCs w:val="18"/>
        </w:rPr>
        <w:t xml:space="preserve"> </w:t>
      </w:r>
      <w:r w:rsidRPr="00351176">
        <w:rPr>
          <w:rFonts w:ascii="Century Gothic" w:hAnsi="Century Gothic"/>
          <w:sz w:val="18"/>
          <w:szCs w:val="18"/>
          <w:lang w:val="es-ES_tradnl"/>
        </w:rPr>
        <w:t xml:space="preserve">ONU.  Previniendo el embarazo adolescente se protegen los derechos de las niñas. Disponible en: </w:t>
      </w:r>
      <w:hyperlink r:id="rId2" w:history="1">
        <w:r w:rsidRPr="00351176">
          <w:rPr>
            <w:rStyle w:val="Hipervnculo"/>
            <w:rFonts w:ascii="Century Gothic" w:eastAsia="Times New Roman" w:hAnsi="Century Gothic"/>
            <w:sz w:val="18"/>
            <w:szCs w:val="18"/>
          </w:rPr>
          <w:t>http://onu.org.ni/previniendo-el-embarazo-en-adolescentes-se-protegen-los-derechos-de-las-ninas/</w:t>
        </w:r>
      </w:hyperlink>
    </w:p>
    <w:p w14:paraId="034F9DAC" w14:textId="1D243A39" w:rsidR="00351176" w:rsidRPr="00351176" w:rsidRDefault="00351176">
      <w:pPr>
        <w:pStyle w:val="Textonotapie"/>
        <w:rPr>
          <w:lang w:val="es-ES_tradnl"/>
        </w:rPr>
      </w:pPr>
    </w:p>
  </w:footnote>
  <w:footnote w:id="13">
    <w:p w14:paraId="29F79803" w14:textId="77777777" w:rsidR="000612DF" w:rsidRPr="00351176" w:rsidRDefault="000612DF" w:rsidP="000612DF">
      <w:pPr>
        <w:pStyle w:val="Textonotapie"/>
        <w:jc w:val="both"/>
        <w:rPr>
          <w:rFonts w:ascii="Century Gothic" w:hAnsi="Century Gothic"/>
          <w:sz w:val="18"/>
          <w:szCs w:val="18"/>
        </w:rPr>
      </w:pPr>
      <w:r w:rsidRPr="00351176">
        <w:rPr>
          <w:rStyle w:val="Refdenotaalpie"/>
          <w:rFonts w:ascii="Century Gothic" w:hAnsi="Century Gothic"/>
          <w:sz w:val="18"/>
          <w:szCs w:val="18"/>
        </w:rPr>
        <w:footnoteRef/>
      </w:r>
      <w:r w:rsidRPr="00351176">
        <w:rPr>
          <w:rFonts w:ascii="Century Gothic" w:hAnsi="Century Gothic"/>
          <w:sz w:val="18"/>
          <w:szCs w:val="18"/>
        </w:rPr>
        <w:t xml:space="preserve"> </w:t>
      </w:r>
      <w:r w:rsidRPr="00351176">
        <w:rPr>
          <w:rFonts w:ascii="Century Gothic" w:hAnsi="Century Gothic"/>
          <w:sz w:val="18"/>
          <w:szCs w:val="18"/>
        </w:rPr>
        <w:t>Ballesteros Beltrán, Jaime, Matrimonio y relaciones de pareja en menores de edad, Nuevos Paradigmas de las Ciencias Sociales Latinoamericanas, Vol. VII, No. 13, Enero- Junio 2016.</w:t>
      </w:r>
    </w:p>
  </w:footnote>
  <w:footnote w:id="14">
    <w:p w14:paraId="1A8F6529" w14:textId="77777777" w:rsidR="000612DF" w:rsidRPr="007363B6" w:rsidRDefault="000612DF" w:rsidP="000612DF">
      <w:pPr>
        <w:pStyle w:val="Textonotapie"/>
        <w:jc w:val="both"/>
        <w:rPr>
          <w:rFonts w:ascii="Century Gothic" w:hAnsi="Century Gothic"/>
          <w:sz w:val="18"/>
          <w:szCs w:val="18"/>
        </w:rPr>
      </w:pPr>
      <w:r w:rsidRPr="007363B6">
        <w:rPr>
          <w:rStyle w:val="Refdenotaalpie"/>
          <w:rFonts w:ascii="Century Gothic" w:hAnsi="Century Gothic"/>
          <w:sz w:val="18"/>
          <w:szCs w:val="18"/>
        </w:rPr>
        <w:footnoteRef/>
      </w:r>
      <w:r w:rsidRPr="007363B6">
        <w:rPr>
          <w:rFonts w:ascii="Century Gothic" w:hAnsi="Century Gothic"/>
          <w:sz w:val="18"/>
          <w:szCs w:val="18"/>
        </w:rPr>
        <w:t xml:space="preserve"> </w:t>
      </w:r>
      <w:r w:rsidRPr="007363B6">
        <w:rPr>
          <w:rFonts w:ascii="Century Gothic" w:hAnsi="Century Gothic"/>
          <w:sz w:val="18"/>
          <w:szCs w:val="18"/>
        </w:rPr>
        <w:t>Abogado Universidad Externado de Colombia (Colombia), con cursos de profundización en Derecho de la Integración y unificación del sistema jurídico romanístico, de la Universidad de Roma “Tor Vergata”. Profesor de Derecho Civil en varias universidades en Colombia.</w:t>
      </w:r>
    </w:p>
  </w:footnote>
  <w:footnote w:id="15">
    <w:p w14:paraId="0A28A6F8" w14:textId="77777777" w:rsidR="000612DF" w:rsidRDefault="000612DF" w:rsidP="000612DF">
      <w:pPr>
        <w:pStyle w:val="Textonotapie"/>
        <w:jc w:val="both"/>
      </w:pPr>
      <w:r w:rsidRPr="007363B6">
        <w:rPr>
          <w:rStyle w:val="Refdenotaalpie"/>
          <w:rFonts w:ascii="Century Gothic" w:hAnsi="Century Gothic"/>
          <w:sz w:val="18"/>
          <w:szCs w:val="18"/>
        </w:rPr>
        <w:footnoteRef/>
      </w:r>
      <w:r w:rsidRPr="007363B6">
        <w:rPr>
          <w:rFonts w:ascii="Century Gothic" w:hAnsi="Century Gothic"/>
          <w:sz w:val="18"/>
          <w:szCs w:val="18"/>
        </w:rPr>
        <w:t xml:space="preserve"> </w:t>
      </w:r>
      <w:r w:rsidRPr="007363B6">
        <w:rPr>
          <w:rFonts w:ascii="Century Gothic" w:hAnsi="Century Gothic"/>
          <w:sz w:val="18"/>
          <w:szCs w:val="18"/>
        </w:rPr>
        <w:t>Artículo 403, Libro Segundo, Relaciones de familia, Título i, Código Civil y Comercial de la Nación argentino, Ley 26.994: “… Son impedimentos dirimentes para contraer matrimonio: […] f. Tener menos de dieciocho años […] Artículo 404. Falta de edad nupcial. Dispensa judicial. En el supuesto del inciso f) del artículo 403, el menor de edad que no haya cumplido la edad de 16 años puede contraer matrimonio previa dispensa judicial. El menor que haya cumplido la edad de 16 años puede contraer matrimonio con autorización de sus representantes legales. A falta de ésta, puede hacerlo previa dispensa judicial. // El juez debe mantener una entrevista personal con los futuros contrayentes y con sus representantes legales. // La decisión judicial debe tener en cuenta la edad y grado de madurez alcanzados por la persona, referidos especialmente a la comprensión de las consecuencias jurídicas del acto matrimonial; también debe evaluar la opinión de los representantes, si la hubiesen expresado. La dispensa para el matrimonio entre el tutor o sus descendientes con la persona bajo su tutela sólo puede ser otorgada si, además de los recaudos previstos en el párrafo anterior, se han aprobado las cuentas de la administración. Si de igual modo se celebra el matrimonio, el tutor pierde la asignación que le corresponda sobre las rentas del pupilo de conformidad con lo dispuesto en el artículo 129 inciso d).”. Disponible en [http://servicios.infoleg.gob.ar/infolegInternet/ anexos/235000-239999/235975/norma.htm#11].</w:t>
      </w:r>
    </w:p>
  </w:footnote>
  <w:footnote w:id="16">
    <w:p w14:paraId="549A4019" w14:textId="77777777" w:rsidR="000612DF" w:rsidRPr="009173F4" w:rsidRDefault="000612DF" w:rsidP="000612DF">
      <w:pPr>
        <w:pStyle w:val="Textonotapie"/>
        <w:jc w:val="both"/>
        <w:rPr>
          <w:rFonts w:ascii="Century Gothic" w:hAnsi="Century Gothic"/>
          <w:sz w:val="18"/>
          <w:szCs w:val="18"/>
        </w:rPr>
      </w:pPr>
      <w:r w:rsidRPr="009173F4">
        <w:rPr>
          <w:rStyle w:val="Refdenotaalpie"/>
          <w:rFonts w:ascii="Century Gothic" w:hAnsi="Century Gothic"/>
          <w:sz w:val="18"/>
          <w:szCs w:val="18"/>
        </w:rPr>
        <w:footnoteRef/>
      </w:r>
      <w:r w:rsidRPr="009173F4">
        <w:rPr>
          <w:rFonts w:ascii="Century Gothic" w:hAnsi="Century Gothic"/>
          <w:sz w:val="18"/>
          <w:szCs w:val="18"/>
        </w:rPr>
        <w:t xml:space="preserve"> </w:t>
      </w:r>
      <w:r w:rsidRPr="009173F4">
        <w:rPr>
          <w:rFonts w:ascii="Century Gothic" w:hAnsi="Century Gothic"/>
          <w:sz w:val="18"/>
          <w:szCs w:val="18"/>
        </w:rPr>
        <w:t>Artículo 244, Libro iii, Derecho de familia, Título i, Capítulo segundo, Impedimentos, Código Civil peruano: “Los menores de edad, para contraer matrimonio, necesitan del asentimiento expreso de sus padres. La discrepancia entre los padres equivale al asentimiento. // A falta o por incapacidad absoluta o por destitución de uno de los padres del ejercicio de la patria potestad, basta el asentimiento del otro. // A falta de ambos padres, o si los dos fueran absolutamente incapaces o hubieran sido destituidos del ejercicio de la patria potestad, prestarán asentimiento los abuelos y las abuelas. En igualdad de votos contrarios, la discordancia equivale al asentimiento. // A falta de abuelos y abuelas o si son absolutamente incapaces o han sido removidos de la tutela, corresponde al juez de menores otorgar o negar la licencia supletoria. La misma atribución corresponde al juez de menores, respecto de expósitos o de menores abandonados o que se encuentren bajo jurisdicción especial. // Los hijos extramatrimoniales sólo requieren el asentimiento del padre o, en su caso, de los abuelos paternos, cuando aquél los hubiese reconocido voluntariamente. La misma regla se aplica a la madre y los abuelos en línea materna. // Artículo 245. La negativa de los padres o ascendientes a otorgar el asentimiento no requiere fundamentación. Contra esta negativa no hay recurso alguno”. Disponible en [http://spij.minjus.gob.pe/CLP/contenidos.dll?f=templates&amp;fn=default-codcivil.htm&amp;- vid=Ciclope:CLPdemo].</w:t>
      </w:r>
    </w:p>
  </w:footnote>
  <w:footnote w:id="17">
    <w:p w14:paraId="3C99EE47" w14:textId="77777777" w:rsidR="000612DF" w:rsidRPr="009173F4" w:rsidRDefault="000612DF" w:rsidP="000612DF">
      <w:pPr>
        <w:pStyle w:val="Textonotapie"/>
        <w:jc w:val="both"/>
        <w:rPr>
          <w:rFonts w:ascii="Century Gothic" w:hAnsi="Century Gothic"/>
          <w:sz w:val="18"/>
          <w:szCs w:val="18"/>
        </w:rPr>
      </w:pPr>
      <w:r w:rsidRPr="009173F4">
        <w:rPr>
          <w:rStyle w:val="Refdenotaalpie"/>
          <w:rFonts w:ascii="Century Gothic" w:hAnsi="Century Gothic"/>
          <w:sz w:val="18"/>
          <w:szCs w:val="18"/>
        </w:rPr>
        <w:footnoteRef/>
      </w:r>
      <w:r w:rsidRPr="009173F4">
        <w:rPr>
          <w:rFonts w:ascii="Century Gothic" w:hAnsi="Century Gothic"/>
          <w:sz w:val="18"/>
          <w:szCs w:val="18"/>
        </w:rPr>
        <w:t xml:space="preserve"> </w:t>
      </w:r>
      <w:r w:rsidRPr="009173F4">
        <w:rPr>
          <w:rFonts w:ascii="Century Gothic" w:hAnsi="Century Gothic"/>
          <w:sz w:val="18"/>
          <w:szCs w:val="18"/>
        </w:rPr>
        <w:t>Artículo 107 Código Civil chileno: “Los que no hubieren cumplido dieciocho años no podrán casarse sin el consentimiento expreso de sus padres; si faltare uno de ellos, el del otro padre o madre; o a falta de ambos, el del ascendiente o de los ascendientes de grado más próximo. // En igualdad de votos contrarios preferirá el favorable al matrimonio”. Disponible en [http://ipra-cinder.info/wp-content/uploads/file/Legislacion/Chile/ CODIGO_CIVIL_CHILENO.pdf].</w:t>
      </w:r>
    </w:p>
  </w:footnote>
  <w:footnote w:id="18">
    <w:p w14:paraId="7856E28C" w14:textId="77777777" w:rsidR="000612DF" w:rsidRPr="009173F4" w:rsidRDefault="000612DF" w:rsidP="000612DF">
      <w:pPr>
        <w:pStyle w:val="Textonotapie"/>
        <w:jc w:val="both"/>
        <w:rPr>
          <w:rFonts w:ascii="Century Gothic" w:hAnsi="Century Gothic"/>
          <w:sz w:val="18"/>
          <w:szCs w:val="18"/>
        </w:rPr>
      </w:pPr>
      <w:r w:rsidRPr="009173F4">
        <w:rPr>
          <w:rStyle w:val="Refdenotaalpie"/>
          <w:rFonts w:ascii="Century Gothic" w:hAnsi="Century Gothic"/>
          <w:sz w:val="18"/>
          <w:szCs w:val="18"/>
        </w:rPr>
        <w:footnoteRef/>
      </w:r>
      <w:r w:rsidRPr="009173F4">
        <w:rPr>
          <w:rFonts w:ascii="Century Gothic" w:hAnsi="Century Gothic"/>
          <w:sz w:val="18"/>
          <w:szCs w:val="18"/>
        </w:rPr>
        <w:t xml:space="preserve"> </w:t>
      </w:r>
      <w:r w:rsidRPr="009173F4">
        <w:rPr>
          <w:rFonts w:ascii="Century Gothic" w:hAnsi="Century Gothic"/>
          <w:sz w:val="18"/>
          <w:szCs w:val="18"/>
        </w:rPr>
        <w:t>Senado de la Republica. Proyecto de Ley 103 de 2007, Ponente: Senador Gabriel Zapata Correa, disponible en [ftp://backups.senado.gov.co/atencion_ciudadana/Backup%20 Senado de la Republica. Proyecto de Ley 103 de 2007, Ponente: Senador Gabriel Zapata Correa, disponible en [ftp://backups.senado.gov.co/atencion_ciudadana/Backup%20.</w:t>
      </w:r>
    </w:p>
  </w:footnote>
  <w:footnote w:id="19">
    <w:p w14:paraId="383DFD03" w14:textId="77777777" w:rsidR="000612DF" w:rsidRDefault="000612DF" w:rsidP="000612DF">
      <w:pPr>
        <w:pStyle w:val="Textonotapie"/>
        <w:jc w:val="both"/>
      </w:pPr>
      <w:r w:rsidRPr="009173F4">
        <w:rPr>
          <w:rStyle w:val="Refdenotaalpie"/>
          <w:rFonts w:ascii="Century Gothic" w:hAnsi="Century Gothic"/>
          <w:sz w:val="18"/>
          <w:szCs w:val="18"/>
        </w:rPr>
        <w:footnoteRef/>
      </w:r>
      <w:r w:rsidRPr="009173F4">
        <w:rPr>
          <w:rFonts w:ascii="Century Gothic" w:hAnsi="Century Gothic"/>
          <w:sz w:val="18"/>
          <w:szCs w:val="18"/>
        </w:rPr>
        <w:t xml:space="preserve"> </w:t>
      </w:r>
      <w:r w:rsidRPr="009173F4">
        <w:rPr>
          <w:rFonts w:ascii="Century Gothic" w:hAnsi="Century Gothic"/>
          <w:sz w:val="18"/>
          <w:szCs w:val="18"/>
        </w:rPr>
        <w:t xml:space="preserve">Autor: H.S. MARIA DEL ROSARIO GUERRA, ALFREDO RAMOS MAYA, DANIEL CABRALES, THANIAVEGA DE LAS PLAZAS, ERNESTO MACIAS, SUSANA CORREA, FERNANDO ARAUDO, HONORIO HENRIQUEZ PINEDO, ALVARO URIBE VELEZ. </w:t>
      </w:r>
      <w:hyperlink r:id="rId3" w:history="1">
        <w:r w:rsidRPr="009173F4">
          <w:rPr>
            <w:rStyle w:val="Hipervnculo"/>
            <w:rFonts w:ascii="Century Gothic" w:hAnsi="Century Gothic"/>
            <w:sz w:val="18"/>
            <w:szCs w:val="18"/>
          </w:rPr>
          <w:t>http://leyes.senado.gov.co/proyectos/index.php/proyectos-ley/periodo-legislativo-2014-2018/2015-2016?limit=10&amp;start=190</w:t>
        </w:r>
      </w:hyperlink>
      <w:r w:rsidRPr="009173F4">
        <w:rPr>
          <w:rFonts w:ascii="Century Gothic" w:hAnsi="Century Gothic"/>
          <w:sz w:val="18"/>
          <w:szCs w:val="18"/>
        </w:rPr>
        <w:t>.</w:t>
      </w:r>
      <w:r>
        <w:t xml:space="preserve"> </w:t>
      </w:r>
    </w:p>
  </w:footnote>
  <w:footnote w:id="20">
    <w:p w14:paraId="46F14EC3" w14:textId="77777777" w:rsidR="007363B6" w:rsidRPr="007363B6" w:rsidRDefault="007363B6" w:rsidP="007363B6">
      <w:pPr>
        <w:pStyle w:val="Textonotapie"/>
        <w:jc w:val="both"/>
        <w:rPr>
          <w:rFonts w:ascii="Century Gothic" w:hAnsi="Century Gothic"/>
        </w:rPr>
      </w:pPr>
      <w:r w:rsidRPr="007363B6">
        <w:rPr>
          <w:rStyle w:val="Refdenotaalpie"/>
          <w:rFonts w:ascii="Century Gothic" w:hAnsi="Century Gothic"/>
        </w:rPr>
        <w:footnoteRef/>
      </w:r>
      <w:r w:rsidRPr="007363B6">
        <w:rPr>
          <w:rFonts w:ascii="Century Gothic" w:hAnsi="Century Gothic"/>
        </w:rPr>
        <w:t xml:space="preserve"> </w:t>
      </w:r>
      <w:r w:rsidRPr="007363B6">
        <w:rPr>
          <w:rFonts w:ascii="Century Gothic" w:hAnsi="Century Gothic"/>
        </w:rPr>
        <w:t>Darío Arregoces. “Matrimonio entre menores de edad”, en El Pilón, 1.º de junio de 2010, disponible en [http://elpilon.com.co/matrimonio-entre-menores-de-edad/].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C6C8D" w14:textId="77777777" w:rsidR="00FC6658" w:rsidRDefault="00FC6658" w:rsidP="00C14269">
    <w:pPr>
      <w:pStyle w:val="Encabezado"/>
      <w:jc w:val="center"/>
    </w:pPr>
    <w:r>
      <w:rPr>
        <w:noProof/>
        <w:lang w:val="es-ES"/>
      </w:rPr>
      <w:drawing>
        <wp:inline distT="0" distB="0" distL="0" distR="0" wp14:anchorId="1AFDC6F2" wp14:editId="14C5EF6F">
          <wp:extent cx="2419350" cy="714439"/>
          <wp:effectExtent l="0" t="0" r="0" b="9525"/>
          <wp:docPr id="12" name="Imagen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122" cy="71909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01F2B"/>
    <w:multiLevelType w:val="hybridMultilevel"/>
    <w:tmpl w:val="208E44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CE72FD3"/>
    <w:multiLevelType w:val="hybridMultilevel"/>
    <w:tmpl w:val="DA709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FAA00A3"/>
    <w:multiLevelType w:val="hybridMultilevel"/>
    <w:tmpl w:val="D9344A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16D0EBC"/>
    <w:multiLevelType w:val="hybridMultilevel"/>
    <w:tmpl w:val="317E3BB2"/>
    <w:lvl w:ilvl="0" w:tplc="14767B2E">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5EA4D89"/>
    <w:multiLevelType w:val="hybridMultilevel"/>
    <w:tmpl w:val="73DAED0C"/>
    <w:lvl w:ilvl="0" w:tplc="25C6A9B8">
      <w:start w:val="6"/>
      <w:numFmt w:val="low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27D145AC"/>
    <w:multiLevelType w:val="hybridMultilevel"/>
    <w:tmpl w:val="139800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50548F3"/>
    <w:multiLevelType w:val="hybridMultilevel"/>
    <w:tmpl w:val="6B2E3B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59006DE"/>
    <w:multiLevelType w:val="multilevel"/>
    <w:tmpl w:val="2530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9B08D7"/>
    <w:multiLevelType w:val="hybridMultilevel"/>
    <w:tmpl w:val="F8AEACCE"/>
    <w:lvl w:ilvl="0" w:tplc="4238C95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C934EF"/>
    <w:multiLevelType w:val="hybridMultilevel"/>
    <w:tmpl w:val="E8A6E5C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5BD5523F"/>
    <w:multiLevelType w:val="hybridMultilevel"/>
    <w:tmpl w:val="BE3A60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F866E3F"/>
    <w:multiLevelType w:val="multilevel"/>
    <w:tmpl w:val="FEACA2F8"/>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12">
    <w:nsid w:val="60637E20"/>
    <w:multiLevelType w:val="hybridMultilevel"/>
    <w:tmpl w:val="E8A6E5C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45305FF"/>
    <w:multiLevelType w:val="hybridMultilevel"/>
    <w:tmpl w:val="4AF06E16"/>
    <w:lvl w:ilvl="0" w:tplc="860AD434">
      <w:start w:val="1"/>
      <w:numFmt w:val="lowerLetter"/>
      <w:lvlText w:val="%1)"/>
      <w:lvlJc w:val="left"/>
      <w:pPr>
        <w:ind w:left="927"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nsid w:val="7889620B"/>
    <w:multiLevelType w:val="hybridMultilevel"/>
    <w:tmpl w:val="05E2154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nsid w:val="7CBC11A9"/>
    <w:multiLevelType w:val="hybridMultilevel"/>
    <w:tmpl w:val="A844CD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0"/>
  </w:num>
  <w:num w:numId="5">
    <w:abstractNumId w:val="8"/>
  </w:num>
  <w:num w:numId="6">
    <w:abstractNumId w:val="2"/>
  </w:num>
  <w:num w:numId="7">
    <w:abstractNumId w:val="0"/>
  </w:num>
  <w:num w:numId="8">
    <w:abstractNumId w:val="5"/>
  </w:num>
  <w:num w:numId="9">
    <w:abstractNumId w:val="6"/>
  </w:num>
  <w:num w:numId="10">
    <w:abstractNumId w:val="3"/>
  </w:num>
  <w:num w:numId="11">
    <w:abstractNumId w:val="12"/>
  </w:num>
  <w:num w:numId="12">
    <w:abstractNumId w:val="9"/>
  </w:num>
  <w:num w:numId="13">
    <w:abstractNumId w:val="4"/>
  </w:num>
  <w:num w:numId="14">
    <w:abstractNumId w:val="1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23"/>
    <w:rsid w:val="00000DD3"/>
    <w:rsid w:val="00016AE9"/>
    <w:rsid w:val="00032F9C"/>
    <w:rsid w:val="00043471"/>
    <w:rsid w:val="00052625"/>
    <w:rsid w:val="000612DF"/>
    <w:rsid w:val="00081863"/>
    <w:rsid w:val="000A26EE"/>
    <w:rsid w:val="000B1E37"/>
    <w:rsid w:val="000B4668"/>
    <w:rsid w:val="000B5FA5"/>
    <w:rsid w:val="000C129B"/>
    <w:rsid w:val="000C3264"/>
    <w:rsid w:val="000C55D7"/>
    <w:rsid w:val="000E7CC2"/>
    <w:rsid w:val="0010029D"/>
    <w:rsid w:val="00114B12"/>
    <w:rsid w:val="0013145A"/>
    <w:rsid w:val="00141395"/>
    <w:rsid w:val="00160C73"/>
    <w:rsid w:val="00173E7E"/>
    <w:rsid w:val="0018726F"/>
    <w:rsid w:val="001C3DA8"/>
    <w:rsid w:val="00201AD2"/>
    <w:rsid w:val="00202DF1"/>
    <w:rsid w:val="00215092"/>
    <w:rsid w:val="002310DE"/>
    <w:rsid w:val="00235C13"/>
    <w:rsid w:val="00250012"/>
    <w:rsid w:val="00251C43"/>
    <w:rsid w:val="0026003C"/>
    <w:rsid w:val="00261F1C"/>
    <w:rsid w:val="0028076B"/>
    <w:rsid w:val="002D34E9"/>
    <w:rsid w:val="002E5BE4"/>
    <w:rsid w:val="00306376"/>
    <w:rsid w:val="0030741F"/>
    <w:rsid w:val="00312AEC"/>
    <w:rsid w:val="0032105D"/>
    <w:rsid w:val="00330DC6"/>
    <w:rsid w:val="003326BC"/>
    <w:rsid w:val="00334C9E"/>
    <w:rsid w:val="00335DAD"/>
    <w:rsid w:val="00351176"/>
    <w:rsid w:val="00351371"/>
    <w:rsid w:val="00355AE5"/>
    <w:rsid w:val="00367E30"/>
    <w:rsid w:val="003A700C"/>
    <w:rsid w:val="003B3BE5"/>
    <w:rsid w:val="003E2FA1"/>
    <w:rsid w:val="003E47C5"/>
    <w:rsid w:val="00417B6D"/>
    <w:rsid w:val="00423146"/>
    <w:rsid w:val="0042722A"/>
    <w:rsid w:val="00434626"/>
    <w:rsid w:val="00437330"/>
    <w:rsid w:val="004403FE"/>
    <w:rsid w:val="00441D87"/>
    <w:rsid w:val="00451BDD"/>
    <w:rsid w:val="004535EB"/>
    <w:rsid w:val="004626D6"/>
    <w:rsid w:val="00473B6E"/>
    <w:rsid w:val="004A7599"/>
    <w:rsid w:val="004B1E46"/>
    <w:rsid w:val="004B4441"/>
    <w:rsid w:val="004B7FDC"/>
    <w:rsid w:val="004C3C74"/>
    <w:rsid w:val="004E3D48"/>
    <w:rsid w:val="004F0644"/>
    <w:rsid w:val="004F1CD9"/>
    <w:rsid w:val="004F36D1"/>
    <w:rsid w:val="00506AFF"/>
    <w:rsid w:val="00526AC5"/>
    <w:rsid w:val="00526C70"/>
    <w:rsid w:val="00541210"/>
    <w:rsid w:val="00544381"/>
    <w:rsid w:val="00552906"/>
    <w:rsid w:val="005875B8"/>
    <w:rsid w:val="005926E8"/>
    <w:rsid w:val="00595AA0"/>
    <w:rsid w:val="005B10F5"/>
    <w:rsid w:val="005B2B8D"/>
    <w:rsid w:val="005D1AEF"/>
    <w:rsid w:val="005D30CD"/>
    <w:rsid w:val="005F63E2"/>
    <w:rsid w:val="0060159A"/>
    <w:rsid w:val="00604561"/>
    <w:rsid w:val="0062746C"/>
    <w:rsid w:val="00632DE5"/>
    <w:rsid w:val="00635D08"/>
    <w:rsid w:val="006567D9"/>
    <w:rsid w:val="00675D85"/>
    <w:rsid w:val="0068389C"/>
    <w:rsid w:val="006B272D"/>
    <w:rsid w:val="006C2802"/>
    <w:rsid w:val="006C358C"/>
    <w:rsid w:val="006C3C2B"/>
    <w:rsid w:val="006F057C"/>
    <w:rsid w:val="006F4508"/>
    <w:rsid w:val="00702D49"/>
    <w:rsid w:val="0072025D"/>
    <w:rsid w:val="00731DB6"/>
    <w:rsid w:val="007363B6"/>
    <w:rsid w:val="00737B81"/>
    <w:rsid w:val="00743DC6"/>
    <w:rsid w:val="007548E4"/>
    <w:rsid w:val="0077383C"/>
    <w:rsid w:val="0077772A"/>
    <w:rsid w:val="0079165A"/>
    <w:rsid w:val="0079587F"/>
    <w:rsid w:val="00795F6F"/>
    <w:rsid w:val="007A2386"/>
    <w:rsid w:val="007B15BF"/>
    <w:rsid w:val="007C61B9"/>
    <w:rsid w:val="007D02A5"/>
    <w:rsid w:val="007D0487"/>
    <w:rsid w:val="007D0594"/>
    <w:rsid w:val="007E09CB"/>
    <w:rsid w:val="007E4797"/>
    <w:rsid w:val="007E756E"/>
    <w:rsid w:val="007F5CF1"/>
    <w:rsid w:val="007F6268"/>
    <w:rsid w:val="00803C09"/>
    <w:rsid w:val="00810CC2"/>
    <w:rsid w:val="008224B5"/>
    <w:rsid w:val="00826646"/>
    <w:rsid w:val="008509A8"/>
    <w:rsid w:val="00852361"/>
    <w:rsid w:val="00853EFE"/>
    <w:rsid w:val="0087269A"/>
    <w:rsid w:val="00884142"/>
    <w:rsid w:val="00892754"/>
    <w:rsid w:val="00893E00"/>
    <w:rsid w:val="008B5447"/>
    <w:rsid w:val="008E4534"/>
    <w:rsid w:val="008F6976"/>
    <w:rsid w:val="00905E7F"/>
    <w:rsid w:val="009173F4"/>
    <w:rsid w:val="00951A17"/>
    <w:rsid w:val="00951B96"/>
    <w:rsid w:val="009607A9"/>
    <w:rsid w:val="009725C1"/>
    <w:rsid w:val="00983763"/>
    <w:rsid w:val="00985A29"/>
    <w:rsid w:val="00997885"/>
    <w:rsid w:val="009A14BC"/>
    <w:rsid w:val="009C2884"/>
    <w:rsid w:val="009E1B4C"/>
    <w:rsid w:val="009F20C0"/>
    <w:rsid w:val="00A17FA6"/>
    <w:rsid w:val="00A71CBD"/>
    <w:rsid w:val="00A90C9A"/>
    <w:rsid w:val="00A97A23"/>
    <w:rsid w:val="00AA17D6"/>
    <w:rsid w:val="00AA49A4"/>
    <w:rsid w:val="00AB14E0"/>
    <w:rsid w:val="00AC4244"/>
    <w:rsid w:val="00AD0FED"/>
    <w:rsid w:val="00AD20E5"/>
    <w:rsid w:val="00AE51D5"/>
    <w:rsid w:val="00AF7C2B"/>
    <w:rsid w:val="00B0685B"/>
    <w:rsid w:val="00B14E4D"/>
    <w:rsid w:val="00B303D0"/>
    <w:rsid w:val="00B41B23"/>
    <w:rsid w:val="00B455BB"/>
    <w:rsid w:val="00B45FB0"/>
    <w:rsid w:val="00B63EF4"/>
    <w:rsid w:val="00B67CE2"/>
    <w:rsid w:val="00B90F6C"/>
    <w:rsid w:val="00B931E9"/>
    <w:rsid w:val="00BA5C97"/>
    <w:rsid w:val="00BB26B0"/>
    <w:rsid w:val="00BB758E"/>
    <w:rsid w:val="00BB7E4F"/>
    <w:rsid w:val="00BE1D8A"/>
    <w:rsid w:val="00BE754E"/>
    <w:rsid w:val="00C01AD9"/>
    <w:rsid w:val="00C14269"/>
    <w:rsid w:val="00C220D4"/>
    <w:rsid w:val="00C55615"/>
    <w:rsid w:val="00C77EE3"/>
    <w:rsid w:val="00C853DD"/>
    <w:rsid w:val="00C87AC4"/>
    <w:rsid w:val="00CA3392"/>
    <w:rsid w:val="00CA4AE6"/>
    <w:rsid w:val="00CA4D3E"/>
    <w:rsid w:val="00CB61D9"/>
    <w:rsid w:val="00CC7B21"/>
    <w:rsid w:val="00CD1C05"/>
    <w:rsid w:val="00CD3B57"/>
    <w:rsid w:val="00CE74FB"/>
    <w:rsid w:val="00CF1628"/>
    <w:rsid w:val="00CF2350"/>
    <w:rsid w:val="00CF36F4"/>
    <w:rsid w:val="00D1798B"/>
    <w:rsid w:val="00D20F00"/>
    <w:rsid w:val="00D3642C"/>
    <w:rsid w:val="00D37833"/>
    <w:rsid w:val="00D44F50"/>
    <w:rsid w:val="00D66E0B"/>
    <w:rsid w:val="00D72958"/>
    <w:rsid w:val="00DA1F07"/>
    <w:rsid w:val="00DB4D0E"/>
    <w:rsid w:val="00DB4FD0"/>
    <w:rsid w:val="00DC0B32"/>
    <w:rsid w:val="00DD251D"/>
    <w:rsid w:val="00DE10D3"/>
    <w:rsid w:val="00DF63EB"/>
    <w:rsid w:val="00E15ADA"/>
    <w:rsid w:val="00E45F36"/>
    <w:rsid w:val="00E56760"/>
    <w:rsid w:val="00E679DC"/>
    <w:rsid w:val="00E71EF5"/>
    <w:rsid w:val="00E76D00"/>
    <w:rsid w:val="00E8068A"/>
    <w:rsid w:val="00E90B0A"/>
    <w:rsid w:val="00E91550"/>
    <w:rsid w:val="00E93781"/>
    <w:rsid w:val="00EE51B6"/>
    <w:rsid w:val="00EE7737"/>
    <w:rsid w:val="00EF5A76"/>
    <w:rsid w:val="00F009F9"/>
    <w:rsid w:val="00F21CEE"/>
    <w:rsid w:val="00F27869"/>
    <w:rsid w:val="00F31A64"/>
    <w:rsid w:val="00F45B79"/>
    <w:rsid w:val="00F515BA"/>
    <w:rsid w:val="00F51F58"/>
    <w:rsid w:val="00F64E9D"/>
    <w:rsid w:val="00F702BB"/>
    <w:rsid w:val="00F70369"/>
    <w:rsid w:val="00F74405"/>
    <w:rsid w:val="00F75D83"/>
    <w:rsid w:val="00F80FA2"/>
    <w:rsid w:val="00FB4CAC"/>
    <w:rsid w:val="00FC0449"/>
    <w:rsid w:val="00FC6525"/>
    <w:rsid w:val="00FC6658"/>
    <w:rsid w:val="00FD0784"/>
    <w:rsid w:val="00FD39B7"/>
    <w:rsid w:val="00FD3C4C"/>
    <w:rsid w:val="00FD6324"/>
    <w:rsid w:val="00FE2039"/>
    <w:rsid w:val="00FF231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BBE36"/>
  <w15:chartTrackingRefBased/>
  <w15:docId w15:val="{30A59064-C841-4723-8BF7-0C23221A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9DC"/>
    <w:pPr>
      <w:spacing w:after="0" w:line="240" w:lineRule="auto"/>
    </w:pPr>
    <w:rPr>
      <w:rFonts w:ascii="Times New Roman" w:hAnsi="Times New Roman" w:cs="Times New Roman"/>
      <w:sz w:val="24"/>
      <w:szCs w:val="24"/>
      <w:lang w:eastAsia="es-ES"/>
    </w:rPr>
  </w:style>
  <w:style w:type="paragraph" w:styleId="Ttulo4">
    <w:name w:val="heading 4"/>
    <w:basedOn w:val="Normal"/>
    <w:next w:val="Normal"/>
    <w:link w:val="Ttulo4Car"/>
    <w:qFormat/>
    <w:rsid w:val="00B67CE2"/>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Resume Title"/>
    <w:basedOn w:val="Normal"/>
    <w:link w:val="PrrafodelistaCar"/>
    <w:uiPriority w:val="34"/>
    <w:qFormat/>
    <w:rsid w:val="00A97A23"/>
    <w:pPr>
      <w:ind w:left="720"/>
      <w:contextualSpacing/>
    </w:pPr>
  </w:style>
  <w:style w:type="character" w:styleId="Hipervnculo">
    <w:name w:val="Hyperlink"/>
    <w:basedOn w:val="Fuentedeprrafopredeter"/>
    <w:uiPriority w:val="99"/>
    <w:unhideWhenUsed/>
    <w:rsid w:val="00A97A23"/>
    <w:rPr>
      <w:color w:val="0563C1" w:themeColor="hyperlink"/>
      <w:u w:val="single"/>
    </w:rPr>
  </w:style>
  <w:style w:type="paragraph" w:styleId="Textonotapie">
    <w:name w:val="footnote text"/>
    <w:basedOn w:val="Normal"/>
    <w:link w:val="TextonotapieCar"/>
    <w:uiPriority w:val="99"/>
    <w:unhideWhenUsed/>
    <w:rsid w:val="00A97A23"/>
    <w:rPr>
      <w:sz w:val="20"/>
      <w:szCs w:val="20"/>
    </w:rPr>
  </w:style>
  <w:style w:type="character" w:customStyle="1" w:styleId="TextonotapieCar">
    <w:name w:val="Texto nota pie Car"/>
    <w:basedOn w:val="Fuentedeprrafopredeter"/>
    <w:link w:val="Textonotapie"/>
    <w:uiPriority w:val="99"/>
    <w:rsid w:val="00A97A23"/>
    <w:rPr>
      <w:sz w:val="20"/>
      <w:szCs w:val="20"/>
    </w:rPr>
  </w:style>
  <w:style w:type="character" w:styleId="Refdenotaalpie">
    <w:name w:val="footnote reference"/>
    <w:basedOn w:val="Fuentedeprrafopredeter"/>
    <w:uiPriority w:val="99"/>
    <w:unhideWhenUsed/>
    <w:rsid w:val="00A97A23"/>
    <w:rPr>
      <w:vertAlign w:val="superscript"/>
    </w:rPr>
  </w:style>
  <w:style w:type="paragraph" w:styleId="NormalWeb">
    <w:name w:val="Normal (Web)"/>
    <w:basedOn w:val="Normal"/>
    <w:uiPriority w:val="99"/>
    <w:unhideWhenUsed/>
    <w:rsid w:val="00A97A23"/>
    <w:pPr>
      <w:spacing w:before="100" w:beforeAutospacing="1" w:after="100" w:afterAutospacing="1"/>
    </w:pPr>
    <w:rPr>
      <w:rFonts w:eastAsia="Times New Roman"/>
      <w:lang w:eastAsia="es-CO"/>
    </w:rPr>
  </w:style>
  <w:style w:type="character" w:styleId="Textoennegrita">
    <w:name w:val="Strong"/>
    <w:basedOn w:val="Fuentedeprrafopredeter"/>
    <w:uiPriority w:val="22"/>
    <w:qFormat/>
    <w:rsid w:val="00A97A23"/>
    <w:rPr>
      <w:b/>
      <w:bCs/>
    </w:rPr>
  </w:style>
  <w:style w:type="character" w:customStyle="1" w:styleId="PrrafodelistaCar">
    <w:name w:val="Párrafo de lista Car"/>
    <w:aliases w:val="Ha Car,Resume Title Car"/>
    <w:link w:val="Prrafodelista"/>
    <w:uiPriority w:val="34"/>
    <w:locked/>
    <w:rsid w:val="0042722A"/>
  </w:style>
  <w:style w:type="character" w:styleId="Hipervnculovisitado">
    <w:name w:val="FollowedHyperlink"/>
    <w:basedOn w:val="Fuentedeprrafopredeter"/>
    <w:uiPriority w:val="99"/>
    <w:semiHidden/>
    <w:unhideWhenUsed/>
    <w:rsid w:val="00251C43"/>
    <w:rPr>
      <w:color w:val="954F72" w:themeColor="followedHyperlink"/>
      <w:u w:val="single"/>
    </w:rPr>
  </w:style>
  <w:style w:type="character" w:customStyle="1" w:styleId="Ttulo4Car">
    <w:name w:val="Título 4 Car"/>
    <w:basedOn w:val="Fuentedeprrafopredeter"/>
    <w:link w:val="Ttulo4"/>
    <w:rsid w:val="00B67CE2"/>
    <w:rPr>
      <w:rFonts w:ascii="Cambria" w:hAnsi="Cambria"/>
      <w:b/>
      <w:bCs/>
      <w:i/>
      <w:iCs/>
      <w:color w:val="4F81BD"/>
    </w:rPr>
  </w:style>
  <w:style w:type="paragraph" w:customStyle="1" w:styleId="pa9">
    <w:name w:val="pa9"/>
    <w:basedOn w:val="Normal"/>
    <w:rsid w:val="00B67CE2"/>
    <w:pPr>
      <w:spacing w:before="100" w:beforeAutospacing="1" w:after="100" w:afterAutospacing="1"/>
    </w:pPr>
    <w:rPr>
      <w:rFonts w:eastAsia="Times New Roman"/>
      <w:lang w:eastAsia="es-CO"/>
    </w:rPr>
  </w:style>
  <w:style w:type="table" w:styleId="Tablaconcuadrcula">
    <w:name w:val="Table Grid"/>
    <w:basedOn w:val="Tablanormal"/>
    <w:uiPriority w:val="39"/>
    <w:rsid w:val="00B67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14269"/>
    <w:pPr>
      <w:tabs>
        <w:tab w:val="center" w:pos="4419"/>
        <w:tab w:val="right" w:pos="8838"/>
      </w:tabs>
    </w:pPr>
  </w:style>
  <w:style w:type="character" w:customStyle="1" w:styleId="EncabezadoCar">
    <w:name w:val="Encabezado Car"/>
    <w:basedOn w:val="Fuentedeprrafopredeter"/>
    <w:link w:val="Encabezado"/>
    <w:uiPriority w:val="99"/>
    <w:rsid w:val="00C14269"/>
  </w:style>
  <w:style w:type="paragraph" w:styleId="Piedepgina">
    <w:name w:val="footer"/>
    <w:basedOn w:val="Normal"/>
    <w:link w:val="PiedepginaCar"/>
    <w:uiPriority w:val="99"/>
    <w:unhideWhenUsed/>
    <w:rsid w:val="00C14269"/>
    <w:pPr>
      <w:tabs>
        <w:tab w:val="center" w:pos="4419"/>
        <w:tab w:val="right" w:pos="8838"/>
      </w:tabs>
    </w:pPr>
  </w:style>
  <w:style w:type="character" w:customStyle="1" w:styleId="PiedepginaCar">
    <w:name w:val="Pie de página Car"/>
    <w:basedOn w:val="Fuentedeprrafopredeter"/>
    <w:link w:val="Piedepgina"/>
    <w:uiPriority w:val="99"/>
    <w:rsid w:val="00C14269"/>
  </w:style>
  <w:style w:type="paragraph" w:styleId="Textodeglobo">
    <w:name w:val="Balloon Text"/>
    <w:basedOn w:val="Normal"/>
    <w:link w:val="TextodegloboCar"/>
    <w:uiPriority w:val="99"/>
    <w:semiHidden/>
    <w:unhideWhenUsed/>
    <w:rsid w:val="004F064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644"/>
    <w:rPr>
      <w:rFonts w:ascii="Segoe UI" w:hAnsi="Segoe UI" w:cs="Segoe UI"/>
      <w:sz w:val="18"/>
      <w:szCs w:val="18"/>
    </w:rPr>
  </w:style>
  <w:style w:type="table" w:styleId="Tabladecuadrcula5oscura-nfasis1">
    <w:name w:val="Grid Table 5 Dark Accent 1"/>
    <w:basedOn w:val="Tablanormal"/>
    <w:uiPriority w:val="50"/>
    <w:rsid w:val="0025001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1">
    <w:name w:val="Grid Table 4 Accent 1"/>
    <w:basedOn w:val="Tablanormal"/>
    <w:uiPriority w:val="49"/>
    <w:rsid w:val="0025001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n">
    <w:name w:val="Revision"/>
    <w:hidden/>
    <w:uiPriority w:val="99"/>
    <w:semiHidden/>
    <w:rsid w:val="00BE754E"/>
    <w:pPr>
      <w:spacing w:after="0" w:line="240" w:lineRule="auto"/>
    </w:pPr>
    <w:rPr>
      <w:lang w:val="es-ES_tradnl"/>
    </w:rPr>
  </w:style>
  <w:style w:type="paragraph" w:customStyle="1" w:styleId="Default">
    <w:name w:val="Default"/>
    <w:rsid w:val="000C129B"/>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link w:val="SinespaciadoCar"/>
    <w:uiPriority w:val="1"/>
    <w:qFormat/>
    <w:rsid w:val="000E7CC2"/>
    <w:pPr>
      <w:spacing w:after="0" w:line="240" w:lineRule="auto"/>
    </w:pPr>
  </w:style>
  <w:style w:type="character" w:customStyle="1" w:styleId="SinespaciadoCar">
    <w:name w:val="Sin espaciado Car"/>
    <w:link w:val="Sinespaciado"/>
    <w:uiPriority w:val="1"/>
    <w:locked/>
    <w:rsid w:val="000E7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2169">
      <w:bodyDiv w:val="1"/>
      <w:marLeft w:val="0"/>
      <w:marRight w:val="0"/>
      <w:marTop w:val="0"/>
      <w:marBottom w:val="0"/>
      <w:divBdr>
        <w:top w:val="none" w:sz="0" w:space="0" w:color="auto"/>
        <w:left w:val="none" w:sz="0" w:space="0" w:color="auto"/>
        <w:bottom w:val="none" w:sz="0" w:space="0" w:color="auto"/>
        <w:right w:val="none" w:sz="0" w:space="0" w:color="auto"/>
      </w:divBdr>
    </w:div>
    <w:div w:id="702899501">
      <w:bodyDiv w:val="1"/>
      <w:marLeft w:val="0"/>
      <w:marRight w:val="0"/>
      <w:marTop w:val="0"/>
      <w:marBottom w:val="0"/>
      <w:divBdr>
        <w:top w:val="none" w:sz="0" w:space="0" w:color="auto"/>
        <w:left w:val="none" w:sz="0" w:space="0" w:color="auto"/>
        <w:bottom w:val="none" w:sz="0" w:space="0" w:color="auto"/>
        <w:right w:val="none" w:sz="0" w:space="0" w:color="auto"/>
      </w:divBdr>
    </w:div>
    <w:div w:id="1094397601">
      <w:bodyDiv w:val="1"/>
      <w:marLeft w:val="0"/>
      <w:marRight w:val="0"/>
      <w:marTop w:val="0"/>
      <w:marBottom w:val="0"/>
      <w:divBdr>
        <w:top w:val="none" w:sz="0" w:space="0" w:color="auto"/>
        <w:left w:val="none" w:sz="0" w:space="0" w:color="auto"/>
        <w:bottom w:val="none" w:sz="0" w:space="0" w:color="auto"/>
        <w:right w:val="none" w:sz="0" w:space="0" w:color="auto"/>
      </w:divBdr>
    </w:div>
    <w:div w:id="1229878857">
      <w:bodyDiv w:val="1"/>
      <w:marLeft w:val="0"/>
      <w:marRight w:val="0"/>
      <w:marTop w:val="0"/>
      <w:marBottom w:val="0"/>
      <w:divBdr>
        <w:top w:val="none" w:sz="0" w:space="0" w:color="auto"/>
        <w:left w:val="none" w:sz="0" w:space="0" w:color="auto"/>
        <w:bottom w:val="none" w:sz="0" w:space="0" w:color="auto"/>
        <w:right w:val="none" w:sz="0" w:space="0" w:color="auto"/>
      </w:divBdr>
    </w:div>
    <w:div w:id="1361319048">
      <w:bodyDiv w:val="1"/>
      <w:marLeft w:val="0"/>
      <w:marRight w:val="0"/>
      <w:marTop w:val="0"/>
      <w:marBottom w:val="0"/>
      <w:divBdr>
        <w:top w:val="none" w:sz="0" w:space="0" w:color="auto"/>
        <w:left w:val="none" w:sz="0" w:space="0" w:color="auto"/>
        <w:bottom w:val="none" w:sz="0" w:space="0" w:color="auto"/>
        <w:right w:val="none" w:sz="0" w:space="0" w:color="auto"/>
      </w:divBdr>
    </w:div>
    <w:div w:id="1497842432">
      <w:bodyDiv w:val="1"/>
      <w:marLeft w:val="0"/>
      <w:marRight w:val="0"/>
      <w:marTop w:val="0"/>
      <w:marBottom w:val="0"/>
      <w:divBdr>
        <w:top w:val="none" w:sz="0" w:space="0" w:color="auto"/>
        <w:left w:val="none" w:sz="0" w:space="0" w:color="auto"/>
        <w:bottom w:val="none" w:sz="0" w:space="0" w:color="auto"/>
        <w:right w:val="none" w:sz="0" w:space="0" w:color="auto"/>
      </w:divBdr>
      <w:divsChild>
        <w:div w:id="1895462369">
          <w:marLeft w:val="0"/>
          <w:marRight w:val="0"/>
          <w:marTop w:val="0"/>
          <w:marBottom w:val="0"/>
          <w:divBdr>
            <w:top w:val="none" w:sz="0" w:space="0" w:color="auto"/>
            <w:left w:val="none" w:sz="0" w:space="0" w:color="auto"/>
            <w:bottom w:val="single" w:sz="12" w:space="8" w:color="D5D5D5"/>
            <w:right w:val="none" w:sz="0" w:space="0" w:color="auto"/>
          </w:divBdr>
          <w:divsChild>
            <w:div w:id="442385946">
              <w:marLeft w:val="0"/>
              <w:marRight w:val="0"/>
              <w:marTop w:val="0"/>
              <w:marBottom w:val="0"/>
              <w:divBdr>
                <w:top w:val="none" w:sz="0" w:space="0" w:color="auto"/>
                <w:left w:val="none" w:sz="0" w:space="0" w:color="auto"/>
                <w:bottom w:val="none" w:sz="0" w:space="0" w:color="auto"/>
                <w:right w:val="none" w:sz="0" w:space="0" w:color="auto"/>
              </w:divBdr>
            </w:div>
            <w:div w:id="2079356312">
              <w:marLeft w:val="0"/>
              <w:marRight w:val="0"/>
              <w:marTop w:val="0"/>
              <w:marBottom w:val="0"/>
              <w:divBdr>
                <w:top w:val="none" w:sz="0" w:space="0" w:color="auto"/>
                <w:left w:val="none" w:sz="0" w:space="0" w:color="auto"/>
                <w:bottom w:val="none" w:sz="0" w:space="0" w:color="auto"/>
                <w:right w:val="none" w:sz="0" w:space="0" w:color="auto"/>
              </w:divBdr>
            </w:div>
          </w:divsChild>
        </w:div>
        <w:div w:id="1745757309">
          <w:marLeft w:val="0"/>
          <w:marRight w:val="0"/>
          <w:marTop w:val="150"/>
          <w:marBottom w:val="342"/>
          <w:divBdr>
            <w:top w:val="none" w:sz="0" w:space="0" w:color="auto"/>
            <w:left w:val="none" w:sz="0" w:space="0" w:color="auto"/>
            <w:bottom w:val="none" w:sz="0" w:space="0" w:color="auto"/>
            <w:right w:val="none" w:sz="0" w:space="0" w:color="auto"/>
          </w:divBdr>
          <w:divsChild>
            <w:div w:id="1892030922">
              <w:marLeft w:val="0"/>
              <w:marRight w:val="0"/>
              <w:marTop w:val="0"/>
              <w:marBottom w:val="0"/>
              <w:divBdr>
                <w:top w:val="none" w:sz="0" w:space="0" w:color="auto"/>
                <w:left w:val="none" w:sz="0" w:space="0" w:color="auto"/>
                <w:bottom w:val="none" w:sz="0" w:space="0" w:color="auto"/>
                <w:right w:val="none" w:sz="0" w:space="0" w:color="auto"/>
              </w:divBdr>
            </w:div>
            <w:div w:id="2074308713">
              <w:marLeft w:val="0"/>
              <w:marRight w:val="0"/>
              <w:marTop w:val="0"/>
              <w:marBottom w:val="0"/>
              <w:divBdr>
                <w:top w:val="none" w:sz="0" w:space="0" w:color="auto"/>
                <w:left w:val="none" w:sz="0" w:space="0" w:color="auto"/>
                <w:bottom w:val="none" w:sz="0" w:space="0" w:color="auto"/>
                <w:right w:val="none" w:sz="0" w:space="0" w:color="auto"/>
              </w:divBdr>
            </w:div>
            <w:div w:id="224530950">
              <w:marLeft w:val="0"/>
              <w:marRight w:val="0"/>
              <w:marTop w:val="0"/>
              <w:marBottom w:val="0"/>
              <w:divBdr>
                <w:top w:val="none" w:sz="0" w:space="0" w:color="auto"/>
                <w:left w:val="none" w:sz="0" w:space="0" w:color="auto"/>
                <w:bottom w:val="none" w:sz="0" w:space="0" w:color="auto"/>
                <w:right w:val="none" w:sz="0" w:space="0" w:color="auto"/>
              </w:divBdr>
            </w:div>
            <w:div w:id="2007632770">
              <w:marLeft w:val="0"/>
              <w:marRight w:val="0"/>
              <w:marTop w:val="0"/>
              <w:marBottom w:val="0"/>
              <w:divBdr>
                <w:top w:val="none" w:sz="0" w:space="0" w:color="auto"/>
                <w:left w:val="none" w:sz="0" w:space="0" w:color="auto"/>
                <w:bottom w:val="none" w:sz="0" w:space="0" w:color="auto"/>
                <w:right w:val="none" w:sz="0" w:space="0" w:color="auto"/>
              </w:divBdr>
            </w:div>
            <w:div w:id="397172190">
              <w:marLeft w:val="0"/>
              <w:marRight w:val="0"/>
              <w:marTop w:val="0"/>
              <w:marBottom w:val="0"/>
              <w:divBdr>
                <w:top w:val="none" w:sz="0" w:space="0" w:color="auto"/>
                <w:left w:val="none" w:sz="0" w:space="0" w:color="auto"/>
                <w:bottom w:val="none" w:sz="0" w:space="0" w:color="auto"/>
                <w:right w:val="none" w:sz="0" w:space="0" w:color="auto"/>
              </w:divBdr>
            </w:div>
            <w:div w:id="8939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19957">
      <w:bodyDiv w:val="1"/>
      <w:marLeft w:val="0"/>
      <w:marRight w:val="0"/>
      <w:marTop w:val="0"/>
      <w:marBottom w:val="0"/>
      <w:divBdr>
        <w:top w:val="none" w:sz="0" w:space="0" w:color="auto"/>
        <w:left w:val="none" w:sz="0" w:space="0" w:color="auto"/>
        <w:bottom w:val="none" w:sz="0" w:space="0" w:color="auto"/>
        <w:right w:val="none" w:sz="0" w:space="0" w:color="auto"/>
      </w:divBdr>
    </w:div>
    <w:div w:id="1752727056">
      <w:bodyDiv w:val="1"/>
      <w:marLeft w:val="0"/>
      <w:marRight w:val="0"/>
      <w:marTop w:val="0"/>
      <w:marBottom w:val="0"/>
      <w:divBdr>
        <w:top w:val="none" w:sz="0" w:space="0" w:color="auto"/>
        <w:left w:val="none" w:sz="0" w:space="0" w:color="auto"/>
        <w:bottom w:val="none" w:sz="0" w:space="0" w:color="auto"/>
        <w:right w:val="none" w:sz="0" w:space="0" w:color="auto"/>
      </w:divBdr>
    </w:div>
    <w:div w:id="186863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camara.gov.co/representantes/oscar-dario-perez-pineda" TargetMode="External"/><Relationship Id="rId21" Type="http://schemas.openxmlformats.org/officeDocument/2006/relationships/hyperlink" Target="https://www.camara.gov.co/representantes/mauricio-andres-toro-orjuela" TargetMode="External"/><Relationship Id="rId22" Type="http://schemas.openxmlformats.org/officeDocument/2006/relationships/hyperlink" Target="https://www.camara.gov.co/representantes/christian-munir-garces-aljure" TargetMode="External"/><Relationship Id="rId23" Type="http://schemas.openxmlformats.org/officeDocument/2006/relationships/hyperlink" Target="https://www.camara.gov.co/representantes/edward-david-rodriguez-rodriguez" TargetMode="External"/><Relationship Id="rId24" Type="http://schemas.openxmlformats.org/officeDocument/2006/relationships/hyperlink" Target="https://www.camara.gov.co/representantes/buenaventura-leon-leon" TargetMode="External"/><Relationship Id="rId25" Type="http://schemas.openxmlformats.org/officeDocument/2006/relationships/image" Target="media/image1.png"/><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hyperlink" Target="https://www.camara.gov.co/taxonomy/term/1102"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camara.gov.co/alvaro-uribe-velez" TargetMode="External"/><Relationship Id="rId33" Type="http://schemas.openxmlformats.org/officeDocument/2006/relationships/hyperlink" Target="http://www.secretariasenado.gov.co/senado/basedoc/c-348_1917.html" TargetMode="External"/><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www.camara.gov.co/sandra-liliana-ortiz-nova" TargetMode="External"/><Relationship Id="rId11" Type="http://schemas.openxmlformats.org/officeDocument/2006/relationships/hyperlink" Target="https://www.camara.gov.co/representantes/jennifer-kristin-arias-falla" TargetMode="External"/><Relationship Id="rId12" Type="http://schemas.openxmlformats.org/officeDocument/2006/relationships/hyperlink" Target="https://www.camara.gov.co/representantes/alvaro-hernan-prada-artunduaga" TargetMode="External"/><Relationship Id="rId13" Type="http://schemas.openxmlformats.org/officeDocument/2006/relationships/hyperlink" Target="https://www.camara.gov.co/representantes/jairo-giovany-cristancho-tarache" TargetMode="External"/><Relationship Id="rId14" Type="http://schemas.openxmlformats.org/officeDocument/2006/relationships/hyperlink" Target="https://www.camara.gov.co/representantes/edwin-gilberto-ballesteros-archila" TargetMode="External"/><Relationship Id="rId15" Type="http://schemas.openxmlformats.org/officeDocument/2006/relationships/hyperlink" Target="https://www.camara.gov.co/representantes/faber-alberto-munoz-ceron" TargetMode="External"/><Relationship Id="rId16" Type="http://schemas.openxmlformats.org/officeDocument/2006/relationships/hyperlink" Target="https://www.camara.gov.co/representantes/jairo-humberto-cristo-correa" TargetMode="External"/><Relationship Id="rId17" Type="http://schemas.openxmlformats.org/officeDocument/2006/relationships/hyperlink" Target="https://www.camara.gov.co/representantes/ricardo-alfonso-ferro-lozano" TargetMode="External"/><Relationship Id="rId18" Type="http://schemas.openxmlformats.org/officeDocument/2006/relationships/hyperlink" Target="https://www.camara.gov.co/representantes/norma-hurtado-sanchez" TargetMode="External"/><Relationship Id="rId19" Type="http://schemas.openxmlformats.org/officeDocument/2006/relationships/hyperlink" Target="https://www.camara.gov.co/representantes/juan-carlos-reinales-agudel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spanish/protection/files/FactSheet_childmarriage_sp.pdf" TargetMode="External"/><Relationship Id="rId2" Type="http://schemas.openxmlformats.org/officeDocument/2006/relationships/hyperlink" Target="http://onu.org.ni/previniendo-el-embarazo-en-adolescentes-se-protegen-los-derechos-de-las-ninas/" TargetMode="External"/><Relationship Id="rId3" Type="http://schemas.openxmlformats.org/officeDocument/2006/relationships/hyperlink" Target="http://leyes.senado.gov.co/proyectos/index.php/proyectos-ley/periodo-legislativo-2014-2018/2015-2016?limit=10&amp;start=1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8FB4E-16E6-8D4A-81F9-6ED669B7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27</Pages>
  <Words>5813</Words>
  <Characters>31976</Characters>
  <Application>Microsoft Macintosh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Temporal</dc:creator>
  <cp:keywords/>
  <dc:description/>
  <cp:lastModifiedBy>Usuario de Microsoft Office</cp:lastModifiedBy>
  <cp:revision>36</cp:revision>
  <cp:lastPrinted>2019-11-12T22:52:00Z</cp:lastPrinted>
  <dcterms:created xsi:type="dcterms:W3CDTF">2020-08-20T18:41:00Z</dcterms:created>
  <dcterms:modified xsi:type="dcterms:W3CDTF">2020-08-26T19:37:00Z</dcterms:modified>
</cp:coreProperties>
</file>