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48A0D" w14:textId="77777777" w:rsidR="00C7789F" w:rsidRDefault="00C7789F" w:rsidP="00B15FEF">
      <w:pPr>
        <w:spacing w:line="276" w:lineRule="auto"/>
        <w:jc w:val="both"/>
        <w:rPr>
          <w:rFonts w:ascii="Century Gothic" w:hAnsi="Century Gothic"/>
          <w:sz w:val="21"/>
          <w:szCs w:val="21"/>
        </w:rPr>
      </w:pPr>
    </w:p>
    <w:p w14:paraId="3DB362D3" w14:textId="77777777" w:rsidR="00C7789F" w:rsidRDefault="00C7789F" w:rsidP="00B15FEF">
      <w:pPr>
        <w:spacing w:line="276" w:lineRule="auto"/>
        <w:jc w:val="both"/>
        <w:rPr>
          <w:rFonts w:ascii="Century Gothic" w:hAnsi="Century Gothic"/>
          <w:sz w:val="21"/>
          <w:szCs w:val="21"/>
        </w:rPr>
      </w:pPr>
    </w:p>
    <w:p w14:paraId="0F0A0BF3" w14:textId="62B10FAE" w:rsidR="00B15FEF" w:rsidRPr="006E3126" w:rsidRDefault="00B15FEF" w:rsidP="00B15FEF">
      <w:pPr>
        <w:spacing w:line="276" w:lineRule="auto"/>
        <w:jc w:val="both"/>
        <w:rPr>
          <w:rFonts w:ascii="Century Gothic" w:hAnsi="Century Gothic"/>
          <w:sz w:val="21"/>
          <w:szCs w:val="21"/>
        </w:rPr>
      </w:pPr>
      <w:r w:rsidRPr="006E3126">
        <w:rPr>
          <w:rFonts w:ascii="Century Gothic" w:hAnsi="Century Gothic"/>
          <w:sz w:val="21"/>
          <w:szCs w:val="21"/>
        </w:rPr>
        <w:t xml:space="preserve">Bogotá D.C., </w:t>
      </w:r>
      <w:r w:rsidR="00BB41FA">
        <w:rPr>
          <w:rFonts w:ascii="Century Gothic" w:hAnsi="Century Gothic"/>
          <w:sz w:val="21"/>
          <w:szCs w:val="21"/>
        </w:rPr>
        <w:t xml:space="preserve">octubre </w:t>
      </w:r>
      <w:r w:rsidR="00C7789F">
        <w:rPr>
          <w:rFonts w:ascii="Century Gothic" w:hAnsi="Century Gothic"/>
          <w:sz w:val="21"/>
          <w:szCs w:val="21"/>
        </w:rPr>
        <w:t xml:space="preserve">6 </w:t>
      </w:r>
      <w:r w:rsidR="004E11C8">
        <w:rPr>
          <w:rFonts w:ascii="Century Gothic" w:hAnsi="Century Gothic"/>
          <w:sz w:val="21"/>
          <w:szCs w:val="21"/>
        </w:rPr>
        <w:t xml:space="preserve">de </w:t>
      </w:r>
      <w:r w:rsidRPr="006E3126">
        <w:rPr>
          <w:rFonts w:ascii="Century Gothic" w:hAnsi="Century Gothic"/>
          <w:sz w:val="21"/>
          <w:szCs w:val="21"/>
        </w:rPr>
        <w:t>20</w:t>
      </w:r>
      <w:r w:rsidR="00BB41FA">
        <w:rPr>
          <w:rFonts w:ascii="Century Gothic" w:hAnsi="Century Gothic"/>
          <w:sz w:val="21"/>
          <w:szCs w:val="21"/>
        </w:rPr>
        <w:t>20</w:t>
      </w:r>
    </w:p>
    <w:p w14:paraId="0F792FDD" w14:textId="77777777" w:rsidR="00B15FEF" w:rsidRPr="006E3126" w:rsidRDefault="00B15FEF" w:rsidP="00B15FEF">
      <w:pPr>
        <w:pStyle w:val="Sinespaciado"/>
        <w:spacing w:after="240" w:line="276" w:lineRule="auto"/>
        <w:rPr>
          <w:rFonts w:ascii="Century Gothic" w:hAnsi="Century Gothic" w:cs="Times New Roman"/>
          <w:sz w:val="21"/>
          <w:szCs w:val="21"/>
        </w:rPr>
      </w:pPr>
    </w:p>
    <w:p w14:paraId="372DE8CF" w14:textId="77777777" w:rsidR="00B15FEF" w:rsidRPr="006E3126" w:rsidRDefault="00B15FEF" w:rsidP="00B15FEF">
      <w:pPr>
        <w:pStyle w:val="Sinespaciado"/>
        <w:spacing w:line="276" w:lineRule="auto"/>
        <w:rPr>
          <w:rFonts w:ascii="Century Gothic" w:hAnsi="Century Gothic" w:cs="Times New Roman"/>
          <w:sz w:val="21"/>
          <w:szCs w:val="21"/>
        </w:rPr>
      </w:pPr>
      <w:r w:rsidRPr="006E3126">
        <w:rPr>
          <w:rFonts w:ascii="Century Gothic" w:hAnsi="Century Gothic" w:cs="Times New Roman"/>
          <w:sz w:val="21"/>
          <w:szCs w:val="21"/>
        </w:rPr>
        <w:t>Doctor</w:t>
      </w:r>
    </w:p>
    <w:p w14:paraId="571B4D43" w14:textId="6077B580" w:rsidR="00A324F1" w:rsidRPr="00A324F1" w:rsidRDefault="00A324F1" w:rsidP="00A324F1">
      <w:pPr>
        <w:rPr>
          <w:b/>
          <w:lang w:val="es-AR"/>
        </w:rPr>
      </w:pPr>
      <w:r w:rsidRPr="00A324F1">
        <w:rPr>
          <w:rFonts w:ascii="Century Gothic" w:hAnsi="Century Gothic"/>
          <w:b/>
          <w:sz w:val="21"/>
          <w:szCs w:val="21"/>
          <w:lang w:val="es-CO" w:eastAsia="en-US"/>
        </w:rPr>
        <w:t>ALFREDO RAFAEL DELUQUE ZULETA</w:t>
      </w:r>
    </w:p>
    <w:p w14:paraId="279CF66F" w14:textId="62A18839" w:rsidR="00B15FEF" w:rsidRPr="006E3126" w:rsidRDefault="00B15FEF" w:rsidP="00B15FEF">
      <w:pPr>
        <w:pStyle w:val="Sinespaciado"/>
        <w:spacing w:line="276" w:lineRule="auto"/>
        <w:rPr>
          <w:rFonts w:ascii="Century Gothic" w:hAnsi="Century Gothic" w:cs="Times New Roman"/>
          <w:sz w:val="21"/>
          <w:szCs w:val="21"/>
        </w:rPr>
      </w:pPr>
      <w:r w:rsidRPr="006E3126">
        <w:rPr>
          <w:rFonts w:ascii="Century Gothic" w:hAnsi="Century Gothic" w:cs="Times New Roman"/>
          <w:sz w:val="21"/>
          <w:szCs w:val="21"/>
        </w:rPr>
        <w:t>Presidente</w:t>
      </w:r>
      <w:r w:rsidR="00A324F1">
        <w:rPr>
          <w:rFonts w:ascii="Century Gothic" w:hAnsi="Century Gothic" w:cs="Times New Roman"/>
          <w:sz w:val="21"/>
          <w:szCs w:val="21"/>
        </w:rPr>
        <w:t xml:space="preserve"> </w:t>
      </w:r>
      <w:r w:rsidRPr="006E3126">
        <w:rPr>
          <w:rFonts w:ascii="Century Gothic" w:hAnsi="Century Gothic" w:cs="Times New Roman"/>
          <w:sz w:val="21"/>
          <w:szCs w:val="21"/>
        </w:rPr>
        <w:t>Comisión Primera Constitucional Permanente</w:t>
      </w:r>
    </w:p>
    <w:p w14:paraId="4BA6D4B1" w14:textId="77777777" w:rsidR="00B15FEF" w:rsidRPr="006E3126" w:rsidRDefault="00B15FEF" w:rsidP="00B15FEF">
      <w:pPr>
        <w:pStyle w:val="Sinespaciado"/>
        <w:spacing w:line="276" w:lineRule="auto"/>
        <w:rPr>
          <w:rFonts w:ascii="Century Gothic" w:hAnsi="Century Gothic" w:cs="Times New Roman"/>
          <w:sz w:val="21"/>
          <w:szCs w:val="21"/>
        </w:rPr>
      </w:pPr>
      <w:r w:rsidRPr="006E3126">
        <w:rPr>
          <w:rFonts w:ascii="Century Gothic" w:hAnsi="Century Gothic" w:cs="Times New Roman"/>
          <w:sz w:val="21"/>
          <w:szCs w:val="21"/>
        </w:rPr>
        <w:t>Cámara de Representantes</w:t>
      </w:r>
    </w:p>
    <w:p w14:paraId="5A3A785F" w14:textId="77777777" w:rsidR="00B15FEF" w:rsidRPr="006E3126" w:rsidRDefault="00B15FEF" w:rsidP="00B15FEF">
      <w:pPr>
        <w:spacing w:after="240"/>
        <w:jc w:val="both"/>
        <w:rPr>
          <w:rFonts w:ascii="Century Gothic" w:hAnsi="Century Gothic"/>
          <w:sz w:val="21"/>
          <w:szCs w:val="21"/>
        </w:rPr>
      </w:pPr>
    </w:p>
    <w:p w14:paraId="1028A7D6" w14:textId="02A10BF9" w:rsidR="00B15FEF" w:rsidRPr="00A324F1" w:rsidRDefault="00B15FEF" w:rsidP="00B15FEF">
      <w:pPr>
        <w:spacing w:line="276" w:lineRule="auto"/>
        <w:jc w:val="both"/>
        <w:rPr>
          <w:rFonts w:ascii="Century Gothic" w:hAnsi="Century Gothic"/>
          <w:sz w:val="21"/>
          <w:szCs w:val="21"/>
        </w:rPr>
      </w:pPr>
      <w:r w:rsidRPr="006E3126">
        <w:rPr>
          <w:rFonts w:ascii="Century Gothic" w:hAnsi="Century Gothic"/>
          <w:b/>
          <w:sz w:val="21"/>
          <w:szCs w:val="21"/>
        </w:rPr>
        <w:t>Asunto:</w:t>
      </w:r>
      <w:r w:rsidRPr="006E3126">
        <w:rPr>
          <w:rFonts w:ascii="Century Gothic" w:hAnsi="Century Gothic"/>
          <w:sz w:val="21"/>
          <w:szCs w:val="21"/>
        </w:rPr>
        <w:t xml:space="preserve"> Informe de ponencia para primer debate al Proyecto de Ley N. </w:t>
      </w:r>
      <w:r w:rsidR="00A324F1">
        <w:rPr>
          <w:rFonts w:ascii="Century Gothic" w:hAnsi="Century Gothic"/>
          <w:sz w:val="21"/>
          <w:szCs w:val="21"/>
        </w:rPr>
        <w:t>107</w:t>
      </w:r>
      <w:r w:rsidRPr="006E3126">
        <w:rPr>
          <w:rFonts w:ascii="Century Gothic" w:hAnsi="Century Gothic"/>
          <w:sz w:val="21"/>
          <w:szCs w:val="21"/>
        </w:rPr>
        <w:t xml:space="preserve"> de 20</w:t>
      </w:r>
      <w:r w:rsidR="00A324F1">
        <w:rPr>
          <w:rFonts w:ascii="Century Gothic" w:hAnsi="Century Gothic"/>
          <w:sz w:val="21"/>
          <w:szCs w:val="21"/>
        </w:rPr>
        <w:t>20</w:t>
      </w:r>
      <w:r w:rsidRPr="006E3126">
        <w:rPr>
          <w:rFonts w:ascii="Century Gothic" w:hAnsi="Century Gothic"/>
          <w:sz w:val="21"/>
          <w:szCs w:val="21"/>
        </w:rPr>
        <w:t xml:space="preserve"> Cámara </w:t>
      </w:r>
    </w:p>
    <w:p w14:paraId="02BB6F9F" w14:textId="77777777" w:rsidR="00B15FEF" w:rsidRPr="006E3126" w:rsidRDefault="00B15FEF" w:rsidP="00B15FEF">
      <w:pPr>
        <w:spacing w:after="240" w:line="276" w:lineRule="auto"/>
        <w:jc w:val="both"/>
        <w:rPr>
          <w:rFonts w:ascii="Century Gothic" w:hAnsi="Century Gothic"/>
          <w:sz w:val="21"/>
          <w:szCs w:val="21"/>
        </w:rPr>
      </w:pPr>
    </w:p>
    <w:p w14:paraId="6BB5E70C" w14:textId="77777777" w:rsidR="00B15FEF" w:rsidRPr="006E3126" w:rsidRDefault="00B15FEF" w:rsidP="00B15FEF">
      <w:pPr>
        <w:spacing w:after="240" w:line="276" w:lineRule="auto"/>
        <w:jc w:val="both"/>
        <w:rPr>
          <w:rFonts w:ascii="Century Gothic" w:hAnsi="Century Gothic"/>
          <w:sz w:val="21"/>
          <w:szCs w:val="21"/>
        </w:rPr>
      </w:pPr>
      <w:r w:rsidRPr="006E3126">
        <w:rPr>
          <w:rFonts w:ascii="Century Gothic" w:hAnsi="Century Gothic"/>
          <w:sz w:val="21"/>
          <w:szCs w:val="21"/>
        </w:rPr>
        <w:t xml:space="preserve">Apreciado </w:t>
      </w:r>
      <w:proofErr w:type="gramStart"/>
      <w:r w:rsidRPr="006E3126">
        <w:rPr>
          <w:rFonts w:ascii="Century Gothic" w:hAnsi="Century Gothic"/>
          <w:sz w:val="21"/>
          <w:szCs w:val="21"/>
        </w:rPr>
        <w:t>Presidente</w:t>
      </w:r>
      <w:proofErr w:type="gramEnd"/>
      <w:r w:rsidRPr="006E3126">
        <w:rPr>
          <w:rFonts w:ascii="Century Gothic" w:hAnsi="Century Gothic"/>
          <w:sz w:val="21"/>
          <w:szCs w:val="21"/>
        </w:rPr>
        <w:t>:</w:t>
      </w:r>
    </w:p>
    <w:p w14:paraId="3C6DB1B8" w14:textId="38F7BBC6" w:rsidR="00B15FEF" w:rsidRDefault="00B15FEF" w:rsidP="00B15FEF">
      <w:pPr>
        <w:spacing w:after="240" w:line="276" w:lineRule="auto"/>
        <w:jc w:val="both"/>
        <w:rPr>
          <w:rFonts w:ascii="Century Gothic" w:hAnsi="Century Gothic"/>
          <w:sz w:val="21"/>
          <w:szCs w:val="21"/>
        </w:rPr>
      </w:pPr>
      <w:r w:rsidRPr="006E3126">
        <w:rPr>
          <w:rFonts w:ascii="Century Gothic" w:hAnsi="Century Gothic"/>
          <w:sz w:val="21"/>
          <w:szCs w:val="21"/>
        </w:rPr>
        <w:t xml:space="preserve">En cumplimiento del encargo que me hiciera la Mesa Directiva de la Comisión Primera Constitucional Permanente y en desarrollo de lo dispuesto en los artículos 150, 153 y 156 de la Ley 5° de 1992, me permito radicar el informe de </w:t>
      </w:r>
      <w:r w:rsidRPr="006E3126">
        <w:rPr>
          <w:rFonts w:ascii="Century Gothic" w:hAnsi="Century Gothic"/>
          <w:b/>
          <w:sz w:val="21"/>
          <w:szCs w:val="21"/>
        </w:rPr>
        <w:t>ponencia positiva</w:t>
      </w:r>
      <w:r w:rsidRPr="006E3126">
        <w:rPr>
          <w:rFonts w:ascii="Century Gothic" w:hAnsi="Century Gothic"/>
          <w:sz w:val="21"/>
          <w:szCs w:val="21"/>
        </w:rPr>
        <w:t xml:space="preserve"> al Proyecto de Ley N. </w:t>
      </w:r>
      <w:r w:rsidR="00A324F1">
        <w:rPr>
          <w:rFonts w:ascii="Century Gothic" w:hAnsi="Century Gothic"/>
          <w:sz w:val="21"/>
          <w:szCs w:val="21"/>
        </w:rPr>
        <w:t>107</w:t>
      </w:r>
      <w:r w:rsidRPr="006E3126">
        <w:rPr>
          <w:rFonts w:ascii="Century Gothic" w:hAnsi="Century Gothic"/>
          <w:sz w:val="21"/>
          <w:szCs w:val="21"/>
        </w:rPr>
        <w:t xml:space="preserve"> de 20</w:t>
      </w:r>
      <w:r w:rsidR="00A324F1">
        <w:rPr>
          <w:rFonts w:ascii="Century Gothic" w:hAnsi="Century Gothic"/>
          <w:sz w:val="21"/>
          <w:szCs w:val="21"/>
        </w:rPr>
        <w:t>20</w:t>
      </w:r>
      <w:r w:rsidRPr="006E3126">
        <w:rPr>
          <w:rFonts w:ascii="Century Gothic" w:hAnsi="Century Gothic"/>
          <w:sz w:val="21"/>
          <w:szCs w:val="21"/>
        </w:rPr>
        <w:t xml:space="preserve"> Cámara.</w:t>
      </w:r>
    </w:p>
    <w:p w14:paraId="12EB7D8A" w14:textId="77777777" w:rsidR="00C7789F" w:rsidRPr="006E3126" w:rsidRDefault="00C7789F" w:rsidP="00B15FEF">
      <w:pPr>
        <w:spacing w:after="240" w:line="276" w:lineRule="auto"/>
        <w:jc w:val="both"/>
        <w:rPr>
          <w:rFonts w:ascii="Century Gothic" w:hAnsi="Century Gothic"/>
          <w:sz w:val="21"/>
          <w:szCs w:val="21"/>
        </w:rPr>
      </w:pPr>
    </w:p>
    <w:p w14:paraId="5747C213" w14:textId="47EEFDDE" w:rsidR="00B15FEF" w:rsidRPr="006E3126" w:rsidRDefault="00B15FEF" w:rsidP="00B15FEF">
      <w:pPr>
        <w:spacing w:after="240" w:line="276" w:lineRule="auto"/>
        <w:jc w:val="both"/>
        <w:rPr>
          <w:rFonts w:ascii="Century Gothic" w:hAnsi="Century Gothic"/>
          <w:sz w:val="21"/>
          <w:szCs w:val="21"/>
        </w:rPr>
      </w:pPr>
      <w:r w:rsidRPr="006E3126">
        <w:rPr>
          <w:rFonts w:ascii="Century Gothic" w:hAnsi="Century Gothic"/>
          <w:sz w:val="21"/>
          <w:szCs w:val="21"/>
        </w:rPr>
        <w:t xml:space="preserve">Cordialmente, </w:t>
      </w:r>
    </w:p>
    <w:p w14:paraId="76ED31C2" w14:textId="77777777" w:rsidR="00B15FEF" w:rsidRDefault="00B15FEF" w:rsidP="00B15FEF">
      <w:pPr>
        <w:jc w:val="both"/>
        <w:rPr>
          <w:rFonts w:ascii="Century Gothic" w:hAnsi="Century Gothic"/>
          <w:sz w:val="21"/>
          <w:szCs w:val="21"/>
        </w:rPr>
      </w:pPr>
    </w:p>
    <w:p w14:paraId="049ADE09" w14:textId="5238A132" w:rsidR="00B15FEF" w:rsidRPr="006E3126" w:rsidRDefault="00B15FEF" w:rsidP="00B15FEF">
      <w:pPr>
        <w:jc w:val="both"/>
        <w:rPr>
          <w:rFonts w:ascii="Century Gothic" w:hAnsi="Century Gothic"/>
          <w:sz w:val="21"/>
          <w:szCs w:val="21"/>
        </w:rPr>
      </w:pPr>
    </w:p>
    <w:p w14:paraId="4444AACE" w14:textId="77777777" w:rsidR="00B15FEF" w:rsidRPr="006E3126" w:rsidRDefault="00B15FEF" w:rsidP="00B15FEF">
      <w:pPr>
        <w:jc w:val="both"/>
        <w:rPr>
          <w:rFonts w:ascii="Century Gothic" w:hAnsi="Century Gothic"/>
          <w:sz w:val="21"/>
          <w:szCs w:val="21"/>
        </w:rPr>
      </w:pPr>
    </w:p>
    <w:p w14:paraId="195968C5" w14:textId="1AEFC117" w:rsidR="00B15FEF" w:rsidRPr="006E3126" w:rsidRDefault="00B15FEF" w:rsidP="00B15FEF">
      <w:pPr>
        <w:jc w:val="center"/>
        <w:rPr>
          <w:rFonts w:ascii="Century Gothic" w:hAnsi="Century Gothic"/>
          <w:b/>
          <w:sz w:val="21"/>
          <w:szCs w:val="21"/>
        </w:rPr>
      </w:pPr>
      <w:r w:rsidRPr="006E3126">
        <w:rPr>
          <w:rFonts w:ascii="Century Gothic" w:hAnsi="Century Gothic"/>
          <w:b/>
          <w:sz w:val="21"/>
          <w:szCs w:val="21"/>
        </w:rPr>
        <w:t xml:space="preserve">ADRIANA MAGALI MATIZ VARGAS </w:t>
      </w:r>
    </w:p>
    <w:p w14:paraId="37E87B9F" w14:textId="3368B50E" w:rsidR="009C3CE9" w:rsidRPr="009C3CE9" w:rsidRDefault="009C3CE9" w:rsidP="009C3CE9">
      <w:pPr>
        <w:tabs>
          <w:tab w:val="left" w:pos="467"/>
        </w:tabs>
        <w:jc w:val="center"/>
        <w:rPr>
          <w:rFonts w:ascii="Century Gothic" w:hAnsi="Century Gothic"/>
          <w:sz w:val="21"/>
          <w:szCs w:val="21"/>
        </w:rPr>
      </w:pPr>
      <w:r w:rsidRPr="009C3CE9">
        <w:rPr>
          <w:rFonts w:ascii="Century Gothic" w:hAnsi="Century Gothic"/>
          <w:sz w:val="21"/>
          <w:szCs w:val="21"/>
        </w:rPr>
        <w:t>Representante a la Cámara Departamento del Tolima</w:t>
      </w:r>
    </w:p>
    <w:p w14:paraId="6CDB4811" w14:textId="77777777" w:rsidR="009C3CE9" w:rsidRPr="009C3CE9" w:rsidRDefault="009C3CE9" w:rsidP="009C3CE9">
      <w:pPr>
        <w:tabs>
          <w:tab w:val="left" w:pos="467"/>
        </w:tabs>
        <w:jc w:val="center"/>
        <w:rPr>
          <w:rFonts w:ascii="Century Gothic" w:hAnsi="Century Gothic"/>
          <w:sz w:val="21"/>
          <w:szCs w:val="21"/>
        </w:rPr>
      </w:pPr>
      <w:r w:rsidRPr="009C3CE9">
        <w:rPr>
          <w:rFonts w:ascii="Century Gothic" w:hAnsi="Century Gothic"/>
          <w:sz w:val="21"/>
          <w:szCs w:val="21"/>
        </w:rPr>
        <w:t>Partido Conservador Colombiano</w:t>
      </w:r>
    </w:p>
    <w:p w14:paraId="16150F6E" w14:textId="77777777" w:rsidR="00B15FEF" w:rsidRPr="006E3126" w:rsidRDefault="00B15FEF" w:rsidP="00B15FEF">
      <w:pPr>
        <w:jc w:val="center"/>
        <w:rPr>
          <w:rFonts w:ascii="Century Gothic" w:hAnsi="Century Gothic"/>
          <w:sz w:val="21"/>
          <w:szCs w:val="21"/>
        </w:rPr>
      </w:pPr>
    </w:p>
    <w:p w14:paraId="42671C87" w14:textId="77777777" w:rsidR="00B15FEF" w:rsidRDefault="00B15FEF" w:rsidP="00B15FEF">
      <w:pPr>
        <w:jc w:val="both"/>
        <w:rPr>
          <w:rFonts w:ascii="Century Gothic" w:hAnsi="Century Gothic"/>
          <w:sz w:val="20"/>
          <w:szCs w:val="20"/>
        </w:rPr>
      </w:pPr>
    </w:p>
    <w:p w14:paraId="08BE2E3B" w14:textId="77777777" w:rsidR="00B15FEF" w:rsidRDefault="00B15FEF" w:rsidP="00B15FEF">
      <w:pPr>
        <w:jc w:val="both"/>
        <w:rPr>
          <w:rFonts w:ascii="Century Gothic" w:hAnsi="Century Gothic"/>
          <w:sz w:val="20"/>
          <w:szCs w:val="20"/>
        </w:rPr>
      </w:pPr>
    </w:p>
    <w:p w14:paraId="03002FFB" w14:textId="77777777" w:rsidR="00B15FEF" w:rsidRDefault="00B15FEF" w:rsidP="00B15FEF">
      <w:pPr>
        <w:jc w:val="both"/>
        <w:rPr>
          <w:rFonts w:ascii="Century Gothic" w:hAnsi="Century Gothic"/>
          <w:sz w:val="20"/>
          <w:szCs w:val="20"/>
        </w:rPr>
      </w:pPr>
    </w:p>
    <w:p w14:paraId="2F076972" w14:textId="77777777" w:rsidR="00B15FEF" w:rsidRDefault="00B15FEF" w:rsidP="00B15FEF">
      <w:pPr>
        <w:jc w:val="both"/>
        <w:rPr>
          <w:rFonts w:ascii="Century Gothic" w:hAnsi="Century Gothic"/>
          <w:b/>
          <w:sz w:val="20"/>
          <w:szCs w:val="20"/>
        </w:rPr>
      </w:pPr>
    </w:p>
    <w:p w14:paraId="7CB0F222" w14:textId="77777777" w:rsidR="004D5413" w:rsidRDefault="004D5413" w:rsidP="00B15FEF">
      <w:pPr>
        <w:jc w:val="both"/>
        <w:rPr>
          <w:rFonts w:ascii="Century Gothic" w:hAnsi="Century Gothic"/>
          <w:b/>
          <w:sz w:val="20"/>
          <w:szCs w:val="20"/>
        </w:rPr>
      </w:pPr>
    </w:p>
    <w:p w14:paraId="2B45FEF5" w14:textId="77777777" w:rsidR="004D5413" w:rsidRDefault="004D5413" w:rsidP="00B15FEF">
      <w:pPr>
        <w:jc w:val="both"/>
        <w:rPr>
          <w:rFonts w:ascii="Century Gothic" w:hAnsi="Century Gothic"/>
          <w:b/>
          <w:sz w:val="20"/>
          <w:szCs w:val="20"/>
        </w:rPr>
      </w:pPr>
    </w:p>
    <w:p w14:paraId="3752D98B" w14:textId="77777777" w:rsidR="004D5413" w:rsidRDefault="004D5413" w:rsidP="00B15FEF">
      <w:pPr>
        <w:jc w:val="both"/>
        <w:rPr>
          <w:rFonts w:ascii="Century Gothic" w:hAnsi="Century Gothic"/>
          <w:b/>
          <w:sz w:val="20"/>
          <w:szCs w:val="20"/>
        </w:rPr>
      </w:pPr>
    </w:p>
    <w:p w14:paraId="0070697D" w14:textId="77777777" w:rsidR="004D5413" w:rsidRDefault="004D5413" w:rsidP="00B15FEF">
      <w:pPr>
        <w:jc w:val="both"/>
        <w:rPr>
          <w:rFonts w:ascii="Century Gothic" w:hAnsi="Century Gothic"/>
          <w:b/>
          <w:sz w:val="20"/>
          <w:szCs w:val="20"/>
        </w:rPr>
      </w:pPr>
    </w:p>
    <w:p w14:paraId="738B9887" w14:textId="77777777" w:rsidR="004D5413" w:rsidRDefault="004D5413" w:rsidP="00B15FEF">
      <w:pPr>
        <w:jc w:val="both"/>
        <w:rPr>
          <w:rFonts w:ascii="Century Gothic" w:hAnsi="Century Gothic"/>
          <w:b/>
          <w:sz w:val="20"/>
          <w:szCs w:val="20"/>
        </w:rPr>
      </w:pPr>
    </w:p>
    <w:p w14:paraId="4D67751F" w14:textId="77777777" w:rsidR="004D5413" w:rsidRDefault="004D5413" w:rsidP="00B15FEF">
      <w:pPr>
        <w:jc w:val="both"/>
        <w:rPr>
          <w:rFonts w:ascii="Century Gothic" w:hAnsi="Century Gothic"/>
          <w:b/>
          <w:sz w:val="20"/>
          <w:szCs w:val="20"/>
        </w:rPr>
      </w:pPr>
    </w:p>
    <w:p w14:paraId="1504F1DE" w14:textId="20A27EBB" w:rsidR="004D5413" w:rsidRDefault="004D5413" w:rsidP="00B15FEF">
      <w:pPr>
        <w:jc w:val="both"/>
        <w:rPr>
          <w:rFonts w:ascii="Century Gothic" w:hAnsi="Century Gothic"/>
          <w:b/>
          <w:sz w:val="20"/>
          <w:szCs w:val="20"/>
        </w:rPr>
      </w:pPr>
    </w:p>
    <w:p w14:paraId="14E493F1" w14:textId="2EB794ED" w:rsidR="00A324F1" w:rsidRDefault="00A324F1" w:rsidP="00B15FEF">
      <w:pPr>
        <w:jc w:val="both"/>
        <w:rPr>
          <w:rFonts w:ascii="Century Gothic" w:hAnsi="Century Gothic"/>
          <w:b/>
          <w:sz w:val="20"/>
          <w:szCs w:val="20"/>
        </w:rPr>
      </w:pPr>
    </w:p>
    <w:p w14:paraId="53D91D71" w14:textId="4B4B591F" w:rsidR="00920144" w:rsidRDefault="00920144" w:rsidP="00B15FEF">
      <w:pPr>
        <w:jc w:val="both"/>
        <w:rPr>
          <w:rFonts w:ascii="Century Gothic" w:hAnsi="Century Gothic"/>
          <w:b/>
          <w:sz w:val="20"/>
          <w:szCs w:val="20"/>
        </w:rPr>
      </w:pPr>
    </w:p>
    <w:p w14:paraId="24A6CCFC" w14:textId="77777777" w:rsidR="00920144" w:rsidRDefault="00920144" w:rsidP="00B15FEF">
      <w:pPr>
        <w:jc w:val="both"/>
        <w:rPr>
          <w:rFonts w:ascii="Century Gothic" w:hAnsi="Century Gothic"/>
          <w:b/>
          <w:sz w:val="20"/>
          <w:szCs w:val="20"/>
        </w:rPr>
      </w:pPr>
    </w:p>
    <w:p w14:paraId="44AC83E5" w14:textId="77777777" w:rsidR="002E08F1" w:rsidRDefault="002E08F1" w:rsidP="00B15FEF">
      <w:pPr>
        <w:jc w:val="both"/>
        <w:rPr>
          <w:rFonts w:ascii="Century Gothic" w:hAnsi="Century Gothic"/>
          <w:b/>
          <w:sz w:val="20"/>
          <w:szCs w:val="20"/>
        </w:rPr>
      </w:pPr>
    </w:p>
    <w:p w14:paraId="022505A9" w14:textId="77777777" w:rsidR="004D5413" w:rsidRDefault="004D5413" w:rsidP="00B15FEF">
      <w:pPr>
        <w:jc w:val="both"/>
        <w:rPr>
          <w:rFonts w:ascii="Century Gothic" w:hAnsi="Century Gothic"/>
          <w:b/>
          <w:sz w:val="20"/>
          <w:szCs w:val="20"/>
        </w:rPr>
      </w:pPr>
    </w:p>
    <w:p w14:paraId="6156E1AF" w14:textId="77777777" w:rsidR="004D5413" w:rsidRDefault="004D5413" w:rsidP="00B15FEF">
      <w:pPr>
        <w:jc w:val="both"/>
        <w:rPr>
          <w:rFonts w:ascii="Century Gothic" w:hAnsi="Century Gothic"/>
          <w:b/>
          <w:sz w:val="20"/>
          <w:szCs w:val="20"/>
        </w:rPr>
      </w:pPr>
    </w:p>
    <w:p w14:paraId="24E5D86D" w14:textId="77777777" w:rsidR="00EB2618" w:rsidRDefault="00EB2618" w:rsidP="00B15FEF">
      <w:pPr>
        <w:jc w:val="both"/>
        <w:rPr>
          <w:rFonts w:ascii="Century Gothic" w:hAnsi="Century Gothic"/>
          <w:b/>
          <w:sz w:val="20"/>
          <w:szCs w:val="20"/>
        </w:rPr>
      </w:pPr>
    </w:p>
    <w:p w14:paraId="0DA5E15B" w14:textId="77777777" w:rsidR="008B58ED" w:rsidRPr="00266BD5" w:rsidRDefault="008B58ED" w:rsidP="00B15FEF">
      <w:pPr>
        <w:jc w:val="both"/>
        <w:rPr>
          <w:rFonts w:ascii="Century Gothic" w:hAnsi="Century Gothic"/>
          <w:b/>
          <w:sz w:val="20"/>
          <w:szCs w:val="20"/>
        </w:rPr>
      </w:pPr>
    </w:p>
    <w:p w14:paraId="1440A20B" w14:textId="4AFF64A0" w:rsidR="004D5413" w:rsidRDefault="00B15FEF" w:rsidP="004D5413">
      <w:pPr>
        <w:spacing w:line="276" w:lineRule="auto"/>
        <w:jc w:val="center"/>
        <w:rPr>
          <w:rFonts w:ascii="Century Gothic" w:hAnsi="Century Gothic"/>
          <w:b/>
          <w:sz w:val="21"/>
          <w:szCs w:val="21"/>
        </w:rPr>
      </w:pPr>
      <w:r w:rsidRPr="000E069D">
        <w:rPr>
          <w:rFonts w:ascii="Century Gothic" w:hAnsi="Century Gothic"/>
          <w:b/>
          <w:sz w:val="21"/>
          <w:szCs w:val="21"/>
        </w:rPr>
        <w:t xml:space="preserve">INFORME DE PONENCIA PARA PRIMER DEBATE </w:t>
      </w:r>
      <w:r w:rsidR="004D5413">
        <w:rPr>
          <w:rFonts w:ascii="Century Gothic" w:hAnsi="Century Gothic"/>
          <w:b/>
          <w:sz w:val="21"/>
          <w:szCs w:val="21"/>
        </w:rPr>
        <w:t>AL</w:t>
      </w:r>
    </w:p>
    <w:p w14:paraId="1AB3FD73" w14:textId="7908EB9F" w:rsidR="004D5413" w:rsidRPr="004D5413" w:rsidRDefault="00B15FEF" w:rsidP="004D5413">
      <w:pPr>
        <w:spacing w:line="276" w:lineRule="auto"/>
        <w:jc w:val="center"/>
        <w:rPr>
          <w:rFonts w:ascii="Century Gothic" w:hAnsi="Century Gothic"/>
          <w:b/>
          <w:sz w:val="21"/>
          <w:szCs w:val="21"/>
        </w:rPr>
      </w:pPr>
      <w:r w:rsidRPr="005C5866">
        <w:rPr>
          <w:rFonts w:ascii="Century Gothic" w:hAnsi="Century Gothic"/>
          <w:b/>
          <w:sz w:val="21"/>
          <w:szCs w:val="21"/>
        </w:rPr>
        <w:t xml:space="preserve">PROYECTO DE LEY N. </w:t>
      </w:r>
      <w:r w:rsidR="00A324F1">
        <w:rPr>
          <w:rFonts w:ascii="Century Gothic" w:hAnsi="Century Gothic"/>
          <w:b/>
          <w:sz w:val="21"/>
          <w:szCs w:val="21"/>
        </w:rPr>
        <w:t>107</w:t>
      </w:r>
      <w:r w:rsidRPr="005C5866">
        <w:rPr>
          <w:rFonts w:ascii="Century Gothic" w:hAnsi="Century Gothic"/>
          <w:b/>
          <w:sz w:val="21"/>
          <w:szCs w:val="21"/>
        </w:rPr>
        <w:t xml:space="preserve"> DE 20</w:t>
      </w:r>
      <w:r w:rsidR="00A324F1">
        <w:rPr>
          <w:rFonts w:ascii="Century Gothic" w:hAnsi="Century Gothic"/>
          <w:b/>
          <w:sz w:val="21"/>
          <w:szCs w:val="21"/>
        </w:rPr>
        <w:t>20</w:t>
      </w:r>
      <w:r w:rsidRPr="005C5866">
        <w:rPr>
          <w:rFonts w:ascii="Century Gothic" w:hAnsi="Century Gothic"/>
          <w:b/>
          <w:sz w:val="21"/>
          <w:szCs w:val="21"/>
        </w:rPr>
        <w:t xml:space="preserve"> CÁMARA</w:t>
      </w:r>
      <w:r>
        <w:rPr>
          <w:rFonts w:ascii="Century Gothic" w:hAnsi="Century Gothic"/>
          <w:sz w:val="21"/>
          <w:szCs w:val="21"/>
        </w:rPr>
        <w:t xml:space="preserve"> </w:t>
      </w:r>
    </w:p>
    <w:p w14:paraId="36282FF1" w14:textId="77777777" w:rsidR="004D5413" w:rsidRDefault="004D5413" w:rsidP="004D5413">
      <w:pPr>
        <w:spacing w:line="276" w:lineRule="auto"/>
        <w:jc w:val="center"/>
        <w:rPr>
          <w:rFonts w:ascii="Century Gothic" w:hAnsi="Century Gothic"/>
          <w:i/>
          <w:sz w:val="21"/>
          <w:szCs w:val="21"/>
        </w:rPr>
      </w:pPr>
    </w:p>
    <w:p w14:paraId="0128727F" w14:textId="09F30DA2" w:rsidR="00A324F1" w:rsidRPr="00AF7813" w:rsidRDefault="00A324F1" w:rsidP="00A324F1">
      <w:pPr>
        <w:spacing w:after="240"/>
        <w:jc w:val="center"/>
        <w:rPr>
          <w:rFonts w:ascii="Century Gothic" w:hAnsi="Century Gothic"/>
          <w:i/>
          <w:color w:val="000000" w:themeColor="text1"/>
          <w:sz w:val="21"/>
          <w:szCs w:val="21"/>
        </w:rPr>
      </w:pPr>
      <w:r w:rsidRPr="00AF7813">
        <w:rPr>
          <w:rFonts w:ascii="Century Gothic" w:hAnsi="Century Gothic"/>
          <w:i/>
          <w:color w:val="000000" w:themeColor="text1"/>
          <w:sz w:val="21"/>
          <w:szCs w:val="21"/>
        </w:rPr>
        <w:t>¨Por medio de la cual se modifica la ley 1098 de 2006 - Código de infancia y adolescencia¨</w:t>
      </w:r>
    </w:p>
    <w:p w14:paraId="001A425F" w14:textId="77777777" w:rsidR="00B15FEF" w:rsidRPr="000E069D" w:rsidRDefault="00B15FEF" w:rsidP="00B15FEF">
      <w:pPr>
        <w:spacing w:after="240" w:line="276" w:lineRule="auto"/>
        <w:jc w:val="both"/>
        <w:rPr>
          <w:rFonts w:ascii="Century Gothic" w:hAnsi="Century Gothic"/>
          <w:color w:val="000000" w:themeColor="text1"/>
          <w:sz w:val="21"/>
          <w:szCs w:val="21"/>
        </w:rPr>
      </w:pPr>
      <w:r w:rsidRPr="000E069D">
        <w:rPr>
          <w:rFonts w:ascii="Century Gothic" w:hAnsi="Century Gothic"/>
          <w:sz w:val="21"/>
          <w:szCs w:val="21"/>
        </w:rPr>
        <w:t xml:space="preserve">La </w:t>
      </w:r>
      <w:r w:rsidRPr="000E069D">
        <w:rPr>
          <w:rFonts w:ascii="Century Gothic" w:hAnsi="Century Gothic"/>
          <w:color w:val="000000" w:themeColor="text1"/>
          <w:sz w:val="21"/>
          <w:szCs w:val="21"/>
        </w:rPr>
        <w:t xml:space="preserve">presente ponencia consta de las siguientes partes: </w:t>
      </w:r>
    </w:p>
    <w:p w14:paraId="0A70EB31" w14:textId="58505FB2" w:rsidR="00B15FEF" w:rsidRPr="00404501" w:rsidRDefault="00B15FEF" w:rsidP="002A0A8D">
      <w:pPr>
        <w:pStyle w:val="Prrafodelista"/>
        <w:numPr>
          <w:ilvl w:val="0"/>
          <w:numId w:val="1"/>
        </w:numPr>
        <w:spacing w:after="240" w:line="276" w:lineRule="auto"/>
        <w:jc w:val="both"/>
        <w:rPr>
          <w:rFonts w:ascii="Century Gothic" w:hAnsi="Century Gothic"/>
          <w:b/>
          <w:color w:val="000000" w:themeColor="text1"/>
          <w:sz w:val="21"/>
          <w:szCs w:val="21"/>
        </w:rPr>
      </w:pPr>
      <w:r w:rsidRPr="00B15FEF">
        <w:rPr>
          <w:rFonts w:ascii="Century Gothic" w:hAnsi="Century Gothic"/>
          <w:b/>
          <w:color w:val="000000" w:themeColor="text1"/>
          <w:sz w:val="21"/>
          <w:szCs w:val="21"/>
        </w:rPr>
        <w:t xml:space="preserve">TRÁMITE </w:t>
      </w:r>
      <w:r w:rsidRPr="00B15FEF">
        <w:rPr>
          <w:rFonts w:ascii="Century Gothic" w:hAnsi="Century Gothic"/>
          <w:b/>
          <w:sz w:val="21"/>
          <w:szCs w:val="21"/>
        </w:rPr>
        <w:t>DE LA INICIATIVA</w:t>
      </w:r>
      <w:r w:rsidRPr="00B15FEF">
        <w:rPr>
          <w:rFonts w:ascii="Century Gothic" w:hAnsi="Century Gothic"/>
          <w:b/>
          <w:color w:val="000000" w:themeColor="text1"/>
          <w:sz w:val="21"/>
          <w:szCs w:val="21"/>
        </w:rPr>
        <w:t>.</w:t>
      </w:r>
    </w:p>
    <w:p w14:paraId="28FB5E84" w14:textId="6737EE3A" w:rsidR="00B15FEF" w:rsidRPr="00B15FEF" w:rsidRDefault="0021431A" w:rsidP="002A0A8D">
      <w:pPr>
        <w:pStyle w:val="Prrafodelista"/>
        <w:numPr>
          <w:ilvl w:val="0"/>
          <w:numId w:val="1"/>
        </w:numPr>
        <w:spacing w:after="240" w:line="276" w:lineRule="auto"/>
        <w:jc w:val="both"/>
        <w:rPr>
          <w:rFonts w:ascii="Century Gothic" w:hAnsi="Century Gothic"/>
          <w:b/>
          <w:color w:val="000000" w:themeColor="text1"/>
          <w:sz w:val="21"/>
          <w:szCs w:val="21"/>
        </w:rPr>
      </w:pPr>
      <w:r>
        <w:rPr>
          <w:rFonts w:ascii="Century Gothic" w:hAnsi="Century Gothic"/>
          <w:b/>
          <w:color w:val="000000" w:themeColor="text1"/>
          <w:sz w:val="21"/>
          <w:szCs w:val="21"/>
        </w:rPr>
        <w:t>OBJETIVO.</w:t>
      </w:r>
    </w:p>
    <w:p w14:paraId="2FA303FB" w14:textId="77777777" w:rsidR="00B15FEF" w:rsidRPr="00B15FEF" w:rsidRDefault="00B15FEF" w:rsidP="002A0A8D">
      <w:pPr>
        <w:pStyle w:val="Prrafodelista"/>
        <w:numPr>
          <w:ilvl w:val="0"/>
          <w:numId w:val="1"/>
        </w:numPr>
        <w:spacing w:after="240" w:line="276" w:lineRule="auto"/>
        <w:jc w:val="both"/>
        <w:rPr>
          <w:rFonts w:ascii="Century Gothic" w:hAnsi="Century Gothic"/>
          <w:b/>
          <w:color w:val="000000" w:themeColor="text1"/>
          <w:sz w:val="21"/>
          <w:szCs w:val="21"/>
        </w:rPr>
      </w:pPr>
      <w:r w:rsidRPr="00B15FEF">
        <w:rPr>
          <w:rFonts w:ascii="Century Gothic" w:hAnsi="Century Gothic"/>
          <w:b/>
          <w:color w:val="000000" w:themeColor="text1"/>
          <w:sz w:val="21"/>
          <w:szCs w:val="21"/>
        </w:rPr>
        <w:t>ASPECTOS IMPORTANTES DE LA INICIATIVA.</w:t>
      </w:r>
    </w:p>
    <w:p w14:paraId="1E9115D8" w14:textId="77777777" w:rsidR="00B15FEF" w:rsidRPr="00B15FEF" w:rsidRDefault="00B15FEF" w:rsidP="002A0A8D">
      <w:pPr>
        <w:pStyle w:val="Prrafodelista"/>
        <w:numPr>
          <w:ilvl w:val="0"/>
          <w:numId w:val="1"/>
        </w:numPr>
        <w:spacing w:after="240" w:line="276" w:lineRule="auto"/>
        <w:jc w:val="both"/>
        <w:rPr>
          <w:rFonts w:ascii="Century Gothic" w:hAnsi="Century Gothic"/>
          <w:b/>
          <w:color w:val="000000" w:themeColor="text1"/>
          <w:sz w:val="21"/>
          <w:szCs w:val="21"/>
        </w:rPr>
      </w:pPr>
      <w:r w:rsidRPr="00B15FEF">
        <w:rPr>
          <w:rFonts w:ascii="Century Gothic" w:hAnsi="Century Gothic"/>
          <w:b/>
          <w:color w:val="000000" w:themeColor="text1"/>
          <w:sz w:val="21"/>
          <w:szCs w:val="21"/>
        </w:rPr>
        <w:t>PLIEGO DE MODIFICACIONES.</w:t>
      </w:r>
    </w:p>
    <w:p w14:paraId="3EFFD377" w14:textId="2F852775" w:rsidR="00B15FEF" w:rsidRDefault="00B15FEF" w:rsidP="002A0A8D">
      <w:pPr>
        <w:pStyle w:val="Prrafodelista"/>
        <w:numPr>
          <w:ilvl w:val="0"/>
          <w:numId w:val="1"/>
        </w:numPr>
        <w:spacing w:after="240" w:line="276" w:lineRule="auto"/>
        <w:jc w:val="both"/>
        <w:rPr>
          <w:rFonts w:ascii="Century Gothic" w:hAnsi="Century Gothic"/>
          <w:b/>
          <w:color w:val="000000" w:themeColor="text1"/>
          <w:sz w:val="21"/>
          <w:szCs w:val="21"/>
        </w:rPr>
      </w:pPr>
      <w:r w:rsidRPr="00B15FEF">
        <w:rPr>
          <w:rFonts w:ascii="Century Gothic" w:hAnsi="Century Gothic"/>
          <w:b/>
          <w:color w:val="000000" w:themeColor="text1"/>
          <w:sz w:val="21"/>
          <w:szCs w:val="21"/>
        </w:rPr>
        <w:t>PROPOSICIÓN.</w:t>
      </w:r>
    </w:p>
    <w:p w14:paraId="224786E7" w14:textId="277297A4" w:rsidR="00E61F77" w:rsidRPr="00AF7813" w:rsidRDefault="00E61F77" w:rsidP="00E61F77">
      <w:pPr>
        <w:pStyle w:val="Prrafodelista"/>
        <w:numPr>
          <w:ilvl w:val="0"/>
          <w:numId w:val="1"/>
        </w:numPr>
        <w:spacing w:after="240" w:line="276" w:lineRule="auto"/>
        <w:jc w:val="both"/>
        <w:rPr>
          <w:rFonts w:ascii="Century Gothic" w:hAnsi="Century Gothic"/>
          <w:b/>
          <w:color w:val="000000"/>
          <w:sz w:val="21"/>
          <w:szCs w:val="21"/>
        </w:rPr>
      </w:pPr>
      <w:r w:rsidRPr="00AF7813">
        <w:rPr>
          <w:rFonts w:ascii="Century Gothic" w:hAnsi="Century Gothic"/>
          <w:b/>
          <w:color w:val="000000"/>
          <w:sz w:val="21"/>
          <w:szCs w:val="21"/>
        </w:rPr>
        <w:t>TEXTO PROPUESTO PARA PRIMER DEBATE EN CÁMARA.</w:t>
      </w:r>
    </w:p>
    <w:p w14:paraId="77604775" w14:textId="77777777" w:rsidR="00B15FEF" w:rsidRPr="000E069D" w:rsidRDefault="00B15FEF" w:rsidP="00B15FEF">
      <w:pPr>
        <w:pStyle w:val="Prrafodelista"/>
        <w:spacing w:after="240" w:line="276" w:lineRule="auto"/>
        <w:ind w:left="1080"/>
        <w:jc w:val="both"/>
        <w:rPr>
          <w:rFonts w:ascii="Century Gothic" w:hAnsi="Century Gothic"/>
          <w:b/>
          <w:color w:val="FF0000"/>
          <w:sz w:val="21"/>
          <w:szCs w:val="21"/>
        </w:rPr>
      </w:pPr>
    </w:p>
    <w:p w14:paraId="43A23B6E" w14:textId="77777777" w:rsidR="00B15FEF" w:rsidRPr="000E069D" w:rsidRDefault="00B15FEF" w:rsidP="002A0A8D">
      <w:pPr>
        <w:pStyle w:val="Prrafodelista"/>
        <w:numPr>
          <w:ilvl w:val="0"/>
          <w:numId w:val="3"/>
        </w:numPr>
        <w:spacing w:after="240" w:line="276" w:lineRule="auto"/>
        <w:jc w:val="center"/>
        <w:rPr>
          <w:rFonts w:ascii="Century Gothic" w:hAnsi="Century Gothic"/>
          <w:b/>
          <w:sz w:val="21"/>
          <w:szCs w:val="21"/>
        </w:rPr>
      </w:pPr>
      <w:r w:rsidRPr="000E069D">
        <w:rPr>
          <w:rFonts w:ascii="Century Gothic" w:hAnsi="Century Gothic"/>
          <w:b/>
          <w:sz w:val="21"/>
          <w:szCs w:val="21"/>
        </w:rPr>
        <w:t>TRÁMITE DE LA INICIATIVA</w:t>
      </w:r>
    </w:p>
    <w:p w14:paraId="60007DB1" w14:textId="28CD157B" w:rsidR="00A324F1" w:rsidRPr="007E77E5" w:rsidRDefault="00B15FEF" w:rsidP="007E77E5">
      <w:pPr>
        <w:spacing w:after="240" w:line="276" w:lineRule="auto"/>
        <w:jc w:val="both"/>
        <w:rPr>
          <w:rFonts w:ascii="Century Gothic" w:hAnsi="Century Gothic"/>
          <w:color w:val="000000" w:themeColor="text1"/>
          <w:sz w:val="21"/>
          <w:szCs w:val="21"/>
        </w:rPr>
      </w:pPr>
      <w:r w:rsidRPr="000E069D">
        <w:rPr>
          <w:rFonts w:ascii="Century Gothic" w:hAnsi="Century Gothic"/>
          <w:sz w:val="21"/>
          <w:szCs w:val="21"/>
        </w:rPr>
        <w:t xml:space="preserve">El </w:t>
      </w:r>
      <w:r w:rsidRPr="006E3126">
        <w:rPr>
          <w:rFonts w:ascii="Century Gothic" w:hAnsi="Century Gothic"/>
          <w:sz w:val="21"/>
          <w:szCs w:val="21"/>
        </w:rPr>
        <w:t xml:space="preserve">Proyecto de Ley N. </w:t>
      </w:r>
      <w:r w:rsidR="00A324F1">
        <w:rPr>
          <w:rFonts w:ascii="Century Gothic" w:hAnsi="Century Gothic"/>
          <w:sz w:val="21"/>
          <w:szCs w:val="21"/>
        </w:rPr>
        <w:t xml:space="preserve">107 </w:t>
      </w:r>
      <w:r w:rsidR="00A324F1" w:rsidRPr="006E3126">
        <w:rPr>
          <w:rFonts w:ascii="Century Gothic" w:hAnsi="Century Gothic"/>
          <w:sz w:val="21"/>
          <w:szCs w:val="21"/>
        </w:rPr>
        <w:t>de</w:t>
      </w:r>
      <w:r w:rsidRPr="006E3126">
        <w:rPr>
          <w:rFonts w:ascii="Century Gothic" w:hAnsi="Century Gothic"/>
          <w:sz w:val="21"/>
          <w:szCs w:val="21"/>
        </w:rPr>
        <w:t xml:space="preserve"> 20</w:t>
      </w:r>
      <w:r w:rsidR="00A324F1">
        <w:rPr>
          <w:rFonts w:ascii="Century Gothic" w:hAnsi="Century Gothic"/>
          <w:sz w:val="21"/>
          <w:szCs w:val="21"/>
        </w:rPr>
        <w:t>20</w:t>
      </w:r>
      <w:r w:rsidRPr="006E3126">
        <w:rPr>
          <w:rFonts w:ascii="Century Gothic" w:hAnsi="Century Gothic"/>
          <w:sz w:val="21"/>
          <w:szCs w:val="21"/>
        </w:rPr>
        <w:t xml:space="preserve"> Cámara</w:t>
      </w:r>
      <w:r>
        <w:rPr>
          <w:rFonts w:ascii="Century Gothic" w:hAnsi="Century Gothic"/>
          <w:sz w:val="21"/>
          <w:szCs w:val="21"/>
        </w:rPr>
        <w:t xml:space="preserve"> </w:t>
      </w:r>
      <w:r w:rsidR="007E77E5" w:rsidRPr="00A324F1">
        <w:rPr>
          <w:rFonts w:ascii="Century Gothic" w:hAnsi="Century Gothic"/>
          <w:color w:val="000000" w:themeColor="text1"/>
          <w:sz w:val="21"/>
          <w:szCs w:val="21"/>
        </w:rPr>
        <w:t>¨Por medio de la cual se modifica la ley 1098 de 2006 - Código de infancia y adolescencia¨</w:t>
      </w:r>
      <w:r w:rsidR="00A324F1" w:rsidRPr="00A324F1">
        <w:rPr>
          <w:rFonts w:ascii="Century Gothic" w:hAnsi="Century Gothic"/>
          <w:i/>
          <w:sz w:val="21"/>
          <w:szCs w:val="21"/>
        </w:rPr>
        <w:t>.</w:t>
      </w:r>
      <w:r w:rsidR="00A324F1">
        <w:rPr>
          <w:rFonts w:ascii="Century Gothic" w:hAnsi="Century Gothic"/>
          <w:i/>
          <w:sz w:val="21"/>
          <w:szCs w:val="21"/>
        </w:rPr>
        <w:t xml:space="preserve"> </w:t>
      </w:r>
      <w:r w:rsidRPr="000E069D">
        <w:rPr>
          <w:rFonts w:ascii="Century Gothic" w:hAnsi="Century Gothic"/>
          <w:sz w:val="21"/>
          <w:szCs w:val="21"/>
        </w:rPr>
        <w:t xml:space="preserve">es de autoría de los Honorables Representantes </w:t>
      </w:r>
      <w:r w:rsidR="00A324F1" w:rsidRPr="00A324F1">
        <w:rPr>
          <w:rFonts w:ascii="Century Gothic" w:hAnsi="Century Gothic"/>
          <w:sz w:val="21"/>
          <w:szCs w:val="21"/>
        </w:rPr>
        <w:t xml:space="preserve">Buenaventura León León, </w:t>
      </w:r>
      <w:r w:rsidR="00ED7477" w:rsidRPr="00A324F1">
        <w:rPr>
          <w:rFonts w:ascii="Century Gothic" w:hAnsi="Century Gothic"/>
          <w:sz w:val="21"/>
          <w:szCs w:val="21"/>
        </w:rPr>
        <w:t>María</w:t>
      </w:r>
      <w:r w:rsidR="00A324F1" w:rsidRPr="00A324F1">
        <w:rPr>
          <w:rFonts w:ascii="Century Gothic" w:hAnsi="Century Gothic"/>
          <w:sz w:val="21"/>
          <w:szCs w:val="21"/>
        </w:rPr>
        <w:t xml:space="preserve"> Cristina Soto de </w:t>
      </w:r>
      <w:r w:rsidR="00ED7477" w:rsidRPr="00A324F1">
        <w:rPr>
          <w:rFonts w:ascii="Century Gothic" w:hAnsi="Century Gothic"/>
          <w:sz w:val="21"/>
          <w:szCs w:val="21"/>
        </w:rPr>
        <w:t>Gómez</w:t>
      </w:r>
      <w:r w:rsidR="00A324F1" w:rsidRPr="00A324F1">
        <w:rPr>
          <w:rFonts w:ascii="Century Gothic" w:hAnsi="Century Gothic"/>
          <w:sz w:val="21"/>
          <w:szCs w:val="21"/>
        </w:rPr>
        <w:t xml:space="preserve">, Alfredo Ape Cuello Baute, Ciro Antonio </w:t>
      </w:r>
      <w:r w:rsidR="00ED7477" w:rsidRPr="00A324F1">
        <w:rPr>
          <w:rFonts w:ascii="Century Gothic" w:hAnsi="Century Gothic"/>
          <w:sz w:val="21"/>
          <w:szCs w:val="21"/>
        </w:rPr>
        <w:t>Rodríguez</w:t>
      </w:r>
      <w:r w:rsidR="00A324F1" w:rsidRPr="00A324F1">
        <w:rPr>
          <w:rFonts w:ascii="Century Gothic" w:hAnsi="Century Gothic"/>
          <w:sz w:val="21"/>
          <w:szCs w:val="21"/>
        </w:rPr>
        <w:t xml:space="preserve"> </w:t>
      </w:r>
      <w:r w:rsidR="00ED7477" w:rsidRPr="00A324F1">
        <w:rPr>
          <w:rFonts w:ascii="Century Gothic" w:hAnsi="Century Gothic"/>
          <w:sz w:val="21"/>
          <w:szCs w:val="21"/>
        </w:rPr>
        <w:t>Pinzón</w:t>
      </w:r>
      <w:r w:rsidR="00A324F1" w:rsidRPr="00A324F1">
        <w:rPr>
          <w:rFonts w:ascii="Century Gothic" w:hAnsi="Century Gothic"/>
          <w:sz w:val="21"/>
          <w:szCs w:val="21"/>
        </w:rPr>
        <w:t xml:space="preserve">, Adriana Magali Matiz Vargas, Juan Carlos Wills Ospina, Armando Antonio Zabarain De Arce, Jaime Felipe Lozada Polanco, Juan Carlos Rivera Peña, Diela Liliana Benavides Solarte, </w:t>
      </w:r>
      <w:r w:rsidR="00ED7477" w:rsidRPr="00A324F1">
        <w:rPr>
          <w:rFonts w:ascii="Century Gothic" w:hAnsi="Century Gothic"/>
          <w:sz w:val="21"/>
          <w:szCs w:val="21"/>
        </w:rPr>
        <w:t>José</w:t>
      </w:r>
      <w:r w:rsidR="00A324F1" w:rsidRPr="00A324F1">
        <w:rPr>
          <w:rFonts w:ascii="Century Gothic" w:hAnsi="Century Gothic"/>
          <w:sz w:val="21"/>
          <w:szCs w:val="21"/>
        </w:rPr>
        <w:t xml:space="preserve"> Gustavo Padilla Orozco, Felipe Andrés Muñoz Delgado, Wadith Alberto Manzur Imbet, José Elver Hernández Casas, </w:t>
      </w:r>
      <w:r w:rsidR="00ED7477" w:rsidRPr="00A324F1">
        <w:rPr>
          <w:rFonts w:ascii="Century Gothic" w:hAnsi="Century Gothic"/>
          <w:sz w:val="21"/>
          <w:szCs w:val="21"/>
        </w:rPr>
        <w:t>Félix</w:t>
      </w:r>
      <w:r w:rsidR="00A324F1" w:rsidRPr="00A324F1">
        <w:rPr>
          <w:rFonts w:ascii="Century Gothic" w:hAnsi="Century Gothic"/>
          <w:sz w:val="21"/>
          <w:szCs w:val="21"/>
        </w:rPr>
        <w:t xml:space="preserve"> Alejandro Chica Correa, Nidia Marcela Osorio Salgado, Nicolás Albeiro Echeverry Alvarán</w:t>
      </w:r>
      <w:r w:rsidR="00A324F1">
        <w:rPr>
          <w:rFonts w:ascii="Century Gothic" w:hAnsi="Century Gothic"/>
          <w:sz w:val="21"/>
          <w:szCs w:val="21"/>
        </w:rPr>
        <w:t xml:space="preserve"> y </w:t>
      </w:r>
      <w:r w:rsidR="00A324F1" w:rsidRPr="00A324F1">
        <w:rPr>
          <w:rFonts w:ascii="Century Gothic" w:hAnsi="Century Gothic"/>
          <w:sz w:val="21"/>
          <w:szCs w:val="21"/>
        </w:rPr>
        <w:t>Germán Alcides Blanco Álvarez</w:t>
      </w:r>
      <w:r w:rsidR="00A324F1">
        <w:rPr>
          <w:rFonts w:ascii="Century Gothic" w:hAnsi="Century Gothic"/>
          <w:sz w:val="21"/>
          <w:szCs w:val="21"/>
        </w:rPr>
        <w:t xml:space="preserve">, </w:t>
      </w:r>
      <w:r w:rsidR="00096B2B">
        <w:rPr>
          <w:rFonts w:ascii="Century Gothic" w:hAnsi="Century Gothic"/>
          <w:sz w:val="21"/>
          <w:szCs w:val="21"/>
        </w:rPr>
        <w:t xml:space="preserve">el día </w:t>
      </w:r>
      <w:r w:rsidR="00096B2B" w:rsidRPr="00BB41FA">
        <w:rPr>
          <w:rFonts w:ascii="Century Gothic" w:hAnsi="Century Gothic"/>
          <w:sz w:val="21"/>
          <w:szCs w:val="21"/>
        </w:rPr>
        <w:t>2</w:t>
      </w:r>
      <w:r w:rsidR="00A324F1" w:rsidRPr="00BB41FA">
        <w:rPr>
          <w:rFonts w:ascii="Century Gothic" w:hAnsi="Century Gothic"/>
          <w:sz w:val="21"/>
          <w:szCs w:val="21"/>
        </w:rPr>
        <w:t>0</w:t>
      </w:r>
      <w:r w:rsidRPr="000E069D">
        <w:rPr>
          <w:rFonts w:ascii="Century Gothic" w:hAnsi="Century Gothic"/>
          <w:sz w:val="21"/>
          <w:szCs w:val="21"/>
        </w:rPr>
        <w:t xml:space="preserve"> de julio de 20</w:t>
      </w:r>
      <w:r w:rsidR="00A324F1">
        <w:rPr>
          <w:rFonts w:ascii="Century Gothic" w:hAnsi="Century Gothic"/>
          <w:sz w:val="21"/>
          <w:szCs w:val="21"/>
        </w:rPr>
        <w:t>20</w:t>
      </w:r>
      <w:r w:rsidRPr="000E069D">
        <w:rPr>
          <w:rFonts w:ascii="Century Gothic" w:hAnsi="Century Gothic"/>
          <w:sz w:val="21"/>
          <w:szCs w:val="21"/>
        </w:rPr>
        <w:t xml:space="preserve"> y publicado en la Gaceta del Congreso número</w:t>
      </w:r>
      <w:r w:rsidR="00096B2B">
        <w:rPr>
          <w:rFonts w:ascii="Century Gothic" w:hAnsi="Century Gothic"/>
          <w:sz w:val="21"/>
          <w:szCs w:val="21"/>
        </w:rPr>
        <w:t xml:space="preserve"> 66</w:t>
      </w:r>
      <w:r w:rsidR="00A324F1">
        <w:rPr>
          <w:rFonts w:ascii="Century Gothic" w:hAnsi="Century Gothic"/>
          <w:sz w:val="21"/>
          <w:szCs w:val="21"/>
        </w:rPr>
        <w:t>5</w:t>
      </w:r>
      <w:r w:rsidR="00096B2B">
        <w:rPr>
          <w:rFonts w:ascii="Century Gothic" w:hAnsi="Century Gothic"/>
          <w:sz w:val="21"/>
          <w:szCs w:val="21"/>
        </w:rPr>
        <w:t xml:space="preserve"> </w:t>
      </w:r>
      <w:r w:rsidRPr="000E069D">
        <w:rPr>
          <w:rFonts w:ascii="Century Gothic" w:hAnsi="Century Gothic"/>
          <w:sz w:val="21"/>
          <w:szCs w:val="21"/>
        </w:rPr>
        <w:t>de 20</w:t>
      </w:r>
      <w:r w:rsidR="00A324F1">
        <w:rPr>
          <w:rFonts w:ascii="Century Gothic" w:hAnsi="Century Gothic"/>
          <w:sz w:val="21"/>
          <w:szCs w:val="21"/>
        </w:rPr>
        <w:t>20</w:t>
      </w:r>
      <w:r w:rsidRPr="000E069D">
        <w:rPr>
          <w:rFonts w:ascii="Century Gothic" w:hAnsi="Century Gothic"/>
          <w:sz w:val="21"/>
          <w:szCs w:val="21"/>
        </w:rPr>
        <w:t xml:space="preserve">. </w:t>
      </w:r>
    </w:p>
    <w:p w14:paraId="567A3F7C" w14:textId="34440F48" w:rsidR="00BE663C" w:rsidRPr="000E069D" w:rsidRDefault="00B15FEF" w:rsidP="00B15FEF">
      <w:pPr>
        <w:spacing w:after="240" w:line="276" w:lineRule="auto"/>
        <w:jc w:val="both"/>
        <w:rPr>
          <w:rFonts w:ascii="Century Gothic" w:hAnsi="Century Gothic"/>
          <w:sz w:val="21"/>
          <w:szCs w:val="21"/>
        </w:rPr>
      </w:pPr>
      <w:r w:rsidRPr="000E069D">
        <w:rPr>
          <w:rFonts w:ascii="Century Gothic" w:hAnsi="Century Gothic"/>
          <w:sz w:val="21"/>
          <w:szCs w:val="21"/>
        </w:rPr>
        <w:t xml:space="preserve">El </w:t>
      </w:r>
      <w:r w:rsidR="00A324F1">
        <w:rPr>
          <w:rFonts w:ascii="Century Gothic" w:hAnsi="Century Gothic"/>
          <w:sz w:val="21"/>
          <w:szCs w:val="21"/>
        </w:rPr>
        <w:t>19</w:t>
      </w:r>
      <w:r w:rsidRPr="004E11C8">
        <w:rPr>
          <w:rFonts w:ascii="Century Gothic" w:hAnsi="Century Gothic"/>
          <w:sz w:val="21"/>
          <w:szCs w:val="21"/>
        </w:rPr>
        <w:t xml:space="preserve"> de agosto </w:t>
      </w:r>
      <w:r w:rsidR="00096B2B">
        <w:rPr>
          <w:rFonts w:ascii="Century Gothic" w:hAnsi="Century Gothic"/>
          <w:sz w:val="21"/>
          <w:szCs w:val="21"/>
        </w:rPr>
        <w:t xml:space="preserve">de la presente anualidad fue recibido </w:t>
      </w:r>
      <w:r w:rsidRPr="000E069D">
        <w:rPr>
          <w:rFonts w:ascii="Century Gothic" w:hAnsi="Century Gothic"/>
          <w:sz w:val="21"/>
          <w:szCs w:val="21"/>
        </w:rPr>
        <w:t>en la Comisión Primera de la Cámara de Representantes y por designación de la Mes</w:t>
      </w:r>
      <w:r w:rsidR="00096B2B">
        <w:rPr>
          <w:rFonts w:ascii="Century Gothic" w:hAnsi="Century Gothic"/>
          <w:sz w:val="21"/>
          <w:szCs w:val="21"/>
        </w:rPr>
        <w:t xml:space="preserve">a Directiva de esa Comisión le </w:t>
      </w:r>
      <w:r w:rsidRPr="000E069D">
        <w:rPr>
          <w:rFonts w:ascii="Century Gothic" w:hAnsi="Century Gothic"/>
          <w:sz w:val="21"/>
          <w:szCs w:val="21"/>
        </w:rPr>
        <w:t>correspondió</w:t>
      </w:r>
      <w:r w:rsidR="00096B2B">
        <w:rPr>
          <w:rFonts w:ascii="Century Gothic" w:hAnsi="Century Gothic"/>
          <w:sz w:val="21"/>
          <w:szCs w:val="21"/>
        </w:rPr>
        <w:t xml:space="preserve"> a la </w:t>
      </w:r>
      <w:r w:rsidRPr="000E069D">
        <w:rPr>
          <w:rFonts w:ascii="Century Gothic" w:hAnsi="Century Gothic"/>
          <w:sz w:val="21"/>
          <w:szCs w:val="21"/>
        </w:rPr>
        <w:t>Representant</w:t>
      </w:r>
      <w:r w:rsidR="004F48E5">
        <w:rPr>
          <w:rFonts w:ascii="Century Gothic" w:hAnsi="Century Gothic"/>
          <w:sz w:val="21"/>
          <w:szCs w:val="21"/>
        </w:rPr>
        <w:t>e</w:t>
      </w:r>
      <w:r w:rsidR="00096B2B">
        <w:rPr>
          <w:rFonts w:ascii="Century Gothic" w:hAnsi="Century Gothic"/>
          <w:sz w:val="21"/>
          <w:szCs w:val="21"/>
        </w:rPr>
        <w:t xml:space="preserve"> Adriana Magali Matiz Vargas</w:t>
      </w:r>
      <w:r w:rsidRPr="000E069D">
        <w:rPr>
          <w:rFonts w:ascii="Century Gothic" w:hAnsi="Century Gothic"/>
          <w:sz w:val="21"/>
          <w:szCs w:val="21"/>
        </w:rPr>
        <w:t>, rendir Informe de ponencia para primer debate</w:t>
      </w:r>
      <w:r w:rsidR="00404501">
        <w:rPr>
          <w:rFonts w:ascii="Century Gothic" w:hAnsi="Century Gothic"/>
          <w:sz w:val="21"/>
          <w:szCs w:val="21"/>
        </w:rPr>
        <w:t xml:space="preserve"> en la Cámara de Representantes.</w:t>
      </w:r>
    </w:p>
    <w:p w14:paraId="6F568940" w14:textId="526CAC61" w:rsidR="00B15FEF" w:rsidRPr="00125A29" w:rsidRDefault="00EE40FA" w:rsidP="002A0A8D">
      <w:pPr>
        <w:pStyle w:val="Prrafodelista"/>
        <w:numPr>
          <w:ilvl w:val="0"/>
          <w:numId w:val="3"/>
        </w:numPr>
        <w:spacing w:after="240" w:line="276" w:lineRule="auto"/>
        <w:jc w:val="center"/>
        <w:rPr>
          <w:rFonts w:ascii="Century Gothic" w:hAnsi="Century Gothic"/>
          <w:b/>
          <w:color w:val="000000" w:themeColor="text1"/>
          <w:sz w:val="21"/>
          <w:szCs w:val="21"/>
        </w:rPr>
      </w:pPr>
      <w:r>
        <w:rPr>
          <w:rFonts w:ascii="Century Gothic" w:hAnsi="Century Gothic"/>
          <w:b/>
          <w:color w:val="000000" w:themeColor="text1"/>
          <w:sz w:val="21"/>
          <w:szCs w:val="21"/>
        </w:rPr>
        <w:t>OBJET</w:t>
      </w:r>
      <w:r w:rsidR="00544FFD">
        <w:rPr>
          <w:rFonts w:ascii="Century Gothic" w:hAnsi="Century Gothic"/>
          <w:b/>
          <w:color w:val="000000" w:themeColor="text1"/>
          <w:sz w:val="21"/>
          <w:szCs w:val="21"/>
        </w:rPr>
        <w:t>O</w:t>
      </w:r>
    </w:p>
    <w:p w14:paraId="0FB17344" w14:textId="6A07D826" w:rsidR="00855381" w:rsidRPr="00A324F1" w:rsidRDefault="00A324F1" w:rsidP="00A324F1">
      <w:pPr>
        <w:spacing w:line="276" w:lineRule="auto"/>
        <w:jc w:val="both"/>
        <w:textAlignment w:val="baseline"/>
        <w:rPr>
          <w:rFonts w:ascii="Century Gothic" w:hAnsi="Century Gothic"/>
          <w:sz w:val="21"/>
          <w:szCs w:val="21"/>
        </w:rPr>
      </w:pPr>
      <w:r w:rsidRPr="00A324F1">
        <w:rPr>
          <w:rFonts w:ascii="Century Gothic" w:hAnsi="Century Gothic"/>
          <w:sz w:val="21"/>
          <w:szCs w:val="21"/>
        </w:rPr>
        <w:t xml:space="preserve">El presente proyecto de ley tiene como </w:t>
      </w:r>
      <w:r w:rsidR="00544FFD">
        <w:rPr>
          <w:rFonts w:ascii="Century Gothic" w:hAnsi="Century Gothic"/>
          <w:sz w:val="21"/>
          <w:szCs w:val="21"/>
        </w:rPr>
        <w:t>objeto</w:t>
      </w:r>
      <w:r w:rsidRPr="00A324F1">
        <w:rPr>
          <w:rFonts w:ascii="Century Gothic" w:hAnsi="Century Gothic"/>
          <w:sz w:val="21"/>
          <w:szCs w:val="21"/>
        </w:rPr>
        <w:t xml:space="preserve"> </w:t>
      </w:r>
      <w:r w:rsidR="00BB41FA">
        <w:rPr>
          <w:rFonts w:ascii="Century Gothic" w:hAnsi="Century Gothic"/>
          <w:sz w:val="21"/>
          <w:szCs w:val="21"/>
        </w:rPr>
        <w:t xml:space="preserve">establecer la obligación por parte del Estado de </w:t>
      </w:r>
      <w:r w:rsidRPr="00A324F1">
        <w:rPr>
          <w:rFonts w:ascii="Century Gothic" w:hAnsi="Century Gothic"/>
          <w:sz w:val="21"/>
          <w:szCs w:val="21"/>
        </w:rPr>
        <w:t xml:space="preserve">garantizar la continuidad en educación superior </w:t>
      </w:r>
      <w:r w:rsidR="00855381">
        <w:rPr>
          <w:rFonts w:ascii="Century Gothic" w:hAnsi="Century Gothic"/>
          <w:sz w:val="21"/>
          <w:szCs w:val="21"/>
        </w:rPr>
        <w:t>de</w:t>
      </w:r>
      <w:r w:rsidRPr="00A324F1">
        <w:rPr>
          <w:rFonts w:ascii="Century Gothic" w:hAnsi="Century Gothic"/>
          <w:sz w:val="21"/>
          <w:szCs w:val="21"/>
        </w:rPr>
        <w:t xml:space="preserve"> las adolescentes gestantes y madre</w:t>
      </w:r>
      <w:r w:rsidR="00C1441F">
        <w:rPr>
          <w:rFonts w:ascii="Century Gothic" w:hAnsi="Century Gothic"/>
          <w:sz w:val="21"/>
          <w:szCs w:val="21"/>
        </w:rPr>
        <w:t>s</w:t>
      </w:r>
      <w:r w:rsidRPr="00A324F1">
        <w:rPr>
          <w:rFonts w:ascii="Century Gothic" w:hAnsi="Century Gothic"/>
          <w:sz w:val="21"/>
          <w:szCs w:val="21"/>
        </w:rPr>
        <w:t xml:space="preserve"> adolescente</w:t>
      </w:r>
      <w:r w:rsidR="00C1441F">
        <w:rPr>
          <w:rFonts w:ascii="Century Gothic" w:hAnsi="Century Gothic"/>
          <w:sz w:val="21"/>
          <w:szCs w:val="21"/>
        </w:rPr>
        <w:t>s</w:t>
      </w:r>
      <w:r w:rsidRPr="00A324F1">
        <w:rPr>
          <w:rFonts w:ascii="Century Gothic" w:hAnsi="Century Gothic"/>
          <w:sz w:val="21"/>
          <w:szCs w:val="21"/>
        </w:rPr>
        <w:t>, que culminaron su nivel de educación media y que se encuentran en un nivel socioeconómico desfavorecido</w:t>
      </w:r>
      <w:r w:rsidR="00BB41FA">
        <w:rPr>
          <w:rFonts w:ascii="Century Gothic" w:hAnsi="Century Gothic"/>
          <w:sz w:val="21"/>
          <w:szCs w:val="21"/>
        </w:rPr>
        <w:t>.</w:t>
      </w:r>
      <w:r w:rsidR="00855381">
        <w:rPr>
          <w:rFonts w:ascii="Century Gothic" w:hAnsi="Century Gothic"/>
          <w:sz w:val="21"/>
          <w:szCs w:val="21"/>
        </w:rPr>
        <w:t xml:space="preserve"> Así mismo </w:t>
      </w:r>
      <w:r w:rsidR="00855381" w:rsidRPr="00B040D7">
        <w:rPr>
          <w:rFonts w:ascii="Century Gothic" w:hAnsi="Century Gothic" w:cs="Segoe UI"/>
          <w:sz w:val="21"/>
          <w:szCs w:val="21"/>
          <w:lang w:eastAsia="es-CO"/>
        </w:rPr>
        <w:t xml:space="preserve">crea una acción de prevención y orientación que </w:t>
      </w:r>
      <w:r w:rsidR="007D24AE" w:rsidRPr="00B040D7">
        <w:rPr>
          <w:rFonts w:ascii="Century Gothic" w:hAnsi="Century Gothic" w:cs="Segoe UI"/>
          <w:sz w:val="21"/>
          <w:szCs w:val="21"/>
          <w:lang w:eastAsia="es-CO"/>
        </w:rPr>
        <w:t>coadyu</w:t>
      </w:r>
      <w:r w:rsidR="007D24AE">
        <w:rPr>
          <w:rFonts w:ascii="Century Gothic" w:hAnsi="Century Gothic" w:cs="Segoe UI"/>
          <w:sz w:val="21"/>
          <w:szCs w:val="21"/>
          <w:lang w:eastAsia="es-CO"/>
        </w:rPr>
        <w:t>vará</w:t>
      </w:r>
      <w:r w:rsidR="00855381" w:rsidRPr="00B040D7">
        <w:rPr>
          <w:rFonts w:ascii="Century Gothic" w:hAnsi="Century Gothic" w:cs="Segoe UI"/>
          <w:sz w:val="21"/>
          <w:szCs w:val="21"/>
          <w:lang w:eastAsia="es-CO"/>
        </w:rPr>
        <w:t xml:space="preserve"> a evitar que las adolescentes </w:t>
      </w:r>
      <w:r w:rsidR="007D24AE">
        <w:rPr>
          <w:rFonts w:ascii="Century Gothic" w:hAnsi="Century Gothic" w:cs="Segoe UI"/>
          <w:sz w:val="21"/>
          <w:szCs w:val="21"/>
          <w:lang w:eastAsia="es-CO"/>
        </w:rPr>
        <w:t xml:space="preserve">gestantes </w:t>
      </w:r>
      <w:r w:rsidR="00855381" w:rsidRPr="00B040D7">
        <w:rPr>
          <w:rFonts w:ascii="Century Gothic" w:hAnsi="Century Gothic" w:cs="Segoe UI"/>
          <w:sz w:val="21"/>
          <w:szCs w:val="21"/>
          <w:lang w:eastAsia="es-CO"/>
        </w:rPr>
        <w:t xml:space="preserve">renuncien a su derecho </w:t>
      </w:r>
      <w:r w:rsidR="00A23F87">
        <w:rPr>
          <w:rFonts w:ascii="Century Gothic" w:hAnsi="Century Gothic" w:cs="Segoe UI"/>
          <w:sz w:val="21"/>
          <w:szCs w:val="21"/>
          <w:lang w:eastAsia="es-CO"/>
        </w:rPr>
        <w:t>a</w:t>
      </w:r>
      <w:r w:rsidR="00855381" w:rsidRPr="00B040D7">
        <w:rPr>
          <w:rFonts w:ascii="Century Gothic" w:hAnsi="Century Gothic" w:cs="Segoe UI"/>
          <w:sz w:val="21"/>
          <w:szCs w:val="21"/>
          <w:lang w:eastAsia="es-CO"/>
        </w:rPr>
        <w:t xml:space="preserve"> estudiar por causa</w:t>
      </w:r>
      <w:r w:rsidR="0078790C">
        <w:rPr>
          <w:rFonts w:ascii="Century Gothic" w:hAnsi="Century Gothic" w:cs="Segoe UI"/>
          <w:sz w:val="21"/>
          <w:szCs w:val="21"/>
          <w:lang w:eastAsia="es-CO"/>
        </w:rPr>
        <w:t xml:space="preserve"> </w:t>
      </w:r>
      <w:r w:rsidR="007D24AE">
        <w:rPr>
          <w:rFonts w:ascii="Century Gothic" w:hAnsi="Century Gothic" w:cs="Segoe UI"/>
          <w:sz w:val="21"/>
          <w:szCs w:val="21"/>
          <w:lang w:eastAsia="es-CO"/>
        </w:rPr>
        <w:t>del</w:t>
      </w:r>
      <w:r w:rsidR="00855381" w:rsidRPr="00B040D7">
        <w:rPr>
          <w:rFonts w:ascii="Century Gothic" w:hAnsi="Century Gothic" w:cs="Segoe UI"/>
          <w:sz w:val="21"/>
          <w:szCs w:val="21"/>
          <w:lang w:eastAsia="es-CO"/>
        </w:rPr>
        <w:t xml:space="preserve"> embarazo.</w:t>
      </w:r>
    </w:p>
    <w:p w14:paraId="0DB2A283" w14:textId="77777777" w:rsidR="00F364BC" w:rsidRPr="00684D80" w:rsidRDefault="00F364BC" w:rsidP="00684D80">
      <w:pPr>
        <w:spacing w:line="276" w:lineRule="auto"/>
        <w:jc w:val="both"/>
        <w:rPr>
          <w:rFonts w:ascii="Century Gothic" w:hAnsi="Century Gothic"/>
          <w:sz w:val="21"/>
          <w:szCs w:val="21"/>
        </w:rPr>
      </w:pPr>
    </w:p>
    <w:p w14:paraId="60BC0A37" w14:textId="2B432777" w:rsidR="002A2498" w:rsidRDefault="00B15FEF" w:rsidP="002A0A8D">
      <w:pPr>
        <w:pStyle w:val="Prrafodelista"/>
        <w:numPr>
          <w:ilvl w:val="0"/>
          <w:numId w:val="3"/>
        </w:numPr>
        <w:spacing w:after="240" w:line="276" w:lineRule="auto"/>
        <w:jc w:val="center"/>
        <w:rPr>
          <w:rFonts w:ascii="Century Gothic" w:hAnsi="Century Gothic"/>
          <w:b/>
          <w:color w:val="000000" w:themeColor="text1"/>
          <w:sz w:val="21"/>
          <w:szCs w:val="21"/>
        </w:rPr>
      </w:pPr>
      <w:r>
        <w:rPr>
          <w:rFonts w:ascii="Century Gothic" w:hAnsi="Century Gothic"/>
          <w:b/>
          <w:color w:val="000000" w:themeColor="text1"/>
          <w:sz w:val="21"/>
          <w:szCs w:val="21"/>
        </w:rPr>
        <w:t>ASPECTOS IMPORTANTES</w:t>
      </w:r>
      <w:r w:rsidRPr="009260A4">
        <w:rPr>
          <w:rFonts w:ascii="Century Gothic" w:hAnsi="Century Gothic"/>
          <w:b/>
          <w:color w:val="000000" w:themeColor="text1"/>
          <w:sz w:val="21"/>
          <w:szCs w:val="21"/>
        </w:rPr>
        <w:t xml:space="preserve"> DE LA INICIATIVA</w:t>
      </w:r>
    </w:p>
    <w:p w14:paraId="4A4DD08E" w14:textId="2646A6A3" w:rsidR="00A324F1" w:rsidRDefault="00A324F1" w:rsidP="00A324F1">
      <w:pPr>
        <w:pStyle w:val="Prrafodelista"/>
        <w:spacing w:after="240" w:line="276" w:lineRule="auto"/>
        <w:ind w:left="1080"/>
        <w:rPr>
          <w:rFonts w:ascii="Century Gothic" w:hAnsi="Century Gothic"/>
          <w:b/>
          <w:color w:val="000000" w:themeColor="text1"/>
          <w:sz w:val="21"/>
          <w:szCs w:val="21"/>
        </w:rPr>
      </w:pPr>
    </w:p>
    <w:p w14:paraId="6CE3F187" w14:textId="4C44D6B7" w:rsidR="00A324F1" w:rsidRPr="002B0CE5" w:rsidRDefault="00A324F1" w:rsidP="002A0A8D">
      <w:pPr>
        <w:pStyle w:val="Prrafodelista"/>
        <w:numPr>
          <w:ilvl w:val="1"/>
          <w:numId w:val="3"/>
        </w:numPr>
        <w:spacing w:line="276" w:lineRule="auto"/>
        <w:textAlignment w:val="baseline"/>
        <w:rPr>
          <w:rFonts w:ascii="Segoe UI" w:hAnsi="Segoe UI" w:cs="Segoe UI"/>
          <w:sz w:val="21"/>
          <w:szCs w:val="21"/>
          <w:lang w:eastAsia="es-CO"/>
        </w:rPr>
      </w:pPr>
      <w:r w:rsidRPr="002B0CE5">
        <w:rPr>
          <w:rFonts w:ascii="Century Gothic" w:hAnsi="Century Gothic" w:cs="Segoe UI"/>
          <w:b/>
          <w:bCs/>
          <w:color w:val="000000"/>
          <w:sz w:val="21"/>
          <w:szCs w:val="21"/>
          <w:u w:val="single"/>
          <w:lang w:eastAsia="es-CO"/>
        </w:rPr>
        <w:t>MARCO CONSTITUCIONAL Y LEGAL</w:t>
      </w:r>
      <w:r w:rsidRPr="002B0CE5">
        <w:rPr>
          <w:rFonts w:ascii="Century Gothic" w:hAnsi="Century Gothic" w:cs="Segoe UI"/>
          <w:b/>
          <w:bCs/>
          <w:color w:val="000000"/>
          <w:sz w:val="21"/>
          <w:szCs w:val="21"/>
          <w:lang w:eastAsia="es-CO"/>
        </w:rPr>
        <w:t> </w:t>
      </w:r>
      <w:r w:rsidRPr="002B0CE5">
        <w:rPr>
          <w:rFonts w:ascii="Century Gothic" w:hAnsi="Century Gothic" w:cs="Segoe UI"/>
          <w:sz w:val="21"/>
          <w:szCs w:val="21"/>
          <w:lang w:eastAsia="es-CO"/>
        </w:rPr>
        <w:t> </w:t>
      </w:r>
    </w:p>
    <w:p w14:paraId="7FB5BA88" w14:textId="77777777" w:rsidR="00A324F1" w:rsidRPr="00A324F1" w:rsidRDefault="00A324F1" w:rsidP="00A324F1">
      <w:pPr>
        <w:spacing w:line="276" w:lineRule="auto"/>
        <w:textAlignment w:val="baseline"/>
        <w:rPr>
          <w:rFonts w:ascii="Segoe UI" w:hAnsi="Segoe UI" w:cs="Segoe UI"/>
          <w:sz w:val="21"/>
          <w:szCs w:val="21"/>
          <w:lang w:eastAsia="es-CO"/>
        </w:rPr>
      </w:pPr>
      <w:r w:rsidRPr="00A324F1">
        <w:rPr>
          <w:rFonts w:ascii="Century Gothic" w:hAnsi="Century Gothic" w:cs="Segoe UI"/>
          <w:sz w:val="21"/>
          <w:szCs w:val="21"/>
          <w:lang w:eastAsia="es-CO"/>
        </w:rPr>
        <w:t> </w:t>
      </w:r>
    </w:p>
    <w:p w14:paraId="79C1E239" w14:textId="541006C0" w:rsid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u w:val="single"/>
          <w:shd w:val="clear" w:color="auto" w:fill="FFFFFF"/>
          <w:lang w:eastAsia="es-CO"/>
        </w:rPr>
        <w:t>Constitución Política de Colombia </w:t>
      </w:r>
      <w:r w:rsidRPr="00A324F1">
        <w:rPr>
          <w:rFonts w:ascii="Century Gothic" w:hAnsi="Century Gothic" w:cs="Segoe UI"/>
          <w:sz w:val="21"/>
          <w:szCs w:val="21"/>
          <w:lang w:eastAsia="es-CO"/>
        </w:rPr>
        <w:t> </w:t>
      </w:r>
    </w:p>
    <w:p w14:paraId="05DFDAB5" w14:textId="77777777" w:rsidR="002B0CE5" w:rsidRPr="00A324F1" w:rsidRDefault="002B0CE5" w:rsidP="00A324F1">
      <w:pPr>
        <w:spacing w:line="276" w:lineRule="auto"/>
        <w:jc w:val="both"/>
        <w:textAlignment w:val="baseline"/>
        <w:rPr>
          <w:rFonts w:ascii="Segoe UI" w:hAnsi="Segoe UI" w:cs="Segoe UI"/>
          <w:sz w:val="21"/>
          <w:szCs w:val="21"/>
          <w:lang w:eastAsia="es-CO"/>
        </w:rPr>
      </w:pPr>
    </w:p>
    <w:p w14:paraId="1E10976D" w14:textId="77777777" w:rsidR="00A324F1" w:rsidRPr="004A1D37" w:rsidRDefault="00A324F1" w:rsidP="00A324F1">
      <w:pPr>
        <w:spacing w:line="276" w:lineRule="auto"/>
        <w:jc w:val="both"/>
        <w:textAlignment w:val="baseline"/>
        <w:rPr>
          <w:rFonts w:ascii="Century Gothic" w:hAnsi="Century Gothic" w:cs="Segoe UI"/>
          <w:sz w:val="20"/>
          <w:szCs w:val="20"/>
          <w:lang w:eastAsia="es-CO"/>
        </w:rPr>
      </w:pPr>
      <w:r w:rsidRPr="004A1D37">
        <w:rPr>
          <w:rFonts w:ascii="Century Gothic" w:hAnsi="Century Gothic" w:cs="Segoe UI"/>
          <w:b/>
          <w:bCs/>
          <w:color w:val="000000"/>
          <w:sz w:val="20"/>
          <w:szCs w:val="20"/>
          <w:shd w:val="clear" w:color="auto" w:fill="FFFFFF"/>
          <w:lang w:eastAsia="es-CO"/>
        </w:rPr>
        <w:t>Artículo</w:t>
      </w:r>
      <w:r w:rsidRPr="004A1D37">
        <w:rPr>
          <w:rFonts w:ascii="Century Gothic" w:hAnsi="Century Gothic" w:cs="Segoe UI"/>
          <w:color w:val="000000"/>
          <w:sz w:val="20"/>
          <w:szCs w:val="20"/>
          <w:shd w:val="clear" w:color="auto" w:fill="FFFFFF"/>
          <w:lang w:eastAsia="es-CO"/>
        </w:rPr>
        <w:t> 1º.-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r w:rsidRPr="004A1D37">
        <w:rPr>
          <w:rFonts w:ascii="Century Gothic" w:hAnsi="Century Gothic" w:cs="Segoe UI"/>
          <w:sz w:val="20"/>
          <w:szCs w:val="20"/>
          <w:lang w:eastAsia="es-CO"/>
        </w:rPr>
        <w:t>.</w:t>
      </w:r>
    </w:p>
    <w:p w14:paraId="7D8DE7AB" w14:textId="77777777" w:rsidR="00A324F1" w:rsidRPr="004A1D37" w:rsidRDefault="00A324F1" w:rsidP="00A324F1">
      <w:pPr>
        <w:spacing w:line="276" w:lineRule="auto"/>
        <w:jc w:val="both"/>
        <w:textAlignment w:val="baseline"/>
        <w:rPr>
          <w:rFonts w:ascii="Segoe UI" w:hAnsi="Segoe UI" w:cs="Segoe UI"/>
          <w:sz w:val="20"/>
          <w:szCs w:val="20"/>
          <w:lang w:eastAsia="es-CO"/>
        </w:rPr>
      </w:pPr>
    </w:p>
    <w:p w14:paraId="47FD785E" w14:textId="77777777" w:rsidR="00A324F1" w:rsidRPr="004A1D37" w:rsidRDefault="00A324F1" w:rsidP="00A324F1">
      <w:pPr>
        <w:spacing w:line="276" w:lineRule="auto"/>
        <w:jc w:val="both"/>
        <w:textAlignment w:val="baseline"/>
        <w:rPr>
          <w:rFonts w:ascii="Century Gothic" w:hAnsi="Century Gothic" w:cs="Segoe UI"/>
          <w:sz w:val="20"/>
          <w:szCs w:val="20"/>
          <w:lang w:eastAsia="es-CO"/>
        </w:rPr>
      </w:pPr>
      <w:r w:rsidRPr="004A1D37">
        <w:rPr>
          <w:rFonts w:ascii="Century Gothic" w:hAnsi="Century Gothic" w:cs="Segoe UI"/>
          <w:b/>
          <w:bCs/>
          <w:color w:val="000000"/>
          <w:sz w:val="20"/>
          <w:szCs w:val="20"/>
          <w:shd w:val="clear" w:color="auto" w:fill="FFFFFF"/>
          <w:lang w:eastAsia="es-CO"/>
        </w:rPr>
        <w:t>Artículo</w:t>
      </w:r>
      <w:r w:rsidRPr="004A1D37">
        <w:rPr>
          <w:rFonts w:ascii="Century Gothic" w:hAnsi="Century Gothic" w:cs="Segoe UI"/>
          <w:color w:val="000000"/>
          <w:sz w:val="20"/>
          <w:szCs w:val="20"/>
          <w:shd w:val="clear" w:color="auto" w:fill="FFFFFF"/>
          <w:lang w:eastAsia="es-CO"/>
        </w:rPr>
        <w:t> 43º.- “Mujer y el hombre tienen iguales derechos y oportunidades. La mujer no podrá ser sometida a ninguna clase de discriminación. Durante el embarazo y después del parto gozará de especial asistencia y protección del Estado, y recibirá de este subsidio alimentario si entonces estuviere desempleada o desamparada.  El Estado apoyará de manera especial a la mujer cabeza de familia”</w:t>
      </w:r>
      <w:r w:rsidRPr="004A1D37">
        <w:rPr>
          <w:rFonts w:ascii="Century Gothic" w:hAnsi="Century Gothic" w:cs="Segoe UI"/>
          <w:sz w:val="20"/>
          <w:szCs w:val="20"/>
          <w:lang w:eastAsia="es-CO"/>
        </w:rPr>
        <w:t>.</w:t>
      </w:r>
    </w:p>
    <w:p w14:paraId="61FF81B1" w14:textId="77777777" w:rsidR="00A324F1" w:rsidRPr="004A1D37" w:rsidRDefault="00A324F1" w:rsidP="00A324F1">
      <w:pPr>
        <w:spacing w:line="276" w:lineRule="auto"/>
        <w:jc w:val="both"/>
        <w:textAlignment w:val="baseline"/>
        <w:rPr>
          <w:rFonts w:ascii="Segoe UI" w:hAnsi="Segoe UI" w:cs="Segoe UI"/>
          <w:sz w:val="20"/>
          <w:szCs w:val="20"/>
          <w:lang w:eastAsia="es-CO"/>
        </w:rPr>
      </w:pPr>
    </w:p>
    <w:p w14:paraId="221F5173" w14:textId="77777777" w:rsidR="00A324F1" w:rsidRPr="004A1D37" w:rsidRDefault="00A324F1" w:rsidP="00A324F1">
      <w:pPr>
        <w:spacing w:line="276" w:lineRule="auto"/>
        <w:jc w:val="both"/>
        <w:textAlignment w:val="baseline"/>
        <w:rPr>
          <w:rFonts w:ascii="Century Gothic" w:hAnsi="Century Gothic" w:cs="Segoe UI"/>
          <w:sz w:val="20"/>
          <w:szCs w:val="20"/>
          <w:lang w:eastAsia="es-CO"/>
        </w:rPr>
      </w:pPr>
      <w:r w:rsidRPr="004A1D37">
        <w:rPr>
          <w:rFonts w:ascii="Century Gothic" w:hAnsi="Century Gothic" w:cs="Segoe UI"/>
          <w:b/>
          <w:bCs/>
          <w:color w:val="000000"/>
          <w:sz w:val="20"/>
          <w:szCs w:val="20"/>
          <w:shd w:val="clear" w:color="auto" w:fill="FFFFFF"/>
          <w:lang w:eastAsia="es-CO"/>
        </w:rPr>
        <w:t>Artículo</w:t>
      </w:r>
      <w:r w:rsidRPr="004A1D37">
        <w:rPr>
          <w:rFonts w:ascii="Century Gothic" w:hAnsi="Century Gothic" w:cs="Segoe UI"/>
          <w:color w:val="000000"/>
          <w:sz w:val="20"/>
          <w:szCs w:val="20"/>
          <w:shd w:val="clear" w:color="auto" w:fill="FFFFFF"/>
          <w:lang w:eastAsia="es-CO"/>
        </w:rPr>
        <w:t> 45. “Adolescente tiene derecho a la </w:t>
      </w:r>
      <w:r w:rsidRPr="004A1D37">
        <w:rPr>
          <w:rFonts w:ascii="Century Gothic" w:hAnsi="Century Gothic" w:cs="Segoe UI"/>
          <w:color w:val="000000"/>
          <w:sz w:val="20"/>
          <w:szCs w:val="20"/>
          <w:lang w:eastAsia="es-CO"/>
        </w:rPr>
        <w:t>protección</w:t>
      </w:r>
      <w:r w:rsidRPr="004A1D37">
        <w:rPr>
          <w:rFonts w:ascii="Century Gothic" w:hAnsi="Century Gothic" w:cs="Segoe UI"/>
          <w:color w:val="000000"/>
          <w:sz w:val="20"/>
          <w:szCs w:val="20"/>
          <w:shd w:val="clear" w:color="auto" w:fill="FFFFFF"/>
          <w:lang w:eastAsia="es-CO"/>
        </w:rPr>
        <w:t> y a la formación integral. El Estado y la sociedad garantizan la participación de los jóvenes en los organismos públicos y privados que tengan a cargo la </w:t>
      </w:r>
      <w:r w:rsidRPr="004A1D37">
        <w:rPr>
          <w:rFonts w:ascii="Century Gothic" w:hAnsi="Century Gothic" w:cs="Segoe UI"/>
          <w:color w:val="000000"/>
          <w:sz w:val="20"/>
          <w:szCs w:val="20"/>
          <w:lang w:eastAsia="es-CO"/>
        </w:rPr>
        <w:t>protección</w:t>
      </w:r>
      <w:r w:rsidRPr="004A1D37">
        <w:rPr>
          <w:rFonts w:ascii="Century Gothic" w:hAnsi="Century Gothic" w:cs="Segoe UI"/>
          <w:color w:val="000000"/>
          <w:sz w:val="20"/>
          <w:szCs w:val="20"/>
          <w:shd w:val="clear" w:color="auto" w:fill="FFFFFF"/>
          <w:lang w:eastAsia="es-CO"/>
        </w:rPr>
        <w:t>, educación y progreso de la juventud”.</w:t>
      </w:r>
      <w:r w:rsidRPr="004A1D37">
        <w:rPr>
          <w:rFonts w:ascii="Century Gothic" w:hAnsi="Century Gothic" w:cs="Segoe UI"/>
          <w:sz w:val="20"/>
          <w:szCs w:val="20"/>
          <w:lang w:eastAsia="es-CO"/>
        </w:rPr>
        <w:t> </w:t>
      </w:r>
    </w:p>
    <w:p w14:paraId="26845CB4" w14:textId="77777777" w:rsidR="00A324F1" w:rsidRPr="004A1D37" w:rsidRDefault="00A324F1" w:rsidP="00A324F1">
      <w:pPr>
        <w:spacing w:line="276" w:lineRule="auto"/>
        <w:jc w:val="both"/>
        <w:textAlignment w:val="baseline"/>
        <w:rPr>
          <w:rFonts w:ascii="Segoe UI" w:hAnsi="Segoe UI" w:cs="Segoe UI"/>
          <w:sz w:val="20"/>
          <w:szCs w:val="20"/>
          <w:lang w:eastAsia="es-CO"/>
        </w:rPr>
      </w:pPr>
    </w:p>
    <w:p w14:paraId="3EE53A82" w14:textId="77777777" w:rsidR="00A324F1" w:rsidRPr="004A1D37" w:rsidRDefault="00A324F1" w:rsidP="00A324F1">
      <w:pPr>
        <w:spacing w:line="276" w:lineRule="auto"/>
        <w:jc w:val="both"/>
        <w:textAlignment w:val="baseline"/>
        <w:rPr>
          <w:rFonts w:ascii="Century Gothic" w:hAnsi="Century Gothic" w:cs="Segoe UI"/>
          <w:sz w:val="20"/>
          <w:szCs w:val="20"/>
          <w:lang w:eastAsia="es-CO"/>
        </w:rPr>
      </w:pPr>
      <w:r w:rsidRPr="004A1D37">
        <w:rPr>
          <w:rFonts w:ascii="Century Gothic" w:hAnsi="Century Gothic" w:cs="Segoe UI"/>
          <w:b/>
          <w:bCs/>
          <w:color w:val="000000"/>
          <w:sz w:val="20"/>
          <w:szCs w:val="20"/>
          <w:lang w:eastAsia="es-CO"/>
        </w:rPr>
        <w:t>Artículo</w:t>
      </w:r>
      <w:r w:rsidRPr="004A1D37">
        <w:rPr>
          <w:rFonts w:ascii="Century Gothic" w:hAnsi="Century Gothic" w:cs="Segoe UI"/>
          <w:color w:val="000000"/>
          <w:sz w:val="20"/>
          <w:szCs w:val="20"/>
          <w:shd w:val="clear" w:color="auto" w:fill="FFFFFF"/>
          <w:lang w:eastAsia="es-CO"/>
        </w:rPr>
        <w:t> 67. “La </w:t>
      </w:r>
      <w:r w:rsidRPr="004A1D37">
        <w:rPr>
          <w:rFonts w:ascii="Century Gothic" w:hAnsi="Century Gothic" w:cs="Segoe UI"/>
          <w:color w:val="000000"/>
          <w:sz w:val="20"/>
          <w:szCs w:val="20"/>
          <w:lang w:eastAsia="es-CO"/>
        </w:rPr>
        <w:t>educación</w:t>
      </w:r>
      <w:r w:rsidRPr="004A1D37">
        <w:rPr>
          <w:rFonts w:ascii="Century Gothic" w:hAnsi="Century Gothic" w:cs="Segoe UI"/>
          <w:color w:val="000000"/>
          <w:sz w:val="20"/>
          <w:szCs w:val="20"/>
          <w:shd w:val="clear" w:color="auto" w:fill="FFFFFF"/>
          <w:lang w:eastAsia="es-CO"/>
        </w:rPr>
        <w:t> es un </w:t>
      </w:r>
      <w:r w:rsidRPr="004A1D37">
        <w:rPr>
          <w:rFonts w:ascii="Century Gothic" w:hAnsi="Century Gothic" w:cs="Segoe UI"/>
          <w:color w:val="000000"/>
          <w:sz w:val="20"/>
          <w:szCs w:val="20"/>
          <w:lang w:eastAsia="es-CO"/>
        </w:rPr>
        <w:t>derecho</w:t>
      </w:r>
      <w:r w:rsidRPr="004A1D37">
        <w:rPr>
          <w:rFonts w:ascii="Century Gothic" w:hAnsi="Century Gothic" w:cs="Segoe UI"/>
          <w:color w:val="000000"/>
          <w:sz w:val="20"/>
          <w:szCs w:val="20"/>
          <w:shd w:val="clear" w:color="auto" w:fill="FFFFFF"/>
          <w:lang w:eastAsia="es-CO"/>
        </w:rPr>
        <w:t> de la persona y un servicio público que tiene una función social; con ella se busca el acceso al conocimiento, a la ciencia, a la técnica, y a los demás bienes y valores de la cultura”</w:t>
      </w:r>
      <w:r w:rsidRPr="004A1D37">
        <w:rPr>
          <w:rFonts w:ascii="Century Gothic" w:hAnsi="Century Gothic" w:cs="Segoe UI"/>
          <w:sz w:val="20"/>
          <w:szCs w:val="20"/>
          <w:lang w:eastAsia="es-CO"/>
        </w:rPr>
        <w:t>.</w:t>
      </w:r>
    </w:p>
    <w:p w14:paraId="7B027440" w14:textId="77777777" w:rsidR="00A324F1" w:rsidRPr="004A1D37" w:rsidRDefault="00A324F1" w:rsidP="00A324F1">
      <w:pPr>
        <w:spacing w:line="276" w:lineRule="auto"/>
        <w:jc w:val="both"/>
        <w:textAlignment w:val="baseline"/>
        <w:rPr>
          <w:rFonts w:ascii="Segoe UI" w:hAnsi="Segoe UI" w:cs="Segoe UI"/>
          <w:sz w:val="20"/>
          <w:szCs w:val="20"/>
          <w:lang w:eastAsia="es-CO"/>
        </w:rPr>
      </w:pPr>
    </w:p>
    <w:p w14:paraId="2832B217" w14:textId="0D7684F6" w:rsidR="00A324F1" w:rsidRPr="004A1D37" w:rsidRDefault="00A324F1" w:rsidP="00A324F1">
      <w:pPr>
        <w:spacing w:line="276" w:lineRule="auto"/>
        <w:jc w:val="both"/>
        <w:textAlignment w:val="baseline"/>
        <w:rPr>
          <w:rFonts w:ascii="Century Gothic" w:hAnsi="Century Gothic" w:cs="Segoe UI"/>
          <w:color w:val="000000"/>
          <w:sz w:val="20"/>
          <w:szCs w:val="20"/>
          <w:shd w:val="clear" w:color="auto" w:fill="FFFFFF"/>
          <w:lang w:eastAsia="es-CO"/>
        </w:rPr>
      </w:pPr>
      <w:r w:rsidRPr="004A1D37">
        <w:rPr>
          <w:rFonts w:ascii="Century Gothic" w:hAnsi="Century Gothic" w:cs="Segoe UI"/>
          <w:b/>
          <w:bCs/>
          <w:color w:val="000000"/>
          <w:sz w:val="20"/>
          <w:szCs w:val="20"/>
          <w:lang w:eastAsia="es-CO"/>
        </w:rPr>
        <w:t>Artículo</w:t>
      </w:r>
      <w:r w:rsidRPr="004A1D37">
        <w:rPr>
          <w:rFonts w:ascii="Century Gothic" w:hAnsi="Century Gothic" w:cs="Segoe UI"/>
          <w:color w:val="000000"/>
          <w:sz w:val="20"/>
          <w:szCs w:val="20"/>
          <w:lang w:eastAsia="es-CO"/>
        </w:rPr>
        <w:t> 365</w:t>
      </w:r>
      <w:r w:rsidRPr="004A1D37">
        <w:rPr>
          <w:rFonts w:ascii="Century Gothic" w:hAnsi="Century Gothic" w:cs="Segoe UI"/>
          <w:color w:val="000000"/>
          <w:sz w:val="20"/>
          <w:szCs w:val="20"/>
          <w:shd w:val="clear" w:color="auto" w:fill="FFFFFF"/>
          <w:lang w:eastAsia="es-CO"/>
        </w:rPr>
        <w:t>. “Los servicios públicos son inherentes a la finalidad social del Estado... Los servicios públicos estarán sometidos al régimen jurídico que fije la ley, podrán ser prestados por el Estado, directa o indirectamente, por comunidades organizadas, o por particulares”.</w:t>
      </w:r>
    </w:p>
    <w:p w14:paraId="3BE6D321" w14:textId="77777777" w:rsidR="00A324F1" w:rsidRPr="004A1D37" w:rsidRDefault="00A324F1" w:rsidP="00A324F1">
      <w:pPr>
        <w:spacing w:line="276" w:lineRule="auto"/>
        <w:jc w:val="both"/>
        <w:textAlignment w:val="baseline"/>
        <w:rPr>
          <w:rFonts w:ascii="Segoe UI" w:hAnsi="Segoe UI" w:cs="Segoe UI"/>
          <w:sz w:val="20"/>
          <w:szCs w:val="20"/>
          <w:lang w:eastAsia="es-CO"/>
        </w:rPr>
      </w:pPr>
      <w:r w:rsidRPr="004A1D37">
        <w:rPr>
          <w:rFonts w:ascii="Century Gothic" w:hAnsi="Century Gothic" w:cs="Segoe UI"/>
          <w:sz w:val="20"/>
          <w:szCs w:val="20"/>
          <w:lang w:eastAsia="es-CO"/>
        </w:rPr>
        <w:t> </w:t>
      </w:r>
    </w:p>
    <w:p w14:paraId="213E6A5D" w14:textId="77777777" w:rsidR="00A324F1" w:rsidRPr="004A1D37" w:rsidRDefault="00A324F1" w:rsidP="00A324F1">
      <w:pPr>
        <w:spacing w:line="276" w:lineRule="auto"/>
        <w:jc w:val="both"/>
        <w:textAlignment w:val="baseline"/>
        <w:rPr>
          <w:rFonts w:ascii="Century Gothic" w:hAnsi="Century Gothic" w:cs="Segoe UI"/>
          <w:sz w:val="20"/>
          <w:szCs w:val="20"/>
          <w:lang w:eastAsia="es-CO"/>
        </w:rPr>
      </w:pPr>
      <w:r w:rsidRPr="004A1D37">
        <w:rPr>
          <w:rFonts w:ascii="Century Gothic" w:hAnsi="Century Gothic" w:cs="Segoe UI"/>
          <w:b/>
          <w:bCs/>
          <w:color w:val="000000"/>
          <w:sz w:val="20"/>
          <w:szCs w:val="20"/>
          <w:lang w:eastAsia="es-CO"/>
        </w:rPr>
        <w:t>Artículo </w:t>
      </w:r>
      <w:r w:rsidRPr="004A1D37">
        <w:rPr>
          <w:rFonts w:ascii="Century Gothic" w:hAnsi="Century Gothic" w:cs="Segoe UI"/>
          <w:color w:val="000000"/>
          <w:sz w:val="20"/>
          <w:szCs w:val="20"/>
          <w:lang w:eastAsia="es-CO"/>
        </w:rPr>
        <w:t>366</w:t>
      </w:r>
      <w:r w:rsidRPr="004A1D37">
        <w:rPr>
          <w:rFonts w:ascii="Century Gothic" w:hAnsi="Century Gothic" w:cs="Segoe UI"/>
          <w:color w:val="000000"/>
          <w:sz w:val="20"/>
          <w:szCs w:val="20"/>
          <w:shd w:val="clear" w:color="auto" w:fill="FFFFFF"/>
          <w:lang w:eastAsia="es-CO"/>
        </w:rPr>
        <w:t>. “El bienestar general y el mejoramiento de la calidad de vida de la población son finalidades sociales del Estado. Será objetivo fundamental de su actividad la solución de las necesidades insatisfechas de salud, de educación, de saneamiento ambiental y de agua potable”.</w:t>
      </w:r>
      <w:r w:rsidRPr="004A1D37">
        <w:rPr>
          <w:rFonts w:ascii="Century Gothic" w:hAnsi="Century Gothic" w:cs="Segoe UI"/>
          <w:sz w:val="20"/>
          <w:szCs w:val="20"/>
          <w:lang w:eastAsia="es-CO"/>
        </w:rPr>
        <w:t> </w:t>
      </w:r>
    </w:p>
    <w:p w14:paraId="6627B2D3"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sz w:val="21"/>
          <w:szCs w:val="21"/>
          <w:lang w:eastAsia="es-CO"/>
        </w:rPr>
        <w:t> </w:t>
      </w:r>
    </w:p>
    <w:p w14:paraId="1C044915" w14:textId="00C455ED" w:rsid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u w:val="single"/>
          <w:shd w:val="clear" w:color="auto" w:fill="FFFFFF"/>
          <w:lang w:eastAsia="es-CO"/>
        </w:rPr>
        <w:t>Legislación Colombiana </w:t>
      </w:r>
      <w:r w:rsidRPr="00A324F1">
        <w:rPr>
          <w:rFonts w:ascii="Century Gothic" w:hAnsi="Century Gothic" w:cs="Segoe UI"/>
          <w:sz w:val="21"/>
          <w:szCs w:val="21"/>
          <w:lang w:eastAsia="es-CO"/>
        </w:rPr>
        <w:t> </w:t>
      </w:r>
    </w:p>
    <w:p w14:paraId="07211AC0" w14:textId="77777777" w:rsidR="004A1D37" w:rsidRDefault="004A1D37" w:rsidP="00A324F1">
      <w:pPr>
        <w:spacing w:line="276" w:lineRule="auto"/>
        <w:jc w:val="both"/>
        <w:textAlignment w:val="baseline"/>
        <w:rPr>
          <w:rFonts w:ascii="Century Gothic" w:hAnsi="Century Gothic" w:cs="Segoe UI"/>
          <w:sz w:val="21"/>
          <w:szCs w:val="21"/>
          <w:lang w:eastAsia="es-CO"/>
        </w:rPr>
      </w:pPr>
    </w:p>
    <w:p w14:paraId="6B746AD7" w14:textId="4FEC2C3F" w:rsidR="00A324F1" w:rsidRPr="004A1D37" w:rsidRDefault="00A324F1" w:rsidP="00A324F1">
      <w:pPr>
        <w:spacing w:line="276" w:lineRule="auto"/>
        <w:jc w:val="both"/>
        <w:textAlignment w:val="baseline"/>
        <w:rPr>
          <w:rFonts w:ascii="Century Gothic" w:hAnsi="Century Gothic" w:cs="Segoe UI"/>
          <w:color w:val="000000"/>
          <w:sz w:val="21"/>
          <w:szCs w:val="21"/>
          <w:lang w:eastAsia="es-CO"/>
        </w:rPr>
      </w:pPr>
      <w:r w:rsidRPr="00A324F1">
        <w:rPr>
          <w:rFonts w:ascii="Century Gothic" w:hAnsi="Century Gothic" w:cs="Segoe UI"/>
          <w:color w:val="000000"/>
          <w:sz w:val="21"/>
          <w:szCs w:val="21"/>
          <w:lang w:eastAsia="es-CO"/>
        </w:rPr>
        <w:t xml:space="preserve">Además de los derechos y garantías reconocidas constitucionalmente, </w:t>
      </w:r>
      <w:r w:rsidR="004A1D37" w:rsidRPr="00A324F1">
        <w:rPr>
          <w:rFonts w:ascii="Century Gothic" w:hAnsi="Century Gothic" w:cs="Segoe UI"/>
          <w:color w:val="000000"/>
          <w:sz w:val="21"/>
          <w:szCs w:val="21"/>
          <w:lang w:eastAsia="es-CO"/>
        </w:rPr>
        <w:t>el</w:t>
      </w:r>
      <w:r w:rsidR="004A1D37" w:rsidRPr="00A324F1">
        <w:rPr>
          <w:rFonts w:ascii="Century Gothic" w:hAnsi="Century Gothic" w:cs="Segoe UI"/>
          <w:b/>
          <w:bCs/>
          <w:color w:val="000000"/>
          <w:sz w:val="21"/>
          <w:szCs w:val="21"/>
          <w:shd w:val="clear" w:color="auto" w:fill="FFFFFF"/>
          <w:lang w:eastAsia="es-CO"/>
        </w:rPr>
        <w:t> </w:t>
      </w:r>
      <w:r w:rsidR="004A1D37" w:rsidRPr="00A324F1">
        <w:rPr>
          <w:rFonts w:ascii="Century Gothic" w:hAnsi="Century Gothic" w:cs="Segoe UI"/>
          <w:color w:val="000000"/>
          <w:sz w:val="21"/>
          <w:szCs w:val="21"/>
          <w:lang w:eastAsia="es-CO"/>
        </w:rPr>
        <w:t>marco</w:t>
      </w:r>
      <w:r w:rsidRPr="00A324F1">
        <w:rPr>
          <w:rFonts w:ascii="Century Gothic" w:hAnsi="Century Gothic" w:cs="Segoe UI"/>
          <w:color w:val="000000"/>
          <w:sz w:val="21"/>
          <w:szCs w:val="21"/>
          <w:lang w:eastAsia="es-CO"/>
        </w:rPr>
        <w:t xml:space="preserve"> jurídico regulatorio</w:t>
      </w:r>
      <w:r w:rsidR="00831C05">
        <w:rPr>
          <w:rFonts w:ascii="Century Gothic" w:hAnsi="Century Gothic" w:cs="Segoe UI"/>
          <w:color w:val="000000"/>
          <w:sz w:val="21"/>
          <w:szCs w:val="21"/>
          <w:lang w:eastAsia="es-CO"/>
        </w:rPr>
        <w:t xml:space="preserve"> colombiano, propende por </w:t>
      </w:r>
      <w:r w:rsidR="004A1D37">
        <w:rPr>
          <w:rFonts w:ascii="Century Gothic" w:hAnsi="Century Gothic" w:cs="Segoe UI"/>
          <w:color w:val="000000"/>
          <w:sz w:val="21"/>
          <w:szCs w:val="21"/>
          <w:lang w:eastAsia="es-CO"/>
        </w:rPr>
        <w:t>garantizar la educación a las adolescentes:</w:t>
      </w:r>
    </w:p>
    <w:p w14:paraId="6C33AD7E"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1593B07D" w14:textId="77777777"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LEY 1098 DE 2006 Código de Infancia y Adolescencia. </w:t>
      </w:r>
      <w:r w:rsidRPr="00A324F1">
        <w:rPr>
          <w:rFonts w:ascii="Century Gothic" w:hAnsi="Century Gothic" w:cs="Segoe UI"/>
          <w:sz w:val="21"/>
          <w:szCs w:val="21"/>
          <w:lang w:eastAsia="es-CO"/>
        </w:rPr>
        <w:t> </w:t>
      </w:r>
    </w:p>
    <w:p w14:paraId="5DE66CAC"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6BE3E457" w14:textId="77777777"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Artículo</w:t>
      </w:r>
      <w:r w:rsidRPr="00A324F1">
        <w:rPr>
          <w:rFonts w:ascii="Century Gothic" w:hAnsi="Century Gothic" w:cs="Segoe UI"/>
          <w:color w:val="000000"/>
          <w:sz w:val="21"/>
          <w:szCs w:val="21"/>
          <w:lang w:eastAsia="es-CO"/>
        </w:rPr>
        <w:t> 41. “OBLIGACIONES DEL ESTADO. “El Estado es el contexto institucional en el desarrollo integral de los niños, las niñas y los adolescentes. En cumplimiento de sus funciones en los niveles nacional, departamental, distrital y municipal deberá…”</w:t>
      </w:r>
    </w:p>
    <w:p w14:paraId="20BBBFFD"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126101D6" w14:textId="77858741" w:rsidR="00A324F1" w:rsidRPr="0053266C"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LEY 30 de 1992 </w:t>
      </w:r>
      <w:r w:rsidRPr="00A324F1">
        <w:rPr>
          <w:rFonts w:ascii="Century Gothic" w:hAnsi="Century Gothic" w:cs="Segoe UI"/>
          <w:b/>
          <w:bCs/>
          <w:color w:val="000000"/>
          <w:sz w:val="21"/>
          <w:szCs w:val="21"/>
          <w:shd w:val="clear" w:color="auto" w:fill="FFFFFF"/>
          <w:lang w:eastAsia="es-CO"/>
        </w:rPr>
        <w:t>Por la cual se organiza el servicio público de la Educación Superior</w:t>
      </w:r>
      <w:r w:rsidR="00544FFD">
        <w:rPr>
          <w:rFonts w:ascii="Century Gothic" w:hAnsi="Century Gothic" w:cs="Segoe UI"/>
          <w:b/>
          <w:bCs/>
          <w:color w:val="000000"/>
          <w:sz w:val="21"/>
          <w:szCs w:val="21"/>
          <w:shd w:val="clear" w:color="auto" w:fill="FFFFFF"/>
          <w:lang w:eastAsia="es-CO"/>
        </w:rPr>
        <w:t>:</w:t>
      </w:r>
    </w:p>
    <w:p w14:paraId="655B14A5" w14:textId="77777777" w:rsidR="00544FFD" w:rsidRDefault="00544FFD" w:rsidP="00A324F1">
      <w:pPr>
        <w:spacing w:line="276" w:lineRule="auto"/>
        <w:jc w:val="both"/>
        <w:textAlignment w:val="baseline"/>
        <w:rPr>
          <w:rFonts w:ascii="Century Gothic" w:hAnsi="Century Gothic" w:cs="Segoe UI"/>
          <w:b/>
          <w:bCs/>
          <w:color w:val="000000"/>
          <w:sz w:val="21"/>
          <w:szCs w:val="21"/>
          <w:lang w:eastAsia="es-CO"/>
        </w:rPr>
      </w:pPr>
    </w:p>
    <w:p w14:paraId="2E90290A" w14:textId="49FC0BBC"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Artículo</w:t>
      </w:r>
      <w:r w:rsidRPr="00A324F1">
        <w:rPr>
          <w:rFonts w:ascii="Century Gothic" w:hAnsi="Century Gothic" w:cs="Segoe UI"/>
          <w:color w:val="000000"/>
          <w:sz w:val="21"/>
          <w:szCs w:val="21"/>
          <w:lang w:eastAsia="es-CO"/>
        </w:rPr>
        <w:t> 84</w:t>
      </w:r>
      <w:r w:rsidRPr="00A324F1">
        <w:rPr>
          <w:rFonts w:ascii="Century Gothic" w:hAnsi="Century Gothic" w:cs="Segoe UI"/>
          <w:b/>
          <w:bCs/>
          <w:color w:val="000000"/>
          <w:sz w:val="21"/>
          <w:szCs w:val="21"/>
          <w:lang w:eastAsia="es-CO"/>
        </w:rPr>
        <w:t>.</w:t>
      </w:r>
      <w:r w:rsidRPr="00A324F1">
        <w:rPr>
          <w:rFonts w:ascii="Century Gothic" w:hAnsi="Century Gothic" w:cs="Segoe UI"/>
          <w:color w:val="000000"/>
          <w:sz w:val="21"/>
          <w:szCs w:val="21"/>
          <w:lang w:eastAsia="es-CO"/>
        </w:rPr>
        <w:t> El gasto público en la educación hace parte del gasto público social de acuerdo con lo dispuesto en los artículos 350 y 366 de la Constitución Política de Colombia.</w:t>
      </w:r>
      <w:r w:rsidRPr="00A324F1">
        <w:rPr>
          <w:rFonts w:ascii="Century Gothic" w:hAnsi="Century Gothic" w:cs="Segoe UI"/>
          <w:sz w:val="21"/>
          <w:szCs w:val="21"/>
          <w:lang w:eastAsia="es-CO"/>
        </w:rPr>
        <w:t> </w:t>
      </w:r>
    </w:p>
    <w:p w14:paraId="6B83243F"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211266E5"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b/>
          <w:bCs/>
          <w:color w:val="000000"/>
          <w:sz w:val="21"/>
          <w:szCs w:val="21"/>
          <w:lang w:eastAsia="es-CO"/>
        </w:rPr>
        <w:t>Artículo </w:t>
      </w:r>
      <w:r w:rsidRPr="00A324F1">
        <w:rPr>
          <w:rFonts w:ascii="Century Gothic" w:hAnsi="Century Gothic" w:cs="Segoe UI"/>
          <w:color w:val="000000"/>
          <w:sz w:val="21"/>
          <w:szCs w:val="21"/>
          <w:lang w:eastAsia="es-CO"/>
        </w:rPr>
        <w:t>112</w:t>
      </w:r>
      <w:r w:rsidRPr="00A324F1">
        <w:rPr>
          <w:rFonts w:ascii="Century Gothic" w:hAnsi="Century Gothic" w:cs="Segoe UI"/>
          <w:b/>
          <w:bCs/>
          <w:color w:val="000000"/>
          <w:sz w:val="21"/>
          <w:szCs w:val="21"/>
          <w:lang w:eastAsia="es-CO"/>
        </w:rPr>
        <w:t>.</w:t>
      </w:r>
      <w:r w:rsidRPr="00A324F1">
        <w:rPr>
          <w:rFonts w:ascii="Century Gothic" w:hAnsi="Century Gothic" w:cs="Segoe UI"/>
          <w:color w:val="000000"/>
          <w:sz w:val="21"/>
          <w:szCs w:val="21"/>
          <w:shd w:val="clear" w:color="auto" w:fill="FFFFFF"/>
          <w:lang w:eastAsia="es-CO"/>
        </w:rPr>
        <w:t> Para proveer y mantener un adecuado financiamiento de las matrículas y sostenimiento de los estudiantes, se fortalece el fondo de crédito educativo del Instituto Colombiano de Crédito Educativo y Estudios Técnicos en el Exterior (ICETEX).</w:t>
      </w:r>
      <w:r w:rsidRPr="00A324F1">
        <w:rPr>
          <w:rFonts w:ascii="Century Gothic" w:hAnsi="Century Gothic" w:cs="Segoe UI"/>
          <w:sz w:val="21"/>
          <w:szCs w:val="21"/>
          <w:lang w:eastAsia="es-CO"/>
        </w:rPr>
        <w:t> </w:t>
      </w:r>
    </w:p>
    <w:p w14:paraId="5A022925"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sz w:val="21"/>
          <w:szCs w:val="21"/>
          <w:lang w:eastAsia="es-CO"/>
        </w:rPr>
        <w:t> </w:t>
      </w:r>
    </w:p>
    <w:p w14:paraId="1FF154FF"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b/>
          <w:bCs/>
          <w:color w:val="000000"/>
          <w:sz w:val="21"/>
          <w:szCs w:val="21"/>
          <w:shd w:val="clear" w:color="auto" w:fill="FFFFFF"/>
          <w:lang w:eastAsia="es-CO"/>
        </w:rPr>
        <w:t>LEY 1012 del 2006 Por medio de la cual se reforma los artículos 111 y 114 de la ley 30 de 1992, sobre créditos Departamentales y Municipales para la educación superior.</w:t>
      </w:r>
      <w:r w:rsidRPr="00A324F1">
        <w:rPr>
          <w:rFonts w:ascii="Century Gothic" w:hAnsi="Century Gothic" w:cs="Segoe UI"/>
          <w:sz w:val="21"/>
          <w:szCs w:val="21"/>
          <w:lang w:eastAsia="es-CO"/>
        </w:rPr>
        <w:t> </w:t>
      </w:r>
    </w:p>
    <w:p w14:paraId="08568B57"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sz w:val="21"/>
          <w:szCs w:val="21"/>
          <w:lang w:eastAsia="es-CO"/>
        </w:rPr>
        <w:t> </w:t>
      </w:r>
    </w:p>
    <w:p w14:paraId="7B2C2DC4" w14:textId="77777777" w:rsidR="00A324F1" w:rsidRPr="00A324F1" w:rsidRDefault="00A324F1" w:rsidP="00A324F1">
      <w:pPr>
        <w:spacing w:line="276" w:lineRule="auto"/>
        <w:textAlignment w:val="baseline"/>
        <w:rPr>
          <w:rFonts w:ascii="Century Gothic" w:hAnsi="Century Gothic" w:cs="Segoe UI"/>
          <w:color w:val="000000"/>
          <w:sz w:val="21"/>
          <w:szCs w:val="21"/>
          <w:shd w:val="clear" w:color="auto" w:fill="FFFFFF"/>
          <w:lang w:eastAsia="es-CO"/>
        </w:rPr>
      </w:pPr>
      <w:r w:rsidRPr="00A324F1">
        <w:rPr>
          <w:rFonts w:ascii="Century Gothic" w:hAnsi="Century Gothic" w:cs="Segoe UI"/>
          <w:b/>
          <w:bCs/>
          <w:color w:val="000000"/>
          <w:sz w:val="21"/>
          <w:szCs w:val="21"/>
          <w:shd w:val="clear" w:color="auto" w:fill="FFFFFF"/>
          <w:lang w:eastAsia="es-CO"/>
        </w:rPr>
        <w:t>Articulo. </w:t>
      </w:r>
      <w:r w:rsidRPr="00A324F1">
        <w:rPr>
          <w:rFonts w:ascii="Century Gothic" w:hAnsi="Century Gothic" w:cs="Segoe UI"/>
          <w:color w:val="000000"/>
          <w:sz w:val="21"/>
          <w:szCs w:val="21"/>
          <w:shd w:val="clear" w:color="auto" w:fill="FFFFFF"/>
          <w:lang w:eastAsia="es-CO"/>
        </w:rPr>
        <w:t>1º. El artículo 111 de la Ley 30 de 1992 quedara así:</w:t>
      </w:r>
    </w:p>
    <w:p w14:paraId="68E4BC00" w14:textId="77777777" w:rsidR="00A324F1" w:rsidRPr="00A324F1" w:rsidRDefault="00A324F1" w:rsidP="00A324F1">
      <w:pPr>
        <w:spacing w:line="276" w:lineRule="auto"/>
        <w:textAlignment w:val="baseline"/>
        <w:rPr>
          <w:rFonts w:ascii="Segoe UI" w:hAnsi="Segoe UI" w:cs="Segoe UI"/>
          <w:sz w:val="21"/>
          <w:szCs w:val="21"/>
          <w:lang w:eastAsia="es-CO"/>
        </w:rPr>
      </w:pPr>
      <w:r w:rsidRPr="00A324F1">
        <w:rPr>
          <w:rFonts w:ascii="Century Gothic" w:hAnsi="Century Gothic" w:cs="Segoe UI"/>
          <w:sz w:val="21"/>
          <w:szCs w:val="21"/>
          <w:lang w:eastAsia="es-CO"/>
        </w:rPr>
        <w:t> </w:t>
      </w:r>
    </w:p>
    <w:p w14:paraId="2A0D3952" w14:textId="32287E10"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Artículo</w:t>
      </w:r>
      <w:r w:rsidRPr="00A324F1">
        <w:rPr>
          <w:rFonts w:ascii="Century Gothic" w:hAnsi="Century Gothic" w:cs="Segoe UI"/>
          <w:color w:val="000000"/>
          <w:sz w:val="21"/>
          <w:szCs w:val="21"/>
          <w:lang w:eastAsia="es-CO"/>
        </w:rPr>
        <w:t> 111. Con el fin de facilitar el ingreso y permanencia en las instituciones educación superior, a las personas de escasos ingresos económicos de la nación, las entidades territoriales y las propias instituciones de este nivel de educación, establecerán una política general de ayudas y créditos para los mencionados estudiantes. Su ejecución le corresponderá al Instituto Colombiano de Crédito Educativo y Estudios Técnicos en el Exterior</w:t>
      </w:r>
      <w:r w:rsidR="00544FFD">
        <w:rPr>
          <w:rFonts w:ascii="Century Gothic" w:hAnsi="Century Gothic" w:cs="Segoe UI"/>
          <w:color w:val="000000"/>
          <w:sz w:val="21"/>
          <w:szCs w:val="21"/>
          <w:lang w:eastAsia="es-CO"/>
        </w:rPr>
        <w:t xml:space="preserve">, </w:t>
      </w:r>
      <w:r w:rsidRPr="00A324F1">
        <w:rPr>
          <w:rFonts w:ascii="Century Gothic" w:hAnsi="Century Gothic" w:cs="Segoe UI"/>
          <w:color w:val="000000"/>
          <w:sz w:val="21"/>
          <w:szCs w:val="21"/>
          <w:lang w:eastAsia="es-CO"/>
        </w:rPr>
        <w:t>Icete</w:t>
      </w:r>
      <w:r w:rsidR="00544FFD">
        <w:rPr>
          <w:rFonts w:ascii="Century Gothic" w:hAnsi="Century Gothic" w:cs="Segoe UI"/>
          <w:color w:val="000000"/>
          <w:sz w:val="21"/>
          <w:szCs w:val="21"/>
          <w:lang w:eastAsia="es-CO"/>
        </w:rPr>
        <w:t xml:space="preserve">x </w:t>
      </w:r>
      <w:r w:rsidRPr="00A324F1">
        <w:rPr>
          <w:rFonts w:ascii="Century Gothic" w:hAnsi="Century Gothic" w:cs="Segoe UI"/>
          <w:color w:val="000000"/>
          <w:sz w:val="21"/>
          <w:szCs w:val="21"/>
          <w:lang w:eastAsia="es-CO"/>
        </w:rPr>
        <w:t>y a los fondos Educativos Departamentales y Municipales que, para tales fines, se creen. Estas entidades determinaran las modalidades o parámetros para el pago que, por concepto de derechos pecuniarios, hagan efectivas las instituciones de educación superior.</w:t>
      </w:r>
      <w:r w:rsidRPr="00A324F1">
        <w:rPr>
          <w:rFonts w:ascii="Century Gothic" w:hAnsi="Century Gothic" w:cs="Segoe UI"/>
          <w:sz w:val="21"/>
          <w:szCs w:val="21"/>
          <w:lang w:eastAsia="es-CO"/>
        </w:rPr>
        <w:t> </w:t>
      </w:r>
    </w:p>
    <w:p w14:paraId="585CD927" w14:textId="77777777" w:rsidR="00A324F1" w:rsidRPr="00A324F1" w:rsidRDefault="00A324F1" w:rsidP="00A324F1">
      <w:pPr>
        <w:spacing w:line="276" w:lineRule="auto"/>
        <w:jc w:val="both"/>
        <w:textAlignment w:val="baseline"/>
        <w:rPr>
          <w:rFonts w:ascii="Century Gothic" w:hAnsi="Century Gothic" w:cs="Segoe UI"/>
          <w:color w:val="000000"/>
          <w:sz w:val="21"/>
          <w:szCs w:val="21"/>
          <w:lang w:eastAsia="es-CO"/>
        </w:rPr>
      </w:pPr>
    </w:p>
    <w:p w14:paraId="7D038940" w14:textId="77777777" w:rsidR="00A324F1" w:rsidRPr="00A324F1" w:rsidRDefault="00A324F1" w:rsidP="00A324F1">
      <w:pPr>
        <w:spacing w:line="276" w:lineRule="auto"/>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Artículo 2º. El artículo 114 de la Ley 30 de 1992 quedará así:</w:t>
      </w:r>
      <w:r w:rsidRPr="00A324F1">
        <w:rPr>
          <w:rFonts w:ascii="Century Gothic" w:hAnsi="Century Gothic" w:cs="Segoe UI"/>
          <w:sz w:val="21"/>
          <w:szCs w:val="21"/>
          <w:lang w:eastAsia="es-CO"/>
        </w:rPr>
        <w:t> </w:t>
      </w:r>
    </w:p>
    <w:p w14:paraId="0BB56586" w14:textId="77777777" w:rsidR="00A324F1" w:rsidRPr="00A324F1" w:rsidRDefault="00A324F1" w:rsidP="00A324F1">
      <w:pPr>
        <w:spacing w:line="276" w:lineRule="auto"/>
        <w:textAlignment w:val="baseline"/>
        <w:rPr>
          <w:rFonts w:ascii="Segoe UI" w:hAnsi="Segoe UI" w:cs="Segoe UI"/>
          <w:sz w:val="21"/>
          <w:szCs w:val="21"/>
          <w:lang w:eastAsia="es-CO"/>
        </w:rPr>
      </w:pPr>
    </w:p>
    <w:p w14:paraId="4904702A" w14:textId="77777777"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Artículo 114.</w:t>
      </w:r>
      <w:r w:rsidRPr="00A324F1">
        <w:rPr>
          <w:rFonts w:ascii="Century Gothic" w:hAnsi="Century Gothic" w:cs="Segoe UI"/>
          <w:color w:val="000000"/>
          <w:sz w:val="21"/>
          <w:szCs w:val="21"/>
          <w:lang w:eastAsia="es-CO"/>
        </w:rPr>
        <w:t> Los recursos fiscales de la Nación destinados a becas o a créditos educativos universitarios en Colombia, deberán ser girados exclusivamente al Instituto Colombiano de Crédito Educativo y Estudios Técnicos en el Exterior, Icetex, y a él corresponde su administración.</w:t>
      </w:r>
      <w:r w:rsidRPr="00A324F1">
        <w:rPr>
          <w:rFonts w:ascii="Century Gothic" w:hAnsi="Century Gothic" w:cs="Segoe UI"/>
          <w:sz w:val="21"/>
          <w:szCs w:val="21"/>
          <w:lang w:eastAsia="es-CO"/>
        </w:rPr>
        <w:t> </w:t>
      </w:r>
    </w:p>
    <w:p w14:paraId="4A4FD4B9"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73A09266" w14:textId="77777777"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PARÁGRAFO 1o.</w:t>
      </w:r>
      <w:r w:rsidRPr="00A324F1">
        <w:rPr>
          <w:rFonts w:ascii="Century Gothic" w:hAnsi="Century Gothic" w:cs="Segoe UI"/>
          <w:color w:val="000000"/>
          <w:sz w:val="21"/>
          <w:szCs w:val="21"/>
          <w:lang w:eastAsia="es-CO"/>
        </w:rPr>
        <w:t> Los recursos que por cualquier concepto reciban las distintas entidades del Estado para ser utilizados como becas, subsidios o créditos educativos, deberán ser trasladados al Instituto Colombiano de Crédito Educativo y Estudios Técnicos en el Exterior, Icetex, o a los Fondos Educativos que para fines de crédito se creen en las entidades territoriales a las que se refiere el parágrafo 2o del presente artículo.</w:t>
      </w:r>
      <w:r w:rsidRPr="00A324F1">
        <w:rPr>
          <w:rFonts w:ascii="Century Gothic" w:hAnsi="Century Gothic" w:cs="Segoe UI"/>
          <w:sz w:val="21"/>
          <w:szCs w:val="21"/>
          <w:lang w:eastAsia="es-CO"/>
        </w:rPr>
        <w:t> </w:t>
      </w:r>
    </w:p>
    <w:p w14:paraId="721D410C"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50BA2256" w14:textId="5678FFE2" w:rsidR="00A324F1" w:rsidRPr="00544FFD"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PARÁGRAFO 2o.</w:t>
      </w:r>
      <w:r w:rsidRPr="00A324F1">
        <w:rPr>
          <w:rFonts w:ascii="Century Gothic" w:hAnsi="Century Gothic" w:cs="Segoe UI"/>
          <w:color w:val="000000"/>
          <w:sz w:val="21"/>
          <w:szCs w:val="21"/>
          <w:lang w:eastAsia="es-CO"/>
        </w:rPr>
        <w:t> Los departamentos y municipios podrán crear o constituir con sus recursos propios, fondos destinados a créditos educativos universitarios.</w:t>
      </w:r>
      <w:r w:rsidRPr="00A324F1">
        <w:rPr>
          <w:rFonts w:ascii="Century Gothic" w:hAnsi="Century Gothic" w:cs="Segoe UI"/>
          <w:sz w:val="21"/>
          <w:szCs w:val="21"/>
          <w:lang w:eastAsia="es-CO"/>
        </w:rPr>
        <w:t> </w:t>
      </w:r>
    </w:p>
    <w:p w14:paraId="0FC42A7E"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b/>
          <w:bCs/>
          <w:color w:val="000000"/>
          <w:sz w:val="21"/>
          <w:szCs w:val="21"/>
          <w:lang w:eastAsia="es-CO"/>
        </w:rPr>
        <w:t>PARÁGRAFO 3o.</w:t>
      </w:r>
      <w:r w:rsidRPr="00A324F1">
        <w:rPr>
          <w:rFonts w:ascii="Century Gothic" w:hAnsi="Century Gothic" w:cs="Segoe UI"/>
          <w:color w:val="000000"/>
          <w:sz w:val="21"/>
          <w:szCs w:val="21"/>
          <w:lang w:eastAsia="es-CO"/>
        </w:rPr>
        <w:t> El Instituto Colombiano de Crédito Educativo y Estudios Técnicos en el Exterior, Icetex, y los Fondos Educativos, en el respectivo nivel territorial, adjudicarán los créditos y becas teniendo en cuenta, entre otros, los siguientes parámetros:</w:t>
      </w:r>
      <w:r w:rsidRPr="00A324F1">
        <w:rPr>
          <w:rFonts w:ascii="Century Gothic" w:hAnsi="Century Gothic" w:cs="Segoe UI"/>
          <w:sz w:val="21"/>
          <w:szCs w:val="21"/>
          <w:lang w:eastAsia="es-CO"/>
        </w:rPr>
        <w:t> </w:t>
      </w:r>
    </w:p>
    <w:p w14:paraId="739ED0CD"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color w:val="000000"/>
          <w:sz w:val="21"/>
          <w:szCs w:val="21"/>
          <w:lang w:eastAsia="es-CO"/>
        </w:rPr>
        <w:t>a) Excelencia académica;</w:t>
      </w:r>
      <w:r w:rsidRPr="00A324F1">
        <w:rPr>
          <w:rFonts w:ascii="Century Gothic" w:hAnsi="Century Gothic" w:cs="Segoe UI"/>
          <w:sz w:val="21"/>
          <w:szCs w:val="21"/>
          <w:lang w:eastAsia="es-CO"/>
        </w:rPr>
        <w:t> </w:t>
      </w:r>
    </w:p>
    <w:p w14:paraId="2EBD4F0C"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color w:val="000000"/>
          <w:sz w:val="21"/>
          <w:szCs w:val="21"/>
          <w:lang w:eastAsia="es-CO"/>
        </w:rPr>
        <w:t>b) Nivel académico debidamente certificado por la institución educativa respectiva;</w:t>
      </w:r>
      <w:r w:rsidRPr="00A324F1">
        <w:rPr>
          <w:rFonts w:ascii="Century Gothic" w:hAnsi="Century Gothic" w:cs="Segoe UI"/>
          <w:sz w:val="21"/>
          <w:szCs w:val="21"/>
          <w:lang w:eastAsia="es-CO"/>
        </w:rPr>
        <w:t> </w:t>
      </w:r>
    </w:p>
    <w:p w14:paraId="2F8E3B87"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color w:val="000000"/>
          <w:sz w:val="21"/>
          <w:szCs w:val="21"/>
          <w:lang w:eastAsia="es-CO"/>
        </w:rPr>
        <w:t>c) Escasez de recursos económicos del estudiante debidamente comprobados;</w:t>
      </w:r>
      <w:r w:rsidRPr="00A324F1">
        <w:rPr>
          <w:rFonts w:ascii="Century Gothic" w:hAnsi="Century Gothic" w:cs="Segoe UI"/>
          <w:sz w:val="21"/>
          <w:szCs w:val="21"/>
          <w:lang w:eastAsia="es-CO"/>
        </w:rPr>
        <w:t> </w:t>
      </w:r>
    </w:p>
    <w:p w14:paraId="7E8E7E69"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color w:val="000000"/>
          <w:sz w:val="21"/>
          <w:szCs w:val="21"/>
          <w:lang w:eastAsia="es-CO"/>
        </w:rPr>
        <w:t>d) Distribución regional proporcional al número de estudiantes;</w:t>
      </w:r>
      <w:r w:rsidRPr="00A324F1">
        <w:rPr>
          <w:rFonts w:ascii="Century Gothic" w:hAnsi="Century Gothic" w:cs="Segoe UI"/>
          <w:sz w:val="21"/>
          <w:szCs w:val="21"/>
          <w:lang w:eastAsia="es-CO"/>
        </w:rPr>
        <w:t> </w:t>
      </w:r>
    </w:p>
    <w:p w14:paraId="3B947037" w14:textId="77777777"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color w:val="000000"/>
          <w:sz w:val="21"/>
          <w:szCs w:val="21"/>
          <w:lang w:eastAsia="es-CO"/>
        </w:rPr>
        <w:t>e) Distribución adecuada para todas las áreas del conocimiento.</w:t>
      </w:r>
      <w:r w:rsidRPr="00A324F1">
        <w:rPr>
          <w:rFonts w:ascii="Century Gothic" w:hAnsi="Century Gothic" w:cs="Segoe UI"/>
          <w:sz w:val="21"/>
          <w:szCs w:val="21"/>
          <w:lang w:eastAsia="es-CO"/>
        </w:rPr>
        <w:t> </w:t>
      </w:r>
    </w:p>
    <w:p w14:paraId="48A1C160"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7166E828" w14:textId="63716E69" w:rsidR="00A324F1" w:rsidRPr="00544FFD"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b/>
          <w:bCs/>
          <w:color w:val="000000"/>
          <w:sz w:val="21"/>
          <w:szCs w:val="21"/>
          <w:lang w:eastAsia="es-CO"/>
        </w:rPr>
        <w:t>PARÁGRAFO 4o.</w:t>
      </w:r>
      <w:r w:rsidRPr="00A324F1">
        <w:rPr>
          <w:rFonts w:ascii="Century Gothic" w:hAnsi="Century Gothic" w:cs="Segoe UI"/>
          <w:color w:val="000000"/>
          <w:sz w:val="21"/>
          <w:szCs w:val="21"/>
          <w:lang w:eastAsia="es-CO"/>
        </w:rPr>
        <w:t> Las Asambleas y los Consejos en el momento de creación del Fondo Educativo, darán estricto cumplimiento a lo dispuesto en el artículo 7o de la Ley 819 de 2003.</w:t>
      </w:r>
      <w:r w:rsidRPr="00A324F1">
        <w:rPr>
          <w:rFonts w:ascii="Century Gothic" w:hAnsi="Century Gothic" w:cs="Segoe UI"/>
          <w:sz w:val="21"/>
          <w:szCs w:val="21"/>
          <w:lang w:eastAsia="es-CO"/>
        </w:rPr>
        <w:t> </w:t>
      </w:r>
      <w:r w:rsidR="00544FFD">
        <w:rPr>
          <w:rFonts w:ascii="Segoe UI" w:hAnsi="Segoe UI" w:cs="Segoe UI"/>
          <w:sz w:val="21"/>
          <w:szCs w:val="21"/>
          <w:lang w:eastAsia="es-CO"/>
        </w:rPr>
        <w:t xml:space="preserve"> </w:t>
      </w:r>
      <w:r w:rsidRPr="00A324F1">
        <w:rPr>
          <w:rFonts w:ascii="Century Gothic" w:hAnsi="Century Gothic" w:cs="Segoe UI"/>
          <w:color w:val="000000"/>
          <w:sz w:val="21"/>
          <w:szCs w:val="21"/>
          <w:lang w:eastAsia="es-CO"/>
        </w:rPr>
        <w:t>De igual manera, la entidad otorgante de crédito dará prioridad laboral a sus beneficiarios profesionales.</w:t>
      </w:r>
      <w:r w:rsidRPr="00A324F1">
        <w:rPr>
          <w:rFonts w:ascii="Century Gothic" w:hAnsi="Century Gothic" w:cs="Segoe UI"/>
          <w:sz w:val="21"/>
          <w:szCs w:val="21"/>
          <w:lang w:eastAsia="es-CO"/>
        </w:rPr>
        <w:t> </w:t>
      </w:r>
    </w:p>
    <w:p w14:paraId="13E54145"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5D05A0F2" w14:textId="77777777"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PARÁGRAFO 5o.</w:t>
      </w:r>
      <w:r w:rsidRPr="00A324F1">
        <w:rPr>
          <w:rFonts w:ascii="Century Gothic" w:hAnsi="Century Gothic" w:cs="Segoe UI"/>
          <w:color w:val="000000"/>
          <w:sz w:val="21"/>
          <w:szCs w:val="21"/>
          <w:lang w:eastAsia="es-CO"/>
        </w:rPr>
        <w:t> En toda cuestión sobre créditos educativos que no pudiere regularse conforme a las reglas de esta ley, se aplicaran las disposiciones que rigen los créditos educativos del Icetex.</w:t>
      </w:r>
      <w:r w:rsidRPr="00A324F1">
        <w:rPr>
          <w:rFonts w:ascii="Century Gothic" w:hAnsi="Century Gothic" w:cs="Segoe UI"/>
          <w:sz w:val="21"/>
          <w:szCs w:val="21"/>
          <w:lang w:eastAsia="es-CO"/>
        </w:rPr>
        <w:t> </w:t>
      </w:r>
    </w:p>
    <w:p w14:paraId="5E4CCB9A" w14:textId="77777777" w:rsidR="00A324F1" w:rsidRPr="00A324F1" w:rsidRDefault="00A324F1" w:rsidP="00A324F1">
      <w:pPr>
        <w:shd w:val="clear" w:color="auto" w:fill="FFFFFF"/>
        <w:spacing w:line="276" w:lineRule="auto"/>
        <w:jc w:val="both"/>
        <w:textAlignment w:val="baseline"/>
        <w:rPr>
          <w:rFonts w:ascii="Segoe UI" w:hAnsi="Segoe UI" w:cs="Segoe UI"/>
          <w:sz w:val="21"/>
          <w:szCs w:val="21"/>
          <w:lang w:eastAsia="es-CO"/>
        </w:rPr>
      </w:pPr>
      <w:r w:rsidRPr="00A324F1">
        <w:rPr>
          <w:rFonts w:ascii="Century Gothic" w:hAnsi="Century Gothic" w:cs="Segoe UI"/>
          <w:color w:val="000000"/>
          <w:sz w:val="21"/>
          <w:szCs w:val="21"/>
          <w:lang w:eastAsia="es-CO"/>
        </w:rPr>
        <w:t>  </w:t>
      </w:r>
      <w:r w:rsidRPr="00A324F1">
        <w:rPr>
          <w:rFonts w:ascii="Century Gothic" w:hAnsi="Century Gothic" w:cs="Segoe UI"/>
          <w:sz w:val="21"/>
          <w:szCs w:val="21"/>
          <w:lang w:eastAsia="es-CO"/>
        </w:rPr>
        <w:t>  </w:t>
      </w:r>
    </w:p>
    <w:p w14:paraId="432BAB83" w14:textId="13E07C7F" w:rsidR="00A324F1" w:rsidRPr="00A00CE7" w:rsidRDefault="00A00CE7" w:rsidP="002A0A8D">
      <w:pPr>
        <w:pStyle w:val="Prrafodelista"/>
        <w:numPr>
          <w:ilvl w:val="1"/>
          <w:numId w:val="3"/>
        </w:numPr>
        <w:spacing w:line="276" w:lineRule="auto"/>
        <w:textAlignment w:val="baseline"/>
        <w:rPr>
          <w:rFonts w:ascii="Century Gothic" w:hAnsi="Century Gothic" w:cs="Segoe UI"/>
          <w:sz w:val="21"/>
          <w:szCs w:val="21"/>
          <w:lang w:eastAsia="es-CO"/>
        </w:rPr>
      </w:pPr>
      <w:r>
        <w:rPr>
          <w:rFonts w:ascii="Century Gothic" w:hAnsi="Century Gothic" w:cs="Segoe UI"/>
          <w:b/>
          <w:bCs/>
          <w:color w:val="000000"/>
          <w:sz w:val="21"/>
          <w:szCs w:val="21"/>
          <w:u w:val="single"/>
          <w:lang w:eastAsia="es-CO"/>
        </w:rPr>
        <w:t>JUSTIFICACIÓN DEL PROYECTO</w:t>
      </w:r>
      <w:r w:rsidR="00ED7477">
        <w:rPr>
          <w:rFonts w:ascii="Century Gothic" w:hAnsi="Century Gothic" w:cs="Segoe UI"/>
          <w:b/>
          <w:bCs/>
          <w:color w:val="000000"/>
          <w:sz w:val="21"/>
          <w:szCs w:val="21"/>
          <w:u w:val="single"/>
          <w:lang w:eastAsia="es-CO"/>
        </w:rPr>
        <w:t>.</w:t>
      </w:r>
    </w:p>
    <w:p w14:paraId="698F1C1C" w14:textId="32364281" w:rsidR="00A00CE7" w:rsidRPr="00A00CE7" w:rsidRDefault="00A00CE7" w:rsidP="00A00CE7">
      <w:pPr>
        <w:spacing w:line="276" w:lineRule="auto"/>
        <w:textAlignment w:val="baseline"/>
        <w:rPr>
          <w:rFonts w:ascii="Century Gothic" w:hAnsi="Century Gothic" w:cs="Segoe UI"/>
          <w:sz w:val="21"/>
          <w:szCs w:val="21"/>
          <w:lang w:eastAsia="es-CO"/>
        </w:rPr>
      </w:pPr>
    </w:p>
    <w:p w14:paraId="717FA6EB" w14:textId="19B97FAE" w:rsidR="00A00CE7" w:rsidRPr="00ED7477" w:rsidRDefault="00A00CE7" w:rsidP="00ED7477">
      <w:pPr>
        <w:pStyle w:val="Prrafodelista"/>
        <w:numPr>
          <w:ilvl w:val="2"/>
          <w:numId w:val="3"/>
        </w:numPr>
        <w:spacing w:line="276" w:lineRule="auto"/>
        <w:jc w:val="both"/>
        <w:textAlignment w:val="baseline"/>
        <w:rPr>
          <w:rFonts w:ascii="Century Gothic" w:hAnsi="Century Gothic" w:cs="Segoe UI"/>
          <w:b/>
          <w:bCs/>
          <w:color w:val="000000"/>
          <w:sz w:val="21"/>
          <w:szCs w:val="21"/>
          <w:lang w:eastAsia="es-CO"/>
        </w:rPr>
      </w:pPr>
      <w:r w:rsidRPr="00ED7477">
        <w:rPr>
          <w:rFonts w:ascii="Century Gothic" w:hAnsi="Century Gothic" w:cs="Segoe UI"/>
          <w:b/>
          <w:bCs/>
          <w:color w:val="000000"/>
          <w:sz w:val="21"/>
          <w:szCs w:val="21"/>
          <w:lang w:eastAsia="es-CO"/>
        </w:rPr>
        <w:t>CONTEXTO</w:t>
      </w:r>
    </w:p>
    <w:p w14:paraId="4933880C" w14:textId="77777777" w:rsidR="00A00CE7" w:rsidRPr="00A00CE7" w:rsidRDefault="00A00CE7" w:rsidP="00A00CE7">
      <w:pPr>
        <w:spacing w:line="276" w:lineRule="auto"/>
        <w:jc w:val="both"/>
        <w:textAlignment w:val="baseline"/>
        <w:rPr>
          <w:rFonts w:ascii="Century Gothic" w:hAnsi="Century Gothic" w:cs="Segoe UI"/>
          <w:b/>
          <w:bCs/>
          <w:color w:val="000000"/>
          <w:sz w:val="21"/>
          <w:szCs w:val="21"/>
          <w:lang w:eastAsia="es-CO"/>
        </w:rPr>
      </w:pPr>
    </w:p>
    <w:p w14:paraId="58F705CE" w14:textId="77777777" w:rsidR="00A00CE7" w:rsidRPr="00A00CE7" w:rsidRDefault="00A00CE7" w:rsidP="00A00CE7">
      <w:pPr>
        <w:spacing w:line="276" w:lineRule="auto"/>
        <w:jc w:val="both"/>
        <w:textAlignment w:val="baseline"/>
        <w:rPr>
          <w:rFonts w:ascii="Century Gothic" w:hAnsi="Century Gothic" w:cs="Segoe UI"/>
          <w:color w:val="000000"/>
          <w:sz w:val="21"/>
          <w:szCs w:val="21"/>
          <w:lang w:eastAsia="es-CO"/>
        </w:rPr>
      </w:pPr>
      <w:r w:rsidRPr="00A00CE7">
        <w:rPr>
          <w:rFonts w:ascii="Century Gothic" w:hAnsi="Century Gothic" w:cs="Segoe UI"/>
          <w:color w:val="000000"/>
          <w:sz w:val="21"/>
          <w:szCs w:val="21"/>
          <w:lang w:eastAsia="es-CO"/>
        </w:rPr>
        <w:t xml:space="preserve">La organización Mundial para la Salud define a la adolescencia como: “el periodo de la vida en el cual el individuo adquiere la capacidad reproductiva, transita los patrones psicológicos de la niñez a la adultez, se presentan cambios físicos, morales y emocionales”, como consecuencia de su desarrollo, políticas poco eficientes y presión social deciden tener relaciones sexuales sin métodos anticonceptivos presentándose 117.633 adolescentes embarazadas para el año 2019. </w:t>
      </w:r>
    </w:p>
    <w:p w14:paraId="17A69AB0" w14:textId="77777777" w:rsidR="00A00CE7" w:rsidRPr="00A00CE7" w:rsidRDefault="00A00CE7" w:rsidP="00A00CE7">
      <w:pPr>
        <w:spacing w:line="276" w:lineRule="auto"/>
        <w:jc w:val="both"/>
        <w:textAlignment w:val="baseline"/>
        <w:rPr>
          <w:rFonts w:ascii="Century Gothic" w:hAnsi="Century Gothic" w:cs="Segoe UI"/>
          <w:color w:val="000000"/>
          <w:sz w:val="21"/>
          <w:szCs w:val="21"/>
          <w:lang w:eastAsia="es-CO"/>
        </w:rPr>
      </w:pPr>
    </w:p>
    <w:p w14:paraId="6D890629" w14:textId="77777777" w:rsidR="00A00CE7" w:rsidRPr="00A00CE7" w:rsidRDefault="00A00CE7" w:rsidP="00A00CE7">
      <w:pPr>
        <w:shd w:val="clear" w:color="auto" w:fill="FFFFFF"/>
        <w:spacing w:line="276" w:lineRule="auto"/>
        <w:jc w:val="both"/>
        <w:textAlignment w:val="baseline"/>
        <w:rPr>
          <w:rFonts w:ascii="Century Gothic" w:hAnsi="Century Gothic"/>
          <w:sz w:val="21"/>
          <w:szCs w:val="21"/>
        </w:rPr>
      </w:pPr>
      <w:r w:rsidRPr="00A00CE7">
        <w:rPr>
          <w:rFonts w:ascii="Century Gothic" w:hAnsi="Century Gothic"/>
          <w:sz w:val="21"/>
          <w:szCs w:val="21"/>
        </w:rPr>
        <w:t xml:space="preserve">La Honorable Corte Constitucional por medio de Sentencia T-088/08 ha reconocido la constante desigualdad de la cual han sido victimas las mujeres a lo largo de la historia en Colombia, por cuanto plasma la obligación del Estado de proteger de manera especial a las mujeres embarazadas o parturientas, pronunciándose además sobre la necesidad de garantizar de manera efectiva y prevalente el ejercicio de sus derechos. </w:t>
      </w:r>
    </w:p>
    <w:p w14:paraId="3CBE43E3" w14:textId="77777777" w:rsidR="00A00CE7" w:rsidRPr="00A00CE7" w:rsidRDefault="00A00CE7" w:rsidP="00A00CE7">
      <w:pPr>
        <w:shd w:val="clear" w:color="auto" w:fill="FFFFFF"/>
        <w:spacing w:line="276" w:lineRule="auto"/>
        <w:jc w:val="both"/>
        <w:textAlignment w:val="baseline"/>
        <w:rPr>
          <w:rFonts w:ascii="Century Gothic" w:hAnsi="Century Gothic"/>
          <w:sz w:val="21"/>
          <w:szCs w:val="21"/>
        </w:rPr>
      </w:pPr>
    </w:p>
    <w:p w14:paraId="156E48B3" w14:textId="68C67AD3" w:rsidR="00A00CE7" w:rsidRPr="00A00CE7" w:rsidRDefault="00A00CE7" w:rsidP="00A00CE7">
      <w:pPr>
        <w:shd w:val="clear" w:color="auto" w:fill="FFFFFF"/>
        <w:spacing w:line="276" w:lineRule="auto"/>
        <w:jc w:val="both"/>
        <w:textAlignment w:val="baseline"/>
        <w:rPr>
          <w:rFonts w:ascii="Century Gothic" w:hAnsi="Century Gothic"/>
          <w:sz w:val="21"/>
          <w:szCs w:val="21"/>
        </w:rPr>
      </w:pPr>
      <w:r w:rsidRPr="00A00CE7">
        <w:rPr>
          <w:rFonts w:ascii="Century Gothic" w:hAnsi="Century Gothic"/>
          <w:sz w:val="21"/>
          <w:szCs w:val="21"/>
        </w:rPr>
        <w:t>De igual manera, por mandato constitucional “las mujeres embarazadas y parturientes son sujetos de especial protección constitucional; debido a que tal condición implica el reconocimiento de una situación de extrema vulnerabilidad, el Estado y los particulares que actúan en su nombre tienen la obligación de brindarles protección y asistencia, así como de garantizar de manera reforzada las condiciones necesarias para el pleno ejercicio de todos sus derechos.</w:t>
      </w:r>
    </w:p>
    <w:p w14:paraId="42E7C9ED" w14:textId="77777777" w:rsidR="00A00CE7" w:rsidRPr="00A00CE7" w:rsidRDefault="00A00CE7" w:rsidP="00A00CE7">
      <w:pPr>
        <w:shd w:val="clear" w:color="auto" w:fill="FFFFFF"/>
        <w:spacing w:line="276" w:lineRule="auto"/>
        <w:jc w:val="both"/>
        <w:textAlignment w:val="baseline"/>
        <w:rPr>
          <w:rFonts w:ascii="Century Gothic" w:hAnsi="Century Gothic"/>
          <w:sz w:val="21"/>
          <w:szCs w:val="21"/>
        </w:rPr>
      </w:pPr>
      <w:r w:rsidRPr="00A00CE7">
        <w:rPr>
          <w:rFonts w:ascii="Century Gothic" w:hAnsi="Century Gothic"/>
          <w:sz w:val="21"/>
          <w:szCs w:val="21"/>
        </w:rPr>
        <w:t>Constitución Política señala expresamente el deber de la familia, la sociedad y el Estado con el fin de asistir y proteger al niño/a para garantizar su desarrollo armónico e integral y el ejercicio pleno de sus derechos. Por lo cual se ve la necesidad de que se planteen beneficios para las madres adolescentes con el objeto de que el principal beneficiario sea su hijo.</w:t>
      </w:r>
    </w:p>
    <w:p w14:paraId="513A6D33" w14:textId="77777777" w:rsidR="00A00CE7" w:rsidRPr="00A00CE7" w:rsidRDefault="00A00CE7" w:rsidP="00A00CE7">
      <w:pPr>
        <w:spacing w:line="276" w:lineRule="auto"/>
        <w:jc w:val="both"/>
        <w:textAlignment w:val="baseline"/>
        <w:rPr>
          <w:rFonts w:ascii="Century Gothic" w:hAnsi="Century Gothic" w:cs="Segoe UI"/>
          <w:color w:val="000000"/>
          <w:sz w:val="21"/>
          <w:szCs w:val="21"/>
          <w:lang w:eastAsia="es-CO"/>
        </w:rPr>
      </w:pPr>
    </w:p>
    <w:p w14:paraId="497C3124" w14:textId="35BF28FD" w:rsidR="00A00CE7" w:rsidRPr="00A00CE7" w:rsidRDefault="00A00CE7" w:rsidP="00A00CE7">
      <w:pPr>
        <w:spacing w:line="276" w:lineRule="auto"/>
        <w:jc w:val="both"/>
        <w:textAlignment w:val="baseline"/>
        <w:rPr>
          <w:rFonts w:ascii="Century Gothic" w:hAnsi="Century Gothic" w:cs="Segoe UI"/>
          <w:color w:val="000000"/>
          <w:sz w:val="21"/>
          <w:szCs w:val="21"/>
          <w:lang w:eastAsia="es-CO"/>
        </w:rPr>
      </w:pPr>
      <w:r w:rsidRPr="00A00CE7">
        <w:rPr>
          <w:rFonts w:ascii="Century Gothic" w:hAnsi="Century Gothic" w:cs="Segoe UI"/>
          <w:color w:val="000000"/>
          <w:sz w:val="21"/>
          <w:szCs w:val="21"/>
          <w:lang w:eastAsia="es-CO"/>
        </w:rPr>
        <w:t xml:space="preserve">En cuanto al embarazo adolescente presenta el ICBF que “el 66% de las madres adolescentes </w:t>
      </w:r>
      <w:r w:rsidRPr="00A00CE7">
        <w:rPr>
          <w:color w:val="000000"/>
          <w:sz w:val="21"/>
          <w:szCs w:val="21"/>
          <w:lang w:eastAsia="es-CO"/>
        </w:rPr>
        <w:t>​</w:t>
      </w:r>
      <w:r w:rsidRPr="00A00CE7">
        <w:rPr>
          <w:rFonts w:ascii="Century Gothic" w:hAnsi="Century Gothic" w:cs="Segoe UI"/>
          <w:color w:val="000000"/>
          <w:sz w:val="21"/>
          <w:szCs w:val="21"/>
          <w:lang w:eastAsia="es-CO"/>
        </w:rPr>
        <w:t>no quer</w:t>
      </w:r>
      <w:r w:rsidRPr="00A00CE7">
        <w:rPr>
          <w:rFonts w:ascii="Century Gothic" w:hAnsi="Century Gothic" w:cs="Century Gothic"/>
          <w:color w:val="000000"/>
          <w:sz w:val="21"/>
          <w:szCs w:val="21"/>
          <w:lang w:eastAsia="es-CO"/>
        </w:rPr>
        <w:t>í</w:t>
      </w:r>
      <w:r w:rsidRPr="00A00CE7">
        <w:rPr>
          <w:rFonts w:ascii="Century Gothic" w:hAnsi="Century Gothic" w:cs="Segoe UI"/>
          <w:color w:val="000000"/>
          <w:sz w:val="21"/>
          <w:szCs w:val="21"/>
          <w:lang w:eastAsia="es-CO"/>
        </w:rPr>
        <w:t>an serlo en esa etapa de la vida</w:t>
      </w:r>
      <w:r w:rsidRPr="00A00CE7">
        <w:rPr>
          <w:color w:val="000000"/>
          <w:sz w:val="21"/>
          <w:szCs w:val="21"/>
          <w:lang w:eastAsia="es-CO"/>
        </w:rPr>
        <w:t>​</w:t>
      </w:r>
      <w:r w:rsidRPr="00A00CE7">
        <w:rPr>
          <w:rFonts w:ascii="Century Gothic" w:hAnsi="Century Gothic" w:cs="Segoe UI"/>
          <w:color w:val="000000"/>
          <w:sz w:val="21"/>
          <w:szCs w:val="21"/>
          <w:lang w:eastAsia="es-CO"/>
        </w:rPr>
        <w:t>; el 44,6% de las madres menores de 15 a</w:t>
      </w:r>
      <w:r w:rsidRPr="00A00CE7">
        <w:rPr>
          <w:rFonts w:ascii="Century Gothic" w:hAnsi="Century Gothic" w:cs="Century Gothic"/>
          <w:color w:val="000000"/>
          <w:sz w:val="21"/>
          <w:szCs w:val="21"/>
          <w:lang w:eastAsia="es-CO"/>
        </w:rPr>
        <w:t>ñ</w:t>
      </w:r>
      <w:r w:rsidRPr="00A00CE7">
        <w:rPr>
          <w:rFonts w:ascii="Century Gothic" w:hAnsi="Century Gothic" w:cs="Segoe UI"/>
          <w:color w:val="000000"/>
          <w:sz w:val="21"/>
          <w:szCs w:val="21"/>
          <w:lang w:eastAsia="es-CO"/>
        </w:rPr>
        <w:t>os tuvieron hijos con hombres 6 a</w:t>
      </w:r>
      <w:r w:rsidRPr="00A00CE7">
        <w:rPr>
          <w:rFonts w:ascii="Century Gothic" w:hAnsi="Century Gothic" w:cs="Century Gothic"/>
          <w:color w:val="000000"/>
          <w:sz w:val="21"/>
          <w:szCs w:val="21"/>
          <w:lang w:eastAsia="es-CO"/>
        </w:rPr>
        <w:t>ñ</w:t>
      </w:r>
      <w:r w:rsidRPr="00A00CE7">
        <w:rPr>
          <w:rFonts w:ascii="Century Gothic" w:hAnsi="Century Gothic" w:cs="Segoe UI"/>
          <w:color w:val="000000"/>
          <w:sz w:val="21"/>
          <w:szCs w:val="21"/>
          <w:lang w:eastAsia="es-CO"/>
        </w:rPr>
        <w:t>os mayores que ellas; el 19,5% con 10 años más; y el 4,6% con hombres que le superan en más de 20 años”</w:t>
      </w:r>
      <w:r w:rsidR="00DB311A">
        <w:rPr>
          <w:rFonts w:ascii="Century Gothic" w:hAnsi="Century Gothic" w:cs="Segoe UI"/>
          <w:color w:val="000000"/>
          <w:sz w:val="21"/>
          <w:szCs w:val="21"/>
          <w:lang w:eastAsia="es-CO"/>
        </w:rPr>
        <w:t>, p</w:t>
      </w:r>
      <w:r w:rsidRPr="00A00CE7">
        <w:rPr>
          <w:rFonts w:ascii="Century Gothic" w:hAnsi="Century Gothic" w:cs="Segoe UI"/>
          <w:color w:val="000000"/>
          <w:sz w:val="21"/>
          <w:szCs w:val="21"/>
          <w:lang w:eastAsia="es-CO"/>
        </w:rPr>
        <w:t>resentándose una serie de relaciones en un gran número de casos contraproducentes para el desarrollo de la mujer y de su hijo.</w:t>
      </w:r>
    </w:p>
    <w:p w14:paraId="3C761655" w14:textId="77777777" w:rsidR="00A00CE7" w:rsidRPr="00A00CE7" w:rsidRDefault="00A00CE7" w:rsidP="00A00CE7">
      <w:pPr>
        <w:spacing w:line="276" w:lineRule="auto"/>
        <w:jc w:val="both"/>
        <w:textAlignment w:val="baseline"/>
        <w:rPr>
          <w:rFonts w:ascii="Century Gothic" w:hAnsi="Century Gothic" w:cs="Segoe UI"/>
          <w:color w:val="000000"/>
          <w:sz w:val="21"/>
          <w:szCs w:val="21"/>
          <w:lang w:eastAsia="es-CO"/>
        </w:rPr>
      </w:pPr>
    </w:p>
    <w:p w14:paraId="19439612" w14:textId="77777777" w:rsidR="00A00CE7" w:rsidRPr="00A00CE7" w:rsidRDefault="00A00CE7" w:rsidP="00A00CE7">
      <w:pPr>
        <w:spacing w:line="276" w:lineRule="auto"/>
        <w:jc w:val="both"/>
        <w:textAlignment w:val="baseline"/>
        <w:rPr>
          <w:rFonts w:ascii="Century Gothic" w:hAnsi="Century Gothic" w:cs="Segoe UI"/>
          <w:color w:val="000000"/>
          <w:sz w:val="21"/>
          <w:szCs w:val="21"/>
          <w:lang w:eastAsia="es-CO"/>
        </w:rPr>
      </w:pPr>
      <w:r w:rsidRPr="00A00CE7">
        <w:rPr>
          <w:rFonts w:ascii="Century Gothic" w:hAnsi="Century Gothic" w:cs="Segoe UI"/>
          <w:color w:val="000000"/>
          <w:sz w:val="21"/>
          <w:szCs w:val="21"/>
          <w:lang w:eastAsia="es-CO"/>
        </w:rPr>
        <w:t>Teniendo en cuenta la situación anterior, según la Encuesta Nacional de Deserción, además de asociarse a situaciones de discriminación en el contexto educativo, laboral y otros ámbitos sociales, por cuanto las empresas prefieren no contratar mujeres que tengan hijos por cuestiones de permisos y las responsabilidades adquiridas en los colegios y jardines, generando una serie de afectaciones sociales, económicas y psicológicas de estas madres adolescentes.</w:t>
      </w:r>
    </w:p>
    <w:p w14:paraId="50E0E630" w14:textId="77777777" w:rsidR="00A00CE7" w:rsidRPr="00A00CE7" w:rsidRDefault="00A00CE7" w:rsidP="00A00CE7">
      <w:pPr>
        <w:spacing w:line="276" w:lineRule="auto"/>
        <w:jc w:val="both"/>
        <w:textAlignment w:val="baseline"/>
        <w:rPr>
          <w:rFonts w:ascii="Century Gothic" w:hAnsi="Century Gothic" w:cs="Segoe UI"/>
          <w:color w:val="000000"/>
          <w:sz w:val="21"/>
          <w:szCs w:val="21"/>
          <w:lang w:eastAsia="es-CO"/>
        </w:rPr>
      </w:pPr>
    </w:p>
    <w:p w14:paraId="5EEB9B5F" w14:textId="77777777" w:rsidR="00A00CE7" w:rsidRPr="00A00CE7" w:rsidRDefault="00A00CE7" w:rsidP="00A00CE7">
      <w:pPr>
        <w:shd w:val="clear" w:color="auto" w:fill="FFFFFF"/>
        <w:spacing w:line="276" w:lineRule="auto"/>
        <w:jc w:val="both"/>
        <w:textAlignment w:val="baseline"/>
        <w:rPr>
          <w:rFonts w:ascii="Century Gothic" w:hAnsi="Century Gothic"/>
          <w:color w:val="000000"/>
          <w:sz w:val="21"/>
          <w:szCs w:val="21"/>
        </w:rPr>
      </w:pPr>
      <w:r w:rsidRPr="00A00CE7">
        <w:rPr>
          <w:rFonts w:ascii="Century Gothic" w:hAnsi="Century Gothic"/>
          <w:color w:val="000000"/>
          <w:sz w:val="21"/>
          <w:szCs w:val="21"/>
        </w:rPr>
        <w:t>El embarazo a temprana edad, o embarazo adolescente en Colombia se ha venido generando por distintos factores como los bajos niveles educativos, la precariedad en los servicios de salud y los altos índices de pobreza, afectando al niño o niña, a la madre adolescente y a su núcleo familiar, de igual manera se genera afectaciones al entorno social y económico en cuanto conlleva a otras problemáticas sociales.</w:t>
      </w:r>
    </w:p>
    <w:p w14:paraId="1BA5E590" w14:textId="3A0AF4FB" w:rsidR="00A00CE7" w:rsidRPr="00EF50D9" w:rsidRDefault="00A00CE7" w:rsidP="00EF50D9">
      <w:pPr>
        <w:pStyle w:val="Prrafodelista"/>
        <w:numPr>
          <w:ilvl w:val="2"/>
          <w:numId w:val="3"/>
        </w:numPr>
        <w:spacing w:before="240" w:after="240" w:line="276" w:lineRule="auto"/>
        <w:jc w:val="both"/>
        <w:textAlignment w:val="baseline"/>
        <w:rPr>
          <w:rFonts w:ascii="Century Gothic" w:hAnsi="Century Gothic" w:cs="Segoe UI"/>
          <w:b/>
          <w:bCs/>
          <w:color w:val="000000"/>
          <w:sz w:val="21"/>
          <w:szCs w:val="21"/>
          <w:lang w:eastAsia="es-CO"/>
        </w:rPr>
      </w:pPr>
      <w:r w:rsidRPr="00EF50D9">
        <w:rPr>
          <w:rFonts w:ascii="Century Gothic" w:hAnsi="Century Gothic" w:cs="Segoe UI"/>
          <w:b/>
          <w:bCs/>
          <w:color w:val="000000"/>
          <w:sz w:val="21"/>
          <w:szCs w:val="21"/>
          <w:lang w:eastAsia="es-CO"/>
        </w:rPr>
        <w:t>EMBARAZO EN ADOLESCENTES</w:t>
      </w:r>
    </w:p>
    <w:p w14:paraId="174F90FF" w14:textId="5C162CD6" w:rsidR="00A00CE7" w:rsidRPr="00A00CE7" w:rsidRDefault="00A00CE7" w:rsidP="00A00CE7">
      <w:pPr>
        <w:shd w:val="clear" w:color="auto" w:fill="FFFFFF"/>
        <w:spacing w:line="276" w:lineRule="auto"/>
        <w:jc w:val="both"/>
        <w:textAlignment w:val="baseline"/>
        <w:rPr>
          <w:rFonts w:ascii="Century Gothic" w:hAnsi="Century Gothic" w:cs="Segoe UI"/>
          <w:sz w:val="21"/>
          <w:szCs w:val="21"/>
          <w:lang w:eastAsia="es-CO"/>
        </w:rPr>
      </w:pPr>
      <w:r w:rsidRPr="00A00CE7">
        <w:rPr>
          <w:rFonts w:ascii="Century Gothic" w:hAnsi="Century Gothic" w:cs="Segoe UI"/>
          <w:color w:val="000000"/>
          <w:sz w:val="21"/>
          <w:szCs w:val="21"/>
          <w:lang w:eastAsia="es-CO"/>
        </w:rPr>
        <w:t>Como bien se mencionaba anteriormente, las causas del embarazo en la adolescencia o prematuro son debatibles, de gran carga cultural y social, en donde el problema principal radica en la práctica de relaciones sexuales a muy temprana edad, creándose como problemática en área de salud pública, que repercute en que los adolescentes tienen menos niveles educativos y por lo tanto tendrán menos oportunidades a su favor, para enfrentar esta nueva etapa de vida.        </w:t>
      </w:r>
      <w:r w:rsidRPr="00A00CE7">
        <w:rPr>
          <w:rFonts w:ascii="Century Gothic" w:hAnsi="Century Gothic" w:cs="Segoe UI"/>
          <w:sz w:val="21"/>
          <w:szCs w:val="21"/>
          <w:lang w:eastAsia="es-CO"/>
        </w:rPr>
        <w:t> </w:t>
      </w:r>
    </w:p>
    <w:p w14:paraId="627A511D" w14:textId="77777777" w:rsidR="00A00CE7" w:rsidRPr="00A00CE7" w:rsidRDefault="00A00CE7" w:rsidP="00A00CE7">
      <w:pPr>
        <w:shd w:val="clear" w:color="auto" w:fill="FFFFFF"/>
        <w:spacing w:line="276" w:lineRule="auto"/>
        <w:jc w:val="both"/>
        <w:textAlignment w:val="baseline"/>
        <w:rPr>
          <w:rFonts w:ascii="Century Gothic" w:hAnsi="Century Gothic" w:cs="Segoe UI"/>
          <w:sz w:val="21"/>
          <w:szCs w:val="21"/>
          <w:lang w:eastAsia="es-CO"/>
        </w:rPr>
      </w:pPr>
    </w:p>
    <w:p w14:paraId="0986B482" w14:textId="77777777" w:rsidR="00A00CE7" w:rsidRPr="00A00CE7" w:rsidRDefault="00A00CE7" w:rsidP="00A00CE7">
      <w:pPr>
        <w:shd w:val="clear" w:color="auto" w:fill="FFFFFF"/>
        <w:spacing w:line="276" w:lineRule="auto"/>
        <w:jc w:val="both"/>
        <w:textAlignment w:val="baseline"/>
        <w:rPr>
          <w:rFonts w:ascii="Century Gothic" w:hAnsi="Century Gothic" w:cs="Segoe UI"/>
          <w:sz w:val="21"/>
          <w:szCs w:val="21"/>
          <w:lang w:eastAsia="es-CO"/>
        </w:rPr>
      </w:pPr>
      <w:r w:rsidRPr="00A00CE7">
        <w:rPr>
          <w:rFonts w:ascii="Century Gothic" w:hAnsi="Century Gothic" w:cs="Segoe UI"/>
          <w:sz w:val="21"/>
          <w:szCs w:val="21"/>
          <w:lang w:eastAsia="es-CO"/>
        </w:rPr>
        <w:t xml:space="preserve">Consecuente a lo anterior, la Encuesta Nacional de Demografía y Salud del 2015 habla del embarazo en la adolescencia como problema de salud pública, con marcadas consecuencias sociales y económicas, teniendo en cuenta la estrecha relación con la reproducción intergeneracional de la pobreza, el bajo logro escolar, la falta de oportunidades y las consecuencias para la salud. Agregando de igual sentido que el embarazo en la adolescencia afecta no solo la salud física, si no de igual manera la salud mental, se presentan conflictos familiares, deserción escolar, cambio de proyectos de vida, discriminación, matrimonio servil o a temprana edad, reducción de ingresos y pobreza, al tiempo que desestimula la productividad y el crecimiento económico de una sociedad. </w:t>
      </w:r>
    </w:p>
    <w:p w14:paraId="0FC79315" w14:textId="77777777" w:rsidR="00A00CE7" w:rsidRPr="00A00CE7" w:rsidRDefault="00A00CE7" w:rsidP="00A00CE7">
      <w:pPr>
        <w:spacing w:line="276" w:lineRule="auto"/>
        <w:jc w:val="both"/>
        <w:textAlignment w:val="baseline"/>
        <w:rPr>
          <w:rFonts w:ascii="Century Gothic" w:hAnsi="Century Gothic" w:cs="Segoe UI"/>
          <w:sz w:val="21"/>
          <w:szCs w:val="21"/>
          <w:lang w:eastAsia="es-CO"/>
        </w:rPr>
      </w:pPr>
    </w:p>
    <w:p w14:paraId="7662346A" w14:textId="77777777" w:rsidR="00A00CE7" w:rsidRPr="00A00CE7" w:rsidRDefault="00A00CE7" w:rsidP="00A00CE7">
      <w:pPr>
        <w:spacing w:line="276" w:lineRule="auto"/>
        <w:jc w:val="both"/>
        <w:textAlignment w:val="baseline"/>
        <w:rPr>
          <w:rFonts w:ascii="Century Gothic" w:hAnsi="Century Gothic" w:cs="Segoe UI"/>
          <w:color w:val="000000"/>
          <w:sz w:val="21"/>
          <w:szCs w:val="21"/>
          <w:lang w:eastAsia="es-CO"/>
        </w:rPr>
      </w:pPr>
      <w:r w:rsidRPr="00A00CE7">
        <w:rPr>
          <w:rFonts w:ascii="Century Gothic" w:hAnsi="Century Gothic" w:cs="Segoe UI"/>
          <w:color w:val="000000"/>
          <w:sz w:val="21"/>
          <w:szCs w:val="21"/>
          <w:lang w:eastAsia="es-CO"/>
        </w:rPr>
        <w:t>Si bien es más que importante las políticas de prevención de embarazo, pero en el mismo sentido haya que garantizar el acceso a la información correspondiente a la sexualidad teniendo en cuenta que las adolescentes que tenían claridad respecto de la sexualidad un 9% han estado en situación de embarazo frente a un 15 % de quienes no tenían claridad del concepto de sexualidad.</w:t>
      </w:r>
    </w:p>
    <w:p w14:paraId="3081B1A8" w14:textId="77777777" w:rsidR="00A00CE7" w:rsidRPr="00A00CE7" w:rsidRDefault="00A00CE7" w:rsidP="00A00CE7">
      <w:pPr>
        <w:spacing w:line="276" w:lineRule="auto"/>
        <w:jc w:val="both"/>
        <w:textAlignment w:val="baseline"/>
        <w:rPr>
          <w:rFonts w:ascii="Century Gothic" w:hAnsi="Century Gothic" w:cs="Segoe UI"/>
          <w:color w:val="000000"/>
          <w:sz w:val="21"/>
          <w:szCs w:val="21"/>
          <w:lang w:eastAsia="es-CO"/>
        </w:rPr>
      </w:pPr>
    </w:p>
    <w:p w14:paraId="7A894A47" w14:textId="77777777" w:rsidR="00A00CE7" w:rsidRPr="00A00CE7" w:rsidRDefault="00A00CE7" w:rsidP="00A00CE7">
      <w:pPr>
        <w:spacing w:line="276" w:lineRule="auto"/>
        <w:jc w:val="both"/>
        <w:textAlignment w:val="baseline"/>
        <w:rPr>
          <w:rFonts w:ascii="Century Gothic" w:hAnsi="Century Gothic" w:cs="Segoe UI"/>
          <w:color w:val="000000"/>
          <w:sz w:val="21"/>
          <w:szCs w:val="21"/>
          <w:lang w:eastAsia="es-CO"/>
        </w:rPr>
      </w:pPr>
      <w:r w:rsidRPr="00A00CE7">
        <w:rPr>
          <w:rFonts w:ascii="Century Gothic" w:hAnsi="Century Gothic" w:cs="Segoe UI"/>
          <w:color w:val="000000"/>
          <w:sz w:val="21"/>
          <w:szCs w:val="21"/>
          <w:lang w:eastAsia="es-CO"/>
        </w:rPr>
        <w:t>De acuerdo con los resultados de la Encuesta Nacional Demográfica y Salud 2015, se encuentran cifras que demuestran la gran desigualdad que enfrentan las mujeres en relación a la sexualidad donde:</w:t>
      </w:r>
    </w:p>
    <w:p w14:paraId="7FF3743C" w14:textId="77777777" w:rsidR="00A00CE7" w:rsidRPr="00A00CE7" w:rsidRDefault="00A00CE7" w:rsidP="00A00CE7">
      <w:pPr>
        <w:pStyle w:val="Prrafodelista"/>
        <w:spacing w:line="276" w:lineRule="auto"/>
        <w:ind w:left="360"/>
        <w:jc w:val="both"/>
        <w:textAlignment w:val="baseline"/>
        <w:rPr>
          <w:rFonts w:ascii="Century Gothic" w:hAnsi="Century Gothic" w:cs="Segoe UI"/>
          <w:color w:val="000000"/>
          <w:sz w:val="21"/>
          <w:szCs w:val="21"/>
          <w:lang w:eastAsia="es-CO"/>
        </w:rPr>
      </w:pPr>
    </w:p>
    <w:p w14:paraId="39BF181C" w14:textId="77777777" w:rsidR="00A00CE7" w:rsidRPr="00A00CE7" w:rsidRDefault="00A00CE7" w:rsidP="00A00CE7">
      <w:pPr>
        <w:pStyle w:val="Prrafodelista"/>
        <w:numPr>
          <w:ilvl w:val="0"/>
          <w:numId w:val="8"/>
        </w:numPr>
        <w:spacing w:line="276" w:lineRule="auto"/>
        <w:jc w:val="both"/>
        <w:textAlignment w:val="baseline"/>
        <w:rPr>
          <w:rFonts w:ascii="Century Gothic" w:hAnsi="Century Gothic" w:cs="Segoe UI"/>
          <w:color w:val="000000"/>
          <w:sz w:val="21"/>
          <w:szCs w:val="21"/>
          <w:lang w:eastAsia="es-CO"/>
        </w:rPr>
      </w:pPr>
      <w:r w:rsidRPr="00A00CE7">
        <w:rPr>
          <w:rFonts w:ascii="Century Gothic" w:hAnsi="Century Gothic" w:cs="Segoe UI"/>
          <w:color w:val="000000"/>
          <w:sz w:val="21"/>
          <w:szCs w:val="21"/>
          <w:lang w:eastAsia="es-CO"/>
        </w:rPr>
        <w:t xml:space="preserve">El 14 % de las mujeres tuvo su primera relación sexual antes de los 15 años, frente al 30% entre los hombres. </w:t>
      </w:r>
    </w:p>
    <w:p w14:paraId="730CBCD1" w14:textId="77777777" w:rsidR="00A00CE7" w:rsidRPr="00A00CE7" w:rsidRDefault="00A00CE7" w:rsidP="00A00CE7">
      <w:pPr>
        <w:pStyle w:val="Prrafodelista"/>
        <w:spacing w:line="276" w:lineRule="auto"/>
        <w:ind w:left="360"/>
        <w:jc w:val="both"/>
        <w:textAlignment w:val="baseline"/>
        <w:rPr>
          <w:rFonts w:ascii="Century Gothic" w:hAnsi="Century Gothic" w:cs="Segoe UI"/>
          <w:color w:val="000000"/>
          <w:sz w:val="21"/>
          <w:szCs w:val="21"/>
          <w:lang w:eastAsia="es-CO"/>
        </w:rPr>
      </w:pPr>
    </w:p>
    <w:p w14:paraId="4AB4852D" w14:textId="77777777" w:rsidR="00A00CE7" w:rsidRPr="00A00CE7" w:rsidRDefault="00A00CE7" w:rsidP="00A00CE7">
      <w:pPr>
        <w:pStyle w:val="Prrafodelista"/>
        <w:numPr>
          <w:ilvl w:val="0"/>
          <w:numId w:val="8"/>
        </w:numPr>
        <w:spacing w:line="276" w:lineRule="auto"/>
        <w:jc w:val="both"/>
        <w:textAlignment w:val="baseline"/>
        <w:rPr>
          <w:rFonts w:ascii="Century Gothic" w:hAnsi="Century Gothic" w:cs="Segoe UI"/>
          <w:color w:val="000000"/>
          <w:sz w:val="21"/>
          <w:szCs w:val="21"/>
          <w:lang w:eastAsia="es-CO"/>
        </w:rPr>
      </w:pPr>
      <w:r w:rsidRPr="00A00CE7">
        <w:rPr>
          <w:rFonts w:ascii="Century Gothic" w:hAnsi="Century Gothic" w:cs="Segoe UI"/>
          <w:color w:val="000000"/>
          <w:sz w:val="21"/>
          <w:szCs w:val="21"/>
          <w:lang w:eastAsia="es-CO"/>
        </w:rPr>
        <w:t>El 3.8% de las mujeres de 15 a 19 viven en pareja frente al 0,4% de los hombres.</w:t>
      </w:r>
    </w:p>
    <w:p w14:paraId="0A65F4E1" w14:textId="77777777" w:rsidR="00A00CE7" w:rsidRPr="00A00CE7" w:rsidRDefault="00A00CE7" w:rsidP="00A00CE7">
      <w:pPr>
        <w:pStyle w:val="Prrafodelista"/>
        <w:spacing w:line="276" w:lineRule="auto"/>
        <w:rPr>
          <w:rFonts w:ascii="Century Gothic" w:hAnsi="Century Gothic" w:cs="Segoe UI"/>
          <w:color w:val="000000"/>
          <w:sz w:val="21"/>
          <w:szCs w:val="21"/>
          <w:lang w:eastAsia="es-CO"/>
        </w:rPr>
      </w:pPr>
    </w:p>
    <w:p w14:paraId="047013F0" w14:textId="77777777" w:rsidR="00A00CE7" w:rsidRPr="00A00CE7" w:rsidRDefault="00A00CE7" w:rsidP="00A00CE7">
      <w:pPr>
        <w:pStyle w:val="Prrafodelista"/>
        <w:numPr>
          <w:ilvl w:val="0"/>
          <w:numId w:val="8"/>
        </w:numPr>
        <w:spacing w:line="276" w:lineRule="auto"/>
        <w:jc w:val="both"/>
        <w:textAlignment w:val="baseline"/>
        <w:rPr>
          <w:rFonts w:ascii="Century Gothic" w:hAnsi="Century Gothic" w:cs="Segoe UI"/>
          <w:color w:val="000000"/>
          <w:sz w:val="21"/>
          <w:szCs w:val="21"/>
          <w:lang w:eastAsia="es-CO"/>
        </w:rPr>
      </w:pPr>
      <w:r w:rsidRPr="00A00CE7">
        <w:rPr>
          <w:rFonts w:ascii="Century Gothic" w:hAnsi="Century Gothic" w:cs="Segoe UI"/>
          <w:color w:val="000000"/>
          <w:sz w:val="21"/>
          <w:szCs w:val="21"/>
          <w:lang w:eastAsia="es-CO"/>
        </w:rPr>
        <w:t>La edad media de la primera unión conyugal entre personas de 25 a 29 años es para las mujeres 21 años y para los hombres de 25 años.</w:t>
      </w:r>
    </w:p>
    <w:p w14:paraId="5AB99A81" w14:textId="77777777" w:rsidR="00A00CE7" w:rsidRPr="00A00CE7" w:rsidRDefault="00A00CE7" w:rsidP="00A00CE7">
      <w:pPr>
        <w:spacing w:line="276" w:lineRule="auto"/>
        <w:jc w:val="both"/>
        <w:textAlignment w:val="baseline"/>
        <w:rPr>
          <w:rFonts w:ascii="Century Gothic" w:hAnsi="Century Gothic" w:cs="Segoe UI"/>
          <w:color w:val="000000"/>
          <w:sz w:val="21"/>
          <w:szCs w:val="21"/>
          <w:lang w:eastAsia="es-CO"/>
        </w:rPr>
      </w:pPr>
      <w:r w:rsidRPr="00A00CE7">
        <w:rPr>
          <w:rFonts w:ascii="Century Gothic" w:hAnsi="Century Gothic" w:cs="Segoe UI"/>
          <w:color w:val="000000"/>
          <w:sz w:val="21"/>
          <w:szCs w:val="21"/>
          <w:lang w:eastAsia="es-CO"/>
        </w:rPr>
        <w:t xml:space="preserve"> </w:t>
      </w:r>
    </w:p>
    <w:p w14:paraId="1D69292C" w14:textId="77777777" w:rsidR="00A00CE7" w:rsidRPr="00A00CE7" w:rsidRDefault="00A00CE7" w:rsidP="00A00CE7">
      <w:pPr>
        <w:pStyle w:val="Prrafodelista"/>
        <w:numPr>
          <w:ilvl w:val="0"/>
          <w:numId w:val="8"/>
        </w:numPr>
        <w:spacing w:line="276" w:lineRule="auto"/>
        <w:jc w:val="both"/>
        <w:textAlignment w:val="baseline"/>
        <w:rPr>
          <w:rFonts w:ascii="Century Gothic" w:hAnsi="Century Gothic" w:cs="Segoe UI"/>
          <w:color w:val="000000"/>
          <w:sz w:val="21"/>
          <w:szCs w:val="21"/>
          <w:lang w:eastAsia="es-CO"/>
        </w:rPr>
      </w:pPr>
      <w:r w:rsidRPr="00A00CE7">
        <w:rPr>
          <w:rFonts w:ascii="Century Gothic" w:hAnsi="Century Gothic" w:cs="Segoe UI"/>
          <w:color w:val="000000"/>
          <w:sz w:val="21"/>
          <w:szCs w:val="21"/>
          <w:lang w:eastAsia="es-CO"/>
        </w:rPr>
        <w:t>Para la primera unión las mujeres han tenido 2 parejas sexuales frente a los hombres que han tenido 5 parejas sexuales.</w:t>
      </w:r>
    </w:p>
    <w:p w14:paraId="665D3C72" w14:textId="77777777" w:rsidR="00A00CE7" w:rsidRPr="00A00CE7" w:rsidRDefault="00A00CE7" w:rsidP="00A00CE7">
      <w:pPr>
        <w:pStyle w:val="Prrafodelista"/>
        <w:spacing w:line="276" w:lineRule="auto"/>
        <w:rPr>
          <w:rFonts w:ascii="Century Gothic" w:hAnsi="Century Gothic" w:cs="Segoe UI"/>
          <w:color w:val="000000"/>
          <w:sz w:val="21"/>
          <w:szCs w:val="21"/>
          <w:lang w:eastAsia="es-CO"/>
        </w:rPr>
      </w:pPr>
    </w:p>
    <w:p w14:paraId="21E4DBD9" w14:textId="77777777" w:rsidR="00A00CE7" w:rsidRPr="00A00CE7" w:rsidRDefault="00A00CE7" w:rsidP="00A00CE7">
      <w:pPr>
        <w:pStyle w:val="Prrafodelista"/>
        <w:numPr>
          <w:ilvl w:val="0"/>
          <w:numId w:val="8"/>
        </w:numPr>
        <w:spacing w:line="276" w:lineRule="auto"/>
        <w:jc w:val="both"/>
        <w:textAlignment w:val="baseline"/>
        <w:rPr>
          <w:rFonts w:ascii="Century Gothic" w:hAnsi="Century Gothic" w:cs="Segoe UI"/>
          <w:color w:val="000000"/>
          <w:sz w:val="21"/>
          <w:szCs w:val="21"/>
          <w:lang w:eastAsia="es-CO"/>
        </w:rPr>
      </w:pPr>
      <w:r w:rsidRPr="00A00CE7">
        <w:rPr>
          <w:rFonts w:ascii="Century Gothic" w:hAnsi="Century Gothic" w:cs="Segoe UI"/>
          <w:color w:val="000000"/>
          <w:sz w:val="21"/>
          <w:szCs w:val="21"/>
          <w:lang w:eastAsia="es-CO"/>
        </w:rPr>
        <w:t xml:space="preserve"> En los hombres de 13 a 19 años, el porcentaje que ya son padres es del 1.5%; los mayores niveles se encuentran entre los desplazados por el conflicto interno (4.2%), los migrantes (2.7%), los indígenas (2.2%), y en el quintil bajo de riqueza (2.2%).</w:t>
      </w:r>
    </w:p>
    <w:p w14:paraId="2CCF7E59" w14:textId="77777777" w:rsidR="00A00CE7" w:rsidRPr="007A26AC" w:rsidRDefault="00A00CE7" w:rsidP="007A26AC">
      <w:pPr>
        <w:spacing w:line="276" w:lineRule="auto"/>
        <w:jc w:val="both"/>
        <w:textAlignment w:val="baseline"/>
        <w:rPr>
          <w:rFonts w:ascii="Century Gothic" w:hAnsi="Century Gothic" w:cs="Segoe UI"/>
          <w:color w:val="000000"/>
          <w:sz w:val="21"/>
          <w:szCs w:val="21"/>
          <w:lang w:eastAsia="es-CO"/>
        </w:rPr>
      </w:pPr>
    </w:p>
    <w:p w14:paraId="2F2EF413" w14:textId="77777777" w:rsidR="00A00CE7" w:rsidRPr="00A00CE7" w:rsidRDefault="00A00CE7" w:rsidP="00A00CE7">
      <w:pPr>
        <w:spacing w:line="276" w:lineRule="auto"/>
        <w:jc w:val="both"/>
        <w:textAlignment w:val="baseline"/>
        <w:rPr>
          <w:rFonts w:ascii="Century Gothic" w:hAnsi="Century Gothic" w:cs="Segoe UI"/>
          <w:color w:val="000000"/>
          <w:sz w:val="21"/>
          <w:szCs w:val="21"/>
          <w:lang w:eastAsia="es-CO"/>
        </w:rPr>
      </w:pPr>
      <w:r w:rsidRPr="00A00CE7">
        <w:rPr>
          <w:rFonts w:ascii="Century Gothic" w:hAnsi="Century Gothic" w:cs="Segoe UI"/>
          <w:color w:val="000000"/>
          <w:sz w:val="21"/>
          <w:szCs w:val="21"/>
          <w:lang w:eastAsia="es-CO"/>
        </w:rPr>
        <w:t xml:space="preserve">Llegándose a traducir en igual sentido en factores de violencia de genero. </w:t>
      </w:r>
    </w:p>
    <w:p w14:paraId="37564B47" w14:textId="77777777" w:rsidR="00A00CE7" w:rsidRPr="00A00CE7" w:rsidRDefault="00A00CE7" w:rsidP="00A00CE7">
      <w:pPr>
        <w:spacing w:line="276" w:lineRule="auto"/>
        <w:jc w:val="both"/>
        <w:textAlignment w:val="baseline"/>
        <w:rPr>
          <w:rFonts w:ascii="Century Gothic" w:hAnsi="Century Gothic" w:cs="Segoe UI"/>
          <w:color w:val="000000"/>
          <w:sz w:val="21"/>
          <w:szCs w:val="21"/>
          <w:lang w:eastAsia="es-CO"/>
        </w:rPr>
      </w:pPr>
    </w:p>
    <w:p w14:paraId="0492BC7C" w14:textId="77777777" w:rsidR="00A00CE7" w:rsidRPr="00A00CE7" w:rsidRDefault="00A00CE7" w:rsidP="00A00CE7">
      <w:pPr>
        <w:spacing w:line="276" w:lineRule="auto"/>
        <w:jc w:val="both"/>
        <w:textAlignment w:val="baseline"/>
        <w:rPr>
          <w:rFonts w:ascii="Century Gothic" w:hAnsi="Century Gothic" w:cs="Segoe UI"/>
          <w:sz w:val="21"/>
          <w:szCs w:val="21"/>
          <w:lang w:eastAsia="es-CO"/>
        </w:rPr>
      </w:pPr>
      <w:r w:rsidRPr="00A00CE7">
        <w:rPr>
          <w:rFonts w:ascii="Century Gothic" w:hAnsi="Century Gothic" w:cs="Segoe UI"/>
          <w:color w:val="000000"/>
          <w:sz w:val="21"/>
          <w:szCs w:val="21"/>
          <w:lang w:eastAsia="es-CO"/>
        </w:rPr>
        <w:t>Por otra parte, si bien se reconocen y brindan una protección a las mujeres cabeza de familia, en especial las adolescentes, durante el embarazo y después del parto, quienes gozarán de especial asistencia y protección del estado; sin embargo, en cuanto al desarrollo de la familia, no se percibe un acompañamiento adecuando, aportando así al desarrollo de los hijos de las adolescentes embarazadas.</w:t>
      </w:r>
    </w:p>
    <w:p w14:paraId="0C55A4C9" w14:textId="77777777" w:rsidR="00A00CE7" w:rsidRPr="00A00CE7" w:rsidRDefault="00A00CE7" w:rsidP="00A00CE7">
      <w:pPr>
        <w:spacing w:line="276" w:lineRule="auto"/>
        <w:jc w:val="both"/>
        <w:textAlignment w:val="baseline"/>
        <w:rPr>
          <w:rFonts w:ascii="Century Gothic" w:hAnsi="Century Gothic" w:cs="Segoe UI"/>
          <w:color w:val="000000"/>
          <w:sz w:val="21"/>
          <w:szCs w:val="21"/>
          <w:lang w:eastAsia="es-CO"/>
        </w:rPr>
      </w:pPr>
    </w:p>
    <w:p w14:paraId="4C9F6E4A" w14:textId="4F400909" w:rsidR="00A00CE7" w:rsidRPr="00A00CE7" w:rsidRDefault="00A00CE7" w:rsidP="00A00CE7">
      <w:pPr>
        <w:spacing w:line="276" w:lineRule="auto"/>
        <w:jc w:val="both"/>
        <w:textAlignment w:val="baseline"/>
        <w:rPr>
          <w:rFonts w:ascii="Century Gothic" w:hAnsi="Century Gothic" w:cs="Segoe UI"/>
          <w:color w:val="000000"/>
          <w:sz w:val="21"/>
          <w:szCs w:val="21"/>
          <w:lang w:eastAsia="es-CO"/>
        </w:rPr>
      </w:pPr>
      <w:r w:rsidRPr="00A00CE7">
        <w:rPr>
          <w:rFonts w:ascii="Century Gothic" w:hAnsi="Century Gothic" w:cs="Segoe UI"/>
          <w:color w:val="000000"/>
          <w:sz w:val="21"/>
          <w:szCs w:val="21"/>
          <w:lang w:eastAsia="es-CO"/>
        </w:rPr>
        <w:t>En Colombia no todas las mujeres han podido acceder a la educación técnica o superior razón por la cual limita sus oportunidades laborales y manteniendo un</w:t>
      </w:r>
      <w:r w:rsidR="00DB311A">
        <w:rPr>
          <w:rFonts w:ascii="Century Gothic" w:hAnsi="Century Gothic" w:cs="Segoe UI"/>
          <w:color w:val="000000"/>
          <w:sz w:val="21"/>
          <w:szCs w:val="21"/>
          <w:lang w:eastAsia="es-CO"/>
        </w:rPr>
        <w:t xml:space="preserve"> </w:t>
      </w:r>
      <w:r w:rsidRPr="00A00CE7">
        <w:rPr>
          <w:rFonts w:ascii="Century Gothic" w:hAnsi="Century Gothic" w:cs="Segoe UI"/>
          <w:color w:val="000000"/>
          <w:sz w:val="21"/>
          <w:szCs w:val="21"/>
          <w:lang w:eastAsia="es-CO"/>
        </w:rPr>
        <w:t>circulo de pobreza en la sociedad, teniendo en cuenta que para su hijo solo por medio de la ayuda del estado es que podría asistir a clase</w:t>
      </w:r>
      <w:r w:rsidR="00DB311A">
        <w:rPr>
          <w:rFonts w:ascii="Century Gothic" w:hAnsi="Century Gothic" w:cs="Segoe UI"/>
          <w:color w:val="000000"/>
          <w:sz w:val="21"/>
          <w:szCs w:val="21"/>
          <w:lang w:eastAsia="es-CO"/>
        </w:rPr>
        <w:t xml:space="preserve"> o</w:t>
      </w:r>
      <w:r w:rsidRPr="00A00CE7">
        <w:rPr>
          <w:rFonts w:ascii="Century Gothic" w:hAnsi="Century Gothic" w:cs="Segoe UI"/>
          <w:color w:val="000000"/>
          <w:sz w:val="21"/>
          <w:szCs w:val="21"/>
          <w:lang w:eastAsia="es-CO"/>
        </w:rPr>
        <w:t xml:space="preserve"> por otra parte, la adolescente se encuentra en la obligatoriedad laboral para la sostenibilidad familiar, es uno, entre otros, de los compromisos económicos adicionales que deben asumir, sin poder garantizar tiempo de calidad a su hijo. </w:t>
      </w:r>
    </w:p>
    <w:p w14:paraId="1B56DA5C" w14:textId="77777777" w:rsidR="00A00CE7" w:rsidRPr="00A00CE7" w:rsidRDefault="00A00CE7" w:rsidP="00A00CE7">
      <w:pPr>
        <w:spacing w:line="276" w:lineRule="auto"/>
        <w:jc w:val="both"/>
        <w:textAlignment w:val="baseline"/>
        <w:rPr>
          <w:rFonts w:ascii="Century Gothic" w:hAnsi="Century Gothic" w:cs="Segoe UI"/>
          <w:sz w:val="21"/>
          <w:szCs w:val="21"/>
          <w:lang w:eastAsia="es-CO"/>
        </w:rPr>
      </w:pPr>
    </w:p>
    <w:p w14:paraId="6E03CE37" w14:textId="1C81278B" w:rsidR="00A00CE7" w:rsidRPr="00EF50D9" w:rsidRDefault="00A00CE7" w:rsidP="00EF50D9">
      <w:pPr>
        <w:pStyle w:val="Prrafodelista"/>
        <w:numPr>
          <w:ilvl w:val="2"/>
          <w:numId w:val="3"/>
        </w:numPr>
        <w:spacing w:line="276" w:lineRule="auto"/>
        <w:jc w:val="both"/>
        <w:textAlignment w:val="baseline"/>
        <w:rPr>
          <w:rFonts w:ascii="Century Gothic" w:hAnsi="Century Gothic" w:cs="Segoe UI"/>
          <w:b/>
          <w:bCs/>
          <w:sz w:val="21"/>
          <w:szCs w:val="21"/>
          <w:lang w:eastAsia="es-CO"/>
        </w:rPr>
      </w:pPr>
      <w:r w:rsidRPr="00EF50D9">
        <w:rPr>
          <w:rFonts w:ascii="Century Gothic" w:hAnsi="Century Gothic" w:cs="Segoe UI"/>
          <w:b/>
          <w:bCs/>
          <w:sz w:val="21"/>
          <w:szCs w:val="21"/>
          <w:lang w:eastAsia="es-CO"/>
        </w:rPr>
        <w:t>EDUCACIÓN EN MADRES ADOLESCENTES </w:t>
      </w:r>
    </w:p>
    <w:p w14:paraId="230B092C" w14:textId="77777777" w:rsidR="00A00CE7" w:rsidRPr="00A00CE7" w:rsidRDefault="00A00CE7" w:rsidP="00A00CE7">
      <w:pPr>
        <w:spacing w:line="276" w:lineRule="auto"/>
        <w:textAlignment w:val="baseline"/>
        <w:rPr>
          <w:rFonts w:ascii="Century Gothic" w:hAnsi="Century Gothic" w:cs="Segoe UI"/>
          <w:b/>
          <w:bCs/>
          <w:color w:val="000000"/>
          <w:sz w:val="21"/>
          <w:szCs w:val="21"/>
          <w:u w:val="single"/>
          <w:lang w:eastAsia="es-CO"/>
        </w:rPr>
      </w:pPr>
    </w:p>
    <w:p w14:paraId="796B93C1" w14:textId="77777777" w:rsidR="00A00CE7" w:rsidRPr="00A00CE7" w:rsidRDefault="00A00CE7" w:rsidP="00A00CE7">
      <w:pPr>
        <w:spacing w:line="276" w:lineRule="auto"/>
        <w:jc w:val="both"/>
        <w:textAlignment w:val="baseline"/>
        <w:rPr>
          <w:rFonts w:ascii="Century Gothic" w:hAnsi="Century Gothic" w:cs="Segoe UI"/>
          <w:sz w:val="21"/>
          <w:szCs w:val="21"/>
          <w:lang w:val="es-MX" w:eastAsia="es-CO"/>
        </w:rPr>
      </w:pPr>
      <w:r w:rsidRPr="00A00CE7">
        <w:rPr>
          <w:rFonts w:ascii="Century Gothic" w:hAnsi="Century Gothic" w:cs="Segoe UI"/>
          <w:color w:val="000000"/>
          <w:sz w:val="21"/>
          <w:szCs w:val="21"/>
          <w:lang w:eastAsia="es-CO"/>
        </w:rPr>
        <w:t>Teniendo en cuenta lo anterior el poco acceso a la educación superior se debe a sus condiciones económicas deficientes o pocas expectativas frente al estudio y a las mínimas garantías y oportunidades financieras otorgadas por el estado, lo cual genera discriminación e incrementa la desigualdad social. El segundo aspecto se registra en las bases normativas y legislativas que no protegen la situación de las madres adolescentes, cabeza   de familia. No es amplia frente a garantizar la educación superior de las adolescentes mencionadas.</w:t>
      </w:r>
      <w:r w:rsidRPr="00A00CE7">
        <w:rPr>
          <w:rFonts w:ascii="Century Gothic" w:hAnsi="Century Gothic" w:cs="Segoe UI"/>
          <w:sz w:val="21"/>
          <w:szCs w:val="21"/>
          <w:lang w:val="es-MX" w:eastAsia="es-CO"/>
        </w:rPr>
        <w:t> </w:t>
      </w:r>
    </w:p>
    <w:p w14:paraId="2F104ADA" w14:textId="77777777" w:rsidR="00A00CE7" w:rsidRPr="00A00CE7" w:rsidRDefault="00A00CE7" w:rsidP="00A00CE7">
      <w:pPr>
        <w:spacing w:line="276" w:lineRule="auto"/>
        <w:jc w:val="both"/>
        <w:textAlignment w:val="baseline"/>
        <w:rPr>
          <w:rFonts w:ascii="Century Gothic" w:hAnsi="Century Gothic" w:cs="Segoe UI"/>
          <w:sz w:val="21"/>
          <w:szCs w:val="21"/>
          <w:lang w:val="es-MX" w:eastAsia="es-CO"/>
        </w:rPr>
      </w:pPr>
    </w:p>
    <w:p w14:paraId="1F144ADD" w14:textId="77777777" w:rsidR="00A00CE7" w:rsidRPr="00A00CE7" w:rsidRDefault="00A00CE7" w:rsidP="00A00CE7">
      <w:pPr>
        <w:spacing w:line="276" w:lineRule="auto"/>
        <w:jc w:val="both"/>
        <w:textAlignment w:val="baseline"/>
        <w:rPr>
          <w:rFonts w:ascii="Century Gothic" w:hAnsi="Century Gothic" w:cs="Segoe UI"/>
          <w:sz w:val="21"/>
          <w:szCs w:val="21"/>
          <w:lang w:eastAsia="es-CO"/>
        </w:rPr>
      </w:pPr>
      <w:r w:rsidRPr="00A00CE7">
        <w:rPr>
          <w:rFonts w:ascii="Century Gothic" w:hAnsi="Century Gothic" w:cs="Segoe UI"/>
          <w:color w:val="000000"/>
          <w:sz w:val="21"/>
          <w:szCs w:val="21"/>
          <w:lang w:eastAsia="es-CO"/>
        </w:rPr>
        <w:t>Se presenta que faltan garantías a las estudiantes adolescentes que haya culminado sus años de escolaridad y educación media, para que puedan acceder e ingresar a la educación superior, bien sea en áreas técnicas, tecnológicas o profesionales; y no abandonen sus aspiraciones de desarrollo educativo. </w:t>
      </w:r>
      <w:r w:rsidRPr="00A00CE7">
        <w:rPr>
          <w:rFonts w:ascii="Century Gothic" w:hAnsi="Century Gothic" w:cs="Segoe UI"/>
          <w:sz w:val="21"/>
          <w:szCs w:val="21"/>
          <w:lang w:eastAsia="es-CO"/>
        </w:rPr>
        <w:t> </w:t>
      </w:r>
    </w:p>
    <w:p w14:paraId="6888C691" w14:textId="77777777" w:rsidR="00A00CE7" w:rsidRPr="00A00CE7" w:rsidRDefault="00A00CE7" w:rsidP="00A00CE7">
      <w:pPr>
        <w:spacing w:line="276" w:lineRule="auto"/>
        <w:jc w:val="both"/>
        <w:textAlignment w:val="baseline"/>
        <w:rPr>
          <w:rFonts w:ascii="Century Gothic" w:hAnsi="Century Gothic" w:cs="Segoe UI"/>
          <w:sz w:val="21"/>
          <w:szCs w:val="21"/>
          <w:highlight w:val="yellow"/>
          <w:lang w:eastAsia="es-CO"/>
        </w:rPr>
      </w:pPr>
    </w:p>
    <w:p w14:paraId="6236910D" w14:textId="77777777" w:rsidR="00A00CE7" w:rsidRPr="00A00CE7" w:rsidRDefault="00A00CE7" w:rsidP="00A00CE7">
      <w:pPr>
        <w:spacing w:line="276" w:lineRule="auto"/>
        <w:jc w:val="both"/>
        <w:textAlignment w:val="baseline"/>
        <w:rPr>
          <w:rFonts w:ascii="Century Gothic" w:hAnsi="Century Gothic" w:cs="Segoe UI"/>
          <w:color w:val="000000"/>
          <w:sz w:val="21"/>
          <w:szCs w:val="21"/>
          <w:lang w:eastAsia="es-CO"/>
        </w:rPr>
      </w:pPr>
      <w:r w:rsidRPr="00A00CE7">
        <w:rPr>
          <w:rFonts w:ascii="Century Gothic" w:hAnsi="Century Gothic" w:cs="Segoe UI"/>
          <w:color w:val="000000"/>
          <w:sz w:val="21"/>
          <w:szCs w:val="21"/>
          <w:lang w:eastAsia="es-CO"/>
        </w:rPr>
        <w:t>El apoyo financiero es fundamental para garantizar el acceso equitativo a los estudiantes adolescentes menos favorecidos.</w:t>
      </w:r>
      <w:r w:rsidRPr="00A00CE7">
        <w:rPr>
          <w:rFonts w:ascii="Century Gothic" w:hAnsi="Century Gothic" w:cs="Segoe UI"/>
          <w:sz w:val="21"/>
          <w:szCs w:val="21"/>
          <w:lang w:eastAsia="es-CO"/>
        </w:rPr>
        <w:t xml:space="preserve"> Teniendo en cuenta que el </w:t>
      </w:r>
      <w:r w:rsidRPr="00A00CE7">
        <w:rPr>
          <w:rFonts w:ascii="Century Gothic" w:hAnsi="Century Gothic" w:cs="Segoe UI"/>
          <w:color w:val="000000"/>
          <w:sz w:val="21"/>
          <w:szCs w:val="21"/>
          <w:lang w:eastAsia="es-CO"/>
        </w:rPr>
        <w:t>crecimiento educativo sólido e incluyente genera una sociedad participativa, evolutiva y competitiva, que pro de la estabilidad social, por lo tanto, se deben focalizar acciones educativas frente a adolescentes que se encuentran con mayor vulnerabilidad.</w:t>
      </w:r>
    </w:p>
    <w:p w14:paraId="62677A89" w14:textId="77777777" w:rsidR="00A00CE7" w:rsidRPr="00A00CE7" w:rsidRDefault="00A00CE7" w:rsidP="00A00CE7">
      <w:pPr>
        <w:spacing w:line="276" w:lineRule="auto"/>
        <w:jc w:val="both"/>
        <w:textAlignment w:val="baseline"/>
        <w:rPr>
          <w:rFonts w:ascii="Century Gothic" w:hAnsi="Century Gothic" w:cs="Segoe UI"/>
          <w:color w:val="000000"/>
          <w:sz w:val="21"/>
          <w:szCs w:val="21"/>
          <w:highlight w:val="yellow"/>
          <w:lang w:eastAsia="es-CO"/>
        </w:rPr>
      </w:pPr>
    </w:p>
    <w:p w14:paraId="36D4B94E" w14:textId="17553DC9" w:rsidR="00A00CE7" w:rsidRDefault="00A00CE7" w:rsidP="00A00CE7">
      <w:pPr>
        <w:spacing w:line="276" w:lineRule="auto"/>
        <w:jc w:val="both"/>
        <w:textAlignment w:val="baseline"/>
        <w:rPr>
          <w:rFonts w:ascii="Century Gothic" w:hAnsi="Century Gothic" w:cs="Segoe UI"/>
          <w:color w:val="000000"/>
          <w:sz w:val="21"/>
          <w:szCs w:val="21"/>
          <w:lang w:eastAsia="es-CO"/>
        </w:rPr>
      </w:pPr>
      <w:r w:rsidRPr="00A00CE7">
        <w:rPr>
          <w:rFonts w:ascii="Century Gothic" w:hAnsi="Century Gothic" w:cs="Segoe UI"/>
          <w:color w:val="000000"/>
          <w:sz w:val="21"/>
          <w:szCs w:val="21"/>
          <w:lang w:eastAsia="es-CO"/>
        </w:rPr>
        <w:t>Esto permite superar las brechas y desventajas sociales existentes por su condición, disminuyendo prácticas discriminatorias que atentan contra su desarrollo, incrementando su acceso a los recursos, oportunidades, promoviendo la educación, para que puedan realizarse como individuo, forjando mejor calidad de vida, brindando oportunidad para atender las necesidades como madres, creándose como profesional y generando oportunidad laboral.</w:t>
      </w:r>
    </w:p>
    <w:p w14:paraId="3C300B88" w14:textId="77777777" w:rsidR="00E83282" w:rsidRPr="00A00CE7" w:rsidRDefault="00E83282" w:rsidP="00E83282">
      <w:pPr>
        <w:jc w:val="both"/>
        <w:textAlignment w:val="baseline"/>
        <w:rPr>
          <w:rFonts w:ascii="Century Gothic" w:hAnsi="Century Gothic" w:cs="Segoe UI"/>
          <w:color w:val="000000"/>
          <w:sz w:val="21"/>
          <w:szCs w:val="21"/>
          <w:lang w:eastAsia="es-CO"/>
        </w:rPr>
      </w:pPr>
    </w:p>
    <w:p w14:paraId="35BB2E0D" w14:textId="4BF4D608" w:rsidR="00A00CE7" w:rsidRPr="00A00CE7" w:rsidRDefault="00A00CE7" w:rsidP="00A00CE7">
      <w:pPr>
        <w:shd w:val="clear" w:color="auto" w:fill="FFFFFF"/>
        <w:jc w:val="both"/>
        <w:textAlignment w:val="baseline"/>
        <w:rPr>
          <w:rFonts w:ascii="Century Gothic" w:hAnsi="Century Gothic" w:cs="Segoe UI"/>
          <w:sz w:val="21"/>
          <w:szCs w:val="21"/>
          <w:lang w:eastAsia="es-CO"/>
        </w:rPr>
      </w:pPr>
    </w:p>
    <w:p w14:paraId="68E26D0E" w14:textId="13354AB8" w:rsidR="00A00CE7" w:rsidRPr="00E83282" w:rsidRDefault="00E83282" w:rsidP="00E83282">
      <w:pPr>
        <w:pStyle w:val="Prrafodelista"/>
        <w:numPr>
          <w:ilvl w:val="2"/>
          <w:numId w:val="3"/>
        </w:numPr>
        <w:jc w:val="both"/>
        <w:textAlignment w:val="baseline"/>
        <w:rPr>
          <w:rFonts w:ascii="Century Gothic" w:hAnsi="Century Gothic" w:cs="Segoe UI"/>
          <w:b/>
          <w:bCs/>
          <w:sz w:val="21"/>
          <w:szCs w:val="21"/>
          <w:lang w:eastAsia="es-CO"/>
        </w:rPr>
      </w:pPr>
      <w:r w:rsidRPr="00E83282">
        <w:rPr>
          <w:rFonts w:ascii="Century Gothic" w:hAnsi="Century Gothic" w:cs="Segoe UI"/>
          <w:b/>
          <w:color w:val="000000"/>
          <w:sz w:val="21"/>
          <w:szCs w:val="21"/>
          <w:lang w:eastAsia="es-CO"/>
        </w:rPr>
        <w:t>ESTADÍSTICAS POR DEPARTAMENTOS Y EDADES DE ADOLESCENTES MADRE QUE CULMINAN SUS ESTUDIOS EN DIVERSOS NIVELES EDUCATIVOS.</w:t>
      </w:r>
      <w:r w:rsidRPr="00E83282">
        <w:rPr>
          <w:rFonts w:ascii="Century Gothic" w:hAnsi="Century Gothic" w:cs="Segoe UI"/>
          <w:b/>
          <w:bCs/>
          <w:sz w:val="21"/>
          <w:szCs w:val="21"/>
          <w:lang w:eastAsia="es-CO"/>
        </w:rPr>
        <w:t> </w:t>
      </w:r>
    </w:p>
    <w:p w14:paraId="0290A952" w14:textId="7B1869BC" w:rsidR="00A00CE7" w:rsidRPr="00E425EF" w:rsidRDefault="00A00CE7" w:rsidP="00E425EF">
      <w:pPr>
        <w:textAlignment w:val="baseline"/>
        <w:rPr>
          <w:rFonts w:ascii="Century Gothic" w:hAnsi="Century Gothic" w:cs="Segoe UI"/>
          <w:b/>
          <w:bCs/>
          <w:sz w:val="21"/>
          <w:szCs w:val="21"/>
          <w:lang w:val="es-MX" w:eastAsia="es-CO"/>
        </w:rPr>
      </w:pPr>
      <w:r w:rsidRPr="00A00CE7">
        <w:rPr>
          <w:rFonts w:ascii="Century Gothic" w:hAnsi="Century Gothic" w:cs="Segoe UI"/>
          <w:b/>
          <w:bCs/>
          <w:sz w:val="21"/>
          <w:szCs w:val="21"/>
          <w:lang w:val="es-MX" w:eastAsia="es-CO"/>
        </w:rPr>
        <w:t> </w:t>
      </w:r>
    </w:p>
    <w:tbl>
      <w:tblPr>
        <w:tblW w:w="8920" w:type="dxa"/>
        <w:tblCellMar>
          <w:left w:w="70" w:type="dxa"/>
          <w:right w:w="70" w:type="dxa"/>
        </w:tblCellMar>
        <w:tblLook w:val="04A0" w:firstRow="1" w:lastRow="0" w:firstColumn="1" w:lastColumn="0" w:noHBand="0" w:noVBand="1"/>
      </w:tblPr>
      <w:tblGrid>
        <w:gridCol w:w="1860"/>
        <w:gridCol w:w="1700"/>
        <w:gridCol w:w="1840"/>
        <w:gridCol w:w="1660"/>
        <w:gridCol w:w="1860"/>
      </w:tblGrid>
      <w:tr w:rsidR="00A00CE7" w:rsidRPr="00A00CE7" w14:paraId="1005A64B" w14:textId="77777777" w:rsidTr="00E74F49">
        <w:trPr>
          <w:trHeight w:val="300"/>
        </w:trPr>
        <w:tc>
          <w:tcPr>
            <w:tcW w:w="1860" w:type="dxa"/>
            <w:vMerge w:val="restar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2BC5E39" w14:textId="77777777" w:rsidR="00A00CE7" w:rsidRPr="00E425EF" w:rsidRDefault="00A00CE7" w:rsidP="00E74F49">
            <w:pPr>
              <w:jc w:val="center"/>
              <w:rPr>
                <w:rFonts w:ascii="Century Gothic" w:hAnsi="Century Gothic"/>
                <w:b/>
                <w:bCs/>
                <w:color w:val="000000"/>
                <w:sz w:val="18"/>
                <w:szCs w:val="18"/>
                <w:lang w:eastAsia="es-CO"/>
              </w:rPr>
            </w:pPr>
            <w:r w:rsidRPr="00E425EF">
              <w:rPr>
                <w:rFonts w:ascii="Century Gothic" w:hAnsi="Century Gothic"/>
                <w:b/>
                <w:bCs/>
                <w:color w:val="000000"/>
                <w:sz w:val="18"/>
                <w:szCs w:val="18"/>
                <w:lang w:eastAsia="es-CO"/>
              </w:rPr>
              <w:t xml:space="preserve">Formación </w:t>
            </w:r>
          </w:p>
        </w:tc>
        <w:tc>
          <w:tcPr>
            <w:tcW w:w="3540" w:type="dxa"/>
            <w:gridSpan w:val="2"/>
            <w:tcBorders>
              <w:top w:val="single" w:sz="4" w:space="0" w:color="auto"/>
              <w:left w:val="nil"/>
              <w:bottom w:val="single" w:sz="4" w:space="0" w:color="auto"/>
              <w:right w:val="single" w:sz="4" w:space="0" w:color="000000"/>
            </w:tcBorders>
            <w:shd w:val="clear" w:color="000000" w:fill="8EA9DB"/>
            <w:vAlign w:val="center"/>
            <w:hideMark/>
          </w:tcPr>
          <w:p w14:paraId="0F77635D" w14:textId="77777777" w:rsidR="00A00CE7" w:rsidRPr="00E425EF" w:rsidRDefault="00A00CE7" w:rsidP="00E74F49">
            <w:pPr>
              <w:jc w:val="center"/>
              <w:rPr>
                <w:rFonts w:ascii="Century Gothic" w:hAnsi="Century Gothic"/>
                <w:b/>
                <w:bCs/>
                <w:color w:val="000000"/>
                <w:sz w:val="18"/>
                <w:szCs w:val="18"/>
                <w:lang w:eastAsia="es-CO"/>
              </w:rPr>
            </w:pPr>
            <w:r w:rsidRPr="00E425EF">
              <w:rPr>
                <w:rFonts w:ascii="Century Gothic" w:hAnsi="Century Gothic"/>
                <w:b/>
                <w:bCs/>
                <w:color w:val="000000"/>
                <w:sz w:val="18"/>
                <w:szCs w:val="18"/>
                <w:lang w:eastAsia="es-CO"/>
              </w:rPr>
              <w:t>Cundinamarca</w:t>
            </w:r>
          </w:p>
        </w:tc>
        <w:tc>
          <w:tcPr>
            <w:tcW w:w="3520" w:type="dxa"/>
            <w:gridSpan w:val="2"/>
            <w:tcBorders>
              <w:top w:val="single" w:sz="4" w:space="0" w:color="auto"/>
              <w:left w:val="nil"/>
              <w:bottom w:val="single" w:sz="4" w:space="0" w:color="auto"/>
              <w:right w:val="single" w:sz="4" w:space="0" w:color="auto"/>
            </w:tcBorders>
            <w:shd w:val="clear" w:color="000000" w:fill="8EA9DB"/>
            <w:vAlign w:val="center"/>
            <w:hideMark/>
          </w:tcPr>
          <w:p w14:paraId="722BA92A" w14:textId="77777777" w:rsidR="00A00CE7" w:rsidRPr="00E425EF" w:rsidRDefault="00A00CE7" w:rsidP="00E74F49">
            <w:pPr>
              <w:jc w:val="center"/>
              <w:rPr>
                <w:rFonts w:ascii="Century Gothic" w:hAnsi="Century Gothic"/>
                <w:b/>
                <w:bCs/>
                <w:color w:val="000000"/>
                <w:sz w:val="18"/>
                <w:szCs w:val="18"/>
                <w:lang w:eastAsia="es-CO"/>
              </w:rPr>
            </w:pPr>
            <w:r w:rsidRPr="00E425EF">
              <w:rPr>
                <w:rFonts w:ascii="Century Gothic" w:hAnsi="Century Gothic"/>
                <w:b/>
                <w:bCs/>
                <w:color w:val="000000"/>
                <w:sz w:val="18"/>
                <w:szCs w:val="18"/>
                <w:lang w:eastAsia="es-CO"/>
              </w:rPr>
              <w:t>Bogotá</w:t>
            </w:r>
          </w:p>
        </w:tc>
      </w:tr>
      <w:tr w:rsidR="00A00CE7" w:rsidRPr="00A00CE7" w14:paraId="0B8133F7" w14:textId="77777777" w:rsidTr="00E425EF">
        <w:trPr>
          <w:trHeight w:val="877"/>
        </w:trPr>
        <w:tc>
          <w:tcPr>
            <w:tcW w:w="1860" w:type="dxa"/>
            <w:vMerge/>
            <w:tcBorders>
              <w:top w:val="single" w:sz="4" w:space="0" w:color="auto"/>
              <w:left w:val="single" w:sz="4" w:space="0" w:color="auto"/>
              <w:bottom w:val="single" w:sz="4" w:space="0" w:color="auto"/>
              <w:right w:val="single" w:sz="4" w:space="0" w:color="auto"/>
            </w:tcBorders>
            <w:vAlign w:val="center"/>
            <w:hideMark/>
          </w:tcPr>
          <w:p w14:paraId="43C93A3A" w14:textId="77777777" w:rsidR="00A00CE7" w:rsidRPr="00E425EF" w:rsidRDefault="00A00CE7" w:rsidP="00E74F49">
            <w:pPr>
              <w:rPr>
                <w:rFonts w:ascii="Century Gothic" w:hAnsi="Century Gothic"/>
                <w:b/>
                <w:bCs/>
                <w:color w:val="000000"/>
                <w:sz w:val="18"/>
                <w:szCs w:val="18"/>
                <w:lang w:eastAsia="es-CO"/>
              </w:rPr>
            </w:pPr>
          </w:p>
        </w:tc>
        <w:tc>
          <w:tcPr>
            <w:tcW w:w="1700" w:type="dxa"/>
            <w:tcBorders>
              <w:top w:val="nil"/>
              <w:left w:val="nil"/>
              <w:bottom w:val="single" w:sz="4" w:space="0" w:color="auto"/>
              <w:right w:val="single" w:sz="4" w:space="0" w:color="auto"/>
            </w:tcBorders>
            <w:shd w:val="clear" w:color="000000" w:fill="8EA9DB"/>
            <w:vAlign w:val="center"/>
            <w:hideMark/>
          </w:tcPr>
          <w:p w14:paraId="19CB98A4" w14:textId="77777777" w:rsidR="00A00CE7" w:rsidRPr="00E425EF" w:rsidRDefault="00A00CE7" w:rsidP="00E74F49">
            <w:pPr>
              <w:jc w:val="center"/>
              <w:rPr>
                <w:rFonts w:ascii="Century Gothic" w:hAnsi="Century Gothic"/>
                <w:b/>
                <w:bCs/>
                <w:color w:val="000000"/>
                <w:sz w:val="18"/>
                <w:szCs w:val="18"/>
                <w:lang w:eastAsia="es-CO"/>
              </w:rPr>
            </w:pPr>
            <w:r w:rsidRPr="00E425EF">
              <w:rPr>
                <w:rFonts w:ascii="Century Gothic" w:hAnsi="Century Gothic"/>
                <w:b/>
                <w:bCs/>
                <w:color w:val="000000"/>
                <w:sz w:val="18"/>
                <w:szCs w:val="18"/>
                <w:lang w:eastAsia="es-CO"/>
              </w:rPr>
              <w:t>Embarazadas Adolescentes 10-19 años</w:t>
            </w:r>
          </w:p>
        </w:tc>
        <w:tc>
          <w:tcPr>
            <w:tcW w:w="1840" w:type="dxa"/>
            <w:tcBorders>
              <w:top w:val="nil"/>
              <w:left w:val="nil"/>
              <w:bottom w:val="single" w:sz="4" w:space="0" w:color="auto"/>
              <w:right w:val="single" w:sz="4" w:space="0" w:color="auto"/>
            </w:tcBorders>
            <w:shd w:val="clear" w:color="000000" w:fill="8EA9DB"/>
            <w:vAlign w:val="center"/>
            <w:hideMark/>
          </w:tcPr>
          <w:p w14:paraId="32AB8FB0" w14:textId="77777777" w:rsidR="00A00CE7" w:rsidRPr="00E425EF" w:rsidRDefault="00A00CE7" w:rsidP="00E74F49">
            <w:pPr>
              <w:jc w:val="center"/>
              <w:rPr>
                <w:rFonts w:ascii="Century Gothic" w:hAnsi="Century Gothic"/>
                <w:b/>
                <w:bCs/>
                <w:color w:val="000000"/>
                <w:sz w:val="18"/>
                <w:szCs w:val="18"/>
                <w:lang w:eastAsia="es-CO"/>
              </w:rPr>
            </w:pPr>
            <w:proofErr w:type="gramStart"/>
            <w:r w:rsidRPr="00E425EF">
              <w:rPr>
                <w:rFonts w:ascii="Century Gothic" w:hAnsi="Century Gothic"/>
                <w:b/>
                <w:bCs/>
                <w:color w:val="000000"/>
                <w:sz w:val="18"/>
                <w:szCs w:val="18"/>
                <w:lang w:eastAsia="es-CO"/>
              </w:rPr>
              <w:t>Total</w:t>
            </w:r>
            <w:proofErr w:type="gramEnd"/>
            <w:r w:rsidRPr="00E425EF">
              <w:rPr>
                <w:rFonts w:ascii="Century Gothic" w:hAnsi="Century Gothic"/>
                <w:b/>
                <w:bCs/>
                <w:color w:val="000000"/>
                <w:sz w:val="18"/>
                <w:szCs w:val="18"/>
                <w:lang w:eastAsia="es-CO"/>
              </w:rPr>
              <w:t xml:space="preserve"> de madres</w:t>
            </w:r>
          </w:p>
        </w:tc>
        <w:tc>
          <w:tcPr>
            <w:tcW w:w="1660" w:type="dxa"/>
            <w:tcBorders>
              <w:top w:val="nil"/>
              <w:left w:val="nil"/>
              <w:bottom w:val="single" w:sz="4" w:space="0" w:color="auto"/>
              <w:right w:val="single" w:sz="4" w:space="0" w:color="auto"/>
            </w:tcBorders>
            <w:shd w:val="clear" w:color="000000" w:fill="8EA9DB"/>
            <w:vAlign w:val="center"/>
            <w:hideMark/>
          </w:tcPr>
          <w:p w14:paraId="7AB4310B" w14:textId="77777777" w:rsidR="00A00CE7" w:rsidRPr="00E425EF" w:rsidRDefault="00A00CE7" w:rsidP="00E74F49">
            <w:pPr>
              <w:jc w:val="center"/>
              <w:rPr>
                <w:rFonts w:ascii="Century Gothic" w:hAnsi="Century Gothic"/>
                <w:b/>
                <w:bCs/>
                <w:color w:val="000000"/>
                <w:sz w:val="18"/>
                <w:szCs w:val="18"/>
                <w:lang w:eastAsia="es-CO"/>
              </w:rPr>
            </w:pPr>
            <w:r w:rsidRPr="00E425EF">
              <w:rPr>
                <w:rFonts w:ascii="Century Gothic" w:hAnsi="Century Gothic"/>
                <w:b/>
                <w:bCs/>
                <w:color w:val="000000"/>
                <w:sz w:val="18"/>
                <w:szCs w:val="18"/>
                <w:lang w:eastAsia="es-CO"/>
              </w:rPr>
              <w:t>Embarazadas Adolescentes 10-19 años</w:t>
            </w:r>
          </w:p>
        </w:tc>
        <w:tc>
          <w:tcPr>
            <w:tcW w:w="1860" w:type="dxa"/>
            <w:tcBorders>
              <w:top w:val="nil"/>
              <w:left w:val="nil"/>
              <w:bottom w:val="single" w:sz="4" w:space="0" w:color="auto"/>
              <w:right w:val="single" w:sz="4" w:space="0" w:color="auto"/>
            </w:tcBorders>
            <w:shd w:val="clear" w:color="000000" w:fill="8EA9DB"/>
            <w:vAlign w:val="center"/>
            <w:hideMark/>
          </w:tcPr>
          <w:p w14:paraId="6DCA7897" w14:textId="77777777" w:rsidR="00A00CE7" w:rsidRPr="00E425EF" w:rsidRDefault="00A00CE7" w:rsidP="00E74F49">
            <w:pPr>
              <w:jc w:val="center"/>
              <w:rPr>
                <w:rFonts w:ascii="Century Gothic" w:hAnsi="Century Gothic"/>
                <w:b/>
                <w:bCs/>
                <w:color w:val="000000"/>
                <w:sz w:val="18"/>
                <w:szCs w:val="18"/>
                <w:lang w:eastAsia="es-CO"/>
              </w:rPr>
            </w:pPr>
            <w:proofErr w:type="gramStart"/>
            <w:r w:rsidRPr="00E425EF">
              <w:rPr>
                <w:rFonts w:ascii="Century Gothic" w:hAnsi="Century Gothic"/>
                <w:b/>
                <w:bCs/>
                <w:color w:val="000000"/>
                <w:sz w:val="18"/>
                <w:szCs w:val="18"/>
                <w:lang w:eastAsia="es-CO"/>
              </w:rPr>
              <w:t>Total</w:t>
            </w:r>
            <w:proofErr w:type="gramEnd"/>
            <w:r w:rsidRPr="00E425EF">
              <w:rPr>
                <w:rFonts w:ascii="Century Gothic" w:hAnsi="Century Gothic"/>
                <w:b/>
                <w:bCs/>
                <w:color w:val="000000"/>
                <w:sz w:val="18"/>
                <w:szCs w:val="18"/>
                <w:lang w:eastAsia="es-CO"/>
              </w:rPr>
              <w:t xml:space="preserve"> de madres</w:t>
            </w:r>
          </w:p>
        </w:tc>
      </w:tr>
      <w:tr w:rsidR="00A00CE7" w:rsidRPr="00A00CE7" w14:paraId="0014A386" w14:textId="77777777" w:rsidTr="00E425EF">
        <w:trPr>
          <w:trHeight w:val="81"/>
        </w:trPr>
        <w:tc>
          <w:tcPr>
            <w:tcW w:w="1860" w:type="dxa"/>
            <w:tcBorders>
              <w:top w:val="nil"/>
              <w:left w:val="single" w:sz="4" w:space="0" w:color="auto"/>
              <w:bottom w:val="single" w:sz="4" w:space="0" w:color="auto"/>
              <w:right w:val="single" w:sz="4" w:space="0" w:color="auto"/>
            </w:tcBorders>
            <w:shd w:val="clear" w:color="000000" w:fill="D9E1F2"/>
            <w:vAlign w:val="center"/>
            <w:hideMark/>
          </w:tcPr>
          <w:p w14:paraId="76B34EFD" w14:textId="77777777" w:rsidR="00A00CE7" w:rsidRPr="00E425EF" w:rsidRDefault="00A00CE7" w:rsidP="00E74F49">
            <w:pPr>
              <w:jc w:val="center"/>
              <w:rPr>
                <w:rFonts w:ascii="Century Gothic" w:hAnsi="Century Gothic"/>
                <w:b/>
                <w:bCs/>
                <w:color w:val="000000"/>
                <w:sz w:val="18"/>
                <w:szCs w:val="18"/>
                <w:lang w:eastAsia="es-CO"/>
              </w:rPr>
            </w:pPr>
            <w:r w:rsidRPr="00E425EF">
              <w:rPr>
                <w:rFonts w:ascii="Century Gothic" w:hAnsi="Century Gothic"/>
                <w:b/>
                <w:bCs/>
                <w:color w:val="000000"/>
                <w:sz w:val="18"/>
                <w:szCs w:val="18"/>
                <w:lang w:eastAsia="es-CO"/>
              </w:rPr>
              <w:t>Preescolar</w:t>
            </w:r>
            <w:r w:rsidRPr="00E425EF">
              <w:rPr>
                <w:rFonts w:ascii="Century Gothic" w:hAnsi="Century Gothic"/>
                <w:color w:val="000000"/>
                <w:sz w:val="18"/>
                <w:szCs w:val="18"/>
                <w:lang w:eastAsia="es-CO"/>
              </w:rPr>
              <w:t> </w:t>
            </w:r>
          </w:p>
        </w:tc>
        <w:tc>
          <w:tcPr>
            <w:tcW w:w="1700" w:type="dxa"/>
            <w:tcBorders>
              <w:top w:val="nil"/>
              <w:left w:val="nil"/>
              <w:bottom w:val="single" w:sz="4" w:space="0" w:color="auto"/>
              <w:right w:val="single" w:sz="4" w:space="0" w:color="auto"/>
            </w:tcBorders>
            <w:shd w:val="clear" w:color="000000" w:fill="FFFFFF"/>
            <w:noWrap/>
            <w:vAlign w:val="center"/>
            <w:hideMark/>
          </w:tcPr>
          <w:p w14:paraId="57EA2BF5"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8</w:t>
            </w:r>
          </w:p>
        </w:tc>
        <w:tc>
          <w:tcPr>
            <w:tcW w:w="1840" w:type="dxa"/>
            <w:tcBorders>
              <w:top w:val="nil"/>
              <w:left w:val="nil"/>
              <w:bottom w:val="single" w:sz="4" w:space="0" w:color="auto"/>
              <w:right w:val="single" w:sz="4" w:space="0" w:color="auto"/>
            </w:tcBorders>
            <w:shd w:val="clear" w:color="000000" w:fill="FFFFFF"/>
            <w:noWrap/>
            <w:vAlign w:val="center"/>
            <w:hideMark/>
          </w:tcPr>
          <w:p w14:paraId="4DA52D25"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51</w:t>
            </w:r>
          </w:p>
        </w:tc>
        <w:tc>
          <w:tcPr>
            <w:tcW w:w="1660" w:type="dxa"/>
            <w:tcBorders>
              <w:top w:val="nil"/>
              <w:left w:val="nil"/>
              <w:bottom w:val="single" w:sz="4" w:space="0" w:color="auto"/>
              <w:right w:val="single" w:sz="4" w:space="0" w:color="auto"/>
            </w:tcBorders>
            <w:shd w:val="clear" w:color="000000" w:fill="FFFFFF"/>
            <w:noWrap/>
            <w:vAlign w:val="center"/>
            <w:hideMark/>
          </w:tcPr>
          <w:p w14:paraId="54C1C7CC"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11</w:t>
            </w:r>
          </w:p>
        </w:tc>
        <w:tc>
          <w:tcPr>
            <w:tcW w:w="1860" w:type="dxa"/>
            <w:tcBorders>
              <w:top w:val="nil"/>
              <w:left w:val="nil"/>
              <w:bottom w:val="single" w:sz="4" w:space="0" w:color="auto"/>
              <w:right w:val="single" w:sz="4" w:space="0" w:color="auto"/>
            </w:tcBorders>
            <w:shd w:val="clear" w:color="000000" w:fill="FFFFFF"/>
            <w:noWrap/>
            <w:vAlign w:val="center"/>
            <w:hideMark/>
          </w:tcPr>
          <w:p w14:paraId="291AB168"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51</w:t>
            </w:r>
          </w:p>
        </w:tc>
      </w:tr>
      <w:tr w:rsidR="00A00CE7" w:rsidRPr="00A00CE7" w14:paraId="01CF34F0" w14:textId="77777777" w:rsidTr="00E425EF">
        <w:trPr>
          <w:trHeight w:val="81"/>
        </w:trPr>
        <w:tc>
          <w:tcPr>
            <w:tcW w:w="1860" w:type="dxa"/>
            <w:tcBorders>
              <w:top w:val="nil"/>
              <w:left w:val="single" w:sz="4" w:space="0" w:color="auto"/>
              <w:bottom w:val="single" w:sz="4" w:space="0" w:color="auto"/>
              <w:right w:val="single" w:sz="4" w:space="0" w:color="auto"/>
            </w:tcBorders>
            <w:shd w:val="clear" w:color="000000" w:fill="D9E1F2"/>
            <w:vAlign w:val="center"/>
            <w:hideMark/>
          </w:tcPr>
          <w:p w14:paraId="32D1FCC2" w14:textId="77777777" w:rsidR="00A00CE7" w:rsidRPr="00E425EF" w:rsidRDefault="00A00CE7" w:rsidP="00E74F49">
            <w:pPr>
              <w:jc w:val="center"/>
              <w:rPr>
                <w:rFonts w:ascii="Century Gothic" w:hAnsi="Century Gothic"/>
                <w:b/>
                <w:bCs/>
                <w:color w:val="000000"/>
                <w:sz w:val="18"/>
                <w:szCs w:val="18"/>
                <w:lang w:eastAsia="es-CO"/>
              </w:rPr>
            </w:pPr>
            <w:r w:rsidRPr="00E425EF">
              <w:rPr>
                <w:rFonts w:ascii="Century Gothic" w:hAnsi="Century Gothic"/>
                <w:b/>
                <w:bCs/>
                <w:color w:val="000000"/>
                <w:sz w:val="18"/>
                <w:szCs w:val="18"/>
                <w:lang w:eastAsia="es-CO"/>
              </w:rPr>
              <w:t>Básica primaria</w:t>
            </w:r>
            <w:r w:rsidRPr="00E425EF">
              <w:rPr>
                <w:rFonts w:ascii="Century Gothic" w:hAnsi="Century Gothic"/>
                <w:color w:val="000000"/>
                <w:sz w:val="18"/>
                <w:szCs w:val="18"/>
                <w:lang w:eastAsia="es-CO"/>
              </w:rPr>
              <w:t> </w:t>
            </w:r>
          </w:p>
        </w:tc>
        <w:tc>
          <w:tcPr>
            <w:tcW w:w="1700" w:type="dxa"/>
            <w:tcBorders>
              <w:top w:val="nil"/>
              <w:left w:val="nil"/>
              <w:bottom w:val="single" w:sz="4" w:space="0" w:color="auto"/>
              <w:right w:val="single" w:sz="4" w:space="0" w:color="auto"/>
            </w:tcBorders>
            <w:shd w:val="clear" w:color="000000" w:fill="FFFFFF"/>
            <w:noWrap/>
            <w:vAlign w:val="center"/>
            <w:hideMark/>
          </w:tcPr>
          <w:p w14:paraId="3CDA7758"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520</w:t>
            </w:r>
          </w:p>
        </w:tc>
        <w:tc>
          <w:tcPr>
            <w:tcW w:w="1840" w:type="dxa"/>
            <w:tcBorders>
              <w:top w:val="nil"/>
              <w:left w:val="nil"/>
              <w:bottom w:val="single" w:sz="4" w:space="0" w:color="auto"/>
              <w:right w:val="single" w:sz="4" w:space="0" w:color="auto"/>
            </w:tcBorders>
            <w:shd w:val="clear" w:color="000000" w:fill="FFFFFF"/>
            <w:noWrap/>
            <w:vAlign w:val="center"/>
            <w:hideMark/>
          </w:tcPr>
          <w:p w14:paraId="24213C6B"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2.103</w:t>
            </w:r>
          </w:p>
        </w:tc>
        <w:tc>
          <w:tcPr>
            <w:tcW w:w="1660" w:type="dxa"/>
            <w:tcBorders>
              <w:top w:val="nil"/>
              <w:left w:val="nil"/>
              <w:bottom w:val="single" w:sz="4" w:space="0" w:color="auto"/>
              <w:right w:val="single" w:sz="4" w:space="0" w:color="auto"/>
            </w:tcBorders>
            <w:shd w:val="clear" w:color="000000" w:fill="FFFFFF"/>
            <w:noWrap/>
            <w:vAlign w:val="center"/>
            <w:hideMark/>
          </w:tcPr>
          <w:p w14:paraId="2A17995B"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733</w:t>
            </w:r>
          </w:p>
        </w:tc>
        <w:tc>
          <w:tcPr>
            <w:tcW w:w="1860" w:type="dxa"/>
            <w:tcBorders>
              <w:top w:val="nil"/>
              <w:left w:val="nil"/>
              <w:bottom w:val="single" w:sz="4" w:space="0" w:color="auto"/>
              <w:right w:val="single" w:sz="4" w:space="0" w:color="auto"/>
            </w:tcBorders>
            <w:shd w:val="clear" w:color="000000" w:fill="FFFFFF"/>
            <w:noWrap/>
            <w:vAlign w:val="center"/>
            <w:hideMark/>
          </w:tcPr>
          <w:p w14:paraId="666312A5"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2.940</w:t>
            </w:r>
          </w:p>
        </w:tc>
      </w:tr>
      <w:tr w:rsidR="00A00CE7" w:rsidRPr="00A00CE7" w14:paraId="04F39D06" w14:textId="77777777" w:rsidTr="00E425EF">
        <w:trPr>
          <w:trHeight w:val="279"/>
        </w:trPr>
        <w:tc>
          <w:tcPr>
            <w:tcW w:w="1860" w:type="dxa"/>
            <w:tcBorders>
              <w:top w:val="nil"/>
              <w:left w:val="single" w:sz="4" w:space="0" w:color="auto"/>
              <w:bottom w:val="single" w:sz="4" w:space="0" w:color="auto"/>
              <w:right w:val="single" w:sz="4" w:space="0" w:color="auto"/>
            </w:tcBorders>
            <w:shd w:val="clear" w:color="000000" w:fill="D9E1F2"/>
            <w:vAlign w:val="center"/>
            <w:hideMark/>
          </w:tcPr>
          <w:p w14:paraId="052E8B5F" w14:textId="77777777" w:rsidR="00A00CE7" w:rsidRPr="00E425EF" w:rsidRDefault="00A00CE7" w:rsidP="00E74F49">
            <w:pPr>
              <w:jc w:val="center"/>
              <w:rPr>
                <w:rFonts w:ascii="Century Gothic" w:hAnsi="Century Gothic"/>
                <w:b/>
                <w:bCs/>
                <w:color w:val="000000"/>
                <w:sz w:val="18"/>
                <w:szCs w:val="18"/>
                <w:lang w:eastAsia="es-CO"/>
              </w:rPr>
            </w:pPr>
            <w:r w:rsidRPr="00E425EF">
              <w:rPr>
                <w:rFonts w:ascii="Century Gothic" w:hAnsi="Century Gothic"/>
                <w:b/>
                <w:bCs/>
                <w:color w:val="000000"/>
                <w:sz w:val="18"/>
                <w:szCs w:val="18"/>
                <w:lang w:eastAsia="es-CO"/>
              </w:rPr>
              <w:t>Básica secundaria</w:t>
            </w:r>
            <w:r w:rsidRPr="00E425EF">
              <w:rPr>
                <w:rFonts w:ascii="Century Gothic" w:hAnsi="Century Gothic"/>
                <w:color w:val="000000"/>
                <w:sz w:val="18"/>
                <w:szCs w:val="18"/>
                <w:lang w:eastAsia="es-CO"/>
              </w:rPr>
              <w:t> </w:t>
            </w:r>
          </w:p>
        </w:tc>
        <w:tc>
          <w:tcPr>
            <w:tcW w:w="1700" w:type="dxa"/>
            <w:tcBorders>
              <w:top w:val="nil"/>
              <w:left w:val="nil"/>
              <w:bottom w:val="single" w:sz="4" w:space="0" w:color="auto"/>
              <w:right w:val="single" w:sz="4" w:space="0" w:color="auto"/>
            </w:tcBorders>
            <w:shd w:val="clear" w:color="000000" w:fill="FFFFFF"/>
            <w:noWrap/>
            <w:vAlign w:val="center"/>
            <w:hideMark/>
          </w:tcPr>
          <w:p w14:paraId="65A5671F"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1.750</w:t>
            </w:r>
          </w:p>
        </w:tc>
        <w:tc>
          <w:tcPr>
            <w:tcW w:w="1840" w:type="dxa"/>
            <w:tcBorders>
              <w:top w:val="nil"/>
              <w:left w:val="nil"/>
              <w:bottom w:val="single" w:sz="4" w:space="0" w:color="auto"/>
              <w:right w:val="single" w:sz="4" w:space="0" w:color="auto"/>
            </w:tcBorders>
            <w:shd w:val="clear" w:color="000000" w:fill="FFFFFF"/>
            <w:noWrap/>
            <w:vAlign w:val="center"/>
            <w:hideMark/>
          </w:tcPr>
          <w:p w14:paraId="1571F628"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4.944</w:t>
            </w:r>
          </w:p>
        </w:tc>
        <w:tc>
          <w:tcPr>
            <w:tcW w:w="1660" w:type="dxa"/>
            <w:tcBorders>
              <w:top w:val="nil"/>
              <w:left w:val="nil"/>
              <w:bottom w:val="single" w:sz="4" w:space="0" w:color="auto"/>
              <w:right w:val="single" w:sz="4" w:space="0" w:color="auto"/>
            </w:tcBorders>
            <w:shd w:val="clear" w:color="000000" w:fill="FFFFFF"/>
            <w:noWrap/>
            <w:vAlign w:val="center"/>
            <w:hideMark/>
          </w:tcPr>
          <w:p w14:paraId="4FFD2848"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2.465</w:t>
            </w:r>
          </w:p>
        </w:tc>
        <w:tc>
          <w:tcPr>
            <w:tcW w:w="1860" w:type="dxa"/>
            <w:tcBorders>
              <w:top w:val="nil"/>
              <w:left w:val="nil"/>
              <w:bottom w:val="single" w:sz="4" w:space="0" w:color="auto"/>
              <w:right w:val="single" w:sz="4" w:space="0" w:color="auto"/>
            </w:tcBorders>
            <w:shd w:val="clear" w:color="000000" w:fill="FFFFFF"/>
            <w:noWrap/>
            <w:vAlign w:val="center"/>
            <w:hideMark/>
          </w:tcPr>
          <w:p w14:paraId="3DFF447F"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7.642</w:t>
            </w:r>
          </w:p>
        </w:tc>
      </w:tr>
      <w:tr w:rsidR="00A00CE7" w:rsidRPr="00A00CE7" w14:paraId="65F85C2D" w14:textId="77777777" w:rsidTr="00E425EF">
        <w:trPr>
          <w:trHeight w:val="532"/>
        </w:trPr>
        <w:tc>
          <w:tcPr>
            <w:tcW w:w="1860" w:type="dxa"/>
            <w:tcBorders>
              <w:top w:val="nil"/>
              <w:left w:val="single" w:sz="4" w:space="0" w:color="auto"/>
              <w:bottom w:val="single" w:sz="4" w:space="0" w:color="auto"/>
              <w:right w:val="single" w:sz="4" w:space="0" w:color="auto"/>
            </w:tcBorders>
            <w:shd w:val="clear" w:color="000000" w:fill="D9E1F2"/>
            <w:vAlign w:val="center"/>
            <w:hideMark/>
          </w:tcPr>
          <w:p w14:paraId="10DB9D57" w14:textId="77777777" w:rsidR="00A00CE7" w:rsidRPr="00E425EF" w:rsidRDefault="00A00CE7" w:rsidP="00E74F49">
            <w:pPr>
              <w:jc w:val="center"/>
              <w:rPr>
                <w:rFonts w:ascii="Century Gothic" w:hAnsi="Century Gothic"/>
                <w:b/>
                <w:bCs/>
                <w:color w:val="000000"/>
                <w:sz w:val="18"/>
                <w:szCs w:val="18"/>
                <w:lang w:eastAsia="es-CO"/>
              </w:rPr>
            </w:pPr>
            <w:r w:rsidRPr="00E425EF">
              <w:rPr>
                <w:rFonts w:ascii="Century Gothic" w:hAnsi="Century Gothic"/>
                <w:b/>
                <w:bCs/>
                <w:color w:val="000000"/>
                <w:sz w:val="18"/>
                <w:szCs w:val="18"/>
                <w:lang w:eastAsia="es-CO"/>
              </w:rPr>
              <w:t>Media académica o clásica</w:t>
            </w:r>
            <w:r w:rsidRPr="00E425EF">
              <w:rPr>
                <w:rFonts w:ascii="Century Gothic" w:hAnsi="Century Gothic"/>
                <w:color w:val="000000"/>
                <w:sz w:val="18"/>
                <w:szCs w:val="18"/>
                <w:lang w:eastAsia="es-CO"/>
              </w:rPr>
              <w:t> </w:t>
            </w:r>
          </w:p>
        </w:tc>
        <w:tc>
          <w:tcPr>
            <w:tcW w:w="1700" w:type="dxa"/>
            <w:tcBorders>
              <w:top w:val="nil"/>
              <w:left w:val="nil"/>
              <w:bottom w:val="single" w:sz="4" w:space="0" w:color="auto"/>
              <w:right w:val="single" w:sz="4" w:space="0" w:color="auto"/>
            </w:tcBorders>
            <w:shd w:val="clear" w:color="000000" w:fill="FFFFFF"/>
            <w:noWrap/>
            <w:vAlign w:val="center"/>
            <w:hideMark/>
          </w:tcPr>
          <w:p w14:paraId="542FC1E2"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1.807</w:t>
            </w:r>
          </w:p>
        </w:tc>
        <w:tc>
          <w:tcPr>
            <w:tcW w:w="1840" w:type="dxa"/>
            <w:tcBorders>
              <w:top w:val="nil"/>
              <w:left w:val="nil"/>
              <w:bottom w:val="single" w:sz="4" w:space="0" w:color="auto"/>
              <w:right w:val="single" w:sz="4" w:space="0" w:color="auto"/>
            </w:tcBorders>
            <w:shd w:val="clear" w:color="000000" w:fill="FFFFFF"/>
            <w:noWrap/>
            <w:vAlign w:val="center"/>
            <w:hideMark/>
          </w:tcPr>
          <w:p w14:paraId="472DEC8B"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10.896</w:t>
            </w:r>
          </w:p>
        </w:tc>
        <w:tc>
          <w:tcPr>
            <w:tcW w:w="1660" w:type="dxa"/>
            <w:tcBorders>
              <w:top w:val="nil"/>
              <w:left w:val="nil"/>
              <w:bottom w:val="single" w:sz="4" w:space="0" w:color="auto"/>
              <w:right w:val="single" w:sz="4" w:space="0" w:color="auto"/>
            </w:tcBorders>
            <w:shd w:val="clear" w:color="000000" w:fill="FFFFFF"/>
            <w:noWrap/>
            <w:vAlign w:val="center"/>
            <w:hideMark/>
          </w:tcPr>
          <w:p w14:paraId="47D86A7C"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3.743</w:t>
            </w:r>
          </w:p>
        </w:tc>
        <w:tc>
          <w:tcPr>
            <w:tcW w:w="1860" w:type="dxa"/>
            <w:tcBorders>
              <w:top w:val="nil"/>
              <w:left w:val="nil"/>
              <w:bottom w:val="single" w:sz="4" w:space="0" w:color="auto"/>
              <w:right w:val="single" w:sz="4" w:space="0" w:color="auto"/>
            </w:tcBorders>
            <w:shd w:val="clear" w:color="000000" w:fill="FFFFFF"/>
            <w:noWrap/>
            <w:vAlign w:val="center"/>
            <w:hideMark/>
          </w:tcPr>
          <w:p w14:paraId="5479F6A8"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26.203</w:t>
            </w:r>
          </w:p>
        </w:tc>
      </w:tr>
      <w:tr w:rsidR="00A00CE7" w:rsidRPr="00A00CE7" w14:paraId="4980DFFA" w14:textId="77777777" w:rsidTr="00E74F49">
        <w:trPr>
          <w:trHeight w:val="330"/>
        </w:trPr>
        <w:tc>
          <w:tcPr>
            <w:tcW w:w="1860" w:type="dxa"/>
            <w:tcBorders>
              <w:top w:val="nil"/>
              <w:left w:val="single" w:sz="4" w:space="0" w:color="auto"/>
              <w:bottom w:val="single" w:sz="4" w:space="0" w:color="auto"/>
              <w:right w:val="single" w:sz="4" w:space="0" w:color="auto"/>
            </w:tcBorders>
            <w:shd w:val="clear" w:color="000000" w:fill="D9E1F2"/>
            <w:vAlign w:val="center"/>
            <w:hideMark/>
          </w:tcPr>
          <w:p w14:paraId="03F51FB0" w14:textId="77777777" w:rsidR="00A00CE7" w:rsidRPr="00E425EF" w:rsidRDefault="00A00CE7" w:rsidP="00E74F49">
            <w:pPr>
              <w:jc w:val="center"/>
              <w:rPr>
                <w:rFonts w:ascii="Century Gothic" w:hAnsi="Century Gothic"/>
                <w:b/>
                <w:bCs/>
                <w:color w:val="000000"/>
                <w:sz w:val="18"/>
                <w:szCs w:val="18"/>
                <w:lang w:eastAsia="es-CO"/>
              </w:rPr>
            </w:pPr>
            <w:r w:rsidRPr="00E425EF">
              <w:rPr>
                <w:rFonts w:ascii="Century Gothic" w:hAnsi="Century Gothic"/>
                <w:b/>
                <w:bCs/>
                <w:color w:val="000000"/>
                <w:sz w:val="18"/>
                <w:szCs w:val="18"/>
                <w:lang w:eastAsia="es-CO"/>
              </w:rPr>
              <w:t>Media técnica</w:t>
            </w:r>
            <w:r w:rsidRPr="00E425EF">
              <w:rPr>
                <w:rFonts w:ascii="Century Gothic" w:hAnsi="Century Gothic"/>
                <w:color w:val="000000"/>
                <w:sz w:val="18"/>
                <w:szCs w:val="18"/>
                <w:lang w:eastAsia="es-CO"/>
              </w:rPr>
              <w:t> </w:t>
            </w:r>
          </w:p>
        </w:tc>
        <w:tc>
          <w:tcPr>
            <w:tcW w:w="1700" w:type="dxa"/>
            <w:tcBorders>
              <w:top w:val="nil"/>
              <w:left w:val="nil"/>
              <w:bottom w:val="single" w:sz="4" w:space="0" w:color="auto"/>
              <w:right w:val="single" w:sz="4" w:space="0" w:color="auto"/>
            </w:tcBorders>
            <w:shd w:val="clear" w:color="000000" w:fill="FFFFFF"/>
            <w:noWrap/>
            <w:vAlign w:val="center"/>
            <w:hideMark/>
          </w:tcPr>
          <w:p w14:paraId="6DCD67A5"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105</w:t>
            </w:r>
          </w:p>
        </w:tc>
        <w:tc>
          <w:tcPr>
            <w:tcW w:w="1840" w:type="dxa"/>
            <w:tcBorders>
              <w:top w:val="nil"/>
              <w:left w:val="nil"/>
              <w:bottom w:val="single" w:sz="4" w:space="0" w:color="auto"/>
              <w:right w:val="single" w:sz="4" w:space="0" w:color="auto"/>
            </w:tcBorders>
            <w:shd w:val="clear" w:color="000000" w:fill="FFFFFF"/>
            <w:noWrap/>
            <w:vAlign w:val="center"/>
            <w:hideMark/>
          </w:tcPr>
          <w:p w14:paraId="7C0E146E"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708</w:t>
            </w:r>
          </w:p>
        </w:tc>
        <w:tc>
          <w:tcPr>
            <w:tcW w:w="1660" w:type="dxa"/>
            <w:tcBorders>
              <w:top w:val="nil"/>
              <w:left w:val="nil"/>
              <w:bottom w:val="single" w:sz="4" w:space="0" w:color="auto"/>
              <w:right w:val="single" w:sz="4" w:space="0" w:color="auto"/>
            </w:tcBorders>
            <w:shd w:val="clear" w:color="000000" w:fill="FFFFFF"/>
            <w:noWrap/>
            <w:vAlign w:val="center"/>
            <w:hideMark/>
          </w:tcPr>
          <w:p w14:paraId="4332CAF4"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97</w:t>
            </w:r>
          </w:p>
        </w:tc>
        <w:tc>
          <w:tcPr>
            <w:tcW w:w="1860" w:type="dxa"/>
            <w:tcBorders>
              <w:top w:val="nil"/>
              <w:left w:val="nil"/>
              <w:bottom w:val="single" w:sz="4" w:space="0" w:color="auto"/>
              <w:right w:val="single" w:sz="4" w:space="0" w:color="auto"/>
            </w:tcBorders>
            <w:shd w:val="clear" w:color="000000" w:fill="FFFFFF"/>
            <w:noWrap/>
            <w:vAlign w:val="center"/>
            <w:hideMark/>
          </w:tcPr>
          <w:p w14:paraId="0EA0CA63"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1.101</w:t>
            </w:r>
          </w:p>
        </w:tc>
      </w:tr>
      <w:tr w:rsidR="00A00CE7" w:rsidRPr="00A00CE7" w14:paraId="6703FEA6" w14:textId="77777777" w:rsidTr="00E74F49">
        <w:trPr>
          <w:trHeight w:val="330"/>
        </w:trPr>
        <w:tc>
          <w:tcPr>
            <w:tcW w:w="1860" w:type="dxa"/>
            <w:tcBorders>
              <w:top w:val="nil"/>
              <w:left w:val="single" w:sz="4" w:space="0" w:color="auto"/>
              <w:bottom w:val="single" w:sz="4" w:space="0" w:color="auto"/>
              <w:right w:val="single" w:sz="4" w:space="0" w:color="auto"/>
            </w:tcBorders>
            <w:shd w:val="clear" w:color="000000" w:fill="D9E1F2"/>
            <w:vAlign w:val="center"/>
            <w:hideMark/>
          </w:tcPr>
          <w:p w14:paraId="701D5382" w14:textId="77777777" w:rsidR="00A00CE7" w:rsidRPr="00E425EF" w:rsidRDefault="00A00CE7" w:rsidP="00E74F49">
            <w:pPr>
              <w:jc w:val="center"/>
              <w:rPr>
                <w:rFonts w:ascii="Century Gothic" w:hAnsi="Century Gothic"/>
                <w:b/>
                <w:bCs/>
                <w:color w:val="000000"/>
                <w:sz w:val="18"/>
                <w:szCs w:val="18"/>
                <w:lang w:eastAsia="es-CO"/>
              </w:rPr>
            </w:pPr>
            <w:r w:rsidRPr="00E425EF">
              <w:rPr>
                <w:rFonts w:ascii="Century Gothic" w:hAnsi="Century Gothic"/>
                <w:b/>
                <w:bCs/>
                <w:color w:val="000000"/>
                <w:sz w:val="18"/>
                <w:szCs w:val="18"/>
                <w:lang w:eastAsia="es-CO"/>
              </w:rPr>
              <w:t>Normalista</w:t>
            </w:r>
            <w:r w:rsidRPr="00E425EF">
              <w:rPr>
                <w:rFonts w:ascii="Century Gothic" w:hAnsi="Century Gothic"/>
                <w:color w:val="000000"/>
                <w:sz w:val="18"/>
                <w:szCs w:val="18"/>
                <w:lang w:eastAsia="es-CO"/>
              </w:rPr>
              <w:t> </w:t>
            </w:r>
          </w:p>
        </w:tc>
        <w:tc>
          <w:tcPr>
            <w:tcW w:w="1700" w:type="dxa"/>
            <w:tcBorders>
              <w:top w:val="nil"/>
              <w:left w:val="nil"/>
              <w:bottom w:val="single" w:sz="4" w:space="0" w:color="auto"/>
              <w:right w:val="single" w:sz="4" w:space="0" w:color="auto"/>
            </w:tcBorders>
            <w:shd w:val="clear" w:color="000000" w:fill="FFFFFF"/>
            <w:noWrap/>
            <w:vAlign w:val="center"/>
            <w:hideMark/>
          </w:tcPr>
          <w:p w14:paraId="30198C54"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3</w:t>
            </w:r>
          </w:p>
        </w:tc>
        <w:tc>
          <w:tcPr>
            <w:tcW w:w="1840" w:type="dxa"/>
            <w:tcBorders>
              <w:top w:val="nil"/>
              <w:left w:val="nil"/>
              <w:bottom w:val="single" w:sz="4" w:space="0" w:color="auto"/>
              <w:right w:val="single" w:sz="4" w:space="0" w:color="auto"/>
            </w:tcBorders>
            <w:shd w:val="clear" w:color="000000" w:fill="FFFFFF"/>
            <w:noWrap/>
            <w:vAlign w:val="center"/>
            <w:hideMark/>
          </w:tcPr>
          <w:p w14:paraId="5F292DC8"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23</w:t>
            </w:r>
          </w:p>
        </w:tc>
        <w:tc>
          <w:tcPr>
            <w:tcW w:w="1660" w:type="dxa"/>
            <w:tcBorders>
              <w:top w:val="nil"/>
              <w:left w:val="nil"/>
              <w:bottom w:val="single" w:sz="4" w:space="0" w:color="auto"/>
              <w:right w:val="single" w:sz="4" w:space="0" w:color="auto"/>
            </w:tcBorders>
            <w:shd w:val="clear" w:color="000000" w:fill="FFFFFF"/>
            <w:noWrap/>
            <w:vAlign w:val="center"/>
            <w:hideMark/>
          </w:tcPr>
          <w:p w14:paraId="49CE457F"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2</w:t>
            </w:r>
          </w:p>
        </w:tc>
        <w:tc>
          <w:tcPr>
            <w:tcW w:w="1860" w:type="dxa"/>
            <w:tcBorders>
              <w:top w:val="nil"/>
              <w:left w:val="nil"/>
              <w:bottom w:val="single" w:sz="4" w:space="0" w:color="auto"/>
              <w:right w:val="single" w:sz="4" w:space="0" w:color="auto"/>
            </w:tcBorders>
            <w:shd w:val="clear" w:color="000000" w:fill="FFFFFF"/>
            <w:noWrap/>
            <w:vAlign w:val="center"/>
            <w:hideMark/>
          </w:tcPr>
          <w:p w14:paraId="094CEBF0"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19</w:t>
            </w:r>
          </w:p>
        </w:tc>
      </w:tr>
      <w:tr w:rsidR="00A00CE7" w:rsidRPr="00A00CE7" w14:paraId="5379C324" w14:textId="77777777" w:rsidTr="00E425EF">
        <w:trPr>
          <w:trHeight w:val="322"/>
        </w:trPr>
        <w:tc>
          <w:tcPr>
            <w:tcW w:w="1860" w:type="dxa"/>
            <w:tcBorders>
              <w:top w:val="nil"/>
              <w:left w:val="single" w:sz="4" w:space="0" w:color="auto"/>
              <w:bottom w:val="single" w:sz="4" w:space="0" w:color="auto"/>
              <w:right w:val="single" w:sz="4" w:space="0" w:color="auto"/>
            </w:tcBorders>
            <w:shd w:val="clear" w:color="000000" w:fill="D9E1F2"/>
            <w:vAlign w:val="center"/>
            <w:hideMark/>
          </w:tcPr>
          <w:p w14:paraId="1F4D0371" w14:textId="77777777" w:rsidR="00A00CE7" w:rsidRPr="00E425EF" w:rsidRDefault="00A00CE7" w:rsidP="00E74F49">
            <w:pPr>
              <w:jc w:val="center"/>
              <w:rPr>
                <w:rFonts w:ascii="Century Gothic" w:hAnsi="Century Gothic"/>
                <w:b/>
                <w:bCs/>
                <w:color w:val="000000"/>
                <w:sz w:val="18"/>
                <w:szCs w:val="18"/>
                <w:lang w:eastAsia="es-CO"/>
              </w:rPr>
            </w:pPr>
            <w:r w:rsidRPr="00E425EF">
              <w:rPr>
                <w:rFonts w:ascii="Century Gothic" w:hAnsi="Century Gothic"/>
                <w:b/>
                <w:bCs/>
                <w:color w:val="000000"/>
                <w:sz w:val="18"/>
                <w:szCs w:val="18"/>
                <w:lang w:eastAsia="es-CO"/>
              </w:rPr>
              <w:t>Técnica profesional</w:t>
            </w:r>
            <w:r w:rsidRPr="00E425EF">
              <w:rPr>
                <w:rFonts w:ascii="Century Gothic" w:hAnsi="Century Gothic"/>
                <w:color w:val="000000"/>
                <w:sz w:val="18"/>
                <w:szCs w:val="18"/>
                <w:lang w:eastAsia="es-CO"/>
              </w:rPr>
              <w:t> </w:t>
            </w:r>
          </w:p>
        </w:tc>
        <w:tc>
          <w:tcPr>
            <w:tcW w:w="1700" w:type="dxa"/>
            <w:tcBorders>
              <w:top w:val="nil"/>
              <w:left w:val="nil"/>
              <w:bottom w:val="single" w:sz="4" w:space="0" w:color="auto"/>
              <w:right w:val="single" w:sz="4" w:space="0" w:color="auto"/>
            </w:tcBorders>
            <w:shd w:val="clear" w:color="000000" w:fill="FFFFFF"/>
            <w:noWrap/>
            <w:vAlign w:val="center"/>
            <w:hideMark/>
          </w:tcPr>
          <w:p w14:paraId="6889D76C"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120</w:t>
            </w:r>
          </w:p>
        </w:tc>
        <w:tc>
          <w:tcPr>
            <w:tcW w:w="1840" w:type="dxa"/>
            <w:tcBorders>
              <w:top w:val="nil"/>
              <w:left w:val="nil"/>
              <w:bottom w:val="single" w:sz="4" w:space="0" w:color="auto"/>
              <w:right w:val="single" w:sz="4" w:space="0" w:color="auto"/>
            </w:tcBorders>
            <w:shd w:val="clear" w:color="000000" w:fill="FFFFFF"/>
            <w:noWrap/>
            <w:vAlign w:val="center"/>
            <w:hideMark/>
          </w:tcPr>
          <w:p w14:paraId="0B1A2E1E"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2.590</w:t>
            </w:r>
          </w:p>
        </w:tc>
        <w:tc>
          <w:tcPr>
            <w:tcW w:w="1660" w:type="dxa"/>
            <w:tcBorders>
              <w:top w:val="nil"/>
              <w:left w:val="nil"/>
              <w:bottom w:val="single" w:sz="4" w:space="0" w:color="auto"/>
              <w:right w:val="single" w:sz="4" w:space="0" w:color="auto"/>
            </w:tcBorders>
            <w:shd w:val="clear" w:color="000000" w:fill="FFFFFF"/>
            <w:noWrap/>
            <w:vAlign w:val="center"/>
            <w:hideMark/>
          </w:tcPr>
          <w:p w14:paraId="0667ED40"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201</w:t>
            </w:r>
          </w:p>
        </w:tc>
        <w:tc>
          <w:tcPr>
            <w:tcW w:w="1860" w:type="dxa"/>
            <w:tcBorders>
              <w:top w:val="nil"/>
              <w:left w:val="nil"/>
              <w:bottom w:val="single" w:sz="4" w:space="0" w:color="auto"/>
              <w:right w:val="single" w:sz="4" w:space="0" w:color="auto"/>
            </w:tcBorders>
            <w:shd w:val="clear" w:color="000000" w:fill="FFFFFF"/>
            <w:noWrap/>
            <w:vAlign w:val="center"/>
            <w:hideMark/>
          </w:tcPr>
          <w:p w14:paraId="5C055424"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7.097</w:t>
            </w:r>
          </w:p>
        </w:tc>
      </w:tr>
      <w:tr w:rsidR="00A00CE7" w:rsidRPr="00A00CE7" w14:paraId="59A24FF0" w14:textId="77777777" w:rsidTr="00E74F49">
        <w:trPr>
          <w:trHeight w:val="330"/>
        </w:trPr>
        <w:tc>
          <w:tcPr>
            <w:tcW w:w="1860" w:type="dxa"/>
            <w:tcBorders>
              <w:top w:val="nil"/>
              <w:left w:val="single" w:sz="4" w:space="0" w:color="auto"/>
              <w:bottom w:val="single" w:sz="4" w:space="0" w:color="auto"/>
              <w:right w:val="single" w:sz="4" w:space="0" w:color="auto"/>
            </w:tcBorders>
            <w:shd w:val="clear" w:color="000000" w:fill="D9E1F2"/>
            <w:vAlign w:val="center"/>
            <w:hideMark/>
          </w:tcPr>
          <w:p w14:paraId="014022A9" w14:textId="77777777" w:rsidR="00A00CE7" w:rsidRPr="00E425EF" w:rsidRDefault="00A00CE7" w:rsidP="00E74F49">
            <w:pPr>
              <w:jc w:val="center"/>
              <w:rPr>
                <w:rFonts w:ascii="Century Gothic" w:hAnsi="Century Gothic"/>
                <w:b/>
                <w:bCs/>
                <w:color w:val="000000"/>
                <w:sz w:val="18"/>
                <w:szCs w:val="18"/>
                <w:lang w:eastAsia="es-CO"/>
              </w:rPr>
            </w:pPr>
            <w:r w:rsidRPr="00E425EF">
              <w:rPr>
                <w:rFonts w:ascii="Century Gothic" w:hAnsi="Century Gothic"/>
                <w:b/>
                <w:bCs/>
                <w:color w:val="000000"/>
                <w:sz w:val="18"/>
                <w:szCs w:val="18"/>
                <w:lang w:eastAsia="es-CO"/>
              </w:rPr>
              <w:t>Tecnológica</w:t>
            </w:r>
            <w:r w:rsidRPr="00E425EF">
              <w:rPr>
                <w:rFonts w:ascii="Century Gothic" w:hAnsi="Century Gothic"/>
                <w:color w:val="000000"/>
                <w:sz w:val="18"/>
                <w:szCs w:val="18"/>
                <w:lang w:eastAsia="es-CO"/>
              </w:rPr>
              <w:t> </w:t>
            </w:r>
          </w:p>
        </w:tc>
        <w:tc>
          <w:tcPr>
            <w:tcW w:w="1700" w:type="dxa"/>
            <w:tcBorders>
              <w:top w:val="nil"/>
              <w:left w:val="nil"/>
              <w:bottom w:val="single" w:sz="4" w:space="0" w:color="auto"/>
              <w:right w:val="single" w:sz="4" w:space="0" w:color="auto"/>
            </w:tcBorders>
            <w:shd w:val="clear" w:color="000000" w:fill="FFFFFF"/>
            <w:noWrap/>
            <w:vAlign w:val="center"/>
            <w:hideMark/>
          </w:tcPr>
          <w:p w14:paraId="147E540F"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56</w:t>
            </w:r>
          </w:p>
        </w:tc>
        <w:tc>
          <w:tcPr>
            <w:tcW w:w="1840" w:type="dxa"/>
            <w:tcBorders>
              <w:top w:val="nil"/>
              <w:left w:val="nil"/>
              <w:bottom w:val="single" w:sz="4" w:space="0" w:color="auto"/>
              <w:right w:val="single" w:sz="4" w:space="0" w:color="auto"/>
            </w:tcBorders>
            <w:shd w:val="clear" w:color="000000" w:fill="FFFFFF"/>
            <w:noWrap/>
            <w:vAlign w:val="center"/>
            <w:hideMark/>
          </w:tcPr>
          <w:p w14:paraId="4D6B92CD"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1.284</w:t>
            </w:r>
          </w:p>
        </w:tc>
        <w:tc>
          <w:tcPr>
            <w:tcW w:w="1660" w:type="dxa"/>
            <w:tcBorders>
              <w:top w:val="nil"/>
              <w:left w:val="nil"/>
              <w:bottom w:val="single" w:sz="4" w:space="0" w:color="auto"/>
              <w:right w:val="single" w:sz="4" w:space="0" w:color="auto"/>
            </w:tcBorders>
            <w:shd w:val="clear" w:color="000000" w:fill="FFFFFF"/>
            <w:noWrap/>
            <w:vAlign w:val="center"/>
            <w:hideMark/>
          </w:tcPr>
          <w:p w14:paraId="32EB8F2A"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94</w:t>
            </w:r>
          </w:p>
        </w:tc>
        <w:tc>
          <w:tcPr>
            <w:tcW w:w="1860" w:type="dxa"/>
            <w:tcBorders>
              <w:top w:val="nil"/>
              <w:left w:val="nil"/>
              <w:bottom w:val="single" w:sz="4" w:space="0" w:color="auto"/>
              <w:right w:val="single" w:sz="4" w:space="0" w:color="auto"/>
            </w:tcBorders>
            <w:shd w:val="clear" w:color="000000" w:fill="FFFFFF"/>
            <w:noWrap/>
            <w:vAlign w:val="center"/>
            <w:hideMark/>
          </w:tcPr>
          <w:p w14:paraId="11E00166" w14:textId="77777777" w:rsidR="00A00CE7" w:rsidRPr="00E425EF" w:rsidRDefault="00A00CE7" w:rsidP="00E74F49">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3.340</w:t>
            </w:r>
          </w:p>
        </w:tc>
      </w:tr>
      <w:tr w:rsidR="00A00CE7" w:rsidRPr="00A00CE7" w14:paraId="2EB712A1" w14:textId="77777777" w:rsidTr="00E74F49">
        <w:trPr>
          <w:trHeight w:val="330"/>
        </w:trPr>
        <w:tc>
          <w:tcPr>
            <w:tcW w:w="1860" w:type="dxa"/>
            <w:tcBorders>
              <w:top w:val="nil"/>
              <w:left w:val="single" w:sz="4" w:space="0" w:color="auto"/>
              <w:bottom w:val="single" w:sz="4" w:space="0" w:color="auto"/>
              <w:right w:val="single" w:sz="4" w:space="0" w:color="auto"/>
            </w:tcBorders>
            <w:shd w:val="clear" w:color="000000" w:fill="D9E1F2"/>
            <w:vAlign w:val="center"/>
            <w:hideMark/>
          </w:tcPr>
          <w:p w14:paraId="42E198A2" w14:textId="77777777" w:rsidR="00A00CE7" w:rsidRPr="00E425EF" w:rsidRDefault="00A00CE7" w:rsidP="00821818">
            <w:pPr>
              <w:jc w:val="center"/>
              <w:rPr>
                <w:rFonts w:ascii="Century Gothic" w:hAnsi="Century Gothic"/>
                <w:b/>
                <w:bCs/>
                <w:color w:val="000000"/>
                <w:sz w:val="18"/>
                <w:szCs w:val="18"/>
                <w:lang w:eastAsia="es-CO"/>
              </w:rPr>
            </w:pPr>
            <w:r w:rsidRPr="00E425EF">
              <w:rPr>
                <w:rFonts w:ascii="Century Gothic" w:hAnsi="Century Gothic"/>
                <w:b/>
                <w:bCs/>
                <w:color w:val="000000"/>
                <w:sz w:val="18"/>
                <w:szCs w:val="18"/>
                <w:lang w:eastAsia="es-CO"/>
              </w:rPr>
              <w:t>Profesional</w:t>
            </w:r>
            <w:r w:rsidRPr="00E425EF">
              <w:rPr>
                <w:rFonts w:ascii="Century Gothic" w:hAnsi="Century Gothic"/>
                <w:color w:val="000000"/>
                <w:sz w:val="18"/>
                <w:szCs w:val="18"/>
                <w:lang w:eastAsia="es-CO"/>
              </w:rPr>
              <w:t> </w:t>
            </w:r>
          </w:p>
        </w:tc>
        <w:tc>
          <w:tcPr>
            <w:tcW w:w="1700" w:type="dxa"/>
            <w:tcBorders>
              <w:top w:val="nil"/>
              <w:left w:val="nil"/>
              <w:bottom w:val="single" w:sz="4" w:space="0" w:color="auto"/>
              <w:right w:val="single" w:sz="4" w:space="0" w:color="auto"/>
            </w:tcBorders>
            <w:shd w:val="clear" w:color="000000" w:fill="FFFFFF"/>
            <w:noWrap/>
            <w:vAlign w:val="center"/>
            <w:hideMark/>
          </w:tcPr>
          <w:p w14:paraId="63A94EA6" w14:textId="77777777" w:rsidR="00A00CE7" w:rsidRPr="00E425EF" w:rsidRDefault="00A00CE7" w:rsidP="00821818">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18</w:t>
            </w:r>
          </w:p>
        </w:tc>
        <w:tc>
          <w:tcPr>
            <w:tcW w:w="1840" w:type="dxa"/>
            <w:tcBorders>
              <w:top w:val="nil"/>
              <w:left w:val="nil"/>
              <w:bottom w:val="single" w:sz="4" w:space="0" w:color="auto"/>
              <w:right w:val="single" w:sz="4" w:space="0" w:color="auto"/>
            </w:tcBorders>
            <w:shd w:val="clear" w:color="000000" w:fill="FFFFFF"/>
            <w:noWrap/>
            <w:vAlign w:val="center"/>
            <w:hideMark/>
          </w:tcPr>
          <w:p w14:paraId="713B214D" w14:textId="77777777" w:rsidR="00A00CE7" w:rsidRPr="00E425EF" w:rsidRDefault="00A00CE7" w:rsidP="00821818">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3.005</w:t>
            </w:r>
          </w:p>
        </w:tc>
        <w:tc>
          <w:tcPr>
            <w:tcW w:w="1660" w:type="dxa"/>
            <w:tcBorders>
              <w:top w:val="nil"/>
              <w:left w:val="nil"/>
              <w:bottom w:val="single" w:sz="4" w:space="0" w:color="auto"/>
              <w:right w:val="single" w:sz="4" w:space="0" w:color="auto"/>
            </w:tcBorders>
            <w:shd w:val="clear" w:color="000000" w:fill="FFFFFF"/>
            <w:noWrap/>
            <w:vAlign w:val="center"/>
            <w:hideMark/>
          </w:tcPr>
          <w:p w14:paraId="04796F80" w14:textId="77777777" w:rsidR="00A00CE7" w:rsidRPr="00E425EF" w:rsidRDefault="00A00CE7" w:rsidP="00821818">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62</w:t>
            </w:r>
          </w:p>
        </w:tc>
        <w:tc>
          <w:tcPr>
            <w:tcW w:w="1860" w:type="dxa"/>
            <w:tcBorders>
              <w:top w:val="nil"/>
              <w:left w:val="nil"/>
              <w:bottom w:val="single" w:sz="4" w:space="0" w:color="auto"/>
              <w:right w:val="single" w:sz="4" w:space="0" w:color="auto"/>
            </w:tcBorders>
            <w:shd w:val="clear" w:color="000000" w:fill="FFFFFF"/>
            <w:noWrap/>
            <w:vAlign w:val="center"/>
            <w:hideMark/>
          </w:tcPr>
          <w:p w14:paraId="41B743F6" w14:textId="77777777" w:rsidR="00A00CE7" w:rsidRPr="00E425EF" w:rsidRDefault="00A00CE7" w:rsidP="00821818">
            <w:pPr>
              <w:jc w:val="center"/>
              <w:rPr>
                <w:rFonts w:ascii="Century Gothic" w:hAnsi="Century Gothic"/>
                <w:color w:val="000000"/>
                <w:sz w:val="18"/>
                <w:szCs w:val="18"/>
                <w:lang w:eastAsia="es-CO"/>
              </w:rPr>
            </w:pPr>
            <w:r w:rsidRPr="00E425EF">
              <w:rPr>
                <w:rFonts w:ascii="Century Gothic" w:hAnsi="Century Gothic"/>
                <w:color w:val="000000"/>
                <w:sz w:val="18"/>
                <w:szCs w:val="18"/>
                <w:lang w:eastAsia="es-CO"/>
              </w:rPr>
              <w:t>12.147</w:t>
            </w:r>
          </w:p>
        </w:tc>
      </w:tr>
    </w:tbl>
    <w:p w14:paraId="37A228D8" w14:textId="14311E89" w:rsidR="00821818" w:rsidRPr="00821818" w:rsidRDefault="00821818" w:rsidP="00821818">
      <w:pPr>
        <w:shd w:val="clear" w:color="auto" w:fill="FFFFFF"/>
        <w:jc w:val="center"/>
        <w:textAlignment w:val="baseline"/>
        <w:rPr>
          <w:rFonts w:ascii="Century Gothic" w:hAnsi="Century Gothic" w:cs="Segoe UI"/>
          <w:sz w:val="21"/>
          <w:szCs w:val="21"/>
          <w:lang w:eastAsia="es-CO"/>
        </w:rPr>
      </w:pPr>
      <w:r w:rsidRPr="00821818">
        <w:rPr>
          <w:rFonts w:ascii="Century Gothic" w:hAnsi="Century Gothic" w:cs="Segoe UI"/>
          <w:sz w:val="18"/>
          <w:szCs w:val="18"/>
          <w:lang w:eastAsia="es-CO"/>
        </w:rPr>
        <w:t>Fuente: DANE</w:t>
      </w:r>
    </w:p>
    <w:p w14:paraId="371F6699" w14:textId="77777777" w:rsidR="00A00CE7" w:rsidRPr="00A00CE7" w:rsidRDefault="00A00CE7" w:rsidP="00A00CE7">
      <w:pPr>
        <w:shd w:val="clear" w:color="auto" w:fill="FFFFFF"/>
        <w:jc w:val="both"/>
        <w:textAlignment w:val="baseline"/>
        <w:rPr>
          <w:rFonts w:ascii="Century Gothic" w:hAnsi="Century Gothic" w:cs="Segoe UI"/>
          <w:sz w:val="21"/>
          <w:szCs w:val="21"/>
          <w:lang w:eastAsia="es-CO"/>
        </w:rPr>
      </w:pPr>
    </w:p>
    <w:tbl>
      <w:tblPr>
        <w:tblW w:w="10614" w:type="dxa"/>
        <w:tblInd w:w="-888" w:type="dxa"/>
        <w:tblCellMar>
          <w:left w:w="70" w:type="dxa"/>
          <w:right w:w="70" w:type="dxa"/>
        </w:tblCellMar>
        <w:tblLook w:val="04A0" w:firstRow="1" w:lastRow="0" w:firstColumn="1" w:lastColumn="0" w:noHBand="0" w:noVBand="1"/>
      </w:tblPr>
      <w:tblGrid>
        <w:gridCol w:w="1517"/>
        <w:gridCol w:w="1592"/>
        <w:gridCol w:w="1461"/>
        <w:gridCol w:w="1592"/>
        <w:gridCol w:w="1477"/>
        <w:gridCol w:w="1592"/>
        <w:gridCol w:w="1383"/>
      </w:tblGrid>
      <w:tr w:rsidR="00A00CE7" w:rsidRPr="00A00CE7" w14:paraId="3BFD61E7" w14:textId="77777777" w:rsidTr="00E74F49">
        <w:trPr>
          <w:trHeight w:val="245"/>
        </w:trPr>
        <w:tc>
          <w:tcPr>
            <w:tcW w:w="1517" w:type="dxa"/>
            <w:vMerge w:val="restar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AAFDDBD" w14:textId="77777777" w:rsidR="00A00CE7" w:rsidRPr="00626D7F" w:rsidRDefault="00A00CE7" w:rsidP="00E74F49">
            <w:pPr>
              <w:jc w:val="center"/>
              <w:rPr>
                <w:rFonts w:ascii="Century Gothic" w:hAnsi="Century Gothic"/>
                <w:b/>
                <w:bCs/>
                <w:color w:val="000000"/>
                <w:sz w:val="18"/>
                <w:szCs w:val="18"/>
                <w:lang w:eastAsia="es-CO"/>
              </w:rPr>
            </w:pPr>
            <w:r w:rsidRPr="00626D7F">
              <w:rPr>
                <w:rFonts w:ascii="Century Gothic" w:hAnsi="Century Gothic"/>
                <w:b/>
                <w:bCs/>
                <w:color w:val="000000"/>
                <w:sz w:val="18"/>
                <w:szCs w:val="18"/>
                <w:lang w:eastAsia="es-CO"/>
              </w:rPr>
              <w:t xml:space="preserve">Formación </w:t>
            </w:r>
          </w:p>
        </w:tc>
        <w:tc>
          <w:tcPr>
            <w:tcW w:w="3053" w:type="dxa"/>
            <w:gridSpan w:val="2"/>
            <w:tcBorders>
              <w:top w:val="single" w:sz="4" w:space="0" w:color="auto"/>
              <w:left w:val="nil"/>
              <w:bottom w:val="single" w:sz="4" w:space="0" w:color="auto"/>
              <w:right w:val="single" w:sz="4" w:space="0" w:color="000000"/>
            </w:tcBorders>
            <w:shd w:val="clear" w:color="000000" w:fill="8EA9DB"/>
            <w:vAlign w:val="center"/>
            <w:hideMark/>
          </w:tcPr>
          <w:p w14:paraId="57DA738D" w14:textId="77777777" w:rsidR="00A00CE7" w:rsidRPr="00626D7F" w:rsidRDefault="00A00CE7" w:rsidP="00E74F49">
            <w:pPr>
              <w:jc w:val="center"/>
              <w:rPr>
                <w:rFonts w:ascii="Century Gothic" w:hAnsi="Century Gothic"/>
                <w:b/>
                <w:bCs/>
                <w:color w:val="000000"/>
                <w:sz w:val="18"/>
                <w:szCs w:val="18"/>
                <w:lang w:eastAsia="es-CO"/>
              </w:rPr>
            </w:pPr>
            <w:r w:rsidRPr="00626D7F">
              <w:rPr>
                <w:rFonts w:ascii="Century Gothic" w:hAnsi="Century Gothic"/>
                <w:b/>
                <w:bCs/>
                <w:color w:val="000000"/>
                <w:sz w:val="18"/>
                <w:szCs w:val="18"/>
                <w:lang w:eastAsia="es-CO"/>
              </w:rPr>
              <w:t xml:space="preserve">Córdoba </w:t>
            </w:r>
          </w:p>
        </w:tc>
        <w:tc>
          <w:tcPr>
            <w:tcW w:w="3069" w:type="dxa"/>
            <w:gridSpan w:val="2"/>
            <w:tcBorders>
              <w:top w:val="single" w:sz="4" w:space="0" w:color="auto"/>
              <w:left w:val="nil"/>
              <w:bottom w:val="single" w:sz="4" w:space="0" w:color="auto"/>
              <w:right w:val="single" w:sz="4" w:space="0" w:color="000000"/>
            </w:tcBorders>
            <w:shd w:val="clear" w:color="000000" w:fill="8EA9DB"/>
            <w:vAlign w:val="center"/>
            <w:hideMark/>
          </w:tcPr>
          <w:p w14:paraId="728FC488" w14:textId="77777777" w:rsidR="00A00CE7" w:rsidRPr="00626D7F" w:rsidRDefault="00A00CE7" w:rsidP="00E74F49">
            <w:pPr>
              <w:jc w:val="center"/>
              <w:rPr>
                <w:rFonts w:ascii="Century Gothic" w:hAnsi="Century Gothic"/>
                <w:b/>
                <w:bCs/>
                <w:color w:val="000000"/>
                <w:sz w:val="18"/>
                <w:szCs w:val="18"/>
                <w:lang w:eastAsia="es-CO"/>
              </w:rPr>
            </w:pPr>
            <w:r w:rsidRPr="00626D7F">
              <w:rPr>
                <w:rFonts w:ascii="Century Gothic" w:hAnsi="Century Gothic"/>
                <w:b/>
                <w:bCs/>
                <w:color w:val="000000"/>
                <w:sz w:val="18"/>
                <w:szCs w:val="18"/>
                <w:lang w:eastAsia="es-CO"/>
              </w:rPr>
              <w:t xml:space="preserve">La Guajira </w:t>
            </w:r>
          </w:p>
        </w:tc>
        <w:tc>
          <w:tcPr>
            <w:tcW w:w="2975" w:type="dxa"/>
            <w:gridSpan w:val="2"/>
            <w:tcBorders>
              <w:top w:val="single" w:sz="4" w:space="0" w:color="auto"/>
              <w:left w:val="nil"/>
              <w:bottom w:val="single" w:sz="4" w:space="0" w:color="auto"/>
              <w:right w:val="single" w:sz="4" w:space="0" w:color="000000"/>
            </w:tcBorders>
            <w:shd w:val="clear" w:color="000000" w:fill="8EA9DB"/>
            <w:noWrap/>
            <w:vAlign w:val="center"/>
            <w:hideMark/>
          </w:tcPr>
          <w:p w14:paraId="10738D38" w14:textId="77777777" w:rsidR="00A00CE7" w:rsidRPr="00626D7F" w:rsidRDefault="00A00CE7" w:rsidP="00E74F49">
            <w:pPr>
              <w:jc w:val="center"/>
              <w:rPr>
                <w:rFonts w:ascii="Century Gothic" w:hAnsi="Century Gothic"/>
                <w:b/>
                <w:bCs/>
                <w:color w:val="000000"/>
                <w:sz w:val="18"/>
                <w:szCs w:val="18"/>
                <w:lang w:eastAsia="es-CO"/>
              </w:rPr>
            </w:pPr>
            <w:r w:rsidRPr="00626D7F">
              <w:rPr>
                <w:rFonts w:ascii="Century Gothic" w:hAnsi="Century Gothic"/>
                <w:b/>
                <w:bCs/>
                <w:color w:val="000000"/>
                <w:sz w:val="18"/>
                <w:szCs w:val="18"/>
                <w:lang w:eastAsia="es-CO"/>
              </w:rPr>
              <w:t> Caquetá  </w:t>
            </w:r>
          </w:p>
        </w:tc>
      </w:tr>
      <w:tr w:rsidR="00A00CE7" w:rsidRPr="00A00CE7" w14:paraId="112CB8AF" w14:textId="77777777" w:rsidTr="00626D7F">
        <w:trPr>
          <w:trHeight w:val="484"/>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02A1BC7B" w14:textId="77777777" w:rsidR="00A00CE7" w:rsidRPr="00626D7F" w:rsidRDefault="00A00CE7" w:rsidP="00E74F49">
            <w:pPr>
              <w:rPr>
                <w:rFonts w:ascii="Century Gothic" w:hAnsi="Century Gothic"/>
                <w:b/>
                <w:bCs/>
                <w:color w:val="000000"/>
                <w:sz w:val="18"/>
                <w:szCs w:val="18"/>
                <w:lang w:eastAsia="es-CO"/>
              </w:rPr>
            </w:pPr>
          </w:p>
        </w:tc>
        <w:tc>
          <w:tcPr>
            <w:tcW w:w="1592" w:type="dxa"/>
            <w:tcBorders>
              <w:top w:val="nil"/>
              <w:left w:val="nil"/>
              <w:bottom w:val="single" w:sz="4" w:space="0" w:color="auto"/>
              <w:right w:val="single" w:sz="4" w:space="0" w:color="auto"/>
            </w:tcBorders>
            <w:shd w:val="clear" w:color="000000" w:fill="8EA9DB"/>
            <w:vAlign w:val="center"/>
            <w:hideMark/>
          </w:tcPr>
          <w:p w14:paraId="11C85AD5" w14:textId="77777777" w:rsidR="00A00CE7" w:rsidRPr="00626D7F" w:rsidRDefault="00A00CE7" w:rsidP="00E74F49">
            <w:pPr>
              <w:jc w:val="center"/>
              <w:rPr>
                <w:rFonts w:ascii="Century Gothic" w:hAnsi="Century Gothic"/>
                <w:b/>
                <w:bCs/>
                <w:color w:val="000000"/>
                <w:sz w:val="18"/>
                <w:szCs w:val="18"/>
                <w:lang w:eastAsia="es-CO"/>
              </w:rPr>
            </w:pPr>
            <w:r w:rsidRPr="00626D7F">
              <w:rPr>
                <w:rFonts w:ascii="Century Gothic" w:hAnsi="Century Gothic"/>
                <w:b/>
                <w:bCs/>
                <w:color w:val="000000"/>
                <w:sz w:val="18"/>
                <w:szCs w:val="18"/>
                <w:lang w:eastAsia="es-CO"/>
              </w:rPr>
              <w:t>Embarazadas Adolescentes</w:t>
            </w:r>
          </w:p>
        </w:tc>
        <w:tc>
          <w:tcPr>
            <w:tcW w:w="1461" w:type="dxa"/>
            <w:tcBorders>
              <w:top w:val="nil"/>
              <w:left w:val="nil"/>
              <w:bottom w:val="single" w:sz="4" w:space="0" w:color="auto"/>
              <w:right w:val="single" w:sz="4" w:space="0" w:color="auto"/>
            </w:tcBorders>
            <w:shd w:val="clear" w:color="000000" w:fill="8EA9DB"/>
            <w:vAlign w:val="center"/>
            <w:hideMark/>
          </w:tcPr>
          <w:p w14:paraId="4E514DEF" w14:textId="77777777" w:rsidR="00A00CE7" w:rsidRPr="00626D7F" w:rsidRDefault="00A00CE7" w:rsidP="00E74F49">
            <w:pPr>
              <w:jc w:val="center"/>
              <w:rPr>
                <w:rFonts w:ascii="Century Gothic" w:hAnsi="Century Gothic"/>
                <w:b/>
                <w:bCs/>
                <w:color w:val="000000"/>
                <w:sz w:val="18"/>
                <w:szCs w:val="18"/>
                <w:lang w:eastAsia="es-CO"/>
              </w:rPr>
            </w:pPr>
            <w:r w:rsidRPr="00626D7F">
              <w:rPr>
                <w:rFonts w:ascii="Century Gothic" w:hAnsi="Century Gothic"/>
                <w:b/>
                <w:bCs/>
                <w:color w:val="000000"/>
                <w:sz w:val="18"/>
                <w:szCs w:val="18"/>
                <w:lang w:eastAsia="es-CO"/>
              </w:rPr>
              <w:t xml:space="preserve">Total </w:t>
            </w:r>
          </w:p>
        </w:tc>
        <w:tc>
          <w:tcPr>
            <w:tcW w:w="1592" w:type="dxa"/>
            <w:tcBorders>
              <w:top w:val="nil"/>
              <w:left w:val="nil"/>
              <w:bottom w:val="single" w:sz="4" w:space="0" w:color="auto"/>
              <w:right w:val="single" w:sz="4" w:space="0" w:color="auto"/>
            </w:tcBorders>
            <w:shd w:val="clear" w:color="000000" w:fill="8EA9DB"/>
            <w:vAlign w:val="center"/>
            <w:hideMark/>
          </w:tcPr>
          <w:p w14:paraId="2027AF48" w14:textId="77777777" w:rsidR="00A00CE7" w:rsidRPr="00626D7F" w:rsidRDefault="00A00CE7" w:rsidP="00E74F49">
            <w:pPr>
              <w:jc w:val="center"/>
              <w:rPr>
                <w:rFonts w:ascii="Century Gothic" w:hAnsi="Century Gothic"/>
                <w:b/>
                <w:bCs/>
                <w:color w:val="000000"/>
                <w:sz w:val="18"/>
                <w:szCs w:val="18"/>
                <w:lang w:eastAsia="es-CO"/>
              </w:rPr>
            </w:pPr>
            <w:r w:rsidRPr="00626D7F">
              <w:rPr>
                <w:rFonts w:ascii="Century Gothic" w:hAnsi="Century Gothic"/>
                <w:b/>
                <w:bCs/>
                <w:color w:val="000000"/>
                <w:sz w:val="18"/>
                <w:szCs w:val="18"/>
                <w:lang w:eastAsia="es-CO"/>
              </w:rPr>
              <w:t>Embarazadas Adolescentes</w:t>
            </w:r>
          </w:p>
        </w:tc>
        <w:tc>
          <w:tcPr>
            <w:tcW w:w="1477" w:type="dxa"/>
            <w:tcBorders>
              <w:top w:val="nil"/>
              <w:left w:val="nil"/>
              <w:bottom w:val="single" w:sz="4" w:space="0" w:color="auto"/>
              <w:right w:val="single" w:sz="4" w:space="0" w:color="auto"/>
            </w:tcBorders>
            <w:shd w:val="clear" w:color="000000" w:fill="8EA9DB"/>
            <w:vAlign w:val="center"/>
            <w:hideMark/>
          </w:tcPr>
          <w:p w14:paraId="2D7C0E63" w14:textId="77777777" w:rsidR="00A00CE7" w:rsidRPr="00626D7F" w:rsidRDefault="00A00CE7" w:rsidP="00E74F49">
            <w:pPr>
              <w:jc w:val="center"/>
              <w:rPr>
                <w:rFonts w:ascii="Century Gothic" w:hAnsi="Century Gothic"/>
                <w:b/>
                <w:bCs/>
                <w:color w:val="000000"/>
                <w:sz w:val="18"/>
                <w:szCs w:val="18"/>
                <w:lang w:eastAsia="es-CO"/>
              </w:rPr>
            </w:pPr>
            <w:r w:rsidRPr="00626D7F">
              <w:rPr>
                <w:rFonts w:ascii="Century Gothic" w:hAnsi="Century Gothic"/>
                <w:b/>
                <w:bCs/>
                <w:color w:val="000000"/>
                <w:sz w:val="18"/>
                <w:szCs w:val="18"/>
                <w:lang w:eastAsia="es-CO"/>
              </w:rPr>
              <w:t xml:space="preserve">Total </w:t>
            </w:r>
          </w:p>
        </w:tc>
        <w:tc>
          <w:tcPr>
            <w:tcW w:w="1592" w:type="dxa"/>
            <w:tcBorders>
              <w:top w:val="nil"/>
              <w:left w:val="nil"/>
              <w:bottom w:val="single" w:sz="4" w:space="0" w:color="auto"/>
              <w:right w:val="single" w:sz="4" w:space="0" w:color="auto"/>
            </w:tcBorders>
            <w:shd w:val="clear" w:color="000000" w:fill="8EA9DB"/>
            <w:vAlign w:val="center"/>
            <w:hideMark/>
          </w:tcPr>
          <w:p w14:paraId="0B40AC68" w14:textId="77777777" w:rsidR="00A00CE7" w:rsidRPr="00626D7F" w:rsidRDefault="00A00CE7" w:rsidP="00E74F49">
            <w:pPr>
              <w:jc w:val="center"/>
              <w:rPr>
                <w:rFonts w:ascii="Century Gothic" w:hAnsi="Century Gothic"/>
                <w:b/>
                <w:bCs/>
                <w:color w:val="000000"/>
                <w:sz w:val="18"/>
                <w:szCs w:val="18"/>
                <w:lang w:eastAsia="es-CO"/>
              </w:rPr>
            </w:pPr>
            <w:r w:rsidRPr="00626D7F">
              <w:rPr>
                <w:rFonts w:ascii="Century Gothic" w:hAnsi="Century Gothic"/>
                <w:b/>
                <w:bCs/>
                <w:color w:val="000000"/>
                <w:sz w:val="18"/>
                <w:szCs w:val="18"/>
                <w:lang w:eastAsia="es-CO"/>
              </w:rPr>
              <w:t>Embarazadas Adolescentes</w:t>
            </w:r>
          </w:p>
        </w:tc>
        <w:tc>
          <w:tcPr>
            <w:tcW w:w="1383" w:type="dxa"/>
            <w:tcBorders>
              <w:top w:val="nil"/>
              <w:left w:val="nil"/>
              <w:bottom w:val="single" w:sz="4" w:space="0" w:color="auto"/>
              <w:right w:val="single" w:sz="4" w:space="0" w:color="auto"/>
            </w:tcBorders>
            <w:shd w:val="clear" w:color="000000" w:fill="8EA9DB"/>
            <w:vAlign w:val="center"/>
            <w:hideMark/>
          </w:tcPr>
          <w:p w14:paraId="4B22CD59" w14:textId="77777777" w:rsidR="00A00CE7" w:rsidRPr="00626D7F" w:rsidRDefault="00A00CE7" w:rsidP="00E74F49">
            <w:pPr>
              <w:jc w:val="center"/>
              <w:rPr>
                <w:rFonts w:ascii="Century Gothic" w:hAnsi="Century Gothic"/>
                <w:b/>
                <w:bCs/>
                <w:color w:val="000000"/>
                <w:sz w:val="18"/>
                <w:szCs w:val="18"/>
                <w:lang w:eastAsia="es-CO"/>
              </w:rPr>
            </w:pPr>
            <w:r w:rsidRPr="00626D7F">
              <w:rPr>
                <w:rFonts w:ascii="Century Gothic" w:hAnsi="Century Gothic"/>
                <w:b/>
                <w:bCs/>
                <w:color w:val="000000"/>
                <w:sz w:val="18"/>
                <w:szCs w:val="18"/>
                <w:lang w:eastAsia="es-CO"/>
              </w:rPr>
              <w:t xml:space="preserve">Total </w:t>
            </w:r>
          </w:p>
        </w:tc>
      </w:tr>
      <w:tr w:rsidR="00A00CE7" w:rsidRPr="00A00CE7" w14:paraId="4148193F" w14:textId="77777777" w:rsidTr="00E74F49">
        <w:trPr>
          <w:trHeight w:val="269"/>
        </w:trPr>
        <w:tc>
          <w:tcPr>
            <w:tcW w:w="1517" w:type="dxa"/>
            <w:tcBorders>
              <w:top w:val="nil"/>
              <w:left w:val="single" w:sz="4" w:space="0" w:color="auto"/>
              <w:bottom w:val="single" w:sz="4" w:space="0" w:color="auto"/>
              <w:right w:val="single" w:sz="4" w:space="0" w:color="auto"/>
            </w:tcBorders>
            <w:shd w:val="clear" w:color="000000" w:fill="D9E1F2"/>
            <w:vAlign w:val="center"/>
            <w:hideMark/>
          </w:tcPr>
          <w:p w14:paraId="7BB5D3E2" w14:textId="77777777" w:rsidR="00A00CE7" w:rsidRPr="00626D7F" w:rsidRDefault="00A00CE7" w:rsidP="00E74F49">
            <w:pPr>
              <w:jc w:val="center"/>
              <w:rPr>
                <w:rFonts w:ascii="Century Gothic" w:hAnsi="Century Gothic"/>
                <w:b/>
                <w:bCs/>
                <w:color w:val="000000"/>
                <w:sz w:val="18"/>
                <w:szCs w:val="18"/>
                <w:lang w:eastAsia="es-CO"/>
              </w:rPr>
            </w:pPr>
            <w:r w:rsidRPr="00626D7F">
              <w:rPr>
                <w:rFonts w:ascii="Century Gothic" w:hAnsi="Century Gothic"/>
                <w:b/>
                <w:bCs/>
                <w:color w:val="000000"/>
                <w:sz w:val="18"/>
                <w:szCs w:val="18"/>
                <w:lang w:eastAsia="es-CO"/>
              </w:rPr>
              <w:t>Preescolar</w:t>
            </w:r>
            <w:r w:rsidRPr="00626D7F">
              <w:rPr>
                <w:rFonts w:ascii="Century Gothic" w:hAnsi="Century Gothic"/>
                <w:color w:val="000000"/>
                <w:sz w:val="18"/>
                <w:szCs w:val="18"/>
                <w:lang w:eastAsia="es-CO"/>
              </w:rPr>
              <w:t> </w:t>
            </w:r>
          </w:p>
        </w:tc>
        <w:tc>
          <w:tcPr>
            <w:tcW w:w="1592" w:type="dxa"/>
            <w:tcBorders>
              <w:top w:val="nil"/>
              <w:left w:val="nil"/>
              <w:bottom w:val="single" w:sz="4" w:space="0" w:color="auto"/>
              <w:right w:val="single" w:sz="4" w:space="0" w:color="auto"/>
            </w:tcBorders>
            <w:shd w:val="clear" w:color="000000" w:fill="FFFFFF"/>
            <w:noWrap/>
            <w:vAlign w:val="center"/>
            <w:hideMark/>
          </w:tcPr>
          <w:p w14:paraId="098E7BCB"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10</w:t>
            </w:r>
          </w:p>
        </w:tc>
        <w:tc>
          <w:tcPr>
            <w:tcW w:w="1461" w:type="dxa"/>
            <w:tcBorders>
              <w:top w:val="nil"/>
              <w:left w:val="nil"/>
              <w:bottom w:val="single" w:sz="4" w:space="0" w:color="auto"/>
              <w:right w:val="single" w:sz="4" w:space="0" w:color="auto"/>
            </w:tcBorders>
            <w:shd w:val="clear" w:color="000000" w:fill="FFFFFF"/>
            <w:noWrap/>
            <w:vAlign w:val="center"/>
            <w:hideMark/>
          </w:tcPr>
          <w:p w14:paraId="3A2FC36F"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57</w:t>
            </w:r>
          </w:p>
        </w:tc>
        <w:tc>
          <w:tcPr>
            <w:tcW w:w="1592" w:type="dxa"/>
            <w:tcBorders>
              <w:top w:val="nil"/>
              <w:left w:val="nil"/>
              <w:bottom w:val="single" w:sz="4" w:space="0" w:color="auto"/>
              <w:right w:val="single" w:sz="4" w:space="0" w:color="auto"/>
            </w:tcBorders>
            <w:shd w:val="clear" w:color="000000" w:fill="FFFFFF"/>
            <w:noWrap/>
            <w:vAlign w:val="center"/>
            <w:hideMark/>
          </w:tcPr>
          <w:p w14:paraId="55694500"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7</w:t>
            </w:r>
          </w:p>
        </w:tc>
        <w:tc>
          <w:tcPr>
            <w:tcW w:w="1477" w:type="dxa"/>
            <w:tcBorders>
              <w:top w:val="nil"/>
              <w:left w:val="nil"/>
              <w:bottom w:val="single" w:sz="4" w:space="0" w:color="auto"/>
              <w:right w:val="single" w:sz="4" w:space="0" w:color="auto"/>
            </w:tcBorders>
            <w:shd w:val="clear" w:color="000000" w:fill="FFFFFF"/>
            <w:noWrap/>
            <w:vAlign w:val="center"/>
            <w:hideMark/>
          </w:tcPr>
          <w:p w14:paraId="4288FC5F"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63</w:t>
            </w:r>
          </w:p>
        </w:tc>
        <w:tc>
          <w:tcPr>
            <w:tcW w:w="1592" w:type="dxa"/>
            <w:tcBorders>
              <w:top w:val="nil"/>
              <w:left w:val="nil"/>
              <w:bottom w:val="single" w:sz="4" w:space="0" w:color="auto"/>
              <w:right w:val="single" w:sz="4" w:space="0" w:color="auto"/>
            </w:tcBorders>
            <w:shd w:val="clear" w:color="000000" w:fill="FFFFFF"/>
            <w:noWrap/>
            <w:vAlign w:val="center"/>
            <w:hideMark/>
          </w:tcPr>
          <w:p w14:paraId="1C46AD84"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4</w:t>
            </w:r>
          </w:p>
        </w:tc>
        <w:tc>
          <w:tcPr>
            <w:tcW w:w="1383" w:type="dxa"/>
            <w:tcBorders>
              <w:top w:val="nil"/>
              <w:left w:val="nil"/>
              <w:bottom w:val="single" w:sz="4" w:space="0" w:color="auto"/>
              <w:right w:val="single" w:sz="4" w:space="0" w:color="auto"/>
            </w:tcBorders>
            <w:shd w:val="clear" w:color="000000" w:fill="FFFFFF"/>
            <w:noWrap/>
            <w:vAlign w:val="center"/>
            <w:hideMark/>
          </w:tcPr>
          <w:p w14:paraId="5E7B7519"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32</w:t>
            </w:r>
          </w:p>
        </w:tc>
      </w:tr>
      <w:tr w:rsidR="00A00CE7" w:rsidRPr="00A00CE7" w14:paraId="0E0A1DAB" w14:textId="77777777" w:rsidTr="00E74F49">
        <w:trPr>
          <w:trHeight w:val="502"/>
        </w:trPr>
        <w:tc>
          <w:tcPr>
            <w:tcW w:w="1517" w:type="dxa"/>
            <w:tcBorders>
              <w:top w:val="nil"/>
              <w:left w:val="single" w:sz="4" w:space="0" w:color="auto"/>
              <w:bottom w:val="single" w:sz="4" w:space="0" w:color="auto"/>
              <w:right w:val="single" w:sz="4" w:space="0" w:color="auto"/>
            </w:tcBorders>
            <w:shd w:val="clear" w:color="000000" w:fill="D9E1F2"/>
            <w:vAlign w:val="center"/>
            <w:hideMark/>
          </w:tcPr>
          <w:p w14:paraId="05FD6593" w14:textId="77777777" w:rsidR="00A00CE7" w:rsidRPr="00626D7F" w:rsidRDefault="00A00CE7" w:rsidP="00E74F49">
            <w:pPr>
              <w:jc w:val="center"/>
              <w:rPr>
                <w:rFonts w:ascii="Century Gothic" w:hAnsi="Century Gothic"/>
                <w:b/>
                <w:bCs/>
                <w:color w:val="000000"/>
                <w:sz w:val="18"/>
                <w:szCs w:val="18"/>
                <w:lang w:eastAsia="es-CO"/>
              </w:rPr>
            </w:pPr>
            <w:r w:rsidRPr="00626D7F">
              <w:rPr>
                <w:rFonts w:ascii="Century Gothic" w:hAnsi="Century Gothic"/>
                <w:b/>
                <w:bCs/>
                <w:color w:val="000000"/>
                <w:sz w:val="18"/>
                <w:szCs w:val="18"/>
                <w:lang w:eastAsia="es-CO"/>
              </w:rPr>
              <w:t>Básica primaria</w:t>
            </w:r>
            <w:r w:rsidRPr="00626D7F">
              <w:rPr>
                <w:rFonts w:ascii="Century Gothic" w:hAnsi="Century Gothic"/>
                <w:color w:val="000000"/>
                <w:sz w:val="18"/>
                <w:szCs w:val="18"/>
                <w:lang w:eastAsia="es-CO"/>
              </w:rPr>
              <w:t> </w:t>
            </w:r>
          </w:p>
        </w:tc>
        <w:tc>
          <w:tcPr>
            <w:tcW w:w="1592" w:type="dxa"/>
            <w:tcBorders>
              <w:top w:val="nil"/>
              <w:left w:val="nil"/>
              <w:bottom w:val="single" w:sz="4" w:space="0" w:color="auto"/>
              <w:right w:val="single" w:sz="4" w:space="0" w:color="auto"/>
            </w:tcBorders>
            <w:shd w:val="clear" w:color="000000" w:fill="FFFFFF"/>
            <w:noWrap/>
            <w:vAlign w:val="center"/>
            <w:hideMark/>
          </w:tcPr>
          <w:p w14:paraId="652E6A27"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667</w:t>
            </w:r>
          </w:p>
        </w:tc>
        <w:tc>
          <w:tcPr>
            <w:tcW w:w="1461" w:type="dxa"/>
            <w:tcBorders>
              <w:top w:val="nil"/>
              <w:left w:val="nil"/>
              <w:bottom w:val="single" w:sz="4" w:space="0" w:color="auto"/>
              <w:right w:val="single" w:sz="4" w:space="0" w:color="auto"/>
            </w:tcBorders>
            <w:shd w:val="clear" w:color="000000" w:fill="FFFFFF"/>
            <w:noWrap/>
            <w:vAlign w:val="center"/>
            <w:hideMark/>
          </w:tcPr>
          <w:p w14:paraId="40AB4B63"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2.271</w:t>
            </w:r>
          </w:p>
        </w:tc>
        <w:tc>
          <w:tcPr>
            <w:tcW w:w="1592" w:type="dxa"/>
            <w:tcBorders>
              <w:top w:val="nil"/>
              <w:left w:val="nil"/>
              <w:bottom w:val="single" w:sz="4" w:space="0" w:color="auto"/>
              <w:right w:val="single" w:sz="4" w:space="0" w:color="auto"/>
            </w:tcBorders>
            <w:shd w:val="clear" w:color="000000" w:fill="FFFFFF"/>
            <w:noWrap/>
            <w:vAlign w:val="center"/>
            <w:hideMark/>
          </w:tcPr>
          <w:p w14:paraId="0677DA0D"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686</w:t>
            </w:r>
          </w:p>
        </w:tc>
        <w:tc>
          <w:tcPr>
            <w:tcW w:w="1477" w:type="dxa"/>
            <w:tcBorders>
              <w:top w:val="nil"/>
              <w:left w:val="nil"/>
              <w:bottom w:val="single" w:sz="4" w:space="0" w:color="auto"/>
              <w:right w:val="single" w:sz="4" w:space="0" w:color="auto"/>
            </w:tcBorders>
            <w:shd w:val="clear" w:color="000000" w:fill="FFFFFF"/>
            <w:noWrap/>
            <w:vAlign w:val="center"/>
            <w:hideMark/>
          </w:tcPr>
          <w:p w14:paraId="3EF4EA55"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2.518</w:t>
            </w:r>
          </w:p>
        </w:tc>
        <w:tc>
          <w:tcPr>
            <w:tcW w:w="1592" w:type="dxa"/>
            <w:tcBorders>
              <w:top w:val="nil"/>
              <w:left w:val="nil"/>
              <w:bottom w:val="single" w:sz="4" w:space="0" w:color="auto"/>
              <w:right w:val="single" w:sz="4" w:space="0" w:color="auto"/>
            </w:tcBorders>
            <w:shd w:val="clear" w:color="000000" w:fill="FFFFFF"/>
            <w:noWrap/>
            <w:vAlign w:val="center"/>
            <w:hideMark/>
          </w:tcPr>
          <w:p w14:paraId="54CE8EE7"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343</w:t>
            </w:r>
          </w:p>
        </w:tc>
        <w:tc>
          <w:tcPr>
            <w:tcW w:w="1383" w:type="dxa"/>
            <w:tcBorders>
              <w:top w:val="nil"/>
              <w:left w:val="nil"/>
              <w:bottom w:val="single" w:sz="4" w:space="0" w:color="auto"/>
              <w:right w:val="single" w:sz="4" w:space="0" w:color="auto"/>
            </w:tcBorders>
            <w:shd w:val="clear" w:color="000000" w:fill="FFFFFF"/>
            <w:noWrap/>
            <w:vAlign w:val="center"/>
            <w:hideMark/>
          </w:tcPr>
          <w:p w14:paraId="134D0D76"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1.151</w:t>
            </w:r>
          </w:p>
        </w:tc>
      </w:tr>
      <w:tr w:rsidR="00A00CE7" w:rsidRPr="00A00CE7" w14:paraId="66500A93" w14:textId="77777777" w:rsidTr="00E74F49">
        <w:trPr>
          <w:trHeight w:val="502"/>
        </w:trPr>
        <w:tc>
          <w:tcPr>
            <w:tcW w:w="1517" w:type="dxa"/>
            <w:tcBorders>
              <w:top w:val="nil"/>
              <w:left w:val="single" w:sz="4" w:space="0" w:color="auto"/>
              <w:bottom w:val="single" w:sz="4" w:space="0" w:color="auto"/>
              <w:right w:val="single" w:sz="4" w:space="0" w:color="auto"/>
            </w:tcBorders>
            <w:shd w:val="clear" w:color="000000" w:fill="D9E1F2"/>
            <w:vAlign w:val="center"/>
            <w:hideMark/>
          </w:tcPr>
          <w:p w14:paraId="3520ECA2" w14:textId="77777777" w:rsidR="00A00CE7" w:rsidRPr="00626D7F" w:rsidRDefault="00A00CE7" w:rsidP="00E74F49">
            <w:pPr>
              <w:jc w:val="center"/>
              <w:rPr>
                <w:rFonts w:ascii="Century Gothic" w:hAnsi="Century Gothic"/>
                <w:b/>
                <w:bCs/>
                <w:color w:val="000000"/>
                <w:sz w:val="18"/>
                <w:szCs w:val="18"/>
                <w:lang w:eastAsia="es-CO"/>
              </w:rPr>
            </w:pPr>
            <w:r w:rsidRPr="00626D7F">
              <w:rPr>
                <w:rFonts w:ascii="Century Gothic" w:hAnsi="Century Gothic"/>
                <w:b/>
                <w:bCs/>
                <w:color w:val="000000"/>
                <w:sz w:val="18"/>
                <w:szCs w:val="18"/>
                <w:lang w:eastAsia="es-CO"/>
              </w:rPr>
              <w:t>Básica secundaria</w:t>
            </w:r>
            <w:r w:rsidRPr="00626D7F">
              <w:rPr>
                <w:rFonts w:ascii="Century Gothic" w:hAnsi="Century Gothic"/>
                <w:color w:val="000000"/>
                <w:sz w:val="18"/>
                <w:szCs w:val="18"/>
                <w:lang w:eastAsia="es-CO"/>
              </w:rPr>
              <w:t> </w:t>
            </w:r>
          </w:p>
        </w:tc>
        <w:tc>
          <w:tcPr>
            <w:tcW w:w="1592" w:type="dxa"/>
            <w:tcBorders>
              <w:top w:val="nil"/>
              <w:left w:val="nil"/>
              <w:bottom w:val="single" w:sz="4" w:space="0" w:color="auto"/>
              <w:right w:val="single" w:sz="4" w:space="0" w:color="auto"/>
            </w:tcBorders>
            <w:shd w:val="clear" w:color="000000" w:fill="FFFFFF"/>
            <w:noWrap/>
            <w:vAlign w:val="center"/>
            <w:hideMark/>
          </w:tcPr>
          <w:p w14:paraId="4B22CF94"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2.003</w:t>
            </w:r>
          </w:p>
        </w:tc>
        <w:tc>
          <w:tcPr>
            <w:tcW w:w="1461" w:type="dxa"/>
            <w:tcBorders>
              <w:top w:val="nil"/>
              <w:left w:val="nil"/>
              <w:bottom w:val="single" w:sz="4" w:space="0" w:color="auto"/>
              <w:right w:val="single" w:sz="4" w:space="0" w:color="auto"/>
            </w:tcBorders>
            <w:shd w:val="clear" w:color="000000" w:fill="FFFFFF"/>
            <w:noWrap/>
            <w:vAlign w:val="center"/>
            <w:hideMark/>
          </w:tcPr>
          <w:p w14:paraId="11823A9C"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5.015</w:t>
            </w:r>
          </w:p>
        </w:tc>
        <w:tc>
          <w:tcPr>
            <w:tcW w:w="1592" w:type="dxa"/>
            <w:tcBorders>
              <w:top w:val="nil"/>
              <w:left w:val="nil"/>
              <w:bottom w:val="single" w:sz="4" w:space="0" w:color="auto"/>
              <w:right w:val="single" w:sz="4" w:space="0" w:color="auto"/>
            </w:tcBorders>
            <w:shd w:val="clear" w:color="000000" w:fill="FFFFFF"/>
            <w:noWrap/>
            <w:vAlign w:val="center"/>
            <w:hideMark/>
          </w:tcPr>
          <w:p w14:paraId="4C0F1DFB"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846</w:t>
            </w:r>
          </w:p>
        </w:tc>
        <w:tc>
          <w:tcPr>
            <w:tcW w:w="1477" w:type="dxa"/>
            <w:tcBorders>
              <w:top w:val="nil"/>
              <w:left w:val="nil"/>
              <w:bottom w:val="single" w:sz="4" w:space="0" w:color="auto"/>
              <w:right w:val="single" w:sz="4" w:space="0" w:color="auto"/>
            </w:tcBorders>
            <w:shd w:val="clear" w:color="000000" w:fill="FFFFFF"/>
            <w:noWrap/>
            <w:vAlign w:val="center"/>
            <w:hideMark/>
          </w:tcPr>
          <w:p w14:paraId="7AFDFF92"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3.068</w:t>
            </w:r>
          </w:p>
        </w:tc>
        <w:tc>
          <w:tcPr>
            <w:tcW w:w="1592" w:type="dxa"/>
            <w:tcBorders>
              <w:top w:val="nil"/>
              <w:left w:val="nil"/>
              <w:bottom w:val="single" w:sz="4" w:space="0" w:color="auto"/>
              <w:right w:val="single" w:sz="4" w:space="0" w:color="auto"/>
            </w:tcBorders>
            <w:shd w:val="clear" w:color="000000" w:fill="FFFFFF"/>
            <w:noWrap/>
            <w:vAlign w:val="center"/>
            <w:hideMark/>
          </w:tcPr>
          <w:p w14:paraId="7D4278A0"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650</w:t>
            </w:r>
          </w:p>
        </w:tc>
        <w:tc>
          <w:tcPr>
            <w:tcW w:w="1383" w:type="dxa"/>
            <w:tcBorders>
              <w:top w:val="nil"/>
              <w:left w:val="nil"/>
              <w:bottom w:val="single" w:sz="4" w:space="0" w:color="auto"/>
              <w:right w:val="single" w:sz="4" w:space="0" w:color="auto"/>
            </w:tcBorders>
            <w:shd w:val="clear" w:color="000000" w:fill="FFFFFF"/>
            <w:noWrap/>
            <w:vAlign w:val="center"/>
            <w:hideMark/>
          </w:tcPr>
          <w:p w14:paraId="7A1A843D"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1.413</w:t>
            </w:r>
          </w:p>
        </w:tc>
      </w:tr>
      <w:tr w:rsidR="00A00CE7" w:rsidRPr="00A00CE7" w14:paraId="5E981109" w14:textId="77777777" w:rsidTr="00E74F49">
        <w:trPr>
          <w:trHeight w:val="735"/>
        </w:trPr>
        <w:tc>
          <w:tcPr>
            <w:tcW w:w="1517" w:type="dxa"/>
            <w:tcBorders>
              <w:top w:val="nil"/>
              <w:left w:val="single" w:sz="4" w:space="0" w:color="auto"/>
              <w:bottom w:val="single" w:sz="4" w:space="0" w:color="auto"/>
              <w:right w:val="single" w:sz="4" w:space="0" w:color="auto"/>
            </w:tcBorders>
            <w:shd w:val="clear" w:color="000000" w:fill="D9E1F2"/>
            <w:vAlign w:val="center"/>
            <w:hideMark/>
          </w:tcPr>
          <w:p w14:paraId="27B29154" w14:textId="77777777" w:rsidR="00A00CE7" w:rsidRPr="00626D7F" w:rsidRDefault="00A00CE7" w:rsidP="00E74F49">
            <w:pPr>
              <w:jc w:val="center"/>
              <w:rPr>
                <w:rFonts w:ascii="Century Gothic" w:hAnsi="Century Gothic"/>
                <w:b/>
                <w:bCs/>
                <w:color w:val="000000"/>
                <w:sz w:val="18"/>
                <w:szCs w:val="18"/>
                <w:lang w:eastAsia="es-CO"/>
              </w:rPr>
            </w:pPr>
            <w:r w:rsidRPr="00626D7F">
              <w:rPr>
                <w:rFonts w:ascii="Century Gothic" w:hAnsi="Century Gothic"/>
                <w:b/>
                <w:bCs/>
                <w:color w:val="000000"/>
                <w:sz w:val="18"/>
                <w:szCs w:val="18"/>
                <w:lang w:eastAsia="es-CO"/>
              </w:rPr>
              <w:t>Media académica o clásica</w:t>
            </w:r>
            <w:r w:rsidRPr="00626D7F">
              <w:rPr>
                <w:rFonts w:ascii="Century Gothic" w:hAnsi="Century Gothic"/>
                <w:color w:val="000000"/>
                <w:sz w:val="18"/>
                <w:szCs w:val="18"/>
                <w:lang w:eastAsia="es-CO"/>
              </w:rPr>
              <w:t> </w:t>
            </w:r>
          </w:p>
        </w:tc>
        <w:tc>
          <w:tcPr>
            <w:tcW w:w="1592" w:type="dxa"/>
            <w:tcBorders>
              <w:top w:val="nil"/>
              <w:left w:val="nil"/>
              <w:bottom w:val="single" w:sz="4" w:space="0" w:color="auto"/>
              <w:right w:val="single" w:sz="4" w:space="0" w:color="auto"/>
            </w:tcBorders>
            <w:shd w:val="clear" w:color="000000" w:fill="FFFFFF"/>
            <w:noWrap/>
            <w:vAlign w:val="center"/>
            <w:hideMark/>
          </w:tcPr>
          <w:p w14:paraId="087E1AE3"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1.378</w:t>
            </w:r>
          </w:p>
        </w:tc>
        <w:tc>
          <w:tcPr>
            <w:tcW w:w="1461" w:type="dxa"/>
            <w:tcBorders>
              <w:top w:val="nil"/>
              <w:left w:val="nil"/>
              <w:bottom w:val="single" w:sz="4" w:space="0" w:color="auto"/>
              <w:right w:val="single" w:sz="4" w:space="0" w:color="auto"/>
            </w:tcBorders>
            <w:shd w:val="clear" w:color="000000" w:fill="FFFFFF"/>
            <w:noWrap/>
            <w:vAlign w:val="center"/>
            <w:hideMark/>
          </w:tcPr>
          <w:p w14:paraId="68DA21FF"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6.458</w:t>
            </w:r>
          </w:p>
        </w:tc>
        <w:tc>
          <w:tcPr>
            <w:tcW w:w="1592" w:type="dxa"/>
            <w:tcBorders>
              <w:top w:val="nil"/>
              <w:left w:val="nil"/>
              <w:bottom w:val="single" w:sz="4" w:space="0" w:color="auto"/>
              <w:right w:val="single" w:sz="4" w:space="0" w:color="auto"/>
            </w:tcBorders>
            <w:shd w:val="clear" w:color="000000" w:fill="FFFFFF"/>
            <w:noWrap/>
            <w:vAlign w:val="center"/>
            <w:hideMark/>
          </w:tcPr>
          <w:p w14:paraId="135721EF"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322</w:t>
            </w:r>
          </w:p>
        </w:tc>
        <w:tc>
          <w:tcPr>
            <w:tcW w:w="1477" w:type="dxa"/>
            <w:tcBorders>
              <w:top w:val="nil"/>
              <w:left w:val="nil"/>
              <w:bottom w:val="single" w:sz="4" w:space="0" w:color="auto"/>
              <w:right w:val="single" w:sz="4" w:space="0" w:color="auto"/>
            </w:tcBorders>
            <w:shd w:val="clear" w:color="000000" w:fill="FFFFFF"/>
            <w:noWrap/>
            <w:vAlign w:val="center"/>
            <w:hideMark/>
          </w:tcPr>
          <w:p w14:paraId="10BD8FB0"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1.673</w:t>
            </w:r>
          </w:p>
        </w:tc>
        <w:tc>
          <w:tcPr>
            <w:tcW w:w="1592" w:type="dxa"/>
            <w:tcBorders>
              <w:top w:val="nil"/>
              <w:left w:val="nil"/>
              <w:bottom w:val="single" w:sz="4" w:space="0" w:color="auto"/>
              <w:right w:val="single" w:sz="4" w:space="0" w:color="auto"/>
            </w:tcBorders>
            <w:shd w:val="clear" w:color="000000" w:fill="FFFFFF"/>
            <w:noWrap/>
            <w:vAlign w:val="center"/>
            <w:hideMark/>
          </w:tcPr>
          <w:p w14:paraId="533E1FD0"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343</w:t>
            </w:r>
          </w:p>
        </w:tc>
        <w:tc>
          <w:tcPr>
            <w:tcW w:w="1383" w:type="dxa"/>
            <w:tcBorders>
              <w:top w:val="nil"/>
              <w:left w:val="nil"/>
              <w:bottom w:val="single" w:sz="4" w:space="0" w:color="auto"/>
              <w:right w:val="single" w:sz="4" w:space="0" w:color="auto"/>
            </w:tcBorders>
            <w:shd w:val="clear" w:color="000000" w:fill="FFFFFF"/>
            <w:noWrap/>
            <w:vAlign w:val="center"/>
            <w:hideMark/>
          </w:tcPr>
          <w:p w14:paraId="11575657"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1.516</w:t>
            </w:r>
          </w:p>
        </w:tc>
      </w:tr>
      <w:tr w:rsidR="00A00CE7" w:rsidRPr="00A00CE7" w14:paraId="4D5FD16F" w14:textId="77777777" w:rsidTr="00E74F49">
        <w:trPr>
          <w:trHeight w:val="269"/>
        </w:trPr>
        <w:tc>
          <w:tcPr>
            <w:tcW w:w="1517" w:type="dxa"/>
            <w:tcBorders>
              <w:top w:val="nil"/>
              <w:left w:val="single" w:sz="4" w:space="0" w:color="auto"/>
              <w:bottom w:val="single" w:sz="4" w:space="0" w:color="auto"/>
              <w:right w:val="single" w:sz="4" w:space="0" w:color="auto"/>
            </w:tcBorders>
            <w:shd w:val="clear" w:color="000000" w:fill="D9E1F2"/>
            <w:vAlign w:val="center"/>
            <w:hideMark/>
          </w:tcPr>
          <w:p w14:paraId="0AD26069" w14:textId="77777777" w:rsidR="00A00CE7" w:rsidRPr="00626D7F" w:rsidRDefault="00A00CE7" w:rsidP="00E74F49">
            <w:pPr>
              <w:jc w:val="center"/>
              <w:rPr>
                <w:rFonts w:ascii="Century Gothic" w:hAnsi="Century Gothic"/>
                <w:b/>
                <w:bCs/>
                <w:color w:val="000000"/>
                <w:sz w:val="18"/>
                <w:szCs w:val="18"/>
                <w:lang w:eastAsia="es-CO"/>
              </w:rPr>
            </w:pPr>
            <w:r w:rsidRPr="00626D7F">
              <w:rPr>
                <w:rFonts w:ascii="Century Gothic" w:hAnsi="Century Gothic"/>
                <w:b/>
                <w:bCs/>
                <w:color w:val="000000"/>
                <w:sz w:val="18"/>
                <w:szCs w:val="18"/>
                <w:lang w:eastAsia="es-CO"/>
              </w:rPr>
              <w:t>Media técnica</w:t>
            </w:r>
            <w:r w:rsidRPr="00626D7F">
              <w:rPr>
                <w:rFonts w:ascii="Century Gothic" w:hAnsi="Century Gothic"/>
                <w:color w:val="000000"/>
                <w:sz w:val="18"/>
                <w:szCs w:val="18"/>
                <w:lang w:eastAsia="es-CO"/>
              </w:rPr>
              <w:t> </w:t>
            </w:r>
          </w:p>
        </w:tc>
        <w:tc>
          <w:tcPr>
            <w:tcW w:w="1592" w:type="dxa"/>
            <w:tcBorders>
              <w:top w:val="nil"/>
              <w:left w:val="nil"/>
              <w:bottom w:val="single" w:sz="4" w:space="0" w:color="auto"/>
              <w:right w:val="single" w:sz="4" w:space="0" w:color="auto"/>
            </w:tcBorders>
            <w:shd w:val="clear" w:color="000000" w:fill="FFFFFF"/>
            <w:noWrap/>
            <w:vAlign w:val="center"/>
            <w:hideMark/>
          </w:tcPr>
          <w:p w14:paraId="43C96354"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20</w:t>
            </w:r>
          </w:p>
        </w:tc>
        <w:tc>
          <w:tcPr>
            <w:tcW w:w="1461" w:type="dxa"/>
            <w:tcBorders>
              <w:top w:val="nil"/>
              <w:left w:val="nil"/>
              <w:bottom w:val="single" w:sz="4" w:space="0" w:color="auto"/>
              <w:right w:val="single" w:sz="4" w:space="0" w:color="auto"/>
            </w:tcBorders>
            <w:shd w:val="clear" w:color="000000" w:fill="FFFFFF"/>
            <w:noWrap/>
            <w:vAlign w:val="center"/>
            <w:hideMark/>
          </w:tcPr>
          <w:p w14:paraId="1FF4566C"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322</w:t>
            </w:r>
          </w:p>
        </w:tc>
        <w:tc>
          <w:tcPr>
            <w:tcW w:w="1592" w:type="dxa"/>
            <w:tcBorders>
              <w:top w:val="nil"/>
              <w:left w:val="nil"/>
              <w:bottom w:val="single" w:sz="4" w:space="0" w:color="auto"/>
              <w:right w:val="single" w:sz="4" w:space="0" w:color="auto"/>
            </w:tcBorders>
            <w:shd w:val="clear" w:color="000000" w:fill="FFFFFF"/>
            <w:noWrap/>
            <w:vAlign w:val="center"/>
            <w:hideMark/>
          </w:tcPr>
          <w:p w14:paraId="7BA43CF4"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22</w:t>
            </w:r>
          </w:p>
        </w:tc>
        <w:tc>
          <w:tcPr>
            <w:tcW w:w="1477" w:type="dxa"/>
            <w:tcBorders>
              <w:top w:val="nil"/>
              <w:left w:val="nil"/>
              <w:bottom w:val="single" w:sz="4" w:space="0" w:color="auto"/>
              <w:right w:val="single" w:sz="4" w:space="0" w:color="auto"/>
            </w:tcBorders>
            <w:shd w:val="clear" w:color="000000" w:fill="FFFFFF"/>
            <w:noWrap/>
            <w:vAlign w:val="center"/>
            <w:hideMark/>
          </w:tcPr>
          <w:p w14:paraId="66C36708"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184</w:t>
            </w:r>
          </w:p>
        </w:tc>
        <w:tc>
          <w:tcPr>
            <w:tcW w:w="1592" w:type="dxa"/>
            <w:tcBorders>
              <w:top w:val="nil"/>
              <w:left w:val="nil"/>
              <w:bottom w:val="single" w:sz="4" w:space="0" w:color="auto"/>
              <w:right w:val="single" w:sz="4" w:space="0" w:color="auto"/>
            </w:tcBorders>
            <w:shd w:val="clear" w:color="000000" w:fill="FFFFFF"/>
            <w:noWrap/>
            <w:vAlign w:val="center"/>
            <w:hideMark/>
          </w:tcPr>
          <w:p w14:paraId="71548AA0"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14</w:t>
            </w:r>
          </w:p>
        </w:tc>
        <w:tc>
          <w:tcPr>
            <w:tcW w:w="1383" w:type="dxa"/>
            <w:tcBorders>
              <w:top w:val="nil"/>
              <w:left w:val="nil"/>
              <w:bottom w:val="single" w:sz="4" w:space="0" w:color="auto"/>
              <w:right w:val="single" w:sz="4" w:space="0" w:color="auto"/>
            </w:tcBorders>
            <w:shd w:val="clear" w:color="000000" w:fill="FFFFFF"/>
            <w:noWrap/>
            <w:vAlign w:val="center"/>
            <w:hideMark/>
          </w:tcPr>
          <w:p w14:paraId="53570B78"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96</w:t>
            </w:r>
          </w:p>
        </w:tc>
      </w:tr>
      <w:tr w:rsidR="00A00CE7" w:rsidRPr="00A00CE7" w14:paraId="264CCB1E" w14:textId="77777777" w:rsidTr="00E74F49">
        <w:trPr>
          <w:trHeight w:val="269"/>
        </w:trPr>
        <w:tc>
          <w:tcPr>
            <w:tcW w:w="1517" w:type="dxa"/>
            <w:tcBorders>
              <w:top w:val="nil"/>
              <w:left w:val="single" w:sz="4" w:space="0" w:color="auto"/>
              <w:bottom w:val="single" w:sz="4" w:space="0" w:color="auto"/>
              <w:right w:val="single" w:sz="4" w:space="0" w:color="auto"/>
            </w:tcBorders>
            <w:shd w:val="clear" w:color="000000" w:fill="D9E1F2"/>
            <w:vAlign w:val="center"/>
            <w:hideMark/>
          </w:tcPr>
          <w:p w14:paraId="6FF27D2B" w14:textId="77777777" w:rsidR="00A00CE7" w:rsidRPr="00626D7F" w:rsidRDefault="00A00CE7" w:rsidP="00E74F49">
            <w:pPr>
              <w:jc w:val="center"/>
              <w:rPr>
                <w:rFonts w:ascii="Century Gothic" w:hAnsi="Century Gothic"/>
                <w:b/>
                <w:bCs/>
                <w:color w:val="000000"/>
                <w:sz w:val="18"/>
                <w:szCs w:val="18"/>
                <w:lang w:eastAsia="es-CO"/>
              </w:rPr>
            </w:pPr>
            <w:r w:rsidRPr="00626D7F">
              <w:rPr>
                <w:rFonts w:ascii="Century Gothic" w:hAnsi="Century Gothic"/>
                <w:b/>
                <w:bCs/>
                <w:color w:val="000000"/>
                <w:sz w:val="18"/>
                <w:szCs w:val="18"/>
                <w:lang w:eastAsia="es-CO"/>
              </w:rPr>
              <w:t>Normalista</w:t>
            </w:r>
            <w:r w:rsidRPr="00626D7F">
              <w:rPr>
                <w:rFonts w:ascii="Century Gothic" w:hAnsi="Century Gothic"/>
                <w:color w:val="000000"/>
                <w:sz w:val="18"/>
                <w:szCs w:val="18"/>
                <w:lang w:eastAsia="es-CO"/>
              </w:rPr>
              <w:t> </w:t>
            </w:r>
          </w:p>
        </w:tc>
        <w:tc>
          <w:tcPr>
            <w:tcW w:w="1592" w:type="dxa"/>
            <w:tcBorders>
              <w:top w:val="nil"/>
              <w:left w:val="nil"/>
              <w:bottom w:val="single" w:sz="4" w:space="0" w:color="auto"/>
              <w:right w:val="single" w:sz="4" w:space="0" w:color="auto"/>
            </w:tcBorders>
            <w:shd w:val="clear" w:color="000000" w:fill="FFFFFF"/>
            <w:noWrap/>
            <w:vAlign w:val="center"/>
            <w:hideMark/>
          </w:tcPr>
          <w:p w14:paraId="44B8BF66"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1</w:t>
            </w:r>
          </w:p>
        </w:tc>
        <w:tc>
          <w:tcPr>
            <w:tcW w:w="1461" w:type="dxa"/>
            <w:tcBorders>
              <w:top w:val="nil"/>
              <w:left w:val="nil"/>
              <w:bottom w:val="single" w:sz="4" w:space="0" w:color="auto"/>
              <w:right w:val="single" w:sz="4" w:space="0" w:color="auto"/>
            </w:tcBorders>
            <w:shd w:val="clear" w:color="000000" w:fill="FFFFFF"/>
            <w:noWrap/>
            <w:vAlign w:val="center"/>
            <w:hideMark/>
          </w:tcPr>
          <w:p w14:paraId="7E9391BB"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14</w:t>
            </w:r>
          </w:p>
        </w:tc>
        <w:tc>
          <w:tcPr>
            <w:tcW w:w="1592" w:type="dxa"/>
            <w:tcBorders>
              <w:top w:val="nil"/>
              <w:left w:val="nil"/>
              <w:bottom w:val="single" w:sz="4" w:space="0" w:color="auto"/>
              <w:right w:val="single" w:sz="4" w:space="0" w:color="auto"/>
            </w:tcBorders>
            <w:shd w:val="clear" w:color="000000" w:fill="FFFFFF"/>
            <w:noWrap/>
            <w:vAlign w:val="center"/>
            <w:hideMark/>
          </w:tcPr>
          <w:p w14:paraId="7E4A9F6D"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0</w:t>
            </w:r>
          </w:p>
        </w:tc>
        <w:tc>
          <w:tcPr>
            <w:tcW w:w="1477" w:type="dxa"/>
            <w:tcBorders>
              <w:top w:val="nil"/>
              <w:left w:val="nil"/>
              <w:bottom w:val="single" w:sz="4" w:space="0" w:color="auto"/>
              <w:right w:val="single" w:sz="4" w:space="0" w:color="auto"/>
            </w:tcBorders>
            <w:shd w:val="clear" w:color="000000" w:fill="FFFFFF"/>
            <w:noWrap/>
            <w:vAlign w:val="center"/>
            <w:hideMark/>
          </w:tcPr>
          <w:p w14:paraId="0FD31967"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20</w:t>
            </w:r>
          </w:p>
        </w:tc>
        <w:tc>
          <w:tcPr>
            <w:tcW w:w="1592" w:type="dxa"/>
            <w:tcBorders>
              <w:top w:val="nil"/>
              <w:left w:val="nil"/>
              <w:bottom w:val="single" w:sz="4" w:space="0" w:color="auto"/>
              <w:right w:val="single" w:sz="4" w:space="0" w:color="auto"/>
            </w:tcBorders>
            <w:shd w:val="clear" w:color="000000" w:fill="FFFFFF"/>
            <w:noWrap/>
            <w:vAlign w:val="center"/>
            <w:hideMark/>
          </w:tcPr>
          <w:p w14:paraId="30824130"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0</w:t>
            </w:r>
          </w:p>
        </w:tc>
        <w:tc>
          <w:tcPr>
            <w:tcW w:w="1383" w:type="dxa"/>
            <w:tcBorders>
              <w:top w:val="nil"/>
              <w:left w:val="nil"/>
              <w:bottom w:val="single" w:sz="4" w:space="0" w:color="auto"/>
              <w:right w:val="single" w:sz="4" w:space="0" w:color="auto"/>
            </w:tcBorders>
            <w:shd w:val="clear" w:color="000000" w:fill="FFFFFF"/>
            <w:noWrap/>
            <w:vAlign w:val="center"/>
            <w:hideMark/>
          </w:tcPr>
          <w:p w14:paraId="100B8DD5"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4</w:t>
            </w:r>
          </w:p>
        </w:tc>
      </w:tr>
      <w:tr w:rsidR="00A00CE7" w:rsidRPr="00A00CE7" w14:paraId="0557F66F" w14:textId="77777777" w:rsidTr="00E74F49">
        <w:trPr>
          <w:trHeight w:val="502"/>
        </w:trPr>
        <w:tc>
          <w:tcPr>
            <w:tcW w:w="1517" w:type="dxa"/>
            <w:tcBorders>
              <w:top w:val="nil"/>
              <w:left w:val="single" w:sz="4" w:space="0" w:color="auto"/>
              <w:bottom w:val="single" w:sz="4" w:space="0" w:color="auto"/>
              <w:right w:val="single" w:sz="4" w:space="0" w:color="auto"/>
            </w:tcBorders>
            <w:shd w:val="clear" w:color="000000" w:fill="D9E1F2"/>
            <w:vAlign w:val="center"/>
            <w:hideMark/>
          </w:tcPr>
          <w:p w14:paraId="6B191437" w14:textId="77777777" w:rsidR="00A00CE7" w:rsidRPr="00626D7F" w:rsidRDefault="00A00CE7" w:rsidP="00E74F49">
            <w:pPr>
              <w:jc w:val="center"/>
              <w:rPr>
                <w:rFonts w:ascii="Century Gothic" w:hAnsi="Century Gothic"/>
                <w:b/>
                <w:bCs/>
                <w:color w:val="000000"/>
                <w:sz w:val="18"/>
                <w:szCs w:val="18"/>
                <w:lang w:eastAsia="es-CO"/>
              </w:rPr>
            </w:pPr>
            <w:r w:rsidRPr="00626D7F">
              <w:rPr>
                <w:rFonts w:ascii="Century Gothic" w:hAnsi="Century Gothic"/>
                <w:b/>
                <w:bCs/>
                <w:color w:val="000000"/>
                <w:sz w:val="18"/>
                <w:szCs w:val="18"/>
                <w:lang w:eastAsia="es-CO"/>
              </w:rPr>
              <w:t>Técnica profesional</w:t>
            </w:r>
            <w:r w:rsidRPr="00626D7F">
              <w:rPr>
                <w:rFonts w:ascii="Century Gothic" w:hAnsi="Century Gothic"/>
                <w:color w:val="000000"/>
                <w:sz w:val="18"/>
                <w:szCs w:val="18"/>
                <w:lang w:eastAsia="es-CO"/>
              </w:rPr>
              <w:t> </w:t>
            </w:r>
          </w:p>
        </w:tc>
        <w:tc>
          <w:tcPr>
            <w:tcW w:w="1592" w:type="dxa"/>
            <w:tcBorders>
              <w:top w:val="nil"/>
              <w:left w:val="nil"/>
              <w:bottom w:val="single" w:sz="4" w:space="0" w:color="auto"/>
              <w:right w:val="single" w:sz="4" w:space="0" w:color="auto"/>
            </w:tcBorders>
            <w:shd w:val="clear" w:color="000000" w:fill="FFFFFF"/>
            <w:noWrap/>
            <w:vAlign w:val="center"/>
            <w:hideMark/>
          </w:tcPr>
          <w:p w14:paraId="3C296569"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60</w:t>
            </w:r>
          </w:p>
        </w:tc>
        <w:tc>
          <w:tcPr>
            <w:tcW w:w="1461" w:type="dxa"/>
            <w:tcBorders>
              <w:top w:val="nil"/>
              <w:left w:val="nil"/>
              <w:bottom w:val="single" w:sz="4" w:space="0" w:color="auto"/>
              <w:right w:val="single" w:sz="4" w:space="0" w:color="auto"/>
            </w:tcBorders>
            <w:shd w:val="clear" w:color="000000" w:fill="FFFFFF"/>
            <w:noWrap/>
            <w:vAlign w:val="center"/>
            <w:hideMark/>
          </w:tcPr>
          <w:p w14:paraId="1B24487C"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1.207</w:t>
            </w:r>
          </w:p>
        </w:tc>
        <w:tc>
          <w:tcPr>
            <w:tcW w:w="1592" w:type="dxa"/>
            <w:tcBorders>
              <w:top w:val="nil"/>
              <w:left w:val="nil"/>
              <w:bottom w:val="single" w:sz="4" w:space="0" w:color="auto"/>
              <w:right w:val="single" w:sz="4" w:space="0" w:color="auto"/>
            </w:tcBorders>
            <w:shd w:val="clear" w:color="000000" w:fill="FFFFFF"/>
            <w:noWrap/>
            <w:vAlign w:val="center"/>
            <w:hideMark/>
          </w:tcPr>
          <w:p w14:paraId="59FD80A2"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15</w:t>
            </w:r>
          </w:p>
        </w:tc>
        <w:tc>
          <w:tcPr>
            <w:tcW w:w="1477" w:type="dxa"/>
            <w:tcBorders>
              <w:top w:val="nil"/>
              <w:left w:val="nil"/>
              <w:bottom w:val="single" w:sz="4" w:space="0" w:color="auto"/>
              <w:right w:val="single" w:sz="4" w:space="0" w:color="auto"/>
            </w:tcBorders>
            <w:shd w:val="clear" w:color="000000" w:fill="FFFFFF"/>
            <w:noWrap/>
            <w:vAlign w:val="center"/>
            <w:hideMark/>
          </w:tcPr>
          <w:p w14:paraId="6D3C9A8B"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392</w:t>
            </w:r>
          </w:p>
        </w:tc>
        <w:tc>
          <w:tcPr>
            <w:tcW w:w="1592" w:type="dxa"/>
            <w:tcBorders>
              <w:top w:val="nil"/>
              <w:left w:val="nil"/>
              <w:bottom w:val="single" w:sz="4" w:space="0" w:color="auto"/>
              <w:right w:val="single" w:sz="4" w:space="0" w:color="auto"/>
            </w:tcBorders>
            <w:shd w:val="clear" w:color="000000" w:fill="FFFFFF"/>
            <w:noWrap/>
            <w:vAlign w:val="center"/>
            <w:hideMark/>
          </w:tcPr>
          <w:p w14:paraId="4901C294"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10</w:t>
            </w:r>
          </w:p>
        </w:tc>
        <w:tc>
          <w:tcPr>
            <w:tcW w:w="1383" w:type="dxa"/>
            <w:tcBorders>
              <w:top w:val="nil"/>
              <w:left w:val="nil"/>
              <w:bottom w:val="single" w:sz="4" w:space="0" w:color="auto"/>
              <w:right w:val="single" w:sz="4" w:space="0" w:color="auto"/>
            </w:tcBorders>
            <w:shd w:val="clear" w:color="000000" w:fill="FFFFFF"/>
            <w:noWrap/>
            <w:vAlign w:val="center"/>
            <w:hideMark/>
          </w:tcPr>
          <w:p w14:paraId="639279CF"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198</w:t>
            </w:r>
          </w:p>
        </w:tc>
      </w:tr>
      <w:tr w:rsidR="00A00CE7" w:rsidRPr="00A00CE7" w14:paraId="07DA6B4A" w14:textId="77777777" w:rsidTr="00E74F49">
        <w:trPr>
          <w:trHeight w:val="269"/>
        </w:trPr>
        <w:tc>
          <w:tcPr>
            <w:tcW w:w="1517" w:type="dxa"/>
            <w:tcBorders>
              <w:top w:val="nil"/>
              <w:left w:val="single" w:sz="4" w:space="0" w:color="auto"/>
              <w:bottom w:val="single" w:sz="4" w:space="0" w:color="auto"/>
              <w:right w:val="single" w:sz="4" w:space="0" w:color="auto"/>
            </w:tcBorders>
            <w:shd w:val="clear" w:color="000000" w:fill="D9E1F2"/>
            <w:vAlign w:val="center"/>
            <w:hideMark/>
          </w:tcPr>
          <w:p w14:paraId="1A95B9F2" w14:textId="77777777" w:rsidR="00A00CE7" w:rsidRPr="00626D7F" w:rsidRDefault="00A00CE7" w:rsidP="00E74F49">
            <w:pPr>
              <w:jc w:val="center"/>
              <w:rPr>
                <w:rFonts w:ascii="Century Gothic" w:hAnsi="Century Gothic"/>
                <w:b/>
                <w:bCs/>
                <w:color w:val="000000"/>
                <w:sz w:val="18"/>
                <w:szCs w:val="18"/>
                <w:lang w:eastAsia="es-CO"/>
              </w:rPr>
            </w:pPr>
            <w:r w:rsidRPr="00626D7F">
              <w:rPr>
                <w:rFonts w:ascii="Century Gothic" w:hAnsi="Century Gothic"/>
                <w:b/>
                <w:bCs/>
                <w:color w:val="000000"/>
                <w:sz w:val="18"/>
                <w:szCs w:val="18"/>
                <w:lang w:eastAsia="es-CO"/>
              </w:rPr>
              <w:t>Tecnológica</w:t>
            </w:r>
            <w:r w:rsidRPr="00626D7F">
              <w:rPr>
                <w:rFonts w:ascii="Century Gothic" w:hAnsi="Century Gothic"/>
                <w:color w:val="000000"/>
                <w:sz w:val="18"/>
                <w:szCs w:val="18"/>
                <w:lang w:eastAsia="es-CO"/>
              </w:rPr>
              <w:t> </w:t>
            </w:r>
          </w:p>
        </w:tc>
        <w:tc>
          <w:tcPr>
            <w:tcW w:w="1592" w:type="dxa"/>
            <w:tcBorders>
              <w:top w:val="nil"/>
              <w:left w:val="nil"/>
              <w:bottom w:val="single" w:sz="4" w:space="0" w:color="auto"/>
              <w:right w:val="single" w:sz="4" w:space="0" w:color="auto"/>
            </w:tcBorders>
            <w:shd w:val="clear" w:color="000000" w:fill="FFFFFF"/>
            <w:noWrap/>
            <w:vAlign w:val="center"/>
            <w:hideMark/>
          </w:tcPr>
          <w:p w14:paraId="7D0B4689"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39</w:t>
            </w:r>
          </w:p>
        </w:tc>
        <w:tc>
          <w:tcPr>
            <w:tcW w:w="1461" w:type="dxa"/>
            <w:tcBorders>
              <w:top w:val="nil"/>
              <w:left w:val="nil"/>
              <w:bottom w:val="single" w:sz="4" w:space="0" w:color="auto"/>
              <w:right w:val="single" w:sz="4" w:space="0" w:color="auto"/>
            </w:tcBorders>
            <w:shd w:val="clear" w:color="000000" w:fill="FFFFFF"/>
            <w:noWrap/>
            <w:vAlign w:val="center"/>
            <w:hideMark/>
          </w:tcPr>
          <w:p w14:paraId="349DFCDE"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767</w:t>
            </w:r>
          </w:p>
        </w:tc>
        <w:tc>
          <w:tcPr>
            <w:tcW w:w="1592" w:type="dxa"/>
            <w:tcBorders>
              <w:top w:val="nil"/>
              <w:left w:val="nil"/>
              <w:bottom w:val="single" w:sz="4" w:space="0" w:color="auto"/>
              <w:right w:val="single" w:sz="4" w:space="0" w:color="auto"/>
            </w:tcBorders>
            <w:shd w:val="clear" w:color="000000" w:fill="FFFFFF"/>
            <w:noWrap/>
            <w:vAlign w:val="center"/>
            <w:hideMark/>
          </w:tcPr>
          <w:p w14:paraId="2BFA974F"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6</w:t>
            </w:r>
          </w:p>
        </w:tc>
        <w:tc>
          <w:tcPr>
            <w:tcW w:w="1477" w:type="dxa"/>
            <w:tcBorders>
              <w:top w:val="nil"/>
              <w:left w:val="nil"/>
              <w:bottom w:val="single" w:sz="4" w:space="0" w:color="auto"/>
              <w:right w:val="single" w:sz="4" w:space="0" w:color="auto"/>
            </w:tcBorders>
            <w:shd w:val="clear" w:color="000000" w:fill="FFFFFF"/>
            <w:noWrap/>
            <w:vAlign w:val="center"/>
            <w:hideMark/>
          </w:tcPr>
          <w:p w14:paraId="478B7030"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159</w:t>
            </w:r>
          </w:p>
        </w:tc>
        <w:tc>
          <w:tcPr>
            <w:tcW w:w="1592" w:type="dxa"/>
            <w:tcBorders>
              <w:top w:val="nil"/>
              <w:left w:val="nil"/>
              <w:bottom w:val="single" w:sz="4" w:space="0" w:color="auto"/>
              <w:right w:val="single" w:sz="4" w:space="0" w:color="auto"/>
            </w:tcBorders>
            <w:shd w:val="clear" w:color="000000" w:fill="FFFFFF"/>
            <w:noWrap/>
            <w:vAlign w:val="center"/>
            <w:hideMark/>
          </w:tcPr>
          <w:p w14:paraId="4B5BCE02"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4</w:t>
            </w:r>
          </w:p>
        </w:tc>
        <w:tc>
          <w:tcPr>
            <w:tcW w:w="1383" w:type="dxa"/>
            <w:tcBorders>
              <w:top w:val="nil"/>
              <w:left w:val="nil"/>
              <w:bottom w:val="single" w:sz="4" w:space="0" w:color="auto"/>
              <w:right w:val="single" w:sz="4" w:space="0" w:color="auto"/>
            </w:tcBorders>
            <w:shd w:val="clear" w:color="000000" w:fill="FFFFFF"/>
            <w:noWrap/>
            <w:vAlign w:val="center"/>
            <w:hideMark/>
          </w:tcPr>
          <w:p w14:paraId="1BFB0423"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97</w:t>
            </w:r>
          </w:p>
        </w:tc>
      </w:tr>
      <w:tr w:rsidR="00A00CE7" w:rsidRPr="00A00CE7" w14:paraId="13546B7F" w14:textId="77777777" w:rsidTr="00E74F49">
        <w:trPr>
          <w:trHeight w:val="269"/>
        </w:trPr>
        <w:tc>
          <w:tcPr>
            <w:tcW w:w="1517" w:type="dxa"/>
            <w:tcBorders>
              <w:top w:val="nil"/>
              <w:left w:val="single" w:sz="4" w:space="0" w:color="auto"/>
              <w:bottom w:val="single" w:sz="4" w:space="0" w:color="auto"/>
              <w:right w:val="single" w:sz="4" w:space="0" w:color="auto"/>
            </w:tcBorders>
            <w:shd w:val="clear" w:color="000000" w:fill="D9E1F2"/>
            <w:vAlign w:val="center"/>
            <w:hideMark/>
          </w:tcPr>
          <w:p w14:paraId="6152AEAD" w14:textId="77777777" w:rsidR="00A00CE7" w:rsidRPr="00626D7F" w:rsidRDefault="00A00CE7" w:rsidP="00E74F49">
            <w:pPr>
              <w:jc w:val="center"/>
              <w:rPr>
                <w:rFonts w:ascii="Century Gothic" w:hAnsi="Century Gothic"/>
                <w:b/>
                <w:bCs/>
                <w:color w:val="000000"/>
                <w:sz w:val="18"/>
                <w:szCs w:val="18"/>
                <w:lang w:eastAsia="es-CO"/>
              </w:rPr>
            </w:pPr>
            <w:r w:rsidRPr="00626D7F">
              <w:rPr>
                <w:rFonts w:ascii="Century Gothic" w:hAnsi="Century Gothic"/>
                <w:b/>
                <w:bCs/>
                <w:color w:val="000000"/>
                <w:sz w:val="18"/>
                <w:szCs w:val="18"/>
                <w:lang w:eastAsia="es-CO"/>
              </w:rPr>
              <w:t>Profesional</w:t>
            </w:r>
            <w:r w:rsidRPr="00626D7F">
              <w:rPr>
                <w:rFonts w:ascii="Century Gothic" w:hAnsi="Century Gothic"/>
                <w:color w:val="000000"/>
                <w:sz w:val="18"/>
                <w:szCs w:val="18"/>
                <w:lang w:eastAsia="es-CO"/>
              </w:rPr>
              <w:t> </w:t>
            </w:r>
          </w:p>
        </w:tc>
        <w:tc>
          <w:tcPr>
            <w:tcW w:w="1592" w:type="dxa"/>
            <w:tcBorders>
              <w:top w:val="nil"/>
              <w:left w:val="nil"/>
              <w:bottom w:val="single" w:sz="4" w:space="0" w:color="auto"/>
              <w:right w:val="single" w:sz="4" w:space="0" w:color="auto"/>
            </w:tcBorders>
            <w:shd w:val="clear" w:color="000000" w:fill="FFFFFF"/>
            <w:noWrap/>
            <w:vAlign w:val="center"/>
            <w:hideMark/>
          </w:tcPr>
          <w:p w14:paraId="3C0416EA"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18</w:t>
            </w:r>
          </w:p>
        </w:tc>
        <w:tc>
          <w:tcPr>
            <w:tcW w:w="1461" w:type="dxa"/>
            <w:tcBorders>
              <w:top w:val="nil"/>
              <w:left w:val="nil"/>
              <w:bottom w:val="single" w:sz="4" w:space="0" w:color="auto"/>
              <w:right w:val="single" w:sz="4" w:space="0" w:color="auto"/>
            </w:tcBorders>
            <w:shd w:val="clear" w:color="000000" w:fill="FFFFFF"/>
            <w:noWrap/>
            <w:vAlign w:val="center"/>
            <w:hideMark/>
          </w:tcPr>
          <w:p w14:paraId="03EFD059"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1.318</w:t>
            </w:r>
          </w:p>
        </w:tc>
        <w:tc>
          <w:tcPr>
            <w:tcW w:w="1592" w:type="dxa"/>
            <w:tcBorders>
              <w:top w:val="nil"/>
              <w:left w:val="nil"/>
              <w:bottom w:val="single" w:sz="4" w:space="0" w:color="auto"/>
              <w:right w:val="single" w:sz="4" w:space="0" w:color="auto"/>
            </w:tcBorders>
            <w:shd w:val="clear" w:color="000000" w:fill="FFFFFF"/>
            <w:noWrap/>
            <w:vAlign w:val="center"/>
            <w:hideMark/>
          </w:tcPr>
          <w:p w14:paraId="2218A8CC"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4</w:t>
            </w:r>
          </w:p>
        </w:tc>
        <w:tc>
          <w:tcPr>
            <w:tcW w:w="1477" w:type="dxa"/>
            <w:tcBorders>
              <w:top w:val="nil"/>
              <w:left w:val="nil"/>
              <w:bottom w:val="single" w:sz="4" w:space="0" w:color="auto"/>
              <w:right w:val="single" w:sz="4" w:space="0" w:color="auto"/>
            </w:tcBorders>
            <w:shd w:val="clear" w:color="000000" w:fill="FFFFFF"/>
            <w:noWrap/>
            <w:vAlign w:val="center"/>
            <w:hideMark/>
          </w:tcPr>
          <w:p w14:paraId="27105202"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628</w:t>
            </w:r>
          </w:p>
        </w:tc>
        <w:tc>
          <w:tcPr>
            <w:tcW w:w="1592" w:type="dxa"/>
            <w:tcBorders>
              <w:top w:val="nil"/>
              <w:left w:val="nil"/>
              <w:bottom w:val="single" w:sz="4" w:space="0" w:color="auto"/>
              <w:right w:val="single" w:sz="4" w:space="0" w:color="auto"/>
            </w:tcBorders>
            <w:shd w:val="clear" w:color="000000" w:fill="FFFFFF"/>
            <w:noWrap/>
            <w:vAlign w:val="center"/>
            <w:hideMark/>
          </w:tcPr>
          <w:p w14:paraId="3826DD89"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1</w:t>
            </w:r>
          </w:p>
        </w:tc>
        <w:tc>
          <w:tcPr>
            <w:tcW w:w="1383" w:type="dxa"/>
            <w:tcBorders>
              <w:top w:val="nil"/>
              <w:left w:val="nil"/>
              <w:bottom w:val="single" w:sz="4" w:space="0" w:color="auto"/>
              <w:right w:val="single" w:sz="4" w:space="0" w:color="auto"/>
            </w:tcBorders>
            <w:shd w:val="clear" w:color="000000" w:fill="FFFFFF"/>
            <w:noWrap/>
            <w:vAlign w:val="center"/>
            <w:hideMark/>
          </w:tcPr>
          <w:p w14:paraId="460D9D32" w14:textId="77777777" w:rsidR="00A00CE7" w:rsidRPr="00626D7F" w:rsidRDefault="00A00CE7" w:rsidP="00E74F49">
            <w:pPr>
              <w:jc w:val="center"/>
              <w:rPr>
                <w:rFonts w:ascii="Century Gothic" w:hAnsi="Century Gothic"/>
                <w:color w:val="000000"/>
                <w:sz w:val="18"/>
                <w:szCs w:val="18"/>
                <w:lang w:eastAsia="es-CO"/>
              </w:rPr>
            </w:pPr>
            <w:r w:rsidRPr="00626D7F">
              <w:rPr>
                <w:rFonts w:ascii="Century Gothic" w:hAnsi="Century Gothic"/>
                <w:color w:val="000000"/>
                <w:sz w:val="18"/>
                <w:szCs w:val="18"/>
                <w:lang w:eastAsia="es-CO"/>
              </w:rPr>
              <w:t>319</w:t>
            </w:r>
          </w:p>
        </w:tc>
      </w:tr>
    </w:tbl>
    <w:p w14:paraId="28ACA2EE" w14:textId="3032F700" w:rsidR="00A00CE7" w:rsidRPr="00821818" w:rsidRDefault="00821818" w:rsidP="00821818">
      <w:pPr>
        <w:shd w:val="clear" w:color="auto" w:fill="FFFFFF"/>
        <w:jc w:val="center"/>
        <w:textAlignment w:val="baseline"/>
        <w:rPr>
          <w:rFonts w:ascii="Century Gothic" w:hAnsi="Century Gothic" w:cs="Segoe UI"/>
          <w:sz w:val="18"/>
          <w:szCs w:val="18"/>
          <w:lang w:eastAsia="es-CO"/>
        </w:rPr>
      </w:pPr>
      <w:r w:rsidRPr="00821818">
        <w:rPr>
          <w:rFonts w:ascii="Century Gothic" w:hAnsi="Century Gothic" w:cs="Segoe UI"/>
          <w:sz w:val="18"/>
          <w:szCs w:val="18"/>
          <w:lang w:eastAsia="es-CO"/>
        </w:rPr>
        <w:t>Fuente: DANE</w:t>
      </w:r>
    </w:p>
    <w:p w14:paraId="01F35C5B" w14:textId="77777777" w:rsidR="00A00CE7" w:rsidRPr="00A00CE7" w:rsidRDefault="00A00CE7" w:rsidP="00E83282">
      <w:pPr>
        <w:shd w:val="clear" w:color="auto" w:fill="FFFFFF"/>
        <w:jc w:val="both"/>
        <w:textAlignment w:val="baseline"/>
        <w:rPr>
          <w:rFonts w:ascii="Century Gothic" w:hAnsi="Century Gothic" w:cs="Segoe UI"/>
          <w:color w:val="000000"/>
          <w:sz w:val="21"/>
          <w:szCs w:val="21"/>
          <w:lang w:eastAsia="es-CO"/>
        </w:rPr>
      </w:pPr>
    </w:p>
    <w:p w14:paraId="702AC501" w14:textId="0AE0E026" w:rsidR="00A00CE7" w:rsidRPr="00A00CE7" w:rsidRDefault="00A00CE7" w:rsidP="007A26AC">
      <w:pPr>
        <w:shd w:val="clear" w:color="auto" w:fill="FFFFFF"/>
        <w:spacing w:line="276" w:lineRule="auto"/>
        <w:jc w:val="both"/>
        <w:textAlignment w:val="baseline"/>
        <w:rPr>
          <w:rFonts w:ascii="Century Gothic" w:hAnsi="Century Gothic" w:cs="Segoe UI"/>
          <w:sz w:val="21"/>
          <w:szCs w:val="21"/>
          <w:lang w:eastAsia="es-CO"/>
        </w:rPr>
      </w:pPr>
      <w:r w:rsidRPr="00A00CE7">
        <w:rPr>
          <w:rFonts w:ascii="Century Gothic" w:hAnsi="Century Gothic" w:cs="Segoe UI"/>
          <w:color w:val="000000"/>
          <w:sz w:val="21"/>
          <w:szCs w:val="21"/>
          <w:lang w:eastAsia="es-CO"/>
        </w:rPr>
        <w:t>Según los datos estadísticos del DANE se refleja la cifra a 2019, en las madres adolescentes que logran el nivel de educación profesional</w:t>
      </w:r>
      <w:r w:rsidR="00512618">
        <w:rPr>
          <w:rFonts w:ascii="Century Gothic" w:hAnsi="Century Gothic" w:cs="Segoe UI"/>
          <w:color w:val="000000"/>
          <w:sz w:val="21"/>
          <w:szCs w:val="21"/>
          <w:lang w:eastAsia="es-CO"/>
        </w:rPr>
        <w:t xml:space="preserve"> </w:t>
      </w:r>
      <w:r w:rsidRPr="00A00CE7">
        <w:rPr>
          <w:rFonts w:ascii="Century Gothic" w:hAnsi="Century Gothic" w:cs="Segoe UI"/>
          <w:color w:val="000000"/>
          <w:sz w:val="21"/>
          <w:szCs w:val="21"/>
          <w:lang w:eastAsia="es-CO"/>
        </w:rPr>
        <w:t>un índice alto de deserción en la educación superior, acarreada por diversos motivos. En el contexto universitario el papel de madre y estudiante son roles que las adolescentes deben convivir enfrentándose a: </w:t>
      </w:r>
      <w:r w:rsidRPr="00A00CE7">
        <w:rPr>
          <w:rFonts w:ascii="Century Gothic" w:hAnsi="Century Gothic" w:cs="Segoe UI"/>
          <w:sz w:val="21"/>
          <w:szCs w:val="21"/>
          <w:lang w:eastAsia="es-CO"/>
        </w:rPr>
        <w:t> </w:t>
      </w:r>
    </w:p>
    <w:p w14:paraId="33D4AF2D" w14:textId="77777777" w:rsidR="00A00CE7" w:rsidRPr="00A00CE7" w:rsidRDefault="00A00CE7" w:rsidP="007A26AC">
      <w:pPr>
        <w:shd w:val="clear" w:color="auto" w:fill="FFFFFF"/>
        <w:spacing w:line="276" w:lineRule="auto"/>
        <w:jc w:val="both"/>
        <w:textAlignment w:val="baseline"/>
        <w:rPr>
          <w:rFonts w:ascii="Century Gothic" w:hAnsi="Century Gothic" w:cs="Segoe UI"/>
          <w:sz w:val="21"/>
          <w:szCs w:val="21"/>
          <w:lang w:eastAsia="es-CO"/>
        </w:rPr>
      </w:pPr>
    </w:p>
    <w:p w14:paraId="01512CD7" w14:textId="77777777" w:rsidR="00A00CE7" w:rsidRPr="00A00CE7" w:rsidRDefault="00A00CE7" w:rsidP="007A26AC">
      <w:pPr>
        <w:pStyle w:val="Prrafodelista"/>
        <w:numPr>
          <w:ilvl w:val="0"/>
          <w:numId w:val="9"/>
        </w:numPr>
        <w:shd w:val="clear" w:color="auto" w:fill="FFFFFF"/>
        <w:spacing w:line="276" w:lineRule="auto"/>
        <w:jc w:val="both"/>
        <w:textAlignment w:val="baseline"/>
        <w:rPr>
          <w:rFonts w:ascii="Century Gothic" w:hAnsi="Century Gothic" w:cs="Segoe UI"/>
          <w:sz w:val="21"/>
          <w:szCs w:val="21"/>
          <w:lang w:eastAsia="es-CO"/>
        </w:rPr>
      </w:pPr>
      <w:r w:rsidRPr="00A00CE7">
        <w:rPr>
          <w:rFonts w:ascii="Century Gothic" w:hAnsi="Century Gothic" w:cs="Segoe UI"/>
          <w:sz w:val="21"/>
          <w:szCs w:val="21"/>
          <w:lang w:eastAsia="es-CO"/>
        </w:rPr>
        <w:t xml:space="preserve">Afectaciones en la salud física y salud mental </w:t>
      </w:r>
    </w:p>
    <w:p w14:paraId="2231DF44" w14:textId="77777777" w:rsidR="00A00CE7" w:rsidRPr="00A00CE7" w:rsidRDefault="00A00CE7" w:rsidP="007A26AC">
      <w:pPr>
        <w:pStyle w:val="Prrafodelista"/>
        <w:numPr>
          <w:ilvl w:val="0"/>
          <w:numId w:val="9"/>
        </w:numPr>
        <w:shd w:val="clear" w:color="auto" w:fill="FFFFFF"/>
        <w:spacing w:line="276" w:lineRule="auto"/>
        <w:jc w:val="both"/>
        <w:textAlignment w:val="baseline"/>
        <w:rPr>
          <w:rFonts w:ascii="Century Gothic" w:hAnsi="Century Gothic" w:cs="Segoe UI"/>
          <w:sz w:val="21"/>
          <w:szCs w:val="21"/>
          <w:lang w:eastAsia="es-CO"/>
        </w:rPr>
      </w:pPr>
      <w:r w:rsidRPr="00A00CE7">
        <w:rPr>
          <w:rFonts w:ascii="Century Gothic" w:hAnsi="Century Gothic" w:cs="Segoe UI"/>
          <w:sz w:val="21"/>
          <w:szCs w:val="21"/>
          <w:lang w:eastAsia="es-CO"/>
        </w:rPr>
        <w:t xml:space="preserve">Se presentan conflictos familiares </w:t>
      </w:r>
    </w:p>
    <w:p w14:paraId="6E4EFF28" w14:textId="77777777" w:rsidR="00A00CE7" w:rsidRPr="00736BDD" w:rsidRDefault="00A00CE7" w:rsidP="007A26AC">
      <w:pPr>
        <w:pStyle w:val="Prrafodelista"/>
        <w:numPr>
          <w:ilvl w:val="0"/>
          <w:numId w:val="9"/>
        </w:numPr>
        <w:shd w:val="clear" w:color="auto" w:fill="FFFFFF"/>
        <w:spacing w:line="276" w:lineRule="auto"/>
        <w:jc w:val="both"/>
        <w:textAlignment w:val="baseline"/>
        <w:rPr>
          <w:rFonts w:ascii="Century Gothic" w:hAnsi="Century Gothic" w:cs="Segoe UI"/>
          <w:b/>
          <w:sz w:val="21"/>
          <w:szCs w:val="21"/>
          <w:lang w:eastAsia="es-CO"/>
        </w:rPr>
      </w:pPr>
      <w:r w:rsidRPr="00736BDD">
        <w:rPr>
          <w:rFonts w:ascii="Century Gothic" w:hAnsi="Century Gothic" w:cs="Segoe UI"/>
          <w:b/>
          <w:sz w:val="21"/>
          <w:szCs w:val="21"/>
          <w:lang w:eastAsia="es-CO"/>
        </w:rPr>
        <w:t xml:space="preserve">Deserción escolar </w:t>
      </w:r>
    </w:p>
    <w:p w14:paraId="679F837F" w14:textId="77777777" w:rsidR="00A00CE7" w:rsidRPr="00A00CE7" w:rsidRDefault="00A00CE7" w:rsidP="007A26AC">
      <w:pPr>
        <w:pStyle w:val="Prrafodelista"/>
        <w:numPr>
          <w:ilvl w:val="0"/>
          <w:numId w:val="9"/>
        </w:numPr>
        <w:shd w:val="clear" w:color="auto" w:fill="FFFFFF"/>
        <w:spacing w:line="276" w:lineRule="auto"/>
        <w:jc w:val="both"/>
        <w:textAlignment w:val="baseline"/>
        <w:rPr>
          <w:rFonts w:ascii="Century Gothic" w:hAnsi="Century Gothic" w:cs="Segoe UI"/>
          <w:sz w:val="21"/>
          <w:szCs w:val="21"/>
          <w:lang w:eastAsia="es-CO"/>
        </w:rPr>
      </w:pPr>
      <w:r w:rsidRPr="00A00CE7">
        <w:rPr>
          <w:rFonts w:ascii="Century Gothic" w:hAnsi="Century Gothic" w:cs="Segoe UI"/>
          <w:sz w:val="21"/>
          <w:szCs w:val="21"/>
          <w:lang w:eastAsia="es-CO"/>
        </w:rPr>
        <w:t xml:space="preserve">Cambio de proyectos de vida. </w:t>
      </w:r>
    </w:p>
    <w:p w14:paraId="6D849F30" w14:textId="77777777" w:rsidR="00A00CE7" w:rsidRPr="00A00CE7" w:rsidRDefault="00A00CE7" w:rsidP="007A26AC">
      <w:pPr>
        <w:pStyle w:val="Prrafodelista"/>
        <w:numPr>
          <w:ilvl w:val="0"/>
          <w:numId w:val="9"/>
        </w:numPr>
        <w:shd w:val="clear" w:color="auto" w:fill="FFFFFF"/>
        <w:spacing w:line="276" w:lineRule="auto"/>
        <w:jc w:val="both"/>
        <w:textAlignment w:val="baseline"/>
        <w:rPr>
          <w:rFonts w:ascii="Century Gothic" w:hAnsi="Century Gothic" w:cs="Segoe UI"/>
          <w:sz w:val="21"/>
          <w:szCs w:val="21"/>
          <w:lang w:eastAsia="es-CO"/>
        </w:rPr>
      </w:pPr>
      <w:r w:rsidRPr="00A00CE7">
        <w:rPr>
          <w:rFonts w:ascii="Century Gothic" w:hAnsi="Century Gothic" w:cs="Segoe UI"/>
          <w:sz w:val="21"/>
          <w:szCs w:val="21"/>
          <w:lang w:eastAsia="es-CO"/>
        </w:rPr>
        <w:t>Discriminación</w:t>
      </w:r>
    </w:p>
    <w:p w14:paraId="13DBDE8A" w14:textId="77777777" w:rsidR="00A00CE7" w:rsidRPr="00A00CE7" w:rsidRDefault="00A00CE7" w:rsidP="007A26AC">
      <w:pPr>
        <w:pStyle w:val="Prrafodelista"/>
        <w:numPr>
          <w:ilvl w:val="0"/>
          <w:numId w:val="9"/>
        </w:numPr>
        <w:shd w:val="clear" w:color="auto" w:fill="FFFFFF"/>
        <w:spacing w:line="276" w:lineRule="auto"/>
        <w:jc w:val="both"/>
        <w:textAlignment w:val="baseline"/>
        <w:rPr>
          <w:rFonts w:ascii="Century Gothic" w:hAnsi="Century Gothic" w:cs="Segoe UI"/>
          <w:sz w:val="21"/>
          <w:szCs w:val="21"/>
          <w:lang w:eastAsia="es-CO"/>
        </w:rPr>
      </w:pPr>
      <w:r w:rsidRPr="00A00CE7">
        <w:rPr>
          <w:rFonts w:ascii="Century Gothic" w:hAnsi="Century Gothic" w:cs="Segoe UI"/>
          <w:sz w:val="21"/>
          <w:szCs w:val="21"/>
          <w:lang w:eastAsia="es-CO"/>
        </w:rPr>
        <w:t>Matrimonio servil o a temprana edad</w:t>
      </w:r>
    </w:p>
    <w:p w14:paraId="74F50F66" w14:textId="77777777" w:rsidR="00A00CE7" w:rsidRPr="00A00CE7" w:rsidRDefault="00A00CE7" w:rsidP="007A26AC">
      <w:pPr>
        <w:pStyle w:val="Prrafodelista"/>
        <w:numPr>
          <w:ilvl w:val="0"/>
          <w:numId w:val="9"/>
        </w:numPr>
        <w:shd w:val="clear" w:color="auto" w:fill="FFFFFF"/>
        <w:spacing w:line="276" w:lineRule="auto"/>
        <w:jc w:val="both"/>
        <w:textAlignment w:val="baseline"/>
        <w:rPr>
          <w:rFonts w:ascii="Century Gothic" w:hAnsi="Century Gothic" w:cs="Segoe UI"/>
          <w:sz w:val="21"/>
          <w:szCs w:val="21"/>
          <w:lang w:val="es-MX" w:eastAsia="es-CO"/>
        </w:rPr>
      </w:pPr>
      <w:r w:rsidRPr="00A00CE7">
        <w:rPr>
          <w:rFonts w:ascii="Century Gothic" w:hAnsi="Century Gothic" w:cs="Segoe UI"/>
          <w:sz w:val="21"/>
          <w:szCs w:val="21"/>
          <w:lang w:eastAsia="es-CO"/>
        </w:rPr>
        <w:t>Reducción de ingresos y pobreza</w:t>
      </w:r>
    </w:p>
    <w:p w14:paraId="785CAFE4" w14:textId="77777777" w:rsidR="00A00CE7" w:rsidRPr="00A00CE7" w:rsidRDefault="00A00CE7" w:rsidP="007A26AC">
      <w:pPr>
        <w:pStyle w:val="Prrafodelista"/>
        <w:shd w:val="clear" w:color="auto" w:fill="FFFFFF"/>
        <w:spacing w:line="276" w:lineRule="auto"/>
        <w:ind w:left="1080"/>
        <w:jc w:val="both"/>
        <w:textAlignment w:val="baseline"/>
        <w:rPr>
          <w:rFonts w:ascii="Century Gothic" w:hAnsi="Century Gothic" w:cs="Segoe UI"/>
          <w:sz w:val="21"/>
          <w:szCs w:val="21"/>
          <w:lang w:val="es-MX" w:eastAsia="es-CO"/>
        </w:rPr>
      </w:pPr>
      <w:r w:rsidRPr="00A00CE7">
        <w:rPr>
          <w:rFonts w:ascii="Century Gothic" w:hAnsi="Century Gothic" w:cs="Segoe UI"/>
          <w:sz w:val="21"/>
          <w:szCs w:val="21"/>
          <w:lang w:val="es-MX" w:eastAsia="es-CO"/>
        </w:rPr>
        <w:t> </w:t>
      </w:r>
    </w:p>
    <w:p w14:paraId="1F4B3E0E" w14:textId="767CB405" w:rsidR="007A26AC" w:rsidRDefault="00A00CE7" w:rsidP="007A26AC">
      <w:pPr>
        <w:shd w:val="clear" w:color="auto" w:fill="FFFFFF"/>
        <w:spacing w:line="276" w:lineRule="auto"/>
        <w:jc w:val="both"/>
        <w:textAlignment w:val="baseline"/>
        <w:rPr>
          <w:rFonts w:ascii="Century Gothic" w:hAnsi="Century Gothic" w:cs="Segoe UI"/>
          <w:sz w:val="21"/>
          <w:szCs w:val="21"/>
          <w:lang w:eastAsia="es-CO"/>
        </w:rPr>
      </w:pPr>
      <w:r w:rsidRPr="00A00CE7">
        <w:rPr>
          <w:rFonts w:ascii="Century Gothic" w:hAnsi="Century Gothic" w:cs="Segoe UI"/>
          <w:color w:val="000000"/>
          <w:sz w:val="21"/>
          <w:szCs w:val="21"/>
          <w:lang w:eastAsia="es-CO"/>
        </w:rPr>
        <w:t>Las madres adolescentes, como sujetos de derechos, implica ir más allá del “proyecto de vida”, y entender el sentido social para brindar elementos que realmente sitúen a las adolescentes en la posibilidad de vivir dignamente, generando oportunidades por medio de acciones de  tipo educativo, como establecer la gratuidad de la educación superior, acompañada de subsidios y ayudas, ya que no deben ser excluidas del sistema educativo, pues es un derecho y no se pierde en ninguna circunstancia, no discrimina a los seres humanos, es reflexiva, integral y adaptada al medio cultural que se imparte.</w:t>
      </w:r>
    </w:p>
    <w:p w14:paraId="2913230C" w14:textId="77777777" w:rsidR="001A310A" w:rsidRPr="007A26AC" w:rsidRDefault="001A310A" w:rsidP="001A310A">
      <w:pPr>
        <w:shd w:val="clear" w:color="auto" w:fill="FFFFFF"/>
        <w:jc w:val="both"/>
        <w:textAlignment w:val="baseline"/>
        <w:rPr>
          <w:rFonts w:ascii="Century Gothic" w:hAnsi="Century Gothic" w:cs="Segoe UI"/>
          <w:sz w:val="21"/>
          <w:szCs w:val="21"/>
          <w:lang w:eastAsia="es-CO"/>
        </w:rPr>
      </w:pPr>
    </w:p>
    <w:p w14:paraId="135E3563" w14:textId="77777777" w:rsidR="00B15FEF" w:rsidRPr="00E50674" w:rsidRDefault="00B15FEF" w:rsidP="002A0A8D">
      <w:pPr>
        <w:pStyle w:val="Prrafodelista"/>
        <w:numPr>
          <w:ilvl w:val="0"/>
          <w:numId w:val="2"/>
        </w:numPr>
        <w:spacing w:line="276" w:lineRule="auto"/>
        <w:jc w:val="center"/>
        <w:rPr>
          <w:rFonts w:ascii="Century Gothic" w:hAnsi="Century Gothic"/>
          <w:sz w:val="21"/>
          <w:szCs w:val="21"/>
        </w:rPr>
      </w:pPr>
      <w:r w:rsidRPr="00E50674">
        <w:rPr>
          <w:rFonts w:ascii="Century Gothic" w:hAnsi="Century Gothic"/>
          <w:b/>
          <w:caps/>
          <w:sz w:val="21"/>
          <w:szCs w:val="21"/>
        </w:rPr>
        <w:t>PLIEGO DE MODIFICACIONES</w:t>
      </w:r>
    </w:p>
    <w:p w14:paraId="2032D575" w14:textId="77777777" w:rsidR="00B15FEF" w:rsidRDefault="00B15FEF" w:rsidP="00B15FEF">
      <w:pPr>
        <w:pStyle w:val="Prrafodelista"/>
        <w:spacing w:line="276" w:lineRule="auto"/>
        <w:ind w:left="360"/>
        <w:rPr>
          <w:rFonts w:ascii="Century Gothic" w:hAnsi="Century Gothic"/>
          <w:sz w:val="21"/>
          <w:szCs w:val="21"/>
        </w:rPr>
      </w:pPr>
    </w:p>
    <w:tbl>
      <w:tblPr>
        <w:tblStyle w:val="Tablaconcuadrcula"/>
        <w:tblW w:w="9789" w:type="dxa"/>
        <w:tblInd w:w="-438" w:type="dxa"/>
        <w:tblLook w:val="04A0" w:firstRow="1" w:lastRow="0" w:firstColumn="1" w:lastColumn="0" w:noHBand="0" w:noVBand="1"/>
      </w:tblPr>
      <w:tblGrid>
        <w:gridCol w:w="3403"/>
        <w:gridCol w:w="3409"/>
        <w:gridCol w:w="2977"/>
      </w:tblGrid>
      <w:tr w:rsidR="008D0E42" w:rsidRPr="00B040D7" w14:paraId="3FEF826C" w14:textId="77777777" w:rsidTr="00A46CB3">
        <w:tc>
          <w:tcPr>
            <w:tcW w:w="3403" w:type="dxa"/>
          </w:tcPr>
          <w:p w14:paraId="71811133" w14:textId="780F0016" w:rsidR="0077047D" w:rsidRPr="00B040D7" w:rsidRDefault="0077047D" w:rsidP="00A03F91">
            <w:pPr>
              <w:spacing w:line="276" w:lineRule="auto"/>
              <w:jc w:val="center"/>
              <w:rPr>
                <w:rFonts w:ascii="Century Gothic" w:hAnsi="Century Gothic"/>
                <w:b/>
                <w:sz w:val="21"/>
                <w:szCs w:val="21"/>
              </w:rPr>
            </w:pPr>
            <w:r w:rsidRPr="00B040D7">
              <w:rPr>
                <w:rFonts w:ascii="Century Gothic" w:hAnsi="Century Gothic"/>
                <w:b/>
                <w:sz w:val="21"/>
                <w:szCs w:val="21"/>
              </w:rPr>
              <w:t>TEXTO RADICADO</w:t>
            </w:r>
          </w:p>
        </w:tc>
        <w:tc>
          <w:tcPr>
            <w:tcW w:w="3409" w:type="dxa"/>
          </w:tcPr>
          <w:p w14:paraId="7F7DCD15" w14:textId="4C74A2E9" w:rsidR="0077047D" w:rsidRPr="00B040D7" w:rsidRDefault="0077047D" w:rsidP="00A03F91">
            <w:pPr>
              <w:pStyle w:val="Prrafodelista"/>
              <w:spacing w:line="276" w:lineRule="auto"/>
              <w:ind w:left="0"/>
              <w:jc w:val="center"/>
              <w:rPr>
                <w:rFonts w:ascii="Century Gothic" w:hAnsi="Century Gothic"/>
                <w:b/>
                <w:sz w:val="21"/>
                <w:szCs w:val="21"/>
              </w:rPr>
            </w:pPr>
            <w:r w:rsidRPr="00B040D7">
              <w:rPr>
                <w:rFonts w:ascii="Century Gothic" w:hAnsi="Century Gothic"/>
                <w:b/>
                <w:sz w:val="21"/>
                <w:szCs w:val="21"/>
              </w:rPr>
              <w:t xml:space="preserve">TEXTO PROPUESTO PARA PRIMER DEBATE </w:t>
            </w:r>
          </w:p>
        </w:tc>
        <w:tc>
          <w:tcPr>
            <w:tcW w:w="2977" w:type="dxa"/>
          </w:tcPr>
          <w:p w14:paraId="18318CB4" w14:textId="1B29C448" w:rsidR="0077047D" w:rsidRPr="00B040D7" w:rsidRDefault="0077047D" w:rsidP="00A03F91">
            <w:pPr>
              <w:pStyle w:val="Prrafodelista"/>
              <w:spacing w:line="276" w:lineRule="auto"/>
              <w:ind w:left="0"/>
              <w:jc w:val="center"/>
              <w:rPr>
                <w:rFonts w:ascii="Century Gothic" w:hAnsi="Century Gothic"/>
                <w:b/>
                <w:sz w:val="21"/>
                <w:szCs w:val="21"/>
              </w:rPr>
            </w:pPr>
            <w:r w:rsidRPr="00B040D7">
              <w:rPr>
                <w:rFonts w:ascii="Century Gothic" w:hAnsi="Century Gothic"/>
                <w:b/>
                <w:sz w:val="21"/>
                <w:szCs w:val="21"/>
              </w:rPr>
              <w:t>COMENTARIOS</w:t>
            </w:r>
          </w:p>
        </w:tc>
      </w:tr>
      <w:tr w:rsidR="008D0E42" w:rsidRPr="00B040D7" w14:paraId="1C09F635" w14:textId="77777777" w:rsidTr="00A46CB3">
        <w:trPr>
          <w:trHeight w:val="535"/>
        </w:trPr>
        <w:tc>
          <w:tcPr>
            <w:tcW w:w="3403" w:type="dxa"/>
          </w:tcPr>
          <w:p w14:paraId="4F14AD81" w14:textId="18B6A088" w:rsidR="0077047D" w:rsidRPr="00B040D7" w:rsidRDefault="00920144" w:rsidP="00A03F91">
            <w:pPr>
              <w:pStyle w:val="Prrafodelista"/>
              <w:spacing w:line="276" w:lineRule="auto"/>
              <w:ind w:left="0"/>
              <w:jc w:val="both"/>
              <w:rPr>
                <w:rFonts w:ascii="Century Gothic" w:hAnsi="Century Gothic" w:cs="Times New Roman"/>
                <w:i/>
                <w:sz w:val="21"/>
                <w:szCs w:val="21"/>
              </w:rPr>
            </w:pPr>
            <w:r w:rsidRPr="00B040D7">
              <w:rPr>
                <w:rFonts w:ascii="Century Gothic" w:hAnsi="Century Gothic" w:cs="Times New Roman"/>
                <w:color w:val="000000" w:themeColor="text1"/>
                <w:sz w:val="21"/>
                <w:szCs w:val="21"/>
              </w:rPr>
              <w:t>¨Por medio de la cual se modifica la ley 1098 de 2006 - Código de infancia y adolescencia¨</w:t>
            </w:r>
          </w:p>
        </w:tc>
        <w:tc>
          <w:tcPr>
            <w:tcW w:w="3409" w:type="dxa"/>
          </w:tcPr>
          <w:p w14:paraId="67510C7F" w14:textId="66C5901C" w:rsidR="00920144" w:rsidRPr="00B040D7" w:rsidRDefault="00920144" w:rsidP="00A03F91">
            <w:pPr>
              <w:pStyle w:val="Prrafodelista"/>
              <w:spacing w:line="276" w:lineRule="auto"/>
              <w:ind w:left="0"/>
              <w:jc w:val="both"/>
              <w:rPr>
                <w:rFonts w:ascii="Century Gothic" w:hAnsi="Century Gothic"/>
                <w:b/>
                <w:sz w:val="21"/>
                <w:szCs w:val="21"/>
              </w:rPr>
            </w:pPr>
            <w:r w:rsidRPr="00B040D7">
              <w:rPr>
                <w:rFonts w:ascii="Century Gothic" w:hAnsi="Century Gothic" w:cs="Times New Roman"/>
                <w:color w:val="000000" w:themeColor="text1"/>
                <w:sz w:val="21"/>
                <w:szCs w:val="21"/>
              </w:rPr>
              <w:t xml:space="preserve">¨Por medio de la cual se modifica </w:t>
            </w:r>
            <w:r w:rsidRPr="00B040D7">
              <w:rPr>
                <w:rFonts w:ascii="Century Gothic" w:hAnsi="Century Gothic" w:cs="Times New Roman"/>
                <w:b/>
                <w:color w:val="000000" w:themeColor="text1"/>
                <w:sz w:val="21"/>
                <w:szCs w:val="21"/>
                <w:u w:val="single"/>
              </w:rPr>
              <w:t>el artículo 41 de</w:t>
            </w:r>
            <w:r w:rsidRPr="00B040D7">
              <w:rPr>
                <w:rFonts w:ascii="Century Gothic" w:hAnsi="Century Gothic" w:cs="Times New Roman"/>
                <w:color w:val="000000" w:themeColor="text1"/>
                <w:sz w:val="21"/>
                <w:szCs w:val="21"/>
              </w:rPr>
              <w:t xml:space="preserve"> la ley 1098 de 2006 - Código de infancia y adolescencia¨</w:t>
            </w:r>
          </w:p>
        </w:tc>
        <w:tc>
          <w:tcPr>
            <w:tcW w:w="2977" w:type="dxa"/>
          </w:tcPr>
          <w:p w14:paraId="2B594DCA" w14:textId="2334FD63" w:rsidR="0077047D" w:rsidRPr="00B040D7" w:rsidRDefault="00497DEF" w:rsidP="00A03F91">
            <w:pPr>
              <w:pStyle w:val="Prrafodelista"/>
              <w:spacing w:line="276" w:lineRule="auto"/>
              <w:ind w:left="0"/>
              <w:jc w:val="both"/>
              <w:rPr>
                <w:rFonts w:ascii="Century Gothic" w:hAnsi="Century Gothic"/>
                <w:sz w:val="21"/>
                <w:szCs w:val="21"/>
              </w:rPr>
            </w:pPr>
            <w:r w:rsidRPr="00B040D7">
              <w:rPr>
                <w:rFonts w:ascii="Century Gothic" w:hAnsi="Century Gothic"/>
                <w:sz w:val="21"/>
                <w:szCs w:val="21"/>
              </w:rPr>
              <w:t xml:space="preserve">Se precisa la </w:t>
            </w:r>
            <w:r w:rsidR="00D57C17" w:rsidRPr="00B040D7">
              <w:rPr>
                <w:rFonts w:ascii="Century Gothic" w:hAnsi="Century Gothic"/>
                <w:sz w:val="21"/>
                <w:szCs w:val="21"/>
              </w:rPr>
              <w:t xml:space="preserve">disposición que será objeto de modificación. </w:t>
            </w:r>
          </w:p>
        </w:tc>
      </w:tr>
      <w:tr w:rsidR="00A324F1" w:rsidRPr="00B040D7" w14:paraId="7AE13C4C" w14:textId="77777777" w:rsidTr="00A46CB3">
        <w:trPr>
          <w:trHeight w:val="624"/>
        </w:trPr>
        <w:tc>
          <w:tcPr>
            <w:tcW w:w="3403" w:type="dxa"/>
          </w:tcPr>
          <w:p w14:paraId="6544AAA2" w14:textId="77777777" w:rsidR="00920144" w:rsidRPr="00B040D7" w:rsidRDefault="00920144" w:rsidP="00A03F91">
            <w:pPr>
              <w:spacing w:line="276" w:lineRule="auto"/>
              <w:jc w:val="both"/>
              <w:textAlignment w:val="baseline"/>
              <w:rPr>
                <w:rFonts w:ascii="Segoe UI" w:hAnsi="Segoe UI" w:cs="Segoe UI"/>
                <w:strike/>
                <w:sz w:val="21"/>
                <w:szCs w:val="21"/>
                <w:lang w:eastAsia="es-CO"/>
              </w:rPr>
            </w:pPr>
            <w:bookmarkStart w:id="0" w:name="_Hlk45806484"/>
            <w:bookmarkStart w:id="1" w:name="_Hlk45810066"/>
            <w:r w:rsidRPr="00B040D7">
              <w:rPr>
                <w:rFonts w:ascii="Century Gothic" w:hAnsi="Century Gothic" w:cs="Segoe UI"/>
                <w:b/>
                <w:bCs/>
                <w:strike/>
                <w:color w:val="000000"/>
                <w:sz w:val="21"/>
                <w:szCs w:val="21"/>
                <w:lang w:eastAsia="es-CO"/>
              </w:rPr>
              <w:t>ARTÍCULO 1°.</w:t>
            </w:r>
            <w:r w:rsidRPr="00B040D7">
              <w:rPr>
                <w:rFonts w:ascii="Century Gothic" w:hAnsi="Century Gothic" w:cs="Segoe UI"/>
                <w:strike/>
                <w:color w:val="000000"/>
                <w:sz w:val="21"/>
                <w:szCs w:val="21"/>
                <w:lang w:eastAsia="es-CO"/>
              </w:rPr>
              <w:t xml:space="preserve"> </w:t>
            </w:r>
            <w:bookmarkEnd w:id="0"/>
            <w:r w:rsidRPr="00B040D7">
              <w:rPr>
                <w:rFonts w:ascii="Century Gothic" w:hAnsi="Century Gothic" w:cs="Segoe UI"/>
                <w:b/>
                <w:bCs/>
                <w:strike/>
                <w:sz w:val="21"/>
                <w:szCs w:val="21"/>
                <w:lang w:eastAsia="es-CO"/>
              </w:rPr>
              <w:t>Agregar un parágrafo al Artículo 28 de la Ley 1098 de 2006, el cual quedará así:</w:t>
            </w:r>
          </w:p>
          <w:bookmarkEnd w:id="1"/>
          <w:p w14:paraId="1652EDB5" w14:textId="77777777" w:rsidR="00920144" w:rsidRPr="00B040D7" w:rsidRDefault="00920144" w:rsidP="00A03F91">
            <w:pPr>
              <w:spacing w:line="276" w:lineRule="auto"/>
              <w:jc w:val="both"/>
              <w:textAlignment w:val="baseline"/>
              <w:rPr>
                <w:rFonts w:ascii="Century Gothic" w:hAnsi="Century Gothic" w:cs="Segoe UI"/>
                <w:strike/>
                <w:sz w:val="21"/>
                <w:szCs w:val="21"/>
                <w:lang w:eastAsia="es-CO"/>
              </w:rPr>
            </w:pPr>
          </w:p>
          <w:p w14:paraId="0675FEF7" w14:textId="77777777" w:rsidR="00920144" w:rsidRPr="00B040D7" w:rsidRDefault="00920144" w:rsidP="00A03F91">
            <w:pPr>
              <w:spacing w:line="276" w:lineRule="auto"/>
              <w:jc w:val="both"/>
              <w:textAlignment w:val="baseline"/>
              <w:rPr>
                <w:rFonts w:ascii="Century Gothic" w:hAnsi="Century Gothic" w:cs="Segoe UI"/>
                <w:strike/>
                <w:sz w:val="21"/>
                <w:szCs w:val="21"/>
                <w:lang w:eastAsia="es-CO"/>
              </w:rPr>
            </w:pPr>
            <w:r w:rsidRPr="00B040D7">
              <w:rPr>
                <w:rFonts w:ascii="Century Gothic" w:hAnsi="Century Gothic" w:cs="Segoe UI"/>
                <w:strike/>
                <w:sz w:val="21"/>
                <w:szCs w:val="21"/>
                <w:lang w:eastAsia="es-CO"/>
              </w:rPr>
              <w:t>ARTÍCULO 28. DERECHO A LA EDUCACIÓN. Los niños, las niñas y los adolescentes tienen derecho a una educación de calidad. Esta será obligatoria por parte del Estado en un año de preescolar y nueve de educación básica. La educación será gratuita en las instituciones estatales de acuerdo con los términos establecidos en la Constitución Política. Incurrirá en multa hasta de 20 salarios mínimos quienes se abstengan de recibir a un niño en los establecimientos públicos de educación.</w:t>
            </w:r>
          </w:p>
          <w:p w14:paraId="77C304C5" w14:textId="77777777" w:rsidR="00920144" w:rsidRPr="00B040D7" w:rsidRDefault="00920144" w:rsidP="00A03F91">
            <w:pPr>
              <w:spacing w:line="276" w:lineRule="auto"/>
              <w:jc w:val="both"/>
              <w:textAlignment w:val="baseline"/>
              <w:rPr>
                <w:rFonts w:ascii="Century Gothic" w:hAnsi="Century Gothic" w:cs="Segoe UI"/>
                <w:b/>
                <w:strike/>
                <w:sz w:val="21"/>
                <w:szCs w:val="21"/>
                <w:u w:val="thick"/>
                <w:lang w:eastAsia="es-CO"/>
              </w:rPr>
            </w:pPr>
          </w:p>
          <w:p w14:paraId="1DB7D73A" w14:textId="2A4828E8" w:rsidR="00A324F1" w:rsidRPr="00B040D7" w:rsidRDefault="00920144" w:rsidP="00A03F91">
            <w:pPr>
              <w:spacing w:line="276" w:lineRule="auto"/>
              <w:jc w:val="both"/>
              <w:textAlignment w:val="baseline"/>
              <w:rPr>
                <w:rFonts w:ascii="Century Gothic" w:hAnsi="Century Gothic" w:cs="Segoe UI"/>
                <w:b/>
                <w:bCs/>
                <w:strike/>
                <w:sz w:val="21"/>
                <w:szCs w:val="21"/>
                <w:lang w:eastAsia="es-CO"/>
              </w:rPr>
            </w:pPr>
            <w:r w:rsidRPr="00B040D7">
              <w:rPr>
                <w:rFonts w:ascii="Century Gothic" w:hAnsi="Century Gothic" w:cs="Segoe UI"/>
                <w:b/>
                <w:bCs/>
                <w:strike/>
                <w:sz w:val="21"/>
                <w:szCs w:val="21"/>
                <w:lang w:eastAsia="es-CO"/>
              </w:rPr>
              <w:t>PARAGRAFO: El Estado garantizara el acceso a la educación superior a las madres gestantes que se encuentren en estado de vulneración, mediante entrega de subsidios y/o incentivos económicos y apoyo psicosocial.</w:t>
            </w:r>
          </w:p>
        </w:tc>
        <w:tc>
          <w:tcPr>
            <w:tcW w:w="3409" w:type="dxa"/>
          </w:tcPr>
          <w:p w14:paraId="30C88B89" w14:textId="77777777" w:rsidR="00A324F1" w:rsidRPr="00B040D7" w:rsidRDefault="00A324F1" w:rsidP="00A03F91">
            <w:pPr>
              <w:spacing w:line="276" w:lineRule="auto"/>
              <w:jc w:val="both"/>
              <w:textAlignment w:val="baseline"/>
              <w:rPr>
                <w:rFonts w:ascii="Century Gothic" w:hAnsi="Century Gothic"/>
                <w:b/>
                <w:sz w:val="21"/>
                <w:szCs w:val="21"/>
              </w:rPr>
            </w:pPr>
          </w:p>
        </w:tc>
        <w:tc>
          <w:tcPr>
            <w:tcW w:w="2977" w:type="dxa"/>
          </w:tcPr>
          <w:p w14:paraId="189DDAD8" w14:textId="0F6959A9" w:rsidR="00A324F1" w:rsidRPr="00B040D7" w:rsidRDefault="00D57C17" w:rsidP="00A03F91">
            <w:pPr>
              <w:pStyle w:val="Prrafodelista"/>
              <w:spacing w:line="276" w:lineRule="auto"/>
              <w:ind w:left="0"/>
              <w:jc w:val="both"/>
              <w:rPr>
                <w:rFonts w:ascii="Century Gothic" w:hAnsi="Century Gothic"/>
                <w:sz w:val="21"/>
                <w:szCs w:val="21"/>
              </w:rPr>
            </w:pPr>
            <w:r w:rsidRPr="00B040D7">
              <w:rPr>
                <w:rFonts w:ascii="Century Gothic" w:hAnsi="Century Gothic"/>
                <w:sz w:val="21"/>
                <w:szCs w:val="21"/>
              </w:rPr>
              <w:t xml:space="preserve">Se elimina </w:t>
            </w:r>
            <w:r w:rsidR="00385FD7" w:rsidRPr="00B040D7">
              <w:rPr>
                <w:rFonts w:ascii="Century Gothic" w:hAnsi="Century Gothic"/>
                <w:sz w:val="21"/>
                <w:szCs w:val="21"/>
              </w:rPr>
              <w:t>por cuanto su contenido se plasma en la modificación propuesta al artículo 41 de la ley 1098 de 2006.</w:t>
            </w:r>
          </w:p>
        </w:tc>
      </w:tr>
      <w:tr w:rsidR="00920144" w:rsidRPr="00B040D7" w14:paraId="1078E8EA" w14:textId="77777777" w:rsidTr="00A46CB3">
        <w:trPr>
          <w:trHeight w:val="483"/>
        </w:trPr>
        <w:tc>
          <w:tcPr>
            <w:tcW w:w="3403" w:type="dxa"/>
          </w:tcPr>
          <w:p w14:paraId="0E8EE6B3" w14:textId="77777777" w:rsidR="00920144" w:rsidRPr="00B040D7" w:rsidRDefault="00920144" w:rsidP="00A03F91">
            <w:pPr>
              <w:spacing w:line="276" w:lineRule="auto"/>
              <w:jc w:val="both"/>
              <w:textAlignment w:val="baseline"/>
              <w:rPr>
                <w:rFonts w:ascii="Century Gothic" w:hAnsi="Century Gothic" w:cs="Segoe UI"/>
                <w:b/>
                <w:bCs/>
                <w:sz w:val="21"/>
                <w:szCs w:val="21"/>
                <w:lang w:eastAsia="es-CO"/>
              </w:rPr>
            </w:pPr>
            <w:r w:rsidRPr="00B040D7">
              <w:rPr>
                <w:rFonts w:ascii="Century Gothic" w:hAnsi="Century Gothic" w:cs="Segoe UI"/>
                <w:b/>
                <w:bCs/>
                <w:sz w:val="21"/>
                <w:szCs w:val="21"/>
                <w:lang w:eastAsia="es-CO"/>
              </w:rPr>
              <w:t xml:space="preserve">ARTÍCULO 2°. </w:t>
            </w:r>
            <w:r w:rsidRPr="00B040D7">
              <w:rPr>
                <w:rFonts w:ascii="Century Gothic" w:hAnsi="Century Gothic" w:cs="Segoe UI"/>
                <w:b/>
                <w:bCs/>
                <w:strike/>
                <w:sz w:val="21"/>
                <w:szCs w:val="21"/>
                <w:lang w:eastAsia="es-CO"/>
              </w:rPr>
              <w:t>Adiciónese el numeral 38 al artículo 41 de la Ley 1098 del 2006.</w:t>
            </w:r>
          </w:p>
          <w:p w14:paraId="1B3522BE"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608291F6"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bookmarkStart w:id="2" w:name="41"/>
            <w:r w:rsidRPr="00B040D7">
              <w:rPr>
                <w:rFonts w:ascii="Century Gothic" w:hAnsi="Century Gothic" w:cs="Segoe UI"/>
                <w:b/>
                <w:bCs/>
                <w:sz w:val="21"/>
                <w:szCs w:val="21"/>
                <w:lang w:eastAsia="es-CO"/>
              </w:rPr>
              <w:t>ARTÍCULO 41. OBLIGACIONES DEL ESTADO.</w:t>
            </w:r>
            <w:bookmarkEnd w:id="2"/>
            <w:r w:rsidRPr="00B040D7">
              <w:rPr>
                <w:rFonts w:ascii="Century Gothic" w:hAnsi="Century Gothic" w:cs="Segoe UI"/>
                <w:sz w:val="21"/>
                <w:szCs w:val="21"/>
                <w:lang w:eastAsia="es-CO"/>
              </w:rPr>
              <w:t> El Estado es el contexto institucional en el desarrollo integral de los niños, las niñas y los adolescentes. En cumplimiento de sus funciones en los niveles nacional, departamental, distrital y municipal deberá:</w:t>
            </w:r>
          </w:p>
          <w:p w14:paraId="0C267A63"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3B31F0A5"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 Garantizar el ejercicio de todos los derechos de los niños, las niñas y los adolescentes</w:t>
            </w:r>
          </w:p>
          <w:p w14:paraId="752254A7" w14:textId="51DD0EE9"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 Asegurar las condiciones para el ejercicio de los derechos y prevenir su amenaza o afectación a través del diseño y la ejecución de políticas públicas sobre infancia y adolescencia.</w:t>
            </w:r>
          </w:p>
          <w:p w14:paraId="41167631"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3. Garantizar la asignación de los recursos necesarios para el cumplimiento de las políticas públicas de niñez y adolescencia, en los niveles nacional, departamental, distrital y municipal para asegurar la prevalencia de sus derechos.</w:t>
            </w:r>
          </w:p>
          <w:p w14:paraId="15C10275"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2887EF03"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4. Asegurar la protección y el efectivo restablecimiento de los derechos que han sido vulnerados.</w:t>
            </w:r>
          </w:p>
          <w:p w14:paraId="01E91BE3"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66DF861D"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5. Promover la convivencia pacífica en el orden familiar y social.</w:t>
            </w:r>
          </w:p>
          <w:p w14:paraId="2828FEA6"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6. Investigar y sancionar severamente los delitos en los cuales los niños, las niñas y las adolescentes son víctimas, y garantizar la reparación del daño y el restablecimiento de sus derechos vulnerados.</w:t>
            </w:r>
          </w:p>
          <w:p w14:paraId="47BDF74D"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5DC52C5F"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7. Resolver con carácter prevalente los recursos, peticiones o acciones judiciales que presenten los niños, las niñas y los adolescentes, su familia o la sociedad para la protección de sus derechos.</w:t>
            </w:r>
          </w:p>
          <w:p w14:paraId="70442BD3"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02522C67"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8. Promover en todos los estamentos de la sociedad, el respeto a la integridad física, psíquica e intelectual y el ejercicio de los derechos de los niños, las niñas y los adolescentes y la forma de hacerlos efectivos.</w:t>
            </w:r>
          </w:p>
          <w:p w14:paraId="257E0A84"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6F662C0A"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9. Formar a los niños, las niñas y los adolescentes y a las familias en la cultura del respeto a la dignidad, el reconocimiento de los derechos de los demás, la convivencia democrática y los valores humanos y en la solución pacífica de los conflictos.</w:t>
            </w:r>
          </w:p>
          <w:p w14:paraId="3DB4746B"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4EE2FF37"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10. Apoyar a las familias para que estas puedan asegurarle a sus hijos e hijas desde su gestación, los alimentos necesarios para su desarrollo físico, psicológico e intelectual, por lo menos hasta que cumplan los 18 años de edad.</w:t>
            </w:r>
          </w:p>
          <w:p w14:paraId="7565D2B8"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5E51D2B4"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11. Garantizar y proteger la cobertura y calidad de la atención a las mujeres gestantes y durante el parto; de manera integral durante los primeros cinco (5) años de vida del niño, mediante servicios y programas de atención gratuita de calidad, incluida la vacunación obligatoria contra toda enfermedad prevenible, con agencia de responsabilidad familia</w:t>
            </w:r>
          </w:p>
          <w:p w14:paraId="040D38F5"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0A4EC242"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12. Garantizar la inscripción y el trámite del registro civil de nacimiento mediante un procedimiento eficaz y gratuito. Para el efecto, la Registraduría Nacional del Estado Civil y el Ministerio de la Protección Social conjuntamente reglamentarán el trámite administrativo que garantice que el niño o niña salga del centro médico donde nació, con su registro civil de nacimiento y certificado de nacido vivo.</w:t>
            </w:r>
          </w:p>
          <w:p w14:paraId="0A7F1ABF"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4931D0C7"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13. Garantizar que los niños, las niñas y los adolescentes tengan acceso al Sistema de Seguridad Social en Salud de manera oportuna. Este derecho se hará efectivo mediante afiliación inmediata del recién nacido a uno de los regímenes de ley.</w:t>
            </w:r>
          </w:p>
          <w:p w14:paraId="17232F66"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3BDE0C02"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14. Reducir la morbilidad y la mortalidad infantil, prevenir y erradicar la desnutrición, especialmente en los menores de cinco años, y adelantar los programas de vacunación y prevención de las enfermedades que afectan a la infancia y a la adolescencia y de los factores de riesgo de la discapacidad.</w:t>
            </w:r>
          </w:p>
          <w:p w14:paraId="507F8C28"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4830B5CB"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15. Asegurar los servicios de salud y subsidio alimentario definidos en la legislación del sistema de seguridad social en salud para mujeres gestantes y lactantes, familias en situación de debilidad manifiesta y niños, niñas y adolescentes.</w:t>
            </w:r>
          </w:p>
          <w:p w14:paraId="0FBB0FBB"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16572A64"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16. Prevenir y atender en forma prevalente, las diferentes formas de violencia y todo tipo de accidentes que atenten contra el derecho a la vida y la calidad de vida de los niños, las niñas y los adolescentes.</w:t>
            </w:r>
          </w:p>
          <w:p w14:paraId="2901ED4F"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49F9C544"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17. Garantizar las condiciones para que los niños, las niñas desde su nacimiento, tengan acceso a una educación idónea y de calidad, bien sea en instituciones educativas cercanas a su vivienda, o mediante la utilización de tecnologías que garanticen dicho acceso, tanto en los entornos rurales como urbanos.</w:t>
            </w:r>
          </w:p>
          <w:p w14:paraId="0E11AC2E"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57071875"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18. Asegurar los medios y condiciones que les garanticen la permanencia en el sistema educativo y el cumplimiento de su ciclo completo de formación.</w:t>
            </w:r>
          </w:p>
          <w:p w14:paraId="46421FBD"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71C86A54"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19. Garantizar un ambiente escolar respetuoso de la dignidad y los Derechos Humanos de los niños, las niñas y los adolescentes y desarrollar programas de formación de maestros para la promoción del buen trato.</w:t>
            </w:r>
          </w:p>
          <w:p w14:paraId="30A3FC19"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1E0B0DFF" w14:textId="77777777" w:rsidR="00920144" w:rsidRPr="00B040D7" w:rsidRDefault="00920144" w:rsidP="00A03F91">
            <w:pPr>
              <w:spacing w:line="276" w:lineRule="auto"/>
              <w:jc w:val="both"/>
              <w:textAlignment w:val="baseline"/>
              <w:rPr>
                <w:rFonts w:ascii="Century Gothic" w:hAnsi="Century Gothic" w:cs="Segoe UI"/>
                <w:b/>
                <w:bCs/>
                <w:sz w:val="21"/>
                <w:szCs w:val="21"/>
                <w:lang w:eastAsia="es-CO"/>
              </w:rPr>
            </w:pPr>
            <w:r w:rsidRPr="00B040D7">
              <w:rPr>
                <w:rFonts w:ascii="Century Gothic" w:hAnsi="Century Gothic" w:cs="Segoe UI"/>
                <w:sz w:val="21"/>
                <w:szCs w:val="21"/>
                <w:lang w:eastAsia="es-CO"/>
              </w:rPr>
              <w:t>20. Erradicar del sistema educativo las prácticas pedagógicas discriminatorias o excluyentes y las sanciones que conlleven maltrato, o menoscabo de la dignidad o integridad física, psicológica o moral de los niños, las niñas, adolescentes</w:t>
            </w:r>
          </w:p>
          <w:p w14:paraId="2924AAFB"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21. Atender las necesidades educativas específicas de los niños, las niñas y los adolescentes con discapacidad, con capacidades excepcionales y en situaciones de emergencia.</w:t>
            </w:r>
          </w:p>
          <w:p w14:paraId="7EC033A0"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2E89762A"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22. Garantizar la etnoeducación para los niños, las niñas y los adolescentes indígenas y de otros grupos étnicos, de conformidad con la Constitución Política y la ley que regule la materia.</w:t>
            </w:r>
          </w:p>
          <w:p w14:paraId="6A86F89B"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56FC39DC"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23. Diseñar y aplicar estrategias para la prevención y el control de la deserción escolar y para evitar la expulsión de los niños, las niñas y los adolescentes del sistema educativo.</w:t>
            </w:r>
          </w:p>
          <w:p w14:paraId="254487D0"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511AF6B3"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24. Fomentar el deporte, la recreación y las actividades de supervivencia, y facilitar los materiales y útiles necesarios para su práctica regular y continuada.</w:t>
            </w:r>
          </w:p>
          <w:p w14:paraId="12771D74"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7EB1983E"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25. Fomentar la participación en la vida cultural y en las artes, la creatividad y producción artística, científica y tecnológica de niños, niñas y adolescentes y consagrar recursos especiales para esto.</w:t>
            </w:r>
          </w:p>
          <w:p w14:paraId="7E2A900F"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41E5944C"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26. Prevenir y atender la violencia sexual, las violencias dentro de la familia y el maltrato infantil, y promover la difusión de los derechos sexuales y reproductivos.</w:t>
            </w:r>
          </w:p>
          <w:p w14:paraId="1F770366"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33CA2716"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27. Prestar especial atención a los niños, las niñas y los adolescentes que se encuentren en situación de riesgo, vulneración o emergencia.</w:t>
            </w:r>
          </w:p>
          <w:p w14:paraId="6D4A5852"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582B401E"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28. Protegerlos contra los desplazamientos arbitrarios que los alejen de su hogar o de su lugar de residencia habitual.</w:t>
            </w:r>
          </w:p>
          <w:p w14:paraId="0E47A255"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6D2B4BC7"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29. Asegurar que no sean expuestos a ninguna forma de explotación económica o a la mendicidad y abstenerse de utilizarlos en actividades militares, operaciones psicológicas, campañas cívico-militares y similares.</w:t>
            </w:r>
          </w:p>
          <w:p w14:paraId="3106F446"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72D5F951"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30. Protegerlos contra la vinculación y el reclutamiento en grupos armados al margen de la ley.</w:t>
            </w:r>
          </w:p>
          <w:p w14:paraId="15CA9B1B"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18AD05E5"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31. Asegurar alimentos a los niños, las niñas y los adolescentes que se encuentren en procesos de protección y restablecimiento de sus derechos, sin perjuicio de las demás personas que deben prestar alimentos en los términos de la presente ley, y garantizar mecanismos efectivos de exigibilidad y cumplimiento de las obligaciones alimentarias.</w:t>
            </w:r>
          </w:p>
          <w:p w14:paraId="40C7E6AD"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4FE9556F"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32. Erradicar las peores formas de trabajo infantil, el trabajo de los niños y las niñas menores de 15 años, proteger a los adolescentes autorizados para trabajar, y garantizar su acceso y la permanencia en el sistema educativo.</w:t>
            </w:r>
          </w:p>
          <w:p w14:paraId="457F7451"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459E1DF8" w14:textId="0DA659A9" w:rsidR="00920144"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33. Promover estrategias de comunicación educativa para transformar los patrones culturales que toleran el trabajo infantil y resaltar el valor de la educación como proceso fundamental para el desarrollo de la niñez.</w:t>
            </w:r>
          </w:p>
          <w:p w14:paraId="41CA5F78" w14:textId="77777777" w:rsidR="00136632" w:rsidRPr="00B040D7" w:rsidRDefault="00136632" w:rsidP="00A03F91">
            <w:pPr>
              <w:spacing w:line="276" w:lineRule="auto"/>
              <w:jc w:val="both"/>
              <w:textAlignment w:val="baseline"/>
              <w:rPr>
                <w:rFonts w:ascii="Century Gothic" w:hAnsi="Century Gothic" w:cs="Segoe UI"/>
                <w:sz w:val="21"/>
                <w:szCs w:val="21"/>
                <w:lang w:eastAsia="es-CO"/>
              </w:rPr>
            </w:pPr>
          </w:p>
          <w:p w14:paraId="6F2DAC13"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34. Asegurar la presencia del niño, niña o adolescente en todas las actuaciones que sean de su interés o que los involucren cualquiera sea su naturaleza, adoptar las medidas necesarias para salvaguardar su integridad física y psicológica y garantizar el cumplimiento de los términos señalados en la ley o en los reglamentos frente al debido proceso. Procurar la presencia en dichas actuaciones de sus padres, de las personas responsables o de su representante legal.</w:t>
            </w:r>
          </w:p>
          <w:p w14:paraId="462F3902"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1CAACEFB"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35. Buscar y ubicar a la familia de origen o las personas con quienes conviva a la mayor brevedad posible cuando sean menores de edad no acompañados.</w:t>
            </w:r>
          </w:p>
          <w:p w14:paraId="5FD33113"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440E8117"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36. Garantizar la asistencia de un traductor o un especialista en comunicación cuando las condiciones de edad, discapacidad o cultura de los niños, las niñas o los adolescentes lo exijan.</w:t>
            </w:r>
          </w:p>
          <w:p w14:paraId="7B7B2B5D"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3F3B9116"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37. Promover el cumplimiento de las responsabilidades asignadas en el presente Código a los medios de comunicación.</w:t>
            </w:r>
          </w:p>
          <w:p w14:paraId="6B39CE09"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2CF63BDB" w14:textId="77777777" w:rsidR="00920144" w:rsidRPr="00B040D7" w:rsidRDefault="00920144" w:rsidP="00A03F91">
            <w:pPr>
              <w:spacing w:line="276" w:lineRule="auto"/>
              <w:jc w:val="both"/>
              <w:textAlignment w:val="baseline"/>
              <w:rPr>
                <w:rFonts w:ascii="Century Gothic" w:hAnsi="Century Gothic" w:cs="Segoe UI"/>
                <w:strike/>
                <w:sz w:val="21"/>
                <w:szCs w:val="21"/>
                <w:lang w:eastAsia="es-CO"/>
              </w:rPr>
            </w:pPr>
            <w:r w:rsidRPr="00B040D7">
              <w:rPr>
                <w:rFonts w:ascii="Century Gothic" w:hAnsi="Century Gothic" w:cs="Segoe UI"/>
                <w:strike/>
                <w:sz w:val="21"/>
                <w:szCs w:val="21"/>
                <w:lang w:eastAsia="es-CO"/>
              </w:rPr>
              <w:t>38. Garantizar a las adolescentes gestantes y a las madres adolescentes, afiliadas al Sisbén y que hayan culminado su educación media, apoyo para su ingreso y permanencia en la educación superior, en universidades públicas o instituciones de educativa superior de carácter público; por medio del reconocimiento y entrega de subsidios de matrícula, subsidios de transporte, subsidios de mantenimiento, becas, y cualquier otro tipo de apoyo económico que permita dar cumplimiento al presente numeral.</w:t>
            </w:r>
          </w:p>
          <w:p w14:paraId="5913451D" w14:textId="77777777" w:rsidR="00563480" w:rsidRPr="00B040D7" w:rsidRDefault="00563480" w:rsidP="00A03F91">
            <w:pPr>
              <w:spacing w:line="276" w:lineRule="auto"/>
              <w:jc w:val="both"/>
              <w:textAlignment w:val="baseline"/>
              <w:rPr>
                <w:rFonts w:ascii="Century Gothic" w:hAnsi="Century Gothic" w:cs="Segoe UI"/>
                <w:bCs/>
                <w:sz w:val="21"/>
                <w:szCs w:val="21"/>
                <w:u w:val="dotted"/>
                <w:lang w:eastAsia="es-CO"/>
              </w:rPr>
            </w:pPr>
          </w:p>
          <w:p w14:paraId="57E5DB53" w14:textId="5CDBE79A" w:rsidR="00563480" w:rsidRPr="00B040D7" w:rsidRDefault="00563480"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b/>
                <w:sz w:val="21"/>
                <w:szCs w:val="21"/>
                <w:lang w:eastAsia="es-CO"/>
              </w:rPr>
              <w:t>PARÁGRAFO.</w:t>
            </w:r>
            <w:r w:rsidRPr="00B040D7">
              <w:rPr>
                <w:rFonts w:ascii="Century Gothic" w:hAnsi="Century Gothic" w:cs="Segoe UI"/>
                <w:sz w:val="21"/>
                <w:szCs w:val="21"/>
                <w:lang w:eastAsia="es-CO"/>
              </w:rPr>
              <w:t> Esta enumeración no es taxativa y en todo caso el Estado deberá garantizar de manera prevalente, el ejercicio de todos los derechos de los niños, las niñas y los adolescentes consagrados en la Constitución Política, los tratados y convenios internacionales de Derechos Humanos y en este código.</w:t>
            </w:r>
          </w:p>
        </w:tc>
        <w:tc>
          <w:tcPr>
            <w:tcW w:w="3409" w:type="dxa"/>
          </w:tcPr>
          <w:p w14:paraId="673281F5" w14:textId="0B091DDA" w:rsidR="00920144" w:rsidRPr="00B040D7" w:rsidRDefault="00920144" w:rsidP="00A03F91">
            <w:pPr>
              <w:spacing w:line="276" w:lineRule="auto"/>
              <w:jc w:val="both"/>
              <w:textAlignment w:val="baseline"/>
              <w:rPr>
                <w:rFonts w:ascii="Century Gothic" w:hAnsi="Century Gothic" w:cs="Segoe UI"/>
                <w:b/>
                <w:bCs/>
                <w:sz w:val="21"/>
                <w:szCs w:val="21"/>
                <w:lang w:eastAsia="es-CO"/>
              </w:rPr>
            </w:pPr>
            <w:r w:rsidRPr="00B040D7">
              <w:rPr>
                <w:rFonts w:ascii="Century Gothic" w:hAnsi="Century Gothic" w:cs="Segoe UI"/>
                <w:b/>
                <w:bCs/>
                <w:sz w:val="21"/>
                <w:szCs w:val="21"/>
                <w:lang w:eastAsia="es-CO"/>
              </w:rPr>
              <w:t>ARTÍCULO</w:t>
            </w:r>
            <w:r w:rsidR="00497DEF" w:rsidRPr="00B040D7">
              <w:rPr>
                <w:rFonts w:ascii="Century Gothic" w:hAnsi="Century Gothic" w:cs="Segoe UI"/>
                <w:b/>
                <w:bCs/>
                <w:sz w:val="21"/>
                <w:szCs w:val="21"/>
                <w:lang w:eastAsia="es-CO"/>
              </w:rPr>
              <w:t xml:space="preserve"> </w:t>
            </w:r>
            <w:r w:rsidRPr="00B040D7">
              <w:rPr>
                <w:rFonts w:ascii="Century Gothic" w:hAnsi="Century Gothic" w:cs="Segoe UI"/>
                <w:b/>
                <w:bCs/>
                <w:sz w:val="21"/>
                <w:szCs w:val="21"/>
                <w:lang w:eastAsia="es-CO"/>
              </w:rPr>
              <w:t xml:space="preserve"> </w:t>
            </w:r>
            <w:r w:rsidR="00497DEF" w:rsidRPr="00B040D7">
              <w:rPr>
                <w:rFonts w:ascii="Century Gothic" w:hAnsi="Century Gothic" w:cs="Segoe UI"/>
                <w:b/>
                <w:bCs/>
                <w:sz w:val="21"/>
                <w:szCs w:val="21"/>
                <w:u w:val="single"/>
                <w:lang w:eastAsia="es-CO"/>
              </w:rPr>
              <w:t>1</w:t>
            </w:r>
            <w:r w:rsidRPr="00B040D7">
              <w:rPr>
                <w:rFonts w:ascii="Century Gothic" w:hAnsi="Century Gothic" w:cs="Segoe UI"/>
                <w:b/>
                <w:bCs/>
                <w:sz w:val="21"/>
                <w:szCs w:val="21"/>
                <w:u w:val="single"/>
                <w:lang w:eastAsia="es-CO"/>
              </w:rPr>
              <w:t>°</w:t>
            </w:r>
            <w:r w:rsidRPr="00B040D7">
              <w:rPr>
                <w:rFonts w:ascii="Century Gothic" w:hAnsi="Century Gothic" w:cs="Segoe UI"/>
                <w:b/>
                <w:bCs/>
                <w:sz w:val="21"/>
                <w:szCs w:val="21"/>
                <w:lang w:eastAsia="es-CO"/>
              </w:rPr>
              <w:t xml:space="preserve">. </w:t>
            </w:r>
            <w:r w:rsidR="00EE59A9" w:rsidRPr="00B040D7">
              <w:rPr>
                <w:rFonts w:ascii="Century Gothic" w:hAnsi="Century Gothic" w:cs="Segoe UI"/>
                <w:b/>
                <w:bCs/>
                <w:sz w:val="21"/>
                <w:szCs w:val="21"/>
                <w:u w:val="single"/>
                <w:lang w:eastAsia="es-CO"/>
              </w:rPr>
              <w:t>El artículo 41 de la Ley 1098 del 2006 quedará así:</w:t>
            </w:r>
          </w:p>
          <w:p w14:paraId="17B085D3"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6A0A9FC1"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b/>
                <w:bCs/>
                <w:sz w:val="21"/>
                <w:szCs w:val="21"/>
                <w:lang w:eastAsia="es-CO"/>
              </w:rPr>
              <w:t>ARTÍCULO 41. OBLIGACIONES DEL ESTADO.</w:t>
            </w:r>
            <w:r w:rsidRPr="00B040D7">
              <w:rPr>
                <w:rFonts w:ascii="Century Gothic" w:hAnsi="Century Gothic" w:cs="Segoe UI"/>
                <w:sz w:val="21"/>
                <w:szCs w:val="21"/>
                <w:lang w:eastAsia="es-CO"/>
              </w:rPr>
              <w:t> El Estado es el contexto institucional en el desarrollo integral de los niños, las niñas y los adolescentes. En cumplimiento de sus funciones en los niveles nacional, departamental, distrital y municipal deberá:</w:t>
            </w:r>
          </w:p>
          <w:p w14:paraId="349FA07B"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6ADC61B4" w14:textId="116F146F"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 Garantizar el ejercicio de todos los derechos de los niños, las niñas y los adolescentes</w:t>
            </w:r>
          </w:p>
          <w:p w14:paraId="6D6F9022" w14:textId="77777777" w:rsidR="002621BA" w:rsidRPr="00B040D7" w:rsidRDefault="002621BA" w:rsidP="00A03F91">
            <w:pPr>
              <w:spacing w:line="276" w:lineRule="auto"/>
              <w:jc w:val="both"/>
              <w:textAlignment w:val="baseline"/>
              <w:rPr>
                <w:rFonts w:ascii="Century Gothic" w:hAnsi="Century Gothic" w:cs="Segoe UI"/>
                <w:sz w:val="21"/>
                <w:szCs w:val="21"/>
                <w:lang w:eastAsia="es-CO"/>
              </w:rPr>
            </w:pPr>
          </w:p>
          <w:p w14:paraId="5CFFE81C" w14:textId="5D9FADD8"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 Asegurar las condiciones para el ejercicio de los derechos y prevenir su amenaza o afectación a través del diseño y la ejecución de políticas públicas sobre infancia y adolescencia.</w:t>
            </w:r>
          </w:p>
          <w:p w14:paraId="607853A2"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3. Garantizar la asignación de los recursos necesarios para el cumplimiento de las políticas públicas de niñez y adolescencia, en los niveles nacional, departamental, distrital y municipal para asegurar la prevalencia de sus derechos.</w:t>
            </w:r>
          </w:p>
          <w:p w14:paraId="032D696A"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0031A8C8"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4. Asegurar la protección y el efectivo restablecimiento de los derechos que han sido vulnerados.</w:t>
            </w:r>
          </w:p>
          <w:p w14:paraId="0C24A6A7"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7519FC4C" w14:textId="06AE10FF"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5. Promover la convivencia pacífica en el orden familiar y social.</w:t>
            </w:r>
          </w:p>
          <w:p w14:paraId="5ECEBDEF" w14:textId="77777777" w:rsidR="006D743B" w:rsidRPr="00B040D7" w:rsidRDefault="006D743B" w:rsidP="00A03F91">
            <w:pPr>
              <w:spacing w:line="276" w:lineRule="auto"/>
              <w:jc w:val="both"/>
              <w:textAlignment w:val="baseline"/>
              <w:rPr>
                <w:rFonts w:ascii="Century Gothic" w:hAnsi="Century Gothic" w:cs="Segoe UI"/>
                <w:sz w:val="21"/>
                <w:szCs w:val="21"/>
                <w:lang w:eastAsia="es-CO"/>
              </w:rPr>
            </w:pPr>
          </w:p>
          <w:p w14:paraId="00F0E2F0"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6. Investigar y sancionar severamente los delitos en los cuales los niños, las niñas y las adolescentes son víctimas, y garantizar la reparación del daño y el restablecimiento de sus derechos vulnerados.</w:t>
            </w:r>
          </w:p>
          <w:p w14:paraId="343EC291"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66BB030D"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7. Resolver con carácter prevalente los recursos, peticiones o acciones judiciales que presenten los niños, las niñas y los adolescentes, su familia o la sociedad para la protección de sus derechos.</w:t>
            </w:r>
          </w:p>
          <w:p w14:paraId="2F70EEEA"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1A8A596E"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8. Promover en todos los estamentos de la sociedad, el respeto a la integridad física, psíquica e intelectual y el ejercicio de los derechos de los niños, las niñas y los adolescentes y la forma de hacerlos efectivos.</w:t>
            </w:r>
          </w:p>
          <w:p w14:paraId="4895A34F"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2FA6D914"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9. Formar a los niños, las niñas y los adolescentes y a las familias en la cultura del respeto a la dignidad, el reconocimiento de los derechos de los demás, la convivencia democrática y los valores humanos y en la solución pacífica de los conflictos.</w:t>
            </w:r>
          </w:p>
          <w:p w14:paraId="2EE2A3C4"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7B891A29" w14:textId="579A3C89"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10. Apoyar a las familias para que estas puedan asegurarle a sus hijos e hijas desde su gestación, los alimentos necesarios para su desarrollo físico, psicológico e intelectual, por lo menos hasta que cumplan los 18 años de edad.</w:t>
            </w:r>
          </w:p>
          <w:p w14:paraId="55BD7E25"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11. Garantizar y proteger la cobertura y calidad de la atención a las mujeres gestantes y durante el parto; de manera integral durante los primeros cinco (5) años de vida del niño, mediante servicios y programas de atención gratuita de calidad, incluida la vacunación obligatoria contra toda enfermedad prevenible, con agencia de responsabilidad familia</w:t>
            </w:r>
          </w:p>
          <w:p w14:paraId="619D36F8"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6752A6A7"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12. Garantizar la inscripción y el trámite del registro civil de nacimiento mediante un procedimiento eficaz y gratuito. Para el efecto, la Registraduría Nacional del Estado Civil y el Ministerio de la Protección Social conjuntamente reglamentarán el trámite administrativo que garantice que el niño o niña salga del centro médico donde nació, con su registro civil de nacimiento y certificado de nacido vivo.</w:t>
            </w:r>
          </w:p>
          <w:p w14:paraId="68D03759"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16E833A4"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13. Garantizar que los niños, las niñas y los adolescentes tengan acceso al Sistema de Seguridad Social en Salud de manera oportuna. Este derecho se hará efectivo mediante afiliación inmediata del recién nacido a uno de los regímenes de ley.</w:t>
            </w:r>
          </w:p>
          <w:p w14:paraId="6511DA0A"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4463DA5F" w14:textId="531139AC"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14. Reducir la morbilidad y la mortalidad infantil, prevenir y erradicar la desnutrición, especialmente en los menores de cinco años, y adelantar los programas de vacunación y prevención de las enfermedades que afectan a la infancia y a la adolescencia y de los factores de riesgo de la discapacidad.</w:t>
            </w:r>
          </w:p>
          <w:p w14:paraId="45BD5264"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15. Asegurar los servicios de salud y subsidio alimentario definidos en la legislación del sistema de seguridad social en salud para mujeres gestantes y lactantes, familias en situación de debilidad manifiesta y niños, niñas y adolescentes.</w:t>
            </w:r>
          </w:p>
          <w:p w14:paraId="0B0EA50B"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4BDE3AE3"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16. Prevenir y atender en forma prevalente, las diferentes formas de violencia y todo tipo de accidentes que atenten contra el derecho a la vida y la calidad de vida de los niños, las niñas y los adolescentes.</w:t>
            </w:r>
          </w:p>
          <w:p w14:paraId="2785F088"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5869519E"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17. Garantizar las condiciones para que los niños, las niñas desde su nacimiento, tengan acceso a una educación idónea y de calidad, bien sea en instituciones educativas cercanas a su vivienda, o mediante la utilización de tecnologías que garanticen dicho acceso, tanto en los entornos rurales como urbanos.</w:t>
            </w:r>
          </w:p>
          <w:p w14:paraId="5B6D0DC9"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01B6CDBC"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18. Asegurar los medios y condiciones que les garanticen la permanencia en el sistema educativo y el cumplimiento de su ciclo completo de formación.</w:t>
            </w:r>
          </w:p>
          <w:p w14:paraId="5CFF667C"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4D0B7DF0"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19. Garantizar un ambiente escolar respetuoso de la dignidad y los Derechos Humanos de los niños, las niñas y los adolescentes y desarrollar programas de formación de maestros para la promoción del buen trato.</w:t>
            </w:r>
          </w:p>
          <w:p w14:paraId="4CEB3754"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475BB578" w14:textId="181BF8ED" w:rsidR="00BD12C0"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20. Erradicar del sistema educativo las prácticas pedagógicas discriminatorias o excluyentes y las sanciones que conlleven maltrato, o menoscabo de la dignidad o integridad física, psicológica o moral de los niños, las niñas, adolescentes</w:t>
            </w:r>
            <w:r w:rsidR="00BD12C0" w:rsidRPr="00B040D7">
              <w:rPr>
                <w:rFonts w:ascii="Century Gothic" w:hAnsi="Century Gothic" w:cs="Segoe UI"/>
                <w:sz w:val="21"/>
                <w:szCs w:val="21"/>
                <w:lang w:eastAsia="es-CO"/>
              </w:rPr>
              <w:t>.</w:t>
            </w:r>
          </w:p>
          <w:p w14:paraId="04294DEE" w14:textId="77777777" w:rsidR="00BD12C0" w:rsidRPr="00B040D7" w:rsidRDefault="00BD12C0" w:rsidP="00A03F91">
            <w:pPr>
              <w:spacing w:line="276" w:lineRule="auto"/>
              <w:jc w:val="both"/>
              <w:textAlignment w:val="baseline"/>
              <w:rPr>
                <w:rFonts w:ascii="Century Gothic" w:hAnsi="Century Gothic" w:cs="Segoe UI"/>
                <w:sz w:val="21"/>
                <w:szCs w:val="21"/>
                <w:lang w:eastAsia="es-CO"/>
              </w:rPr>
            </w:pPr>
          </w:p>
          <w:p w14:paraId="50AE634E"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21. Atender las necesidades educativas específicas de los niños, las niñas y los adolescentes con discapacidad, con capacidades excepcionales y en situaciones de emergencia.</w:t>
            </w:r>
          </w:p>
          <w:p w14:paraId="4D248E83"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0E7C1601"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22. Garantizar la etnoeducación para los niños, las niñas y los adolescentes indígenas y de otros grupos étnicos, de conformidad con la Constitución Política y la ley que regule la materia.</w:t>
            </w:r>
          </w:p>
          <w:p w14:paraId="4964D2BE"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3F9F4EEB" w14:textId="51401898" w:rsidR="00BD12C0" w:rsidRPr="00B040D7" w:rsidRDefault="00920144" w:rsidP="00A03F91">
            <w:pPr>
              <w:spacing w:line="276" w:lineRule="auto"/>
              <w:jc w:val="both"/>
              <w:textAlignment w:val="baseline"/>
              <w:rPr>
                <w:rFonts w:ascii="Century Gothic" w:hAnsi="Century Gothic" w:cs="Segoe UI"/>
                <w:b/>
                <w:sz w:val="21"/>
                <w:szCs w:val="21"/>
                <w:u w:val="single"/>
                <w:lang w:eastAsia="es-CO"/>
              </w:rPr>
            </w:pPr>
            <w:r w:rsidRPr="00B040D7">
              <w:rPr>
                <w:rFonts w:ascii="Century Gothic" w:hAnsi="Century Gothic" w:cs="Segoe UI"/>
                <w:sz w:val="21"/>
                <w:szCs w:val="21"/>
                <w:lang w:eastAsia="es-CO"/>
              </w:rPr>
              <w:t>23. Diseñar y aplicar estrategias para la prevención y el control de la deserción escolar y para evitar la expulsión de los niños, las niñas y los adolescentes del sistema educativo.</w:t>
            </w:r>
            <w:r w:rsidR="00BD12C0" w:rsidRPr="00B040D7">
              <w:rPr>
                <w:rFonts w:ascii="Century Gothic" w:hAnsi="Century Gothic" w:cs="Segoe UI"/>
                <w:sz w:val="21"/>
                <w:szCs w:val="21"/>
                <w:lang w:eastAsia="es-CO"/>
              </w:rPr>
              <w:t xml:space="preserve"> </w:t>
            </w:r>
            <w:r w:rsidR="003709C0" w:rsidRPr="00B040D7">
              <w:rPr>
                <w:rFonts w:ascii="Century Gothic" w:hAnsi="Century Gothic" w:cs="Segoe UI"/>
                <w:b/>
                <w:sz w:val="21"/>
                <w:szCs w:val="21"/>
                <w:u w:val="single"/>
                <w:lang w:eastAsia="es-CO"/>
              </w:rPr>
              <w:t xml:space="preserve">Adicionalmente se brindará a </w:t>
            </w:r>
            <w:r w:rsidR="00BD12C0" w:rsidRPr="00B040D7">
              <w:rPr>
                <w:rFonts w:ascii="Century Gothic" w:hAnsi="Century Gothic" w:cs="Segoe UI"/>
                <w:b/>
                <w:sz w:val="21"/>
                <w:szCs w:val="21"/>
                <w:u w:val="single"/>
                <w:lang w:eastAsia="es-CO"/>
              </w:rPr>
              <w:t xml:space="preserve">las </w:t>
            </w:r>
            <w:r w:rsidR="003709C0" w:rsidRPr="00B040D7">
              <w:rPr>
                <w:rFonts w:ascii="Century Gothic" w:hAnsi="Century Gothic" w:cs="Segoe UI"/>
                <w:b/>
                <w:bCs/>
                <w:sz w:val="21"/>
                <w:szCs w:val="21"/>
                <w:u w:val="single"/>
                <w:lang w:eastAsia="es-CO"/>
              </w:rPr>
              <w:t xml:space="preserve">adolescentes gestantes </w:t>
            </w:r>
            <w:r w:rsidR="00BD12C0" w:rsidRPr="00B040D7">
              <w:rPr>
                <w:rFonts w:ascii="Century Gothic" w:hAnsi="Century Gothic" w:cs="Segoe UI"/>
                <w:b/>
                <w:sz w:val="21"/>
                <w:szCs w:val="21"/>
                <w:u w:val="single"/>
                <w:lang w:eastAsia="es-CO"/>
              </w:rPr>
              <w:t>apoyo psicosocial</w:t>
            </w:r>
            <w:r w:rsidR="003709C0" w:rsidRPr="00B040D7">
              <w:rPr>
                <w:rFonts w:ascii="Century Gothic" w:hAnsi="Century Gothic" w:cs="Segoe UI"/>
                <w:b/>
                <w:sz w:val="21"/>
                <w:szCs w:val="21"/>
                <w:u w:val="single"/>
                <w:lang w:eastAsia="es-CO"/>
              </w:rPr>
              <w:t>.</w:t>
            </w:r>
          </w:p>
          <w:p w14:paraId="5B109F1E"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27B51D03"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24. Fomentar el deporte, la recreación y las actividades de supervivencia, y facilitar los materiales y útiles necesarios para su práctica regular y continuada.</w:t>
            </w:r>
          </w:p>
          <w:p w14:paraId="6A26D122"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6E31E568"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25. Fomentar la participación en la vida cultural y en las artes, la creatividad y producción artística, científica y tecnológica de niños, niñas y adolescentes y consagrar recursos especiales para esto.</w:t>
            </w:r>
          </w:p>
          <w:p w14:paraId="0B3AC1BE"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46A8C042" w14:textId="56DE5685"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26. Prevenir y atender la violencia sexual, las violencias dentro de la familia y el maltrato infantil, y promover la difusión de los derechos sexuales y reproductivos.</w:t>
            </w:r>
          </w:p>
          <w:p w14:paraId="223192CF" w14:textId="5AA88294"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27. Prestar especial atención a los niños, las niñas y los adolescentes que se encuentren en situación de riesgo, vulneración o emergencia.</w:t>
            </w:r>
          </w:p>
          <w:p w14:paraId="62D9C838"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28. Protegerlos contra los desplazamientos arbitrarios que los alejen de su hogar o de su lugar de residencia habitual.</w:t>
            </w:r>
          </w:p>
          <w:p w14:paraId="57E2EEF3"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37F5BB9E"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29. Asegurar que no sean expuestos a ninguna forma de explotación económica o a la mendicidad y abstenerse de utilizarlos en actividades militares, operaciones psicológicas, campañas cívico-militares y similares.</w:t>
            </w:r>
          </w:p>
          <w:p w14:paraId="692B5FFB"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400E1A3E"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30. Protegerlos contra la vinculación y el reclutamiento en grupos armados al margen de la ley.</w:t>
            </w:r>
          </w:p>
          <w:p w14:paraId="7811923D"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55242692"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31. Asegurar alimentos a los niños, las niñas y los adolescentes que se encuentren en procesos de protección y restablecimiento de sus derechos, sin perjuicio de las demás personas que deben prestar alimentos en los términos de la presente ley, y garantizar mecanismos efectivos de exigibilidad y cumplimiento de las obligaciones alimentarias.</w:t>
            </w:r>
          </w:p>
          <w:p w14:paraId="66E884FB"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01427824"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32. Erradicar las peores formas de trabajo infantil, el trabajo de los niños y las niñas menores de 15 años, proteger a los adolescentes autorizados para trabajar, y garantizar su acceso y la permanencia en el sistema educativo.</w:t>
            </w:r>
          </w:p>
          <w:p w14:paraId="6E07A038"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359A6574"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33. Promover estrategias de comunicación educativa para transformar los patrones culturales que toleran el trabajo infantil y resaltar el valor de la educación como proceso fundamental para el desarrollo de la niñez.</w:t>
            </w:r>
          </w:p>
          <w:p w14:paraId="7F32E1BD"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5E0AFE41" w14:textId="7EED489C"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34. Asegurar la presencia del niño, niña o adolescente en todas las actuaciones que sean de su interés o que los involucren cualquiera sea su naturaleza, adoptar las medidas necesarias para salvaguardar su integridad física y psicológica y garantizar el cumplimiento de los términos señalados en la ley o en los reglamentos frente al debido proceso. Procurar la presencia en dichas actuaciones de sus padres, de las personas responsables o de su representante legal.</w:t>
            </w:r>
          </w:p>
          <w:p w14:paraId="70078F77" w14:textId="77777777" w:rsidR="007372B6" w:rsidRPr="00B040D7" w:rsidRDefault="007372B6" w:rsidP="00A03F91">
            <w:pPr>
              <w:spacing w:line="276" w:lineRule="auto"/>
              <w:jc w:val="both"/>
              <w:textAlignment w:val="baseline"/>
              <w:rPr>
                <w:rFonts w:ascii="Century Gothic" w:hAnsi="Century Gothic" w:cs="Segoe UI"/>
                <w:sz w:val="21"/>
                <w:szCs w:val="21"/>
                <w:lang w:eastAsia="es-CO"/>
              </w:rPr>
            </w:pPr>
          </w:p>
          <w:p w14:paraId="4379F616"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35. Buscar y ubicar a la familia de origen o las personas con quienes conviva a la mayor brevedad posible cuando sean menores de edad no acompañados.</w:t>
            </w:r>
          </w:p>
          <w:p w14:paraId="38E29344"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67387968"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36. Garantizar la asistencia de un traductor o un especialista en comunicación cuando las condiciones de edad, discapacidad o cultura de los niños, las niñas o los adolescentes lo exijan.</w:t>
            </w:r>
          </w:p>
          <w:p w14:paraId="7C968596"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358FC088"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37. Promover el cumplimiento de las responsabilidades asignadas en el presente Código a los medios de comunicación.</w:t>
            </w:r>
          </w:p>
          <w:p w14:paraId="66D9F0C1" w14:textId="77777777" w:rsidR="00920144" w:rsidRPr="00B040D7" w:rsidRDefault="00920144" w:rsidP="00A03F91">
            <w:pPr>
              <w:spacing w:line="276" w:lineRule="auto"/>
              <w:jc w:val="both"/>
              <w:textAlignment w:val="baseline"/>
              <w:rPr>
                <w:rFonts w:ascii="Century Gothic" w:hAnsi="Century Gothic" w:cs="Segoe UI"/>
                <w:sz w:val="21"/>
                <w:szCs w:val="21"/>
                <w:lang w:eastAsia="es-CO"/>
              </w:rPr>
            </w:pPr>
          </w:p>
          <w:p w14:paraId="036A3BF8" w14:textId="6DBC2F81" w:rsidR="00BF23C2" w:rsidRPr="00B040D7" w:rsidRDefault="00920144" w:rsidP="00A03F91">
            <w:pPr>
              <w:spacing w:line="276" w:lineRule="auto"/>
              <w:jc w:val="both"/>
              <w:rPr>
                <w:rFonts w:ascii="Century Gothic" w:hAnsi="Century Gothic" w:cs="Segoe UI"/>
                <w:b/>
                <w:bCs/>
                <w:sz w:val="21"/>
                <w:szCs w:val="21"/>
                <w:u w:val="single"/>
                <w:lang w:eastAsia="es-CO"/>
              </w:rPr>
            </w:pPr>
            <w:r w:rsidRPr="00B040D7">
              <w:rPr>
                <w:rFonts w:ascii="Century Gothic" w:hAnsi="Century Gothic" w:cs="Segoe UI"/>
                <w:b/>
                <w:bCs/>
                <w:sz w:val="21"/>
                <w:szCs w:val="21"/>
                <w:u w:val="single"/>
                <w:lang w:eastAsia="es-CO"/>
              </w:rPr>
              <w:t xml:space="preserve">38. </w:t>
            </w:r>
            <w:r w:rsidR="00497DEF" w:rsidRPr="00B040D7">
              <w:rPr>
                <w:rFonts w:ascii="Century Gothic" w:hAnsi="Century Gothic" w:cs="Segoe UI"/>
                <w:b/>
                <w:bCs/>
                <w:sz w:val="21"/>
                <w:szCs w:val="21"/>
                <w:u w:val="single"/>
                <w:lang w:eastAsia="es-CO"/>
              </w:rPr>
              <w:t xml:space="preserve">Garantizar </w:t>
            </w:r>
            <w:r w:rsidRPr="00B040D7">
              <w:rPr>
                <w:rFonts w:ascii="Century Gothic" w:hAnsi="Century Gothic" w:cs="Segoe UI"/>
                <w:b/>
                <w:bCs/>
                <w:sz w:val="21"/>
                <w:szCs w:val="21"/>
                <w:u w:val="single"/>
                <w:lang w:eastAsia="es-CO"/>
              </w:rPr>
              <w:t>los medios y condiciones</w:t>
            </w:r>
            <w:r w:rsidR="006D743B" w:rsidRPr="00B040D7">
              <w:rPr>
                <w:rFonts w:ascii="Century Gothic" w:hAnsi="Century Gothic" w:cs="Segoe UI"/>
                <w:b/>
                <w:bCs/>
                <w:sz w:val="21"/>
                <w:szCs w:val="21"/>
                <w:u w:val="single"/>
                <w:lang w:eastAsia="es-CO"/>
              </w:rPr>
              <w:t>,</w:t>
            </w:r>
            <w:r w:rsidRPr="00B040D7">
              <w:rPr>
                <w:rFonts w:ascii="Century Gothic" w:hAnsi="Century Gothic" w:cs="Segoe UI"/>
                <w:b/>
                <w:bCs/>
                <w:sz w:val="21"/>
                <w:szCs w:val="21"/>
                <w:u w:val="single"/>
                <w:lang w:eastAsia="es-CO"/>
              </w:rPr>
              <w:t xml:space="preserve"> </w:t>
            </w:r>
            <w:r w:rsidR="00497DEF" w:rsidRPr="00B040D7">
              <w:rPr>
                <w:rFonts w:ascii="Century Gothic" w:hAnsi="Century Gothic" w:cs="Segoe UI"/>
                <w:b/>
                <w:bCs/>
                <w:sz w:val="21"/>
                <w:szCs w:val="21"/>
                <w:u w:val="single"/>
                <w:lang w:eastAsia="es-CO"/>
              </w:rPr>
              <w:t xml:space="preserve">que permitan el acceso y permanencia </w:t>
            </w:r>
            <w:r w:rsidR="00385FD7" w:rsidRPr="00B040D7">
              <w:rPr>
                <w:rFonts w:ascii="Century Gothic" w:hAnsi="Century Gothic" w:cs="Segoe UI"/>
                <w:b/>
                <w:bCs/>
                <w:sz w:val="21"/>
                <w:szCs w:val="21"/>
                <w:u w:val="single"/>
                <w:lang w:eastAsia="es-CO"/>
              </w:rPr>
              <w:t>a</w:t>
            </w:r>
            <w:r w:rsidR="00497DEF" w:rsidRPr="00B040D7">
              <w:rPr>
                <w:rFonts w:ascii="Century Gothic" w:hAnsi="Century Gothic" w:cs="Segoe UI"/>
                <w:b/>
                <w:bCs/>
                <w:sz w:val="21"/>
                <w:szCs w:val="21"/>
                <w:u w:val="single"/>
                <w:lang w:eastAsia="es-CO"/>
              </w:rPr>
              <w:t xml:space="preserve"> la educación superior de </w:t>
            </w:r>
            <w:r w:rsidRPr="00B040D7">
              <w:rPr>
                <w:rFonts w:ascii="Century Gothic" w:hAnsi="Century Gothic" w:cs="Segoe UI"/>
                <w:b/>
                <w:bCs/>
                <w:sz w:val="21"/>
                <w:szCs w:val="21"/>
                <w:u w:val="single"/>
                <w:lang w:eastAsia="es-CO"/>
              </w:rPr>
              <w:t>las adolescentes gestantes y las madres adolescentes</w:t>
            </w:r>
            <w:r w:rsidR="00BF23C2" w:rsidRPr="00B040D7">
              <w:rPr>
                <w:rFonts w:ascii="Century Gothic" w:hAnsi="Century Gothic" w:cs="Segoe UI"/>
                <w:b/>
                <w:bCs/>
                <w:sz w:val="21"/>
                <w:szCs w:val="21"/>
                <w:u w:val="single"/>
                <w:lang w:eastAsia="es-CO"/>
              </w:rPr>
              <w:t xml:space="preserve">, especialmente aquellas que se encuentran en circunstancias de mayor vulnerabilidad y pobreza. </w:t>
            </w:r>
          </w:p>
          <w:p w14:paraId="4A6C9AD1" w14:textId="77777777" w:rsidR="00BF23C2" w:rsidRPr="00B040D7" w:rsidRDefault="00BF23C2" w:rsidP="00A03F91">
            <w:pPr>
              <w:spacing w:line="276" w:lineRule="auto"/>
              <w:jc w:val="both"/>
              <w:rPr>
                <w:sz w:val="21"/>
                <w:szCs w:val="21"/>
                <w:lang w:val="es-AR"/>
              </w:rPr>
            </w:pPr>
          </w:p>
          <w:p w14:paraId="281BF29E" w14:textId="4D289468" w:rsidR="00563480" w:rsidRPr="00B040D7" w:rsidRDefault="00563480"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b/>
                <w:sz w:val="21"/>
                <w:szCs w:val="21"/>
                <w:lang w:eastAsia="es-CO"/>
              </w:rPr>
              <w:t>PARÁGRAFO.</w:t>
            </w:r>
            <w:r w:rsidRPr="00B040D7">
              <w:rPr>
                <w:rFonts w:ascii="Century Gothic" w:hAnsi="Century Gothic" w:cs="Segoe UI"/>
                <w:sz w:val="21"/>
                <w:szCs w:val="21"/>
                <w:lang w:eastAsia="es-CO"/>
              </w:rPr>
              <w:t> </w:t>
            </w:r>
            <w:r w:rsidR="004D476D" w:rsidRPr="00B040D7">
              <w:rPr>
                <w:rFonts w:ascii="Century Gothic" w:hAnsi="Century Gothic" w:cs="Segoe UI"/>
                <w:sz w:val="21"/>
                <w:szCs w:val="21"/>
                <w:lang w:eastAsia="es-CO"/>
              </w:rPr>
              <w:t>Esta enumeración</w:t>
            </w:r>
            <w:r w:rsidRPr="00B040D7">
              <w:rPr>
                <w:rFonts w:ascii="Century Gothic" w:hAnsi="Century Gothic" w:cs="Segoe UI"/>
                <w:sz w:val="21"/>
                <w:szCs w:val="21"/>
                <w:lang w:eastAsia="es-CO"/>
              </w:rPr>
              <w:t xml:space="preserve"> no es taxativa y en todo caso el Estado deberá garantizar de manera prevalente, el ejercicio de todos los derechos de los niños, las niñas y los adolescentes consagrados en la Constitución Política, los tratados y convenios internacionales de Derechos Humanos y en este código.</w:t>
            </w:r>
          </w:p>
        </w:tc>
        <w:tc>
          <w:tcPr>
            <w:tcW w:w="2977" w:type="dxa"/>
          </w:tcPr>
          <w:p w14:paraId="2F86A569" w14:textId="1823E4F5" w:rsidR="00D53104" w:rsidRPr="00D53104" w:rsidRDefault="005E0BE4" w:rsidP="00D53104">
            <w:pPr>
              <w:spacing w:line="276" w:lineRule="auto"/>
              <w:jc w:val="both"/>
              <w:rPr>
                <w:rFonts w:ascii="Century Gothic" w:hAnsi="Century Gothic" w:cs="Segoe UI"/>
                <w:sz w:val="21"/>
                <w:szCs w:val="21"/>
                <w:lang w:eastAsia="es-CO"/>
              </w:rPr>
            </w:pPr>
            <w:r w:rsidRPr="00B040D7">
              <w:rPr>
                <w:rFonts w:ascii="Century Gothic" w:hAnsi="Century Gothic" w:cs="Segoe UI"/>
                <w:sz w:val="21"/>
                <w:szCs w:val="21"/>
                <w:lang w:eastAsia="es-CO"/>
              </w:rPr>
              <w:t xml:space="preserve">Se </w:t>
            </w:r>
            <w:r w:rsidR="00954203" w:rsidRPr="00B040D7">
              <w:rPr>
                <w:rFonts w:ascii="Century Gothic" w:hAnsi="Century Gothic" w:cs="Segoe UI"/>
                <w:sz w:val="21"/>
                <w:szCs w:val="21"/>
                <w:lang w:eastAsia="es-CO"/>
              </w:rPr>
              <w:t>modifica el</w:t>
            </w:r>
            <w:r w:rsidRPr="00B040D7">
              <w:rPr>
                <w:rFonts w:ascii="Century Gothic" w:hAnsi="Century Gothic" w:cs="Segoe UI"/>
                <w:sz w:val="21"/>
                <w:szCs w:val="21"/>
                <w:lang w:eastAsia="es-CO"/>
              </w:rPr>
              <w:t xml:space="preserve"> numeral 23, precisando que adicional a las estrategias direccionadas a prevenir y controlar la deserción escolar</w:t>
            </w:r>
            <w:r w:rsidR="00954203" w:rsidRPr="00B040D7">
              <w:rPr>
                <w:rFonts w:ascii="Century Gothic" w:hAnsi="Century Gothic" w:cs="Segoe UI"/>
                <w:sz w:val="21"/>
                <w:szCs w:val="21"/>
                <w:lang w:eastAsia="es-CO"/>
              </w:rPr>
              <w:t>, se deberá brindar a las adolescentes gestantes apoyo psicosocial, ello bajo el entendido que la deserción es significativamente mayor entre las adolescentes embarazadas que entre las no embarazadas,</w:t>
            </w:r>
            <w:r w:rsidR="00AF44AF">
              <w:rPr>
                <w:rFonts w:ascii="Century Gothic" w:hAnsi="Century Gothic" w:cs="Segoe UI"/>
                <w:sz w:val="21"/>
                <w:szCs w:val="21"/>
                <w:lang w:eastAsia="es-CO"/>
              </w:rPr>
              <w:t xml:space="preserve"> </w:t>
            </w:r>
            <w:r w:rsidR="00954203" w:rsidRPr="00B040D7">
              <w:rPr>
                <w:rFonts w:ascii="Century Gothic" w:hAnsi="Century Gothic" w:cs="Segoe UI"/>
                <w:sz w:val="21"/>
                <w:szCs w:val="21"/>
                <w:lang w:eastAsia="es-CO"/>
              </w:rPr>
              <w:t>buscando con ello crear una acción de prevención y orientación que coadyuve a evitar</w:t>
            </w:r>
            <w:r w:rsidR="003D1E07" w:rsidRPr="00B040D7">
              <w:rPr>
                <w:rFonts w:ascii="Century Gothic" w:hAnsi="Century Gothic" w:cs="Segoe UI"/>
                <w:sz w:val="21"/>
                <w:szCs w:val="21"/>
                <w:lang w:eastAsia="es-CO"/>
              </w:rPr>
              <w:t xml:space="preserve"> que</w:t>
            </w:r>
            <w:r w:rsidR="00954203" w:rsidRPr="00B040D7">
              <w:rPr>
                <w:rFonts w:ascii="Century Gothic" w:hAnsi="Century Gothic" w:cs="Segoe UI"/>
                <w:sz w:val="21"/>
                <w:szCs w:val="21"/>
                <w:lang w:eastAsia="es-CO"/>
              </w:rPr>
              <w:t xml:space="preserve"> las adolescentes </w:t>
            </w:r>
            <w:r w:rsidR="002D354B" w:rsidRPr="00B040D7">
              <w:rPr>
                <w:rFonts w:ascii="Century Gothic" w:hAnsi="Century Gothic" w:cs="Segoe UI"/>
                <w:sz w:val="21"/>
                <w:szCs w:val="21"/>
                <w:lang w:eastAsia="es-CO"/>
              </w:rPr>
              <w:t>renuncien a su derecho a estudiar por causas de un embarazo</w:t>
            </w:r>
            <w:r w:rsidR="00AF44AF">
              <w:rPr>
                <w:rFonts w:ascii="Century Gothic" w:hAnsi="Century Gothic" w:cs="Segoe UI"/>
                <w:sz w:val="21"/>
                <w:szCs w:val="21"/>
                <w:lang w:eastAsia="es-CO"/>
              </w:rPr>
              <w:t xml:space="preserve">, ello tendiendo en cuenta que </w:t>
            </w:r>
            <w:r w:rsidR="00AF44AF" w:rsidRPr="00AF44AF">
              <w:rPr>
                <w:rFonts w:ascii="Century Gothic" w:hAnsi="Century Gothic" w:cs="Segoe UI"/>
                <w:sz w:val="21"/>
                <w:szCs w:val="21"/>
                <w:lang w:eastAsia="es-CO"/>
              </w:rPr>
              <w:t>las estadísticas vitales han estimado que 33% de los nacimientos se registran en niñas de 10 a 14 años</w:t>
            </w:r>
            <w:r w:rsidR="00D53104">
              <w:rPr>
                <w:rFonts w:ascii="Century Gothic" w:hAnsi="Century Gothic" w:cs="Segoe UI"/>
                <w:sz w:val="21"/>
                <w:szCs w:val="21"/>
                <w:lang w:eastAsia="es-CO"/>
              </w:rPr>
              <w:t xml:space="preserve"> y el </w:t>
            </w:r>
            <w:r w:rsidR="00D53104" w:rsidRPr="00D53104">
              <w:rPr>
                <w:rFonts w:ascii="Century Gothic" w:hAnsi="Century Gothic" w:cs="Segoe UI"/>
                <w:sz w:val="21"/>
                <w:szCs w:val="21"/>
                <w:lang w:eastAsia="es-CO"/>
              </w:rPr>
              <w:t>25% de los nacimientos en mujeres adolescentes de 15 a 19 años.</w:t>
            </w:r>
          </w:p>
          <w:p w14:paraId="2CD2961E" w14:textId="77777777" w:rsidR="002D354B" w:rsidRPr="00B040D7" w:rsidRDefault="002D354B" w:rsidP="00A03F91">
            <w:pPr>
              <w:spacing w:line="276" w:lineRule="auto"/>
              <w:jc w:val="both"/>
              <w:rPr>
                <w:rFonts w:ascii="Century Gothic" w:hAnsi="Century Gothic" w:cs="Segoe UI"/>
                <w:sz w:val="21"/>
                <w:szCs w:val="21"/>
                <w:lang w:eastAsia="es-CO"/>
              </w:rPr>
            </w:pPr>
          </w:p>
          <w:p w14:paraId="53376DB7" w14:textId="54551D5B" w:rsidR="00612692" w:rsidRPr="00B040D7" w:rsidRDefault="00475FFA"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sz w:val="21"/>
                <w:szCs w:val="21"/>
                <w:lang w:eastAsia="es-CO"/>
              </w:rPr>
              <w:t>Adicionalmente se</w:t>
            </w:r>
            <w:r w:rsidR="006D743B" w:rsidRPr="00B040D7">
              <w:rPr>
                <w:rFonts w:ascii="Century Gothic" w:hAnsi="Century Gothic" w:cs="Segoe UI"/>
                <w:sz w:val="21"/>
                <w:szCs w:val="21"/>
                <w:lang w:eastAsia="es-CO"/>
              </w:rPr>
              <w:t xml:space="preserve"> propone una redacción general para el numeral que se adiciona</w:t>
            </w:r>
            <w:r w:rsidRPr="00B040D7">
              <w:rPr>
                <w:rFonts w:ascii="Century Gothic" w:hAnsi="Century Gothic" w:cs="Segoe UI"/>
                <w:sz w:val="21"/>
                <w:szCs w:val="21"/>
                <w:lang w:eastAsia="es-CO"/>
              </w:rPr>
              <w:t xml:space="preserve"> (38)</w:t>
            </w:r>
            <w:r w:rsidR="006D743B" w:rsidRPr="00B040D7">
              <w:rPr>
                <w:rFonts w:ascii="Century Gothic" w:hAnsi="Century Gothic" w:cs="Segoe UI"/>
                <w:sz w:val="21"/>
                <w:szCs w:val="21"/>
                <w:lang w:eastAsia="es-CO"/>
              </w:rPr>
              <w:t xml:space="preserve">, </w:t>
            </w:r>
            <w:r w:rsidR="002621BA" w:rsidRPr="00B040D7">
              <w:rPr>
                <w:rFonts w:ascii="Century Gothic" w:hAnsi="Century Gothic" w:cs="Segoe UI"/>
                <w:sz w:val="21"/>
                <w:szCs w:val="21"/>
                <w:lang w:eastAsia="es-CO"/>
              </w:rPr>
              <w:t>en aras de</w:t>
            </w:r>
            <w:r w:rsidR="006D743B" w:rsidRPr="00B040D7">
              <w:rPr>
                <w:rFonts w:ascii="Century Gothic" w:hAnsi="Century Gothic" w:cs="Segoe UI"/>
                <w:sz w:val="21"/>
                <w:szCs w:val="21"/>
                <w:lang w:eastAsia="es-CO"/>
              </w:rPr>
              <w:t xml:space="preserve"> </w:t>
            </w:r>
            <w:r w:rsidR="002621BA" w:rsidRPr="00B040D7">
              <w:rPr>
                <w:rFonts w:ascii="Century Gothic" w:hAnsi="Century Gothic" w:cs="Segoe UI"/>
                <w:sz w:val="21"/>
                <w:szCs w:val="21"/>
                <w:lang w:eastAsia="es-CO"/>
              </w:rPr>
              <w:t>armonizarlo con el contenido</w:t>
            </w:r>
            <w:r w:rsidR="006D743B" w:rsidRPr="00B040D7">
              <w:rPr>
                <w:rFonts w:ascii="Century Gothic" w:hAnsi="Century Gothic" w:cs="Segoe UI"/>
                <w:sz w:val="21"/>
                <w:szCs w:val="21"/>
                <w:lang w:eastAsia="es-CO"/>
              </w:rPr>
              <w:t xml:space="preserve"> de las demás obligaciones encomendadas al Estado en el articulo 41</w:t>
            </w:r>
            <w:r w:rsidR="002621BA" w:rsidRPr="00B040D7">
              <w:rPr>
                <w:rFonts w:ascii="Century Gothic" w:hAnsi="Century Gothic" w:cs="Segoe UI"/>
                <w:sz w:val="21"/>
                <w:szCs w:val="21"/>
                <w:lang w:eastAsia="es-CO"/>
              </w:rPr>
              <w:t xml:space="preserve">, dejando </w:t>
            </w:r>
            <w:r w:rsidR="00CB37AF" w:rsidRPr="00B040D7">
              <w:rPr>
                <w:rFonts w:ascii="Century Gothic" w:hAnsi="Century Gothic" w:cs="Segoe UI"/>
                <w:sz w:val="21"/>
                <w:szCs w:val="21"/>
                <w:lang w:eastAsia="es-CO"/>
              </w:rPr>
              <w:t>expreso</w:t>
            </w:r>
            <w:r w:rsidR="002621BA" w:rsidRPr="00B040D7">
              <w:rPr>
                <w:rFonts w:ascii="Century Gothic" w:hAnsi="Century Gothic" w:cs="Segoe UI"/>
                <w:sz w:val="21"/>
                <w:szCs w:val="21"/>
                <w:lang w:eastAsia="es-CO"/>
              </w:rPr>
              <w:t xml:space="preserve"> que </w:t>
            </w:r>
            <w:r w:rsidR="00CB37AF" w:rsidRPr="00B040D7">
              <w:rPr>
                <w:rFonts w:ascii="Century Gothic" w:hAnsi="Century Gothic" w:cs="Segoe UI"/>
                <w:sz w:val="21"/>
                <w:szCs w:val="21"/>
                <w:lang w:eastAsia="es-CO"/>
              </w:rPr>
              <w:t>a las adolescentes gestantes y las madres adolescentes</w:t>
            </w:r>
            <w:r w:rsidR="00DB1C81" w:rsidRPr="00B040D7">
              <w:rPr>
                <w:rFonts w:ascii="Century Gothic" w:hAnsi="Century Gothic" w:cs="Segoe UI"/>
                <w:sz w:val="21"/>
                <w:szCs w:val="21"/>
                <w:lang w:eastAsia="es-CO"/>
              </w:rPr>
              <w:t xml:space="preserve">, especialmente aquellas que se encuentran en circunstancias de mayor vulnerabilidad y pobreza, </w:t>
            </w:r>
            <w:r w:rsidR="00CB37AF" w:rsidRPr="00B040D7">
              <w:rPr>
                <w:rFonts w:ascii="Century Gothic" w:hAnsi="Century Gothic" w:cs="Segoe UI"/>
                <w:sz w:val="21"/>
                <w:szCs w:val="21"/>
                <w:lang w:eastAsia="es-CO"/>
              </w:rPr>
              <w:t>se les garantizar</w:t>
            </w:r>
            <w:r w:rsidR="00DB1C81" w:rsidRPr="00B040D7">
              <w:rPr>
                <w:rFonts w:ascii="Century Gothic" w:hAnsi="Century Gothic" w:cs="Segoe UI"/>
                <w:sz w:val="21"/>
                <w:szCs w:val="21"/>
                <w:lang w:eastAsia="es-CO"/>
              </w:rPr>
              <w:t>á</w:t>
            </w:r>
            <w:r w:rsidR="00B239C0" w:rsidRPr="00B040D7">
              <w:rPr>
                <w:rFonts w:ascii="Century Gothic" w:hAnsi="Century Gothic" w:cs="Segoe UI"/>
                <w:sz w:val="21"/>
                <w:szCs w:val="21"/>
                <w:lang w:eastAsia="es-CO"/>
              </w:rPr>
              <w:t xml:space="preserve"> los medios y condiciones que permitan </w:t>
            </w:r>
            <w:r w:rsidR="00CB37AF" w:rsidRPr="00B040D7">
              <w:rPr>
                <w:rFonts w:ascii="Century Gothic" w:hAnsi="Century Gothic" w:cs="Segoe UI"/>
                <w:sz w:val="21"/>
                <w:szCs w:val="21"/>
                <w:lang w:eastAsia="es-CO"/>
              </w:rPr>
              <w:t>su</w:t>
            </w:r>
            <w:r w:rsidR="00B239C0" w:rsidRPr="00B040D7">
              <w:rPr>
                <w:rFonts w:ascii="Century Gothic" w:hAnsi="Century Gothic" w:cs="Segoe UI"/>
                <w:sz w:val="21"/>
                <w:szCs w:val="21"/>
                <w:lang w:eastAsia="es-CO"/>
              </w:rPr>
              <w:t xml:space="preserve"> acceso y permanencia a la educación superior</w:t>
            </w:r>
            <w:r w:rsidR="00612692" w:rsidRPr="00B040D7">
              <w:rPr>
                <w:rFonts w:ascii="Century Gothic" w:hAnsi="Century Gothic" w:cs="Segoe UI"/>
                <w:sz w:val="21"/>
                <w:szCs w:val="21"/>
                <w:lang w:eastAsia="es-CO"/>
              </w:rPr>
              <w:t>, es decir, que ante esta obligación que surge para el Estado las adolescentes gozaran de una priorización en aquellos programas que propendan por garantizar el acceso y permanencia a la educación superior, reconociendo que el derecho a la educación no se pierde con el embarazo.</w:t>
            </w:r>
          </w:p>
        </w:tc>
      </w:tr>
      <w:tr w:rsidR="00920144" w:rsidRPr="00B040D7" w14:paraId="52C574B2" w14:textId="77777777" w:rsidTr="00A46CB3">
        <w:trPr>
          <w:trHeight w:val="1013"/>
        </w:trPr>
        <w:tc>
          <w:tcPr>
            <w:tcW w:w="3403" w:type="dxa"/>
          </w:tcPr>
          <w:p w14:paraId="117E00E7" w14:textId="679A62B1" w:rsidR="00920144" w:rsidRPr="00B040D7" w:rsidRDefault="00B106FD" w:rsidP="00A03F91">
            <w:pPr>
              <w:spacing w:line="276" w:lineRule="auto"/>
              <w:jc w:val="both"/>
              <w:textAlignment w:val="baseline"/>
              <w:rPr>
                <w:rFonts w:ascii="Century Gothic" w:hAnsi="Century Gothic" w:cs="Segoe UI"/>
                <w:sz w:val="21"/>
                <w:szCs w:val="21"/>
                <w:lang w:eastAsia="es-CO"/>
              </w:rPr>
            </w:pPr>
            <w:r w:rsidRPr="00B040D7">
              <w:rPr>
                <w:rFonts w:ascii="Century Gothic" w:hAnsi="Century Gothic" w:cs="Segoe UI"/>
                <w:b/>
                <w:bCs/>
                <w:sz w:val="21"/>
                <w:szCs w:val="21"/>
                <w:lang w:eastAsia="es-CO"/>
              </w:rPr>
              <w:t>ARTÍCULO 3°. VIGENCIA Y DEROGATORIA</w:t>
            </w:r>
            <w:r w:rsidRPr="00B040D7">
              <w:rPr>
                <w:rFonts w:ascii="Century Gothic" w:hAnsi="Century Gothic" w:cs="Segoe UI"/>
                <w:sz w:val="21"/>
                <w:szCs w:val="21"/>
                <w:lang w:eastAsia="es-CO"/>
              </w:rPr>
              <w:t xml:space="preserve">. La presente Ley rige a partir de la fecha de su publicación y deroga todas las disposiciones que le sean contrarias. </w:t>
            </w:r>
          </w:p>
        </w:tc>
        <w:tc>
          <w:tcPr>
            <w:tcW w:w="3409" w:type="dxa"/>
          </w:tcPr>
          <w:p w14:paraId="29F55943" w14:textId="444881C9" w:rsidR="00920144" w:rsidRPr="00B040D7" w:rsidRDefault="00B106FD" w:rsidP="00A03F91">
            <w:pPr>
              <w:pStyle w:val="Prrafodelista"/>
              <w:spacing w:line="276" w:lineRule="auto"/>
              <w:ind w:left="0"/>
              <w:jc w:val="both"/>
              <w:rPr>
                <w:rFonts w:ascii="Century Gothic" w:hAnsi="Century Gothic"/>
                <w:b/>
                <w:sz w:val="21"/>
                <w:szCs w:val="21"/>
              </w:rPr>
            </w:pPr>
            <w:r w:rsidRPr="00B040D7">
              <w:rPr>
                <w:rFonts w:ascii="Century Gothic" w:hAnsi="Century Gothic" w:cs="Segoe UI"/>
                <w:b/>
                <w:bCs/>
                <w:sz w:val="21"/>
                <w:szCs w:val="21"/>
                <w:lang w:eastAsia="es-CO"/>
              </w:rPr>
              <w:t xml:space="preserve">ARTÍCULO </w:t>
            </w:r>
            <w:r w:rsidRPr="00B040D7">
              <w:rPr>
                <w:rFonts w:ascii="Century Gothic" w:hAnsi="Century Gothic" w:cs="Segoe UI"/>
                <w:b/>
                <w:bCs/>
                <w:strike/>
                <w:sz w:val="21"/>
                <w:szCs w:val="21"/>
                <w:lang w:eastAsia="es-CO"/>
              </w:rPr>
              <w:t>3°</w:t>
            </w:r>
            <w:r w:rsidR="00F97134" w:rsidRPr="00B040D7">
              <w:rPr>
                <w:rFonts w:ascii="Century Gothic" w:hAnsi="Century Gothic" w:cs="Segoe UI"/>
                <w:b/>
                <w:bCs/>
                <w:sz w:val="21"/>
                <w:szCs w:val="21"/>
                <w:lang w:eastAsia="es-CO"/>
              </w:rPr>
              <w:t xml:space="preserve"> 2</w:t>
            </w:r>
            <w:r w:rsidR="00F97134" w:rsidRPr="00B040D7">
              <w:rPr>
                <w:rFonts w:ascii="Century Gothic" w:hAnsi="Century Gothic" w:cs="Segoe UI"/>
                <w:b/>
                <w:bCs/>
                <w:sz w:val="21"/>
                <w:szCs w:val="21"/>
                <w:u w:val="thick"/>
                <w:lang w:eastAsia="es-CO"/>
              </w:rPr>
              <w:t>°</w:t>
            </w:r>
            <w:r w:rsidRPr="00B040D7">
              <w:rPr>
                <w:rFonts w:ascii="Century Gothic" w:hAnsi="Century Gothic" w:cs="Segoe UI"/>
                <w:b/>
                <w:bCs/>
                <w:sz w:val="21"/>
                <w:szCs w:val="21"/>
                <w:u w:val="thick"/>
                <w:lang w:eastAsia="es-CO"/>
              </w:rPr>
              <w:t>.</w:t>
            </w:r>
            <w:r w:rsidRPr="00B040D7">
              <w:rPr>
                <w:rFonts w:ascii="Century Gothic" w:hAnsi="Century Gothic" w:cs="Segoe UI"/>
                <w:b/>
                <w:bCs/>
                <w:sz w:val="21"/>
                <w:szCs w:val="21"/>
                <w:lang w:eastAsia="es-CO"/>
              </w:rPr>
              <w:t xml:space="preserve"> VIGENCIA Y DEROGATORIA</w:t>
            </w:r>
            <w:r w:rsidRPr="00B040D7">
              <w:rPr>
                <w:rFonts w:ascii="Century Gothic" w:hAnsi="Century Gothic" w:cs="Segoe UI"/>
                <w:sz w:val="21"/>
                <w:szCs w:val="21"/>
                <w:lang w:eastAsia="es-CO"/>
              </w:rPr>
              <w:t>. La presente Ley rige a partir de la fecha de su publicación y deroga todas las disposiciones que le sean contrarias.</w:t>
            </w:r>
          </w:p>
        </w:tc>
        <w:tc>
          <w:tcPr>
            <w:tcW w:w="2977" w:type="dxa"/>
          </w:tcPr>
          <w:p w14:paraId="446E33C9" w14:textId="5BD8D032" w:rsidR="00920144" w:rsidRPr="00B040D7" w:rsidRDefault="00023484" w:rsidP="00A03F91">
            <w:pPr>
              <w:pStyle w:val="Prrafodelista"/>
              <w:spacing w:line="276" w:lineRule="auto"/>
              <w:ind w:left="0"/>
              <w:jc w:val="both"/>
              <w:rPr>
                <w:rFonts w:ascii="Century Gothic" w:hAnsi="Century Gothic"/>
                <w:sz w:val="21"/>
                <w:szCs w:val="21"/>
              </w:rPr>
            </w:pPr>
            <w:r w:rsidRPr="00B040D7">
              <w:rPr>
                <w:rFonts w:ascii="Century Gothic" w:hAnsi="Century Gothic"/>
                <w:sz w:val="21"/>
                <w:szCs w:val="21"/>
              </w:rPr>
              <w:t xml:space="preserve">Se corrige numeración. </w:t>
            </w:r>
          </w:p>
        </w:tc>
      </w:tr>
    </w:tbl>
    <w:p w14:paraId="7B2951AA" w14:textId="77777777" w:rsidR="00B15FEF" w:rsidRDefault="00B15FEF" w:rsidP="0007640E">
      <w:pPr>
        <w:rPr>
          <w:rFonts w:ascii="Century Gothic" w:hAnsi="Century Gothic"/>
          <w:sz w:val="21"/>
          <w:szCs w:val="21"/>
        </w:rPr>
      </w:pPr>
    </w:p>
    <w:p w14:paraId="0C824041" w14:textId="77777777" w:rsidR="00497DEF" w:rsidRDefault="00B15FEF" w:rsidP="002A0A8D">
      <w:pPr>
        <w:pStyle w:val="Prrafodelista"/>
        <w:numPr>
          <w:ilvl w:val="0"/>
          <w:numId w:val="2"/>
        </w:numPr>
        <w:spacing w:after="240"/>
        <w:jc w:val="center"/>
        <w:rPr>
          <w:rFonts w:ascii="Century Gothic" w:hAnsi="Century Gothic"/>
          <w:b/>
          <w:caps/>
          <w:sz w:val="21"/>
          <w:szCs w:val="21"/>
        </w:rPr>
      </w:pPr>
      <w:r w:rsidRPr="003E140F">
        <w:rPr>
          <w:rFonts w:ascii="Century Gothic" w:hAnsi="Century Gothic"/>
          <w:b/>
          <w:caps/>
          <w:sz w:val="21"/>
          <w:szCs w:val="21"/>
        </w:rPr>
        <w:t>PROPOSIciÓN</w:t>
      </w:r>
    </w:p>
    <w:p w14:paraId="607274B0" w14:textId="6530A46F" w:rsidR="006707BF" w:rsidRDefault="00B15FEF" w:rsidP="00083A39">
      <w:pPr>
        <w:spacing w:after="240" w:line="276" w:lineRule="auto"/>
        <w:jc w:val="both"/>
        <w:rPr>
          <w:rFonts w:ascii="Century Gothic" w:hAnsi="Century Gothic"/>
          <w:i/>
          <w:color w:val="000000" w:themeColor="text1"/>
          <w:sz w:val="21"/>
          <w:szCs w:val="21"/>
        </w:rPr>
      </w:pPr>
      <w:r w:rsidRPr="00497DEF">
        <w:rPr>
          <w:rFonts w:ascii="Century Gothic" w:hAnsi="Century Gothic"/>
          <w:color w:val="000000"/>
          <w:sz w:val="21"/>
          <w:szCs w:val="21"/>
        </w:rPr>
        <w:t xml:space="preserve">Por lo expuesto anteriormente </w:t>
      </w:r>
      <w:r w:rsidR="004F45F0" w:rsidRPr="00497DEF">
        <w:rPr>
          <w:rFonts w:ascii="Century Gothic" w:hAnsi="Century Gothic"/>
          <w:color w:val="000000"/>
          <w:sz w:val="21"/>
          <w:szCs w:val="21"/>
        </w:rPr>
        <w:t>solicito</w:t>
      </w:r>
      <w:r w:rsidRPr="00497DEF">
        <w:rPr>
          <w:rFonts w:ascii="Century Gothic" w:hAnsi="Century Gothic"/>
          <w:color w:val="000000"/>
          <w:sz w:val="21"/>
          <w:szCs w:val="21"/>
        </w:rPr>
        <w:t xml:space="preserve"> a</w:t>
      </w:r>
      <w:r w:rsidRPr="00497DEF">
        <w:rPr>
          <w:rStyle w:val="apple-converted-space"/>
          <w:rFonts w:ascii="Century Gothic" w:hAnsi="Century Gothic"/>
          <w:color w:val="000000"/>
          <w:sz w:val="21"/>
          <w:szCs w:val="21"/>
        </w:rPr>
        <w:t> </w:t>
      </w:r>
      <w:r w:rsidRPr="00497DEF">
        <w:rPr>
          <w:rFonts w:ascii="Century Gothic" w:hAnsi="Century Gothic"/>
          <w:sz w:val="21"/>
          <w:szCs w:val="21"/>
        </w:rPr>
        <w:t xml:space="preserve">la Comisión Primera Constitucional Permanente de la Honorable Cámara de Representantes, </w:t>
      </w:r>
      <w:r w:rsidRPr="00497DEF">
        <w:rPr>
          <w:rFonts w:ascii="Century Gothic" w:hAnsi="Century Gothic"/>
          <w:b/>
          <w:sz w:val="21"/>
          <w:szCs w:val="21"/>
        </w:rPr>
        <w:t>dar primer debate</w:t>
      </w:r>
      <w:r w:rsidRPr="00497DEF">
        <w:rPr>
          <w:rFonts w:ascii="Century Gothic" w:hAnsi="Century Gothic"/>
          <w:sz w:val="21"/>
          <w:szCs w:val="21"/>
        </w:rPr>
        <w:t xml:space="preserve"> al Proyecto de</w:t>
      </w:r>
      <w:r w:rsidR="006707BF" w:rsidRPr="00497DEF">
        <w:rPr>
          <w:rFonts w:ascii="Century Gothic" w:hAnsi="Century Gothic"/>
          <w:sz w:val="21"/>
          <w:szCs w:val="21"/>
        </w:rPr>
        <w:t xml:space="preserve"> Ley N. </w:t>
      </w:r>
      <w:r w:rsidR="00497DEF" w:rsidRPr="00497DEF">
        <w:rPr>
          <w:rFonts w:ascii="Century Gothic" w:hAnsi="Century Gothic"/>
          <w:sz w:val="21"/>
          <w:szCs w:val="21"/>
        </w:rPr>
        <w:t>107</w:t>
      </w:r>
      <w:r w:rsidR="006707BF" w:rsidRPr="00497DEF">
        <w:rPr>
          <w:rFonts w:ascii="Century Gothic" w:hAnsi="Century Gothic"/>
          <w:sz w:val="21"/>
          <w:szCs w:val="21"/>
        </w:rPr>
        <w:t xml:space="preserve"> de 20</w:t>
      </w:r>
      <w:r w:rsidR="00497DEF" w:rsidRPr="00497DEF">
        <w:rPr>
          <w:rFonts w:ascii="Century Gothic" w:hAnsi="Century Gothic"/>
          <w:sz w:val="21"/>
          <w:szCs w:val="21"/>
        </w:rPr>
        <w:t>20</w:t>
      </w:r>
      <w:r w:rsidR="006707BF" w:rsidRPr="00497DEF">
        <w:rPr>
          <w:rFonts w:ascii="Century Gothic" w:hAnsi="Century Gothic"/>
          <w:sz w:val="21"/>
          <w:szCs w:val="21"/>
        </w:rPr>
        <w:t xml:space="preserve"> Cámara </w:t>
      </w:r>
      <w:r w:rsidR="00497DEF" w:rsidRPr="00497DEF">
        <w:rPr>
          <w:rFonts w:ascii="Century Gothic" w:hAnsi="Century Gothic"/>
          <w:i/>
          <w:color w:val="000000" w:themeColor="text1"/>
          <w:sz w:val="21"/>
          <w:szCs w:val="21"/>
        </w:rPr>
        <w:t>¨Por medio de la cual se modifica la ley 1098 de 2006 - Código de infancia y adolescencia¨</w:t>
      </w:r>
      <w:r w:rsidR="007372B6">
        <w:rPr>
          <w:rFonts w:ascii="Century Gothic" w:hAnsi="Century Gothic"/>
          <w:i/>
          <w:color w:val="000000" w:themeColor="text1"/>
          <w:sz w:val="21"/>
          <w:szCs w:val="21"/>
        </w:rPr>
        <w:t xml:space="preserve">, </w:t>
      </w:r>
      <w:r w:rsidR="007372B6" w:rsidRPr="007372B6">
        <w:rPr>
          <w:rFonts w:ascii="Century Gothic" w:hAnsi="Century Gothic"/>
          <w:color w:val="000000" w:themeColor="text1"/>
          <w:sz w:val="21"/>
          <w:szCs w:val="21"/>
        </w:rPr>
        <w:t>junto con el pliego de modificaciones propuesto</w:t>
      </w:r>
      <w:r w:rsidR="007372B6">
        <w:rPr>
          <w:rFonts w:ascii="Century Gothic" w:hAnsi="Century Gothic"/>
          <w:i/>
          <w:color w:val="000000" w:themeColor="text1"/>
          <w:sz w:val="21"/>
          <w:szCs w:val="21"/>
        </w:rPr>
        <w:t>.</w:t>
      </w:r>
    </w:p>
    <w:p w14:paraId="0132B9A6" w14:textId="618B898E" w:rsidR="00C7789F" w:rsidRPr="00497DEF" w:rsidRDefault="00C7789F" w:rsidP="00083A39">
      <w:pPr>
        <w:spacing w:after="240" w:line="276" w:lineRule="auto"/>
        <w:jc w:val="both"/>
        <w:rPr>
          <w:rFonts w:ascii="Century Gothic" w:hAnsi="Century Gothic"/>
          <w:b/>
          <w:caps/>
          <w:sz w:val="21"/>
          <w:szCs w:val="21"/>
        </w:rPr>
      </w:pPr>
    </w:p>
    <w:p w14:paraId="645888C8" w14:textId="368E03D1" w:rsidR="00B15FEF" w:rsidRPr="00A1242C" w:rsidRDefault="00B15FEF" w:rsidP="00A1242C">
      <w:pPr>
        <w:spacing w:after="240"/>
        <w:jc w:val="both"/>
        <w:rPr>
          <w:rFonts w:ascii="Century Gothic" w:hAnsi="Century Gothic"/>
          <w:sz w:val="21"/>
          <w:szCs w:val="21"/>
        </w:rPr>
      </w:pPr>
      <w:r w:rsidRPr="005B5AAB">
        <w:rPr>
          <w:rFonts w:ascii="Century Gothic" w:hAnsi="Century Gothic"/>
          <w:sz w:val="21"/>
          <w:szCs w:val="21"/>
        </w:rPr>
        <w:t>Cordialmente,</w:t>
      </w:r>
    </w:p>
    <w:p w14:paraId="79C042FE" w14:textId="462AFBA0" w:rsidR="006707BF" w:rsidRDefault="006707BF" w:rsidP="006707BF">
      <w:pPr>
        <w:jc w:val="both"/>
        <w:rPr>
          <w:rFonts w:ascii="Century Gothic" w:hAnsi="Century Gothic"/>
          <w:sz w:val="21"/>
          <w:szCs w:val="21"/>
        </w:rPr>
      </w:pPr>
    </w:p>
    <w:p w14:paraId="6DA9055E" w14:textId="083FCF87" w:rsidR="00C7789F" w:rsidRDefault="00C7789F" w:rsidP="006707BF">
      <w:pPr>
        <w:jc w:val="both"/>
        <w:rPr>
          <w:rFonts w:ascii="Century Gothic" w:hAnsi="Century Gothic"/>
          <w:sz w:val="21"/>
          <w:szCs w:val="21"/>
        </w:rPr>
      </w:pPr>
    </w:p>
    <w:p w14:paraId="13092292" w14:textId="77777777" w:rsidR="00C7789F" w:rsidRDefault="00C7789F" w:rsidP="006707BF">
      <w:pPr>
        <w:jc w:val="both"/>
        <w:rPr>
          <w:rFonts w:ascii="Century Gothic" w:hAnsi="Century Gothic"/>
          <w:sz w:val="21"/>
          <w:szCs w:val="21"/>
        </w:rPr>
      </w:pPr>
    </w:p>
    <w:p w14:paraId="5BB7704B" w14:textId="77777777" w:rsidR="006B0C31" w:rsidRPr="005B5AAB" w:rsidRDefault="006B0C31" w:rsidP="006707BF">
      <w:pPr>
        <w:jc w:val="both"/>
        <w:rPr>
          <w:rFonts w:ascii="Century Gothic" w:hAnsi="Century Gothic"/>
          <w:sz w:val="21"/>
          <w:szCs w:val="21"/>
        </w:rPr>
      </w:pPr>
    </w:p>
    <w:p w14:paraId="5FD70168" w14:textId="7B82EB3A" w:rsidR="006707BF" w:rsidRPr="005B5AAB" w:rsidRDefault="006707BF" w:rsidP="006707BF">
      <w:pPr>
        <w:jc w:val="center"/>
        <w:rPr>
          <w:rFonts w:ascii="Century Gothic" w:hAnsi="Century Gothic"/>
          <w:b/>
          <w:sz w:val="21"/>
          <w:szCs w:val="21"/>
        </w:rPr>
      </w:pPr>
      <w:r w:rsidRPr="005B5AAB">
        <w:rPr>
          <w:rFonts w:ascii="Century Gothic" w:hAnsi="Century Gothic"/>
          <w:b/>
          <w:sz w:val="21"/>
          <w:szCs w:val="21"/>
        </w:rPr>
        <w:t>ADRIANA MAGALI MATIZ VARGAS</w:t>
      </w:r>
    </w:p>
    <w:p w14:paraId="565DEBCA" w14:textId="77777777" w:rsidR="006707BF" w:rsidRPr="005B5AAB" w:rsidRDefault="006707BF" w:rsidP="006707BF">
      <w:pPr>
        <w:tabs>
          <w:tab w:val="left" w:pos="467"/>
        </w:tabs>
        <w:jc w:val="center"/>
        <w:rPr>
          <w:rFonts w:ascii="Century Gothic" w:hAnsi="Century Gothic"/>
          <w:sz w:val="21"/>
          <w:szCs w:val="21"/>
        </w:rPr>
      </w:pPr>
      <w:r w:rsidRPr="005B5AAB">
        <w:rPr>
          <w:rFonts w:ascii="Century Gothic" w:hAnsi="Century Gothic"/>
          <w:sz w:val="21"/>
          <w:szCs w:val="21"/>
        </w:rPr>
        <w:t>Representante a la Cámara Departamento del Tolima</w:t>
      </w:r>
    </w:p>
    <w:p w14:paraId="33843C5F" w14:textId="0E214EFE" w:rsidR="00B15FEF" w:rsidRPr="00A1242C" w:rsidRDefault="006707BF" w:rsidP="00A1242C">
      <w:pPr>
        <w:tabs>
          <w:tab w:val="left" w:pos="467"/>
        </w:tabs>
        <w:jc w:val="center"/>
        <w:rPr>
          <w:rFonts w:ascii="Century Gothic" w:hAnsi="Century Gothic"/>
          <w:sz w:val="21"/>
          <w:szCs w:val="21"/>
        </w:rPr>
      </w:pPr>
      <w:r w:rsidRPr="005B5AAB">
        <w:rPr>
          <w:rFonts w:ascii="Century Gothic" w:hAnsi="Century Gothic"/>
          <w:sz w:val="21"/>
          <w:szCs w:val="21"/>
        </w:rPr>
        <w:t>Partido Conservador Colombian</w:t>
      </w:r>
      <w:r w:rsidR="00A1242C">
        <w:rPr>
          <w:rFonts w:ascii="Century Gothic" w:hAnsi="Century Gothic"/>
          <w:sz w:val="21"/>
          <w:szCs w:val="21"/>
        </w:rPr>
        <w:t>o</w:t>
      </w:r>
    </w:p>
    <w:p w14:paraId="3E7221C0" w14:textId="77777777" w:rsidR="00B239C0" w:rsidRDefault="00B239C0" w:rsidP="00B15FEF">
      <w:pPr>
        <w:jc w:val="both"/>
        <w:rPr>
          <w:rFonts w:ascii="Century Gothic" w:hAnsi="Century Gothic"/>
          <w:b/>
          <w:sz w:val="20"/>
          <w:szCs w:val="20"/>
        </w:rPr>
      </w:pPr>
    </w:p>
    <w:p w14:paraId="3A90E550" w14:textId="77777777" w:rsidR="00473CFB" w:rsidRDefault="00473CFB" w:rsidP="009800B1">
      <w:pPr>
        <w:spacing w:line="276" w:lineRule="auto"/>
        <w:jc w:val="center"/>
        <w:rPr>
          <w:rFonts w:ascii="Century Gothic" w:hAnsi="Century Gothic"/>
          <w:b/>
          <w:caps/>
          <w:sz w:val="20"/>
          <w:szCs w:val="20"/>
        </w:rPr>
      </w:pPr>
    </w:p>
    <w:p w14:paraId="6FFF5AEB" w14:textId="77777777" w:rsidR="00473CFB" w:rsidRDefault="00473CFB" w:rsidP="009800B1">
      <w:pPr>
        <w:spacing w:line="276" w:lineRule="auto"/>
        <w:jc w:val="center"/>
        <w:rPr>
          <w:rFonts w:ascii="Century Gothic" w:hAnsi="Century Gothic"/>
          <w:b/>
          <w:caps/>
          <w:sz w:val="20"/>
          <w:szCs w:val="20"/>
        </w:rPr>
      </w:pPr>
    </w:p>
    <w:p w14:paraId="3DDA887F" w14:textId="77777777" w:rsidR="00473CFB" w:rsidRDefault="00473CFB" w:rsidP="009800B1">
      <w:pPr>
        <w:spacing w:line="276" w:lineRule="auto"/>
        <w:jc w:val="center"/>
        <w:rPr>
          <w:rFonts w:ascii="Century Gothic" w:hAnsi="Century Gothic"/>
          <w:b/>
          <w:caps/>
          <w:sz w:val="20"/>
          <w:szCs w:val="20"/>
        </w:rPr>
      </w:pPr>
    </w:p>
    <w:p w14:paraId="0ECDFD25" w14:textId="77777777" w:rsidR="00473CFB" w:rsidRDefault="00473CFB" w:rsidP="009800B1">
      <w:pPr>
        <w:spacing w:line="276" w:lineRule="auto"/>
        <w:jc w:val="center"/>
        <w:rPr>
          <w:rFonts w:ascii="Century Gothic" w:hAnsi="Century Gothic"/>
          <w:b/>
          <w:caps/>
          <w:sz w:val="20"/>
          <w:szCs w:val="20"/>
        </w:rPr>
      </w:pPr>
    </w:p>
    <w:p w14:paraId="1C7514F3" w14:textId="77777777" w:rsidR="00473CFB" w:rsidRDefault="00473CFB" w:rsidP="009800B1">
      <w:pPr>
        <w:spacing w:line="276" w:lineRule="auto"/>
        <w:jc w:val="center"/>
        <w:rPr>
          <w:rFonts w:ascii="Century Gothic" w:hAnsi="Century Gothic"/>
          <w:b/>
          <w:caps/>
          <w:sz w:val="20"/>
          <w:szCs w:val="20"/>
        </w:rPr>
      </w:pPr>
    </w:p>
    <w:p w14:paraId="7E4169C4" w14:textId="65BB21BF" w:rsidR="00473CFB" w:rsidRDefault="00473CFB" w:rsidP="009800B1">
      <w:pPr>
        <w:spacing w:line="276" w:lineRule="auto"/>
        <w:jc w:val="center"/>
        <w:rPr>
          <w:rFonts w:ascii="Century Gothic" w:hAnsi="Century Gothic"/>
          <w:b/>
          <w:caps/>
          <w:sz w:val="20"/>
          <w:szCs w:val="20"/>
        </w:rPr>
      </w:pPr>
    </w:p>
    <w:p w14:paraId="570A9C4A" w14:textId="4D1A9F0B" w:rsidR="004F74B0" w:rsidRDefault="004F74B0" w:rsidP="009800B1">
      <w:pPr>
        <w:spacing w:line="276" w:lineRule="auto"/>
        <w:jc w:val="center"/>
        <w:rPr>
          <w:rFonts w:ascii="Century Gothic" w:hAnsi="Century Gothic"/>
          <w:b/>
          <w:caps/>
          <w:sz w:val="20"/>
          <w:szCs w:val="20"/>
        </w:rPr>
      </w:pPr>
    </w:p>
    <w:p w14:paraId="115452DF" w14:textId="0BBD457B" w:rsidR="004F74B0" w:rsidRDefault="004F74B0" w:rsidP="009800B1">
      <w:pPr>
        <w:spacing w:line="276" w:lineRule="auto"/>
        <w:jc w:val="center"/>
        <w:rPr>
          <w:rFonts w:ascii="Century Gothic" w:hAnsi="Century Gothic"/>
          <w:b/>
          <w:caps/>
          <w:sz w:val="20"/>
          <w:szCs w:val="20"/>
        </w:rPr>
      </w:pPr>
    </w:p>
    <w:p w14:paraId="771F2CB6" w14:textId="020348B1" w:rsidR="00136632" w:rsidRDefault="00136632" w:rsidP="009800B1">
      <w:pPr>
        <w:spacing w:line="276" w:lineRule="auto"/>
        <w:jc w:val="center"/>
        <w:rPr>
          <w:rFonts w:ascii="Century Gothic" w:hAnsi="Century Gothic"/>
          <w:b/>
          <w:caps/>
          <w:sz w:val="20"/>
          <w:szCs w:val="20"/>
        </w:rPr>
      </w:pPr>
    </w:p>
    <w:p w14:paraId="53086A78" w14:textId="04E951F8" w:rsidR="00136632" w:rsidRDefault="00136632" w:rsidP="009800B1">
      <w:pPr>
        <w:spacing w:line="276" w:lineRule="auto"/>
        <w:jc w:val="center"/>
        <w:rPr>
          <w:rFonts w:ascii="Century Gothic" w:hAnsi="Century Gothic"/>
          <w:b/>
          <w:caps/>
          <w:sz w:val="20"/>
          <w:szCs w:val="20"/>
        </w:rPr>
      </w:pPr>
    </w:p>
    <w:p w14:paraId="05FA4F72" w14:textId="6EC66C4D" w:rsidR="00136632" w:rsidRDefault="00136632" w:rsidP="009800B1">
      <w:pPr>
        <w:spacing w:line="276" w:lineRule="auto"/>
        <w:jc w:val="center"/>
        <w:rPr>
          <w:rFonts w:ascii="Century Gothic" w:hAnsi="Century Gothic"/>
          <w:b/>
          <w:caps/>
          <w:sz w:val="20"/>
          <w:szCs w:val="20"/>
        </w:rPr>
      </w:pPr>
    </w:p>
    <w:p w14:paraId="4D35C666" w14:textId="23091DC9" w:rsidR="00136632" w:rsidRDefault="00136632" w:rsidP="009800B1">
      <w:pPr>
        <w:spacing w:line="276" w:lineRule="auto"/>
        <w:jc w:val="center"/>
        <w:rPr>
          <w:rFonts w:ascii="Century Gothic" w:hAnsi="Century Gothic"/>
          <w:b/>
          <w:caps/>
          <w:sz w:val="20"/>
          <w:szCs w:val="20"/>
        </w:rPr>
      </w:pPr>
    </w:p>
    <w:p w14:paraId="2FC85C9F" w14:textId="349606DF" w:rsidR="00136632" w:rsidRDefault="00136632" w:rsidP="009800B1">
      <w:pPr>
        <w:spacing w:line="276" w:lineRule="auto"/>
        <w:jc w:val="center"/>
        <w:rPr>
          <w:rFonts w:ascii="Century Gothic" w:hAnsi="Century Gothic"/>
          <w:b/>
          <w:caps/>
          <w:sz w:val="20"/>
          <w:szCs w:val="20"/>
        </w:rPr>
      </w:pPr>
    </w:p>
    <w:p w14:paraId="7A925AF2" w14:textId="5BB7F01F" w:rsidR="00136632" w:rsidRDefault="00136632" w:rsidP="009800B1">
      <w:pPr>
        <w:spacing w:line="276" w:lineRule="auto"/>
        <w:jc w:val="center"/>
        <w:rPr>
          <w:rFonts w:ascii="Century Gothic" w:hAnsi="Century Gothic"/>
          <w:b/>
          <w:caps/>
          <w:sz w:val="20"/>
          <w:szCs w:val="20"/>
        </w:rPr>
      </w:pPr>
    </w:p>
    <w:p w14:paraId="3A83B8FE" w14:textId="6A5CB90B" w:rsidR="00136632" w:rsidRDefault="00136632" w:rsidP="009800B1">
      <w:pPr>
        <w:spacing w:line="276" w:lineRule="auto"/>
        <w:jc w:val="center"/>
        <w:rPr>
          <w:rFonts w:ascii="Century Gothic" w:hAnsi="Century Gothic"/>
          <w:b/>
          <w:caps/>
          <w:sz w:val="20"/>
          <w:szCs w:val="20"/>
        </w:rPr>
      </w:pPr>
    </w:p>
    <w:p w14:paraId="0233D3DC" w14:textId="195351E0" w:rsidR="00136632" w:rsidRDefault="00136632" w:rsidP="009800B1">
      <w:pPr>
        <w:spacing w:line="276" w:lineRule="auto"/>
        <w:jc w:val="center"/>
        <w:rPr>
          <w:rFonts w:ascii="Century Gothic" w:hAnsi="Century Gothic"/>
          <w:b/>
          <w:caps/>
          <w:sz w:val="20"/>
          <w:szCs w:val="20"/>
        </w:rPr>
      </w:pPr>
    </w:p>
    <w:p w14:paraId="2C78C5A3" w14:textId="3042BEBB" w:rsidR="00136632" w:rsidRDefault="00136632" w:rsidP="009800B1">
      <w:pPr>
        <w:spacing w:line="276" w:lineRule="auto"/>
        <w:jc w:val="center"/>
        <w:rPr>
          <w:rFonts w:ascii="Century Gothic" w:hAnsi="Century Gothic"/>
          <w:b/>
          <w:caps/>
          <w:sz w:val="20"/>
          <w:szCs w:val="20"/>
        </w:rPr>
      </w:pPr>
    </w:p>
    <w:p w14:paraId="0B9BCE79" w14:textId="734CB6D2" w:rsidR="00136632" w:rsidRDefault="00136632" w:rsidP="009800B1">
      <w:pPr>
        <w:spacing w:line="276" w:lineRule="auto"/>
        <w:jc w:val="center"/>
        <w:rPr>
          <w:rFonts w:ascii="Century Gothic" w:hAnsi="Century Gothic"/>
          <w:b/>
          <w:caps/>
          <w:sz w:val="20"/>
          <w:szCs w:val="20"/>
        </w:rPr>
      </w:pPr>
    </w:p>
    <w:p w14:paraId="610E7F56" w14:textId="0437F990" w:rsidR="00136632" w:rsidRDefault="00136632" w:rsidP="009800B1">
      <w:pPr>
        <w:spacing w:line="276" w:lineRule="auto"/>
        <w:jc w:val="center"/>
        <w:rPr>
          <w:rFonts w:ascii="Century Gothic" w:hAnsi="Century Gothic"/>
          <w:b/>
          <w:caps/>
          <w:sz w:val="20"/>
          <w:szCs w:val="20"/>
        </w:rPr>
      </w:pPr>
    </w:p>
    <w:p w14:paraId="726DAB54" w14:textId="7452A12F" w:rsidR="00136632" w:rsidRDefault="00136632" w:rsidP="009800B1">
      <w:pPr>
        <w:spacing w:line="276" w:lineRule="auto"/>
        <w:jc w:val="center"/>
        <w:rPr>
          <w:rFonts w:ascii="Century Gothic" w:hAnsi="Century Gothic"/>
          <w:b/>
          <w:caps/>
          <w:sz w:val="20"/>
          <w:szCs w:val="20"/>
        </w:rPr>
      </w:pPr>
    </w:p>
    <w:p w14:paraId="20FE8907" w14:textId="77777777" w:rsidR="00136632" w:rsidRDefault="00136632" w:rsidP="009800B1">
      <w:pPr>
        <w:spacing w:line="276" w:lineRule="auto"/>
        <w:jc w:val="center"/>
        <w:rPr>
          <w:rFonts w:ascii="Century Gothic" w:hAnsi="Century Gothic"/>
          <w:b/>
          <w:caps/>
          <w:sz w:val="20"/>
          <w:szCs w:val="20"/>
        </w:rPr>
      </w:pPr>
    </w:p>
    <w:p w14:paraId="60DB897F" w14:textId="6136C53F" w:rsidR="004F74B0" w:rsidRDefault="004F74B0" w:rsidP="009800B1">
      <w:pPr>
        <w:spacing w:line="276" w:lineRule="auto"/>
        <w:jc w:val="center"/>
        <w:rPr>
          <w:rFonts w:ascii="Century Gothic" w:hAnsi="Century Gothic"/>
          <w:b/>
          <w:caps/>
          <w:sz w:val="20"/>
          <w:szCs w:val="20"/>
        </w:rPr>
      </w:pPr>
    </w:p>
    <w:p w14:paraId="0D39E23F" w14:textId="00A954FF" w:rsidR="004F74B0" w:rsidRDefault="004F74B0" w:rsidP="009800B1">
      <w:pPr>
        <w:spacing w:line="276" w:lineRule="auto"/>
        <w:jc w:val="center"/>
        <w:rPr>
          <w:rFonts w:ascii="Century Gothic" w:hAnsi="Century Gothic"/>
          <w:b/>
          <w:caps/>
          <w:sz w:val="20"/>
          <w:szCs w:val="20"/>
        </w:rPr>
      </w:pPr>
    </w:p>
    <w:p w14:paraId="7B2E6066" w14:textId="3D3517E0" w:rsidR="004F74B0" w:rsidRDefault="004F74B0" w:rsidP="009800B1">
      <w:pPr>
        <w:spacing w:line="276" w:lineRule="auto"/>
        <w:jc w:val="center"/>
        <w:rPr>
          <w:rFonts w:ascii="Century Gothic" w:hAnsi="Century Gothic"/>
          <w:b/>
          <w:caps/>
          <w:sz w:val="20"/>
          <w:szCs w:val="20"/>
        </w:rPr>
      </w:pPr>
    </w:p>
    <w:p w14:paraId="38E1C444" w14:textId="48334104" w:rsidR="004F74B0" w:rsidRDefault="004F74B0" w:rsidP="009800B1">
      <w:pPr>
        <w:spacing w:line="276" w:lineRule="auto"/>
        <w:jc w:val="center"/>
        <w:rPr>
          <w:rFonts w:ascii="Century Gothic" w:hAnsi="Century Gothic"/>
          <w:b/>
          <w:caps/>
          <w:sz w:val="20"/>
          <w:szCs w:val="20"/>
        </w:rPr>
      </w:pPr>
    </w:p>
    <w:p w14:paraId="61EE3D5D" w14:textId="77777777" w:rsidR="00473CFB" w:rsidRDefault="00473CFB" w:rsidP="0053266C">
      <w:pPr>
        <w:spacing w:line="276" w:lineRule="auto"/>
        <w:rPr>
          <w:rFonts w:ascii="Century Gothic" w:hAnsi="Century Gothic"/>
          <w:b/>
          <w:caps/>
          <w:sz w:val="20"/>
          <w:szCs w:val="20"/>
        </w:rPr>
      </w:pPr>
    </w:p>
    <w:p w14:paraId="2B61A0D9" w14:textId="4FE48277" w:rsidR="0053266C" w:rsidRPr="0053266C" w:rsidRDefault="006707BF" w:rsidP="00E74F49">
      <w:pPr>
        <w:pStyle w:val="Prrafodelista"/>
        <w:numPr>
          <w:ilvl w:val="0"/>
          <w:numId w:val="2"/>
        </w:numPr>
        <w:spacing w:line="276" w:lineRule="auto"/>
        <w:ind w:left="0" w:firstLine="0"/>
        <w:jc w:val="center"/>
        <w:rPr>
          <w:rFonts w:ascii="Century Gothic" w:hAnsi="Century Gothic"/>
          <w:b/>
          <w:caps/>
          <w:sz w:val="20"/>
          <w:szCs w:val="20"/>
        </w:rPr>
      </w:pPr>
      <w:r w:rsidRPr="0053266C">
        <w:rPr>
          <w:rFonts w:ascii="Century Gothic" w:hAnsi="Century Gothic"/>
          <w:b/>
          <w:caps/>
          <w:sz w:val="20"/>
          <w:szCs w:val="20"/>
        </w:rPr>
        <w:t xml:space="preserve">TEXTO </w:t>
      </w:r>
      <w:r w:rsidR="00BD3292" w:rsidRPr="0053266C">
        <w:rPr>
          <w:rFonts w:ascii="Century Gothic" w:hAnsi="Century Gothic"/>
          <w:b/>
          <w:caps/>
          <w:sz w:val="20"/>
          <w:szCs w:val="20"/>
        </w:rPr>
        <w:t>PROPUESTO PARA PRIMER DEBATE</w:t>
      </w:r>
      <w:r w:rsidR="0053266C">
        <w:rPr>
          <w:rFonts w:ascii="Century Gothic" w:hAnsi="Century Gothic"/>
          <w:b/>
          <w:caps/>
          <w:sz w:val="20"/>
          <w:szCs w:val="20"/>
        </w:rPr>
        <w:t xml:space="preserve"> en cámara </w:t>
      </w:r>
    </w:p>
    <w:p w14:paraId="2EBF981C" w14:textId="77777777" w:rsidR="0053266C" w:rsidRDefault="0053266C" w:rsidP="00E74F49">
      <w:pPr>
        <w:pStyle w:val="Prrafodelista"/>
        <w:spacing w:line="276" w:lineRule="auto"/>
        <w:ind w:left="0"/>
        <w:rPr>
          <w:rFonts w:ascii="Century Gothic" w:hAnsi="Century Gothic"/>
          <w:b/>
          <w:caps/>
          <w:sz w:val="20"/>
          <w:szCs w:val="20"/>
        </w:rPr>
      </w:pPr>
    </w:p>
    <w:p w14:paraId="4D9F8F37" w14:textId="44DDC4BC" w:rsidR="006707BF" w:rsidRDefault="006707BF" w:rsidP="00E74F49">
      <w:pPr>
        <w:pStyle w:val="Prrafodelista"/>
        <w:spacing w:line="276" w:lineRule="auto"/>
        <w:ind w:left="0"/>
        <w:jc w:val="center"/>
        <w:rPr>
          <w:rFonts w:ascii="Century Gothic" w:hAnsi="Century Gothic"/>
          <w:b/>
          <w:caps/>
          <w:sz w:val="20"/>
          <w:szCs w:val="20"/>
        </w:rPr>
      </w:pPr>
      <w:r w:rsidRPr="0053266C">
        <w:rPr>
          <w:rFonts w:ascii="Century Gothic" w:hAnsi="Century Gothic"/>
          <w:b/>
          <w:caps/>
          <w:sz w:val="20"/>
          <w:szCs w:val="20"/>
        </w:rPr>
        <w:t xml:space="preserve">Proyecto de Ley </w:t>
      </w:r>
      <w:r w:rsidRPr="006707BF">
        <w:rPr>
          <w:rFonts w:ascii="Century Gothic" w:hAnsi="Century Gothic"/>
          <w:b/>
          <w:caps/>
          <w:sz w:val="20"/>
          <w:szCs w:val="20"/>
        </w:rPr>
        <w:t xml:space="preserve">N. </w:t>
      </w:r>
      <w:r w:rsidR="00497DEF">
        <w:rPr>
          <w:rFonts w:ascii="Century Gothic" w:hAnsi="Century Gothic"/>
          <w:b/>
          <w:caps/>
          <w:sz w:val="20"/>
          <w:szCs w:val="20"/>
        </w:rPr>
        <w:t>107</w:t>
      </w:r>
      <w:r w:rsidRPr="006707BF">
        <w:rPr>
          <w:rFonts w:ascii="Century Gothic" w:hAnsi="Century Gothic"/>
          <w:b/>
          <w:caps/>
          <w:sz w:val="20"/>
          <w:szCs w:val="20"/>
        </w:rPr>
        <w:t xml:space="preserve"> de 20</w:t>
      </w:r>
      <w:r w:rsidR="00497DEF">
        <w:rPr>
          <w:rFonts w:ascii="Century Gothic" w:hAnsi="Century Gothic"/>
          <w:b/>
          <w:caps/>
          <w:sz w:val="20"/>
          <w:szCs w:val="20"/>
        </w:rPr>
        <w:t>20</w:t>
      </w:r>
      <w:r w:rsidRPr="006707BF">
        <w:rPr>
          <w:rFonts w:ascii="Century Gothic" w:hAnsi="Century Gothic"/>
          <w:b/>
          <w:caps/>
          <w:sz w:val="20"/>
          <w:szCs w:val="20"/>
        </w:rPr>
        <w:t xml:space="preserve"> Cámara</w:t>
      </w:r>
    </w:p>
    <w:p w14:paraId="0AD14827" w14:textId="77777777" w:rsidR="00E74F49" w:rsidRPr="00E74F49" w:rsidRDefault="00E74F49" w:rsidP="00E74F49">
      <w:pPr>
        <w:pStyle w:val="Prrafodelista"/>
        <w:spacing w:line="276" w:lineRule="auto"/>
        <w:ind w:left="0"/>
        <w:jc w:val="center"/>
        <w:rPr>
          <w:rFonts w:ascii="Century Gothic" w:hAnsi="Century Gothic"/>
          <w:i/>
          <w:caps/>
          <w:sz w:val="20"/>
          <w:szCs w:val="20"/>
        </w:rPr>
      </w:pPr>
    </w:p>
    <w:p w14:paraId="7379A702" w14:textId="1D08E8F2" w:rsidR="00E74F49" w:rsidRPr="00E74F49" w:rsidRDefault="00E74F49" w:rsidP="00E74F49">
      <w:pPr>
        <w:pStyle w:val="Prrafodelista"/>
        <w:spacing w:line="276" w:lineRule="auto"/>
        <w:ind w:left="0"/>
        <w:jc w:val="center"/>
        <w:rPr>
          <w:rFonts w:ascii="Century Gothic" w:hAnsi="Century Gothic"/>
          <w:i/>
          <w:caps/>
          <w:sz w:val="20"/>
          <w:szCs w:val="20"/>
        </w:rPr>
      </w:pPr>
      <w:r w:rsidRPr="00E74F49">
        <w:rPr>
          <w:rFonts w:ascii="Century Gothic" w:hAnsi="Century Gothic" w:cs="Times New Roman"/>
          <w:i/>
          <w:color w:val="000000" w:themeColor="text1"/>
          <w:sz w:val="20"/>
          <w:szCs w:val="20"/>
        </w:rPr>
        <w:t>¨Por medio de la cual se modifica el artículo 41 de la ley 1098 de 2006 - Código de infancia y adolescencia¨</w:t>
      </w:r>
    </w:p>
    <w:p w14:paraId="4DF31E40" w14:textId="77777777" w:rsidR="0077047D" w:rsidRDefault="0077047D" w:rsidP="00E74F49">
      <w:pPr>
        <w:pStyle w:val="Pa32"/>
        <w:spacing w:before="40" w:after="40"/>
        <w:ind w:right="40"/>
        <w:jc w:val="center"/>
        <w:rPr>
          <w:rStyle w:val="A3"/>
          <w:rFonts w:ascii="Century Gothic" w:hAnsi="Century Gothic"/>
        </w:rPr>
      </w:pPr>
    </w:p>
    <w:p w14:paraId="02DC5525" w14:textId="06F3FFB2" w:rsidR="0077047D" w:rsidRPr="006707BF" w:rsidRDefault="005B5AAB" w:rsidP="00E74F49">
      <w:pPr>
        <w:pStyle w:val="Pa32"/>
        <w:spacing w:before="40" w:after="40" w:line="276" w:lineRule="auto"/>
        <w:ind w:right="40"/>
        <w:jc w:val="center"/>
        <w:outlineLvl w:val="0"/>
        <w:rPr>
          <w:rStyle w:val="A3"/>
          <w:rFonts w:ascii="Century Gothic" w:hAnsi="Century Gothic"/>
          <w:sz w:val="21"/>
          <w:szCs w:val="21"/>
        </w:rPr>
      </w:pPr>
      <w:r>
        <w:rPr>
          <w:rStyle w:val="A3"/>
          <w:rFonts w:ascii="Century Gothic" w:hAnsi="Century Gothic"/>
          <w:sz w:val="21"/>
          <w:szCs w:val="21"/>
        </w:rPr>
        <w:t>El Congreso de Colombia</w:t>
      </w:r>
    </w:p>
    <w:p w14:paraId="59BB2263" w14:textId="77777777" w:rsidR="0077047D" w:rsidRPr="006707BF" w:rsidRDefault="0077047D" w:rsidP="00E74F49">
      <w:pPr>
        <w:spacing w:line="276" w:lineRule="auto"/>
        <w:jc w:val="center"/>
        <w:rPr>
          <w:sz w:val="21"/>
          <w:szCs w:val="21"/>
        </w:rPr>
      </w:pPr>
    </w:p>
    <w:p w14:paraId="7B2327C6" w14:textId="77777777" w:rsidR="0077047D" w:rsidRPr="006707BF" w:rsidRDefault="0077047D" w:rsidP="00E74F49">
      <w:pPr>
        <w:pStyle w:val="Pa32"/>
        <w:spacing w:before="40" w:after="40" w:line="276" w:lineRule="auto"/>
        <w:ind w:right="40"/>
        <w:jc w:val="center"/>
        <w:outlineLvl w:val="0"/>
        <w:rPr>
          <w:rStyle w:val="A3"/>
          <w:rFonts w:ascii="Century Gothic" w:hAnsi="Century Gothic"/>
          <w:b/>
          <w:sz w:val="21"/>
          <w:szCs w:val="21"/>
        </w:rPr>
      </w:pPr>
      <w:r w:rsidRPr="006707BF">
        <w:rPr>
          <w:rStyle w:val="A3"/>
          <w:rFonts w:ascii="Century Gothic" w:hAnsi="Century Gothic"/>
          <w:b/>
          <w:sz w:val="21"/>
          <w:szCs w:val="21"/>
        </w:rPr>
        <w:t>DECRETA:</w:t>
      </w:r>
    </w:p>
    <w:p w14:paraId="0EB9D8C9" w14:textId="77777777" w:rsidR="0077047D" w:rsidRPr="004F74B0" w:rsidRDefault="0077047D" w:rsidP="004F74B0">
      <w:pPr>
        <w:spacing w:line="276" w:lineRule="auto"/>
        <w:rPr>
          <w:sz w:val="21"/>
          <w:szCs w:val="21"/>
        </w:rPr>
      </w:pPr>
    </w:p>
    <w:p w14:paraId="61B21CC4" w14:textId="4F424074" w:rsidR="00E74F49" w:rsidRPr="004F74B0" w:rsidRDefault="00E74F49" w:rsidP="004F74B0">
      <w:pPr>
        <w:spacing w:line="276" w:lineRule="auto"/>
        <w:jc w:val="both"/>
        <w:textAlignment w:val="baseline"/>
        <w:rPr>
          <w:rFonts w:ascii="Century Gothic" w:hAnsi="Century Gothic" w:cs="Segoe UI"/>
          <w:b/>
          <w:bCs/>
          <w:sz w:val="21"/>
          <w:szCs w:val="21"/>
          <w:lang w:eastAsia="es-CO"/>
        </w:rPr>
      </w:pPr>
      <w:r w:rsidRPr="004F74B0">
        <w:rPr>
          <w:rFonts w:ascii="Century Gothic" w:hAnsi="Century Gothic" w:cs="Segoe UI"/>
          <w:b/>
          <w:bCs/>
          <w:sz w:val="21"/>
          <w:szCs w:val="21"/>
          <w:lang w:eastAsia="es-CO"/>
        </w:rPr>
        <w:t xml:space="preserve">ARTÍCULO  1°. </w:t>
      </w:r>
      <w:r w:rsidR="004F74B0" w:rsidRPr="004F74B0">
        <w:rPr>
          <w:rFonts w:ascii="Century Gothic" w:hAnsi="Century Gothic" w:cs="Segoe UI"/>
          <w:bCs/>
          <w:sz w:val="21"/>
          <w:szCs w:val="21"/>
          <w:lang w:eastAsia="es-CO"/>
        </w:rPr>
        <w:t>El artículo 41</w:t>
      </w:r>
      <w:r w:rsidRPr="004F74B0">
        <w:rPr>
          <w:rFonts w:ascii="Century Gothic" w:hAnsi="Century Gothic" w:cs="Segoe UI"/>
          <w:bCs/>
          <w:sz w:val="21"/>
          <w:szCs w:val="21"/>
          <w:lang w:eastAsia="es-CO"/>
        </w:rPr>
        <w:t xml:space="preserve"> de la Ley 1098 del 2006</w:t>
      </w:r>
      <w:r w:rsidR="004F74B0" w:rsidRPr="004F74B0">
        <w:rPr>
          <w:rFonts w:ascii="Century Gothic" w:hAnsi="Century Gothic" w:cs="Segoe UI"/>
          <w:bCs/>
          <w:sz w:val="21"/>
          <w:szCs w:val="21"/>
          <w:lang w:eastAsia="es-CO"/>
        </w:rPr>
        <w:t xml:space="preserve"> quedará así:</w:t>
      </w:r>
    </w:p>
    <w:p w14:paraId="09068065"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59785976"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b/>
          <w:bCs/>
          <w:sz w:val="21"/>
          <w:szCs w:val="21"/>
          <w:lang w:eastAsia="es-CO"/>
        </w:rPr>
        <w:t>ARTÍCULO 41. OBLIGACIONES DEL ESTADO.</w:t>
      </w:r>
      <w:r w:rsidRPr="004F74B0">
        <w:rPr>
          <w:rFonts w:ascii="Century Gothic" w:hAnsi="Century Gothic" w:cs="Segoe UI"/>
          <w:sz w:val="21"/>
          <w:szCs w:val="21"/>
          <w:lang w:eastAsia="es-CO"/>
        </w:rPr>
        <w:t> El Estado es el contexto institucional en el desarrollo integral de los niños, las niñas y los adolescentes. En cumplimiento de sus funciones en los niveles nacional, departamental, distrital y municipal deberá:</w:t>
      </w:r>
    </w:p>
    <w:p w14:paraId="790CFB99"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021D26D4"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1. Garantizar el ejercicio de todos los derechos de los niños, las niñas y los adolescentes</w:t>
      </w:r>
    </w:p>
    <w:p w14:paraId="33674B70"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1CC5D8EA"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2. Asegurar las condiciones para el ejercicio de los derechos y prevenir su amenaza o afectación a través del diseño y la ejecución de políticas públicas sobre infancia y adolescencia.</w:t>
      </w:r>
    </w:p>
    <w:p w14:paraId="6D1F4F96"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653D31BD"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3. Garantizar la asignación de los recursos necesarios para el cumplimiento de las políticas públicas de niñez y adolescencia, en los niveles nacional, departamental, distrital y municipal para asegurar la prevalencia de sus derechos.</w:t>
      </w:r>
    </w:p>
    <w:p w14:paraId="77AA106D"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52450D99"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4. Asegurar la protección y el efectivo restablecimiento de los derechos que han sido vulnerados.</w:t>
      </w:r>
    </w:p>
    <w:p w14:paraId="3E2784EB"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0D22F926"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5. Promover la convivencia pacífica en el orden familiar y social.</w:t>
      </w:r>
    </w:p>
    <w:p w14:paraId="11BCEF1D"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182DE9E1"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6. Investigar y sancionar severamente los delitos en los cuales los niños, las niñas y las adolescentes son víctimas, y garantizar la reparación del daño y el restablecimiento de sus derechos vulnerados.</w:t>
      </w:r>
    </w:p>
    <w:p w14:paraId="34721503"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179CD761"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7. Resolver con carácter prevalente los recursos, peticiones o acciones judiciales que presenten los niños, las niñas y los adolescentes, su familia o la sociedad para la protección de sus derechos.</w:t>
      </w:r>
    </w:p>
    <w:p w14:paraId="76FF5C0F"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3D7B91A7"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8. Promover en todos los estamentos de la sociedad, el respeto a la integridad física, psíquica e intelectual y el ejercicio de los derechos de los niños, las niñas y los adolescentes y la forma de hacerlos efectivos.</w:t>
      </w:r>
    </w:p>
    <w:p w14:paraId="488F8437"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44D015EF"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9. Formar a los niños, las niñas y los adolescentes y a las familias en la cultura del respeto a la dignidad, el reconocimiento de los derechos de los demás, la convivencia democrática y los valores humanos y en la solución pacífica de los conflictos.</w:t>
      </w:r>
    </w:p>
    <w:p w14:paraId="7DE65780"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08B7B600" w14:textId="3BAF8C9D" w:rsidR="00E74F49"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10. Apoyar a las familias para que estas puedan asegurarle a sus hijos e hijas desde su gestación, los alimentos necesarios para su desarrollo físico, psicológico e intelectual, por lo menos hasta que cumplan los 18 años de edad.</w:t>
      </w:r>
    </w:p>
    <w:p w14:paraId="58B24125" w14:textId="77777777" w:rsidR="004F74B0" w:rsidRPr="004F74B0" w:rsidRDefault="004F74B0" w:rsidP="004F74B0">
      <w:pPr>
        <w:spacing w:line="276" w:lineRule="auto"/>
        <w:jc w:val="both"/>
        <w:textAlignment w:val="baseline"/>
        <w:rPr>
          <w:rFonts w:ascii="Century Gothic" w:hAnsi="Century Gothic" w:cs="Segoe UI"/>
          <w:sz w:val="21"/>
          <w:szCs w:val="21"/>
          <w:lang w:eastAsia="es-CO"/>
        </w:rPr>
      </w:pPr>
    </w:p>
    <w:p w14:paraId="0ACDD214"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11. Garantizar y proteger la cobertura y calidad de la atención a las mujeres gestantes y durante el parto; de manera integral durante los primeros cinco (5) años de vida del niño, mediante servicios y programas de atención gratuita de calidad, incluida la vacunación obligatoria contra toda enfermedad prevenible, con agencia de responsabilidad familia</w:t>
      </w:r>
    </w:p>
    <w:p w14:paraId="150105F6"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634E66C9" w14:textId="69854C84"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 xml:space="preserve">12. Garantizar la inscripción y el trámite del registro civil de nacimiento mediante un procedimiento eficaz y gratuito. Para el efecto, la </w:t>
      </w:r>
      <w:r w:rsidR="004F74B0" w:rsidRPr="004F74B0">
        <w:rPr>
          <w:rFonts w:ascii="Century Gothic" w:hAnsi="Century Gothic" w:cs="Segoe UI"/>
          <w:sz w:val="21"/>
          <w:szCs w:val="21"/>
          <w:lang w:eastAsia="es-CO"/>
        </w:rPr>
        <w:t>Registraduria</w:t>
      </w:r>
      <w:r w:rsidRPr="004F74B0">
        <w:rPr>
          <w:rFonts w:ascii="Century Gothic" w:hAnsi="Century Gothic" w:cs="Segoe UI"/>
          <w:sz w:val="21"/>
          <w:szCs w:val="21"/>
          <w:lang w:eastAsia="es-CO"/>
        </w:rPr>
        <w:t xml:space="preserve"> Nacional del Estado Civil y el Ministerio de la Protección Social conjuntamente reglamentarán el trámite administrativo que garantice que el niño o niña salga del centro médico donde nació, con su registro civil de nacimiento y certificado de nacido vivo.</w:t>
      </w:r>
    </w:p>
    <w:p w14:paraId="51CA249B"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52EB2440"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13. Garantizar que los niños, las niñas y los adolescentes tengan acceso al Sistema de Seguridad Social en Salud de manera oportuna. Este derecho se hará efectivo mediante afiliación inmediata del recién nacido a uno de los regímenes de ley.</w:t>
      </w:r>
    </w:p>
    <w:p w14:paraId="21DA9234"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59279E65" w14:textId="53D5F1F8" w:rsidR="00E74F49"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14. Reducir la morbilidad y la mortalidad infantil, prevenir y erradicar la desnutrición, especialmente en los menores de cinco años, y adelantar los programas de vacunación y prevención de las enfermedades que afectan a la infancia y a la adolescencia y de los factores de riesgo de la discapacidad.</w:t>
      </w:r>
    </w:p>
    <w:p w14:paraId="51B08ED6" w14:textId="77777777" w:rsidR="00AD7A8D" w:rsidRPr="004F74B0" w:rsidRDefault="00AD7A8D" w:rsidP="004F74B0">
      <w:pPr>
        <w:spacing w:line="276" w:lineRule="auto"/>
        <w:jc w:val="both"/>
        <w:textAlignment w:val="baseline"/>
        <w:rPr>
          <w:rFonts w:ascii="Century Gothic" w:hAnsi="Century Gothic" w:cs="Segoe UI"/>
          <w:sz w:val="21"/>
          <w:szCs w:val="21"/>
          <w:lang w:eastAsia="es-CO"/>
        </w:rPr>
      </w:pPr>
    </w:p>
    <w:p w14:paraId="5FF469CC"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15. Asegurar los servicios de salud y subsidio alimentario definidos en la legislación del sistema de seguridad social en salud para mujeres gestantes y lactantes, familias en situación de debilidad manifiesta y niños, niñas y adolescentes.</w:t>
      </w:r>
    </w:p>
    <w:p w14:paraId="3E8BA089"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0D9A710E"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16. Prevenir y atender en forma prevalente, las diferentes formas de violencia y todo tipo de accidentes que atenten contra el derecho a la vida y la calidad de vida de los niños, las niñas y los adolescentes.</w:t>
      </w:r>
    </w:p>
    <w:p w14:paraId="78EFCBEC"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226F1286"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17. Garantizar las condiciones para que los niños, las niñas desde su nacimiento, tengan acceso a una educación idónea y de calidad, bien sea en instituciones educativas cercanas a su vivienda, o mediante la utilización de tecnologías que garanticen dicho acceso, tanto en los entornos rurales como urbanos.</w:t>
      </w:r>
    </w:p>
    <w:p w14:paraId="1A2666D7"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4E43F682"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18. Asegurar los medios y condiciones que les garanticen la permanencia en el sistema educativo y el cumplimiento de su ciclo completo de formación.</w:t>
      </w:r>
    </w:p>
    <w:p w14:paraId="2054C01B"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6E5A8E58"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19. Garantizar un ambiente escolar respetuoso de la dignidad y los Derechos Humanos de los niños, las niñas y los adolescentes y desarrollar programas de formación de maestros para la promoción del buen trato.</w:t>
      </w:r>
    </w:p>
    <w:p w14:paraId="2313AB33"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449B864A"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20. Erradicar del sistema educativo las prácticas pedagógicas discriminatorias o excluyentes y las sanciones que conlleven maltrato, o menoscabo de la dignidad o integridad física, psicológica o moral de los niños, las niñas, adolescentes.</w:t>
      </w:r>
    </w:p>
    <w:p w14:paraId="1D7B98A8"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299C1B5B"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21. Atender las necesidades educativas específicas de los niños, las niñas y los adolescentes con discapacidad, con capacidades excepcionales y en situaciones de emergencia.</w:t>
      </w:r>
    </w:p>
    <w:p w14:paraId="64D23FFB"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70ED7CC9"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22. Garantizar la etnoeducación para los niños, las niñas y los adolescentes indígenas y de otros grupos étnicos, de conformidad con la Constitución Política y la ley que regule la materia.</w:t>
      </w:r>
    </w:p>
    <w:p w14:paraId="61D92DD8"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63C09700" w14:textId="77777777" w:rsidR="00E74F49" w:rsidRPr="004F74B0" w:rsidRDefault="00E74F49" w:rsidP="004F74B0">
      <w:pPr>
        <w:spacing w:line="276" w:lineRule="auto"/>
        <w:jc w:val="both"/>
        <w:textAlignment w:val="baseline"/>
        <w:rPr>
          <w:rFonts w:ascii="Century Gothic" w:hAnsi="Century Gothic" w:cs="Segoe UI"/>
          <w:b/>
          <w:sz w:val="21"/>
          <w:szCs w:val="21"/>
          <w:u w:val="single"/>
          <w:lang w:eastAsia="es-CO"/>
        </w:rPr>
      </w:pPr>
      <w:r w:rsidRPr="004F74B0">
        <w:rPr>
          <w:rFonts w:ascii="Century Gothic" w:hAnsi="Century Gothic" w:cs="Segoe UI"/>
          <w:sz w:val="21"/>
          <w:szCs w:val="21"/>
          <w:lang w:eastAsia="es-CO"/>
        </w:rPr>
        <w:t xml:space="preserve">23. Diseñar y aplicar estrategias para la prevención y el control de la deserción escolar y para evitar la expulsión de los niños, las niñas y los adolescentes del sistema educativo. </w:t>
      </w:r>
      <w:r w:rsidRPr="004F74B0">
        <w:rPr>
          <w:rFonts w:ascii="Century Gothic" w:hAnsi="Century Gothic" w:cs="Segoe UI"/>
          <w:b/>
          <w:sz w:val="21"/>
          <w:szCs w:val="21"/>
          <w:u w:val="single"/>
          <w:lang w:eastAsia="es-CO"/>
        </w:rPr>
        <w:t xml:space="preserve">Adicionalmente se brindará a las </w:t>
      </w:r>
      <w:r w:rsidRPr="004F74B0">
        <w:rPr>
          <w:rFonts w:ascii="Century Gothic" w:hAnsi="Century Gothic" w:cs="Segoe UI"/>
          <w:b/>
          <w:bCs/>
          <w:sz w:val="21"/>
          <w:szCs w:val="21"/>
          <w:u w:val="single"/>
          <w:lang w:eastAsia="es-CO"/>
        </w:rPr>
        <w:t xml:space="preserve">adolescentes gestantes </w:t>
      </w:r>
      <w:r w:rsidRPr="004F74B0">
        <w:rPr>
          <w:rFonts w:ascii="Century Gothic" w:hAnsi="Century Gothic" w:cs="Segoe UI"/>
          <w:b/>
          <w:sz w:val="21"/>
          <w:szCs w:val="21"/>
          <w:u w:val="single"/>
          <w:lang w:eastAsia="es-CO"/>
        </w:rPr>
        <w:t>apoyo psicosocial.</w:t>
      </w:r>
    </w:p>
    <w:p w14:paraId="6E6DCB8A"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05266698"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24. Fomentar el deporte, la recreación y las actividades de supervivencia, y facilitar los materiales y útiles necesarios para su práctica regular y continuada.</w:t>
      </w:r>
    </w:p>
    <w:p w14:paraId="2D3A99A1"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3C24891C"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25. Fomentar la participación en la vida cultural y en las artes, la creatividad y producción artística, científica y tecnológica de niños, niñas y adolescentes y consagrar recursos especiales para esto.</w:t>
      </w:r>
    </w:p>
    <w:p w14:paraId="60ACC5EB"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5F31C4E6"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26. Prevenir y atender la violencia sexual, las violencias dentro de la familia y el maltrato infantil, y promover la difusión de los derechos sexuales y reproductivos.</w:t>
      </w:r>
    </w:p>
    <w:p w14:paraId="135BA76A"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27. Prestar especial atención a los niños, las niñas y los adolescentes que se encuentren en situación de riesgo, vulneración o emergencia.</w:t>
      </w:r>
    </w:p>
    <w:p w14:paraId="3E324AA6"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3EC2FAA1" w14:textId="7D64761D"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28. Protegerlos contra los desplazamientos arbitrarios que los alejen de su hogar o de su lugar de residencia habitual.</w:t>
      </w:r>
    </w:p>
    <w:p w14:paraId="5915CAAD"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29. Asegurar que no sean expuestos a ninguna forma de explotación económica o a la mendicidad y abstenerse de utilizarlos en actividades militares, operaciones psicológicas, campañas cívico-militares y similares.</w:t>
      </w:r>
    </w:p>
    <w:p w14:paraId="340D4709"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7C6AE53B"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30. Protegerlos contra la vinculación y el reclutamiento en grupos armados al margen de la ley.</w:t>
      </w:r>
    </w:p>
    <w:p w14:paraId="2BE8F4C8"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2303694F"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31. Asegurar alimentos a los niños, las niñas y los adolescentes que se encuentren en procesos de protección y restablecimiento de sus derechos, sin perjuicio de las demás personas que deben prestar alimentos en los términos de la presente ley, y garantizar mecanismos efectivos de exigibilidad y cumplimiento de las obligaciones alimentarias.</w:t>
      </w:r>
    </w:p>
    <w:p w14:paraId="54EBCE92"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75608CD4"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32. Erradicar las peores formas de trabajo infantil, el trabajo de los niños y las niñas menores de 15 años, proteger a los adolescentes autorizados para trabajar, y garantizar su acceso y la permanencia en el sistema educativo.</w:t>
      </w:r>
    </w:p>
    <w:p w14:paraId="1407A066"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03A11471"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33. Promover estrategias de comunicación educativa para transformar los patrones culturales que toleran el trabajo infantil y resaltar el valor de la educación como proceso fundamental para el desarrollo de la niñez.</w:t>
      </w:r>
    </w:p>
    <w:p w14:paraId="5599ED0B"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0D27AF78"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34. Asegurar la presencia del niño, niña o adolescente en todas las actuaciones que sean de su interés o que los involucren cualquiera sea su naturaleza, adoptar las medidas necesarias para salvaguardar su integridad física y psicológica y garantizar el cumplimiento de los términos señalados en la ley o en los reglamentos frente al debido proceso. Procurar la presencia en dichas actuaciones de sus padres, de las personas responsables o de su representante legal.</w:t>
      </w:r>
    </w:p>
    <w:p w14:paraId="4683345C"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327C75E1"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35. Buscar y ubicar a la familia de origen o las personas con quienes conviva a la mayor brevedad posible cuando sean menores de edad no acompañados.</w:t>
      </w:r>
    </w:p>
    <w:p w14:paraId="6BC30503"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33A440D9"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36. Garantizar la asistencia de un traductor o un especialista en comunicación cuando las condiciones de edad, discapacidad o cultura de los niños, las niñas o los adolescentes lo exijan.</w:t>
      </w:r>
    </w:p>
    <w:p w14:paraId="3F5888F1"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428A63A9"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r w:rsidRPr="004F74B0">
        <w:rPr>
          <w:rFonts w:ascii="Century Gothic" w:hAnsi="Century Gothic" w:cs="Segoe UI"/>
          <w:sz w:val="21"/>
          <w:szCs w:val="21"/>
          <w:lang w:eastAsia="es-CO"/>
        </w:rPr>
        <w:t>37. Promover el cumplimiento de las responsabilidades asignadas en el presente Código a los medios de comunicación.</w:t>
      </w:r>
    </w:p>
    <w:p w14:paraId="521E29A1" w14:textId="77777777" w:rsidR="00E74F49" w:rsidRPr="004F74B0" w:rsidRDefault="00E74F49" w:rsidP="004F74B0">
      <w:pPr>
        <w:spacing w:line="276" w:lineRule="auto"/>
        <w:jc w:val="both"/>
        <w:textAlignment w:val="baseline"/>
        <w:rPr>
          <w:rFonts w:ascii="Century Gothic" w:hAnsi="Century Gothic" w:cs="Segoe UI"/>
          <w:sz w:val="21"/>
          <w:szCs w:val="21"/>
          <w:lang w:eastAsia="es-CO"/>
        </w:rPr>
      </w:pPr>
    </w:p>
    <w:p w14:paraId="6A2FDA28" w14:textId="77777777" w:rsidR="00E74F49" w:rsidRPr="004F74B0" w:rsidRDefault="00E74F49" w:rsidP="004F74B0">
      <w:pPr>
        <w:spacing w:line="276" w:lineRule="auto"/>
        <w:jc w:val="both"/>
        <w:rPr>
          <w:rFonts w:ascii="Century Gothic" w:hAnsi="Century Gothic" w:cs="Segoe UI"/>
          <w:b/>
          <w:bCs/>
          <w:sz w:val="21"/>
          <w:szCs w:val="21"/>
          <w:u w:val="single"/>
          <w:lang w:eastAsia="es-CO"/>
        </w:rPr>
      </w:pPr>
      <w:r w:rsidRPr="004F74B0">
        <w:rPr>
          <w:rFonts w:ascii="Century Gothic" w:hAnsi="Century Gothic" w:cs="Segoe UI"/>
          <w:b/>
          <w:bCs/>
          <w:sz w:val="21"/>
          <w:szCs w:val="21"/>
          <w:u w:val="single"/>
          <w:lang w:eastAsia="es-CO"/>
        </w:rPr>
        <w:t xml:space="preserve">38. Garantizar los medios y condiciones, que permitan el acceso y permanencia a la educación superior de las adolescentes gestantes y las madres adolescentes, especialmente aquellas que se encuentran en circunstancias de mayor vulnerabilidad y pobreza. </w:t>
      </w:r>
    </w:p>
    <w:p w14:paraId="48D1141C" w14:textId="77777777" w:rsidR="00E74F49" w:rsidRPr="004F74B0" w:rsidRDefault="00E74F49" w:rsidP="004F74B0">
      <w:pPr>
        <w:spacing w:line="276" w:lineRule="auto"/>
        <w:jc w:val="both"/>
        <w:rPr>
          <w:sz w:val="21"/>
          <w:szCs w:val="21"/>
          <w:lang w:val="es-AR"/>
        </w:rPr>
      </w:pPr>
    </w:p>
    <w:p w14:paraId="647F7ED3" w14:textId="708A9E6A" w:rsidR="00E74F49" w:rsidRPr="004F74B0" w:rsidRDefault="00E74F49" w:rsidP="004F74B0">
      <w:pPr>
        <w:spacing w:line="276" w:lineRule="auto"/>
        <w:jc w:val="both"/>
        <w:rPr>
          <w:rFonts w:ascii="Century Gothic" w:hAnsi="Century Gothic"/>
          <w:b/>
          <w:caps/>
          <w:sz w:val="21"/>
          <w:szCs w:val="21"/>
        </w:rPr>
      </w:pPr>
      <w:r w:rsidRPr="004F74B0">
        <w:rPr>
          <w:rFonts w:ascii="Century Gothic" w:hAnsi="Century Gothic" w:cs="Segoe UI"/>
          <w:b/>
          <w:sz w:val="21"/>
          <w:szCs w:val="21"/>
          <w:lang w:eastAsia="es-CO"/>
        </w:rPr>
        <w:t>PARÁGRAFO.</w:t>
      </w:r>
      <w:r w:rsidRPr="004F74B0">
        <w:rPr>
          <w:rFonts w:ascii="Century Gothic" w:hAnsi="Century Gothic" w:cs="Segoe UI"/>
          <w:sz w:val="21"/>
          <w:szCs w:val="21"/>
          <w:lang w:eastAsia="es-CO"/>
        </w:rPr>
        <w:t> Esta enumeración no es taxativa y en todo caso el Estado deberá garantizar de manera prevalente, el ejercicio de todos los derechos de los niños, las niñas y los adolescentes consagrados en la Constitución Política, los tratados y convenios internacionales de Derechos Humanos y en este código.</w:t>
      </w:r>
    </w:p>
    <w:p w14:paraId="10EC3A8D" w14:textId="77777777" w:rsidR="004F74B0" w:rsidRPr="004F74B0" w:rsidRDefault="004F74B0" w:rsidP="004F74B0">
      <w:pPr>
        <w:spacing w:line="276" w:lineRule="auto"/>
        <w:jc w:val="both"/>
        <w:rPr>
          <w:rFonts w:ascii="Century Gothic" w:hAnsi="Century Gothic"/>
          <w:b/>
          <w:caps/>
          <w:sz w:val="21"/>
          <w:szCs w:val="21"/>
        </w:rPr>
      </w:pPr>
    </w:p>
    <w:p w14:paraId="3E17B60C" w14:textId="108F493D" w:rsidR="004F74B0" w:rsidRDefault="004F74B0" w:rsidP="004F74B0">
      <w:pPr>
        <w:spacing w:after="240" w:line="276" w:lineRule="auto"/>
        <w:jc w:val="both"/>
        <w:rPr>
          <w:rFonts w:ascii="Century Gothic" w:hAnsi="Century Gothic" w:cs="Segoe UI"/>
          <w:sz w:val="21"/>
          <w:szCs w:val="21"/>
          <w:lang w:eastAsia="es-CO"/>
        </w:rPr>
      </w:pPr>
      <w:r w:rsidRPr="004F74B0">
        <w:rPr>
          <w:rFonts w:ascii="Century Gothic" w:hAnsi="Century Gothic" w:cs="Segoe UI"/>
          <w:b/>
          <w:bCs/>
          <w:sz w:val="21"/>
          <w:szCs w:val="21"/>
          <w:lang w:eastAsia="es-CO"/>
        </w:rPr>
        <w:t>ARTÍCULO 2°. VIGENCIA Y DEROGATORIA</w:t>
      </w:r>
      <w:r w:rsidRPr="004F74B0">
        <w:rPr>
          <w:rFonts w:ascii="Century Gothic" w:hAnsi="Century Gothic" w:cs="Segoe UI"/>
          <w:sz w:val="21"/>
          <w:szCs w:val="21"/>
          <w:lang w:eastAsia="es-CO"/>
        </w:rPr>
        <w:t>. La presente Ley rige a partir de la fecha de su publicación y deroga todas las disposiciones que le sean contrarias.</w:t>
      </w:r>
    </w:p>
    <w:p w14:paraId="63F969AC" w14:textId="41FF8056" w:rsidR="00C7789F" w:rsidRPr="004F74B0" w:rsidRDefault="00C7789F" w:rsidP="004F74B0">
      <w:pPr>
        <w:spacing w:after="240" w:line="276" w:lineRule="auto"/>
        <w:jc w:val="both"/>
        <w:rPr>
          <w:rFonts w:ascii="Century Gothic" w:hAnsi="Century Gothic"/>
          <w:sz w:val="21"/>
          <w:szCs w:val="21"/>
        </w:rPr>
      </w:pPr>
    </w:p>
    <w:p w14:paraId="59A4FC05" w14:textId="46C31968" w:rsidR="005B5AAB" w:rsidRDefault="005B5AAB" w:rsidP="005B5AAB">
      <w:pPr>
        <w:spacing w:after="240"/>
        <w:jc w:val="both"/>
        <w:rPr>
          <w:rFonts w:ascii="Century Gothic" w:hAnsi="Century Gothic"/>
          <w:sz w:val="21"/>
          <w:szCs w:val="21"/>
        </w:rPr>
      </w:pPr>
      <w:r w:rsidRPr="004F74B0">
        <w:rPr>
          <w:rFonts w:ascii="Century Gothic" w:hAnsi="Century Gothic"/>
          <w:sz w:val="21"/>
          <w:szCs w:val="21"/>
        </w:rPr>
        <w:t>Cordialmente,</w:t>
      </w:r>
    </w:p>
    <w:p w14:paraId="2E7B98D5" w14:textId="01353E6C" w:rsidR="00C7789F" w:rsidRPr="004F74B0" w:rsidRDefault="00C7789F" w:rsidP="005B5AAB">
      <w:pPr>
        <w:spacing w:after="240"/>
        <w:jc w:val="both"/>
        <w:rPr>
          <w:rFonts w:ascii="Century Gothic" w:hAnsi="Century Gothic"/>
          <w:sz w:val="21"/>
          <w:szCs w:val="21"/>
        </w:rPr>
      </w:pPr>
    </w:p>
    <w:p w14:paraId="29653A0A" w14:textId="09CC7685" w:rsidR="005B5AAB" w:rsidRPr="004F74B0" w:rsidRDefault="005B5AAB" w:rsidP="005B5AAB">
      <w:pPr>
        <w:jc w:val="both"/>
        <w:rPr>
          <w:rFonts w:ascii="Century Gothic" w:hAnsi="Century Gothic"/>
          <w:sz w:val="21"/>
          <w:szCs w:val="21"/>
        </w:rPr>
      </w:pPr>
    </w:p>
    <w:p w14:paraId="2B704C87" w14:textId="706FF2E6" w:rsidR="005B5AAB" w:rsidRPr="004F74B0" w:rsidRDefault="005B5AAB" w:rsidP="005B5AAB">
      <w:pPr>
        <w:jc w:val="both"/>
        <w:rPr>
          <w:rFonts w:ascii="Century Gothic" w:hAnsi="Century Gothic"/>
          <w:b/>
          <w:sz w:val="21"/>
          <w:szCs w:val="21"/>
        </w:rPr>
      </w:pPr>
    </w:p>
    <w:p w14:paraId="0E34A80B" w14:textId="188D9C94" w:rsidR="005B5AAB" w:rsidRPr="004F74B0" w:rsidRDefault="005B5AAB" w:rsidP="005B5AAB">
      <w:pPr>
        <w:jc w:val="both"/>
        <w:rPr>
          <w:rFonts w:ascii="Century Gothic" w:hAnsi="Century Gothic"/>
          <w:sz w:val="21"/>
          <w:szCs w:val="21"/>
        </w:rPr>
      </w:pPr>
    </w:p>
    <w:p w14:paraId="151F6F09" w14:textId="6635ACF8" w:rsidR="005B5AAB" w:rsidRPr="004F74B0" w:rsidRDefault="005B5AAB" w:rsidP="005B5AAB">
      <w:pPr>
        <w:jc w:val="center"/>
        <w:rPr>
          <w:rFonts w:ascii="Century Gothic" w:hAnsi="Century Gothic"/>
          <w:b/>
          <w:sz w:val="21"/>
          <w:szCs w:val="21"/>
        </w:rPr>
      </w:pPr>
      <w:r w:rsidRPr="004F74B0">
        <w:rPr>
          <w:rFonts w:ascii="Century Gothic" w:hAnsi="Century Gothic"/>
          <w:b/>
          <w:sz w:val="21"/>
          <w:szCs w:val="21"/>
        </w:rPr>
        <w:t>ADRIANA MAGALI MATIZ VARGAS</w:t>
      </w:r>
    </w:p>
    <w:p w14:paraId="71F37938" w14:textId="77777777" w:rsidR="005B5AAB" w:rsidRPr="004F74B0" w:rsidRDefault="005B5AAB" w:rsidP="005B5AAB">
      <w:pPr>
        <w:tabs>
          <w:tab w:val="left" w:pos="467"/>
        </w:tabs>
        <w:jc w:val="center"/>
        <w:rPr>
          <w:rFonts w:ascii="Century Gothic" w:hAnsi="Century Gothic"/>
          <w:sz w:val="21"/>
          <w:szCs w:val="21"/>
        </w:rPr>
      </w:pPr>
      <w:r w:rsidRPr="004F74B0">
        <w:rPr>
          <w:rFonts w:ascii="Century Gothic" w:hAnsi="Century Gothic"/>
          <w:sz w:val="21"/>
          <w:szCs w:val="21"/>
        </w:rPr>
        <w:t>Representante a la Cámara Departamento del Tolima</w:t>
      </w:r>
    </w:p>
    <w:p w14:paraId="247E4817" w14:textId="77777777" w:rsidR="005B5AAB" w:rsidRPr="004F74B0" w:rsidRDefault="005B5AAB" w:rsidP="005B5AAB">
      <w:pPr>
        <w:tabs>
          <w:tab w:val="left" w:pos="467"/>
        </w:tabs>
        <w:jc w:val="center"/>
        <w:rPr>
          <w:rFonts w:ascii="Century Gothic" w:hAnsi="Century Gothic"/>
          <w:sz w:val="21"/>
          <w:szCs w:val="21"/>
        </w:rPr>
      </w:pPr>
      <w:r w:rsidRPr="004F74B0">
        <w:rPr>
          <w:rFonts w:ascii="Century Gothic" w:hAnsi="Century Gothic"/>
          <w:sz w:val="21"/>
          <w:szCs w:val="21"/>
        </w:rPr>
        <w:t>Partido Conservador Colombiano</w:t>
      </w:r>
    </w:p>
    <w:p w14:paraId="1BA05FD1" w14:textId="77777777" w:rsidR="005B5AAB" w:rsidRPr="006E3126" w:rsidRDefault="005B5AAB" w:rsidP="005B5AAB">
      <w:pPr>
        <w:jc w:val="center"/>
        <w:rPr>
          <w:rFonts w:ascii="Century Gothic" w:hAnsi="Century Gothic"/>
          <w:sz w:val="21"/>
          <w:szCs w:val="21"/>
        </w:rPr>
      </w:pPr>
    </w:p>
    <w:p w14:paraId="1FF4540C" w14:textId="77777777" w:rsidR="008F0DDE" w:rsidRPr="007E2DBB" w:rsidRDefault="008F0DDE" w:rsidP="006B6A10">
      <w:pPr>
        <w:pStyle w:val="Piedepgina"/>
        <w:spacing w:line="276" w:lineRule="auto"/>
        <w:rPr>
          <w:rFonts w:ascii="Century Gothic" w:eastAsia="Calibri" w:hAnsi="Century Gothic" w:cs="Times New Roman"/>
          <w:color w:val="000000"/>
          <w:sz w:val="20"/>
          <w:szCs w:val="20"/>
          <w:lang w:val="es-CO"/>
        </w:rPr>
      </w:pPr>
      <w:bookmarkStart w:id="3" w:name="_GoBack"/>
      <w:bookmarkEnd w:id="3"/>
    </w:p>
    <w:sectPr w:rsidR="008F0DDE" w:rsidRPr="007E2DBB" w:rsidSect="007E2DBB">
      <w:headerReference w:type="default" r:id="rId8"/>
      <w:footerReference w:type="default" r:id="rId9"/>
      <w:pgSz w:w="12240" w:h="15840" w:code="1"/>
      <w:pgMar w:top="1417" w:right="1701" w:bottom="1417" w:left="1701"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9FBF2" w14:textId="77777777" w:rsidR="00610C9A" w:rsidRDefault="00610C9A">
      <w:r>
        <w:separator/>
      </w:r>
    </w:p>
  </w:endnote>
  <w:endnote w:type="continuationSeparator" w:id="0">
    <w:p w14:paraId="12E3884A" w14:textId="77777777" w:rsidR="00610C9A" w:rsidRDefault="0061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722C" w14:textId="77777777" w:rsidR="00E74F49" w:rsidRDefault="00E74F49" w:rsidP="00DD2A90">
    <w:pPr>
      <w:pStyle w:val="Piedepgina"/>
      <w:rPr>
        <w:rFonts w:ascii="Arial" w:hAnsi="Arial" w:cs="Arial"/>
        <w:b/>
        <w:bCs/>
        <w:color w:val="0070C0"/>
        <w:sz w:val="16"/>
      </w:rPr>
    </w:pPr>
  </w:p>
  <w:p w14:paraId="34A16A2C" w14:textId="01FE01EB" w:rsidR="00E74F49" w:rsidRPr="00A77342" w:rsidRDefault="00E74F49" w:rsidP="00DD2A90">
    <w:pPr>
      <w:pStyle w:val="Piedepgina"/>
      <w:jc w:val="center"/>
      <w:rPr>
        <w:rFonts w:ascii="Arial" w:hAnsi="Arial" w:cs="Arial"/>
        <w:b/>
        <w:bCs/>
        <w:color w:val="0070C0"/>
        <w:sz w:val="15"/>
        <w:szCs w:val="15"/>
      </w:rPr>
    </w:pPr>
    <w:r w:rsidRPr="00A77342">
      <w:rPr>
        <w:rFonts w:ascii="Arial" w:hAnsi="Arial" w:cs="Arial"/>
        <w:b/>
        <w:bCs/>
        <w:color w:val="0070C0"/>
        <w:sz w:val="15"/>
        <w:szCs w:val="15"/>
      </w:rPr>
      <w:t>AQUÍ VIVE LA DEMOCRACIA</w:t>
    </w:r>
  </w:p>
  <w:p w14:paraId="2F72F686" w14:textId="089C3B6A" w:rsidR="00E74F49" w:rsidRPr="00A77342" w:rsidRDefault="00E74F49" w:rsidP="00214299">
    <w:pPr>
      <w:pStyle w:val="Piedepgina"/>
      <w:tabs>
        <w:tab w:val="left" w:pos="5018"/>
      </w:tabs>
      <w:rPr>
        <w:rFonts w:ascii="Century Gothic" w:hAnsi="Century Gothic"/>
        <w:i/>
        <w:color w:val="808080" w:themeColor="background1" w:themeShade="80"/>
        <w:sz w:val="15"/>
        <w:szCs w:val="15"/>
      </w:rPr>
    </w:pPr>
    <w:r w:rsidRPr="00A77342">
      <w:rPr>
        <w:rFonts w:ascii="Century Gothic" w:hAnsi="Century Gothic"/>
        <w:i/>
        <w:noProof/>
        <w:color w:val="808080" w:themeColor="background1" w:themeShade="80"/>
        <w:sz w:val="15"/>
        <w:szCs w:val="15"/>
        <w:lang w:val="es-ES_tradnl"/>
      </w:rPr>
      <mc:AlternateContent>
        <mc:Choice Requires="wps">
          <w:drawing>
            <wp:anchor distT="0" distB="0" distL="114300" distR="114300" simplePos="0" relativeHeight="251663360" behindDoc="0" locked="0" layoutInCell="1" allowOverlap="1" wp14:anchorId="30A21771" wp14:editId="0CAC8FE0">
              <wp:simplePos x="0" y="0"/>
              <wp:positionH relativeFrom="column">
                <wp:posOffset>3230880</wp:posOffset>
              </wp:positionH>
              <wp:positionV relativeFrom="paragraph">
                <wp:posOffset>40005</wp:posOffset>
              </wp:positionV>
              <wp:extent cx="683031" cy="45719"/>
              <wp:effectExtent l="0" t="0" r="3175" b="5715"/>
              <wp:wrapNone/>
              <wp:docPr id="3" name="Rectángulo 3"/>
              <wp:cNvGraphicFramePr/>
              <a:graphic xmlns:a="http://schemas.openxmlformats.org/drawingml/2006/main">
                <a:graphicData uri="http://schemas.microsoft.com/office/word/2010/wordprocessingShape">
                  <wps:wsp>
                    <wps:cNvSpPr/>
                    <wps:spPr>
                      <a:xfrm flipV="1">
                        <a:off x="0" y="0"/>
                        <a:ext cx="683031"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2688DD36" id="Rectángulo 3" o:spid="_x0000_s1026" style="position:absolute;margin-left:254.4pt;margin-top:3.15pt;width:53.8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" fillcolor="red" stroked="f" strokeweight="2pt"/>
          </w:pict>
        </mc:Fallback>
      </mc:AlternateContent>
    </w:r>
    <w:r w:rsidRPr="00A77342">
      <w:rPr>
        <w:rFonts w:ascii="Arial" w:hAnsi="Arial" w:cs="Arial"/>
        <w:b/>
        <w:bCs/>
        <w:noProof/>
        <w:color w:val="0070C0"/>
        <w:sz w:val="15"/>
        <w:szCs w:val="15"/>
        <w:lang w:val="es-ES_tradnl"/>
      </w:rPr>
      <mc:AlternateContent>
        <mc:Choice Requires="wps">
          <w:drawing>
            <wp:anchor distT="0" distB="0" distL="114300" distR="114300" simplePos="0" relativeHeight="251662336" behindDoc="0" locked="0" layoutInCell="1" allowOverlap="1" wp14:anchorId="6265E537" wp14:editId="4A4EA3AD">
              <wp:simplePos x="0" y="0"/>
              <wp:positionH relativeFrom="column">
                <wp:posOffset>2407920</wp:posOffset>
              </wp:positionH>
              <wp:positionV relativeFrom="paragraph">
                <wp:posOffset>54610</wp:posOffset>
              </wp:positionV>
              <wp:extent cx="685800" cy="45719"/>
              <wp:effectExtent l="0" t="0" r="0" b="5715"/>
              <wp:wrapNone/>
              <wp:docPr id="1" name="Rectángulo 1"/>
              <wp:cNvGraphicFramePr/>
              <a:graphic xmlns:a="http://schemas.openxmlformats.org/drawingml/2006/main">
                <a:graphicData uri="http://schemas.microsoft.com/office/word/2010/wordprocessingShape">
                  <wps:wsp>
                    <wps:cNvSpPr/>
                    <wps:spPr>
                      <a:xfrm>
                        <a:off x="0" y="0"/>
                        <a:ext cx="685800"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5CB921AA" id="Rectángulo 1" o:spid="_x0000_s1026" style="position:absolute;margin-left:189.6pt;margin-top:4.3pt;width:54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" fillcolor="#4f81bd [3204]" stroked="f" strokeweight="2pt"/>
          </w:pict>
        </mc:Fallback>
      </mc:AlternateContent>
    </w:r>
    <w:r w:rsidRPr="00A77342">
      <w:rPr>
        <w:rFonts w:ascii="Century Gothic" w:hAnsi="Century Gothic"/>
        <w:noProof/>
        <w:color w:val="808080" w:themeColor="background1" w:themeShade="80"/>
        <w:sz w:val="15"/>
        <w:szCs w:val="15"/>
        <w:lang w:val="es-ES_tradnl"/>
      </w:rPr>
      <mc:AlternateContent>
        <mc:Choice Requires="wps">
          <w:drawing>
            <wp:anchor distT="0" distB="0" distL="114300" distR="114300" simplePos="0" relativeHeight="251661312" behindDoc="0" locked="0" layoutInCell="1" allowOverlap="1" wp14:anchorId="6E5F2346" wp14:editId="53495119">
              <wp:simplePos x="0" y="0"/>
              <wp:positionH relativeFrom="column">
                <wp:posOffset>1673225</wp:posOffset>
              </wp:positionH>
              <wp:positionV relativeFrom="paragraph">
                <wp:posOffset>46355</wp:posOffset>
              </wp:positionV>
              <wp:extent cx="573742" cy="46965"/>
              <wp:effectExtent l="0" t="0" r="10795" b="4445"/>
              <wp:wrapNone/>
              <wp:docPr id="4" name="Rectángulo 4"/>
              <wp:cNvGraphicFramePr/>
              <a:graphic xmlns:a="http://schemas.openxmlformats.org/drawingml/2006/main">
                <a:graphicData uri="http://schemas.microsoft.com/office/word/2010/wordprocessingShape">
                  <wps:wsp>
                    <wps:cNvSpPr/>
                    <wps:spPr>
                      <a:xfrm>
                        <a:off x="0" y="0"/>
                        <a:ext cx="573742" cy="4696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rect w14:anchorId="331F533E" id="Rectángulo 4" o:spid="_x0000_s1026" style="position:absolute;margin-left:131.75pt;margin-top:3.65pt;width:45.2pt;height:3.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" fillcolor="yellow" stroked="f" strokeweight="2pt"/>
          </w:pict>
        </mc:Fallback>
      </mc:AlternateContent>
    </w:r>
    <w:r w:rsidRPr="00A77342">
      <w:rPr>
        <w:rFonts w:ascii="Century Gothic" w:hAnsi="Century Gothic"/>
        <w:i/>
        <w:color w:val="808080" w:themeColor="background1" w:themeShade="80"/>
        <w:sz w:val="15"/>
        <w:szCs w:val="15"/>
      </w:rPr>
      <w:tab/>
    </w:r>
    <w:r w:rsidRPr="00A77342">
      <w:rPr>
        <w:rFonts w:ascii="Century Gothic" w:hAnsi="Century Gothic"/>
        <w:i/>
        <w:color w:val="808080" w:themeColor="background1" w:themeShade="80"/>
        <w:sz w:val="15"/>
        <w:szCs w:val="15"/>
      </w:rPr>
      <w:tab/>
    </w:r>
    <w:r w:rsidRPr="00A77342">
      <w:rPr>
        <w:rFonts w:ascii="Century Gothic" w:hAnsi="Century Gothic"/>
        <w:i/>
        <w:color w:val="808080" w:themeColor="background1" w:themeShade="80"/>
        <w:sz w:val="15"/>
        <w:szCs w:val="15"/>
      </w:rPr>
      <w:tab/>
    </w:r>
  </w:p>
  <w:p w14:paraId="686832AB" w14:textId="5B3DEFDE" w:rsidR="00E74F49" w:rsidRPr="00A77342" w:rsidRDefault="00E74F49" w:rsidP="00214299">
    <w:pPr>
      <w:pStyle w:val="Piedepgina"/>
      <w:jc w:val="center"/>
      <w:rPr>
        <w:rFonts w:ascii="Arial" w:hAnsi="Arial" w:cs="Arial"/>
        <w:b/>
        <w:bCs/>
        <w:color w:val="0070C0"/>
        <w:sz w:val="15"/>
        <w:szCs w:val="15"/>
      </w:rPr>
    </w:pPr>
    <w:r w:rsidRPr="00A77342">
      <w:rPr>
        <w:rFonts w:ascii="Arial" w:hAnsi="Arial" w:cs="Arial"/>
        <w:b/>
        <w:bCs/>
        <w:color w:val="0070C0"/>
        <w:sz w:val="15"/>
        <w:szCs w:val="15"/>
      </w:rPr>
      <w:t>Ediﬁcio Nuevo del Congreso: Carrera 7 N° 8 - 68 - Oficinas 432B – 433B</w:t>
    </w:r>
  </w:p>
  <w:p w14:paraId="006CA89C" w14:textId="77777777" w:rsidR="00E74F49" w:rsidRPr="00A77342" w:rsidRDefault="00E74F49" w:rsidP="00214299">
    <w:pPr>
      <w:pStyle w:val="Piedepgina"/>
      <w:jc w:val="center"/>
      <w:rPr>
        <w:rFonts w:ascii="Arial" w:hAnsi="Arial" w:cs="Arial"/>
        <w:b/>
        <w:bCs/>
        <w:color w:val="0070C0"/>
        <w:sz w:val="15"/>
        <w:szCs w:val="15"/>
      </w:rPr>
    </w:pPr>
    <w:r w:rsidRPr="00A77342">
      <w:rPr>
        <w:rFonts w:ascii="Arial" w:hAnsi="Arial" w:cs="Arial"/>
        <w:b/>
        <w:bCs/>
        <w:color w:val="0070C0"/>
        <w:sz w:val="15"/>
        <w:szCs w:val="15"/>
      </w:rPr>
      <w:t>Teléfono: Tel (57+1) 4325100 (57+1) 4325101 (57+1) 4325102 Extensiones: 3330 - 3357</w:t>
    </w:r>
  </w:p>
  <w:p w14:paraId="20196366" w14:textId="5AAE9B61" w:rsidR="00E74F49" w:rsidRPr="00A77342" w:rsidRDefault="00E74F49" w:rsidP="00214299">
    <w:pPr>
      <w:pStyle w:val="Piedepgina"/>
      <w:ind w:firstLine="708"/>
      <w:jc w:val="center"/>
      <w:rPr>
        <w:rFonts w:ascii="Arial" w:hAnsi="Arial" w:cs="Arial"/>
        <w:b/>
        <w:bCs/>
        <w:color w:val="0070C0"/>
        <w:sz w:val="16"/>
        <w:szCs w:val="16"/>
      </w:rPr>
    </w:pPr>
    <w:r w:rsidRPr="00A77342">
      <w:rPr>
        <w:rFonts w:ascii="Arial" w:hAnsi="Arial" w:cs="Arial"/>
        <w:b/>
        <w:bCs/>
        <w:color w:val="0070C0"/>
        <w:sz w:val="15"/>
        <w:szCs w:val="15"/>
      </w:rPr>
      <w:t xml:space="preserve"> Email: asistentemagalimatiz01@gmail.com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E5C24" w14:textId="77777777" w:rsidR="00610C9A" w:rsidRDefault="00610C9A">
      <w:r>
        <w:separator/>
      </w:r>
    </w:p>
  </w:footnote>
  <w:footnote w:type="continuationSeparator" w:id="0">
    <w:p w14:paraId="5FF452BF" w14:textId="77777777" w:rsidR="00610C9A" w:rsidRDefault="00610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8D03D" w14:textId="56C2B595" w:rsidR="00E74F49" w:rsidRDefault="00E74F49" w:rsidP="00214299">
    <w:pPr>
      <w:pStyle w:val="Encabezado"/>
      <w:rPr>
        <w:lang w:val="es-CO"/>
      </w:rPr>
    </w:pPr>
    <w:r>
      <w:rPr>
        <w:rFonts w:ascii="Century Gothic" w:hAnsi="Century Gothic"/>
        <w:strike/>
        <w:noProof/>
        <w:lang w:val="es-ES_tradnl"/>
      </w:rPr>
      <w:drawing>
        <wp:anchor distT="0" distB="0" distL="114300" distR="114300" simplePos="0" relativeHeight="251659264" behindDoc="0" locked="0" layoutInCell="1" allowOverlap="1" wp14:anchorId="09A12578" wp14:editId="50C340E3">
          <wp:simplePos x="0" y="0"/>
          <wp:positionH relativeFrom="column">
            <wp:posOffset>4570652</wp:posOffset>
          </wp:positionH>
          <wp:positionV relativeFrom="paragraph">
            <wp:posOffset>-51984</wp:posOffset>
          </wp:positionV>
          <wp:extent cx="1144348" cy="570647"/>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RIANA MATIZ-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7982" cy="587419"/>
                  </a:xfrm>
                  <a:prstGeom prst="rect">
                    <a:avLst/>
                  </a:prstGeom>
                </pic:spPr>
              </pic:pic>
            </a:graphicData>
          </a:graphic>
          <wp14:sizeRelH relativeFrom="page">
            <wp14:pctWidth>0</wp14:pctWidth>
          </wp14:sizeRelH>
          <wp14:sizeRelV relativeFrom="page">
            <wp14:pctHeight>0</wp14:pctHeight>
          </wp14:sizeRelV>
        </wp:anchor>
      </w:drawing>
    </w:r>
    <w:r>
      <w:rPr>
        <w:noProof/>
        <w:lang w:val="es-ES_tradnl"/>
      </w:rPr>
      <w:drawing>
        <wp:inline distT="0" distB="0" distL="0" distR="0" wp14:anchorId="44DBC439" wp14:editId="10558A56">
          <wp:extent cx="1703212" cy="514964"/>
          <wp:effectExtent l="0" t="0" r="0" b="0"/>
          <wp:docPr id="2" name="Imagen 2" descr="Resultado de imagen para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logo camara de representan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48" cy="579617"/>
                  </a:xfrm>
                  <a:prstGeom prst="rect">
                    <a:avLst/>
                  </a:prstGeom>
                  <a:noFill/>
                  <a:ln>
                    <a:noFill/>
                  </a:ln>
                </pic:spPr>
              </pic:pic>
            </a:graphicData>
          </a:graphic>
        </wp:inline>
      </w:drawing>
    </w:r>
  </w:p>
  <w:p w14:paraId="427AD285" w14:textId="4C470A57" w:rsidR="00E74F49" w:rsidRPr="00DF0660" w:rsidRDefault="00E74F49" w:rsidP="00214299">
    <w:pPr>
      <w:pStyle w:val="Encabezado"/>
      <w:rPr>
        <w:rFonts w:ascii="Garamond" w:hAnsi="Garamond" w:cs="Arial"/>
        <w:b/>
        <w:sz w:val="2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87AAA"/>
    <w:multiLevelType w:val="hybridMultilevel"/>
    <w:tmpl w:val="26ACFE58"/>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23E70FB8"/>
    <w:multiLevelType w:val="multilevel"/>
    <w:tmpl w:val="5DA2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453634"/>
    <w:multiLevelType w:val="hybridMultilevel"/>
    <w:tmpl w:val="184EE58C"/>
    <w:lvl w:ilvl="0" w:tplc="0A9A303E">
      <w:start w:val="5"/>
      <w:numFmt w:val="upperRoman"/>
      <w:lvlText w:val="%1."/>
      <w:lvlJc w:val="left"/>
      <w:pPr>
        <w:ind w:left="1440" w:hanging="720"/>
      </w:pPr>
      <w:rPr>
        <w:rFonts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30340016"/>
    <w:multiLevelType w:val="multilevel"/>
    <w:tmpl w:val="FADE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671AE2"/>
    <w:multiLevelType w:val="hybridMultilevel"/>
    <w:tmpl w:val="0D70EDD6"/>
    <w:lvl w:ilvl="0" w:tplc="F25E852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2A87876"/>
    <w:multiLevelType w:val="multilevel"/>
    <w:tmpl w:val="6228F03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ascii="Century Gothic" w:hAnsi="Century Gothic" w:hint="default"/>
        <w:b/>
        <w:color w:val="000000"/>
        <w:u w:val="single"/>
      </w:rPr>
    </w:lvl>
    <w:lvl w:ilvl="2">
      <w:start w:val="1"/>
      <w:numFmt w:val="decimal"/>
      <w:isLgl/>
      <w:lvlText w:val="%1.%2.%3."/>
      <w:lvlJc w:val="left"/>
      <w:pPr>
        <w:ind w:left="1080" w:hanging="720"/>
      </w:pPr>
      <w:rPr>
        <w:rFonts w:ascii="Century Gothic" w:hAnsi="Century Gothic" w:hint="default"/>
        <w:b/>
        <w:color w:val="000000"/>
        <w:u w:val="none"/>
      </w:rPr>
    </w:lvl>
    <w:lvl w:ilvl="3">
      <w:start w:val="1"/>
      <w:numFmt w:val="decimal"/>
      <w:isLgl/>
      <w:lvlText w:val="%1.%2.%3.%4."/>
      <w:lvlJc w:val="left"/>
      <w:pPr>
        <w:ind w:left="1080" w:hanging="720"/>
      </w:pPr>
      <w:rPr>
        <w:rFonts w:ascii="Century Gothic" w:hAnsi="Century Gothic" w:hint="default"/>
        <w:b/>
        <w:color w:val="000000"/>
        <w:u w:val="single"/>
      </w:rPr>
    </w:lvl>
    <w:lvl w:ilvl="4">
      <w:start w:val="1"/>
      <w:numFmt w:val="decimal"/>
      <w:isLgl/>
      <w:lvlText w:val="%1.%2.%3.%4.%5."/>
      <w:lvlJc w:val="left"/>
      <w:pPr>
        <w:ind w:left="1440" w:hanging="1080"/>
      </w:pPr>
      <w:rPr>
        <w:rFonts w:ascii="Century Gothic" w:hAnsi="Century Gothic" w:hint="default"/>
        <w:b/>
        <w:color w:val="000000"/>
        <w:u w:val="single"/>
      </w:rPr>
    </w:lvl>
    <w:lvl w:ilvl="5">
      <w:start w:val="1"/>
      <w:numFmt w:val="decimal"/>
      <w:isLgl/>
      <w:lvlText w:val="%1.%2.%3.%4.%5.%6."/>
      <w:lvlJc w:val="left"/>
      <w:pPr>
        <w:ind w:left="1440" w:hanging="1080"/>
      </w:pPr>
      <w:rPr>
        <w:rFonts w:ascii="Century Gothic" w:hAnsi="Century Gothic" w:hint="default"/>
        <w:b/>
        <w:color w:val="000000"/>
        <w:u w:val="single"/>
      </w:rPr>
    </w:lvl>
    <w:lvl w:ilvl="6">
      <w:start w:val="1"/>
      <w:numFmt w:val="decimal"/>
      <w:isLgl/>
      <w:lvlText w:val="%1.%2.%3.%4.%5.%6.%7."/>
      <w:lvlJc w:val="left"/>
      <w:pPr>
        <w:ind w:left="1800" w:hanging="1440"/>
      </w:pPr>
      <w:rPr>
        <w:rFonts w:ascii="Century Gothic" w:hAnsi="Century Gothic" w:hint="default"/>
        <w:b/>
        <w:color w:val="000000"/>
        <w:u w:val="single"/>
      </w:rPr>
    </w:lvl>
    <w:lvl w:ilvl="7">
      <w:start w:val="1"/>
      <w:numFmt w:val="decimal"/>
      <w:isLgl/>
      <w:lvlText w:val="%1.%2.%3.%4.%5.%6.%7.%8."/>
      <w:lvlJc w:val="left"/>
      <w:pPr>
        <w:ind w:left="1800" w:hanging="1440"/>
      </w:pPr>
      <w:rPr>
        <w:rFonts w:ascii="Century Gothic" w:hAnsi="Century Gothic" w:hint="default"/>
        <w:b/>
        <w:color w:val="000000"/>
        <w:u w:val="single"/>
      </w:rPr>
    </w:lvl>
    <w:lvl w:ilvl="8">
      <w:start w:val="1"/>
      <w:numFmt w:val="decimal"/>
      <w:isLgl/>
      <w:lvlText w:val="%1.%2.%3.%4.%5.%6.%7.%8.%9."/>
      <w:lvlJc w:val="left"/>
      <w:pPr>
        <w:ind w:left="2160" w:hanging="1800"/>
      </w:pPr>
      <w:rPr>
        <w:rFonts w:ascii="Century Gothic" w:hAnsi="Century Gothic" w:hint="default"/>
        <w:b/>
        <w:color w:val="000000"/>
        <w:u w:val="single"/>
      </w:rPr>
    </w:lvl>
  </w:abstractNum>
  <w:abstractNum w:abstractNumId="6" w15:restartNumberingAfterBreak="0">
    <w:nsid w:val="6C430448"/>
    <w:multiLevelType w:val="hybridMultilevel"/>
    <w:tmpl w:val="BA18B53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6EEE6508"/>
    <w:multiLevelType w:val="hybridMultilevel"/>
    <w:tmpl w:val="417E00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778E617E"/>
    <w:multiLevelType w:val="multilevel"/>
    <w:tmpl w:val="E7B81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1"/>
  </w:num>
  <w:num w:numId="5">
    <w:abstractNumId w:val="3"/>
  </w:num>
  <w:num w:numId="6">
    <w:abstractNumId w:val="7"/>
  </w:num>
  <w:num w:numId="7">
    <w:abstractNumId w:val="8"/>
  </w:num>
  <w:num w:numId="8">
    <w:abstractNumId w:val="6"/>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4F3"/>
    <w:rsid w:val="00003844"/>
    <w:rsid w:val="00004D3D"/>
    <w:rsid w:val="0000682A"/>
    <w:rsid w:val="00011551"/>
    <w:rsid w:val="000208C7"/>
    <w:rsid w:val="00022AF8"/>
    <w:rsid w:val="00023484"/>
    <w:rsid w:val="00025FC4"/>
    <w:rsid w:val="000279DD"/>
    <w:rsid w:val="00027AB1"/>
    <w:rsid w:val="00030058"/>
    <w:rsid w:val="00031DEC"/>
    <w:rsid w:val="00032F61"/>
    <w:rsid w:val="0003600D"/>
    <w:rsid w:val="000420E0"/>
    <w:rsid w:val="00045059"/>
    <w:rsid w:val="000504ED"/>
    <w:rsid w:val="000525FC"/>
    <w:rsid w:val="0005597B"/>
    <w:rsid w:val="00056C77"/>
    <w:rsid w:val="0006035F"/>
    <w:rsid w:val="00060C10"/>
    <w:rsid w:val="00061926"/>
    <w:rsid w:val="00071F3B"/>
    <w:rsid w:val="0007640E"/>
    <w:rsid w:val="00077CCC"/>
    <w:rsid w:val="0008114A"/>
    <w:rsid w:val="00082F1E"/>
    <w:rsid w:val="00083A39"/>
    <w:rsid w:val="00090DC2"/>
    <w:rsid w:val="0009110B"/>
    <w:rsid w:val="0009156A"/>
    <w:rsid w:val="00093031"/>
    <w:rsid w:val="00094193"/>
    <w:rsid w:val="00096B2B"/>
    <w:rsid w:val="000972E2"/>
    <w:rsid w:val="000A012F"/>
    <w:rsid w:val="000B3A8E"/>
    <w:rsid w:val="000B54F7"/>
    <w:rsid w:val="000C3358"/>
    <w:rsid w:val="000C3945"/>
    <w:rsid w:val="000D41E0"/>
    <w:rsid w:val="000D5238"/>
    <w:rsid w:val="000D5FD4"/>
    <w:rsid w:val="000D7A5F"/>
    <w:rsid w:val="000E15D7"/>
    <w:rsid w:val="000E6AF3"/>
    <w:rsid w:val="000F1D65"/>
    <w:rsid w:val="000F1DC9"/>
    <w:rsid w:val="000F3715"/>
    <w:rsid w:val="000F4DA2"/>
    <w:rsid w:val="000F6F81"/>
    <w:rsid w:val="00100486"/>
    <w:rsid w:val="00104333"/>
    <w:rsid w:val="00114156"/>
    <w:rsid w:val="00120413"/>
    <w:rsid w:val="001229BF"/>
    <w:rsid w:val="00123C1A"/>
    <w:rsid w:val="001241EC"/>
    <w:rsid w:val="0013499F"/>
    <w:rsid w:val="00136632"/>
    <w:rsid w:val="00141C19"/>
    <w:rsid w:val="00143F24"/>
    <w:rsid w:val="001465AC"/>
    <w:rsid w:val="001523E9"/>
    <w:rsid w:val="0015401D"/>
    <w:rsid w:val="00161B57"/>
    <w:rsid w:val="001674B8"/>
    <w:rsid w:val="00171E0E"/>
    <w:rsid w:val="00175B9F"/>
    <w:rsid w:val="00177684"/>
    <w:rsid w:val="001814D8"/>
    <w:rsid w:val="00182F08"/>
    <w:rsid w:val="00183151"/>
    <w:rsid w:val="00185C67"/>
    <w:rsid w:val="001867E8"/>
    <w:rsid w:val="001873CD"/>
    <w:rsid w:val="00191DA6"/>
    <w:rsid w:val="001A310A"/>
    <w:rsid w:val="001A5471"/>
    <w:rsid w:val="001A62C2"/>
    <w:rsid w:val="001A7403"/>
    <w:rsid w:val="001B1681"/>
    <w:rsid w:val="001B2BBF"/>
    <w:rsid w:val="001B38E0"/>
    <w:rsid w:val="001B512A"/>
    <w:rsid w:val="001B76DB"/>
    <w:rsid w:val="001B7B55"/>
    <w:rsid w:val="001C0D0C"/>
    <w:rsid w:val="001C1DE9"/>
    <w:rsid w:val="001C6731"/>
    <w:rsid w:val="001C6E7B"/>
    <w:rsid w:val="001D22E3"/>
    <w:rsid w:val="001D25E2"/>
    <w:rsid w:val="001D2BF1"/>
    <w:rsid w:val="001D3355"/>
    <w:rsid w:val="001D40DC"/>
    <w:rsid w:val="001D6AE1"/>
    <w:rsid w:val="001E28A4"/>
    <w:rsid w:val="001E3725"/>
    <w:rsid w:val="001E5258"/>
    <w:rsid w:val="001E68F2"/>
    <w:rsid w:val="001E76B8"/>
    <w:rsid w:val="001F46D8"/>
    <w:rsid w:val="001F554C"/>
    <w:rsid w:val="001F6C3F"/>
    <w:rsid w:val="00203C30"/>
    <w:rsid w:val="00207577"/>
    <w:rsid w:val="002110B3"/>
    <w:rsid w:val="00214299"/>
    <w:rsid w:val="0021431A"/>
    <w:rsid w:val="00215884"/>
    <w:rsid w:val="002161F9"/>
    <w:rsid w:val="002251B9"/>
    <w:rsid w:val="0022553D"/>
    <w:rsid w:val="00227B47"/>
    <w:rsid w:val="002334D2"/>
    <w:rsid w:val="0023523E"/>
    <w:rsid w:val="00236700"/>
    <w:rsid w:val="00236B59"/>
    <w:rsid w:val="00236FB8"/>
    <w:rsid w:val="002414F6"/>
    <w:rsid w:val="00250CB4"/>
    <w:rsid w:val="00257B30"/>
    <w:rsid w:val="00260E1A"/>
    <w:rsid w:val="00261F75"/>
    <w:rsid w:val="002621BA"/>
    <w:rsid w:val="00263479"/>
    <w:rsid w:val="00264A7B"/>
    <w:rsid w:val="0026594C"/>
    <w:rsid w:val="00266822"/>
    <w:rsid w:val="00267E3D"/>
    <w:rsid w:val="002708F2"/>
    <w:rsid w:val="002746DB"/>
    <w:rsid w:val="00282ABD"/>
    <w:rsid w:val="00286ADB"/>
    <w:rsid w:val="00286CCF"/>
    <w:rsid w:val="00290332"/>
    <w:rsid w:val="0029156F"/>
    <w:rsid w:val="00294C07"/>
    <w:rsid w:val="00296F80"/>
    <w:rsid w:val="002A0A8D"/>
    <w:rsid w:val="002A2498"/>
    <w:rsid w:val="002A377C"/>
    <w:rsid w:val="002A5575"/>
    <w:rsid w:val="002A5D16"/>
    <w:rsid w:val="002A6F71"/>
    <w:rsid w:val="002B0CE5"/>
    <w:rsid w:val="002B303C"/>
    <w:rsid w:val="002C0C5A"/>
    <w:rsid w:val="002C6C43"/>
    <w:rsid w:val="002D1D72"/>
    <w:rsid w:val="002D354B"/>
    <w:rsid w:val="002E003A"/>
    <w:rsid w:val="002E08F1"/>
    <w:rsid w:val="002E2976"/>
    <w:rsid w:val="002E4976"/>
    <w:rsid w:val="002F2DD1"/>
    <w:rsid w:val="002F3AE5"/>
    <w:rsid w:val="002F47D4"/>
    <w:rsid w:val="002F57BA"/>
    <w:rsid w:val="002F76E0"/>
    <w:rsid w:val="002F7969"/>
    <w:rsid w:val="003003D3"/>
    <w:rsid w:val="00302E3D"/>
    <w:rsid w:val="0030314E"/>
    <w:rsid w:val="00310600"/>
    <w:rsid w:val="003168D9"/>
    <w:rsid w:val="00321CE1"/>
    <w:rsid w:val="00323BA1"/>
    <w:rsid w:val="00323D3B"/>
    <w:rsid w:val="00324EE5"/>
    <w:rsid w:val="0033048F"/>
    <w:rsid w:val="00330F0F"/>
    <w:rsid w:val="00332BD0"/>
    <w:rsid w:val="00334C58"/>
    <w:rsid w:val="00340559"/>
    <w:rsid w:val="003448A5"/>
    <w:rsid w:val="003508B2"/>
    <w:rsid w:val="00350F3D"/>
    <w:rsid w:val="003516A1"/>
    <w:rsid w:val="003538B8"/>
    <w:rsid w:val="00354EFD"/>
    <w:rsid w:val="00357467"/>
    <w:rsid w:val="00361501"/>
    <w:rsid w:val="00361F61"/>
    <w:rsid w:val="00363857"/>
    <w:rsid w:val="00365307"/>
    <w:rsid w:val="003667EA"/>
    <w:rsid w:val="003709C0"/>
    <w:rsid w:val="0037101A"/>
    <w:rsid w:val="00371075"/>
    <w:rsid w:val="0037185C"/>
    <w:rsid w:val="00380B8E"/>
    <w:rsid w:val="00381B86"/>
    <w:rsid w:val="00382618"/>
    <w:rsid w:val="00383676"/>
    <w:rsid w:val="00384A0E"/>
    <w:rsid w:val="00385FD7"/>
    <w:rsid w:val="00386957"/>
    <w:rsid w:val="00387B48"/>
    <w:rsid w:val="00390E0B"/>
    <w:rsid w:val="003A0E21"/>
    <w:rsid w:val="003A2BCE"/>
    <w:rsid w:val="003A344E"/>
    <w:rsid w:val="003A5095"/>
    <w:rsid w:val="003B00FE"/>
    <w:rsid w:val="003B156D"/>
    <w:rsid w:val="003B7F11"/>
    <w:rsid w:val="003C3A04"/>
    <w:rsid w:val="003C606C"/>
    <w:rsid w:val="003D152A"/>
    <w:rsid w:val="003D1E07"/>
    <w:rsid w:val="003D1E35"/>
    <w:rsid w:val="003D3719"/>
    <w:rsid w:val="003E726B"/>
    <w:rsid w:val="003F0191"/>
    <w:rsid w:val="003F0F73"/>
    <w:rsid w:val="003F15A2"/>
    <w:rsid w:val="003F4FF7"/>
    <w:rsid w:val="003F686F"/>
    <w:rsid w:val="00403446"/>
    <w:rsid w:val="00404501"/>
    <w:rsid w:val="00405736"/>
    <w:rsid w:val="00410A73"/>
    <w:rsid w:val="00414078"/>
    <w:rsid w:val="00420BD9"/>
    <w:rsid w:val="00421861"/>
    <w:rsid w:val="00425EF8"/>
    <w:rsid w:val="004309E9"/>
    <w:rsid w:val="00433044"/>
    <w:rsid w:val="00435211"/>
    <w:rsid w:val="00436286"/>
    <w:rsid w:val="00436B19"/>
    <w:rsid w:val="00437776"/>
    <w:rsid w:val="00440AC9"/>
    <w:rsid w:val="00441CC1"/>
    <w:rsid w:val="00443444"/>
    <w:rsid w:val="00443BCE"/>
    <w:rsid w:val="00446AC0"/>
    <w:rsid w:val="00447423"/>
    <w:rsid w:val="00452452"/>
    <w:rsid w:val="004544E3"/>
    <w:rsid w:val="004547B1"/>
    <w:rsid w:val="00457DD2"/>
    <w:rsid w:val="00467554"/>
    <w:rsid w:val="00467C86"/>
    <w:rsid w:val="004717A6"/>
    <w:rsid w:val="00473CFB"/>
    <w:rsid w:val="00475FFA"/>
    <w:rsid w:val="004766D8"/>
    <w:rsid w:val="004771B5"/>
    <w:rsid w:val="00491590"/>
    <w:rsid w:val="0049282F"/>
    <w:rsid w:val="00493DE6"/>
    <w:rsid w:val="00496815"/>
    <w:rsid w:val="00497478"/>
    <w:rsid w:val="00497DEF"/>
    <w:rsid w:val="004A1D37"/>
    <w:rsid w:val="004A6BFB"/>
    <w:rsid w:val="004B3E71"/>
    <w:rsid w:val="004B53A8"/>
    <w:rsid w:val="004B5908"/>
    <w:rsid w:val="004D40BE"/>
    <w:rsid w:val="004D476D"/>
    <w:rsid w:val="004D5413"/>
    <w:rsid w:val="004E11C8"/>
    <w:rsid w:val="004E1E50"/>
    <w:rsid w:val="004E2527"/>
    <w:rsid w:val="004E4422"/>
    <w:rsid w:val="004E65DA"/>
    <w:rsid w:val="004E6E32"/>
    <w:rsid w:val="004E7414"/>
    <w:rsid w:val="004F0480"/>
    <w:rsid w:val="004F3D8D"/>
    <w:rsid w:val="004F45F0"/>
    <w:rsid w:val="004F48E5"/>
    <w:rsid w:val="004F5F99"/>
    <w:rsid w:val="004F6651"/>
    <w:rsid w:val="004F74B0"/>
    <w:rsid w:val="004F7866"/>
    <w:rsid w:val="00501FD7"/>
    <w:rsid w:val="00503F4E"/>
    <w:rsid w:val="0050434E"/>
    <w:rsid w:val="005048C8"/>
    <w:rsid w:val="00504A73"/>
    <w:rsid w:val="00507A14"/>
    <w:rsid w:val="00512618"/>
    <w:rsid w:val="0051382E"/>
    <w:rsid w:val="00513D10"/>
    <w:rsid w:val="005144AD"/>
    <w:rsid w:val="005200EA"/>
    <w:rsid w:val="00522098"/>
    <w:rsid w:val="00524E4F"/>
    <w:rsid w:val="00526DBF"/>
    <w:rsid w:val="005322C2"/>
    <w:rsid w:val="0053266C"/>
    <w:rsid w:val="0053282B"/>
    <w:rsid w:val="00536D67"/>
    <w:rsid w:val="00537F93"/>
    <w:rsid w:val="00543848"/>
    <w:rsid w:val="00544630"/>
    <w:rsid w:val="00544FFD"/>
    <w:rsid w:val="00545618"/>
    <w:rsid w:val="005456E1"/>
    <w:rsid w:val="00545DAA"/>
    <w:rsid w:val="00546310"/>
    <w:rsid w:val="00547033"/>
    <w:rsid w:val="0054771E"/>
    <w:rsid w:val="005510C7"/>
    <w:rsid w:val="00554094"/>
    <w:rsid w:val="00554629"/>
    <w:rsid w:val="00556C47"/>
    <w:rsid w:val="0055705C"/>
    <w:rsid w:val="00557E98"/>
    <w:rsid w:val="00560FFF"/>
    <w:rsid w:val="005618EF"/>
    <w:rsid w:val="005623C4"/>
    <w:rsid w:val="00563480"/>
    <w:rsid w:val="00564C91"/>
    <w:rsid w:val="00564E82"/>
    <w:rsid w:val="00571182"/>
    <w:rsid w:val="0057186C"/>
    <w:rsid w:val="00571FBB"/>
    <w:rsid w:val="00576292"/>
    <w:rsid w:val="00580CCD"/>
    <w:rsid w:val="00582A01"/>
    <w:rsid w:val="0059110B"/>
    <w:rsid w:val="00593C35"/>
    <w:rsid w:val="005A0021"/>
    <w:rsid w:val="005A218E"/>
    <w:rsid w:val="005B0ECA"/>
    <w:rsid w:val="005B2A40"/>
    <w:rsid w:val="005B339A"/>
    <w:rsid w:val="005B430D"/>
    <w:rsid w:val="005B4B32"/>
    <w:rsid w:val="005B5AAB"/>
    <w:rsid w:val="005B64EA"/>
    <w:rsid w:val="005B6F39"/>
    <w:rsid w:val="005C082A"/>
    <w:rsid w:val="005C4730"/>
    <w:rsid w:val="005C651A"/>
    <w:rsid w:val="005C7C01"/>
    <w:rsid w:val="005E0BE4"/>
    <w:rsid w:val="005E0E7B"/>
    <w:rsid w:val="005E2750"/>
    <w:rsid w:val="005E6EF4"/>
    <w:rsid w:val="005F3F5C"/>
    <w:rsid w:val="0060366D"/>
    <w:rsid w:val="006079EE"/>
    <w:rsid w:val="00610C9A"/>
    <w:rsid w:val="00612692"/>
    <w:rsid w:val="00612901"/>
    <w:rsid w:val="00613171"/>
    <w:rsid w:val="0061612C"/>
    <w:rsid w:val="00617616"/>
    <w:rsid w:val="00623D9D"/>
    <w:rsid w:val="00624406"/>
    <w:rsid w:val="006259B1"/>
    <w:rsid w:val="00625CB6"/>
    <w:rsid w:val="006266ED"/>
    <w:rsid w:val="00626D7F"/>
    <w:rsid w:val="00636410"/>
    <w:rsid w:val="00640EC3"/>
    <w:rsid w:val="006521C7"/>
    <w:rsid w:val="00654C6F"/>
    <w:rsid w:val="0065500A"/>
    <w:rsid w:val="00660F45"/>
    <w:rsid w:val="00664536"/>
    <w:rsid w:val="006703EB"/>
    <w:rsid w:val="006707BF"/>
    <w:rsid w:val="0067468F"/>
    <w:rsid w:val="00674C40"/>
    <w:rsid w:val="006808AE"/>
    <w:rsid w:val="00682962"/>
    <w:rsid w:val="00684D80"/>
    <w:rsid w:val="00687E77"/>
    <w:rsid w:val="00692074"/>
    <w:rsid w:val="00693C33"/>
    <w:rsid w:val="00694C5F"/>
    <w:rsid w:val="006A72C2"/>
    <w:rsid w:val="006B0C31"/>
    <w:rsid w:val="006B26FD"/>
    <w:rsid w:val="006B5355"/>
    <w:rsid w:val="006B6A10"/>
    <w:rsid w:val="006C235E"/>
    <w:rsid w:val="006C3019"/>
    <w:rsid w:val="006C433A"/>
    <w:rsid w:val="006C51C7"/>
    <w:rsid w:val="006C5338"/>
    <w:rsid w:val="006C5796"/>
    <w:rsid w:val="006D596B"/>
    <w:rsid w:val="006D743B"/>
    <w:rsid w:val="006E199A"/>
    <w:rsid w:val="006E4CA3"/>
    <w:rsid w:val="006E4F63"/>
    <w:rsid w:val="006E5363"/>
    <w:rsid w:val="006E74DB"/>
    <w:rsid w:val="006F5E59"/>
    <w:rsid w:val="00707266"/>
    <w:rsid w:val="0071342B"/>
    <w:rsid w:val="0071513B"/>
    <w:rsid w:val="0071783D"/>
    <w:rsid w:val="00721E4F"/>
    <w:rsid w:val="0072275C"/>
    <w:rsid w:val="00725C9C"/>
    <w:rsid w:val="00727688"/>
    <w:rsid w:val="00731653"/>
    <w:rsid w:val="00732B25"/>
    <w:rsid w:val="007351F4"/>
    <w:rsid w:val="00736BDD"/>
    <w:rsid w:val="007372B1"/>
    <w:rsid w:val="007372B6"/>
    <w:rsid w:val="00755BF9"/>
    <w:rsid w:val="007620F0"/>
    <w:rsid w:val="0076282A"/>
    <w:rsid w:val="007631DE"/>
    <w:rsid w:val="00765738"/>
    <w:rsid w:val="0077047D"/>
    <w:rsid w:val="00772EA1"/>
    <w:rsid w:val="00773078"/>
    <w:rsid w:val="00774706"/>
    <w:rsid w:val="00775C30"/>
    <w:rsid w:val="00777A6A"/>
    <w:rsid w:val="00782CC1"/>
    <w:rsid w:val="00785C3A"/>
    <w:rsid w:val="00786A0E"/>
    <w:rsid w:val="0078790C"/>
    <w:rsid w:val="00790A12"/>
    <w:rsid w:val="0079321D"/>
    <w:rsid w:val="00794059"/>
    <w:rsid w:val="007A1C71"/>
    <w:rsid w:val="007A26AC"/>
    <w:rsid w:val="007A58C8"/>
    <w:rsid w:val="007A5A5E"/>
    <w:rsid w:val="007A7399"/>
    <w:rsid w:val="007B0DA2"/>
    <w:rsid w:val="007B1795"/>
    <w:rsid w:val="007B371B"/>
    <w:rsid w:val="007B3BE8"/>
    <w:rsid w:val="007B3D1C"/>
    <w:rsid w:val="007C6D13"/>
    <w:rsid w:val="007D24AE"/>
    <w:rsid w:val="007D4D09"/>
    <w:rsid w:val="007D67F9"/>
    <w:rsid w:val="007D68F4"/>
    <w:rsid w:val="007E2DBB"/>
    <w:rsid w:val="007E77E5"/>
    <w:rsid w:val="007E7DF9"/>
    <w:rsid w:val="007F5AED"/>
    <w:rsid w:val="007F71A7"/>
    <w:rsid w:val="00800874"/>
    <w:rsid w:val="0080216D"/>
    <w:rsid w:val="00802D17"/>
    <w:rsid w:val="00803E4A"/>
    <w:rsid w:val="00814E8B"/>
    <w:rsid w:val="008171E2"/>
    <w:rsid w:val="00820ACC"/>
    <w:rsid w:val="00821818"/>
    <w:rsid w:val="00821EEC"/>
    <w:rsid w:val="00824406"/>
    <w:rsid w:val="008249A0"/>
    <w:rsid w:val="008261B9"/>
    <w:rsid w:val="00826549"/>
    <w:rsid w:val="00826864"/>
    <w:rsid w:val="00826AEE"/>
    <w:rsid w:val="008272D1"/>
    <w:rsid w:val="00830F7E"/>
    <w:rsid w:val="00831C05"/>
    <w:rsid w:val="00834DA4"/>
    <w:rsid w:val="00836447"/>
    <w:rsid w:val="00837D68"/>
    <w:rsid w:val="008451AA"/>
    <w:rsid w:val="00850C05"/>
    <w:rsid w:val="00855381"/>
    <w:rsid w:val="008564F9"/>
    <w:rsid w:val="00864804"/>
    <w:rsid w:val="00864DA7"/>
    <w:rsid w:val="00871334"/>
    <w:rsid w:val="008818D4"/>
    <w:rsid w:val="008821A9"/>
    <w:rsid w:val="00882967"/>
    <w:rsid w:val="00887EF5"/>
    <w:rsid w:val="00894AB8"/>
    <w:rsid w:val="008A111F"/>
    <w:rsid w:val="008A14BC"/>
    <w:rsid w:val="008A188F"/>
    <w:rsid w:val="008A5CAB"/>
    <w:rsid w:val="008A6CB0"/>
    <w:rsid w:val="008A7D99"/>
    <w:rsid w:val="008B43CF"/>
    <w:rsid w:val="008B58ED"/>
    <w:rsid w:val="008C0A58"/>
    <w:rsid w:val="008C3AB7"/>
    <w:rsid w:val="008C51F8"/>
    <w:rsid w:val="008C5B83"/>
    <w:rsid w:val="008C5CD0"/>
    <w:rsid w:val="008C6B9F"/>
    <w:rsid w:val="008D0E42"/>
    <w:rsid w:val="008D3DA6"/>
    <w:rsid w:val="008D61D9"/>
    <w:rsid w:val="008D725D"/>
    <w:rsid w:val="008F0DDE"/>
    <w:rsid w:val="008F0F8D"/>
    <w:rsid w:val="008F199A"/>
    <w:rsid w:val="008F1F76"/>
    <w:rsid w:val="008F2E40"/>
    <w:rsid w:val="008F3D7F"/>
    <w:rsid w:val="008F5A23"/>
    <w:rsid w:val="009048E0"/>
    <w:rsid w:val="00916A09"/>
    <w:rsid w:val="00920144"/>
    <w:rsid w:val="00920679"/>
    <w:rsid w:val="009209E4"/>
    <w:rsid w:val="00922DE6"/>
    <w:rsid w:val="009237CB"/>
    <w:rsid w:val="009259DB"/>
    <w:rsid w:val="009272E5"/>
    <w:rsid w:val="00927B5B"/>
    <w:rsid w:val="00931B24"/>
    <w:rsid w:val="00932A19"/>
    <w:rsid w:val="009333AB"/>
    <w:rsid w:val="00935E31"/>
    <w:rsid w:val="009368E1"/>
    <w:rsid w:val="0094034E"/>
    <w:rsid w:val="00940D6B"/>
    <w:rsid w:val="00942251"/>
    <w:rsid w:val="00942C0E"/>
    <w:rsid w:val="00945CBA"/>
    <w:rsid w:val="00952443"/>
    <w:rsid w:val="00954203"/>
    <w:rsid w:val="00955469"/>
    <w:rsid w:val="00956132"/>
    <w:rsid w:val="0096767D"/>
    <w:rsid w:val="009720B2"/>
    <w:rsid w:val="009800B1"/>
    <w:rsid w:val="0098124D"/>
    <w:rsid w:val="00981AB3"/>
    <w:rsid w:val="009872B0"/>
    <w:rsid w:val="00991988"/>
    <w:rsid w:val="00994848"/>
    <w:rsid w:val="00995B7E"/>
    <w:rsid w:val="009A017C"/>
    <w:rsid w:val="009A01FB"/>
    <w:rsid w:val="009A04D2"/>
    <w:rsid w:val="009A2939"/>
    <w:rsid w:val="009B018D"/>
    <w:rsid w:val="009B1932"/>
    <w:rsid w:val="009B49AC"/>
    <w:rsid w:val="009B6062"/>
    <w:rsid w:val="009B7D4E"/>
    <w:rsid w:val="009C1140"/>
    <w:rsid w:val="009C16C0"/>
    <w:rsid w:val="009C2340"/>
    <w:rsid w:val="009C3CE9"/>
    <w:rsid w:val="009C5121"/>
    <w:rsid w:val="009E44A2"/>
    <w:rsid w:val="009E4E06"/>
    <w:rsid w:val="009F08D2"/>
    <w:rsid w:val="009F0E04"/>
    <w:rsid w:val="009F0F1E"/>
    <w:rsid w:val="009F6885"/>
    <w:rsid w:val="00A0031D"/>
    <w:rsid w:val="00A00C39"/>
    <w:rsid w:val="00A00CE7"/>
    <w:rsid w:val="00A00EF1"/>
    <w:rsid w:val="00A02BF9"/>
    <w:rsid w:val="00A02EA1"/>
    <w:rsid w:val="00A03F91"/>
    <w:rsid w:val="00A05ED8"/>
    <w:rsid w:val="00A066AA"/>
    <w:rsid w:val="00A1204F"/>
    <w:rsid w:val="00A1242C"/>
    <w:rsid w:val="00A14EC7"/>
    <w:rsid w:val="00A167BF"/>
    <w:rsid w:val="00A1686E"/>
    <w:rsid w:val="00A17F76"/>
    <w:rsid w:val="00A21E14"/>
    <w:rsid w:val="00A22CAD"/>
    <w:rsid w:val="00A23F87"/>
    <w:rsid w:val="00A242C3"/>
    <w:rsid w:val="00A24AEB"/>
    <w:rsid w:val="00A27C59"/>
    <w:rsid w:val="00A27CB7"/>
    <w:rsid w:val="00A324F1"/>
    <w:rsid w:val="00A32FA8"/>
    <w:rsid w:val="00A340A9"/>
    <w:rsid w:val="00A361ED"/>
    <w:rsid w:val="00A366FE"/>
    <w:rsid w:val="00A37890"/>
    <w:rsid w:val="00A461F2"/>
    <w:rsid w:val="00A46CB3"/>
    <w:rsid w:val="00A471F7"/>
    <w:rsid w:val="00A53E78"/>
    <w:rsid w:val="00A550E4"/>
    <w:rsid w:val="00A56879"/>
    <w:rsid w:val="00A5701A"/>
    <w:rsid w:val="00A57C55"/>
    <w:rsid w:val="00A67048"/>
    <w:rsid w:val="00A701A9"/>
    <w:rsid w:val="00A71EE3"/>
    <w:rsid w:val="00A77342"/>
    <w:rsid w:val="00A812B6"/>
    <w:rsid w:val="00A8232A"/>
    <w:rsid w:val="00A82F25"/>
    <w:rsid w:val="00A83A6B"/>
    <w:rsid w:val="00A84038"/>
    <w:rsid w:val="00A907EC"/>
    <w:rsid w:val="00A90F6A"/>
    <w:rsid w:val="00A958A4"/>
    <w:rsid w:val="00AA0A26"/>
    <w:rsid w:val="00AA17DA"/>
    <w:rsid w:val="00AA4999"/>
    <w:rsid w:val="00AA4FB9"/>
    <w:rsid w:val="00AA5691"/>
    <w:rsid w:val="00AA640F"/>
    <w:rsid w:val="00AA76B6"/>
    <w:rsid w:val="00AA76DC"/>
    <w:rsid w:val="00AB24F3"/>
    <w:rsid w:val="00AB2597"/>
    <w:rsid w:val="00AB272D"/>
    <w:rsid w:val="00AB5394"/>
    <w:rsid w:val="00AC14F7"/>
    <w:rsid w:val="00AC63C0"/>
    <w:rsid w:val="00AD0D52"/>
    <w:rsid w:val="00AD1783"/>
    <w:rsid w:val="00AD22DA"/>
    <w:rsid w:val="00AD293C"/>
    <w:rsid w:val="00AD5A81"/>
    <w:rsid w:val="00AD649B"/>
    <w:rsid w:val="00AD7A8D"/>
    <w:rsid w:val="00AE0810"/>
    <w:rsid w:val="00AE348F"/>
    <w:rsid w:val="00AE404D"/>
    <w:rsid w:val="00AE47CC"/>
    <w:rsid w:val="00AF44AF"/>
    <w:rsid w:val="00AF6FF5"/>
    <w:rsid w:val="00AF7813"/>
    <w:rsid w:val="00AF79B4"/>
    <w:rsid w:val="00B02A3A"/>
    <w:rsid w:val="00B040D7"/>
    <w:rsid w:val="00B06292"/>
    <w:rsid w:val="00B076D3"/>
    <w:rsid w:val="00B106FD"/>
    <w:rsid w:val="00B1412C"/>
    <w:rsid w:val="00B14E77"/>
    <w:rsid w:val="00B15FEF"/>
    <w:rsid w:val="00B22F01"/>
    <w:rsid w:val="00B238DC"/>
    <w:rsid w:val="00B239C0"/>
    <w:rsid w:val="00B25D4D"/>
    <w:rsid w:val="00B270A9"/>
    <w:rsid w:val="00B3272A"/>
    <w:rsid w:val="00B34E41"/>
    <w:rsid w:val="00B360FD"/>
    <w:rsid w:val="00B40C33"/>
    <w:rsid w:val="00B42FF5"/>
    <w:rsid w:val="00B44CDE"/>
    <w:rsid w:val="00B45C84"/>
    <w:rsid w:val="00B472AE"/>
    <w:rsid w:val="00B52137"/>
    <w:rsid w:val="00B54A05"/>
    <w:rsid w:val="00B57585"/>
    <w:rsid w:val="00B60362"/>
    <w:rsid w:val="00B64478"/>
    <w:rsid w:val="00B65711"/>
    <w:rsid w:val="00B709F4"/>
    <w:rsid w:val="00B71734"/>
    <w:rsid w:val="00B72672"/>
    <w:rsid w:val="00B84B2C"/>
    <w:rsid w:val="00B96502"/>
    <w:rsid w:val="00BA46D5"/>
    <w:rsid w:val="00BA4C75"/>
    <w:rsid w:val="00BB0607"/>
    <w:rsid w:val="00BB41FA"/>
    <w:rsid w:val="00BB5006"/>
    <w:rsid w:val="00BC02C3"/>
    <w:rsid w:val="00BC1895"/>
    <w:rsid w:val="00BC4559"/>
    <w:rsid w:val="00BC4B1E"/>
    <w:rsid w:val="00BC6BD4"/>
    <w:rsid w:val="00BC7A43"/>
    <w:rsid w:val="00BC7E02"/>
    <w:rsid w:val="00BD12C0"/>
    <w:rsid w:val="00BD3292"/>
    <w:rsid w:val="00BD3958"/>
    <w:rsid w:val="00BD3A47"/>
    <w:rsid w:val="00BD70A6"/>
    <w:rsid w:val="00BE3867"/>
    <w:rsid w:val="00BE663C"/>
    <w:rsid w:val="00BF23C2"/>
    <w:rsid w:val="00BF5985"/>
    <w:rsid w:val="00BF7E28"/>
    <w:rsid w:val="00C01A42"/>
    <w:rsid w:val="00C03412"/>
    <w:rsid w:val="00C05FEF"/>
    <w:rsid w:val="00C1037F"/>
    <w:rsid w:val="00C1441F"/>
    <w:rsid w:val="00C15604"/>
    <w:rsid w:val="00C24C16"/>
    <w:rsid w:val="00C26640"/>
    <w:rsid w:val="00C300FD"/>
    <w:rsid w:val="00C31B70"/>
    <w:rsid w:val="00C34E7D"/>
    <w:rsid w:val="00C354D9"/>
    <w:rsid w:val="00C458C5"/>
    <w:rsid w:val="00C61FC3"/>
    <w:rsid w:val="00C623B4"/>
    <w:rsid w:val="00C62F5C"/>
    <w:rsid w:val="00C7097B"/>
    <w:rsid w:val="00C7282B"/>
    <w:rsid w:val="00C7433D"/>
    <w:rsid w:val="00C7496E"/>
    <w:rsid w:val="00C7789F"/>
    <w:rsid w:val="00C843A9"/>
    <w:rsid w:val="00C90764"/>
    <w:rsid w:val="00C90A3D"/>
    <w:rsid w:val="00C91C16"/>
    <w:rsid w:val="00C96411"/>
    <w:rsid w:val="00C9692C"/>
    <w:rsid w:val="00CA0FB9"/>
    <w:rsid w:val="00CA29F8"/>
    <w:rsid w:val="00CA67E4"/>
    <w:rsid w:val="00CA7DE4"/>
    <w:rsid w:val="00CB0BE8"/>
    <w:rsid w:val="00CB2FBC"/>
    <w:rsid w:val="00CB37AF"/>
    <w:rsid w:val="00CB484E"/>
    <w:rsid w:val="00CB75B2"/>
    <w:rsid w:val="00CC032E"/>
    <w:rsid w:val="00CC133F"/>
    <w:rsid w:val="00CC221A"/>
    <w:rsid w:val="00CC24F7"/>
    <w:rsid w:val="00CD081B"/>
    <w:rsid w:val="00CD452A"/>
    <w:rsid w:val="00CD6FA4"/>
    <w:rsid w:val="00CD77D0"/>
    <w:rsid w:val="00CD78F1"/>
    <w:rsid w:val="00CE26BE"/>
    <w:rsid w:val="00CF0211"/>
    <w:rsid w:val="00CF549C"/>
    <w:rsid w:val="00CF6B42"/>
    <w:rsid w:val="00D03C8C"/>
    <w:rsid w:val="00D06771"/>
    <w:rsid w:val="00D07A22"/>
    <w:rsid w:val="00D10B8C"/>
    <w:rsid w:val="00D11354"/>
    <w:rsid w:val="00D128BC"/>
    <w:rsid w:val="00D12B2F"/>
    <w:rsid w:val="00D12FDE"/>
    <w:rsid w:val="00D22A38"/>
    <w:rsid w:val="00D269BF"/>
    <w:rsid w:val="00D27006"/>
    <w:rsid w:val="00D304FF"/>
    <w:rsid w:val="00D30BC4"/>
    <w:rsid w:val="00D34365"/>
    <w:rsid w:val="00D358B7"/>
    <w:rsid w:val="00D42CFB"/>
    <w:rsid w:val="00D45B81"/>
    <w:rsid w:val="00D476E8"/>
    <w:rsid w:val="00D47819"/>
    <w:rsid w:val="00D5023F"/>
    <w:rsid w:val="00D53104"/>
    <w:rsid w:val="00D5662A"/>
    <w:rsid w:val="00D57C17"/>
    <w:rsid w:val="00D654C0"/>
    <w:rsid w:val="00D67E1A"/>
    <w:rsid w:val="00D70037"/>
    <w:rsid w:val="00D75C06"/>
    <w:rsid w:val="00D76396"/>
    <w:rsid w:val="00D80F86"/>
    <w:rsid w:val="00D81E0F"/>
    <w:rsid w:val="00D831F4"/>
    <w:rsid w:val="00D86E8A"/>
    <w:rsid w:val="00D93E42"/>
    <w:rsid w:val="00D9449F"/>
    <w:rsid w:val="00D94E7D"/>
    <w:rsid w:val="00DA2388"/>
    <w:rsid w:val="00DA52CC"/>
    <w:rsid w:val="00DA5A93"/>
    <w:rsid w:val="00DB08D4"/>
    <w:rsid w:val="00DB1C81"/>
    <w:rsid w:val="00DB25CA"/>
    <w:rsid w:val="00DB311A"/>
    <w:rsid w:val="00DB3E90"/>
    <w:rsid w:val="00DB447A"/>
    <w:rsid w:val="00DB4C10"/>
    <w:rsid w:val="00DC00DF"/>
    <w:rsid w:val="00DC1820"/>
    <w:rsid w:val="00DC26B2"/>
    <w:rsid w:val="00DC2A69"/>
    <w:rsid w:val="00DC3280"/>
    <w:rsid w:val="00DC3595"/>
    <w:rsid w:val="00DC36B7"/>
    <w:rsid w:val="00DC45FC"/>
    <w:rsid w:val="00DC6F36"/>
    <w:rsid w:val="00DD05F9"/>
    <w:rsid w:val="00DD16FF"/>
    <w:rsid w:val="00DD2A90"/>
    <w:rsid w:val="00DD744D"/>
    <w:rsid w:val="00DD7D3E"/>
    <w:rsid w:val="00DE39D4"/>
    <w:rsid w:val="00DE4ACA"/>
    <w:rsid w:val="00DE57D6"/>
    <w:rsid w:val="00DF0660"/>
    <w:rsid w:val="00DF0BE8"/>
    <w:rsid w:val="00DF0D20"/>
    <w:rsid w:val="00DF1E75"/>
    <w:rsid w:val="00DF44C4"/>
    <w:rsid w:val="00DF5B02"/>
    <w:rsid w:val="00DF7ACB"/>
    <w:rsid w:val="00E0081D"/>
    <w:rsid w:val="00E013DB"/>
    <w:rsid w:val="00E03007"/>
    <w:rsid w:val="00E03BF4"/>
    <w:rsid w:val="00E03C00"/>
    <w:rsid w:val="00E04828"/>
    <w:rsid w:val="00E05924"/>
    <w:rsid w:val="00E06E0C"/>
    <w:rsid w:val="00E10F15"/>
    <w:rsid w:val="00E1122D"/>
    <w:rsid w:val="00E112A5"/>
    <w:rsid w:val="00E20C7F"/>
    <w:rsid w:val="00E224BF"/>
    <w:rsid w:val="00E2281F"/>
    <w:rsid w:val="00E24370"/>
    <w:rsid w:val="00E247FD"/>
    <w:rsid w:val="00E24BEB"/>
    <w:rsid w:val="00E251C4"/>
    <w:rsid w:val="00E26E5B"/>
    <w:rsid w:val="00E311EE"/>
    <w:rsid w:val="00E33734"/>
    <w:rsid w:val="00E425EF"/>
    <w:rsid w:val="00E473AD"/>
    <w:rsid w:val="00E52B0A"/>
    <w:rsid w:val="00E54BB1"/>
    <w:rsid w:val="00E54DB5"/>
    <w:rsid w:val="00E61F77"/>
    <w:rsid w:val="00E6695F"/>
    <w:rsid w:val="00E67C98"/>
    <w:rsid w:val="00E70047"/>
    <w:rsid w:val="00E70743"/>
    <w:rsid w:val="00E725E0"/>
    <w:rsid w:val="00E74F49"/>
    <w:rsid w:val="00E76B60"/>
    <w:rsid w:val="00E82DF5"/>
    <w:rsid w:val="00E83282"/>
    <w:rsid w:val="00E86576"/>
    <w:rsid w:val="00E9169C"/>
    <w:rsid w:val="00E922DE"/>
    <w:rsid w:val="00E94E16"/>
    <w:rsid w:val="00E95843"/>
    <w:rsid w:val="00E95E58"/>
    <w:rsid w:val="00E95EC6"/>
    <w:rsid w:val="00EA5BF5"/>
    <w:rsid w:val="00EA74E6"/>
    <w:rsid w:val="00EA7E0C"/>
    <w:rsid w:val="00EA7E0E"/>
    <w:rsid w:val="00EA7E2D"/>
    <w:rsid w:val="00EB0CEF"/>
    <w:rsid w:val="00EB2618"/>
    <w:rsid w:val="00EC2110"/>
    <w:rsid w:val="00EC3EC2"/>
    <w:rsid w:val="00EC51AD"/>
    <w:rsid w:val="00ED0C89"/>
    <w:rsid w:val="00ED20B2"/>
    <w:rsid w:val="00ED49FA"/>
    <w:rsid w:val="00ED69B6"/>
    <w:rsid w:val="00ED7477"/>
    <w:rsid w:val="00ED7EDE"/>
    <w:rsid w:val="00EE40FA"/>
    <w:rsid w:val="00EE4135"/>
    <w:rsid w:val="00EE59A9"/>
    <w:rsid w:val="00EF041B"/>
    <w:rsid w:val="00EF50D9"/>
    <w:rsid w:val="00EF5500"/>
    <w:rsid w:val="00EF69C9"/>
    <w:rsid w:val="00EF7930"/>
    <w:rsid w:val="00F02C0D"/>
    <w:rsid w:val="00F033D4"/>
    <w:rsid w:val="00F05AA2"/>
    <w:rsid w:val="00F05E78"/>
    <w:rsid w:val="00F063E0"/>
    <w:rsid w:val="00F117F0"/>
    <w:rsid w:val="00F1215A"/>
    <w:rsid w:val="00F15FA2"/>
    <w:rsid w:val="00F1714B"/>
    <w:rsid w:val="00F21AEF"/>
    <w:rsid w:val="00F22690"/>
    <w:rsid w:val="00F2698D"/>
    <w:rsid w:val="00F26B27"/>
    <w:rsid w:val="00F26C4B"/>
    <w:rsid w:val="00F30904"/>
    <w:rsid w:val="00F31989"/>
    <w:rsid w:val="00F32046"/>
    <w:rsid w:val="00F32F9E"/>
    <w:rsid w:val="00F33446"/>
    <w:rsid w:val="00F3404B"/>
    <w:rsid w:val="00F354EF"/>
    <w:rsid w:val="00F364BC"/>
    <w:rsid w:val="00F3671F"/>
    <w:rsid w:val="00F442C2"/>
    <w:rsid w:val="00F45E46"/>
    <w:rsid w:val="00F52B80"/>
    <w:rsid w:val="00F533CA"/>
    <w:rsid w:val="00F563EF"/>
    <w:rsid w:val="00F575CA"/>
    <w:rsid w:val="00F622AA"/>
    <w:rsid w:val="00F6502A"/>
    <w:rsid w:val="00F67F44"/>
    <w:rsid w:val="00F704C9"/>
    <w:rsid w:val="00F756DC"/>
    <w:rsid w:val="00F76D5C"/>
    <w:rsid w:val="00F80506"/>
    <w:rsid w:val="00F826BD"/>
    <w:rsid w:val="00F83BDB"/>
    <w:rsid w:val="00F9369E"/>
    <w:rsid w:val="00F97134"/>
    <w:rsid w:val="00F97CC8"/>
    <w:rsid w:val="00FA02DF"/>
    <w:rsid w:val="00FA684A"/>
    <w:rsid w:val="00FB2295"/>
    <w:rsid w:val="00FB6294"/>
    <w:rsid w:val="00FC356C"/>
    <w:rsid w:val="00FC6485"/>
    <w:rsid w:val="00FD0926"/>
    <w:rsid w:val="00FD50E2"/>
    <w:rsid w:val="00FD79E0"/>
    <w:rsid w:val="00FE084A"/>
    <w:rsid w:val="00FE24EE"/>
    <w:rsid w:val="00FF0CF5"/>
    <w:rsid w:val="00FF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43374"/>
  <w15:docId w15:val="{A328697D-D467-4F83-9460-105AF31B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54203"/>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B15F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A56879"/>
    <w:pPr>
      <w:keepNext/>
      <w:keepLines/>
      <w:spacing w:before="40"/>
      <w:outlineLvl w:val="1"/>
    </w:pPr>
    <w:rPr>
      <w:rFonts w:asciiTheme="majorHAnsi" w:eastAsiaTheme="majorEastAsia" w:hAnsiTheme="majorHAnsi" w:cstheme="majorBidi"/>
      <w:color w:val="365F91" w:themeColor="accent1" w:themeShade="BF"/>
      <w:sz w:val="26"/>
      <w:szCs w:val="26"/>
      <w:lang w:val="es-ES"/>
    </w:rPr>
  </w:style>
  <w:style w:type="paragraph" w:styleId="Ttulo3">
    <w:name w:val="heading 3"/>
    <w:basedOn w:val="Normal"/>
    <w:link w:val="Ttulo3Car"/>
    <w:uiPriority w:val="9"/>
    <w:qFormat/>
    <w:rsid w:val="00266822"/>
    <w:pPr>
      <w:spacing w:before="100" w:beforeAutospacing="1" w:after="100" w:afterAutospacing="1"/>
      <w:outlineLvl w:val="2"/>
    </w:pPr>
    <w:rPr>
      <w:b/>
      <w:bCs/>
      <w:sz w:val="27"/>
      <w:szCs w:val="27"/>
      <w:lang w:val="es-ES" w:eastAsia="es-CO"/>
    </w:rPr>
  </w:style>
  <w:style w:type="paragraph" w:styleId="Ttulo4">
    <w:name w:val="heading 4"/>
    <w:basedOn w:val="Normal"/>
    <w:next w:val="Normal"/>
    <w:link w:val="Ttulo4Car"/>
    <w:uiPriority w:val="9"/>
    <w:unhideWhenUsed/>
    <w:qFormat/>
    <w:rsid w:val="00E05924"/>
    <w:pPr>
      <w:keepNext/>
      <w:keepLines/>
      <w:spacing w:before="40"/>
      <w:outlineLvl w:val="3"/>
    </w:pPr>
    <w:rPr>
      <w:rFonts w:asciiTheme="majorHAnsi" w:eastAsiaTheme="majorEastAsia" w:hAnsiTheme="majorHAnsi" w:cstheme="majorBidi"/>
      <w:i/>
      <w:iCs/>
      <w:color w:val="365F91" w:themeColor="accent1" w:themeShade="B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24F3"/>
    <w:pPr>
      <w:tabs>
        <w:tab w:val="center" w:pos="4252"/>
        <w:tab w:val="right" w:pos="8504"/>
      </w:tabs>
    </w:pPr>
    <w:rPr>
      <w:rFonts w:asciiTheme="minorHAnsi" w:hAnsiTheme="minorHAnsi" w:cstheme="minorBidi"/>
      <w:lang w:val="es-ES"/>
    </w:rPr>
  </w:style>
  <w:style w:type="character" w:customStyle="1" w:styleId="EncabezadoCar">
    <w:name w:val="Encabezado Car"/>
    <w:basedOn w:val="Fuentedeprrafopredeter"/>
    <w:link w:val="Encabezado"/>
    <w:uiPriority w:val="99"/>
    <w:rsid w:val="00AB24F3"/>
    <w:rPr>
      <w:lang w:val="es-ES"/>
    </w:rPr>
  </w:style>
  <w:style w:type="paragraph" w:styleId="Piedepgina">
    <w:name w:val="footer"/>
    <w:basedOn w:val="Normal"/>
    <w:link w:val="PiedepginaCar"/>
    <w:uiPriority w:val="99"/>
    <w:unhideWhenUsed/>
    <w:rsid w:val="00AB24F3"/>
    <w:pPr>
      <w:tabs>
        <w:tab w:val="center" w:pos="4252"/>
        <w:tab w:val="right" w:pos="8504"/>
      </w:tabs>
    </w:pPr>
    <w:rPr>
      <w:rFonts w:asciiTheme="minorHAnsi" w:hAnsiTheme="minorHAnsi" w:cstheme="minorBidi"/>
      <w:lang w:val="es-ES"/>
    </w:rPr>
  </w:style>
  <w:style w:type="character" w:customStyle="1" w:styleId="PiedepginaCar">
    <w:name w:val="Pie de página Car"/>
    <w:basedOn w:val="Fuentedeprrafopredeter"/>
    <w:link w:val="Piedepgina"/>
    <w:uiPriority w:val="99"/>
    <w:rsid w:val="00AB24F3"/>
    <w:rPr>
      <w:lang w:val="es-ES"/>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99"/>
    <w:qFormat/>
    <w:rsid w:val="00AB24F3"/>
    <w:pPr>
      <w:ind w:left="720"/>
      <w:contextualSpacing/>
    </w:pPr>
    <w:rPr>
      <w:rFonts w:asciiTheme="minorHAnsi" w:hAnsiTheme="minorHAnsi" w:cstheme="minorBidi"/>
      <w:lang w:val="es-ES"/>
    </w:rPr>
  </w:style>
  <w:style w:type="character" w:customStyle="1" w:styleId="apple-converted-space">
    <w:name w:val="apple-converted-space"/>
    <w:basedOn w:val="Fuentedeprrafopredeter"/>
    <w:rsid w:val="007B3D1C"/>
  </w:style>
  <w:style w:type="character" w:styleId="Hipervnculo">
    <w:name w:val="Hyperlink"/>
    <w:basedOn w:val="Fuentedeprrafopredeter"/>
    <w:uiPriority w:val="99"/>
    <w:unhideWhenUsed/>
    <w:rsid w:val="007B3D1C"/>
    <w:rPr>
      <w:color w:val="0000FF"/>
      <w:u w:val="single"/>
    </w:rPr>
  </w:style>
  <w:style w:type="paragraph" w:styleId="NormalWeb">
    <w:name w:val="Normal (Web)"/>
    <w:basedOn w:val="Normal"/>
    <w:uiPriority w:val="99"/>
    <w:unhideWhenUsed/>
    <w:rsid w:val="00DF44C4"/>
    <w:pPr>
      <w:spacing w:before="100" w:beforeAutospacing="1" w:after="100" w:afterAutospacing="1"/>
    </w:pPr>
    <w:rPr>
      <w:lang w:val="es-ES" w:eastAsia="es-CO"/>
    </w:rPr>
  </w:style>
  <w:style w:type="character" w:customStyle="1" w:styleId="Ttulo3Car">
    <w:name w:val="Título 3 Car"/>
    <w:basedOn w:val="Fuentedeprrafopredeter"/>
    <w:link w:val="Ttulo3"/>
    <w:uiPriority w:val="9"/>
    <w:rsid w:val="00266822"/>
    <w:rPr>
      <w:rFonts w:ascii="Times New Roman" w:eastAsia="Times New Roman" w:hAnsi="Times New Roman" w:cs="Times New Roman"/>
      <w:b/>
      <w:bCs/>
      <w:sz w:val="27"/>
      <w:szCs w:val="27"/>
      <w:lang w:val="es-CO" w:eastAsia="es-CO"/>
    </w:rPr>
  </w:style>
  <w:style w:type="character" w:styleId="nfasis">
    <w:name w:val="Emphasis"/>
    <w:uiPriority w:val="20"/>
    <w:qFormat/>
    <w:rsid w:val="00266822"/>
    <w:rPr>
      <w:i/>
      <w:iCs/>
    </w:rPr>
  </w:style>
  <w:style w:type="paragraph" w:styleId="Textodeglobo">
    <w:name w:val="Balloon Text"/>
    <w:basedOn w:val="Normal"/>
    <w:link w:val="TextodegloboCar"/>
    <w:uiPriority w:val="99"/>
    <w:semiHidden/>
    <w:unhideWhenUsed/>
    <w:rsid w:val="002C6C43"/>
    <w:rPr>
      <w:rFonts w:ascii="Tahoma" w:hAnsi="Tahoma" w:cs="Tahoma"/>
      <w:sz w:val="16"/>
      <w:szCs w:val="16"/>
    </w:rPr>
  </w:style>
  <w:style w:type="character" w:customStyle="1" w:styleId="TextodegloboCar">
    <w:name w:val="Texto de globo Car"/>
    <w:basedOn w:val="Fuentedeprrafopredeter"/>
    <w:link w:val="Textodeglobo"/>
    <w:uiPriority w:val="99"/>
    <w:semiHidden/>
    <w:rsid w:val="002C6C43"/>
    <w:rPr>
      <w:rFonts w:ascii="Tahoma" w:eastAsia="Calibri" w:hAnsi="Tahoma" w:cs="Tahoma"/>
      <w:sz w:val="16"/>
      <w:szCs w:val="16"/>
      <w:lang w:val="es-CO"/>
    </w:rPr>
  </w:style>
  <w:style w:type="character" w:styleId="Textoennegrita">
    <w:name w:val="Strong"/>
    <w:basedOn w:val="Fuentedeprrafopredeter"/>
    <w:uiPriority w:val="22"/>
    <w:qFormat/>
    <w:rsid w:val="00A8232A"/>
    <w:rPr>
      <w:b/>
      <w:bCs/>
    </w:rPr>
  </w:style>
  <w:style w:type="character" w:customStyle="1" w:styleId="Ttulo4Car">
    <w:name w:val="Título 4 Car"/>
    <w:basedOn w:val="Fuentedeprrafopredeter"/>
    <w:link w:val="Ttulo4"/>
    <w:uiPriority w:val="9"/>
    <w:rsid w:val="00E05924"/>
    <w:rPr>
      <w:rFonts w:asciiTheme="majorHAnsi" w:eastAsiaTheme="majorEastAsia" w:hAnsiTheme="majorHAnsi" w:cstheme="majorBidi"/>
      <w:i/>
      <w:iCs/>
      <w:color w:val="365F91" w:themeColor="accent1" w:themeShade="BF"/>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
    <w:uiPriority w:val="99"/>
    <w:unhideWhenUsed/>
    <w:qFormat/>
    <w:rsid w:val="001D3355"/>
    <w:rPr>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1D3355"/>
    <w:rPr>
      <w:rFonts w:ascii="Calibri" w:eastAsia="Calibri" w:hAnsi="Calibri" w:cs="Times New Roman"/>
      <w:sz w:val="20"/>
      <w:szCs w:val="20"/>
      <w:lang w:val="es-CO"/>
    </w:rPr>
  </w:style>
  <w:style w:type="character" w:styleId="Refdenotaalpie">
    <w:name w:val="footnote reference"/>
    <w:aliases w:val="Footnotes refss Char,Texto de nota al pie Char,Appel note de bas de page Char,referencia nota al pie Char,BVI fnr Char,Footnote number Char,f Char,Ref. de nota al pie. Char,Footnote symbol Char,Footnote Char,4_G Char,16 Point Char"/>
    <w:basedOn w:val="Fuentedeprrafopredeter"/>
    <w:link w:val="Footnotesrefss"/>
    <w:uiPriority w:val="99"/>
    <w:unhideWhenUsed/>
    <w:qFormat/>
    <w:rsid w:val="001D3355"/>
    <w:rPr>
      <w:vertAlign w:val="superscript"/>
    </w:rPr>
  </w:style>
  <w:style w:type="character" w:customStyle="1" w:styleId="Ttulo2Car">
    <w:name w:val="Título 2 Car"/>
    <w:basedOn w:val="Fuentedeprrafopredeter"/>
    <w:link w:val="Ttulo2"/>
    <w:uiPriority w:val="9"/>
    <w:semiHidden/>
    <w:rsid w:val="00A56879"/>
    <w:rPr>
      <w:rFonts w:asciiTheme="majorHAnsi" w:eastAsiaTheme="majorEastAsia" w:hAnsiTheme="majorHAnsi" w:cstheme="majorBidi"/>
      <w:color w:val="365F91" w:themeColor="accent1" w:themeShade="BF"/>
      <w:sz w:val="26"/>
      <w:szCs w:val="26"/>
      <w:lang w:val="es-ES_tradnl" w:eastAsia="es-ES_tradnl"/>
    </w:rPr>
  </w:style>
  <w:style w:type="paragraph" w:styleId="Sinespaciado">
    <w:name w:val="No Spacing"/>
    <w:link w:val="SinespaciadoCar"/>
    <w:uiPriority w:val="1"/>
    <w:qFormat/>
    <w:rsid w:val="00B15FEF"/>
    <w:rPr>
      <w:lang w:val="es-CO"/>
    </w:rPr>
  </w:style>
  <w:style w:type="character" w:customStyle="1" w:styleId="SinespaciadoCar">
    <w:name w:val="Sin espaciado Car"/>
    <w:basedOn w:val="Fuentedeprrafopredeter"/>
    <w:link w:val="Sinespaciado"/>
    <w:uiPriority w:val="1"/>
    <w:rsid w:val="00B15FEF"/>
    <w:rPr>
      <w:lang w:val="es-CO"/>
    </w:rPr>
  </w:style>
  <w:style w:type="character" w:customStyle="1" w:styleId="Ttulo1Car">
    <w:name w:val="Título 1 Car"/>
    <w:basedOn w:val="Fuentedeprrafopredeter"/>
    <w:link w:val="Ttulo1"/>
    <w:uiPriority w:val="9"/>
    <w:rsid w:val="00B15FEF"/>
    <w:rPr>
      <w:rFonts w:asciiTheme="majorHAnsi" w:eastAsiaTheme="majorEastAsia" w:hAnsiTheme="majorHAnsi" w:cstheme="majorBidi"/>
      <w:color w:val="365F91" w:themeColor="accent1" w:themeShade="BF"/>
      <w:sz w:val="32"/>
      <w:szCs w:val="32"/>
      <w:lang w:val="es-ES_tradnl" w:eastAsia="es-ES_tradnl"/>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99"/>
    <w:qFormat/>
    <w:locked/>
    <w:rsid w:val="00B15FEF"/>
    <w:rPr>
      <w:sz w:val="24"/>
      <w:szCs w:val="24"/>
      <w:lang w:val="es-ES" w:eastAsia="es-ES_tradnl"/>
    </w:rPr>
  </w:style>
  <w:style w:type="table" w:styleId="Tablaconcuadrcula">
    <w:name w:val="Table Grid"/>
    <w:basedOn w:val="Tablanormal"/>
    <w:uiPriority w:val="39"/>
    <w:rsid w:val="00B15FEF"/>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refss">
    <w:name w:val="Footnotes refss"/>
    <w:aliases w:val="Texto de nota al pie,Appel note de bas de page,referencia nota al pie,BVI fnr,Footnote number,f,Ref. de nota al pie.,Footnote symbol,Footnote,4_G,16 Point,Superscript 6 Point,Texto nota al pie,Ref. de nota al pi,Ref,f1"/>
    <w:basedOn w:val="Normal"/>
    <w:link w:val="Refdenotaalpie"/>
    <w:uiPriority w:val="99"/>
    <w:rsid w:val="00B15FEF"/>
    <w:pPr>
      <w:spacing w:before="200" w:after="160" w:line="240" w:lineRule="exact"/>
    </w:pPr>
    <w:rPr>
      <w:rFonts w:asciiTheme="minorHAnsi" w:hAnsiTheme="minorHAnsi" w:cstheme="minorBidi"/>
      <w:sz w:val="22"/>
      <w:szCs w:val="22"/>
      <w:vertAlign w:val="superscript"/>
      <w:lang w:val="en-US" w:eastAsia="en-US"/>
    </w:rPr>
  </w:style>
  <w:style w:type="paragraph" w:customStyle="1" w:styleId="Pa16">
    <w:name w:val="Pa16"/>
    <w:basedOn w:val="Normal"/>
    <w:next w:val="Normal"/>
    <w:uiPriority w:val="99"/>
    <w:rsid w:val="002A2498"/>
    <w:pPr>
      <w:widowControl w:val="0"/>
      <w:autoSpaceDE w:val="0"/>
      <w:autoSpaceDN w:val="0"/>
      <w:adjustRightInd w:val="0"/>
      <w:spacing w:line="231" w:lineRule="atLeast"/>
    </w:pPr>
    <w:rPr>
      <w:lang w:val="es-ES" w:eastAsia="en-US"/>
    </w:rPr>
  </w:style>
  <w:style w:type="character" w:customStyle="1" w:styleId="A3">
    <w:name w:val="A3"/>
    <w:uiPriority w:val="99"/>
    <w:rsid w:val="002A2498"/>
    <w:rPr>
      <w:color w:val="080808"/>
    </w:rPr>
  </w:style>
  <w:style w:type="paragraph" w:customStyle="1" w:styleId="Pa21">
    <w:name w:val="Pa21"/>
    <w:basedOn w:val="Normal"/>
    <w:next w:val="Normal"/>
    <w:uiPriority w:val="99"/>
    <w:rsid w:val="002A2498"/>
    <w:pPr>
      <w:widowControl w:val="0"/>
      <w:autoSpaceDE w:val="0"/>
      <w:autoSpaceDN w:val="0"/>
      <w:adjustRightInd w:val="0"/>
      <w:spacing w:line="221" w:lineRule="atLeast"/>
    </w:pPr>
    <w:rPr>
      <w:lang w:val="es-ES" w:eastAsia="en-US"/>
    </w:rPr>
  </w:style>
  <w:style w:type="paragraph" w:customStyle="1" w:styleId="Pa36">
    <w:name w:val="Pa36"/>
    <w:basedOn w:val="Normal"/>
    <w:next w:val="Normal"/>
    <w:uiPriority w:val="99"/>
    <w:rsid w:val="002A2498"/>
    <w:pPr>
      <w:widowControl w:val="0"/>
      <w:autoSpaceDE w:val="0"/>
      <w:autoSpaceDN w:val="0"/>
      <w:adjustRightInd w:val="0"/>
      <w:spacing w:line="201" w:lineRule="atLeast"/>
    </w:pPr>
    <w:rPr>
      <w:lang w:val="es-ES" w:eastAsia="en-US"/>
    </w:rPr>
  </w:style>
  <w:style w:type="paragraph" w:customStyle="1" w:styleId="Pa19">
    <w:name w:val="Pa19"/>
    <w:basedOn w:val="Normal"/>
    <w:next w:val="Normal"/>
    <w:uiPriority w:val="99"/>
    <w:rsid w:val="002A2498"/>
    <w:pPr>
      <w:widowControl w:val="0"/>
      <w:autoSpaceDE w:val="0"/>
      <w:autoSpaceDN w:val="0"/>
      <w:adjustRightInd w:val="0"/>
      <w:spacing w:line="231" w:lineRule="atLeast"/>
    </w:pPr>
    <w:rPr>
      <w:lang w:val="es-ES" w:eastAsia="en-US"/>
    </w:rPr>
  </w:style>
  <w:style w:type="character" w:customStyle="1" w:styleId="A1">
    <w:name w:val="A1"/>
    <w:uiPriority w:val="99"/>
    <w:rsid w:val="002A2498"/>
    <w:rPr>
      <w:b/>
      <w:bCs/>
      <w:color w:val="080808"/>
      <w:sz w:val="20"/>
      <w:szCs w:val="20"/>
    </w:rPr>
  </w:style>
  <w:style w:type="paragraph" w:customStyle="1" w:styleId="Pa38">
    <w:name w:val="Pa38"/>
    <w:basedOn w:val="Normal"/>
    <w:next w:val="Normal"/>
    <w:uiPriority w:val="99"/>
    <w:rsid w:val="002A2498"/>
    <w:pPr>
      <w:widowControl w:val="0"/>
      <w:autoSpaceDE w:val="0"/>
      <w:autoSpaceDN w:val="0"/>
      <w:adjustRightInd w:val="0"/>
      <w:spacing w:line="201" w:lineRule="atLeast"/>
    </w:pPr>
    <w:rPr>
      <w:lang w:val="es-ES" w:eastAsia="en-US"/>
    </w:rPr>
  </w:style>
  <w:style w:type="paragraph" w:customStyle="1" w:styleId="Pa39">
    <w:name w:val="Pa39"/>
    <w:basedOn w:val="Normal"/>
    <w:next w:val="Normal"/>
    <w:uiPriority w:val="99"/>
    <w:rsid w:val="002A2498"/>
    <w:pPr>
      <w:widowControl w:val="0"/>
      <w:autoSpaceDE w:val="0"/>
      <w:autoSpaceDN w:val="0"/>
      <w:adjustRightInd w:val="0"/>
      <w:spacing w:line="201" w:lineRule="atLeast"/>
    </w:pPr>
    <w:rPr>
      <w:lang w:val="es-ES" w:eastAsia="en-US"/>
    </w:rPr>
  </w:style>
  <w:style w:type="paragraph" w:customStyle="1" w:styleId="Pa32">
    <w:name w:val="Pa32"/>
    <w:basedOn w:val="Normal"/>
    <w:next w:val="Normal"/>
    <w:uiPriority w:val="99"/>
    <w:rsid w:val="0077047D"/>
    <w:pPr>
      <w:widowControl w:val="0"/>
      <w:autoSpaceDE w:val="0"/>
      <w:autoSpaceDN w:val="0"/>
      <w:adjustRightInd w:val="0"/>
      <w:spacing w:line="231" w:lineRule="atLeast"/>
    </w:pPr>
    <w:rPr>
      <w:lang w:val="es-ES" w:eastAsia="en-US"/>
    </w:rPr>
  </w:style>
  <w:style w:type="paragraph" w:customStyle="1" w:styleId="Pa33">
    <w:name w:val="Pa33"/>
    <w:basedOn w:val="Normal"/>
    <w:next w:val="Normal"/>
    <w:uiPriority w:val="99"/>
    <w:rsid w:val="0077047D"/>
    <w:pPr>
      <w:widowControl w:val="0"/>
      <w:autoSpaceDE w:val="0"/>
      <w:autoSpaceDN w:val="0"/>
      <w:adjustRightInd w:val="0"/>
      <w:spacing w:line="231" w:lineRule="atLeast"/>
    </w:pPr>
    <w:rPr>
      <w:lang w:val="es-ES" w:eastAsia="en-US"/>
    </w:rPr>
  </w:style>
  <w:style w:type="paragraph" w:customStyle="1" w:styleId="Pa34">
    <w:name w:val="Pa34"/>
    <w:basedOn w:val="Normal"/>
    <w:next w:val="Normal"/>
    <w:uiPriority w:val="99"/>
    <w:rsid w:val="0077047D"/>
    <w:pPr>
      <w:widowControl w:val="0"/>
      <w:autoSpaceDE w:val="0"/>
      <w:autoSpaceDN w:val="0"/>
      <w:adjustRightInd w:val="0"/>
      <w:spacing w:line="231" w:lineRule="atLeast"/>
    </w:pPr>
    <w:rPr>
      <w:lang w:val="es-ES" w:eastAsia="en-US"/>
    </w:rPr>
  </w:style>
  <w:style w:type="paragraph" w:customStyle="1" w:styleId="Pa35">
    <w:name w:val="Pa35"/>
    <w:basedOn w:val="Normal"/>
    <w:next w:val="Normal"/>
    <w:uiPriority w:val="99"/>
    <w:rsid w:val="0077047D"/>
    <w:pPr>
      <w:widowControl w:val="0"/>
      <w:autoSpaceDE w:val="0"/>
      <w:autoSpaceDN w:val="0"/>
      <w:adjustRightInd w:val="0"/>
      <w:spacing w:line="231" w:lineRule="atLeast"/>
    </w:pPr>
    <w:rPr>
      <w:lang w:val="es-ES" w:eastAsia="en-US"/>
    </w:rPr>
  </w:style>
  <w:style w:type="paragraph" w:styleId="Textoindependiente">
    <w:name w:val="Body Text"/>
    <w:basedOn w:val="Normal"/>
    <w:link w:val="TextoindependienteCar"/>
    <w:uiPriority w:val="1"/>
    <w:qFormat/>
    <w:rsid w:val="00A324F1"/>
    <w:pPr>
      <w:widowControl w:val="0"/>
      <w:autoSpaceDE w:val="0"/>
      <w:autoSpaceDN w:val="0"/>
    </w:pPr>
    <w:rPr>
      <w:rFonts w:ascii="Trebuchet MS" w:eastAsia="Trebuchet MS" w:hAnsi="Trebuchet MS" w:cs="Trebuchet MS"/>
      <w:sz w:val="21"/>
      <w:szCs w:val="21"/>
      <w:lang w:val="en-US" w:eastAsia="en-US"/>
    </w:rPr>
  </w:style>
  <w:style w:type="character" w:customStyle="1" w:styleId="TextoindependienteCar">
    <w:name w:val="Texto independiente Car"/>
    <w:basedOn w:val="Fuentedeprrafopredeter"/>
    <w:link w:val="Textoindependiente"/>
    <w:uiPriority w:val="1"/>
    <w:rsid w:val="00A324F1"/>
    <w:rPr>
      <w:rFonts w:ascii="Trebuchet MS" w:eastAsia="Trebuchet MS" w:hAnsi="Trebuchet MS" w:cs="Trebuchet M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243">
      <w:bodyDiv w:val="1"/>
      <w:marLeft w:val="0"/>
      <w:marRight w:val="0"/>
      <w:marTop w:val="0"/>
      <w:marBottom w:val="0"/>
      <w:divBdr>
        <w:top w:val="none" w:sz="0" w:space="0" w:color="auto"/>
        <w:left w:val="none" w:sz="0" w:space="0" w:color="auto"/>
        <w:bottom w:val="none" w:sz="0" w:space="0" w:color="auto"/>
        <w:right w:val="none" w:sz="0" w:space="0" w:color="auto"/>
      </w:divBdr>
    </w:div>
    <w:div w:id="120000601">
      <w:bodyDiv w:val="1"/>
      <w:marLeft w:val="0"/>
      <w:marRight w:val="0"/>
      <w:marTop w:val="0"/>
      <w:marBottom w:val="0"/>
      <w:divBdr>
        <w:top w:val="none" w:sz="0" w:space="0" w:color="auto"/>
        <w:left w:val="none" w:sz="0" w:space="0" w:color="auto"/>
        <w:bottom w:val="none" w:sz="0" w:space="0" w:color="auto"/>
        <w:right w:val="none" w:sz="0" w:space="0" w:color="auto"/>
      </w:divBdr>
    </w:div>
    <w:div w:id="143205666">
      <w:bodyDiv w:val="1"/>
      <w:marLeft w:val="0"/>
      <w:marRight w:val="0"/>
      <w:marTop w:val="0"/>
      <w:marBottom w:val="0"/>
      <w:divBdr>
        <w:top w:val="none" w:sz="0" w:space="0" w:color="auto"/>
        <w:left w:val="none" w:sz="0" w:space="0" w:color="auto"/>
        <w:bottom w:val="none" w:sz="0" w:space="0" w:color="auto"/>
        <w:right w:val="none" w:sz="0" w:space="0" w:color="auto"/>
      </w:divBdr>
    </w:div>
    <w:div w:id="177432831">
      <w:bodyDiv w:val="1"/>
      <w:marLeft w:val="0"/>
      <w:marRight w:val="0"/>
      <w:marTop w:val="0"/>
      <w:marBottom w:val="0"/>
      <w:divBdr>
        <w:top w:val="none" w:sz="0" w:space="0" w:color="auto"/>
        <w:left w:val="none" w:sz="0" w:space="0" w:color="auto"/>
        <w:bottom w:val="none" w:sz="0" w:space="0" w:color="auto"/>
        <w:right w:val="none" w:sz="0" w:space="0" w:color="auto"/>
      </w:divBdr>
    </w:div>
    <w:div w:id="199326077">
      <w:bodyDiv w:val="1"/>
      <w:marLeft w:val="0"/>
      <w:marRight w:val="0"/>
      <w:marTop w:val="0"/>
      <w:marBottom w:val="0"/>
      <w:divBdr>
        <w:top w:val="none" w:sz="0" w:space="0" w:color="auto"/>
        <w:left w:val="none" w:sz="0" w:space="0" w:color="auto"/>
        <w:bottom w:val="none" w:sz="0" w:space="0" w:color="auto"/>
        <w:right w:val="none" w:sz="0" w:space="0" w:color="auto"/>
      </w:divBdr>
    </w:div>
    <w:div w:id="206647635">
      <w:bodyDiv w:val="1"/>
      <w:marLeft w:val="0"/>
      <w:marRight w:val="0"/>
      <w:marTop w:val="0"/>
      <w:marBottom w:val="0"/>
      <w:divBdr>
        <w:top w:val="none" w:sz="0" w:space="0" w:color="auto"/>
        <w:left w:val="none" w:sz="0" w:space="0" w:color="auto"/>
        <w:bottom w:val="none" w:sz="0" w:space="0" w:color="auto"/>
        <w:right w:val="none" w:sz="0" w:space="0" w:color="auto"/>
      </w:divBdr>
    </w:div>
    <w:div w:id="217741744">
      <w:bodyDiv w:val="1"/>
      <w:marLeft w:val="0"/>
      <w:marRight w:val="0"/>
      <w:marTop w:val="0"/>
      <w:marBottom w:val="0"/>
      <w:divBdr>
        <w:top w:val="none" w:sz="0" w:space="0" w:color="auto"/>
        <w:left w:val="none" w:sz="0" w:space="0" w:color="auto"/>
        <w:bottom w:val="none" w:sz="0" w:space="0" w:color="auto"/>
        <w:right w:val="none" w:sz="0" w:space="0" w:color="auto"/>
      </w:divBdr>
    </w:div>
    <w:div w:id="259025550">
      <w:bodyDiv w:val="1"/>
      <w:marLeft w:val="0"/>
      <w:marRight w:val="0"/>
      <w:marTop w:val="0"/>
      <w:marBottom w:val="0"/>
      <w:divBdr>
        <w:top w:val="none" w:sz="0" w:space="0" w:color="auto"/>
        <w:left w:val="none" w:sz="0" w:space="0" w:color="auto"/>
        <w:bottom w:val="none" w:sz="0" w:space="0" w:color="auto"/>
        <w:right w:val="none" w:sz="0" w:space="0" w:color="auto"/>
      </w:divBdr>
    </w:div>
    <w:div w:id="357043466">
      <w:bodyDiv w:val="1"/>
      <w:marLeft w:val="0"/>
      <w:marRight w:val="0"/>
      <w:marTop w:val="0"/>
      <w:marBottom w:val="0"/>
      <w:divBdr>
        <w:top w:val="none" w:sz="0" w:space="0" w:color="auto"/>
        <w:left w:val="none" w:sz="0" w:space="0" w:color="auto"/>
        <w:bottom w:val="none" w:sz="0" w:space="0" w:color="auto"/>
        <w:right w:val="none" w:sz="0" w:space="0" w:color="auto"/>
      </w:divBdr>
    </w:div>
    <w:div w:id="385646151">
      <w:bodyDiv w:val="1"/>
      <w:marLeft w:val="0"/>
      <w:marRight w:val="0"/>
      <w:marTop w:val="0"/>
      <w:marBottom w:val="0"/>
      <w:divBdr>
        <w:top w:val="none" w:sz="0" w:space="0" w:color="auto"/>
        <w:left w:val="none" w:sz="0" w:space="0" w:color="auto"/>
        <w:bottom w:val="none" w:sz="0" w:space="0" w:color="auto"/>
        <w:right w:val="none" w:sz="0" w:space="0" w:color="auto"/>
      </w:divBdr>
    </w:div>
    <w:div w:id="387071623">
      <w:bodyDiv w:val="1"/>
      <w:marLeft w:val="0"/>
      <w:marRight w:val="0"/>
      <w:marTop w:val="0"/>
      <w:marBottom w:val="0"/>
      <w:divBdr>
        <w:top w:val="none" w:sz="0" w:space="0" w:color="auto"/>
        <w:left w:val="none" w:sz="0" w:space="0" w:color="auto"/>
        <w:bottom w:val="none" w:sz="0" w:space="0" w:color="auto"/>
        <w:right w:val="none" w:sz="0" w:space="0" w:color="auto"/>
      </w:divBdr>
    </w:div>
    <w:div w:id="417404798">
      <w:bodyDiv w:val="1"/>
      <w:marLeft w:val="0"/>
      <w:marRight w:val="0"/>
      <w:marTop w:val="0"/>
      <w:marBottom w:val="0"/>
      <w:divBdr>
        <w:top w:val="none" w:sz="0" w:space="0" w:color="auto"/>
        <w:left w:val="none" w:sz="0" w:space="0" w:color="auto"/>
        <w:bottom w:val="none" w:sz="0" w:space="0" w:color="auto"/>
        <w:right w:val="none" w:sz="0" w:space="0" w:color="auto"/>
      </w:divBdr>
    </w:div>
    <w:div w:id="523829872">
      <w:bodyDiv w:val="1"/>
      <w:marLeft w:val="0"/>
      <w:marRight w:val="0"/>
      <w:marTop w:val="0"/>
      <w:marBottom w:val="0"/>
      <w:divBdr>
        <w:top w:val="none" w:sz="0" w:space="0" w:color="auto"/>
        <w:left w:val="none" w:sz="0" w:space="0" w:color="auto"/>
        <w:bottom w:val="none" w:sz="0" w:space="0" w:color="auto"/>
        <w:right w:val="none" w:sz="0" w:space="0" w:color="auto"/>
      </w:divBdr>
    </w:div>
    <w:div w:id="528103157">
      <w:bodyDiv w:val="1"/>
      <w:marLeft w:val="0"/>
      <w:marRight w:val="0"/>
      <w:marTop w:val="0"/>
      <w:marBottom w:val="0"/>
      <w:divBdr>
        <w:top w:val="none" w:sz="0" w:space="0" w:color="auto"/>
        <w:left w:val="none" w:sz="0" w:space="0" w:color="auto"/>
        <w:bottom w:val="none" w:sz="0" w:space="0" w:color="auto"/>
        <w:right w:val="none" w:sz="0" w:space="0" w:color="auto"/>
      </w:divBdr>
    </w:div>
    <w:div w:id="561065176">
      <w:bodyDiv w:val="1"/>
      <w:marLeft w:val="0"/>
      <w:marRight w:val="0"/>
      <w:marTop w:val="0"/>
      <w:marBottom w:val="0"/>
      <w:divBdr>
        <w:top w:val="none" w:sz="0" w:space="0" w:color="auto"/>
        <w:left w:val="none" w:sz="0" w:space="0" w:color="auto"/>
        <w:bottom w:val="none" w:sz="0" w:space="0" w:color="auto"/>
        <w:right w:val="none" w:sz="0" w:space="0" w:color="auto"/>
      </w:divBdr>
    </w:div>
    <w:div w:id="666786965">
      <w:bodyDiv w:val="1"/>
      <w:marLeft w:val="0"/>
      <w:marRight w:val="0"/>
      <w:marTop w:val="0"/>
      <w:marBottom w:val="0"/>
      <w:divBdr>
        <w:top w:val="none" w:sz="0" w:space="0" w:color="auto"/>
        <w:left w:val="none" w:sz="0" w:space="0" w:color="auto"/>
        <w:bottom w:val="none" w:sz="0" w:space="0" w:color="auto"/>
        <w:right w:val="none" w:sz="0" w:space="0" w:color="auto"/>
      </w:divBdr>
    </w:div>
    <w:div w:id="731579044">
      <w:bodyDiv w:val="1"/>
      <w:marLeft w:val="0"/>
      <w:marRight w:val="0"/>
      <w:marTop w:val="0"/>
      <w:marBottom w:val="0"/>
      <w:divBdr>
        <w:top w:val="none" w:sz="0" w:space="0" w:color="auto"/>
        <w:left w:val="none" w:sz="0" w:space="0" w:color="auto"/>
        <w:bottom w:val="none" w:sz="0" w:space="0" w:color="auto"/>
        <w:right w:val="none" w:sz="0" w:space="0" w:color="auto"/>
      </w:divBdr>
    </w:div>
    <w:div w:id="734622460">
      <w:bodyDiv w:val="1"/>
      <w:marLeft w:val="0"/>
      <w:marRight w:val="0"/>
      <w:marTop w:val="0"/>
      <w:marBottom w:val="0"/>
      <w:divBdr>
        <w:top w:val="none" w:sz="0" w:space="0" w:color="auto"/>
        <w:left w:val="none" w:sz="0" w:space="0" w:color="auto"/>
        <w:bottom w:val="none" w:sz="0" w:space="0" w:color="auto"/>
        <w:right w:val="none" w:sz="0" w:space="0" w:color="auto"/>
      </w:divBdr>
    </w:div>
    <w:div w:id="734622592">
      <w:bodyDiv w:val="1"/>
      <w:marLeft w:val="0"/>
      <w:marRight w:val="0"/>
      <w:marTop w:val="0"/>
      <w:marBottom w:val="0"/>
      <w:divBdr>
        <w:top w:val="none" w:sz="0" w:space="0" w:color="auto"/>
        <w:left w:val="none" w:sz="0" w:space="0" w:color="auto"/>
        <w:bottom w:val="none" w:sz="0" w:space="0" w:color="auto"/>
        <w:right w:val="none" w:sz="0" w:space="0" w:color="auto"/>
      </w:divBdr>
    </w:div>
    <w:div w:id="739597955">
      <w:bodyDiv w:val="1"/>
      <w:marLeft w:val="0"/>
      <w:marRight w:val="0"/>
      <w:marTop w:val="0"/>
      <w:marBottom w:val="0"/>
      <w:divBdr>
        <w:top w:val="none" w:sz="0" w:space="0" w:color="auto"/>
        <w:left w:val="none" w:sz="0" w:space="0" w:color="auto"/>
        <w:bottom w:val="none" w:sz="0" w:space="0" w:color="auto"/>
        <w:right w:val="none" w:sz="0" w:space="0" w:color="auto"/>
      </w:divBdr>
    </w:div>
    <w:div w:id="749355154">
      <w:bodyDiv w:val="1"/>
      <w:marLeft w:val="0"/>
      <w:marRight w:val="0"/>
      <w:marTop w:val="0"/>
      <w:marBottom w:val="0"/>
      <w:divBdr>
        <w:top w:val="none" w:sz="0" w:space="0" w:color="auto"/>
        <w:left w:val="none" w:sz="0" w:space="0" w:color="auto"/>
        <w:bottom w:val="none" w:sz="0" w:space="0" w:color="auto"/>
        <w:right w:val="none" w:sz="0" w:space="0" w:color="auto"/>
      </w:divBdr>
    </w:div>
    <w:div w:id="901333988">
      <w:bodyDiv w:val="1"/>
      <w:marLeft w:val="0"/>
      <w:marRight w:val="0"/>
      <w:marTop w:val="0"/>
      <w:marBottom w:val="0"/>
      <w:divBdr>
        <w:top w:val="none" w:sz="0" w:space="0" w:color="auto"/>
        <w:left w:val="none" w:sz="0" w:space="0" w:color="auto"/>
        <w:bottom w:val="none" w:sz="0" w:space="0" w:color="auto"/>
        <w:right w:val="none" w:sz="0" w:space="0" w:color="auto"/>
      </w:divBdr>
    </w:div>
    <w:div w:id="935334269">
      <w:bodyDiv w:val="1"/>
      <w:marLeft w:val="0"/>
      <w:marRight w:val="0"/>
      <w:marTop w:val="0"/>
      <w:marBottom w:val="0"/>
      <w:divBdr>
        <w:top w:val="none" w:sz="0" w:space="0" w:color="auto"/>
        <w:left w:val="none" w:sz="0" w:space="0" w:color="auto"/>
        <w:bottom w:val="none" w:sz="0" w:space="0" w:color="auto"/>
        <w:right w:val="none" w:sz="0" w:space="0" w:color="auto"/>
      </w:divBdr>
    </w:div>
    <w:div w:id="1089883729">
      <w:bodyDiv w:val="1"/>
      <w:marLeft w:val="0"/>
      <w:marRight w:val="0"/>
      <w:marTop w:val="0"/>
      <w:marBottom w:val="0"/>
      <w:divBdr>
        <w:top w:val="none" w:sz="0" w:space="0" w:color="auto"/>
        <w:left w:val="none" w:sz="0" w:space="0" w:color="auto"/>
        <w:bottom w:val="none" w:sz="0" w:space="0" w:color="auto"/>
        <w:right w:val="none" w:sz="0" w:space="0" w:color="auto"/>
      </w:divBdr>
    </w:div>
    <w:div w:id="1138572536">
      <w:bodyDiv w:val="1"/>
      <w:marLeft w:val="0"/>
      <w:marRight w:val="0"/>
      <w:marTop w:val="0"/>
      <w:marBottom w:val="0"/>
      <w:divBdr>
        <w:top w:val="none" w:sz="0" w:space="0" w:color="auto"/>
        <w:left w:val="none" w:sz="0" w:space="0" w:color="auto"/>
        <w:bottom w:val="none" w:sz="0" w:space="0" w:color="auto"/>
        <w:right w:val="none" w:sz="0" w:space="0" w:color="auto"/>
      </w:divBdr>
    </w:div>
    <w:div w:id="1151140125">
      <w:bodyDiv w:val="1"/>
      <w:marLeft w:val="0"/>
      <w:marRight w:val="0"/>
      <w:marTop w:val="0"/>
      <w:marBottom w:val="0"/>
      <w:divBdr>
        <w:top w:val="none" w:sz="0" w:space="0" w:color="auto"/>
        <w:left w:val="none" w:sz="0" w:space="0" w:color="auto"/>
        <w:bottom w:val="none" w:sz="0" w:space="0" w:color="auto"/>
        <w:right w:val="none" w:sz="0" w:space="0" w:color="auto"/>
      </w:divBdr>
    </w:div>
    <w:div w:id="1180390839">
      <w:bodyDiv w:val="1"/>
      <w:marLeft w:val="0"/>
      <w:marRight w:val="0"/>
      <w:marTop w:val="0"/>
      <w:marBottom w:val="0"/>
      <w:divBdr>
        <w:top w:val="none" w:sz="0" w:space="0" w:color="auto"/>
        <w:left w:val="none" w:sz="0" w:space="0" w:color="auto"/>
        <w:bottom w:val="none" w:sz="0" w:space="0" w:color="auto"/>
        <w:right w:val="none" w:sz="0" w:space="0" w:color="auto"/>
      </w:divBdr>
    </w:div>
    <w:div w:id="1192036018">
      <w:bodyDiv w:val="1"/>
      <w:marLeft w:val="0"/>
      <w:marRight w:val="0"/>
      <w:marTop w:val="0"/>
      <w:marBottom w:val="0"/>
      <w:divBdr>
        <w:top w:val="none" w:sz="0" w:space="0" w:color="auto"/>
        <w:left w:val="none" w:sz="0" w:space="0" w:color="auto"/>
        <w:bottom w:val="none" w:sz="0" w:space="0" w:color="auto"/>
        <w:right w:val="none" w:sz="0" w:space="0" w:color="auto"/>
      </w:divBdr>
    </w:div>
    <w:div w:id="1227646985">
      <w:bodyDiv w:val="1"/>
      <w:marLeft w:val="0"/>
      <w:marRight w:val="0"/>
      <w:marTop w:val="0"/>
      <w:marBottom w:val="0"/>
      <w:divBdr>
        <w:top w:val="none" w:sz="0" w:space="0" w:color="auto"/>
        <w:left w:val="none" w:sz="0" w:space="0" w:color="auto"/>
        <w:bottom w:val="none" w:sz="0" w:space="0" w:color="auto"/>
        <w:right w:val="none" w:sz="0" w:space="0" w:color="auto"/>
      </w:divBdr>
    </w:div>
    <w:div w:id="1330523346">
      <w:bodyDiv w:val="1"/>
      <w:marLeft w:val="0"/>
      <w:marRight w:val="0"/>
      <w:marTop w:val="0"/>
      <w:marBottom w:val="0"/>
      <w:divBdr>
        <w:top w:val="none" w:sz="0" w:space="0" w:color="auto"/>
        <w:left w:val="none" w:sz="0" w:space="0" w:color="auto"/>
        <w:bottom w:val="none" w:sz="0" w:space="0" w:color="auto"/>
        <w:right w:val="none" w:sz="0" w:space="0" w:color="auto"/>
      </w:divBdr>
    </w:div>
    <w:div w:id="1368796659">
      <w:bodyDiv w:val="1"/>
      <w:marLeft w:val="0"/>
      <w:marRight w:val="0"/>
      <w:marTop w:val="0"/>
      <w:marBottom w:val="0"/>
      <w:divBdr>
        <w:top w:val="none" w:sz="0" w:space="0" w:color="auto"/>
        <w:left w:val="none" w:sz="0" w:space="0" w:color="auto"/>
        <w:bottom w:val="none" w:sz="0" w:space="0" w:color="auto"/>
        <w:right w:val="none" w:sz="0" w:space="0" w:color="auto"/>
      </w:divBdr>
    </w:div>
    <w:div w:id="1382947861">
      <w:bodyDiv w:val="1"/>
      <w:marLeft w:val="0"/>
      <w:marRight w:val="0"/>
      <w:marTop w:val="0"/>
      <w:marBottom w:val="0"/>
      <w:divBdr>
        <w:top w:val="none" w:sz="0" w:space="0" w:color="auto"/>
        <w:left w:val="none" w:sz="0" w:space="0" w:color="auto"/>
        <w:bottom w:val="none" w:sz="0" w:space="0" w:color="auto"/>
        <w:right w:val="none" w:sz="0" w:space="0" w:color="auto"/>
      </w:divBdr>
    </w:div>
    <w:div w:id="1406758891">
      <w:bodyDiv w:val="1"/>
      <w:marLeft w:val="0"/>
      <w:marRight w:val="0"/>
      <w:marTop w:val="0"/>
      <w:marBottom w:val="0"/>
      <w:divBdr>
        <w:top w:val="none" w:sz="0" w:space="0" w:color="auto"/>
        <w:left w:val="none" w:sz="0" w:space="0" w:color="auto"/>
        <w:bottom w:val="none" w:sz="0" w:space="0" w:color="auto"/>
        <w:right w:val="none" w:sz="0" w:space="0" w:color="auto"/>
      </w:divBdr>
    </w:div>
    <w:div w:id="1424956510">
      <w:bodyDiv w:val="1"/>
      <w:marLeft w:val="0"/>
      <w:marRight w:val="0"/>
      <w:marTop w:val="0"/>
      <w:marBottom w:val="0"/>
      <w:divBdr>
        <w:top w:val="none" w:sz="0" w:space="0" w:color="auto"/>
        <w:left w:val="none" w:sz="0" w:space="0" w:color="auto"/>
        <w:bottom w:val="none" w:sz="0" w:space="0" w:color="auto"/>
        <w:right w:val="none" w:sz="0" w:space="0" w:color="auto"/>
      </w:divBdr>
    </w:div>
    <w:div w:id="1430854334">
      <w:bodyDiv w:val="1"/>
      <w:marLeft w:val="0"/>
      <w:marRight w:val="0"/>
      <w:marTop w:val="0"/>
      <w:marBottom w:val="0"/>
      <w:divBdr>
        <w:top w:val="none" w:sz="0" w:space="0" w:color="auto"/>
        <w:left w:val="none" w:sz="0" w:space="0" w:color="auto"/>
        <w:bottom w:val="none" w:sz="0" w:space="0" w:color="auto"/>
        <w:right w:val="none" w:sz="0" w:space="0" w:color="auto"/>
      </w:divBdr>
    </w:div>
    <w:div w:id="1444421319">
      <w:bodyDiv w:val="1"/>
      <w:marLeft w:val="0"/>
      <w:marRight w:val="0"/>
      <w:marTop w:val="0"/>
      <w:marBottom w:val="0"/>
      <w:divBdr>
        <w:top w:val="none" w:sz="0" w:space="0" w:color="auto"/>
        <w:left w:val="none" w:sz="0" w:space="0" w:color="auto"/>
        <w:bottom w:val="none" w:sz="0" w:space="0" w:color="auto"/>
        <w:right w:val="none" w:sz="0" w:space="0" w:color="auto"/>
      </w:divBdr>
    </w:div>
    <w:div w:id="1487747990">
      <w:bodyDiv w:val="1"/>
      <w:marLeft w:val="0"/>
      <w:marRight w:val="0"/>
      <w:marTop w:val="0"/>
      <w:marBottom w:val="0"/>
      <w:divBdr>
        <w:top w:val="none" w:sz="0" w:space="0" w:color="auto"/>
        <w:left w:val="none" w:sz="0" w:space="0" w:color="auto"/>
        <w:bottom w:val="none" w:sz="0" w:space="0" w:color="auto"/>
        <w:right w:val="none" w:sz="0" w:space="0" w:color="auto"/>
      </w:divBdr>
    </w:div>
    <w:div w:id="1587378616">
      <w:bodyDiv w:val="1"/>
      <w:marLeft w:val="0"/>
      <w:marRight w:val="0"/>
      <w:marTop w:val="0"/>
      <w:marBottom w:val="0"/>
      <w:divBdr>
        <w:top w:val="none" w:sz="0" w:space="0" w:color="auto"/>
        <w:left w:val="none" w:sz="0" w:space="0" w:color="auto"/>
        <w:bottom w:val="none" w:sz="0" w:space="0" w:color="auto"/>
        <w:right w:val="none" w:sz="0" w:space="0" w:color="auto"/>
      </w:divBdr>
    </w:div>
    <w:div w:id="1588884217">
      <w:bodyDiv w:val="1"/>
      <w:marLeft w:val="0"/>
      <w:marRight w:val="0"/>
      <w:marTop w:val="0"/>
      <w:marBottom w:val="0"/>
      <w:divBdr>
        <w:top w:val="none" w:sz="0" w:space="0" w:color="auto"/>
        <w:left w:val="none" w:sz="0" w:space="0" w:color="auto"/>
        <w:bottom w:val="none" w:sz="0" w:space="0" w:color="auto"/>
        <w:right w:val="none" w:sz="0" w:space="0" w:color="auto"/>
      </w:divBdr>
    </w:div>
    <w:div w:id="1593273358">
      <w:bodyDiv w:val="1"/>
      <w:marLeft w:val="0"/>
      <w:marRight w:val="0"/>
      <w:marTop w:val="0"/>
      <w:marBottom w:val="0"/>
      <w:divBdr>
        <w:top w:val="none" w:sz="0" w:space="0" w:color="auto"/>
        <w:left w:val="none" w:sz="0" w:space="0" w:color="auto"/>
        <w:bottom w:val="none" w:sz="0" w:space="0" w:color="auto"/>
        <w:right w:val="none" w:sz="0" w:space="0" w:color="auto"/>
      </w:divBdr>
    </w:div>
    <w:div w:id="1626234096">
      <w:bodyDiv w:val="1"/>
      <w:marLeft w:val="0"/>
      <w:marRight w:val="0"/>
      <w:marTop w:val="0"/>
      <w:marBottom w:val="0"/>
      <w:divBdr>
        <w:top w:val="none" w:sz="0" w:space="0" w:color="auto"/>
        <w:left w:val="none" w:sz="0" w:space="0" w:color="auto"/>
        <w:bottom w:val="none" w:sz="0" w:space="0" w:color="auto"/>
        <w:right w:val="none" w:sz="0" w:space="0" w:color="auto"/>
      </w:divBdr>
    </w:div>
    <w:div w:id="1627353034">
      <w:bodyDiv w:val="1"/>
      <w:marLeft w:val="0"/>
      <w:marRight w:val="0"/>
      <w:marTop w:val="0"/>
      <w:marBottom w:val="0"/>
      <w:divBdr>
        <w:top w:val="none" w:sz="0" w:space="0" w:color="auto"/>
        <w:left w:val="none" w:sz="0" w:space="0" w:color="auto"/>
        <w:bottom w:val="none" w:sz="0" w:space="0" w:color="auto"/>
        <w:right w:val="none" w:sz="0" w:space="0" w:color="auto"/>
      </w:divBdr>
    </w:div>
    <w:div w:id="1652829592">
      <w:bodyDiv w:val="1"/>
      <w:marLeft w:val="0"/>
      <w:marRight w:val="0"/>
      <w:marTop w:val="0"/>
      <w:marBottom w:val="0"/>
      <w:divBdr>
        <w:top w:val="none" w:sz="0" w:space="0" w:color="auto"/>
        <w:left w:val="none" w:sz="0" w:space="0" w:color="auto"/>
        <w:bottom w:val="none" w:sz="0" w:space="0" w:color="auto"/>
        <w:right w:val="none" w:sz="0" w:space="0" w:color="auto"/>
      </w:divBdr>
    </w:div>
    <w:div w:id="1772897788">
      <w:bodyDiv w:val="1"/>
      <w:marLeft w:val="0"/>
      <w:marRight w:val="0"/>
      <w:marTop w:val="0"/>
      <w:marBottom w:val="0"/>
      <w:divBdr>
        <w:top w:val="none" w:sz="0" w:space="0" w:color="auto"/>
        <w:left w:val="none" w:sz="0" w:space="0" w:color="auto"/>
        <w:bottom w:val="none" w:sz="0" w:space="0" w:color="auto"/>
        <w:right w:val="none" w:sz="0" w:space="0" w:color="auto"/>
      </w:divBdr>
    </w:div>
    <w:div w:id="1797941337">
      <w:bodyDiv w:val="1"/>
      <w:marLeft w:val="0"/>
      <w:marRight w:val="0"/>
      <w:marTop w:val="0"/>
      <w:marBottom w:val="0"/>
      <w:divBdr>
        <w:top w:val="none" w:sz="0" w:space="0" w:color="auto"/>
        <w:left w:val="none" w:sz="0" w:space="0" w:color="auto"/>
        <w:bottom w:val="none" w:sz="0" w:space="0" w:color="auto"/>
        <w:right w:val="none" w:sz="0" w:space="0" w:color="auto"/>
      </w:divBdr>
    </w:div>
    <w:div w:id="1815025417">
      <w:bodyDiv w:val="1"/>
      <w:marLeft w:val="0"/>
      <w:marRight w:val="0"/>
      <w:marTop w:val="0"/>
      <w:marBottom w:val="0"/>
      <w:divBdr>
        <w:top w:val="none" w:sz="0" w:space="0" w:color="auto"/>
        <w:left w:val="none" w:sz="0" w:space="0" w:color="auto"/>
        <w:bottom w:val="none" w:sz="0" w:space="0" w:color="auto"/>
        <w:right w:val="none" w:sz="0" w:space="0" w:color="auto"/>
      </w:divBdr>
    </w:div>
    <w:div w:id="1858956883">
      <w:bodyDiv w:val="1"/>
      <w:marLeft w:val="0"/>
      <w:marRight w:val="0"/>
      <w:marTop w:val="0"/>
      <w:marBottom w:val="0"/>
      <w:divBdr>
        <w:top w:val="none" w:sz="0" w:space="0" w:color="auto"/>
        <w:left w:val="none" w:sz="0" w:space="0" w:color="auto"/>
        <w:bottom w:val="none" w:sz="0" w:space="0" w:color="auto"/>
        <w:right w:val="none" w:sz="0" w:space="0" w:color="auto"/>
      </w:divBdr>
    </w:div>
    <w:div w:id="1941985046">
      <w:bodyDiv w:val="1"/>
      <w:marLeft w:val="0"/>
      <w:marRight w:val="0"/>
      <w:marTop w:val="0"/>
      <w:marBottom w:val="0"/>
      <w:divBdr>
        <w:top w:val="none" w:sz="0" w:space="0" w:color="auto"/>
        <w:left w:val="none" w:sz="0" w:space="0" w:color="auto"/>
        <w:bottom w:val="none" w:sz="0" w:space="0" w:color="auto"/>
        <w:right w:val="none" w:sz="0" w:space="0" w:color="auto"/>
      </w:divBdr>
    </w:div>
    <w:div w:id="1951278608">
      <w:bodyDiv w:val="1"/>
      <w:marLeft w:val="0"/>
      <w:marRight w:val="0"/>
      <w:marTop w:val="0"/>
      <w:marBottom w:val="0"/>
      <w:divBdr>
        <w:top w:val="none" w:sz="0" w:space="0" w:color="auto"/>
        <w:left w:val="none" w:sz="0" w:space="0" w:color="auto"/>
        <w:bottom w:val="none" w:sz="0" w:space="0" w:color="auto"/>
        <w:right w:val="none" w:sz="0" w:space="0" w:color="auto"/>
      </w:divBdr>
    </w:div>
    <w:div w:id="1990278454">
      <w:bodyDiv w:val="1"/>
      <w:marLeft w:val="0"/>
      <w:marRight w:val="0"/>
      <w:marTop w:val="0"/>
      <w:marBottom w:val="0"/>
      <w:divBdr>
        <w:top w:val="none" w:sz="0" w:space="0" w:color="auto"/>
        <w:left w:val="none" w:sz="0" w:space="0" w:color="auto"/>
        <w:bottom w:val="none" w:sz="0" w:space="0" w:color="auto"/>
        <w:right w:val="none" w:sz="0" w:space="0" w:color="auto"/>
      </w:divBdr>
    </w:div>
    <w:div w:id="2000840533">
      <w:bodyDiv w:val="1"/>
      <w:marLeft w:val="0"/>
      <w:marRight w:val="0"/>
      <w:marTop w:val="0"/>
      <w:marBottom w:val="0"/>
      <w:divBdr>
        <w:top w:val="none" w:sz="0" w:space="0" w:color="auto"/>
        <w:left w:val="none" w:sz="0" w:space="0" w:color="auto"/>
        <w:bottom w:val="none" w:sz="0" w:space="0" w:color="auto"/>
        <w:right w:val="none" w:sz="0" w:space="0" w:color="auto"/>
      </w:divBdr>
    </w:div>
    <w:div w:id="2048479749">
      <w:bodyDiv w:val="1"/>
      <w:marLeft w:val="0"/>
      <w:marRight w:val="0"/>
      <w:marTop w:val="0"/>
      <w:marBottom w:val="0"/>
      <w:divBdr>
        <w:top w:val="none" w:sz="0" w:space="0" w:color="auto"/>
        <w:left w:val="none" w:sz="0" w:space="0" w:color="auto"/>
        <w:bottom w:val="none" w:sz="0" w:space="0" w:color="auto"/>
        <w:right w:val="none" w:sz="0" w:space="0" w:color="auto"/>
      </w:divBdr>
    </w:div>
    <w:div w:id="2054306974">
      <w:bodyDiv w:val="1"/>
      <w:marLeft w:val="0"/>
      <w:marRight w:val="0"/>
      <w:marTop w:val="0"/>
      <w:marBottom w:val="0"/>
      <w:divBdr>
        <w:top w:val="none" w:sz="0" w:space="0" w:color="auto"/>
        <w:left w:val="none" w:sz="0" w:space="0" w:color="auto"/>
        <w:bottom w:val="none" w:sz="0" w:space="0" w:color="auto"/>
        <w:right w:val="none" w:sz="0" w:space="0" w:color="auto"/>
      </w:divBdr>
    </w:div>
    <w:div w:id="2075543154">
      <w:bodyDiv w:val="1"/>
      <w:marLeft w:val="0"/>
      <w:marRight w:val="0"/>
      <w:marTop w:val="0"/>
      <w:marBottom w:val="0"/>
      <w:divBdr>
        <w:top w:val="none" w:sz="0" w:space="0" w:color="auto"/>
        <w:left w:val="none" w:sz="0" w:space="0" w:color="auto"/>
        <w:bottom w:val="none" w:sz="0" w:space="0" w:color="auto"/>
        <w:right w:val="none" w:sz="0" w:space="0" w:color="auto"/>
      </w:divBdr>
    </w:div>
    <w:div w:id="2083480468">
      <w:bodyDiv w:val="1"/>
      <w:marLeft w:val="0"/>
      <w:marRight w:val="0"/>
      <w:marTop w:val="0"/>
      <w:marBottom w:val="0"/>
      <w:divBdr>
        <w:top w:val="none" w:sz="0" w:space="0" w:color="auto"/>
        <w:left w:val="none" w:sz="0" w:space="0" w:color="auto"/>
        <w:bottom w:val="none" w:sz="0" w:space="0" w:color="auto"/>
        <w:right w:val="none" w:sz="0" w:space="0" w:color="auto"/>
      </w:divBdr>
    </w:div>
    <w:div w:id="21389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DF6B8-E5DC-46ED-B4E5-D08DD5C7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7666</Words>
  <Characters>42168</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Luis Francisco Granada Correcha</cp:lastModifiedBy>
  <cp:revision>3</cp:revision>
  <cp:lastPrinted>2020-10-06T18:43:00Z</cp:lastPrinted>
  <dcterms:created xsi:type="dcterms:W3CDTF">2020-10-06T18:42:00Z</dcterms:created>
  <dcterms:modified xsi:type="dcterms:W3CDTF">2020-10-06T18:44:00Z</dcterms:modified>
</cp:coreProperties>
</file>