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A0561" w14:textId="5E796E30" w:rsidR="009F5D2D" w:rsidRDefault="009F5D2D" w:rsidP="00CB3E22">
      <w:pPr>
        <w:spacing w:after="0" w:line="240" w:lineRule="auto"/>
        <w:jc w:val="both"/>
        <w:rPr>
          <w:rFonts w:ascii="Arial" w:eastAsia="Times New Roman" w:hAnsi="Arial" w:cs="Arial"/>
          <w:color w:val="000000"/>
          <w:sz w:val="24"/>
          <w:szCs w:val="24"/>
          <w:shd w:val="clear" w:color="auto" w:fill="FFFFFF"/>
          <w:lang w:eastAsia="es-CO"/>
        </w:rPr>
      </w:pPr>
    </w:p>
    <w:p w14:paraId="6982320D" w14:textId="46BF54EE" w:rsidR="00645CF8" w:rsidRPr="00CB3E22" w:rsidRDefault="00645CF8" w:rsidP="00CB3E22">
      <w:pPr>
        <w:spacing w:after="0" w:line="240" w:lineRule="auto"/>
        <w:jc w:val="both"/>
        <w:rPr>
          <w:rFonts w:ascii="Arial" w:eastAsia="Times New Roman" w:hAnsi="Arial" w:cs="Arial"/>
          <w:color w:val="000000"/>
          <w:sz w:val="24"/>
          <w:szCs w:val="24"/>
          <w:shd w:val="clear" w:color="auto" w:fill="FFFFFF"/>
          <w:lang w:eastAsia="es-CO"/>
        </w:rPr>
      </w:pPr>
      <w:r w:rsidRPr="00CB3E22">
        <w:rPr>
          <w:rFonts w:ascii="Arial" w:eastAsia="Times New Roman" w:hAnsi="Arial" w:cs="Arial"/>
          <w:color w:val="000000"/>
          <w:sz w:val="24"/>
          <w:szCs w:val="24"/>
          <w:shd w:val="clear" w:color="auto" w:fill="FFFFFF"/>
          <w:lang w:eastAsia="es-CO"/>
        </w:rPr>
        <w:t>Bogotá D.C</w:t>
      </w:r>
      <w:r w:rsidR="00CB3E22">
        <w:rPr>
          <w:rFonts w:ascii="Arial" w:eastAsia="Times New Roman" w:hAnsi="Arial" w:cs="Arial"/>
          <w:color w:val="000000"/>
          <w:sz w:val="24"/>
          <w:szCs w:val="24"/>
          <w:shd w:val="clear" w:color="auto" w:fill="FFFFFF"/>
          <w:lang w:eastAsia="es-CO"/>
        </w:rPr>
        <w:t>.</w:t>
      </w:r>
      <w:r w:rsidRPr="00CB3E22">
        <w:rPr>
          <w:rFonts w:ascii="Arial" w:eastAsia="Times New Roman" w:hAnsi="Arial" w:cs="Arial"/>
          <w:color w:val="000000"/>
          <w:sz w:val="24"/>
          <w:szCs w:val="24"/>
          <w:shd w:val="clear" w:color="auto" w:fill="FFFFFF"/>
          <w:lang w:eastAsia="es-CO"/>
        </w:rPr>
        <w:t>, 1</w:t>
      </w:r>
      <w:r w:rsidR="0057708B">
        <w:rPr>
          <w:rFonts w:ascii="Arial" w:eastAsia="Times New Roman" w:hAnsi="Arial" w:cs="Arial"/>
          <w:color w:val="000000"/>
          <w:sz w:val="24"/>
          <w:szCs w:val="24"/>
          <w:shd w:val="clear" w:color="auto" w:fill="FFFFFF"/>
          <w:lang w:eastAsia="es-CO"/>
        </w:rPr>
        <w:t xml:space="preserve">6 </w:t>
      </w:r>
      <w:r w:rsidRPr="00CB3E22">
        <w:rPr>
          <w:rFonts w:ascii="Arial" w:eastAsia="Times New Roman" w:hAnsi="Arial" w:cs="Arial"/>
          <w:color w:val="000000"/>
          <w:sz w:val="24"/>
          <w:szCs w:val="24"/>
          <w:shd w:val="clear" w:color="auto" w:fill="FFFFFF"/>
          <w:lang w:eastAsia="es-CO"/>
        </w:rPr>
        <w:t xml:space="preserve">de </w:t>
      </w:r>
      <w:r w:rsidR="0057708B">
        <w:rPr>
          <w:rFonts w:ascii="Arial" w:eastAsia="Times New Roman" w:hAnsi="Arial" w:cs="Arial"/>
          <w:color w:val="000000"/>
          <w:sz w:val="24"/>
          <w:szCs w:val="24"/>
          <w:shd w:val="clear" w:color="auto" w:fill="FFFFFF"/>
          <w:lang w:eastAsia="es-CO"/>
        </w:rPr>
        <w:t>diciembre</w:t>
      </w:r>
      <w:r w:rsidRPr="00CB3E22">
        <w:rPr>
          <w:rFonts w:ascii="Arial" w:eastAsia="Times New Roman" w:hAnsi="Arial" w:cs="Arial"/>
          <w:color w:val="000000"/>
          <w:sz w:val="24"/>
          <w:szCs w:val="24"/>
          <w:shd w:val="clear" w:color="auto" w:fill="FFFFFF"/>
          <w:lang w:eastAsia="es-CO"/>
        </w:rPr>
        <w:t xml:space="preserve"> de 2020 </w:t>
      </w:r>
    </w:p>
    <w:p w14:paraId="42C70C4B" w14:textId="77777777" w:rsidR="00645CF8" w:rsidRPr="00CB3E22" w:rsidRDefault="00645CF8" w:rsidP="00CB3E22">
      <w:pPr>
        <w:spacing w:after="0" w:line="240" w:lineRule="auto"/>
        <w:jc w:val="both"/>
        <w:rPr>
          <w:rFonts w:ascii="Arial" w:eastAsia="Times New Roman" w:hAnsi="Arial" w:cs="Arial"/>
          <w:b/>
          <w:bCs/>
          <w:color w:val="000000"/>
          <w:sz w:val="24"/>
          <w:szCs w:val="24"/>
          <w:shd w:val="clear" w:color="auto" w:fill="FFFFFF"/>
          <w:lang w:eastAsia="es-CO"/>
        </w:rPr>
      </w:pPr>
    </w:p>
    <w:p w14:paraId="01AEC899" w14:textId="77777777" w:rsidR="009F5D2D" w:rsidRDefault="009F5D2D" w:rsidP="00CB3E22">
      <w:pPr>
        <w:spacing w:after="0" w:line="240" w:lineRule="auto"/>
        <w:jc w:val="both"/>
        <w:rPr>
          <w:rFonts w:ascii="Arial" w:eastAsia="Times New Roman" w:hAnsi="Arial" w:cs="Arial"/>
          <w:color w:val="000000"/>
          <w:sz w:val="24"/>
          <w:szCs w:val="24"/>
          <w:shd w:val="clear" w:color="auto" w:fill="FFFFFF"/>
          <w:lang w:eastAsia="es-CO"/>
        </w:rPr>
      </w:pPr>
    </w:p>
    <w:p w14:paraId="6513A675" w14:textId="281D28B1" w:rsidR="00816FD8" w:rsidRDefault="00816FD8" w:rsidP="00CB3E22">
      <w:pPr>
        <w:spacing w:after="0" w:line="240" w:lineRule="auto"/>
        <w:jc w:val="both"/>
        <w:rPr>
          <w:rFonts w:ascii="Arial" w:eastAsia="Times New Roman" w:hAnsi="Arial" w:cs="Arial"/>
          <w:color w:val="000000"/>
          <w:sz w:val="24"/>
          <w:szCs w:val="24"/>
          <w:shd w:val="clear" w:color="auto" w:fill="FFFFFF"/>
          <w:lang w:eastAsia="es-CO"/>
        </w:rPr>
      </w:pPr>
      <w:r>
        <w:rPr>
          <w:rFonts w:ascii="Arial" w:eastAsia="Times New Roman" w:hAnsi="Arial" w:cs="Arial"/>
          <w:color w:val="000000"/>
          <w:sz w:val="24"/>
          <w:szCs w:val="24"/>
          <w:shd w:val="clear" w:color="auto" w:fill="FFFFFF"/>
          <w:lang w:eastAsia="es-CO"/>
        </w:rPr>
        <w:t xml:space="preserve">Señores </w:t>
      </w:r>
    </w:p>
    <w:p w14:paraId="137E6109" w14:textId="322532C6" w:rsidR="00816FD8" w:rsidRDefault="00816FD8" w:rsidP="00CB3E22">
      <w:pPr>
        <w:spacing w:after="0" w:line="240" w:lineRule="auto"/>
        <w:jc w:val="both"/>
        <w:rPr>
          <w:rFonts w:ascii="Arial" w:eastAsia="Times New Roman" w:hAnsi="Arial" w:cs="Arial"/>
          <w:b/>
          <w:bCs/>
          <w:color w:val="000000"/>
          <w:sz w:val="24"/>
          <w:szCs w:val="24"/>
          <w:shd w:val="clear" w:color="auto" w:fill="FFFFFF"/>
          <w:lang w:eastAsia="es-CO"/>
        </w:rPr>
      </w:pPr>
      <w:r>
        <w:rPr>
          <w:rFonts w:ascii="Arial" w:eastAsia="Times New Roman" w:hAnsi="Arial" w:cs="Arial"/>
          <w:b/>
          <w:bCs/>
          <w:color w:val="000000"/>
          <w:sz w:val="24"/>
          <w:szCs w:val="24"/>
          <w:shd w:val="clear" w:color="auto" w:fill="FFFFFF"/>
          <w:lang w:eastAsia="es-CO"/>
        </w:rPr>
        <w:t xml:space="preserve">COMISIÓN PRIMERA CONSTITUCIONAL DE LA CÁMARA DE REPRESENTANTES </w:t>
      </w:r>
    </w:p>
    <w:p w14:paraId="5819B4DD" w14:textId="29525533" w:rsidR="00816FD8" w:rsidRDefault="00816FD8" w:rsidP="00CB3E22">
      <w:pPr>
        <w:spacing w:after="0" w:line="240" w:lineRule="auto"/>
        <w:jc w:val="both"/>
        <w:rPr>
          <w:rFonts w:ascii="Arial" w:eastAsia="Times New Roman" w:hAnsi="Arial" w:cs="Arial"/>
          <w:b/>
          <w:bCs/>
          <w:color w:val="000000"/>
          <w:sz w:val="24"/>
          <w:szCs w:val="24"/>
          <w:shd w:val="clear" w:color="auto" w:fill="FFFFFF"/>
          <w:lang w:eastAsia="es-CO"/>
        </w:rPr>
      </w:pPr>
    </w:p>
    <w:p w14:paraId="569B412C" w14:textId="77777777" w:rsidR="009F5D2D" w:rsidRPr="00816FD8" w:rsidRDefault="009F5D2D" w:rsidP="00CB3E22">
      <w:pPr>
        <w:spacing w:after="0" w:line="240" w:lineRule="auto"/>
        <w:jc w:val="both"/>
        <w:rPr>
          <w:rFonts w:ascii="Arial" w:eastAsia="Times New Roman" w:hAnsi="Arial" w:cs="Arial"/>
          <w:b/>
          <w:bCs/>
          <w:color w:val="000000"/>
          <w:sz w:val="24"/>
          <w:szCs w:val="24"/>
          <w:shd w:val="clear" w:color="auto" w:fill="FFFFFF"/>
          <w:lang w:eastAsia="es-CO"/>
        </w:rPr>
      </w:pPr>
    </w:p>
    <w:p w14:paraId="692F5E7A" w14:textId="23509292" w:rsidR="00645CF8" w:rsidRPr="005C375F" w:rsidRDefault="00645CF8" w:rsidP="00CB3E22">
      <w:pPr>
        <w:spacing w:after="0" w:line="240" w:lineRule="auto"/>
        <w:jc w:val="both"/>
        <w:rPr>
          <w:rFonts w:ascii="Arial" w:eastAsia="Times New Roman" w:hAnsi="Arial" w:cs="Arial"/>
          <w:color w:val="000000"/>
          <w:sz w:val="24"/>
          <w:szCs w:val="24"/>
          <w:shd w:val="clear" w:color="auto" w:fill="FFFFFF"/>
          <w:lang w:eastAsia="es-CO"/>
        </w:rPr>
      </w:pPr>
      <w:r w:rsidRPr="005C375F">
        <w:rPr>
          <w:rFonts w:ascii="Arial" w:eastAsia="Times New Roman" w:hAnsi="Arial" w:cs="Arial"/>
          <w:color w:val="000000"/>
          <w:sz w:val="24"/>
          <w:szCs w:val="24"/>
          <w:shd w:val="clear" w:color="auto" w:fill="FFFFFF"/>
          <w:lang w:eastAsia="es-CO"/>
        </w:rPr>
        <w:t>Doctor</w:t>
      </w:r>
    </w:p>
    <w:p w14:paraId="5948683A" w14:textId="77777777" w:rsidR="00645CF8" w:rsidRPr="00CB3E22" w:rsidRDefault="00645CF8" w:rsidP="00CB3E22">
      <w:pPr>
        <w:spacing w:after="0" w:line="240" w:lineRule="auto"/>
        <w:jc w:val="both"/>
        <w:rPr>
          <w:rFonts w:ascii="Arial" w:eastAsia="Times New Roman" w:hAnsi="Arial" w:cs="Arial"/>
          <w:b/>
          <w:bCs/>
          <w:color w:val="000000"/>
          <w:sz w:val="24"/>
          <w:szCs w:val="24"/>
          <w:shd w:val="clear" w:color="auto" w:fill="FFFFFF"/>
          <w:lang w:eastAsia="es-CO"/>
        </w:rPr>
      </w:pPr>
      <w:r w:rsidRPr="00CB3E22">
        <w:rPr>
          <w:rFonts w:ascii="Arial" w:eastAsia="Times New Roman" w:hAnsi="Arial" w:cs="Arial"/>
          <w:b/>
          <w:bCs/>
          <w:color w:val="000000"/>
          <w:sz w:val="24"/>
          <w:szCs w:val="24"/>
          <w:shd w:val="clear" w:color="auto" w:fill="FFFFFF"/>
          <w:lang w:eastAsia="es-CO"/>
        </w:rPr>
        <w:t>ALFREDO RAFAEL DELUQUE ZULETA</w:t>
      </w:r>
    </w:p>
    <w:p w14:paraId="49D36737" w14:textId="77777777" w:rsidR="00645CF8" w:rsidRPr="00CB3E22" w:rsidRDefault="00645CF8" w:rsidP="00CB3E22">
      <w:pPr>
        <w:spacing w:after="0" w:line="240" w:lineRule="auto"/>
        <w:jc w:val="both"/>
        <w:rPr>
          <w:rFonts w:ascii="Arial" w:eastAsia="Times New Roman" w:hAnsi="Arial" w:cs="Arial"/>
          <w:bCs/>
          <w:color w:val="000000"/>
          <w:sz w:val="24"/>
          <w:szCs w:val="24"/>
          <w:shd w:val="clear" w:color="auto" w:fill="FFFFFF"/>
          <w:lang w:eastAsia="es-CO"/>
        </w:rPr>
      </w:pPr>
      <w:r w:rsidRPr="00CB3E22">
        <w:rPr>
          <w:rFonts w:ascii="Arial" w:eastAsia="Times New Roman" w:hAnsi="Arial" w:cs="Arial"/>
          <w:bCs/>
          <w:color w:val="000000"/>
          <w:sz w:val="24"/>
          <w:szCs w:val="24"/>
          <w:shd w:val="clear" w:color="auto" w:fill="FFFFFF"/>
          <w:lang w:eastAsia="es-CO"/>
        </w:rPr>
        <w:t xml:space="preserve">Presidente Comisión Primera Constitucional Permanente </w:t>
      </w:r>
    </w:p>
    <w:p w14:paraId="4E2B8345" w14:textId="77777777" w:rsidR="00645CF8" w:rsidRPr="00CB3E22" w:rsidRDefault="00645CF8" w:rsidP="00CB3E22">
      <w:pPr>
        <w:spacing w:after="0" w:line="240" w:lineRule="auto"/>
        <w:jc w:val="both"/>
        <w:rPr>
          <w:rFonts w:ascii="Arial" w:eastAsia="Times New Roman" w:hAnsi="Arial" w:cs="Arial"/>
          <w:bCs/>
          <w:color w:val="000000"/>
          <w:sz w:val="24"/>
          <w:szCs w:val="24"/>
          <w:shd w:val="clear" w:color="auto" w:fill="FFFFFF"/>
          <w:lang w:eastAsia="es-CO"/>
        </w:rPr>
      </w:pPr>
      <w:r w:rsidRPr="00CB3E22">
        <w:rPr>
          <w:rFonts w:ascii="Arial" w:eastAsia="Times New Roman" w:hAnsi="Arial" w:cs="Arial"/>
          <w:bCs/>
          <w:color w:val="000000"/>
          <w:sz w:val="24"/>
          <w:szCs w:val="24"/>
          <w:shd w:val="clear" w:color="auto" w:fill="FFFFFF"/>
          <w:lang w:eastAsia="es-CO"/>
        </w:rPr>
        <w:t xml:space="preserve">Cámara de Representantes </w:t>
      </w:r>
    </w:p>
    <w:p w14:paraId="4F036787" w14:textId="1D2015F2" w:rsidR="00CB3E22" w:rsidRDefault="00CB3E22" w:rsidP="00CB3E22">
      <w:pPr>
        <w:spacing w:after="0" w:line="240" w:lineRule="auto"/>
        <w:jc w:val="both"/>
        <w:rPr>
          <w:rFonts w:ascii="Arial" w:eastAsia="Times New Roman" w:hAnsi="Arial" w:cs="Arial"/>
          <w:b/>
          <w:bCs/>
          <w:color w:val="000000"/>
          <w:sz w:val="24"/>
          <w:szCs w:val="24"/>
          <w:shd w:val="clear" w:color="auto" w:fill="FFFFFF"/>
          <w:lang w:eastAsia="es-CO"/>
        </w:rPr>
      </w:pPr>
    </w:p>
    <w:p w14:paraId="72F69A09" w14:textId="77777777" w:rsidR="009F5D2D" w:rsidRPr="00CB3E22" w:rsidRDefault="009F5D2D" w:rsidP="00CB3E22">
      <w:pPr>
        <w:spacing w:after="0" w:line="240" w:lineRule="auto"/>
        <w:jc w:val="both"/>
        <w:rPr>
          <w:rFonts w:ascii="Arial" w:eastAsia="Times New Roman" w:hAnsi="Arial" w:cs="Arial"/>
          <w:b/>
          <w:bCs/>
          <w:color w:val="000000"/>
          <w:sz w:val="24"/>
          <w:szCs w:val="24"/>
          <w:shd w:val="clear" w:color="auto" w:fill="FFFFFF"/>
          <w:lang w:eastAsia="es-CO"/>
        </w:rPr>
      </w:pPr>
    </w:p>
    <w:p w14:paraId="08152A6B" w14:textId="7A9E9304" w:rsidR="0057708B" w:rsidRPr="0057708B" w:rsidRDefault="00645CF8" w:rsidP="00033B1F">
      <w:pPr>
        <w:spacing w:after="0" w:line="240" w:lineRule="auto"/>
        <w:jc w:val="both"/>
        <w:rPr>
          <w:rFonts w:ascii="Arial" w:hAnsi="Arial" w:cs="Arial"/>
          <w:b/>
          <w:sz w:val="24"/>
          <w:szCs w:val="24"/>
        </w:rPr>
      </w:pPr>
      <w:r w:rsidRPr="00CB3E22">
        <w:rPr>
          <w:rFonts w:ascii="Arial" w:eastAsia="Times New Roman" w:hAnsi="Arial" w:cs="Arial"/>
          <w:b/>
          <w:bCs/>
          <w:i/>
          <w:iCs/>
          <w:color w:val="000000"/>
          <w:sz w:val="24"/>
          <w:szCs w:val="24"/>
          <w:shd w:val="clear" w:color="auto" w:fill="FFFFFF"/>
          <w:lang w:eastAsia="es-CO"/>
        </w:rPr>
        <w:t xml:space="preserve">Asunto: </w:t>
      </w:r>
      <w:r w:rsidRPr="00CB3E22">
        <w:rPr>
          <w:rFonts w:ascii="Arial" w:hAnsi="Arial" w:cs="Arial"/>
          <w:b/>
          <w:bCs/>
          <w:i/>
          <w:iCs/>
          <w:color w:val="000000"/>
          <w:sz w:val="24"/>
          <w:szCs w:val="24"/>
          <w:shd w:val="clear" w:color="auto" w:fill="FFFFFF"/>
        </w:rPr>
        <w:t xml:space="preserve">INFORME DE PONENCIA PARA PRIMER DEBATE </w:t>
      </w:r>
      <w:r w:rsidR="0057708B" w:rsidRPr="00DE65C3">
        <w:rPr>
          <w:rFonts w:ascii="Arial" w:hAnsi="Arial" w:cs="Arial"/>
          <w:b/>
          <w:i/>
          <w:sz w:val="24"/>
          <w:szCs w:val="24"/>
        </w:rPr>
        <w:t>PROYECTO DE LEY</w:t>
      </w:r>
      <w:r w:rsidR="0057708B" w:rsidRPr="0057708B">
        <w:rPr>
          <w:rFonts w:ascii="Arial" w:hAnsi="Arial" w:cs="Arial"/>
          <w:b/>
          <w:sz w:val="24"/>
          <w:szCs w:val="24"/>
        </w:rPr>
        <w:t xml:space="preserve">          </w:t>
      </w:r>
      <w:r w:rsidR="00033B1F">
        <w:rPr>
          <w:rFonts w:ascii="Arial" w:hAnsi="Arial" w:cs="Arial"/>
          <w:b/>
          <w:sz w:val="24"/>
          <w:szCs w:val="24"/>
        </w:rPr>
        <w:t xml:space="preserve">NO. </w:t>
      </w:r>
      <w:r w:rsidR="00296E11">
        <w:rPr>
          <w:rFonts w:ascii="Arial" w:hAnsi="Arial" w:cs="Arial"/>
          <w:b/>
          <w:i/>
          <w:sz w:val="24"/>
          <w:szCs w:val="24"/>
        </w:rPr>
        <w:t>348</w:t>
      </w:r>
      <w:r w:rsidR="0057708B">
        <w:rPr>
          <w:rFonts w:ascii="Arial" w:hAnsi="Arial" w:cs="Arial"/>
          <w:b/>
          <w:sz w:val="24"/>
          <w:szCs w:val="24"/>
        </w:rPr>
        <w:t xml:space="preserve"> </w:t>
      </w:r>
      <w:r w:rsidR="00296E11">
        <w:rPr>
          <w:rFonts w:ascii="Arial" w:hAnsi="Arial" w:cs="Arial"/>
          <w:b/>
          <w:i/>
          <w:sz w:val="24"/>
          <w:szCs w:val="24"/>
        </w:rPr>
        <w:t xml:space="preserve">DE 2020 </w:t>
      </w:r>
      <w:r w:rsidR="0057708B" w:rsidRPr="00033B1F">
        <w:rPr>
          <w:rFonts w:ascii="Arial" w:hAnsi="Arial" w:cs="Arial"/>
          <w:b/>
          <w:i/>
          <w:sz w:val="24"/>
          <w:szCs w:val="24"/>
        </w:rPr>
        <w:t>-CÁMARA</w:t>
      </w:r>
      <w:r w:rsidR="0057708B" w:rsidRPr="0057708B">
        <w:rPr>
          <w:rFonts w:ascii="Arial" w:hAnsi="Arial" w:cs="Arial"/>
          <w:b/>
          <w:sz w:val="24"/>
          <w:szCs w:val="24"/>
        </w:rPr>
        <w:t>,</w:t>
      </w:r>
      <w:r w:rsidR="0057708B">
        <w:rPr>
          <w:rFonts w:ascii="Arial" w:hAnsi="Arial" w:cs="Arial"/>
          <w:b/>
          <w:sz w:val="24"/>
          <w:szCs w:val="24"/>
        </w:rPr>
        <w:t xml:space="preserve"> </w:t>
      </w:r>
      <w:r w:rsidR="0057708B" w:rsidRPr="0057708B">
        <w:rPr>
          <w:rFonts w:ascii="Arial" w:eastAsia="Times New Roman" w:hAnsi="Arial" w:cs="Arial"/>
          <w:b/>
          <w:bCs/>
          <w:sz w:val="24"/>
          <w:szCs w:val="24"/>
        </w:rPr>
        <w:t>“</w:t>
      </w:r>
      <w:r w:rsidR="0057708B" w:rsidRPr="009810B7">
        <w:rPr>
          <w:rFonts w:ascii="Arial" w:eastAsia="Times New Roman" w:hAnsi="Arial" w:cs="Arial"/>
          <w:bCs/>
          <w:i/>
          <w:sz w:val="24"/>
          <w:szCs w:val="24"/>
        </w:rPr>
        <w:t>Por medio del cual se adopta la estructura monitoria para garantizar el derecho de alimentos a sujetos de especial protección constitucional en condiciones de mayor vulnerabilidad</w:t>
      </w:r>
      <w:r w:rsidR="0057708B" w:rsidRPr="0057708B">
        <w:rPr>
          <w:rFonts w:ascii="Arial" w:hAnsi="Arial" w:cs="Arial"/>
          <w:b/>
          <w:bCs/>
          <w:sz w:val="24"/>
          <w:szCs w:val="24"/>
        </w:rPr>
        <w:t>”.</w:t>
      </w:r>
    </w:p>
    <w:p w14:paraId="70135F24" w14:textId="5F975E55" w:rsidR="00CB3E22" w:rsidRDefault="00CB3E22" w:rsidP="00CB3E22">
      <w:pPr>
        <w:spacing w:after="0" w:line="240" w:lineRule="auto"/>
        <w:ind w:left="708"/>
        <w:jc w:val="both"/>
        <w:rPr>
          <w:rFonts w:ascii="Arial" w:hAnsi="Arial" w:cs="Arial"/>
          <w:bCs/>
          <w:i/>
          <w:iCs/>
          <w:color w:val="000000"/>
          <w:sz w:val="24"/>
          <w:szCs w:val="24"/>
        </w:rPr>
      </w:pPr>
    </w:p>
    <w:p w14:paraId="1A1ABAFF" w14:textId="3235E67C" w:rsidR="00645CF8" w:rsidRDefault="00645CF8" w:rsidP="00CB3E22">
      <w:pPr>
        <w:pStyle w:val="estlos-gacetast-tulos"/>
        <w:shd w:val="clear" w:color="auto" w:fill="FFFFFF"/>
        <w:spacing w:before="0" w:beforeAutospacing="0" w:after="0" w:afterAutospacing="0"/>
        <w:ind w:right="15"/>
        <w:jc w:val="both"/>
        <w:rPr>
          <w:rFonts w:ascii="Arial" w:hAnsi="Arial" w:cs="Arial"/>
        </w:rPr>
      </w:pPr>
      <w:r w:rsidRPr="00CB3E22">
        <w:rPr>
          <w:rFonts w:ascii="Arial" w:hAnsi="Arial" w:cs="Arial"/>
        </w:rPr>
        <w:t>Respetado Doctor Deluque,</w:t>
      </w:r>
    </w:p>
    <w:p w14:paraId="58D7E701" w14:textId="77777777" w:rsidR="00CB3E22" w:rsidRPr="00CB3E22" w:rsidRDefault="00CB3E22" w:rsidP="00CB3E22">
      <w:pPr>
        <w:pStyle w:val="estlos-gacetast-tulos"/>
        <w:shd w:val="clear" w:color="auto" w:fill="FFFFFF"/>
        <w:spacing w:before="0" w:beforeAutospacing="0" w:after="0" w:afterAutospacing="0"/>
        <w:ind w:right="15"/>
        <w:jc w:val="both"/>
        <w:rPr>
          <w:rFonts w:ascii="Arial" w:hAnsi="Arial" w:cs="Arial"/>
        </w:rPr>
      </w:pPr>
    </w:p>
    <w:p w14:paraId="1D27E00B" w14:textId="2B903EFA" w:rsidR="00033B1F" w:rsidRPr="0057708B" w:rsidRDefault="00645CF8" w:rsidP="00033B1F">
      <w:pPr>
        <w:spacing w:after="0" w:line="240" w:lineRule="auto"/>
        <w:jc w:val="both"/>
        <w:rPr>
          <w:rFonts w:ascii="Arial" w:hAnsi="Arial" w:cs="Arial"/>
          <w:b/>
          <w:sz w:val="24"/>
          <w:szCs w:val="24"/>
        </w:rPr>
      </w:pPr>
      <w:r w:rsidRPr="00CB3E22">
        <w:rPr>
          <w:rFonts w:ascii="Arial" w:hAnsi="Arial" w:cs="Arial"/>
          <w:sz w:val="24"/>
          <w:szCs w:val="24"/>
        </w:rPr>
        <w:t xml:space="preserve">Con el objetivo de dar cumplimiento a lo ordenado por la Mesa Directiva de la Comisión primera de la Cámara de Representantes, de acuerdo con su designación y conforme a las disposiciones contenidas en la Ley 5ª de 1992, procedo a rendir informe de ponencia para primer debate en la Cámara de Representantes, al </w:t>
      </w:r>
      <w:r w:rsidR="00033B1F">
        <w:rPr>
          <w:rFonts w:ascii="Arial" w:hAnsi="Arial" w:cs="Arial"/>
          <w:b/>
          <w:sz w:val="24"/>
          <w:szCs w:val="24"/>
        </w:rPr>
        <w:t xml:space="preserve">Proyecto de Ley No. </w:t>
      </w:r>
      <w:r w:rsidR="00477FED">
        <w:rPr>
          <w:rFonts w:ascii="Arial" w:hAnsi="Arial" w:cs="Arial"/>
          <w:b/>
          <w:sz w:val="24"/>
          <w:szCs w:val="24"/>
        </w:rPr>
        <w:t xml:space="preserve">348 de </w:t>
      </w:r>
      <w:r w:rsidR="00033B1F" w:rsidRPr="00033B1F">
        <w:rPr>
          <w:rFonts w:ascii="Arial" w:hAnsi="Arial" w:cs="Arial"/>
          <w:b/>
          <w:sz w:val="24"/>
          <w:szCs w:val="24"/>
        </w:rPr>
        <w:t>2020</w:t>
      </w:r>
      <w:r w:rsidR="00033B1F">
        <w:rPr>
          <w:rFonts w:ascii="Arial" w:hAnsi="Arial" w:cs="Arial"/>
          <w:b/>
          <w:sz w:val="24"/>
          <w:szCs w:val="24"/>
        </w:rPr>
        <w:t>-</w:t>
      </w:r>
      <w:r w:rsidR="00477FED">
        <w:rPr>
          <w:rFonts w:ascii="Arial" w:hAnsi="Arial" w:cs="Arial"/>
          <w:b/>
          <w:sz w:val="24"/>
          <w:szCs w:val="24"/>
        </w:rPr>
        <w:t xml:space="preserve"> </w:t>
      </w:r>
      <w:r w:rsidR="00033B1F">
        <w:rPr>
          <w:rFonts w:ascii="Arial" w:hAnsi="Arial" w:cs="Arial"/>
          <w:b/>
          <w:sz w:val="24"/>
          <w:szCs w:val="24"/>
        </w:rPr>
        <w:t>C</w:t>
      </w:r>
      <w:r w:rsidR="00033B1F" w:rsidRPr="0057708B">
        <w:rPr>
          <w:rFonts w:ascii="Arial" w:hAnsi="Arial" w:cs="Arial"/>
          <w:b/>
          <w:sz w:val="24"/>
          <w:szCs w:val="24"/>
        </w:rPr>
        <w:t>ámara,</w:t>
      </w:r>
      <w:r w:rsidR="00033B1F">
        <w:rPr>
          <w:rFonts w:ascii="Arial" w:hAnsi="Arial" w:cs="Arial"/>
          <w:b/>
          <w:sz w:val="24"/>
          <w:szCs w:val="24"/>
        </w:rPr>
        <w:t xml:space="preserve"> </w:t>
      </w:r>
      <w:r w:rsidR="00033B1F" w:rsidRPr="0057708B">
        <w:rPr>
          <w:rFonts w:ascii="Arial" w:eastAsia="Times New Roman" w:hAnsi="Arial" w:cs="Arial"/>
          <w:b/>
          <w:bCs/>
          <w:sz w:val="24"/>
          <w:szCs w:val="24"/>
        </w:rPr>
        <w:t>“</w:t>
      </w:r>
      <w:r w:rsidR="00033B1F">
        <w:rPr>
          <w:rFonts w:ascii="Arial" w:eastAsia="Times New Roman" w:hAnsi="Arial" w:cs="Arial"/>
          <w:bCs/>
          <w:sz w:val="24"/>
          <w:szCs w:val="24"/>
        </w:rPr>
        <w:t>P</w:t>
      </w:r>
      <w:r w:rsidR="00033B1F" w:rsidRPr="0057708B">
        <w:rPr>
          <w:rFonts w:ascii="Arial" w:eastAsia="Times New Roman" w:hAnsi="Arial" w:cs="Arial"/>
          <w:bCs/>
          <w:sz w:val="24"/>
          <w:szCs w:val="24"/>
        </w:rPr>
        <w:t>or medio del cual se adopta la estructura monitoria para garantizar el derecho de alimentos a sujetos de especial protección constitucional en condiciones de mayor vulnerabilidad</w:t>
      </w:r>
      <w:r w:rsidR="00033B1F" w:rsidRPr="0057708B">
        <w:rPr>
          <w:rFonts w:ascii="Arial" w:hAnsi="Arial" w:cs="Arial"/>
          <w:b/>
          <w:bCs/>
          <w:sz w:val="24"/>
          <w:szCs w:val="24"/>
        </w:rPr>
        <w:t>”.</w:t>
      </w:r>
    </w:p>
    <w:p w14:paraId="0D1E44C0" w14:textId="73DA6A2B" w:rsidR="00645CF8" w:rsidRPr="00CB3E22" w:rsidRDefault="00645CF8" w:rsidP="00CB3E22">
      <w:pPr>
        <w:spacing w:after="0" w:line="240" w:lineRule="auto"/>
        <w:jc w:val="both"/>
        <w:rPr>
          <w:rFonts w:ascii="Arial" w:hAnsi="Arial" w:cs="Arial"/>
          <w:color w:val="000000"/>
          <w:sz w:val="24"/>
          <w:szCs w:val="24"/>
        </w:rPr>
      </w:pPr>
    </w:p>
    <w:p w14:paraId="5D403FE2" w14:textId="18B1F749" w:rsidR="00645CF8" w:rsidRPr="00CB3E22" w:rsidRDefault="00645CF8" w:rsidP="00CB3E22">
      <w:pPr>
        <w:spacing w:after="0" w:line="240" w:lineRule="auto"/>
        <w:jc w:val="both"/>
        <w:rPr>
          <w:rFonts w:ascii="Arial" w:hAnsi="Arial" w:cs="Arial"/>
          <w:color w:val="000000"/>
          <w:sz w:val="24"/>
          <w:szCs w:val="24"/>
        </w:rPr>
      </w:pPr>
      <w:r w:rsidRPr="00CB3E22">
        <w:rPr>
          <w:rFonts w:ascii="Arial" w:hAnsi="Arial" w:cs="Arial"/>
          <w:color w:val="000000"/>
          <w:sz w:val="24"/>
          <w:szCs w:val="24"/>
        </w:rPr>
        <w:t>El present</w:t>
      </w:r>
      <w:r w:rsidR="00296E11">
        <w:rPr>
          <w:rFonts w:ascii="Arial" w:hAnsi="Arial" w:cs="Arial"/>
          <w:color w:val="000000"/>
          <w:sz w:val="24"/>
          <w:szCs w:val="24"/>
        </w:rPr>
        <w:t>e Informe está compuesto por</w:t>
      </w:r>
      <w:r w:rsidR="0094608A">
        <w:rPr>
          <w:rFonts w:ascii="Arial" w:hAnsi="Arial" w:cs="Arial"/>
          <w:color w:val="000000"/>
          <w:sz w:val="24"/>
          <w:szCs w:val="24"/>
        </w:rPr>
        <w:t xml:space="preserve"> doce</w:t>
      </w:r>
      <w:r w:rsidR="00E800D3">
        <w:rPr>
          <w:rFonts w:ascii="Arial" w:hAnsi="Arial" w:cs="Arial"/>
          <w:color w:val="000000"/>
          <w:sz w:val="24"/>
          <w:szCs w:val="24"/>
        </w:rPr>
        <w:t xml:space="preserve"> (14</w:t>
      </w:r>
      <w:r w:rsidRPr="00CB3E22">
        <w:rPr>
          <w:rFonts w:ascii="Arial" w:hAnsi="Arial" w:cs="Arial"/>
          <w:color w:val="000000"/>
          <w:sz w:val="24"/>
          <w:szCs w:val="24"/>
        </w:rPr>
        <w:t>) apartes</w:t>
      </w:r>
      <w:r w:rsidR="00E12B76">
        <w:rPr>
          <w:rFonts w:ascii="Arial" w:hAnsi="Arial" w:cs="Arial"/>
          <w:color w:val="000000"/>
          <w:sz w:val="24"/>
          <w:szCs w:val="24"/>
        </w:rPr>
        <w:t>, a saber</w:t>
      </w:r>
      <w:r w:rsidRPr="00CB3E22">
        <w:rPr>
          <w:rFonts w:ascii="Arial" w:hAnsi="Arial" w:cs="Arial"/>
          <w:color w:val="000000"/>
          <w:sz w:val="24"/>
          <w:szCs w:val="24"/>
        </w:rPr>
        <w:t>:</w:t>
      </w:r>
    </w:p>
    <w:p w14:paraId="04DF9B8B" w14:textId="77777777" w:rsidR="00645CF8" w:rsidRPr="00CB3E22" w:rsidRDefault="00645CF8" w:rsidP="00CB3E22">
      <w:pPr>
        <w:spacing w:after="0" w:line="240" w:lineRule="auto"/>
        <w:jc w:val="both"/>
        <w:rPr>
          <w:rFonts w:ascii="Arial" w:hAnsi="Arial" w:cs="Arial"/>
          <w:color w:val="000000"/>
          <w:sz w:val="24"/>
          <w:szCs w:val="24"/>
        </w:rPr>
      </w:pPr>
    </w:p>
    <w:p w14:paraId="115EE031" w14:textId="22545B32" w:rsidR="00645CF8" w:rsidRPr="00CB3E22" w:rsidRDefault="00645CF8" w:rsidP="00CB3E22">
      <w:pPr>
        <w:pStyle w:val="Prrafodelista"/>
        <w:numPr>
          <w:ilvl w:val="0"/>
          <w:numId w:val="16"/>
        </w:numPr>
        <w:spacing w:after="0" w:line="240" w:lineRule="auto"/>
        <w:jc w:val="both"/>
        <w:rPr>
          <w:rFonts w:ascii="Arial" w:hAnsi="Arial" w:cs="Arial"/>
          <w:color w:val="000000"/>
          <w:sz w:val="24"/>
          <w:szCs w:val="24"/>
        </w:rPr>
      </w:pPr>
      <w:r w:rsidRPr="00CB3E22">
        <w:rPr>
          <w:rFonts w:ascii="Arial" w:hAnsi="Arial" w:cs="Arial"/>
          <w:color w:val="000000"/>
          <w:sz w:val="24"/>
          <w:szCs w:val="24"/>
        </w:rPr>
        <w:t xml:space="preserve">Trámite </w:t>
      </w:r>
      <w:r w:rsidR="00CB3E22" w:rsidRPr="00CB3E22">
        <w:rPr>
          <w:rFonts w:ascii="Arial" w:hAnsi="Arial" w:cs="Arial"/>
          <w:color w:val="000000"/>
          <w:sz w:val="24"/>
          <w:szCs w:val="24"/>
        </w:rPr>
        <w:t>y antecedentes de</w:t>
      </w:r>
      <w:r w:rsidR="007C6D5A">
        <w:rPr>
          <w:rFonts w:ascii="Arial" w:hAnsi="Arial" w:cs="Arial"/>
          <w:color w:val="000000"/>
          <w:sz w:val="24"/>
          <w:szCs w:val="24"/>
        </w:rPr>
        <w:t>l</w:t>
      </w:r>
      <w:r w:rsidR="00CB3E22" w:rsidRPr="00CB3E22">
        <w:rPr>
          <w:rFonts w:ascii="Arial" w:hAnsi="Arial" w:cs="Arial"/>
          <w:color w:val="000000"/>
          <w:sz w:val="24"/>
          <w:szCs w:val="24"/>
        </w:rPr>
        <w:t xml:space="preserve"> Proyecto de Ley. </w:t>
      </w:r>
    </w:p>
    <w:p w14:paraId="7FCB7038" w14:textId="3892AB49" w:rsidR="00645CF8" w:rsidRPr="00CB3E22" w:rsidRDefault="00645CF8" w:rsidP="00CB3E22">
      <w:pPr>
        <w:pStyle w:val="Prrafodelista"/>
        <w:numPr>
          <w:ilvl w:val="0"/>
          <w:numId w:val="16"/>
        </w:numPr>
        <w:spacing w:after="0" w:line="240" w:lineRule="auto"/>
        <w:jc w:val="both"/>
        <w:rPr>
          <w:rFonts w:ascii="Arial" w:hAnsi="Arial" w:cs="Arial"/>
          <w:color w:val="000000"/>
          <w:sz w:val="24"/>
          <w:szCs w:val="24"/>
        </w:rPr>
      </w:pPr>
      <w:r w:rsidRPr="00CB3E22">
        <w:rPr>
          <w:rFonts w:ascii="Arial" w:hAnsi="Arial" w:cs="Arial"/>
          <w:color w:val="000000"/>
          <w:sz w:val="24"/>
          <w:szCs w:val="24"/>
        </w:rPr>
        <w:t>Objet</w:t>
      </w:r>
      <w:r w:rsidR="00CB3E22">
        <w:rPr>
          <w:rFonts w:ascii="Arial" w:hAnsi="Arial" w:cs="Arial"/>
          <w:color w:val="000000"/>
          <w:sz w:val="24"/>
          <w:szCs w:val="24"/>
        </w:rPr>
        <w:t>o</w:t>
      </w:r>
      <w:r w:rsidRPr="00CB3E22">
        <w:rPr>
          <w:rFonts w:ascii="Arial" w:hAnsi="Arial" w:cs="Arial"/>
          <w:color w:val="000000"/>
          <w:sz w:val="24"/>
          <w:szCs w:val="24"/>
        </w:rPr>
        <w:t xml:space="preserve"> de</w:t>
      </w:r>
      <w:r w:rsidR="007C6D5A">
        <w:rPr>
          <w:rFonts w:ascii="Arial" w:hAnsi="Arial" w:cs="Arial"/>
          <w:color w:val="000000"/>
          <w:sz w:val="24"/>
          <w:szCs w:val="24"/>
        </w:rPr>
        <w:t xml:space="preserve">l </w:t>
      </w:r>
      <w:r w:rsidRPr="00CB3E22">
        <w:rPr>
          <w:rFonts w:ascii="Arial" w:hAnsi="Arial" w:cs="Arial"/>
          <w:color w:val="000000"/>
          <w:sz w:val="24"/>
          <w:szCs w:val="24"/>
        </w:rPr>
        <w:t>Proyecto de Ley</w:t>
      </w:r>
      <w:r w:rsidR="00CB3E22">
        <w:rPr>
          <w:rFonts w:ascii="Arial" w:hAnsi="Arial" w:cs="Arial"/>
          <w:color w:val="000000"/>
          <w:sz w:val="24"/>
          <w:szCs w:val="24"/>
        </w:rPr>
        <w:t xml:space="preserve">. </w:t>
      </w:r>
    </w:p>
    <w:p w14:paraId="21262088" w14:textId="0F86E2B0" w:rsidR="00AC76F1" w:rsidRPr="00AC76F1" w:rsidRDefault="00AC76F1"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bCs/>
          <w:sz w:val="24"/>
          <w:szCs w:val="24"/>
        </w:rPr>
        <w:t>Origen de la I</w:t>
      </w:r>
      <w:r w:rsidRPr="00AC76F1">
        <w:rPr>
          <w:rFonts w:ascii="Arial" w:hAnsi="Arial" w:cs="Arial"/>
          <w:bCs/>
          <w:sz w:val="24"/>
          <w:szCs w:val="24"/>
        </w:rPr>
        <w:t>niciativa</w:t>
      </w:r>
      <w:r>
        <w:rPr>
          <w:rFonts w:ascii="Arial" w:hAnsi="Arial" w:cs="Arial"/>
          <w:color w:val="000000"/>
          <w:sz w:val="24"/>
          <w:szCs w:val="24"/>
        </w:rPr>
        <w:t>.</w:t>
      </w:r>
    </w:p>
    <w:p w14:paraId="35DF7F68" w14:textId="684A5EB7" w:rsidR="00645CF8" w:rsidRPr="00AC76F1" w:rsidRDefault="00AC76F1" w:rsidP="00CB3E22">
      <w:pPr>
        <w:pStyle w:val="Prrafodelista"/>
        <w:numPr>
          <w:ilvl w:val="0"/>
          <w:numId w:val="16"/>
        </w:numPr>
        <w:spacing w:after="0" w:line="240" w:lineRule="auto"/>
        <w:jc w:val="both"/>
        <w:rPr>
          <w:rFonts w:ascii="Arial" w:hAnsi="Arial" w:cs="Arial"/>
          <w:color w:val="000000"/>
          <w:sz w:val="24"/>
          <w:szCs w:val="24"/>
        </w:rPr>
      </w:pPr>
      <w:r w:rsidRPr="00AC76F1">
        <w:rPr>
          <w:rFonts w:ascii="Arial" w:hAnsi="Arial" w:cs="Arial"/>
          <w:sz w:val="24"/>
          <w:szCs w:val="24"/>
        </w:rPr>
        <w:t>Derecho de Alimentos</w:t>
      </w:r>
      <w:r w:rsidRPr="00AC76F1">
        <w:rPr>
          <w:rFonts w:ascii="Arial" w:hAnsi="Arial" w:cs="Arial"/>
          <w:color w:val="000000"/>
          <w:sz w:val="24"/>
          <w:szCs w:val="24"/>
        </w:rPr>
        <w:t xml:space="preserve">. </w:t>
      </w:r>
    </w:p>
    <w:p w14:paraId="5A27795E" w14:textId="7710726D" w:rsidR="00645CF8" w:rsidRPr="00CB3E22" w:rsidRDefault="00AC76F1"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t>Sujetos de Especial Protección Constitucional.</w:t>
      </w:r>
      <w:r w:rsidR="00645CF8" w:rsidRPr="00CB3E22">
        <w:rPr>
          <w:rFonts w:ascii="Arial" w:hAnsi="Arial" w:cs="Arial"/>
          <w:color w:val="000000"/>
          <w:sz w:val="24"/>
          <w:szCs w:val="24"/>
        </w:rPr>
        <w:t xml:space="preserve"> </w:t>
      </w:r>
    </w:p>
    <w:p w14:paraId="3767FB04" w14:textId="5FD028D2" w:rsidR="00645CF8" w:rsidRPr="00CB3E22" w:rsidRDefault="00AC76F1"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sz w:val="24"/>
          <w:szCs w:val="24"/>
        </w:rPr>
        <w:t>Derecho de Alimentos Para los Sujetos de Especial Protección C</w:t>
      </w:r>
      <w:r w:rsidRPr="00AC76F1">
        <w:rPr>
          <w:rFonts w:ascii="Arial" w:hAnsi="Arial" w:cs="Arial"/>
          <w:sz w:val="24"/>
          <w:szCs w:val="24"/>
        </w:rPr>
        <w:t>onstitucional</w:t>
      </w:r>
      <w:r w:rsidR="0064083E">
        <w:rPr>
          <w:rFonts w:ascii="Arial" w:hAnsi="Arial" w:cs="Arial"/>
          <w:color w:val="000000"/>
          <w:sz w:val="24"/>
          <w:szCs w:val="24"/>
        </w:rPr>
        <w:t xml:space="preserve">. </w:t>
      </w:r>
    </w:p>
    <w:p w14:paraId="2B15A990" w14:textId="1AD1A271" w:rsidR="00645CF8" w:rsidRDefault="00AC76F1"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t>Procedimientos para el Cobro de Alimentos en Colombia</w:t>
      </w:r>
      <w:r w:rsidR="00645CF8" w:rsidRPr="00CB3E22">
        <w:rPr>
          <w:rFonts w:ascii="Arial" w:hAnsi="Arial" w:cs="Arial"/>
          <w:color w:val="000000"/>
          <w:sz w:val="24"/>
          <w:szCs w:val="24"/>
        </w:rPr>
        <w:t xml:space="preserve">. </w:t>
      </w:r>
    </w:p>
    <w:p w14:paraId="7751855D" w14:textId="59B0341A" w:rsidR="00AC76F1" w:rsidRPr="00477FED" w:rsidRDefault="00477FED" w:rsidP="00477FED">
      <w:pPr>
        <w:pStyle w:val="Prrafodelista"/>
        <w:numPr>
          <w:ilvl w:val="1"/>
          <w:numId w:val="30"/>
        </w:numPr>
        <w:spacing w:after="0" w:line="240" w:lineRule="auto"/>
        <w:jc w:val="both"/>
        <w:rPr>
          <w:rFonts w:ascii="Arial" w:hAnsi="Arial" w:cs="Arial"/>
          <w:color w:val="000000"/>
          <w:sz w:val="24"/>
          <w:szCs w:val="24"/>
        </w:rPr>
      </w:pPr>
      <w:r w:rsidRPr="00477FED">
        <w:rPr>
          <w:rFonts w:ascii="Arial" w:hAnsi="Arial" w:cs="Arial"/>
          <w:color w:val="000000"/>
          <w:sz w:val="24"/>
          <w:szCs w:val="24"/>
        </w:rPr>
        <w:t xml:space="preserve"> </w:t>
      </w:r>
      <w:r w:rsidR="00AC76F1" w:rsidRPr="00477FED">
        <w:rPr>
          <w:rFonts w:ascii="Arial" w:hAnsi="Arial" w:cs="Arial"/>
          <w:color w:val="000000"/>
          <w:sz w:val="24"/>
          <w:szCs w:val="24"/>
        </w:rPr>
        <w:t>Cifras de Procesos por alimentos 2018-2019</w:t>
      </w:r>
    </w:p>
    <w:p w14:paraId="6C1177AB" w14:textId="7A626785" w:rsidR="00AC76F1" w:rsidRPr="00AC76F1" w:rsidRDefault="00AC76F1" w:rsidP="00AC76F1">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t>Estructura del Proceso Monitorio</w:t>
      </w:r>
    </w:p>
    <w:p w14:paraId="7916BC5F" w14:textId="0D6CCB93" w:rsidR="00645CF8" w:rsidRPr="00CB3E22" w:rsidRDefault="00AC76F1"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t>Sustento Normativo.</w:t>
      </w:r>
    </w:p>
    <w:p w14:paraId="78457827" w14:textId="12EB3280" w:rsidR="00645CF8" w:rsidRDefault="00AC76F1"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lastRenderedPageBreak/>
        <w:t>Contenido de la Iniciativa.</w:t>
      </w:r>
    </w:p>
    <w:p w14:paraId="63FD0AC6" w14:textId="709F3474" w:rsidR="0094608A" w:rsidRDefault="0094608A"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t xml:space="preserve">Pliego de modificaciones </w:t>
      </w:r>
    </w:p>
    <w:p w14:paraId="26AC4871" w14:textId="15CA6BE5" w:rsidR="00E800D3" w:rsidRPr="00CB3E22" w:rsidRDefault="00E800D3" w:rsidP="00CB3E22">
      <w:pPr>
        <w:pStyle w:val="Prrafodelista"/>
        <w:numPr>
          <w:ilvl w:val="0"/>
          <w:numId w:val="16"/>
        </w:numPr>
        <w:spacing w:after="0" w:line="240" w:lineRule="auto"/>
        <w:jc w:val="both"/>
        <w:rPr>
          <w:rFonts w:ascii="Arial" w:hAnsi="Arial" w:cs="Arial"/>
          <w:color w:val="000000"/>
          <w:sz w:val="24"/>
          <w:szCs w:val="24"/>
        </w:rPr>
      </w:pPr>
      <w:r>
        <w:rPr>
          <w:rFonts w:ascii="Arial" w:hAnsi="Arial" w:cs="Arial"/>
          <w:color w:val="000000"/>
          <w:sz w:val="24"/>
          <w:szCs w:val="24"/>
        </w:rPr>
        <w:t>Proposición.</w:t>
      </w:r>
    </w:p>
    <w:p w14:paraId="48DB5604" w14:textId="77777777" w:rsidR="00645CF8" w:rsidRPr="00CB3E22" w:rsidRDefault="00645CF8" w:rsidP="00CB3E22">
      <w:pPr>
        <w:pStyle w:val="Prrafodelista"/>
        <w:numPr>
          <w:ilvl w:val="0"/>
          <w:numId w:val="16"/>
        </w:numPr>
        <w:spacing w:after="0" w:line="240" w:lineRule="auto"/>
        <w:jc w:val="both"/>
        <w:rPr>
          <w:rFonts w:ascii="Arial" w:hAnsi="Arial" w:cs="Arial"/>
          <w:color w:val="000000"/>
          <w:sz w:val="24"/>
          <w:szCs w:val="24"/>
        </w:rPr>
      </w:pPr>
      <w:r w:rsidRPr="00CB3E22">
        <w:rPr>
          <w:rFonts w:ascii="Arial" w:hAnsi="Arial" w:cs="Arial"/>
          <w:color w:val="000000"/>
          <w:sz w:val="24"/>
          <w:szCs w:val="24"/>
        </w:rPr>
        <w:t>Texto Propuesto</w:t>
      </w:r>
    </w:p>
    <w:p w14:paraId="217FAB00" w14:textId="5561D380" w:rsidR="00645CF8" w:rsidRDefault="00645CF8" w:rsidP="00CB3E22">
      <w:pPr>
        <w:pStyle w:val="Prrafodelista"/>
        <w:numPr>
          <w:ilvl w:val="0"/>
          <w:numId w:val="16"/>
        </w:numPr>
        <w:spacing w:after="0" w:line="240" w:lineRule="auto"/>
        <w:jc w:val="both"/>
        <w:rPr>
          <w:rFonts w:ascii="Arial" w:hAnsi="Arial" w:cs="Arial"/>
          <w:color w:val="000000"/>
          <w:sz w:val="24"/>
          <w:szCs w:val="24"/>
        </w:rPr>
      </w:pPr>
      <w:r w:rsidRPr="00CB3E22">
        <w:rPr>
          <w:rFonts w:ascii="Arial" w:hAnsi="Arial" w:cs="Arial"/>
          <w:color w:val="000000"/>
          <w:sz w:val="24"/>
          <w:szCs w:val="24"/>
        </w:rPr>
        <w:t>Referencias</w:t>
      </w:r>
    </w:p>
    <w:p w14:paraId="18B79D02" w14:textId="42D604D8" w:rsidR="0064083E" w:rsidRDefault="0064083E" w:rsidP="0064083E">
      <w:pPr>
        <w:spacing w:after="0" w:line="240" w:lineRule="auto"/>
        <w:jc w:val="both"/>
        <w:rPr>
          <w:rFonts w:ascii="Arial" w:hAnsi="Arial" w:cs="Arial"/>
          <w:color w:val="000000"/>
          <w:sz w:val="24"/>
          <w:szCs w:val="24"/>
        </w:rPr>
      </w:pPr>
    </w:p>
    <w:p w14:paraId="2784B646" w14:textId="77777777" w:rsidR="00477FED" w:rsidRDefault="00477FED" w:rsidP="0064083E">
      <w:pPr>
        <w:spacing w:after="0" w:line="240" w:lineRule="auto"/>
        <w:jc w:val="both"/>
        <w:rPr>
          <w:rFonts w:ascii="Arial" w:hAnsi="Arial" w:cs="Arial"/>
          <w:color w:val="000000"/>
          <w:sz w:val="24"/>
          <w:szCs w:val="24"/>
        </w:rPr>
      </w:pPr>
    </w:p>
    <w:p w14:paraId="45ACADC6" w14:textId="1B66F31C" w:rsidR="0064083E" w:rsidRPr="0064083E" w:rsidRDefault="0064083E" w:rsidP="0064083E">
      <w:pPr>
        <w:spacing w:after="0" w:line="240" w:lineRule="auto"/>
        <w:jc w:val="both"/>
        <w:rPr>
          <w:rFonts w:ascii="Arial" w:hAnsi="Arial" w:cs="Arial"/>
          <w:color w:val="000000"/>
          <w:sz w:val="24"/>
          <w:szCs w:val="24"/>
        </w:rPr>
      </w:pPr>
      <w:r>
        <w:rPr>
          <w:rFonts w:ascii="Arial" w:hAnsi="Arial" w:cs="Arial"/>
          <w:color w:val="000000"/>
          <w:sz w:val="24"/>
          <w:szCs w:val="24"/>
        </w:rPr>
        <w:t xml:space="preserve">Atentamente, </w:t>
      </w:r>
    </w:p>
    <w:p w14:paraId="04028EF0" w14:textId="2FAEE632" w:rsidR="00645CF8" w:rsidRDefault="00645CF8" w:rsidP="00CB3E22">
      <w:pPr>
        <w:spacing w:after="0" w:line="240" w:lineRule="auto"/>
        <w:rPr>
          <w:rFonts w:ascii="Calibri" w:eastAsia="Calibri" w:hAnsi="Calibri" w:cs="Calibri"/>
          <w:b/>
          <w:noProof/>
          <w:sz w:val="24"/>
          <w:szCs w:val="24"/>
        </w:rPr>
      </w:pPr>
    </w:p>
    <w:p w14:paraId="4B178083" w14:textId="2A0E0B85" w:rsidR="00033B1F" w:rsidRDefault="00033B1F" w:rsidP="00CB3E22">
      <w:pPr>
        <w:spacing w:after="0" w:line="240" w:lineRule="auto"/>
        <w:rPr>
          <w:rFonts w:ascii="Calibri" w:eastAsia="Calibri" w:hAnsi="Calibri" w:cs="Calibri"/>
          <w:b/>
          <w:noProof/>
          <w:lang w:val="es-CO" w:eastAsia="es-CO"/>
        </w:rPr>
      </w:pPr>
    </w:p>
    <w:p w14:paraId="77DCB29F" w14:textId="275E87D3" w:rsidR="008D1968" w:rsidRDefault="008D1968" w:rsidP="00CB3E22">
      <w:pPr>
        <w:spacing w:after="0" w:line="240" w:lineRule="auto"/>
        <w:rPr>
          <w:rFonts w:ascii="Calibri" w:eastAsia="Calibri" w:hAnsi="Calibri" w:cs="Calibri"/>
          <w:b/>
          <w:noProof/>
          <w:lang w:val="es-CO" w:eastAsia="es-CO"/>
        </w:rPr>
      </w:pPr>
    </w:p>
    <w:p w14:paraId="708D7B3F" w14:textId="77777777" w:rsidR="008D1968" w:rsidRPr="00CB3E22" w:rsidRDefault="008D1968" w:rsidP="00CB3E22">
      <w:pPr>
        <w:spacing w:after="0" w:line="240" w:lineRule="auto"/>
        <w:rPr>
          <w:sz w:val="24"/>
          <w:szCs w:val="24"/>
        </w:rPr>
      </w:pPr>
    </w:p>
    <w:p w14:paraId="7132374B" w14:textId="77777777" w:rsidR="00645CF8" w:rsidRPr="00CB3E22" w:rsidRDefault="00645CF8" w:rsidP="00CB3E22">
      <w:pPr>
        <w:spacing w:after="0" w:line="240" w:lineRule="auto"/>
        <w:jc w:val="both"/>
        <w:rPr>
          <w:rFonts w:ascii="Arial" w:eastAsia="Times New Roman" w:hAnsi="Arial" w:cs="Arial"/>
          <w:b/>
          <w:sz w:val="24"/>
          <w:szCs w:val="24"/>
          <w:lang w:eastAsia="es-CO"/>
        </w:rPr>
      </w:pPr>
      <w:r w:rsidRPr="00CB3E22">
        <w:rPr>
          <w:rFonts w:ascii="Arial" w:eastAsia="Times New Roman" w:hAnsi="Arial" w:cs="Arial"/>
          <w:b/>
          <w:sz w:val="24"/>
          <w:szCs w:val="24"/>
          <w:lang w:eastAsia="es-CO"/>
        </w:rPr>
        <w:t>NILTON CÓRDOBA MANYOMA</w:t>
      </w:r>
    </w:p>
    <w:p w14:paraId="2E803B99" w14:textId="77777777" w:rsidR="00645CF8" w:rsidRPr="00CB3E22" w:rsidRDefault="00645CF8" w:rsidP="00CB3E22">
      <w:pPr>
        <w:spacing w:after="0" w:line="240" w:lineRule="auto"/>
        <w:jc w:val="both"/>
        <w:rPr>
          <w:rFonts w:ascii="Arial" w:eastAsia="Times New Roman" w:hAnsi="Arial" w:cs="Arial"/>
          <w:sz w:val="24"/>
          <w:szCs w:val="24"/>
          <w:lang w:eastAsia="es-CO"/>
        </w:rPr>
      </w:pPr>
      <w:r w:rsidRPr="00CB3E22">
        <w:rPr>
          <w:rFonts w:ascii="Arial" w:eastAsia="Times New Roman" w:hAnsi="Arial" w:cs="Arial"/>
          <w:sz w:val="24"/>
          <w:szCs w:val="24"/>
          <w:lang w:eastAsia="es-CO"/>
        </w:rPr>
        <w:t xml:space="preserve">Representante a la Cámara </w:t>
      </w:r>
    </w:p>
    <w:p w14:paraId="087B2019" w14:textId="77777777" w:rsidR="00645CF8" w:rsidRPr="00CB3E22" w:rsidRDefault="00645CF8" w:rsidP="00CB3E22">
      <w:pPr>
        <w:spacing w:after="0" w:line="240" w:lineRule="auto"/>
        <w:jc w:val="both"/>
        <w:rPr>
          <w:rFonts w:ascii="Arial" w:hAnsi="Arial" w:cs="Arial"/>
          <w:sz w:val="24"/>
          <w:szCs w:val="24"/>
        </w:rPr>
      </w:pPr>
      <w:r w:rsidRPr="00CB3E22">
        <w:rPr>
          <w:rFonts w:ascii="Arial" w:hAnsi="Arial" w:cs="Arial"/>
          <w:sz w:val="24"/>
          <w:szCs w:val="24"/>
        </w:rPr>
        <w:t>Ponente</w:t>
      </w:r>
    </w:p>
    <w:p w14:paraId="768B0571" w14:textId="77777777" w:rsidR="00645CF8" w:rsidRPr="00CB3E22" w:rsidRDefault="00645CF8" w:rsidP="00CB3E22">
      <w:pPr>
        <w:spacing w:after="0" w:line="240" w:lineRule="auto"/>
        <w:jc w:val="both"/>
        <w:rPr>
          <w:rFonts w:ascii="Arial" w:hAnsi="Arial" w:cs="Arial"/>
          <w:sz w:val="24"/>
          <w:szCs w:val="24"/>
        </w:rPr>
      </w:pPr>
    </w:p>
    <w:p w14:paraId="4E5CC041" w14:textId="77777777" w:rsidR="00645CF8" w:rsidRPr="00CB3E22" w:rsidRDefault="00645CF8" w:rsidP="00CB3E22">
      <w:pPr>
        <w:spacing w:after="0" w:line="240" w:lineRule="auto"/>
        <w:rPr>
          <w:rFonts w:ascii="Arial" w:hAnsi="Arial" w:cs="Arial"/>
          <w:b/>
          <w:bCs/>
          <w:color w:val="000000"/>
          <w:sz w:val="24"/>
          <w:szCs w:val="24"/>
          <w:shd w:val="clear" w:color="auto" w:fill="FFFFFF"/>
        </w:rPr>
      </w:pPr>
      <w:r w:rsidRPr="00CB3E22">
        <w:rPr>
          <w:rFonts w:ascii="Arial" w:hAnsi="Arial" w:cs="Arial"/>
          <w:b/>
          <w:bCs/>
          <w:color w:val="000000"/>
          <w:sz w:val="24"/>
          <w:szCs w:val="24"/>
          <w:shd w:val="clear" w:color="auto" w:fill="FFFFFF"/>
        </w:rPr>
        <w:br w:type="page"/>
      </w:r>
    </w:p>
    <w:p w14:paraId="74938DCC" w14:textId="03078D72" w:rsidR="00033B1F" w:rsidRPr="00033B1F" w:rsidRDefault="00033B1F" w:rsidP="00033B1F">
      <w:pPr>
        <w:spacing w:after="0" w:line="240" w:lineRule="auto"/>
        <w:jc w:val="center"/>
        <w:rPr>
          <w:rFonts w:ascii="Arial" w:hAnsi="Arial" w:cs="Arial"/>
          <w:b/>
          <w:sz w:val="24"/>
          <w:szCs w:val="24"/>
        </w:rPr>
      </w:pPr>
      <w:r w:rsidRPr="00033B1F">
        <w:rPr>
          <w:rFonts w:ascii="Arial" w:hAnsi="Arial" w:cs="Arial"/>
          <w:b/>
          <w:bCs/>
          <w:iCs/>
          <w:color w:val="000000"/>
          <w:sz w:val="24"/>
          <w:szCs w:val="24"/>
          <w:shd w:val="clear" w:color="auto" w:fill="FFFFFF"/>
        </w:rPr>
        <w:lastRenderedPageBreak/>
        <w:t xml:space="preserve">INFORME DE PONENCIA PARA PRIMER DEBATE </w:t>
      </w:r>
      <w:r w:rsidRPr="00033B1F">
        <w:rPr>
          <w:rFonts w:ascii="Arial" w:hAnsi="Arial" w:cs="Arial"/>
          <w:b/>
          <w:sz w:val="24"/>
          <w:szCs w:val="24"/>
        </w:rPr>
        <w:t xml:space="preserve">PROYECTO DE LEY </w:t>
      </w:r>
      <w:r>
        <w:rPr>
          <w:rFonts w:ascii="Arial" w:hAnsi="Arial" w:cs="Arial"/>
          <w:b/>
          <w:sz w:val="24"/>
          <w:szCs w:val="24"/>
        </w:rPr>
        <w:t xml:space="preserve">NO.   </w:t>
      </w:r>
      <w:r w:rsidR="00965D2D">
        <w:rPr>
          <w:rFonts w:ascii="Arial" w:hAnsi="Arial" w:cs="Arial"/>
          <w:b/>
          <w:sz w:val="24"/>
          <w:szCs w:val="24"/>
        </w:rPr>
        <w:t xml:space="preserve">348 DE </w:t>
      </w:r>
      <w:r w:rsidRPr="00033B1F">
        <w:rPr>
          <w:rFonts w:ascii="Arial" w:hAnsi="Arial" w:cs="Arial"/>
          <w:b/>
          <w:sz w:val="24"/>
          <w:szCs w:val="24"/>
        </w:rPr>
        <w:t xml:space="preserve">2020 </w:t>
      </w:r>
      <w:r w:rsidR="00835BB4">
        <w:rPr>
          <w:rFonts w:ascii="Arial" w:hAnsi="Arial" w:cs="Arial"/>
          <w:b/>
          <w:sz w:val="24"/>
          <w:szCs w:val="24"/>
        </w:rPr>
        <w:t>CÁMARA.</w:t>
      </w:r>
    </w:p>
    <w:p w14:paraId="18D6CD0E" w14:textId="77777777" w:rsidR="00033B1F" w:rsidRDefault="00033B1F" w:rsidP="00033B1F">
      <w:pPr>
        <w:spacing w:after="0" w:line="240" w:lineRule="auto"/>
        <w:jc w:val="center"/>
        <w:rPr>
          <w:rFonts w:ascii="Arial" w:hAnsi="Arial" w:cs="Arial"/>
          <w:b/>
          <w:sz w:val="24"/>
          <w:szCs w:val="24"/>
        </w:rPr>
      </w:pPr>
    </w:p>
    <w:p w14:paraId="4F850FF7" w14:textId="5BB3B941" w:rsidR="00033B1F" w:rsidRPr="0057708B" w:rsidRDefault="00033B1F" w:rsidP="00033B1F">
      <w:pPr>
        <w:spacing w:after="0" w:line="240" w:lineRule="auto"/>
        <w:jc w:val="center"/>
        <w:rPr>
          <w:rFonts w:ascii="Arial" w:hAnsi="Arial" w:cs="Arial"/>
          <w:b/>
          <w:sz w:val="24"/>
          <w:szCs w:val="24"/>
        </w:rPr>
      </w:pPr>
      <w:r w:rsidRPr="0057708B">
        <w:rPr>
          <w:rFonts w:ascii="Arial" w:eastAsia="Times New Roman" w:hAnsi="Arial" w:cs="Arial"/>
          <w:b/>
          <w:bCs/>
          <w:sz w:val="24"/>
          <w:szCs w:val="24"/>
        </w:rPr>
        <w:t>“</w:t>
      </w:r>
      <w:r>
        <w:rPr>
          <w:rFonts w:ascii="Arial" w:eastAsia="Times New Roman" w:hAnsi="Arial" w:cs="Arial"/>
          <w:bCs/>
          <w:sz w:val="24"/>
          <w:szCs w:val="24"/>
        </w:rPr>
        <w:t>P</w:t>
      </w:r>
      <w:r w:rsidRPr="0057708B">
        <w:rPr>
          <w:rFonts w:ascii="Arial" w:eastAsia="Times New Roman" w:hAnsi="Arial" w:cs="Arial"/>
          <w:bCs/>
          <w:sz w:val="24"/>
          <w:szCs w:val="24"/>
        </w:rPr>
        <w:t>or medio del cual se adopta la estructura monitoria para garantizar el derecho de alimentos a sujetos de especial protección constitucional en condiciones de mayor vulnerabilidad</w:t>
      </w:r>
      <w:r w:rsidRPr="0057708B">
        <w:rPr>
          <w:rFonts w:ascii="Arial" w:hAnsi="Arial" w:cs="Arial"/>
          <w:b/>
          <w:bCs/>
          <w:sz w:val="24"/>
          <w:szCs w:val="24"/>
        </w:rPr>
        <w:t>”.</w:t>
      </w:r>
    </w:p>
    <w:p w14:paraId="2F53BAF8" w14:textId="2C2C0714" w:rsidR="00645CF8" w:rsidRPr="00CB3E22" w:rsidRDefault="00645CF8" w:rsidP="00033B1F">
      <w:pPr>
        <w:spacing w:after="0" w:line="240" w:lineRule="auto"/>
        <w:rPr>
          <w:rFonts w:ascii="Arial" w:hAnsi="Arial" w:cs="Arial"/>
          <w:b/>
          <w:bCs/>
          <w:color w:val="000000"/>
          <w:sz w:val="24"/>
          <w:szCs w:val="24"/>
        </w:rPr>
      </w:pPr>
    </w:p>
    <w:p w14:paraId="793F3239" w14:textId="77777777" w:rsidR="00645CF8" w:rsidRPr="00CB3E22" w:rsidRDefault="00645CF8" w:rsidP="00CB3E22">
      <w:pPr>
        <w:spacing w:after="0" w:line="240" w:lineRule="auto"/>
        <w:jc w:val="center"/>
        <w:rPr>
          <w:rFonts w:ascii="Arial" w:hAnsi="Arial" w:cs="Arial"/>
          <w:b/>
          <w:bCs/>
          <w:color w:val="000000"/>
          <w:sz w:val="24"/>
          <w:szCs w:val="24"/>
        </w:rPr>
      </w:pPr>
    </w:p>
    <w:p w14:paraId="0876B237" w14:textId="6DC607E6" w:rsidR="00645CF8" w:rsidRDefault="00645CF8" w:rsidP="00CB3E22">
      <w:pPr>
        <w:spacing w:after="0" w:line="240" w:lineRule="auto"/>
        <w:jc w:val="center"/>
        <w:rPr>
          <w:rFonts w:ascii="Arial" w:hAnsi="Arial" w:cs="Arial"/>
          <w:b/>
          <w:bCs/>
          <w:color w:val="000000"/>
          <w:sz w:val="24"/>
          <w:szCs w:val="24"/>
        </w:rPr>
      </w:pPr>
      <w:r w:rsidRPr="00CB3E22">
        <w:rPr>
          <w:rFonts w:ascii="Arial" w:hAnsi="Arial" w:cs="Arial"/>
          <w:b/>
          <w:bCs/>
          <w:color w:val="000000"/>
          <w:sz w:val="24"/>
          <w:szCs w:val="24"/>
        </w:rPr>
        <w:t>EXPOSICIÓN DE MOTIVOS</w:t>
      </w:r>
    </w:p>
    <w:p w14:paraId="6129EA07" w14:textId="77777777" w:rsidR="00CB3E22" w:rsidRPr="00CB3E22" w:rsidRDefault="00CB3E22" w:rsidP="00CB3E22">
      <w:pPr>
        <w:spacing w:after="0" w:line="240" w:lineRule="auto"/>
        <w:jc w:val="center"/>
        <w:rPr>
          <w:rFonts w:ascii="Arial" w:hAnsi="Arial" w:cs="Arial"/>
          <w:b/>
          <w:bCs/>
          <w:color w:val="000000"/>
          <w:sz w:val="24"/>
          <w:szCs w:val="24"/>
        </w:rPr>
      </w:pPr>
    </w:p>
    <w:p w14:paraId="238B98A0" w14:textId="6CDABAA8" w:rsidR="00645CF8" w:rsidRPr="00CB3E22" w:rsidRDefault="00C22A67" w:rsidP="00CB3E22">
      <w:pPr>
        <w:pStyle w:val="Prrafodelista"/>
        <w:numPr>
          <w:ilvl w:val="0"/>
          <w:numId w:val="17"/>
        </w:numPr>
        <w:spacing w:after="0" w:line="24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TRÁMITE Y ANTECEDENTE</w:t>
      </w:r>
      <w:r w:rsidR="00645CF8" w:rsidRPr="00CB3E22">
        <w:rPr>
          <w:rFonts w:ascii="Arial" w:hAnsi="Arial" w:cs="Arial"/>
          <w:b/>
          <w:bCs/>
          <w:color w:val="000000"/>
          <w:sz w:val="24"/>
          <w:szCs w:val="24"/>
          <w:shd w:val="clear" w:color="auto" w:fill="FFFFFF"/>
        </w:rPr>
        <w:t xml:space="preserve"> DE</w:t>
      </w:r>
      <w:r>
        <w:rPr>
          <w:rFonts w:ascii="Arial" w:hAnsi="Arial" w:cs="Arial"/>
          <w:b/>
          <w:bCs/>
          <w:color w:val="000000"/>
          <w:sz w:val="24"/>
          <w:szCs w:val="24"/>
          <w:shd w:val="clear" w:color="auto" w:fill="FFFFFF"/>
        </w:rPr>
        <w:t>L PROYECTO</w:t>
      </w:r>
      <w:r w:rsidR="00CB3E22" w:rsidRPr="00CB3E22">
        <w:rPr>
          <w:rFonts w:ascii="Arial" w:hAnsi="Arial" w:cs="Arial"/>
          <w:b/>
          <w:bCs/>
          <w:color w:val="000000"/>
          <w:sz w:val="24"/>
          <w:szCs w:val="24"/>
          <w:shd w:val="clear" w:color="auto" w:fill="FFFFFF"/>
        </w:rPr>
        <w:t xml:space="preserve"> DE LEY. </w:t>
      </w:r>
    </w:p>
    <w:p w14:paraId="22D1A163" w14:textId="77777777" w:rsidR="00CB3E22" w:rsidRPr="00CB3E22" w:rsidRDefault="00CB3E22" w:rsidP="00CB3E22">
      <w:pPr>
        <w:pStyle w:val="Prrafodelista"/>
        <w:spacing w:after="0" w:line="240" w:lineRule="auto"/>
        <w:ind w:left="360"/>
        <w:jc w:val="both"/>
        <w:rPr>
          <w:rFonts w:ascii="Arial" w:hAnsi="Arial" w:cs="Arial"/>
          <w:b/>
          <w:bCs/>
          <w:color w:val="000000"/>
          <w:sz w:val="24"/>
          <w:szCs w:val="24"/>
          <w:shd w:val="clear" w:color="auto" w:fill="FFFFFF"/>
        </w:rPr>
      </w:pPr>
    </w:p>
    <w:p w14:paraId="3D6AEEBE" w14:textId="610D251A" w:rsidR="00645CF8" w:rsidRDefault="00645CF8" w:rsidP="00CB3E22">
      <w:pPr>
        <w:spacing w:after="0" w:line="240" w:lineRule="auto"/>
        <w:jc w:val="both"/>
        <w:rPr>
          <w:rFonts w:ascii="Arial" w:hAnsi="Arial" w:cs="Arial"/>
          <w:sz w:val="24"/>
          <w:szCs w:val="24"/>
        </w:rPr>
      </w:pPr>
      <w:r w:rsidRPr="00CB3E22">
        <w:rPr>
          <w:rFonts w:ascii="Arial" w:hAnsi="Arial" w:cs="Arial"/>
          <w:sz w:val="24"/>
          <w:szCs w:val="24"/>
        </w:rPr>
        <w:t>El proyecto de ley No</w:t>
      </w:r>
      <w:r w:rsidR="00296E11">
        <w:rPr>
          <w:rFonts w:ascii="Arial" w:hAnsi="Arial" w:cs="Arial"/>
          <w:sz w:val="24"/>
          <w:szCs w:val="24"/>
        </w:rPr>
        <w:t>. 348</w:t>
      </w:r>
      <w:r w:rsidRPr="00CB3E22">
        <w:rPr>
          <w:rFonts w:ascii="Arial" w:hAnsi="Arial" w:cs="Arial"/>
          <w:sz w:val="24"/>
          <w:szCs w:val="24"/>
        </w:rPr>
        <w:t xml:space="preserve"> de 2020 Cámara, </w:t>
      </w:r>
      <w:r w:rsidR="00296E11" w:rsidRPr="0057708B">
        <w:rPr>
          <w:rFonts w:ascii="Arial" w:eastAsia="Times New Roman" w:hAnsi="Arial" w:cs="Arial"/>
          <w:b/>
          <w:bCs/>
          <w:sz w:val="24"/>
          <w:szCs w:val="24"/>
        </w:rPr>
        <w:t>“</w:t>
      </w:r>
      <w:r w:rsidR="00296E11">
        <w:rPr>
          <w:rFonts w:ascii="Arial" w:eastAsia="Times New Roman" w:hAnsi="Arial" w:cs="Arial"/>
          <w:bCs/>
          <w:sz w:val="24"/>
          <w:szCs w:val="24"/>
        </w:rPr>
        <w:t>P</w:t>
      </w:r>
      <w:r w:rsidR="00296E11" w:rsidRPr="0057708B">
        <w:rPr>
          <w:rFonts w:ascii="Arial" w:eastAsia="Times New Roman" w:hAnsi="Arial" w:cs="Arial"/>
          <w:bCs/>
          <w:sz w:val="24"/>
          <w:szCs w:val="24"/>
        </w:rPr>
        <w:t>or medio del cual se adopta la estructura monitoria para garantizar el derecho de alimentos a sujetos de especial protección constitucional en condiciones de mayor vulnerabilidad</w:t>
      </w:r>
      <w:r w:rsidR="00296E11">
        <w:rPr>
          <w:rFonts w:ascii="Arial" w:hAnsi="Arial" w:cs="Arial"/>
          <w:b/>
          <w:bCs/>
          <w:sz w:val="24"/>
          <w:szCs w:val="24"/>
        </w:rPr>
        <w:t>”,</w:t>
      </w:r>
      <w:r w:rsidR="00296E11">
        <w:rPr>
          <w:rFonts w:ascii="Arial" w:hAnsi="Arial" w:cs="Arial"/>
          <w:sz w:val="24"/>
          <w:szCs w:val="24"/>
        </w:rPr>
        <w:t xml:space="preserve"> fue radicado el dieciocho (18</w:t>
      </w:r>
      <w:r w:rsidR="00965D2D">
        <w:rPr>
          <w:rFonts w:ascii="Arial" w:hAnsi="Arial" w:cs="Arial"/>
          <w:sz w:val="24"/>
          <w:szCs w:val="24"/>
        </w:rPr>
        <w:t>) de agosto</w:t>
      </w:r>
      <w:r w:rsidRPr="00CB3E22">
        <w:rPr>
          <w:rFonts w:ascii="Arial" w:hAnsi="Arial" w:cs="Arial"/>
          <w:sz w:val="24"/>
          <w:szCs w:val="24"/>
        </w:rPr>
        <w:t xml:space="preserve"> de 2020 en la Secretaría General de la Cámara de Represe</w:t>
      </w:r>
      <w:r w:rsidR="00296E11">
        <w:rPr>
          <w:rFonts w:ascii="Arial" w:hAnsi="Arial" w:cs="Arial"/>
          <w:sz w:val="24"/>
          <w:szCs w:val="24"/>
        </w:rPr>
        <w:t xml:space="preserve">ntantes, siendo sus autores </w:t>
      </w:r>
      <w:hyperlink r:id="rId7" w:history="1"/>
      <w:r w:rsidR="00296E11">
        <w:rPr>
          <w:rFonts w:ascii="Arial" w:hAnsi="Arial" w:cs="Arial"/>
          <w:sz w:val="24"/>
          <w:szCs w:val="24"/>
        </w:rPr>
        <w:t xml:space="preserve">los Honorables </w:t>
      </w:r>
      <w:r w:rsidRPr="00CB3E22">
        <w:rPr>
          <w:rFonts w:ascii="Arial" w:hAnsi="Arial" w:cs="Arial"/>
          <w:sz w:val="24"/>
          <w:szCs w:val="24"/>
        </w:rPr>
        <w:t xml:space="preserve"> Representantes a la Cámara</w:t>
      </w:r>
      <w:r w:rsidR="009C73E4">
        <w:rPr>
          <w:rFonts w:ascii="Arial" w:hAnsi="Arial" w:cs="Arial"/>
          <w:sz w:val="24"/>
          <w:szCs w:val="24"/>
        </w:rPr>
        <w:t xml:space="preserve"> </w:t>
      </w:r>
      <w:hyperlink r:id="rId8" w:history="1">
        <w:r w:rsidR="009C73E4" w:rsidRPr="009C73E4">
          <w:rPr>
            <w:rFonts w:ascii="Arial" w:hAnsi="Arial" w:cs="Arial"/>
            <w:sz w:val="24"/>
            <w:szCs w:val="24"/>
          </w:rPr>
          <w:t>Nilton Córdoba Manyoma</w:t>
        </w:r>
      </w:hyperlink>
      <w:r w:rsidR="009C73E4" w:rsidRPr="009C73E4">
        <w:rPr>
          <w:rFonts w:ascii="Arial" w:hAnsi="Arial" w:cs="Arial"/>
          <w:sz w:val="24"/>
          <w:szCs w:val="24"/>
        </w:rPr>
        <w:t xml:space="preserve">, </w:t>
      </w:r>
      <w:hyperlink r:id="rId9" w:history="1">
        <w:r w:rsidR="009C73E4" w:rsidRPr="009C73E4">
          <w:rPr>
            <w:rFonts w:ascii="Arial" w:hAnsi="Arial" w:cs="Arial"/>
            <w:sz w:val="24"/>
            <w:szCs w:val="24"/>
          </w:rPr>
          <w:t>Ángel María Gaitán Pulido</w:t>
        </w:r>
      </w:hyperlink>
      <w:r w:rsidR="009C73E4" w:rsidRPr="009C73E4">
        <w:rPr>
          <w:rFonts w:ascii="Arial" w:hAnsi="Arial" w:cs="Arial"/>
          <w:sz w:val="24"/>
          <w:szCs w:val="24"/>
        </w:rPr>
        <w:t xml:space="preserve">, </w:t>
      </w:r>
      <w:hyperlink r:id="rId10" w:history="1">
        <w:proofErr w:type="spellStart"/>
        <w:r w:rsidR="009C73E4" w:rsidRPr="009C73E4">
          <w:rPr>
            <w:rFonts w:ascii="Arial" w:hAnsi="Arial" w:cs="Arial"/>
            <w:sz w:val="24"/>
            <w:szCs w:val="24"/>
          </w:rPr>
          <w:t>Jhon</w:t>
        </w:r>
        <w:proofErr w:type="spellEnd"/>
        <w:r w:rsidR="009C73E4" w:rsidRPr="009C73E4">
          <w:rPr>
            <w:rFonts w:ascii="Arial" w:hAnsi="Arial" w:cs="Arial"/>
            <w:sz w:val="24"/>
            <w:szCs w:val="24"/>
          </w:rPr>
          <w:t xml:space="preserve"> Arley Murillo Benítez</w:t>
        </w:r>
      </w:hyperlink>
      <w:r w:rsidR="009C73E4" w:rsidRPr="009C73E4">
        <w:rPr>
          <w:rFonts w:ascii="Arial" w:hAnsi="Arial" w:cs="Arial"/>
          <w:sz w:val="24"/>
          <w:szCs w:val="24"/>
        </w:rPr>
        <w:t xml:space="preserve">, </w:t>
      </w:r>
      <w:hyperlink r:id="rId11" w:history="1">
        <w:r w:rsidR="009C73E4" w:rsidRPr="009C73E4">
          <w:rPr>
            <w:rFonts w:ascii="Arial" w:hAnsi="Arial" w:cs="Arial"/>
            <w:sz w:val="24"/>
            <w:szCs w:val="24"/>
          </w:rPr>
          <w:t>Elizabeth Jay-</w:t>
        </w:r>
        <w:proofErr w:type="spellStart"/>
        <w:r w:rsidR="009C73E4" w:rsidRPr="009C73E4">
          <w:rPr>
            <w:rFonts w:ascii="Arial" w:hAnsi="Arial" w:cs="Arial"/>
            <w:sz w:val="24"/>
            <w:szCs w:val="24"/>
          </w:rPr>
          <w:t>Pang</w:t>
        </w:r>
        <w:proofErr w:type="spellEnd"/>
        <w:r w:rsidR="009C73E4" w:rsidRPr="009C73E4">
          <w:rPr>
            <w:rFonts w:ascii="Arial" w:hAnsi="Arial" w:cs="Arial"/>
            <w:sz w:val="24"/>
            <w:szCs w:val="24"/>
          </w:rPr>
          <w:t xml:space="preserve"> Díaz</w:t>
        </w:r>
      </w:hyperlink>
      <w:r w:rsidR="009C73E4" w:rsidRPr="009C73E4">
        <w:rPr>
          <w:rFonts w:ascii="Arial" w:hAnsi="Arial" w:cs="Arial"/>
          <w:sz w:val="24"/>
          <w:szCs w:val="24"/>
        </w:rPr>
        <w:t xml:space="preserve">, </w:t>
      </w:r>
      <w:hyperlink r:id="rId12" w:history="1">
        <w:r w:rsidR="009C73E4" w:rsidRPr="009C73E4">
          <w:rPr>
            <w:rFonts w:ascii="Arial" w:hAnsi="Arial" w:cs="Arial"/>
            <w:sz w:val="24"/>
            <w:szCs w:val="24"/>
          </w:rPr>
          <w:t>Carlos Julio Bonilla</w:t>
        </w:r>
      </w:hyperlink>
      <w:r w:rsidR="009C73E4" w:rsidRPr="009C73E4">
        <w:rPr>
          <w:rFonts w:ascii="Arial" w:hAnsi="Arial" w:cs="Arial"/>
          <w:sz w:val="24"/>
          <w:szCs w:val="24"/>
        </w:rPr>
        <w:t xml:space="preserve"> soto, </w:t>
      </w:r>
      <w:hyperlink r:id="rId13" w:history="1">
        <w:r w:rsidR="009C73E4" w:rsidRPr="009C73E4">
          <w:rPr>
            <w:rFonts w:ascii="Arial" w:hAnsi="Arial" w:cs="Arial"/>
            <w:sz w:val="24"/>
            <w:szCs w:val="24"/>
          </w:rPr>
          <w:t>Silvio José Carrasquilla Torres</w:t>
        </w:r>
      </w:hyperlink>
      <w:r w:rsidR="009C73E4" w:rsidRPr="009C73E4">
        <w:rPr>
          <w:rFonts w:ascii="Arial" w:hAnsi="Arial" w:cs="Arial"/>
          <w:sz w:val="24"/>
          <w:szCs w:val="24"/>
        </w:rPr>
        <w:t xml:space="preserve">, </w:t>
      </w:r>
      <w:hyperlink r:id="rId14" w:history="1">
        <w:r w:rsidR="009C73E4" w:rsidRPr="009C73E4">
          <w:rPr>
            <w:rFonts w:ascii="Arial" w:hAnsi="Arial" w:cs="Arial"/>
            <w:sz w:val="24"/>
            <w:szCs w:val="24"/>
          </w:rPr>
          <w:t>Harry Giovanny González García</w:t>
        </w:r>
      </w:hyperlink>
      <w:r w:rsidR="009C73E4" w:rsidRPr="009C73E4">
        <w:rPr>
          <w:rFonts w:ascii="Arial" w:hAnsi="Arial" w:cs="Arial"/>
          <w:sz w:val="24"/>
          <w:szCs w:val="24"/>
        </w:rPr>
        <w:t xml:space="preserve">, </w:t>
      </w:r>
      <w:hyperlink r:id="rId15" w:history="1">
        <w:r w:rsidR="009C73E4" w:rsidRPr="009C73E4">
          <w:rPr>
            <w:rFonts w:ascii="Arial" w:hAnsi="Arial" w:cs="Arial"/>
            <w:sz w:val="24"/>
            <w:szCs w:val="24"/>
          </w:rPr>
          <w:t>Alejandro Alberto Vega Pérez</w:t>
        </w:r>
      </w:hyperlink>
      <w:r w:rsidR="009C73E4" w:rsidRPr="009C73E4">
        <w:rPr>
          <w:rFonts w:ascii="Arial" w:hAnsi="Arial" w:cs="Arial"/>
          <w:sz w:val="24"/>
          <w:szCs w:val="24"/>
        </w:rPr>
        <w:t xml:space="preserve">, </w:t>
      </w:r>
      <w:hyperlink r:id="rId16" w:history="1">
        <w:r w:rsidR="009C73E4" w:rsidRPr="009C73E4">
          <w:rPr>
            <w:rFonts w:ascii="Arial" w:hAnsi="Arial" w:cs="Arial"/>
            <w:sz w:val="24"/>
            <w:szCs w:val="24"/>
          </w:rPr>
          <w:t>Oscar Hernán Sánchez León</w:t>
        </w:r>
      </w:hyperlink>
      <w:r w:rsidR="009C73E4" w:rsidRPr="009C73E4">
        <w:rPr>
          <w:rFonts w:ascii="Arial" w:hAnsi="Arial" w:cs="Arial"/>
          <w:sz w:val="24"/>
          <w:szCs w:val="24"/>
        </w:rPr>
        <w:t xml:space="preserve">, </w:t>
      </w:r>
      <w:hyperlink r:id="rId17" w:history="1">
        <w:proofErr w:type="spellStart"/>
        <w:r w:rsidR="009C73E4" w:rsidRPr="009C73E4">
          <w:rPr>
            <w:rFonts w:ascii="Arial" w:hAnsi="Arial" w:cs="Arial"/>
            <w:sz w:val="24"/>
            <w:szCs w:val="24"/>
          </w:rPr>
          <w:t>Jezmi</w:t>
        </w:r>
        <w:proofErr w:type="spellEnd"/>
        <w:r w:rsidR="009C73E4" w:rsidRPr="009C73E4">
          <w:rPr>
            <w:rFonts w:ascii="Arial" w:hAnsi="Arial" w:cs="Arial"/>
            <w:sz w:val="24"/>
            <w:szCs w:val="24"/>
          </w:rPr>
          <w:t xml:space="preserve"> Lizeth Barraza </w:t>
        </w:r>
        <w:proofErr w:type="spellStart"/>
        <w:r w:rsidR="009C73E4" w:rsidRPr="009C73E4">
          <w:rPr>
            <w:rFonts w:ascii="Arial" w:hAnsi="Arial" w:cs="Arial"/>
            <w:sz w:val="24"/>
            <w:szCs w:val="24"/>
          </w:rPr>
          <w:t>Arraut</w:t>
        </w:r>
        <w:proofErr w:type="spellEnd"/>
      </w:hyperlink>
      <w:r w:rsidR="009C73E4" w:rsidRPr="009C73E4">
        <w:rPr>
          <w:rFonts w:ascii="Arial" w:hAnsi="Arial" w:cs="Arial"/>
          <w:sz w:val="24"/>
          <w:szCs w:val="24"/>
        </w:rPr>
        <w:t xml:space="preserve">, </w:t>
      </w:r>
      <w:hyperlink r:id="rId18" w:history="1">
        <w:proofErr w:type="spellStart"/>
        <w:r w:rsidR="009C73E4" w:rsidRPr="009C73E4">
          <w:rPr>
            <w:rFonts w:ascii="Arial" w:hAnsi="Arial" w:cs="Arial"/>
            <w:sz w:val="24"/>
            <w:szCs w:val="24"/>
          </w:rPr>
          <w:t>Kelyn</w:t>
        </w:r>
        <w:proofErr w:type="spellEnd"/>
        <w:r w:rsidR="009C73E4" w:rsidRPr="009C73E4">
          <w:rPr>
            <w:rFonts w:ascii="Arial" w:hAnsi="Arial" w:cs="Arial"/>
            <w:sz w:val="24"/>
            <w:szCs w:val="24"/>
          </w:rPr>
          <w:t xml:space="preserve"> Johana González Duarte</w:t>
        </w:r>
      </w:hyperlink>
      <w:r w:rsidR="009C73E4" w:rsidRPr="009C73E4">
        <w:rPr>
          <w:rFonts w:ascii="Arial" w:hAnsi="Arial" w:cs="Arial"/>
          <w:sz w:val="24"/>
          <w:szCs w:val="24"/>
        </w:rPr>
        <w:t xml:space="preserve">, </w:t>
      </w:r>
      <w:hyperlink r:id="rId19" w:history="1">
        <w:r w:rsidR="009C73E4" w:rsidRPr="009C73E4">
          <w:rPr>
            <w:rFonts w:ascii="Arial" w:hAnsi="Arial" w:cs="Arial"/>
            <w:sz w:val="24"/>
            <w:szCs w:val="24"/>
          </w:rPr>
          <w:t>Fabio Fernando Arroyave Rivas</w:t>
        </w:r>
      </w:hyperlink>
      <w:r w:rsidR="009C73E4" w:rsidRPr="009C73E4">
        <w:rPr>
          <w:rFonts w:ascii="Arial" w:hAnsi="Arial" w:cs="Arial"/>
          <w:sz w:val="24"/>
          <w:szCs w:val="24"/>
        </w:rPr>
        <w:t xml:space="preserve">, </w:t>
      </w:r>
      <w:hyperlink r:id="rId20" w:history="1">
        <w:r w:rsidR="009C73E4" w:rsidRPr="009C73E4">
          <w:rPr>
            <w:rFonts w:ascii="Arial" w:hAnsi="Arial" w:cs="Arial"/>
            <w:sz w:val="24"/>
            <w:szCs w:val="24"/>
          </w:rPr>
          <w:t>Luciano Grisales Londoño</w:t>
        </w:r>
      </w:hyperlink>
      <w:r w:rsidR="009C73E4" w:rsidRPr="009C73E4">
        <w:rPr>
          <w:rFonts w:ascii="Arial" w:hAnsi="Arial" w:cs="Arial"/>
          <w:sz w:val="24"/>
          <w:szCs w:val="24"/>
        </w:rPr>
        <w:t xml:space="preserve">, </w:t>
      </w:r>
      <w:hyperlink r:id="rId21" w:history="1">
        <w:r w:rsidR="009C73E4" w:rsidRPr="009C73E4">
          <w:rPr>
            <w:rFonts w:ascii="Arial" w:hAnsi="Arial" w:cs="Arial"/>
            <w:sz w:val="24"/>
            <w:szCs w:val="24"/>
          </w:rPr>
          <w:t>José Luis Correa López</w:t>
        </w:r>
      </w:hyperlink>
      <w:r w:rsidR="009C73E4" w:rsidRPr="009C73E4">
        <w:rPr>
          <w:rFonts w:ascii="Arial" w:hAnsi="Arial" w:cs="Arial"/>
          <w:sz w:val="24"/>
          <w:szCs w:val="24"/>
        </w:rPr>
        <w:t xml:space="preserve">, </w:t>
      </w:r>
      <w:hyperlink r:id="rId22" w:history="1">
        <w:r w:rsidR="009C73E4" w:rsidRPr="009C73E4">
          <w:rPr>
            <w:rFonts w:ascii="Arial" w:hAnsi="Arial" w:cs="Arial"/>
            <w:sz w:val="24"/>
            <w:szCs w:val="24"/>
          </w:rPr>
          <w:t>Julián Peinado Ramírez</w:t>
        </w:r>
      </w:hyperlink>
      <w:r w:rsidRPr="00CB3E22">
        <w:rPr>
          <w:rFonts w:ascii="Arial" w:hAnsi="Arial" w:cs="Arial"/>
          <w:sz w:val="24"/>
          <w:szCs w:val="24"/>
        </w:rPr>
        <w:t xml:space="preserve"> y el Honorable Senador </w:t>
      </w:r>
      <w:r w:rsidR="00296E11" w:rsidRPr="00296E11">
        <w:rPr>
          <w:rFonts w:ascii="Arial" w:hAnsi="Arial" w:cs="Arial"/>
          <w:sz w:val="24"/>
          <w:szCs w:val="24"/>
        </w:rPr>
        <w:t xml:space="preserve">Julián Bedoya </w:t>
      </w:r>
      <w:proofErr w:type="spellStart"/>
      <w:r w:rsidR="00296E11" w:rsidRPr="00296E11">
        <w:rPr>
          <w:rFonts w:ascii="Arial" w:hAnsi="Arial" w:cs="Arial"/>
          <w:sz w:val="24"/>
          <w:szCs w:val="24"/>
        </w:rPr>
        <w:t>Pulgarin</w:t>
      </w:r>
      <w:proofErr w:type="spellEnd"/>
      <w:r w:rsidRPr="00CB3E22">
        <w:rPr>
          <w:rFonts w:ascii="Arial" w:hAnsi="Arial" w:cs="Arial"/>
          <w:sz w:val="24"/>
          <w:szCs w:val="24"/>
        </w:rPr>
        <w:t>. El texto origin</w:t>
      </w:r>
      <w:r w:rsidR="009C73E4">
        <w:rPr>
          <w:rFonts w:ascii="Arial" w:hAnsi="Arial" w:cs="Arial"/>
          <w:sz w:val="24"/>
          <w:szCs w:val="24"/>
        </w:rPr>
        <w:t>al fue publicado en la Gaceta 824</w:t>
      </w:r>
      <w:r w:rsidRPr="00CB3E22">
        <w:rPr>
          <w:rFonts w:ascii="Arial" w:hAnsi="Arial" w:cs="Arial"/>
          <w:sz w:val="24"/>
          <w:szCs w:val="24"/>
        </w:rPr>
        <w:t xml:space="preserve"> de 2020.</w:t>
      </w:r>
    </w:p>
    <w:p w14:paraId="50554EDB" w14:textId="77777777" w:rsidR="00E12B76" w:rsidRPr="00296E11" w:rsidRDefault="00E12B76" w:rsidP="00CB3E22">
      <w:pPr>
        <w:spacing w:after="0" w:line="240" w:lineRule="auto"/>
        <w:jc w:val="both"/>
        <w:rPr>
          <w:rFonts w:ascii="Arial" w:hAnsi="Arial" w:cs="Arial"/>
          <w:sz w:val="24"/>
          <w:szCs w:val="24"/>
        </w:rPr>
      </w:pPr>
    </w:p>
    <w:p w14:paraId="41A42154" w14:textId="74213D67" w:rsidR="00AD7334" w:rsidRDefault="00AD7334" w:rsidP="00AD7334">
      <w:pPr>
        <w:spacing w:after="0" w:line="240" w:lineRule="auto"/>
        <w:jc w:val="both"/>
        <w:rPr>
          <w:rFonts w:ascii="Arial" w:hAnsi="Arial" w:cs="Arial"/>
          <w:sz w:val="24"/>
          <w:szCs w:val="24"/>
        </w:rPr>
      </w:pPr>
      <w:r>
        <w:rPr>
          <w:rFonts w:ascii="Arial" w:hAnsi="Arial" w:cs="Arial"/>
          <w:sz w:val="24"/>
          <w:szCs w:val="24"/>
        </w:rPr>
        <w:t xml:space="preserve">La ponencia para primer debate del presente Proyecto fue asignada al Representante a la </w:t>
      </w:r>
      <w:r w:rsidRPr="00CB3E22">
        <w:rPr>
          <w:rFonts w:ascii="Arial" w:hAnsi="Arial" w:cs="Arial"/>
          <w:sz w:val="24"/>
          <w:szCs w:val="24"/>
        </w:rPr>
        <w:t>Cámara Nilton Córdoba Manyoma,</w:t>
      </w:r>
      <w:r>
        <w:rPr>
          <w:rFonts w:ascii="Arial" w:hAnsi="Arial" w:cs="Arial"/>
          <w:sz w:val="24"/>
          <w:szCs w:val="24"/>
        </w:rPr>
        <w:t xml:space="preserve"> quien</w:t>
      </w:r>
      <w:r w:rsidRPr="00CB3E22">
        <w:rPr>
          <w:rFonts w:ascii="Arial" w:hAnsi="Arial" w:cs="Arial"/>
          <w:sz w:val="24"/>
          <w:szCs w:val="24"/>
        </w:rPr>
        <w:t xml:space="preserve"> ad</w:t>
      </w:r>
      <w:r>
        <w:rPr>
          <w:rFonts w:ascii="Arial" w:hAnsi="Arial" w:cs="Arial"/>
          <w:sz w:val="24"/>
          <w:szCs w:val="24"/>
        </w:rPr>
        <w:t xml:space="preserve">emás es </w:t>
      </w:r>
      <w:r w:rsidR="009F5D2D">
        <w:rPr>
          <w:rFonts w:ascii="Arial" w:hAnsi="Arial" w:cs="Arial"/>
          <w:sz w:val="24"/>
          <w:szCs w:val="24"/>
        </w:rPr>
        <w:t xml:space="preserve">el </w:t>
      </w:r>
      <w:r>
        <w:rPr>
          <w:rFonts w:ascii="Arial" w:hAnsi="Arial" w:cs="Arial"/>
          <w:sz w:val="24"/>
          <w:szCs w:val="24"/>
        </w:rPr>
        <w:t xml:space="preserve">autor </w:t>
      </w:r>
      <w:r w:rsidR="009F5D2D">
        <w:rPr>
          <w:rFonts w:ascii="Arial" w:hAnsi="Arial" w:cs="Arial"/>
          <w:sz w:val="24"/>
          <w:szCs w:val="24"/>
        </w:rPr>
        <w:t xml:space="preserve">principal de la presente iniciativa. </w:t>
      </w:r>
    </w:p>
    <w:p w14:paraId="2566D025" w14:textId="0DDB9669" w:rsidR="00033B1F" w:rsidRDefault="00033B1F" w:rsidP="00CB3E22">
      <w:pPr>
        <w:spacing w:after="0" w:line="240" w:lineRule="auto"/>
        <w:jc w:val="both"/>
        <w:rPr>
          <w:rFonts w:ascii="Arial" w:hAnsi="Arial" w:cs="Arial"/>
          <w:sz w:val="24"/>
          <w:szCs w:val="24"/>
        </w:rPr>
      </w:pPr>
    </w:p>
    <w:p w14:paraId="1E645B7B" w14:textId="77777777" w:rsidR="00033B1F" w:rsidRPr="00CB3E22" w:rsidRDefault="00033B1F" w:rsidP="00CB3E22">
      <w:pPr>
        <w:spacing w:after="0" w:line="240" w:lineRule="auto"/>
        <w:jc w:val="both"/>
        <w:rPr>
          <w:rFonts w:ascii="Arial" w:hAnsi="Arial" w:cs="Arial"/>
          <w:sz w:val="24"/>
          <w:szCs w:val="24"/>
        </w:rPr>
      </w:pPr>
    </w:p>
    <w:p w14:paraId="5FE15A71" w14:textId="28271A24" w:rsidR="00645CF8" w:rsidRPr="00CB3E22" w:rsidRDefault="00645CF8" w:rsidP="00CB3E22">
      <w:pPr>
        <w:pStyle w:val="Prrafodelista"/>
        <w:numPr>
          <w:ilvl w:val="0"/>
          <w:numId w:val="17"/>
        </w:numPr>
        <w:spacing w:after="0" w:line="240" w:lineRule="auto"/>
        <w:rPr>
          <w:rFonts w:ascii="Arial" w:hAnsi="Arial" w:cs="Arial"/>
          <w:b/>
          <w:color w:val="000000"/>
          <w:sz w:val="24"/>
          <w:szCs w:val="24"/>
        </w:rPr>
      </w:pPr>
      <w:r w:rsidRPr="00CB3E22">
        <w:rPr>
          <w:rFonts w:ascii="Arial" w:hAnsi="Arial" w:cs="Arial"/>
          <w:b/>
          <w:color w:val="000000"/>
          <w:sz w:val="24"/>
          <w:szCs w:val="24"/>
        </w:rPr>
        <w:t xml:space="preserve">OBJETO </w:t>
      </w:r>
      <w:r w:rsidR="00A2605D">
        <w:rPr>
          <w:rFonts w:ascii="Arial" w:hAnsi="Arial" w:cs="Arial"/>
          <w:b/>
          <w:color w:val="000000"/>
          <w:sz w:val="24"/>
          <w:szCs w:val="24"/>
        </w:rPr>
        <w:t>DEL</w:t>
      </w:r>
      <w:r w:rsidR="00651BF8">
        <w:rPr>
          <w:rFonts w:ascii="Arial" w:hAnsi="Arial" w:cs="Arial"/>
          <w:b/>
          <w:color w:val="000000"/>
          <w:sz w:val="24"/>
          <w:szCs w:val="24"/>
        </w:rPr>
        <w:t xml:space="preserve"> PROYECTO DE LEY.</w:t>
      </w:r>
    </w:p>
    <w:p w14:paraId="3549524E" w14:textId="77777777" w:rsidR="00CB3E22" w:rsidRPr="00A2605D" w:rsidRDefault="00CB3E22" w:rsidP="00CB3E22">
      <w:pPr>
        <w:pStyle w:val="Prrafodelista"/>
        <w:spacing w:after="0" w:line="240" w:lineRule="auto"/>
        <w:ind w:left="360"/>
        <w:rPr>
          <w:rFonts w:ascii="Arial" w:hAnsi="Arial" w:cs="Arial"/>
          <w:b/>
          <w:color w:val="000000"/>
          <w:sz w:val="24"/>
          <w:szCs w:val="24"/>
        </w:rPr>
      </w:pPr>
    </w:p>
    <w:p w14:paraId="19353102" w14:textId="77777777" w:rsidR="00A2605D" w:rsidRPr="00A2605D" w:rsidRDefault="00A2605D" w:rsidP="00A2605D">
      <w:pPr>
        <w:spacing w:after="0" w:line="240" w:lineRule="auto"/>
        <w:jc w:val="both"/>
        <w:rPr>
          <w:rFonts w:ascii="Arial" w:hAnsi="Arial" w:cs="Arial"/>
          <w:sz w:val="24"/>
          <w:szCs w:val="24"/>
        </w:rPr>
      </w:pPr>
      <w:r w:rsidRPr="00A2605D">
        <w:rPr>
          <w:rFonts w:ascii="Arial" w:hAnsi="Arial" w:cs="Arial"/>
          <w:sz w:val="24"/>
          <w:szCs w:val="24"/>
        </w:rPr>
        <w:t xml:space="preserve">El presente Proyecto de Ley busca establecer algunos mecanismos de tipo procedimental para garantizar la efectividad del derecho de alimentos en favor de sujetos de especial protección constitucional en condiciones de mayor vulnerabilidad, adoptando la estructura del proceso monitorio instituido en el Código General del Proceso.  </w:t>
      </w:r>
    </w:p>
    <w:p w14:paraId="28A5C663" w14:textId="77777777" w:rsidR="00A2605D" w:rsidRPr="00A2605D" w:rsidRDefault="00A2605D" w:rsidP="00A2605D">
      <w:pPr>
        <w:spacing w:after="0" w:line="240" w:lineRule="auto"/>
        <w:jc w:val="both"/>
        <w:rPr>
          <w:rFonts w:ascii="Arial" w:hAnsi="Arial" w:cs="Arial"/>
          <w:sz w:val="24"/>
          <w:szCs w:val="24"/>
        </w:rPr>
      </w:pPr>
    </w:p>
    <w:p w14:paraId="7AB88154" w14:textId="77777777" w:rsidR="00A2605D" w:rsidRPr="00A2605D" w:rsidRDefault="00A2605D" w:rsidP="00A2605D">
      <w:pPr>
        <w:spacing w:after="0" w:line="240" w:lineRule="auto"/>
        <w:jc w:val="both"/>
        <w:rPr>
          <w:rFonts w:ascii="Arial" w:hAnsi="Arial" w:cs="Arial"/>
          <w:sz w:val="24"/>
          <w:szCs w:val="24"/>
        </w:rPr>
      </w:pPr>
      <w:r w:rsidRPr="00A2605D">
        <w:rPr>
          <w:rFonts w:ascii="Arial" w:hAnsi="Arial" w:cs="Arial"/>
          <w:sz w:val="24"/>
          <w:szCs w:val="24"/>
        </w:rPr>
        <w:t xml:space="preserve">En otras palabras, el proyecto considera la estructura del proceso monitorio consagrada en los artículos 419 y siguientes de la Ley 1564 de 2012 (Código General del Proceso), como un instrumento de </w:t>
      </w:r>
      <w:r w:rsidRPr="00A2605D">
        <w:rPr>
          <w:rFonts w:ascii="Arial" w:hAnsi="Arial" w:cs="Arial"/>
          <w:bCs/>
          <w:sz w:val="24"/>
          <w:szCs w:val="24"/>
        </w:rPr>
        <w:t xml:space="preserve">tutela efectiva y protección reforzada en materia de alimentos, para garantizar la salvaguarda y dignidad de los derechos </w:t>
      </w:r>
      <w:r w:rsidRPr="00A2605D">
        <w:rPr>
          <w:rFonts w:ascii="Arial" w:hAnsi="Arial" w:cs="Arial"/>
          <w:bCs/>
          <w:sz w:val="24"/>
          <w:szCs w:val="24"/>
        </w:rPr>
        <w:lastRenderedPageBreak/>
        <w:t xml:space="preserve">niños, niñas, adolescentes y de los adultos mayores cuando estos se encuentren en condiciones de mayor vulnerabilidad, correspondiente a: 1) </w:t>
      </w:r>
      <w:r w:rsidRPr="00A2605D">
        <w:rPr>
          <w:rFonts w:ascii="Arial" w:hAnsi="Arial" w:cs="Arial"/>
          <w:sz w:val="24"/>
          <w:szCs w:val="24"/>
        </w:rPr>
        <w:t xml:space="preserve">Personas en condición de discapacidad física y/o mental, 2). Menores de edad en situación de orfandad o que no hayan sido reconocidos y exista renuencia, 3). Adultos mayores y 4). Personas víctimas del conflicto armado o que hayan sido desplazadas por cualquier razón. </w:t>
      </w:r>
    </w:p>
    <w:p w14:paraId="3BF34D84" w14:textId="77777777" w:rsidR="00CB3E22" w:rsidRPr="00CB3E22" w:rsidRDefault="00CB3E22" w:rsidP="00CB3E22">
      <w:pPr>
        <w:spacing w:after="0" w:line="240" w:lineRule="auto"/>
        <w:jc w:val="both"/>
        <w:rPr>
          <w:rFonts w:ascii="Arial" w:hAnsi="Arial" w:cs="Arial"/>
          <w:b/>
          <w:color w:val="000000"/>
          <w:sz w:val="24"/>
          <w:szCs w:val="24"/>
        </w:rPr>
      </w:pPr>
    </w:p>
    <w:p w14:paraId="64FB1B89" w14:textId="005B2C59" w:rsidR="00A2605D" w:rsidRPr="00A2605D" w:rsidRDefault="00A2605D" w:rsidP="00A2605D">
      <w:pPr>
        <w:pStyle w:val="Prrafodelista"/>
        <w:numPr>
          <w:ilvl w:val="0"/>
          <w:numId w:val="17"/>
        </w:numPr>
        <w:spacing w:after="0" w:line="240" w:lineRule="auto"/>
        <w:jc w:val="both"/>
        <w:rPr>
          <w:rFonts w:ascii="Arial" w:hAnsi="Arial" w:cs="Arial"/>
          <w:b/>
          <w:bCs/>
          <w:sz w:val="24"/>
          <w:szCs w:val="24"/>
        </w:rPr>
      </w:pPr>
      <w:r w:rsidRPr="00A2605D">
        <w:rPr>
          <w:rFonts w:ascii="Arial" w:hAnsi="Arial" w:cs="Arial"/>
          <w:b/>
          <w:bCs/>
          <w:sz w:val="24"/>
          <w:szCs w:val="24"/>
        </w:rPr>
        <w:t xml:space="preserve">ORIGEN DE LA INICIATIVA. </w:t>
      </w:r>
    </w:p>
    <w:p w14:paraId="0AC6EE72" w14:textId="77777777" w:rsidR="00CB3E22" w:rsidRPr="00CB3E22" w:rsidRDefault="00CB3E22" w:rsidP="00CB3E22">
      <w:pPr>
        <w:spacing w:after="0" w:line="240" w:lineRule="auto"/>
        <w:jc w:val="both"/>
        <w:rPr>
          <w:rFonts w:ascii="Arial" w:hAnsi="Arial" w:cs="Arial"/>
          <w:color w:val="000000"/>
          <w:sz w:val="24"/>
          <w:szCs w:val="24"/>
        </w:rPr>
      </w:pPr>
    </w:p>
    <w:p w14:paraId="6AC9839E" w14:textId="77777777" w:rsidR="00A2605D" w:rsidRPr="00A2605D" w:rsidRDefault="00A2605D" w:rsidP="00A2605D">
      <w:pPr>
        <w:spacing w:after="0" w:line="240" w:lineRule="auto"/>
        <w:jc w:val="both"/>
        <w:rPr>
          <w:rFonts w:ascii="Arial" w:hAnsi="Arial" w:cs="Arial"/>
          <w:sz w:val="24"/>
          <w:szCs w:val="24"/>
        </w:rPr>
      </w:pPr>
      <w:r w:rsidRPr="00A2605D">
        <w:rPr>
          <w:rFonts w:ascii="Arial" w:hAnsi="Arial" w:cs="Arial"/>
          <w:sz w:val="24"/>
          <w:szCs w:val="24"/>
        </w:rPr>
        <w:t xml:space="preserve">Este proyecto de ley surge a partir de una iniciativa del Semillero de Investigación de Derecho Procesal de la Universidad Tecnológica del Chocó – UTCH, que fue compartida al Representante a la Cámara Nilton Córdoba Manyoma, quien a través de su Unidad de Trabajo Legislativo y con el apoyo del Grupo de Investigación “Justicia Real” de la Facultad de Derecho y Ciencias Políticas de la Universidad Nacional de Colombia, construyó el articulado final. </w:t>
      </w:r>
    </w:p>
    <w:p w14:paraId="634A1150" w14:textId="77777777" w:rsidR="00645CF8" w:rsidRPr="00CB3E22" w:rsidRDefault="00645CF8" w:rsidP="00CB3E22">
      <w:pPr>
        <w:pStyle w:val="Prrafodelista"/>
        <w:spacing w:after="0" w:line="240" w:lineRule="auto"/>
        <w:ind w:left="360"/>
        <w:jc w:val="both"/>
        <w:rPr>
          <w:rFonts w:ascii="Arial" w:hAnsi="Arial" w:cs="Arial"/>
          <w:color w:val="000000"/>
          <w:sz w:val="24"/>
          <w:szCs w:val="24"/>
        </w:rPr>
      </w:pPr>
    </w:p>
    <w:p w14:paraId="79B2984A" w14:textId="39C3105B" w:rsidR="00645CF8" w:rsidRPr="00A2605D" w:rsidRDefault="00A2605D" w:rsidP="00A2605D">
      <w:pPr>
        <w:pStyle w:val="Prrafodelista"/>
        <w:numPr>
          <w:ilvl w:val="0"/>
          <w:numId w:val="17"/>
        </w:numPr>
        <w:spacing w:after="0" w:line="240" w:lineRule="auto"/>
        <w:jc w:val="both"/>
        <w:rPr>
          <w:rFonts w:ascii="Arial" w:hAnsi="Arial" w:cs="Arial"/>
          <w:sz w:val="24"/>
          <w:szCs w:val="24"/>
        </w:rPr>
      </w:pPr>
      <w:r w:rsidRPr="00A2605D">
        <w:rPr>
          <w:rFonts w:ascii="Arial" w:hAnsi="Arial" w:cs="Arial"/>
          <w:b/>
          <w:sz w:val="24"/>
          <w:szCs w:val="24"/>
        </w:rPr>
        <w:t>DERECHO DE ALIMENTOS.</w:t>
      </w:r>
    </w:p>
    <w:p w14:paraId="0B57584A" w14:textId="77777777" w:rsidR="00A2605D" w:rsidRPr="00A2605D" w:rsidRDefault="00A2605D" w:rsidP="00A2605D">
      <w:pPr>
        <w:spacing w:after="0" w:line="240" w:lineRule="auto"/>
        <w:jc w:val="both"/>
        <w:rPr>
          <w:rFonts w:ascii="Arial" w:hAnsi="Arial" w:cs="Arial"/>
          <w:sz w:val="24"/>
          <w:szCs w:val="24"/>
        </w:rPr>
      </w:pPr>
    </w:p>
    <w:p w14:paraId="61916988" w14:textId="69CB5608" w:rsidR="00A2605D" w:rsidRPr="00A2605D" w:rsidRDefault="00A2605D" w:rsidP="004E250A">
      <w:pPr>
        <w:spacing w:after="0" w:line="240" w:lineRule="auto"/>
        <w:jc w:val="both"/>
        <w:rPr>
          <w:rFonts w:ascii="Arial" w:hAnsi="Arial" w:cs="Arial"/>
          <w:bCs/>
          <w:sz w:val="24"/>
          <w:szCs w:val="24"/>
        </w:rPr>
      </w:pPr>
      <w:r w:rsidRPr="00A2605D">
        <w:rPr>
          <w:rFonts w:ascii="Arial" w:hAnsi="Arial" w:cs="Arial"/>
          <w:bCs/>
          <w:sz w:val="24"/>
          <w:szCs w:val="24"/>
        </w:rPr>
        <w:t>La pensión alimentaria es un derecho subjetivo personalísimo para las partes, donde una de ellas tiene la facultad de exigir asistencia para su subsistencia cuando no se encuentra en condiciones para procurársela por sí misma, a quien esté obligado por ley a suministrarlo, bajo el cumplimiento de ciertos requisitos, a saber: (i) que el peticionario carezca de bienes y, por consiguiente, requiera los alimentos que demanda;</w:t>
      </w:r>
      <w:r w:rsidR="004E250A">
        <w:rPr>
          <w:rFonts w:ascii="Arial" w:hAnsi="Arial" w:cs="Arial"/>
          <w:bCs/>
          <w:sz w:val="24"/>
          <w:szCs w:val="24"/>
        </w:rPr>
        <w:t xml:space="preserve"> </w:t>
      </w:r>
      <w:r w:rsidRPr="00A2605D">
        <w:rPr>
          <w:rFonts w:ascii="Arial" w:hAnsi="Arial" w:cs="Arial"/>
          <w:bCs/>
          <w:sz w:val="24"/>
          <w:szCs w:val="24"/>
        </w:rPr>
        <w:t>(</w:t>
      </w:r>
      <w:proofErr w:type="spellStart"/>
      <w:r w:rsidRPr="00A2605D">
        <w:rPr>
          <w:rFonts w:ascii="Arial" w:hAnsi="Arial" w:cs="Arial"/>
          <w:bCs/>
          <w:sz w:val="24"/>
          <w:szCs w:val="24"/>
        </w:rPr>
        <w:t>ii</w:t>
      </w:r>
      <w:proofErr w:type="spellEnd"/>
      <w:r w:rsidRPr="00A2605D">
        <w:rPr>
          <w:rFonts w:ascii="Arial" w:hAnsi="Arial" w:cs="Arial"/>
          <w:bCs/>
          <w:sz w:val="24"/>
          <w:szCs w:val="24"/>
        </w:rPr>
        <w:t>) que la persona a quien se le piden alimentos tenga los recursos económicos para proporcionarlos y (</w:t>
      </w:r>
      <w:proofErr w:type="spellStart"/>
      <w:r w:rsidRPr="00A2605D">
        <w:rPr>
          <w:rFonts w:ascii="Arial" w:hAnsi="Arial" w:cs="Arial"/>
          <w:bCs/>
          <w:sz w:val="24"/>
          <w:szCs w:val="24"/>
        </w:rPr>
        <w:t>iii</w:t>
      </w:r>
      <w:proofErr w:type="spellEnd"/>
      <w:r w:rsidRPr="00A2605D">
        <w:rPr>
          <w:rFonts w:ascii="Arial" w:hAnsi="Arial" w:cs="Arial"/>
          <w:bCs/>
          <w:sz w:val="24"/>
          <w:szCs w:val="24"/>
        </w:rPr>
        <w:t>) que exista un vínculo de parentesco o un supuesto que origine la obligación entre quien tiene la necesidad y quien tiene los recursos. De esa forma, con fundamento en los principios de proporcionalidad y solidaridad, el derecho de alimentos consulta tanto la capacidad económica del alimentante como la necesidad concreta del alimentario, y se impone principalmente a los miembros de la familia</w:t>
      </w:r>
      <w:r w:rsidRPr="00A2605D">
        <w:rPr>
          <w:rStyle w:val="Refdenotaalpie"/>
          <w:rFonts w:ascii="Arial" w:hAnsi="Arial" w:cs="Arial"/>
          <w:bCs/>
          <w:sz w:val="24"/>
          <w:szCs w:val="24"/>
        </w:rPr>
        <w:footnoteReference w:id="1"/>
      </w:r>
      <w:r w:rsidRPr="00A2605D">
        <w:rPr>
          <w:rFonts w:ascii="Arial" w:hAnsi="Arial" w:cs="Arial"/>
          <w:bCs/>
          <w:sz w:val="24"/>
          <w:szCs w:val="24"/>
        </w:rPr>
        <w:t>.</w:t>
      </w:r>
    </w:p>
    <w:p w14:paraId="228A71EE"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3441840A"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En el caso de los menores, el derecho de los alimentos se encuentra consagrado en el artículo 44 de la Constitución Política como parte de los derechos fundamentales de los niños. Así, la alimentación equilibrada hace alusión a la ingesta de alimentos que incorpora los distintos nutrientes y grupos de alimenticios, en las cantidades y frecuencias adecuadas de acuerdo con las necesidades de cada persona en los distintos momentos evolutivos.</w:t>
      </w:r>
    </w:p>
    <w:p w14:paraId="50733F89"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705944AE"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 xml:space="preserve">Pero este concepto de alimentos, desde una perspectiva jurídica, va más allá de la provisión corporal de comida, tal como se expresa la Ley 1098 de 2006, el código de la infancia y adolescencia, en el artículo 24 en donde se manifiesta que se </w:t>
      </w:r>
      <w:r w:rsidRPr="00A2605D">
        <w:rPr>
          <w:rFonts w:ascii="Arial" w:hAnsi="Arial" w:cs="Arial"/>
          <w:bCs/>
          <w:sz w:val="24"/>
          <w:szCs w:val="24"/>
        </w:rPr>
        <w:lastRenderedPageBreak/>
        <w:t xml:space="preserve">entiende por alimentos todo lo indispensable para el sustento, habitación, vestido, asistencia médica, recreación, educación, y todo lo necesario para el desarrollo integral de los niños, niñas y adolescentes; además, se establece que los alimentos comprenden la obligación de proporcionar a la madre los gastos de embarazo y parto. </w:t>
      </w:r>
    </w:p>
    <w:p w14:paraId="2BACC637"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1E3D0154"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Sobre este tema, la Corte Constitucional en la sentencia C-657 de 1997 manifestó que la palabra alimentos designa en el sentido legal, todo aquello que sea necesario para la conservación de la vida como la comida, la bebida, el vestido, la habitación, los remedios en caso de enfermedad. En caso de incumplimiento, las sanciones aplicables pueden tener carácter civil y de orden penal.</w:t>
      </w:r>
    </w:p>
    <w:p w14:paraId="2568A2B9"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3A375751"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Se debe recordar que los derechos de los menores de edad priman sobre los de los demás, ofreciéndoseles mayores garantías y beneficios para proteger su formación y desarrollo. Por tal motivo, existe prelación institucional sobre las actuaciones oficiales y particulares que versen sobre este tema, contando con un mayor margen de discrecionalidad para que se cumpla con estos deberes constitucionales. Lo anterior, armoniza con los principios de protección integral, interés superior y prevalencia consagrados en la Ley 1098 de 2006.</w:t>
      </w:r>
    </w:p>
    <w:p w14:paraId="781D9C88"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5858A1AE"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En lo que respecta a los adultos mayores, en el artículo 46 de la carta constitucional se encuentra lo que concierne a la protección que el Estado le debe ofrecer a las personas de la tercera edad, además, en la Ley 1276 de 2009 se trata lo relativo a las pensiones de alimentos o cuotas alimentarias en personas de la tercera edad. Ya en la sentencia T-184 de 1999 del máximo tribunal constitucional se señalaba el reconocimiento y concreción de las obligaciones alimentarias para esta población.</w:t>
      </w:r>
    </w:p>
    <w:p w14:paraId="5B3F803A"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2E27201E"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Igualmente, en la sentencia T-203 de 2013 de la misma corte manifestó que para su exigibilidad se deberían configurar tres requisitos esenciales: I. La necesidad del alimentario; II. La capacidad económica del alimentante y; III. Un título que sirva de fuente a la relación.</w:t>
      </w:r>
    </w:p>
    <w:p w14:paraId="2E07D9B8"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7E3831DF"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t>También en la sentencia C-237 de 1997 se concluye que la pensión alimentaria es un derecho subjetivo exigible, bajo el cumplimiento de ciertos requisitos como que el peticionario carezca de bienes y requiera los alimentos que demanda; que la persona a quien se le pide los alimentos tenga los recursos económicos para proporcionárselos y; que exista un vínculo de parentesco o un supuesto que origine la obligación. Así pues, serán las partes quienes pactarán un acuerdo conciliatorio acerca de la cuota alimentaria a favor del necesitado, teniendo en cuenta la necesidad del beneficiario y la capacidad de cumplimiento del obligado.</w:t>
      </w:r>
    </w:p>
    <w:p w14:paraId="4CDE2389" w14:textId="77777777" w:rsidR="00A2605D" w:rsidRPr="00A2605D" w:rsidRDefault="00A2605D" w:rsidP="00A2605D">
      <w:pPr>
        <w:pStyle w:val="Prrafodelista"/>
        <w:spacing w:after="0" w:line="240" w:lineRule="auto"/>
        <w:ind w:left="0"/>
        <w:jc w:val="both"/>
        <w:rPr>
          <w:rFonts w:ascii="Arial" w:hAnsi="Arial" w:cs="Arial"/>
          <w:bCs/>
          <w:sz w:val="24"/>
          <w:szCs w:val="24"/>
        </w:rPr>
      </w:pPr>
    </w:p>
    <w:p w14:paraId="01060B6D" w14:textId="77777777" w:rsidR="00A2605D" w:rsidRPr="00A2605D" w:rsidRDefault="00A2605D" w:rsidP="00A2605D">
      <w:pPr>
        <w:pStyle w:val="Prrafodelista"/>
        <w:spacing w:after="0" w:line="240" w:lineRule="auto"/>
        <w:ind w:left="0"/>
        <w:jc w:val="both"/>
        <w:rPr>
          <w:rFonts w:ascii="Arial" w:hAnsi="Arial" w:cs="Arial"/>
          <w:bCs/>
          <w:sz w:val="24"/>
          <w:szCs w:val="24"/>
        </w:rPr>
      </w:pPr>
      <w:r w:rsidRPr="00A2605D">
        <w:rPr>
          <w:rFonts w:ascii="Arial" w:hAnsi="Arial" w:cs="Arial"/>
          <w:bCs/>
          <w:sz w:val="24"/>
          <w:szCs w:val="24"/>
        </w:rPr>
        <w:lastRenderedPageBreak/>
        <w:t xml:space="preserve">En lo que se refiere al amparo reforzado en sujetos de especial protección, la corte constitucional se ha pronunciado en reiteradas ocasiones acerca de la importancia de los derechos las niñas y niños, destacando las diversas formas de </w:t>
      </w:r>
      <w:proofErr w:type="spellStart"/>
      <w:r w:rsidRPr="00A2605D">
        <w:rPr>
          <w:rFonts w:ascii="Arial" w:hAnsi="Arial" w:cs="Arial"/>
          <w:bCs/>
          <w:sz w:val="24"/>
          <w:szCs w:val="24"/>
        </w:rPr>
        <w:t>fundamentalidad</w:t>
      </w:r>
      <w:proofErr w:type="spellEnd"/>
      <w:r w:rsidRPr="00A2605D">
        <w:rPr>
          <w:rFonts w:ascii="Arial" w:hAnsi="Arial" w:cs="Arial"/>
          <w:bCs/>
          <w:sz w:val="24"/>
          <w:szCs w:val="24"/>
        </w:rPr>
        <w:t xml:space="preserve"> de los derechos de los menores y las garantías que la Constitución establece para la satisfacción de estos. De igual forma se ha abordado el tema de los derechos de las personas de la tercera edad como sujetos de especial protección. A continuación, se amplía este tema. </w:t>
      </w:r>
    </w:p>
    <w:p w14:paraId="30902B27" w14:textId="77777777" w:rsidR="00CB3E22" w:rsidRPr="00A2605D" w:rsidRDefault="00CB3E22" w:rsidP="00CB3E22">
      <w:pPr>
        <w:spacing w:after="0" w:line="240" w:lineRule="auto"/>
        <w:jc w:val="both"/>
        <w:rPr>
          <w:rFonts w:ascii="Arial" w:hAnsi="Arial" w:cs="Arial"/>
          <w:sz w:val="24"/>
          <w:szCs w:val="24"/>
        </w:rPr>
      </w:pPr>
    </w:p>
    <w:p w14:paraId="72A27E6C" w14:textId="6E03D44D" w:rsidR="00A2605D" w:rsidRPr="00A2605D" w:rsidRDefault="00A2605D" w:rsidP="00A2605D">
      <w:pPr>
        <w:pStyle w:val="Prrafodelista"/>
        <w:numPr>
          <w:ilvl w:val="0"/>
          <w:numId w:val="17"/>
        </w:numPr>
        <w:spacing w:after="0" w:line="240" w:lineRule="auto"/>
        <w:jc w:val="both"/>
        <w:rPr>
          <w:rFonts w:ascii="Arial" w:hAnsi="Arial" w:cs="Arial"/>
          <w:b/>
          <w:sz w:val="24"/>
          <w:szCs w:val="24"/>
        </w:rPr>
      </w:pPr>
      <w:r w:rsidRPr="00A2605D">
        <w:rPr>
          <w:rFonts w:ascii="Arial" w:hAnsi="Arial" w:cs="Arial"/>
          <w:b/>
          <w:sz w:val="24"/>
          <w:szCs w:val="24"/>
        </w:rPr>
        <w:t>SUJETOS DE ESP</w:t>
      </w:r>
      <w:r>
        <w:rPr>
          <w:rFonts w:ascii="Arial" w:hAnsi="Arial" w:cs="Arial"/>
          <w:b/>
          <w:sz w:val="24"/>
          <w:szCs w:val="24"/>
        </w:rPr>
        <w:t>ECIAL PROTECCIÓN CONSTITUCIONAL.</w:t>
      </w:r>
    </w:p>
    <w:p w14:paraId="3A035C7B" w14:textId="2CCE0352" w:rsidR="00645CF8" w:rsidRPr="00CB3E22" w:rsidRDefault="00645CF8" w:rsidP="00A2605D">
      <w:pPr>
        <w:pStyle w:val="Prrafodelista"/>
        <w:spacing w:after="0" w:line="240" w:lineRule="auto"/>
        <w:ind w:left="360"/>
        <w:jc w:val="both"/>
        <w:rPr>
          <w:rFonts w:ascii="Arial" w:hAnsi="Arial" w:cs="Arial"/>
          <w:b/>
          <w:color w:val="000000"/>
          <w:sz w:val="24"/>
          <w:szCs w:val="24"/>
        </w:rPr>
      </w:pPr>
    </w:p>
    <w:p w14:paraId="784422FD"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Es extensa la jurisprudencia en la que la Corte Constitucional de Colombia ha definido y conceptuado acerca de la categoría de sujetos de especial protección constitucional; pero a groso modo, según la sentencia T – 167 de 2011 “La categoría de sujeto de especial protección constitucional, según ha definido esta Corporación, se constituye por aquellas personas que debido a su condición física, psicológica o social particular merecen una acción positiva estatal para efectos de lograr una igualdad real y efectiva. Así, ha considerado que entre los grupos de especial protección constitucional se encuentran: los niños, los adolescentes, los ancianos, los disminuidos físicos, síquicos y sensoriales, las mujeres cabeza de familia, las personas desplazadas por la violencia y aquellas que se encuentran en extrema pobreza”.</w:t>
      </w:r>
    </w:p>
    <w:p w14:paraId="68FF3473" w14:textId="77777777" w:rsidR="00A2605D" w:rsidRPr="00A2605D" w:rsidRDefault="00A2605D" w:rsidP="00A2605D">
      <w:pPr>
        <w:spacing w:after="0" w:line="240" w:lineRule="auto"/>
        <w:jc w:val="both"/>
        <w:rPr>
          <w:rFonts w:ascii="Arial" w:hAnsi="Arial" w:cs="Arial"/>
          <w:bCs/>
          <w:sz w:val="24"/>
          <w:szCs w:val="24"/>
        </w:rPr>
      </w:pPr>
    </w:p>
    <w:p w14:paraId="218C1963"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Para el caso de los niños, niñas y adolescentes, la Corte Constitucional los ha considerado sujetos de especial protección constitucional dada su particular vulnerabilidad al ser sujetos que empiezan la vida, que se encuentran en situación de indefensión y que requieren de especial atención por parte de la familia, la sociedad y el Estado y sin cuya asistencia no podrían alcanzar el pleno y armonioso desarrollo de su personalidad”.</w:t>
      </w:r>
      <w:r w:rsidRPr="00A2605D">
        <w:rPr>
          <w:rStyle w:val="Refdenotaalpie"/>
          <w:rFonts w:ascii="Arial" w:hAnsi="Arial" w:cs="Arial"/>
          <w:bCs/>
          <w:sz w:val="24"/>
          <w:szCs w:val="24"/>
        </w:rPr>
        <w:footnoteReference w:id="2"/>
      </w:r>
    </w:p>
    <w:p w14:paraId="16B6BD3D" w14:textId="77777777" w:rsidR="00A2605D" w:rsidRPr="00A2605D" w:rsidRDefault="00A2605D" w:rsidP="00A2605D">
      <w:pPr>
        <w:spacing w:after="0" w:line="240" w:lineRule="auto"/>
        <w:jc w:val="both"/>
        <w:rPr>
          <w:rFonts w:ascii="Arial" w:hAnsi="Arial" w:cs="Arial"/>
          <w:bCs/>
          <w:sz w:val="24"/>
          <w:szCs w:val="24"/>
        </w:rPr>
      </w:pPr>
    </w:p>
    <w:p w14:paraId="7B869191"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Ahora bien, para el caso de los adultos mayores, la clasificación como sujetos de especial protección constitucional se fundamenta en que son un grupo vulnerable; esto puede obedecer a los tipos de opresión, maltrato o abandono a los que puede llegar a estar sometida la población mayor, dadas las condiciones, físicas, económicas o sociológicas, que la diferencian de los otros tipos de colectivos o sujetos. Por otro lado, respecto a los adultos mayores existe una carga específica en cabeza del Estado, la sociedad y la familia, enmarcada en el principio de solidaridad con persona de la tercera edad. En concordancia con este principio el Estado se compromete a garantizar unos mínimos vitales.</w:t>
      </w:r>
      <w:r w:rsidRPr="00A2605D">
        <w:rPr>
          <w:rStyle w:val="Refdenotaalpie"/>
          <w:rFonts w:ascii="Arial" w:hAnsi="Arial" w:cs="Arial"/>
          <w:bCs/>
          <w:sz w:val="24"/>
          <w:szCs w:val="24"/>
        </w:rPr>
        <w:footnoteReference w:id="3"/>
      </w:r>
    </w:p>
    <w:p w14:paraId="748B61A8" w14:textId="77777777" w:rsidR="00A2605D" w:rsidRPr="00A2605D" w:rsidRDefault="00A2605D" w:rsidP="00A2605D">
      <w:pPr>
        <w:spacing w:after="0" w:line="240" w:lineRule="auto"/>
        <w:jc w:val="both"/>
        <w:rPr>
          <w:rFonts w:ascii="Arial" w:hAnsi="Arial" w:cs="Arial"/>
          <w:bCs/>
          <w:sz w:val="24"/>
          <w:szCs w:val="24"/>
        </w:rPr>
      </w:pPr>
    </w:p>
    <w:p w14:paraId="257399D6" w14:textId="68C6FB45" w:rsidR="00645CF8"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lastRenderedPageBreak/>
        <w:t>Por último, en lo que hace referencia a las personas en condición de discapacidad, el alcance de los postulados básicos que se derivan de la protección especial otorgada por el Constituyente a este grupo poblacional, incluye: (i) la igualdad de derechos y oportunidades entre todas las personas, con la consiguiente prohibición de cualquier discriminación por motivos de discapacidad, (</w:t>
      </w:r>
      <w:proofErr w:type="spellStart"/>
      <w:r w:rsidRPr="00A2605D">
        <w:rPr>
          <w:rFonts w:ascii="Arial" w:hAnsi="Arial" w:cs="Arial"/>
          <w:bCs/>
          <w:sz w:val="24"/>
          <w:szCs w:val="24"/>
        </w:rPr>
        <w:t>ii</w:t>
      </w:r>
      <w:proofErr w:type="spellEnd"/>
      <w:r w:rsidRPr="00A2605D">
        <w:rPr>
          <w:rFonts w:ascii="Arial" w:hAnsi="Arial" w:cs="Arial"/>
          <w:bCs/>
          <w:sz w:val="24"/>
          <w:szCs w:val="24"/>
        </w:rPr>
        <w:t>) el derecho de las personas en situación de discapacidad a que se adopten todas las medidas necesarias para poder ejercer sus derechos fundamentales en igualdad de condiciones con los demás, y (</w:t>
      </w:r>
      <w:proofErr w:type="spellStart"/>
      <w:r w:rsidRPr="00A2605D">
        <w:rPr>
          <w:rFonts w:ascii="Arial" w:hAnsi="Arial" w:cs="Arial"/>
          <w:bCs/>
          <w:sz w:val="24"/>
          <w:szCs w:val="24"/>
        </w:rPr>
        <w:t>iii</w:t>
      </w:r>
      <w:proofErr w:type="spellEnd"/>
      <w:r w:rsidRPr="00A2605D">
        <w:rPr>
          <w:rFonts w:ascii="Arial" w:hAnsi="Arial" w:cs="Arial"/>
          <w:bCs/>
          <w:sz w:val="24"/>
          <w:szCs w:val="24"/>
        </w:rPr>
        <w:t>) el deber estatal correlativo de otorgar un trato especial a las personas en situación de discapacidad</w:t>
      </w:r>
      <w:r w:rsidRPr="00A2605D">
        <w:rPr>
          <w:rStyle w:val="Refdenotaalpie"/>
          <w:rFonts w:ascii="Arial" w:hAnsi="Arial" w:cs="Arial"/>
          <w:bCs/>
          <w:sz w:val="24"/>
          <w:szCs w:val="24"/>
        </w:rPr>
        <w:footnoteReference w:id="4"/>
      </w:r>
      <w:r w:rsidRPr="00A2605D">
        <w:rPr>
          <w:rFonts w:ascii="Arial" w:hAnsi="Arial" w:cs="Arial"/>
          <w:bCs/>
          <w:sz w:val="24"/>
          <w:szCs w:val="24"/>
        </w:rPr>
        <w:t>.</w:t>
      </w:r>
    </w:p>
    <w:p w14:paraId="34A287C5" w14:textId="77777777" w:rsidR="00A2605D" w:rsidRPr="00CB3E22" w:rsidRDefault="00A2605D" w:rsidP="00A2605D">
      <w:pPr>
        <w:spacing w:after="0" w:line="240" w:lineRule="auto"/>
        <w:jc w:val="both"/>
        <w:rPr>
          <w:rFonts w:ascii="Arial" w:hAnsi="Arial" w:cs="Arial"/>
          <w:bCs/>
          <w:color w:val="000000"/>
          <w:sz w:val="24"/>
          <w:szCs w:val="24"/>
          <w:shd w:val="clear" w:color="auto" w:fill="FFFFFF"/>
        </w:rPr>
      </w:pPr>
    </w:p>
    <w:p w14:paraId="096B2432" w14:textId="07DA1E3C" w:rsidR="00645CF8" w:rsidRPr="00A2605D" w:rsidRDefault="00A2605D" w:rsidP="00A2605D">
      <w:pPr>
        <w:pStyle w:val="Prrafodelista"/>
        <w:numPr>
          <w:ilvl w:val="0"/>
          <w:numId w:val="17"/>
        </w:numPr>
        <w:spacing w:after="0" w:line="240" w:lineRule="auto"/>
        <w:jc w:val="both"/>
        <w:rPr>
          <w:rFonts w:ascii="Arial" w:hAnsi="Arial" w:cs="Arial"/>
          <w:bCs/>
          <w:color w:val="000000"/>
          <w:sz w:val="24"/>
          <w:szCs w:val="24"/>
          <w:shd w:val="clear" w:color="auto" w:fill="FFFFFF"/>
        </w:rPr>
      </w:pPr>
      <w:r w:rsidRPr="00A2605D">
        <w:rPr>
          <w:rFonts w:ascii="Arial" w:hAnsi="Arial" w:cs="Arial"/>
          <w:b/>
          <w:sz w:val="24"/>
          <w:szCs w:val="24"/>
        </w:rPr>
        <w:t>DERECHO DE ALIMENTOS PARA LOS SUJETOS DE ESPECIAL PROTECCIÓN CONSTITUCIONAL</w:t>
      </w:r>
      <w:r>
        <w:rPr>
          <w:rFonts w:ascii="Arial" w:hAnsi="Arial" w:cs="Arial"/>
          <w:b/>
          <w:sz w:val="24"/>
          <w:szCs w:val="24"/>
        </w:rPr>
        <w:t>.</w:t>
      </w:r>
    </w:p>
    <w:p w14:paraId="55C6909A" w14:textId="77777777" w:rsidR="00A2605D" w:rsidRPr="00A2605D" w:rsidRDefault="00A2605D" w:rsidP="00A2605D">
      <w:pPr>
        <w:pStyle w:val="Prrafodelista"/>
        <w:spacing w:after="0" w:line="240" w:lineRule="auto"/>
        <w:ind w:left="360"/>
        <w:jc w:val="both"/>
        <w:rPr>
          <w:rFonts w:ascii="Arial" w:hAnsi="Arial" w:cs="Arial"/>
          <w:bCs/>
          <w:color w:val="000000"/>
          <w:sz w:val="24"/>
          <w:szCs w:val="24"/>
          <w:shd w:val="clear" w:color="auto" w:fill="FFFFFF"/>
        </w:rPr>
      </w:pPr>
    </w:p>
    <w:p w14:paraId="0D7E19BB"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En el caso de los niños, niñas y adolescentes, el derecho a recibir alimentos es en sí mismo un derecho fundamental. La normatividad colombiana consagra el derecho de los alimentos con categoría superior, como parte integrante del desarrollo integral de los seres humanos, prevalentemente de los menores de edad. En nuestra Constitución Política este derecho se halla en un capítulo especial que se enmarca en los derechos de la familia, del niño, niña y adolescente. Particularmente el artículo 44 que consagra el interés superior del menor y sus derechos fundamentales, así como los artículos 42, 43 y 45 CP que regulan la protección de la familia, de la mujer embarazada y de los adolescentes</w:t>
      </w:r>
      <w:r w:rsidRPr="00A2605D">
        <w:rPr>
          <w:rStyle w:val="Refdenotaalpie"/>
          <w:rFonts w:ascii="Arial" w:hAnsi="Arial" w:cs="Arial"/>
          <w:bCs/>
          <w:sz w:val="24"/>
          <w:szCs w:val="24"/>
        </w:rPr>
        <w:footnoteReference w:id="5"/>
      </w:r>
      <w:r w:rsidRPr="00A2605D">
        <w:rPr>
          <w:rFonts w:ascii="Arial" w:hAnsi="Arial" w:cs="Arial"/>
          <w:bCs/>
          <w:sz w:val="24"/>
          <w:szCs w:val="24"/>
        </w:rPr>
        <w:t>.</w:t>
      </w:r>
    </w:p>
    <w:p w14:paraId="3FE7F1CF" w14:textId="77777777" w:rsidR="00A2605D" w:rsidRPr="00A2605D" w:rsidRDefault="00A2605D" w:rsidP="00A2605D">
      <w:pPr>
        <w:spacing w:after="0" w:line="240" w:lineRule="auto"/>
        <w:jc w:val="both"/>
        <w:rPr>
          <w:rFonts w:ascii="Arial" w:hAnsi="Arial" w:cs="Arial"/>
          <w:bCs/>
          <w:color w:val="000000"/>
          <w:sz w:val="24"/>
          <w:szCs w:val="24"/>
          <w:shd w:val="clear" w:color="auto" w:fill="FFFFFF"/>
        </w:rPr>
      </w:pPr>
    </w:p>
    <w:p w14:paraId="4CCA86DC" w14:textId="77777777" w:rsidR="00645CF8" w:rsidRPr="00CB3E22" w:rsidRDefault="00645CF8" w:rsidP="00CB3E22">
      <w:pPr>
        <w:spacing w:after="0" w:line="240" w:lineRule="auto"/>
        <w:jc w:val="both"/>
        <w:rPr>
          <w:rFonts w:ascii="Arial" w:hAnsi="Arial" w:cs="Arial"/>
          <w:b/>
          <w:bCs/>
          <w:color w:val="000000"/>
          <w:sz w:val="24"/>
          <w:szCs w:val="24"/>
          <w:shd w:val="clear" w:color="auto" w:fill="FFFFFF"/>
        </w:rPr>
      </w:pPr>
    </w:p>
    <w:p w14:paraId="4E4C4EC6" w14:textId="53709B19" w:rsid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Por otra parte, para el caso de los adultos mayores, si bien el derecho de alimentos no tiene en sí mismo el carácter de fundamental, en caso de que este grupo vulnerable dependa para su supervivencia del pago de una pensión o cuota alimentaria, el no cumplimiento de esa obligación afecta de manera directa su derecho fundamental al mínimo vital, y desatiende el deber constitucional del Estado y de las familias de velar por la seguridad de aquellas personas que estén en circunstancia de debilidad manifiesta ya sea por su condición económica, física o mental</w:t>
      </w:r>
      <w:r w:rsidRPr="00A2605D">
        <w:rPr>
          <w:rStyle w:val="Refdenotaalpie"/>
          <w:rFonts w:ascii="Arial" w:hAnsi="Arial" w:cs="Arial"/>
          <w:bCs/>
          <w:sz w:val="24"/>
          <w:szCs w:val="24"/>
        </w:rPr>
        <w:footnoteReference w:id="6"/>
      </w:r>
      <w:r w:rsidRPr="00A2605D">
        <w:rPr>
          <w:rFonts w:ascii="Arial" w:hAnsi="Arial" w:cs="Arial"/>
          <w:bCs/>
          <w:sz w:val="24"/>
          <w:szCs w:val="24"/>
        </w:rPr>
        <w:t>.</w:t>
      </w:r>
    </w:p>
    <w:p w14:paraId="21FAE706" w14:textId="317D9BF6" w:rsidR="00965D2D" w:rsidRDefault="00965D2D" w:rsidP="00A2605D">
      <w:pPr>
        <w:spacing w:after="0" w:line="240" w:lineRule="auto"/>
        <w:jc w:val="both"/>
        <w:rPr>
          <w:rFonts w:ascii="Arial" w:hAnsi="Arial" w:cs="Arial"/>
          <w:bCs/>
          <w:sz w:val="24"/>
          <w:szCs w:val="24"/>
        </w:rPr>
      </w:pPr>
    </w:p>
    <w:p w14:paraId="3AD4EA7C" w14:textId="77777777" w:rsidR="00965D2D" w:rsidRPr="00A2605D" w:rsidRDefault="00965D2D" w:rsidP="00A2605D">
      <w:pPr>
        <w:spacing w:after="0" w:line="240" w:lineRule="auto"/>
        <w:jc w:val="both"/>
        <w:rPr>
          <w:rFonts w:ascii="Arial" w:hAnsi="Arial" w:cs="Arial"/>
          <w:bCs/>
          <w:sz w:val="24"/>
          <w:szCs w:val="24"/>
        </w:rPr>
      </w:pPr>
    </w:p>
    <w:p w14:paraId="12F6DFCE" w14:textId="77777777" w:rsidR="00645CF8" w:rsidRPr="00CB3E22" w:rsidRDefault="00645CF8" w:rsidP="00CB3E22">
      <w:pPr>
        <w:spacing w:after="0" w:line="240" w:lineRule="auto"/>
        <w:jc w:val="both"/>
        <w:rPr>
          <w:rFonts w:ascii="Arial" w:hAnsi="Arial" w:cs="Arial"/>
          <w:bCs/>
          <w:color w:val="000000"/>
          <w:sz w:val="24"/>
          <w:szCs w:val="24"/>
          <w:shd w:val="clear" w:color="auto" w:fill="FFFFFF"/>
        </w:rPr>
      </w:pPr>
    </w:p>
    <w:p w14:paraId="4D561B3D" w14:textId="53EFA8A4" w:rsidR="00A2605D" w:rsidRDefault="00A2605D" w:rsidP="00A2605D">
      <w:pPr>
        <w:pStyle w:val="Prrafodelista"/>
        <w:numPr>
          <w:ilvl w:val="0"/>
          <w:numId w:val="17"/>
        </w:numPr>
        <w:spacing w:after="0" w:line="240" w:lineRule="auto"/>
        <w:jc w:val="both"/>
        <w:rPr>
          <w:rFonts w:ascii="Arial" w:hAnsi="Arial" w:cs="Arial"/>
          <w:b/>
          <w:sz w:val="24"/>
          <w:szCs w:val="24"/>
        </w:rPr>
      </w:pPr>
      <w:r w:rsidRPr="00A2605D">
        <w:rPr>
          <w:rFonts w:ascii="Arial" w:hAnsi="Arial" w:cs="Arial"/>
          <w:b/>
          <w:sz w:val="24"/>
          <w:szCs w:val="24"/>
        </w:rPr>
        <w:t>PROCEDIMIENTO PARA EL COBRO</w:t>
      </w:r>
      <w:r>
        <w:rPr>
          <w:rFonts w:ascii="Arial" w:hAnsi="Arial" w:cs="Arial"/>
          <w:b/>
          <w:sz w:val="24"/>
          <w:szCs w:val="24"/>
        </w:rPr>
        <w:t xml:space="preserve"> DE ALIMENTOS EN COLOMBIA.</w:t>
      </w:r>
    </w:p>
    <w:p w14:paraId="2C2582FB" w14:textId="77777777" w:rsidR="00A2605D" w:rsidRPr="00A2605D" w:rsidRDefault="00A2605D" w:rsidP="00A2605D">
      <w:pPr>
        <w:spacing w:after="0" w:line="240" w:lineRule="auto"/>
        <w:jc w:val="both"/>
        <w:rPr>
          <w:rFonts w:ascii="Arial" w:hAnsi="Arial" w:cs="Arial"/>
          <w:b/>
          <w:sz w:val="24"/>
          <w:szCs w:val="24"/>
        </w:rPr>
      </w:pPr>
    </w:p>
    <w:p w14:paraId="417F7A16" w14:textId="434BD8B9"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 xml:space="preserve">En Colombia, el incumplimiento de la obligación alimentaria permite acudir a dos (2) tipos de procesos judiciales que no son excluyentes entre sí: el penal por el delito </w:t>
      </w:r>
      <w:r w:rsidRPr="00A2605D">
        <w:rPr>
          <w:rFonts w:ascii="Arial" w:hAnsi="Arial" w:cs="Arial"/>
          <w:bCs/>
          <w:sz w:val="24"/>
          <w:szCs w:val="24"/>
        </w:rPr>
        <w:lastRenderedPageBreak/>
        <w:t xml:space="preserve">de inasistencia alimentaria, tipificado en el artículo 233 de la Ley 599 de 2000 (Código de Procedimiento Penal); y el civil, existiendo allí dos (2) tipos de procesos relativos a la obligación alimentaria: 1) La fijación de la cuota alimentaria, y 2) El proceso ejecutivo de cobro de las cuotas de alimentos en mora. Mientras que el primero busca que se establezca el monto por el que está obligado el alimentante con el alimentario, el segundo tiene como objetivo exigir judicialmente el pago de la obligación que previamente fue declarada mediante un proceso judicial. </w:t>
      </w:r>
    </w:p>
    <w:p w14:paraId="4FC60AD2" w14:textId="77777777" w:rsidR="00A2605D" w:rsidRPr="00A2605D" w:rsidRDefault="00A2605D" w:rsidP="00A2605D">
      <w:pPr>
        <w:spacing w:after="0" w:line="240" w:lineRule="auto"/>
        <w:jc w:val="both"/>
        <w:rPr>
          <w:rFonts w:ascii="Arial" w:hAnsi="Arial" w:cs="Arial"/>
          <w:bCs/>
          <w:sz w:val="24"/>
          <w:szCs w:val="24"/>
        </w:rPr>
      </w:pPr>
    </w:p>
    <w:p w14:paraId="724AF2D5" w14:textId="38B05FA7" w:rsid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 xml:space="preserve">Debe recordarse que la conciliación es un requisito de procedibilidad para el proceso judicial de fijación de la cuota alimentaria, de manera que es necesario acudir primero a ella para posteriormente interponer la demanda una vez que se cuente con el acta de conciliación. Cuando la conciliación no es exitosa, la fijación de la cuota puede hacerse por vía judicial, a partir de la interposición de una demanda de fijación de cuota de alimentos ante un juez de familia. El objetivo de este proceso es establecer la capacidad económica del demandado para fijar el monto de la obligación alimentaria y su forma de pago. A continuación, se amplía esta información. </w:t>
      </w:r>
    </w:p>
    <w:p w14:paraId="61524EFA" w14:textId="77777777" w:rsidR="004E250A" w:rsidRPr="00A2605D" w:rsidRDefault="004E250A" w:rsidP="00A2605D">
      <w:pPr>
        <w:spacing w:after="0" w:line="240" w:lineRule="auto"/>
        <w:jc w:val="both"/>
        <w:rPr>
          <w:rFonts w:ascii="Arial" w:hAnsi="Arial" w:cs="Arial"/>
          <w:bCs/>
          <w:sz w:val="24"/>
          <w:szCs w:val="24"/>
        </w:rPr>
      </w:pPr>
    </w:p>
    <w:p w14:paraId="41BA3C5C"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 xml:space="preserve">En el artículo 31 de la Ley 640 de 2001 se contempla la figura de la conciliación extrajudicial para llegar a acuerdos sobre temas de familia en general, dentro de los cuales se encuentran las obligaciones alimentarias. En su artículo 35 se establece como requisito de procedibilidad la conciliación extrajudicial en los asuntos susceptibles de conciliación, asimismo, en los asuntos civiles y de familia se podrá cumplir este requisito mediante la conciliación en equidad. </w:t>
      </w:r>
    </w:p>
    <w:p w14:paraId="20AA715C" w14:textId="77777777" w:rsidR="00A2605D" w:rsidRPr="00A2605D" w:rsidRDefault="00A2605D" w:rsidP="00A2605D">
      <w:pPr>
        <w:spacing w:after="0" w:line="240" w:lineRule="auto"/>
        <w:jc w:val="both"/>
        <w:rPr>
          <w:rFonts w:ascii="Arial" w:hAnsi="Arial" w:cs="Arial"/>
          <w:bCs/>
          <w:sz w:val="24"/>
          <w:szCs w:val="24"/>
        </w:rPr>
      </w:pPr>
    </w:p>
    <w:p w14:paraId="6491CDB3"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En lo que se refiere a las reglas del procedimiento para el proceso de alimentos, en el Código de procedimiento civil en su artículo 435, se indica el proceso de fijación, aumento, disminución y exoneración de alimentos, así como la restitución de pensiones alimentarias. En la legislación se instituyen dos tipos de procesos en materia</w:t>
      </w:r>
      <w:r>
        <w:rPr>
          <w:rFonts w:ascii="Arial" w:hAnsi="Arial" w:cs="Arial"/>
          <w:bCs/>
          <w:sz w:val="24"/>
          <w:szCs w:val="24"/>
        </w:rPr>
        <w:t xml:space="preserve"> </w:t>
      </w:r>
      <w:r w:rsidRPr="00A2605D">
        <w:rPr>
          <w:rFonts w:ascii="Arial" w:hAnsi="Arial" w:cs="Arial"/>
          <w:bCs/>
          <w:sz w:val="24"/>
          <w:szCs w:val="24"/>
        </w:rPr>
        <w:t>alimentaria a saber: I. El del Código de Procedimiento civil encausado para mayores de edad, dentro de las obligaciones de suministro de alimentos tipificadas por el Código civil; II. El del Código de la Infancia y la adolescencia, respecto de alimentos solicitados por el padre o la madre del menor. En ambos se debe surtir la conciliación previa como plataforma jurisdiccional.</w:t>
      </w:r>
    </w:p>
    <w:p w14:paraId="488D427D" w14:textId="77777777" w:rsidR="00A2605D" w:rsidRPr="00A2605D" w:rsidRDefault="00A2605D" w:rsidP="00A2605D">
      <w:pPr>
        <w:spacing w:after="0" w:line="240" w:lineRule="auto"/>
        <w:jc w:val="both"/>
        <w:rPr>
          <w:rFonts w:ascii="Arial" w:hAnsi="Arial" w:cs="Arial"/>
          <w:bCs/>
          <w:sz w:val="24"/>
          <w:szCs w:val="24"/>
        </w:rPr>
      </w:pPr>
    </w:p>
    <w:p w14:paraId="6E3C95EA"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La conciliación en materia de alimentos, según la Ley 640 de 2001, contempla la convocatoria de una audiencia de conciliación por parte del defensor, procurador, inspector o comisario de familia. Si se logra la conciliación, este funcionario levantará un acta que indicará el monto de la cuota alimentaria y la fórmula de su reajuste periódico; el lugar y forma de cumplimiento; la persona a quien se debe realizar este pago; y los descuentos salariales, si tienen lugar. En caso de que esta conciliación fracase, esto se manifestará en el acta para dar por agotado el requisito.</w:t>
      </w:r>
    </w:p>
    <w:p w14:paraId="2550306A" w14:textId="77777777" w:rsidR="00A2605D" w:rsidRPr="00A2605D" w:rsidRDefault="00A2605D" w:rsidP="00A2605D">
      <w:pPr>
        <w:spacing w:after="0" w:line="240" w:lineRule="auto"/>
        <w:jc w:val="both"/>
        <w:rPr>
          <w:rFonts w:ascii="Arial" w:hAnsi="Arial" w:cs="Arial"/>
          <w:bCs/>
          <w:sz w:val="24"/>
          <w:szCs w:val="24"/>
        </w:rPr>
      </w:pPr>
    </w:p>
    <w:p w14:paraId="5D9BD79F" w14:textId="2DACA756" w:rsid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Asimismo, en esta norma la cuota provisional de alimentos será fijada únicamente por el defensor o comisario de familia (y subsidiariamente por el inspector de policía), lo cual procede en dos eventos: I. Cuando el obligado no concurrió a la audiencia de conciliación a pesar de ser notificado; II. Cuando en la audiencia no se llegó a ningún acuerdo. Los jueces de familia intervendrán en esta materia cuando exista una demanda por este motivo a razón de que no se llegara a un acuerdo en la conciliación o cuando es imposible la convocatoria a la audiencia del obligado</w:t>
      </w:r>
      <w:r>
        <w:rPr>
          <w:rFonts w:ascii="Arial" w:hAnsi="Arial" w:cs="Arial"/>
          <w:bCs/>
          <w:sz w:val="24"/>
          <w:szCs w:val="24"/>
        </w:rPr>
        <w:t>.</w:t>
      </w:r>
    </w:p>
    <w:p w14:paraId="539C51E7" w14:textId="77777777" w:rsidR="004E250A" w:rsidRDefault="004E250A" w:rsidP="00A2605D">
      <w:pPr>
        <w:spacing w:after="0" w:line="240" w:lineRule="auto"/>
        <w:jc w:val="both"/>
        <w:rPr>
          <w:rFonts w:ascii="Arial" w:hAnsi="Arial" w:cs="Arial"/>
          <w:bCs/>
          <w:sz w:val="24"/>
          <w:szCs w:val="24"/>
        </w:rPr>
      </w:pPr>
    </w:p>
    <w:p w14:paraId="65BDB20F"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 xml:space="preserve">La Demanda de alimentos, como ya se mencionó, tiene lugar cuando no se logra conciliar entre las partes. De este modo, la demanda comprende las etapas de Admisión-Inadmisión de la demanda; contestación de la demanda y excepciones; audiencia, trámite, alegatos y; sentencia. </w:t>
      </w:r>
    </w:p>
    <w:p w14:paraId="3964CB62" w14:textId="77777777" w:rsidR="00A2605D" w:rsidRPr="00A2605D" w:rsidRDefault="00A2605D" w:rsidP="00A2605D">
      <w:pPr>
        <w:spacing w:after="0" w:line="240" w:lineRule="auto"/>
        <w:jc w:val="both"/>
        <w:rPr>
          <w:rFonts w:ascii="Arial" w:hAnsi="Arial" w:cs="Arial"/>
          <w:bCs/>
          <w:sz w:val="24"/>
          <w:szCs w:val="24"/>
        </w:rPr>
      </w:pPr>
    </w:p>
    <w:p w14:paraId="6ADB3196"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La medida que se toma para asegurar el cumplimiento de estas obligaciones alimentarias consiste en el embargo de hasta 50% cuando el obligado es asalariado. Cuando éste no cuenta con un salario, pero sí con bienes o inmuebles el juez podrá decretar medidas cautelares sobre ellos. En el caso de que los padres pierdan la patria potestad, no implica ello que cese la obligación alimentaria.</w:t>
      </w:r>
    </w:p>
    <w:p w14:paraId="760A302A" w14:textId="77777777" w:rsidR="00A2605D" w:rsidRPr="00A2605D" w:rsidRDefault="00A2605D" w:rsidP="00A2605D">
      <w:pPr>
        <w:spacing w:after="0" w:line="240" w:lineRule="auto"/>
        <w:jc w:val="both"/>
        <w:rPr>
          <w:rFonts w:ascii="Arial" w:hAnsi="Arial" w:cs="Arial"/>
          <w:bCs/>
          <w:sz w:val="24"/>
          <w:szCs w:val="24"/>
        </w:rPr>
      </w:pPr>
    </w:p>
    <w:p w14:paraId="25AC802B" w14:textId="7187B921"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En lo que se refiere a la modificación de la cuota alimentaria, cuando varíe la capacidad económica del alimentante o las necesidades del alimentario, por común acuerdo se podría modificar la cuota alimentaria pidiéndole a un juez, conllevando a un extenso proceso para ello.</w:t>
      </w:r>
    </w:p>
    <w:p w14:paraId="7ED61F78" w14:textId="77777777" w:rsidR="00A2605D" w:rsidRPr="00A2605D" w:rsidRDefault="00A2605D" w:rsidP="00A2605D">
      <w:pPr>
        <w:spacing w:after="0" w:line="240" w:lineRule="auto"/>
        <w:jc w:val="both"/>
        <w:rPr>
          <w:rFonts w:ascii="Arial" w:hAnsi="Arial" w:cs="Arial"/>
          <w:bCs/>
          <w:sz w:val="24"/>
          <w:szCs w:val="24"/>
        </w:rPr>
      </w:pPr>
    </w:p>
    <w:p w14:paraId="2B01A1C1" w14:textId="03BA56BB"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Por otra parte, como ya se describió, en el artículo 233 del Código Penal se contemplan sanciones por el incumplimiento de las obligaciones alimentarias, incurriendo en prisión de 16 a 54 meses y una multa de 13.33 a 30 salarios mínimos legales mensuales vigentes. Pero este tipo de delitos es excarcelable y las otras penas son mínimas,</w:t>
      </w:r>
      <w:r w:rsidR="004E250A">
        <w:rPr>
          <w:rFonts w:ascii="Arial" w:hAnsi="Arial" w:cs="Arial"/>
          <w:bCs/>
          <w:sz w:val="24"/>
          <w:szCs w:val="24"/>
        </w:rPr>
        <w:t xml:space="preserve"> </w:t>
      </w:r>
      <w:r w:rsidRPr="00A2605D">
        <w:rPr>
          <w:rFonts w:ascii="Arial" w:hAnsi="Arial" w:cs="Arial"/>
          <w:bCs/>
          <w:sz w:val="24"/>
          <w:szCs w:val="24"/>
        </w:rPr>
        <w:t xml:space="preserve">haciendo que el planteamiento de la protección reforzada de los derechos de esta población vulnerable se denote como algo retórico. </w:t>
      </w:r>
    </w:p>
    <w:p w14:paraId="78A72461" w14:textId="77777777" w:rsidR="00A2605D" w:rsidRPr="00A2605D" w:rsidRDefault="00A2605D" w:rsidP="00A2605D">
      <w:pPr>
        <w:spacing w:after="0" w:line="240" w:lineRule="auto"/>
        <w:jc w:val="both"/>
        <w:rPr>
          <w:rFonts w:ascii="Arial" w:hAnsi="Arial" w:cs="Arial"/>
          <w:bCs/>
          <w:sz w:val="24"/>
          <w:szCs w:val="24"/>
        </w:rPr>
      </w:pPr>
    </w:p>
    <w:p w14:paraId="3F2B9114" w14:textId="77777777" w:rsidR="00A2605D" w:rsidRPr="00A2605D" w:rsidRDefault="00A2605D" w:rsidP="00A2605D">
      <w:pPr>
        <w:spacing w:after="0" w:line="240" w:lineRule="auto"/>
        <w:jc w:val="both"/>
        <w:rPr>
          <w:rFonts w:ascii="Arial" w:hAnsi="Arial" w:cs="Arial"/>
          <w:bCs/>
          <w:sz w:val="24"/>
          <w:szCs w:val="24"/>
        </w:rPr>
      </w:pPr>
      <w:r w:rsidRPr="00A2605D">
        <w:rPr>
          <w:rFonts w:ascii="Arial" w:hAnsi="Arial" w:cs="Arial"/>
          <w:bCs/>
          <w:sz w:val="24"/>
          <w:szCs w:val="24"/>
        </w:rPr>
        <w:t>Así mismo, el incumplimiento podría dar lugar a la activación del mecanismo administrativo de restablecimiento de derechos en determinadas situaciones, como en aquellos casos en los que el acreedor alimentario es un menor de edad</w:t>
      </w:r>
      <w:r w:rsidRPr="00A2605D">
        <w:rPr>
          <w:rStyle w:val="Refdenotaalpie"/>
          <w:rFonts w:ascii="Arial" w:hAnsi="Arial" w:cs="Arial"/>
          <w:bCs/>
          <w:sz w:val="24"/>
          <w:szCs w:val="24"/>
        </w:rPr>
        <w:footnoteReference w:id="7"/>
      </w:r>
      <w:r w:rsidRPr="00A2605D">
        <w:rPr>
          <w:rFonts w:ascii="Arial" w:hAnsi="Arial" w:cs="Arial"/>
          <w:bCs/>
          <w:sz w:val="24"/>
          <w:szCs w:val="24"/>
        </w:rPr>
        <w:t xml:space="preserve">. </w:t>
      </w:r>
    </w:p>
    <w:p w14:paraId="05697F37" w14:textId="77777777" w:rsidR="00A2605D" w:rsidRPr="00A2605D" w:rsidRDefault="00A2605D" w:rsidP="00A2605D">
      <w:pPr>
        <w:spacing w:after="0" w:line="240" w:lineRule="auto"/>
        <w:jc w:val="both"/>
        <w:rPr>
          <w:rFonts w:ascii="Arial" w:hAnsi="Arial" w:cs="Arial"/>
          <w:bCs/>
          <w:sz w:val="24"/>
          <w:szCs w:val="24"/>
        </w:rPr>
      </w:pPr>
    </w:p>
    <w:p w14:paraId="4360C3F9" w14:textId="096152E5" w:rsidR="00A2605D" w:rsidRDefault="00A2605D" w:rsidP="00A2605D">
      <w:pPr>
        <w:spacing w:after="0" w:line="240" w:lineRule="auto"/>
        <w:jc w:val="both"/>
        <w:rPr>
          <w:rFonts w:ascii="Cambria" w:hAnsi="Cambria" w:cs="Arial"/>
          <w:bCs/>
          <w:sz w:val="24"/>
          <w:szCs w:val="24"/>
        </w:rPr>
      </w:pPr>
    </w:p>
    <w:p w14:paraId="75B5D628" w14:textId="5BE5BADC" w:rsidR="0094608A" w:rsidRDefault="0094608A" w:rsidP="00A2605D">
      <w:pPr>
        <w:spacing w:after="0" w:line="240" w:lineRule="auto"/>
        <w:jc w:val="both"/>
        <w:rPr>
          <w:rFonts w:ascii="Cambria" w:hAnsi="Cambria" w:cs="Arial"/>
          <w:bCs/>
          <w:sz w:val="24"/>
          <w:szCs w:val="24"/>
        </w:rPr>
      </w:pPr>
    </w:p>
    <w:p w14:paraId="173E6D5B" w14:textId="77777777" w:rsidR="0094608A" w:rsidRPr="00A2605D" w:rsidRDefault="0094608A" w:rsidP="00A2605D">
      <w:pPr>
        <w:spacing w:after="0" w:line="240" w:lineRule="auto"/>
        <w:jc w:val="both"/>
        <w:rPr>
          <w:rFonts w:ascii="Cambria" w:hAnsi="Cambria" w:cs="Arial"/>
          <w:bCs/>
          <w:sz w:val="24"/>
          <w:szCs w:val="24"/>
        </w:rPr>
      </w:pPr>
    </w:p>
    <w:p w14:paraId="05134A48" w14:textId="77777777" w:rsidR="00CB3E22" w:rsidRPr="00A2605D" w:rsidRDefault="00CB3E22" w:rsidP="00CB3E22">
      <w:pPr>
        <w:spacing w:after="0" w:line="240" w:lineRule="auto"/>
        <w:jc w:val="both"/>
        <w:rPr>
          <w:rFonts w:ascii="Arial" w:hAnsi="Arial" w:cs="Arial"/>
          <w:bCs/>
          <w:color w:val="000000"/>
          <w:sz w:val="24"/>
          <w:szCs w:val="24"/>
          <w:shd w:val="clear" w:color="auto" w:fill="FFFFFF"/>
        </w:rPr>
      </w:pPr>
    </w:p>
    <w:p w14:paraId="5B22E4AF" w14:textId="7FA526AB" w:rsidR="00A2605D" w:rsidRPr="00A2605D" w:rsidRDefault="00A2605D" w:rsidP="00A2605D">
      <w:pPr>
        <w:pStyle w:val="Prrafodelista"/>
        <w:numPr>
          <w:ilvl w:val="1"/>
          <w:numId w:val="17"/>
        </w:numPr>
        <w:spacing w:after="0" w:line="240" w:lineRule="auto"/>
        <w:jc w:val="both"/>
        <w:rPr>
          <w:rFonts w:ascii="Cambria" w:hAnsi="Cambria" w:cs="Arial"/>
          <w:bCs/>
          <w:sz w:val="24"/>
          <w:szCs w:val="24"/>
        </w:rPr>
      </w:pPr>
      <w:r w:rsidRPr="00A2605D">
        <w:rPr>
          <w:rFonts w:ascii="Arial" w:hAnsi="Arial" w:cs="Arial"/>
          <w:b/>
          <w:sz w:val="24"/>
          <w:szCs w:val="24"/>
        </w:rPr>
        <w:lastRenderedPageBreak/>
        <w:t xml:space="preserve"> </w:t>
      </w:r>
      <w:r w:rsidR="00EF724B" w:rsidRPr="00A2605D">
        <w:rPr>
          <w:rFonts w:ascii="Arial" w:hAnsi="Arial" w:cs="Arial"/>
          <w:b/>
          <w:sz w:val="24"/>
          <w:szCs w:val="24"/>
        </w:rPr>
        <w:t>CIFRAS DE PROCESOS POR ALIMENTOS 2018 2019</w:t>
      </w:r>
      <w:r w:rsidR="00335080">
        <w:rPr>
          <w:rFonts w:ascii="Arial" w:hAnsi="Arial" w:cs="Arial"/>
          <w:b/>
          <w:sz w:val="24"/>
          <w:szCs w:val="24"/>
        </w:rPr>
        <w:t>.</w:t>
      </w:r>
      <w:r w:rsidR="00EF724B" w:rsidRPr="00A2605D">
        <w:rPr>
          <w:rFonts w:ascii="Arial" w:hAnsi="Arial" w:cs="Arial"/>
          <w:b/>
          <w:sz w:val="24"/>
          <w:szCs w:val="24"/>
        </w:rPr>
        <w:t xml:space="preserve"> </w:t>
      </w:r>
    </w:p>
    <w:p w14:paraId="54E1835B" w14:textId="199DE358" w:rsidR="00645CF8" w:rsidRDefault="00645CF8" w:rsidP="00CB3E22">
      <w:pPr>
        <w:spacing w:after="0" w:line="240" w:lineRule="auto"/>
        <w:jc w:val="both"/>
        <w:rPr>
          <w:rFonts w:ascii="Arial" w:hAnsi="Arial" w:cs="Arial"/>
          <w:bCs/>
          <w:color w:val="000000"/>
          <w:sz w:val="24"/>
          <w:szCs w:val="24"/>
          <w:shd w:val="clear" w:color="auto" w:fill="FFFFFF"/>
        </w:rPr>
      </w:pPr>
    </w:p>
    <w:p w14:paraId="61DC4B72"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A continuación, se presentan las cifras de procesos reportada por los despachos Judiciales de Familia por procesos de Alimentos, de conformidad con la información entregada por la Unidad de Análisis y Desarrollo Estadístico del Consejo Superior de la Judicatura, correspondiente a Ingresos efectivos, Egresos efectivos y Egresos por sentencias, desagregado a nivel de Distrito Judicial, en el año 2018 y para el periodo Enero- Junio de 2019.  </w:t>
      </w:r>
    </w:p>
    <w:p w14:paraId="5B474747" w14:textId="77777777" w:rsidR="00EF724B" w:rsidRPr="00EF724B" w:rsidRDefault="00EF724B" w:rsidP="00EF724B">
      <w:pPr>
        <w:spacing w:after="0" w:line="240" w:lineRule="auto"/>
        <w:jc w:val="both"/>
        <w:rPr>
          <w:rFonts w:ascii="Arial" w:hAnsi="Arial" w:cs="Arial"/>
          <w:bCs/>
          <w:sz w:val="24"/>
          <w:szCs w:val="24"/>
        </w:rPr>
      </w:pPr>
    </w:p>
    <w:p w14:paraId="58865A17"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Los ingresos efectivos de procesos a la Rama Judicial corresponden a la demanda de </w:t>
      </w:r>
      <w:proofErr w:type="gramStart"/>
      <w:r w:rsidRPr="00EF724B">
        <w:rPr>
          <w:rFonts w:ascii="Arial" w:hAnsi="Arial" w:cs="Arial"/>
          <w:bCs/>
          <w:sz w:val="24"/>
          <w:szCs w:val="24"/>
        </w:rPr>
        <w:t>justicia efectiva o ingresos efectivos</w:t>
      </w:r>
      <w:proofErr w:type="gramEnd"/>
      <w:r w:rsidRPr="00EF724B">
        <w:rPr>
          <w:rFonts w:ascii="Arial" w:hAnsi="Arial" w:cs="Arial"/>
          <w:bCs/>
          <w:sz w:val="24"/>
          <w:szCs w:val="24"/>
        </w:rPr>
        <w:t>, esto es, que no se tienen en cuenta los procesos que han pasado de un despacho judicial a otro.</w:t>
      </w:r>
    </w:p>
    <w:p w14:paraId="353B0264" w14:textId="77777777" w:rsidR="00EF724B" w:rsidRPr="00EF724B" w:rsidRDefault="00EF724B" w:rsidP="00EF724B">
      <w:pPr>
        <w:spacing w:after="0" w:line="240" w:lineRule="auto"/>
        <w:jc w:val="both"/>
        <w:rPr>
          <w:rFonts w:ascii="Arial" w:hAnsi="Arial" w:cs="Arial"/>
          <w:bCs/>
          <w:sz w:val="24"/>
          <w:szCs w:val="24"/>
        </w:rPr>
      </w:pPr>
    </w:p>
    <w:p w14:paraId="33D78E98" w14:textId="77777777" w:rsidR="00EF724B" w:rsidRPr="00D17E8E"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En cuanto a los egresos, éstos corresponden a las salidas del despacho judicial, el término efectivo corresponde a un auto o decisión que pone fin a la instancia, esto es, que no se tienen en cuenta las siguientes salidas como efectivas: Egreso para descongestión, Egresos remitidos a otros despachos, Egresos por Autos Desiertos o Desistidos, Egresos por Art. 9 Ley 1395, Egresos Pérdida de Competencia</w:t>
      </w:r>
      <w:r w:rsidRPr="00CC2214">
        <w:rPr>
          <w:rFonts w:ascii="Cambria" w:hAnsi="Cambria" w:cs="Arial"/>
          <w:bCs/>
          <w:sz w:val="24"/>
          <w:szCs w:val="24"/>
        </w:rPr>
        <w:t xml:space="preserve">, </w:t>
      </w:r>
      <w:r w:rsidRPr="00D17E8E">
        <w:rPr>
          <w:rFonts w:ascii="Arial" w:hAnsi="Arial" w:cs="Arial"/>
          <w:bCs/>
          <w:sz w:val="24"/>
          <w:szCs w:val="24"/>
        </w:rPr>
        <w:t>Egresos por rechazados o retirados y los Egresos Cambio de Radicación.</w:t>
      </w:r>
    </w:p>
    <w:p w14:paraId="592753D9" w14:textId="5433102E" w:rsidR="00EF724B" w:rsidRDefault="00EF724B" w:rsidP="00CB3E22">
      <w:pPr>
        <w:spacing w:after="0" w:line="240" w:lineRule="auto"/>
        <w:jc w:val="both"/>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 </w:t>
      </w:r>
    </w:p>
    <w:p w14:paraId="4600A40E" w14:textId="700D5BA2" w:rsidR="00EF724B" w:rsidRDefault="00EF724B" w:rsidP="00EF724B">
      <w:pPr>
        <w:spacing w:after="0" w:line="240" w:lineRule="auto"/>
        <w:jc w:val="center"/>
        <w:rPr>
          <w:rFonts w:ascii="Arial" w:hAnsi="Arial" w:cs="Arial"/>
          <w:bCs/>
          <w:color w:val="000000"/>
          <w:sz w:val="24"/>
          <w:szCs w:val="24"/>
          <w:shd w:val="clear" w:color="auto" w:fill="FFFFFF"/>
        </w:rPr>
      </w:pPr>
      <w:r w:rsidRPr="00CC2214">
        <w:rPr>
          <w:rFonts w:ascii="Calibri" w:eastAsia="Times New Roman" w:hAnsi="Calibri" w:cs="Calibri"/>
          <w:b/>
          <w:bCs/>
          <w:color w:val="000000"/>
          <w:lang w:eastAsia="es-CO"/>
        </w:rPr>
        <w:t xml:space="preserve">Movimiento de procesos declarativos de alimentos en despachos de Familia: Ingresos efectivos, egresos efectivos, y egresos por sentencias, Información desagregada por Distrito Judicial.  </w:t>
      </w:r>
      <w:r w:rsidRPr="00CC2214">
        <w:rPr>
          <w:rFonts w:ascii="Calibri" w:eastAsia="Times New Roman" w:hAnsi="Calibri" w:cs="Calibri"/>
          <w:b/>
          <w:bCs/>
          <w:color w:val="000000"/>
          <w:lang w:eastAsia="es-CO"/>
        </w:rPr>
        <w:br/>
        <w:t>Año 2018 y periodo Enero a junio de 2019</w:t>
      </w:r>
      <w:r>
        <w:rPr>
          <w:rFonts w:ascii="Calibri" w:eastAsia="Times New Roman" w:hAnsi="Calibri" w:cs="Calibri"/>
          <w:b/>
          <w:bCs/>
          <w:color w:val="000000"/>
          <w:lang w:eastAsia="es-CO"/>
        </w:rPr>
        <w:t>.</w:t>
      </w:r>
    </w:p>
    <w:tbl>
      <w:tblPr>
        <w:tblW w:w="9356" w:type="dxa"/>
        <w:tblCellMar>
          <w:left w:w="70" w:type="dxa"/>
          <w:right w:w="70" w:type="dxa"/>
        </w:tblCellMar>
        <w:tblLook w:val="04A0" w:firstRow="1" w:lastRow="0" w:firstColumn="1" w:lastColumn="0" w:noHBand="0" w:noVBand="1"/>
      </w:tblPr>
      <w:tblGrid>
        <w:gridCol w:w="994"/>
        <w:gridCol w:w="1701"/>
        <w:gridCol w:w="1272"/>
        <w:gridCol w:w="1406"/>
        <w:gridCol w:w="1276"/>
        <w:gridCol w:w="1559"/>
        <w:gridCol w:w="1148"/>
      </w:tblGrid>
      <w:tr w:rsidR="00EF724B" w:rsidRPr="00CC2214" w14:paraId="30E0D89C" w14:textId="77777777" w:rsidTr="00AC76F1">
        <w:trPr>
          <w:trHeight w:val="870"/>
        </w:trPr>
        <w:tc>
          <w:tcPr>
            <w:tcW w:w="993"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6E98823" w14:textId="77777777" w:rsidR="00EF724B" w:rsidRPr="00CC2214" w:rsidRDefault="00EF724B" w:rsidP="00AC76F1">
            <w:pPr>
              <w:spacing w:after="0" w:line="240" w:lineRule="auto"/>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Año </w:t>
            </w:r>
          </w:p>
        </w:tc>
        <w:tc>
          <w:tcPr>
            <w:tcW w:w="1432" w:type="dxa"/>
            <w:tcBorders>
              <w:top w:val="single" w:sz="4" w:space="0" w:color="auto"/>
              <w:left w:val="nil"/>
              <w:bottom w:val="single" w:sz="4" w:space="0" w:color="auto"/>
              <w:right w:val="single" w:sz="4" w:space="0" w:color="auto"/>
            </w:tcBorders>
            <w:shd w:val="clear" w:color="000000" w:fill="DDEBF7"/>
            <w:noWrap/>
            <w:vAlign w:val="center"/>
            <w:hideMark/>
          </w:tcPr>
          <w:p w14:paraId="3818722B"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Distrito Judicial </w:t>
            </w:r>
          </w:p>
        </w:tc>
        <w:tc>
          <w:tcPr>
            <w:tcW w:w="1272" w:type="dxa"/>
            <w:tcBorders>
              <w:top w:val="single" w:sz="4" w:space="0" w:color="auto"/>
              <w:left w:val="nil"/>
              <w:bottom w:val="single" w:sz="4" w:space="0" w:color="auto"/>
              <w:right w:val="single" w:sz="4" w:space="0" w:color="auto"/>
            </w:tcBorders>
            <w:shd w:val="clear" w:color="000000" w:fill="DDEBF7"/>
            <w:noWrap/>
            <w:vAlign w:val="center"/>
            <w:hideMark/>
          </w:tcPr>
          <w:p w14:paraId="1CE0B217"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Especialidad </w:t>
            </w:r>
          </w:p>
        </w:tc>
        <w:tc>
          <w:tcPr>
            <w:tcW w:w="1406" w:type="dxa"/>
            <w:tcBorders>
              <w:top w:val="single" w:sz="4" w:space="0" w:color="auto"/>
              <w:left w:val="nil"/>
              <w:bottom w:val="single" w:sz="4" w:space="0" w:color="auto"/>
              <w:right w:val="single" w:sz="4" w:space="0" w:color="auto"/>
            </w:tcBorders>
            <w:shd w:val="clear" w:color="000000" w:fill="DDEBF7"/>
            <w:noWrap/>
            <w:vAlign w:val="center"/>
            <w:hideMark/>
          </w:tcPr>
          <w:p w14:paraId="731CE75B"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Ingresos efectivos</w:t>
            </w:r>
          </w:p>
        </w:tc>
        <w:tc>
          <w:tcPr>
            <w:tcW w:w="1276" w:type="dxa"/>
            <w:tcBorders>
              <w:top w:val="single" w:sz="4" w:space="0" w:color="auto"/>
              <w:left w:val="nil"/>
              <w:bottom w:val="single" w:sz="4" w:space="0" w:color="auto"/>
              <w:right w:val="single" w:sz="4" w:space="0" w:color="auto"/>
            </w:tcBorders>
            <w:shd w:val="clear" w:color="000000" w:fill="DDEBF7"/>
            <w:noWrap/>
            <w:vAlign w:val="center"/>
            <w:hideMark/>
          </w:tcPr>
          <w:p w14:paraId="36E48771"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Egresos efectivos </w:t>
            </w:r>
          </w:p>
        </w:tc>
        <w:tc>
          <w:tcPr>
            <w:tcW w:w="1559" w:type="dxa"/>
            <w:tcBorders>
              <w:top w:val="single" w:sz="4" w:space="0" w:color="auto"/>
              <w:left w:val="nil"/>
              <w:bottom w:val="single" w:sz="4" w:space="0" w:color="auto"/>
              <w:right w:val="single" w:sz="4" w:space="0" w:color="auto"/>
            </w:tcBorders>
            <w:shd w:val="clear" w:color="000000" w:fill="DDEBF7"/>
            <w:noWrap/>
            <w:vAlign w:val="center"/>
            <w:hideMark/>
          </w:tcPr>
          <w:p w14:paraId="782CDDC7"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Egresos por Sentencias </w:t>
            </w:r>
          </w:p>
        </w:tc>
        <w:tc>
          <w:tcPr>
            <w:tcW w:w="1418" w:type="dxa"/>
            <w:tcBorders>
              <w:top w:val="single" w:sz="4" w:space="0" w:color="auto"/>
              <w:left w:val="nil"/>
              <w:bottom w:val="single" w:sz="4" w:space="0" w:color="auto"/>
              <w:right w:val="single" w:sz="4" w:space="0" w:color="auto"/>
            </w:tcBorders>
            <w:shd w:val="clear" w:color="000000" w:fill="DDEBF7"/>
          </w:tcPr>
          <w:p w14:paraId="6C45126D" w14:textId="77777777" w:rsidR="00EF724B" w:rsidRPr="005D20EE" w:rsidRDefault="00EF724B" w:rsidP="00AC76F1">
            <w:pPr>
              <w:spacing w:after="0" w:line="240" w:lineRule="auto"/>
              <w:jc w:val="both"/>
              <w:rPr>
                <w:rFonts w:ascii="Calibri" w:hAnsi="Calibri" w:cs="Calibri"/>
                <w:b/>
                <w:bCs/>
                <w:color w:val="000000"/>
              </w:rPr>
            </w:pPr>
            <w:r>
              <w:rPr>
                <w:rFonts w:ascii="Calibri" w:hAnsi="Calibri" w:cs="Calibri"/>
                <w:b/>
                <w:bCs/>
                <w:color w:val="000000"/>
              </w:rPr>
              <w:t xml:space="preserve">Total, Inventario Final </w:t>
            </w:r>
          </w:p>
        </w:tc>
      </w:tr>
      <w:tr w:rsidR="00EF724B" w:rsidRPr="00CC2214" w14:paraId="31CAFCAF"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CE299A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5C2CC83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Antioquia</w:t>
            </w:r>
          </w:p>
        </w:tc>
        <w:tc>
          <w:tcPr>
            <w:tcW w:w="1272" w:type="dxa"/>
            <w:tcBorders>
              <w:top w:val="nil"/>
              <w:left w:val="nil"/>
              <w:bottom w:val="single" w:sz="4" w:space="0" w:color="auto"/>
              <w:right w:val="single" w:sz="4" w:space="0" w:color="auto"/>
            </w:tcBorders>
            <w:shd w:val="clear" w:color="auto" w:fill="auto"/>
            <w:noWrap/>
            <w:vAlign w:val="bottom"/>
            <w:hideMark/>
          </w:tcPr>
          <w:p w14:paraId="3D09190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21120CD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217</w:t>
            </w:r>
          </w:p>
        </w:tc>
        <w:tc>
          <w:tcPr>
            <w:tcW w:w="1276" w:type="dxa"/>
            <w:tcBorders>
              <w:top w:val="nil"/>
              <w:left w:val="nil"/>
              <w:bottom w:val="single" w:sz="4" w:space="0" w:color="auto"/>
              <w:right w:val="single" w:sz="4" w:space="0" w:color="auto"/>
            </w:tcBorders>
            <w:shd w:val="clear" w:color="auto" w:fill="auto"/>
            <w:noWrap/>
            <w:vAlign w:val="bottom"/>
            <w:hideMark/>
          </w:tcPr>
          <w:p w14:paraId="4C83722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145</w:t>
            </w:r>
          </w:p>
        </w:tc>
        <w:tc>
          <w:tcPr>
            <w:tcW w:w="1559" w:type="dxa"/>
            <w:tcBorders>
              <w:top w:val="nil"/>
              <w:left w:val="nil"/>
              <w:bottom w:val="single" w:sz="4" w:space="0" w:color="auto"/>
              <w:right w:val="single" w:sz="4" w:space="0" w:color="auto"/>
            </w:tcBorders>
            <w:shd w:val="clear" w:color="auto" w:fill="auto"/>
            <w:noWrap/>
            <w:vAlign w:val="bottom"/>
            <w:hideMark/>
          </w:tcPr>
          <w:p w14:paraId="69BEA75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57</w:t>
            </w:r>
          </w:p>
        </w:tc>
        <w:tc>
          <w:tcPr>
            <w:tcW w:w="1418" w:type="dxa"/>
            <w:tcBorders>
              <w:top w:val="nil"/>
              <w:left w:val="nil"/>
              <w:bottom w:val="single" w:sz="4" w:space="0" w:color="auto"/>
              <w:right w:val="single" w:sz="4" w:space="0" w:color="auto"/>
            </w:tcBorders>
            <w:vAlign w:val="bottom"/>
          </w:tcPr>
          <w:p w14:paraId="5226B3C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115</w:t>
            </w:r>
          </w:p>
        </w:tc>
      </w:tr>
      <w:tr w:rsidR="00EF724B" w:rsidRPr="00CC2214" w14:paraId="477F572B"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4C8BE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3AA118C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Arauca</w:t>
            </w:r>
          </w:p>
        </w:tc>
        <w:tc>
          <w:tcPr>
            <w:tcW w:w="1272" w:type="dxa"/>
            <w:tcBorders>
              <w:top w:val="nil"/>
              <w:left w:val="nil"/>
              <w:bottom w:val="single" w:sz="4" w:space="0" w:color="auto"/>
              <w:right w:val="single" w:sz="4" w:space="0" w:color="auto"/>
            </w:tcBorders>
            <w:shd w:val="clear" w:color="auto" w:fill="auto"/>
            <w:noWrap/>
            <w:vAlign w:val="bottom"/>
            <w:hideMark/>
          </w:tcPr>
          <w:p w14:paraId="51416D8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5613B3F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78</w:t>
            </w:r>
          </w:p>
        </w:tc>
        <w:tc>
          <w:tcPr>
            <w:tcW w:w="1276" w:type="dxa"/>
            <w:tcBorders>
              <w:top w:val="nil"/>
              <w:left w:val="nil"/>
              <w:bottom w:val="single" w:sz="4" w:space="0" w:color="auto"/>
              <w:right w:val="single" w:sz="4" w:space="0" w:color="auto"/>
            </w:tcBorders>
            <w:shd w:val="clear" w:color="auto" w:fill="auto"/>
            <w:noWrap/>
            <w:vAlign w:val="bottom"/>
            <w:hideMark/>
          </w:tcPr>
          <w:p w14:paraId="4CEB5E4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66</w:t>
            </w:r>
          </w:p>
        </w:tc>
        <w:tc>
          <w:tcPr>
            <w:tcW w:w="1559" w:type="dxa"/>
            <w:tcBorders>
              <w:top w:val="nil"/>
              <w:left w:val="nil"/>
              <w:bottom w:val="single" w:sz="4" w:space="0" w:color="auto"/>
              <w:right w:val="single" w:sz="4" w:space="0" w:color="auto"/>
            </w:tcBorders>
            <w:shd w:val="clear" w:color="auto" w:fill="auto"/>
            <w:noWrap/>
            <w:vAlign w:val="bottom"/>
            <w:hideMark/>
          </w:tcPr>
          <w:p w14:paraId="7C8D6E7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12</w:t>
            </w:r>
          </w:p>
        </w:tc>
        <w:tc>
          <w:tcPr>
            <w:tcW w:w="1418" w:type="dxa"/>
            <w:tcBorders>
              <w:top w:val="nil"/>
              <w:left w:val="nil"/>
              <w:bottom w:val="single" w:sz="4" w:space="0" w:color="auto"/>
              <w:right w:val="single" w:sz="4" w:space="0" w:color="auto"/>
            </w:tcBorders>
            <w:vAlign w:val="bottom"/>
          </w:tcPr>
          <w:p w14:paraId="58D3917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76</w:t>
            </w:r>
          </w:p>
        </w:tc>
      </w:tr>
      <w:tr w:rsidR="00EF724B" w:rsidRPr="00CC2214" w14:paraId="4C8E829C"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3FF28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5F47D9B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Armenia</w:t>
            </w:r>
          </w:p>
        </w:tc>
        <w:tc>
          <w:tcPr>
            <w:tcW w:w="1272" w:type="dxa"/>
            <w:tcBorders>
              <w:top w:val="nil"/>
              <w:left w:val="nil"/>
              <w:bottom w:val="single" w:sz="4" w:space="0" w:color="auto"/>
              <w:right w:val="single" w:sz="4" w:space="0" w:color="auto"/>
            </w:tcBorders>
            <w:shd w:val="clear" w:color="auto" w:fill="auto"/>
            <w:noWrap/>
            <w:vAlign w:val="bottom"/>
            <w:hideMark/>
          </w:tcPr>
          <w:p w14:paraId="627835F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38BC3C6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194</w:t>
            </w:r>
          </w:p>
        </w:tc>
        <w:tc>
          <w:tcPr>
            <w:tcW w:w="1276" w:type="dxa"/>
            <w:tcBorders>
              <w:top w:val="nil"/>
              <w:left w:val="nil"/>
              <w:bottom w:val="single" w:sz="4" w:space="0" w:color="auto"/>
              <w:right w:val="single" w:sz="4" w:space="0" w:color="auto"/>
            </w:tcBorders>
            <w:shd w:val="clear" w:color="auto" w:fill="auto"/>
            <w:noWrap/>
            <w:vAlign w:val="bottom"/>
            <w:hideMark/>
          </w:tcPr>
          <w:p w14:paraId="2866CB5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163</w:t>
            </w:r>
          </w:p>
        </w:tc>
        <w:tc>
          <w:tcPr>
            <w:tcW w:w="1559" w:type="dxa"/>
            <w:tcBorders>
              <w:top w:val="nil"/>
              <w:left w:val="nil"/>
              <w:bottom w:val="single" w:sz="4" w:space="0" w:color="auto"/>
              <w:right w:val="single" w:sz="4" w:space="0" w:color="auto"/>
            </w:tcBorders>
            <w:shd w:val="clear" w:color="auto" w:fill="auto"/>
            <w:noWrap/>
            <w:vAlign w:val="bottom"/>
            <w:hideMark/>
          </w:tcPr>
          <w:p w14:paraId="0A935C6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65</w:t>
            </w:r>
          </w:p>
        </w:tc>
        <w:tc>
          <w:tcPr>
            <w:tcW w:w="1418" w:type="dxa"/>
            <w:tcBorders>
              <w:top w:val="nil"/>
              <w:left w:val="nil"/>
              <w:bottom w:val="single" w:sz="4" w:space="0" w:color="auto"/>
              <w:right w:val="single" w:sz="4" w:space="0" w:color="auto"/>
            </w:tcBorders>
            <w:vAlign w:val="bottom"/>
          </w:tcPr>
          <w:p w14:paraId="524C1A0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51</w:t>
            </w:r>
          </w:p>
        </w:tc>
      </w:tr>
      <w:tr w:rsidR="00EF724B" w:rsidRPr="00CC2214" w14:paraId="039E5621"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2358A3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2B0531C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Barranquilla</w:t>
            </w:r>
          </w:p>
        </w:tc>
        <w:tc>
          <w:tcPr>
            <w:tcW w:w="1272" w:type="dxa"/>
            <w:tcBorders>
              <w:top w:val="nil"/>
              <w:left w:val="nil"/>
              <w:bottom w:val="single" w:sz="4" w:space="0" w:color="auto"/>
              <w:right w:val="single" w:sz="4" w:space="0" w:color="auto"/>
            </w:tcBorders>
            <w:shd w:val="clear" w:color="auto" w:fill="auto"/>
            <w:noWrap/>
            <w:vAlign w:val="bottom"/>
            <w:hideMark/>
          </w:tcPr>
          <w:p w14:paraId="0152B30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5CAAB4F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1009</w:t>
            </w:r>
          </w:p>
        </w:tc>
        <w:tc>
          <w:tcPr>
            <w:tcW w:w="1276" w:type="dxa"/>
            <w:tcBorders>
              <w:top w:val="nil"/>
              <w:left w:val="nil"/>
              <w:bottom w:val="single" w:sz="4" w:space="0" w:color="auto"/>
              <w:right w:val="single" w:sz="4" w:space="0" w:color="auto"/>
            </w:tcBorders>
            <w:shd w:val="clear" w:color="auto" w:fill="auto"/>
            <w:noWrap/>
            <w:vAlign w:val="bottom"/>
            <w:hideMark/>
          </w:tcPr>
          <w:p w14:paraId="1BED1BA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737</w:t>
            </w:r>
          </w:p>
        </w:tc>
        <w:tc>
          <w:tcPr>
            <w:tcW w:w="1559" w:type="dxa"/>
            <w:tcBorders>
              <w:top w:val="nil"/>
              <w:left w:val="nil"/>
              <w:bottom w:val="single" w:sz="4" w:space="0" w:color="auto"/>
              <w:right w:val="single" w:sz="4" w:space="0" w:color="auto"/>
            </w:tcBorders>
            <w:shd w:val="clear" w:color="auto" w:fill="auto"/>
            <w:noWrap/>
            <w:vAlign w:val="bottom"/>
            <w:hideMark/>
          </w:tcPr>
          <w:p w14:paraId="724ADC9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392</w:t>
            </w:r>
          </w:p>
        </w:tc>
        <w:tc>
          <w:tcPr>
            <w:tcW w:w="1418" w:type="dxa"/>
            <w:tcBorders>
              <w:top w:val="nil"/>
              <w:left w:val="nil"/>
              <w:bottom w:val="single" w:sz="4" w:space="0" w:color="auto"/>
              <w:right w:val="single" w:sz="4" w:space="0" w:color="auto"/>
            </w:tcBorders>
            <w:vAlign w:val="bottom"/>
          </w:tcPr>
          <w:p w14:paraId="3CFE520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627</w:t>
            </w:r>
          </w:p>
        </w:tc>
      </w:tr>
      <w:tr w:rsidR="00EF724B" w:rsidRPr="00CC2214" w14:paraId="42D41521"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5AD33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736559F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Bogotá</w:t>
            </w:r>
          </w:p>
        </w:tc>
        <w:tc>
          <w:tcPr>
            <w:tcW w:w="1272" w:type="dxa"/>
            <w:tcBorders>
              <w:top w:val="nil"/>
              <w:left w:val="nil"/>
              <w:bottom w:val="single" w:sz="4" w:space="0" w:color="auto"/>
              <w:right w:val="single" w:sz="4" w:space="0" w:color="auto"/>
            </w:tcBorders>
            <w:shd w:val="clear" w:color="auto" w:fill="auto"/>
            <w:noWrap/>
            <w:vAlign w:val="bottom"/>
            <w:hideMark/>
          </w:tcPr>
          <w:p w14:paraId="12393E1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391088D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2691</w:t>
            </w:r>
          </w:p>
        </w:tc>
        <w:tc>
          <w:tcPr>
            <w:tcW w:w="1276" w:type="dxa"/>
            <w:tcBorders>
              <w:top w:val="nil"/>
              <w:left w:val="nil"/>
              <w:bottom w:val="single" w:sz="4" w:space="0" w:color="auto"/>
              <w:right w:val="single" w:sz="4" w:space="0" w:color="auto"/>
            </w:tcBorders>
            <w:shd w:val="clear" w:color="auto" w:fill="auto"/>
            <w:noWrap/>
            <w:vAlign w:val="bottom"/>
            <w:hideMark/>
          </w:tcPr>
          <w:p w14:paraId="4A5F9E8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1814</w:t>
            </w:r>
          </w:p>
        </w:tc>
        <w:tc>
          <w:tcPr>
            <w:tcW w:w="1559" w:type="dxa"/>
            <w:tcBorders>
              <w:top w:val="nil"/>
              <w:left w:val="nil"/>
              <w:bottom w:val="single" w:sz="4" w:space="0" w:color="auto"/>
              <w:right w:val="single" w:sz="4" w:space="0" w:color="auto"/>
            </w:tcBorders>
            <w:shd w:val="clear" w:color="auto" w:fill="auto"/>
            <w:noWrap/>
            <w:vAlign w:val="bottom"/>
            <w:hideMark/>
          </w:tcPr>
          <w:p w14:paraId="5151F19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762</w:t>
            </w:r>
          </w:p>
        </w:tc>
        <w:tc>
          <w:tcPr>
            <w:tcW w:w="1418" w:type="dxa"/>
            <w:tcBorders>
              <w:top w:val="nil"/>
              <w:left w:val="nil"/>
              <w:bottom w:val="single" w:sz="4" w:space="0" w:color="auto"/>
              <w:right w:val="single" w:sz="4" w:space="0" w:color="auto"/>
            </w:tcBorders>
            <w:vAlign w:val="bottom"/>
          </w:tcPr>
          <w:p w14:paraId="4FAD34E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1.609</w:t>
            </w:r>
          </w:p>
        </w:tc>
      </w:tr>
      <w:tr w:rsidR="00EF724B" w:rsidRPr="00CC2214" w14:paraId="2099F143"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3B733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4CBF27B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Bucaramanga</w:t>
            </w:r>
          </w:p>
        </w:tc>
        <w:tc>
          <w:tcPr>
            <w:tcW w:w="1272" w:type="dxa"/>
            <w:tcBorders>
              <w:top w:val="nil"/>
              <w:left w:val="nil"/>
              <w:bottom w:val="single" w:sz="4" w:space="0" w:color="auto"/>
              <w:right w:val="single" w:sz="4" w:space="0" w:color="auto"/>
            </w:tcBorders>
            <w:shd w:val="clear" w:color="auto" w:fill="auto"/>
            <w:noWrap/>
            <w:vAlign w:val="bottom"/>
            <w:hideMark/>
          </w:tcPr>
          <w:p w14:paraId="5C62AC0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506E9CF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649</w:t>
            </w:r>
          </w:p>
        </w:tc>
        <w:tc>
          <w:tcPr>
            <w:tcW w:w="1276" w:type="dxa"/>
            <w:tcBorders>
              <w:top w:val="nil"/>
              <w:left w:val="nil"/>
              <w:bottom w:val="single" w:sz="4" w:space="0" w:color="auto"/>
              <w:right w:val="single" w:sz="4" w:space="0" w:color="auto"/>
            </w:tcBorders>
            <w:shd w:val="clear" w:color="auto" w:fill="auto"/>
            <w:noWrap/>
            <w:vAlign w:val="bottom"/>
            <w:hideMark/>
          </w:tcPr>
          <w:p w14:paraId="3E88F62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429</w:t>
            </w:r>
          </w:p>
        </w:tc>
        <w:tc>
          <w:tcPr>
            <w:tcW w:w="1559" w:type="dxa"/>
            <w:tcBorders>
              <w:top w:val="nil"/>
              <w:left w:val="nil"/>
              <w:bottom w:val="single" w:sz="4" w:space="0" w:color="auto"/>
              <w:right w:val="single" w:sz="4" w:space="0" w:color="auto"/>
            </w:tcBorders>
            <w:shd w:val="clear" w:color="auto" w:fill="auto"/>
            <w:noWrap/>
            <w:vAlign w:val="bottom"/>
            <w:hideMark/>
          </w:tcPr>
          <w:p w14:paraId="27579C5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142</w:t>
            </w:r>
          </w:p>
        </w:tc>
        <w:tc>
          <w:tcPr>
            <w:tcW w:w="1418" w:type="dxa"/>
            <w:tcBorders>
              <w:top w:val="nil"/>
              <w:left w:val="nil"/>
              <w:bottom w:val="single" w:sz="4" w:space="0" w:color="auto"/>
              <w:right w:val="single" w:sz="4" w:space="0" w:color="auto"/>
            </w:tcBorders>
            <w:vAlign w:val="bottom"/>
          </w:tcPr>
          <w:p w14:paraId="6714B61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394</w:t>
            </w:r>
          </w:p>
        </w:tc>
      </w:tr>
      <w:tr w:rsidR="00EF724B" w:rsidRPr="00CC2214" w14:paraId="1872F02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CC9629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64D73C9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Buga</w:t>
            </w:r>
          </w:p>
        </w:tc>
        <w:tc>
          <w:tcPr>
            <w:tcW w:w="1272" w:type="dxa"/>
            <w:tcBorders>
              <w:top w:val="nil"/>
              <w:left w:val="nil"/>
              <w:bottom w:val="single" w:sz="4" w:space="0" w:color="auto"/>
              <w:right w:val="single" w:sz="4" w:space="0" w:color="auto"/>
            </w:tcBorders>
            <w:shd w:val="clear" w:color="auto" w:fill="auto"/>
            <w:noWrap/>
            <w:vAlign w:val="bottom"/>
            <w:hideMark/>
          </w:tcPr>
          <w:p w14:paraId="303CB75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245149F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223</w:t>
            </w:r>
          </w:p>
        </w:tc>
        <w:tc>
          <w:tcPr>
            <w:tcW w:w="1276" w:type="dxa"/>
            <w:tcBorders>
              <w:top w:val="nil"/>
              <w:left w:val="nil"/>
              <w:bottom w:val="single" w:sz="4" w:space="0" w:color="auto"/>
              <w:right w:val="single" w:sz="4" w:space="0" w:color="auto"/>
            </w:tcBorders>
            <w:shd w:val="clear" w:color="auto" w:fill="auto"/>
            <w:noWrap/>
            <w:vAlign w:val="bottom"/>
            <w:hideMark/>
          </w:tcPr>
          <w:p w14:paraId="5D8F2A4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171</w:t>
            </w:r>
          </w:p>
        </w:tc>
        <w:tc>
          <w:tcPr>
            <w:tcW w:w="1559" w:type="dxa"/>
            <w:tcBorders>
              <w:top w:val="nil"/>
              <w:left w:val="nil"/>
              <w:bottom w:val="single" w:sz="4" w:space="0" w:color="auto"/>
              <w:right w:val="single" w:sz="4" w:space="0" w:color="auto"/>
            </w:tcBorders>
            <w:shd w:val="clear" w:color="auto" w:fill="auto"/>
            <w:noWrap/>
            <w:vAlign w:val="bottom"/>
            <w:hideMark/>
          </w:tcPr>
          <w:p w14:paraId="58568DD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118</w:t>
            </w:r>
          </w:p>
        </w:tc>
        <w:tc>
          <w:tcPr>
            <w:tcW w:w="1418" w:type="dxa"/>
            <w:tcBorders>
              <w:top w:val="nil"/>
              <w:left w:val="nil"/>
              <w:bottom w:val="single" w:sz="4" w:space="0" w:color="auto"/>
              <w:right w:val="single" w:sz="4" w:space="0" w:color="auto"/>
            </w:tcBorders>
            <w:vAlign w:val="bottom"/>
          </w:tcPr>
          <w:p w14:paraId="0B8C179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105</w:t>
            </w:r>
          </w:p>
        </w:tc>
      </w:tr>
      <w:tr w:rsidR="00EF724B" w:rsidRPr="00CC2214" w14:paraId="082429E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C74B7C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74BB276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Cali</w:t>
            </w:r>
          </w:p>
        </w:tc>
        <w:tc>
          <w:tcPr>
            <w:tcW w:w="1272" w:type="dxa"/>
            <w:tcBorders>
              <w:top w:val="nil"/>
              <w:left w:val="nil"/>
              <w:bottom w:val="single" w:sz="4" w:space="0" w:color="auto"/>
              <w:right w:val="single" w:sz="4" w:space="0" w:color="auto"/>
            </w:tcBorders>
            <w:shd w:val="clear" w:color="auto" w:fill="auto"/>
            <w:noWrap/>
            <w:vAlign w:val="bottom"/>
            <w:hideMark/>
          </w:tcPr>
          <w:p w14:paraId="4AE4948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3E22084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480</w:t>
            </w:r>
          </w:p>
        </w:tc>
        <w:tc>
          <w:tcPr>
            <w:tcW w:w="1276" w:type="dxa"/>
            <w:tcBorders>
              <w:top w:val="nil"/>
              <w:left w:val="nil"/>
              <w:bottom w:val="single" w:sz="4" w:space="0" w:color="auto"/>
              <w:right w:val="single" w:sz="4" w:space="0" w:color="auto"/>
            </w:tcBorders>
            <w:shd w:val="clear" w:color="auto" w:fill="auto"/>
            <w:noWrap/>
            <w:vAlign w:val="bottom"/>
            <w:hideMark/>
          </w:tcPr>
          <w:p w14:paraId="3AA48FD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265</w:t>
            </w:r>
          </w:p>
        </w:tc>
        <w:tc>
          <w:tcPr>
            <w:tcW w:w="1559" w:type="dxa"/>
            <w:tcBorders>
              <w:top w:val="nil"/>
              <w:left w:val="nil"/>
              <w:bottom w:val="single" w:sz="4" w:space="0" w:color="auto"/>
              <w:right w:val="single" w:sz="4" w:space="0" w:color="auto"/>
            </w:tcBorders>
            <w:shd w:val="clear" w:color="auto" w:fill="auto"/>
            <w:noWrap/>
            <w:vAlign w:val="bottom"/>
            <w:hideMark/>
          </w:tcPr>
          <w:p w14:paraId="562E20B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88</w:t>
            </w:r>
          </w:p>
        </w:tc>
        <w:tc>
          <w:tcPr>
            <w:tcW w:w="1418" w:type="dxa"/>
            <w:tcBorders>
              <w:top w:val="nil"/>
              <w:left w:val="nil"/>
              <w:bottom w:val="single" w:sz="4" w:space="0" w:color="auto"/>
              <w:right w:val="single" w:sz="4" w:space="0" w:color="auto"/>
            </w:tcBorders>
            <w:vAlign w:val="bottom"/>
          </w:tcPr>
          <w:p w14:paraId="42A9D38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511</w:t>
            </w:r>
          </w:p>
        </w:tc>
      </w:tr>
      <w:tr w:rsidR="00EF724B" w:rsidRPr="00CC2214" w14:paraId="20C5021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691AB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5132284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Cartagena</w:t>
            </w:r>
          </w:p>
        </w:tc>
        <w:tc>
          <w:tcPr>
            <w:tcW w:w="1272" w:type="dxa"/>
            <w:tcBorders>
              <w:top w:val="nil"/>
              <w:left w:val="nil"/>
              <w:bottom w:val="single" w:sz="4" w:space="0" w:color="auto"/>
              <w:right w:val="single" w:sz="4" w:space="0" w:color="auto"/>
            </w:tcBorders>
            <w:shd w:val="clear" w:color="auto" w:fill="auto"/>
            <w:noWrap/>
            <w:vAlign w:val="bottom"/>
            <w:hideMark/>
          </w:tcPr>
          <w:p w14:paraId="0C412C1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3B45AD4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1978</w:t>
            </w:r>
          </w:p>
        </w:tc>
        <w:tc>
          <w:tcPr>
            <w:tcW w:w="1276" w:type="dxa"/>
            <w:tcBorders>
              <w:top w:val="nil"/>
              <w:left w:val="nil"/>
              <w:bottom w:val="single" w:sz="4" w:space="0" w:color="auto"/>
              <w:right w:val="single" w:sz="4" w:space="0" w:color="auto"/>
            </w:tcBorders>
            <w:shd w:val="clear" w:color="auto" w:fill="auto"/>
            <w:noWrap/>
            <w:vAlign w:val="bottom"/>
            <w:hideMark/>
          </w:tcPr>
          <w:p w14:paraId="7B15295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1972</w:t>
            </w:r>
          </w:p>
        </w:tc>
        <w:tc>
          <w:tcPr>
            <w:tcW w:w="1559" w:type="dxa"/>
            <w:tcBorders>
              <w:top w:val="nil"/>
              <w:left w:val="nil"/>
              <w:bottom w:val="single" w:sz="4" w:space="0" w:color="auto"/>
              <w:right w:val="single" w:sz="4" w:space="0" w:color="auto"/>
            </w:tcBorders>
            <w:shd w:val="clear" w:color="auto" w:fill="auto"/>
            <w:noWrap/>
            <w:vAlign w:val="bottom"/>
            <w:hideMark/>
          </w:tcPr>
          <w:p w14:paraId="75E124A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685</w:t>
            </w:r>
          </w:p>
        </w:tc>
        <w:tc>
          <w:tcPr>
            <w:tcW w:w="1418" w:type="dxa"/>
            <w:tcBorders>
              <w:top w:val="nil"/>
              <w:left w:val="nil"/>
              <w:bottom w:val="single" w:sz="4" w:space="0" w:color="auto"/>
              <w:right w:val="single" w:sz="4" w:space="0" w:color="auto"/>
            </w:tcBorders>
            <w:vAlign w:val="bottom"/>
          </w:tcPr>
          <w:p w14:paraId="5947564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2.231</w:t>
            </w:r>
          </w:p>
        </w:tc>
      </w:tr>
      <w:tr w:rsidR="00EF724B" w:rsidRPr="00CC2214" w14:paraId="1789E1E3"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EEC7B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23714FC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Cúcuta</w:t>
            </w:r>
          </w:p>
        </w:tc>
        <w:tc>
          <w:tcPr>
            <w:tcW w:w="1272" w:type="dxa"/>
            <w:tcBorders>
              <w:top w:val="nil"/>
              <w:left w:val="nil"/>
              <w:bottom w:val="single" w:sz="4" w:space="0" w:color="auto"/>
              <w:right w:val="single" w:sz="4" w:space="0" w:color="auto"/>
            </w:tcBorders>
            <w:shd w:val="clear" w:color="auto" w:fill="auto"/>
            <w:noWrap/>
            <w:vAlign w:val="bottom"/>
            <w:hideMark/>
          </w:tcPr>
          <w:p w14:paraId="4D0EBFB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49DDA65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487</w:t>
            </w:r>
          </w:p>
        </w:tc>
        <w:tc>
          <w:tcPr>
            <w:tcW w:w="1276" w:type="dxa"/>
            <w:tcBorders>
              <w:top w:val="nil"/>
              <w:left w:val="nil"/>
              <w:bottom w:val="single" w:sz="4" w:space="0" w:color="auto"/>
              <w:right w:val="single" w:sz="4" w:space="0" w:color="auto"/>
            </w:tcBorders>
            <w:shd w:val="clear" w:color="auto" w:fill="auto"/>
            <w:noWrap/>
            <w:vAlign w:val="bottom"/>
            <w:hideMark/>
          </w:tcPr>
          <w:p w14:paraId="574285A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342</w:t>
            </w:r>
          </w:p>
        </w:tc>
        <w:tc>
          <w:tcPr>
            <w:tcW w:w="1559" w:type="dxa"/>
            <w:tcBorders>
              <w:top w:val="nil"/>
              <w:left w:val="nil"/>
              <w:bottom w:val="single" w:sz="4" w:space="0" w:color="auto"/>
              <w:right w:val="single" w:sz="4" w:space="0" w:color="auto"/>
            </w:tcBorders>
            <w:shd w:val="clear" w:color="auto" w:fill="auto"/>
            <w:noWrap/>
            <w:vAlign w:val="bottom"/>
            <w:hideMark/>
          </w:tcPr>
          <w:p w14:paraId="2E0D7CA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100</w:t>
            </w:r>
          </w:p>
        </w:tc>
        <w:tc>
          <w:tcPr>
            <w:tcW w:w="1418" w:type="dxa"/>
            <w:tcBorders>
              <w:top w:val="nil"/>
              <w:left w:val="nil"/>
              <w:bottom w:val="single" w:sz="4" w:space="0" w:color="auto"/>
              <w:right w:val="single" w:sz="4" w:space="0" w:color="auto"/>
            </w:tcBorders>
            <w:vAlign w:val="bottom"/>
          </w:tcPr>
          <w:p w14:paraId="5673121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182</w:t>
            </w:r>
          </w:p>
        </w:tc>
      </w:tr>
      <w:tr w:rsidR="00EF724B" w:rsidRPr="00CC2214" w14:paraId="6672B254"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AB79A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10672B1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Cundinamarca</w:t>
            </w:r>
          </w:p>
        </w:tc>
        <w:tc>
          <w:tcPr>
            <w:tcW w:w="1272" w:type="dxa"/>
            <w:tcBorders>
              <w:top w:val="nil"/>
              <w:left w:val="nil"/>
              <w:bottom w:val="single" w:sz="4" w:space="0" w:color="auto"/>
              <w:right w:val="single" w:sz="4" w:space="0" w:color="auto"/>
            </w:tcBorders>
            <w:shd w:val="clear" w:color="auto" w:fill="auto"/>
            <w:noWrap/>
            <w:vAlign w:val="bottom"/>
            <w:hideMark/>
          </w:tcPr>
          <w:p w14:paraId="60EC5A3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664D891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661</w:t>
            </w:r>
          </w:p>
        </w:tc>
        <w:tc>
          <w:tcPr>
            <w:tcW w:w="1276" w:type="dxa"/>
            <w:tcBorders>
              <w:top w:val="nil"/>
              <w:left w:val="nil"/>
              <w:bottom w:val="single" w:sz="4" w:space="0" w:color="auto"/>
              <w:right w:val="single" w:sz="4" w:space="0" w:color="auto"/>
            </w:tcBorders>
            <w:shd w:val="clear" w:color="auto" w:fill="auto"/>
            <w:noWrap/>
            <w:vAlign w:val="bottom"/>
            <w:hideMark/>
          </w:tcPr>
          <w:p w14:paraId="4790BEB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409</w:t>
            </w:r>
          </w:p>
        </w:tc>
        <w:tc>
          <w:tcPr>
            <w:tcW w:w="1559" w:type="dxa"/>
            <w:tcBorders>
              <w:top w:val="nil"/>
              <w:left w:val="nil"/>
              <w:bottom w:val="single" w:sz="4" w:space="0" w:color="auto"/>
              <w:right w:val="single" w:sz="4" w:space="0" w:color="auto"/>
            </w:tcBorders>
            <w:shd w:val="clear" w:color="auto" w:fill="auto"/>
            <w:noWrap/>
            <w:vAlign w:val="bottom"/>
            <w:hideMark/>
          </w:tcPr>
          <w:p w14:paraId="16F0AB3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146</w:t>
            </w:r>
          </w:p>
        </w:tc>
        <w:tc>
          <w:tcPr>
            <w:tcW w:w="1418" w:type="dxa"/>
            <w:tcBorders>
              <w:top w:val="nil"/>
              <w:left w:val="nil"/>
              <w:bottom w:val="single" w:sz="4" w:space="0" w:color="auto"/>
              <w:right w:val="single" w:sz="4" w:space="0" w:color="auto"/>
            </w:tcBorders>
            <w:vAlign w:val="bottom"/>
          </w:tcPr>
          <w:p w14:paraId="29E58D8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510</w:t>
            </w:r>
          </w:p>
        </w:tc>
      </w:tr>
      <w:tr w:rsidR="00EF724B" w:rsidRPr="00CC2214" w14:paraId="09CC3B79"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930354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2977D84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Florencia</w:t>
            </w:r>
          </w:p>
        </w:tc>
        <w:tc>
          <w:tcPr>
            <w:tcW w:w="1272" w:type="dxa"/>
            <w:tcBorders>
              <w:top w:val="nil"/>
              <w:left w:val="nil"/>
              <w:bottom w:val="single" w:sz="4" w:space="0" w:color="auto"/>
              <w:right w:val="single" w:sz="4" w:space="0" w:color="auto"/>
            </w:tcBorders>
            <w:shd w:val="clear" w:color="auto" w:fill="auto"/>
            <w:noWrap/>
            <w:vAlign w:val="bottom"/>
            <w:hideMark/>
          </w:tcPr>
          <w:p w14:paraId="75B1EC1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45BA502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187</w:t>
            </w:r>
          </w:p>
        </w:tc>
        <w:tc>
          <w:tcPr>
            <w:tcW w:w="1276" w:type="dxa"/>
            <w:tcBorders>
              <w:top w:val="nil"/>
              <w:left w:val="nil"/>
              <w:bottom w:val="single" w:sz="4" w:space="0" w:color="auto"/>
              <w:right w:val="single" w:sz="4" w:space="0" w:color="auto"/>
            </w:tcBorders>
            <w:shd w:val="clear" w:color="auto" w:fill="auto"/>
            <w:noWrap/>
            <w:vAlign w:val="bottom"/>
            <w:hideMark/>
          </w:tcPr>
          <w:p w14:paraId="17A2758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151</w:t>
            </w:r>
          </w:p>
        </w:tc>
        <w:tc>
          <w:tcPr>
            <w:tcW w:w="1559" w:type="dxa"/>
            <w:tcBorders>
              <w:top w:val="nil"/>
              <w:left w:val="nil"/>
              <w:bottom w:val="single" w:sz="4" w:space="0" w:color="auto"/>
              <w:right w:val="single" w:sz="4" w:space="0" w:color="auto"/>
            </w:tcBorders>
            <w:shd w:val="clear" w:color="auto" w:fill="auto"/>
            <w:noWrap/>
            <w:vAlign w:val="bottom"/>
            <w:hideMark/>
          </w:tcPr>
          <w:p w14:paraId="4E83E28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38</w:t>
            </w:r>
          </w:p>
        </w:tc>
        <w:tc>
          <w:tcPr>
            <w:tcW w:w="1418" w:type="dxa"/>
            <w:tcBorders>
              <w:top w:val="nil"/>
              <w:left w:val="nil"/>
              <w:bottom w:val="single" w:sz="4" w:space="0" w:color="auto"/>
              <w:right w:val="single" w:sz="4" w:space="0" w:color="auto"/>
            </w:tcBorders>
            <w:vAlign w:val="bottom"/>
          </w:tcPr>
          <w:p w14:paraId="34966C7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323</w:t>
            </w:r>
          </w:p>
        </w:tc>
      </w:tr>
      <w:tr w:rsidR="00EF724B" w:rsidRPr="00CC2214" w14:paraId="3B0E7DA1"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12387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050C3CB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Ibagué</w:t>
            </w:r>
          </w:p>
        </w:tc>
        <w:tc>
          <w:tcPr>
            <w:tcW w:w="1272" w:type="dxa"/>
            <w:tcBorders>
              <w:top w:val="nil"/>
              <w:left w:val="nil"/>
              <w:bottom w:val="single" w:sz="4" w:space="0" w:color="auto"/>
              <w:right w:val="single" w:sz="4" w:space="0" w:color="auto"/>
            </w:tcBorders>
            <w:shd w:val="clear" w:color="auto" w:fill="auto"/>
            <w:noWrap/>
            <w:vAlign w:val="bottom"/>
            <w:hideMark/>
          </w:tcPr>
          <w:p w14:paraId="41810CA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0ECFE91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1105</w:t>
            </w:r>
          </w:p>
        </w:tc>
        <w:tc>
          <w:tcPr>
            <w:tcW w:w="1276" w:type="dxa"/>
            <w:tcBorders>
              <w:top w:val="nil"/>
              <w:left w:val="nil"/>
              <w:bottom w:val="single" w:sz="4" w:space="0" w:color="auto"/>
              <w:right w:val="single" w:sz="4" w:space="0" w:color="auto"/>
            </w:tcBorders>
            <w:shd w:val="clear" w:color="auto" w:fill="auto"/>
            <w:noWrap/>
            <w:vAlign w:val="bottom"/>
            <w:hideMark/>
          </w:tcPr>
          <w:p w14:paraId="592D0F0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691</w:t>
            </w:r>
          </w:p>
        </w:tc>
        <w:tc>
          <w:tcPr>
            <w:tcW w:w="1559" w:type="dxa"/>
            <w:tcBorders>
              <w:top w:val="nil"/>
              <w:left w:val="nil"/>
              <w:bottom w:val="single" w:sz="4" w:space="0" w:color="auto"/>
              <w:right w:val="single" w:sz="4" w:space="0" w:color="auto"/>
            </w:tcBorders>
            <w:shd w:val="clear" w:color="auto" w:fill="auto"/>
            <w:noWrap/>
            <w:vAlign w:val="bottom"/>
            <w:hideMark/>
          </w:tcPr>
          <w:p w14:paraId="30A7A32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202</w:t>
            </w:r>
          </w:p>
        </w:tc>
        <w:tc>
          <w:tcPr>
            <w:tcW w:w="1418" w:type="dxa"/>
            <w:tcBorders>
              <w:top w:val="nil"/>
              <w:left w:val="nil"/>
              <w:bottom w:val="single" w:sz="4" w:space="0" w:color="auto"/>
              <w:right w:val="single" w:sz="4" w:space="0" w:color="auto"/>
            </w:tcBorders>
            <w:vAlign w:val="bottom"/>
          </w:tcPr>
          <w:p w14:paraId="2A2A7D1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794</w:t>
            </w:r>
          </w:p>
        </w:tc>
      </w:tr>
      <w:tr w:rsidR="00EF724B" w:rsidRPr="00CC2214" w14:paraId="41A31E1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F656E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467034A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Manizales</w:t>
            </w:r>
          </w:p>
        </w:tc>
        <w:tc>
          <w:tcPr>
            <w:tcW w:w="1272" w:type="dxa"/>
            <w:tcBorders>
              <w:top w:val="nil"/>
              <w:left w:val="nil"/>
              <w:bottom w:val="single" w:sz="4" w:space="0" w:color="auto"/>
              <w:right w:val="single" w:sz="4" w:space="0" w:color="auto"/>
            </w:tcBorders>
            <w:shd w:val="clear" w:color="auto" w:fill="auto"/>
            <w:noWrap/>
            <w:vAlign w:val="bottom"/>
            <w:hideMark/>
          </w:tcPr>
          <w:p w14:paraId="59A0E3F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0C56CA9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538</w:t>
            </w:r>
          </w:p>
        </w:tc>
        <w:tc>
          <w:tcPr>
            <w:tcW w:w="1276" w:type="dxa"/>
            <w:tcBorders>
              <w:top w:val="nil"/>
              <w:left w:val="nil"/>
              <w:bottom w:val="single" w:sz="4" w:space="0" w:color="auto"/>
              <w:right w:val="single" w:sz="4" w:space="0" w:color="auto"/>
            </w:tcBorders>
            <w:shd w:val="clear" w:color="auto" w:fill="auto"/>
            <w:noWrap/>
            <w:vAlign w:val="bottom"/>
            <w:hideMark/>
          </w:tcPr>
          <w:p w14:paraId="78A68B0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362</w:t>
            </w:r>
          </w:p>
        </w:tc>
        <w:tc>
          <w:tcPr>
            <w:tcW w:w="1559" w:type="dxa"/>
            <w:tcBorders>
              <w:top w:val="nil"/>
              <w:left w:val="nil"/>
              <w:bottom w:val="single" w:sz="4" w:space="0" w:color="auto"/>
              <w:right w:val="single" w:sz="4" w:space="0" w:color="auto"/>
            </w:tcBorders>
            <w:shd w:val="clear" w:color="auto" w:fill="auto"/>
            <w:noWrap/>
            <w:vAlign w:val="bottom"/>
            <w:hideMark/>
          </w:tcPr>
          <w:p w14:paraId="2830374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183</w:t>
            </w:r>
          </w:p>
        </w:tc>
        <w:tc>
          <w:tcPr>
            <w:tcW w:w="1418" w:type="dxa"/>
            <w:tcBorders>
              <w:top w:val="nil"/>
              <w:left w:val="nil"/>
              <w:bottom w:val="single" w:sz="4" w:space="0" w:color="auto"/>
              <w:right w:val="single" w:sz="4" w:space="0" w:color="auto"/>
            </w:tcBorders>
            <w:vAlign w:val="bottom"/>
          </w:tcPr>
          <w:p w14:paraId="5CC661C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226</w:t>
            </w:r>
          </w:p>
        </w:tc>
      </w:tr>
      <w:tr w:rsidR="00EF724B" w:rsidRPr="00CC2214" w14:paraId="516D1D8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9C519D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lastRenderedPageBreak/>
              <w:t>2018</w:t>
            </w:r>
          </w:p>
        </w:tc>
        <w:tc>
          <w:tcPr>
            <w:tcW w:w="1432" w:type="dxa"/>
            <w:tcBorders>
              <w:top w:val="nil"/>
              <w:left w:val="nil"/>
              <w:bottom w:val="single" w:sz="4" w:space="0" w:color="auto"/>
              <w:right w:val="single" w:sz="4" w:space="0" w:color="auto"/>
            </w:tcBorders>
            <w:shd w:val="clear" w:color="auto" w:fill="auto"/>
            <w:noWrap/>
            <w:vAlign w:val="bottom"/>
            <w:hideMark/>
          </w:tcPr>
          <w:p w14:paraId="097C1DC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Medellín</w:t>
            </w:r>
          </w:p>
        </w:tc>
        <w:tc>
          <w:tcPr>
            <w:tcW w:w="1272" w:type="dxa"/>
            <w:tcBorders>
              <w:top w:val="nil"/>
              <w:left w:val="nil"/>
              <w:bottom w:val="single" w:sz="4" w:space="0" w:color="auto"/>
              <w:right w:val="single" w:sz="4" w:space="0" w:color="auto"/>
            </w:tcBorders>
            <w:shd w:val="clear" w:color="auto" w:fill="auto"/>
            <w:noWrap/>
            <w:vAlign w:val="bottom"/>
            <w:hideMark/>
          </w:tcPr>
          <w:p w14:paraId="798F0D4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7FFCEFD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738</w:t>
            </w:r>
          </w:p>
        </w:tc>
        <w:tc>
          <w:tcPr>
            <w:tcW w:w="1276" w:type="dxa"/>
            <w:tcBorders>
              <w:top w:val="nil"/>
              <w:left w:val="nil"/>
              <w:bottom w:val="single" w:sz="4" w:space="0" w:color="auto"/>
              <w:right w:val="single" w:sz="4" w:space="0" w:color="auto"/>
            </w:tcBorders>
            <w:shd w:val="clear" w:color="auto" w:fill="auto"/>
            <w:noWrap/>
            <w:vAlign w:val="bottom"/>
            <w:hideMark/>
          </w:tcPr>
          <w:p w14:paraId="258950E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398</w:t>
            </w:r>
          </w:p>
        </w:tc>
        <w:tc>
          <w:tcPr>
            <w:tcW w:w="1559" w:type="dxa"/>
            <w:tcBorders>
              <w:top w:val="nil"/>
              <w:left w:val="nil"/>
              <w:bottom w:val="single" w:sz="4" w:space="0" w:color="auto"/>
              <w:right w:val="single" w:sz="4" w:space="0" w:color="auto"/>
            </w:tcBorders>
            <w:shd w:val="clear" w:color="auto" w:fill="auto"/>
            <w:noWrap/>
            <w:vAlign w:val="bottom"/>
            <w:hideMark/>
          </w:tcPr>
          <w:p w14:paraId="1FF0E93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158</w:t>
            </w:r>
          </w:p>
        </w:tc>
        <w:tc>
          <w:tcPr>
            <w:tcW w:w="1418" w:type="dxa"/>
            <w:tcBorders>
              <w:top w:val="nil"/>
              <w:left w:val="nil"/>
              <w:bottom w:val="single" w:sz="4" w:space="0" w:color="auto"/>
              <w:right w:val="single" w:sz="4" w:space="0" w:color="auto"/>
            </w:tcBorders>
            <w:vAlign w:val="bottom"/>
          </w:tcPr>
          <w:p w14:paraId="782F80C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439</w:t>
            </w:r>
          </w:p>
        </w:tc>
      </w:tr>
      <w:tr w:rsidR="00EF724B" w:rsidRPr="00CC2214" w14:paraId="4A651B55"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13856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21F1E92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Mocoa</w:t>
            </w:r>
          </w:p>
        </w:tc>
        <w:tc>
          <w:tcPr>
            <w:tcW w:w="1272" w:type="dxa"/>
            <w:tcBorders>
              <w:top w:val="nil"/>
              <w:left w:val="nil"/>
              <w:bottom w:val="single" w:sz="4" w:space="0" w:color="auto"/>
              <w:right w:val="single" w:sz="4" w:space="0" w:color="auto"/>
            </w:tcBorders>
            <w:shd w:val="clear" w:color="auto" w:fill="auto"/>
            <w:noWrap/>
            <w:vAlign w:val="bottom"/>
            <w:hideMark/>
          </w:tcPr>
          <w:p w14:paraId="588A7F7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5448F39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61</w:t>
            </w:r>
          </w:p>
        </w:tc>
        <w:tc>
          <w:tcPr>
            <w:tcW w:w="1276" w:type="dxa"/>
            <w:tcBorders>
              <w:top w:val="nil"/>
              <w:left w:val="nil"/>
              <w:bottom w:val="single" w:sz="4" w:space="0" w:color="auto"/>
              <w:right w:val="single" w:sz="4" w:space="0" w:color="auto"/>
            </w:tcBorders>
            <w:shd w:val="clear" w:color="auto" w:fill="auto"/>
            <w:noWrap/>
            <w:vAlign w:val="bottom"/>
            <w:hideMark/>
          </w:tcPr>
          <w:p w14:paraId="0DB4B46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73</w:t>
            </w:r>
          </w:p>
        </w:tc>
        <w:tc>
          <w:tcPr>
            <w:tcW w:w="1559" w:type="dxa"/>
            <w:tcBorders>
              <w:top w:val="nil"/>
              <w:left w:val="nil"/>
              <w:bottom w:val="single" w:sz="4" w:space="0" w:color="auto"/>
              <w:right w:val="single" w:sz="4" w:space="0" w:color="auto"/>
            </w:tcBorders>
            <w:shd w:val="clear" w:color="auto" w:fill="auto"/>
            <w:noWrap/>
            <w:vAlign w:val="bottom"/>
            <w:hideMark/>
          </w:tcPr>
          <w:p w14:paraId="6879AC2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32</w:t>
            </w:r>
          </w:p>
        </w:tc>
        <w:tc>
          <w:tcPr>
            <w:tcW w:w="1418" w:type="dxa"/>
            <w:tcBorders>
              <w:top w:val="nil"/>
              <w:left w:val="nil"/>
              <w:bottom w:val="single" w:sz="4" w:space="0" w:color="auto"/>
              <w:right w:val="single" w:sz="4" w:space="0" w:color="auto"/>
            </w:tcBorders>
            <w:vAlign w:val="bottom"/>
          </w:tcPr>
          <w:p w14:paraId="1ECD709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37</w:t>
            </w:r>
          </w:p>
        </w:tc>
      </w:tr>
      <w:tr w:rsidR="00EF724B" w:rsidRPr="00CC2214" w14:paraId="7DCFA12E"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D67AD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7633B10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Montería</w:t>
            </w:r>
          </w:p>
        </w:tc>
        <w:tc>
          <w:tcPr>
            <w:tcW w:w="1272" w:type="dxa"/>
            <w:tcBorders>
              <w:top w:val="nil"/>
              <w:left w:val="nil"/>
              <w:bottom w:val="single" w:sz="4" w:space="0" w:color="auto"/>
              <w:right w:val="single" w:sz="4" w:space="0" w:color="auto"/>
            </w:tcBorders>
            <w:shd w:val="clear" w:color="auto" w:fill="auto"/>
            <w:noWrap/>
            <w:vAlign w:val="bottom"/>
            <w:hideMark/>
          </w:tcPr>
          <w:p w14:paraId="381BE78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218D517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496</w:t>
            </w:r>
          </w:p>
        </w:tc>
        <w:tc>
          <w:tcPr>
            <w:tcW w:w="1276" w:type="dxa"/>
            <w:tcBorders>
              <w:top w:val="nil"/>
              <w:left w:val="nil"/>
              <w:bottom w:val="single" w:sz="4" w:space="0" w:color="auto"/>
              <w:right w:val="single" w:sz="4" w:space="0" w:color="auto"/>
            </w:tcBorders>
            <w:shd w:val="clear" w:color="auto" w:fill="auto"/>
            <w:noWrap/>
            <w:vAlign w:val="bottom"/>
            <w:hideMark/>
          </w:tcPr>
          <w:p w14:paraId="457A7FD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351</w:t>
            </w:r>
          </w:p>
        </w:tc>
        <w:tc>
          <w:tcPr>
            <w:tcW w:w="1559" w:type="dxa"/>
            <w:tcBorders>
              <w:top w:val="nil"/>
              <w:left w:val="nil"/>
              <w:bottom w:val="single" w:sz="4" w:space="0" w:color="auto"/>
              <w:right w:val="single" w:sz="4" w:space="0" w:color="auto"/>
            </w:tcBorders>
            <w:shd w:val="clear" w:color="auto" w:fill="auto"/>
            <w:noWrap/>
            <w:vAlign w:val="bottom"/>
            <w:hideMark/>
          </w:tcPr>
          <w:p w14:paraId="07875DD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155</w:t>
            </w:r>
          </w:p>
        </w:tc>
        <w:tc>
          <w:tcPr>
            <w:tcW w:w="1418" w:type="dxa"/>
            <w:tcBorders>
              <w:top w:val="nil"/>
              <w:left w:val="nil"/>
              <w:bottom w:val="single" w:sz="4" w:space="0" w:color="auto"/>
              <w:right w:val="single" w:sz="4" w:space="0" w:color="auto"/>
            </w:tcBorders>
            <w:vAlign w:val="bottom"/>
          </w:tcPr>
          <w:p w14:paraId="6F2872F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306</w:t>
            </w:r>
          </w:p>
        </w:tc>
      </w:tr>
      <w:tr w:rsidR="00EF724B" w:rsidRPr="00CC2214" w14:paraId="19B1FA87"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167631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16521DB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Neiva</w:t>
            </w:r>
          </w:p>
        </w:tc>
        <w:tc>
          <w:tcPr>
            <w:tcW w:w="1272" w:type="dxa"/>
            <w:tcBorders>
              <w:top w:val="nil"/>
              <w:left w:val="nil"/>
              <w:bottom w:val="single" w:sz="4" w:space="0" w:color="auto"/>
              <w:right w:val="single" w:sz="4" w:space="0" w:color="auto"/>
            </w:tcBorders>
            <w:shd w:val="clear" w:color="auto" w:fill="auto"/>
            <w:noWrap/>
            <w:vAlign w:val="bottom"/>
            <w:hideMark/>
          </w:tcPr>
          <w:p w14:paraId="6749ADB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109A624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564</w:t>
            </w:r>
          </w:p>
        </w:tc>
        <w:tc>
          <w:tcPr>
            <w:tcW w:w="1276" w:type="dxa"/>
            <w:tcBorders>
              <w:top w:val="nil"/>
              <w:left w:val="nil"/>
              <w:bottom w:val="single" w:sz="4" w:space="0" w:color="auto"/>
              <w:right w:val="single" w:sz="4" w:space="0" w:color="auto"/>
            </w:tcBorders>
            <w:shd w:val="clear" w:color="auto" w:fill="auto"/>
            <w:noWrap/>
            <w:vAlign w:val="bottom"/>
            <w:hideMark/>
          </w:tcPr>
          <w:p w14:paraId="0DBA2AD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458</w:t>
            </w:r>
          </w:p>
        </w:tc>
        <w:tc>
          <w:tcPr>
            <w:tcW w:w="1559" w:type="dxa"/>
            <w:tcBorders>
              <w:top w:val="nil"/>
              <w:left w:val="nil"/>
              <w:bottom w:val="single" w:sz="4" w:space="0" w:color="auto"/>
              <w:right w:val="single" w:sz="4" w:space="0" w:color="auto"/>
            </w:tcBorders>
            <w:shd w:val="clear" w:color="auto" w:fill="auto"/>
            <w:noWrap/>
            <w:vAlign w:val="bottom"/>
            <w:hideMark/>
          </w:tcPr>
          <w:p w14:paraId="3A0A788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135</w:t>
            </w:r>
          </w:p>
        </w:tc>
        <w:tc>
          <w:tcPr>
            <w:tcW w:w="1418" w:type="dxa"/>
            <w:tcBorders>
              <w:top w:val="nil"/>
              <w:left w:val="nil"/>
              <w:bottom w:val="single" w:sz="4" w:space="0" w:color="auto"/>
              <w:right w:val="single" w:sz="4" w:space="0" w:color="auto"/>
            </w:tcBorders>
            <w:vAlign w:val="bottom"/>
          </w:tcPr>
          <w:p w14:paraId="3EBDFD7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671</w:t>
            </w:r>
          </w:p>
        </w:tc>
      </w:tr>
      <w:tr w:rsidR="00EF724B" w:rsidRPr="00CC2214" w14:paraId="1561C8D5"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BE4D24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7463C15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Pamplona</w:t>
            </w:r>
          </w:p>
        </w:tc>
        <w:tc>
          <w:tcPr>
            <w:tcW w:w="1272" w:type="dxa"/>
            <w:tcBorders>
              <w:top w:val="nil"/>
              <w:left w:val="nil"/>
              <w:bottom w:val="single" w:sz="4" w:space="0" w:color="auto"/>
              <w:right w:val="single" w:sz="4" w:space="0" w:color="auto"/>
            </w:tcBorders>
            <w:shd w:val="clear" w:color="auto" w:fill="auto"/>
            <w:noWrap/>
            <w:vAlign w:val="bottom"/>
            <w:hideMark/>
          </w:tcPr>
          <w:p w14:paraId="31FCEE6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4F52266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32</w:t>
            </w:r>
          </w:p>
        </w:tc>
        <w:tc>
          <w:tcPr>
            <w:tcW w:w="1276" w:type="dxa"/>
            <w:tcBorders>
              <w:top w:val="nil"/>
              <w:left w:val="nil"/>
              <w:bottom w:val="single" w:sz="4" w:space="0" w:color="auto"/>
              <w:right w:val="single" w:sz="4" w:space="0" w:color="auto"/>
            </w:tcBorders>
            <w:shd w:val="clear" w:color="auto" w:fill="auto"/>
            <w:noWrap/>
            <w:vAlign w:val="bottom"/>
            <w:hideMark/>
          </w:tcPr>
          <w:p w14:paraId="1D98207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29</w:t>
            </w:r>
          </w:p>
        </w:tc>
        <w:tc>
          <w:tcPr>
            <w:tcW w:w="1559" w:type="dxa"/>
            <w:tcBorders>
              <w:top w:val="nil"/>
              <w:left w:val="nil"/>
              <w:bottom w:val="single" w:sz="4" w:space="0" w:color="auto"/>
              <w:right w:val="single" w:sz="4" w:space="0" w:color="auto"/>
            </w:tcBorders>
            <w:shd w:val="clear" w:color="auto" w:fill="auto"/>
            <w:noWrap/>
            <w:vAlign w:val="bottom"/>
            <w:hideMark/>
          </w:tcPr>
          <w:p w14:paraId="7022A0B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w:t>
            </w:r>
          </w:p>
        </w:tc>
        <w:tc>
          <w:tcPr>
            <w:tcW w:w="1418" w:type="dxa"/>
            <w:tcBorders>
              <w:top w:val="nil"/>
              <w:left w:val="nil"/>
              <w:bottom w:val="single" w:sz="4" w:space="0" w:color="auto"/>
              <w:right w:val="single" w:sz="4" w:space="0" w:color="auto"/>
            </w:tcBorders>
            <w:vAlign w:val="bottom"/>
          </w:tcPr>
          <w:p w14:paraId="7B7D6A3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12</w:t>
            </w:r>
          </w:p>
        </w:tc>
      </w:tr>
      <w:tr w:rsidR="00EF724B" w:rsidRPr="00CC2214" w14:paraId="5E6ADEBA"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362540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4E3EFA7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Pasto</w:t>
            </w:r>
          </w:p>
        </w:tc>
        <w:tc>
          <w:tcPr>
            <w:tcW w:w="1272" w:type="dxa"/>
            <w:tcBorders>
              <w:top w:val="nil"/>
              <w:left w:val="nil"/>
              <w:bottom w:val="single" w:sz="4" w:space="0" w:color="auto"/>
              <w:right w:val="single" w:sz="4" w:space="0" w:color="auto"/>
            </w:tcBorders>
            <w:shd w:val="clear" w:color="auto" w:fill="auto"/>
            <w:noWrap/>
            <w:vAlign w:val="bottom"/>
            <w:hideMark/>
          </w:tcPr>
          <w:p w14:paraId="611BAA9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7D6BD99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519</w:t>
            </w:r>
          </w:p>
        </w:tc>
        <w:tc>
          <w:tcPr>
            <w:tcW w:w="1276" w:type="dxa"/>
            <w:tcBorders>
              <w:top w:val="nil"/>
              <w:left w:val="nil"/>
              <w:bottom w:val="single" w:sz="4" w:space="0" w:color="auto"/>
              <w:right w:val="single" w:sz="4" w:space="0" w:color="auto"/>
            </w:tcBorders>
            <w:shd w:val="clear" w:color="auto" w:fill="auto"/>
            <w:noWrap/>
            <w:vAlign w:val="bottom"/>
            <w:hideMark/>
          </w:tcPr>
          <w:p w14:paraId="2D86556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327</w:t>
            </w:r>
          </w:p>
        </w:tc>
        <w:tc>
          <w:tcPr>
            <w:tcW w:w="1559" w:type="dxa"/>
            <w:tcBorders>
              <w:top w:val="nil"/>
              <w:left w:val="nil"/>
              <w:bottom w:val="single" w:sz="4" w:space="0" w:color="auto"/>
              <w:right w:val="single" w:sz="4" w:space="0" w:color="auto"/>
            </w:tcBorders>
            <w:shd w:val="clear" w:color="auto" w:fill="auto"/>
            <w:noWrap/>
            <w:vAlign w:val="bottom"/>
            <w:hideMark/>
          </w:tcPr>
          <w:p w14:paraId="1588615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90</w:t>
            </w:r>
          </w:p>
        </w:tc>
        <w:tc>
          <w:tcPr>
            <w:tcW w:w="1418" w:type="dxa"/>
            <w:tcBorders>
              <w:top w:val="nil"/>
              <w:left w:val="nil"/>
              <w:bottom w:val="single" w:sz="4" w:space="0" w:color="auto"/>
              <w:right w:val="single" w:sz="4" w:space="0" w:color="auto"/>
            </w:tcBorders>
            <w:vAlign w:val="bottom"/>
          </w:tcPr>
          <w:p w14:paraId="2C0BDEB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288</w:t>
            </w:r>
          </w:p>
        </w:tc>
      </w:tr>
      <w:tr w:rsidR="00EF724B" w:rsidRPr="00CC2214" w14:paraId="0C2EB748"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4EF68C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2F9360A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Pereira</w:t>
            </w:r>
          </w:p>
        </w:tc>
        <w:tc>
          <w:tcPr>
            <w:tcW w:w="1272" w:type="dxa"/>
            <w:tcBorders>
              <w:top w:val="nil"/>
              <w:left w:val="nil"/>
              <w:bottom w:val="single" w:sz="4" w:space="0" w:color="auto"/>
              <w:right w:val="single" w:sz="4" w:space="0" w:color="auto"/>
            </w:tcBorders>
            <w:shd w:val="clear" w:color="auto" w:fill="auto"/>
            <w:noWrap/>
            <w:vAlign w:val="bottom"/>
            <w:hideMark/>
          </w:tcPr>
          <w:p w14:paraId="43EFAFA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5D3249F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168</w:t>
            </w:r>
          </w:p>
        </w:tc>
        <w:tc>
          <w:tcPr>
            <w:tcW w:w="1276" w:type="dxa"/>
            <w:tcBorders>
              <w:top w:val="nil"/>
              <w:left w:val="nil"/>
              <w:bottom w:val="single" w:sz="4" w:space="0" w:color="auto"/>
              <w:right w:val="single" w:sz="4" w:space="0" w:color="auto"/>
            </w:tcBorders>
            <w:shd w:val="clear" w:color="auto" w:fill="auto"/>
            <w:noWrap/>
            <w:vAlign w:val="bottom"/>
            <w:hideMark/>
          </w:tcPr>
          <w:p w14:paraId="6D4D9B8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175</w:t>
            </w:r>
          </w:p>
        </w:tc>
        <w:tc>
          <w:tcPr>
            <w:tcW w:w="1559" w:type="dxa"/>
            <w:tcBorders>
              <w:top w:val="nil"/>
              <w:left w:val="nil"/>
              <w:bottom w:val="single" w:sz="4" w:space="0" w:color="auto"/>
              <w:right w:val="single" w:sz="4" w:space="0" w:color="auto"/>
            </w:tcBorders>
            <w:shd w:val="clear" w:color="auto" w:fill="auto"/>
            <w:noWrap/>
            <w:vAlign w:val="bottom"/>
            <w:hideMark/>
          </w:tcPr>
          <w:p w14:paraId="5555108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56</w:t>
            </w:r>
          </w:p>
        </w:tc>
        <w:tc>
          <w:tcPr>
            <w:tcW w:w="1418" w:type="dxa"/>
            <w:tcBorders>
              <w:top w:val="nil"/>
              <w:left w:val="nil"/>
              <w:bottom w:val="single" w:sz="4" w:space="0" w:color="auto"/>
              <w:right w:val="single" w:sz="4" w:space="0" w:color="auto"/>
            </w:tcBorders>
            <w:vAlign w:val="bottom"/>
          </w:tcPr>
          <w:p w14:paraId="3B677CE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109</w:t>
            </w:r>
          </w:p>
        </w:tc>
      </w:tr>
      <w:tr w:rsidR="00EF724B" w:rsidRPr="00CC2214" w14:paraId="453CA33C"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739FC1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06886A9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Popayán</w:t>
            </w:r>
          </w:p>
        </w:tc>
        <w:tc>
          <w:tcPr>
            <w:tcW w:w="1272" w:type="dxa"/>
            <w:tcBorders>
              <w:top w:val="nil"/>
              <w:left w:val="nil"/>
              <w:bottom w:val="single" w:sz="4" w:space="0" w:color="auto"/>
              <w:right w:val="single" w:sz="4" w:space="0" w:color="auto"/>
            </w:tcBorders>
            <w:shd w:val="clear" w:color="auto" w:fill="auto"/>
            <w:noWrap/>
            <w:vAlign w:val="bottom"/>
            <w:hideMark/>
          </w:tcPr>
          <w:p w14:paraId="3A6D650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11CA101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370</w:t>
            </w:r>
          </w:p>
        </w:tc>
        <w:tc>
          <w:tcPr>
            <w:tcW w:w="1276" w:type="dxa"/>
            <w:tcBorders>
              <w:top w:val="nil"/>
              <w:left w:val="nil"/>
              <w:bottom w:val="single" w:sz="4" w:space="0" w:color="auto"/>
              <w:right w:val="single" w:sz="4" w:space="0" w:color="auto"/>
            </w:tcBorders>
            <w:shd w:val="clear" w:color="auto" w:fill="auto"/>
            <w:noWrap/>
            <w:vAlign w:val="bottom"/>
            <w:hideMark/>
          </w:tcPr>
          <w:p w14:paraId="0FD82BE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249</w:t>
            </w:r>
          </w:p>
        </w:tc>
        <w:tc>
          <w:tcPr>
            <w:tcW w:w="1559" w:type="dxa"/>
            <w:tcBorders>
              <w:top w:val="nil"/>
              <w:left w:val="nil"/>
              <w:bottom w:val="single" w:sz="4" w:space="0" w:color="auto"/>
              <w:right w:val="single" w:sz="4" w:space="0" w:color="auto"/>
            </w:tcBorders>
            <w:shd w:val="clear" w:color="auto" w:fill="auto"/>
            <w:noWrap/>
            <w:vAlign w:val="bottom"/>
            <w:hideMark/>
          </w:tcPr>
          <w:p w14:paraId="731A20A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128</w:t>
            </w:r>
          </w:p>
        </w:tc>
        <w:tc>
          <w:tcPr>
            <w:tcW w:w="1418" w:type="dxa"/>
            <w:tcBorders>
              <w:top w:val="nil"/>
              <w:left w:val="nil"/>
              <w:bottom w:val="single" w:sz="4" w:space="0" w:color="auto"/>
              <w:right w:val="single" w:sz="4" w:space="0" w:color="auto"/>
            </w:tcBorders>
            <w:vAlign w:val="bottom"/>
          </w:tcPr>
          <w:p w14:paraId="4C64772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178</w:t>
            </w:r>
          </w:p>
        </w:tc>
      </w:tr>
      <w:tr w:rsidR="00EF724B" w:rsidRPr="00CC2214" w14:paraId="1EED9701"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4EFCE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6B48138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Quibdó</w:t>
            </w:r>
          </w:p>
        </w:tc>
        <w:tc>
          <w:tcPr>
            <w:tcW w:w="1272" w:type="dxa"/>
            <w:tcBorders>
              <w:top w:val="nil"/>
              <w:left w:val="nil"/>
              <w:bottom w:val="single" w:sz="4" w:space="0" w:color="auto"/>
              <w:right w:val="single" w:sz="4" w:space="0" w:color="auto"/>
            </w:tcBorders>
            <w:shd w:val="clear" w:color="auto" w:fill="auto"/>
            <w:noWrap/>
            <w:vAlign w:val="bottom"/>
            <w:hideMark/>
          </w:tcPr>
          <w:p w14:paraId="472259C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0BDA9CB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117</w:t>
            </w:r>
          </w:p>
        </w:tc>
        <w:tc>
          <w:tcPr>
            <w:tcW w:w="1276" w:type="dxa"/>
            <w:tcBorders>
              <w:top w:val="nil"/>
              <w:left w:val="nil"/>
              <w:bottom w:val="single" w:sz="4" w:space="0" w:color="auto"/>
              <w:right w:val="single" w:sz="4" w:space="0" w:color="auto"/>
            </w:tcBorders>
            <w:shd w:val="clear" w:color="auto" w:fill="auto"/>
            <w:noWrap/>
            <w:vAlign w:val="bottom"/>
            <w:hideMark/>
          </w:tcPr>
          <w:p w14:paraId="5CBB745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108</w:t>
            </w:r>
          </w:p>
        </w:tc>
        <w:tc>
          <w:tcPr>
            <w:tcW w:w="1559" w:type="dxa"/>
            <w:tcBorders>
              <w:top w:val="nil"/>
              <w:left w:val="nil"/>
              <w:bottom w:val="single" w:sz="4" w:space="0" w:color="auto"/>
              <w:right w:val="single" w:sz="4" w:space="0" w:color="auto"/>
            </w:tcBorders>
            <w:shd w:val="clear" w:color="auto" w:fill="auto"/>
            <w:noWrap/>
            <w:vAlign w:val="bottom"/>
            <w:hideMark/>
          </w:tcPr>
          <w:p w14:paraId="1E6A451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38</w:t>
            </w:r>
          </w:p>
        </w:tc>
        <w:tc>
          <w:tcPr>
            <w:tcW w:w="1418" w:type="dxa"/>
            <w:tcBorders>
              <w:top w:val="nil"/>
              <w:left w:val="nil"/>
              <w:bottom w:val="single" w:sz="4" w:space="0" w:color="auto"/>
              <w:right w:val="single" w:sz="4" w:space="0" w:color="auto"/>
            </w:tcBorders>
            <w:vAlign w:val="bottom"/>
          </w:tcPr>
          <w:p w14:paraId="6DE9018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59</w:t>
            </w:r>
          </w:p>
        </w:tc>
      </w:tr>
      <w:tr w:rsidR="00EF724B" w:rsidRPr="00CC2214" w14:paraId="6D0E5995"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C6C2E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3330D57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Riohacha</w:t>
            </w:r>
          </w:p>
        </w:tc>
        <w:tc>
          <w:tcPr>
            <w:tcW w:w="1272" w:type="dxa"/>
            <w:tcBorders>
              <w:top w:val="nil"/>
              <w:left w:val="nil"/>
              <w:bottom w:val="single" w:sz="4" w:space="0" w:color="auto"/>
              <w:right w:val="single" w:sz="4" w:space="0" w:color="auto"/>
            </w:tcBorders>
            <w:shd w:val="clear" w:color="auto" w:fill="auto"/>
            <w:noWrap/>
            <w:vAlign w:val="bottom"/>
            <w:hideMark/>
          </w:tcPr>
          <w:p w14:paraId="737A082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2B96A1E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168</w:t>
            </w:r>
          </w:p>
        </w:tc>
        <w:tc>
          <w:tcPr>
            <w:tcW w:w="1276" w:type="dxa"/>
            <w:tcBorders>
              <w:top w:val="nil"/>
              <w:left w:val="nil"/>
              <w:bottom w:val="single" w:sz="4" w:space="0" w:color="auto"/>
              <w:right w:val="single" w:sz="4" w:space="0" w:color="auto"/>
            </w:tcBorders>
            <w:shd w:val="clear" w:color="auto" w:fill="auto"/>
            <w:noWrap/>
            <w:vAlign w:val="bottom"/>
            <w:hideMark/>
          </w:tcPr>
          <w:p w14:paraId="4CCE9C9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105</w:t>
            </w:r>
          </w:p>
        </w:tc>
        <w:tc>
          <w:tcPr>
            <w:tcW w:w="1559" w:type="dxa"/>
            <w:tcBorders>
              <w:top w:val="nil"/>
              <w:left w:val="nil"/>
              <w:bottom w:val="single" w:sz="4" w:space="0" w:color="auto"/>
              <w:right w:val="single" w:sz="4" w:space="0" w:color="auto"/>
            </w:tcBorders>
            <w:shd w:val="clear" w:color="auto" w:fill="auto"/>
            <w:noWrap/>
            <w:vAlign w:val="bottom"/>
            <w:hideMark/>
          </w:tcPr>
          <w:p w14:paraId="2D5A667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22</w:t>
            </w:r>
          </w:p>
        </w:tc>
        <w:tc>
          <w:tcPr>
            <w:tcW w:w="1418" w:type="dxa"/>
            <w:tcBorders>
              <w:top w:val="nil"/>
              <w:left w:val="nil"/>
              <w:bottom w:val="single" w:sz="4" w:space="0" w:color="auto"/>
              <w:right w:val="single" w:sz="4" w:space="0" w:color="auto"/>
            </w:tcBorders>
            <w:vAlign w:val="bottom"/>
          </w:tcPr>
          <w:p w14:paraId="00197E4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81</w:t>
            </w:r>
          </w:p>
        </w:tc>
      </w:tr>
      <w:tr w:rsidR="00EF724B" w:rsidRPr="00CC2214" w14:paraId="0C8E5C57"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A8FA9A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546B80B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 Andrés</w:t>
            </w:r>
          </w:p>
        </w:tc>
        <w:tc>
          <w:tcPr>
            <w:tcW w:w="1272" w:type="dxa"/>
            <w:tcBorders>
              <w:top w:val="nil"/>
              <w:left w:val="nil"/>
              <w:bottom w:val="single" w:sz="4" w:space="0" w:color="auto"/>
              <w:right w:val="single" w:sz="4" w:space="0" w:color="auto"/>
            </w:tcBorders>
            <w:shd w:val="clear" w:color="auto" w:fill="auto"/>
            <w:noWrap/>
            <w:vAlign w:val="bottom"/>
            <w:hideMark/>
          </w:tcPr>
          <w:p w14:paraId="3B36F18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45DBE51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18</w:t>
            </w:r>
          </w:p>
        </w:tc>
        <w:tc>
          <w:tcPr>
            <w:tcW w:w="1276" w:type="dxa"/>
            <w:tcBorders>
              <w:top w:val="nil"/>
              <w:left w:val="nil"/>
              <w:bottom w:val="single" w:sz="4" w:space="0" w:color="auto"/>
              <w:right w:val="single" w:sz="4" w:space="0" w:color="auto"/>
            </w:tcBorders>
            <w:shd w:val="clear" w:color="auto" w:fill="auto"/>
            <w:noWrap/>
            <w:vAlign w:val="bottom"/>
            <w:hideMark/>
          </w:tcPr>
          <w:p w14:paraId="1FEF72A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w:t>
            </w:r>
          </w:p>
        </w:tc>
        <w:tc>
          <w:tcPr>
            <w:tcW w:w="1559" w:type="dxa"/>
            <w:tcBorders>
              <w:top w:val="nil"/>
              <w:left w:val="nil"/>
              <w:bottom w:val="single" w:sz="4" w:space="0" w:color="auto"/>
              <w:right w:val="single" w:sz="4" w:space="0" w:color="auto"/>
            </w:tcBorders>
            <w:shd w:val="clear" w:color="auto" w:fill="auto"/>
            <w:noWrap/>
            <w:vAlign w:val="bottom"/>
            <w:hideMark/>
          </w:tcPr>
          <w:p w14:paraId="400F24D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9</w:t>
            </w:r>
          </w:p>
        </w:tc>
        <w:tc>
          <w:tcPr>
            <w:tcW w:w="1418" w:type="dxa"/>
            <w:tcBorders>
              <w:top w:val="nil"/>
              <w:left w:val="nil"/>
              <w:bottom w:val="single" w:sz="4" w:space="0" w:color="auto"/>
              <w:right w:val="single" w:sz="4" w:space="0" w:color="auto"/>
            </w:tcBorders>
            <w:vAlign w:val="bottom"/>
          </w:tcPr>
          <w:p w14:paraId="2005760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112</w:t>
            </w:r>
          </w:p>
        </w:tc>
      </w:tr>
      <w:tr w:rsidR="00EF724B" w:rsidRPr="00CC2214" w14:paraId="1836740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C792F0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600CF21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 Gil</w:t>
            </w:r>
          </w:p>
        </w:tc>
        <w:tc>
          <w:tcPr>
            <w:tcW w:w="1272" w:type="dxa"/>
            <w:tcBorders>
              <w:top w:val="nil"/>
              <w:left w:val="nil"/>
              <w:bottom w:val="single" w:sz="4" w:space="0" w:color="auto"/>
              <w:right w:val="single" w:sz="4" w:space="0" w:color="auto"/>
            </w:tcBorders>
            <w:shd w:val="clear" w:color="auto" w:fill="auto"/>
            <w:noWrap/>
            <w:vAlign w:val="bottom"/>
            <w:hideMark/>
          </w:tcPr>
          <w:p w14:paraId="6BAFFCB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597F310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87</w:t>
            </w:r>
          </w:p>
        </w:tc>
        <w:tc>
          <w:tcPr>
            <w:tcW w:w="1276" w:type="dxa"/>
            <w:tcBorders>
              <w:top w:val="nil"/>
              <w:left w:val="nil"/>
              <w:bottom w:val="single" w:sz="4" w:space="0" w:color="auto"/>
              <w:right w:val="single" w:sz="4" w:space="0" w:color="auto"/>
            </w:tcBorders>
            <w:shd w:val="clear" w:color="auto" w:fill="auto"/>
            <w:noWrap/>
            <w:vAlign w:val="bottom"/>
            <w:hideMark/>
          </w:tcPr>
          <w:p w14:paraId="7F88C21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42</w:t>
            </w:r>
          </w:p>
        </w:tc>
        <w:tc>
          <w:tcPr>
            <w:tcW w:w="1559" w:type="dxa"/>
            <w:tcBorders>
              <w:top w:val="nil"/>
              <w:left w:val="nil"/>
              <w:bottom w:val="single" w:sz="4" w:space="0" w:color="auto"/>
              <w:right w:val="single" w:sz="4" w:space="0" w:color="auto"/>
            </w:tcBorders>
            <w:shd w:val="clear" w:color="auto" w:fill="auto"/>
            <w:noWrap/>
            <w:vAlign w:val="bottom"/>
            <w:hideMark/>
          </w:tcPr>
          <w:p w14:paraId="3C89EEE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w:t>
            </w:r>
          </w:p>
        </w:tc>
        <w:tc>
          <w:tcPr>
            <w:tcW w:w="1418" w:type="dxa"/>
            <w:tcBorders>
              <w:top w:val="nil"/>
              <w:left w:val="nil"/>
              <w:bottom w:val="single" w:sz="4" w:space="0" w:color="auto"/>
              <w:right w:val="single" w:sz="4" w:space="0" w:color="auto"/>
            </w:tcBorders>
            <w:vAlign w:val="bottom"/>
          </w:tcPr>
          <w:p w14:paraId="129FD18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77</w:t>
            </w:r>
          </w:p>
        </w:tc>
      </w:tr>
      <w:tr w:rsidR="00EF724B" w:rsidRPr="00CC2214" w14:paraId="1E1C2B8B"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C0CE7C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1625D8C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Santa Marta</w:t>
            </w:r>
          </w:p>
        </w:tc>
        <w:tc>
          <w:tcPr>
            <w:tcW w:w="1272" w:type="dxa"/>
            <w:tcBorders>
              <w:top w:val="nil"/>
              <w:left w:val="nil"/>
              <w:bottom w:val="single" w:sz="4" w:space="0" w:color="auto"/>
              <w:right w:val="single" w:sz="4" w:space="0" w:color="auto"/>
            </w:tcBorders>
            <w:shd w:val="clear" w:color="auto" w:fill="auto"/>
            <w:noWrap/>
            <w:vAlign w:val="bottom"/>
            <w:hideMark/>
          </w:tcPr>
          <w:p w14:paraId="44FAF9D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6B4F0D2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477</w:t>
            </w:r>
          </w:p>
        </w:tc>
        <w:tc>
          <w:tcPr>
            <w:tcW w:w="1276" w:type="dxa"/>
            <w:tcBorders>
              <w:top w:val="nil"/>
              <w:left w:val="nil"/>
              <w:bottom w:val="single" w:sz="4" w:space="0" w:color="auto"/>
              <w:right w:val="single" w:sz="4" w:space="0" w:color="auto"/>
            </w:tcBorders>
            <w:shd w:val="clear" w:color="auto" w:fill="auto"/>
            <w:noWrap/>
            <w:vAlign w:val="bottom"/>
            <w:hideMark/>
          </w:tcPr>
          <w:p w14:paraId="52B9B5B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303</w:t>
            </w:r>
          </w:p>
        </w:tc>
        <w:tc>
          <w:tcPr>
            <w:tcW w:w="1559" w:type="dxa"/>
            <w:tcBorders>
              <w:top w:val="nil"/>
              <w:left w:val="nil"/>
              <w:bottom w:val="single" w:sz="4" w:space="0" w:color="auto"/>
              <w:right w:val="single" w:sz="4" w:space="0" w:color="auto"/>
            </w:tcBorders>
            <w:shd w:val="clear" w:color="auto" w:fill="auto"/>
            <w:noWrap/>
            <w:vAlign w:val="bottom"/>
            <w:hideMark/>
          </w:tcPr>
          <w:p w14:paraId="397E02A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173</w:t>
            </w:r>
          </w:p>
        </w:tc>
        <w:tc>
          <w:tcPr>
            <w:tcW w:w="1418" w:type="dxa"/>
            <w:tcBorders>
              <w:top w:val="nil"/>
              <w:left w:val="nil"/>
              <w:bottom w:val="single" w:sz="4" w:space="0" w:color="auto"/>
              <w:right w:val="single" w:sz="4" w:space="0" w:color="auto"/>
            </w:tcBorders>
            <w:vAlign w:val="bottom"/>
          </w:tcPr>
          <w:p w14:paraId="3237B4B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504</w:t>
            </w:r>
          </w:p>
        </w:tc>
      </w:tr>
      <w:tr w:rsidR="00EF724B" w:rsidRPr="00CC2214" w14:paraId="2C4A401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BF384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77DEF24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Santa Rosa de Viterbo</w:t>
            </w:r>
          </w:p>
        </w:tc>
        <w:tc>
          <w:tcPr>
            <w:tcW w:w="1272" w:type="dxa"/>
            <w:tcBorders>
              <w:top w:val="nil"/>
              <w:left w:val="nil"/>
              <w:bottom w:val="single" w:sz="4" w:space="0" w:color="auto"/>
              <w:right w:val="single" w:sz="4" w:space="0" w:color="auto"/>
            </w:tcBorders>
            <w:shd w:val="clear" w:color="auto" w:fill="auto"/>
            <w:noWrap/>
            <w:vAlign w:val="bottom"/>
            <w:hideMark/>
          </w:tcPr>
          <w:p w14:paraId="3F00881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1272E54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264</w:t>
            </w:r>
          </w:p>
        </w:tc>
        <w:tc>
          <w:tcPr>
            <w:tcW w:w="1276" w:type="dxa"/>
            <w:tcBorders>
              <w:top w:val="nil"/>
              <w:left w:val="nil"/>
              <w:bottom w:val="single" w:sz="4" w:space="0" w:color="auto"/>
              <w:right w:val="single" w:sz="4" w:space="0" w:color="auto"/>
            </w:tcBorders>
            <w:shd w:val="clear" w:color="auto" w:fill="auto"/>
            <w:noWrap/>
            <w:vAlign w:val="bottom"/>
            <w:hideMark/>
          </w:tcPr>
          <w:p w14:paraId="5CD3A53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210</w:t>
            </w:r>
          </w:p>
        </w:tc>
        <w:tc>
          <w:tcPr>
            <w:tcW w:w="1559" w:type="dxa"/>
            <w:tcBorders>
              <w:top w:val="nil"/>
              <w:left w:val="nil"/>
              <w:bottom w:val="single" w:sz="4" w:space="0" w:color="auto"/>
              <w:right w:val="single" w:sz="4" w:space="0" w:color="auto"/>
            </w:tcBorders>
            <w:shd w:val="clear" w:color="auto" w:fill="auto"/>
            <w:noWrap/>
            <w:vAlign w:val="bottom"/>
            <w:hideMark/>
          </w:tcPr>
          <w:p w14:paraId="3E7644E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56</w:t>
            </w:r>
          </w:p>
        </w:tc>
        <w:tc>
          <w:tcPr>
            <w:tcW w:w="1418" w:type="dxa"/>
            <w:tcBorders>
              <w:top w:val="nil"/>
              <w:left w:val="nil"/>
              <w:bottom w:val="single" w:sz="4" w:space="0" w:color="auto"/>
              <w:right w:val="single" w:sz="4" w:space="0" w:color="auto"/>
            </w:tcBorders>
            <w:vAlign w:val="bottom"/>
          </w:tcPr>
          <w:p w14:paraId="5A3E8A3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75</w:t>
            </w:r>
          </w:p>
        </w:tc>
      </w:tr>
      <w:tr w:rsidR="00EF724B" w:rsidRPr="00CC2214" w14:paraId="63C880E7"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88BA5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1360B61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Sincelejo</w:t>
            </w:r>
          </w:p>
        </w:tc>
        <w:tc>
          <w:tcPr>
            <w:tcW w:w="1272" w:type="dxa"/>
            <w:tcBorders>
              <w:top w:val="nil"/>
              <w:left w:val="nil"/>
              <w:bottom w:val="single" w:sz="4" w:space="0" w:color="auto"/>
              <w:right w:val="single" w:sz="4" w:space="0" w:color="auto"/>
            </w:tcBorders>
            <w:shd w:val="clear" w:color="auto" w:fill="auto"/>
            <w:noWrap/>
            <w:vAlign w:val="bottom"/>
            <w:hideMark/>
          </w:tcPr>
          <w:p w14:paraId="0035F26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30A080A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527</w:t>
            </w:r>
          </w:p>
        </w:tc>
        <w:tc>
          <w:tcPr>
            <w:tcW w:w="1276" w:type="dxa"/>
            <w:tcBorders>
              <w:top w:val="nil"/>
              <w:left w:val="nil"/>
              <w:bottom w:val="single" w:sz="4" w:space="0" w:color="auto"/>
              <w:right w:val="single" w:sz="4" w:space="0" w:color="auto"/>
            </w:tcBorders>
            <w:shd w:val="clear" w:color="auto" w:fill="auto"/>
            <w:noWrap/>
            <w:vAlign w:val="bottom"/>
            <w:hideMark/>
          </w:tcPr>
          <w:p w14:paraId="187370F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634</w:t>
            </w:r>
          </w:p>
        </w:tc>
        <w:tc>
          <w:tcPr>
            <w:tcW w:w="1559" w:type="dxa"/>
            <w:tcBorders>
              <w:top w:val="nil"/>
              <w:left w:val="nil"/>
              <w:bottom w:val="single" w:sz="4" w:space="0" w:color="auto"/>
              <w:right w:val="single" w:sz="4" w:space="0" w:color="auto"/>
            </w:tcBorders>
            <w:shd w:val="clear" w:color="auto" w:fill="auto"/>
            <w:noWrap/>
            <w:vAlign w:val="bottom"/>
            <w:hideMark/>
          </w:tcPr>
          <w:p w14:paraId="1FC178B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168</w:t>
            </w:r>
          </w:p>
        </w:tc>
        <w:tc>
          <w:tcPr>
            <w:tcW w:w="1418" w:type="dxa"/>
            <w:tcBorders>
              <w:top w:val="nil"/>
              <w:left w:val="nil"/>
              <w:bottom w:val="single" w:sz="4" w:space="0" w:color="auto"/>
              <w:right w:val="single" w:sz="4" w:space="0" w:color="auto"/>
            </w:tcBorders>
            <w:vAlign w:val="bottom"/>
          </w:tcPr>
          <w:p w14:paraId="5C41CFA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196</w:t>
            </w:r>
          </w:p>
        </w:tc>
      </w:tr>
      <w:tr w:rsidR="00EF724B" w:rsidRPr="00CC2214" w14:paraId="77554A0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E05F71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65E4C04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Tunja</w:t>
            </w:r>
          </w:p>
        </w:tc>
        <w:tc>
          <w:tcPr>
            <w:tcW w:w="1272" w:type="dxa"/>
            <w:tcBorders>
              <w:top w:val="nil"/>
              <w:left w:val="nil"/>
              <w:bottom w:val="single" w:sz="4" w:space="0" w:color="auto"/>
              <w:right w:val="single" w:sz="4" w:space="0" w:color="auto"/>
            </w:tcBorders>
            <w:shd w:val="clear" w:color="auto" w:fill="auto"/>
            <w:noWrap/>
            <w:vAlign w:val="bottom"/>
            <w:hideMark/>
          </w:tcPr>
          <w:p w14:paraId="13B2952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4511D09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274</w:t>
            </w:r>
          </w:p>
        </w:tc>
        <w:tc>
          <w:tcPr>
            <w:tcW w:w="1276" w:type="dxa"/>
            <w:tcBorders>
              <w:top w:val="nil"/>
              <w:left w:val="nil"/>
              <w:bottom w:val="single" w:sz="4" w:space="0" w:color="auto"/>
              <w:right w:val="single" w:sz="4" w:space="0" w:color="auto"/>
            </w:tcBorders>
            <w:shd w:val="clear" w:color="auto" w:fill="auto"/>
            <w:noWrap/>
            <w:vAlign w:val="bottom"/>
            <w:hideMark/>
          </w:tcPr>
          <w:p w14:paraId="577B0FC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195</w:t>
            </w:r>
          </w:p>
        </w:tc>
        <w:tc>
          <w:tcPr>
            <w:tcW w:w="1559" w:type="dxa"/>
            <w:tcBorders>
              <w:top w:val="nil"/>
              <w:left w:val="nil"/>
              <w:bottom w:val="single" w:sz="4" w:space="0" w:color="auto"/>
              <w:right w:val="single" w:sz="4" w:space="0" w:color="auto"/>
            </w:tcBorders>
            <w:shd w:val="clear" w:color="auto" w:fill="auto"/>
            <w:noWrap/>
            <w:vAlign w:val="bottom"/>
            <w:hideMark/>
          </w:tcPr>
          <w:p w14:paraId="2718717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84</w:t>
            </w:r>
          </w:p>
        </w:tc>
        <w:tc>
          <w:tcPr>
            <w:tcW w:w="1418" w:type="dxa"/>
            <w:tcBorders>
              <w:top w:val="nil"/>
              <w:left w:val="nil"/>
              <w:bottom w:val="single" w:sz="4" w:space="0" w:color="auto"/>
              <w:right w:val="single" w:sz="4" w:space="0" w:color="auto"/>
            </w:tcBorders>
            <w:vAlign w:val="bottom"/>
          </w:tcPr>
          <w:p w14:paraId="6FC518C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124</w:t>
            </w:r>
          </w:p>
        </w:tc>
      </w:tr>
      <w:tr w:rsidR="00EF724B" w:rsidRPr="00CC2214" w14:paraId="5BE2D69F"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E05315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48422E1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Valledupar</w:t>
            </w:r>
          </w:p>
        </w:tc>
        <w:tc>
          <w:tcPr>
            <w:tcW w:w="1272" w:type="dxa"/>
            <w:tcBorders>
              <w:top w:val="nil"/>
              <w:left w:val="nil"/>
              <w:bottom w:val="single" w:sz="4" w:space="0" w:color="auto"/>
              <w:right w:val="single" w:sz="4" w:space="0" w:color="auto"/>
            </w:tcBorders>
            <w:shd w:val="clear" w:color="auto" w:fill="auto"/>
            <w:noWrap/>
            <w:vAlign w:val="bottom"/>
            <w:hideMark/>
          </w:tcPr>
          <w:p w14:paraId="2DEE381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26EB86A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418</w:t>
            </w:r>
          </w:p>
        </w:tc>
        <w:tc>
          <w:tcPr>
            <w:tcW w:w="1276" w:type="dxa"/>
            <w:tcBorders>
              <w:top w:val="nil"/>
              <w:left w:val="nil"/>
              <w:bottom w:val="single" w:sz="4" w:space="0" w:color="auto"/>
              <w:right w:val="single" w:sz="4" w:space="0" w:color="auto"/>
            </w:tcBorders>
            <w:shd w:val="clear" w:color="auto" w:fill="auto"/>
            <w:noWrap/>
            <w:vAlign w:val="bottom"/>
            <w:hideMark/>
          </w:tcPr>
          <w:p w14:paraId="34989D0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298</w:t>
            </w:r>
          </w:p>
        </w:tc>
        <w:tc>
          <w:tcPr>
            <w:tcW w:w="1559" w:type="dxa"/>
            <w:tcBorders>
              <w:top w:val="nil"/>
              <w:left w:val="nil"/>
              <w:bottom w:val="single" w:sz="4" w:space="0" w:color="auto"/>
              <w:right w:val="single" w:sz="4" w:space="0" w:color="auto"/>
            </w:tcBorders>
            <w:shd w:val="clear" w:color="auto" w:fill="auto"/>
            <w:noWrap/>
            <w:vAlign w:val="bottom"/>
            <w:hideMark/>
          </w:tcPr>
          <w:p w14:paraId="5DCC63B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130</w:t>
            </w:r>
          </w:p>
        </w:tc>
        <w:tc>
          <w:tcPr>
            <w:tcW w:w="1418" w:type="dxa"/>
            <w:tcBorders>
              <w:top w:val="nil"/>
              <w:left w:val="nil"/>
              <w:bottom w:val="single" w:sz="4" w:space="0" w:color="auto"/>
              <w:right w:val="single" w:sz="4" w:space="0" w:color="auto"/>
            </w:tcBorders>
            <w:vAlign w:val="bottom"/>
          </w:tcPr>
          <w:p w14:paraId="051A455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302</w:t>
            </w:r>
          </w:p>
        </w:tc>
      </w:tr>
      <w:tr w:rsidR="00EF724B" w:rsidRPr="00CC2214" w14:paraId="1F3B6C96"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8507E8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331403E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Villavicencio</w:t>
            </w:r>
          </w:p>
        </w:tc>
        <w:tc>
          <w:tcPr>
            <w:tcW w:w="1272" w:type="dxa"/>
            <w:tcBorders>
              <w:top w:val="nil"/>
              <w:left w:val="nil"/>
              <w:bottom w:val="single" w:sz="4" w:space="0" w:color="auto"/>
              <w:right w:val="single" w:sz="4" w:space="0" w:color="auto"/>
            </w:tcBorders>
            <w:shd w:val="clear" w:color="auto" w:fill="auto"/>
            <w:noWrap/>
            <w:vAlign w:val="bottom"/>
            <w:hideMark/>
          </w:tcPr>
          <w:p w14:paraId="21E6612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1E28E8E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223</w:t>
            </w:r>
          </w:p>
        </w:tc>
        <w:tc>
          <w:tcPr>
            <w:tcW w:w="1276" w:type="dxa"/>
            <w:tcBorders>
              <w:top w:val="nil"/>
              <w:left w:val="nil"/>
              <w:bottom w:val="single" w:sz="4" w:space="0" w:color="auto"/>
              <w:right w:val="single" w:sz="4" w:space="0" w:color="auto"/>
            </w:tcBorders>
            <w:shd w:val="clear" w:color="auto" w:fill="auto"/>
            <w:noWrap/>
            <w:vAlign w:val="bottom"/>
            <w:hideMark/>
          </w:tcPr>
          <w:p w14:paraId="227BF5C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162</w:t>
            </w:r>
          </w:p>
        </w:tc>
        <w:tc>
          <w:tcPr>
            <w:tcW w:w="1559" w:type="dxa"/>
            <w:tcBorders>
              <w:top w:val="nil"/>
              <w:left w:val="nil"/>
              <w:bottom w:val="single" w:sz="4" w:space="0" w:color="auto"/>
              <w:right w:val="single" w:sz="4" w:space="0" w:color="auto"/>
            </w:tcBorders>
            <w:shd w:val="clear" w:color="auto" w:fill="auto"/>
            <w:noWrap/>
            <w:vAlign w:val="bottom"/>
            <w:hideMark/>
          </w:tcPr>
          <w:p w14:paraId="0890C9E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61</w:t>
            </w:r>
          </w:p>
        </w:tc>
        <w:tc>
          <w:tcPr>
            <w:tcW w:w="1418" w:type="dxa"/>
            <w:tcBorders>
              <w:top w:val="nil"/>
              <w:left w:val="nil"/>
              <w:bottom w:val="single" w:sz="4" w:space="0" w:color="auto"/>
              <w:right w:val="single" w:sz="4" w:space="0" w:color="auto"/>
            </w:tcBorders>
            <w:vAlign w:val="bottom"/>
          </w:tcPr>
          <w:p w14:paraId="359E915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278</w:t>
            </w:r>
          </w:p>
        </w:tc>
      </w:tr>
      <w:tr w:rsidR="00EF724B" w:rsidRPr="00CC2214" w14:paraId="1ED36658"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C17B2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2018</w:t>
            </w:r>
          </w:p>
        </w:tc>
        <w:tc>
          <w:tcPr>
            <w:tcW w:w="1432" w:type="dxa"/>
            <w:tcBorders>
              <w:top w:val="nil"/>
              <w:left w:val="nil"/>
              <w:bottom w:val="single" w:sz="4" w:space="0" w:color="auto"/>
              <w:right w:val="single" w:sz="4" w:space="0" w:color="auto"/>
            </w:tcBorders>
            <w:shd w:val="clear" w:color="auto" w:fill="auto"/>
            <w:noWrap/>
            <w:vAlign w:val="bottom"/>
            <w:hideMark/>
          </w:tcPr>
          <w:p w14:paraId="2A9D632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Yopal</w:t>
            </w:r>
          </w:p>
        </w:tc>
        <w:tc>
          <w:tcPr>
            <w:tcW w:w="1272" w:type="dxa"/>
            <w:tcBorders>
              <w:top w:val="nil"/>
              <w:left w:val="nil"/>
              <w:bottom w:val="single" w:sz="4" w:space="0" w:color="auto"/>
              <w:right w:val="single" w:sz="4" w:space="0" w:color="auto"/>
            </w:tcBorders>
            <w:shd w:val="clear" w:color="auto" w:fill="auto"/>
            <w:noWrap/>
            <w:vAlign w:val="bottom"/>
            <w:hideMark/>
          </w:tcPr>
          <w:p w14:paraId="72F1918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nil"/>
              <w:bottom w:val="single" w:sz="4" w:space="0" w:color="auto"/>
              <w:right w:val="single" w:sz="4" w:space="0" w:color="auto"/>
            </w:tcBorders>
            <w:shd w:val="clear" w:color="auto" w:fill="auto"/>
            <w:noWrap/>
            <w:vAlign w:val="bottom"/>
            <w:hideMark/>
          </w:tcPr>
          <w:p w14:paraId="3869CBE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149</w:t>
            </w:r>
          </w:p>
        </w:tc>
        <w:tc>
          <w:tcPr>
            <w:tcW w:w="1276" w:type="dxa"/>
            <w:tcBorders>
              <w:top w:val="nil"/>
              <w:left w:val="nil"/>
              <w:bottom w:val="single" w:sz="4" w:space="0" w:color="auto"/>
              <w:right w:val="single" w:sz="4" w:space="0" w:color="auto"/>
            </w:tcBorders>
            <w:shd w:val="clear" w:color="auto" w:fill="auto"/>
            <w:noWrap/>
            <w:vAlign w:val="bottom"/>
            <w:hideMark/>
          </w:tcPr>
          <w:p w14:paraId="4DBF41B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99</w:t>
            </w:r>
          </w:p>
        </w:tc>
        <w:tc>
          <w:tcPr>
            <w:tcW w:w="1559" w:type="dxa"/>
            <w:tcBorders>
              <w:top w:val="nil"/>
              <w:left w:val="nil"/>
              <w:bottom w:val="single" w:sz="4" w:space="0" w:color="auto"/>
              <w:right w:val="single" w:sz="4" w:space="0" w:color="auto"/>
            </w:tcBorders>
            <w:shd w:val="clear" w:color="auto" w:fill="auto"/>
            <w:noWrap/>
            <w:vAlign w:val="bottom"/>
            <w:hideMark/>
          </w:tcPr>
          <w:p w14:paraId="3D49E90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44</w:t>
            </w:r>
          </w:p>
        </w:tc>
        <w:tc>
          <w:tcPr>
            <w:tcW w:w="1418" w:type="dxa"/>
            <w:tcBorders>
              <w:top w:val="nil"/>
              <w:left w:val="nil"/>
              <w:bottom w:val="single" w:sz="4" w:space="0" w:color="auto"/>
              <w:right w:val="single" w:sz="4" w:space="0" w:color="auto"/>
            </w:tcBorders>
            <w:vAlign w:val="bottom"/>
          </w:tcPr>
          <w:p w14:paraId="577E2EB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122</w:t>
            </w:r>
          </w:p>
        </w:tc>
      </w:tr>
      <w:tr w:rsidR="00EF724B" w:rsidRPr="00EF724B" w14:paraId="79BF73C3" w14:textId="77777777" w:rsidTr="00EF72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9FEF32" w14:textId="77777777" w:rsidR="00EF724B" w:rsidRPr="00A81690" w:rsidRDefault="00EF724B" w:rsidP="00AC76F1">
            <w:pPr>
              <w:spacing w:after="0" w:line="240" w:lineRule="auto"/>
              <w:rPr>
                <w:rFonts w:ascii="Arial" w:eastAsia="Times New Roman" w:hAnsi="Arial" w:cs="Arial"/>
                <w:b/>
                <w:color w:val="000000"/>
                <w:sz w:val="24"/>
                <w:szCs w:val="24"/>
                <w:lang w:eastAsia="es-CO"/>
              </w:rPr>
            </w:pPr>
            <w:r w:rsidRPr="00A81690">
              <w:rPr>
                <w:rFonts w:ascii="Arial" w:eastAsia="Times New Roman" w:hAnsi="Arial" w:cs="Arial"/>
                <w:b/>
                <w:color w:val="000000"/>
                <w:sz w:val="24"/>
                <w:szCs w:val="24"/>
                <w:lang w:eastAsia="es-CO"/>
              </w:rPr>
              <w:t>Total, general</w:t>
            </w:r>
          </w:p>
        </w:tc>
        <w:tc>
          <w:tcPr>
            <w:tcW w:w="1432" w:type="dxa"/>
            <w:tcBorders>
              <w:top w:val="nil"/>
              <w:left w:val="nil"/>
              <w:bottom w:val="single" w:sz="4" w:space="0" w:color="auto"/>
              <w:right w:val="single" w:sz="4" w:space="0" w:color="auto"/>
            </w:tcBorders>
            <w:shd w:val="clear" w:color="auto" w:fill="auto"/>
            <w:noWrap/>
            <w:vAlign w:val="bottom"/>
            <w:hideMark/>
          </w:tcPr>
          <w:p w14:paraId="62A80084" w14:textId="77777777" w:rsidR="00EF724B" w:rsidRPr="00A81690" w:rsidRDefault="00EF724B" w:rsidP="00AC76F1">
            <w:pPr>
              <w:spacing w:after="0" w:line="240" w:lineRule="auto"/>
              <w:rPr>
                <w:rFonts w:ascii="Arial" w:eastAsia="Times New Roman" w:hAnsi="Arial" w:cs="Arial"/>
                <w:b/>
                <w:color w:val="000000"/>
                <w:sz w:val="24"/>
                <w:szCs w:val="24"/>
                <w:lang w:eastAsia="es-CO"/>
              </w:rPr>
            </w:pPr>
            <w:r w:rsidRPr="00A81690">
              <w:rPr>
                <w:rFonts w:ascii="Arial" w:eastAsia="Times New Roman" w:hAnsi="Arial" w:cs="Arial"/>
                <w:b/>
                <w:color w:val="000000"/>
                <w:sz w:val="24"/>
                <w:szCs w:val="24"/>
                <w:lang w:eastAsia="es-CO"/>
              </w:rPr>
              <w:t> </w:t>
            </w:r>
          </w:p>
        </w:tc>
        <w:tc>
          <w:tcPr>
            <w:tcW w:w="1272" w:type="dxa"/>
            <w:tcBorders>
              <w:top w:val="nil"/>
              <w:left w:val="nil"/>
              <w:bottom w:val="single" w:sz="4" w:space="0" w:color="auto"/>
              <w:right w:val="single" w:sz="4" w:space="0" w:color="auto"/>
            </w:tcBorders>
            <w:shd w:val="clear" w:color="auto" w:fill="auto"/>
            <w:noWrap/>
            <w:vAlign w:val="bottom"/>
            <w:hideMark/>
          </w:tcPr>
          <w:p w14:paraId="6228C05C" w14:textId="77777777" w:rsidR="00EF724B" w:rsidRPr="00A81690" w:rsidRDefault="00EF724B" w:rsidP="00AC76F1">
            <w:pPr>
              <w:spacing w:after="0" w:line="240" w:lineRule="auto"/>
              <w:rPr>
                <w:rFonts w:ascii="Arial" w:eastAsia="Times New Roman" w:hAnsi="Arial" w:cs="Arial"/>
                <w:b/>
                <w:color w:val="000000"/>
                <w:sz w:val="24"/>
                <w:szCs w:val="24"/>
                <w:lang w:eastAsia="es-CO"/>
              </w:rPr>
            </w:pPr>
            <w:r w:rsidRPr="00A81690">
              <w:rPr>
                <w:rFonts w:ascii="Arial" w:eastAsia="Times New Roman" w:hAnsi="Arial" w:cs="Arial"/>
                <w:b/>
                <w:color w:val="000000"/>
                <w:sz w:val="24"/>
                <w:szCs w:val="24"/>
                <w:lang w:eastAsia="es-CO"/>
              </w:rPr>
              <w:t> </w:t>
            </w:r>
          </w:p>
        </w:tc>
        <w:tc>
          <w:tcPr>
            <w:tcW w:w="1406" w:type="dxa"/>
            <w:tcBorders>
              <w:top w:val="nil"/>
              <w:left w:val="nil"/>
              <w:bottom w:val="single" w:sz="4" w:space="0" w:color="auto"/>
              <w:right w:val="single" w:sz="4" w:space="0" w:color="auto"/>
            </w:tcBorders>
            <w:shd w:val="clear" w:color="auto" w:fill="auto"/>
            <w:noWrap/>
            <w:vAlign w:val="bottom"/>
            <w:hideMark/>
          </w:tcPr>
          <w:p w14:paraId="506885A7" w14:textId="77777777" w:rsidR="00EF724B" w:rsidRPr="00A81690" w:rsidRDefault="00EF724B" w:rsidP="00AC76F1">
            <w:pPr>
              <w:spacing w:after="0" w:line="240" w:lineRule="auto"/>
              <w:jc w:val="right"/>
              <w:rPr>
                <w:rFonts w:ascii="Arial" w:eastAsia="Times New Roman" w:hAnsi="Arial" w:cs="Arial"/>
                <w:b/>
                <w:color w:val="000000"/>
                <w:sz w:val="24"/>
                <w:szCs w:val="24"/>
                <w:lang w:eastAsia="es-CO"/>
              </w:rPr>
            </w:pPr>
            <w:r w:rsidRPr="00A81690">
              <w:rPr>
                <w:rFonts w:ascii="Arial" w:eastAsia="Times New Roman" w:hAnsi="Arial" w:cs="Arial"/>
                <w:b/>
                <w:color w:val="000000"/>
                <w:sz w:val="24"/>
                <w:szCs w:val="24"/>
                <w:lang w:eastAsia="es-CO"/>
              </w:rPr>
              <w:t>16167</w:t>
            </w:r>
          </w:p>
        </w:tc>
        <w:tc>
          <w:tcPr>
            <w:tcW w:w="1276" w:type="dxa"/>
            <w:tcBorders>
              <w:top w:val="nil"/>
              <w:left w:val="nil"/>
              <w:bottom w:val="single" w:sz="4" w:space="0" w:color="auto"/>
              <w:right w:val="single" w:sz="4" w:space="0" w:color="auto"/>
            </w:tcBorders>
            <w:shd w:val="clear" w:color="auto" w:fill="auto"/>
            <w:noWrap/>
            <w:vAlign w:val="bottom"/>
            <w:hideMark/>
          </w:tcPr>
          <w:p w14:paraId="54DC37A6" w14:textId="77777777" w:rsidR="00EF724B" w:rsidRPr="00A81690" w:rsidRDefault="00EF724B" w:rsidP="00AC76F1">
            <w:pPr>
              <w:spacing w:after="0" w:line="240" w:lineRule="auto"/>
              <w:jc w:val="right"/>
              <w:rPr>
                <w:rFonts w:ascii="Arial" w:eastAsia="Times New Roman" w:hAnsi="Arial" w:cs="Arial"/>
                <w:b/>
                <w:color w:val="000000"/>
                <w:sz w:val="24"/>
                <w:szCs w:val="24"/>
                <w:lang w:eastAsia="es-CO"/>
              </w:rPr>
            </w:pPr>
            <w:r w:rsidRPr="00A81690">
              <w:rPr>
                <w:rFonts w:ascii="Arial" w:eastAsia="Times New Roman" w:hAnsi="Arial" w:cs="Arial"/>
                <w:b/>
                <w:color w:val="000000"/>
                <w:sz w:val="24"/>
                <w:szCs w:val="24"/>
                <w:lang w:eastAsia="es-CO"/>
              </w:rPr>
              <w:t>11943</w:t>
            </w:r>
          </w:p>
        </w:tc>
        <w:tc>
          <w:tcPr>
            <w:tcW w:w="1559" w:type="dxa"/>
            <w:tcBorders>
              <w:top w:val="nil"/>
              <w:left w:val="nil"/>
              <w:bottom w:val="single" w:sz="4" w:space="0" w:color="auto"/>
              <w:right w:val="single" w:sz="4" w:space="0" w:color="auto"/>
            </w:tcBorders>
            <w:shd w:val="clear" w:color="auto" w:fill="auto"/>
            <w:noWrap/>
            <w:vAlign w:val="bottom"/>
            <w:hideMark/>
          </w:tcPr>
          <w:p w14:paraId="1F4FCF4C" w14:textId="77777777" w:rsidR="00EF724B" w:rsidRPr="00A81690" w:rsidRDefault="00EF724B" w:rsidP="00AC76F1">
            <w:pPr>
              <w:spacing w:after="0" w:line="240" w:lineRule="auto"/>
              <w:jc w:val="right"/>
              <w:rPr>
                <w:rFonts w:ascii="Arial" w:eastAsia="Times New Roman" w:hAnsi="Arial" w:cs="Arial"/>
                <w:b/>
                <w:color w:val="000000"/>
                <w:sz w:val="24"/>
                <w:szCs w:val="24"/>
                <w:lang w:eastAsia="es-CO"/>
              </w:rPr>
            </w:pPr>
            <w:r w:rsidRPr="00A81690">
              <w:rPr>
                <w:rFonts w:ascii="Arial" w:eastAsia="Times New Roman" w:hAnsi="Arial" w:cs="Arial"/>
                <w:b/>
                <w:color w:val="000000"/>
                <w:sz w:val="24"/>
                <w:szCs w:val="24"/>
                <w:lang w:eastAsia="es-CO"/>
              </w:rPr>
              <w:t>4542</w:t>
            </w:r>
          </w:p>
        </w:tc>
        <w:tc>
          <w:tcPr>
            <w:tcW w:w="1418" w:type="dxa"/>
            <w:tcBorders>
              <w:top w:val="nil"/>
              <w:left w:val="nil"/>
              <w:bottom w:val="single" w:sz="4" w:space="0" w:color="auto"/>
              <w:right w:val="single" w:sz="4" w:space="0" w:color="auto"/>
            </w:tcBorders>
            <w:vAlign w:val="bottom"/>
          </w:tcPr>
          <w:p w14:paraId="53D050FA" w14:textId="77777777" w:rsidR="00EF724B" w:rsidRPr="00A81690" w:rsidRDefault="00EF724B" w:rsidP="00AC76F1">
            <w:pPr>
              <w:spacing w:after="0" w:line="240" w:lineRule="auto"/>
              <w:jc w:val="right"/>
              <w:rPr>
                <w:rFonts w:ascii="Arial" w:hAnsi="Arial" w:cs="Arial"/>
                <w:b/>
                <w:color w:val="000000"/>
                <w:sz w:val="24"/>
                <w:szCs w:val="24"/>
              </w:rPr>
            </w:pPr>
            <w:r w:rsidRPr="00A81690">
              <w:rPr>
                <w:rFonts w:ascii="Arial" w:hAnsi="Arial" w:cs="Arial"/>
                <w:b/>
                <w:color w:val="000000"/>
                <w:sz w:val="24"/>
                <w:szCs w:val="24"/>
              </w:rPr>
              <w:t>11.724</w:t>
            </w:r>
          </w:p>
        </w:tc>
      </w:tr>
    </w:tbl>
    <w:p w14:paraId="305A5401" w14:textId="6A792A57" w:rsidR="00EF724B" w:rsidRDefault="00EF724B" w:rsidP="00CB3E22">
      <w:pPr>
        <w:spacing w:after="0" w:line="240" w:lineRule="auto"/>
        <w:jc w:val="both"/>
        <w:rPr>
          <w:rFonts w:ascii="Arial" w:hAnsi="Arial" w:cs="Arial"/>
          <w:bCs/>
          <w:color w:val="000000"/>
          <w:sz w:val="24"/>
          <w:szCs w:val="24"/>
          <w:shd w:val="clear" w:color="auto" w:fill="FFFFFF"/>
        </w:rPr>
      </w:pPr>
    </w:p>
    <w:tbl>
      <w:tblPr>
        <w:tblW w:w="9356" w:type="dxa"/>
        <w:tblCellMar>
          <w:left w:w="70" w:type="dxa"/>
          <w:right w:w="70" w:type="dxa"/>
        </w:tblCellMar>
        <w:tblLook w:val="04A0" w:firstRow="1" w:lastRow="0" w:firstColumn="1" w:lastColumn="0" w:noHBand="0" w:noVBand="1"/>
      </w:tblPr>
      <w:tblGrid>
        <w:gridCol w:w="994"/>
        <w:gridCol w:w="1701"/>
        <w:gridCol w:w="1272"/>
        <w:gridCol w:w="1406"/>
        <w:gridCol w:w="1276"/>
        <w:gridCol w:w="1559"/>
        <w:gridCol w:w="1148"/>
      </w:tblGrid>
      <w:tr w:rsidR="00EF724B" w:rsidRPr="00CC2214" w14:paraId="53B3DC18" w14:textId="77777777" w:rsidTr="00AC76F1">
        <w:trPr>
          <w:trHeight w:val="300"/>
        </w:trPr>
        <w:tc>
          <w:tcPr>
            <w:tcW w:w="993" w:type="dxa"/>
            <w:tcBorders>
              <w:top w:val="nil"/>
              <w:left w:val="nil"/>
              <w:bottom w:val="nil"/>
              <w:right w:val="nil"/>
            </w:tcBorders>
            <w:shd w:val="clear" w:color="auto" w:fill="auto"/>
            <w:noWrap/>
            <w:vAlign w:val="bottom"/>
            <w:hideMark/>
          </w:tcPr>
          <w:p w14:paraId="609755B1" w14:textId="157181F2" w:rsidR="00EF724B" w:rsidRDefault="00EF724B" w:rsidP="00AC76F1">
            <w:pPr>
              <w:spacing w:after="0" w:line="240" w:lineRule="auto"/>
              <w:rPr>
                <w:rFonts w:ascii="Calibri" w:eastAsia="Times New Roman" w:hAnsi="Calibri" w:cs="Calibri"/>
                <w:b/>
                <w:bCs/>
                <w:color w:val="000000"/>
                <w:lang w:eastAsia="es-CO"/>
              </w:rPr>
            </w:pPr>
          </w:p>
          <w:p w14:paraId="4DC261C6" w14:textId="77777777" w:rsidR="00EF724B" w:rsidRDefault="00EF724B" w:rsidP="00AC76F1">
            <w:pPr>
              <w:spacing w:after="0" w:line="240" w:lineRule="auto"/>
              <w:rPr>
                <w:rFonts w:ascii="Calibri" w:eastAsia="Times New Roman" w:hAnsi="Calibri" w:cs="Calibri"/>
                <w:b/>
                <w:bCs/>
                <w:color w:val="000000"/>
                <w:lang w:eastAsia="es-CO"/>
              </w:rPr>
            </w:pPr>
          </w:p>
          <w:p w14:paraId="2F864AA3" w14:textId="0782E962" w:rsidR="00EF724B" w:rsidRPr="00CC2214" w:rsidRDefault="00EF724B" w:rsidP="00AC76F1">
            <w:pPr>
              <w:spacing w:after="0" w:line="240" w:lineRule="auto"/>
              <w:rPr>
                <w:rFonts w:ascii="Calibri" w:eastAsia="Times New Roman" w:hAnsi="Calibri" w:cs="Calibri"/>
                <w:b/>
                <w:bCs/>
                <w:color w:val="000000"/>
                <w:lang w:eastAsia="es-CO"/>
              </w:rPr>
            </w:pPr>
          </w:p>
        </w:tc>
        <w:tc>
          <w:tcPr>
            <w:tcW w:w="1432" w:type="dxa"/>
            <w:tcBorders>
              <w:top w:val="nil"/>
              <w:left w:val="nil"/>
              <w:bottom w:val="nil"/>
              <w:right w:val="nil"/>
            </w:tcBorders>
            <w:shd w:val="clear" w:color="auto" w:fill="auto"/>
            <w:noWrap/>
            <w:vAlign w:val="bottom"/>
            <w:hideMark/>
          </w:tcPr>
          <w:p w14:paraId="4DEA2203" w14:textId="77777777" w:rsidR="00EF724B" w:rsidRPr="00CC2214" w:rsidRDefault="00EF724B" w:rsidP="00AC76F1">
            <w:pPr>
              <w:spacing w:after="0" w:line="240" w:lineRule="auto"/>
              <w:rPr>
                <w:rFonts w:ascii="Times New Roman" w:eastAsia="Times New Roman" w:hAnsi="Times New Roman" w:cs="Times New Roman"/>
                <w:sz w:val="20"/>
                <w:szCs w:val="20"/>
                <w:lang w:eastAsia="es-CO"/>
              </w:rPr>
            </w:pPr>
          </w:p>
        </w:tc>
        <w:tc>
          <w:tcPr>
            <w:tcW w:w="1272" w:type="dxa"/>
            <w:tcBorders>
              <w:top w:val="nil"/>
              <w:left w:val="nil"/>
              <w:bottom w:val="nil"/>
              <w:right w:val="nil"/>
            </w:tcBorders>
            <w:shd w:val="clear" w:color="auto" w:fill="auto"/>
            <w:noWrap/>
            <w:vAlign w:val="bottom"/>
            <w:hideMark/>
          </w:tcPr>
          <w:p w14:paraId="2A279BEB" w14:textId="77777777" w:rsidR="00EF724B" w:rsidRPr="00CC2214" w:rsidRDefault="00EF724B" w:rsidP="00AC76F1">
            <w:pPr>
              <w:spacing w:after="0" w:line="240" w:lineRule="auto"/>
              <w:rPr>
                <w:rFonts w:ascii="Times New Roman" w:eastAsia="Times New Roman" w:hAnsi="Times New Roman" w:cs="Times New Roman"/>
                <w:sz w:val="20"/>
                <w:szCs w:val="20"/>
                <w:lang w:eastAsia="es-CO"/>
              </w:rPr>
            </w:pPr>
          </w:p>
        </w:tc>
        <w:tc>
          <w:tcPr>
            <w:tcW w:w="1406" w:type="dxa"/>
            <w:tcBorders>
              <w:top w:val="nil"/>
              <w:left w:val="nil"/>
              <w:bottom w:val="nil"/>
              <w:right w:val="nil"/>
            </w:tcBorders>
            <w:shd w:val="clear" w:color="auto" w:fill="auto"/>
            <w:noWrap/>
            <w:vAlign w:val="bottom"/>
            <w:hideMark/>
          </w:tcPr>
          <w:p w14:paraId="4C953D25" w14:textId="77777777" w:rsidR="00EF724B" w:rsidRPr="00CC2214" w:rsidRDefault="00EF724B" w:rsidP="00AC76F1">
            <w:pPr>
              <w:spacing w:after="0" w:line="240" w:lineRule="auto"/>
              <w:rPr>
                <w:rFonts w:ascii="Times New Roman" w:eastAsia="Times New Roman" w:hAnsi="Times New Roman" w:cs="Times New Roman"/>
                <w:sz w:val="20"/>
                <w:szCs w:val="20"/>
                <w:lang w:eastAsia="es-CO"/>
              </w:rPr>
            </w:pPr>
          </w:p>
        </w:tc>
        <w:tc>
          <w:tcPr>
            <w:tcW w:w="1276" w:type="dxa"/>
            <w:tcBorders>
              <w:top w:val="nil"/>
              <w:left w:val="nil"/>
              <w:bottom w:val="nil"/>
              <w:right w:val="nil"/>
            </w:tcBorders>
            <w:shd w:val="clear" w:color="auto" w:fill="auto"/>
            <w:noWrap/>
            <w:vAlign w:val="bottom"/>
            <w:hideMark/>
          </w:tcPr>
          <w:p w14:paraId="145785D1" w14:textId="77777777" w:rsidR="00EF724B" w:rsidRPr="00CC2214" w:rsidRDefault="00EF724B" w:rsidP="00AC76F1">
            <w:pPr>
              <w:spacing w:after="0" w:line="240" w:lineRule="auto"/>
              <w:rPr>
                <w:rFonts w:ascii="Times New Roman" w:eastAsia="Times New Roman" w:hAnsi="Times New Roman" w:cs="Times New Roman"/>
                <w:sz w:val="20"/>
                <w:szCs w:val="20"/>
                <w:lang w:eastAsia="es-CO"/>
              </w:rPr>
            </w:pPr>
          </w:p>
        </w:tc>
        <w:tc>
          <w:tcPr>
            <w:tcW w:w="1559" w:type="dxa"/>
            <w:tcBorders>
              <w:top w:val="nil"/>
              <w:left w:val="nil"/>
              <w:bottom w:val="nil"/>
              <w:right w:val="nil"/>
            </w:tcBorders>
            <w:shd w:val="clear" w:color="auto" w:fill="auto"/>
            <w:noWrap/>
            <w:vAlign w:val="bottom"/>
            <w:hideMark/>
          </w:tcPr>
          <w:p w14:paraId="7CB56070" w14:textId="77777777" w:rsidR="00EF724B" w:rsidRPr="00CC2214" w:rsidRDefault="00EF724B" w:rsidP="00AC76F1">
            <w:pPr>
              <w:spacing w:after="0" w:line="240" w:lineRule="auto"/>
              <w:rPr>
                <w:rFonts w:ascii="Times New Roman" w:eastAsia="Times New Roman" w:hAnsi="Times New Roman" w:cs="Times New Roman"/>
                <w:sz w:val="20"/>
                <w:szCs w:val="20"/>
                <w:lang w:eastAsia="es-CO"/>
              </w:rPr>
            </w:pPr>
          </w:p>
        </w:tc>
        <w:tc>
          <w:tcPr>
            <w:tcW w:w="1418" w:type="dxa"/>
            <w:tcBorders>
              <w:top w:val="nil"/>
              <w:left w:val="nil"/>
              <w:bottom w:val="nil"/>
              <w:right w:val="nil"/>
            </w:tcBorders>
          </w:tcPr>
          <w:p w14:paraId="5541ADC2" w14:textId="77777777" w:rsidR="00EF724B" w:rsidRPr="00CC2214" w:rsidRDefault="00EF724B" w:rsidP="00AC76F1">
            <w:pPr>
              <w:spacing w:after="0" w:line="240" w:lineRule="auto"/>
              <w:rPr>
                <w:rFonts w:ascii="Times New Roman" w:eastAsia="Times New Roman" w:hAnsi="Times New Roman" w:cs="Times New Roman"/>
                <w:sz w:val="20"/>
                <w:szCs w:val="20"/>
                <w:lang w:eastAsia="es-CO"/>
              </w:rPr>
            </w:pPr>
          </w:p>
        </w:tc>
      </w:tr>
      <w:tr w:rsidR="00EF724B" w:rsidRPr="005D20EE" w14:paraId="71BFADCB" w14:textId="77777777" w:rsidTr="00AC76F1">
        <w:trPr>
          <w:trHeight w:val="600"/>
        </w:trPr>
        <w:tc>
          <w:tcPr>
            <w:tcW w:w="993"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60F5EC9" w14:textId="77777777" w:rsidR="00EF724B" w:rsidRDefault="00EF724B" w:rsidP="00AC76F1">
            <w:pPr>
              <w:spacing w:after="0" w:line="240" w:lineRule="auto"/>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Año </w:t>
            </w:r>
          </w:p>
          <w:p w14:paraId="06B4053D" w14:textId="77777777" w:rsidR="00EF724B" w:rsidRPr="00CC2214" w:rsidRDefault="00EF724B" w:rsidP="00AC76F1">
            <w:pPr>
              <w:spacing w:after="0" w:line="240" w:lineRule="auto"/>
              <w:rPr>
                <w:rFonts w:ascii="Calibri" w:eastAsia="Times New Roman" w:hAnsi="Calibri" w:cs="Calibri"/>
                <w:b/>
                <w:bCs/>
                <w:color w:val="000000"/>
                <w:lang w:eastAsia="es-CO"/>
              </w:rPr>
            </w:pPr>
            <w:r>
              <w:rPr>
                <w:rFonts w:ascii="Calibri" w:eastAsia="Times New Roman" w:hAnsi="Calibri" w:cs="Calibri"/>
                <w:b/>
                <w:bCs/>
                <w:color w:val="000000"/>
                <w:lang w:eastAsia="es-CO"/>
              </w:rPr>
              <w:t xml:space="preserve">2019 </w:t>
            </w:r>
          </w:p>
        </w:tc>
        <w:tc>
          <w:tcPr>
            <w:tcW w:w="1432" w:type="dxa"/>
            <w:tcBorders>
              <w:top w:val="single" w:sz="4" w:space="0" w:color="auto"/>
              <w:left w:val="nil"/>
              <w:bottom w:val="single" w:sz="4" w:space="0" w:color="auto"/>
              <w:right w:val="single" w:sz="4" w:space="0" w:color="auto"/>
            </w:tcBorders>
            <w:shd w:val="clear" w:color="000000" w:fill="DDEBF7"/>
            <w:noWrap/>
            <w:vAlign w:val="center"/>
            <w:hideMark/>
          </w:tcPr>
          <w:p w14:paraId="43399BD3"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Distrito Judicial </w:t>
            </w:r>
          </w:p>
        </w:tc>
        <w:tc>
          <w:tcPr>
            <w:tcW w:w="1272" w:type="dxa"/>
            <w:tcBorders>
              <w:top w:val="single" w:sz="4" w:space="0" w:color="auto"/>
              <w:left w:val="nil"/>
              <w:bottom w:val="single" w:sz="4" w:space="0" w:color="auto"/>
              <w:right w:val="single" w:sz="4" w:space="0" w:color="auto"/>
            </w:tcBorders>
            <w:shd w:val="clear" w:color="000000" w:fill="DDEBF7"/>
            <w:noWrap/>
            <w:vAlign w:val="center"/>
            <w:hideMark/>
          </w:tcPr>
          <w:p w14:paraId="141BBD01"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Especialidad </w:t>
            </w:r>
          </w:p>
        </w:tc>
        <w:tc>
          <w:tcPr>
            <w:tcW w:w="1406" w:type="dxa"/>
            <w:tcBorders>
              <w:top w:val="single" w:sz="4" w:space="0" w:color="auto"/>
              <w:left w:val="nil"/>
              <w:bottom w:val="single" w:sz="4" w:space="0" w:color="auto"/>
              <w:right w:val="single" w:sz="4" w:space="0" w:color="auto"/>
            </w:tcBorders>
            <w:shd w:val="clear" w:color="000000" w:fill="DDEBF7"/>
            <w:noWrap/>
            <w:vAlign w:val="center"/>
            <w:hideMark/>
          </w:tcPr>
          <w:p w14:paraId="072E908E"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Ingresos efectivos</w:t>
            </w:r>
          </w:p>
        </w:tc>
        <w:tc>
          <w:tcPr>
            <w:tcW w:w="1276" w:type="dxa"/>
            <w:tcBorders>
              <w:top w:val="single" w:sz="4" w:space="0" w:color="auto"/>
              <w:left w:val="nil"/>
              <w:bottom w:val="single" w:sz="4" w:space="0" w:color="auto"/>
              <w:right w:val="single" w:sz="4" w:space="0" w:color="auto"/>
            </w:tcBorders>
            <w:shd w:val="clear" w:color="000000" w:fill="DDEBF7"/>
            <w:noWrap/>
            <w:vAlign w:val="center"/>
            <w:hideMark/>
          </w:tcPr>
          <w:p w14:paraId="206C4C1D"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Egresos efectivos </w:t>
            </w:r>
          </w:p>
        </w:tc>
        <w:tc>
          <w:tcPr>
            <w:tcW w:w="1559" w:type="dxa"/>
            <w:tcBorders>
              <w:top w:val="single" w:sz="4" w:space="0" w:color="auto"/>
              <w:left w:val="nil"/>
              <w:bottom w:val="single" w:sz="4" w:space="0" w:color="auto"/>
              <w:right w:val="single" w:sz="4" w:space="0" w:color="auto"/>
            </w:tcBorders>
            <w:shd w:val="clear" w:color="000000" w:fill="DDEBF7"/>
            <w:noWrap/>
            <w:vAlign w:val="center"/>
            <w:hideMark/>
          </w:tcPr>
          <w:p w14:paraId="75B0B4AC" w14:textId="77777777" w:rsidR="00EF724B" w:rsidRDefault="00EF724B" w:rsidP="00AC76F1">
            <w:pPr>
              <w:spacing w:after="0" w:line="240" w:lineRule="auto"/>
              <w:jc w:val="both"/>
              <w:rPr>
                <w:rFonts w:ascii="Calibri" w:eastAsia="Times New Roman" w:hAnsi="Calibri" w:cs="Calibri"/>
                <w:b/>
                <w:bCs/>
                <w:color w:val="000000"/>
                <w:lang w:eastAsia="es-CO"/>
              </w:rPr>
            </w:pPr>
            <w:r w:rsidRPr="00CC2214">
              <w:rPr>
                <w:rFonts w:ascii="Calibri" w:eastAsia="Times New Roman" w:hAnsi="Calibri" w:cs="Calibri"/>
                <w:b/>
                <w:bCs/>
                <w:color w:val="000000"/>
                <w:lang w:eastAsia="es-CO"/>
              </w:rPr>
              <w:t xml:space="preserve">Egresos por Sentencias </w:t>
            </w:r>
          </w:p>
          <w:p w14:paraId="171016E9" w14:textId="77777777" w:rsidR="00EF724B" w:rsidRPr="00CC2214" w:rsidRDefault="00EF724B" w:rsidP="00AC76F1">
            <w:pPr>
              <w:spacing w:after="0" w:line="240" w:lineRule="auto"/>
              <w:jc w:val="both"/>
              <w:rPr>
                <w:rFonts w:ascii="Calibri" w:eastAsia="Times New Roman" w:hAnsi="Calibri" w:cs="Calibri"/>
                <w:b/>
                <w:bCs/>
                <w:color w:val="000000"/>
                <w:lang w:eastAsia="es-CO"/>
              </w:rPr>
            </w:pPr>
            <w:r>
              <w:rPr>
                <w:rFonts w:ascii="Calibri" w:eastAsia="Times New Roman" w:hAnsi="Calibri" w:cs="Calibri"/>
                <w:b/>
                <w:bCs/>
                <w:color w:val="000000"/>
                <w:lang w:eastAsia="es-CO"/>
              </w:rPr>
              <w:t>(Enero - Julio)</w:t>
            </w:r>
          </w:p>
        </w:tc>
        <w:tc>
          <w:tcPr>
            <w:tcW w:w="1418" w:type="dxa"/>
            <w:tcBorders>
              <w:top w:val="single" w:sz="4" w:space="0" w:color="auto"/>
              <w:left w:val="nil"/>
              <w:bottom w:val="single" w:sz="4" w:space="0" w:color="auto"/>
              <w:right w:val="single" w:sz="4" w:space="0" w:color="auto"/>
            </w:tcBorders>
            <w:shd w:val="clear" w:color="000000" w:fill="DDEBF7"/>
          </w:tcPr>
          <w:p w14:paraId="5F4B95D3" w14:textId="77777777" w:rsidR="00EF724B" w:rsidRPr="005D20EE" w:rsidRDefault="00EF724B" w:rsidP="00AC76F1">
            <w:pPr>
              <w:spacing w:after="0" w:line="240" w:lineRule="auto"/>
              <w:jc w:val="both"/>
              <w:rPr>
                <w:rFonts w:ascii="Calibri" w:hAnsi="Calibri" w:cs="Calibri"/>
                <w:b/>
                <w:bCs/>
                <w:color w:val="000000"/>
              </w:rPr>
            </w:pPr>
            <w:r>
              <w:rPr>
                <w:rFonts w:ascii="Calibri" w:hAnsi="Calibri" w:cs="Calibri"/>
                <w:b/>
                <w:bCs/>
                <w:color w:val="000000"/>
              </w:rPr>
              <w:t xml:space="preserve">Total, Inventario Final </w:t>
            </w:r>
          </w:p>
        </w:tc>
      </w:tr>
      <w:tr w:rsidR="00EF724B" w:rsidRPr="00CC2214" w14:paraId="0546A009"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17B456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51222F3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Antioquia</w:t>
            </w:r>
          </w:p>
        </w:tc>
        <w:tc>
          <w:tcPr>
            <w:tcW w:w="1272" w:type="dxa"/>
            <w:tcBorders>
              <w:top w:val="nil"/>
              <w:left w:val="nil"/>
              <w:bottom w:val="single" w:sz="4" w:space="0" w:color="auto"/>
              <w:right w:val="single" w:sz="4" w:space="0" w:color="auto"/>
            </w:tcBorders>
            <w:shd w:val="clear" w:color="auto" w:fill="auto"/>
            <w:noWrap/>
            <w:vAlign w:val="bottom"/>
            <w:hideMark/>
          </w:tcPr>
          <w:p w14:paraId="277B71E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45CCB77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212</w:t>
            </w:r>
          </w:p>
        </w:tc>
        <w:tc>
          <w:tcPr>
            <w:tcW w:w="1276" w:type="dxa"/>
            <w:tcBorders>
              <w:top w:val="single" w:sz="4" w:space="0" w:color="808080"/>
              <w:left w:val="single" w:sz="4" w:space="0" w:color="808080"/>
              <w:bottom w:val="single" w:sz="4" w:space="0" w:color="808080"/>
              <w:right w:val="single" w:sz="4" w:space="0" w:color="808080"/>
            </w:tcBorders>
            <w:shd w:val="clear" w:color="000000" w:fill="FFFFFF"/>
            <w:noWrap/>
            <w:vAlign w:val="bottom"/>
            <w:hideMark/>
          </w:tcPr>
          <w:p w14:paraId="59A6BA8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124</w:t>
            </w:r>
          </w:p>
        </w:tc>
        <w:tc>
          <w:tcPr>
            <w:tcW w:w="1559" w:type="dxa"/>
            <w:tcBorders>
              <w:top w:val="nil"/>
              <w:left w:val="nil"/>
              <w:bottom w:val="single" w:sz="4" w:space="0" w:color="auto"/>
              <w:right w:val="single" w:sz="4" w:space="0" w:color="auto"/>
            </w:tcBorders>
            <w:shd w:val="clear" w:color="auto" w:fill="auto"/>
            <w:noWrap/>
            <w:vAlign w:val="bottom"/>
            <w:hideMark/>
          </w:tcPr>
          <w:p w14:paraId="6C4DA6C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31</w:t>
            </w:r>
          </w:p>
        </w:tc>
        <w:tc>
          <w:tcPr>
            <w:tcW w:w="1418" w:type="dxa"/>
            <w:tcBorders>
              <w:top w:val="nil"/>
              <w:left w:val="nil"/>
              <w:bottom w:val="single" w:sz="4" w:space="0" w:color="auto"/>
              <w:right w:val="single" w:sz="4" w:space="0" w:color="auto"/>
            </w:tcBorders>
            <w:vAlign w:val="bottom"/>
          </w:tcPr>
          <w:p w14:paraId="7A03F7C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131</w:t>
            </w:r>
          </w:p>
        </w:tc>
      </w:tr>
      <w:tr w:rsidR="00EF724B" w:rsidRPr="00CC2214" w14:paraId="38189C7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176390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F76D7D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Arauca</w:t>
            </w:r>
          </w:p>
        </w:tc>
        <w:tc>
          <w:tcPr>
            <w:tcW w:w="1272" w:type="dxa"/>
            <w:tcBorders>
              <w:top w:val="nil"/>
              <w:left w:val="nil"/>
              <w:bottom w:val="single" w:sz="4" w:space="0" w:color="auto"/>
              <w:right w:val="single" w:sz="4" w:space="0" w:color="auto"/>
            </w:tcBorders>
            <w:shd w:val="clear" w:color="auto" w:fill="auto"/>
            <w:noWrap/>
            <w:vAlign w:val="bottom"/>
            <w:hideMark/>
          </w:tcPr>
          <w:p w14:paraId="7D4387E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22C1C01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7DF2E45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68</w:t>
            </w:r>
          </w:p>
        </w:tc>
        <w:tc>
          <w:tcPr>
            <w:tcW w:w="1559" w:type="dxa"/>
            <w:tcBorders>
              <w:top w:val="nil"/>
              <w:left w:val="nil"/>
              <w:bottom w:val="single" w:sz="4" w:space="0" w:color="auto"/>
              <w:right w:val="single" w:sz="4" w:space="0" w:color="auto"/>
            </w:tcBorders>
            <w:shd w:val="clear" w:color="auto" w:fill="auto"/>
            <w:noWrap/>
            <w:vAlign w:val="bottom"/>
            <w:hideMark/>
          </w:tcPr>
          <w:p w14:paraId="6A2E70A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8</w:t>
            </w:r>
          </w:p>
        </w:tc>
        <w:tc>
          <w:tcPr>
            <w:tcW w:w="1418" w:type="dxa"/>
            <w:tcBorders>
              <w:top w:val="nil"/>
              <w:left w:val="nil"/>
              <w:bottom w:val="single" w:sz="4" w:space="0" w:color="auto"/>
              <w:right w:val="single" w:sz="4" w:space="0" w:color="auto"/>
            </w:tcBorders>
            <w:vAlign w:val="bottom"/>
          </w:tcPr>
          <w:p w14:paraId="12A3FC7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69</w:t>
            </w:r>
          </w:p>
        </w:tc>
      </w:tr>
      <w:tr w:rsidR="00EF724B" w:rsidRPr="00CC2214" w14:paraId="334DF6FE"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336A4F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02648D7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Armenia</w:t>
            </w:r>
          </w:p>
        </w:tc>
        <w:tc>
          <w:tcPr>
            <w:tcW w:w="1272" w:type="dxa"/>
            <w:tcBorders>
              <w:top w:val="nil"/>
              <w:left w:val="nil"/>
              <w:bottom w:val="single" w:sz="4" w:space="0" w:color="auto"/>
              <w:right w:val="single" w:sz="4" w:space="0" w:color="auto"/>
            </w:tcBorders>
            <w:shd w:val="clear" w:color="auto" w:fill="auto"/>
            <w:noWrap/>
            <w:vAlign w:val="bottom"/>
            <w:hideMark/>
          </w:tcPr>
          <w:p w14:paraId="669435B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5EDCC63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187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6ADAAB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109</w:t>
            </w:r>
          </w:p>
        </w:tc>
        <w:tc>
          <w:tcPr>
            <w:tcW w:w="1559" w:type="dxa"/>
            <w:tcBorders>
              <w:top w:val="nil"/>
              <w:left w:val="nil"/>
              <w:bottom w:val="single" w:sz="4" w:space="0" w:color="auto"/>
              <w:right w:val="single" w:sz="4" w:space="0" w:color="auto"/>
            </w:tcBorders>
            <w:shd w:val="clear" w:color="auto" w:fill="auto"/>
            <w:noWrap/>
            <w:vAlign w:val="bottom"/>
            <w:hideMark/>
          </w:tcPr>
          <w:p w14:paraId="5F7BDE5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w:t>
            </w:r>
          </w:p>
        </w:tc>
        <w:tc>
          <w:tcPr>
            <w:tcW w:w="1418" w:type="dxa"/>
            <w:tcBorders>
              <w:top w:val="nil"/>
              <w:left w:val="nil"/>
              <w:bottom w:val="single" w:sz="4" w:space="0" w:color="auto"/>
              <w:right w:val="single" w:sz="4" w:space="0" w:color="auto"/>
            </w:tcBorders>
            <w:vAlign w:val="bottom"/>
          </w:tcPr>
          <w:p w14:paraId="2E0C921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102</w:t>
            </w:r>
          </w:p>
        </w:tc>
      </w:tr>
      <w:tr w:rsidR="00EF724B" w:rsidRPr="00CC2214" w14:paraId="32888403"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109384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69C1CD7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Barranquilla</w:t>
            </w:r>
          </w:p>
        </w:tc>
        <w:tc>
          <w:tcPr>
            <w:tcW w:w="1272" w:type="dxa"/>
            <w:tcBorders>
              <w:top w:val="nil"/>
              <w:left w:val="nil"/>
              <w:bottom w:val="single" w:sz="4" w:space="0" w:color="auto"/>
              <w:right w:val="single" w:sz="4" w:space="0" w:color="auto"/>
            </w:tcBorders>
            <w:shd w:val="clear" w:color="auto" w:fill="auto"/>
            <w:noWrap/>
            <w:vAlign w:val="bottom"/>
            <w:hideMark/>
          </w:tcPr>
          <w:p w14:paraId="4AF54DB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3FB3316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1.262</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87A568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713</w:t>
            </w:r>
          </w:p>
        </w:tc>
        <w:tc>
          <w:tcPr>
            <w:tcW w:w="1559" w:type="dxa"/>
            <w:tcBorders>
              <w:top w:val="nil"/>
              <w:left w:val="nil"/>
              <w:bottom w:val="single" w:sz="4" w:space="0" w:color="auto"/>
              <w:right w:val="single" w:sz="4" w:space="0" w:color="auto"/>
            </w:tcBorders>
            <w:shd w:val="clear" w:color="auto" w:fill="auto"/>
            <w:noWrap/>
            <w:vAlign w:val="bottom"/>
            <w:hideMark/>
          </w:tcPr>
          <w:p w14:paraId="6855DE9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174</w:t>
            </w:r>
          </w:p>
        </w:tc>
        <w:tc>
          <w:tcPr>
            <w:tcW w:w="1418" w:type="dxa"/>
            <w:tcBorders>
              <w:top w:val="nil"/>
              <w:left w:val="nil"/>
              <w:bottom w:val="single" w:sz="4" w:space="0" w:color="auto"/>
              <w:right w:val="single" w:sz="4" w:space="0" w:color="auto"/>
            </w:tcBorders>
            <w:vAlign w:val="bottom"/>
          </w:tcPr>
          <w:p w14:paraId="4149427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781</w:t>
            </w:r>
          </w:p>
        </w:tc>
      </w:tr>
      <w:tr w:rsidR="00EF724B" w:rsidRPr="00CC2214" w14:paraId="359C360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A3D2F5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584D3A8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Bogotá</w:t>
            </w:r>
          </w:p>
        </w:tc>
        <w:tc>
          <w:tcPr>
            <w:tcW w:w="1272" w:type="dxa"/>
            <w:tcBorders>
              <w:top w:val="nil"/>
              <w:left w:val="nil"/>
              <w:bottom w:val="single" w:sz="4" w:space="0" w:color="auto"/>
              <w:right w:val="single" w:sz="4" w:space="0" w:color="auto"/>
            </w:tcBorders>
            <w:shd w:val="clear" w:color="auto" w:fill="auto"/>
            <w:noWrap/>
            <w:vAlign w:val="bottom"/>
            <w:hideMark/>
          </w:tcPr>
          <w:p w14:paraId="25CB097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7935D09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2.920</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20905F4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1.685</w:t>
            </w:r>
          </w:p>
        </w:tc>
        <w:tc>
          <w:tcPr>
            <w:tcW w:w="1559" w:type="dxa"/>
            <w:tcBorders>
              <w:top w:val="nil"/>
              <w:left w:val="nil"/>
              <w:bottom w:val="single" w:sz="4" w:space="0" w:color="auto"/>
              <w:right w:val="single" w:sz="4" w:space="0" w:color="auto"/>
            </w:tcBorders>
            <w:shd w:val="clear" w:color="auto" w:fill="auto"/>
            <w:noWrap/>
            <w:vAlign w:val="bottom"/>
            <w:hideMark/>
          </w:tcPr>
          <w:p w14:paraId="5DA46E5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358</w:t>
            </w:r>
          </w:p>
        </w:tc>
        <w:tc>
          <w:tcPr>
            <w:tcW w:w="1418" w:type="dxa"/>
            <w:tcBorders>
              <w:top w:val="nil"/>
              <w:left w:val="nil"/>
              <w:bottom w:val="single" w:sz="4" w:space="0" w:color="auto"/>
              <w:right w:val="single" w:sz="4" w:space="0" w:color="auto"/>
            </w:tcBorders>
            <w:vAlign w:val="bottom"/>
          </w:tcPr>
          <w:p w14:paraId="08295B3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1.781</w:t>
            </w:r>
          </w:p>
        </w:tc>
      </w:tr>
      <w:tr w:rsidR="00EF724B" w:rsidRPr="00CC2214" w14:paraId="4D565446"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4D0779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0C89A52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Bucaramanga</w:t>
            </w:r>
          </w:p>
        </w:tc>
        <w:tc>
          <w:tcPr>
            <w:tcW w:w="1272" w:type="dxa"/>
            <w:tcBorders>
              <w:top w:val="nil"/>
              <w:left w:val="nil"/>
              <w:bottom w:val="single" w:sz="4" w:space="0" w:color="auto"/>
              <w:right w:val="single" w:sz="4" w:space="0" w:color="auto"/>
            </w:tcBorders>
            <w:shd w:val="clear" w:color="auto" w:fill="auto"/>
            <w:noWrap/>
            <w:vAlign w:val="bottom"/>
            <w:hideMark/>
          </w:tcPr>
          <w:p w14:paraId="1792220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5C2F9A3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637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293B201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451</w:t>
            </w:r>
          </w:p>
        </w:tc>
        <w:tc>
          <w:tcPr>
            <w:tcW w:w="1559" w:type="dxa"/>
            <w:tcBorders>
              <w:top w:val="nil"/>
              <w:left w:val="nil"/>
              <w:bottom w:val="single" w:sz="4" w:space="0" w:color="auto"/>
              <w:right w:val="single" w:sz="4" w:space="0" w:color="auto"/>
            </w:tcBorders>
            <w:shd w:val="clear" w:color="auto" w:fill="auto"/>
            <w:noWrap/>
            <w:vAlign w:val="bottom"/>
            <w:hideMark/>
          </w:tcPr>
          <w:p w14:paraId="5C4C025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55</w:t>
            </w:r>
          </w:p>
        </w:tc>
        <w:tc>
          <w:tcPr>
            <w:tcW w:w="1418" w:type="dxa"/>
            <w:tcBorders>
              <w:top w:val="nil"/>
              <w:left w:val="nil"/>
              <w:bottom w:val="single" w:sz="4" w:space="0" w:color="auto"/>
              <w:right w:val="single" w:sz="4" w:space="0" w:color="auto"/>
            </w:tcBorders>
            <w:vAlign w:val="bottom"/>
          </w:tcPr>
          <w:p w14:paraId="6B022BC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383</w:t>
            </w:r>
          </w:p>
        </w:tc>
      </w:tr>
      <w:tr w:rsidR="00EF724B" w:rsidRPr="00CC2214" w14:paraId="04DBE51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3EBD95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09FCFB1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Buga</w:t>
            </w:r>
          </w:p>
        </w:tc>
        <w:tc>
          <w:tcPr>
            <w:tcW w:w="1272" w:type="dxa"/>
            <w:tcBorders>
              <w:top w:val="nil"/>
              <w:left w:val="nil"/>
              <w:bottom w:val="single" w:sz="4" w:space="0" w:color="auto"/>
              <w:right w:val="single" w:sz="4" w:space="0" w:color="auto"/>
            </w:tcBorders>
            <w:shd w:val="clear" w:color="auto" w:fill="auto"/>
            <w:noWrap/>
            <w:vAlign w:val="bottom"/>
            <w:hideMark/>
          </w:tcPr>
          <w:p w14:paraId="4939E5E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4D3546A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309</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0FE5357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174</w:t>
            </w:r>
          </w:p>
        </w:tc>
        <w:tc>
          <w:tcPr>
            <w:tcW w:w="1559" w:type="dxa"/>
            <w:tcBorders>
              <w:top w:val="nil"/>
              <w:left w:val="nil"/>
              <w:bottom w:val="single" w:sz="4" w:space="0" w:color="auto"/>
              <w:right w:val="single" w:sz="4" w:space="0" w:color="auto"/>
            </w:tcBorders>
            <w:shd w:val="clear" w:color="auto" w:fill="auto"/>
            <w:noWrap/>
            <w:vAlign w:val="bottom"/>
            <w:hideMark/>
          </w:tcPr>
          <w:p w14:paraId="673FD45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42</w:t>
            </w:r>
          </w:p>
        </w:tc>
        <w:tc>
          <w:tcPr>
            <w:tcW w:w="1418" w:type="dxa"/>
            <w:tcBorders>
              <w:top w:val="nil"/>
              <w:left w:val="nil"/>
              <w:bottom w:val="single" w:sz="4" w:space="0" w:color="auto"/>
              <w:right w:val="single" w:sz="4" w:space="0" w:color="auto"/>
            </w:tcBorders>
            <w:vAlign w:val="bottom"/>
          </w:tcPr>
          <w:p w14:paraId="16C0FDF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127</w:t>
            </w:r>
          </w:p>
        </w:tc>
      </w:tr>
      <w:tr w:rsidR="00EF724B" w:rsidRPr="00CC2214" w14:paraId="5123743E"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2EF8C1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3ADD990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Cali</w:t>
            </w:r>
          </w:p>
        </w:tc>
        <w:tc>
          <w:tcPr>
            <w:tcW w:w="1272" w:type="dxa"/>
            <w:tcBorders>
              <w:top w:val="nil"/>
              <w:left w:val="nil"/>
              <w:bottom w:val="single" w:sz="4" w:space="0" w:color="auto"/>
              <w:right w:val="single" w:sz="4" w:space="0" w:color="auto"/>
            </w:tcBorders>
            <w:shd w:val="clear" w:color="auto" w:fill="auto"/>
            <w:noWrap/>
            <w:vAlign w:val="bottom"/>
            <w:hideMark/>
          </w:tcPr>
          <w:p w14:paraId="6243AEF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599CA81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485</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69E8D96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277</w:t>
            </w:r>
          </w:p>
        </w:tc>
        <w:tc>
          <w:tcPr>
            <w:tcW w:w="1559" w:type="dxa"/>
            <w:tcBorders>
              <w:top w:val="nil"/>
              <w:left w:val="nil"/>
              <w:bottom w:val="single" w:sz="4" w:space="0" w:color="auto"/>
              <w:right w:val="single" w:sz="4" w:space="0" w:color="auto"/>
            </w:tcBorders>
            <w:shd w:val="clear" w:color="auto" w:fill="auto"/>
            <w:noWrap/>
            <w:vAlign w:val="bottom"/>
            <w:hideMark/>
          </w:tcPr>
          <w:p w14:paraId="24E887C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66</w:t>
            </w:r>
          </w:p>
        </w:tc>
        <w:tc>
          <w:tcPr>
            <w:tcW w:w="1418" w:type="dxa"/>
            <w:tcBorders>
              <w:top w:val="nil"/>
              <w:left w:val="nil"/>
              <w:bottom w:val="single" w:sz="4" w:space="0" w:color="auto"/>
              <w:right w:val="single" w:sz="4" w:space="0" w:color="auto"/>
            </w:tcBorders>
            <w:vAlign w:val="bottom"/>
          </w:tcPr>
          <w:p w14:paraId="07AE9F5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437</w:t>
            </w:r>
          </w:p>
        </w:tc>
      </w:tr>
      <w:tr w:rsidR="00EF724B" w:rsidRPr="00CC2214" w14:paraId="7267359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82F4BB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97943A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Cartagena</w:t>
            </w:r>
          </w:p>
        </w:tc>
        <w:tc>
          <w:tcPr>
            <w:tcW w:w="1272" w:type="dxa"/>
            <w:tcBorders>
              <w:top w:val="nil"/>
              <w:left w:val="nil"/>
              <w:bottom w:val="single" w:sz="4" w:space="0" w:color="auto"/>
              <w:right w:val="single" w:sz="4" w:space="0" w:color="auto"/>
            </w:tcBorders>
            <w:shd w:val="clear" w:color="auto" w:fill="auto"/>
            <w:noWrap/>
            <w:vAlign w:val="bottom"/>
            <w:hideMark/>
          </w:tcPr>
          <w:p w14:paraId="2C24A3F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14B3668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2.067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4171A93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1.370</w:t>
            </w:r>
          </w:p>
        </w:tc>
        <w:tc>
          <w:tcPr>
            <w:tcW w:w="1559" w:type="dxa"/>
            <w:tcBorders>
              <w:top w:val="nil"/>
              <w:left w:val="nil"/>
              <w:bottom w:val="single" w:sz="4" w:space="0" w:color="auto"/>
              <w:right w:val="single" w:sz="4" w:space="0" w:color="auto"/>
            </w:tcBorders>
            <w:shd w:val="clear" w:color="auto" w:fill="auto"/>
            <w:noWrap/>
            <w:vAlign w:val="bottom"/>
            <w:hideMark/>
          </w:tcPr>
          <w:p w14:paraId="407601E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405</w:t>
            </w:r>
          </w:p>
        </w:tc>
        <w:tc>
          <w:tcPr>
            <w:tcW w:w="1418" w:type="dxa"/>
            <w:tcBorders>
              <w:top w:val="nil"/>
              <w:left w:val="nil"/>
              <w:bottom w:val="single" w:sz="4" w:space="0" w:color="auto"/>
              <w:right w:val="single" w:sz="4" w:space="0" w:color="auto"/>
            </w:tcBorders>
            <w:vAlign w:val="bottom"/>
          </w:tcPr>
          <w:p w14:paraId="0A33704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1.988</w:t>
            </w:r>
          </w:p>
        </w:tc>
      </w:tr>
      <w:tr w:rsidR="00EF724B" w:rsidRPr="00CC2214" w14:paraId="37E4FAA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C7F23D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348DD37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Cúcuta</w:t>
            </w:r>
          </w:p>
        </w:tc>
        <w:tc>
          <w:tcPr>
            <w:tcW w:w="1272" w:type="dxa"/>
            <w:tcBorders>
              <w:top w:val="nil"/>
              <w:left w:val="nil"/>
              <w:bottom w:val="single" w:sz="4" w:space="0" w:color="auto"/>
              <w:right w:val="single" w:sz="4" w:space="0" w:color="auto"/>
            </w:tcBorders>
            <w:shd w:val="clear" w:color="auto" w:fill="auto"/>
            <w:noWrap/>
            <w:vAlign w:val="bottom"/>
            <w:hideMark/>
          </w:tcPr>
          <w:p w14:paraId="3FF6E55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7DC8CAF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590</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1B1E49F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381</w:t>
            </w:r>
          </w:p>
        </w:tc>
        <w:tc>
          <w:tcPr>
            <w:tcW w:w="1559" w:type="dxa"/>
            <w:tcBorders>
              <w:top w:val="nil"/>
              <w:left w:val="nil"/>
              <w:bottom w:val="single" w:sz="4" w:space="0" w:color="auto"/>
              <w:right w:val="single" w:sz="4" w:space="0" w:color="auto"/>
            </w:tcBorders>
            <w:shd w:val="clear" w:color="auto" w:fill="auto"/>
            <w:noWrap/>
            <w:vAlign w:val="bottom"/>
            <w:hideMark/>
          </w:tcPr>
          <w:p w14:paraId="7407FDB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65</w:t>
            </w:r>
          </w:p>
        </w:tc>
        <w:tc>
          <w:tcPr>
            <w:tcW w:w="1418" w:type="dxa"/>
            <w:tcBorders>
              <w:top w:val="nil"/>
              <w:left w:val="nil"/>
              <w:bottom w:val="single" w:sz="4" w:space="0" w:color="auto"/>
              <w:right w:val="single" w:sz="4" w:space="0" w:color="auto"/>
            </w:tcBorders>
            <w:vAlign w:val="bottom"/>
          </w:tcPr>
          <w:p w14:paraId="719D3AC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208</w:t>
            </w:r>
          </w:p>
        </w:tc>
      </w:tr>
      <w:tr w:rsidR="00EF724B" w:rsidRPr="00CC2214" w14:paraId="7D6FC11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671879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C6C071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Cundinamarca</w:t>
            </w:r>
          </w:p>
        </w:tc>
        <w:tc>
          <w:tcPr>
            <w:tcW w:w="1272" w:type="dxa"/>
            <w:tcBorders>
              <w:top w:val="nil"/>
              <w:left w:val="nil"/>
              <w:bottom w:val="single" w:sz="4" w:space="0" w:color="auto"/>
              <w:right w:val="single" w:sz="4" w:space="0" w:color="auto"/>
            </w:tcBorders>
            <w:shd w:val="clear" w:color="auto" w:fill="auto"/>
            <w:noWrap/>
            <w:vAlign w:val="bottom"/>
            <w:hideMark/>
          </w:tcPr>
          <w:p w14:paraId="47590FF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3EC748C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552</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7E40F64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476</w:t>
            </w:r>
          </w:p>
        </w:tc>
        <w:tc>
          <w:tcPr>
            <w:tcW w:w="1559" w:type="dxa"/>
            <w:tcBorders>
              <w:top w:val="nil"/>
              <w:left w:val="nil"/>
              <w:bottom w:val="single" w:sz="4" w:space="0" w:color="auto"/>
              <w:right w:val="single" w:sz="4" w:space="0" w:color="auto"/>
            </w:tcBorders>
            <w:shd w:val="clear" w:color="auto" w:fill="auto"/>
            <w:noWrap/>
            <w:vAlign w:val="bottom"/>
            <w:hideMark/>
          </w:tcPr>
          <w:p w14:paraId="1D33F94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82</w:t>
            </w:r>
          </w:p>
        </w:tc>
        <w:tc>
          <w:tcPr>
            <w:tcW w:w="1418" w:type="dxa"/>
            <w:tcBorders>
              <w:top w:val="nil"/>
              <w:left w:val="nil"/>
              <w:bottom w:val="single" w:sz="4" w:space="0" w:color="auto"/>
              <w:right w:val="single" w:sz="4" w:space="0" w:color="auto"/>
            </w:tcBorders>
            <w:vAlign w:val="bottom"/>
          </w:tcPr>
          <w:p w14:paraId="6DEECE5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377</w:t>
            </w:r>
          </w:p>
        </w:tc>
      </w:tr>
      <w:tr w:rsidR="00EF724B" w:rsidRPr="00CC2214" w14:paraId="7D1563DB"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350752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lastRenderedPageBreak/>
              <w:t>2019</w:t>
            </w:r>
          </w:p>
        </w:tc>
        <w:tc>
          <w:tcPr>
            <w:tcW w:w="1432" w:type="dxa"/>
            <w:tcBorders>
              <w:top w:val="nil"/>
              <w:left w:val="nil"/>
              <w:bottom w:val="single" w:sz="4" w:space="0" w:color="auto"/>
              <w:right w:val="single" w:sz="4" w:space="0" w:color="auto"/>
            </w:tcBorders>
            <w:shd w:val="clear" w:color="auto" w:fill="auto"/>
            <w:noWrap/>
            <w:vAlign w:val="bottom"/>
            <w:hideMark/>
          </w:tcPr>
          <w:p w14:paraId="00AAA67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Florencia</w:t>
            </w:r>
          </w:p>
        </w:tc>
        <w:tc>
          <w:tcPr>
            <w:tcW w:w="1272" w:type="dxa"/>
            <w:tcBorders>
              <w:top w:val="nil"/>
              <w:left w:val="nil"/>
              <w:bottom w:val="single" w:sz="4" w:space="0" w:color="auto"/>
              <w:right w:val="single" w:sz="4" w:space="0" w:color="auto"/>
            </w:tcBorders>
            <w:shd w:val="clear" w:color="auto" w:fill="auto"/>
            <w:noWrap/>
            <w:vAlign w:val="bottom"/>
            <w:hideMark/>
          </w:tcPr>
          <w:p w14:paraId="2DC01804"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3D66189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234</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10C919C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182</w:t>
            </w:r>
          </w:p>
        </w:tc>
        <w:tc>
          <w:tcPr>
            <w:tcW w:w="1559" w:type="dxa"/>
            <w:tcBorders>
              <w:top w:val="nil"/>
              <w:left w:val="nil"/>
              <w:bottom w:val="single" w:sz="4" w:space="0" w:color="auto"/>
              <w:right w:val="single" w:sz="4" w:space="0" w:color="auto"/>
            </w:tcBorders>
            <w:shd w:val="clear" w:color="auto" w:fill="auto"/>
            <w:noWrap/>
            <w:vAlign w:val="bottom"/>
            <w:hideMark/>
          </w:tcPr>
          <w:p w14:paraId="0DEDBD3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w:t>
            </w:r>
          </w:p>
        </w:tc>
        <w:tc>
          <w:tcPr>
            <w:tcW w:w="1418" w:type="dxa"/>
            <w:tcBorders>
              <w:top w:val="nil"/>
              <w:left w:val="nil"/>
              <w:bottom w:val="single" w:sz="4" w:space="0" w:color="auto"/>
              <w:right w:val="single" w:sz="4" w:space="0" w:color="auto"/>
            </w:tcBorders>
            <w:vAlign w:val="bottom"/>
          </w:tcPr>
          <w:p w14:paraId="748067A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344</w:t>
            </w:r>
          </w:p>
        </w:tc>
      </w:tr>
      <w:tr w:rsidR="00EF724B" w:rsidRPr="00CC2214" w14:paraId="7AA7BDD5"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8A4C1D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3AE3E7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Ibagué</w:t>
            </w:r>
          </w:p>
        </w:tc>
        <w:tc>
          <w:tcPr>
            <w:tcW w:w="1272" w:type="dxa"/>
            <w:tcBorders>
              <w:top w:val="nil"/>
              <w:left w:val="nil"/>
              <w:bottom w:val="single" w:sz="4" w:space="0" w:color="auto"/>
              <w:right w:val="single" w:sz="4" w:space="0" w:color="auto"/>
            </w:tcBorders>
            <w:shd w:val="clear" w:color="auto" w:fill="auto"/>
            <w:noWrap/>
            <w:vAlign w:val="bottom"/>
            <w:hideMark/>
          </w:tcPr>
          <w:p w14:paraId="6E9FF6E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09D016A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1.052</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0F01953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839</w:t>
            </w:r>
          </w:p>
        </w:tc>
        <w:tc>
          <w:tcPr>
            <w:tcW w:w="1559" w:type="dxa"/>
            <w:tcBorders>
              <w:top w:val="nil"/>
              <w:left w:val="nil"/>
              <w:bottom w:val="single" w:sz="4" w:space="0" w:color="auto"/>
              <w:right w:val="single" w:sz="4" w:space="0" w:color="auto"/>
            </w:tcBorders>
            <w:shd w:val="clear" w:color="auto" w:fill="auto"/>
            <w:noWrap/>
            <w:vAlign w:val="bottom"/>
            <w:hideMark/>
          </w:tcPr>
          <w:p w14:paraId="4AC6B16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121</w:t>
            </w:r>
          </w:p>
        </w:tc>
        <w:tc>
          <w:tcPr>
            <w:tcW w:w="1418" w:type="dxa"/>
            <w:tcBorders>
              <w:top w:val="nil"/>
              <w:left w:val="nil"/>
              <w:bottom w:val="single" w:sz="4" w:space="0" w:color="auto"/>
              <w:right w:val="single" w:sz="4" w:space="0" w:color="auto"/>
            </w:tcBorders>
            <w:vAlign w:val="bottom"/>
          </w:tcPr>
          <w:p w14:paraId="438FB1E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698</w:t>
            </w:r>
          </w:p>
        </w:tc>
      </w:tr>
      <w:tr w:rsidR="00EF724B" w:rsidRPr="00CC2214" w14:paraId="6761F9E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02A7DF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492ED0E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Manizales</w:t>
            </w:r>
          </w:p>
        </w:tc>
        <w:tc>
          <w:tcPr>
            <w:tcW w:w="1272" w:type="dxa"/>
            <w:tcBorders>
              <w:top w:val="nil"/>
              <w:left w:val="nil"/>
              <w:bottom w:val="single" w:sz="4" w:space="0" w:color="auto"/>
              <w:right w:val="single" w:sz="4" w:space="0" w:color="auto"/>
            </w:tcBorders>
            <w:shd w:val="clear" w:color="auto" w:fill="auto"/>
            <w:noWrap/>
            <w:vAlign w:val="bottom"/>
            <w:hideMark/>
          </w:tcPr>
          <w:p w14:paraId="24122BC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825572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449</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7B8DCE1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304</w:t>
            </w:r>
          </w:p>
        </w:tc>
        <w:tc>
          <w:tcPr>
            <w:tcW w:w="1559" w:type="dxa"/>
            <w:tcBorders>
              <w:top w:val="nil"/>
              <w:left w:val="nil"/>
              <w:bottom w:val="single" w:sz="4" w:space="0" w:color="auto"/>
              <w:right w:val="single" w:sz="4" w:space="0" w:color="auto"/>
            </w:tcBorders>
            <w:shd w:val="clear" w:color="auto" w:fill="auto"/>
            <w:noWrap/>
            <w:vAlign w:val="bottom"/>
            <w:hideMark/>
          </w:tcPr>
          <w:p w14:paraId="0A28D89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70</w:t>
            </w:r>
          </w:p>
        </w:tc>
        <w:tc>
          <w:tcPr>
            <w:tcW w:w="1418" w:type="dxa"/>
            <w:tcBorders>
              <w:top w:val="nil"/>
              <w:left w:val="nil"/>
              <w:bottom w:val="single" w:sz="4" w:space="0" w:color="auto"/>
              <w:right w:val="single" w:sz="4" w:space="0" w:color="auto"/>
            </w:tcBorders>
            <w:vAlign w:val="bottom"/>
          </w:tcPr>
          <w:p w14:paraId="5C092F2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230</w:t>
            </w:r>
          </w:p>
        </w:tc>
      </w:tr>
      <w:tr w:rsidR="00EF724B" w:rsidRPr="00CC2214" w14:paraId="054ED4C6"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4BBEE0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8A657D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Medellín</w:t>
            </w:r>
          </w:p>
        </w:tc>
        <w:tc>
          <w:tcPr>
            <w:tcW w:w="1272" w:type="dxa"/>
            <w:tcBorders>
              <w:top w:val="nil"/>
              <w:left w:val="nil"/>
              <w:bottom w:val="single" w:sz="4" w:space="0" w:color="auto"/>
              <w:right w:val="single" w:sz="4" w:space="0" w:color="auto"/>
            </w:tcBorders>
            <w:shd w:val="clear" w:color="auto" w:fill="auto"/>
            <w:noWrap/>
            <w:vAlign w:val="bottom"/>
            <w:hideMark/>
          </w:tcPr>
          <w:p w14:paraId="10854EF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53239F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900</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2E7487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371</w:t>
            </w:r>
          </w:p>
        </w:tc>
        <w:tc>
          <w:tcPr>
            <w:tcW w:w="1559" w:type="dxa"/>
            <w:tcBorders>
              <w:top w:val="nil"/>
              <w:left w:val="nil"/>
              <w:bottom w:val="single" w:sz="4" w:space="0" w:color="auto"/>
              <w:right w:val="single" w:sz="4" w:space="0" w:color="auto"/>
            </w:tcBorders>
            <w:shd w:val="clear" w:color="auto" w:fill="auto"/>
            <w:noWrap/>
            <w:vAlign w:val="bottom"/>
            <w:hideMark/>
          </w:tcPr>
          <w:p w14:paraId="0DD502B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61</w:t>
            </w:r>
          </w:p>
        </w:tc>
        <w:tc>
          <w:tcPr>
            <w:tcW w:w="1418" w:type="dxa"/>
            <w:tcBorders>
              <w:top w:val="nil"/>
              <w:left w:val="nil"/>
              <w:bottom w:val="single" w:sz="4" w:space="0" w:color="auto"/>
              <w:right w:val="single" w:sz="4" w:space="0" w:color="auto"/>
            </w:tcBorders>
            <w:vAlign w:val="bottom"/>
          </w:tcPr>
          <w:p w14:paraId="3FD5BA0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558</w:t>
            </w:r>
          </w:p>
        </w:tc>
      </w:tr>
      <w:tr w:rsidR="00EF724B" w:rsidRPr="00CC2214" w14:paraId="0977F6C9"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C4559D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4B936F02"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Mocoa</w:t>
            </w:r>
          </w:p>
        </w:tc>
        <w:tc>
          <w:tcPr>
            <w:tcW w:w="1272" w:type="dxa"/>
            <w:tcBorders>
              <w:top w:val="nil"/>
              <w:left w:val="nil"/>
              <w:bottom w:val="single" w:sz="4" w:space="0" w:color="auto"/>
              <w:right w:val="single" w:sz="4" w:space="0" w:color="auto"/>
            </w:tcBorders>
            <w:shd w:val="clear" w:color="auto" w:fill="auto"/>
            <w:noWrap/>
            <w:vAlign w:val="bottom"/>
            <w:hideMark/>
          </w:tcPr>
          <w:p w14:paraId="72166F8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1C152A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58</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08D9F5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58</w:t>
            </w:r>
          </w:p>
        </w:tc>
        <w:tc>
          <w:tcPr>
            <w:tcW w:w="1559" w:type="dxa"/>
            <w:tcBorders>
              <w:top w:val="nil"/>
              <w:left w:val="nil"/>
              <w:bottom w:val="single" w:sz="4" w:space="0" w:color="auto"/>
              <w:right w:val="single" w:sz="4" w:space="0" w:color="auto"/>
            </w:tcBorders>
            <w:shd w:val="clear" w:color="auto" w:fill="auto"/>
            <w:noWrap/>
            <w:vAlign w:val="bottom"/>
            <w:hideMark/>
          </w:tcPr>
          <w:p w14:paraId="6427E84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7</w:t>
            </w:r>
          </w:p>
        </w:tc>
        <w:tc>
          <w:tcPr>
            <w:tcW w:w="1418" w:type="dxa"/>
            <w:tcBorders>
              <w:top w:val="nil"/>
              <w:left w:val="nil"/>
              <w:bottom w:val="single" w:sz="4" w:space="0" w:color="auto"/>
              <w:right w:val="single" w:sz="4" w:space="0" w:color="auto"/>
            </w:tcBorders>
            <w:vAlign w:val="bottom"/>
          </w:tcPr>
          <w:p w14:paraId="6A0629A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56</w:t>
            </w:r>
          </w:p>
        </w:tc>
      </w:tr>
      <w:tr w:rsidR="00EF724B" w:rsidRPr="00CC2214" w14:paraId="20A60F0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A4322B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5C97619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Montería</w:t>
            </w:r>
          </w:p>
        </w:tc>
        <w:tc>
          <w:tcPr>
            <w:tcW w:w="1272" w:type="dxa"/>
            <w:tcBorders>
              <w:top w:val="nil"/>
              <w:left w:val="nil"/>
              <w:bottom w:val="single" w:sz="4" w:space="0" w:color="auto"/>
              <w:right w:val="single" w:sz="4" w:space="0" w:color="auto"/>
            </w:tcBorders>
            <w:shd w:val="clear" w:color="auto" w:fill="auto"/>
            <w:noWrap/>
            <w:vAlign w:val="bottom"/>
            <w:hideMark/>
          </w:tcPr>
          <w:p w14:paraId="368847B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2533C0C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606</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4D77337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456</w:t>
            </w:r>
          </w:p>
        </w:tc>
        <w:tc>
          <w:tcPr>
            <w:tcW w:w="1559" w:type="dxa"/>
            <w:tcBorders>
              <w:top w:val="nil"/>
              <w:left w:val="nil"/>
              <w:bottom w:val="single" w:sz="4" w:space="0" w:color="auto"/>
              <w:right w:val="single" w:sz="4" w:space="0" w:color="auto"/>
            </w:tcBorders>
            <w:shd w:val="clear" w:color="auto" w:fill="auto"/>
            <w:noWrap/>
            <w:vAlign w:val="bottom"/>
            <w:hideMark/>
          </w:tcPr>
          <w:p w14:paraId="70FF07C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85</w:t>
            </w:r>
          </w:p>
        </w:tc>
        <w:tc>
          <w:tcPr>
            <w:tcW w:w="1418" w:type="dxa"/>
            <w:tcBorders>
              <w:top w:val="nil"/>
              <w:left w:val="nil"/>
              <w:bottom w:val="single" w:sz="4" w:space="0" w:color="auto"/>
              <w:right w:val="single" w:sz="4" w:space="0" w:color="auto"/>
            </w:tcBorders>
            <w:vAlign w:val="bottom"/>
          </w:tcPr>
          <w:p w14:paraId="02DAD83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339</w:t>
            </w:r>
          </w:p>
        </w:tc>
      </w:tr>
      <w:tr w:rsidR="00EF724B" w:rsidRPr="00CC2214" w14:paraId="47940BA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D9C215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09B8F41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Neiva</w:t>
            </w:r>
          </w:p>
        </w:tc>
        <w:tc>
          <w:tcPr>
            <w:tcW w:w="1272" w:type="dxa"/>
            <w:tcBorders>
              <w:top w:val="nil"/>
              <w:left w:val="nil"/>
              <w:bottom w:val="single" w:sz="4" w:space="0" w:color="auto"/>
              <w:right w:val="single" w:sz="4" w:space="0" w:color="auto"/>
            </w:tcBorders>
            <w:shd w:val="clear" w:color="auto" w:fill="auto"/>
            <w:noWrap/>
            <w:vAlign w:val="bottom"/>
            <w:hideMark/>
          </w:tcPr>
          <w:p w14:paraId="17798B4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2CE1B42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440</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69C847C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359</w:t>
            </w:r>
          </w:p>
        </w:tc>
        <w:tc>
          <w:tcPr>
            <w:tcW w:w="1559" w:type="dxa"/>
            <w:tcBorders>
              <w:top w:val="nil"/>
              <w:left w:val="nil"/>
              <w:bottom w:val="single" w:sz="4" w:space="0" w:color="auto"/>
              <w:right w:val="single" w:sz="4" w:space="0" w:color="auto"/>
            </w:tcBorders>
            <w:shd w:val="clear" w:color="auto" w:fill="auto"/>
            <w:noWrap/>
            <w:vAlign w:val="bottom"/>
            <w:hideMark/>
          </w:tcPr>
          <w:p w14:paraId="4377804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54</w:t>
            </w:r>
          </w:p>
        </w:tc>
        <w:tc>
          <w:tcPr>
            <w:tcW w:w="1418" w:type="dxa"/>
            <w:tcBorders>
              <w:top w:val="nil"/>
              <w:left w:val="nil"/>
              <w:bottom w:val="single" w:sz="4" w:space="0" w:color="auto"/>
              <w:right w:val="single" w:sz="4" w:space="0" w:color="auto"/>
            </w:tcBorders>
            <w:vAlign w:val="bottom"/>
          </w:tcPr>
          <w:p w14:paraId="5A81FB5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616</w:t>
            </w:r>
          </w:p>
        </w:tc>
      </w:tr>
      <w:tr w:rsidR="00EF724B" w:rsidRPr="00CC2214" w14:paraId="5E9D4868"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58EDCD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4BB8E5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Pamplona</w:t>
            </w:r>
          </w:p>
        </w:tc>
        <w:tc>
          <w:tcPr>
            <w:tcW w:w="1272" w:type="dxa"/>
            <w:tcBorders>
              <w:top w:val="nil"/>
              <w:left w:val="nil"/>
              <w:bottom w:val="single" w:sz="4" w:space="0" w:color="auto"/>
              <w:right w:val="single" w:sz="4" w:space="0" w:color="auto"/>
            </w:tcBorders>
            <w:shd w:val="clear" w:color="auto" w:fill="auto"/>
            <w:noWrap/>
            <w:vAlign w:val="bottom"/>
            <w:hideMark/>
          </w:tcPr>
          <w:p w14:paraId="4A50256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7FB6AD3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43</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1E1EF80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25</w:t>
            </w:r>
          </w:p>
        </w:tc>
        <w:tc>
          <w:tcPr>
            <w:tcW w:w="1559" w:type="dxa"/>
            <w:tcBorders>
              <w:top w:val="nil"/>
              <w:left w:val="nil"/>
              <w:bottom w:val="single" w:sz="4" w:space="0" w:color="auto"/>
              <w:right w:val="single" w:sz="4" w:space="0" w:color="auto"/>
            </w:tcBorders>
            <w:shd w:val="clear" w:color="auto" w:fill="auto"/>
            <w:noWrap/>
            <w:vAlign w:val="bottom"/>
            <w:hideMark/>
          </w:tcPr>
          <w:p w14:paraId="251F276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w:t>
            </w:r>
          </w:p>
        </w:tc>
        <w:tc>
          <w:tcPr>
            <w:tcW w:w="1418" w:type="dxa"/>
            <w:tcBorders>
              <w:top w:val="nil"/>
              <w:left w:val="nil"/>
              <w:bottom w:val="single" w:sz="4" w:space="0" w:color="auto"/>
              <w:right w:val="single" w:sz="4" w:space="0" w:color="auto"/>
            </w:tcBorders>
            <w:vAlign w:val="bottom"/>
          </w:tcPr>
          <w:p w14:paraId="373746A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18</w:t>
            </w:r>
          </w:p>
        </w:tc>
      </w:tr>
      <w:tr w:rsidR="00EF724B" w:rsidRPr="00CC2214" w14:paraId="25ADDB61"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2EFA74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4EF1456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Pasto</w:t>
            </w:r>
          </w:p>
        </w:tc>
        <w:tc>
          <w:tcPr>
            <w:tcW w:w="1272" w:type="dxa"/>
            <w:tcBorders>
              <w:top w:val="nil"/>
              <w:left w:val="nil"/>
              <w:bottom w:val="single" w:sz="4" w:space="0" w:color="auto"/>
              <w:right w:val="single" w:sz="4" w:space="0" w:color="auto"/>
            </w:tcBorders>
            <w:shd w:val="clear" w:color="auto" w:fill="auto"/>
            <w:noWrap/>
            <w:vAlign w:val="bottom"/>
            <w:hideMark/>
          </w:tcPr>
          <w:p w14:paraId="19006ED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40A9E41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589</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09FE4A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386</w:t>
            </w:r>
          </w:p>
        </w:tc>
        <w:tc>
          <w:tcPr>
            <w:tcW w:w="1559" w:type="dxa"/>
            <w:tcBorders>
              <w:top w:val="nil"/>
              <w:left w:val="nil"/>
              <w:bottom w:val="single" w:sz="4" w:space="0" w:color="auto"/>
              <w:right w:val="single" w:sz="4" w:space="0" w:color="auto"/>
            </w:tcBorders>
            <w:shd w:val="clear" w:color="auto" w:fill="auto"/>
            <w:noWrap/>
            <w:vAlign w:val="bottom"/>
            <w:hideMark/>
          </w:tcPr>
          <w:p w14:paraId="2112B6A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53</w:t>
            </w:r>
          </w:p>
        </w:tc>
        <w:tc>
          <w:tcPr>
            <w:tcW w:w="1418" w:type="dxa"/>
            <w:tcBorders>
              <w:top w:val="nil"/>
              <w:left w:val="nil"/>
              <w:bottom w:val="single" w:sz="4" w:space="0" w:color="auto"/>
              <w:right w:val="single" w:sz="4" w:space="0" w:color="auto"/>
            </w:tcBorders>
            <w:vAlign w:val="bottom"/>
          </w:tcPr>
          <w:p w14:paraId="65F5E70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334</w:t>
            </w:r>
          </w:p>
        </w:tc>
      </w:tr>
      <w:tr w:rsidR="00EF724B" w:rsidRPr="00CC2214" w14:paraId="74FE19A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9C5E32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57A8B4A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Pereira</w:t>
            </w:r>
          </w:p>
        </w:tc>
        <w:tc>
          <w:tcPr>
            <w:tcW w:w="1272" w:type="dxa"/>
            <w:tcBorders>
              <w:top w:val="nil"/>
              <w:left w:val="nil"/>
              <w:bottom w:val="single" w:sz="4" w:space="0" w:color="auto"/>
              <w:right w:val="single" w:sz="4" w:space="0" w:color="auto"/>
            </w:tcBorders>
            <w:shd w:val="clear" w:color="auto" w:fill="auto"/>
            <w:noWrap/>
            <w:vAlign w:val="bottom"/>
            <w:hideMark/>
          </w:tcPr>
          <w:p w14:paraId="7E28125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2543DA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211</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4CD92A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197</w:t>
            </w:r>
          </w:p>
        </w:tc>
        <w:tc>
          <w:tcPr>
            <w:tcW w:w="1559" w:type="dxa"/>
            <w:tcBorders>
              <w:top w:val="nil"/>
              <w:left w:val="nil"/>
              <w:bottom w:val="single" w:sz="4" w:space="0" w:color="auto"/>
              <w:right w:val="single" w:sz="4" w:space="0" w:color="auto"/>
            </w:tcBorders>
            <w:shd w:val="clear" w:color="auto" w:fill="auto"/>
            <w:noWrap/>
            <w:vAlign w:val="bottom"/>
            <w:hideMark/>
          </w:tcPr>
          <w:p w14:paraId="6D809F02"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16</w:t>
            </w:r>
          </w:p>
        </w:tc>
        <w:tc>
          <w:tcPr>
            <w:tcW w:w="1418" w:type="dxa"/>
            <w:tcBorders>
              <w:top w:val="nil"/>
              <w:left w:val="nil"/>
              <w:bottom w:val="single" w:sz="4" w:space="0" w:color="auto"/>
              <w:right w:val="single" w:sz="4" w:space="0" w:color="auto"/>
            </w:tcBorders>
            <w:vAlign w:val="bottom"/>
          </w:tcPr>
          <w:p w14:paraId="7A60F75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193</w:t>
            </w:r>
          </w:p>
        </w:tc>
      </w:tr>
      <w:tr w:rsidR="00EF724B" w:rsidRPr="00CC2214" w14:paraId="1D95C2D4"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329F88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0C31029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Popayán</w:t>
            </w:r>
          </w:p>
        </w:tc>
        <w:tc>
          <w:tcPr>
            <w:tcW w:w="1272" w:type="dxa"/>
            <w:tcBorders>
              <w:top w:val="nil"/>
              <w:left w:val="nil"/>
              <w:bottom w:val="single" w:sz="4" w:space="0" w:color="auto"/>
              <w:right w:val="single" w:sz="4" w:space="0" w:color="auto"/>
            </w:tcBorders>
            <w:shd w:val="clear" w:color="auto" w:fill="auto"/>
            <w:noWrap/>
            <w:vAlign w:val="bottom"/>
            <w:hideMark/>
          </w:tcPr>
          <w:p w14:paraId="4F3CBAE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7DC547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403</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0AA22E4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227</w:t>
            </w:r>
          </w:p>
        </w:tc>
        <w:tc>
          <w:tcPr>
            <w:tcW w:w="1559" w:type="dxa"/>
            <w:tcBorders>
              <w:top w:val="nil"/>
              <w:left w:val="nil"/>
              <w:bottom w:val="single" w:sz="4" w:space="0" w:color="auto"/>
              <w:right w:val="single" w:sz="4" w:space="0" w:color="auto"/>
            </w:tcBorders>
            <w:shd w:val="clear" w:color="auto" w:fill="auto"/>
            <w:noWrap/>
            <w:vAlign w:val="bottom"/>
            <w:hideMark/>
          </w:tcPr>
          <w:p w14:paraId="0AD7399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53</w:t>
            </w:r>
          </w:p>
        </w:tc>
        <w:tc>
          <w:tcPr>
            <w:tcW w:w="1418" w:type="dxa"/>
            <w:tcBorders>
              <w:top w:val="nil"/>
              <w:left w:val="nil"/>
              <w:bottom w:val="single" w:sz="4" w:space="0" w:color="auto"/>
              <w:right w:val="single" w:sz="4" w:space="0" w:color="auto"/>
            </w:tcBorders>
            <w:vAlign w:val="bottom"/>
          </w:tcPr>
          <w:p w14:paraId="7DC8DB6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231</w:t>
            </w:r>
          </w:p>
        </w:tc>
      </w:tr>
      <w:tr w:rsidR="00EF724B" w:rsidRPr="00CC2214" w14:paraId="37F868AD"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56012B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1BAA5D6"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Quibdó</w:t>
            </w:r>
          </w:p>
        </w:tc>
        <w:tc>
          <w:tcPr>
            <w:tcW w:w="1272" w:type="dxa"/>
            <w:tcBorders>
              <w:top w:val="nil"/>
              <w:left w:val="nil"/>
              <w:bottom w:val="single" w:sz="4" w:space="0" w:color="auto"/>
              <w:right w:val="single" w:sz="4" w:space="0" w:color="auto"/>
            </w:tcBorders>
            <w:shd w:val="clear" w:color="auto" w:fill="auto"/>
            <w:noWrap/>
            <w:vAlign w:val="bottom"/>
            <w:hideMark/>
          </w:tcPr>
          <w:p w14:paraId="1078D4C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06881F4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68</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2F23BA3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44</w:t>
            </w:r>
          </w:p>
        </w:tc>
        <w:tc>
          <w:tcPr>
            <w:tcW w:w="1559" w:type="dxa"/>
            <w:tcBorders>
              <w:top w:val="nil"/>
              <w:left w:val="nil"/>
              <w:bottom w:val="single" w:sz="4" w:space="0" w:color="auto"/>
              <w:right w:val="single" w:sz="4" w:space="0" w:color="auto"/>
            </w:tcBorders>
            <w:shd w:val="clear" w:color="auto" w:fill="auto"/>
            <w:noWrap/>
            <w:vAlign w:val="bottom"/>
            <w:hideMark/>
          </w:tcPr>
          <w:p w14:paraId="08AC5D6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9</w:t>
            </w:r>
          </w:p>
        </w:tc>
        <w:tc>
          <w:tcPr>
            <w:tcW w:w="1418" w:type="dxa"/>
            <w:tcBorders>
              <w:top w:val="nil"/>
              <w:left w:val="nil"/>
              <w:bottom w:val="single" w:sz="4" w:space="0" w:color="auto"/>
              <w:right w:val="single" w:sz="4" w:space="0" w:color="auto"/>
            </w:tcBorders>
            <w:vAlign w:val="bottom"/>
          </w:tcPr>
          <w:p w14:paraId="5788D8F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56</w:t>
            </w:r>
          </w:p>
        </w:tc>
      </w:tr>
      <w:tr w:rsidR="00EF724B" w:rsidRPr="00CC2214" w14:paraId="5F2923FC"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FD492B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90E00A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Riohacha</w:t>
            </w:r>
          </w:p>
        </w:tc>
        <w:tc>
          <w:tcPr>
            <w:tcW w:w="1272" w:type="dxa"/>
            <w:tcBorders>
              <w:top w:val="nil"/>
              <w:left w:val="nil"/>
              <w:bottom w:val="single" w:sz="4" w:space="0" w:color="auto"/>
              <w:right w:val="single" w:sz="4" w:space="0" w:color="auto"/>
            </w:tcBorders>
            <w:shd w:val="clear" w:color="auto" w:fill="auto"/>
            <w:noWrap/>
            <w:vAlign w:val="bottom"/>
            <w:hideMark/>
          </w:tcPr>
          <w:p w14:paraId="193ADB2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01F66FF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167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66330A4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91</w:t>
            </w:r>
          </w:p>
        </w:tc>
        <w:tc>
          <w:tcPr>
            <w:tcW w:w="1559" w:type="dxa"/>
            <w:tcBorders>
              <w:top w:val="nil"/>
              <w:left w:val="nil"/>
              <w:bottom w:val="single" w:sz="4" w:space="0" w:color="auto"/>
              <w:right w:val="single" w:sz="4" w:space="0" w:color="auto"/>
            </w:tcBorders>
            <w:shd w:val="clear" w:color="auto" w:fill="auto"/>
            <w:noWrap/>
            <w:vAlign w:val="bottom"/>
            <w:hideMark/>
          </w:tcPr>
          <w:p w14:paraId="4F1F6AE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12</w:t>
            </w:r>
          </w:p>
        </w:tc>
        <w:tc>
          <w:tcPr>
            <w:tcW w:w="1418" w:type="dxa"/>
            <w:tcBorders>
              <w:top w:val="nil"/>
              <w:left w:val="nil"/>
              <w:bottom w:val="single" w:sz="4" w:space="0" w:color="auto"/>
              <w:right w:val="single" w:sz="4" w:space="0" w:color="auto"/>
            </w:tcBorders>
            <w:vAlign w:val="bottom"/>
          </w:tcPr>
          <w:p w14:paraId="035496C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152</w:t>
            </w:r>
          </w:p>
        </w:tc>
      </w:tr>
      <w:tr w:rsidR="00EF724B" w:rsidRPr="00CC2214" w14:paraId="126DC7E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485676A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3811E78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 Andrés</w:t>
            </w:r>
          </w:p>
        </w:tc>
        <w:tc>
          <w:tcPr>
            <w:tcW w:w="1272" w:type="dxa"/>
            <w:tcBorders>
              <w:top w:val="nil"/>
              <w:left w:val="nil"/>
              <w:bottom w:val="single" w:sz="4" w:space="0" w:color="auto"/>
              <w:right w:val="single" w:sz="4" w:space="0" w:color="auto"/>
            </w:tcBorders>
            <w:shd w:val="clear" w:color="auto" w:fill="auto"/>
            <w:noWrap/>
            <w:vAlign w:val="bottom"/>
            <w:hideMark/>
          </w:tcPr>
          <w:p w14:paraId="21EC65F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050F62A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19</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3A47AE6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9</w:t>
            </w:r>
          </w:p>
        </w:tc>
        <w:tc>
          <w:tcPr>
            <w:tcW w:w="1559" w:type="dxa"/>
            <w:tcBorders>
              <w:top w:val="nil"/>
              <w:left w:val="nil"/>
              <w:bottom w:val="single" w:sz="4" w:space="0" w:color="auto"/>
              <w:right w:val="single" w:sz="4" w:space="0" w:color="auto"/>
            </w:tcBorders>
            <w:shd w:val="clear" w:color="auto" w:fill="auto"/>
            <w:noWrap/>
            <w:vAlign w:val="bottom"/>
            <w:hideMark/>
          </w:tcPr>
          <w:p w14:paraId="6AFA7F2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0</w:t>
            </w:r>
          </w:p>
        </w:tc>
        <w:tc>
          <w:tcPr>
            <w:tcW w:w="1418" w:type="dxa"/>
            <w:tcBorders>
              <w:top w:val="nil"/>
              <w:left w:val="nil"/>
              <w:bottom w:val="single" w:sz="4" w:space="0" w:color="auto"/>
              <w:right w:val="single" w:sz="4" w:space="0" w:color="auto"/>
            </w:tcBorders>
            <w:vAlign w:val="bottom"/>
          </w:tcPr>
          <w:p w14:paraId="26EDF8C8"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116</w:t>
            </w:r>
          </w:p>
        </w:tc>
      </w:tr>
      <w:tr w:rsidR="00EF724B" w:rsidRPr="00CC2214" w14:paraId="3286AFB3"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1899D78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60EF541A"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 Gil</w:t>
            </w:r>
          </w:p>
        </w:tc>
        <w:tc>
          <w:tcPr>
            <w:tcW w:w="1272" w:type="dxa"/>
            <w:tcBorders>
              <w:top w:val="nil"/>
              <w:left w:val="nil"/>
              <w:bottom w:val="single" w:sz="4" w:space="0" w:color="auto"/>
              <w:right w:val="single" w:sz="4" w:space="0" w:color="auto"/>
            </w:tcBorders>
            <w:shd w:val="clear" w:color="auto" w:fill="auto"/>
            <w:noWrap/>
            <w:vAlign w:val="bottom"/>
            <w:hideMark/>
          </w:tcPr>
          <w:p w14:paraId="587A4A6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6852CE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86</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1E1891C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70</w:t>
            </w:r>
          </w:p>
        </w:tc>
        <w:tc>
          <w:tcPr>
            <w:tcW w:w="1559" w:type="dxa"/>
            <w:tcBorders>
              <w:top w:val="nil"/>
              <w:left w:val="nil"/>
              <w:bottom w:val="single" w:sz="4" w:space="0" w:color="auto"/>
              <w:right w:val="single" w:sz="4" w:space="0" w:color="auto"/>
            </w:tcBorders>
            <w:shd w:val="clear" w:color="auto" w:fill="auto"/>
            <w:noWrap/>
            <w:vAlign w:val="bottom"/>
            <w:hideMark/>
          </w:tcPr>
          <w:p w14:paraId="2F9E574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10</w:t>
            </w:r>
          </w:p>
        </w:tc>
        <w:tc>
          <w:tcPr>
            <w:tcW w:w="1418" w:type="dxa"/>
            <w:tcBorders>
              <w:top w:val="nil"/>
              <w:left w:val="nil"/>
              <w:bottom w:val="single" w:sz="4" w:space="0" w:color="auto"/>
              <w:right w:val="single" w:sz="4" w:space="0" w:color="auto"/>
            </w:tcBorders>
            <w:vAlign w:val="bottom"/>
          </w:tcPr>
          <w:p w14:paraId="6887885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60</w:t>
            </w:r>
          </w:p>
        </w:tc>
      </w:tr>
      <w:tr w:rsidR="00EF724B" w:rsidRPr="00CC2214" w14:paraId="12CF00CC"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40F390C"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070C651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Santa Marta</w:t>
            </w:r>
          </w:p>
        </w:tc>
        <w:tc>
          <w:tcPr>
            <w:tcW w:w="1272" w:type="dxa"/>
            <w:tcBorders>
              <w:top w:val="nil"/>
              <w:left w:val="nil"/>
              <w:bottom w:val="single" w:sz="4" w:space="0" w:color="auto"/>
              <w:right w:val="single" w:sz="4" w:space="0" w:color="auto"/>
            </w:tcBorders>
            <w:shd w:val="clear" w:color="auto" w:fill="auto"/>
            <w:noWrap/>
            <w:vAlign w:val="bottom"/>
            <w:hideMark/>
          </w:tcPr>
          <w:p w14:paraId="018EF435"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643B485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671</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5153A04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415</w:t>
            </w:r>
          </w:p>
        </w:tc>
        <w:tc>
          <w:tcPr>
            <w:tcW w:w="1559" w:type="dxa"/>
            <w:tcBorders>
              <w:top w:val="nil"/>
              <w:left w:val="nil"/>
              <w:bottom w:val="single" w:sz="4" w:space="0" w:color="auto"/>
              <w:right w:val="single" w:sz="4" w:space="0" w:color="auto"/>
            </w:tcBorders>
            <w:shd w:val="clear" w:color="auto" w:fill="auto"/>
            <w:noWrap/>
            <w:vAlign w:val="bottom"/>
            <w:hideMark/>
          </w:tcPr>
          <w:p w14:paraId="1037B0B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90</w:t>
            </w:r>
          </w:p>
        </w:tc>
        <w:tc>
          <w:tcPr>
            <w:tcW w:w="1418" w:type="dxa"/>
            <w:tcBorders>
              <w:top w:val="nil"/>
              <w:left w:val="nil"/>
              <w:bottom w:val="single" w:sz="4" w:space="0" w:color="auto"/>
              <w:right w:val="single" w:sz="4" w:space="0" w:color="auto"/>
            </w:tcBorders>
            <w:vAlign w:val="bottom"/>
          </w:tcPr>
          <w:p w14:paraId="4382FA7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623</w:t>
            </w:r>
          </w:p>
        </w:tc>
      </w:tr>
      <w:tr w:rsidR="00EF724B" w:rsidRPr="00CC2214" w14:paraId="7CE7923B"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A5E3E9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7C95093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Santa Rosa de Viterbo</w:t>
            </w:r>
          </w:p>
        </w:tc>
        <w:tc>
          <w:tcPr>
            <w:tcW w:w="1272" w:type="dxa"/>
            <w:tcBorders>
              <w:top w:val="nil"/>
              <w:left w:val="nil"/>
              <w:bottom w:val="single" w:sz="4" w:space="0" w:color="auto"/>
              <w:right w:val="single" w:sz="4" w:space="0" w:color="auto"/>
            </w:tcBorders>
            <w:shd w:val="clear" w:color="auto" w:fill="auto"/>
            <w:noWrap/>
            <w:vAlign w:val="bottom"/>
            <w:hideMark/>
          </w:tcPr>
          <w:p w14:paraId="7C8E75D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004AA4A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208</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4A9C3AE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147</w:t>
            </w:r>
          </w:p>
        </w:tc>
        <w:tc>
          <w:tcPr>
            <w:tcW w:w="1559" w:type="dxa"/>
            <w:tcBorders>
              <w:top w:val="nil"/>
              <w:left w:val="nil"/>
              <w:bottom w:val="single" w:sz="4" w:space="0" w:color="auto"/>
              <w:right w:val="single" w:sz="4" w:space="0" w:color="auto"/>
            </w:tcBorders>
            <w:shd w:val="clear" w:color="auto" w:fill="auto"/>
            <w:noWrap/>
            <w:vAlign w:val="bottom"/>
            <w:hideMark/>
          </w:tcPr>
          <w:p w14:paraId="668D1A7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36</w:t>
            </w:r>
          </w:p>
        </w:tc>
        <w:tc>
          <w:tcPr>
            <w:tcW w:w="1418" w:type="dxa"/>
            <w:tcBorders>
              <w:top w:val="nil"/>
              <w:left w:val="nil"/>
              <w:bottom w:val="single" w:sz="4" w:space="0" w:color="auto"/>
              <w:right w:val="single" w:sz="4" w:space="0" w:color="auto"/>
            </w:tcBorders>
            <w:vAlign w:val="bottom"/>
          </w:tcPr>
          <w:p w14:paraId="4E3C5DC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59</w:t>
            </w:r>
          </w:p>
        </w:tc>
      </w:tr>
      <w:tr w:rsidR="00EF724B" w:rsidRPr="00CC2214" w14:paraId="5FC5BBFA"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5AE1DEF0"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632809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Sincelejo</w:t>
            </w:r>
          </w:p>
        </w:tc>
        <w:tc>
          <w:tcPr>
            <w:tcW w:w="1272" w:type="dxa"/>
            <w:tcBorders>
              <w:top w:val="nil"/>
              <w:left w:val="nil"/>
              <w:bottom w:val="single" w:sz="4" w:space="0" w:color="auto"/>
              <w:right w:val="single" w:sz="4" w:space="0" w:color="auto"/>
            </w:tcBorders>
            <w:shd w:val="clear" w:color="auto" w:fill="auto"/>
            <w:noWrap/>
            <w:vAlign w:val="bottom"/>
            <w:hideMark/>
          </w:tcPr>
          <w:p w14:paraId="7A7D08A8"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29C21E60"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477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171420C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388</w:t>
            </w:r>
          </w:p>
        </w:tc>
        <w:tc>
          <w:tcPr>
            <w:tcW w:w="1559" w:type="dxa"/>
            <w:tcBorders>
              <w:top w:val="nil"/>
              <w:left w:val="nil"/>
              <w:bottom w:val="single" w:sz="4" w:space="0" w:color="auto"/>
              <w:right w:val="single" w:sz="4" w:space="0" w:color="auto"/>
            </w:tcBorders>
            <w:shd w:val="clear" w:color="auto" w:fill="auto"/>
            <w:noWrap/>
            <w:vAlign w:val="bottom"/>
            <w:hideMark/>
          </w:tcPr>
          <w:p w14:paraId="7A39DB83"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95</w:t>
            </w:r>
          </w:p>
        </w:tc>
        <w:tc>
          <w:tcPr>
            <w:tcW w:w="1418" w:type="dxa"/>
            <w:tcBorders>
              <w:top w:val="nil"/>
              <w:left w:val="nil"/>
              <w:bottom w:val="single" w:sz="4" w:space="0" w:color="auto"/>
              <w:right w:val="single" w:sz="4" w:space="0" w:color="auto"/>
            </w:tcBorders>
            <w:vAlign w:val="bottom"/>
          </w:tcPr>
          <w:p w14:paraId="18A72867"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232</w:t>
            </w:r>
          </w:p>
        </w:tc>
      </w:tr>
      <w:tr w:rsidR="00EF724B" w:rsidRPr="00CC2214" w14:paraId="48E90038"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3FC9476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27C41AB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Tunja</w:t>
            </w:r>
          </w:p>
        </w:tc>
        <w:tc>
          <w:tcPr>
            <w:tcW w:w="1272" w:type="dxa"/>
            <w:tcBorders>
              <w:top w:val="nil"/>
              <w:left w:val="nil"/>
              <w:bottom w:val="single" w:sz="4" w:space="0" w:color="auto"/>
              <w:right w:val="single" w:sz="4" w:space="0" w:color="auto"/>
            </w:tcBorders>
            <w:shd w:val="clear" w:color="auto" w:fill="auto"/>
            <w:noWrap/>
            <w:vAlign w:val="bottom"/>
            <w:hideMark/>
          </w:tcPr>
          <w:p w14:paraId="2942E84E"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06D6C6C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304</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7894EDAD"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193</w:t>
            </w:r>
          </w:p>
        </w:tc>
        <w:tc>
          <w:tcPr>
            <w:tcW w:w="1559" w:type="dxa"/>
            <w:tcBorders>
              <w:top w:val="nil"/>
              <w:left w:val="nil"/>
              <w:bottom w:val="single" w:sz="4" w:space="0" w:color="auto"/>
              <w:right w:val="single" w:sz="4" w:space="0" w:color="auto"/>
            </w:tcBorders>
            <w:shd w:val="clear" w:color="auto" w:fill="auto"/>
            <w:noWrap/>
            <w:vAlign w:val="bottom"/>
            <w:hideMark/>
          </w:tcPr>
          <w:p w14:paraId="046EEBD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48</w:t>
            </w:r>
          </w:p>
        </w:tc>
        <w:tc>
          <w:tcPr>
            <w:tcW w:w="1418" w:type="dxa"/>
            <w:tcBorders>
              <w:top w:val="nil"/>
              <w:left w:val="nil"/>
              <w:bottom w:val="single" w:sz="4" w:space="0" w:color="auto"/>
              <w:right w:val="single" w:sz="4" w:space="0" w:color="auto"/>
            </w:tcBorders>
            <w:vAlign w:val="bottom"/>
          </w:tcPr>
          <w:p w14:paraId="2E59DFB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136</w:t>
            </w:r>
          </w:p>
        </w:tc>
      </w:tr>
      <w:tr w:rsidR="00EF724B" w:rsidRPr="00CC2214" w14:paraId="7F50F93B"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DBA44C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5DED575D"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Valledupar</w:t>
            </w:r>
          </w:p>
        </w:tc>
        <w:tc>
          <w:tcPr>
            <w:tcW w:w="1272" w:type="dxa"/>
            <w:tcBorders>
              <w:top w:val="nil"/>
              <w:left w:val="nil"/>
              <w:bottom w:val="single" w:sz="4" w:space="0" w:color="auto"/>
              <w:right w:val="single" w:sz="4" w:space="0" w:color="auto"/>
            </w:tcBorders>
            <w:shd w:val="clear" w:color="auto" w:fill="auto"/>
            <w:noWrap/>
            <w:vAlign w:val="bottom"/>
            <w:hideMark/>
          </w:tcPr>
          <w:p w14:paraId="753D792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525DBC5C"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407</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7110048A"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311</w:t>
            </w:r>
          </w:p>
        </w:tc>
        <w:tc>
          <w:tcPr>
            <w:tcW w:w="1559" w:type="dxa"/>
            <w:tcBorders>
              <w:top w:val="nil"/>
              <w:left w:val="nil"/>
              <w:bottom w:val="single" w:sz="4" w:space="0" w:color="auto"/>
              <w:right w:val="single" w:sz="4" w:space="0" w:color="auto"/>
            </w:tcBorders>
            <w:shd w:val="clear" w:color="auto" w:fill="auto"/>
            <w:noWrap/>
            <w:vAlign w:val="bottom"/>
            <w:hideMark/>
          </w:tcPr>
          <w:p w14:paraId="0E8B0A49"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60</w:t>
            </w:r>
          </w:p>
        </w:tc>
        <w:tc>
          <w:tcPr>
            <w:tcW w:w="1418" w:type="dxa"/>
            <w:tcBorders>
              <w:top w:val="nil"/>
              <w:left w:val="nil"/>
              <w:bottom w:val="single" w:sz="4" w:space="0" w:color="auto"/>
              <w:right w:val="single" w:sz="4" w:space="0" w:color="auto"/>
            </w:tcBorders>
            <w:vAlign w:val="bottom"/>
          </w:tcPr>
          <w:p w14:paraId="0716589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316</w:t>
            </w:r>
          </w:p>
        </w:tc>
      </w:tr>
      <w:tr w:rsidR="00EF724B" w:rsidRPr="00CC2214" w14:paraId="61121072"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607659F9"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376683F1"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Villavicencio</w:t>
            </w:r>
          </w:p>
        </w:tc>
        <w:tc>
          <w:tcPr>
            <w:tcW w:w="1272" w:type="dxa"/>
            <w:tcBorders>
              <w:top w:val="nil"/>
              <w:left w:val="nil"/>
              <w:bottom w:val="single" w:sz="4" w:space="0" w:color="auto"/>
              <w:right w:val="single" w:sz="4" w:space="0" w:color="auto"/>
            </w:tcBorders>
            <w:shd w:val="clear" w:color="auto" w:fill="auto"/>
            <w:noWrap/>
            <w:vAlign w:val="bottom"/>
            <w:hideMark/>
          </w:tcPr>
          <w:p w14:paraId="72E09043"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2C0B40C5"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263</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46C084BB"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156</w:t>
            </w:r>
          </w:p>
        </w:tc>
        <w:tc>
          <w:tcPr>
            <w:tcW w:w="1559" w:type="dxa"/>
            <w:tcBorders>
              <w:top w:val="nil"/>
              <w:left w:val="nil"/>
              <w:bottom w:val="single" w:sz="4" w:space="0" w:color="auto"/>
              <w:right w:val="single" w:sz="4" w:space="0" w:color="auto"/>
            </w:tcBorders>
            <w:shd w:val="clear" w:color="auto" w:fill="auto"/>
            <w:noWrap/>
            <w:vAlign w:val="bottom"/>
            <w:hideMark/>
          </w:tcPr>
          <w:p w14:paraId="62B0D87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26</w:t>
            </w:r>
          </w:p>
        </w:tc>
        <w:tc>
          <w:tcPr>
            <w:tcW w:w="1418" w:type="dxa"/>
            <w:tcBorders>
              <w:top w:val="nil"/>
              <w:left w:val="nil"/>
              <w:bottom w:val="single" w:sz="4" w:space="0" w:color="auto"/>
              <w:right w:val="single" w:sz="4" w:space="0" w:color="auto"/>
            </w:tcBorders>
            <w:vAlign w:val="bottom"/>
          </w:tcPr>
          <w:p w14:paraId="356E3C74"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281</w:t>
            </w:r>
          </w:p>
        </w:tc>
      </w:tr>
      <w:tr w:rsidR="00EF724B" w:rsidRPr="00CC2214" w14:paraId="1D620070" w14:textId="77777777" w:rsidTr="00AC76F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0D0DCB3F"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2019</w:t>
            </w:r>
          </w:p>
        </w:tc>
        <w:tc>
          <w:tcPr>
            <w:tcW w:w="1432" w:type="dxa"/>
            <w:tcBorders>
              <w:top w:val="nil"/>
              <w:left w:val="nil"/>
              <w:bottom w:val="single" w:sz="4" w:space="0" w:color="auto"/>
              <w:right w:val="single" w:sz="4" w:space="0" w:color="auto"/>
            </w:tcBorders>
            <w:shd w:val="clear" w:color="auto" w:fill="auto"/>
            <w:noWrap/>
            <w:vAlign w:val="bottom"/>
            <w:hideMark/>
          </w:tcPr>
          <w:p w14:paraId="653ADD97"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Yopal</w:t>
            </w:r>
          </w:p>
        </w:tc>
        <w:tc>
          <w:tcPr>
            <w:tcW w:w="1272" w:type="dxa"/>
            <w:tcBorders>
              <w:top w:val="nil"/>
              <w:left w:val="nil"/>
              <w:bottom w:val="single" w:sz="4" w:space="0" w:color="auto"/>
              <w:right w:val="single" w:sz="4" w:space="0" w:color="auto"/>
            </w:tcBorders>
            <w:shd w:val="clear" w:color="auto" w:fill="auto"/>
            <w:noWrap/>
            <w:vAlign w:val="bottom"/>
            <w:hideMark/>
          </w:tcPr>
          <w:p w14:paraId="1E53E26B" w14:textId="77777777" w:rsidR="00EF724B" w:rsidRPr="00A81690" w:rsidRDefault="00EF724B" w:rsidP="00AC76F1">
            <w:pPr>
              <w:spacing w:after="0" w:line="240" w:lineRule="auto"/>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Familia</w:t>
            </w:r>
          </w:p>
        </w:tc>
        <w:tc>
          <w:tcPr>
            <w:tcW w:w="1406" w:type="dxa"/>
            <w:tcBorders>
              <w:top w:val="nil"/>
              <w:left w:val="single" w:sz="4" w:space="0" w:color="808080"/>
              <w:bottom w:val="single" w:sz="4" w:space="0" w:color="808080"/>
              <w:right w:val="single" w:sz="4" w:space="0" w:color="808080"/>
            </w:tcBorders>
            <w:shd w:val="clear" w:color="000000" w:fill="FFFFFF"/>
            <w:noWrap/>
            <w:vAlign w:val="bottom"/>
            <w:hideMark/>
          </w:tcPr>
          <w:p w14:paraId="1321E051"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144</w:t>
            </w:r>
          </w:p>
        </w:tc>
        <w:tc>
          <w:tcPr>
            <w:tcW w:w="1276" w:type="dxa"/>
            <w:tcBorders>
              <w:top w:val="nil"/>
              <w:left w:val="single" w:sz="4" w:space="0" w:color="808080"/>
              <w:bottom w:val="single" w:sz="4" w:space="0" w:color="808080"/>
              <w:right w:val="single" w:sz="4" w:space="0" w:color="808080"/>
            </w:tcBorders>
            <w:shd w:val="clear" w:color="000000" w:fill="FFFFFF"/>
            <w:noWrap/>
            <w:vAlign w:val="bottom"/>
            <w:hideMark/>
          </w:tcPr>
          <w:p w14:paraId="15A734CE"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131</w:t>
            </w:r>
          </w:p>
        </w:tc>
        <w:tc>
          <w:tcPr>
            <w:tcW w:w="1559" w:type="dxa"/>
            <w:tcBorders>
              <w:top w:val="nil"/>
              <w:left w:val="nil"/>
              <w:bottom w:val="single" w:sz="4" w:space="0" w:color="auto"/>
              <w:right w:val="single" w:sz="4" w:space="0" w:color="auto"/>
            </w:tcBorders>
            <w:shd w:val="clear" w:color="auto" w:fill="auto"/>
            <w:noWrap/>
            <w:vAlign w:val="bottom"/>
            <w:hideMark/>
          </w:tcPr>
          <w:p w14:paraId="4AA19136"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eastAsia="Times New Roman" w:hAnsi="Arial" w:cs="Arial"/>
                <w:color w:val="000000"/>
                <w:sz w:val="24"/>
                <w:szCs w:val="24"/>
                <w:lang w:eastAsia="es-CO"/>
              </w:rPr>
              <w:t>43</w:t>
            </w:r>
          </w:p>
        </w:tc>
        <w:tc>
          <w:tcPr>
            <w:tcW w:w="1418" w:type="dxa"/>
            <w:tcBorders>
              <w:top w:val="nil"/>
              <w:left w:val="nil"/>
              <w:bottom w:val="single" w:sz="4" w:space="0" w:color="auto"/>
              <w:right w:val="single" w:sz="4" w:space="0" w:color="auto"/>
            </w:tcBorders>
            <w:vAlign w:val="bottom"/>
          </w:tcPr>
          <w:p w14:paraId="334C9E4F" w14:textId="77777777" w:rsidR="00EF724B" w:rsidRPr="00A81690" w:rsidRDefault="00EF724B" w:rsidP="00AC76F1">
            <w:pPr>
              <w:spacing w:after="0" w:line="240" w:lineRule="auto"/>
              <w:jc w:val="right"/>
              <w:rPr>
                <w:rFonts w:ascii="Arial" w:eastAsia="Times New Roman" w:hAnsi="Arial" w:cs="Arial"/>
                <w:color w:val="000000"/>
                <w:sz w:val="24"/>
                <w:szCs w:val="24"/>
                <w:lang w:eastAsia="es-CO"/>
              </w:rPr>
            </w:pPr>
            <w:r w:rsidRPr="00A81690">
              <w:rPr>
                <w:rFonts w:ascii="Arial" w:hAnsi="Arial" w:cs="Arial"/>
                <w:color w:val="000000"/>
                <w:sz w:val="24"/>
                <w:szCs w:val="24"/>
              </w:rPr>
              <w:t>73</w:t>
            </w:r>
          </w:p>
        </w:tc>
      </w:tr>
      <w:tr w:rsidR="00EF724B" w:rsidRPr="005D20EE" w14:paraId="12F2FCBF" w14:textId="77777777" w:rsidTr="00AC76F1">
        <w:trPr>
          <w:trHeight w:val="49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B783F4" w14:textId="77777777" w:rsidR="00EF724B" w:rsidRPr="00A81690" w:rsidRDefault="00EF724B" w:rsidP="00AC76F1">
            <w:pPr>
              <w:spacing w:after="0" w:line="240" w:lineRule="auto"/>
              <w:rPr>
                <w:rFonts w:ascii="Arial" w:eastAsia="Times New Roman" w:hAnsi="Arial" w:cs="Arial"/>
                <w:b/>
                <w:bCs/>
                <w:color w:val="000000"/>
                <w:sz w:val="24"/>
                <w:szCs w:val="24"/>
                <w:lang w:eastAsia="es-CO"/>
              </w:rPr>
            </w:pPr>
            <w:r w:rsidRPr="00A81690">
              <w:rPr>
                <w:rFonts w:ascii="Arial" w:eastAsia="Times New Roman" w:hAnsi="Arial" w:cs="Arial"/>
                <w:b/>
                <w:bCs/>
                <w:color w:val="000000"/>
                <w:sz w:val="24"/>
                <w:szCs w:val="24"/>
                <w:lang w:eastAsia="es-CO"/>
              </w:rPr>
              <w:t>Total, general</w:t>
            </w:r>
          </w:p>
        </w:tc>
        <w:tc>
          <w:tcPr>
            <w:tcW w:w="1432" w:type="dxa"/>
            <w:tcBorders>
              <w:top w:val="nil"/>
              <w:left w:val="nil"/>
              <w:bottom w:val="single" w:sz="4" w:space="0" w:color="auto"/>
              <w:right w:val="single" w:sz="4" w:space="0" w:color="auto"/>
            </w:tcBorders>
            <w:shd w:val="clear" w:color="auto" w:fill="auto"/>
            <w:noWrap/>
            <w:vAlign w:val="bottom"/>
            <w:hideMark/>
          </w:tcPr>
          <w:p w14:paraId="424E1B7B" w14:textId="77777777" w:rsidR="00EF724B" w:rsidRPr="00A81690" w:rsidRDefault="00EF724B" w:rsidP="00AC76F1">
            <w:pPr>
              <w:spacing w:after="0" w:line="240" w:lineRule="auto"/>
              <w:rPr>
                <w:rFonts w:ascii="Arial" w:eastAsia="Times New Roman" w:hAnsi="Arial" w:cs="Arial"/>
                <w:b/>
                <w:bCs/>
                <w:color w:val="000000"/>
                <w:sz w:val="24"/>
                <w:szCs w:val="24"/>
                <w:lang w:eastAsia="es-CO"/>
              </w:rPr>
            </w:pPr>
            <w:r w:rsidRPr="00A81690">
              <w:rPr>
                <w:rFonts w:ascii="Arial" w:eastAsia="Times New Roman" w:hAnsi="Arial" w:cs="Arial"/>
                <w:b/>
                <w:bCs/>
                <w:color w:val="000000"/>
                <w:sz w:val="24"/>
                <w:szCs w:val="24"/>
                <w:lang w:eastAsia="es-CO"/>
              </w:rPr>
              <w:t> </w:t>
            </w:r>
          </w:p>
        </w:tc>
        <w:tc>
          <w:tcPr>
            <w:tcW w:w="1272" w:type="dxa"/>
            <w:tcBorders>
              <w:top w:val="nil"/>
              <w:left w:val="nil"/>
              <w:bottom w:val="single" w:sz="4" w:space="0" w:color="auto"/>
              <w:right w:val="single" w:sz="4" w:space="0" w:color="auto"/>
            </w:tcBorders>
            <w:shd w:val="clear" w:color="auto" w:fill="auto"/>
            <w:noWrap/>
            <w:vAlign w:val="bottom"/>
            <w:hideMark/>
          </w:tcPr>
          <w:p w14:paraId="4981107B" w14:textId="77777777" w:rsidR="00EF724B" w:rsidRPr="00A81690" w:rsidRDefault="00EF724B" w:rsidP="00AC76F1">
            <w:pPr>
              <w:spacing w:after="0" w:line="240" w:lineRule="auto"/>
              <w:rPr>
                <w:rFonts w:ascii="Arial" w:eastAsia="Times New Roman" w:hAnsi="Arial" w:cs="Arial"/>
                <w:b/>
                <w:bCs/>
                <w:color w:val="000000"/>
                <w:sz w:val="24"/>
                <w:szCs w:val="24"/>
                <w:lang w:eastAsia="es-CO"/>
              </w:rPr>
            </w:pPr>
            <w:r w:rsidRPr="00A81690">
              <w:rPr>
                <w:rFonts w:ascii="Arial" w:eastAsia="Times New Roman" w:hAnsi="Arial" w:cs="Arial"/>
                <w:b/>
                <w:bCs/>
                <w:color w:val="000000"/>
                <w:sz w:val="24"/>
                <w:szCs w:val="24"/>
                <w:lang w:eastAsia="es-CO"/>
              </w:rPr>
              <w:t> </w:t>
            </w:r>
          </w:p>
        </w:tc>
        <w:tc>
          <w:tcPr>
            <w:tcW w:w="1406" w:type="dxa"/>
            <w:tcBorders>
              <w:top w:val="nil"/>
              <w:left w:val="nil"/>
              <w:bottom w:val="single" w:sz="4" w:space="0" w:color="auto"/>
              <w:right w:val="single" w:sz="4" w:space="0" w:color="auto"/>
            </w:tcBorders>
            <w:shd w:val="clear" w:color="auto" w:fill="auto"/>
            <w:noWrap/>
            <w:vAlign w:val="bottom"/>
            <w:hideMark/>
          </w:tcPr>
          <w:p w14:paraId="77620D81" w14:textId="77777777" w:rsidR="00EF724B" w:rsidRPr="00A81690" w:rsidRDefault="00EF724B" w:rsidP="00AC76F1">
            <w:pPr>
              <w:spacing w:after="0" w:line="240" w:lineRule="auto"/>
              <w:jc w:val="right"/>
              <w:rPr>
                <w:rFonts w:ascii="Arial" w:hAnsi="Arial" w:cs="Arial"/>
                <w:b/>
                <w:bCs/>
                <w:color w:val="000000"/>
                <w:sz w:val="24"/>
                <w:szCs w:val="24"/>
              </w:rPr>
            </w:pPr>
            <w:r w:rsidRPr="00A81690">
              <w:rPr>
                <w:rFonts w:ascii="Arial" w:hAnsi="Arial" w:cs="Arial"/>
                <w:b/>
                <w:bCs/>
                <w:color w:val="000000"/>
                <w:sz w:val="24"/>
                <w:szCs w:val="24"/>
              </w:rPr>
              <w:t>17.097</w:t>
            </w:r>
          </w:p>
        </w:tc>
        <w:tc>
          <w:tcPr>
            <w:tcW w:w="1276" w:type="dxa"/>
            <w:tcBorders>
              <w:top w:val="nil"/>
              <w:left w:val="nil"/>
              <w:bottom w:val="single" w:sz="4" w:space="0" w:color="auto"/>
              <w:right w:val="single" w:sz="4" w:space="0" w:color="auto"/>
            </w:tcBorders>
            <w:shd w:val="clear" w:color="auto" w:fill="auto"/>
            <w:noWrap/>
            <w:vAlign w:val="bottom"/>
            <w:hideMark/>
          </w:tcPr>
          <w:p w14:paraId="07AD115E" w14:textId="77777777" w:rsidR="00EF724B" w:rsidRPr="00A81690" w:rsidRDefault="00EF724B" w:rsidP="00AC76F1">
            <w:pPr>
              <w:spacing w:after="0" w:line="240" w:lineRule="auto"/>
              <w:jc w:val="right"/>
              <w:rPr>
                <w:rFonts w:ascii="Arial" w:hAnsi="Arial" w:cs="Arial"/>
                <w:b/>
                <w:bCs/>
                <w:color w:val="000000"/>
                <w:sz w:val="24"/>
                <w:szCs w:val="24"/>
              </w:rPr>
            </w:pPr>
            <w:r w:rsidRPr="00A81690">
              <w:rPr>
                <w:rFonts w:ascii="Arial" w:hAnsi="Arial" w:cs="Arial"/>
                <w:b/>
                <w:bCs/>
                <w:color w:val="000000"/>
                <w:sz w:val="24"/>
                <w:szCs w:val="24"/>
              </w:rPr>
              <w:t>11.187</w:t>
            </w:r>
          </w:p>
        </w:tc>
        <w:tc>
          <w:tcPr>
            <w:tcW w:w="1559" w:type="dxa"/>
            <w:tcBorders>
              <w:top w:val="nil"/>
              <w:left w:val="nil"/>
              <w:bottom w:val="single" w:sz="4" w:space="0" w:color="auto"/>
              <w:right w:val="single" w:sz="4" w:space="0" w:color="auto"/>
            </w:tcBorders>
            <w:shd w:val="clear" w:color="auto" w:fill="auto"/>
            <w:noWrap/>
            <w:vAlign w:val="bottom"/>
            <w:hideMark/>
          </w:tcPr>
          <w:p w14:paraId="157FEE3C" w14:textId="77777777" w:rsidR="00EF724B" w:rsidRPr="00A81690" w:rsidRDefault="00EF724B" w:rsidP="00AC76F1">
            <w:pPr>
              <w:spacing w:after="0" w:line="240" w:lineRule="auto"/>
              <w:jc w:val="right"/>
              <w:rPr>
                <w:rFonts w:ascii="Arial" w:eastAsia="Times New Roman" w:hAnsi="Arial" w:cs="Arial"/>
                <w:b/>
                <w:bCs/>
                <w:color w:val="000000"/>
                <w:sz w:val="24"/>
                <w:szCs w:val="24"/>
                <w:lang w:eastAsia="es-CO"/>
              </w:rPr>
            </w:pPr>
            <w:r w:rsidRPr="00A81690">
              <w:rPr>
                <w:rFonts w:ascii="Arial" w:eastAsia="Times New Roman" w:hAnsi="Arial" w:cs="Arial"/>
                <w:b/>
                <w:bCs/>
                <w:color w:val="000000"/>
                <w:sz w:val="24"/>
                <w:szCs w:val="24"/>
                <w:lang w:eastAsia="es-CO"/>
              </w:rPr>
              <w:t xml:space="preserve">     2263</w:t>
            </w:r>
          </w:p>
        </w:tc>
        <w:tc>
          <w:tcPr>
            <w:tcW w:w="1418" w:type="dxa"/>
            <w:tcBorders>
              <w:top w:val="nil"/>
              <w:left w:val="nil"/>
              <w:bottom w:val="single" w:sz="4" w:space="0" w:color="auto"/>
              <w:right w:val="single" w:sz="4" w:space="0" w:color="auto"/>
            </w:tcBorders>
          </w:tcPr>
          <w:p w14:paraId="22666C71" w14:textId="77777777" w:rsidR="00965D2D" w:rsidRDefault="00965D2D" w:rsidP="00AC76F1">
            <w:pPr>
              <w:spacing w:after="0" w:line="240" w:lineRule="auto"/>
              <w:jc w:val="right"/>
              <w:rPr>
                <w:rFonts w:ascii="Arial" w:hAnsi="Arial" w:cs="Arial"/>
                <w:b/>
                <w:bCs/>
                <w:color w:val="000000"/>
                <w:sz w:val="24"/>
                <w:szCs w:val="24"/>
              </w:rPr>
            </w:pPr>
          </w:p>
          <w:p w14:paraId="67E33847" w14:textId="3E92D79D" w:rsidR="00EF724B" w:rsidRPr="00A81690" w:rsidRDefault="00EF724B" w:rsidP="00AC76F1">
            <w:pPr>
              <w:spacing w:after="0" w:line="240" w:lineRule="auto"/>
              <w:jc w:val="right"/>
              <w:rPr>
                <w:rFonts w:ascii="Arial" w:hAnsi="Arial" w:cs="Arial"/>
                <w:b/>
                <w:bCs/>
                <w:color w:val="000000"/>
                <w:sz w:val="24"/>
                <w:szCs w:val="24"/>
              </w:rPr>
            </w:pPr>
            <w:r w:rsidRPr="00A81690">
              <w:rPr>
                <w:rFonts w:ascii="Arial" w:hAnsi="Arial" w:cs="Arial"/>
                <w:b/>
                <w:bCs/>
                <w:color w:val="000000"/>
                <w:sz w:val="24"/>
                <w:szCs w:val="24"/>
              </w:rPr>
              <w:t xml:space="preserve"> 12.105</w:t>
            </w:r>
          </w:p>
        </w:tc>
      </w:tr>
    </w:tbl>
    <w:p w14:paraId="455A2D3D" w14:textId="77777777" w:rsidR="00EF724B" w:rsidRDefault="00EF724B" w:rsidP="00CB3E22">
      <w:pPr>
        <w:spacing w:after="0" w:line="240" w:lineRule="auto"/>
        <w:jc w:val="both"/>
        <w:rPr>
          <w:rFonts w:ascii="Arial" w:hAnsi="Arial" w:cs="Arial"/>
          <w:bCs/>
          <w:color w:val="000000"/>
          <w:sz w:val="24"/>
          <w:szCs w:val="24"/>
          <w:shd w:val="clear" w:color="auto" w:fill="FFFFFF"/>
        </w:rPr>
      </w:pPr>
    </w:p>
    <w:p w14:paraId="3977949E" w14:textId="77777777" w:rsidR="00EF724B" w:rsidRPr="00965D2D" w:rsidRDefault="00EF724B" w:rsidP="00EF724B">
      <w:pPr>
        <w:spacing w:after="0" w:line="240" w:lineRule="auto"/>
        <w:jc w:val="both"/>
        <w:rPr>
          <w:rFonts w:ascii="Arial" w:hAnsi="Arial" w:cs="Arial"/>
          <w:bCs/>
          <w:sz w:val="24"/>
          <w:szCs w:val="24"/>
        </w:rPr>
      </w:pPr>
      <w:r w:rsidRPr="00965D2D">
        <w:rPr>
          <w:rFonts w:ascii="Arial" w:hAnsi="Arial" w:cs="Arial"/>
          <w:bCs/>
          <w:sz w:val="24"/>
          <w:szCs w:val="24"/>
        </w:rPr>
        <w:t>Las anteriores cifras permiten afirmar que en el caso de los procesos declarativos de alimentos para el año 2018, solo una cuarta parte de ellos terminó en sentencia judicial, evidenciándose una baja efectividad de esta vía procesal.</w:t>
      </w:r>
    </w:p>
    <w:p w14:paraId="0FDA2B81" w14:textId="32701CFB" w:rsidR="00EF724B" w:rsidRDefault="00EF724B" w:rsidP="00CB3E22">
      <w:pPr>
        <w:spacing w:after="0" w:line="240" w:lineRule="auto"/>
        <w:jc w:val="both"/>
        <w:rPr>
          <w:rFonts w:ascii="Arial" w:hAnsi="Arial" w:cs="Arial"/>
          <w:bCs/>
          <w:color w:val="000000"/>
          <w:sz w:val="24"/>
          <w:szCs w:val="24"/>
          <w:shd w:val="clear" w:color="auto" w:fill="FFFFFF"/>
        </w:rPr>
      </w:pPr>
    </w:p>
    <w:p w14:paraId="32D79F83" w14:textId="7DC97224" w:rsidR="00EF724B" w:rsidRPr="00EF724B" w:rsidRDefault="00EF724B" w:rsidP="00EF724B">
      <w:pPr>
        <w:pStyle w:val="Prrafodelista"/>
        <w:numPr>
          <w:ilvl w:val="0"/>
          <w:numId w:val="17"/>
        </w:numPr>
        <w:spacing w:after="0" w:line="240" w:lineRule="auto"/>
        <w:jc w:val="both"/>
        <w:rPr>
          <w:rFonts w:ascii="Arial" w:hAnsi="Arial" w:cs="Arial"/>
          <w:b/>
          <w:sz w:val="24"/>
          <w:szCs w:val="24"/>
        </w:rPr>
      </w:pPr>
      <w:r w:rsidRPr="00EF724B">
        <w:rPr>
          <w:rFonts w:ascii="Arial" w:hAnsi="Arial" w:cs="Arial"/>
          <w:b/>
          <w:sz w:val="24"/>
          <w:szCs w:val="24"/>
        </w:rPr>
        <w:t>ESTRUCTURA DEL PROCESO MONITORIO</w:t>
      </w:r>
      <w:r w:rsidR="00335080">
        <w:rPr>
          <w:rFonts w:ascii="Arial" w:hAnsi="Arial" w:cs="Arial"/>
          <w:b/>
          <w:sz w:val="24"/>
          <w:szCs w:val="24"/>
        </w:rPr>
        <w:t>.</w:t>
      </w:r>
      <w:r w:rsidRPr="00EF724B">
        <w:rPr>
          <w:rFonts w:ascii="Arial" w:hAnsi="Arial" w:cs="Arial"/>
          <w:b/>
          <w:sz w:val="24"/>
          <w:szCs w:val="24"/>
        </w:rPr>
        <w:t xml:space="preserve"> </w:t>
      </w:r>
    </w:p>
    <w:p w14:paraId="1465BD5B" w14:textId="77777777" w:rsidR="00645CF8" w:rsidRPr="00CB3E22" w:rsidRDefault="00645CF8" w:rsidP="00CB3E22">
      <w:pPr>
        <w:spacing w:after="0" w:line="240" w:lineRule="auto"/>
        <w:jc w:val="both"/>
        <w:rPr>
          <w:rFonts w:ascii="Arial" w:hAnsi="Arial" w:cs="Arial"/>
          <w:bCs/>
          <w:sz w:val="24"/>
          <w:szCs w:val="24"/>
          <w:shd w:val="clear" w:color="auto" w:fill="FFFFFF"/>
        </w:rPr>
      </w:pPr>
    </w:p>
    <w:p w14:paraId="62659027"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Ante baja efectividad de la vía civil y penal para el cobro de alimentos, se considera necesario establecer una alternativa para que mediante un proceso de estructura monitoria se puedan materializar los principios de protección integral, de interés superior y prevalencia de derechos que aseguren la subsistencia y dignidad de niños, niñas y adolescentes, así como de los adultos mayores, en aquellos casos en que se enmarquen como sujetos de especial protección constitucional en condiciones de mayor vulnerabilidad. </w:t>
      </w:r>
    </w:p>
    <w:p w14:paraId="6D581D6E" w14:textId="77777777" w:rsidR="00EF724B" w:rsidRPr="00EF724B" w:rsidRDefault="00EF724B" w:rsidP="00EF724B">
      <w:pPr>
        <w:spacing w:after="0" w:line="240" w:lineRule="auto"/>
        <w:jc w:val="both"/>
        <w:rPr>
          <w:rFonts w:ascii="Arial" w:hAnsi="Arial" w:cs="Arial"/>
          <w:bCs/>
          <w:sz w:val="24"/>
          <w:szCs w:val="24"/>
        </w:rPr>
      </w:pPr>
    </w:p>
    <w:p w14:paraId="686DE910"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lastRenderedPageBreak/>
        <w:t xml:space="preserve">El Código General del Proceso introdujo los procesos declarativos especiales, incluyendo allí al proceso monitorio (regulado en los Arts. 419 a 421), como solución a los conflictos jurídicos originados por una obligación dineraria de naturaleza contractual, determinada y exigible. </w:t>
      </w:r>
    </w:p>
    <w:p w14:paraId="5B92FE6D" w14:textId="77777777" w:rsidR="00EF724B" w:rsidRPr="00EF724B" w:rsidRDefault="00EF724B" w:rsidP="00EF724B">
      <w:pPr>
        <w:spacing w:after="0" w:line="240" w:lineRule="auto"/>
        <w:jc w:val="both"/>
        <w:rPr>
          <w:rFonts w:ascii="Arial" w:hAnsi="Arial" w:cs="Arial"/>
          <w:bCs/>
          <w:sz w:val="24"/>
          <w:szCs w:val="24"/>
        </w:rPr>
      </w:pPr>
    </w:p>
    <w:p w14:paraId="31377FDA"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El concepto de proceso monitorio se define en la Ley 1564 de 2012 como el trámite de única instancia a través del cual puede perseguirse el pago de una obligación dineraria surgida de un contrato, la cual debe ser clara y con un valor determinado, exigible y de mínima cuantía. Este proceso se caracteriza porque solamente se puede iniciar y seguir contra el deudor notificado personalmente. En éste, con la sola presentación de la demanda, se dicta resolución favorable al actor o demandante, mediante la cual ordena al demandado el cumplimiento de una prestación, condicionando la ejecutividad de dicha determinación a la actitud que adopte el demandado; por tanto, si no formula oposición alguna, queda habilitada la vía de la ejecución forzada.</w:t>
      </w:r>
    </w:p>
    <w:p w14:paraId="3930A962" w14:textId="77777777" w:rsidR="00EF724B" w:rsidRPr="00EF724B" w:rsidRDefault="00EF724B" w:rsidP="00EF724B">
      <w:pPr>
        <w:spacing w:after="0" w:line="240" w:lineRule="auto"/>
        <w:jc w:val="both"/>
        <w:rPr>
          <w:rFonts w:ascii="Arial" w:hAnsi="Arial" w:cs="Arial"/>
          <w:bCs/>
          <w:sz w:val="24"/>
          <w:szCs w:val="24"/>
        </w:rPr>
      </w:pPr>
    </w:p>
    <w:p w14:paraId="1ADEF09E" w14:textId="14901A4A" w:rsid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Como se observa, el proceso monitorio no se ajusta al cobro de obligaciones alimentarias, debido a que éste aplica para obligaciones contractuales y los alimentos son una obligación constitucional y legal; además, porque en el proceso monitorio el demandante no cuenta con un título ejecutivo, mientras que en materia de alimentos la conciliación presta mérito ejecutivo; por tanto, </w:t>
      </w:r>
      <w:r w:rsidRPr="00EF724B">
        <w:rPr>
          <w:rFonts w:ascii="Arial" w:hAnsi="Arial" w:cs="Arial"/>
          <w:bCs/>
          <w:sz w:val="24"/>
          <w:szCs w:val="24"/>
          <w:u w:val="single"/>
        </w:rPr>
        <w:t>se pretende la aplicación de la estructura monitoria -no del proceso monitorio-</w:t>
      </w:r>
      <w:r w:rsidRPr="00EF724B">
        <w:rPr>
          <w:rFonts w:ascii="Arial" w:hAnsi="Arial" w:cs="Arial"/>
          <w:bCs/>
          <w:sz w:val="24"/>
          <w:szCs w:val="24"/>
        </w:rPr>
        <w:t>, para el cobro de alimentos por vía judicial, dotando a los jueces civiles municipales de única instancia, de facultades para ejercer tal procedimiento.</w:t>
      </w:r>
    </w:p>
    <w:p w14:paraId="774D389C" w14:textId="77777777" w:rsidR="009F5D2D" w:rsidRPr="00EF724B" w:rsidRDefault="009F5D2D" w:rsidP="00EF724B">
      <w:pPr>
        <w:spacing w:after="0" w:line="240" w:lineRule="auto"/>
        <w:jc w:val="both"/>
        <w:rPr>
          <w:rFonts w:ascii="Arial" w:hAnsi="Arial" w:cs="Arial"/>
          <w:bCs/>
          <w:sz w:val="24"/>
          <w:szCs w:val="24"/>
        </w:rPr>
      </w:pPr>
    </w:p>
    <w:p w14:paraId="51FB862A"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De este modo, el proyecto de Ley contempla la aplicación de la estructura monitoria como un instrumento de eficacia a la congestión judicial y a la ausencia de celeridad y efectividad en los procesos de familia en Colombia, más específicamente, los reclamos de una obligación alimentaria en donde se provee lo necesario para una vida digna. Este proyecto tiene como objeto ofrecer una herramienta de protección real y efectiva para la salvaguarda de la dignidad de estos sujetos de especial protección en materia de alimentos. </w:t>
      </w:r>
    </w:p>
    <w:p w14:paraId="3956E12F" w14:textId="77777777" w:rsidR="00EF724B" w:rsidRPr="00EF724B" w:rsidRDefault="00EF724B" w:rsidP="00EF724B">
      <w:pPr>
        <w:spacing w:after="0" w:line="240" w:lineRule="auto"/>
        <w:jc w:val="both"/>
        <w:rPr>
          <w:rFonts w:ascii="Arial" w:hAnsi="Arial" w:cs="Arial"/>
          <w:bCs/>
          <w:sz w:val="24"/>
          <w:szCs w:val="24"/>
        </w:rPr>
      </w:pPr>
    </w:p>
    <w:p w14:paraId="55099F71"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En el caso concreto, cuando se presente un reclamo de alimentos, como el trámite tiene una duración que impide el inmediato o pronto goce del derecho, se propone que, de una manera equivalente a la contemplada para el proceso monitorio en el código general del proceso, se permita a las autoridades de familia (comisarios, procuradores, defensores o inspectores) fijar una cuota provisional. </w:t>
      </w:r>
    </w:p>
    <w:p w14:paraId="6D3683F2" w14:textId="77777777" w:rsidR="00EF724B" w:rsidRPr="00EF724B" w:rsidRDefault="00EF724B" w:rsidP="00EF724B">
      <w:pPr>
        <w:spacing w:after="0" w:line="240" w:lineRule="auto"/>
        <w:jc w:val="both"/>
        <w:rPr>
          <w:rFonts w:ascii="Arial" w:hAnsi="Arial" w:cs="Arial"/>
          <w:bCs/>
          <w:sz w:val="24"/>
          <w:szCs w:val="24"/>
        </w:rPr>
      </w:pPr>
    </w:p>
    <w:p w14:paraId="5F70C935" w14:textId="77777777" w:rsidR="00EF724B" w:rsidRP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Se trata de que las autoridades referidas anteriormente (jueces municipales en única instancia) tengan la facultad de adoptar decisiones provisionales, pero con efectos que podrían ser definitivos, sobre la tutela reclamada sin oír previamente a </w:t>
      </w:r>
      <w:r w:rsidRPr="00EF724B">
        <w:rPr>
          <w:rFonts w:ascii="Arial" w:hAnsi="Arial" w:cs="Arial"/>
          <w:bCs/>
          <w:sz w:val="24"/>
          <w:szCs w:val="24"/>
        </w:rPr>
        <w:lastRenderedPageBreak/>
        <w:t>la parte demandada, si se observa desinterés en concurrir a la audiencia, se desconoce su paradero, o no se presenta sin justificación alguna a la audiencia.</w:t>
      </w:r>
    </w:p>
    <w:p w14:paraId="08B80BDC" w14:textId="77777777" w:rsidR="00645CF8" w:rsidRPr="00EF724B" w:rsidRDefault="00645CF8" w:rsidP="00CB3E22">
      <w:pPr>
        <w:spacing w:after="0" w:line="240" w:lineRule="auto"/>
        <w:jc w:val="both"/>
        <w:rPr>
          <w:rFonts w:ascii="Arial" w:hAnsi="Arial" w:cs="Arial"/>
          <w:bCs/>
          <w:color w:val="000000"/>
          <w:sz w:val="24"/>
          <w:szCs w:val="24"/>
          <w:shd w:val="clear" w:color="auto" w:fill="FFFFFF"/>
        </w:rPr>
      </w:pPr>
    </w:p>
    <w:p w14:paraId="02B32020" w14:textId="77777777" w:rsidR="00EF724B" w:rsidRDefault="00EF724B" w:rsidP="00EF724B">
      <w:pPr>
        <w:pStyle w:val="Prrafodelista"/>
        <w:numPr>
          <w:ilvl w:val="0"/>
          <w:numId w:val="17"/>
        </w:numPr>
        <w:spacing w:after="0" w:line="240" w:lineRule="auto"/>
        <w:jc w:val="both"/>
        <w:rPr>
          <w:rFonts w:ascii="Arial" w:hAnsi="Arial" w:cs="Arial"/>
          <w:b/>
          <w:sz w:val="24"/>
          <w:szCs w:val="24"/>
        </w:rPr>
      </w:pPr>
      <w:r w:rsidRPr="00EF724B">
        <w:rPr>
          <w:rFonts w:ascii="Arial" w:hAnsi="Arial" w:cs="Arial"/>
          <w:b/>
          <w:sz w:val="24"/>
          <w:szCs w:val="24"/>
        </w:rPr>
        <w:t>SUSTENTO NORMATIVO</w:t>
      </w:r>
      <w:r>
        <w:rPr>
          <w:rFonts w:ascii="Arial" w:hAnsi="Arial" w:cs="Arial"/>
          <w:b/>
          <w:sz w:val="24"/>
          <w:szCs w:val="24"/>
        </w:rPr>
        <w:t>.</w:t>
      </w:r>
    </w:p>
    <w:p w14:paraId="34DAE190" w14:textId="3F24D2AE" w:rsidR="00EF724B" w:rsidRPr="00EF724B" w:rsidRDefault="00EF724B" w:rsidP="00EF724B">
      <w:pPr>
        <w:pStyle w:val="Prrafodelista"/>
        <w:spacing w:after="0" w:line="240" w:lineRule="auto"/>
        <w:ind w:left="360"/>
        <w:jc w:val="both"/>
        <w:rPr>
          <w:rFonts w:ascii="Arial" w:hAnsi="Arial" w:cs="Arial"/>
          <w:b/>
          <w:sz w:val="24"/>
          <w:szCs w:val="24"/>
        </w:rPr>
      </w:pPr>
      <w:r w:rsidRPr="00EF724B">
        <w:rPr>
          <w:rFonts w:ascii="Arial" w:hAnsi="Arial" w:cs="Arial"/>
          <w:b/>
          <w:sz w:val="24"/>
          <w:szCs w:val="24"/>
        </w:rPr>
        <w:t xml:space="preserve"> </w:t>
      </w:r>
    </w:p>
    <w:p w14:paraId="219F674C" w14:textId="2CE426F8" w:rsidR="00EF724B" w:rsidRDefault="00EF724B" w:rsidP="00EF724B">
      <w:pPr>
        <w:spacing w:after="0" w:line="240" w:lineRule="auto"/>
        <w:jc w:val="both"/>
        <w:rPr>
          <w:rFonts w:ascii="Arial" w:hAnsi="Arial" w:cs="Arial"/>
          <w:bCs/>
          <w:sz w:val="24"/>
          <w:szCs w:val="24"/>
        </w:rPr>
      </w:pPr>
      <w:r w:rsidRPr="00EF724B">
        <w:rPr>
          <w:rFonts w:ascii="Arial" w:hAnsi="Arial" w:cs="Arial"/>
          <w:bCs/>
          <w:sz w:val="24"/>
          <w:szCs w:val="24"/>
        </w:rPr>
        <w:t xml:space="preserve">La presente iniciativa Legislativa, tiene – entre otras- las siguientes disposiciones que la sustentan normativamente: </w:t>
      </w:r>
    </w:p>
    <w:p w14:paraId="09E109E7" w14:textId="77777777" w:rsidR="00EF724B" w:rsidRDefault="00EF724B" w:rsidP="00EF724B">
      <w:pPr>
        <w:spacing w:after="0" w:line="240" w:lineRule="auto"/>
        <w:jc w:val="both"/>
        <w:rPr>
          <w:rFonts w:ascii="Cambria" w:hAnsi="Cambria" w:cs="Arial"/>
          <w:bCs/>
          <w:sz w:val="24"/>
          <w:szCs w:val="24"/>
        </w:rPr>
      </w:pPr>
    </w:p>
    <w:tbl>
      <w:tblPr>
        <w:tblStyle w:val="Tablaconcuadrcula"/>
        <w:tblW w:w="0" w:type="auto"/>
        <w:tblLook w:val="04A0" w:firstRow="1" w:lastRow="0" w:firstColumn="1" w:lastColumn="0" w:noHBand="0" w:noVBand="1"/>
      </w:tblPr>
      <w:tblGrid>
        <w:gridCol w:w="2942"/>
        <w:gridCol w:w="2943"/>
        <w:gridCol w:w="2943"/>
      </w:tblGrid>
      <w:tr w:rsidR="00EF724B" w14:paraId="064E15FE" w14:textId="77777777" w:rsidTr="00AC76F1">
        <w:tc>
          <w:tcPr>
            <w:tcW w:w="2942" w:type="dxa"/>
          </w:tcPr>
          <w:p w14:paraId="19459160" w14:textId="77777777" w:rsidR="00EF724B" w:rsidRPr="00B705DD" w:rsidRDefault="00EF724B" w:rsidP="00AC76F1">
            <w:pPr>
              <w:jc w:val="center"/>
              <w:rPr>
                <w:rFonts w:ascii="Cambria" w:hAnsi="Cambria" w:cs="Arial"/>
                <w:b/>
                <w:sz w:val="24"/>
                <w:szCs w:val="24"/>
              </w:rPr>
            </w:pPr>
            <w:r>
              <w:rPr>
                <w:rFonts w:ascii="Cambria" w:hAnsi="Cambria" w:cs="Arial"/>
                <w:b/>
                <w:sz w:val="24"/>
                <w:szCs w:val="24"/>
              </w:rPr>
              <w:t xml:space="preserve">FUENTE </w:t>
            </w:r>
          </w:p>
        </w:tc>
        <w:tc>
          <w:tcPr>
            <w:tcW w:w="2943" w:type="dxa"/>
          </w:tcPr>
          <w:p w14:paraId="1CE6DB08" w14:textId="77777777" w:rsidR="00EF724B" w:rsidRPr="00B705DD" w:rsidRDefault="00EF724B" w:rsidP="00AC76F1">
            <w:pPr>
              <w:jc w:val="center"/>
              <w:rPr>
                <w:rFonts w:ascii="Cambria" w:hAnsi="Cambria" w:cs="Arial"/>
                <w:b/>
                <w:sz w:val="24"/>
                <w:szCs w:val="24"/>
              </w:rPr>
            </w:pPr>
            <w:r>
              <w:rPr>
                <w:rFonts w:ascii="Cambria" w:hAnsi="Cambria" w:cs="Arial"/>
                <w:b/>
                <w:sz w:val="24"/>
                <w:szCs w:val="24"/>
              </w:rPr>
              <w:t>DISPOSICIONES</w:t>
            </w:r>
          </w:p>
        </w:tc>
        <w:tc>
          <w:tcPr>
            <w:tcW w:w="2943" w:type="dxa"/>
          </w:tcPr>
          <w:p w14:paraId="5F6D7C80" w14:textId="77777777" w:rsidR="00EF724B" w:rsidRPr="00B705DD" w:rsidRDefault="00EF724B" w:rsidP="00AC76F1">
            <w:pPr>
              <w:jc w:val="center"/>
              <w:rPr>
                <w:rFonts w:ascii="Cambria" w:hAnsi="Cambria" w:cs="Arial"/>
                <w:b/>
                <w:sz w:val="24"/>
                <w:szCs w:val="24"/>
              </w:rPr>
            </w:pPr>
            <w:r w:rsidRPr="00B705DD">
              <w:rPr>
                <w:rFonts w:ascii="Cambria" w:hAnsi="Cambria" w:cs="Arial"/>
                <w:b/>
                <w:sz w:val="24"/>
                <w:szCs w:val="24"/>
              </w:rPr>
              <w:t>CONTENIDO</w:t>
            </w:r>
          </w:p>
        </w:tc>
      </w:tr>
      <w:tr w:rsidR="00EF724B" w14:paraId="20774CB7" w14:textId="77777777" w:rsidTr="00AC76F1">
        <w:tc>
          <w:tcPr>
            <w:tcW w:w="2942" w:type="dxa"/>
          </w:tcPr>
          <w:p w14:paraId="7CAE5C6E"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Declaración Universal sobre la Erradicación del Hambre y la Malnutrición,</w:t>
            </w:r>
          </w:p>
        </w:tc>
        <w:tc>
          <w:tcPr>
            <w:tcW w:w="2943" w:type="dxa"/>
          </w:tcPr>
          <w:p w14:paraId="481CD9C7" w14:textId="77777777" w:rsidR="00EF724B" w:rsidRPr="00651BF8" w:rsidRDefault="00EF724B" w:rsidP="00AC76F1">
            <w:pPr>
              <w:jc w:val="both"/>
              <w:rPr>
                <w:rFonts w:ascii="Arial" w:hAnsi="Arial" w:cs="Arial"/>
                <w:bCs/>
                <w:sz w:val="24"/>
                <w:szCs w:val="24"/>
              </w:rPr>
            </w:pPr>
          </w:p>
        </w:tc>
        <w:tc>
          <w:tcPr>
            <w:tcW w:w="2943" w:type="dxa"/>
          </w:tcPr>
          <w:p w14:paraId="15DB7DD7"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cada hombre, mujer y niña o niño tiene el derecho inalienable a estar libre de hambre y malnutrición para poder desarrollar sus facultades físicas y mentales (...)”</w:t>
            </w:r>
          </w:p>
        </w:tc>
      </w:tr>
      <w:tr w:rsidR="00EF724B" w14:paraId="41EFF999" w14:textId="77777777" w:rsidTr="00AC76F1">
        <w:tc>
          <w:tcPr>
            <w:tcW w:w="2942" w:type="dxa"/>
          </w:tcPr>
          <w:p w14:paraId="1BC6D762"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Pacto Internacional de Derechos Económicos, Sociales y Culturales</w:t>
            </w:r>
          </w:p>
        </w:tc>
        <w:tc>
          <w:tcPr>
            <w:tcW w:w="2943" w:type="dxa"/>
          </w:tcPr>
          <w:p w14:paraId="36418858"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Artículo 11</w:t>
            </w:r>
          </w:p>
        </w:tc>
        <w:tc>
          <w:tcPr>
            <w:tcW w:w="2943" w:type="dxa"/>
          </w:tcPr>
          <w:p w14:paraId="0B186539"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la alimentación hace parte de un nivel de vida adecuado y los Estados deben tomar medidas apropiadas para asegurar su efectividad.</w:t>
            </w:r>
          </w:p>
        </w:tc>
      </w:tr>
      <w:tr w:rsidR="00EF724B" w14:paraId="7D276D6E" w14:textId="77777777" w:rsidTr="00AC76F1">
        <w:tc>
          <w:tcPr>
            <w:tcW w:w="2942" w:type="dxa"/>
          </w:tcPr>
          <w:p w14:paraId="2E473DC5"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Convención sobre los Derechos del Niño de 1989</w:t>
            </w:r>
          </w:p>
        </w:tc>
        <w:tc>
          <w:tcPr>
            <w:tcW w:w="2943" w:type="dxa"/>
          </w:tcPr>
          <w:p w14:paraId="7E198A93" w14:textId="77777777" w:rsidR="00EF724B" w:rsidRPr="00651BF8" w:rsidRDefault="00EF724B" w:rsidP="00AC76F1">
            <w:pPr>
              <w:jc w:val="both"/>
              <w:rPr>
                <w:rFonts w:ascii="Arial" w:hAnsi="Arial" w:cs="Arial"/>
                <w:bCs/>
                <w:sz w:val="24"/>
                <w:szCs w:val="24"/>
              </w:rPr>
            </w:pPr>
          </w:p>
        </w:tc>
        <w:tc>
          <w:tcPr>
            <w:tcW w:w="2943" w:type="dxa"/>
          </w:tcPr>
          <w:p w14:paraId="34E62BB4"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Deberes de los Estados en materia de derechos de alimentos con menores. </w:t>
            </w:r>
          </w:p>
        </w:tc>
      </w:tr>
      <w:tr w:rsidR="00EF724B" w14:paraId="4DB829E7" w14:textId="77777777" w:rsidTr="00AC76F1">
        <w:tc>
          <w:tcPr>
            <w:tcW w:w="2942" w:type="dxa"/>
          </w:tcPr>
          <w:p w14:paraId="6C9E1B61"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Constitución Política </w:t>
            </w:r>
          </w:p>
        </w:tc>
        <w:tc>
          <w:tcPr>
            <w:tcW w:w="2943" w:type="dxa"/>
          </w:tcPr>
          <w:p w14:paraId="088D5359"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Artículos 1º, 2º, 5, 11, 13, 42, 43, 44, 45, 46, 93 y 95</w:t>
            </w:r>
          </w:p>
        </w:tc>
        <w:tc>
          <w:tcPr>
            <w:tcW w:w="2943" w:type="dxa"/>
          </w:tcPr>
          <w:p w14:paraId="30C34198"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Sustento constitucional de la obligación alimentaria. </w:t>
            </w:r>
          </w:p>
        </w:tc>
      </w:tr>
      <w:tr w:rsidR="00EF724B" w14:paraId="6F14B3AE" w14:textId="77777777" w:rsidTr="00AC76F1">
        <w:tc>
          <w:tcPr>
            <w:tcW w:w="2942" w:type="dxa"/>
          </w:tcPr>
          <w:p w14:paraId="2D2C59E9"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Código Civil </w:t>
            </w:r>
          </w:p>
        </w:tc>
        <w:tc>
          <w:tcPr>
            <w:tcW w:w="2943" w:type="dxa"/>
          </w:tcPr>
          <w:p w14:paraId="19821511"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Artículos 411 al 427. </w:t>
            </w:r>
          </w:p>
        </w:tc>
        <w:tc>
          <w:tcPr>
            <w:tcW w:w="2943" w:type="dxa"/>
          </w:tcPr>
          <w:p w14:paraId="2E6EE35A"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Derecho de alimentos. </w:t>
            </w:r>
          </w:p>
        </w:tc>
      </w:tr>
      <w:tr w:rsidR="00EF724B" w14:paraId="7C266621" w14:textId="77777777" w:rsidTr="00AC76F1">
        <w:tc>
          <w:tcPr>
            <w:tcW w:w="2942" w:type="dxa"/>
          </w:tcPr>
          <w:p w14:paraId="083E1F10"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Código General del Proceso </w:t>
            </w:r>
          </w:p>
        </w:tc>
        <w:tc>
          <w:tcPr>
            <w:tcW w:w="2943" w:type="dxa"/>
          </w:tcPr>
          <w:p w14:paraId="523A5E3C"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Artículo 17, 419, 420, 421. </w:t>
            </w:r>
          </w:p>
        </w:tc>
        <w:tc>
          <w:tcPr>
            <w:tcW w:w="2943" w:type="dxa"/>
          </w:tcPr>
          <w:p w14:paraId="243E1132"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Competencias judiciales y establecimiento de </w:t>
            </w:r>
            <w:r w:rsidRPr="00651BF8">
              <w:rPr>
                <w:rFonts w:ascii="Arial" w:hAnsi="Arial" w:cs="Arial"/>
                <w:bCs/>
                <w:sz w:val="24"/>
                <w:szCs w:val="24"/>
              </w:rPr>
              <w:lastRenderedPageBreak/>
              <w:t xml:space="preserve">estructura de proceso monitorio. </w:t>
            </w:r>
          </w:p>
        </w:tc>
      </w:tr>
      <w:tr w:rsidR="00EF724B" w14:paraId="1FD21449" w14:textId="77777777" w:rsidTr="00AC76F1">
        <w:tc>
          <w:tcPr>
            <w:tcW w:w="2942" w:type="dxa"/>
          </w:tcPr>
          <w:p w14:paraId="6828FE51"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lastRenderedPageBreak/>
              <w:t xml:space="preserve">Jurisprudencia Corte Constitucional. </w:t>
            </w:r>
          </w:p>
          <w:p w14:paraId="07B14CDC" w14:textId="77777777" w:rsidR="00EF724B" w:rsidRPr="00651BF8" w:rsidRDefault="00EF724B" w:rsidP="00AC76F1">
            <w:pPr>
              <w:jc w:val="both"/>
              <w:rPr>
                <w:rFonts w:ascii="Arial" w:hAnsi="Arial" w:cs="Arial"/>
                <w:bCs/>
                <w:sz w:val="24"/>
                <w:szCs w:val="24"/>
              </w:rPr>
            </w:pPr>
          </w:p>
          <w:p w14:paraId="37DE48D2"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(Entre otras). </w:t>
            </w:r>
          </w:p>
        </w:tc>
        <w:tc>
          <w:tcPr>
            <w:tcW w:w="5886" w:type="dxa"/>
            <w:gridSpan w:val="2"/>
          </w:tcPr>
          <w:p w14:paraId="659C8344"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Sentencia T-1139 de 2005 (M.P. </w:t>
            </w:r>
            <w:proofErr w:type="spellStart"/>
            <w:r w:rsidRPr="00651BF8">
              <w:rPr>
                <w:rFonts w:ascii="Arial" w:hAnsi="Arial" w:cs="Arial"/>
                <w:bCs/>
                <w:sz w:val="24"/>
                <w:szCs w:val="24"/>
              </w:rPr>
              <w:t>Alffredo</w:t>
            </w:r>
            <w:proofErr w:type="spellEnd"/>
            <w:r w:rsidRPr="00651BF8">
              <w:rPr>
                <w:rFonts w:ascii="Arial" w:hAnsi="Arial" w:cs="Arial"/>
                <w:bCs/>
                <w:sz w:val="24"/>
                <w:szCs w:val="24"/>
              </w:rPr>
              <w:t xml:space="preserve"> Beltrán Sierra). </w:t>
            </w:r>
          </w:p>
          <w:p w14:paraId="4064C5E2"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C-919 de 2001 (M.P. Jaime Araujo Rentería).</w:t>
            </w:r>
          </w:p>
          <w:p w14:paraId="75084471"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C-237 de 1997 (M.P. Carlos Gaviria Díaz).</w:t>
            </w:r>
          </w:p>
          <w:p w14:paraId="59369EFB"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T-203 de 2013 MP. Luis Guillermo Guerrero Pérez.</w:t>
            </w:r>
          </w:p>
          <w:p w14:paraId="1F7DEDCF"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C-657 de 1997 MP. José Gregorio Hernández Galindo sentencia C-657 de 1997.</w:t>
            </w:r>
          </w:p>
          <w:p w14:paraId="3D18E3E2"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T-184 de 1999 MP. Antonio Barrera Carbonell</w:t>
            </w:r>
          </w:p>
          <w:p w14:paraId="7EEB2C17"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T-506 de 2011 MP. Humberto Antonio Sierra Porto.</w:t>
            </w:r>
          </w:p>
          <w:p w14:paraId="1F076A24"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Sentencia C-1033 de 2002 M.P. Jaime Córdoba Triviño. </w:t>
            </w:r>
          </w:p>
          <w:p w14:paraId="7A7F9D3F"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C-029 de 2009 MP. Rodrigo Escobar Gil.</w:t>
            </w:r>
          </w:p>
          <w:p w14:paraId="0CC0869B"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T-875 de 2003. M.P Dr. Marco Gerardo Monroy Cabra.</w:t>
            </w:r>
          </w:p>
          <w:p w14:paraId="50F8A094"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Sentencia T 685 de 2014. </w:t>
            </w:r>
          </w:p>
          <w:p w14:paraId="6D353769"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Sentencia T 468 de 2018. </w:t>
            </w:r>
          </w:p>
          <w:p w14:paraId="2D9BBBB2"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 xml:space="preserve">Sentencia T 252 de 2017. </w:t>
            </w:r>
          </w:p>
          <w:p w14:paraId="4A7C5B94" w14:textId="77777777" w:rsidR="00EF724B" w:rsidRPr="00651BF8" w:rsidRDefault="00EF724B" w:rsidP="00AC76F1">
            <w:pPr>
              <w:jc w:val="both"/>
              <w:rPr>
                <w:rFonts w:ascii="Arial" w:hAnsi="Arial" w:cs="Arial"/>
                <w:bCs/>
                <w:sz w:val="24"/>
                <w:szCs w:val="24"/>
              </w:rPr>
            </w:pPr>
            <w:r w:rsidRPr="00651BF8">
              <w:rPr>
                <w:rFonts w:ascii="Arial" w:hAnsi="Arial" w:cs="Arial"/>
                <w:bCs/>
                <w:sz w:val="24"/>
                <w:szCs w:val="24"/>
              </w:rPr>
              <w:t>Sentencia C 017 de 2019. Sentencia T 685 de 2014.</w:t>
            </w:r>
          </w:p>
        </w:tc>
      </w:tr>
    </w:tbl>
    <w:p w14:paraId="47B7CC8A" w14:textId="7B631B7F" w:rsidR="00EF724B" w:rsidRDefault="00EF724B" w:rsidP="00EF724B">
      <w:pPr>
        <w:spacing w:after="0" w:line="240" w:lineRule="auto"/>
        <w:jc w:val="both"/>
        <w:rPr>
          <w:rFonts w:ascii="Arial" w:hAnsi="Arial" w:cs="Arial"/>
          <w:bCs/>
          <w:sz w:val="24"/>
          <w:szCs w:val="24"/>
        </w:rPr>
      </w:pPr>
    </w:p>
    <w:p w14:paraId="2422DBB0" w14:textId="6852AED9" w:rsidR="008D76F6" w:rsidRDefault="008D76F6" w:rsidP="00EF724B">
      <w:pPr>
        <w:spacing w:after="0" w:line="240" w:lineRule="auto"/>
        <w:jc w:val="both"/>
        <w:rPr>
          <w:rFonts w:ascii="Arial" w:hAnsi="Arial" w:cs="Arial"/>
          <w:bCs/>
          <w:sz w:val="24"/>
          <w:szCs w:val="24"/>
        </w:rPr>
      </w:pPr>
    </w:p>
    <w:p w14:paraId="470AB8B6" w14:textId="77777777" w:rsidR="008D76F6" w:rsidRPr="00EF724B" w:rsidRDefault="008D76F6" w:rsidP="00EF724B">
      <w:pPr>
        <w:spacing w:after="0" w:line="240" w:lineRule="auto"/>
        <w:jc w:val="both"/>
        <w:rPr>
          <w:rFonts w:ascii="Arial" w:hAnsi="Arial" w:cs="Arial"/>
          <w:bCs/>
          <w:sz w:val="24"/>
          <w:szCs w:val="24"/>
        </w:rPr>
      </w:pPr>
    </w:p>
    <w:p w14:paraId="24E56C0F" w14:textId="77777777" w:rsidR="00CB3E22" w:rsidRPr="00CB3E22" w:rsidRDefault="00CB3E22" w:rsidP="00CB3E22">
      <w:pPr>
        <w:spacing w:after="0" w:line="240" w:lineRule="auto"/>
        <w:jc w:val="both"/>
        <w:rPr>
          <w:rFonts w:ascii="Arial" w:hAnsi="Arial" w:cs="Arial"/>
          <w:b/>
          <w:bCs/>
          <w:color w:val="000000"/>
          <w:sz w:val="24"/>
          <w:szCs w:val="24"/>
          <w:shd w:val="clear" w:color="auto" w:fill="FFFFFF"/>
        </w:rPr>
      </w:pPr>
    </w:p>
    <w:p w14:paraId="7696E8F6" w14:textId="2D36A1C4" w:rsidR="00EF724B" w:rsidRDefault="00EF724B" w:rsidP="00EF724B">
      <w:pPr>
        <w:pStyle w:val="Prrafodelista"/>
        <w:numPr>
          <w:ilvl w:val="0"/>
          <w:numId w:val="17"/>
        </w:numPr>
        <w:spacing w:after="0" w:line="240" w:lineRule="auto"/>
        <w:jc w:val="both"/>
        <w:rPr>
          <w:rFonts w:ascii="Arial" w:hAnsi="Arial" w:cs="Arial"/>
          <w:b/>
          <w:sz w:val="24"/>
          <w:szCs w:val="24"/>
        </w:rPr>
      </w:pPr>
      <w:r w:rsidRPr="00EF724B">
        <w:rPr>
          <w:rFonts w:ascii="Arial" w:hAnsi="Arial" w:cs="Arial"/>
          <w:b/>
          <w:sz w:val="24"/>
          <w:szCs w:val="24"/>
        </w:rPr>
        <w:lastRenderedPageBreak/>
        <w:t>CONTENIDO DE LA INICIATIVA</w:t>
      </w:r>
      <w:r>
        <w:rPr>
          <w:rFonts w:ascii="Arial" w:hAnsi="Arial" w:cs="Arial"/>
          <w:b/>
          <w:sz w:val="24"/>
          <w:szCs w:val="24"/>
        </w:rPr>
        <w:t>.</w:t>
      </w:r>
    </w:p>
    <w:p w14:paraId="23E8B7C4" w14:textId="77777777" w:rsidR="00EF724B" w:rsidRPr="00EF724B" w:rsidRDefault="00EF724B" w:rsidP="00EF724B">
      <w:pPr>
        <w:pStyle w:val="Prrafodelista"/>
        <w:spacing w:after="0" w:line="240" w:lineRule="auto"/>
        <w:ind w:left="360"/>
        <w:jc w:val="both"/>
        <w:rPr>
          <w:rFonts w:ascii="Arial" w:hAnsi="Arial" w:cs="Arial"/>
          <w:b/>
          <w:sz w:val="24"/>
          <w:szCs w:val="24"/>
        </w:rPr>
      </w:pPr>
    </w:p>
    <w:p w14:paraId="01BDECA6" w14:textId="0926940A" w:rsidR="00EF724B" w:rsidRPr="00EF724B" w:rsidRDefault="00EF724B" w:rsidP="00EF724B">
      <w:pPr>
        <w:spacing w:after="0" w:line="240" w:lineRule="auto"/>
        <w:rPr>
          <w:rFonts w:ascii="Arial" w:hAnsi="Arial" w:cs="Arial"/>
          <w:sz w:val="24"/>
          <w:szCs w:val="24"/>
        </w:rPr>
      </w:pPr>
      <w:r w:rsidRPr="00EF724B">
        <w:rPr>
          <w:rFonts w:ascii="Arial" w:hAnsi="Arial" w:cs="Arial"/>
          <w:sz w:val="24"/>
          <w:szCs w:val="24"/>
        </w:rPr>
        <w:t xml:space="preserve">La presente iniciativa legislativa consta de seis (6) artículos, a saber: </w:t>
      </w:r>
    </w:p>
    <w:p w14:paraId="280A02F3" w14:textId="231FEA6A" w:rsidR="00EF724B" w:rsidRPr="00EF724B" w:rsidRDefault="00EF724B" w:rsidP="00EF724B">
      <w:pPr>
        <w:spacing w:after="0" w:line="240" w:lineRule="auto"/>
        <w:rPr>
          <w:rFonts w:ascii="Arial" w:hAnsi="Arial" w:cs="Arial"/>
          <w:sz w:val="24"/>
          <w:szCs w:val="24"/>
        </w:rPr>
      </w:pPr>
    </w:p>
    <w:tbl>
      <w:tblPr>
        <w:tblStyle w:val="Tablaconcuadrcula"/>
        <w:tblW w:w="0" w:type="auto"/>
        <w:tblLook w:val="04A0" w:firstRow="1" w:lastRow="0" w:firstColumn="1" w:lastColumn="0" w:noHBand="0" w:noVBand="1"/>
      </w:tblPr>
      <w:tblGrid>
        <w:gridCol w:w="4414"/>
        <w:gridCol w:w="4414"/>
      </w:tblGrid>
      <w:tr w:rsidR="00EF724B" w:rsidRPr="00EF724B" w14:paraId="5A2A6DAF" w14:textId="77777777" w:rsidTr="00AC76F1">
        <w:tc>
          <w:tcPr>
            <w:tcW w:w="4414" w:type="dxa"/>
          </w:tcPr>
          <w:p w14:paraId="164D2062" w14:textId="77777777" w:rsidR="00EF724B" w:rsidRPr="00EF724B" w:rsidRDefault="00EF724B" w:rsidP="008D76F6">
            <w:pPr>
              <w:spacing w:after="0" w:line="240" w:lineRule="auto"/>
              <w:jc w:val="center"/>
              <w:rPr>
                <w:rFonts w:ascii="Arial" w:hAnsi="Arial" w:cs="Arial"/>
                <w:b/>
                <w:bCs/>
                <w:sz w:val="24"/>
                <w:szCs w:val="24"/>
              </w:rPr>
            </w:pPr>
            <w:r w:rsidRPr="00EF724B">
              <w:rPr>
                <w:rFonts w:ascii="Arial" w:hAnsi="Arial" w:cs="Arial"/>
                <w:b/>
                <w:bCs/>
                <w:sz w:val="24"/>
                <w:szCs w:val="24"/>
              </w:rPr>
              <w:t xml:space="preserve">Artículo </w:t>
            </w:r>
          </w:p>
        </w:tc>
        <w:tc>
          <w:tcPr>
            <w:tcW w:w="4414" w:type="dxa"/>
          </w:tcPr>
          <w:p w14:paraId="27E0124A" w14:textId="77777777" w:rsidR="00EF724B" w:rsidRPr="00EF724B" w:rsidRDefault="00EF724B" w:rsidP="008D76F6">
            <w:pPr>
              <w:spacing w:after="0" w:line="240" w:lineRule="auto"/>
              <w:jc w:val="center"/>
              <w:rPr>
                <w:rFonts w:ascii="Arial" w:hAnsi="Arial" w:cs="Arial"/>
                <w:b/>
                <w:bCs/>
                <w:sz w:val="24"/>
                <w:szCs w:val="24"/>
              </w:rPr>
            </w:pPr>
            <w:r w:rsidRPr="00EF724B">
              <w:rPr>
                <w:rFonts w:ascii="Arial" w:hAnsi="Arial" w:cs="Arial"/>
                <w:b/>
                <w:bCs/>
                <w:sz w:val="24"/>
                <w:szCs w:val="24"/>
              </w:rPr>
              <w:t xml:space="preserve">Contenido </w:t>
            </w:r>
          </w:p>
        </w:tc>
      </w:tr>
      <w:tr w:rsidR="00EF724B" w:rsidRPr="00EF724B" w14:paraId="5D7EA5EE" w14:textId="77777777" w:rsidTr="008D76F6">
        <w:trPr>
          <w:trHeight w:val="308"/>
        </w:trPr>
        <w:tc>
          <w:tcPr>
            <w:tcW w:w="4414" w:type="dxa"/>
          </w:tcPr>
          <w:p w14:paraId="28BEB362"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Artículo 1</w:t>
            </w:r>
          </w:p>
        </w:tc>
        <w:tc>
          <w:tcPr>
            <w:tcW w:w="4414" w:type="dxa"/>
          </w:tcPr>
          <w:p w14:paraId="36F48427"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 xml:space="preserve">Objeto del Proyecto </w:t>
            </w:r>
          </w:p>
        </w:tc>
      </w:tr>
      <w:tr w:rsidR="00EF724B" w:rsidRPr="00EF724B" w14:paraId="03B1B971" w14:textId="77777777" w:rsidTr="00AC76F1">
        <w:tc>
          <w:tcPr>
            <w:tcW w:w="4414" w:type="dxa"/>
          </w:tcPr>
          <w:p w14:paraId="5EB08C87"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Artículo 2</w:t>
            </w:r>
          </w:p>
        </w:tc>
        <w:tc>
          <w:tcPr>
            <w:tcW w:w="4414" w:type="dxa"/>
          </w:tcPr>
          <w:p w14:paraId="360BF48E"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 xml:space="preserve">Adiciona el artículo 419 de la Ley 1564 de 2012, estableciendo la procedencia del proceso monitorio para el cobro de alimentos. </w:t>
            </w:r>
          </w:p>
        </w:tc>
      </w:tr>
      <w:tr w:rsidR="00EF724B" w:rsidRPr="00EF724B" w14:paraId="10081E4A" w14:textId="77777777" w:rsidTr="00AC76F1">
        <w:tc>
          <w:tcPr>
            <w:tcW w:w="4414" w:type="dxa"/>
          </w:tcPr>
          <w:p w14:paraId="5423CCF6"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Artículo 3</w:t>
            </w:r>
          </w:p>
        </w:tc>
        <w:tc>
          <w:tcPr>
            <w:tcW w:w="4414" w:type="dxa"/>
          </w:tcPr>
          <w:p w14:paraId="7C7AD9F2"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Adiciona el artículo 420A, que establece el contenido de la demanda en procesos monitorios para el cobro de alimentos.</w:t>
            </w:r>
          </w:p>
        </w:tc>
      </w:tr>
      <w:tr w:rsidR="00EF724B" w:rsidRPr="00EF724B" w14:paraId="7940C72C" w14:textId="77777777" w:rsidTr="00AC76F1">
        <w:tc>
          <w:tcPr>
            <w:tcW w:w="4414" w:type="dxa"/>
          </w:tcPr>
          <w:p w14:paraId="227EBCA6"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Artículo 4</w:t>
            </w:r>
          </w:p>
        </w:tc>
        <w:tc>
          <w:tcPr>
            <w:tcW w:w="4414" w:type="dxa"/>
          </w:tcPr>
          <w:p w14:paraId="7317F5E2"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Adiciona el artículo 421A, contentivo del trámite en los procesos monitorios para el cobro de alimentos.</w:t>
            </w:r>
          </w:p>
        </w:tc>
      </w:tr>
      <w:tr w:rsidR="00EF724B" w:rsidRPr="00EF724B" w14:paraId="607CF098" w14:textId="77777777" w:rsidTr="00AC76F1">
        <w:tc>
          <w:tcPr>
            <w:tcW w:w="4414" w:type="dxa"/>
          </w:tcPr>
          <w:p w14:paraId="4525EEBA"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Artículo 5</w:t>
            </w:r>
          </w:p>
        </w:tc>
        <w:tc>
          <w:tcPr>
            <w:tcW w:w="4414" w:type="dxa"/>
          </w:tcPr>
          <w:p w14:paraId="5B442644"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 xml:space="preserve">Adiciona el artículo 17 de la Ley 1564 de 2012, estableciendo la competencia para conocer del proceso monitorio para el cobro de alimentos en los jueces civiles municipales de única instancia. </w:t>
            </w:r>
          </w:p>
        </w:tc>
      </w:tr>
      <w:tr w:rsidR="00EF724B" w:rsidRPr="00EF724B" w14:paraId="630B9F67" w14:textId="77777777" w:rsidTr="00AC76F1">
        <w:tc>
          <w:tcPr>
            <w:tcW w:w="4414" w:type="dxa"/>
          </w:tcPr>
          <w:p w14:paraId="3426D4A8" w14:textId="77777777" w:rsidR="00EF724B" w:rsidRPr="00EF724B" w:rsidRDefault="00EF724B" w:rsidP="008D76F6">
            <w:pPr>
              <w:spacing w:after="0" w:line="240" w:lineRule="auto"/>
              <w:jc w:val="center"/>
              <w:rPr>
                <w:rFonts w:ascii="Arial" w:hAnsi="Arial" w:cs="Arial"/>
                <w:sz w:val="24"/>
                <w:szCs w:val="24"/>
              </w:rPr>
            </w:pPr>
            <w:r w:rsidRPr="00EF724B">
              <w:rPr>
                <w:rFonts w:ascii="Arial" w:hAnsi="Arial" w:cs="Arial"/>
                <w:sz w:val="24"/>
                <w:szCs w:val="24"/>
              </w:rPr>
              <w:t>Artículo 6</w:t>
            </w:r>
          </w:p>
        </w:tc>
        <w:tc>
          <w:tcPr>
            <w:tcW w:w="4414" w:type="dxa"/>
          </w:tcPr>
          <w:p w14:paraId="50B8F7EA" w14:textId="77777777" w:rsidR="00EF724B" w:rsidRPr="00EF724B" w:rsidRDefault="00EF724B" w:rsidP="008D76F6">
            <w:pPr>
              <w:pStyle w:val="Standard"/>
              <w:shd w:val="clear" w:color="auto" w:fill="FFFFFF"/>
              <w:spacing w:after="0" w:line="240" w:lineRule="auto"/>
              <w:jc w:val="both"/>
              <w:rPr>
                <w:rFonts w:ascii="Arial" w:hAnsi="Arial" w:cs="Arial"/>
                <w:sz w:val="24"/>
                <w:szCs w:val="24"/>
              </w:rPr>
            </w:pPr>
            <w:r w:rsidRPr="00EF724B">
              <w:rPr>
                <w:rFonts w:ascii="Arial" w:hAnsi="Arial" w:cs="Arial"/>
                <w:sz w:val="24"/>
                <w:szCs w:val="24"/>
              </w:rPr>
              <w:t>Vigencia y Derogatorias.</w:t>
            </w:r>
          </w:p>
        </w:tc>
      </w:tr>
    </w:tbl>
    <w:p w14:paraId="21AA66A8" w14:textId="50F5F0F5" w:rsidR="00EF724B" w:rsidRDefault="00EF724B" w:rsidP="00EF724B">
      <w:pPr>
        <w:spacing w:after="0" w:line="240" w:lineRule="auto"/>
        <w:rPr>
          <w:rFonts w:ascii="Arial" w:hAnsi="Arial" w:cs="Arial"/>
          <w:sz w:val="24"/>
          <w:szCs w:val="24"/>
        </w:rPr>
      </w:pPr>
      <w:r w:rsidRPr="00EF724B">
        <w:rPr>
          <w:rFonts w:ascii="Arial" w:hAnsi="Arial" w:cs="Arial"/>
          <w:sz w:val="24"/>
          <w:szCs w:val="24"/>
        </w:rPr>
        <w:t xml:space="preserve">Fuente: Elaboración Propia. </w:t>
      </w:r>
    </w:p>
    <w:p w14:paraId="0629C9FD" w14:textId="0C36A05E" w:rsidR="0094608A" w:rsidRDefault="0094608A" w:rsidP="00EF724B">
      <w:pPr>
        <w:spacing w:after="0" w:line="240" w:lineRule="auto"/>
        <w:rPr>
          <w:rFonts w:ascii="Arial" w:hAnsi="Arial" w:cs="Arial"/>
          <w:sz w:val="24"/>
          <w:szCs w:val="24"/>
        </w:rPr>
      </w:pPr>
    </w:p>
    <w:p w14:paraId="26B2E521" w14:textId="0D737835" w:rsidR="0094608A" w:rsidRDefault="0094608A" w:rsidP="0094608A">
      <w:pPr>
        <w:pStyle w:val="Prrafodelista"/>
        <w:numPr>
          <w:ilvl w:val="0"/>
          <w:numId w:val="17"/>
        </w:numPr>
        <w:spacing w:after="0" w:line="240" w:lineRule="auto"/>
        <w:rPr>
          <w:rFonts w:ascii="Arial" w:hAnsi="Arial" w:cs="Arial"/>
          <w:b/>
          <w:bCs/>
          <w:sz w:val="24"/>
          <w:szCs w:val="24"/>
        </w:rPr>
      </w:pPr>
      <w:r>
        <w:rPr>
          <w:rFonts w:ascii="Arial" w:hAnsi="Arial" w:cs="Arial"/>
          <w:b/>
          <w:bCs/>
          <w:sz w:val="24"/>
          <w:szCs w:val="24"/>
        </w:rPr>
        <w:t xml:space="preserve">PLIEGO DE MODIFICACIONES: </w:t>
      </w:r>
    </w:p>
    <w:p w14:paraId="21D7481F" w14:textId="00ABDDDC" w:rsidR="0094608A" w:rsidRDefault="0094608A" w:rsidP="0094608A">
      <w:pPr>
        <w:spacing w:after="0" w:line="240" w:lineRule="auto"/>
        <w:rPr>
          <w:rFonts w:ascii="Arial" w:hAnsi="Arial" w:cs="Arial"/>
          <w:b/>
          <w:bCs/>
          <w:sz w:val="24"/>
          <w:szCs w:val="24"/>
        </w:rPr>
      </w:pPr>
    </w:p>
    <w:p w14:paraId="60EB2D45" w14:textId="77777777" w:rsidR="00202C6F" w:rsidRPr="009D1893" w:rsidRDefault="00202C6F" w:rsidP="00202C6F">
      <w:pPr>
        <w:spacing w:after="0" w:line="240" w:lineRule="auto"/>
        <w:jc w:val="both"/>
        <w:rPr>
          <w:rFonts w:ascii="Arial" w:eastAsia="Arial Narrow" w:hAnsi="Arial" w:cs="Arial"/>
          <w:sz w:val="24"/>
          <w:szCs w:val="24"/>
        </w:rPr>
      </w:pPr>
      <w:r>
        <w:rPr>
          <w:rFonts w:ascii="Arial" w:eastAsia="Arial Narrow" w:hAnsi="Arial" w:cs="Arial"/>
          <w:sz w:val="24"/>
          <w:szCs w:val="24"/>
        </w:rPr>
        <w:t xml:space="preserve">El ponente único y principal autor del presente proyecto de Ley decide presentar la ponencia en los mismos términos del proyecto inicialmente radicado. </w:t>
      </w:r>
    </w:p>
    <w:p w14:paraId="393495D2" w14:textId="1199DF53" w:rsidR="00202C6F" w:rsidRDefault="00202C6F" w:rsidP="00202C6F">
      <w:pPr>
        <w:spacing w:after="0" w:line="240" w:lineRule="auto"/>
        <w:jc w:val="both"/>
        <w:rPr>
          <w:rFonts w:ascii="Arial" w:hAnsi="Arial" w:cs="Arial"/>
          <w:bCs/>
          <w:color w:val="000000"/>
          <w:sz w:val="24"/>
          <w:szCs w:val="24"/>
          <w:shd w:val="clear" w:color="auto" w:fill="FFFFFF"/>
        </w:rPr>
      </w:pPr>
    </w:p>
    <w:p w14:paraId="5F24E028" w14:textId="770B1984" w:rsidR="00E800D3" w:rsidRDefault="00E800D3" w:rsidP="00E800D3">
      <w:pPr>
        <w:pStyle w:val="Prrafodelista"/>
        <w:numPr>
          <w:ilvl w:val="0"/>
          <w:numId w:val="17"/>
        </w:numPr>
        <w:spacing w:after="0" w:line="24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PROPOSICIÓN.</w:t>
      </w:r>
    </w:p>
    <w:p w14:paraId="7FDEE40C" w14:textId="77777777" w:rsidR="00E800D3" w:rsidRPr="00E800D3" w:rsidRDefault="00E800D3" w:rsidP="00E800D3">
      <w:pPr>
        <w:spacing w:after="0" w:line="240" w:lineRule="auto"/>
        <w:jc w:val="both"/>
        <w:rPr>
          <w:rFonts w:ascii="Arial" w:hAnsi="Arial" w:cs="Arial"/>
          <w:b/>
          <w:bCs/>
          <w:color w:val="000000"/>
          <w:sz w:val="24"/>
          <w:szCs w:val="24"/>
          <w:shd w:val="clear" w:color="auto" w:fill="FFFFFF"/>
        </w:rPr>
      </w:pPr>
    </w:p>
    <w:p w14:paraId="7BAB16D4" w14:textId="5719B39B" w:rsidR="00E800D3" w:rsidRPr="00954997" w:rsidRDefault="00E800D3" w:rsidP="00E800D3">
      <w:pPr>
        <w:spacing w:after="0" w:line="240" w:lineRule="auto"/>
        <w:jc w:val="both"/>
        <w:rPr>
          <w:rFonts w:ascii="Arial" w:hAnsi="Arial" w:cs="Arial"/>
          <w:b/>
          <w:sz w:val="24"/>
          <w:szCs w:val="24"/>
        </w:rPr>
      </w:pPr>
      <w:r w:rsidRPr="00E800D3">
        <w:rPr>
          <w:rFonts w:ascii="Arial" w:eastAsia="Arial Narrow" w:hAnsi="Arial" w:cs="Arial"/>
          <w:sz w:val="24"/>
          <w:szCs w:val="24"/>
        </w:rPr>
        <w:t xml:space="preserve">Con las anteriores consideraciones y en cumplimento de los requisitos establecidos en la </w:t>
      </w:r>
      <w:r w:rsidRPr="00E800D3">
        <w:rPr>
          <w:rFonts w:ascii="Arial" w:hAnsi="Arial" w:cs="Arial"/>
          <w:sz w:val="24"/>
          <w:szCs w:val="24"/>
        </w:rPr>
        <w:t xml:space="preserve">Ley 5ª de 1992, me permito rendir ponencia positiva al </w:t>
      </w:r>
      <w:r w:rsidR="00954997" w:rsidRPr="00DE65C3">
        <w:rPr>
          <w:rFonts w:ascii="Arial" w:hAnsi="Arial" w:cs="Arial"/>
          <w:b/>
          <w:i/>
          <w:sz w:val="24"/>
          <w:szCs w:val="24"/>
        </w:rPr>
        <w:t>PROYECTO DE LEY</w:t>
      </w:r>
      <w:r w:rsidR="002F718B">
        <w:rPr>
          <w:rFonts w:ascii="Arial" w:hAnsi="Arial" w:cs="Arial"/>
          <w:b/>
          <w:sz w:val="24"/>
          <w:szCs w:val="24"/>
        </w:rPr>
        <w:t xml:space="preserve">   </w:t>
      </w:r>
      <w:r w:rsidR="00954997" w:rsidRPr="0057708B">
        <w:rPr>
          <w:rFonts w:ascii="Arial" w:hAnsi="Arial" w:cs="Arial"/>
          <w:b/>
          <w:sz w:val="24"/>
          <w:szCs w:val="24"/>
        </w:rPr>
        <w:t xml:space="preserve"> </w:t>
      </w:r>
      <w:r w:rsidR="00954997">
        <w:rPr>
          <w:rFonts w:ascii="Arial" w:hAnsi="Arial" w:cs="Arial"/>
          <w:b/>
          <w:sz w:val="24"/>
          <w:szCs w:val="24"/>
        </w:rPr>
        <w:t xml:space="preserve">NO. </w:t>
      </w:r>
      <w:r w:rsidR="00954997">
        <w:rPr>
          <w:rFonts w:ascii="Arial" w:hAnsi="Arial" w:cs="Arial"/>
          <w:b/>
          <w:i/>
          <w:sz w:val="24"/>
          <w:szCs w:val="24"/>
        </w:rPr>
        <w:t>348</w:t>
      </w:r>
      <w:r w:rsidR="00954997">
        <w:rPr>
          <w:rFonts w:ascii="Arial" w:hAnsi="Arial" w:cs="Arial"/>
          <w:b/>
          <w:sz w:val="24"/>
          <w:szCs w:val="24"/>
        </w:rPr>
        <w:t xml:space="preserve"> </w:t>
      </w:r>
      <w:r w:rsidR="00954997">
        <w:rPr>
          <w:rFonts w:ascii="Arial" w:hAnsi="Arial" w:cs="Arial"/>
          <w:b/>
          <w:i/>
          <w:sz w:val="24"/>
          <w:szCs w:val="24"/>
        </w:rPr>
        <w:t xml:space="preserve">DE 2020 </w:t>
      </w:r>
      <w:r w:rsidR="00954997" w:rsidRPr="00033B1F">
        <w:rPr>
          <w:rFonts w:ascii="Arial" w:hAnsi="Arial" w:cs="Arial"/>
          <w:b/>
          <w:i/>
          <w:sz w:val="24"/>
          <w:szCs w:val="24"/>
        </w:rPr>
        <w:t>-CÁMARA</w:t>
      </w:r>
      <w:r w:rsidR="00954997" w:rsidRPr="0057708B">
        <w:rPr>
          <w:rFonts w:ascii="Arial" w:hAnsi="Arial" w:cs="Arial"/>
          <w:b/>
          <w:sz w:val="24"/>
          <w:szCs w:val="24"/>
        </w:rPr>
        <w:t>,</w:t>
      </w:r>
      <w:r w:rsidR="00954997">
        <w:rPr>
          <w:rFonts w:ascii="Arial" w:hAnsi="Arial" w:cs="Arial"/>
          <w:b/>
          <w:sz w:val="24"/>
          <w:szCs w:val="24"/>
        </w:rPr>
        <w:t xml:space="preserve"> </w:t>
      </w:r>
      <w:r w:rsidR="00954997" w:rsidRPr="0057708B">
        <w:rPr>
          <w:rFonts w:ascii="Arial" w:eastAsia="Times New Roman" w:hAnsi="Arial" w:cs="Arial"/>
          <w:b/>
          <w:bCs/>
          <w:sz w:val="24"/>
          <w:szCs w:val="24"/>
        </w:rPr>
        <w:t>“</w:t>
      </w:r>
      <w:r w:rsidR="00954997" w:rsidRPr="009810B7">
        <w:rPr>
          <w:rFonts w:ascii="Arial" w:eastAsia="Times New Roman" w:hAnsi="Arial" w:cs="Arial"/>
          <w:bCs/>
          <w:i/>
          <w:sz w:val="24"/>
          <w:szCs w:val="24"/>
        </w:rPr>
        <w:t>Por medio del cual se adopta la estructura monitoria para garantizar el derecho de alimentos a sujetos de especial protección constitucional en condiciones de mayor vulnerabilidad</w:t>
      </w:r>
      <w:r w:rsidR="00954997">
        <w:rPr>
          <w:rFonts w:ascii="Arial" w:hAnsi="Arial" w:cs="Arial"/>
          <w:b/>
          <w:bCs/>
          <w:sz w:val="24"/>
          <w:szCs w:val="24"/>
        </w:rPr>
        <w:t>”,</w:t>
      </w:r>
      <w:r w:rsidRPr="00E800D3">
        <w:rPr>
          <w:rFonts w:ascii="Arial" w:hAnsi="Arial" w:cs="Arial"/>
          <w:sz w:val="24"/>
          <w:szCs w:val="24"/>
        </w:rPr>
        <w:t xml:space="preserve"> y en consecuencia solicito muy amablemente a los miembros de la Comisión primera de la Cámara de Representantes dar primer debate conforme a texto aquí propuesto.</w:t>
      </w:r>
    </w:p>
    <w:p w14:paraId="006A68ED" w14:textId="77777777" w:rsidR="00E800D3" w:rsidRPr="00E800D3" w:rsidRDefault="00E800D3" w:rsidP="00E800D3">
      <w:pPr>
        <w:spacing w:after="0" w:line="240" w:lineRule="auto"/>
        <w:jc w:val="both"/>
        <w:rPr>
          <w:rFonts w:ascii="Arial" w:hAnsi="Arial" w:cs="Arial"/>
          <w:b/>
          <w:bCs/>
          <w:color w:val="000000"/>
          <w:sz w:val="24"/>
          <w:szCs w:val="24"/>
          <w:shd w:val="clear" w:color="auto" w:fill="FFFFFF"/>
        </w:rPr>
      </w:pPr>
    </w:p>
    <w:p w14:paraId="6E19E57B" w14:textId="065D1261" w:rsidR="00E800D3" w:rsidRDefault="00E800D3" w:rsidP="00202C6F">
      <w:pPr>
        <w:spacing w:after="0" w:line="240" w:lineRule="auto"/>
        <w:jc w:val="both"/>
        <w:rPr>
          <w:rFonts w:ascii="Arial" w:hAnsi="Arial" w:cs="Arial"/>
          <w:bCs/>
          <w:color w:val="000000"/>
          <w:sz w:val="24"/>
          <w:szCs w:val="24"/>
          <w:shd w:val="clear" w:color="auto" w:fill="FFFFFF"/>
        </w:rPr>
      </w:pPr>
    </w:p>
    <w:p w14:paraId="3B96B961" w14:textId="2052832D" w:rsidR="00E800D3" w:rsidRDefault="00E800D3" w:rsidP="00202C6F">
      <w:pPr>
        <w:spacing w:after="0" w:line="240" w:lineRule="auto"/>
        <w:jc w:val="both"/>
        <w:rPr>
          <w:rFonts w:ascii="Arial" w:hAnsi="Arial" w:cs="Arial"/>
          <w:bCs/>
          <w:color w:val="000000"/>
          <w:sz w:val="24"/>
          <w:szCs w:val="24"/>
          <w:shd w:val="clear" w:color="auto" w:fill="FFFFFF"/>
        </w:rPr>
      </w:pPr>
    </w:p>
    <w:p w14:paraId="2EEA6B6C" w14:textId="4B768F75" w:rsidR="00E800D3" w:rsidRDefault="00E800D3" w:rsidP="00202C6F">
      <w:pPr>
        <w:spacing w:after="0" w:line="240" w:lineRule="auto"/>
        <w:jc w:val="both"/>
        <w:rPr>
          <w:rFonts w:ascii="Arial" w:hAnsi="Arial" w:cs="Arial"/>
          <w:bCs/>
          <w:color w:val="000000"/>
          <w:sz w:val="24"/>
          <w:szCs w:val="24"/>
          <w:shd w:val="clear" w:color="auto" w:fill="FFFFFF"/>
        </w:rPr>
      </w:pPr>
    </w:p>
    <w:p w14:paraId="7BA6849F" w14:textId="77777777" w:rsidR="00E800D3" w:rsidRPr="00CB3E22" w:rsidRDefault="00E800D3" w:rsidP="00202C6F">
      <w:pPr>
        <w:spacing w:after="0" w:line="240" w:lineRule="auto"/>
        <w:jc w:val="both"/>
        <w:rPr>
          <w:rFonts w:ascii="Arial" w:hAnsi="Arial" w:cs="Arial"/>
          <w:bCs/>
          <w:color w:val="000000"/>
          <w:sz w:val="24"/>
          <w:szCs w:val="24"/>
          <w:shd w:val="clear" w:color="auto" w:fill="FFFFFF"/>
        </w:rPr>
      </w:pPr>
    </w:p>
    <w:p w14:paraId="47EBB4D5" w14:textId="2C15A09C" w:rsidR="00EF724B" w:rsidRDefault="00645CF8" w:rsidP="008D76F6">
      <w:pPr>
        <w:spacing w:after="0" w:line="240" w:lineRule="auto"/>
        <w:jc w:val="both"/>
        <w:rPr>
          <w:rFonts w:ascii="Calibri" w:eastAsia="Calibri" w:hAnsi="Calibri" w:cs="Calibri"/>
          <w:b/>
          <w:noProof/>
          <w:sz w:val="24"/>
          <w:szCs w:val="24"/>
        </w:rPr>
      </w:pPr>
      <w:r w:rsidRPr="00CB3E22">
        <w:rPr>
          <w:rFonts w:ascii="Arial" w:hAnsi="Arial" w:cs="Arial"/>
          <w:sz w:val="24"/>
          <w:szCs w:val="24"/>
        </w:rPr>
        <w:t xml:space="preserve">Atentamente, </w:t>
      </w:r>
    </w:p>
    <w:p w14:paraId="6A795942" w14:textId="5DC550D4" w:rsidR="00EF724B" w:rsidRDefault="00EF724B" w:rsidP="00CB3E22">
      <w:pPr>
        <w:spacing w:after="0" w:line="240" w:lineRule="auto"/>
        <w:rPr>
          <w:rFonts w:ascii="Calibri" w:eastAsia="Calibri" w:hAnsi="Calibri" w:cs="Calibri"/>
          <w:b/>
          <w:noProof/>
          <w:sz w:val="24"/>
          <w:szCs w:val="24"/>
        </w:rPr>
      </w:pPr>
    </w:p>
    <w:p w14:paraId="75BAC6D4" w14:textId="0C8B49A4" w:rsidR="008D1968" w:rsidRDefault="008D1968" w:rsidP="00CB3E22">
      <w:pPr>
        <w:spacing w:after="0" w:line="240" w:lineRule="auto"/>
        <w:rPr>
          <w:rFonts w:ascii="Calibri" w:eastAsia="Calibri" w:hAnsi="Calibri" w:cs="Calibri"/>
          <w:b/>
          <w:noProof/>
          <w:sz w:val="24"/>
          <w:szCs w:val="24"/>
        </w:rPr>
      </w:pPr>
    </w:p>
    <w:p w14:paraId="5694D1BF" w14:textId="77777777" w:rsidR="00E800D3" w:rsidRDefault="00E800D3" w:rsidP="00CB3E22">
      <w:pPr>
        <w:spacing w:after="0" w:line="240" w:lineRule="auto"/>
        <w:rPr>
          <w:rFonts w:ascii="Calibri" w:eastAsia="Calibri" w:hAnsi="Calibri" w:cs="Calibri"/>
          <w:b/>
          <w:noProof/>
          <w:sz w:val="24"/>
          <w:szCs w:val="24"/>
        </w:rPr>
      </w:pPr>
    </w:p>
    <w:p w14:paraId="5091365A" w14:textId="77777777" w:rsidR="008D1968" w:rsidRDefault="008D1968" w:rsidP="00CB3E22">
      <w:pPr>
        <w:spacing w:after="0" w:line="240" w:lineRule="auto"/>
        <w:rPr>
          <w:rFonts w:ascii="Calibri" w:eastAsia="Calibri" w:hAnsi="Calibri" w:cs="Calibri"/>
          <w:b/>
          <w:noProof/>
          <w:sz w:val="24"/>
          <w:szCs w:val="24"/>
        </w:rPr>
      </w:pPr>
    </w:p>
    <w:p w14:paraId="1BEF613C" w14:textId="77777777" w:rsidR="00645CF8" w:rsidRPr="00CB3E22" w:rsidRDefault="00645CF8" w:rsidP="00CB3E22">
      <w:pPr>
        <w:spacing w:after="0" w:line="240" w:lineRule="auto"/>
        <w:jc w:val="both"/>
        <w:rPr>
          <w:rFonts w:ascii="Arial" w:eastAsia="Times New Roman" w:hAnsi="Arial" w:cs="Arial"/>
          <w:b/>
          <w:sz w:val="24"/>
          <w:szCs w:val="24"/>
          <w:lang w:eastAsia="es-CO"/>
        </w:rPr>
      </w:pPr>
      <w:r w:rsidRPr="00CB3E22">
        <w:rPr>
          <w:rFonts w:ascii="Arial" w:eastAsia="Times New Roman" w:hAnsi="Arial" w:cs="Arial"/>
          <w:b/>
          <w:sz w:val="24"/>
          <w:szCs w:val="24"/>
          <w:lang w:eastAsia="es-CO"/>
        </w:rPr>
        <w:t>NILTON CÓRDOBA MANYOMA</w:t>
      </w:r>
    </w:p>
    <w:p w14:paraId="4971EF52" w14:textId="77777777" w:rsidR="00645CF8" w:rsidRPr="00CB3E22" w:rsidRDefault="00645CF8" w:rsidP="00CB3E22">
      <w:pPr>
        <w:spacing w:after="0" w:line="240" w:lineRule="auto"/>
        <w:jc w:val="both"/>
        <w:rPr>
          <w:rFonts w:ascii="Arial" w:eastAsia="Times New Roman" w:hAnsi="Arial" w:cs="Arial"/>
          <w:sz w:val="24"/>
          <w:szCs w:val="24"/>
          <w:lang w:eastAsia="es-CO"/>
        </w:rPr>
      </w:pPr>
      <w:r w:rsidRPr="00CB3E22">
        <w:rPr>
          <w:rFonts w:ascii="Arial" w:eastAsia="Times New Roman" w:hAnsi="Arial" w:cs="Arial"/>
          <w:sz w:val="24"/>
          <w:szCs w:val="24"/>
          <w:lang w:eastAsia="es-CO"/>
        </w:rPr>
        <w:t xml:space="preserve">Representante a la Cámara </w:t>
      </w:r>
    </w:p>
    <w:p w14:paraId="1695B2AF" w14:textId="67E00AB9" w:rsidR="004930F1" w:rsidRDefault="00645CF8" w:rsidP="004930F1">
      <w:pPr>
        <w:spacing w:after="0" w:line="240" w:lineRule="auto"/>
        <w:jc w:val="both"/>
        <w:rPr>
          <w:rFonts w:ascii="Arial" w:hAnsi="Arial" w:cs="Arial"/>
          <w:sz w:val="24"/>
          <w:szCs w:val="24"/>
        </w:rPr>
      </w:pPr>
      <w:r w:rsidRPr="00CB3E22">
        <w:rPr>
          <w:rFonts w:ascii="Arial" w:hAnsi="Arial" w:cs="Arial"/>
          <w:sz w:val="24"/>
          <w:szCs w:val="24"/>
        </w:rPr>
        <w:t>Ponente</w:t>
      </w:r>
    </w:p>
    <w:p w14:paraId="62E44BB0" w14:textId="31A60E39" w:rsidR="00651BF8" w:rsidRPr="00202C6F" w:rsidRDefault="005C375F" w:rsidP="00202C6F">
      <w:pPr>
        <w:pStyle w:val="Prrafodelista"/>
        <w:numPr>
          <w:ilvl w:val="0"/>
          <w:numId w:val="17"/>
        </w:numPr>
        <w:spacing w:after="160" w:line="259" w:lineRule="auto"/>
        <w:jc w:val="center"/>
        <w:rPr>
          <w:rFonts w:ascii="Arial" w:hAnsi="Arial" w:cs="Arial"/>
          <w:b/>
          <w:sz w:val="24"/>
          <w:szCs w:val="24"/>
        </w:rPr>
      </w:pPr>
      <w:r w:rsidRPr="00202C6F">
        <w:rPr>
          <w:rFonts w:ascii="Arial" w:hAnsi="Arial" w:cs="Arial"/>
          <w:sz w:val="24"/>
          <w:szCs w:val="24"/>
        </w:rPr>
        <w:br w:type="page"/>
      </w:r>
      <w:r w:rsidR="00645CF8" w:rsidRPr="00202C6F">
        <w:rPr>
          <w:rFonts w:ascii="Arial" w:hAnsi="Arial" w:cs="Arial"/>
          <w:b/>
          <w:sz w:val="24"/>
          <w:szCs w:val="24"/>
        </w:rPr>
        <w:lastRenderedPageBreak/>
        <w:t xml:space="preserve">TEXTO PROPUESTO PARA PRIMER DEBATE AL </w:t>
      </w:r>
      <w:r w:rsidR="00645CF8" w:rsidRPr="00202C6F">
        <w:rPr>
          <w:rFonts w:ascii="Arial" w:hAnsi="Arial" w:cs="Arial"/>
          <w:b/>
          <w:bCs/>
          <w:color w:val="000000"/>
          <w:sz w:val="24"/>
          <w:szCs w:val="24"/>
        </w:rPr>
        <w:t>PROYECTO DE LEY NO.</w:t>
      </w:r>
      <w:r w:rsidR="00651BF8" w:rsidRPr="00202C6F">
        <w:rPr>
          <w:rFonts w:ascii="Arial" w:hAnsi="Arial" w:cs="Arial"/>
          <w:b/>
          <w:sz w:val="24"/>
          <w:szCs w:val="24"/>
        </w:rPr>
        <w:t xml:space="preserve">  348</w:t>
      </w:r>
      <w:r w:rsidR="00965D2D" w:rsidRPr="00202C6F">
        <w:rPr>
          <w:rFonts w:ascii="Arial" w:hAnsi="Arial" w:cs="Arial"/>
          <w:b/>
          <w:sz w:val="24"/>
          <w:szCs w:val="24"/>
        </w:rPr>
        <w:t xml:space="preserve"> DE </w:t>
      </w:r>
      <w:r w:rsidR="00651BF8" w:rsidRPr="00202C6F">
        <w:rPr>
          <w:rFonts w:ascii="Arial" w:hAnsi="Arial" w:cs="Arial"/>
          <w:b/>
          <w:sz w:val="24"/>
          <w:szCs w:val="24"/>
        </w:rPr>
        <w:t xml:space="preserve">2020 </w:t>
      </w:r>
      <w:r w:rsidR="00965D2D" w:rsidRPr="00202C6F">
        <w:rPr>
          <w:rFonts w:ascii="Arial" w:hAnsi="Arial" w:cs="Arial"/>
          <w:b/>
          <w:sz w:val="24"/>
          <w:szCs w:val="24"/>
        </w:rPr>
        <w:t>–CÁMARA.</w:t>
      </w:r>
    </w:p>
    <w:p w14:paraId="6B387CBF" w14:textId="77777777" w:rsidR="00651BF8" w:rsidRPr="00651BF8" w:rsidRDefault="00651BF8" w:rsidP="00651BF8">
      <w:pPr>
        <w:spacing w:after="0" w:line="240" w:lineRule="auto"/>
        <w:jc w:val="center"/>
        <w:rPr>
          <w:rFonts w:ascii="Arial" w:hAnsi="Arial" w:cs="Arial"/>
          <w:b/>
          <w:sz w:val="24"/>
          <w:szCs w:val="24"/>
        </w:rPr>
      </w:pPr>
    </w:p>
    <w:p w14:paraId="7116951C" w14:textId="77777777" w:rsidR="00651BF8" w:rsidRPr="00651BF8" w:rsidRDefault="00651BF8" w:rsidP="00651BF8">
      <w:pPr>
        <w:spacing w:after="0" w:line="240" w:lineRule="auto"/>
        <w:jc w:val="center"/>
        <w:rPr>
          <w:rFonts w:ascii="Arial" w:hAnsi="Arial" w:cs="Arial"/>
          <w:b/>
          <w:sz w:val="24"/>
          <w:szCs w:val="24"/>
        </w:rPr>
      </w:pPr>
      <w:r w:rsidRPr="00651BF8">
        <w:rPr>
          <w:rFonts w:ascii="Arial" w:eastAsia="Times New Roman" w:hAnsi="Arial" w:cs="Arial"/>
          <w:b/>
          <w:bCs/>
          <w:sz w:val="24"/>
          <w:szCs w:val="24"/>
        </w:rPr>
        <w:t>“</w:t>
      </w:r>
      <w:r w:rsidRPr="00651BF8">
        <w:rPr>
          <w:rFonts w:ascii="Arial" w:eastAsia="Times New Roman" w:hAnsi="Arial" w:cs="Arial"/>
          <w:bCs/>
          <w:sz w:val="24"/>
          <w:szCs w:val="24"/>
        </w:rPr>
        <w:t>Por medio del cual se adopta la estructura monitoria para garantizar el derecho de alimentos a sujetos de especial protección constitucional en condiciones de mayor vulnerabilidad</w:t>
      </w:r>
      <w:r w:rsidRPr="00651BF8">
        <w:rPr>
          <w:rFonts w:ascii="Arial" w:hAnsi="Arial" w:cs="Arial"/>
          <w:b/>
          <w:bCs/>
          <w:sz w:val="24"/>
          <w:szCs w:val="24"/>
        </w:rPr>
        <w:t>”.</w:t>
      </w:r>
    </w:p>
    <w:p w14:paraId="724B083C" w14:textId="69BBC0E7" w:rsidR="004930F1" w:rsidRPr="004930F1" w:rsidRDefault="004930F1" w:rsidP="00651BF8">
      <w:pPr>
        <w:spacing w:after="0" w:line="240" w:lineRule="auto"/>
        <w:jc w:val="center"/>
        <w:rPr>
          <w:rFonts w:ascii="Arial" w:eastAsia="Arial" w:hAnsi="Arial" w:cs="Arial"/>
          <w:i/>
        </w:rPr>
      </w:pPr>
    </w:p>
    <w:p w14:paraId="35FC9C80" w14:textId="1FA9CB5B" w:rsidR="00645CF8" w:rsidRPr="004930F1" w:rsidRDefault="00645CF8" w:rsidP="00CB3E22">
      <w:pPr>
        <w:spacing w:after="0" w:line="240" w:lineRule="auto"/>
        <w:jc w:val="center"/>
        <w:rPr>
          <w:rFonts w:ascii="Arial" w:eastAsia="Arial" w:hAnsi="Arial" w:cs="Arial"/>
          <w:b/>
        </w:rPr>
      </w:pPr>
      <w:r w:rsidRPr="004930F1">
        <w:rPr>
          <w:rFonts w:ascii="Arial" w:eastAsia="Arial" w:hAnsi="Arial" w:cs="Arial"/>
          <w:b/>
        </w:rPr>
        <w:t>EL CONGRESO DE LA REPÚBLICA DE COLOMBIA</w:t>
      </w:r>
    </w:p>
    <w:p w14:paraId="4FEB34EE" w14:textId="77777777" w:rsidR="00CB3E22" w:rsidRPr="004930F1" w:rsidRDefault="00CB3E22" w:rsidP="00CB3E22">
      <w:pPr>
        <w:spacing w:after="0" w:line="240" w:lineRule="auto"/>
        <w:jc w:val="center"/>
        <w:rPr>
          <w:rFonts w:ascii="Arial" w:eastAsia="Arial" w:hAnsi="Arial" w:cs="Arial"/>
          <w:b/>
        </w:rPr>
      </w:pPr>
    </w:p>
    <w:p w14:paraId="370CAF3F" w14:textId="0D5A6442" w:rsidR="00645CF8" w:rsidRPr="004930F1" w:rsidRDefault="00645CF8" w:rsidP="00CB3E22">
      <w:pPr>
        <w:spacing w:after="0" w:line="240" w:lineRule="auto"/>
        <w:jc w:val="center"/>
        <w:rPr>
          <w:rFonts w:ascii="Arial" w:eastAsia="Arial" w:hAnsi="Arial" w:cs="Arial"/>
          <w:b/>
        </w:rPr>
      </w:pPr>
      <w:r w:rsidRPr="004930F1">
        <w:rPr>
          <w:rFonts w:ascii="Arial" w:eastAsia="Arial" w:hAnsi="Arial" w:cs="Arial"/>
          <w:b/>
        </w:rPr>
        <w:t>DECRETA</w:t>
      </w:r>
    </w:p>
    <w:p w14:paraId="5FC4EAA0" w14:textId="31DBD18E" w:rsidR="00CB3E22" w:rsidRDefault="00CB3E22" w:rsidP="00CB3E22">
      <w:pPr>
        <w:spacing w:after="0" w:line="240" w:lineRule="auto"/>
        <w:jc w:val="center"/>
        <w:rPr>
          <w:rFonts w:ascii="Arial" w:eastAsia="Arial" w:hAnsi="Arial" w:cs="Arial"/>
          <w:b/>
        </w:rPr>
      </w:pPr>
    </w:p>
    <w:p w14:paraId="26701683"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bCs/>
          <w:sz w:val="24"/>
          <w:szCs w:val="24"/>
        </w:rPr>
        <w:t xml:space="preserve">Artículo 1. Objeto del proyecto: </w:t>
      </w:r>
      <w:r w:rsidRPr="00651BF8">
        <w:rPr>
          <w:rFonts w:ascii="Arial" w:hAnsi="Arial" w:cs="Arial"/>
          <w:sz w:val="24"/>
          <w:szCs w:val="24"/>
        </w:rPr>
        <w:t xml:space="preserve">El presente Proyecto de Ley busca establecer algunos mecanismos de tipo procedimental para garantizar la efectividad del derecho de alimentos en favor de sujetos de especial protección constitucional en condiciones de mayor vulnerabilidad, adoptando la estructura del proceso monitorio instituido en el Código General del Proceso.  </w:t>
      </w:r>
    </w:p>
    <w:p w14:paraId="351C73E3" w14:textId="77777777" w:rsidR="00651BF8" w:rsidRPr="00651BF8" w:rsidRDefault="00651BF8" w:rsidP="00651BF8">
      <w:pPr>
        <w:spacing w:after="0" w:line="240" w:lineRule="auto"/>
        <w:jc w:val="both"/>
        <w:rPr>
          <w:rFonts w:ascii="Arial" w:hAnsi="Arial" w:cs="Arial"/>
          <w:sz w:val="24"/>
          <w:szCs w:val="24"/>
        </w:rPr>
      </w:pPr>
    </w:p>
    <w:p w14:paraId="1F968C35"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bCs/>
          <w:sz w:val="24"/>
          <w:szCs w:val="24"/>
        </w:rPr>
        <w:t xml:space="preserve">Parágrafo. </w:t>
      </w:r>
      <w:r w:rsidRPr="00651BF8">
        <w:rPr>
          <w:rFonts w:ascii="Arial" w:hAnsi="Arial" w:cs="Arial"/>
          <w:sz w:val="24"/>
          <w:szCs w:val="24"/>
        </w:rPr>
        <w:t xml:space="preserve">Para efectos de esta ley, entiéndase por sujetos de especial protección constitucional en condiciones de mayor vulnerabilidad a personas en situación de discapacidad física y/o mental, menores de edad en condición de orfandad o que no hayan sido reconocidos y exista renuencia, adultos mayores y personas víctimas del conflicto armado o que hayan sido desplazadas por cualquier razón. </w:t>
      </w:r>
    </w:p>
    <w:p w14:paraId="6D8D7E54" w14:textId="77777777" w:rsidR="00651BF8" w:rsidRPr="00651BF8" w:rsidRDefault="00651BF8" w:rsidP="00651BF8">
      <w:pPr>
        <w:spacing w:after="0" w:line="240" w:lineRule="auto"/>
        <w:rPr>
          <w:rFonts w:ascii="Arial" w:hAnsi="Arial" w:cs="Arial"/>
          <w:sz w:val="24"/>
          <w:szCs w:val="24"/>
        </w:rPr>
      </w:pPr>
    </w:p>
    <w:p w14:paraId="68345BBE"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sz w:val="24"/>
          <w:szCs w:val="24"/>
        </w:rPr>
        <w:t>Artículo 2.</w:t>
      </w:r>
      <w:r w:rsidRPr="00651BF8">
        <w:rPr>
          <w:rFonts w:ascii="Arial" w:hAnsi="Arial" w:cs="Arial"/>
          <w:sz w:val="24"/>
          <w:szCs w:val="24"/>
        </w:rPr>
        <w:t xml:space="preserve"> Adiciónese un inciso al artículo 419 de la Ley 1564 de 2012, el cual quedará así: </w:t>
      </w:r>
    </w:p>
    <w:p w14:paraId="3BB07259" w14:textId="77777777" w:rsidR="00651BF8" w:rsidRPr="00651BF8" w:rsidRDefault="00651BF8" w:rsidP="00651BF8">
      <w:pPr>
        <w:spacing w:after="0" w:line="240" w:lineRule="auto"/>
        <w:jc w:val="both"/>
        <w:rPr>
          <w:rFonts w:ascii="Arial" w:hAnsi="Arial" w:cs="Arial"/>
          <w:sz w:val="24"/>
          <w:szCs w:val="24"/>
        </w:rPr>
      </w:pPr>
    </w:p>
    <w:p w14:paraId="7B1F9081"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 xml:space="preserve">También podrá promoverse el proceso monitorio para el cobro de obligaciones alimentarias si el acreedor prueba siquiera sumariamente encontrarse en alguna de las siguientes circunstancias: </w:t>
      </w:r>
    </w:p>
    <w:p w14:paraId="04F78C58" w14:textId="77777777" w:rsidR="00651BF8" w:rsidRPr="00651BF8" w:rsidRDefault="00651BF8" w:rsidP="00651BF8">
      <w:pPr>
        <w:spacing w:after="0" w:line="240" w:lineRule="auto"/>
        <w:jc w:val="both"/>
        <w:rPr>
          <w:rFonts w:ascii="Arial" w:hAnsi="Arial" w:cs="Arial"/>
          <w:sz w:val="24"/>
          <w:szCs w:val="24"/>
        </w:rPr>
      </w:pPr>
    </w:p>
    <w:p w14:paraId="27CFB99A" w14:textId="77777777" w:rsidR="00651BF8" w:rsidRPr="00651BF8" w:rsidRDefault="00651BF8" w:rsidP="00651BF8">
      <w:pPr>
        <w:pStyle w:val="Prrafodelista"/>
        <w:numPr>
          <w:ilvl w:val="0"/>
          <w:numId w:val="27"/>
        </w:numPr>
        <w:spacing w:after="0" w:line="240" w:lineRule="auto"/>
        <w:jc w:val="both"/>
        <w:rPr>
          <w:rFonts w:ascii="Arial" w:hAnsi="Arial" w:cs="Arial"/>
          <w:sz w:val="24"/>
          <w:szCs w:val="24"/>
        </w:rPr>
      </w:pPr>
      <w:r w:rsidRPr="00651BF8">
        <w:rPr>
          <w:rFonts w:ascii="Arial" w:hAnsi="Arial" w:cs="Arial"/>
          <w:sz w:val="24"/>
          <w:szCs w:val="24"/>
        </w:rPr>
        <w:t xml:space="preserve">Situación de discapacidad física y/o mental. </w:t>
      </w:r>
    </w:p>
    <w:p w14:paraId="6710142C" w14:textId="77777777" w:rsidR="00651BF8" w:rsidRPr="00651BF8" w:rsidRDefault="00651BF8" w:rsidP="00651BF8">
      <w:pPr>
        <w:pStyle w:val="Prrafodelista"/>
        <w:spacing w:after="0" w:line="240" w:lineRule="auto"/>
        <w:rPr>
          <w:rFonts w:ascii="Arial" w:hAnsi="Arial" w:cs="Arial"/>
          <w:sz w:val="24"/>
          <w:szCs w:val="24"/>
        </w:rPr>
      </w:pPr>
    </w:p>
    <w:p w14:paraId="6EE2C3E8" w14:textId="77777777" w:rsidR="00651BF8" w:rsidRPr="00651BF8" w:rsidRDefault="00651BF8" w:rsidP="00651BF8">
      <w:pPr>
        <w:pStyle w:val="Prrafodelista"/>
        <w:numPr>
          <w:ilvl w:val="0"/>
          <w:numId w:val="27"/>
        </w:numPr>
        <w:spacing w:after="0" w:line="240" w:lineRule="auto"/>
        <w:jc w:val="both"/>
        <w:rPr>
          <w:rFonts w:ascii="Arial" w:hAnsi="Arial" w:cs="Arial"/>
          <w:sz w:val="24"/>
          <w:szCs w:val="24"/>
        </w:rPr>
      </w:pPr>
      <w:r w:rsidRPr="00651BF8">
        <w:rPr>
          <w:rFonts w:ascii="Arial" w:hAnsi="Arial" w:cs="Arial"/>
          <w:sz w:val="24"/>
          <w:szCs w:val="24"/>
        </w:rPr>
        <w:t xml:space="preserve">Cuando habiendo sido citado el padre o la madre para el reconocimiento de un hijo, haya renuencia. </w:t>
      </w:r>
    </w:p>
    <w:p w14:paraId="0C829904" w14:textId="77777777" w:rsidR="00651BF8" w:rsidRPr="00651BF8" w:rsidRDefault="00651BF8" w:rsidP="00651BF8">
      <w:pPr>
        <w:pStyle w:val="Prrafodelista"/>
        <w:tabs>
          <w:tab w:val="left" w:pos="7545"/>
        </w:tabs>
        <w:spacing w:after="0" w:line="240" w:lineRule="auto"/>
        <w:rPr>
          <w:rFonts w:ascii="Arial" w:hAnsi="Arial" w:cs="Arial"/>
          <w:sz w:val="24"/>
          <w:szCs w:val="24"/>
        </w:rPr>
      </w:pPr>
      <w:r w:rsidRPr="00651BF8">
        <w:rPr>
          <w:rFonts w:ascii="Arial" w:hAnsi="Arial" w:cs="Arial"/>
          <w:sz w:val="24"/>
          <w:szCs w:val="24"/>
        </w:rPr>
        <w:tab/>
      </w:r>
    </w:p>
    <w:p w14:paraId="0934DA24" w14:textId="77777777" w:rsidR="00651BF8" w:rsidRPr="00651BF8" w:rsidRDefault="00651BF8" w:rsidP="00651BF8">
      <w:pPr>
        <w:pStyle w:val="Prrafodelista"/>
        <w:numPr>
          <w:ilvl w:val="0"/>
          <w:numId w:val="27"/>
        </w:numPr>
        <w:spacing w:after="0" w:line="240" w:lineRule="auto"/>
        <w:jc w:val="both"/>
        <w:rPr>
          <w:rFonts w:ascii="Arial" w:hAnsi="Arial" w:cs="Arial"/>
          <w:sz w:val="24"/>
          <w:szCs w:val="24"/>
        </w:rPr>
      </w:pPr>
      <w:r w:rsidRPr="00651BF8">
        <w:rPr>
          <w:rFonts w:ascii="Arial" w:hAnsi="Arial" w:cs="Arial"/>
          <w:sz w:val="24"/>
          <w:szCs w:val="24"/>
        </w:rPr>
        <w:t xml:space="preserve">Cuando siendo menor de edad, se encuentre en situación de orfandad. </w:t>
      </w:r>
    </w:p>
    <w:p w14:paraId="4BA14695" w14:textId="77777777" w:rsidR="00651BF8" w:rsidRPr="00651BF8" w:rsidRDefault="00651BF8" w:rsidP="00651BF8">
      <w:pPr>
        <w:pStyle w:val="Prrafodelista"/>
        <w:spacing w:after="0" w:line="240" w:lineRule="auto"/>
        <w:rPr>
          <w:rFonts w:ascii="Arial" w:hAnsi="Arial" w:cs="Arial"/>
          <w:sz w:val="24"/>
          <w:szCs w:val="24"/>
        </w:rPr>
      </w:pPr>
    </w:p>
    <w:p w14:paraId="051DA21E" w14:textId="77777777" w:rsidR="00651BF8" w:rsidRPr="00651BF8" w:rsidRDefault="00651BF8" w:rsidP="00651BF8">
      <w:pPr>
        <w:pStyle w:val="Prrafodelista"/>
        <w:numPr>
          <w:ilvl w:val="0"/>
          <w:numId w:val="27"/>
        </w:numPr>
        <w:spacing w:after="0" w:line="240" w:lineRule="auto"/>
        <w:jc w:val="both"/>
        <w:rPr>
          <w:rFonts w:ascii="Arial" w:hAnsi="Arial" w:cs="Arial"/>
          <w:sz w:val="24"/>
          <w:szCs w:val="24"/>
        </w:rPr>
      </w:pPr>
      <w:r w:rsidRPr="00651BF8">
        <w:rPr>
          <w:rFonts w:ascii="Arial" w:hAnsi="Arial" w:cs="Arial"/>
          <w:sz w:val="24"/>
          <w:szCs w:val="24"/>
        </w:rPr>
        <w:t xml:space="preserve">Cuando se trate de un adulto mayor que carezca de mecanismos para proveer su subsistencia. </w:t>
      </w:r>
    </w:p>
    <w:p w14:paraId="5CE10029" w14:textId="77777777" w:rsidR="00651BF8" w:rsidRPr="00651BF8" w:rsidRDefault="00651BF8" w:rsidP="00651BF8">
      <w:pPr>
        <w:pStyle w:val="Prrafodelista"/>
        <w:spacing w:after="0" w:line="240" w:lineRule="auto"/>
        <w:rPr>
          <w:rFonts w:ascii="Arial" w:hAnsi="Arial" w:cs="Arial"/>
          <w:sz w:val="24"/>
          <w:szCs w:val="24"/>
        </w:rPr>
      </w:pPr>
    </w:p>
    <w:p w14:paraId="3ED005A1" w14:textId="77777777" w:rsidR="00651BF8" w:rsidRPr="00651BF8" w:rsidRDefault="00651BF8" w:rsidP="00651BF8">
      <w:pPr>
        <w:pStyle w:val="Prrafodelista"/>
        <w:numPr>
          <w:ilvl w:val="0"/>
          <w:numId w:val="27"/>
        </w:numPr>
        <w:spacing w:after="0" w:line="240" w:lineRule="auto"/>
        <w:jc w:val="both"/>
        <w:rPr>
          <w:rFonts w:ascii="Arial" w:hAnsi="Arial" w:cs="Arial"/>
          <w:sz w:val="24"/>
          <w:szCs w:val="24"/>
        </w:rPr>
      </w:pPr>
      <w:r w:rsidRPr="00651BF8">
        <w:rPr>
          <w:rFonts w:ascii="Arial" w:hAnsi="Arial" w:cs="Arial"/>
          <w:sz w:val="24"/>
          <w:szCs w:val="24"/>
        </w:rPr>
        <w:t xml:space="preserve">Cuando haya sido víctima de conflicto armado.  </w:t>
      </w:r>
    </w:p>
    <w:p w14:paraId="4D74B812" w14:textId="77777777" w:rsidR="00651BF8" w:rsidRPr="00651BF8" w:rsidRDefault="00651BF8" w:rsidP="00651BF8">
      <w:pPr>
        <w:pStyle w:val="Prrafodelista"/>
        <w:spacing w:after="0" w:line="240" w:lineRule="auto"/>
        <w:rPr>
          <w:rFonts w:ascii="Arial" w:hAnsi="Arial" w:cs="Arial"/>
          <w:sz w:val="24"/>
          <w:szCs w:val="24"/>
        </w:rPr>
      </w:pPr>
    </w:p>
    <w:p w14:paraId="354F130A" w14:textId="5A4798D1" w:rsidR="00651BF8" w:rsidRDefault="00651BF8" w:rsidP="00651BF8">
      <w:pPr>
        <w:pStyle w:val="Prrafodelista"/>
        <w:numPr>
          <w:ilvl w:val="0"/>
          <w:numId w:val="27"/>
        </w:numPr>
        <w:spacing w:after="0" w:line="240" w:lineRule="auto"/>
        <w:jc w:val="both"/>
        <w:rPr>
          <w:rFonts w:ascii="Arial" w:hAnsi="Arial" w:cs="Arial"/>
          <w:sz w:val="24"/>
          <w:szCs w:val="24"/>
        </w:rPr>
      </w:pPr>
      <w:r w:rsidRPr="00651BF8">
        <w:rPr>
          <w:rFonts w:ascii="Arial" w:hAnsi="Arial" w:cs="Arial"/>
          <w:sz w:val="24"/>
          <w:szCs w:val="24"/>
        </w:rPr>
        <w:lastRenderedPageBreak/>
        <w:t>Cuando haya sido víctima de desplazamiento por razones diferentes al conflicto armado.</w:t>
      </w:r>
    </w:p>
    <w:p w14:paraId="07BE61F8" w14:textId="7A0F0135" w:rsidR="00651BF8" w:rsidRPr="00651BF8" w:rsidRDefault="00651BF8" w:rsidP="00651BF8">
      <w:pPr>
        <w:spacing w:after="0" w:line="240" w:lineRule="auto"/>
        <w:jc w:val="both"/>
        <w:rPr>
          <w:rFonts w:ascii="Arial" w:hAnsi="Arial" w:cs="Arial"/>
          <w:sz w:val="24"/>
          <w:szCs w:val="24"/>
        </w:rPr>
      </w:pPr>
    </w:p>
    <w:p w14:paraId="6DEF1196"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sz w:val="24"/>
          <w:szCs w:val="24"/>
        </w:rPr>
        <w:t>Artículo 3.</w:t>
      </w:r>
      <w:r w:rsidRPr="00651BF8">
        <w:rPr>
          <w:rFonts w:ascii="Arial" w:hAnsi="Arial" w:cs="Arial"/>
          <w:sz w:val="24"/>
          <w:szCs w:val="24"/>
        </w:rPr>
        <w:t xml:space="preserve"> Adiciónese el artículo 420A a la Ley 1564 de 2012, el cual quedará así: </w:t>
      </w:r>
    </w:p>
    <w:p w14:paraId="0782AA65" w14:textId="77777777" w:rsidR="00651BF8" w:rsidRPr="00651BF8" w:rsidRDefault="00651BF8" w:rsidP="00651BF8">
      <w:pPr>
        <w:spacing w:after="0" w:line="240" w:lineRule="auto"/>
        <w:jc w:val="both"/>
        <w:rPr>
          <w:rFonts w:ascii="Arial" w:hAnsi="Arial" w:cs="Arial"/>
          <w:sz w:val="24"/>
          <w:szCs w:val="24"/>
        </w:rPr>
      </w:pPr>
    </w:p>
    <w:p w14:paraId="3ACFA4C1"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bCs/>
          <w:sz w:val="24"/>
          <w:szCs w:val="24"/>
        </w:rPr>
        <w:t>Artículo 420A: Contenido de la demanda en procesos monitorios para el cobro de alimentos.</w:t>
      </w:r>
      <w:r w:rsidRPr="00651BF8">
        <w:rPr>
          <w:rFonts w:ascii="Arial" w:hAnsi="Arial" w:cs="Arial"/>
          <w:sz w:val="24"/>
          <w:szCs w:val="24"/>
        </w:rPr>
        <w:t xml:space="preserve"> El proceso monitorio para el cobro de alimentos se promoverá por medio de demanda, la cual contendrá:</w:t>
      </w:r>
    </w:p>
    <w:p w14:paraId="4AF06591" w14:textId="77777777" w:rsidR="00651BF8" w:rsidRPr="00651BF8" w:rsidRDefault="00651BF8" w:rsidP="00651BF8">
      <w:pPr>
        <w:spacing w:after="0" w:line="240" w:lineRule="auto"/>
        <w:jc w:val="both"/>
        <w:rPr>
          <w:rFonts w:ascii="Arial" w:hAnsi="Arial" w:cs="Arial"/>
          <w:sz w:val="24"/>
          <w:szCs w:val="24"/>
        </w:rPr>
      </w:pPr>
    </w:p>
    <w:p w14:paraId="03754345"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1. La designación del juez a quien se dirige.</w:t>
      </w:r>
    </w:p>
    <w:p w14:paraId="44A26E81" w14:textId="77777777" w:rsidR="00651BF8" w:rsidRPr="00651BF8" w:rsidRDefault="00651BF8" w:rsidP="00651BF8">
      <w:pPr>
        <w:spacing w:after="0" w:line="240" w:lineRule="auto"/>
        <w:jc w:val="both"/>
        <w:rPr>
          <w:rFonts w:ascii="Arial" w:hAnsi="Arial" w:cs="Arial"/>
          <w:sz w:val="24"/>
          <w:szCs w:val="24"/>
        </w:rPr>
      </w:pPr>
    </w:p>
    <w:p w14:paraId="26762CCC"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2. El nombre y domicilio del demandante y del demandado y, en su caso, de sus representantes y apoderados.</w:t>
      </w:r>
    </w:p>
    <w:p w14:paraId="1EA15119" w14:textId="77777777" w:rsidR="00651BF8" w:rsidRPr="00651BF8" w:rsidRDefault="00651BF8" w:rsidP="00651BF8">
      <w:pPr>
        <w:spacing w:after="0" w:line="240" w:lineRule="auto"/>
        <w:jc w:val="both"/>
        <w:rPr>
          <w:rFonts w:ascii="Arial" w:hAnsi="Arial" w:cs="Arial"/>
          <w:sz w:val="24"/>
          <w:szCs w:val="24"/>
        </w:rPr>
      </w:pPr>
    </w:p>
    <w:p w14:paraId="2DB0EE65"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3. La pretensión de pago de los alimentos expresada con precisión y claridad.</w:t>
      </w:r>
    </w:p>
    <w:p w14:paraId="77B66903" w14:textId="77777777" w:rsidR="00651BF8" w:rsidRPr="00651BF8" w:rsidRDefault="00651BF8" w:rsidP="00651BF8">
      <w:pPr>
        <w:spacing w:after="0" w:line="240" w:lineRule="auto"/>
        <w:jc w:val="both"/>
        <w:rPr>
          <w:rFonts w:ascii="Arial" w:hAnsi="Arial" w:cs="Arial"/>
          <w:sz w:val="24"/>
          <w:szCs w:val="24"/>
        </w:rPr>
      </w:pPr>
    </w:p>
    <w:p w14:paraId="2BE78D81"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4. Los hechos que sirven de fundamento a las pretensiones, debidamente determinados, clasificados y numerados, con la información sobre el origen de la deuda, su monto actual y sus componentes.</w:t>
      </w:r>
    </w:p>
    <w:p w14:paraId="6D2C599D" w14:textId="77777777" w:rsidR="00651BF8" w:rsidRPr="00651BF8" w:rsidRDefault="00651BF8" w:rsidP="00651BF8">
      <w:pPr>
        <w:spacing w:after="0" w:line="240" w:lineRule="auto"/>
        <w:jc w:val="both"/>
        <w:rPr>
          <w:rFonts w:ascii="Arial" w:hAnsi="Arial" w:cs="Arial"/>
          <w:sz w:val="24"/>
          <w:szCs w:val="24"/>
        </w:rPr>
      </w:pPr>
    </w:p>
    <w:p w14:paraId="5976CE60"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 xml:space="preserve">5. Las pruebas que se pretenda hacer valer, incluidas las solicitadas para el evento en que el demandado se oponga, y la prueba sumaria que acredita la condición señalada en el artículo 419. </w:t>
      </w:r>
    </w:p>
    <w:p w14:paraId="3DD819E8" w14:textId="77777777" w:rsidR="00651BF8" w:rsidRPr="00651BF8" w:rsidRDefault="00651BF8" w:rsidP="00651BF8">
      <w:pPr>
        <w:spacing w:after="0" w:line="240" w:lineRule="auto"/>
        <w:jc w:val="both"/>
        <w:rPr>
          <w:rFonts w:ascii="Arial" w:hAnsi="Arial" w:cs="Arial"/>
          <w:sz w:val="24"/>
          <w:szCs w:val="24"/>
        </w:rPr>
      </w:pPr>
    </w:p>
    <w:p w14:paraId="2666BBBD"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El demandante deberá aportar con la demanda los documentos de la obligación alimentaria que se encuentren en su poder. Cuando no los tenga, deberá señalar que no existen soportes documentales.</w:t>
      </w:r>
    </w:p>
    <w:p w14:paraId="4E3D0F0F" w14:textId="77777777" w:rsidR="00651BF8" w:rsidRPr="00651BF8" w:rsidRDefault="00651BF8" w:rsidP="00651BF8">
      <w:pPr>
        <w:spacing w:after="0" w:line="240" w:lineRule="auto"/>
        <w:jc w:val="both"/>
        <w:rPr>
          <w:rFonts w:ascii="Arial" w:hAnsi="Arial" w:cs="Arial"/>
          <w:sz w:val="24"/>
          <w:szCs w:val="24"/>
        </w:rPr>
      </w:pPr>
    </w:p>
    <w:p w14:paraId="1777A4A5"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7. El lugar y las direcciones físicas y/o electrónicas donde el demandado recibirá notificaciones.</w:t>
      </w:r>
    </w:p>
    <w:p w14:paraId="63F3FA86" w14:textId="77777777" w:rsidR="00651BF8" w:rsidRPr="00651BF8" w:rsidRDefault="00651BF8" w:rsidP="00651BF8">
      <w:pPr>
        <w:spacing w:after="0" w:line="240" w:lineRule="auto"/>
        <w:jc w:val="both"/>
        <w:rPr>
          <w:rFonts w:ascii="Arial" w:hAnsi="Arial" w:cs="Arial"/>
          <w:sz w:val="24"/>
          <w:szCs w:val="24"/>
        </w:rPr>
      </w:pPr>
    </w:p>
    <w:p w14:paraId="21DEC371"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8. Los anexos pertinentes previstos en la parte general de este código.</w:t>
      </w:r>
    </w:p>
    <w:p w14:paraId="79FC9AF1" w14:textId="77777777" w:rsidR="00651BF8" w:rsidRPr="00651BF8" w:rsidRDefault="00651BF8" w:rsidP="00651BF8">
      <w:pPr>
        <w:spacing w:after="0" w:line="240" w:lineRule="auto"/>
        <w:jc w:val="both"/>
        <w:rPr>
          <w:rFonts w:ascii="Arial" w:hAnsi="Arial" w:cs="Arial"/>
          <w:sz w:val="24"/>
          <w:szCs w:val="24"/>
        </w:rPr>
      </w:pPr>
    </w:p>
    <w:p w14:paraId="6AD10808"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sz w:val="24"/>
          <w:szCs w:val="24"/>
        </w:rPr>
        <w:t>Artículo 4.</w:t>
      </w:r>
      <w:r w:rsidRPr="00651BF8">
        <w:rPr>
          <w:rFonts w:ascii="Arial" w:hAnsi="Arial" w:cs="Arial"/>
          <w:sz w:val="24"/>
          <w:szCs w:val="24"/>
        </w:rPr>
        <w:t xml:space="preserve"> Adiciónese el artículo 421A a la Ley 1564 de 2012, el cual quedará así: </w:t>
      </w:r>
    </w:p>
    <w:p w14:paraId="702E1E1A" w14:textId="77777777" w:rsidR="00651BF8" w:rsidRPr="00651BF8" w:rsidRDefault="00651BF8" w:rsidP="00651BF8">
      <w:pPr>
        <w:spacing w:after="0" w:line="240" w:lineRule="auto"/>
        <w:ind w:left="708" w:hanging="708"/>
        <w:rPr>
          <w:rFonts w:ascii="Arial" w:hAnsi="Arial" w:cs="Arial"/>
          <w:sz w:val="24"/>
          <w:szCs w:val="24"/>
        </w:rPr>
      </w:pPr>
    </w:p>
    <w:p w14:paraId="3445CDBF" w14:textId="512CB7D0" w:rsidR="00651BF8" w:rsidRPr="00651BF8" w:rsidRDefault="00651BF8" w:rsidP="008D76F6">
      <w:pPr>
        <w:spacing w:after="0" w:line="240" w:lineRule="auto"/>
        <w:jc w:val="both"/>
        <w:rPr>
          <w:rFonts w:ascii="Arial" w:hAnsi="Arial" w:cs="Arial"/>
          <w:b/>
          <w:bCs/>
          <w:sz w:val="24"/>
          <w:szCs w:val="24"/>
        </w:rPr>
      </w:pPr>
      <w:r w:rsidRPr="00651BF8">
        <w:rPr>
          <w:rFonts w:ascii="Arial" w:hAnsi="Arial" w:cs="Arial"/>
          <w:b/>
          <w:bCs/>
          <w:sz w:val="24"/>
          <w:szCs w:val="24"/>
        </w:rPr>
        <w:t xml:space="preserve">Artículo 421A. Trámite en los procesos </w:t>
      </w:r>
      <w:r>
        <w:rPr>
          <w:rFonts w:ascii="Arial" w:hAnsi="Arial" w:cs="Arial"/>
          <w:b/>
          <w:bCs/>
          <w:sz w:val="24"/>
          <w:szCs w:val="24"/>
        </w:rPr>
        <w:t xml:space="preserve">monitorios para el cobro de </w:t>
      </w:r>
      <w:r w:rsidR="008D76F6">
        <w:rPr>
          <w:rFonts w:ascii="Arial" w:hAnsi="Arial" w:cs="Arial"/>
          <w:b/>
          <w:bCs/>
          <w:sz w:val="24"/>
          <w:szCs w:val="24"/>
        </w:rPr>
        <w:t>a</w:t>
      </w:r>
      <w:r w:rsidRPr="00651BF8">
        <w:rPr>
          <w:rFonts w:ascii="Arial" w:hAnsi="Arial" w:cs="Arial"/>
          <w:b/>
          <w:bCs/>
          <w:sz w:val="24"/>
          <w:szCs w:val="24"/>
        </w:rPr>
        <w:t>limentos.</w:t>
      </w:r>
    </w:p>
    <w:p w14:paraId="74F2ED6D" w14:textId="77777777" w:rsidR="00651BF8" w:rsidRPr="00651BF8" w:rsidRDefault="00651BF8" w:rsidP="00651BF8">
      <w:pPr>
        <w:spacing w:after="0" w:line="240" w:lineRule="auto"/>
        <w:ind w:left="708" w:hanging="708"/>
        <w:rPr>
          <w:rFonts w:ascii="Arial" w:hAnsi="Arial" w:cs="Arial"/>
          <w:sz w:val="24"/>
          <w:szCs w:val="24"/>
        </w:rPr>
      </w:pPr>
    </w:p>
    <w:p w14:paraId="268B7505"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Si la demanda cumple los requisitos, el juez ordenará requerir al deudor para que en el plazo de cinco (5) días pague o exponga en la contestación de la demanda las razones concretas que le sirven de sustento para negar total o parcialmente la deuda reclamada.</w:t>
      </w:r>
    </w:p>
    <w:p w14:paraId="4F15158F" w14:textId="77777777" w:rsidR="00651BF8" w:rsidRPr="00651BF8" w:rsidRDefault="00651BF8" w:rsidP="00651BF8">
      <w:pPr>
        <w:spacing w:after="0" w:line="240" w:lineRule="auto"/>
        <w:rPr>
          <w:rFonts w:ascii="Arial" w:hAnsi="Arial" w:cs="Arial"/>
          <w:sz w:val="24"/>
          <w:szCs w:val="24"/>
        </w:rPr>
      </w:pPr>
    </w:p>
    <w:p w14:paraId="74A877C2"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lastRenderedPageBreak/>
        <w:t>El auto que contiene el requerimiento de pago no admite recursos y se notificará personalmente al deudor, con la advertencia de que, si no paga o no justifica su renuencia, se dictará sentencia que tampoco admite recursos y constituye cosa juzgada, en la cual se le condenará al pago del monto reclamado, de los intereses causados y de los que se causen hasta la cancelación de la obligación. Si el deudor la satisface en la forma señalada, se declarará terminado el proceso por pago.</w:t>
      </w:r>
    </w:p>
    <w:p w14:paraId="7E073C4B" w14:textId="77777777" w:rsidR="00651BF8" w:rsidRPr="00651BF8" w:rsidRDefault="00651BF8" w:rsidP="00651BF8">
      <w:pPr>
        <w:spacing w:after="0" w:line="240" w:lineRule="auto"/>
        <w:jc w:val="both"/>
        <w:rPr>
          <w:rFonts w:ascii="Arial" w:hAnsi="Arial" w:cs="Arial"/>
          <w:sz w:val="24"/>
          <w:szCs w:val="24"/>
        </w:rPr>
      </w:pPr>
    </w:p>
    <w:p w14:paraId="76A0FBF5"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 xml:space="preserve">Si el deudor notificado no comparece, se dictará la sentencia a que se refiere este artículo y se proseguirá la ejecución de conformidad con lo previsto en el artículo 306. </w:t>
      </w:r>
    </w:p>
    <w:p w14:paraId="18EEE9CE" w14:textId="77777777" w:rsidR="00651BF8" w:rsidRPr="00651BF8" w:rsidRDefault="00651BF8" w:rsidP="00651BF8">
      <w:pPr>
        <w:spacing w:after="0" w:line="240" w:lineRule="auto"/>
        <w:jc w:val="both"/>
        <w:rPr>
          <w:rFonts w:ascii="Arial" w:hAnsi="Arial" w:cs="Arial"/>
          <w:sz w:val="24"/>
          <w:szCs w:val="24"/>
        </w:rPr>
      </w:pPr>
    </w:p>
    <w:p w14:paraId="208C4ACC"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Esta misma sentencia se dictará en caso de oposición parcial, si el demandante solicita que se prosiga la ejecución por la parte no objetada. En este evento, por la parte objetada se procederá como dispone el inciso siguiente.</w:t>
      </w:r>
    </w:p>
    <w:p w14:paraId="411E281C" w14:textId="77777777" w:rsidR="00651BF8" w:rsidRPr="00651BF8" w:rsidRDefault="00651BF8" w:rsidP="00651BF8">
      <w:pPr>
        <w:spacing w:after="0" w:line="240" w:lineRule="auto"/>
        <w:jc w:val="both"/>
        <w:rPr>
          <w:rFonts w:ascii="Arial" w:hAnsi="Arial" w:cs="Arial"/>
          <w:sz w:val="24"/>
          <w:szCs w:val="24"/>
        </w:rPr>
      </w:pPr>
    </w:p>
    <w:p w14:paraId="3CF59642"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Si dentro de la oportunidad señalada en el inciso primero el demandado contesta con explicación de las razones por las que considera no deber en todo o en parte, para lo cual deberá aportar las pruebas en que se sustenta su oposición, el asunto se resolverá por los trámites del proceso verbal sumario y el juez dictará auto citando a la audiencia del artículo 392 previo traslado al demandante por cinco (5) días para que pida pruebas adicionales.</w:t>
      </w:r>
    </w:p>
    <w:p w14:paraId="349244E2" w14:textId="77777777" w:rsidR="00651BF8" w:rsidRPr="00651BF8" w:rsidRDefault="00651BF8" w:rsidP="00651BF8">
      <w:pPr>
        <w:spacing w:after="0" w:line="240" w:lineRule="auto"/>
        <w:jc w:val="both"/>
        <w:rPr>
          <w:rFonts w:ascii="Arial" w:hAnsi="Arial" w:cs="Arial"/>
          <w:sz w:val="24"/>
          <w:szCs w:val="24"/>
        </w:rPr>
      </w:pPr>
    </w:p>
    <w:p w14:paraId="6A6962F2"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sz w:val="24"/>
          <w:szCs w:val="24"/>
        </w:rPr>
        <w:t xml:space="preserve">Si el deudor se opone infundadamente y es condenado, se le impondrá una multa del diez por ciento (10%) del valor de la deuda a favor del acreedor.  </w:t>
      </w:r>
    </w:p>
    <w:p w14:paraId="6805DDBD" w14:textId="77777777" w:rsidR="00651BF8" w:rsidRPr="00651BF8" w:rsidRDefault="00651BF8" w:rsidP="00651BF8">
      <w:pPr>
        <w:spacing w:after="0" w:line="240" w:lineRule="auto"/>
        <w:jc w:val="both"/>
        <w:rPr>
          <w:rFonts w:ascii="Arial" w:hAnsi="Arial" w:cs="Arial"/>
          <w:sz w:val="24"/>
          <w:szCs w:val="24"/>
        </w:rPr>
      </w:pPr>
    </w:p>
    <w:p w14:paraId="44189738"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bCs/>
          <w:sz w:val="24"/>
          <w:szCs w:val="24"/>
        </w:rPr>
        <w:t>Parágrafo 1.</w:t>
      </w:r>
      <w:r w:rsidRPr="00651BF8">
        <w:rPr>
          <w:rFonts w:ascii="Arial" w:hAnsi="Arial" w:cs="Arial"/>
          <w:sz w:val="24"/>
          <w:szCs w:val="24"/>
        </w:rPr>
        <w:t xml:space="preserve"> En este proceso no se admitirá intervención de terceros, excepciones previas reconvención, el emplazamiento del demandado, ni el nombramiento de curador ad </w:t>
      </w:r>
      <w:proofErr w:type="spellStart"/>
      <w:r w:rsidRPr="00651BF8">
        <w:rPr>
          <w:rFonts w:ascii="Arial" w:hAnsi="Arial" w:cs="Arial"/>
          <w:sz w:val="24"/>
          <w:szCs w:val="24"/>
        </w:rPr>
        <w:t>litem</w:t>
      </w:r>
      <w:proofErr w:type="spellEnd"/>
      <w:r w:rsidRPr="00651BF8">
        <w:rPr>
          <w:rFonts w:ascii="Arial" w:hAnsi="Arial" w:cs="Arial"/>
          <w:sz w:val="24"/>
          <w:szCs w:val="24"/>
        </w:rPr>
        <w:t>. Podrán practicarse las medidas cautelares previstas para los demás procesos declarativos. Dictada la sentencia a favor del acreedor, proceden las medidas cautelares propias de los procesos ejecutivos.</w:t>
      </w:r>
    </w:p>
    <w:p w14:paraId="7E6E06F9" w14:textId="77777777" w:rsidR="00651BF8" w:rsidRPr="00651BF8" w:rsidRDefault="00651BF8" w:rsidP="00651BF8">
      <w:pPr>
        <w:spacing w:after="0" w:line="240" w:lineRule="auto"/>
        <w:jc w:val="both"/>
        <w:rPr>
          <w:rFonts w:ascii="Arial" w:hAnsi="Arial" w:cs="Arial"/>
          <w:sz w:val="24"/>
          <w:szCs w:val="24"/>
        </w:rPr>
      </w:pPr>
    </w:p>
    <w:p w14:paraId="5E0E712C" w14:textId="77777777" w:rsidR="00651BF8" w:rsidRPr="00651BF8" w:rsidRDefault="00651BF8" w:rsidP="00651BF8">
      <w:pPr>
        <w:pStyle w:val="Standard"/>
        <w:shd w:val="clear" w:color="auto" w:fill="FFFFFF"/>
        <w:spacing w:after="0" w:line="240" w:lineRule="auto"/>
        <w:jc w:val="both"/>
        <w:rPr>
          <w:rFonts w:ascii="Arial" w:hAnsi="Arial" w:cs="Arial"/>
          <w:sz w:val="24"/>
          <w:szCs w:val="24"/>
        </w:rPr>
      </w:pPr>
      <w:r w:rsidRPr="00651BF8">
        <w:rPr>
          <w:rFonts w:ascii="Arial" w:hAnsi="Arial" w:cs="Arial"/>
          <w:b/>
          <w:bCs/>
          <w:sz w:val="24"/>
          <w:szCs w:val="24"/>
        </w:rPr>
        <w:t>Parágrafo 2.</w:t>
      </w:r>
      <w:r w:rsidRPr="00651BF8">
        <w:rPr>
          <w:rFonts w:ascii="Arial" w:hAnsi="Arial" w:cs="Arial"/>
          <w:sz w:val="24"/>
          <w:szCs w:val="24"/>
        </w:rPr>
        <w:t xml:space="preserve"> En relación con los hijos no reconocidos, mientras se da inicio al proceso de investigación de paternidad o maternidad ante el Juez de Familia, se realizan las pruebas de ADN, se obtiene el resultado y se decide en forma definitiva el proceso de filiación, el juez podrá </w:t>
      </w:r>
      <w:r w:rsidRPr="00651BF8">
        <w:rPr>
          <w:rStyle w:val="apple-converted-space"/>
          <w:rFonts w:ascii="Arial" w:hAnsi="Arial" w:cs="Arial"/>
          <w:sz w:val="24"/>
          <w:szCs w:val="24"/>
          <w:lang w:val="es-ES"/>
        </w:rPr>
        <w:t>fijar una cuota provisional de alimentos en favor del NNA o del nasciturus y puede ordenar la retención de salarios del presunto padre.</w:t>
      </w:r>
    </w:p>
    <w:p w14:paraId="6B18826B" w14:textId="77777777" w:rsidR="00651BF8" w:rsidRPr="00651BF8" w:rsidRDefault="00651BF8" w:rsidP="00651BF8">
      <w:pPr>
        <w:pStyle w:val="Standard"/>
        <w:shd w:val="clear" w:color="auto" w:fill="FFFFFF"/>
        <w:spacing w:after="0" w:line="240" w:lineRule="auto"/>
        <w:jc w:val="both"/>
        <w:rPr>
          <w:rStyle w:val="apple-converted-space"/>
          <w:rFonts w:ascii="Arial" w:hAnsi="Arial" w:cs="Arial"/>
          <w:sz w:val="24"/>
          <w:szCs w:val="24"/>
          <w:lang w:val="es-ES"/>
        </w:rPr>
      </w:pPr>
    </w:p>
    <w:p w14:paraId="2650301E" w14:textId="77777777" w:rsidR="00651BF8" w:rsidRPr="00651BF8" w:rsidRDefault="00651BF8" w:rsidP="00651BF8">
      <w:pPr>
        <w:pStyle w:val="Standard"/>
        <w:shd w:val="clear" w:color="auto" w:fill="FFFFFF"/>
        <w:spacing w:after="0" w:line="240" w:lineRule="auto"/>
        <w:jc w:val="both"/>
        <w:rPr>
          <w:rStyle w:val="apple-converted-space"/>
          <w:rFonts w:ascii="Arial" w:hAnsi="Arial" w:cs="Arial"/>
          <w:sz w:val="24"/>
          <w:szCs w:val="24"/>
          <w:lang w:val="es-ES"/>
        </w:rPr>
      </w:pPr>
      <w:r w:rsidRPr="00651BF8">
        <w:rPr>
          <w:rStyle w:val="apple-converted-space"/>
          <w:rFonts w:ascii="Arial" w:hAnsi="Arial" w:cs="Arial"/>
          <w:sz w:val="24"/>
          <w:szCs w:val="24"/>
          <w:lang w:val="es-ES"/>
        </w:rPr>
        <w:t>En caso de resultar la providencia adversa a las pretensiones del demandante, en cualquiera de los dos escenarios, (judicial o administrativo) ésta deberá reintegrar lo indebidamente recibido con motivo del proceso, sin perjuicio de las acciones penales y administrativas a que hubiere lugar en contra de la parte actora.</w:t>
      </w:r>
    </w:p>
    <w:p w14:paraId="6D52C271" w14:textId="77777777" w:rsidR="00651BF8" w:rsidRPr="00651BF8" w:rsidRDefault="00651BF8" w:rsidP="00651BF8">
      <w:pPr>
        <w:pStyle w:val="Standard"/>
        <w:shd w:val="clear" w:color="auto" w:fill="FFFFFF"/>
        <w:spacing w:after="0" w:line="240" w:lineRule="auto"/>
        <w:jc w:val="both"/>
        <w:rPr>
          <w:rStyle w:val="apple-converted-space"/>
          <w:rFonts w:ascii="Arial" w:hAnsi="Arial" w:cs="Arial"/>
          <w:sz w:val="24"/>
          <w:szCs w:val="24"/>
          <w:lang w:val="es-ES"/>
        </w:rPr>
      </w:pPr>
    </w:p>
    <w:p w14:paraId="1AFA5733" w14:textId="77777777" w:rsidR="00651BF8" w:rsidRPr="00651BF8" w:rsidRDefault="00651BF8" w:rsidP="00651BF8">
      <w:pPr>
        <w:pStyle w:val="Standard"/>
        <w:shd w:val="clear" w:color="auto" w:fill="FFFFFF"/>
        <w:spacing w:after="0" w:line="240" w:lineRule="auto"/>
        <w:jc w:val="both"/>
        <w:rPr>
          <w:rStyle w:val="apple-converted-space"/>
          <w:rFonts w:ascii="Arial" w:hAnsi="Arial" w:cs="Arial"/>
          <w:sz w:val="24"/>
          <w:szCs w:val="24"/>
          <w:lang w:val="es-ES"/>
        </w:rPr>
      </w:pPr>
      <w:r w:rsidRPr="00651BF8">
        <w:rPr>
          <w:rStyle w:val="apple-converted-space"/>
          <w:rFonts w:ascii="Arial" w:hAnsi="Arial" w:cs="Arial"/>
          <w:b/>
          <w:sz w:val="24"/>
          <w:szCs w:val="24"/>
          <w:lang w:val="es-ES"/>
        </w:rPr>
        <w:t>Parágrafo 3.</w:t>
      </w:r>
      <w:r w:rsidRPr="00651BF8">
        <w:rPr>
          <w:rStyle w:val="apple-converted-space"/>
          <w:rFonts w:ascii="Arial" w:hAnsi="Arial" w:cs="Arial"/>
          <w:sz w:val="24"/>
          <w:szCs w:val="24"/>
          <w:lang w:val="es-ES"/>
        </w:rPr>
        <w:t xml:space="preserve"> En los demás casos, igualmente se podrá fijar una cuota provisional que garantice la obligación presente y aquellas que se causen hacia el futuro.  </w:t>
      </w:r>
    </w:p>
    <w:p w14:paraId="10EFF39B" w14:textId="77777777" w:rsidR="00651BF8" w:rsidRPr="00651BF8" w:rsidRDefault="00651BF8" w:rsidP="00651BF8">
      <w:pPr>
        <w:pStyle w:val="Standard"/>
        <w:shd w:val="clear" w:color="auto" w:fill="FFFFFF"/>
        <w:spacing w:after="0" w:line="240" w:lineRule="auto"/>
        <w:jc w:val="both"/>
        <w:rPr>
          <w:rFonts w:ascii="Arial" w:hAnsi="Arial" w:cs="Arial"/>
          <w:sz w:val="24"/>
          <w:szCs w:val="24"/>
        </w:rPr>
      </w:pPr>
    </w:p>
    <w:p w14:paraId="60613E00" w14:textId="77777777" w:rsidR="00651BF8" w:rsidRPr="00651BF8" w:rsidRDefault="00651BF8" w:rsidP="00651BF8">
      <w:pPr>
        <w:pStyle w:val="Standard"/>
        <w:shd w:val="clear" w:color="auto" w:fill="FFFFFF"/>
        <w:spacing w:after="0" w:line="240" w:lineRule="auto"/>
        <w:jc w:val="both"/>
        <w:rPr>
          <w:rFonts w:ascii="Arial" w:hAnsi="Arial" w:cs="Arial"/>
          <w:bCs/>
          <w:sz w:val="24"/>
          <w:szCs w:val="24"/>
        </w:rPr>
      </w:pPr>
      <w:r w:rsidRPr="00651BF8">
        <w:rPr>
          <w:rFonts w:ascii="Arial" w:hAnsi="Arial" w:cs="Arial"/>
          <w:b/>
          <w:sz w:val="24"/>
          <w:szCs w:val="24"/>
        </w:rPr>
        <w:t xml:space="preserve">Artículo 5. </w:t>
      </w:r>
      <w:r w:rsidRPr="00651BF8">
        <w:rPr>
          <w:rFonts w:ascii="Arial" w:hAnsi="Arial" w:cs="Arial"/>
          <w:bCs/>
          <w:sz w:val="24"/>
          <w:szCs w:val="24"/>
        </w:rPr>
        <w:t>Adiciónese un numeral al artículo 17 de la Ley 1564 de 2012, el cual quedará así:</w:t>
      </w:r>
    </w:p>
    <w:p w14:paraId="39240135" w14:textId="70D4C02E" w:rsidR="00651BF8" w:rsidRDefault="00651BF8" w:rsidP="00651BF8">
      <w:pPr>
        <w:spacing w:after="0" w:line="240" w:lineRule="auto"/>
        <w:jc w:val="both"/>
        <w:rPr>
          <w:rFonts w:ascii="Arial" w:hAnsi="Arial" w:cs="Arial"/>
          <w:sz w:val="24"/>
          <w:szCs w:val="24"/>
        </w:rPr>
      </w:pPr>
    </w:p>
    <w:p w14:paraId="4B99D2F2" w14:textId="77777777" w:rsidR="00651BF8" w:rsidRPr="00651BF8" w:rsidRDefault="00651BF8" w:rsidP="00651BF8">
      <w:pPr>
        <w:pStyle w:val="Standard"/>
        <w:shd w:val="clear" w:color="auto" w:fill="FFFFFF"/>
        <w:spacing w:after="0" w:line="240" w:lineRule="auto"/>
        <w:jc w:val="both"/>
        <w:rPr>
          <w:rFonts w:ascii="Arial" w:hAnsi="Arial" w:cs="Arial"/>
          <w:b/>
          <w:sz w:val="24"/>
          <w:szCs w:val="24"/>
        </w:rPr>
      </w:pPr>
      <w:r w:rsidRPr="00651BF8">
        <w:rPr>
          <w:rFonts w:ascii="Arial" w:hAnsi="Arial" w:cs="Arial"/>
          <w:bCs/>
          <w:sz w:val="24"/>
          <w:szCs w:val="24"/>
        </w:rPr>
        <w:t xml:space="preserve">11. De los procesos monitorios para el cobro de alimentos. </w:t>
      </w:r>
    </w:p>
    <w:p w14:paraId="673E7E4E" w14:textId="77777777" w:rsidR="00651BF8" w:rsidRPr="00651BF8" w:rsidRDefault="00651BF8" w:rsidP="00651BF8">
      <w:pPr>
        <w:pStyle w:val="Standard"/>
        <w:shd w:val="clear" w:color="auto" w:fill="FFFFFF"/>
        <w:spacing w:after="0" w:line="240" w:lineRule="auto"/>
        <w:jc w:val="both"/>
        <w:rPr>
          <w:rFonts w:ascii="Arial" w:hAnsi="Arial" w:cs="Arial"/>
          <w:b/>
          <w:sz w:val="24"/>
          <w:szCs w:val="24"/>
        </w:rPr>
      </w:pPr>
    </w:p>
    <w:p w14:paraId="638061DB" w14:textId="77777777" w:rsidR="00651BF8" w:rsidRPr="00651BF8" w:rsidRDefault="00651BF8" w:rsidP="00651BF8">
      <w:pPr>
        <w:spacing w:after="0" w:line="240" w:lineRule="auto"/>
        <w:jc w:val="both"/>
        <w:rPr>
          <w:rFonts w:ascii="Arial" w:hAnsi="Arial" w:cs="Arial"/>
          <w:sz w:val="24"/>
          <w:szCs w:val="24"/>
        </w:rPr>
      </w:pPr>
      <w:r w:rsidRPr="00651BF8">
        <w:rPr>
          <w:rFonts w:ascii="Arial" w:hAnsi="Arial" w:cs="Arial"/>
          <w:b/>
          <w:sz w:val="24"/>
          <w:szCs w:val="24"/>
        </w:rPr>
        <w:t xml:space="preserve">Artículo 6. </w:t>
      </w:r>
      <w:r w:rsidRPr="00651BF8">
        <w:rPr>
          <w:rFonts w:ascii="Arial" w:hAnsi="Arial" w:cs="Arial"/>
          <w:b/>
          <w:bCs/>
          <w:sz w:val="24"/>
          <w:szCs w:val="24"/>
        </w:rPr>
        <w:t xml:space="preserve">Vigencia y derogatorias. </w:t>
      </w:r>
      <w:r w:rsidRPr="00651BF8">
        <w:rPr>
          <w:rFonts w:ascii="Arial" w:hAnsi="Arial" w:cs="Arial"/>
          <w:sz w:val="24"/>
          <w:szCs w:val="24"/>
        </w:rPr>
        <w:t>La presente Ley rige a partir de su promulgación y deroga todas las disposiciones que le sean contrarias.</w:t>
      </w:r>
    </w:p>
    <w:p w14:paraId="2CDD9495" w14:textId="77777777" w:rsidR="00651BF8" w:rsidRPr="008D1968" w:rsidRDefault="00651BF8" w:rsidP="00651BF8">
      <w:pPr>
        <w:spacing w:after="0" w:line="240" w:lineRule="auto"/>
        <w:jc w:val="both"/>
        <w:rPr>
          <w:rFonts w:ascii="Arial" w:hAnsi="Arial" w:cs="Arial"/>
          <w:sz w:val="24"/>
          <w:szCs w:val="24"/>
        </w:rPr>
      </w:pPr>
    </w:p>
    <w:p w14:paraId="37B52AE5" w14:textId="3C3B77E5" w:rsidR="00651BF8" w:rsidRPr="008D1968" w:rsidRDefault="00651BF8" w:rsidP="00CB3E22">
      <w:pPr>
        <w:spacing w:after="0" w:line="240" w:lineRule="auto"/>
        <w:jc w:val="center"/>
        <w:rPr>
          <w:rFonts w:ascii="Arial" w:eastAsia="Arial" w:hAnsi="Arial" w:cs="Arial"/>
          <w:b/>
          <w:sz w:val="24"/>
          <w:szCs w:val="24"/>
        </w:rPr>
      </w:pPr>
    </w:p>
    <w:p w14:paraId="181FBD49" w14:textId="2ADA4A7C" w:rsidR="00645CF8" w:rsidRPr="008D1968" w:rsidRDefault="00645CF8" w:rsidP="00CB3E22">
      <w:pPr>
        <w:spacing w:after="0" w:line="240" w:lineRule="auto"/>
        <w:jc w:val="both"/>
        <w:rPr>
          <w:rFonts w:ascii="Arial" w:hAnsi="Arial" w:cs="Arial"/>
          <w:sz w:val="24"/>
          <w:szCs w:val="24"/>
        </w:rPr>
      </w:pPr>
      <w:r w:rsidRPr="008D1968">
        <w:rPr>
          <w:rFonts w:ascii="Arial" w:hAnsi="Arial" w:cs="Arial"/>
          <w:sz w:val="24"/>
          <w:szCs w:val="24"/>
        </w:rPr>
        <w:t xml:space="preserve">Atentamente, </w:t>
      </w:r>
    </w:p>
    <w:p w14:paraId="14AD6294" w14:textId="77777777" w:rsidR="00645CF8" w:rsidRPr="008D1968" w:rsidRDefault="00645CF8" w:rsidP="00CB3E22">
      <w:pPr>
        <w:spacing w:after="0" w:line="240" w:lineRule="auto"/>
        <w:jc w:val="both"/>
        <w:rPr>
          <w:rFonts w:ascii="Arial" w:hAnsi="Arial" w:cs="Arial"/>
          <w:sz w:val="24"/>
          <w:szCs w:val="24"/>
        </w:rPr>
      </w:pPr>
    </w:p>
    <w:p w14:paraId="5AAB7F10" w14:textId="41C2E455" w:rsidR="00645CF8" w:rsidRPr="008D1968" w:rsidRDefault="00645CF8" w:rsidP="00CB3E22">
      <w:pPr>
        <w:spacing w:after="0" w:line="240" w:lineRule="auto"/>
        <w:rPr>
          <w:sz w:val="24"/>
          <w:szCs w:val="24"/>
        </w:rPr>
      </w:pPr>
    </w:p>
    <w:p w14:paraId="6CBE6984" w14:textId="6DDEEC4A" w:rsidR="00651BF8" w:rsidRPr="008D1968" w:rsidRDefault="00651BF8" w:rsidP="00CB3E22">
      <w:pPr>
        <w:spacing w:after="0" w:line="240" w:lineRule="auto"/>
        <w:rPr>
          <w:sz w:val="24"/>
          <w:szCs w:val="24"/>
        </w:rPr>
      </w:pPr>
    </w:p>
    <w:p w14:paraId="43658B35" w14:textId="299A3FD4" w:rsidR="005C375F" w:rsidRPr="008D1968" w:rsidRDefault="005C375F" w:rsidP="00CB3E22">
      <w:pPr>
        <w:spacing w:after="0" w:line="240" w:lineRule="auto"/>
        <w:rPr>
          <w:sz w:val="24"/>
          <w:szCs w:val="24"/>
        </w:rPr>
      </w:pPr>
    </w:p>
    <w:p w14:paraId="1D8F7E1C" w14:textId="77777777" w:rsidR="005C375F" w:rsidRPr="008D1968" w:rsidRDefault="005C375F" w:rsidP="00CB3E22">
      <w:pPr>
        <w:spacing w:after="0" w:line="240" w:lineRule="auto"/>
        <w:rPr>
          <w:sz w:val="24"/>
          <w:szCs w:val="24"/>
        </w:rPr>
      </w:pPr>
    </w:p>
    <w:p w14:paraId="0036649B" w14:textId="77777777" w:rsidR="00645CF8" w:rsidRPr="008D1968" w:rsidRDefault="00645CF8" w:rsidP="00CB3E22">
      <w:pPr>
        <w:spacing w:after="0" w:line="240" w:lineRule="auto"/>
        <w:jc w:val="both"/>
        <w:rPr>
          <w:rFonts w:ascii="Arial" w:eastAsia="Times New Roman" w:hAnsi="Arial" w:cs="Arial"/>
          <w:b/>
          <w:sz w:val="24"/>
          <w:szCs w:val="24"/>
          <w:lang w:eastAsia="es-CO"/>
        </w:rPr>
      </w:pPr>
      <w:r w:rsidRPr="008D1968">
        <w:rPr>
          <w:rFonts w:ascii="Arial" w:eastAsia="Times New Roman" w:hAnsi="Arial" w:cs="Arial"/>
          <w:b/>
          <w:sz w:val="24"/>
          <w:szCs w:val="24"/>
          <w:lang w:eastAsia="es-CO"/>
        </w:rPr>
        <w:t>NILTON CÓRDOBA MANYOMA</w:t>
      </w:r>
    </w:p>
    <w:p w14:paraId="41BE2EFA" w14:textId="77777777" w:rsidR="00645CF8" w:rsidRPr="008D1968" w:rsidRDefault="00645CF8" w:rsidP="00CB3E22">
      <w:pPr>
        <w:spacing w:after="0" w:line="240" w:lineRule="auto"/>
        <w:jc w:val="both"/>
        <w:rPr>
          <w:rFonts w:ascii="Arial" w:eastAsia="Times New Roman" w:hAnsi="Arial" w:cs="Arial"/>
          <w:sz w:val="24"/>
          <w:szCs w:val="24"/>
          <w:lang w:eastAsia="es-CO"/>
        </w:rPr>
      </w:pPr>
      <w:r w:rsidRPr="008D1968">
        <w:rPr>
          <w:rFonts w:ascii="Arial" w:eastAsia="Times New Roman" w:hAnsi="Arial" w:cs="Arial"/>
          <w:sz w:val="24"/>
          <w:szCs w:val="24"/>
          <w:lang w:eastAsia="es-CO"/>
        </w:rPr>
        <w:t xml:space="preserve">Representante a la Cámara </w:t>
      </w:r>
    </w:p>
    <w:p w14:paraId="381D0E28" w14:textId="77777777" w:rsidR="00645CF8" w:rsidRPr="008D1968" w:rsidRDefault="00645CF8" w:rsidP="00CB3E22">
      <w:pPr>
        <w:spacing w:after="0" w:line="240" w:lineRule="auto"/>
        <w:jc w:val="both"/>
        <w:rPr>
          <w:rFonts w:ascii="Arial" w:hAnsi="Arial" w:cs="Arial"/>
          <w:sz w:val="24"/>
          <w:szCs w:val="24"/>
        </w:rPr>
      </w:pPr>
      <w:r w:rsidRPr="008D1968">
        <w:rPr>
          <w:rFonts w:ascii="Arial" w:hAnsi="Arial" w:cs="Arial"/>
          <w:sz w:val="24"/>
          <w:szCs w:val="24"/>
        </w:rPr>
        <w:t>Ponente</w:t>
      </w:r>
    </w:p>
    <w:p w14:paraId="4DB4D485" w14:textId="77777777" w:rsidR="00645CF8" w:rsidRPr="008D1968" w:rsidRDefault="00645CF8" w:rsidP="00CB3E22">
      <w:pPr>
        <w:pStyle w:val="estlos-gacetasp-rrafos"/>
        <w:shd w:val="clear" w:color="auto" w:fill="FFFFFF"/>
        <w:spacing w:before="0" w:beforeAutospacing="0" w:after="0" w:afterAutospacing="0"/>
        <w:ind w:right="28"/>
        <w:jc w:val="both"/>
        <w:rPr>
          <w:rFonts w:ascii="Arial" w:hAnsi="Arial" w:cs="Arial"/>
          <w:color w:val="000000"/>
        </w:rPr>
      </w:pPr>
    </w:p>
    <w:p w14:paraId="2D49D0CD" w14:textId="260CD683" w:rsidR="005C375F" w:rsidRDefault="005C375F">
      <w:pPr>
        <w:spacing w:after="160" w:line="259" w:lineRule="auto"/>
        <w:rPr>
          <w:rFonts w:ascii="Arial" w:eastAsia="Times New Roman" w:hAnsi="Arial" w:cs="Arial"/>
          <w:color w:val="000000"/>
          <w:lang w:val="es-CO" w:eastAsia="es-CO"/>
        </w:rPr>
      </w:pPr>
    </w:p>
    <w:p w14:paraId="03DC2430" w14:textId="0C29E8CD" w:rsidR="00645CF8" w:rsidRDefault="00296E11" w:rsidP="00202C6F">
      <w:pPr>
        <w:pStyle w:val="estlos-gacetasp-rrafos"/>
        <w:numPr>
          <w:ilvl w:val="0"/>
          <w:numId w:val="17"/>
        </w:numPr>
        <w:shd w:val="clear" w:color="auto" w:fill="FFFFFF"/>
        <w:spacing w:before="0" w:beforeAutospacing="0" w:after="0" w:afterAutospacing="0"/>
        <w:ind w:right="28"/>
        <w:rPr>
          <w:rFonts w:ascii="Arial" w:hAnsi="Arial" w:cs="Arial"/>
          <w:b/>
          <w:color w:val="000000"/>
        </w:rPr>
      </w:pPr>
      <w:r w:rsidRPr="004930F1">
        <w:rPr>
          <w:rFonts w:ascii="Arial" w:hAnsi="Arial" w:cs="Arial"/>
          <w:b/>
          <w:color w:val="000000"/>
        </w:rPr>
        <w:t>REFERENCIAS</w:t>
      </w:r>
      <w:r w:rsidR="00A81690">
        <w:rPr>
          <w:rFonts w:ascii="Arial" w:hAnsi="Arial" w:cs="Arial"/>
          <w:b/>
          <w:color w:val="000000"/>
        </w:rPr>
        <w:t>.</w:t>
      </w:r>
    </w:p>
    <w:p w14:paraId="6D52A16E" w14:textId="1607D87F" w:rsidR="00A81690" w:rsidRDefault="00A81690" w:rsidP="00A81690">
      <w:pPr>
        <w:pStyle w:val="estlos-gacetasp-rrafos"/>
        <w:shd w:val="clear" w:color="auto" w:fill="FFFFFF"/>
        <w:spacing w:before="0" w:beforeAutospacing="0" w:after="0" w:afterAutospacing="0"/>
        <w:ind w:right="28"/>
        <w:rPr>
          <w:rFonts w:ascii="Arial" w:hAnsi="Arial" w:cs="Arial"/>
          <w:b/>
          <w:color w:val="000000"/>
        </w:rPr>
      </w:pPr>
    </w:p>
    <w:p w14:paraId="46094A64" w14:textId="0F363889" w:rsidR="00A81690" w:rsidRDefault="00A81690" w:rsidP="00A81690">
      <w:pPr>
        <w:pStyle w:val="estlos-gacetasp-rrafos"/>
        <w:shd w:val="clear" w:color="auto" w:fill="FFFFFF"/>
        <w:spacing w:before="0" w:beforeAutospacing="0" w:after="0" w:afterAutospacing="0"/>
        <w:ind w:right="28"/>
        <w:rPr>
          <w:rFonts w:ascii="Arial" w:hAnsi="Arial" w:cs="Arial"/>
        </w:rPr>
      </w:pPr>
      <w:r w:rsidRPr="00A81690">
        <w:rPr>
          <w:rFonts w:ascii="Arial" w:hAnsi="Arial" w:cs="Arial"/>
        </w:rPr>
        <w:t>Sentencia T 685 de 2014.</w:t>
      </w:r>
    </w:p>
    <w:p w14:paraId="2E23A288" w14:textId="77777777" w:rsidR="00A81690" w:rsidRPr="00A81690" w:rsidRDefault="00A81690" w:rsidP="00A81690">
      <w:pPr>
        <w:pStyle w:val="estlos-gacetasp-rrafos"/>
        <w:shd w:val="clear" w:color="auto" w:fill="FFFFFF"/>
        <w:spacing w:before="0" w:beforeAutospacing="0" w:after="0" w:afterAutospacing="0"/>
        <w:ind w:right="28"/>
        <w:rPr>
          <w:rFonts w:ascii="Arial" w:hAnsi="Arial" w:cs="Arial"/>
          <w:b/>
          <w:color w:val="000000"/>
        </w:rPr>
      </w:pPr>
    </w:p>
    <w:p w14:paraId="3F889956" w14:textId="281F0F2E" w:rsidR="00CB3E22" w:rsidRDefault="00A81690" w:rsidP="00A81690">
      <w:pPr>
        <w:pStyle w:val="estlos-gacetasp-rrafos"/>
        <w:shd w:val="clear" w:color="auto" w:fill="FFFFFF"/>
        <w:spacing w:before="0" w:beforeAutospacing="0" w:after="0" w:afterAutospacing="0"/>
        <w:ind w:right="28"/>
        <w:jc w:val="both"/>
        <w:rPr>
          <w:rFonts w:ascii="Arial" w:hAnsi="Arial" w:cs="Arial"/>
        </w:rPr>
      </w:pPr>
      <w:r w:rsidRPr="00A81690">
        <w:rPr>
          <w:rFonts w:ascii="Arial" w:hAnsi="Arial" w:cs="Arial"/>
        </w:rPr>
        <w:t>Sentencia T 468 de 2018.</w:t>
      </w:r>
    </w:p>
    <w:p w14:paraId="4A960E09" w14:textId="77777777" w:rsidR="00A81690" w:rsidRPr="00A81690" w:rsidRDefault="00A81690" w:rsidP="00A81690">
      <w:pPr>
        <w:pStyle w:val="estlos-gacetasp-rrafos"/>
        <w:shd w:val="clear" w:color="auto" w:fill="FFFFFF"/>
        <w:spacing w:before="0" w:beforeAutospacing="0" w:after="0" w:afterAutospacing="0"/>
        <w:ind w:right="28"/>
        <w:jc w:val="both"/>
        <w:rPr>
          <w:rFonts w:ascii="Arial" w:hAnsi="Arial" w:cs="Arial"/>
        </w:rPr>
      </w:pPr>
    </w:p>
    <w:p w14:paraId="03806FF4" w14:textId="79A53D31" w:rsidR="00A81690" w:rsidRDefault="00A81690" w:rsidP="00A81690">
      <w:pPr>
        <w:pStyle w:val="Textonotapie"/>
        <w:rPr>
          <w:rFonts w:ascii="Arial" w:hAnsi="Arial" w:cs="Arial"/>
          <w:sz w:val="24"/>
          <w:szCs w:val="24"/>
        </w:rPr>
      </w:pPr>
      <w:r w:rsidRPr="00A81690">
        <w:rPr>
          <w:rFonts w:ascii="Arial" w:hAnsi="Arial" w:cs="Arial"/>
          <w:sz w:val="24"/>
          <w:szCs w:val="24"/>
        </w:rPr>
        <w:t xml:space="preserve">Sentencia T 252 de 2017. </w:t>
      </w:r>
    </w:p>
    <w:p w14:paraId="53297D68" w14:textId="77777777" w:rsidR="00A81690" w:rsidRPr="00A81690" w:rsidRDefault="00A81690" w:rsidP="00A81690">
      <w:pPr>
        <w:pStyle w:val="Textonotapie"/>
        <w:rPr>
          <w:rFonts w:ascii="Arial" w:hAnsi="Arial" w:cs="Arial"/>
          <w:sz w:val="24"/>
          <w:szCs w:val="24"/>
        </w:rPr>
      </w:pPr>
    </w:p>
    <w:p w14:paraId="2EF02A89" w14:textId="79BCDB51" w:rsidR="00A81690" w:rsidRDefault="00A81690" w:rsidP="00A81690">
      <w:pPr>
        <w:pStyle w:val="Textonotapie"/>
        <w:rPr>
          <w:rFonts w:ascii="Arial" w:hAnsi="Arial" w:cs="Arial"/>
          <w:sz w:val="24"/>
          <w:szCs w:val="24"/>
        </w:rPr>
      </w:pPr>
      <w:r w:rsidRPr="00A81690">
        <w:rPr>
          <w:rFonts w:ascii="Arial" w:hAnsi="Arial" w:cs="Arial"/>
          <w:sz w:val="24"/>
          <w:szCs w:val="24"/>
        </w:rPr>
        <w:t xml:space="preserve">Sentencia C 017 de 2019. </w:t>
      </w:r>
    </w:p>
    <w:p w14:paraId="5D3698C7" w14:textId="77777777" w:rsidR="00A81690" w:rsidRPr="00A81690" w:rsidRDefault="00A81690" w:rsidP="00A81690">
      <w:pPr>
        <w:pStyle w:val="Textonotapie"/>
        <w:rPr>
          <w:rFonts w:ascii="Arial" w:hAnsi="Arial" w:cs="Arial"/>
          <w:sz w:val="24"/>
          <w:szCs w:val="24"/>
        </w:rPr>
      </w:pPr>
    </w:p>
    <w:p w14:paraId="53FBF204" w14:textId="5365E72D" w:rsidR="00A81690" w:rsidRDefault="00A81690" w:rsidP="00A81690">
      <w:pPr>
        <w:pStyle w:val="estlos-gacetasp-rrafos"/>
        <w:shd w:val="clear" w:color="auto" w:fill="FFFFFF"/>
        <w:spacing w:before="0" w:beforeAutospacing="0" w:after="0" w:afterAutospacing="0"/>
        <w:ind w:right="28"/>
        <w:jc w:val="both"/>
        <w:rPr>
          <w:rFonts w:ascii="Arial" w:hAnsi="Arial" w:cs="Arial"/>
        </w:rPr>
      </w:pPr>
      <w:r w:rsidRPr="00A81690">
        <w:rPr>
          <w:rFonts w:ascii="Arial" w:hAnsi="Arial" w:cs="Arial"/>
        </w:rPr>
        <w:t>Sentencia T 685 de 2014.</w:t>
      </w:r>
    </w:p>
    <w:p w14:paraId="07629253" w14:textId="77777777" w:rsidR="00965D2D" w:rsidRPr="00A81690" w:rsidRDefault="00965D2D" w:rsidP="00A81690">
      <w:pPr>
        <w:pStyle w:val="estlos-gacetasp-rrafos"/>
        <w:shd w:val="clear" w:color="auto" w:fill="FFFFFF"/>
        <w:spacing w:before="0" w:beforeAutospacing="0" w:after="0" w:afterAutospacing="0"/>
        <w:ind w:right="28"/>
        <w:jc w:val="both"/>
        <w:rPr>
          <w:rFonts w:ascii="Arial" w:hAnsi="Arial" w:cs="Arial"/>
          <w:color w:val="000000"/>
        </w:rPr>
      </w:pPr>
    </w:p>
    <w:p w14:paraId="040F6380" w14:textId="7D2F0094" w:rsidR="00B31653" w:rsidRPr="00A81690" w:rsidRDefault="00A81690" w:rsidP="00A81690">
      <w:pPr>
        <w:spacing w:after="0" w:line="240" w:lineRule="auto"/>
        <w:rPr>
          <w:sz w:val="24"/>
          <w:szCs w:val="24"/>
        </w:rPr>
      </w:pPr>
      <w:r w:rsidRPr="00A81690">
        <w:rPr>
          <w:rFonts w:ascii="Arial" w:hAnsi="Arial" w:cs="Arial"/>
          <w:sz w:val="24"/>
          <w:szCs w:val="24"/>
        </w:rPr>
        <w:t>Centro de Estudios de Derecho, Justicia y Sociedad – DEJUSTICIA. El delito de inasistencia alimentaria: Diagnóstico acerca de su conveniencia. 2012</w:t>
      </w:r>
      <w:r w:rsidRPr="00A81690">
        <w:rPr>
          <w:rFonts w:ascii="Cambria" w:hAnsi="Cambria"/>
          <w:sz w:val="24"/>
          <w:szCs w:val="24"/>
        </w:rPr>
        <w:t>.</w:t>
      </w:r>
    </w:p>
    <w:sectPr w:rsidR="00B31653" w:rsidRPr="00A81690">
      <w:headerReference w:type="even" r:id="rId23"/>
      <w:headerReference w:type="default" r:id="rId24"/>
      <w:footerReference w:type="even" r:id="rId25"/>
      <w:footerReference w:type="default" r:id="rId26"/>
      <w:headerReference w:type="first" r:id="rId27"/>
      <w:footerReference w:type="firs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6F4AE" w14:textId="77777777" w:rsidR="00FF44FF" w:rsidRDefault="00FF44FF" w:rsidP="00B642DC">
      <w:pPr>
        <w:spacing w:after="0" w:line="240" w:lineRule="auto"/>
      </w:pPr>
      <w:r>
        <w:separator/>
      </w:r>
    </w:p>
  </w:endnote>
  <w:endnote w:type="continuationSeparator" w:id="0">
    <w:p w14:paraId="0BDDF4E8" w14:textId="77777777" w:rsidR="00FF44FF" w:rsidRDefault="00FF44FF" w:rsidP="00B6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55C97" w14:textId="77777777" w:rsidR="00AD7334" w:rsidRDefault="00AD73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8EED" w14:textId="77777777" w:rsidR="00AD7334" w:rsidRDefault="00AD73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05BE" w14:textId="77777777" w:rsidR="00AD7334" w:rsidRDefault="00AD73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103EB" w14:textId="77777777" w:rsidR="00FF44FF" w:rsidRDefault="00FF44FF" w:rsidP="00B642DC">
      <w:pPr>
        <w:spacing w:after="0" w:line="240" w:lineRule="auto"/>
      </w:pPr>
      <w:r>
        <w:separator/>
      </w:r>
    </w:p>
  </w:footnote>
  <w:footnote w:type="continuationSeparator" w:id="0">
    <w:p w14:paraId="03168714" w14:textId="77777777" w:rsidR="00FF44FF" w:rsidRDefault="00FF44FF" w:rsidP="00B642DC">
      <w:pPr>
        <w:spacing w:after="0" w:line="240" w:lineRule="auto"/>
      </w:pPr>
      <w:r>
        <w:continuationSeparator/>
      </w:r>
    </w:p>
  </w:footnote>
  <w:footnote w:id="1">
    <w:p w14:paraId="7AE4E21B" w14:textId="77777777" w:rsidR="00AD7334" w:rsidRPr="0094608A" w:rsidRDefault="00AD7334" w:rsidP="0094608A">
      <w:pPr>
        <w:pStyle w:val="Textonotapie"/>
        <w:jc w:val="both"/>
        <w:rPr>
          <w:rFonts w:ascii="Arial" w:hAnsi="Arial" w:cs="Arial"/>
        </w:rPr>
      </w:pPr>
      <w:r w:rsidRPr="0094608A">
        <w:rPr>
          <w:rStyle w:val="Refdenotaalpie"/>
          <w:rFonts w:ascii="Arial" w:hAnsi="Arial" w:cs="Arial"/>
        </w:rPr>
        <w:footnoteRef/>
      </w:r>
      <w:r w:rsidRPr="0094608A">
        <w:rPr>
          <w:rFonts w:ascii="Arial" w:hAnsi="Arial" w:cs="Arial"/>
        </w:rPr>
        <w:t xml:space="preserve"> Sentencia T 685 de 2014. </w:t>
      </w:r>
    </w:p>
  </w:footnote>
  <w:footnote w:id="2">
    <w:p w14:paraId="6804E4AF" w14:textId="77777777" w:rsidR="00AD7334" w:rsidRPr="0094608A" w:rsidRDefault="00AD7334" w:rsidP="0094608A">
      <w:pPr>
        <w:pStyle w:val="Textonotapie"/>
        <w:jc w:val="both"/>
        <w:rPr>
          <w:rFonts w:ascii="Arial" w:hAnsi="Arial" w:cs="Arial"/>
        </w:rPr>
      </w:pPr>
      <w:r w:rsidRPr="0094608A">
        <w:rPr>
          <w:rStyle w:val="Refdenotaalpie"/>
          <w:rFonts w:ascii="Arial" w:hAnsi="Arial" w:cs="Arial"/>
        </w:rPr>
        <w:footnoteRef/>
      </w:r>
      <w:r w:rsidRPr="0094608A">
        <w:rPr>
          <w:rFonts w:ascii="Arial" w:hAnsi="Arial" w:cs="Arial"/>
        </w:rPr>
        <w:t xml:space="preserve"> Sentencia T 468 de 2018. </w:t>
      </w:r>
    </w:p>
  </w:footnote>
  <w:footnote w:id="3">
    <w:p w14:paraId="1EC5EA0A" w14:textId="77777777" w:rsidR="00AD7334" w:rsidRPr="0094608A" w:rsidRDefault="00AD7334" w:rsidP="0094608A">
      <w:pPr>
        <w:pStyle w:val="Textonotapie"/>
        <w:jc w:val="both"/>
        <w:rPr>
          <w:rFonts w:ascii="Arial" w:hAnsi="Arial" w:cs="Arial"/>
        </w:rPr>
      </w:pPr>
      <w:r w:rsidRPr="0094608A">
        <w:rPr>
          <w:rStyle w:val="Refdenotaalpie"/>
          <w:rFonts w:ascii="Arial" w:hAnsi="Arial" w:cs="Arial"/>
        </w:rPr>
        <w:footnoteRef/>
      </w:r>
      <w:r w:rsidRPr="0094608A">
        <w:rPr>
          <w:rFonts w:ascii="Arial" w:hAnsi="Arial" w:cs="Arial"/>
        </w:rPr>
        <w:t xml:space="preserve"> Sentencia T 252 de 2017. </w:t>
      </w:r>
    </w:p>
  </w:footnote>
  <w:footnote w:id="4">
    <w:p w14:paraId="29B03AA8" w14:textId="5159620A" w:rsidR="00AD7334" w:rsidRPr="0094608A" w:rsidRDefault="00AD7334" w:rsidP="0094608A">
      <w:pPr>
        <w:pStyle w:val="Textonotapie"/>
        <w:jc w:val="both"/>
        <w:rPr>
          <w:rFonts w:ascii="Arial" w:hAnsi="Arial" w:cs="Arial"/>
        </w:rPr>
      </w:pPr>
      <w:r w:rsidRPr="0094608A">
        <w:rPr>
          <w:rStyle w:val="Refdenotaalpie"/>
          <w:rFonts w:ascii="Arial" w:hAnsi="Arial" w:cs="Arial"/>
        </w:rPr>
        <w:footnoteRef/>
      </w:r>
      <w:r w:rsidRPr="0094608A">
        <w:rPr>
          <w:rFonts w:ascii="Arial" w:hAnsi="Arial" w:cs="Arial"/>
        </w:rPr>
        <w:t xml:space="preserve"> Ibídem 1. </w:t>
      </w:r>
    </w:p>
  </w:footnote>
  <w:footnote w:id="5">
    <w:p w14:paraId="39ADE3FD" w14:textId="77777777" w:rsidR="00AD7334" w:rsidRPr="0094608A" w:rsidRDefault="00AD7334" w:rsidP="0094608A">
      <w:pPr>
        <w:pStyle w:val="Textonotapie"/>
        <w:jc w:val="both"/>
        <w:rPr>
          <w:rFonts w:ascii="Arial" w:hAnsi="Arial" w:cs="Arial"/>
        </w:rPr>
      </w:pPr>
      <w:r w:rsidRPr="0094608A">
        <w:rPr>
          <w:rStyle w:val="Refdenotaalpie"/>
          <w:rFonts w:ascii="Arial" w:hAnsi="Arial" w:cs="Arial"/>
        </w:rPr>
        <w:footnoteRef/>
      </w:r>
      <w:r w:rsidRPr="0094608A">
        <w:rPr>
          <w:rFonts w:ascii="Arial" w:hAnsi="Arial" w:cs="Arial"/>
        </w:rPr>
        <w:t xml:space="preserve"> Sentencia C 017 de 2019. </w:t>
      </w:r>
    </w:p>
  </w:footnote>
  <w:footnote w:id="6">
    <w:p w14:paraId="6076D639" w14:textId="77777777" w:rsidR="00AD7334" w:rsidRPr="0094608A" w:rsidRDefault="00AD7334" w:rsidP="0094608A">
      <w:pPr>
        <w:pStyle w:val="Textonotapie"/>
        <w:jc w:val="both"/>
        <w:rPr>
          <w:rFonts w:ascii="Arial" w:hAnsi="Arial" w:cs="Arial"/>
        </w:rPr>
      </w:pPr>
      <w:r w:rsidRPr="0094608A">
        <w:rPr>
          <w:rStyle w:val="Refdenotaalpie"/>
          <w:rFonts w:ascii="Arial" w:hAnsi="Arial" w:cs="Arial"/>
        </w:rPr>
        <w:footnoteRef/>
      </w:r>
      <w:r w:rsidRPr="0094608A">
        <w:rPr>
          <w:rFonts w:ascii="Arial" w:hAnsi="Arial" w:cs="Arial"/>
        </w:rPr>
        <w:t xml:space="preserve"> Sentencia T 685 de 2014. </w:t>
      </w:r>
    </w:p>
  </w:footnote>
  <w:footnote w:id="7">
    <w:p w14:paraId="3B421761" w14:textId="77777777" w:rsidR="00AD7334" w:rsidRPr="008B0AA3" w:rsidRDefault="00AD7334" w:rsidP="0094608A">
      <w:pPr>
        <w:pStyle w:val="Textonotapie"/>
        <w:jc w:val="both"/>
        <w:rPr>
          <w:rFonts w:ascii="Cambria" w:hAnsi="Cambria"/>
          <w:sz w:val="22"/>
          <w:szCs w:val="22"/>
        </w:rPr>
      </w:pPr>
      <w:r w:rsidRPr="0094608A">
        <w:rPr>
          <w:rStyle w:val="Refdenotaalpie"/>
          <w:rFonts w:ascii="Arial" w:hAnsi="Arial" w:cs="Arial"/>
        </w:rPr>
        <w:footnoteRef/>
      </w:r>
      <w:r w:rsidRPr="0094608A">
        <w:rPr>
          <w:rFonts w:ascii="Arial" w:hAnsi="Arial" w:cs="Arial"/>
        </w:rPr>
        <w:t xml:space="preserve"> Centro de Estudios de Derecho, Justicia y Sociedad – DEJUSTICIA. El delito de inasistencia alimentaria: Diagnóstico acerca de su conveniencia. 2012.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47AD8" w14:textId="77777777" w:rsidR="00AD7334" w:rsidRDefault="00AD73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976C" w14:textId="77777777" w:rsidR="00AD7334" w:rsidRDefault="00AD7334">
    <w:pPr>
      <w:pStyle w:val="Encabezado"/>
    </w:pPr>
    <w:r>
      <w:rPr>
        <w:noProof/>
        <w:lang w:val="es-CO" w:eastAsia="es-CO"/>
      </w:rPr>
      <w:drawing>
        <wp:anchor distT="0" distB="0" distL="114300" distR="114300" simplePos="0" relativeHeight="251661312" behindDoc="1" locked="0" layoutInCell="1" allowOverlap="1" wp14:anchorId="7AA18AA7" wp14:editId="79375BCB">
          <wp:simplePos x="0" y="0"/>
          <wp:positionH relativeFrom="page">
            <wp:posOffset>5557652</wp:posOffset>
          </wp:positionH>
          <wp:positionV relativeFrom="paragraph">
            <wp:posOffset>-146759</wp:posOffset>
          </wp:positionV>
          <wp:extent cx="1808259" cy="1133475"/>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rotWithShape="1">
                  <a:blip r:embed="rId1">
                    <a:extLst>
                      <a:ext uri="{28A0092B-C50C-407E-A947-70E740481C1C}">
                        <a14:useLocalDpi xmlns:a14="http://schemas.microsoft.com/office/drawing/2010/main" val="0"/>
                      </a:ext>
                    </a:extLst>
                  </a:blip>
                  <a:srcRect l="72071" t="3014" r="4611" b="85691"/>
                  <a:stretch/>
                </pic:blipFill>
                <pic:spPr bwMode="auto">
                  <a:xfrm>
                    <a:off x="0" y="0"/>
                    <a:ext cx="1810103" cy="1134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443">
      <w:rPr>
        <w:rFonts w:ascii="Tahoma" w:hAnsi="Tahoma" w:cs="Tahoma"/>
        <w:b/>
        <w:noProof/>
        <w:sz w:val="24"/>
        <w:szCs w:val="24"/>
        <w:lang w:val="es-CO" w:eastAsia="es-CO"/>
      </w:rPr>
      <w:drawing>
        <wp:anchor distT="0" distB="0" distL="114300" distR="114300" simplePos="0" relativeHeight="251659264" behindDoc="0" locked="0" layoutInCell="1" allowOverlap="1" wp14:anchorId="1DE4ACD5" wp14:editId="68C737DA">
          <wp:simplePos x="0" y="0"/>
          <wp:positionH relativeFrom="margin">
            <wp:posOffset>1266825</wp:posOffset>
          </wp:positionH>
          <wp:positionV relativeFrom="paragraph">
            <wp:posOffset>107950</wp:posOffset>
          </wp:positionV>
          <wp:extent cx="2579370" cy="76200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9DA56" w14:textId="77777777" w:rsidR="00AD7334" w:rsidRDefault="00AD7334" w:rsidP="00177FCA">
    <w:pPr>
      <w:pStyle w:val="Encabezado"/>
      <w:jc w:val="right"/>
    </w:pPr>
  </w:p>
  <w:p w14:paraId="1489CF64" w14:textId="77777777" w:rsidR="00AD7334" w:rsidRDefault="00AD7334">
    <w:pPr>
      <w:pStyle w:val="Encabezado"/>
    </w:pPr>
  </w:p>
  <w:p w14:paraId="05E5E102" w14:textId="77777777" w:rsidR="00AD7334" w:rsidRDefault="00AD7334">
    <w:pPr>
      <w:pStyle w:val="Encabezado"/>
    </w:pPr>
  </w:p>
  <w:p w14:paraId="5EF5CD9C" w14:textId="77777777" w:rsidR="00AD7334" w:rsidRDefault="00AD7334">
    <w:pPr>
      <w:pStyle w:val="Encabezado"/>
    </w:pPr>
  </w:p>
  <w:p w14:paraId="16DDC93E" w14:textId="77777777" w:rsidR="00AD7334" w:rsidRDefault="00AD7334">
    <w:pPr>
      <w:pStyle w:val="Encabezado"/>
    </w:pPr>
  </w:p>
  <w:p w14:paraId="557E14C2" w14:textId="77777777" w:rsidR="00AD7334" w:rsidRDefault="00AD73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8905" w14:textId="77777777" w:rsidR="00AD7334" w:rsidRDefault="00AD73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5651"/>
    <w:multiLevelType w:val="hybridMultilevel"/>
    <w:tmpl w:val="BF209FD2"/>
    <w:lvl w:ilvl="0" w:tplc="77D0051E">
      <w:numFmt w:val="bullet"/>
      <w:lvlText w:val=""/>
      <w:lvlJc w:val="left"/>
      <w:pPr>
        <w:ind w:left="720" w:hanging="360"/>
      </w:pPr>
      <w:rPr>
        <w:rFonts w:ascii="Symbol" w:eastAsiaTheme="minorHAnsi" w:hAnsi="Symbo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1967E0C"/>
    <w:multiLevelType w:val="hybridMultilevel"/>
    <w:tmpl w:val="D9AA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E5C80"/>
    <w:multiLevelType w:val="hybridMultilevel"/>
    <w:tmpl w:val="3E28F03E"/>
    <w:lvl w:ilvl="0" w:tplc="131ED4F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9163FA8"/>
    <w:multiLevelType w:val="hybridMultilevel"/>
    <w:tmpl w:val="C5363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2853C0"/>
    <w:multiLevelType w:val="hybridMultilevel"/>
    <w:tmpl w:val="5B380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E5DEE"/>
    <w:multiLevelType w:val="hybridMultilevel"/>
    <w:tmpl w:val="D2C6A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872102"/>
    <w:multiLevelType w:val="hybridMultilevel"/>
    <w:tmpl w:val="23469FB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97C61C3"/>
    <w:multiLevelType w:val="multilevel"/>
    <w:tmpl w:val="73AE4AD8"/>
    <w:lvl w:ilvl="0">
      <w:start w:val="1"/>
      <w:numFmt w:val="decimal"/>
      <w:lvlText w:val="%1."/>
      <w:lvlJc w:val="left"/>
      <w:pPr>
        <w:ind w:left="502"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8" w15:restartNumberingAfterBreak="0">
    <w:nsid w:val="1BEBD6AC"/>
    <w:multiLevelType w:val="hybridMultilevel"/>
    <w:tmpl w:val="6DAFC7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E97D6F"/>
    <w:multiLevelType w:val="hybridMultilevel"/>
    <w:tmpl w:val="3B30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B5FDE"/>
    <w:multiLevelType w:val="hybridMultilevel"/>
    <w:tmpl w:val="01C8CF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F5501B"/>
    <w:multiLevelType w:val="hybridMultilevel"/>
    <w:tmpl w:val="0842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6A6703"/>
    <w:multiLevelType w:val="hybridMultilevel"/>
    <w:tmpl w:val="2FE6D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07030F"/>
    <w:multiLevelType w:val="hybridMultilevel"/>
    <w:tmpl w:val="79183006"/>
    <w:lvl w:ilvl="0" w:tplc="DADCCF3A">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2A5EF2"/>
    <w:multiLevelType w:val="multilevel"/>
    <w:tmpl w:val="F5BE1BF6"/>
    <w:lvl w:ilvl="0">
      <w:start w:val="1"/>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abstractNum w:abstractNumId="15" w15:restartNumberingAfterBreak="0">
    <w:nsid w:val="47C47366"/>
    <w:multiLevelType w:val="hybridMultilevel"/>
    <w:tmpl w:val="1DCEC908"/>
    <w:lvl w:ilvl="0" w:tplc="6D1642C0">
      <w:start w:val="8"/>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BB64C5E"/>
    <w:multiLevelType w:val="multilevel"/>
    <w:tmpl w:val="61E2A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FD7123"/>
    <w:multiLevelType w:val="hybridMultilevel"/>
    <w:tmpl w:val="03D0B3D0"/>
    <w:lvl w:ilvl="0" w:tplc="7A42CDB4">
      <w:start w:val="6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405DE7"/>
    <w:multiLevelType w:val="hybridMultilevel"/>
    <w:tmpl w:val="4B78A4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6D5D2E"/>
    <w:multiLevelType w:val="hybridMultilevel"/>
    <w:tmpl w:val="F63E6F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201EA3"/>
    <w:multiLevelType w:val="hybridMultilevel"/>
    <w:tmpl w:val="0E94B706"/>
    <w:lvl w:ilvl="0" w:tplc="240A000F">
      <w:start w:val="1"/>
      <w:numFmt w:val="decimal"/>
      <w:lvlText w:val="%1."/>
      <w:lvlJc w:val="left"/>
      <w:pPr>
        <w:ind w:left="780" w:hanging="360"/>
      </w:pPr>
    </w:lvl>
    <w:lvl w:ilvl="1" w:tplc="240A0019">
      <w:start w:val="1"/>
      <w:numFmt w:val="lowerLetter"/>
      <w:lvlText w:val="%2."/>
      <w:lvlJc w:val="left"/>
      <w:pPr>
        <w:ind w:left="1500" w:hanging="360"/>
      </w:pPr>
    </w:lvl>
    <w:lvl w:ilvl="2" w:tplc="240A001B">
      <w:start w:val="1"/>
      <w:numFmt w:val="lowerRoman"/>
      <w:lvlText w:val="%3."/>
      <w:lvlJc w:val="right"/>
      <w:pPr>
        <w:ind w:left="2220" w:hanging="180"/>
      </w:pPr>
    </w:lvl>
    <w:lvl w:ilvl="3" w:tplc="240A000F">
      <w:start w:val="1"/>
      <w:numFmt w:val="decimal"/>
      <w:lvlText w:val="%4."/>
      <w:lvlJc w:val="left"/>
      <w:pPr>
        <w:ind w:left="2940" w:hanging="360"/>
      </w:pPr>
    </w:lvl>
    <w:lvl w:ilvl="4" w:tplc="240A0019">
      <w:start w:val="1"/>
      <w:numFmt w:val="lowerLetter"/>
      <w:lvlText w:val="%5."/>
      <w:lvlJc w:val="left"/>
      <w:pPr>
        <w:ind w:left="3660" w:hanging="360"/>
      </w:pPr>
    </w:lvl>
    <w:lvl w:ilvl="5" w:tplc="240A001B">
      <w:start w:val="1"/>
      <w:numFmt w:val="lowerRoman"/>
      <w:lvlText w:val="%6."/>
      <w:lvlJc w:val="right"/>
      <w:pPr>
        <w:ind w:left="4380" w:hanging="180"/>
      </w:pPr>
    </w:lvl>
    <w:lvl w:ilvl="6" w:tplc="240A000F">
      <w:start w:val="1"/>
      <w:numFmt w:val="decimal"/>
      <w:lvlText w:val="%7."/>
      <w:lvlJc w:val="left"/>
      <w:pPr>
        <w:ind w:left="5100" w:hanging="360"/>
      </w:pPr>
    </w:lvl>
    <w:lvl w:ilvl="7" w:tplc="240A0019">
      <w:start w:val="1"/>
      <w:numFmt w:val="lowerLetter"/>
      <w:lvlText w:val="%8."/>
      <w:lvlJc w:val="left"/>
      <w:pPr>
        <w:ind w:left="5820" w:hanging="360"/>
      </w:pPr>
    </w:lvl>
    <w:lvl w:ilvl="8" w:tplc="240A001B">
      <w:start w:val="1"/>
      <w:numFmt w:val="lowerRoman"/>
      <w:lvlText w:val="%9."/>
      <w:lvlJc w:val="right"/>
      <w:pPr>
        <w:ind w:left="6540" w:hanging="180"/>
      </w:pPr>
    </w:lvl>
  </w:abstractNum>
  <w:abstractNum w:abstractNumId="21" w15:restartNumberingAfterBreak="0">
    <w:nsid w:val="59B835A0"/>
    <w:multiLevelType w:val="hybridMultilevel"/>
    <w:tmpl w:val="16866EFA"/>
    <w:lvl w:ilvl="0" w:tplc="E2682C26">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2" w15:restartNumberingAfterBreak="0">
    <w:nsid w:val="5B8535EF"/>
    <w:multiLevelType w:val="hybridMultilevel"/>
    <w:tmpl w:val="6218C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1B23A58"/>
    <w:multiLevelType w:val="hybridMultilevel"/>
    <w:tmpl w:val="C7988F7E"/>
    <w:lvl w:ilvl="0" w:tplc="54BE63B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3A5EA53"/>
    <w:multiLevelType w:val="hybridMultilevel"/>
    <w:tmpl w:val="D4BA4E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5DC78A9"/>
    <w:multiLevelType w:val="hybridMultilevel"/>
    <w:tmpl w:val="50A8CA36"/>
    <w:lvl w:ilvl="0" w:tplc="380813BC">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7C53F28"/>
    <w:multiLevelType w:val="multilevel"/>
    <w:tmpl w:val="1B7EFC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6F3F0DE4"/>
    <w:multiLevelType w:val="hybridMultilevel"/>
    <w:tmpl w:val="4B240D2E"/>
    <w:lvl w:ilvl="0" w:tplc="3BACB856">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FB408F6"/>
    <w:multiLevelType w:val="hybridMultilevel"/>
    <w:tmpl w:val="72A0E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EA5D17"/>
    <w:multiLevelType w:val="hybridMultilevel"/>
    <w:tmpl w:val="B38C95E6"/>
    <w:lvl w:ilvl="0" w:tplc="34AC3312">
      <w:start w:val="1"/>
      <w:numFmt w:val="lowerLetter"/>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9"/>
  </w:num>
  <w:num w:numId="9">
    <w:abstractNumId w:val="17"/>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8"/>
  </w:num>
  <w:num w:numId="15">
    <w:abstractNumId w:val="15"/>
  </w:num>
  <w:num w:numId="16">
    <w:abstractNumId w:val="7"/>
  </w:num>
  <w:num w:numId="17">
    <w:abstractNumId w:val="14"/>
  </w:num>
  <w:num w:numId="18">
    <w:abstractNumId w:val="3"/>
  </w:num>
  <w:num w:numId="19">
    <w:abstractNumId w:val="4"/>
  </w:num>
  <w:num w:numId="20">
    <w:abstractNumId w:val="1"/>
  </w:num>
  <w:num w:numId="21">
    <w:abstractNumId w:val="8"/>
  </w:num>
  <w:num w:numId="22">
    <w:abstractNumId w:val="24"/>
  </w:num>
  <w:num w:numId="23">
    <w:abstractNumId w:val="29"/>
  </w:num>
  <w:num w:numId="24">
    <w:abstractNumId w:val="10"/>
  </w:num>
  <w:num w:numId="25">
    <w:abstractNumId w:val="13"/>
  </w:num>
  <w:num w:numId="26">
    <w:abstractNumId w:val="26"/>
  </w:num>
  <w:num w:numId="27">
    <w:abstractNumId w:val="19"/>
  </w:num>
  <w:num w:numId="28">
    <w:abstractNumId w:val="27"/>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A"/>
    <w:rsid w:val="00000342"/>
    <w:rsid w:val="00000F28"/>
    <w:rsid w:val="0000228F"/>
    <w:rsid w:val="00012CCB"/>
    <w:rsid w:val="000136A7"/>
    <w:rsid w:val="00033B1F"/>
    <w:rsid w:val="00036574"/>
    <w:rsid w:val="0004763B"/>
    <w:rsid w:val="00064436"/>
    <w:rsid w:val="00064A95"/>
    <w:rsid w:val="00083B4B"/>
    <w:rsid w:val="000921F1"/>
    <w:rsid w:val="00094CBE"/>
    <w:rsid w:val="000B034F"/>
    <w:rsid w:val="000B5234"/>
    <w:rsid w:val="000C6268"/>
    <w:rsid w:val="000D475C"/>
    <w:rsid w:val="000E51A6"/>
    <w:rsid w:val="00135D01"/>
    <w:rsid w:val="00144BD2"/>
    <w:rsid w:val="00152A30"/>
    <w:rsid w:val="00155EE5"/>
    <w:rsid w:val="0016186F"/>
    <w:rsid w:val="00164205"/>
    <w:rsid w:val="0016480B"/>
    <w:rsid w:val="00165C5E"/>
    <w:rsid w:val="00170BDE"/>
    <w:rsid w:val="001718E5"/>
    <w:rsid w:val="00177FCA"/>
    <w:rsid w:val="00181E13"/>
    <w:rsid w:val="001A674B"/>
    <w:rsid w:val="001A7C17"/>
    <w:rsid w:val="001C0EBA"/>
    <w:rsid w:val="00202C6F"/>
    <w:rsid w:val="0021255C"/>
    <w:rsid w:val="0022385D"/>
    <w:rsid w:val="00227938"/>
    <w:rsid w:val="00230FE5"/>
    <w:rsid w:val="00234EF0"/>
    <w:rsid w:val="0024059E"/>
    <w:rsid w:val="002431BF"/>
    <w:rsid w:val="00246D92"/>
    <w:rsid w:val="00247820"/>
    <w:rsid w:val="00247C80"/>
    <w:rsid w:val="002515E4"/>
    <w:rsid w:val="00254255"/>
    <w:rsid w:val="00257397"/>
    <w:rsid w:val="00257B89"/>
    <w:rsid w:val="00262A48"/>
    <w:rsid w:val="00262D66"/>
    <w:rsid w:val="0027478D"/>
    <w:rsid w:val="0027622D"/>
    <w:rsid w:val="00282365"/>
    <w:rsid w:val="00296E11"/>
    <w:rsid w:val="002A10DD"/>
    <w:rsid w:val="002A320B"/>
    <w:rsid w:val="002B1D2F"/>
    <w:rsid w:val="002B3B52"/>
    <w:rsid w:val="002B59CA"/>
    <w:rsid w:val="002C0B53"/>
    <w:rsid w:val="002E1B67"/>
    <w:rsid w:val="002F718B"/>
    <w:rsid w:val="00301EEC"/>
    <w:rsid w:val="00302A8C"/>
    <w:rsid w:val="003102E9"/>
    <w:rsid w:val="00312276"/>
    <w:rsid w:val="003209E2"/>
    <w:rsid w:val="00322FD0"/>
    <w:rsid w:val="00326C2A"/>
    <w:rsid w:val="0033029A"/>
    <w:rsid w:val="003311D3"/>
    <w:rsid w:val="00331F28"/>
    <w:rsid w:val="00335080"/>
    <w:rsid w:val="00345541"/>
    <w:rsid w:val="00347A39"/>
    <w:rsid w:val="003624E4"/>
    <w:rsid w:val="003805EC"/>
    <w:rsid w:val="00393759"/>
    <w:rsid w:val="003943FF"/>
    <w:rsid w:val="003A0929"/>
    <w:rsid w:val="003B38A7"/>
    <w:rsid w:val="003C2D99"/>
    <w:rsid w:val="003D5F39"/>
    <w:rsid w:val="003F4703"/>
    <w:rsid w:val="00404976"/>
    <w:rsid w:val="00406D38"/>
    <w:rsid w:val="00431BC3"/>
    <w:rsid w:val="00436EBF"/>
    <w:rsid w:val="0045030D"/>
    <w:rsid w:val="00452F88"/>
    <w:rsid w:val="00457040"/>
    <w:rsid w:val="0046681A"/>
    <w:rsid w:val="00475C6C"/>
    <w:rsid w:val="004779C0"/>
    <w:rsid w:val="00477FED"/>
    <w:rsid w:val="004930F1"/>
    <w:rsid w:val="004C5981"/>
    <w:rsid w:val="004D643B"/>
    <w:rsid w:val="004D7C59"/>
    <w:rsid w:val="004E250A"/>
    <w:rsid w:val="004E5717"/>
    <w:rsid w:val="004E7452"/>
    <w:rsid w:val="004F26FC"/>
    <w:rsid w:val="00501856"/>
    <w:rsid w:val="00511EAD"/>
    <w:rsid w:val="005217B7"/>
    <w:rsid w:val="00554F61"/>
    <w:rsid w:val="0056179E"/>
    <w:rsid w:val="0057708B"/>
    <w:rsid w:val="0058149C"/>
    <w:rsid w:val="0059234D"/>
    <w:rsid w:val="005A3AD5"/>
    <w:rsid w:val="005C078D"/>
    <w:rsid w:val="005C1934"/>
    <w:rsid w:val="005C30B4"/>
    <w:rsid w:val="005C375F"/>
    <w:rsid w:val="005D707F"/>
    <w:rsid w:val="005F342B"/>
    <w:rsid w:val="006069F0"/>
    <w:rsid w:val="0060783C"/>
    <w:rsid w:val="006100B2"/>
    <w:rsid w:val="00610CA8"/>
    <w:rsid w:val="00627057"/>
    <w:rsid w:val="00627CCF"/>
    <w:rsid w:val="00636B19"/>
    <w:rsid w:val="0064083E"/>
    <w:rsid w:val="00643840"/>
    <w:rsid w:val="00645CF8"/>
    <w:rsid w:val="00651BF8"/>
    <w:rsid w:val="006537F0"/>
    <w:rsid w:val="00653BD0"/>
    <w:rsid w:val="006541C7"/>
    <w:rsid w:val="00661B31"/>
    <w:rsid w:val="00673E6A"/>
    <w:rsid w:val="00680833"/>
    <w:rsid w:val="006A41DD"/>
    <w:rsid w:val="006B3DE3"/>
    <w:rsid w:val="006B4ADA"/>
    <w:rsid w:val="006B4E86"/>
    <w:rsid w:val="006C7B6A"/>
    <w:rsid w:val="006D127D"/>
    <w:rsid w:val="006D1F9F"/>
    <w:rsid w:val="006E41DF"/>
    <w:rsid w:val="006F4AEB"/>
    <w:rsid w:val="007018EE"/>
    <w:rsid w:val="00706856"/>
    <w:rsid w:val="00741911"/>
    <w:rsid w:val="007441A2"/>
    <w:rsid w:val="00752549"/>
    <w:rsid w:val="00756F62"/>
    <w:rsid w:val="007637C0"/>
    <w:rsid w:val="00767A6F"/>
    <w:rsid w:val="00772DC3"/>
    <w:rsid w:val="007757DF"/>
    <w:rsid w:val="007778F6"/>
    <w:rsid w:val="00791281"/>
    <w:rsid w:val="00795B39"/>
    <w:rsid w:val="00796391"/>
    <w:rsid w:val="007B07D0"/>
    <w:rsid w:val="007B1014"/>
    <w:rsid w:val="007C01A7"/>
    <w:rsid w:val="007C6D5A"/>
    <w:rsid w:val="007C7A22"/>
    <w:rsid w:val="007D6A21"/>
    <w:rsid w:val="007E3E45"/>
    <w:rsid w:val="007E77BF"/>
    <w:rsid w:val="007F1329"/>
    <w:rsid w:val="007F4283"/>
    <w:rsid w:val="007F51D8"/>
    <w:rsid w:val="007F695B"/>
    <w:rsid w:val="007F74DE"/>
    <w:rsid w:val="008030F7"/>
    <w:rsid w:val="00816FD8"/>
    <w:rsid w:val="008232EE"/>
    <w:rsid w:val="00824EDC"/>
    <w:rsid w:val="00835BB4"/>
    <w:rsid w:val="00840024"/>
    <w:rsid w:val="00842DBA"/>
    <w:rsid w:val="00862A79"/>
    <w:rsid w:val="00876B2C"/>
    <w:rsid w:val="00882DC3"/>
    <w:rsid w:val="008910B6"/>
    <w:rsid w:val="00895A61"/>
    <w:rsid w:val="008A0985"/>
    <w:rsid w:val="008B5CDC"/>
    <w:rsid w:val="008B78B7"/>
    <w:rsid w:val="008B7B4B"/>
    <w:rsid w:val="008C0B6D"/>
    <w:rsid w:val="008D1968"/>
    <w:rsid w:val="008D39B5"/>
    <w:rsid w:val="008D76F6"/>
    <w:rsid w:val="008E47BC"/>
    <w:rsid w:val="008E765F"/>
    <w:rsid w:val="008F30AB"/>
    <w:rsid w:val="008F31FE"/>
    <w:rsid w:val="009165EB"/>
    <w:rsid w:val="00926A96"/>
    <w:rsid w:val="00935260"/>
    <w:rsid w:val="00936B3B"/>
    <w:rsid w:val="009408F8"/>
    <w:rsid w:val="0094482B"/>
    <w:rsid w:val="0094608A"/>
    <w:rsid w:val="00947FCC"/>
    <w:rsid w:val="0095202F"/>
    <w:rsid w:val="00954997"/>
    <w:rsid w:val="009638E3"/>
    <w:rsid w:val="00965D2D"/>
    <w:rsid w:val="00967A7E"/>
    <w:rsid w:val="00972C4A"/>
    <w:rsid w:val="0097603F"/>
    <w:rsid w:val="009810B7"/>
    <w:rsid w:val="00986E6D"/>
    <w:rsid w:val="0099019E"/>
    <w:rsid w:val="009A41D1"/>
    <w:rsid w:val="009B526F"/>
    <w:rsid w:val="009B652B"/>
    <w:rsid w:val="009C73E4"/>
    <w:rsid w:val="009E3698"/>
    <w:rsid w:val="009E3EF5"/>
    <w:rsid w:val="009E687D"/>
    <w:rsid w:val="009F5D2D"/>
    <w:rsid w:val="009F65B5"/>
    <w:rsid w:val="00A1454E"/>
    <w:rsid w:val="00A2605D"/>
    <w:rsid w:val="00A31380"/>
    <w:rsid w:val="00A41DC5"/>
    <w:rsid w:val="00A60229"/>
    <w:rsid w:val="00A67ABD"/>
    <w:rsid w:val="00A81690"/>
    <w:rsid w:val="00A864C6"/>
    <w:rsid w:val="00A86A48"/>
    <w:rsid w:val="00A86F62"/>
    <w:rsid w:val="00A87EBB"/>
    <w:rsid w:val="00A918DE"/>
    <w:rsid w:val="00AA4FA8"/>
    <w:rsid w:val="00AB268A"/>
    <w:rsid w:val="00AB3575"/>
    <w:rsid w:val="00AC1DDA"/>
    <w:rsid w:val="00AC76F1"/>
    <w:rsid w:val="00AD0A28"/>
    <w:rsid w:val="00AD7334"/>
    <w:rsid w:val="00AD764A"/>
    <w:rsid w:val="00AE387B"/>
    <w:rsid w:val="00B10D90"/>
    <w:rsid w:val="00B17FEE"/>
    <w:rsid w:val="00B205BA"/>
    <w:rsid w:val="00B244E2"/>
    <w:rsid w:val="00B26F62"/>
    <w:rsid w:val="00B31653"/>
    <w:rsid w:val="00B4527C"/>
    <w:rsid w:val="00B51031"/>
    <w:rsid w:val="00B56828"/>
    <w:rsid w:val="00B61333"/>
    <w:rsid w:val="00B642DC"/>
    <w:rsid w:val="00B835A2"/>
    <w:rsid w:val="00B86FD7"/>
    <w:rsid w:val="00B93AC2"/>
    <w:rsid w:val="00B94BAB"/>
    <w:rsid w:val="00B96FE6"/>
    <w:rsid w:val="00B977BE"/>
    <w:rsid w:val="00BC059C"/>
    <w:rsid w:val="00BC75BC"/>
    <w:rsid w:val="00BE51BA"/>
    <w:rsid w:val="00C01D7F"/>
    <w:rsid w:val="00C22A67"/>
    <w:rsid w:val="00C379CD"/>
    <w:rsid w:val="00C611AE"/>
    <w:rsid w:val="00C66B2F"/>
    <w:rsid w:val="00C854DF"/>
    <w:rsid w:val="00C909FA"/>
    <w:rsid w:val="00C90D13"/>
    <w:rsid w:val="00C92832"/>
    <w:rsid w:val="00C94ED6"/>
    <w:rsid w:val="00CA5828"/>
    <w:rsid w:val="00CB3E22"/>
    <w:rsid w:val="00CB54F3"/>
    <w:rsid w:val="00CB5739"/>
    <w:rsid w:val="00CC356D"/>
    <w:rsid w:val="00CC49CE"/>
    <w:rsid w:val="00CC7DB9"/>
    <w:rsid w:val="00CD033C"/>
    <w:rsid w:val="00CE2AF0"/>
    <w:rsid w:val="00D119E5"/>
    <w:rsid w:val="00D131C7"/>
    <w:rsid w:val="00D136A9"/>
    <w:rsid w:val="00D17E8E"/>
    <w:rsid w:val="00D236B5"/>
    <w:rsid w:val="00D25070"/>
    <w:rsid w:val="00D37154"/>
    <w:rsid w:val="00D37514"/>
    <w:rsid w:val="00D4335E"/>
    <w:rsid w:val="00D55714"/>
    <w:rsid w:val="00D64FCF"/>
    <w:rsid w:val="00D7285E"/>
    <w:rsid w:val="00D76BF4"/>
    <w:rsid w:val="00D84130"/>
    <w:rsid w:val="00DA0432"/>
    <w:rsid w:val="00DA173B"/>
    <w:rsid w:val="00DA4A08"/>
    <w:rsid w:val="00DB0EF9"/>
    <w:rsid w:val="00DB5018"/>
    <w:rsid w:val="00DB6230"/>
    <w:rsid w:val="00DC6B71"/>
    <w:rsid w:val="00DE0F83"/>
    <w:rsid w:val="00DE260B"/>
    <w:rsid w:val="00DE38C1"/>
    <w:rsid w:val="00DE4257"/>
    <w:rsid w:val="00DE65C3"/>
    <w:rsid w:val="00DE7BA9"/>
    <w:rsid w:val="00E0233E"/>
    <w:rsid w:val="00E11BED"/>
    <w:rsid w:val="00E12B76"/>
    <w:rsid w:val="00E20777"/>
    <w:rsid w:val="00E235FE"/>
    <w:rsid w:val="00E24A8B"/>
    <w:rsid w:val="00E27C8A"/>
    <w:rsid w:val="00E31D93"/>
    <w:rsid w:val="00E322AD"/>
    <w:rsid w:val="00E34176"/>
    <w:rsid w:val="00E34308"/>
    <w:rsid w:val="00E37832"/>
    <w:rsid w:val="00E534E7"/>
    <w:rsid w:val="00E545AD"/>
    <w:rsid w:val="00E578AB"/>
    <w:rsid w:val="00E66454"/>
    <w:rsid w:val="00E66708"/>
    <w:rsid w:val="00E712C1"/>
    <w:rsid w:val="00E73605"/>
    <w:rsid w:val="00E800D3"/>
    <w:rsid w:val="00E8658E"/>
    <w:rsid w:val="00E96ED1"/>
    <w:rsid w:val="00EA1C5B"/>
    <w:rsid w:val="00EB1B2B"/>
    <w:rsid w:val="00EB2FFB"/>
    <w:rsid w:val="00EB4898"/>
    <w:rsid w:val="00EB6D35"/>
    <w:rsid w:val="00EB7C61"/>
    <w:rsid w:val="00EE3497"/>
    <w:rsid w:val="00EE5334"/>
    <w:rsid w:val="00EF0EF5"/>
    <w:rsid w:val="00EF5584"/>
    <w:rsid w:val="00EF5D76"/>
    <w:rsid w:val="00EF724B"/>
    <w:rsid w:val="00F1508D"/>
    <w:rsid w:val="00F36927"/>
    <w:rsid w:val="00F50310"/>
    <w:rsid w:val="00F70FDE"/>
    <w:rsid w:val="00F7440F"/>
    <w:rsid w:val="00F929F7"/>
    <w:rsid w:val="00F97C0B"/>
    <w:rsid w:val="00FA59A9"/>
    <w:rsid w:val="00FB6FAD"/>
    <w:rsid w:val="00FC08A8"/>
    <w:rsid w:val="00FD435D"/>
    <w:rsid w:val="00FE4CAF"/>
    <w:rsid w:val="00FF44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36583"/>
  <w15:docId w15:val="{74DB2147-9369-461B-A518-D82C6953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9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3E6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73E6A"/>
    <w:rPr>
      <w:rFonts w:ascii="Calibri" w:eastAsia="Calibri" w:hAnsi="Calibri" w:cs="Times New Roman"/>
    </w:rPr>
  </w:style>
  <w:style w:type="paragraph" w:styleId="Encabezado">
    <w:name w:val="header"/>
    <w:basedOn w:val="Normal"/>
    <w:link w:val="EncabezadoCar"/>
    <w:uiPriority w:val="99"/>
    <w:unhideWhenUsed/>
    <w:rsid w:val="00B642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DC"/>
    <w:rPr>
      <w:lang w:val="es-ES"/>
    </w:rPr>
  </w:style>
  <w:style w:type="paragraph" w:styleId="Piedepgina">
    <w:name w:val="footer"/>
    <w:basedOn w:val="Normal"/>
    <w:link w:val="PiedepginaCar"/>
    <w:uiPriority w:val="99"/>
    <w:unhideWhenUsed/>
    <w:rsid w:val="00B642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DC"/>
    <w:rPr>
      <w:lang w:val="es-ES"/>
    </w:rPr>
  </w:style>
  <w:style w:type="paragraph" w:styleId="Prrafodelista">
    <w:name w:val="List Paragraph"/>
    <w:aliases w:val="titulo 3"/>
    <w:basedOn w:val="Normal"/>
    <w:link w:val="PrrafodelistaCar"/>
    <w:uiPriority w:val="34"/>
    <w:qFormat/>
    <w:rsid w:val="00EF0EF5"/>
    <w:pPr>
      <w:ind w:left="720"/>
      <w:contextualSpacing/>
    </w:pPr>
  </w:style>
  <w:style w:type="character" w:styleId="Hipervnculo">
    <w:name w:val="Hyperlink"/>
    <w:basedOn w:val="Fuentedeprrafopredeter"/>
    <w:uiPriority w:val="99"/>
    <w:unhideWhenUsed/>
    <w:rsid w:val="00B835A2"/>
    <w:rPr>
      <w:color w:val="0563C1" w:themeColor="hyperlink"/>
      <w:u w:val="single"/>
    </w:rPr>
  </w:style>
  <w:style w:type="character" w:customStyle="1" w:styleId="Mencinsinresolver1">
    <w:name w:val="Mención sin resolver1"/>
    <w:basedOn w:val="Fuentedeprrafopredeter"/>
    <w:uiPriority w:val="99"/>
    <w:semiHidden/>
    <w:unhideWhenUsed/>
    <w:rsid w:val="00B835A2"/>
    <w:rPr>
      <w:color w:val="605E5C"/>
      <w:shd w:val="clear" w:color="auto" w:fill="E1DFDD"/>
    </w:rPr>
  </w:style>
  <w:style w:type="character" w:styleId="Textoennegrita">
    <w:name w:val="Strong"/>
    <w:basedOn w:val="Fuentedeprrafopredeter"/>
    <w:uiPriority w:val="22"/>
    <w:qFormat/>
    <w:rsid w:val="00706856"/>
    <w:rPr>
      <w:b/>
      <w:bCs/>
    </w:rPr>
  </w:style>
  <w:style w:type="paragraph" w:customStyle="1" w:styleId="Default">
    <w:name w:val="Default"/>
    <w:rsid w:val="00795B3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5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F8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s10">
    <w:name w:val="s10"/>
    <w:basedOn w:val="Normal"/>
    <w:rsid w:val="00452F8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titulo 3 Car"/>
    <w:link w:val="Prrafodelista"/>
    <w:uiPriority w:val="34"/>
    <w:locked/>
    <w:rsid w:val="00452F88"/>
    <w:rPr>
      <w:lang w:val="es-ES"/>
    </w:rPr>
  </w:style>
  <w:style w:type="character" w:customStyle="1" w:styleId="A3">
    <w:name w:val="A3"/>
    <w:uiPriority w:val="99"/>
    <w:rsid w:val="00627057"/>
    <w:rPr>
      <w:color w:val="080808"/>
    </w:rPr>
  </w:style>
  <w:style w:type="paragraph" w:customStyle="1" w:styleId="Pa34">
    <w:name w:val="Pa34"/>
    <w:basedOn w:val="Normal"/>
    <w:next w:val="Normal"/>
    <w:uiPriority w:val="99"/>
    <w:rsid w:val="00627057"/>
    <w:pPr>
      <w:widowControl w:val="0"/>
      <w:autoSpaceDE w:val="0"/>
      <w:autoSpaceDN w:val="0"/>
      <w:adjustRightInd w:val="0"/>
      <w:spacing w:after="0" w:line="231" w:lineRule="atLeast"/>
    </w:pPr>
    <w:rPr>
      <w:rFonts w:ascii="Times New Roman" w:hAnsi="Times New Roman" w:cs="Times New Roman"/>
      <w:sz w:val="24"/>
      <w:szCs w:val="24"/>
    </w:rPr>
  </w:style>
  <w:style w:type="character" w:styleId="nfasis">
    <w:name w:val="Emphasis"/>
    <w:basedOn w:val="Fuentedeprrafopredeter"/>
    <w:uiPriority w:val="20"/>
    <w:qFormat/>
    <w:rsid w:val="00254255"/>
    <w:rPr>
      <w:i/>
      <w:iCs/>
    </w:rPr>
  </w:style>
  <w:style w:type="paragraph" w:customStyle="1" w:styleId="estlos-gacetast-tulos">
    <w:name w:val="estlos-gacetas_t-tulos"/>
    <w:basedOn w:val="Normal"/>
    <w:rsid w:val="00645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stlos-gacetasp-rrafos">
    <w:name w:val="estlos-gacetas_p-rrafos"/>
    <w:basedOn w:val="Normal"/>
    <w:rsid w:val="00645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645CF8"/>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645CF8"/>
    <w:rPr>
      <w:sz w:val="20"/>
      <w:szCs w:val="20"/>
    </w:rPr>
  </w:style>
  <w:style w:type="character" w:styleId="Refdenotaalpie">
    <w:name w:val="footnote reference"/>
    <w:basedOn w:val="Fuentedeprrafopredeter"/>
    <w:uiPriority w:val="99"/>
    <w:semiHidden/>
    <w:unhideWhenUsed/>
    <w:rsid w:val="00645CF8"/>
    <w:rPr>
      <w:vertAlign w:val="superscript"/>
    </w:rPr>
  </w:style>
  <w:style w:type="character" w:customStyle="1" w:styleId="titlepl">
    <w:name w:val="titlepl"/>
    <w:basedOn w:val="Fuentedeprrafopredeter"/>
    <w:rsid w:val="0057708B"/>
  </w:style>
  <w:style w:type="paragraph" w:customStyle="1" w:styleId="Standard">
    <w:name w:val="Standard"/>
    <w:rsid w:val="00EF724B"/>
    <w:pPr>
      <w:suppressAutoHyphens/>
      <w:autoSpaceDN w:val="0"/>
      <w:spacing w:after="200" w:line="276" w:lineRule="auto"/>
      <w:textAlignment w:val="baseline"/>
    </w:pPr>
    <w:rPr>
      <w:rFonts w:ascii="Calibri" w:eastAsia="DejaVu Sans" w:hAnsi="Calibri" w:cs="Calibri"/>
      <w:kern w:val="3"/>
    </w:rPr>
  </w:style>
  <w:style w:type="character" w:customStyle="1" w:styleId="apple-converted-space">
    <w:name w:val="apple-converted-space"/>
    <w:basedOn w:val="Fuentedeprrafopredeter"/>
    <w:rsid w:val="0065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10967">
      <w:bodyDiv w:val="1"/>
      <w:marLeft w:val="0"/>
      <w:marRight w:val="0"/>
      <w:marTop w:val="0"/>
      <w:marBottom w:val="0"/>
      <w:divBdr>
        <w:top w:val="none" w:sz="0" w:space="0" w:color="auto"/>
        <w:left w:val="none" w:sz="0" w:space="0" w:color="auto"/>
        <w:bottom w:val="none" w:sz="0" w:space="0" w:color="auto"/>
        <w:right w:val="none" w:sz="0" w:space="0" w:color="auto"/>
      </w:divBdr>
    </w:div>
    <w:div w:id="873814126">
      <w:bodyDiv w:val="1"/>
      <w:marLeft w:val="0"/>
      <w:marRight w:val="0"/>
      <w:marTop w:val="0"/>
      <w:marBottom w:val="0"/>
      <w:divBdr>
        <w:top w:val="none" w:sz="0" w:space="0" w:color="auto"/>
        <w:left w:val="none" w:sz="0" w:space="0" w:color="auto"/>
        <w:bottom w:val="none" w:sz="0" w:space="0" w:color="auto"/>
        <w:right w:val="none" w:sz="0" w:space="0" w:color="auto"/>
      </w:divBdr>
    </w:div>
    <w:div w:id="1420562718">
      <w:bodyDiv w:val="1"/>
      <w:marLeft w:val="0"/>
      <w:marRight w:val="0"/>
      <w:marTop w:val="0"/>
      <w:marBottom w:val="0"/>
      <w:divBdr>
        <w:top w:val="none" w:sz="0" w:space="0" w:color="auto"/>
        <w:left w:val="none" w:sz="0" w:space="0" w:color="auto"/>
        <w:bottom w:val="none" w:sz="0" w:space="0" w:color="auto"/>
        <w:right w:val="none" w:sz="0" w:space="0" w:color="auto"/>
      </w:divBdr>
    </w:div>
    <w:div w:id="1554195892">
      <w:bodyDiv w:val="1"/>
      <w:marLeft w:val="0"/>
      <w:marRight w:val="0"/>
      <w:marTop w:val="0"/>
      <w:marBottom w:val="0"/>
      <w:divBdr>
        <w:top w:val="none" w:sz="0" w:space="0" w:color="auto"/>
        <w:left w:val="none" w:sz="0" w:space="0" w:color="auto"/>
        <w:bottom w:val="none" w:sz="0" w:space="0" w:color="auto"/>
        <w:right w:val="none" w:sz="0" w:space="0" w:color="auto"/>
      </w:divBdr>
    </w:div>
    <w:div w:id="1709262258">
      <w:bodyDiv w:val="1"/>
      <w:marLeft w:val="0"/>
      <w:marRight w:val="0"/>
      <w:marTop w:val="0"/>
      <w:marBottom w:val="0"/>
      <w:divBdr>
        <w:top w:val="none" w:sz="0" w:space="0" w:color="auto"/>
        <w:left w:val="none" w:sz="0" w:space="0" w:color="auto"/>
        <w:bottom w:val="none" w:sz="0" w:space="0" w:color="auto"/>
        <w:right w:val="none" w:sz="0" w:space="0" w:color="auto"/>
      </w:divBdr>
    </w:div>
    <w:div w:id="2045976621">
      <w:bodyDiv w:val="1"/>
      <w:marLeft w:val="0"/>
      <w:marRight w:val="0"/>
      <w:marTop w:val="0"/>
      <w:marBottom w:val="0"/>
      <w:divBdr>
        <w:top w:val="none" w:sz="0" w:space="0" w:color="auto"/>
        <w:left w:val="none" w:sz="0" w:space="0" w:color="auto"/>
        <w:bottom w:val="none" w:sz="0" w:space="0" w:color="auto"/>
        <w:right w:val="none" w:sz="0" w:space="0" w:color="auto"/>
      </w:divBdr>
      <w:divsChild>
        <w:div w:id="423913780">
          <w:marLeft w:val="0"/>
          <w:marRight w:val="0"/>
          <w:marTop w:val="0"/>
          <w:marBottom w:val="0"/>
          <w:divBdr>
            <w:top w:val="none" w:sz="0" w:space="0" w:color="auto"/>
            <w:left w:val="none" w:sz="0" w:space="0" w:color="auto"/>
            <w:bottom w:val="none" w:sz="0" w:space="0" w:color="auto"/>
            <w:right w:val="none" w:sz="0" w:space="0" w:color="auto"/>
          </w:divBdr>
          <w:divsChild>
            <w:div w:id="598483808">
              <w:marLeft w:val="0"/>
              <w:marRight w:val="0"/>
              <w:marTop w:val="0"/>
              <w:marBottom w:val="0"/>
              <w:divBdr>
                <w:top w:val="none" w:sz="0" w:space="0" w:color="auto"/>
                <w:left w:val="none" w:sz="0" w:space="0" w:color="auto"/>
                <w:bottom w:val="none" w:sz="0" w:space="0" w:color="auto"/>
                <w:right w:val="none" w:sz="0" w:space="0" w:color="auto"/>
              </w:divBdr>
              <w:divsChild>
                <w:div w:id="41253490">
                  <w:marLeft w:val="0"/>
                  <w:marRight w:val="0"/>
                  <w:marTop w:val="0"/>
                  <w:marBottom w:val="0"/>
                  <w:divBdr>
                    <w:top w:val="none" w:sz="0" w:space="0" w:color="auto"/>
                    <w:left w:val="none" w:sz="0" w:space="0" w:color="auto"/>
                    <w:bottom w:val="none" w:sz="0" w:space="0" w:color="auto"/>
                    <w:right w:val="none" w:sz="0" w:space="0" w:color="auto"/>
                  </w:divBdr>
                  <w:divsChild>
                    <w:div w:id="1266767956">
                      <w:marLeft w:val="0"/>
                      <w:marRight w:val="0"/>
                      <w:marTop w:val="120"/>
                      <w:marBottom w:val="0"/>
                      <w:divBdr>
                        <w:top w:val="none" w:sz="0" w:space="0" w:color="auto"/>
                        <w:left w:val="none" w:sz="0" w:space="0" w:color="auto"/>
                        <w:bottom w:val="none" w:sz="0" w:space="0" w:color="auto"/>
                        <w:right w:val="none" w:sz="0" w:space="0" w:color="auto"/>
                      </w:divBdr>
                      <w:divsChild>
                        <w:div w:id="495653271">
                          <w:marLeft w:val="0"/>
                          <w:marRight w:val="0"/>
                          <w:marTop w:val="0"/>
                          <w:marBottom w:val="0"/>
                          <w:divBdr>
                            <w:top w:val="none" w:sz="0" w:space="0" w:color="auto"/>
                            <w:left w:val="none" w:sz="0" w:space="0" w:color="auto"/>
                            <w:bottom w:val="none" w:sz="0" w:space="0" w:color="auto"/>
                            <w:right w:val="none" w:sz="0" w:space="0" w:color="auto"/>
                          </w:divBdr>
                          <w:divsChild>
                            <w:div w:id="617106104">
                              <w:marLeft w:val="0"/>
                              <w:marRight w:val="0"/>
                              <w:marTop w:val="0"/>
                              <w:marBottom w:val="0"/>
                              <w:divBdr>
                                <w:top w:val="none" w:sz="0" w:space="0" w:color="auto"/>
                                <w:left w:val="none" w:sz="0" w:space="0" w:color="auto"/>
                                <w:bottom w:val="none" w:sz="0" w:space="0" w:color="auto"/>
                                <w:right w:val="none" w:sz="0" w:space="0" w:color="auto"/>
                              </w:divBdr>
                              <w:divsChild>
                                <w:div w:id="1933735658">
                                  <w:marLeft w:val="0"/>
                                  <w:marRight w:val="0"/>
                                  <w:marTop w:val="0"/>
                                  <w:marBottom w:val="0"/>
                                  <w:divBdr>
                                    <w:top w:val="none" w:sz="0" w:space="0" w:color="auto"/>
                                    <w:left w:val="none" w:sz="0" w:space="0" w:color="auto"/>
                                    <w:bottom w:val="none" w:sz="0" w:space="0" w:color="auto"/>
                                    <w:right w:val="none" w:sz="0" w:space="0" w:color="auto"/>
                                  </w:divBdr>
                                </w:div>
                                <w:div w:id="257716510">
                                  <w:marLeft w:val="0"/>
                                  <w:marRight w:val="0"/>
                                  <w:marTop w:val="0"/>
                                  <w:marBottom w:val="0"/>
                                  <w:divBdr>
                                    <w:top w:val="none" w:sz="0" w:space="0" w:color="auto"/>
                                    <w:left w:val="none" w:sz="0" w:space="0" w:color="auto"/>
                                    <w:bottom w:val="none" w:sz="0" w:space="0" w:color="auto"/>
                                    <w:right w:val="none" w:sz="0" w:space="0" w:color="auto"/>
                                  </w:divBdr>
                                </w:div>
                                <w:div w:id="836068666">
                                  <w:marLeft w:val="0"/>
                                  <w:marRight w:val="0"/>
                                  <w:marTop w:val="0"/>
                                  <w:marBottom w:val="0"/>
                                  <w:divBdr>
                                    <w:top w:val="none" w:sz="0" w:space="0" w:color="auto"/>
                                    <w:left w:val="none" w:sz="0" w:space="0" w:color="auto"/>
                                    <w:bottom w:val="none" w:sz="0" w:space="0" w:color="auto"/>
                                    <w:right w:val="none" w:sz="0" w:space="0" w:color="auto"/>
                                  </w:divBdr>
                                </w:div>
                                <w:div w:id="154300134">
                                  <w:marLeft w:val="0"/>
                                  <w:marRight w:val="0"/>
                                  <w:marTop w:val="0"/>
                                  <w:marBottom w:val="0"/>
                                  <w:divBdr>
                                    <w:top w:val="none" w:sz="0" w:space="0" w:color="auto"/>
                                    <w:left w:val="none" w:sz="0" w:space="0" w:color="auto"/>
                                    <w:bottom w:val="none" w:sz="0" w:space="0" w:color="auto"/>
                                    <w:right w:val="none" w:sz="0" w:space="0" w:color="auto"/>
                                  </w:divBdr>
                                </w:div>
                                <w:div w:id="424768876">
                                  <w:marLeft w:val="0"/>
                                  <w:marRight w:val="0"/>
                                  <w:marTop w:val="0"/>
                                  <w:marBottom w:val="0"/>
                                  <w:divBdr>
                                    <w:top w:val="none" w:sz="0" w:space="0" w:color="auto"/>
                                    <w:left w:val="none" w:sz="0" w:space="0" w:color="auto"/>
                                    <w:bottom w:val="none" w:sz="0" w:space="0" w:color="auto"/>
                                    <w:right w:val="none" w:sz="0" w:space="0" w:color="auto"/>
                                  </w:divBdr>
                                </w:div>
                                <w:div w:id="1683045424">
                                  <w:marLeft w:val="0"/>
                                  <w:marRight w:val="0"/>
                                  <w:marTop w:val="0"/>
                                  <w:marBottom w:val="0"/>
                                  <w:divBdr>
                                    <w:top w:val="none" w:sz="0" w:space="0" w:color="auto"/>
                                    <w:left w:val="none" w:sz="0" w:space="0" w:color="auto"/>
                                    <w:bottom w:val="none" w:sz="0" w:space="0" w:color="auto"/>
                                    <w:right w:val="none" w:sz="0" w:space="0" w:color="auto"/>
                                  </w:divBdr>
                                </w:div>
                                <w:div w:id="207382037">
                                  <w:marLeft w:val="0"/>
                                  <w:marRight w:val="0"/>
                                  <w:marTop w:val="0"/>
                                  <w:marBottom w:val="0"/>
                                  <w:divBdr>
                                    <w:top w:val="none" w:sz="0" w:space="0" w:color="auto"/>
                                    <w:left w:val="none" w:sz="0" w:space="0" w:color="auto"/>
                                    <w:bottom w:val="none" w:sz="0" w:space="0" w:color="auto"/>
                                    <w:right w:val="none" w:sz="0" w:space="0" w:color="auto"/>
                                  </w:divBdr>
                                </w:div>
                                <w:div w:id="1809856555">
                                  <w:marLeft w:val="0"/>
                                  <w:marRight w:val="0"/>
                                  <w:marTop w:val="0"/>
                                  <w:marBottom w:val="0"/>
                                  <w:divBdr>
                                    <w:top w:val="none" w:sz="0" w:space="0" w:color="auto"/>
                                    <w:left w:val="none" w:sz="0" w:space="0" w:color="auto"/>
                                    <w:bottom w:val="none" w:sz="0" w:space="0" w:color="auto"/>
                                    <w:right w:val="none" w:sz="0" w:space="0" w:color="auto"/>
                                  </w:divBdr>
                                </w:div>
                                <w:div w:id="1615549809">
                                  <w:marLeft w:val="0"/>
                                  <w:marRight w:val="0"/>
                                  <w:marTop w:val="0"/>
                                  <w:marBottom w:val="0"/>
                                  <w:divBdr>
                                    <w:top w:val="none" w:sz="0" w:space="0" w:color="auto"/>
                                    <w:left w:val="none" w:sz="0" w:space="0" w:color="auto"/>
                                    <w:bottom w:val="none" w:sz="0" w:space="0" w:color="auto"/>
                                    <w:right w:val="none" w:sz="0" w:space="0" w:color="auto"/>
                                  </w:divBdr>
                                </w:div>
                                <w:div w:id="1888447602">
                                  <w:marLeft w:val="0"/>
                                  <w:marRight w:val="0"/>
                                  <w:marTop w:val="0"/>
                                  <w:marBottom w:val="0"/>
                                  <w:divBdr>
                                    <w:top w:val="none" w:sz="0" w:space="0" w:color="auto"/>
                                    <w:left w:val="none" w:sz="0" w:space="0" w:color="auto"/>
                                    <w:bottom w:val="none" w:sz="0" w:space="0" w:color="auto"/>
                                    <w:right w:val="none" w:sz="0" w:space="0" w:color="auto"/>
                                  </w:divBdr>
                                </w:div>
                                <w:div w:id="208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5850">
                      <w:marLeft w:val="0"/>
                      <w:marRight w:val="0"/>
                      <w:marTop w:val="225"/>
                      <w:marBottom w:val="225"/>
                      <w:divBdr>
                        <w:top w:val="none" w:sz="0" w:space="0" w:color="auto"/>
                        <w:left w:val="none" w:sz="0" w:space="0" w:color="auto"/>
                        <w:bottom w:val="none" w:sz="0" w:space="0" w:color="auto"/>
                        <w:right w:val="none" w:sz="0" w:space="0" w:color="auto"/>
                      </w:divBdr>
                      <w:divsChild>
                        <w:div w:id="2091848986">
                          <w:marLeft w:val="0"/>
                          <w:marRight w:val="0"/>
                          <w:marTop w:val="180"/>
                          <w:marBottom w:val="180"/>
                          <w:divBdr>
                            <w:top w:val="none" w:sz="0" w:space="0" w:color="auto"/>
                            <w:left w:val="none" w:sz="0" w:space="0" w:color="auto"/>
                            <w:bottom w:val="none" w:sz="0" w:space="0" w:color="auto"/>
                            <w:right w:val="none" w:sz="0" w:space="0" w:color="auto"/>
                          </w:divBdr>
                          <w:divsChild>
                            <w:div w:id="1637638915">
                              <w:marLeft w:val="0"/>
                              <w:marRight w:val="0"/>
                              <w:marTop w:val="0"/>
                              <w:marBottom w:val="0"/>
                              <w:divBdr>
                                <w:top w:val="none" w:sz="0" w:space="0" w:color="auto"/>
                                <w:left w:val="none" w:sz="0" w:space="0" w:color="auto"/>
                                <w:bottom w:val="none" w:sz="0" w:space="0" w:color="auto"/>
                                <w:right w:val="none" w:sz="0" w:space="0" w:color="auto"/>
                              </w:divBdr>
                              <w:divsChild>
                                <w:div w:id="178087818">
                                  <w:marLeft w:val="300"/>
                                  <w:marRight w:val="0"/>
                                  <w:marTop w:val="0"/>
                                  <w:marBottom w:val="0"/>
                                  <w:divBdr>
                                    <w:top w:val="none" w:sz="0" w:space="0" w:color="auto"/>
                                    <w:left w:val="none" w:sz="0" w:space="0" w:color="auto"/>
                                    <w:bottom w:val="none" w:sz="0" w:space="0" w:color="auto"/>
                                    <w:right w:val="none" w:sz="0" w:space="0" w:color="auto"/>
                                  </w:divBdr>
                                  <w:divsChild>
                                    <w:div w:id="981350651">
                                      <w:marLeft w:val="0"/>
                                      <w:marRight w:val="0"/>
                                      <w:marTop w:val="0"/>
                                      <w:marBottom w:val="0"/>
                                      <w:divBdr>
                                        <w:top w:val="none" w:sz="0" w:space="0" w:color="auto"/>
                                        <w:left w:val="none" w:sz="0" w:space="0" w:color="auto"/>
                                        <w:bottom w:val="none" w:sz="0" w:space="0" w:color="auto"/>
                                        <w:right w:val="none" w:sz="0" w:space="0" w:color="auto"/>
                                      </w:divBdr>
                                    </w:div>
                                  </w:divsChild>
                                </w:div>
                                <w:div w:id="1144665141">
                                  <w:marLeft w:val="300"/>
                                  <w:marRight w:val="0"/>
                                  <w:marTop w:val="0"/>
                                  <w:marBottom w:val="0"/>
                                  <w:divBdr>
                                    <w:top w:val="none" w:sz="0" w:space="0" w:color="auto"/>
                                    <w:left w:val="none" w:sz="0" w:space="0" w:color="auto"/>
                                    <w:bottom w:val="none" w:sz="0" w:space="0" w:color="auto"/>
                                    <w:right w:val="none" w:sz="0" w:space="0" w:color="auto"/>
                                  </w:divBdr>
                                  <w:divsChild>
                                    <w:div w:id="11007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21047">
          <w:marLeft w:val="0"/>
          <w:marRight w:val="0"/>
          <w:marTop w:val="0"/>
          <w:marBottom w:val="0"/>
          <w:divBdr>
            <w:top w:val="none" w:sz="0" w:space="0" w:color="auto"/>
            <w:left w:val="none" w:sz="0" w:space="0" w:color="auto"/>
            <w:bottom w:val="none" w:sz="0" w:space="0" w:color="auto"/>
            <w:right w:val="none" w:sz="0" w:space="0" w:color="auto"/>
          </w:divBdr>
          <w:divsChild>
            <w:div w:id="870415115">
              <w:marLeft w:val="0"/>
              <w:marRight w:val="0"/>
              <w:marTop w:val="0"/>
              <w:marBottom w:val="0"/>
              <w:divBdr>
                <w:top w:val="none" w:sz="0" w:space="0" w:color="auto"/>
                <w:left w:val="none" w:sz="0" w:space="0" w:color="auto"/>
                <w:bottom w:val="none" w:sz="0" w:space="0" w:color="auto"/>
                <w:right w:val="none" w:sz="0" w:space="0" w:color="auto"/>
              </w:divBdr>
              <w:divsChild>
                <w:div w:id="1054811550">
                  <w:marLeft w:val="0"/>
                  <w:marRight w:val="0"/>
                  <w:marTop w:val="0"/>
                  <w:marBottom w:val="0"/>
                  <w:divBdr>
                    <w:top w:val="none" w:sz="0" w:space="0" w:color="auto"/>
                    <w:left w:val="none" w:sz="0" w:space="0" w:color="auto"/>
                    <w:bottom w:val="none" w:sz="0" w:space="0" w:color="auto"/>
                    <w:right w:val="none" w:sz="0" w:space="0" w:color="auto"/>
                  </w:divBdr>
                  <w:divsChild>
                    <w:div w:id="175047205">
                      <w:marLeft w:val="0"/>
                      <w:marRight w:val="0"/>
                      <w:marTop w:val="0"/>
                      <w:marBottom w:val="0"/>
                      <w:divBdr>
                        <w:top w:val="none" w:sz="0" w:space="0" w:color="auto"/>
                        <w:left w:val="none" w:sz="0" w:space="0" w:color="auto"/>
                        <w:bottom w:val="none" w:sz="0" w:space="0" w:color="auto"/>
                        <w:right w:val="none" w:sz="0" w:space="0" w:color="auto"/>
                      </w:divBdr>
                      <w:divsChild>
                        <w:div w:id="170801071">
                          <w:marLeft w:val="0"/>
                          <w:marRight w:val="0"/>
                          <w:marTop w:val="0"/>
                          <w:marBottom w:val="0"/>
                          <w:divBdr>
                            <w:top w:val="none" w:sz="0" w:space="0" w:color="auto"/>
                            <w:left w:val="none" w:sz="0" w:space="0" w:color="auto"/>
                            <w:bottom w:val="none" w:sz="0" w:space="0" w:color="auto"/>
                            <w:right w:val="none" w:sz="0" w:space="0" w:color="auto"/>
                          </w:divBdr>
                          <w:divsChild>
                            <w:div w:id="5893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nilton-cordoba-manyoma" TargetMode="External"/><Relationship Id="rId13" Type="http://schemas.openxmlformats.org/officeDocument/2006/relationships/hyperlink" Target="https://www.camara.gov.co/representantes/silvio-jose-carrasquilla-torres" TargetMode="External"/><Relationship Id="rId18" Type="http://schemas.openxmlformats.org/officeDocument/2006/relationships/hyperlink" Target="https://www.camara.gov.co/representantes/kelyn-johana-gonzalez-duart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amara.gov.co/representantes/jose-luis-correa-lopez" TargetMode="External"/><Relationship Id="rId7" Type="http://schemas.openxmlformats.org/officeDocument/2006/relationships/hyperlink" Target="https://www.camara.gov.co/julian-bedoya-pulgarin" TargetMode="External"/><Relationship Id="rId12" Type="http://schemas.openxmlformats.org/officeDocument/2006/relationships/hyperlink" Target="https://www.camara.gov.co/representantes/carlos-julio-bonilla-soto" TargetMode="External"/><Relationship Id="rId17" Type="http://schemas.openxmlformats.org/officeDocument/2006/relationships/hyperlink" Target="https://www.camara.gov.co/representantes/jezmi-lizeth-barraza-arrau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mara.gov.co/representantes/oscar-hernan-sanchez-leon" TargetMode="External"/><Relationship Id="rId20" Type="http://schemas.openxmlformats.org/officeDocument/2006/relationships/hyperlink" Target="https://www.camara.gov.co/representantes/luciano-grisales-london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elizabeth-jay-pang-diaz"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amara.gov.co/representantes/alejandro-alberto-vega-perez"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camara.gov.co/representantes/jhon-arley-murillo-benitez" TargetMode="External"/><Relationship Id="rId19" Type="http://schemas.openxmlformats.org/officeDocument/2006/relationships/hyperlink" Target="https://www.camara.gov.co/representantes/fabio-fernando-arroyave-rivas" TargetMode="External"/><Relationship Id="rId4" Type="http://schemas.openxmlformats.org/officeDocument/2006/relationships/webSettings" Target="webSettings.xml"/><Relationship Id="rId9" Type="http://schemas.openxmlformats.org/officeDocument/2006/relationships/hyperlink" Target="https://www.camara.gov.co/representantes/angel-maria-gaitan-pulido" TargetMode="External"/><Relationship Id="rId14" Type="http://schemas.openxmlformats.org/officeDocument/2006/relationships/hyperlink" Target="https://www.camara.gov.co/representantes/harry-giovanny-gonzalez-garcia" TargetMode="External"/><Relationship Id="rId22" Type="http://schemas.openxmlformats.org/officeDocument/2006/relationships/hyperlink" Target="https://www.camara.gov.co/representantes/julian-peinado-ramirez"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5993</Words>
  <Characters>32967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Yulenny Osorio</dc:creator>
  <cp:lastModifiedBy>PAALBAMO</cp:lastModifiedBy>
  <cp:revision>3</cp:revision>
  <cp:lastPrinted>2020-12-16T22:00:00Z</cp:lastPrinted>
  <dcterms:created xsi:type="dcterms:W3CDTF">2020-12-18T14:11:00Z</dcterms:created>
  <dcterms:modified xsi:type="dcterms:W3CDTF">2020-12-18T14:23:00Z</dcterms:modified>
</cp:coreProperties>
</file>