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CB57C" w14:textId="502B3F61" w:rsidR="005574E3" w:rsidRPr="008E63E3" w:rsidRDefault="005574E3" w:rsidP="008E63E3">
      <w:pPr>
        <w:spacing w:line="276" w:lineRule="auto"/>
        <w:ind w:right="49"/>
        <w:jc w:val="right"/>
        <w:rPr>
          <w:rFonts w:ascii="Arial" w:eastAsia="Arial" w:hAnsi="Arial" w:cs="Arial"/>
          <w:b/>
          <w:lang w:val="es-ES_tradnl"/>
        </w:rPr>
      </w:pPr>
      <w:r w:rsidRPr="00AE1F82">
        <w:rPr>
          <w:rFonts w:ascii="Arial" w:eastAsia="Arial" w:hAnsi="Arial" w:cs="Arial"/>
          <w:b/>
          <w:lang w:val="es-ES_tradnl"/>
        </w:rPr>
        <w:t xml:space="preserve">Bogotá D.C., </w:t>
      </w:r>
      <w:r w:rsidR="00D702A3">
        <w:rPr>
          <w:rFonts w:ascii="Arial" w:eastAsia="Arial" w:hAnsi="Arial" w:cs="Arial"/>
          <w:b/>
          <w:lang w:val="es-ES_tradnl"/>
        </w:rPr>
        <w:t>Octubre</w:t>
      </w:r>
      <w:r w:rsidR="00836E8C" w:rsidRPr="00AE1F82">
        <w:rPr>
          <w:rFonts w:ascii="Arial" w:hAnsi="Arial" w:cs="Arial"/>
          <w:b/>
          <w:lang w:val="es-ES_tradnl"/>
        </w:rPr>
        <w:t xml:space="preserve"> </w:t>
      </w:r>
      <w:r w:rsidR="00CE0188">
        <w:rPr>
          <w:rFonts w:ascii="Arial" w:hAnsi="Arial" w:cs="Arial"/>
          <w:b/>
          <w:lang w:val="es-ES_tradnl"/>
        </w:rPr>
        <w:t>22</w:t>
      </w:r>
      <w:r w:rsidR="006D1D61">
        <w:rPr>
          <w:rFonts w:ascii="Arial" w:hAnsi="Arial" w:cs="Arial"/>
          <w:b/>
          <w:lang w:val="es-ES_tradnl"/>
        </w:rPr>
        <w:t xml:space="preserve"> </w:t>
      </w:r>
      <w:r w:rsidRPr="00AE1F82">
        <w:rPr>
          <w:rFonts w:ascii="Arial" w:eastAsia="Arial" w:hAnsi="Arial" w:cs="Arial"/>
          <w:b/>
          <w:lang w:val="es-ES_tradnl"/>
        </w:rPr>
        <w:t>de 2020</w:t>
      </w:r>
    </w:p>
    <w:p w14:paraId="286B3FB3" w14:textId="77CB2E39" w:rsidR="005574E3" w:rsidRPr="00AE1F82" w:rsidRDefault="005574E3" w:rsidP="005574E3">
      <w:pPr>
        <w:rPr>
          <w:rFonts w:ascii="Arial" w:hAnsi="Arial" w:cs="Arial"/>
          <w:lang w:val="es-ES_tradnl"/>
        </w:rPr>
      </w:pPr>
      <w:r w:rsidRPr="00AE1F82">
        <w:rPr>
          <w:rFonts w:ascii="Arial" w:hAnsi="Arial" w:cs="Arial"/>
          <w:lang w:val="es-ES_tradnl"/>
        </w:rPr>
        <w:t>Representante</w:t>
      </w:r>
    </w:p>
    <w:p w14:paraId="48B93DD6" w14:textId="1231427D" w:rsidR="00C92C26" w:rsidRPr="00AE1F82" w:rsidRDefault="00C92C26" w:rsidP="005574E3">
      <w:pPr>
        <w:rPr>
          <w:rFonts w:ascii="Arial" w:hAnsi="Arial" w:cs="Arial"/>
          <w:b/>
          <w:bCs/>
          <w:lang w:val="es-ES_tradnl"/>
        </w:rPr>
      </w:pPr>
      <w:r w:rsidRPr="00AE1F82">
        <w:rPr>
          <w:rFonts w:ascii="Arial" w:hAnsi="Arial" w:cs="Arial"/>
          <w:b/>
          <w:bCs/>
          <w:lang w:val="es-ES_tradnl"/>
        </w:rPr>
        <w:t>ALFREDO DELUQUE</w:t>
      </w:r>
    </w:p>
    <w:p w14:paraId="35776DDA" w14:textId="6C69033E" w:rsidR="005574E3" w:rsidRPr="00AE1F82" w:rsidRDefault="005574E3" w:rsidP="005574E3">
      <w:pPr>
        <w:rPr>
          <w:rFonts w:ascii="Arial" w:hAnsi="Arial" w:cs="Arial"/>
          <w:lang w:val="es-ES_tradnl"/>
        </w:rPr>
      </w:pPr>
      <w:r w:rsidRPr="00AE1F82">
        <w:rPr>
          <w:rFonts w:ascii="Arial" w:hAnsi="Arial" w:cs="Arial"/>
          <w:lang w:val="es-ES_tradnl"/>
        </w:rPr>
        <w:t xml:space="preserve">Presidente </w:t>
      </w:r>
      <w:r w:rsidR="00D22F8B">
        <w:rPr>
          <w:rFonts w:ascii="Arial" w:hAnsi="Arial" w:cs="Arial"/>
          <w:lang w:val="es-ES_tradnl"/>
        </w:rPr>
        <w:t>Comisión Primera</w:t>
      </w:r>
      <w:r w:rsidRPr="00AE1F82">
        <w:rPr>
          <w:rFonts w:ascii="Arial" w:hAnsi="Arial" w:cs="Arial"/>
          <w:lang w:val="es-ES_tradnl"/>
        </w:rPr>
        <w:t xml:space="preserve"> </w:t>
      </w:r>
    </w:p>
    <w:p w14:paraId="41BE0409" w14:textId="77777777" w:rsidR="005574E3" w:rsidRPr="00AE1F82" w:rsidRDefault="005574E3" w:rsidP="005574E3">
      <w:pPr>
        <w:rPr>
          <w:rFonts w:ascii="Arial" w:hAnsi="Arial" w:cs="Arial"/>
          <w:lang w:val="es-ES_tradnl"/>
        </w:rPr>
      </w:pPr>
      <w:r w:rsidRPr="00AE1F82">
        <w:rPr>
          <w:rFonts w:ascii="Arial" w:hAnsi="Arial" w:cs="Arial"/>
          <w:lang w:val="es-ES_tradnl"/>
        </w:rPr>
        <w:t>Cámara de Representantes</w:t>
      </w:r>
    </w:p>
    <w:p w14:paraId="6C3C8614" w14:textId="77777777" w:rsidR="005574E3" w:rsidRPr="00AE1F82" w:rsidRDefault="005574E3" w:rsidP="005574E3">
      <w:pPr>
        <w:rPr>
          <w:rFonts w:ascii="Arial" w:hAnsi="Arial" w:cs="Arial"/>
          <w:lang w:val="es-ES_tradnl"/>
        </w:rPr>
      </w:pPr>
    </w:p>
    <w:p w14:paraId="6F9E3B6A" w14:textId="0F1DB479" w:rsidR="005574E3" w:rsidRPr="00AE1F82" w:rsidRDefault="005574E3" w:rsidP="00394B13">
      <w:pPr>
        <w:spacing w:after="120"/>
        <w:ind w:right="49"/>
        <w:jc w:val="right"/>
        <w:rPr>
          <w:rFonts w:ascii="Arial" w:hAnsi="Arial" w:cs="Arial"/>
          <w:color w:val="000000"/>
          <w:lang w:val="es-ES_tradnl"/>
        </w:rPr>
      </w:pPr>
      <w:r w:rsidRPr="00AE1F82">
        <w:rPr>
          <w:rFonts w:ascii="Arial" w:hAnsi="Arial" w:cs="Arial"/>
          <w:b/>
          <w:color w:val="000000"/>
          <w:lang w:val="es-ES_tradnl"/>
        </w:rPr>
        <w:t xml:space="preserve">Asunto: </w:t>
      </w:r>
      <w:r w:rsidRPr="00AE1F82">
        <w:rPr>
          <w:rFonts w:ascii="Arial" w:hAnsi="Arial" w:cs="Arial"/>
          <w:color w:val="000000"/>
          <w:lang w:val="es-ES_tradnl"/>
        </w:rPr>
        <w:t xml:space="preserve">Ponencia positiva para primer debate del Proyecto de ley N° </w:t>
      </w:r>
      <w:r w:rsidR="00836E8C" w:rsidRPr="00AE1F82">
        <w:rPr>
          <w:rFonts w:ascii="Arial" w:hAnsi="Arial" w:cs="Arial"/>
          <w:color w:val="000000"/>
          <w:lang w:val="es-ES_tradnl"/>
        </w:rPr>
        <w:t>376</w:t>
      </w:r>
      <w:r w:rsidRPr="00AE1F82">
        <w:rPr>
          <w:rFonts w:ascii="Arial" w:hAnsi="Arial" w:cs="Arial"/>
          <w:color w:val="000000"/>
          <w:lang w:val="es-ES_tradnl"/>
        </w:rPr>
        <w:t xml:space="preserve"> de 2020 Cámara.</w:t>
      </w:r>
    </w:p>
    <w:p w14:paraId="38C99BC2" w14:textId="2C466DBC" w:rsidR="005574E3" w:rsidRDefault="005574E3" w:rsidP="00864294">
      <w:pPr>
        <w:jc w:val="both"/>
        <w:rPr>
          <w:rFonts w:ascii="Arial" w:hAnsi="Arial" w:cs="Arial"/>
          <w:lang w:val="es-ES_tradnl"/>
        </w:rPr>
      </w:pPr>
      <w:r w:rsidRPr="00AE1F82">
        <w:rPr>
          <w:rFonts w:ascii="Arial" w:hAnsi="Arial" w:cs="Arial"/>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positiva para primer debate al Proyecto de Ley </w:t>
      </w:r>
      <w:r w:rsidR="00836E8C" w:rsidRPr="00AE1F82">
        <w:rPr>
          <w:rFonts w:ascii="Arial" w:hAnsi="Arial" w:cs="Arial"/>
          <w:lang w:val="es-ES_tradnl"/>
        </w:rPr>
        <w:t xml:space="preserve">N° 376 de 2020 Cámara </w:t>
      </w:r>
      <w:r w:rsidR="00836E8C" w:rsidRPr="00AE1F82">
        <w:rPr>
          <w:rFonts w:ascii="Arial" w:hAnsi="Arial" w:cs="Arial"/>
          <w:i/>
          <w:iCs/>
          <w:lang w:val="es-ES_tradnl"/>
        </w:rPr>
        <w:t>“Por medio de la cual se modifican algunos aspectos del estatuto general de contratación y la ejecución presupuestal, y se introducen herramientas que permiten fortalecer la lucha contra la corrupción”.</w:t>
      </w:r>
    </w:p>
    <w:p w14:paraId="24EC9D1D" w14:textId="77777777" w:rsidR="00864294" w:rsidRPr="00864294" w:rsidRDefault="00864294" w:rsidP="00864294">
      <w:pPr>
        <w:jc w:val="both"/>
        <w:rPr>
          <w:rFonts w:ascii="Arial" w:hAnsi="Arial" w:cs="Arial"/>
          <w:lang w:val="es-ES_tradnl"/>
        </w:rPr>
      </w:pPr>
    </w:p>
    <w:p w14:paraId="296930C1" w14:textId="1CB7F4DE" w:rsidR="005574E3" w:rsidRPr="00AE1F82" w:rsidRDefault="005574E3" w:rsidP="005574E3">
      <w:pPr>
        <w:spacing w:line="276" w:lineRule="auto"/>
        <w:jc w:val="both"/>
        <w:rPr>
          <w:rFonts w:ascii="Arial" w:eastAsia="Arial" w:hAnsi="Arial" w:cs="Arial"/>
          <w:lang w:val="es-ES_tradnl"/>
        </w:rPr>
      </w:pPr>
      <w:r w:rsidRPr="00AE1F82">
        <w:rPr>
          <w:rFonts w:ascii="Arial" w:eastAsia="Arial" w:hAnsi="Arial" w:cs="Arial"/>
          <w:lang w:val="es-ES_tradnl"/>
        </w:rPr>
        <w:t xml:space="preserve">El presente informe está compuesto por </w:t>
      </w:r>
      <w:r w:rsidR="00515701">
        <w:rPr>
          <w:rFonts w:ascii="Arial" w:eastAsia="Arial" w:hAnsi="Arial" w:cs="Arial"/>
          <w:lang w:val="es-ES_tradnl"/>
        </w:rPr>
        <w:t>diez</w:t>
      </w:r>
      <w:r w:rsidRPr="00AE1F82">
        <w:rPr>
          <w:rFonts w:ascii="Arial" w:eastAsia="Arial" w:hAnsi="Arial" w:cs="Arial"/>
          <w:lang w:val="es-ES_tradnl"/>
        </w:rPr>
        <w:t xml:space="preserve"> (</w:t>
      </w:r>
      <w:r w:rsidR="0014741C" w:rsidRPr="00AE1F82">
        <w:rPr>
          <w:rFonts w:ascii="Arial" w:eastAsia="Arial" w:hAnsi="Arial" w:cs="Arial"/>
          <w:lang w:val="es-ES_tradnl"/>
        </w:rPr>
        <w:t>1</w:t>
      </w:r>
      <w:r w:rsidR="00515701">
        <w:rPr>
          <w:rFonts w:ascii="Arial" w:eastAsia="Arial" w:hAnsi="Arial" w:cs="Arial"/>
          <w:lang w:val="es-ES_tradnl"/>
        </w:rPr>
        <w:t>0</w:t>
      </w:r>
      <w:r w:rsidRPr="00AE1F82">
        <w:rPr>
          <w:rFonts w:ascii="Arial" w:eastAsia="Arial" w:hAnsi="Arial" w:cs="Arial"/>
          <w:lang w:val="es-ES_tradnl"/>
        </w:rPr>
        <w:t>) apartes:</w:t>
      </w:r>
    </w:p>
    <w:p w14:paraId="43801655" w14:textId="77777777" w:rsidR="005574E3" w:rsidRPr="00AE1F82" w:rsidRDefault="005574E3" w:rsidP="005574E3">
      <w:pPr>
        <w:spacing w:line="276" w:lineRule="auto"/>
        <w:jc w:val="both"/>
        <w:rPr>
          <w:rFonts w:ascii="Arial" w:eastAsia="Arial" w:hAnsi="Arial" w:cs="Arial"/>
          <w:lang w:val="es-ES_tradnl"/>
        </w:rPr>
      </w:pPr>
    </w:p>
    <w:p w14:paraId="23E599E4" w14:textId="77777777" w:rsidR="005574E3" w:rsidRPr="00AE1F82" w:rsidRDefault="005574E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 xml:space="preserve">Antecedentes </w:t>
      </w:r>
    </w:p>
    <w:p w14:paraId="3A4D7F98" w14:textId="77777777" w:rsidR="005574E3" w:rsidRPr="00AE1F82" w:rsidRDefault="005574E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Objetivo</w:t>
      </w:r>
    </w:p>
    <w:p w14:paraId="4A24B3CC" w14:textId="77777777" w:rsidR="005574E3" w:rsidRPr="00AE1F82" w:rsidRDefault="005574E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Problema que pretende resolver el proyecto de ley</w:t>
      </w:r>
    </w:p>
    <w:p w14:paraId="49F2CD61" w14:textId="77D7738D" w:rsidR="005574E3" w:rsidRPr="00AE1F82" w:rsidRDefault="00394B13" w:rsidP="00394B1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Como se resuelve el problema</w:t>
      </w:r>
    </w:p>
    <w:p w14:paraId="1F78E86D" w14:textId="0A878D1E" w:rsidR="00394B13" w:rsidRPr="00AE1F82" w:rsidRDefault="00394B13" w:rsidP="00394B1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 xml:space="preserve">Consideraciones jurídicas </w:t>
      </w:r>
    </w:p>
    <w:p w14:paraId="02BDCBE6" w14:textId="316031D1" w:rsidR="005574E3" w:rsidRPr="00AE1F82" w:rsidRDefault="00394B1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Pertinencia del proyecto</w:t>
      </w:r>
    </w:p>
    <w:p w14:paraId="207AF62C" w14:textId="6F9D5D5A" w:rsidR="00394B13" w:rsidRPr="00AE1F82" w:rsidRDefault="00394B1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Conflictos de interés</w:t>
      </w:r>
    </w:p>
    <w:p w14:paraId="0D05EDF6" w14:textId="748EAC75" w:rsidR="00394B13" w:rsidRPr="00AE1F82" w:rsidRDefault="00394B1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Pliego de modificaciones</w:t>
      </w:r>
    </w:p>
    <w:p w14:paraId="5C088731" w14:textId="317618E6" w:rsidR="00394B13" w:rsidRPr="00AE1F82" w:rsidRDefault="00394B1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 xml:space="preserve">Proposición </w:t>
      </w:r>
    </w:p>
    <w:p w14:paraId="33E3C432" w14:textId="77777777" w:rsidR="005574E3" w:rsidRPr="00AE1F82" w:rsidRDefault="005574E3" w:rsidP="005574E3">
      <w:pPr>
        <w:numPr>
          <w:ilvl w:val="0"/>
          <w:numId w:val="7"/>
        </w:numPr>
        <w:pBdr>
          <w:top w:val="nil"/>
          <w:left w:val="nil"/>
          <w:bottom w:val="nil"/>
          <w:right w:val="nil"/>
          <w:between w:val="nil"/>
        </w:pBdr>
        <w:spacing w:line="276" w:lineRule="auto"/>
        <w:jc w:val="both"/>
        <w:rPr>
          <w:rFonts w:ascii="Arial" w:eastAsia="Arial" w:hAnsi="Arial" w:cs="Arial"/>
          <w:color w:val="000000"/>
          <w:lang w:val="es-ES_tradnl"/>
        </w:rPr>
      </w:pPr>
      <w:r w:rsidRPr="00AE1F82">
        <w:rPr>
          <w:rFonts w:ascii="Arial" w:eastAsia="Arial" w:hAnsi="Arial" w:cs="Arial"/>
          <w:color w:val="000000"/>
          <w:lang w:val="es-ES_tradnl"/>
        </w:rPr>
        <w:t>Referencias</w:t>
      </w:r>
    </w:p>
    <w:p w14:paraId="43EA9332" w14:textId="77777777" w:rsidR="005574E3" w:rsidRPr="00AE1F82" w:rsidRDefault="005574E3" w:rsidP="005574E3">
      <w:pPr>
        <w:spacing w:line="276" w:lineRule="auto"/>
        <w:ind w:right="49"/>
        <w:jc w:val="both"/>
        <w:rPr>
          <w:rFonts w:ascii="Arial" w:eastAsia="Arial" w:hAnsi="Arial" w:cs="Arial"/>
          <w:lang w:val="es-ES_tradnl"/>
        </w:rPr>
      </w:pPr>
    </w:p>
    <w:p w14:paraId="0F0359E2" w14:textId="6949155A" w:rsidR="00394B13" w:rsidRDefault="005574E3" w:rsidP="00394B13">
      <w:pPr>
        <w:spacing w:line="276" w:lineRule="auto"/>
        <w:ind w:right="49"/>
        <w:jc w:val="both"/>
        <w:rPr>
          <w:rFonts w:ascii="Arial" w:eastAsia="Arial" w:hAnsi="Arial" w:cs="Arial"/>
          <w:lang w:val="es-ES_tradnl"/>
        </w:rPr>
      </w:pPr>
      <w:r w:rsidRPr="00AE1F82">
        <w:rPr>
          <w:rFonts w:ascii="Arial" w:eastAsia="Arial" w:hAnsi="Arial" w:cs="Arial"/>
          <w:lang w:val="es-ES_tradnl"/>
        </w:rPr>
        <w:t>Cordialmente,</w:t>
      </w:r>
    </w:p>
    <w:p w14:paraId="67F51EDD" w14:textId="4DD88135" w:rsidR="008E63E3" w:rsidRDefault="008E63E3" w:rsidP="00394B13">
      <w:pPr>
        <w:spacing w:line="276" w:lineRule="auto"/>
        <w:ind w:right="49"/>
        <w:jc w:val="both"/>
        <w:rPr>
          <w:rFonts w:ascii="Arial" w:eastAsia="Arial" w:hAnsi="Arial" w:cs="Arial"/>
          <w:lang w:val="es-ES_tradnl"/>
        </w:rPr>
      </w:pPr>
    </w:p>
    <w:p w14:paraId="482EEC47" w14:textId="514677A6" w:rsidR="008E63E3" w:rsidRDefault="008E63E3" w:rsidP="00394B13">
      <w:pPr>
        <w:spacing w:line="276" w:lineRule="auto"/>
        <w:ind w:right="49"/>
        <w:jc w:val="both"/>
        <w:rPr>
          <w:rFonts w:ascii="Arial" w:eastAsia="Arial" w:hAnsi="Arial" w:cs="Arial"/>
          <w:lang w:val="es-ES_tradnl"/>
        </w:rPr>
      </w:pPr>
    </w:p>
    <w:p w14:paraId="21A0C370" w14:textId="54204594" w:rsidR="00394B13" w:rsidRPr="00AE1F82" w:rsidRDefault="00394B13" w:rsidP="00394B13">
      <w:pPr>
        <w:spacing w:line="276" w:lineRule="auto"/>
        <w:ind w:right="49"/>
        <w:jc w:val="both"/>
        <w:rPr>
          <w:rFonts w:ascii="Arial" w:eastAsia="Arial" w:hAnsi="Arial" w:cs="Arial"/>
          <w:lang w:val="es-ES_tradnl"/>
        </w:rPr>
      </w:pPr>
    </w:p>
    <w:p w14:paraId="0CD6FB7A" w14:textId="29366510" w:rsidR="00394B13" w:rsidRPr="00AE1F82" w:rsidRDefault="00394B13" w:rsidP="00394B13">
      <w:pPr>
        <w:spacing w:line="276" w:lineRule="auto"/>
        <w:ind w:right="49"/>
        <w:jc w:val="both"/>
        <w:rPr>
          <w:rFonts w:ascii="Arial" w:eastAsia="Arial" w:hAnsi="Arial" w:cs="Arial"/>
          <w:lang w:val="es-ES_tradnl"/>
        </w:rPr>
      </w:pPr>
    </w:p>
    <w:p w14:paraId="7422EF12" w14:textId="77777777" w:rsidR="008E63E3" w:rsidRPr="005574E3" w:rsidRDefault="008E63E3" w:rsidP="00D702A3">
      <w:pPr>
        <w:spacing w:after="240"/>
        <w:jc w:val="both"/>
        <w:rPr>
          <w:rFonts w:ascii="Arial" w:eastAsia="Helvetica Neue" w:hAnsi="Arial" w:cs="Arial"/>
          <w:b/>
          <w:u w:val="single"/>
        </w:rPr>
      </w:pPr>
    </w:p>
    <w:p w14:paraId="6585D098" w14:textId="77777777" w:rsidR="00D702A3" w:rsidRPr="005574E3" w:rsidRDefault="00D702A3" w:rsidP="00D702A3">
      <w:pPr>
        <w:tabs>
          <w:tab w:val="left" w:pos="2910"/>
        </w:tabs>
        <w:rPr>
          <w:rFonts w:ascii="Arial" w:eastAsia="Helvetica Neue" w:hAnsi="Arial" w:cs="Arial"/>
          <w:b/>
        </w:rPr>
      </w:pPr>
      <w:r w:rsidRPr="005574E3">
        <w:rPr>
          <w:rFonts w:ascii="Arial" w:eastAsia="Helvetica Neue" w:hAnsi="Arial" w:cs="Arial"/>
          <w:b/>
        </w:rPr>
        <w:tab/>
      </w:r>
      <w:r w:rsidRPr="005574E3">
        <w:rPr>
          <w:rFonts w:ascii="Arial" w:hAnsi="Arial" w:cs="Arial"/>
          <w:noProof/>
        </w:rPr>
        <mc:AlternateContent>
          <mc:Choice Requires="wps">
            <w:drawing>
              <wp:anchor distT="0" distB="0" distL="114300" distR="114300" simplePos="0" relativeHeight="251663360" behindDoc="0" locked="0" layoutInCell="1" hidden="0" allowOverlap="1" wp14:anchorId="23359CD7" wp14:editId="5ACEB6FA">
                <wp:simplePos x="0" y="0"/>
                <wp:positionH relativeFrom="column">
                  <wp:posOffset>12701</wp:posOffset>
                </wp:positionH>
                <wp:positionV relativeFrom="paragraph">
                  <wp:posOffset>0</wp:posOffset>
                </wp:positionV>
                <wp:extent cx="2508730" cy="22225"/>
                <wp:effectExtent l="0" t="0" r="0" b="0"/>
                <wp:wrapNone/>
                <wp:docPr id="5" name="Conector recto de flecha 5"/>
                <wp:cNvGraphicFramePr/>
                <a:graphic xmlns:a="http://schemas.openxmlformats.org/drawingml/2006/main">
                  <a:graphicData uri="http://schemas.microsoft.com/office/word/2010/wordprocessingShape">
                    <wps:wsp>
                      <wps:cNvCnPr/>
                      <wps:spPr>
                        <a:xfrm>
                          <a:off x="4096398" y="3780000"/>
                          <a:ext cx="249920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1167A88B" id="_x0000_t32" coordsize="21600,21600" o:spt="32" o:oned="t" path="m,l21600,21600e" filled="f">
                <v:path arrowok="t" fillok="f" o:connecttype="none"/>
                <o:lock v:ext="edit" shapetype="t"/>
              </v:shapetype>
              <v:shape id="Conector recto de flecha 5" o:spid="_x0000_s1026" type="#_x0000_t32" style="position:absolute;margin-left:1pt;margin-top:0;width:197.55pt;height: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" strokecolor="black [3200]">
                <v:stroke startarrowwidth="narrow" startarrowlength="short" endarrowwidth="narrow" endarrowlength="short"/>
              </v:shape>
            </w:pict>
          </mc:Fallback>
        </mc:AlternateContent>
      </w:r>
    </w:p>
    <w:p w14:paraId="59A03866" w14:textId="77777777" w:rsidR="00D702A3" w:rsidRPr="005574E3" w:rsidRDefault="00D702A3" w:rsidP="00D702A3">
      <w:pPr>
        <w:rPr>
          <w:rFonts w:ascii="Arial" w:eastAsia="Helvetica Neue" w:hAnsi="Arial" w:cs="Arial"/>
          <w:b/>
        </w:rPr>
      </w:pPr>
      <w:r w:rsidRPr="005574E3">
        <w:rPr>
          <w:rFonts w:ascii="Arial" w:eastAsia="Helvetica Neue" w:hAnsi="Arial" w:cs="Arial"/>
          <w:b/>
        </w:rPr>
        <w:t xml:space="preserve">JUAN FERNANDO REYES KURI                                        </w:t>
      </w:r>
    </w:p>
    <w:p w14:paraId="72A09172" w14:textId="77777777" w:rsidR="00D702A3" w:rsidRDefault="00D702A3" w:rsidP="00D702A3">
      <w:pPr>
        <w:tabs>
          <w:tab w:val="left" w:pos="6340"/>
        </w:tabs>
        <w:rPr>
          <w:rFonts w:ascii="Arial" w:eastAsia="Helvetica Neue" w:hAnsi="Arial" w:cs="Arial"/>
        </w:rPr>
      </w:pPr>
      <w:r w:rsidRPr="005574E3">
        <w:rPr>
          <w:rFonts w:ascii="Arial" w:eastAsia="Helvetica Neue" w:hAnsi="Arial" w:cs="Arial"/>
        </w:rPr>
        <w:t>Representante a la Cámara por el Valle del Cauca</w:t>
      </w:r>
    </w:p>
    <w:p w14:paraId="14F8ADF0" w14:textId="77777777" w:rsidR="00D702A3" w:rsidRPr="005574E3" w:rsidRDefault="00D702A3" w:rsidP="00D702A3">
      <w:pPr>
        <w:tabs>
          <w:tab w:val="left" w:pos="6340"/>
        </w:tabs>
        <w:rPr>
          <w:rFonts w:ascii="Arial" w:eastAsia="Helvetica Neue" w:hAnsi="Arial" w:cs="Arial"/>
        </w:rPr>
      </w:pPr>
      <w:r>
        <w:rPr>
          <w:rFonts w:ascii="Arial" w:eastAsia="Helvetica Neue" w:hAnsi="Arial" w:cs="Arial"/>
        </w:rPr>
        <w:t>Partido Liberal Colombiano</w:t>
      </w:r>
      <w:r w:rsidRPr="005574E3">
        <w:rPr>
          <w:rFonts w:ascii="Arial" w:eastAsia="Helvetica Neue" w:hAnsi="Arial" w:cs="Arial"/>
        </w:rPr>
        <w:tab/>
      </w:r>
    </w:p>
    <w:p w14:paraId="3010A515" w14:textId="07877FAE" w:rsidR="008B15CD" w:rsidRPr="00FC60DB" w:rsidRDefault="008B15CD" w:rsidP="005574E3">
      <w:pPr>
        <w:jc w:val="center"/>
        <w:rPr>
          <w:rFonts w:ascii="Arial" w:hAnsi="Arial" w:cs="Arial"/>
          <w:b/>
          <w:bCs/>
          <w:sz w:val="22"/>
          <w:szCs w:val="22"/>
          <w:lang w:val="es-ES_tradnl"/>
        </w:rPr>
      </w:pPr>
      <w:r w:rsidRPr="00FC60DB">
        <w:rPr>
          <w:rFonts w:ascii="Arial" w:hAnsi="Arial" w:cs="Arial"/>
          <w:b/>
          <w:bCs/>
          <w:sz w:val="22"/>
          <w:szCs w:val="22"/>
          <w:lang w:val="es-ES_tradnl"/>
        </w:rPr>
        <w:lastRenderedPageBreak/>
        <w:t>INFORME DE PONENCIA POSITIVA PARA PRIMER DEBATE AL PROYECTO DE LEY N° 376 DE 2020 CÁMARA “POR MEDIO DE LA CUAL SE MODIFICAN ALGUNOS ASPECTOS DEL ESTATUTO GENERAL DE CONTRATACIÓN Y LA EJECUCIÓN PRESUPUESTAL, Y SE INTRODUCEN HERRAMIENTAS QUE PERMITEN FORTALECER LA LUCHA CONTRA LA CORRUPCIÓN”</w:t>
      </w:r>
    </w:p>
    <w:p w14:paraId="7439E557" w14:textId="6C201E1C" w:rsidR="008B15CD" w:rsidRPr="00AE1F82" w:rsidRDefault="008B15CD" w:rsidP="005574E3">
      <w:pPr>
        <w:jc w:val="center"/>
        <w:rPr>
          <w:rFonts w:ascii="Arial" w:hAnsi="Arial" w:cs="Arial"/>
          <w:b/>
          <w:bCs/>
          <w:lang w:val="es-ES_tradnl"/>
        </w:rPr>
      </w:pPr>
    </w:p>
    <w:p w14:paraId="5E33FBDA" w14:textId="77777777" w:rsidR="008B15CD" w:rsidRPr="00AE1F82" w:rsidRDefault="008B15CD" w:rsidP="00FC60DB">
      <w:pPr>
        <w:rPr>
          <w:rFonts w:ascii="Arial" w:eastAsia="Helvetica Neue" w:hAnsi="Arial" w:cs="Arial"/>
          <w:b/>
          <w:bCs/>
          <w:lang w:val="es-ES_tradnl"/>
        </w:rPr>
      </w:pPr>
    </w:p>
    <w:p w14:paraId="7953AFFA" w14:textId="4723B3A4" w:rsidR="008B15CD" w:rsidRPr="00AE1F82" w:rsidRDefault="008B15CD" w:rsidP="008B15CD">
      <w:pPr>
        <w:numPr>
          <w:ilvl w:val="0"/>
          <w:numId w:val="1"/>
        </w:numPr>
        <w:pBdr>
          <w:top w:val="nil"/>
          <w:left w:val="nil"/>
          <w:bottom w:val="nil"/>
          <w:right w:val="nil"/>
          <w:between w:val="nil"/>
        </w:pBdr>
        <w:jc w:val="both"/>
        <w:rPr>
          <w:rFonts w:ascii="Arial" w:eastAsia="Helvetica Neue" w:hAnsi="Arial" w:cs="Arial"/>
          <w:b/>
          <w:bCs/>
          <w:color w:val="000000"/>
          <w:lang w:val="es-ES_tradnl"/>
        </w:rPr>
      </w:pPr>
      <w:r w:rsidRPr="00AE1F82">
        <w:rPr>
          <w:rFonts w:ascii="Arial" w:eastAsia="Helvetica Neue" w:hAnsi="Arial" w:cs="Arial"/>
          <w:b/>
          <w:bCs/>
          <w:color w:val="000000"/>
          <w:lang w:val="es-ES_tradnl"/>
        </w:rPr>
        <w:t xml:space="preserve">ANTECEDENTES. </w:t>
      </w:r>
    </w:p>
    <w:p w14:paraId="3FAF6522" w14:textId="46C798ED" w:rsidR="008B15CD" w:rsidRPr="00F32C50" w:rsidRDefault="008B15CD" w:rsidP="008B15CD">
      <w:pPr>
        <w:pBdr>
          <w:top w:val="nil"/>
          <w:left w:val="nil"/>
          <w:bottom w:val="nil"/>
          <w:right w:val="nil"/>
          <w:between w:val="nil"/>
        </w:pBdr>
        <w:jc w:val="both"/>
        <w:rPr>
          <w:rFonts w:ascii="Arial" w:eastAsia="Helvetica Neue" w:hAnsi="Arial" w:cs="Arial"/>
          <w:color w:val="000000"/>
          <w:lang w:val="es-ES_tradnl"/>
        </w:rPr>
      </w:pPr>
    </w:p>
    <w:p w14:paraId="0D15752B" w14:textId="481C1DEC" w:rsidR="008B15CD" w:rsidRPr="00AE1F82" w:rsidRDefault="001868FA" w:rsidP="008B15CD">
      <w:pPr>
        <w:pBdr>
          <w:top w:val="nil"/>
          <w:left w:val="nil"/>
          <w:bottom w:val="nil"/>
          <w:right w:val="nil"/>
          <w:between w:val="nil"/>
        </w:pBdr>
        <w:jc w:val="both"/>
        <w:rPr>
          <w:rFonts w:ascii="Arial" w:eastAsia="Helvetica Neue" w:hAnsi="Arial" w:cs="Arial"/>
          <w:color w:val="000000"/>
          <w:lang w:val="es-ES_tradnl"/>
        </w:rPr>
      </w:pPr>
      <w:r>
        <w:rPr>
          <w:rFonts w:ascii="Arial" w:eastAsia="Helvetica Neue" w:hAnsi="Arial" w:cs="Arial"/>
          <w:color w:val="000000"/>
          <w:lang w:val="es-ES_tradnl"/>
        </w:rPr>
        <w:t>El proyecto de ley fue radicado el día 21 de agosto de 2020 con el número 376 de 2020</w:t>
      </w:r>
      <w:r w:rsidR="0057375D">
        <w:rPr>
          <w:rFonts w:ascii="Arial" w:eastAsia="Helvetica Neue" w:hAnsi="Arial" w:cs="Arial"/>
          <w:color w:val="000000"/>
          <w:lang w:val="es-ES_tradnl"/>
        </w:rPr>
        <w:t>-</w:t>
      </w:r>
      <w:r>
        <w:rPr>
          <w:rFonts w:ascii="Arial" w:eastAsia="Helvetica Neue" w:hAnsi="Arial" w:cs="Arial"/>
          <w:color w:val="000000"/>
          <w:lang w:val="es-ES_tradnl"/>
        </w:rPr>
        <w:t>C</w:t>
      </w:r>
      <w:r w:rsidR="00F32C50">
        <w:rPr>
          <w:rFonts w:ascii="Arial" w:eastAsia="Helvetica Neue" w:hAnsi="Arial" w:cs="Arial"/>
          <w:color w:val="000000"/>
          <w:lang w:val="es-ES_tradnl"/>
        </w:rPr>
        <w:t xml:space="preserve">. </w:t>
      </w:r>
      <w:r w:rsidR="003411C9">
        <w:rPr>
          <w:rFonts w:ascii="Arial" w:eastAsia="Helvetica Neue" w:hAnsi="Arial" w:cs="Arial"/>
          <w:color w:val="000000"/>
          <w:lang w:val="es-ES_tradnl"/>
        </w:rPr>
        <w:t>Acto seguido</w:t>
      </w:r>
      <w:r w:rsidR="008E04C9">
        <w:rPr>
          <w:rFonts w:ascii="Arial" w:eastAsia="Helvetica Neue" w:hAnsi="Arial" w:cs="Arial"/>
          <w:color w:val="000000"/>
          <w:lang w:val="es-ES_tradnl"/>
        </w:rPr>
        <w:t xml:space="preserve">, </w:t>
      </w:r>
      <w:r w:rsidR="003411C9">
        <w:rPr>
          <w:rFonts w:ascii="Arial" w:eastAsia="Helvetica Neue" w:hAnsi="Arial" w:cs="Arial"/>
          <w:color w:val="000000"/>
          <w:lang w:val="es-ES_tradnl"/>
        </w:rPr>
        <w:t>f</w:t>
      </w:r>
      <w:r>
        <w:rPr>
          <w:rFonts w:ascii="Arial" w:eastAsia="Helvetica Neue" w:hAnsi="Arial" w:cs="Arial"/>
          <w:color w:val="000000"/>
          <w:lang w:val="es-ES_tradnl"/>
        </w:rPr>
        <w:t xml:space="preserve">ui designado como ponente </w:t>
      </w:r>
      <w:r w:rsidR="003411C9">
        <w:rPr>
          <w:rFonts w:ascii="Arial" w:eastAsia="Helvetica Neue" w:hAnsi="Arial" w:cs="Arial"/>
          <w:color w:val="000000"/>
          <w:lang w:val="es-ES_tradnl"/>
        </w:rPr>
        <w:t xml:space="preserve">para primer debate por parte de la mesa directiva de la Comisión Primera de la Cámara de Representantes. </w:t>
      </w:r>
    </w:p>
    <w:p w14:paraId="2F1EF161" w14:textId="77777777" w:rsidR="008B15CD" w:rsidRPr="00AE1F82" w:rsidRDefault="008B15CD" w:rsidP="008B15CD">
      <w:pPr>
        <w:pBdr>
          <w:top w:val="nil"/>
          <w:left w:val="nil"/>
          <w:bottom w:val="nil"/>
          <w:right w:val="nil"/>
          <w:between w:val="nil"/>
        </w:pBdr>
        <w:jc w:val="both"/>
        <w:rPr>
          <w:rFonts w:ascii="Arial" w:eastAsia="Helvetica Neue" w:hAnsi="Arial" w:cs="Arial"/>
          <w:color w:val="000000"/>
          <w:lang w:val="es-ES_tradnl"/>
        </w:rPr>
      </w:pPr>
    </w:p>
    <w:p w14:paraId="7A00386C" w14:textId="0D112A46" w:rsidR="005574E3" w:rsidRPr="00AE1F82" w:rsidRDefault="005574E3" w:rsidP="005574E3">
      <w:pPr>
        <w:numPr>
          <w:ilvl w:val="0"/>
          <w:numId w:val="1"/>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b/>
          <w:color w:val="000000"/>
          <w:lang w:val="es-ES_tradnl"/>
        </w:rPr>
        <w:t>OBJETO</w:t>
      </w:r>
    </w:p>
    <w:p w14:paraId="75817873" w14:textId="77777777" w:rsidR="005574E3" w:rsidRPr="00AE1F82" w:rsidRDefault="005574E3" w:rsidP="005574E3">
      <w:pPr>
        <w:pBdr>
          <w:top w:val="nil"/>
          <w:left w:val="nil"/>
          <w:bottom w:val="nil"/>
          <w:right w:val="nil"/>
          <w:between w:val="nil"/>
        </w:pBdr>
        <w:ind w:left="720"/>
        <w:jc w:val="both"/>
        <w:rPr>
          <w:rFonts w:ascii="Arial" w:eastAsia="Helvetica Neue" w:hAnsi="Arial" w:cs="Arial"/>
          <w:b/>
          <w:color w:val="000000"/>
          <w:lang w:val="es-ES_tradnl"/>
        </w:rPr>
      </w:pPr>
    </w:p>
    <w:p w14:paraId="02F6BF4E" w14:textId="77777777"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La presente ley tiene como fin modificar algunos aspectos del estatuto general de contratación y la ejecución presupuestal, e introducir herramientas que permitan fortalecer la lucha contra la corrupción.</w:t>
      </w:r>
    </w:p>
    <w:p w14:paraId="4F15B9A0" w14:textId="77777777" w:rsidR="005574E3" w:rsidRPr="00AE1F82" w:rsidRDefault="005574E3" w:rsidP="005574E3">
      <w:pPr>
        <w:jc w:val="both"/>
        <w:rPr>
          <w:rFonts w:ascii="Arial" w:eastAsia="Helvetica Neue" w:hAnsi="Arial" w:cs="Arial"/>
          <w:b/>
          <w:lang w:val="es-ES_tradnl"/>
        </w:rPr>
      </w:pPr>
    </w:p>
    <w:p w14:paraId="0F7F0200" w14:textId="77777777" w:rsidR="005574E3" w:rsidRPr="00AE1F82" w:rsidRDefault="005574E3" w:rsidP="005574E3">
      <w:pPr>
        <w:numPr>
          <w:ilvl w:val="0"/>
          <w:numId w:val="1"/>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b/>
          <w:color w:val="000000"/>
          <w:lang w:val="es-ES_tradnl"/>
        </w:rPr>
        <w:t>PROBLEMA QUE PRETENDE SOLUCIONAR</w:t>
      </w:r>
    </w:p>
    <w:p w14:paraId="167C806F" w14:textId="77777777" w:rsidR="005574E3" w:rsidRPr="00AE1F82" w:rsidRDefault="005574E3" w:rsidP="005574E3">
      <w:pPr>
        <w:rPr>
          <w:rFonts w:ascii="Arial" w:eastAsia="Helvetica Neue" w:hAnsi="Arial" w:cs="Arial"/>
          <w:color w:val="333333"/>
          <w:sz w:val="21"/>
          <w:szCs w:val="21"/>
          <w:highlight w:val="white"/>
          <w:lang w:val="es-ES_tradnl"/>
        </w:rPr>
      </w:pPr>
    </w:p>
    <w:p w14:paraId="4157F246" w14:textId="77777777" w:rsidR="005574E3" w:rsidRPr="00AE1F82" w:rsidRDefault="005574E3" w:rsidP="005574E3">
      <w:pPr>
        <w:jc w:val="both"/>
        <w:rPr>
          <w:rFonts w:ascii="Arial" w:eastAsia="Helvetica Neue" w:hAnsi="Arial" w:cs="Arial"/>
          <w:color w:val="000000"/>
          <w:lang w:val="es-ES_tradnl"/>
        </w:rPr>
      </w:pPr>
      <w:r w:rsidRPr="00AE1F82">
        <w:rPr>
          <w:rFonts w:ascii="Arial" w:eastAsia="Helvetica Neue" w:hAnsi="Arial" w:cs="Arial"/>
          <w:lang w:val="es-ES_tradnl"/>
        </w:rPr>
        <w:t xml:space="preserve">El país requiere que las leyes que rigen la contratación pública cuenten con reglas </w:t>
      </w:r>
      <w:r w:rsidRPr="00AE1F82">
        <w:rPr>
          <w:rFonts w:ascii="Arial" w:eastAsia="Helvetica Neue" w:hAnsi="Arial" w:cs="Arial"/>
          <w:color w:val="000000"/>
          <w:lang w:val="es-ES_tradnl"/>
        </w:rPr>
        <w:t xml:space="preserve">claras y términos de obligatorio y estricto cumplimiento, además, es necesario que las entidades y su contratación no vaya más allá de sus necesidades reales, y que el Estado cuente con herramientas para tener un mejor control y seguimiento de los recursos y la actividad contractual del sector público. </w:t>
      </w:r>
    </w:p>
    <w:p w14:paraId="65F63A00" w14:textId="77777777" w:rsidR="005574E3" w:rsidRPr="00AE1F82" w:rsidRDefault="005574E3" w:rsidP="005574E3">
      <w:pPr>
        <w:jc w:val="both"/>
        <w:rPr>
          <w:rFonts w:ascii="Arial" w:eastAsia="Helvetica Neue" w:hAnsi="Arial" w:cs="Arial"/>
          <w:b/>
          <w:lang w:val="es-ES_tradnl"/>
        </w:rPr>
      </w:pPr>
    </w:p>
    <w:p w14:paraId="321BF249" w14:textId="77777777" w:rsidR="005574E3" w:rsidRPr="00AE1F82" w:rsidRDefault="005574E3" w:rsidP="005574E3">
      <w:pPr>
        <w:numPr>
          <w:ilvl w:val="0"/>
          <w:numId w:val="1"/>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b/>
          <w:color w:val="000000"/>
          <w:lang w:val="es-ES_tradnl"/>
        </w:rPr>
        <w:t>CÓMO PRETENDE SOLUCIONAR EL PROBLEMA</w:t>
      </w:r>
    </w:p>
    <w:p w14:paraId="752A9DA7" w14:textId="77777777" w:rsidR="005574E3" w:rsidRPr="00AE1F82" w:rsidRDefault="005574E3" w:rsidP="005574E3">
      <w:pPr>
        <w:jc w:val="both"/>
        <w:rPr>
          <w:rFonts w:ascii="Arial" w:eastAsia="Helvetica Neue" w:hAnsi="Arial" w:cs="Arial"/>
          <w:b/>
          <w:lang w:val="es-ES_tradnl"/>
        </w:rPr>
      </w:pPr>
    </w:p>
    <w:p w14:paraId="7EEF0647" w14:textId="47CC2C89" w:rsidR="005574E3" w:rsidRPr="00AE1F82" w:rsidRDefault="009A5CBF" w:rsidP="005574E3">
      <w:pPr>
        <w:jc w:val="both"/>
        <w:rPr>
          <w:rFonts w:ascii="Arial" w:eastAsia="Helvetica Neue" w:hAnsi="Arial" w:cs="Arial"/>
          <w:lang w:val="es-ES_tradnl"/>
        </w:rPr>
      </w:pPr>
      <w:r>
        <w:rPr>
          <w:rFonts w:ascii="Arial" w:eastAsia="Helvetica Neue" w:hAnsi="Arial" w:cs="Arial"/>
          <w:lang w:val="es-ES_tradnl"/>
        </w:rPr>
        <w:t>Según la exposición de motivos, el</w:t>
      </w:r>
      <w:r w:rsidR="005574E3" w:rsidRPr="00AE1F82">
        <w:rPr>
          <w:rFonts w:ascii="Arial" w:eastAsia="Helvetica Neue" w:hAnsi="Arial" w:cs="Arial"/>
          <w:lang w:val="es-ES_tradnl"/>
        </w:rPr>
        <w:t xml:space="preserve"> proyecto consta de cuatro (4) capítulos, en los que se modifican la Ley 1150 de 2007, la Ley 80 de 1993 y la Ley 1474 de 2011</w:t>
      </w:r>
      <w:r>
        <w:rPr>
          <w:rFonts w:ascii="Arial" w:eastAsia="Helvetica Neue" w:hAnsi="Arial" w:cs="Arial"/>
          <w:lang w:val="es-ES_tradnl"/>
        </w:rPr>
        <w:t>, en los que s</w:t>
      </w:r>
      <w:r w:rsidR="005574E3" w:rsidRPr="00AE1F82">
        <w:rPr>
          <w:rFonts w:ascii="Arial" w:eastAsia="Helvetica Neue" w:hAnsi="Arial" w:cs="Arial"/>
          <w:lang w:val="es-ES_tradnl"/>
        </w:rPr>
        <w:t>e incluyen disposiciones para fortalecer los siguientes aspectos de la contratación pública:</w:t>
      </w:r>
    </w:p>
    <w:p w14:paraId="32D0C050" w14:textId="77777777" w:rsidR="005574E3" w:rsidRPr="00AE1F82" w:rsidRDefault="005574E3" w:rsidP="005574E3">
      <w:pPr>
        <w:jc w:val="both"/>
        <w:rPr>
          <w:rFonts w:ascii="Arial" w:eastAsia="Helvetica Neue" w:hAnsi="Arial" w:cs="Arial"/>
          <w:lang w:val="es-ES_tradnl"/>
        </w:rPr>
      </w:pPr>
    </w:p>
    <w:p w14:paraId="0D6E93E8" w14:textId="77777777" w:rsidR="005574E3" w:rsidRPr="00AE1F82" w:rsidRDefault="005574E3" w:rsidP="005574E3">
      <w:pPr>
        <w:numPr>
          <w:ilvl w:val="0"/>
          <w:numId w:val="3"/>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color w:val="000000"/>
          <w:lang w:val="es-ES_tradnl"/>
        </w:rPr>
        <w:t>La estructura de costos, control y seguimiento de recursos</w:t>
      </w:r>
    </w:p>
    <w:p w14:paraId="662CF2C3" w14:textId="77777777" w:rsidR="005574E3" w:rsidRPr="00AE1F82" w:rsidRDefault="005574E3" w:rsidP="005574E3">
      <w:pPr>
        <w:numPr>
          <w:ilvl w:val="0"/>
          <w:numId w:val="3"/>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color w:val="000000"/>
          <w:lang w:val="es-ES_tradnl"/>
        </w:rPr>
        <w:t>la adjudicación en audiencia pública y mediante resolución motivada en todos los procesos contractuales.</w:t>
      </w:r>
    </w:p>
    <w:p w14:paraId="656A079E" w14:textId="77777777" w:rsidR="005574E3" w:rsidRPr="00AE1F82" w:rsidRDefault="005574E3" w:rsidP="005574E3">
      <w:pPr>
        <w:numPr>
          <w:ilvl w:val="0"/>
          <w:numId w:val="3"/>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color w:val="000000"/>
          <w:lang w:val="es-ES_tradnl"/>
        </w:rPr>
        <w:t>Prohibición expresa del fraccionamiento de contratos estatales.</w:t>
      </w:r>
    </w:p>
    <w:p w14:paraId="2FB31E01" w14:textId="77777777" w:rsidR="005574E3" w:rsidRPr="00AE1F82" w:rsidRDefault="005574E3" w:rsidP="005574E3">
      <w:pPr>
        <w:numPr>
          <w:ilvl w:val="0"/>
          <w:numId w:val="3"/>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color w:val="000000"/>
          <w:lang w:val="es-ES_tradnl"/>
        </w:rPr>
        <w:t>Inhabilidades para participar en todos los procesos de selección y celebrar contratos.</w:t>
      </w:r>
    </w:p>
    <w:p w14:paraId="0592CB88" w14:textId="77777777" w:rsidR="005574E3" w:rsidRPr="00AE1F82" w:rsidRDefault="005574E3" w:rsidP="005574E3">
      <w:pPr>
        <w:numPr>
          <w:ilvl w:val="0"/>
          <w:numId w:val="3"/>
        </w:numPr>
        <w:pBdr>
          <w:top w:val="nil"/>
          <w:left w:val="nil"/>
          <w:bottom w:val="nil"/>
          <w:right w:val="nil"/>
          <w:between w:val="nil"/>
        </w:pBdr>
        <w:rPr>
          <w:rFonts w:ascii="Arial" w:eastAsia="Helvetica Neue" w:hAnsi="Arial" w:cs="Arial"/>
          <w:color w:val="000000"/>
          <w:lang w:val="es-ES_tradnl"/>
        </w:rPr>
      </w:pPr>
      <w:r w:rsidRPr="00AE1F82">
        <w:rPr>
          <w:rFonts w:ascii="Arial" w:eastAsia="Helvetica Neue" w:hAnsi="Arial" w:cs="Arial"/>
          <w:color w:val="000000"/>
          <w:lang w:val="es-ES_tradnl"/>
        </w:rPr>
        <w:t xml:space="preserve">Seguimiento y control del Plan Anual de Adquisiciones. </w:t>
      </w:r>
    </w:p>
    <w:p w14:paraId="6B96D89A" w14:textId="77777777" w:rsidR="005574E3" w:rsidRPr="00AE1F82" w:rsidRDefault="005574E3" w:rsidP="005574E3">
      <w:pPr>
        <w:pBdr>
          <w:top w:val="nil"/>
          <w:left w:val="nil"/>
          <w:bottom w:val="nil"/>
          <w:right w:val="nil"/>
          <w:between w:val="nil"/>
        </w:pBdr>
        <w:ind w:left="720"/>
        <w:rPr>
          <w:rFonts w:ascii="Arial" w:eastAsia="Helvetica Neue" w:hAnsi="Arial" w:cs="Arial"/>
          <w:color w:val="000000"/>
          <w:lang w:val="es-ES_tradnl"/>
        </w:rPr>
      </w:pPr>
    </w:p>
    <w:p w14:paraId="4CA0D281" w14:textId="5C9854FF" w:rsidR="005574E3" w:rsidRPr="00EA5F5E" w:rsidRDefault="005574E3" w:rsidP="005574E3">
      <w:pPr>
        <w:numPr>
          <w:ilvl w:val="0"/>
          <w:numId w:val="1"/>
        </w:numPr>
        <w:pBdr>
          <w:top w:val="nil"/>
          <w:left w:val="nil"/>
          <w:bottom w:val="nil"/>
          <w:right w:val="nil"/>
          <w:between w:val="nil"/>
        </w:pBdr>
        <w:jc w:val="both"/>
        <w:rPr>
          <w:rFonts w:ascii="Arial" w:eastAsia="Helvetica Neue" w:hAnsi="Arial" w:cs="Arial"/>
          <w:color w:val="000000"/>
          <w:lang w:val="es-ES_tradnl"/>
        </w:rPr>
      </w:pPr>
      <w:r w:rsidRPr="00AE1F82">
        <w:rPr>
          <w:rFonts w:ascii="Arial" w:eastAsia="Helvetica Neue" w:hAnsi="Arial" w:cs="Arial"/>
          <w:b/>
          <w:color w:val="000000"/>
          <w:lang w:val="es-ES_tradnl"/>
        </w:rPr>
        <w:t>CONSIDERACIONES JURÍDICAS</w:t>
      </w:r>
    </w:p>
    <w:p w14:paraId="58E28D73" w14:textId="77777777" w:rsidR="009A5CBF" w:rsidRDefault="009A5CBF" w:rsidP="005574E3">
      <w:pPr>
        <w:jc w:val="both"/>
        <w:rPr>
          <w:rFonts w:ascii="Arial" w:eastAsia="Helvetica Neue" w:hAnsi="Arial" w:cs="Arial"/>
          <w:lang w:val="es-ES_tradnl"/>
        </w:rPr>
      </w:pPr>
    </w:p>
    <w:p w14:paraId="5789E71D" w14:textId="77777777" w:rsidR="0078317E" w:rsidRDefault="0078317E" w:rsidP="005574E3">
      <w:pPr>
        <w:jc w:val="both"/>
        <w:rPr>
          <w:rFonts w:ascii="Arial" w:eastAsia="Helvetica Neue" w:hAnsi="Arial" w:cs="Arial"/>
          <w:lang w:val="es-ES_tradnl"/>
        </w:rPr>
      </w:pPr>
      <w:r>
        <w:rPr>
          <w:rFonts w:ascii="Arial" w:eastAsia="Helvetica Neue" w:hAnsi="Arial" w:cs="Arial"/>
          <w:lang w:val="es-ES_tradnl"/>
        </w:rPr>
        <w:t>De acuerdo con</w:t>
      </w:r>
      <w:r w:rsidR="00EA5F5E">
        <w:rPr>
          <w:rFonts w:ascii="Arial" w:eastAsia="Helvetica Neue" w:hAnsi="Arial" w:cs="Arial"/>
          <w:lang w:val="es-ES_tradnl"/>
        </w:rPr>
        <w:t xml:space="preserve"> la exposición de motivos</w:t>
      </w:r>
      <w:r>
        <w:rPr>
          <w:rFonts w:ascii="Arial" w:eastAsia="Helvetica Neue" w:hAnsi="Arial" w:cs="Arial"/>
          <w:lang w:val="es-ES_tradnl"/>
        </w:rPr>
        <w:t xml:space="preserve">: </w:t>
      </w:r>
    </w:p>
    <w:p w14:paraId="60B4A7C3" w14:textId="77777777" w:rsidR="0078317E" w:rsidRDefault="0078317E" w:rsidP="005574E3">
      <w:pPr>
        <w:jc w:val="both"/>
        <w:rPr>
          <w:rFonts w:ascii="Arial" w:eastAsia="Helvetica Neue" w:hAnsi="Arial" w:cs="Arial"/>
          <w:lang w:val="es-ES_tradnl"/>
        </w:rPr>
      </w:pPr>
    </w:p>
    <w:p w14:paraId="50B88BA9" w14:textId="20F80E75" w:rsidR="005574E3" w:rsidRPr="00AE1F82" w:rsidRDefault="0078317E" w:rsidP="005574E3">
      <w:pPr>
        <w:jc w:val="both"/>
        <w:rPr>
          <w:rFonts w:ascii="Arial" w:eastAsia="Helvetica Neue" w:hAnsi="Arial" w:cs="Arial"/>
          <w:lang w:val="es-ES_tradnl"/>
        </w:rPr>
      </w:pPr>
      <w:r>
        <w:rPr>
          <w:rFonts w:ascii="Arial" w:eastAsia="Helvetica Neue" w:hAnsi="Arial" w:cs="Arial"/>
          <w:lang w:val="es-ES_tradnl"/>
        </w:rPr>
        <w:t>L</w:t>
      </w:r>
      <w:r w:rsidR="005574E3" w:rsidRPr="00AE1F82">
        <w:rPr>
          <w:rFonts w:ascii="Arial" w:eastAsia="Helvetica Neue" w:hAnsi="Arial" w:cs="Arial"/>
          <w:lang w:val="es-ES_tradnl"/>
        </w:rPr>
        <w:t>a administración del Estado en todos sus niveles tiene en sus manos la responsabilidad de usar los recursos públicos de forma eficaz, imparcial, en el marco de la igualdad, la moralidad, la celeridad, economía y la publicidad, entre otros</w:t>
      </w:r>
      <w:r w:rsidR="005574E3" w:rsidRPr="00AE1F82">
        <w:rPr>
          <w:rFonts w:ascii="Arial" w:eastAsia="Helvetica Neue" w:hAnsi="Arial" w:cs="Arial"/>
          <w:vertAlign w:val="superscript"/>
          <w:lang w:val="es-ES_tradnl"/>
        </w:rPr>
        <w:footnoteReference w:id="1"/>
      </w:r>
      <w:r w:rsidR="005574E3" w:rsidRPr="00AE1F82">
        <w:rPr>
          <w:rFonts w:ascii="Arial" w:eastAsia="Helvetica Neue" w:hAnsi="Arial" w:cs="Arial"/>
          <w:lang w:val="es-ES_tradnl"/>
        </w:rPr>
        <w:t xml:space="preserve"> principios, necesarios para conseguir los fines de la Constitución Política de Colombia. En atención a la importancia de estos, la Corte Constitucional ha reiterado en repetidas ocasiones las razones por las cuales se deben observar en nuestro Estado Social de Derecho (Sentencia C-499, 2015):</w:t>
      </w:r>
    </w:p>
    <w:p w14:paraId="52D2A258" w14:textId="77777777" w:rsidR="005574E3" w:rsidRPr="00AE1F82" w:rsidRDefault="005574E3" w:rsidP="005574E3">
      <w:pPr>
        <w:jc w:val="both"/>
        <w:rPr>
          <w:rFonts w:ascii="Arial" w:eastAsia="Helvetica Neue" w:hAnsi="Arial" w:cs="Arial"/>
          <w:lang w:val="es-ES_tradnl"/>
        </w:rPr>
      </w:pPr>
    </w:p>
    <w:p w14:paraId="75AADC89" w14:textId="77777777" w:rsidR="005574E3" w:rsidRPr="00AE1F82" w:rsidRDefault="005574E3" w:rsidP="005574E3">
      <w:pPr>
        <w:shd w:val="clear" w:color="auto" w:fill="FFFFFF"/>
        <w:ind w:left="720" w:right="51"/>
        <w:jc w:val="both"/>
        <w:rPr>
          <w:rFonts w:ascii="Arial" w:eastAsia="Helvetica Neue" w:hAnsi="Arial" w:cs="Arial"/>
          <w:lang w:val="es-ES_tradnl"/>
        </w:rPr>
      </w:pPr>
      <w:r w:rsidRPr="00AE1F82">
        <w:rPr>
          <w:rFonts w:ascii="Arial" w:eastAsia="Helvetica Neue" w:hAnsi="Arial" w:cs="Arial"/>
          <w:lang w:val="es-ES_tradnl"/>
        </w:rPr>
        <w:t>“</w:t>
      </w:r>
      <w:r w:rsidRPr="00AE1F82">
        <w:rPr>
          <w:rFonts w:ascii="Arial" w:eastAsia="Helvetica Neue" w:hAnsi="Arial" w:cs="Arial"/>
          <w:i/>
          <w:lang w:val="es-ES_tradnl"/>
        </w:rPr>
        <w:t>En un Estado Social y Democrático de Derecho la contratación estatal, en tanto modalidad de la gestión pública, está regida por los principios de igualdad, moralidad, eficacia, celeridad, economía, imparcialidad y publicidad, previstos en el artículo 209 de la Constitución. En la contratación estatal está comprometido el interés general, ya que el contrato estatal es un instrumento para cumplir las finalidades del Estado, hacer efectivos los deberes públicos y prestar los servicios públicos, con la colaboración de los particulares. La prevalencia del interés general, que es uno de los fundamentos del Estado Social y Democrático de Derecho de Colombia, conforme a lo previsto en el artículo 1 de la Constitución, implica que la defensa de este interés es una finalidad primordial en materia de contratación estatal y, además, un elemento relevante para su fundamento y estructura. Por ello, la entidad estatal debe cumplir con los antedichos principios y garantizar que los contratistas también los cumplan, tanto en planeación como en la celebración y ejecución del contrato estatal.”</w:t>
      </w:r>
    </w:p>
    <w:p w14:paraId="36DB7A6B" w14:textId="77777777" w:rsidR="005574E3" w:rsidRPr="00AE1F82" w:rsidRDefault="005574E3" w:rsidP="005574E3">
      <w:pPr>
        <w:jc w:val="both"/>
        <w:rPr>
          <w:rFonts w:ascii="Arial" w:eastAsia="Helvetica Neue" w:hAnsi="Arial" w:cs="Arial"/>
          <w:lang w:val="es-ES_tradnl"/>
        </w:rPr>
      </w:pPr>
    </w:p>
    <w:p w14:paraId="1CF41E16" w14:textId="4237335B"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 xml:space="preserve">Para darle mayor alcance a lo anterior, estos principios han sido tratados por la jurisprudencia y la doctrina, estableciendo amplios análisis de su concepto con el fin de aumentar la comprensión por quienes tienen bajo su responsabilidad esta función. En este sentido se exponen los conceptos jurisprudenciales y doctrinales de cada uno de los principios mencionados, así: </w:t>
      </w:r>
    </w:p>
    <w:p w14:paraId="5C32E2D8" w14:textId="77777777" w:rsidR="005574E3" w:rsidRPr="00AE1F82" w:rsidRDefault="005574E3" w:rsidP="005574E3">
      <w:pPr>
        <w:jc w:val="both"/>
        <w:rPr>
          <w:rFonts w:ascii="Arial" w:eastAsia="Helvetica Neue" w:hAnsi="Arial" w:cs="Arial"/>
          <w:b/>
          <w:lang w:val="es-ES_tradnl"/>
        </w:rPr>
      </w:pPr>
    </w:p>
    <w:p w14:paraId="273562CB" w14:textId="77777777" w:rsidR="005574E3" w:rsidRPr="00AE1F82" w:rsidRDefault="005574E3" w:rsidP="005574E3">
      <w:pPr>
        <w:numPr>
          <w:ilvl w:val="0"/>
          <w:numId w:val="2"/>
        </w:numPr>
        <w:pBdr>
          <w:top w:val="nil"/>
          <w:left w:val="nil"/>
          <w:bottom w:val="nil"/>
          <w:right w:val="nil"/>
          <w:between w:val="nil"/>
        </w:pBdr>
        <w:jc w:val="both"/>
        <w:rPr>
          <w:rFonts w:ascii="Arial" w:hAnsi="Arial" w:cs="Arial"/>
          <w:b/>
          <w:color w:val="000000"/>
          <w:lang w:val="es-ES_tradnl"/>
        </w:rPr>
      </w:pPr>
      <w:r w:rsidRPr="00AE1F82">
        <w:rPr>
          <w:rFonts w:ascii="Arial" w:eastAsia="Helvetica Neue" w:hAnsi="Arial" w:cs="Arial"/>
          <w:b/>
          <w:color w:val="000000"/>
          <w:lang w:val="es-ES_tradnl"/>
        </w:rPr>
        <w:t>Eficacia</w:t>
      </w:r>
      <w:r w:rsidRPr="00AE1F82">
        <w:rPr>
          <w:rFonts w:ascii="Arial" w:eastAsia="Helvetica Neue" w:hAnsi="Arial" w:cs="Arial"/>
          <w:color w:val="000000"/>
          <w:lang w:val="es-ES_tradnl"/>
        </w:rPr>
        <w:t xml:space="preserve"> como la efectividad de obtener resultados observando estándares de calidad (Dávila </w:t>
      </w:r>
      <w:proofErr w:type="spellStart"/>
      <w:r w:rsidRPr="00AE1F82">
        <w:rPr>
          <w:rFonts w:ascii="Arial" w:eastAsia="Helvetica Neue" w:hAnsi="Arial" w:cs="Arial"/>
          <w:color w:val="000000"/>
          <w:lang w:val="es-ES_tradnl"/>
        </w:rPr>
        <w:t>Vinueza</w:t>
      </w:r>
      <w:proofErr w:type="spellEnd"/>
      <w:r w:rsidRPr="00AE1F82">
        <w:rPr>
          <w:rFonts w:ascii="Arial" w:eastAsia="Helvetica Neue" w:hAnsi="Arial" w:cs="Arial"/>
          <w:color w:val="000000"/>
          <w:lang w:val="es-ES_tradnl"/>
        </w:rPr>
        <w:t xml:space="preserve">, 2016); </w:t>
      </w:r>
    </w:p>
    <w:p w14:paraId="461BD5EB" w14:textId="77777777" w:rsidR="005574E3" w:rsidRPr="00AE1F82" w:rsidRDefault="005574E3" w:rsidP="005574E3">
      <w:pPr>
        <w:numPr>
          <w:ilvl w:val="0"/>
          <w:numId w:val="2"/>
        </w:numPr>
        <w:pBdr>
          <w:top w:val="nil"/>
          <w:left w:val="nil"/>
          <w:bottom w:val="nil"/>
          <w:right w:val="nil"/>
          <w:between w:val="nil"/>
        </w:pBdr>
        <w:jc w:val="both"/>
        <w:rPr>
          <w:rFonts w:ascii="Arial" w:hAnsi="Arial" w:cs="Arial"/>
          <w:b/>
          <w:color w:val="000000"/>
          <w:lang w:val="es-ES_tradnl"/>
        </w:rPr>
      </w:pPr>
      <w:r w:rsidRPr="00AE1F82">
        <w:rPr>
          <w:rFonts w:ascii="Arial" w:eastAsia="Helvetica Neue" w:hAnsi="Arial" w:cs="Arial"/>
          <w:b/>
          <w:color w:val="000000"/>
          <w:lang w:val="es-ES_tradnl"/>
        </w:rPr>
        <w:t xml:space="preserve">Imparcialidad </w:t>
      </w:r>
      <w:r w:rsidRPr="00AE1F82">
        <w:rPr>
          <w:rFonts w:ascii="Arial" w:eastAsia="Helvetica Neue" w:hAnsi="Arial" w:cs="Arial"/>
          <w:color w:val="000000"/>
          <w:lang w:val="es-ES_tradnl"/>
        </w:rPr>
        <w:t xml:space="preserve">el Consejo de Estado, lo define como el veto que tiene la administración pública para restringir, sin causa justa, la participación de los ciudadanos en los procesos relacionados con la contratación estatal, eliminando así las mismas oportunidades para los interesados (Consejo de Estado, 2007); </w:t>
      </w:r>
    </w:p>
    <w:p w14:paraId="34EA7FD9" w14:textId="77777777" w:rsidR="005574E3" w:rsidRPr="00AE1F82" w:rsidRDefault="005574E3" w:rsidP="005574E3">
      <w:pPr>
        <w:numPr>
          <w:ilvl w:val="0"/>
          <w:numId w:val="2"/>
        </w:numPr>
        <w:pBdr>
          <w:top w:val="nil"/>
          <w:left w:val="nil"/>
          <w:bottom w:val="nil"/>
          <w:right w:val="nil"/>
          <w:between w:val="nil"/>
        </w:pBdr>
        <w:jc w:val="both"/>
        <w:rPr>
          <w:rFonts w:ascii="Arial" w:hAnsi="Arial" w:cs="Arial"/>
          <w:b/>
          <w:color w:val="000000"/>
          <w:lang w:val="es-ES_tradnl"/>
        </w:rPr>
      </w:pPr>
      <w:r w:rsidRPr="00AE1F82">
        <w:rPr>
          <w:rFonts w:ascii="Arial" w:eastAsia="Helvetica Neue" w:hAnsi="Arial" w:cs="Arial"/>
          <w:b/>
          <w:color w:val="000000"/>
          <w:lang w:val="es-ES_tradnl"/>
        </w:rPr>
        <w:lastRenderedPageBreak/>
        <w:t>Igualdad</w:t>
      </w:r>
      <w:r w:rsidRPr="00AE1F82">
        <w:rPr>
          <w:rFonts w:ascii="Arial" w:eastAsia="Helvetica Neue" w:hAnsi="Arial" w:cs="Arial"/>
          <w:color w:val="000000"/>
          <w:lang w:val="es-ES_tradnl"/>
        </w:rPr>
        <w:t xml:space="preserve"> es la garantía del trato idéntico de derechos y oportunidades, dando trato diferencial a quienes por su contexto económico, social y físico no se encuentran en las mismas condiciones; (Dávila </w:t>
      </w:r>
      <w:proofErr w:type="spellStart"/>
      <w:r w:rsidRPr="00AE1F82">
        <w:rPr>
          <w:rFonts w:ascii="Arial" w:eastAsia="Helvetica Neue" w:hAnsi="Arial" w:cs="Arial"/>
          <w:color w:val="000000"/>
          <w:lang w:val="es-ES_tradnl"/>
        </w:rPr>
        <w:t>Vinueza</w:t>
      </w:r>
      <w:proofErr w:type="spellEnd"/>
      <w:r w:rsidRPr="00AE1F82">
        <w:rPr>
          <w:rFonts w:ascii="Arial" w:eastAsia="Helvetica Neue" w:hAnsi="Arial" w:cs="Arial"/>
          <w:color w:val="000000"/>
          <w:lang w:val="es-ES_tradnl"/>
        </w:rPr>
        <w:t>, 2016)</w:t>
      </w:r>
    </w:p>
    <w:p w14:paraId="23377BC1" w14:textId="77777777" w:rsidR="005574E3" w:rsidRPr="00AE1F82" w:rsidRDefault="005574E3" w:rsidP="005574E3">
      <w:pPr>
        <w:numPr>
          <w:ilvl w:val="0"/>
          <w:numId w:val="2"/>
        </w:numPr>
        <w:pBdr>
          <w:top w:val="nil"/>
          <w:left w:val="nil"/>
          <w:bottom w:val="nil"/>
          <w:right w:val="nil"/>
          <w:between w:val="nil"/>
        </w:pBdr>
        <w:jc w:val="both"/>
        <w:rPr>
          <w:rFonts w:ascii="Arial" w:hAnsi="Arial" w:cs="Arial"/>
          <w:b/>
          <w:color w:val="000000"/>
          <w:lang w:val="es-ES_tradnl"/>
        </w:rPr>
      </w:pPr>
      <w:r w:rsidRPr="00AE1F82">
        <w:rPr>
          <w:rFonts w:ascii="Arial" w:eastAsia="Helvetica Neue" w:hAnsi="Arial" w:cs="Arial"/>
          <w:b/>
          <w:color w:val="000000"/>
          <w:lang w:val="es-ES_tradnl"/>
        </w:rPr>
        <w:t xml:space="preserve">Moralidad </w:t>
      </w:r>
      <w:r w:rsidRPr="00AE1F82">
        <w:rPr>
          <w:rFonts w:ascii="Arial" w:eastAsia="Helvetica Neue" w:hAnsi="Arial" w:cs="Arial"/>
          <w:color w:val="000000"/>
          <w:lang w:val="es-ES_tradnl"/>
        </w:rPr>
        <w:t>desde el Derecho administrativo es lo que la sociedad establece como no cuestionable -correcto y bueno- para quienes tienen en sus manos la administración pública, y que dicha calificación está amparada por la ley y la Constitución (Consejo de Estado, 2002)</w:t>
      </w:r>
      <w:r w:rsidRPr="00AE1F82">
        <w:rPr>
          <w:rFonts w:ascii="Arial" w:eastAsia="Helvetica Neue" w:hAnsi="Arial" w:cs="Arial"/>
          <w:b/>
          <w:color w:val="000000"/>
          <w:lang w:val="es-ES_tradnl"/>
        </w:rPr>
        <w:t xml:space="preserve">; </w:t>
      </w:r>
    </w:p>
    <w:p w14:paraId="22935F60" w14:textId="77777777" w:rsidR="005574E3" w:rsidRPr="00AE1F82" w:rsidRDefault="005574E3" w:rsidP="005574E3">
      <w:pPr>
        <w:numPr>
          <w:ilvl w:val="0"/>
          <w:numId w:val="2"/>
        </w:numPr>
        <w:pBdr>
          <w:top w:val="nil"/>
          <w:left w:val="nil"/>
          <w:bottom w:val="nil"/>
          <w:right w:val="nil"/>
          <w:between w:val="nil"/>
        </w:pBdr>
        <w:jc w:val="both"/>
        <w:rPr>
          <w:rFonts w:ascii="Arial" w:hAnsi="Arial" w:cs="Arial"/>
          <w:color w:val="000000"/>
          <w:lang w:val="es-ES_tradnl"/>
        </w:rPr>
      </w:pPr>
      <w:r w:rsidRPr="00AE1F82">
        <w:rPr>
          <w:rFonts w:ascii="Arial" w:eastAsia="Helvetica Neue" w:hAnsi="Arial" w:cs="Arial"/>
          <w:b/>
          <w:color w:val="000000"/>
          <w:lang w:val="es-ES_tradnl"/>
        </w:rPr>
        <w:t xml:space="preserve">Celeridad </w:t>
      </w:r>
      <w:r w:rsidRPr="00AE1F82">
        <w:rPr>
          <w:rFonts w:ascii="Arial" w:eastAsia="Helvetica Neue" w:hAnsi="Arial" w:cs="Arial"/>
          <w:color w:val="000000"/>
          <w:lang w:val="es-ES_tradnl"/>
        </w:rPr>
        <w:t xml:space="preserve">es la debida administración del tiempo para obtener un resultado o para llevar a cabo una acción; (Dávila </w:t>
      </w:r>
      <w:proofErr w:type="spellStart"/>
      <w:r w:rsidRPr="00AE1F82">
        <w:rPr>
          <w:rFonts w:ascii="Arial" w:eastAsia="Helvetica Neue" w:hAnsi="Arial" w:cs="Arial"/>
          <w:color w:val="000000"/>
          <w:lang w:val="es-ES_tradnl"/>
        </w:rPr>
        <w:t>Vinueza</w:t>
      </w:r>
      <w:proofErr w:type="spellEnd"/>
      <w:r w:rsidRPr="00AE1F82">
        <w:rPr>
          <w:rFonts w:ascii="Arial" w:eastAsia="Helvetica Neue" w:hAnsi="Arial" w:cs="Arial"/>
          <w:color w:val="000000"/>
          <w:lang w:val="es-ES_tradnl"/>
        </w:rPr>
        <w:t>, 2016)</w:t>
      </w:r>
    </w:p>
    <w:p w14:paraId="0ABEAB90" w14:textId="77777777" w:rsidR="005574E3" w:rsidRPr="00AE1F82" w:rsidRDefault="005574E3" w:rsidP="005574E3">
      <w:pPr>
        <w:numPr>
          <w:ilvl w:val="0"/>
          <w:numId w:val="2"/>
        </w:numPr>
        <w:pBdr>
          <w:top w:val="nil"/>
          <w:left w:val="nil"/>
          <w:bottom w:val="nil"/>
          <w:right w:val="nil"/>
          <w:between w:val="nil"/>
        </w:pBdr>
        <w:jc w:val="both"/>
        <w:rPr>
          <w:rFonts w:ascii="Arial" w:hAnsi="Arial" w:cs="Arial"/>
          <w:color w:val="000000"/>
          <w:lang w:val="es-ES_tradnl"/>
        </w:rPr>
      </w:pPr>
      <w:r w:rsidRPr="00AE1F82">
        <w:rPr>
          <w:rFonts w:ascii="Arial" w:eastAsia="Helvetica Neue" w:hAnsi="Arial" w:cs="Arial"/>
          <w:b/>
          <w:color w:val="000000"/>
          <w:lang w:val="es-ES_tradnl"/>
        </w:rPr>
        <w:t>Economía</w:t>
      </w:r>
      <w:r w:rsidRPr="00AE1F82">
        <w:rPr>
          <w:rFonts w:ascii="Arial" w:eastAsia="Helvetica Neue" w:hAnsi="Arial" w:cs="Arial"/>
          <w:color w:val="000000"/>
          <w:lang w:val="es-ES_tradnl"/>
        </w:rPr>
        <w:t xml:space="preserve"> hace referencia a la menor “</w:t>
      </w:r>
      <w:r w:rsidRPr="00AE1F82">
        <w:rPr>
          <w:rFonts w:ascii="Arial" w:eastAsia="Helvetica Neue" w:hAnsi="Arial" w:cs="Arial"/>
          <w:i/>
          <w:color w:val="000000"/>
          <w:lang w:val="es-ES_tradnl"/>
        </w:rPr>
        <w:t>dispersión de recursos de tiempo y dinero”;</w:t>
      </w:r>
      <w:r w:rsidRPr="00AE1F82">
        <w:rPr>
          <w:rFonts w:ascii="Arial" w:eastAsia="Helvetica Neue" w:hAnsi="Arial" w:cs="Arial"/>
          <w:color w:val="000000"/>
          <w:lang w:val="es-ES_tradnl"/>
        </w:rPr>
        <w:t xml:space="preserve"> (Dávila </w:t>
      </w:r>
      <w:proofErr w:type="spellStart"/>
      <w:r w:rsidRPr="00AE1F82">
        <w:rPr>
          <w:rFonts w:ascii="Arial" w:eastAsia="Helvetica Neue" w:hAnsi="Arial" w:cs="Arial"/>
          <w:color w:val="000000"/>
          <w:lang w:val="es-ES_tradnl"/>
        </w:rPr>
        <w:t>Vinueza</w:t>
      </w:r>
      <w:proofErr w:type="spellEnd"/>
      <w:r w:rsidRPr="00AE1F82">
        <w:rPr>
          <w:rFonts w:ascii="Arial" w:eastAsia="Helvetica Neue" w:hAnsi="Arial" w:cs="Arial"/>
          <w:color w:val="000000"/>
          <w:lang w:val="es-ES_tradnl"/>
        </w:rPr>
        <w:t>, 2016)</w:t>
      </w:r>
    </w:p>
    <w:p w14:paraId="4FC863F1" w14:textId="77777777" w:rsidR="005574E3" w:rsidRPr="00AE1F82" w:rsidRDefault="005574E3" w:rsidP="005574E3">
      <w:pPr>
        <w:numPr>
          <w:ilvl w:val="0"/>
          <w:numId w:val="2"/>
        </w:numPr>
        <w:pBdr>
          <w:top w:val="nil"/>
          <w:left w:val="nil"/>
          <w:bottom w:val="nil"/>
          <w:right w:val="nil"/>
          <w:between w:val="nil"/>
        </w:pBdr>
        <w:jc w:val="both"/>
        <w:rPr>
          <w:rFonts w:ascii="Arial" w:hAnsi="Arial" w:cs="Arial"/>
          <w:color w:val="000000"/>
          <w:lang w:val="es-ES_tradnl"/>
        </w:rPr>
      </w:pPr>
      <w:r w:rsidRPr="00AE1F82">
        <w:rPr>
          <w:rFonts w:ascii="Arial" w:eastAsia="Helvetica Neue" w:hAnsi="Arial" w:cs="Arial"/>
          <w:b/>
          <w:color w:val="000000"/>
          <w:lang w:val="es-ES_tradnl"/>
        </w:rPr>
        <w:t>Publicidad</w:t>
      </w:r>
      <w:r w:rsidRPr="00AE1F82">
        <w:rPr>
          <w:rFonts w:ascii="Arial" w:eastAsia="Helvetica Neue" w:hAnsi="Arial" w:cs="Arial"/>
          <w:color w:val="000000"/>
          <w:lang w:val="es-ES_tradnl"/>
        </w:rPr>
        <w:t xml:space="preserve"> es entendida como la comunicación y disposición de información de quienes y las razones por la cual se toman decisiones (Dávila </w:t>
      </w:r>
      <w:proofErr w:type="spellStart"/>
      <w:r w:rsidRPr="00AE1F82">
        <w:rPr>
          <w:rFonts w:ascii="Arial" w:eastAsia="Helvetica Neue" w:hAnsi="Arial" w:cs="Arial"/>
          <w:color w:val="000000"/>
          <w:lang w:val="es-ES_tradnl"/>
        </w:rPr>
        <w:t>Vinueza</w:t>
      </w:r>
      <w:proofErr w:type="spellEnd"/>
      <w:r w:rsidRPr="00AE1F82">
        <w:rPr>
          <w:rFonts w:ascii="Arial" w:eastAsia="Helvetica Neue" w:hAnsi="Arial" w:cs="Arial"/>
          <w:color w:val="000000"/>
          <w:lang w:val="es-ES_tradnl"/>
        </w:rPr>
        <w:t>, 2016).</w:t>
      </w:r>
    </w:p>
    <w:p w14:paraId="55AEE9F8" w14:textId="77777777" w:rsidR="005574E3" w:rsidRPr="00AE1F82" w:rsidRDefault="005574E3" w:rsidP="005574E3">
      <w:pPr>
        <w:jc w:val="both"/>
        <w:rPr>
          <w:rFonts w:ascii="Arial" w:eastAsia="Helvetica Neue" w:hAnsi="Arial" w:cs="Arial"/>
          <w:lang w:val="es-ES_tradnl"/>
        </w:rPr>
      </w:pPr>
    </w:p>
    <w:p w14:paraId="3252ABA2" w14:textId="52AF824C"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Como herramienta para poder obtener las acciones que requieren materializar los fines del Estado, se cuenta con el régimen de contratación estatal, el cual además de los principios ya señalados debe observar otros, no exclusivos, como: la trasparencia, responsabilidad</w:t>
      </w:r>
      <w:r w:rsidRPr="00AE1F82">
        <w:rPr>
          <w:rFonts w:ascii="Arial" w:eastAsia="Helvetica Neue" w:hAnsi="Arial" w:cs="Arial"/>
          <w:vertAlign w:val="superscript"/>
          <w:lang w:val="es-ES_tradnl"/>
        </w:rPr>
        <w:footnoteReference w:id="2"/>
      </w:r>
      <w:r w:rsidRPr="00AE1F82">
        <w:rPr>
          <w:rFonts w:ascii="Arial" w:eastAsia="Helvetica Neue" w:hAnsi="Arial" w:cs="Arial"/>
          <w:lang w:val="es-ES_tradnl"/>
        </w:rPr>
        <w:t>, debido proceso y eficiencia</w:t>
      </w:r>
      <w:r w:rsidR="00FC60DB">
        <w:rPr>
          <w:rFonts w:ascii="Arial" w:eastAsia="Helvetica Neue" w:hAnsi="Arial" w:cs="Arial"/>
          <w:lang w:val="es-ES_tradnl"/>
        </w:rPr>
        <w:t xml:space="preserve"> como bien lo expresa</w:t>
      </w:r>
      <w:r w:rsidRPr="00AE1F82">
        <w:rPr>
          <w:rFonts w:ascii="Arial" w:eastAsia="Helvetica Neue" w:hAnsi="Arial" w:cs="Arial"/>
          <w:lang w:val="es-ES_tradnl"/>
        </w:rPr>
        <w:t xml:space="preserve"> Dávila </w:t>
      </w:r>
      <w:proofErr w:type="spellStart"/>
      <w:r w:rsidRPr="00AE1F82">
        <w:rPr>
          <w:rFonts w:ascii="Arial" w:eastAsia="Helvetica Neue" w:hAnsi="Arial" w:cs="Arial"/>
          <w:lang w:val="es-ES_tradnl"/>
        </w:rPr>
        <w:t>Vinueza</w:t>
      </w:r>
      <w:proofErr w:type="spellEnd"/>
      <w:r w:rsidR="00FC60DB">
        <w:rPr>
          <w:rFonts w:ascii="Arial" w:eastAsia="Helvetica Neue" w:hAnsi="Arial" w:cs="Arial"/>
          <w:lang w:val="es-ES_tradnl"/>
        </w:rPr>
        <w:t xml:space="preserve"> (</w:t>
      </w:r>
      <w:r w:rsidRPr="00AE1F82">
        <w:rPr>
          <w:rFonts w:ascii="Arial" w:eastAsia="Helvetica Neue" w:hAnsi="Arial" w:cs="Arial"/>
          <w:lang w:val="es-ES_tradnl"/>
        </w:rPr>
        <w:t>2016)</w:t>
      </w:r>
      <w:r w:rsidR="00FC60DB">
        <w:rPr>
          <w:rFonts w:ascii="Arial" w:eastAsia="Helvetica Neue" w:hAnsi="Arial" w:cs="Arial"/>
          <w:lang w:val="es-ES_tradnl"/>
        </w:rPr>
        <w:t xml:space="preserve"> en su libro </w:t>
      </w:r>
      <w:r w:rsidR="00FC60DB" w:rsidRPr="005574E3">
        <w:rPr>
          <w:rFonts w:ascii="Arial" w:eastAsia="Helvetica Neue" w:hAnsi="Arial" w:cs="Arial"/>
          <w:i/>
          <w:color w:val="000000"/>
        </w:rPr>
        <w:t>Régimen jurídico d la contratación estatal</w:t>
      </w:r>
      <w:r w:rsidR="00FC60DB">
        <w:rPr>
          <w:rFonts w:ascii="Arial" w:eastAsia="Helvetica Neue" w:hAnsi="Arial" w:cs="Arial"/>
          <w:i/>
          <w:color w:val="000000"/>
        </w:rPr>
        <w:t>.</w:t>
      </w:r>
    </w:p>
    <w:p w14:paraId="288F25D8" w14:textId="77777777" w:rsidR="005574E3" w:rsidRPr="00AE1F82" w:rsidRDefault="005574E3" w:rsidP="005574E3">
      <w:pPr>
        <w:jc w:val="both"/>
        <w:rPr>
          <w:rFonts w:ascii="Arial" w:eastAsia="Helvetica Neue" w:hAnsi="Arial" w:cs="Arial"/>
          <w:lang w:val="es-ES_tradnl"/>
        </w:rPr>
      </w:pPr>
    </w:p>
    <w:p w14:paraId="16AB8798" w14:textId="58286F07" w:rsidR="005574E3" w:rsidRPr="00AE1F82" w:rsidRDefault="00FC60DB" w:rsidP="005574E3">
      <w:pPr>
        <w:jc w:val="both"/>
        <w:rPr>
          <w:rFonts w:ascii="Arial" w:eastAsia="Helvetica Neue" w:hAnsi="Arial" w:cs="Arial"/>
          <w:lang w:val="es-ES_tradnl"/>
        </w:rPr>
      </w:pPr>
      <w:r>
        <w:rPr>
          <w:rFonts w:ascii="Arial" w:eastAsia="Helvetica Neue" w:hAnsi="Arial" w:cs="Arial"/>
          <w:lang w:val="es-ES_tradnl"/>
        </w:rPr>
        <w:t>Según los autores, h</w:t>
      </w:r>
      <w:r w:rsidR="005574E3" w:rsidRPr="00AE1F82">
        <w:rPr>
          <w:rFonts w:ascii="Arial" w:eastAsia="Helvetica Neue" w:hAnsi="Arial" w:cs="Arial"/>
          <w:lang w:val="es-ES_tradnl"/>
        </w:rPr>
        <w:t xml:space="preserve">oy en día la legislación colombiana cuenta con una variedad de normas que buscan que la contratación estatal aplique de forma más efectiva estos principios. Sin embargo, estos esfuerzos deben fortalecerse con el fin contrarrestar algunos actos de corrupción y de inmoralidad administrativa que han identificado los organismos de control internos y ha recomendado la Organización para la Cooperación y el Desarrollo Económico (OCDE), contrarrestar en la administración pública de nuestro país.  </w:t>
      </w:r>
    </w:p>
    <w:p w14:paraId="4D7D8791" w14:textId="77777777" w:rsidR="005574E3" w:rsidRPr="00AE1F82" w:rsidRDefault="005574E3" w:rsidP="005574E3">
      <w:pPr>
        <w:jc w:val="both"/>
        <w:rPr>
          <w:rFonts w:ascii="Arial" w:eastAsia="Helvetica Neue" w:hAnsi="Arial" w:cs="Arial"/>
          <w:lang w:val="es-ES_tradnl"/>
        </w:rPr>
      </w:pPr>
    </w:p>
    <w:p w14:paraId="63C6AC1A" w14:textId="77777777"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 xml:space="preserve">En la presentación de su informe al Congreso de la República, el entonces Contralor General de la Nación, Edgardo Maya </w:t>
      </w:r>
      <w:proofErr w:type="spellStart"/>
      <w:r w:rsidRPr="00AE1F82">
        <w:rPr>
          <w:rFonts w:ascii="Arial" w:eastAsia="Helvetica Neue" w:hAnsi="Arial" w:cs="Arial"/>
          <w:lang w:val="es-ES_tradnl"/>
        </w:rPr>
        <w:t>Villazón</w:t>
      </w:r>
      <w:proofErr w:type="spellEnd"/>
      <w:r w:rsidRPr="00AE1F82">
        <w:rPr>
          <w:rFonts w:ascii="Arial" w:eastAsia="Helvetica Neue" w:hAnsi="Arial" w:cs="Arial"/>
          <w:lang w:val="es-ES_tradnl"/>
        </w:rPr>
        <w:t xml:space="preserve">, señaló (Contraloría General de la Nación, 2018): </w:t>
      </w:r>
    </w:p>
    <w:p w14:paraId="57C546E6" w14:textId="77777777" w:rsidR="005574E3" w:rsidRPr="00AE1F82" w:rsidRDefault="005574E3" w:rsidP="005574E3">
      <w:pPr>
        <w:spacing w:before="280" w:after="280"/>
        <w:ind w:left="720"/>
        <w:jc w:val="both"/>
        <w:rPr>
          <w:rFonts w:ascii="Arial" w:eastAsia="Helvetica Neue" w:hAnsi="Arial" w:cs="Arial"/>
          <w:lang w:val="es-ES_tradnl"/>
        </w:rPr>
      </w:pPr>
      <w:r w:rsidRPr="00AE1F82">
        <w:rPr>
          <w:rFonts w:ascii="Arial" w:eastAsia="Helvetica Neue" w:hAnsi="Arial" w:cs="Arial"/>
          <w:lang w:val="es-ES_tradnl"/>
        </w:rPr>
        <w:t>“</w:t>
      </w:r>
      <w:r w:rsidRPr="00AE1F82">
        <w:rPr>
          <w:rFonts w:ascii="Arial" w:eastAsia="Helvetica Neue" w:hAnsi="Arial" w:cs="Arial"/>
          <w:i/>
          <w:lang w:val="es-ES_tradnl"/>
        </w:rPr>
        <w:t>Por otra parte, la falta de transparencia en la contratación se mantiene. La contratación directa representa el 31,3% y los procesos de contratación por concurso (licitaciones, concurso de méritos) el 67,7% del total; sin embargo, estos últimos se realizan con un único oferente en casi el 70% del valor de la contratación.</w:t>
      </w:r>
      <w:r w:rsidRPr="00AE1F82">
        <w:rPr>
          <w:rFonts w:ascii="Arial" w:eastAsia="Helvetica Neue" w:hAnsi="Arial" w:cs="Arial"/>
          <w:lang w:val="es-ES_tradnl"/>
        </w:rPr>
        <w:t xml:space="preserve">” </w:t>
      </w:r>
    </w:p>
    <w:p w14:paraId="463DBD25" w14:textId="77777777" w:rsidR="005574E3" w:rsidRPr="00AE1F82" w:rsidRDefault="005574E3" w:rsidP="005574E3">
      <w:pPr>
        <w:spacing w:before="40" w:after="40"/>
        <w:jc w:val="both"/>
        <w:rPr>
          <w:rFonts w:ascii="Arial" w:eastAsia="Helvetica Neue" w:hAnsi="Arial" w:cs="Arial"/>
          <w:lang w:val="es-ES_tradnl"/>
        </w:rPr>
      </w:pPr>
      <w:r w:rsidRPr="00AE1F82">
        <w:rPr>
          <w:rFonts w:ascii="Arial" w:eastAsia="Helvetica Neue" w:hAnsi="Arial" w:cs="Arial"/>
          <w:lang w:val="es-ES_tradnl"/>
        </w:rPr>
        <w:lastRenderedPageBreak/>
        <w:t xml:space="preserve">Es por todo lo anterior que se considera necesario tramitar las modificaciones a las normas contractuales que aquí se exponen.  Sin embargo, de forma complementaria, se entra a argumentar cada uno de los artículos que hacen parte de este proyecto de ley. </w:t>
      </w:r>
    </w:p>
    <w:p w14:paraId="498E1B3E" w14:textId="77777777" w:rsidR="005574E3" w:rsidRPr="00AE1F82" w:rsidRDefault="005574E3" w:rsidP="005574E3">
      <w:pPr>
        <w:spacing w:before="40" w:after="40"/>
        <w:jc w:val="both"/>
        <w:rPr>
          <w:rFonts w:ascii="Arial" w:eastAsia="Helvetica Neue" w:hAnsi="Arial" w:cs="Arial"/>
          <w:lang w:val="es-ES_tradnl"/>
        </w:rPr>
      </w:pPr>
    </w:p>
    <w:p w14:paraId="6BB7FB74" w14:textId="3215FA9B" w:rsidR="005574E3" w:rsidRPr="00EA5F5E" w:rsidRDefault="005574E3" w:rsidP="005574E3">
      <w:pPr>
        <w:numPr>
          <w:ilvl w:val="0"/>
          <w:numId w:val="1"/>
        </w:numPr>
        <w:pBdr>
          <w:top w:val="nil"/>
          <w:left w:val="nil"/>
          <w:bottom w:val="nil"/>
          <w:right w:val="nil"/>
          <w:between w:val="nil"/>
        </w:pBdr>
        <w:spacing w:before="40" w:after="40"/>
        <w:jc w:val="both"/>
        <w:rPr>
          <w:rFonts w:ascii="Arial" w:eastAsia="Helvetica Neue" w:hAnsi="Arial" w:cs="Arial"/>
          <w:color w:val="000000"/>
          <w:lang w:val="es-ES_tradnl"/>
        </w:rPr>
      </w:pPr>
      <w:r w:rsidRPr="00AE1F82">
        <w:rPr>
          <w:rFonts w:ascii="Arial" w:eastAsia="Helvetica Neue" w:hAnsi="Arial" w:cs="Arial"/>
          <w:b/>
          <w:color w:val="000000"/>
          <w:lang w:val="es-ES_tradnl"/>
        </w:rPr>
        <w:t>PERTINENCIA DEL PROYECTO</w:t>
      </w:r>
    </w:p>
    <w:p w14:paraId="103BC9FA" w14:textId="745B689A" w:rsidR="00EA5F5E" w:rsidRDefault="00FC60DB" w:rsidP="00FC60DB">
      <w:pPr>
        <w:pBdr>
          <w:top w:val="nil"/>
          <w:left w:val="nil"/>
          <w:bottom w:val="nil"/>
          <w:right w:val="nil"/>
          <w:between w:val="nil"/>
        </w:pBdr>
        <w:tabs>
          <w:tab w:val="left" w:pos="5075"/>
        </w:tabs>
        <w:spacing w:before="40" w:after="40"/>
        <w:jc w:val="both"/>
        <w:rPr>
          <w:rFonts w:ascii="Arial" w:eastAsia="Helvetica Neue" w:hAnsi="Arial" w:cs="Arial"/>
          <w:b/>
          <w:color w:val="000000"/>
          <w:lang w:val="es-ES_tradnl"/>
        </w:rPr>
      </w:pPr>
      <w:r>
        <w:rPr>
          <w:rFonts w:ascii="Arial" w:eastAsia="Helvetica Neue" w:hAnsi="Arial" w:cs="Arial"/>
          <w:b/>
          <w:color w:val="000000"/>
          <w:lang w:val="es-ES_tradnl"/>
        </w:rPr>
        <w:tab/>
      </w:r>
    </w:p>
    <w:p w14:paraId="4AB4C7D2" w14:textId="1676BDF7" w:rsidR="00EA5F5E" w:rsidRPr="00EA5F5E" w:rsidRDefault="00EA5F5E" w:rsidP="00EA5F5E">
      <w:pPr>
        <w:pBdr>
          <w:top w:val="nil"/>
          <w:left w:val="nil"/>
          <w:bottom w:val="nil"/>
          <w:right w:val="nil"/>
          <w:between w:val="nil"/>
        </w:pBdr>
        <w:spacing w:before="40" w:after="40"/>
        <w:jc w:val="both"/>
        <w:rPr>
          <w:rFonts w:ascii="Arial" w:eastAsia="Helvetica Neue" w:hAnsi="Arial" w:cs="Arial"/>
          <w:bCs/>
          <w:color w:val="000000"/>
          <w:lang w:val="es-ES_tradnl"/>
        </w:rPr>
      </w:pPr>
      <w:r>
        <w:rPr>
          <w:rFonts w:ascii="Arial" w:eastAsia="Helvetica Neue" w:hAnsi="Arial" w:cs="Arial"/>
          <w:bCs/>
          <w:color w:val="000000"/>
          <w:lang w:val="es-ES_tradnl"/>
        </w:rPr>
        <w:t xml:space="preserve">Los autores en la exposición de motivos señalan lo siguiente: </w:t>
      </w:r>
    </w:p>
    <w:p w14:paraId="0C367A7E" w14:textId="77777777" w:rsidR="005574E3" w:rsidRPr="00AE1F82" w:rsidRDefault="005574E3" w:rsidP="005574E3">
      <w:pPr>
        <w:spacing w:before="40" w:after="40"/>
        <w:jc w:val="both"/>
        <w:rPr>
          <w:rFonts w:ascii="Arial" w:eastAsia="Helvetica Neue" w:hAnsi="Arial" w:cs="Arial"/>
          <w:b/>
          <w:lang w:val="es-ES_tradnl"/>
        </w:rPr>
      </w:pPr>
    </w:p>
    <w:p w14:paraId="2105F63D" w14:textId="77777777" w:rsidR="005574E3" w:rsidRPr="00AE1F82" w:rsidRDefault="005574E3" w:rsidP="005574E3">
      <w:pPr>
        <w:numPr>
          <w:ilvl w:val="0"/>
          <w:numId w:val="6"/>
        </w:numPr>
        <w:pBdr>
          <w:top w:val="nil"/>
          <w:left w:val="nil"/>
          <w:bottom w:val="nil"/>
          <w:right w:val="nil"/>
          <w:between w:val="nil"/>
        </w:pBdr>
        <w:spacing w:before="40" w:after="40"/>
        <w:jc w:val="both"/>
        <w:rPr>
          <w:rFonts w:ascii="Arial" w:hAnsi="Arial" w:cs="Arial"/>
          <w:b/>
          <w:color w:val="000000"/>
          <w:lang w:val="es-ES_tradnl"/>
        </w:rPr>
      </w:pPr>
      <w:r w:rsidRPr="00AE1F82">
        <w:rPr>
          <w:rFonts w:ascii="Arial" w:eastAsia="Helvetica Neue" w:hAnsi="Arial" w:cs="Arial"/>
          <w:b/>
          <w:color w:val="000000"/>
          <w:lang w:val="es-ES_tradnl"/>
        </w:rPr>
        <w:t>Artículo 2º Establecimiento de estructura de costos, control y seguimiento.</w:t>
      </w:r>
    </w:p>
    <w:p w14:paraId="7CC43A0E" w14:textId="77777777" w:rsidR="005574E3" w:rsidRPr="00AE1F82" w:rsidRDefault="005574E3" w:rsidP="005574E3">
      <w:pPr>
        <w:spacing w:before="40" w:after="40"/>
        <w:jc w:val="both"/>
        <w:rPr>
          <w:rFonts w:ascii="Arial" w:eastAsia="Helvetica Neue" w:hAnsi="Arial" w:cs="Arial"/>
          <w:b/>
          <w:lang w:val="es-ES_tradnl"/>
        </w:rPr>
      </w:pPr>
    </w:p>
    <w:p w14:paraId="0EF41843" w14:textId="5A4CE39F" w:rsidR="005574E3" w:rsidRDefault="005574E3" w:rsidP="005574E3">
      <w:pPr>
        <w:spacing w:before="40" w:after="40"/>
        <w:jc w:val="both"/>
        <w:rPr>
          <w:rFonts w:ascii="Arial" w:eastAsia="Helvetica Neue" w:hAnsi="Arial" w:cs="Arial"/>
          <w:b/>
          <w:i/>
          <w:lang w:val="es-ES_tradnl"/>
        </w:rPr>
      </w:pPr>
      <w:r w:rsidRPr="00AE1F82">
        <w:rPr>
          <w:rFonts w:ascii="Arial" w:eastAsia="Helvetica Neue" w:hAnsi="Arial" w:cs="Arial"/>
          <w:lang w:val="es-ES_tradnl"/>
        </w:rPr>
        <w:t xml:space="preserve">Durante el proceso de adhesión del Estado colombiano a la OCDE, esta emitió el </w:t>
      </w:r>
      <w:r w:rsidRPr="00AE1F82">
        <w:rPr>
          <w:rFonts w:ascii="Arial" w:eastAsia="Helvetica Neue" w:hAnsi="Arial" w:cs="Arial"/>
          <w:i/>
          <w:lang w:val="es-ES_tradnl"/>
        </w:rPr>
        <w:t>Estudio</w:t>
      </w:r>
      <w:r w:rsidRPr="00AE1F82">
        <w:rPr>
          <w:rFonts w:ascii="Arial" w:eastAsia="Helvetica Neue" w:hAnsi="Arial" w:cs="Arial"/>
          <w:lang w:val="es-ES_tradnl"/>
        </w:rPr>
        <w:t xml:space="preserve"> </w:t>
      </w:r>
      <w:r w:rsidRPr="00AE1F82">
        <w:rPr>
          <w:rFonts w:ascii="Arial" w:eastAsia="Helvetica Neue" w:hAnsi="Arial" w:cs="Arial"/>
          <w:i/>
          <w:lang w:val="es-ES_tradnl"/>
        </w:rPr>
        <w:t xml:space="preserve">sobre Gobernanza Pública Colombia Implementación del buen Gobierno, </w:t>
      </w:r>
      <w:r w:rsidRPr="00AE1F82">
        <w:rPr>
          <w:rFonts w:ascii="Arial" w:eastAsia="Helvetica Neue" w:hAnsi="Arial" w:cs="Arial"/>
          <w:lang w:val="es-ES_tradnl"/>
        </w:rPr>
        <w:t>en donde proyectó una serie de recomendaciones en búsqueda de la mejoría de las funciones del Estado colombiano. Entre las recomendaciones emitidas</w:t>
      </w:r>
      <w:r w:rsidRPr="00AE1F82">
        <w:rPr>
          <w:rFonts w:ascii="Arial" w:eastAsia="Helvetica Neue" w:hAnsi="Arial" w:cs="Arial"/>
          <w:i/>
          <w:lang w:val="es-ES_tradnl"/>
        </w:rPr>
        <w:t xml:space="preserve"> </w:t>
      </w:r>
      <w:r w:rsidRPr="00AE1F82">
        <w:rPr>
          <w:rFonts w:ascii="Arial" w:eastAsia="Helvetica Neue" w:hAnsi="Arial" w:cs="Arial"/>
          <w:lang w:val="es-ES_tradnl"/>
        </w:rPr>
        <w:t xml:space="preserve">por el organismo de cooperación internacional, se encuentran las relacionadas con contratación pública, consideradas como instrumento para lograr los objetivos de la política </w:t>
      </w:r>
      <w:r w:rsidRPr="00AE1F82">
        <w:rPr>
          <w:rFonts w:ascii="Arial" w:eastAsia="Helvetica Neue" w:hAnsi="Arial" w:cs="Arial"/>
          <w:i/>
          <w:lang w:val="es-ES_tradnl"/>
        </w:rPr>
        <w:t>“de una</w:t>
      </w:r>
      <w:r w:rsidRPr="00AE1F82">
        <w:rPr>
          <w:rFonts w:ascii="Arial" w:eastAsia="Helvetica Neue" w:hAnsi="Arial" w:cs="Arial"/>
          <w:lang w:val="es-ES_tradnl"/>
        </w:rPr>
        <w:t xml:space="preserve"> </w:t>
      </w:r>
      <w:r w:rsidRPr="00AE1F82">
        <w:rPr>
          <w:rFonts w:ascii="Arial" w:eastAsia="Helvetica Neue" w:hAnsi="Arial" w:cs="Arial"/>
          <w:i/>
          <w:lang w:val="es-ES_tradnl"/>
        </w:rPr>
        <w:t xml:space="preserve">manera más transparente y efectiva” </w:t>
      </w:r>
      <w:r w:rsidRPr="00AE1F82">
        <w:rPr>
          <w:rFonts w:ascii="Arial" w:eastAsia="Helvetica Neue" w:hAnsi="Arial" w:cs="Arial"/>
          <w:lang w:val="es-ES_tradnl"/>
        </w:rPr>
        <w:t>(OCDE , 2014)</w:t>
      </w:r>
      <w:r w:rsidRPr="00AE1F82">
        <w:rPr>
          <w:rFonts w:ascii="Arial" w:eastAsia="Helvetica Neue" w:hAnsi="Arial" w:cs="Arial"/>
          <w:i/>
          <w:lang w:val="es-ES_tradnl"/>
        </w:rPr>
        <w:t xml:space="preserve"> </w:t>
      </w:r>
      <w:r w:rsidRPr="00AE1F82">
        <w:rPr>
          <w:rFonts w:ascii="Arial" w:eastAsia="Helvetica Neue" w:hAnsi="Arial" w:cs="Arial"/>
          <w:lang w:val="es-ES_tradnl"/>
        </w:rPr>
        <w:t xml:space="preserve"> En este sentido señaló como un Desafío Clave “Estandarizar el rango, calidad y precio de productos y servicios comúnmente contratados”, </w:t>
      </w:r>
      <w:r w:rsidRPr="00AE1F82">
        <w:rPr>
          <w:rFonts w:ascii="Arial" w:eastAsia="Helvetica Neue" w:hAnsi="Arial" w:cs="Arial"/>
          <w:b/>
          <w:i/>
          <w:lang w:val="es-ES_tradnl"/>
        </w:rPr>
        <w:t>(ver tabla 1).</w:t>
      </w:r>
    </w:p>
    <w:p w14:paraId="52C540FF" w14:textId="77777777" w:rsidR="00FC60DB" w:rsidRPr="00AE1F82" w:rsidRDefault="00FC60DB" w:rsidP="005574E3">
      <w:pPr>
        <w:spacing w:before="40" w:after="40"/>
        <w:jc w:val="both"/>
        <w:rPr>
          <w:rFonts w:ascii="Arial" w:eastAsia="Helvetica Neue" w:hAnsi="Arial" w:cs="Arial"/>
          <w:b/>
          <w:i/>
          <w:lang w:val="es-ES_tradnl"/>
        </w:rPr>
      </w:pPr>
    </w:p>
    <w:p w14:paraId="4553687A" w14:textId="77777777" w:rsidR="005574E3" w:rsidRPr="00AE1F82" w:rsidRDefault="005574E3" w:rsidP="005574E3">
      <w:pPr>
        <w:spacing w:before="40" w:after="40"/>
        <w:jc w:val="both"/>
        <w:rPr>
          <w:rFonts w:ascii="Arial" w:eastAsia="Helvetica Neue" w:hAnsi="Arial" w:cs="Arial"/>
          <w:b/>
          <w:lang w:val="es-ES_tradnl"/>
        </w:rPr>
      </w:pPr>
      <w:r w:rsidRPr="00AE1F82">
        <w:rPr>
          <w:rFonts w:ascii="Arial" w:eastAsia="Helvetica Neue" w:hAnsi="Arial" w:cs="Arial"/>
          <w:b/>
          <w:lang w:val="es-ES_tradnl"/>
        </w:rPr>
        <w:t>Tabla 1.</w:t>
      </w:r>
    </w:p>
    <w:tbl>
      <w:tblPr>
        <w:tblStyle w:val="Tablaconcuadrcula"/>
        <w:tblW w:w="10348" w:type="dxa"/>
        <w:jc w:val="center"/>
        <w:tblLayout w:type="fixed"/>
        <w:tblLook w:val="0400" w:firstRow="0" w:lastRow="0" w:firstColumn="0" w:lastColumn="0" w:noHBand="0" w:noVBand="1"/>
      </w:tblPr>
      <w:tblGrid>
        <w:gridCol w:w="1843"/>
        <w:gridCol w:w="2977"/>
        <w:gridCol w:w="2824"/>
        <w:gridCol w:w="2704"/>
      </w:tblGrid>
      <w:tr w:rsidR="00FC60DB" w:rsidRPr="00FC60DB" w14:paraId="3150BA6F" w14:textId="77777777" w:rsidTr="00FC60DB">
        <w:trPr>
          <w:trHeight w:val="72"/>
          <w:tblHeader/>
          <w:jc w:val="center"/>
        </w:trPr>
        <w:tc>
          <w:tcPr>
            <w:tcW w:w="10348" w:type="dxa"/>
            <w:gridSpan w:val="4"/>
            <w:shd w:val="clear" w:color="auto" w:fill="BFBFBF" w:themeFill="background1" w:themeFillShade="BF"/>
          </w:tcPr>
          <w:p w14:paraId="2BDBFB9F" w14:textId="77777777" w:rsidR="005574E3" w:rsidRPr="00FC60DB" w:rsidRDefault="005574E3" w:rsidP="00FC60DB">
            <w:pPr>
              <w:spacing w:before="40" w:after="40"/>
              <w:jc w:val="center"/>
              <w:rPr>
                <w:rFonts w:ascii="Arial" w:eastAsia="Helvetica Neue" w:hAnsi="Arial" w:cs="Arial"/>
                <w:b/>
                <w:color w:val="000000" w:themeColor="text1"/>
                <w:sz w:val="22"/>
                <w:szCs w:val="22"/>
                <w:lang w:val="es-ES_tradnl"/>
              </w:rPr>
            </w:pPr>
            <w:r w:rsidRPr="00FC60DB">
              <w:rPr>
                <w:rFonts w:ascii="Arial" w:eastAsia="Helvetica Neue" w:hAnsi="Arial" w:cs="Arial"/>
                <w:b/>
                <w:color w:val="000000" w:themeColor="text1"/>
                <w:sz w:val="22"/>
                <w:szCs w:val="22"/>
                <w:lang w:val="es-ES_tradnl"/>
              </w:rPr>
              <w:t>Matriz de desafíos y acciones propuestas</w:t>
            </w:r>
          </w:p>
        </w:tc>
      </w:tr>
      <w:tr w:rsidR="00FC60DB" w:rsidRPr="00FC60DB" w14:paraId="7D78C652" w14:textId="77777777" w:rsidTr="00FC60DB">
        <w:trPr>
          <w:tblHeader/>
          <w:jc w:val="center"/>
        </w:trPr>
        <w:tc>
          <w:tcPr>
            <w:tcW w:w="1843" w:type="dxa"/>
            <w:shd w:val="clear" w:color="auto" w:fill="BFBFBF" w:themeFill="background1" w:themeFillShade="BF"/>
          </w:tcPr>
          <w:p w14:paraId="010D0C98" w14:textId="04729850" w:rsidR="005574E3" w:rsidRPr="00FC60DB" w:rsidRDefault="00864294" w:rsidP="00463783">
            <w:pPr>
              <w:spacing w:before="40" w:after="40"/>
              <w:jc w:val="both"/>
              <w:rPr>
                <w:rFonts w:ascii="Arial" w:eastAsia="Helvetica Neue" w:hAnsi="Arial" w:cs="Arial"/>
                <w:b/>
                <w:color w:val="000000" w:themeColor="text1"/>
                <w:sz w:val="22"/>
                <w:szCs w:val="22"/>
                <w:lang w:val="es-ES_tradnl"/>
              </w:rPr>
            </w:pPr>
            <w:r w:rsidRPr="00FC60DB">
              <w:rPr>
                <w:rFonts w:ascii="Arial" w:eastAsia="Helvetica Neue" w:hAnsi="Arial" w:cs="Arial"/>
                <w:b/>
                <w:color w:val="000000" w:themeColor="text1"/>
                <w:sz w:val="22"/>
                <w:szCs w:val="22"/>
                <w:lang w:val="es-ES_tradnl"/>
              </w:rPr>
              <w:t>Desafío</w:t>
            </w:r>
            <w:r w:rsidR="005574E3" w:rsidRPr="00FC60DB">
              <w:rPr>
                <w:rFonts w:ascii="Arial" w:eastAsia="Helvetica Neue" w:hAnsi="Arial" w:cs="Arial"/>
                <w:b/>
                <w:color w:val="000000" w:themeColor="text1"/>
                <w:sz w:val="22"/>
                <w:szCs w:val="22"/>
                <w:lang w:val="es-ES_tradnl"/>
              </w:rPr>
              <w:t xml:space="preserve"> clave </w:t>
            </w:r>
          </w:p>
        </w:tc>
        <w:tc>
          <w:tcPr>
            <w:tcW w:w="2977" w:type="dxa"/>
            <w:shd w:val="clear" w:color="auto" w:fill="BFBFBF" w:themeFill="background1" w:themeFillShade="BF"/>
          </w:tcPr>
          <w:p w14:paraId="6CA8D5A5" w14:textId="77777777" w:rsidR="005574E3" w:rsidRPr="00FC60DB" w:rsidRDefault="005574E3" w:rsidP="00FC60DB">
            <w:pPr>
              <w:spacing w:before="40" w:after="40"/>
              <w:jc w:val="center"/>
              <w:rPr>
                <w:rFonts w:ascii="Arial" w:eastAsia="Helvetica Neue" w:hAnsi="Arial" w:cs="Arial"/>
                <w:b/>
                <w:color w:val="000000" w:themeColor="text1"/>
                <w:sz w:val="22"/>
                <w:szCs w:val="22"/>
                <w:lang w:val="es-ES_tradnl"/>
              </w:rPr>
            </w:pPr>
            <w:r w:rsidRPr="00FC60DB">
              <w:rPr>
                <w:rFonts w:ascii="Arial" w:eastAsia="Helvetica Neue" w:hAnsi="Arial" w:cs="Arial"/>
                <w:b/>
                <w:color w:val="000000" w:themeColor="text1"/>
                <w:sz w:val="22"/>
                <w:szCs w:val="22"/>
                <w:lang w:val="es-ES_tradnl"/>
              </w:rPr>
              <w:t>Acciones a corto plazo</w:t>
            </w:r>
          </w:p>
        </w:tc>
        <w:tc>
          <w:tcPr>
            <w:tcW w:w="2824" w:type="dxa"/>
            <w:shd w:val="clear" w:color="auto" w:fill="BFBFBF" w:themeFill="background1" w:themeFillShade="BF"/>
          </w:tcPr>
          <w:p w14:paraId="2418FE26" w14:textId="77777777" w:rsidR="005574E3" w:rsidRPr="00FC60DB" w:rsidRDefault="005574E3" w:rsidP="00FC60DB">
            <w:pPr>
              <w:spacing w:before="40" w:after="40"/>
              <w:jc w:val="center"/>
              <w:rPr>
                <w:rFonts w:ascii="Arial" w:eastAsia="Helvetica Neue" w:hAnsi="Arial" w:cs="Arial"/>
                <w:b/>
                <w:color w:val="000000" w:themeColor="text1"/>
                <w:sz w:val="22"/>
                <w:szCs w:val="22"/>
                <w:lang w:val="es-ES_tradnl"/>
              </w:rPr>
            </w:pPr>
            <w:r w:rsidRPr="00FC60DB">
              <w:rPr>
                <w:rFonts w:ascii="Arial" w:eastAsia="Helvetica Neue" w:hAnsi="Arial" w:cs="Arial"/>
                <w:b/>
                <w:color w:val="000000" w:themeColor="text1"/>
                <w:sz w:val="22"/>
                <w:szCs w:val="22"/>
                <w:lang w:val="es-ES_tradnl"/>
              </w:rPr>
              <w:t>Acciones a largo plazo</w:t>
            </w:r>
          </w:p>
        </w:tc>
        <w:tc>
          <w:tcPr>
            <w:tcW w:w="2704" w:type="dxa"/>
            <w:shd w:val="clear" w:color="auto" w:fill="BFBFBF" w:themeFill="background1" w:themeFillShade="BF"/>
          </w:tcPr>
          <w:p w14:paraId="6DDAC9B3" w14:textId="77777777" w:rsidR="005574E3" w:rsidRPr="00FC60DB" w:rsidRDefault="005574E3" w:rsidP="00FC60DB">
            <w:pPr>
              <w:spacing w:before="40" w:after="40"/>
              <w:jc w:val="center"/>
              <w:rPr>
                <w:rFonts w:ascii="Arial" w:eastAsia="Helvetica Neue" w:hAnsi="Arial" w:cs="Arial"/>
                <w:b/>
                <w:color w:val="000000" w:themeColor="text1"/>
                <w:sz w:val="22"/>
                <w:szCs w:val="22"/>
                <w:lang w:val="es-ES_tradnl"/>
              </w:rPr>
            </w:pPr>
            <w:r w:rsidRPr="00FC60DB">
              <w:rPr>
                <w:rFonts w:ascii="Arial" w:eastAsia="Helvetica Neue" w:hAnsi="Arial" w:cs="Arial"/>
                <w:b/>
                <w:color w:val="000000" w:themeColor="text1"/>
                <w:sz w:val="22"/>
                <w:szCs w:val="22"/>
                <w:lang w:val="es-ES_tradnl"/>
              </w:rPr>
              <w:t>Vinculo con la agenda de reforma de la gobernanza</w:t>
            </w:r>
          </w:p>
        </w:tc>
      </w:tr>
      <w:tr w:rsidR="005574E3" w:rsidRPr="00AE1F82" w14:paraId="15388877" w14:textId="77777777" w:rsidTr="00FC60DB">
        <w:trPr>
          <w:jc w:val="center"/>
        </w:trPr>
        <w:tc>
          <w:tcPr>
            <w:tcW w:w="1843" w:type="dxa"/>
          </w:tcPr>
          <w:p w14:paraId="1D5D2004" w14:textId="1E39BE7F"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 xml:space="preserve">Mejora la plataforma </w:t>
            </w:r>
            <w:r w:rsidR="00864294" w:rsidRPr="00AE1F82">
              <w:rPr>
                <w:rFonts w:ascii="Arial" w:eastAsia="Helvetica Neue" w:hAnsi="Arial" w:cs="Arial"/>
                <w:lang w:val="es-ES_tradnl"/>
              </w:rPr>
              <w:t>electrónica</w:t>
            </w:r>
          </w:p>
        </w:tc>
        <w:tc>
          <w:tcPr>
            <w:tcW w:w="2977" w:type="dxa"/>
          </w:tcPr>
          <w:p w14:paraId="18A20668"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Poner en marcha las características de licitación electrónica de la nueva plataforma electrónica de contratación.</w:t>
            </w:r>
          </w:p>
          <w:p w14:paraId="1ADC8C2A"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Capacitar a funcionarios públicos y proveedores en las características y el potencial de la plataforma electrónica de contratación</w:t>
            </w:r>
          </w:p>
        </w:tc>
        <w:tc>
          <w:tcPr>
            <w:tcW w:w="2824" w:type="dxa"/>
          </w:tcPr>
          <w:p w14:paraId="19F9EC92"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Introducir características de administración de contratos (procedimientos de pago electrónico y de cierre) en la plataforma electrónica de contratación</w:t>
            </w:r>
          </w:p>
        </w:tc>
        <w:tc>
          <w:tcPr>
            <w:tcW w:w="2704" w:type="dxa"/>
          </w:tcPr>
          <w:p w14:paraId="23F55131"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Aumentar la adopción de los objetos del gobierno en línea.</w:t>
            </w:r>
          </w:p>
        </w:tc>
      </w:tr>
      <w:tr w:rsidR="005574E3" w:rsidRPr="00AE1F82" w14:paraId="5881E686" w14:textId="77777777" w:rsidTr="00FC60DB">
        <w:trPr>
          <w:jc w:val="center"/>
        </w:trPr>
        <w:tc>
          <w:tcPr>
            <w:tcW w:w="1843" w:type="dxa"/>
          </w:tcPr>
          <w:p w14:paraId="34D7F188" w14:textId="65EC4902"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lastRenderedPageBreak/>
              <w:t xml:space="preserve">Mejorar las características de inteligencia de los negocios de la plataforma </w:t>
            </w:r>
            <w:r w:rsidR="00FC60DB" w:rsidRPr="00AE1F82">
              <w:rPr>
                <w:rFonts w:ascii="Arial" w:eastAsia="Helvetica Neue" w:hAnsi="Arial" w:cs="Arial"/>
                <w:lang w:val="es-ES_tradnl"/>
              </w:rPr>
              <w:t>electrónica</w:t>
            </w:r>
          </w:p>
        </w:tc>
        <w:tc>
          <w:tcPr>
            <w:tcW w:w="2977" w:type="dxa"/>
          </w:tcPr>
          <w:p w14:paraId="5B59C000"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Recolectar datos de participación en la contratación y de adjudicación, y hacer análisis de estadísticas con base en los mismos.</w:t>
            </w:r>
          </w:p>
        </w:tc>
        <w:tc>
          <w:tcPr>
            <w:tcW w:w="2824" w:type="dxa"/>
          </w:tcPr>
          <w:p w14:paraId="1D27B8C9"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Desarrollar políticas nacionales para mejorar los procedimientos de contratación o buscar objetivos secundarios (verdes/otros) con base en la evidencia recolectada.</w:t>
            </w:r>
          </w:p>
        </w:tc>
        <w:tc>
          <w:tcPr>
            <w:tcW w:w="2704" w:type="dxa"/>
          </w:tcPr>
          <w:p w14:paraId="17E8C95E"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Definición de políticas con base en evidencias.</w:t>
            </w:r>
          </w:p>
        </w:tc>
      </w:tr>
      <w:tr w:rsidR="005574E3" w:rsidRPr="00AE1F82" w14:paraId="69731E48" w14:textId="77777777" w:rsidTr="00FC60DB">
        <w:trPr>
          <w:jc w:val="center"/>
        </w:trPr>
        <w:tc>
          <w:tcPr>
            <w:tcW w:w="1843" w:type="dxa"/>
          </w:tcPr>
          <w:p w14:paraId="0A75988C"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Estandarizar el rango, calidad y precio de productos y servicios comúnmente contratados</w:t>
            </w:r>
          </w:p>
        </w:tc>
        <w:tc>
          <w:tcPr>
            <w:tcW w:w="2977" w:type="dxa"/>
          </w:tcPr>
          <w:p w14:paraId="5C69DB9E"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Desarrollar especificaciones para acuerdos marco con base en análisis adecuados de necesidades e investigación de mercados.</w:t>
            </w:r>
          </w:p>
        </w:tc>
        <w:tc>
          <w:tcPr>
            <w:tcW w:w="2824" w:type="dxa"/>
          </w:tcPr>
          <w:p w14:paraId="641B3568"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Garantizar el dialogo regular con proveedores potenciales para hacerle seguimiento al desarrollo de los mercados en una base de datos.</w:t>
            </w:r>
          </w:p>
        </w:tc>
        <w:tc>
          <w:tcPr>
            <w:tcW w:w="2704" w:type="dxa"/>
          </w:tcPr>
          <w:p w14:paraId="02DCBE09" w14:textId="77777777" w:rsidR="005574E3" w:rsidRPr="00AE1F82" w:rsidRDefault="005574E3" w:rsidP="00463783">
            <w:pPr>
              <w:spacing w:before="40" w:after="40"/>
              <w:jc w:val="both"/>
              <w:rPr>
                <w:rFonts w:ascii="Arial" w:eastAsia="Helvetica Neue" w:hAnsi="Arial" w:cs="Arial"/>
                <w:lang w:val="es-ES_tradnl"/>
              </w:rPr>
            </w:pPr>
            <w:r w:rsidRPr="00AE1F82">
              <w:rPr>
                <w:rFonts w:ascii="Arial" w:eastAsia="Helvetica Neue" w:hAnsi="Arial" w:cs="Arial"/>
                <w:lang w:val="es-ES_tradnl"/>
              </w:rPr>
              <w:t>Calidad del servicio público; obtener eficiencia.</w:t>
            </w:r>
          </w:p>
        </w:tc>
      </w:tr>
    </w:tbl>
    <w:p w14:paraId="005DA726" w14:textId="49764BF5" w:rsidR="005574E3" w:rsidRPr="00AE1F82" w:rsidRDefault="005574E3" w:rsidP="005574E3">
      <w:pPr>
        <w:spacing w:before="40" w:after="40"/>
        <w:jc w:val="center"/>
        <w:rPr>
          <w:rFonts w:ascii="Arial" w:eastAsia="Helvetica Neue" w:hAnsi="Arial" w:cs="Arial"/>
          <w:b/>
          <w:i/>
          <w:sz w:val="18"/>
          <w:szCs w:val="18"/>
          <w:lang w:val="es-ES_tradnl"/>
        </w:rPr>
      </w:pPr>
      <w:r w:rsidRPr="00AE1F82">
        <w:rPr>
          <w:rFonts w:ascii="Arial" w:eastAsia="Helvetica Neue" w:hAnsi="Arial" w:cs="Arial"/>
          <w:b/>
          <w:sz w:val="18"/>
          <w:szCs w:val="18"/>
          <w:lang w:val="es-ES_tradnl"/>
        </w:rPr>
        <w:t xml:space="preserve">Fuente: </w:t>
      </w:r>
      <w:r w:rsidR="00FC60DB">
        <w:rPr>
          <w:rFonts w:ascii="Arial" w:eastAsia="Helvetica Neue" w:hAnsi="Arial" w:cs="Arial"/>
          <w:b/>
          <w:sz w:val="18"/>
          <w:szCs w:val="18"/>
          <w:lang w:val="es-ES_tradnl"/>
        </w:rPr>
        <w:t>Exposición de motivos-</w:t>
      </w:r>
      <w:r w:rsidRPr="00AE1F82">
        <w:rPr>
          <w:rFonts w:ascii="Arial" w:eastAsia="Helvetica Neue" w:hAnsi="Arial" w:cs="Arial"/>
          <w:b/>
          <w:i/>
          <w:sz w:val="18"/>
          <w:szCs w:val="18"/>
          <w:lang w:val="es-ES_tradnl"/>
        </w:rPr>
        <w:t>Estudio</w:t>
      </w:r>
      <w:r w:rsidRPr="00AE1F82">
        <w:rPr>
          <w:rFonts w:ascii="Arial" w:eastAsia="Helvetica Neue" w:hAnsi="Arial" w:cs="Arial"/>
          <w:b/>
          <w:sz w:val="18"/>
          <w:szCs w:val="18"/>
          <w:lang w:val="es-ES_tradnl"/>
        </w:rPr>
        <w:t xml:space="preserve"> </w:t>
      </w:r>
      <w:r w:rsidRPr="00AE1F82">
        <w:rPr>
          <w:rFonts w:ascii="Arial" w:eastAsia="Helvetica Neue" w:hAnsi="Arial" w:cs="Arial"/>
          <w:b/>
          <w:i/>
          <w:sz w:val="18"/>
          <w:szCs w:val="18"/>
          <w:lang w:val="es-ES_tradnl"/>
        </w:rPr>
        <w:t xml:space="preserve">sobre Gobernanza Pública Colombia </w:t>
      </w:r>
    </w:p>
    <w:p w14:paraId="23E21201" w14:textId="77777777" w:rsidR="005574E3" w:rsidRPr="00AE1F82" w:rsidRDefault="005574E3" w:rsidP="005574E3">
      <w:pPr>
        <w:spacing w:before="40" w:after="40"/>
        <w:jc w:val="center"/>
        <w:rPr>
          <w:rFonts w:ascii="Arial" w:eastAsia="Helvetica Neue" w:hAnsi="Arial" w:cs="Arial"/>
          <w:b/>
          <w:sz w:val="18"/>
          <w:szCs w:val="18"/>
          <w:lang w:val="es-ES_tradnl"/>
        </w:rPr>
      </w:pPr>
      <w:r w:rsidRPr="00AE1F82">
        <w:rPr>
          <w:rFonts w:ascii="Arial" w:eastAsia="Helvetica Neue" w:hAnsi="Arial" w:cs="Arial"/>
          <w:b/>
          <w:i/>
          <w:sz w:val="18"/>
          <w:szCs w:val="18"/>
          <w:lang w:val="es-ES_tradnl"/>
        </w:rPr>
        <w:t xml:space="preserve">Implementación del buen Gobierno”  </w:t>
      </w:r>
      <w:r w:rsidRPr="00AE1F82">
        <w:rPr>
          <w:rFonts w:ascii="Arial" w:eastAsia="Helvetica Neue" w:hAnsi="Arial" w:cs="Arial"/>
          <w:sz w:val="18"/>
          <w:szCs w:val="18"/>
          <w:lang w:val="es-ES_tradnl"/>
        </w:rPr>
        <w:t>(OCDE , 2014)</w:t>
      </w:r>
    </w:p>
    <w:p w14:paraId="0CEBACD7" w14:textId="77777777" w:rsidR="0065645D" w:rsidRDefault="0065645D" w:rsidP="005574E3">
      <w:pPr>
        <w:spacing w:before="40" w:after="40"/>
        <w:jc w:val="both"/>
        <w:rPr>
          <w:rFonts w:ascii="Arial" w:eastAsia="Helvetica Neue" w:hAnsi="Arial" w:cs="Arial"/>
          <w:lang w:val="es-ES_tradnl"/>
        </w:rPr>
      </w:pPr>
    </w:p>
    <w:p w14:paraId="32D988DB" w14:textId="23B5B4F4" w:rsidR="005574E3" w:rsidRPr="00AE1F82" w:rsidRDefault="005574E3" w:rsidP="005574E3">
      <w:pPr>
        <w:spacing w:before="40" w:after="40"/>
        <w:jc w:val="both"/>
        <w:rPr>
          <w:rFonts w:ascii="Arial" w:eastAsia="Helvetica Neue" w:hAnsi="Arial" w:cs="Arial"/>
          <w:lang w:val="es-ES_tradnl"/>
        </w:rPr>
      </w:pPr>
      <w:r w:rsidRPr="00AE1F82">
        <w:rPr>
          <w:rFonts w:ascii="Arial" w:eastAsia="Helvetica Neue" w:hAnsi="Arial" w:cs="Arial"/>
          <w:lang w:val="es-ES_tradnl"/>
        </w:rPr>
        <w:t xml:space="preserve">Por otra parte, la organización señala que las instancias </w:t>
      </w:r>
      <w:proofErr w:type="spellStart"/>
      <w:r w:rsidRPr="00AE1F82">
        <w:rPr>
          <w:rFonts w:ascii="Arial" w:eastAsia="Helvetica Neue" w:hAnsi="Arial" w:cs="Arial"/>
          <w:lang w:val="es-ES_tradnl"/>
        </w:rPr>
        <w:t>subnacionales</w:t>
      </w:r>
      <w:proofErr w:type="spellEnd"/>
      <w:r w:rsidRPr="00AE1F82">
        <w:rPr>
          <w:rFonts w:ascii="Arial" w:eastAsia="Helvetica Neue" w:hAnsi="Arial" w:cs="Arial"/>
          <w:lang w:val="es-ES_tradnl"/>
        </w:rPr>
        <w:t xml:space="preserve">, es decir, las entidades del nivel territorial, cuentan con poca especialización de su personal en materia de contratación y esto, al parecer, se debe a que hay una concentración de funciones en el nivel Nacional. Al respecto, señala la organización (OCDE , 2014): </w:t>
      </w:r>
    </w:p>
    <w:p w14:paraId="5E640F46" w14:textId="77777777" w:rsidR="005574E3" w:rsidRPr="00AE1F82" w:rsidRDefault="005574E3" w:rsidP="005574E3">
      <w:pPr>
        <w:spacing w:before="40" w:after="40"/>
        <w:jc w:val="both"/>
        <w:rPr>
          <w:rFonts w:ascii="Arial" w:eastAsia="Helvetica Neue" w:hAnsi="Arial" w:cs="Arial"/>
          <w:lang w:val="es-ES_tradnl"/>
        </w:rPr>
      </w:pPr>
    </w:p>
    <w:p w14:paraId="3FAAE8D7" w14:textId="77777777" w:rsidR="005574E3" w:rsidRPr="00AE1F82" w:rsidRDefault="005574E3" w:rsidP="005574E3">
      <w:pPr>
        <w:spacing w:before="40" w:after="40"/>
        <w:ind w:left="284" w:right="157"/>
        <w:jc w:val="both"/>
        <w:rPr>
          <w:rFonts w:ascii="Arial" w:eastAsia="Helvetica Neue" w:hAnsi="Arial" w:cs="Arial"/>
          <w:i/>
          <w:lang w:val="es-ES_tradnl"/>
        </w:rPr>
      </w:pPr>
      <w:r w:rsidRPr="00AE1F82">
        <w:rPr>
          <w:rFonts w:ascii="Arial" w:eastAsia="Helvetica Neue" w:hAnsi="Arial" w:cs="Arial"/>
          <w:lang w:val="es-ES_tradnl"/>
        </w:rPr>
        <w:t>“</w:t>
      </w:r>
      <w:r w:rsidRPr="00AE1F82">
        <w:rPr>
          <w:rFonts w:ascii="Arial" w:eastAsia="Helvetica Neue" w:hAnsi="Arial" w:cs="Arial"/>
          <w:i/>
          <w:lang w:val="es-ES_tradnl"/>
        </w:rPr>
        <w:t xml:space="preserve">En Colombia hay más de 2000 entidades públicas de compras en el nivel central y subcentral. Cada entidad pública evalúa sus necesidades y lleva a cabo procedimientos públicos de adjudicación de contratos para satisfacerlas. La pericia, experiencia y calidad del personal de contratación varía considerablemente. Los funcionarios de contratación en el nivel subcentral tienden a ser menos especializados. (…) Este estudio demuestra que la contratación es considerada por el gobierno como una función administrativa; los funcionarios de contratación forman parte de unidades de apoyo administrativo de las entidades compradoras (tales como la secretaría de la entidad).” </w:t>
      </w:r>
    </w:p>
    <w:p w14:paraId="1AB355FA" w14:textId="77777777" w:rsidR="005574E3" w:rsidRPr="00AE1F82" w:rsidRDefault="005574E3" w:rsidP="005574E3">
      <w:pPr>
        <w:spacing w:before="40" w:after="40"/>
        <w:jc w:val="both"/>
        <w:rPr>
          <w:rFonts w:ascii="Arial" w:eastAsia="Helvetica Neue" w:hAnsi="Arial" w:cs="Arial"/>
          <w:b/>
          <w:lang w:val="es-ES_tradnl"/>
        </w:rPr>
      </w:pPr>
    </w:p>
    <w:p w14:paraId="6CF61170" w14:textId="77777777" w:rsidR="005574E3" w:rsidRPr="00AE1F82" w:rsidRDefault="005574E3" w:rsidP="005574E3">
      <w:pPr>
        <w:numPr>
          <w:ilvl w:val="0"/>
          <w:numId w:val="5"/>
        </w:numPr>
        <w:pBdr>
          <w:top w:val="nil"/>
          <w:left w:val="nil"/>
          <w:bottom w:val="nil"/>
          <w:right w:val="nil"/>
          <w:between w:val="nil"/>
        </w:pBdr>
        <w:spacing w:before="40" w:after="40"/>
        <w:jc w:val="both"/>
        <w:rPr>
          <w:rFonts w:ascii="Arial" w:hAnsi="Arial" w:cs="Arial"/>
          <w:b/>
          <w:color w:val="000000"/>
          <w:lang w:val="es-ES_tradnl"/>
        </w:rPr>
      </w:pPr>
      <w:r w:rsidRPr="00AE1F82">
        <w:rPr>
          <w:rFonts w:ascii="Arial" w:eastAsia="Helvetica Neue" w:hAnsi="Arial" w:cs="Arial"/>
          <w:b/>
          <w:color w:val="000000"/>
          <w:lang w:val="es-ES_tradnl"/>
        </w:rPr>
        <w:t>Artículo 3. De la adjudicación en audiencia pública y mediante resolución motivada.</w:t>
      </w:r>
    </w:p>
    <w:p w14:paraId="3707E9AD" w14:textId="77777777" w:rsidR="005574E3" w:rsidRPr="00AE1F82" w:rsidRDefault="005574E3" w:rsidP="005574E3">
      <w:pPr>
        <w:spacing w:before="40" w:after="40"/>
        <w:jc w:val="both"/>
        <w:rPr>
          <w:rFonts w:ascii="Arial" w:eastAsia="Helvetica Neue" w:hAnsi="Arial" w:cs="Arial"/>
          <w:b/>
          <w:lang w:val="es-ES_tradnl"/>
        </w:rPr>
      </w:pPr>
    </w:p>
    <w:p w14:paraId="459C7294" w14:textId="3EE8807B" w:rsidR="005574E3" w:rsidRDefault="005574E3" w:rsidP="005574E3">
      <w:pPr>
        <w:spacing w:before="40" w:after="40"/>
        <w:jc w:val="both"/>
        <w:rPr>
          <w:rFonts w:ascii="Arial" w:eastAsia="Helvetica Neue" w:hAnsi="Arial" w:cs="Arial"/>
          <w:lang w:val="es-ES_tradnl"/>
        </w:rPr>
      </w:pPr>
      <w:r w:rsidRPr="00AE1F82">
        <w:rPr>
          <w:rFonts w:ascii="Arial" w:eastAsia="Helvetica Neue" w:hAnsi="Arial" w:cs="Arial"/>
          <w:lang w:val="es-ES_tradnl"/>
        </w:rPr>
        <w:lastRenderedPageBreak/>
        <w:t>El argumento</w:t>
      </w:r>
      <w:r w:rsidR="00063B4C">
        <w:rPr>
          <w:rFonts w:ascii="Arial" w:eastAsia="Helvetica Neue" w:hAnsi="Arial" w:cs="Arial"/>
          <w:lang w:val="es-ES_tradnl"/>
        </w:rPr>
        <w:t xml:space="preserve"> expresado </w:t>
      </w:r>
      <w:r w:rsidRPr="00AE1F82">
        <w:rPr>
          <w:rFonts w:ascii="Arial" w:eastAsia="Helvetica Neue" w:hAnsi="Arial" w:cs="Arial"/>
          <w:lang w:val="es-ES_tradnl"/>
        </w:rPr>
        <w:t xml:space="preserve">para introducir la adjudicación mediante audiencia pública y resolución motivada, </w:t>
      </w:r>
      <w:r w:rsidR="00063B4C">
        <w:rPr>
          <w:rFonts w:ascii="Arial" w:eastAsia="Helvetica Neue" w:hAnsi="Arial" w:cs="Arial"/>
          <w:lang w:val="es-ES_tradnl"/>
        </w:rPr>
        <w:t xml:space="preserve">en todos los procesos de selección, </w:t>
      </w:r>
      <w:r w:rsidRPr="00AE1F82">
        <w:rPr>
          <w:rFonts w:ascii="Arial" w:eastAsia="Helvetica Neue" w:hAnsi="Arial" w:cs="Arial"/>
          <w:lang w:val="es-ES_tradnl"/>
        </w:rPr>
        <w:t xml:space="preserve">no sólo en los procesos de licitación, se fundamenta en atención al debido proceso y en la necesidad de aumentar los niveles de transparencia. Con relación al concepto y la necesidad de aumentar los niveles de transparencia, sobre este ya se hizo alusión. En cuanto al debido proceso en materia de contratación estatal, señala la doctrina lo siguiente: </w:t>
      </w:r>
    </w:p>
    <w:p w14:paraId="7895CCF1" w14:textId="77777777" w:rsidR="00F625BB" w:rsidRPr="00AE1F82" w:rsidRDefault="00F625BB" w:rsidP="005574E3">
      <w:pPr>
        <w:spacing w:before="40" w:after="40"/>
        <w:jc w:val="both"/>
        <w:rPr>
          <w:rFonts w:ascii="Arial" w:eastAsia="Helvetica Neue" w:hAnsi="Arial" w:cs="Arial"/>
          <w:lang w:val="es-ES_tradnl"/>
        </w:rPr>
      </w:pPr>
    </w:p>
    <w:p w14:paraId="14A0F256" w14:textId="49E07DF9" w:rsidR="005574E3" w:rsidRDefault="005574E3" w:rsidP="002F59BB">
      <w:pPr>
        <w:spacing w:before="40" w:after="40"/>
        <w:ind w:left="284" w:right="157"/>
        <w:jc w:val="both"/>
        <w:rPr>
          <w:rFonts w:ascii="Arial" w:eastAsia="Helvetica Neue" w:hAnsi="Arial" w:cs="Arial"/>
          <w:i/>
          <w:lang w:val="es-ES_tradnl"/>
        </w:rPr>
      </w:pPr>
      <w:r w:rsidRPr="00AE1F82">
        <w:rPr>
          <w:rFonts w:ascii="Arial" w:eastAsia="Helvetica Neue" w:hAnsi="Arial" w:cs="Arial"/>
          <w:lang w:val="es-ES_tradnl"/>
        </w:rPr>
        <w:t>“</w:t>
      </w:r>
      <w:r w:rsidRPr="00AE1F82">
        <w:rPr>
          <w:rFonts w:ascii="Arial" w:eastAsia="Helvetica Neue" w:hAnsi="Arial" w:cs="Arial"/>
          <w:i/>
          <w:lang w:val="es-ES_tradnl"/>
        </w:rPr>
        <w:t xml:space="preserve">Si bien es cierto que a menor complejidad y número de trámites y procedimientos necesariamente hay mayor celeridad en las actuaciones realizadas ante y por el Estado, no puede desconocerse la importancia que aquellos existan, porque, además de lo expuesto, </w:t>
      </w:r>
      <w:r w:rsidRPr="00AE1F82">
        <w:rPr>
          <w:rFonts w:ascii="Arial" w:eastAsia="Helvetica Neue" w:hAnsi="Arial" w:cs="Arial"/>
          <w:b/>
          <w:i/>
          <w:lang w:val="es-ES_tradnl"/>
        </w:rPr>
        <w:t>están instituidos para garantizar la transparencia de la gestión</w:t>
      </w:r>
      <w:r w:rsidRPr="00AE1F82">
        <w:rPr>
          <w:rFonts w:ascii="Arial" w:eastAsia="Helvetica Neue" w:hAnsi="Arial" w:cs="Arial"/>
          <w:i/>
          <w:lang w:val="es-ES_tradnl"/>
        </w:rPr>
        <w:t xml:space="preserve">. </w:t>
      </w:r>
      <w:r w:rsidRPr="00AE1F82">
        <w:rPr>
          <w:rFonts w:ascii="Arial" w:eastAsia="Helvetica Neue" w:hAnsi="Arial" w:cs="Arial"/>
          <w:b/>
          <w:i/>
          <w:lang w:val="es-ES_tradnl"/>
        </w:rPr>
        <w:t>Su observancia resulta indispensable para garantizar la efectividad de los principios constitucionales y legales, y más en una materia como la contratación estatal, que suele involucrar grandes sumas de dinero</w:t>
      </w:r>
      <w:r w:rsidRPr="00AE1F82">
        <w:rPr>
          <w:rFonts w:ascii="Arial" w:eastAsia="Helvetica Neue" w:hAnsi="Arial" w:cs="Arial"/>
          <w:i/>
          <w:lang w:val="es-ES_tradnl"/>
        </w:rPr>
        <w:t>.</w:t>
      </w:r>
      <w:r w:rsidRPr="00AE1F82">
        <w:rPr>
          <w:rFonts w:ascii="Arial" w:eastAsia="Helvetica Neue" w:hAnsi="Arial" w:cs="Arial"/>
          <w:lang w:val="es-ES_tradnl"/>
        </w:rPr>
        <w:t xml:space="preserve">” (Dávila </w:t>
      </w:r>
      <w:proofErr w:type="spellStart"/>
      <w:r w:rsidRPr="00AE1F82">
        <w:rPr>
          <w:rFonts w:ascii="Arial" w:eastAsia="Helvetica Neue" w:hAnsi="Arial" w:cs="Arial"/>
          <w:lang w:val="es-ES_tradnl"/>
        </w:rPr>
        <w:t>Vinueza</w:t>
      </w:r>
      <w:proofErr w:type="spellEnd"/>
      <w:r w:rsidRPr="00AE1F82">
        <w:rPr>
          <w:rFonts w:ascii="Arial" w:eastAsia="Helvetica Neue" w:hAnsi="Arial" w:cs="Arial"/>
          <w:lang w:val="es-ES_tradnl"/>
        </w:rPr>
        <w:t>, 2016).</w:t>
      </w:r>
    </w:p>
    <w:p w14:paraId="59A447D2" w14:textId="0E6425E6" w:rsidR="00063B4C" w:rsidRDefault="00063B4C" w:rsidP="00063B4C">
      <w:pPr>
        <w:spacing w:before="40" w:after="40"/>
        <w:ind w:right="157"/>
        <w:jc w:val="both"/>
        <w:rPr>
          <w:rFonts w:ascii="Arial" w:eastAsia="Helvetica Neue" w:hAnsi="Arial" w:cs="Arial"/>
          <w:i/>
          <w:lang w:val="es-ES_tradnl"/>
        </w:rPr>
      </w:pPr>
    </w:p>
    <w:p w14:paraId="330E9D88" w14:textId="0E4B38EC" w:rsidR="00063B4C" w:rsidRDefault="00F625BB" w:rsidP="00063B4C">
      <w:pPr>
        <w:spacing w:before="40" w:after="40"/>
        <w:ind w:right="157"/>
        <w:jc w:val="both"/>
        <w:rPr>
          <w:rFonts w:ascii="Arial" w:eastAsia="Helvetica Neue" w:hAnsi="Arial" w:cs="Arial"/>
          <w:iCs/>
          <w:lang w:val="es-ES_tradnl"/>
        </w:rPr>
      </w:pPr>
      <w:r w:rsidRPr="00F625BB">
        <w:rPr>
          <w:rFonts w:ascii="Arial" w:eastAsia="Helvetica Neue" w:hAnsi="Arial" w:cs="Arial"/>
          <w:b/>
          <w:bCs/>
          <w:lang w:val="es-ES_tradnl"/>
        </w:rPr>
        <w:t>Comentario:</w:t>
      </w:r>
      <w:r>
        <w:rPr>
          <w:rFonts w:ascii="Arial" w:eastAsia="Helvetica Neue" w:hAnsi="Arial" w:cs="Arial"/>
          <w:b/>
          <w:bCs/>
          <w:lang w:val="es-ES_tradnl"/>
        </w:rPr>
        <w:t xml:space="preserve"> </w:t>
      </w:r>
      <w:r w:rsidR="00063B4C">
        <w:rPr>
          <w:rFonts w:ascii="Arial" w:eastAsia="Helvetica Neue" w:hAnsi="Arial" w:cs="Arial"/>
          <w:iCs/>
          <w:lang w:val="es-ES_tradnl"/>
        </w:rPr>
        <w:t>Este artículo se modifica para dejar dicha audiencia para la licitación pública y concurso de méritos</w:t>
      </w:r>
      <w:r>
        <w:rPr>
          <w:rFonts w:ascii="Arial" w:eastAsia="Helvetica Neue" w:hAnsi="Arial" w:cs="Arial"/>
          <w:iCs/>
          <w:lang w:val="es-ES_tradnl"/>
        </w:rPr>
        <w:t>.</w:t>
      </w:r>
    </w:p>
    <w:p w14:paraId="70BC689F" w14:textId="77777777" w:rsidR="00063B4C" w:rsidRPr="00063B4C" w:rsidRDefault="00063B4C" w:rsidP="00063B4C">
      <w:pPr>
        <w:spacing w:before="40" w:after="40"/>
        <w:ind w:right="157"/>
        <w:jc w:val="both"/>
        <w:rPr>
          <w:rFonts w:ascii="Arial" w:eastAsia="Helvetica Neue" w:hAnsi="Arial" w:cs="Arial"/>
          <w:iCs/>
          <w:lang w:val="es-ES_tradnl"/>
        </w:rPr>
      </w:pPr>
    </w:p>
    <w:p w14:paraId="7D7D9AA4" w14:textId="77777777" w:rsidR="005574E3" w:rsidRPr="00063B4C" w:rsidRDefault="005574E3" w:rsidP="005574E3">
      <w:pPr>
        <w:numPr>
          <w:ilvl w:val="0"/>
          <w:numId w:val="4"/>
        </w:numPr>
        <w:pBdr>
          <w:top w:val="nil"/>
          <w:left w:val="nil"/>
          <w:bottom w:val="nil"/>
          <w:right w:val="nil"/>
          <w:between w:val="nil"/>
        </w:pBdr>
        <w:jc w:val="both"/>
        <w:rPr>
          <w:rFonts w:ascii="Arial" w:hAnsi="Arial" w:cs="Arial"/>
          <w:b/>
          <w:color w:val="000000"/>
          <w:lang w:val="es-ES_tradnl"/>
        </w:rPr>
      </w:pPr>
      <w:r w:rsidRPr="00063B4C">
        <w:rPr>
          <w:rFonts w:ascii="Arial" w:eastAsia="Helvetica Neue" w:hAnsi="Arial" w:cs="Arial"/>
          <w:b/>
          <w:color w:val="000000"/>
          <w:lang w:val="es-ES_tradnl"/>
        </w:rPr>
        <w:t xml:space="preserve">Artículo 4˚ Prohibición expresa del fraccionamiento de contratos. </w:t>
      </w:r>
    </w:p>
    <w:p w14:paraId="56A277C5" w14:textId="77777777" w:rsidR="005574E3" w:rsidRPr="00063B4C" w:rsidRDefault="005574E3" w:rsidP="005574E3">
      <w:pPr>
        <w:jc w:val="both"/>
        <w:rPr>
          <w:rFonts w:ascii="Arial" w:eastAsia="Helvetica Neue" w:hAnsi="Arial" w:cs="Arial"/>
          <w:b/>
          <w:lang w:val="es-ES_tradnl"/>
        </w:rPr>
      </w:pPr>
    </w:p>
    <w:p w14:paraId="31D99383" w14:textId="77777777" w:rsidR="005574E3" w:rsidRPr="00063B4C" w:rsidRDefault="005574E3" w:rsidP="005574E3">
      <w:pPr>
        <w:jc w:val="both"/>
        <w:rPr>
          <w:rFonts w:ascii="Arial" w:eastAsia="Helvetica Neue" w:hAnsi="Arial" w:cs="Arial"/>
          <w:lang w:val="es-ES_tradnl"/>
        </w:rPr>
      </w:pPr>
      <w:r w:rsidRPr="00063B4C">
        <w:rPr>
          <w:rFonts w:ascii="Arial" w:eastAsia="Helvetica Neue" w:hAnsi="Arial" w:cs="Arial"/>
          <w:lang w:val="es-ES_tradnl"/>
        </w:rPr>
        <w:t>Esta prohibición actualmente no se encuentra de forma expresa en la ley. Anteriormente, se encontraba contenida en los derogados Decreto Ley 150 de 1976 y posteriormente en el Decreto 222 de 1983 que en su artículo 56 disponía: “</w:t>
      </w:r>
      <w:r w:rsidRPr="00063B4C">
        <w:rPr>
          <w:rFonts w:ascii="Arial" w:eastAsia="Helvetica Neue" w:hAnsi="Arial" w:cs="Arial"/>
          <w:i/>
          <w:lang w:val="es-ES_tradnl"/>
        </w:rPr>
        <w:t>De la prohibición de fraccionar los contratos. Queda prohibido fraccionar los contratos cualquiera que sea su cuantía. Hay fraccionamiento cuando se suscribe dos o más contratos, entre las mismas partes, con el mismo objeto, dentro de un término de seis (6) meses. Lo previsto en el presente artículo no es aplicable a los casos en que exista un único proveedor de bienes o servicios</w:t>
      </w:r>
      <w:r w:rsidRPr="00063B4C">
        <w:rPr>
          <w:rFonts w:ascii="Arial" w:eastAsia="Helvetica Neue" w:hAnsi="Arial" w:cs="Arial"/>
          <w:lang w:val="es-ES_tradnl"/>
        </w:rPr>
        <w:t>.” Cabe recalcar que ambas disposiciones eran anteriores a la expedición del Estatuto de Contratación Estatal, el cual no incorporó nada al respecto.</w:t>
      </w:r>
    </w:p>
    <w:p w14:paraId="02FCE55B" w14:textId="77777777" w:rsidR="005574E3" w:rsidRPr="00063B4C" w:rsidRDefault="005574E3" w:rsidP="005574E3">
      <w:pPr>
        <w:jc w:val="both"/>
        <w:rPr>
          <w:rFonts w:ascii="Arial" w:eastAsia="Helvetica Neue" w:hAnsi="Arial" w:cs="Arial"/>
          <w:lang w:val="es-ES_tradnl"/>
        </w:rPr>
      </w:pPr>
    </w:p>
    <w:p w14:paraId="3AF78297" w14:textId="77777777" w:rsidR="005574E3" w:rsidRPr="00063B4C" w:rsidRDefault="005574E3" w:rsidP="005574E3">
      <w:pPr>
        <w:jc w:val="both"/>
        <w:rPr>
          <w:rFonts w:ascii="Arial" w:eastAsia="Helvetica Neue" w:hAnsi="Arial" w:cs="Arial"/>
          <w:lang w:val="es-ES_tradnl"/>
        </w:rPr>
      </w:pPr>
      <w:r w:rsidRPr="00063B4C">
        <w:rPr>
          <w:rFonts w:ascii="Arial" w:eastAsia="Helvetica Neue" w:hAnsi="Arial" w:cs="Arial"/>
          <w:lang w:val="es-ES_tradnl"/>
        </w:rPr>
        <w:t>El artículo 4 de este proyecto de ley, pretende dar vida legal a esta prohibición que afecta la contratación estatal, razón por la cual requiere su conceptualización más allá de la jurisprudencia y el establecimiento inmediato de las consecuencias de su configuración, sin excluir otras que los jueces puedan establecer. Si bien la jurisprudencia ha podido dar alcance a este concepto que hoy no se encuentra a nivel legal, la inclusión de este facilitará la actividad judicial. Al respecto ha señalado el Consejo de Estado, lo siguiente (Consejo de Estado, 2018):</w:t>
      </w:r>
    </w:p>
    <w:p w14:paraId="4459ACFB" w14:textId="77777777" w:rsidR="005574E3" w:rsidRPr="00063B4C" w:rsidRDefault="005574E3" w:rsidP="005574E3">
      <w:pPr>
        <w:jc w:val="both"/>
        <w:rPr>
          <w:rFonts w:ascii="Arial" w:eastAsia="Helvetica Neue" w:hAnsi="Arial" w:cs="Arial"/>
          <w:lang w:val="es-ES_tradnl"/>
        </w:rPr>
      </w:pPr>
    </w:p>
    <w:p w14:paraId="3F4DE6A9" w14:textId="77777777" w:rsidR="005574E3" w:rsidRPr="00063B4C" w:rsidRDefault="005574E3" w:rsidP="005574E3">
      <w:pPr>
        <w:ind w:left="284" w:right="157"/>
        <w:jc w:val="both"/>
        <w:rPr>
          <w:rFonts w:ascii="Arial" w:eastAsia="Helvetica Neue" w:hAnsi="Arial" w:cs="Arial"/>
          <w:lang w:val="es-ES_tradnl"/>
        </w:rPr>
      </w:pPr>
      <w:r w:rsidRPr="00063B4C">
        <w:rPr>
          <w:rFonts w:ascii="Arial" w:eastAsia="Helvetica Neue" w:hAnsi="Arial" w:cs="Arial"/>
          <w:lang w:val="es-ES_tradnl"/>
        </w:rPr>
        <w:t xml:space="preserve"> “</w:t>
      </w:r>
      <w:r w:rsidRPr="00063B4C">
        <w:rPr>
          <w:rFonts w:ascii="Arial" w:eastAsia="Helvetica Neue" w:hAnsi="Arial" w:cs="Arial"/>
          <w:i/>
          <w:lang w:val="es-ES_tradnl"/>
        </w:rPr>
        <w:t xml:space="preserve">Ahora bien, aunque de una aproximación literal o gramatical de la Ley 80 de 1993 se concluye que no contiene una norma sobre el fraccionamiento del </w:t>
      </w:r>
      <w:r w:rsidRPr="00063B4C">
        <w:rPr>
          <w:rFonts w:ascii="Arial" w:eastAsia="Helvetica Neue" w:hAnsi="Arial" w:cs="Arial"/>
          <w:i/>
          <w:lang w:val="es-ES_tradnl"/>
        </w:rPr>
        <w:lastRenderedPageBreak/>
        <w:t>contrato estatal a semejanza de los estatutos que la precedieron, lo cierto es que esa conducta no está permitida para evadir los procedimientos reglados de selección objetiva de los contratistas</w:t>
      </w:r>
      <w:r w:rsidRPr="00063B4C">
        <w:rPr>
          <w:rFonts w:ascii="Arial" w:eastAsia="Helvetica Neue" w:hAnsi="Arial" w:cs="Arial"/>
          <w:lang w:val="es-ES_tradnl"/>
        </w:rPr>
        <w:t>.”</w:t>
      </w:r>
    </w:p>
    <w:p w14:paraId="2A96B431" w14:textId="77777777" w:rsidR="005574E3" w:rsidRPr="00063B4C" w:rsidRDefault="005574E3" w:rsidP="005574E3">
      <w:pPr>
        <w:jc w:val="both"/>
        <w:rPr>
          <w:rFonts w:ascii="Arial" w:eastAsia="Helvetica Neue" w:hAnsi="Arial" w:cs="Arial"/>
          <w:lang w:val="es-ES_tradnl"/>
        </w:rPr>
      </w:pPr>
    </w:p>
    <w:p w14:paraId="728B8A9F" w14:textId="25E426B9" w:rsidR="005574E3" w:rsidRDefault="005574E3" w:rsidP="005574E3">
      <w:pPr>
        <w:jc w:val="both"/>
        <w:rPr>
          <w:rFonts w:ascii="Arial" w:eastAsia="Helvetica Neue" w:hAnsi="Arial" w:cs="Arial"/>
          <w:lang w:val="es-ES_tradnl"/>
        </w:rPr>
      </w:pPr>
      <w:r w:rsidRPr="00063B4C">
        <w:rPr>
          <w:rFonts w:ascii="Arial" w:eastAsia="Helvetica Neue" w:hAnsi="Arial" w:cs="Arial"/>
          <w:lang w:val="es-ES_tradnl"/>
        </w:rPr>
        <w:t>En efecto, los distintos procesos de selección están instituidos para garantizar la escogencia objetiva del contratista, mediante la participación de todos los interesados en celebrar el contrato, en condiciones de igualdad. Estas reglas evitan el abuso o desvío de poder y, en consecuencia, el actuar arbitrario de los servidores públicos.</w:t>
      </w:r>
    </w:p>
    <w:p w14:paraId="3CAE53B6" w14:textId="06CE320E" w:rsidR="00F625BB" w:rsidRDefault="00F625BB" w:rsidP="005574E3">
      <w:pPr>
        <w:jc w:val="both"/>
        <w:rPr>
          <w:rFonts w:ascii="Arial" w:eastAsia="Helvetica Neue" w:hAnsi="Arial" w:cs="Arial"/>
          <w:lang w:val="es-ES_tradnl"/>
        </w:rPr>
      </w:pPr>
    </w:p>
    <w:p w14:paraId="45E217DB" w14:textId="368AC883" w:rsidR="00063B4C" w:rsidRPr="00F625BB" w:rsidRDefault="00F625BB" w:rsidP="005574E3">
      <w:pPr>
        <w:jc w:val="both"/>
        <w:rPr>
          <w:rFonts w:ascii="Arial" w:eastAsia="Helvetica Neue" w:hAnsi="Arial" w:cs="Arial"/>
          <w:b/>
          <w:bCs/>
          <w:lang w:val="es-ES_tradnl"/>
        </w:rPr>
      </w:pPr>
      <w:r w:rsidRPr="00F625BB">
        <w:rPr>
          <w:rFonts w:ascii="Arial" w:eastAsia="Helvetica Neue" w:hAnsi="Arial" w:cs="Arial"/>
          <w:b/>
          <w:bCs/>
          <w:lang w:val="es-ES_tradnl"/>
        </w:rPr>
        <w:t>Comentario</w:t>
      </w:r>
      <w:r w:rsidR="00F0451E">
        <w:rPr>
          <w:rFonts w:ascii="Arial" w:eastAsia="Helvetica Neue" w:hAnsi="Arial" w:cs="Arial"/>
          <w:b/>
          <w:bCs/>
          <w:lang w:val="es-ES_tradnl"/>
        </w:rPr>
        <w:t xml:space="preserve"> del ponente</w:t>
      </w:r>
      <w:r w:rsidRPr="00F625BB">
        <w:rPr>
          <w:rFonts w:ascii="Arial" w:eastAsia="Helvetica Neue" w:hAnsi="Arial" w:cs="Arial"/>
          <w:b/>
          <w:bCs/>
          <w:lang w:val="es-ES_tradnl"/>
        </w:rPr>
        <w:t>:</w:t>
      </w:r>
      <w:r>
        <w:rPr>
          <w:rFonts w:ascii="Arial" w:eastAsia="Helvetica Neue" w:hAnsi="Arial" w:cs="Arial"/>
          <w:b/>
          <w:bCs/>
          <w:lang w:val="es-ES_tradnl"/>
        </w:rPr>
        <w:t xml:space="preserve"> </w:t>
      </w:r>
      <w:r w:rsidR="00063B4C">
        <w:rPr>
          <w:rFonts w:ascii="Arial" w:eastAsia="Helvetica Neue" w:hAnsi="Arial" w:cs="Arial"/>
          <w:lang w:val="es-ES_tradnl"/>
        </w:rPr>
        <w:t>Sin embargo, frente a la redacción inicial del proyecto de ley se modifica su redacción con el fin de aclarar su alcance frente a contratos de objetos similares o relacionados entre sí que se suscriban por distintos medios de selección.</w:t>
      </w:r>
    </w:p>
    <w:p w14:paraId="6E51F942" w14:textId="77777777" w:rsidR="005574E3" w:rsidRPr="00AE1F82" w:rsidRDefault="005574E3" w:rsidP="005574E3">
      <w:pPr>
        <w:jc w:val="both"/>
        <w:rPr>
          <w:rFonts w:ascii="Arial" w:eastAsia="Helvetica Neue" w:hAnsi="Arial" w:cs="Arial"/>
          <w:lang w:val="es-ES_tradnl"/>
        </w:rPr>
      </w:pPr>
    </w:p>
    <w:p w14:paraId="59D450C9" w14:textId="77777777" w:rsidR="005574E3" w:rsidRPr="00AE1F82" w:rsidRDefault="005574E3" w:rsidP="005574E3">
      <w:pPr>
        <w:numPr>
          <w:ilvl w:val="0"/>
          <w:numId w:val="4"/>
        </w:numPr>
        <w:pBdr>
          <w:top w:val="nil"/>
          <w:left w:val="nil"/>
          <w:bottom w:val="nil"/>
          <w:right w:val="nil"/>
          <w:between w:val="nil"/>
        </w:pBdr>
        <w:jc w:val="both"/>
        <w:rPr>
          <w:rFonts w:ascii="Arial" w:hAnsi="Arial" w:cs="Arial"/>
          <w:color w:val="000000"/>
          <w:lang w:val="es-ES_tradnl"/>
        </w:rPr>
      </w:pPr>
      <w:r w:rsidRPr="00AE1F82">
        <w:rPr>
          <w:rFonts w:ascii="Arial" w:eastAsia="Helvetica Neue" w:hAnsi="Arial" w:cs="Arial"/>
          <w:b/>
          <w:color w:val="000000"/>
          <w:lang w:val="es-ES_tradnl"/>
        </w:rPr>
        <w:t>Artículo 5</w:t>
      </w:r>
      <w:r w:rsidRPr="00AE1F82">
        <w:rPr>
          <w:rFonts w:ascii="Arial" w:eastAsia="Helvetica Neue" w:hAnsi="Arial" w:cs="Arial"/>
          <w:color w:val="000000"/>
          <w:lang w:val="es-ES_tradnl"/>
        </w:rPr>
        <w:t xml:space="preserve">.  </w:t>
      </w:r>
      <w:r w:rsidRPr="00AE1F82">
        <w:rPr>
          <w:rFonts w:ascii="Arial" w:eastAsia="Helvetica Neue" w:hAnsi="Arial" w:cs="Arial"/>
          <w:b/>
          <w:color w:val="000000"/>
          <w:lang w:val="es-ES_tradnl"/>
        </w:rPr>
        <w:t>Inhabilidades para participar en procesos de selección y celebrar contratos.</w:t>
      </w:r>
      <w:r w:rsidRPr="00AE1F82">
        <w:rPr>
          <w:rFonts w:ascii="Arial" w:eastAsia="Helvetica Neue" w:hAnsi="Arial" w:cs="Arial"/>
          <w:color w:val="000000"/>
          <w:lang w:val="es-ES_tradnl"/>
        </w:rPr>
        <w:t xml:space="preserve"> </w:t>
      </w:r>
    </w:p>
    <w:p w14:paraId="412C19F1" w14:textId="77777777" w:rsidR="005574E3" w:rsidRPr="00AE1F82" w:rsidRDefault="005574E3" w:rsidP="005574E3">
      <w:pPr>
        <w:jc w:val="both"/>
        <w:rPr>
          <w:rFonts w:ascii="Arial" w:eastAsia="Helvetica Neue" w:hAnsi="Arial" w:cs="Arial"/>
          <w:lang w:val="es-ES_tradnl"/>
        </w:rPr>
      </w:pPr>
    </w:p>
    <w:p w14:paraId="53EC141B" w14:textId="77777777"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 xml:space="preserve">Este artículo, pretende modificar el artículo 8 de la Ley 80 de 1993 en el sentido de hacer extensiva la inhabilidad a todas las modalidades de selección que establece el estatuto general de contratación pública, ya que en la actualidad la norma solo contempla esta limitación para participar en la modalidad de licitación pública, teniendo en cuenta además que el artículo 32 de la ley 1150 de 2007 derogó la expresión concurso de todo el texto de le Ley 80 de 1993, y el espíritu de esta prohibición debe estar presente en cualquier procedimiento de selección con el fin de salvaguardar la moralidad pública y el interés general. </w:t>
      </w:r>
    </w:p>
    <w:p w14:paraId="22CC3CAE" w14:textId="77777777" w:rsidR="005574E3" w:rsidRPr="00AE1F82" w:rsidRDefault="005574E3" w:rsidP="005574E3">
      <w:pPr>
        <w:jc w:val="both"/>
        <w:rPr>
          <w:rFonts w:ascii="Arial" w:eastAsia="Helvetica Neue" w:hAnsi="Arial" w:cs="Arial"/>
          <w:lang w:val="es-ES_tradnl"/>
        </w:rPr>
      </w:pPr>
    </w:p>
    <w:p w14:paraId="1040B622" w14:textId="77777777"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Al respecto, la Corte Constitucional a señalado lo siguiente (Sentencia C-489 , 1996):</w:t>
      </w:r>
    </w:p>
    <w:p w14:paraId="1D97DE71" w14:textId="77777777" w:rsidR="005574E3" w:rsidRPr="00AE1F82" w:rsidRDefault="005574E3" w:rsidP="005574E3">
      <w:pPr>
        <w:jc w:val="both"/>
        <w:rPr>
          <w:rFonts w:ascii="Arial" w:eastAsia="Helvetica Neue" w:hAnsi="Arial" w:cs="Arial"/>
          <w:lang w:val="es-ES_tradnl"/>
        </w:rPr>
      </w:pPr>
      <w:r w:rsidRPr="00AE1F82">
        <w:rPr>
          <w:rFonts w:ascii="Arial" w:eastAsia="Helvetica Neue" w:hAnsi="Arial" w:cs="Arial"/>
          <w:lang w:val="es-ES_tradnl"/>
        </w:rPr>
        <w:t xml:space="preserve"> </w:t>
      </w:r>
    </w:p>
    <w:p w14:paraId="663D4F58" w14:textId="77777777" w:rsidR="005574E3" w:rsidRPr="00AE1F82" w:rsidRDefault="005574E3" w:rsidP="005574E3">
      <w:pPr>
        <w:ind w:left="720" w:right="335"/>
        <w:jc w:val="both"/>
        <w:rPr>
          <w:rFonts w:ascii="Arial" w:eastAsia="Helvetica Neue" w:hAnsi="Arial" w:cs="Arial"/>
          <w:i/>
          <w:lang w:val="es-ES_tradnl"/>
        </w:rPr>
      </w:pPr>
      <w:r w:rsidRPr="00AE1F82">
        <w:rPr>
          <w:rFonts w:ascii="Arial" w:eastAsia="Helvetica Neue" w:hAnsi="Arial" w:cs="Arial"/>
          <w:i/>
          <w:lang w:val="es-ES_tradnl"/>
        </w:rPr>
        <w:t xml:space="preserve">“Las inhabilidades constituyen una limitación de la capacidad para contratar con las entidades estatales que de modo general se reconoce a las personas naturales y jurídicas, y obedecen a la falta de aptitud o a la carencia de una cualidad, calidad o requisito del sujeto que lo incapacita para poder ser parte en una relación contractual con dichas entidades, por razones vinculadas con los altos intereses públicos envueltos en las operaciones contractuales que exigen que éstas se realicen con arreglo a criterios de imparcialidad, eficacia, eficiencia, moralidad y transparencia. </w:t>
      </w:r>
    </w:p>
    <w:p w14:paraId="5919C8F2" w14:textId="77777777" w:rsidR="005574E3" w:rsidRPr="00AE1F82" w:rsidRDefault="005574E3" w:rsidP="005574E3">
      <w:pPr>
        <w:ind w:left="720" w:right="335"/>
        <w:jc w:val="both"/>
        <w:rPr>
          <w:rFonts w:ascii="Arial" w:eastAsia="Helvetica Neue" w:hAnsi="Arial" w:cs="Arial"/>
          <w:i/>
          <w:lang w:val="es-ES_tradnl"/>
        </w:rPr>
      </w:pPr>
      <w:r w:rsidRPr="00AE1F82">
        <w:rPr>
          <w:rFonts w:ascii="Arial" w:eastAsia="Helvetica Neue" w:hAnsi="Arial" w:cs="Arial"/>
          <w:i/>
          <w:lang w:val="es-ES_tradnl"/>
        </w:rPr>
        <w:t>(…)</w:t>
      </w:r>
    </w:p>
    <w:p w14:paraId="4D3ECDEB" w14:textId="77777777" w:rsidR="005574E3" w:rsidRPr="00AE1F82" w:rsidRDefault="005574E3" w:rsidP="005574E3">
      <w:pPr>
        <w:ind w:left="720" w:right="335"/>
        <w:jc w:val="both"/>
        <w:rPr>
          <w:rFonts w:ascii="Arial" w:eastAsia="Helvetica Neue" w:hAnsi="Arial" w:cs="Arial"/>
          <w:i/>
          <w:lang w:val="es-ES_tradnl"/>
        </w:rPr>
      </w:pPr>
      <w:r w:rsidRPr="00AE1F82">
        <w:rPr>
          <w:rFonts w:ascii="Arial" w:eastAsia="Helvetica Neue" w:hAnsi="Arial" w:cs="Arial"/>
          <w:i/>
          <w:lang w:val="es-ES_tradnl"/>
        </w:rPr>
        <w:t>La consagración de las inhabilidades e incompatibilidades obedecen unas, primordialmente a razones éticas, y otras se vinculan con la eficiencia, la eficacia y la imparcialidad administrativa, pues, se busca asegurar una adecuada selección del contratista, que redunde en beneficio de los fines de interés público o social ínsitos en la contratación”.</w:t>
      </w:r>
    </w:p>
    <w:p w14:paraId="7D6EA0AF" w14:textId="77777777" w:rsidR="005574E3" w:rsidRPr="00AE1F82" w:rsidRDefault="005574E3" w:rsidP="005574E3">
      <w:pPr>
        <w:ind w:left="720" w:right="335"/>
        <w:jc w:val="both"/>
        <w:rPr>
          <w:rFonts w:ascii="Arial" w:eastAsia="Helvetica Neue" w:hAnsi="Arial" w:cs="Arial"/>
          <w:lang w:val="es-ES_tradnl"/>
        </w:rPr>
      </w:pPr>
    </w:p>
    <w:p w14:paraId="1817647E" w14:textId="77777777" w:rsidR="005574E3" w:rsidRPr="00AE1F82" w:rsidRDefault="005574E3" w:rsidP="005574E3">
      <w:pPr>
        <w:numPr>
          <w:ilvl w:val="0"/>
          <w:numId w:val="4"/>
        </w:numPr>
        <w:pBdr>
          <w:top w:val="nil"/>
          <w:left w:val="nil"/>
          <w:bottom w:val="nil"/>
          <w:right w:val="nil"/>
          <w:between w:val="nil"/>
        </w:pBdr>
        <w:spacing w:after="240"/>
        <w:rPr>
          <w:rFonts w:ascii="Arial" w:hAnsi="Arial" w:cs="Arial"/>
          <w:color w:val="000000"/>
          <w:lang w:val="es-ES_tradnl"/>
        </w:rPr>
      </w:pPr>
      <w:r w:rsidRPr="00AE1F82">
        <w:rPr>
          <w:rFonts w:ascii="Arial" w:eastAsia="Helvetica Neue" w:hAnsi="Arial" w:cs="Arial"/>
          <w:b/>
          <w:color w:val="000000"/>
          <w:lang w:val="es-ES_tradnl"/>
        </w:rPr>
        <w:t>Artículo 6˚.</w:t>
      </w:r>
      <w:r w:rsidRPr="00AE1F82">
        <w:rPr>
          <w:rFonts w:ascii="Arial" w:eastAsia="Helvetica Neue" w:hAnsi="Arial" w:cs="Arial"/>
          <w:color w:val="000000"/>
          <w:lang w:val="es-ES_tradnl"/>
        </w:rPr>
        <w:t xml:space="preserve"> </w:t>
      </w:r>
      <w:r w:rsidRPr="00AE1F82">
        <w:rPr>
          <w:rFonts w:ascii="Arial" w:eastAsia="Helvetica Neue" w:hAnsi="Arial" w:cs="Arial"/>
          <w:b/>
          <w:color w:val="000000"/>
          <w:lang w:val="es-ES_tradnl"/>
        </w:rPr>
        <w:t>Plan Anual de Adquisiciones.</w:t>
      </w:r>
      <w:r w:rsidRPr="00AE1F82">
        <w:rPr>
          <w:rFonts w:ascii="Arial" w:eastAsia="Helvetica Neue" w:hAnsi="Arial" w:cs="Arial"/>
          <w:b/>
          <w:i/>
          <w:color w:val="000000"/>
          <w:lang w:val="es-ES_tradnl"/>
        </w:rPr>
        <w:t xml:space="preserve"> </w:t>
      </w:r>
    </w:p>
    <w:p w14:paraId="5477069F" w14:textId="77777777" w:rsidR="005574E3" w:rsidRPr="00AE1F82" w:rsidRDefault="005574E3" w:rsidP="005574E3">
      <w:pPr>
        <w:spacing w:after="240"/>
        <w:jc w:val="both"/>
        <w:rPr>
          <w:rFonts w:ascii="Arial" w:eastAsia="Helvetica Neue" w:hAnsi="Arial" w:cs="Arial"/>
          <w:lang w:val="es-ES_tradnl"/>
        </w:rPr>
      </w:pPr>
      <w:r w:rsidRPr="00AE1F82">
        <w:rPr>
          <w:rFonts w:ascii="Arial" w:eastAsia="Helvetica Neue" w:hAnsi="Arial" w:cs="Arial"/>
          <w:lang w:val="es-ES_tradnl"/>
        </w:rPr>
        <w:t xml:space="preserve">La modificación de este artículo tiene por objeto fortalecer los principios de planeación, publicidad, transparencia y eficiencia de la inversión atendiendo a que facilita: i) el seguimiento de la gestión contractual y de la ejecución presupuestal, así como el monitoreo del nivel de cumplimiento de las metas del plan de acción; ii) la implementación de estrategias de abastecimiento estratégico; iii) la prevención del daño antijurídico desde la aprobación del PAA; iv) la comunicación de información útil y temprana a los proveedores potenciales de las entidades estatales para que estos participen de las adquisiciones; v) el control social en las compras públicas por parte de la ciudadanía. </w:t>
      </w:r>
    </w:p>
    <w:p w14:paraId="7545DB39" w14:textId="77777777" w:rsidR="005574E3" w:rsidRPr="00AE1F82" w:rsidRDefault="005574E3" w:rsidP="005574E3">
      <w:pPr>
        <w:spacing w:after="240"/>
        <w:jc w:val="both"/>
        <w:rPr>
          <w:rFonts w:ascii="Arial" w:eastAsia="Helvetica Neue" w:hAnsi="Arial" w:cs="Arial"/>
          <w:i/>
          <w:lang w:val="es-ES_tradnl"/>
        </w:rPr>
      </w:pPr>
      <w:r w:rsidRPr="00AE1F82">
        <w:rPr>
          <w:rFonts w:ascii="Arial" w:eastAsia="Helvetica Neue" w:hAnsi="Arial" w:cs="Arial"/>
          <w:lang w:val="es-ES_tradnl"/>
        </w:rPr>
        <w:t xml:space="preserve">Las razonas expuestas, permiten una ejecución presupuestal de manera ordenada y acorde a los principios generales de la contratación estatal. Así lo ha definido el Consejo de Estado forma repetitiva (Consejo de Estado, 2013): </w:t>
      </w:r>
      <w:r w:rsidRPr="00AE1F82">
        <w:rPr>
          <w:rFonts w:ascii="Arial" w:eastAsia="Helvetica Neue" w:hAnsi="Arial" w:cs="Arial"/>
          <w:i/>
          <w:lang w:val="es-ES_tradnl"/>
        </w:rPr>
        <w:t xml:space="preserve">“De acuerdo con el deber de planeación, los contratos del Estado deben siempre corresponder a negocios debidamente diseñados, pensados, conforme a las necesidades y prioridades que demanda el interés público; en otras palabras, el ordenamiento jurídico busca que el contrato estatal no sea el producto de la improvisación ni de la mediocridad”. </w:t>
      </w:r>
    </w:p>
    <w:p w14:paraId="13F81544" w14:textId="77777777" w:rsidR="005574E3" w:rsidRPr="00AE1F82" w:rsidRDefault="005574E3" w:rsidP="005574E3">
      <w:pPr>
        <w:spacing w:after="240"/>
        <w:jc w:val="both"/>
        <w:rPr>
          <w:rFonts w:ascii="Arial" w:eastAsia="Helvetica Neue" w:hAnsi="Arial" w:cs="Arial"/>
          <w:lang w:val="es-ES_tradnl"/>
        </w:rPr>
      </w:pPr>
      <w:r w:rsidRPr="00AE1F82">
        <w:rPr>
          <w:rFonts w:ascii="Arial" w:eastAsia="Helvetica Neue" w:hAnsi="Arial" w:cs="Arial"/>
          <w:lang w:val="es-ES_tradnl"/>
        </w:rPr>
        <w:t xml:space="preserve">Las modificaciones propuestas permitirán, en primer lugar, convertir al PAA en un verdadero instrumento de planeación, por lo cual su actualización ya no solo deberá hacerse bajo los parámetros establecidos en el Decreto 1510 de 2013, compilado en el Decreto 1082 de 2015, sino que deberá hacerse mínimo una vez de forma mensual conforme a lo establecido en un marco legal y no reglamentario y a su vez cuando exista modificaciones a la información reportada en el PAA. Este trámite permitirá a la administración, a la ciudadanía y a los proveedores la consulta de la información contenida de forma oportuna y veraz sobre los bienes, obras o servicios que requiere la entidad estatal. De esta forma, se fortalece este mecanismo el cual tendrá impacto en la eficiencia y transparencia de función administrativa, así como en la igualdad y los derechos de los proponentes. </w:t>
      </w:r>
    </w:p>
    <w:p w14:paraId="2F549969" w14:textId="77777777" w:rsidR="005574E3" w:rsidRPr="00AE1F82" w:rsidRDefault="005574E3" w:rsidP="005574E3">
      <w:pPr>
        <w:spacing w:after="240"/>
        <w:jc w:val="both"/>
        <w:rPr>
          <w:rFonts w:ascii="Arial" w:eastAsia="Helvetica Neue" w:hAnsi="Arial" w:cs="Arial"/>
          <w:lang w:val="es-ES_tradnl"/>
        </w:rPr>
      </w:pPr>
      <w:r w:rsidRPr="00AE1F82">
        <w:rPr>
          <w:rFonts w:ascii="Arial" w:eastAsia="Helvetica Neue" w:hAnsi="Arial" w:cs="Arial"/>
          <w:lang w:val="es-ES_tradnl"/>
        </w:rPr>
        <w:t xml:space="preserve">En segundo lugar, la información del PAA debe cumplir con estándares de calidad, confiabilidad y oportunidad con el fin de generar valor agregado a la administración, la ciudadanía y a los proveedores. Por lo anterior, se propone que las entidades públicas creen un procedimiento de aprobación y actualización del PAA en el que se verifique la coherencia de la información reportada, previendo el daño antijurídico desde la fase de planeación. Esto permitirá que las entidades se vean obligadas a ejercer una planeación estricta de la ejecución presupuestal asignada.  Adicionalmente, se hace una corrección en el inciso primero de la norma, la cual tiene como objeto la publicación del PAA para el año en vigencia, y no para el siguiente como se comprende de la redacción actual, la cual a todas luces no es coherente con los principios de estas. </w:t>
      </w:r>
    </w:p>
    <w:p w14:paraId="5B8E2477" w14:textId="77777777" w:rsidR="005574E3" w:rsidRPr="00AE1F82" w:rsidRDefault="005574E3" w:rsidP="005574E3">
      <w:pPr>
        <w:spacing w:after="240"/>
        <w:jc w:val="both"/>
        <w:rPr>
          <w:rFonts w:ascii="Arial" w:eastAsia="Helvetica Neue" w:hAnsi="Arial" w:cs="Arial"/>
          <w:lang w:val="es-ES_tradnl"/>
        </w:rPr>
      </w:pPr>
      <w:r w:rsidRPr="00AE1F82">
        <w:rPr>
          <w:rFonts w:ascii="Arial" w:eastAsia="Helvetica Neue" w:hAnsi="Arial" w:cs="Arial"/>
          <w:lang w:val="es-ES_tradnl"/>
        </w:rPr>
        <w:lastRenderedPageBreak/>
        <w:t xml:space="preserve">En consecuencia, la modificación normativa establece incluir como parágrafo primero el deber de que coincidan las compras planeadas y las compras contratadas, y de esta manera se fortalecerá la planeación de las compras públicas y la confianza de la ciudadanía, así como de los potenciales proveedores. </w:t>
      </w:r>
    </w:p>
    <w:p w14:paraId="7719C278" w14:textId="23893E94" w:rsidR="005574E3" w:rsidRDefault="005574E3" w:rsidP="005574E3">
      <w:pPr>
        <w:spacing w:after="240"/>
        <w:jc w:val="both"/>
        <w:rPr>
          <w:rFonts w:ascii="Arial" w:eastAsia="Helvetica Neue" w:hAnsi="Arial" w:cs="Arial"/>
          <w:lang w:val="es-ES_tradnl"/>
        </w:rPr>
      </w:pPr>
      <w:r w:rsidRPr="00AE1F82">
        <w:rPr>
          <w:rFonts w:ascii="Arial" w:eastAsia="Helvetica Neue" w:hAnsi="Arial" w:cs="Arial"/>
          <w:lang w:val="es-ES_tradnl"/>
        </w:rPr>
        <w:t>En relación con la publicación de los informes de gestión, implica que las entidades estatales deberán implementar en el procedimiento el monitoreo, reportando el impacto de las modificaciones, desviaciones y atrasos en la ejecución de las adquisiciones y de la ejecución presupuestal, con lo cual se podrá identificar las deficiencias, oportunidades de mejora en la gestión contractual de las entidades y se brindará información para la toma de decisiones sobre la asignación del presupuesto de la siguiente vigencia.  La remisión del PAA a las cámaras de comercio tiene su fundamento en ampliar la participación de oferentes logrando avanzar en el principio de pluralidad, lo que ayudaría a avanzar no sólo en la trasparencia si no en la libertad de competencia (CONPES 3186, 2002).</w:t>
      </w:r>
    </w:p>
    <w:p w14:paraId="484960D0" w14:textId="45D11937" w:rsidR="00F0451E" w:rsidRDefault="00F0451E" w:rsidP="005574E3">
      <w:pPr>
        <w:spacing w:after="240"/>
        <w:jc w:val="both"/>
        <w:rPr>
          <w:rFonts w:ascii="Arial" w:eastAsia="Helvetica Neue" w:hAnsi="Arial" w:cs="Arial"/>
          <w:lang w:val="es-ES_tradnl"/>
        </w:rPr>
      </w:pPr>
      <w:r w:rsidRPr="00F0451E">
        <w:rPr>
          <w:rFonts w:ascii="Arial" w:eastAsia="Helvetica Neue" w:hAnsi="Arial" w:cs="Arial"/>
          <w:b/>
          <w:bCs/>
          <w:lang w:val="es-ES_tradnl"/>
        </w:rPr>
        <w:t>Comentario</w:t>
      </w:r>
      <w:r w:rsidR="003411C9">
        <w:rPr>
          <w:rFonts w:ascii="Arial" w:eastAsia="Helvetica Neue" w:hAnsi="Arial" w:cs="Arial"/>
          <w:b/>
          <w:bCs/>
          <w:lang w:val="es-ES_tradnl"/>
        </w:rPr>
        <w:t>s</w:t>
      </w:r>
      <w:r>
        <w:rPr>
          <w:rFonts w:ascii="Arial" w:eastAsia="Helvetica Neue" w:hAnsi="Arial" w:cs="Arial"/>
          <w:b/>
          <w:bCs/>
          <w:lang w:val="es-ES_tradnl"/>
        </w:rPr>
        <w:t xml:space="preserve"> del ponente</w:t>
      </w:r>
      <w:r w:rsidRPr="00F0451E">
        <w:rPr>
          <w:rFonts w:ascii="Arial" w:eastAsia="Helvetica Neue" w:hAnsi="Arial" w:cs="Arial"/>
          <w:b/>
          <w:bCs/>
          <w:lang w:val="es-ES_tradnl"/>
        </w:rPr>
        <w:t>:</w:t>
      </w:r>
      <w:r>
        <w:rPr>
          <w:rFonts w:ascii="Arial" w:eastAsia="Helvetica Neue" w:hAnsi="Arial" w:cs="Arial"/>
          <w:lang w:val="es-ES_tradnl"/>
        </w:rPr>
        <w:t xml:space="preserve"> La modificación de este artículo busca constituir un Estado ágil, simple y eficiente, además de desarrollar el artículo 78 de la ley 1474 de 2011. </w:t>
      </w:r>
    </w:p>
    <w:p w14:paraId="6A3441E1" w14:textId="38CB8A3B" w:rsidR="00F0451E" w:rsidRDefault="00F0451E" w:rsidP="005574E3">
      <w:pPr>
        <w:spacing w:after="240"/>
        <w:jc w:val="both"/>
        <w:rPr>
          <w:rFonts w:ascii="Arial" w:eastAsia="Helvetica Neue" w:hAnsi="Arial" w:cs="Arial"/>
          <w:lang w:val="es-ES_tradnl"/>
        </w:rPr>
      </w:pPr>
      <w:r>
        <w:rPr>
          <w:rFonts w:ascii="Arial" w:eastAsia="Helvetica Neue" w:hAnsi="Arial" w:cs="Arial"/>
          <w:lang w:val="es-ES_tradnl"/>
        </w:rPr>
        <w:t>Por otro lado, l</w:t>
      </w:r>
      <w:r w:rsidRPr="00F0451E">
        <w:rPr>
          <w:rFonts w:ascii="Arial" w:eastAsia="Helvetica Neue" w:hAnsi="Arial" w:cs="Arial"/>
          <w:lang w:val="es-ES_tradnl"/>
        </w:rPr>
        <w:t>a compra pública tiene un poder de transformación social y económica enorme, porque de acuerdo al último informe de la OCDE las compras públicas equivales al 14% del (PIB) nacional y adicionalmente esto representa el 35,7% del gasto público en Colombia.</w:t>
      </w:r>
    </w:p>
    <w:p w14:paraId="2F009638" w14:textId="76AB7711" w:rsidR="003D310B" w:rsidRPr="00AE1F82" w:rsidRDefault="00F0451E" w:rsidP="00515701">
      <w:pPr>
        <w:spacing w:after="240"/>
        <w:jc w:val="both"/>
        <w:rPr>
          <w:rFonts w:ascii="Arial" w:eastAsia="Helvetica Neue" w:hAnsi="Arial" w:cs="Arial"/>
          <w:lang w:val="es-ES_tradnl"/>
        </w:rPr>
      </w:pPr>
      <w:r w:rsidRPr="00F0451E">
        <w:rPr>
          <w:rFonts w:ascii="Arial" w:eastAsia="Helvetica Neue" w:hAnsi="Arial" w:cs="Arial"/>
          <w:lang w:val="es-ES_tradnl"/>
        </w:rPr>
        <w:t xml:space="preserve">La compra pública debe hoy más que nunca mostrarse desde el Estado </w:t>
      </w:r>
      <w:r w:rsidR="00445EA9">
        <w:rPr>
          <w:rFonts w:ascii="Arial" w:eastAsia="Helvetica Neue" w:hAnsi="Arial" w:cs="Arial"/>
          <w:lang w:val="es-ES_tradnl"/>
        </w:rPr>
        <w:t xml:space="preserve">y </w:t>
      </w:r>
      <w:r w:rsidRPr="00F0451E">
        <w:rPr>
          <w:rFonts w:ascii="Arial" w:eastAsia="Helvetica Neue" w:hAnsi="Arial" w:cs="Arial"/>
          <w:lang w:val="es-ES_tradnl"/>
        </w:rPr>
        <w:t>hacia la sociedad y en general a los potenciales proveedores como fuente de oportunidades, para lograr el restablecimiento económico y así contribuir al control social de la sociedad en el uso de los recursos públicos.</w:t>
      </w:r>
    </w:p>
    <w:p w14:paraId="0C6234A3" w14:textId="448FBAFC" w:rsidR="001D2796" w:rsidRDefault="00AE1F82" w:rsidP="003D310B">
      <w:pPr>
        <w:pStyle w:val="Prrafodelista"/>
        <w:numPr>
          <w:ilvl w:val="0"/>
          <w:numId w:val="1"/>
        </w:numPr>
        <w:spacing w:line="276" w:lineRule="auto"/>
        <w:jc w:val="both"/>
        <w:rPr>
          <w:rFonts w:ascii="Arial" w:eastAsia="Helvetica Neue" w:hAnsi="Arial" w:cs="Arial"/>
          <w:b/>
          <w:bCs/>
          <w:lang w:val="es-ES_tradnl"/>
        </w:rPr>
      </w:pPr>
      <w:r w:rsidRPr="001D2796">
        <w:rPr>
          <w:rFonts w:ascii="Arial" w:eastAsia="Helvetica Neue" w:hAnsi="Arial" w:cs="Arial"/>
          <w:b/>
          <w:bCs/>
          <w:lang w:val="es-ES_tradnl"/>
        </w:rPr>
        <w:t>CONFLICTOS DE INTERÉS</w:t>
      </w:r>
      <w:r w:rsidR="00B1274C">
        <w:rPr>
          <w:rFonts w:ascii="Arial" w:eastAsia="Helvetica Neue" w:hAnsi="Arial" w:cs="Arial"/>
          <w:b/>
          <w:bCs/>
          <w:lang w:val="es-ES_tradnl"/>
        </w:rPr>
        <w:t xml:space="preserve">. </w:t>
      </w:r>
    </w:p>
    <w:p w14:paraId="59052AD0" w14:textId="77777777" w:rsidR="003D310B" w:rsidRPr="003D310B" w:rsidRDefault="003D310B" w:rsidP="003D310B">
      <w:pPr>
        <w:pStyle w:val="Prrafodelista"/>
        <w:spacing w:line="276" w:lineRule="auto"/>
        <w:ind w:left="928"/>
        <w:jc w:val="both"/>
        <w:rPr>
          <w:rFonts w:ascii="Arial" w:eastAsia="Helvetica Neue" w:hAnsi="Arial" w:cs="Arial"/>
          <w:b/>
          <w:bCs/>
          <w:lang w:val="es-ES_tradnl"/>
        </w:rPr>
      </w:pPr>
    </w:p>
    <w:p w14:paraId="5C69630D" w14:textId="77777777" w:rsidR="007559CD" w:rsidRPr="00245F65" w:rsidRDefault="007559CD" w:rsidP="007559CD">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 xml:space="preserve">Dando cumplimiento  a lo establecido en la Ley 2003 del 19 de noviembre de 2019, por la cual se modifica parcialmente la Ley 5 de 1992, se hacen las siguientes consideraciones: </w:t>
      </w:r>
    </w:p>
    <w:p w14:paraId="5D46E586" w14:textId="77777777" w:rsidR="00CA4FE7" w:rsidRDefault="00CA4FE7" w:rsidP="00CA4FE7">
      <w:pPr>
        <w:pBdr>
          <w:top w:val="nil"/>
          <w:left w:val="nil"/>
          <w:bottom w:val="nil"/>
          <w:right w:val="nil"/>
          <w:between w:val="nil"/>
        </w:pBdr>
        <w:jc w:val="both"/>
        <w:rPr>
          <w:rFonts w:ascii="Arial" w:eastAsia="Arial" w:hAnsi="Arial" w:cs="Arial"/>
          <w:color w:val="000000"/>
          <w:lang w:val="es-ES_tradnl"/>
        </w:rPr>
      </w:pPr>
    </w:p>
    <w:p w14:paraId="735E5A3A" w14:textId="7C5E7878" w:rsidR="003411C9" w:rsidRDefault="004946F5" w:rsidP="003411C9">
      <w:pPr>
        <w:jc w:val="both"/>
        <w:rPr>
          <w:rFonts w:ascii="Arial" w:eastAsia="Helvetica Neue" w:hAnsi="Arial" w:cs="Arial"/>
          <w:lang w:val="es-ES_tradnl"/>
        </w:rPr>
      </w:pPr>
      <w:r>
        <w:rPr>
          <w:rFonts w:ascii="Arial" w:eastAsia="Arial" w:hAnsi="Arial" w:cs="Arial"/>
          <w:color w:val="000000"/>
          <w:lang w:val="es-ES_tradnl"/>
        </w:rPr>
        <w:t>S</w:t>
      </w:r>
      <w:r w:rsidR="007559CD" w:rsidRPr="00245F65">
        <w:rPr>
          <w:rFonts w:ascii="Arial" w:eastAsia="Arial" w:hAnsi="Arial" w:cs="Arial"/>
          <w:color w:val="000000"/>
          <w:lang w:val="es-ES_tradnl"/>
        </w:rPr>
        <w:t xml:space="preserve">e estima que </w:t>
      </w:r>
      <w:r w:rsidR="000D19B6">
        <w:rPr>
          <w:rFonts w:ascii="Arial" w:eastAsia="Helvetica Neue" w:hAnsi="Arial" w:cs="Arial"/>
          <w:bCs/>
          <w:color w:val="000000"/>
        </w:rPr>
        <w:t xml:space="preserve">no existen conflictos de interés, </w:t>
      </w:r>
      <w:r w:rsidR="007559CD" w:rsidRPr="00245F65">
        <w:rPr>
          <w:rFonts w:ascii="Arial" w:eastAsia="Arial" w:hAnsi="Arial" w:cs="Arial"/>
          <w:color w:val="000000"/>
          <w:lang w:val="es-ES_tradnl"/>
        </w:rPr>
        <w:t>puesto que no generaría beneficios particulares, actuales y directos, conforme a lo dispuesto en la ley,</w:t>
      </w:r>
      <w:r w:rsidR="00E7487D">
        <w:rPr>
          <w:rFonts w:ascii="Arial" w:eastAsia="Arial" w:hAnsi="Arial" w:cs="Arial"/>
          <w:color w:val="000000"/>
          <w:lang w:val="es-ES_tradnl"/>
        </w:rPr>
        <w:t xml:space="preserve"> por otro lado, </w:t>
      </w:r>
      <w:r w:rsidR="007559CD" w:rsidRPr="00245F65">
        <w:rPr>
          <w:rFonts w:ascii="Arial" w:eastAsia="Arial" w:hAnsi="Arial" w:cs="Arial"/>
          <w:color w:val="000000"/>
          <w:lang w:val="es-ES_tradnl"/>
        </w:rPr>
        <w:t xml:space="preserve">el objeto del proyecto versa sobre </w:t>
      </w:r>
      <w:r w:rsidR="00CA4FE7">
        <w:rPr>
          <w:rFonts w:ascii="Arial" w:eastAsia="Arial" w:hAnsi="Arial" w:cs="Arial"/>
          <w:color w:val="000000"/>
          <w:lang w:val="es-ES_tradnl"/>
        </w:rPr>
        <w:t>aspectos generales de la contratación pública</w:t>
      </w:r>
      <w:r w:rsidR="003411C9">
        <w:rPr>
          <w:rFonts w:ascii="Arial" w:eastAsia="Arial" w:hAnsi="Arial" w:cs="Arial"/>
          <w:color w:val="000000"/>
          <w:lang w:val="es-ES_tradnl"/>
        </w:rPr>
        <w:t xml:space="preserve"> y </w:t>
      </w:r>
      <w:r w:rsidR="003411C9" w:rsidRPr="00AE1F82">
        <w:rPr>
          <w:rFonts w:ascii="Arial" w:eastAsia="Helvetica Neue" w:hAnsi="Arial" w:cs="Arial"/>
          <w:lang w:val="es-ES_tradnl"/>
        </w:rPr>
        <w:t xml:space="preserve">la ejecución presupuestal, </w:t>
      </w:r>
      <w:r w:rsidR="003411C9">
        <w:rPr>
          <w:rFonts w:ascii="Arial" w:eastAsia="Helvetica Neue" w:hAnsi="Arial" w:cs="Arial"/>
          <w:lang w:val="es-ES_tradnl"/>
        </w:rPr>
        <w:t>con el fin de</w:t>
      </w:r>
      <w:r w:rsidR="003411C9" w:rsidRPr="00AE1F82">
        <w:rPr>
          <w:rFonts w:ascii="Arial" w:eastAsia="Helvetica Neue" w:hAnsi="Arial" w:cs="Arial"/>
          <w:lang w:val="es-ES_tradnl"/>
        </w:rPr>
        <w:t xml:space="preserve"> introducir herramientas que permitan fortalecer la lucha contra la corrupción.</w:t>
      </w:r>
    </w:p>
    <w:p w14:paraId="1CF75414" w14:textId="77777777" w:rsidR="003411C9" w:rsidRPr="00AE1F82" w:rsidRDefault="003411C9" w:rsidP="003411C9">
      <w:pPr>
        <w:jc w:val="both"/>
        <w:rPr>
          <w:rFonts w:ascii="Arial" w:eastAsia="Helvetica Neue" w:hAnsi="Arial" w:cs="Arial"/>
          <w:lang w:val="es-ES_tradnl"/>
        </w:rPr>
      </w:pPr>
    </w:p>
    <w:p w14:paraId="2567C63A" w14:textId="77777777" w:rsidR="007559CD" w:rsidRPr="00245F65" w:rsidRDefault="007559CD" w:rsidP="00CA4FE7">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 xml:space="preserve">Sobre este asunto ha señalado el Consejo de Estado (2019): </w:t>
      </w:r>
    </w:p>
    <w:p w14:paraId="192C62E2" w14:textId="77777777" w:rsidR="007559CD" w:rsidRPr="00245F65" w:rsidRDefault="007559CD" w:rsidP="007559CD">
      <w:pPr>
        <w:pBdr>
          <w:top w:val="nil"/>
          <w:left w:val="nil"/>
          <w:bottom w:val="nil"/>
          <w:right w:val="nil"/>
          <w:between w:val="nil"/>
        </w:pBdr>
        <w:ind w:left="-709"/>
        <w:jc w:val="both"/>
        <w:rPr>
          <w:rFonts w:ascii="Arial" w:eastAsia="Arial" w:hAnsi="Arial" w:cs="Arial"/>
          <w:color w:val="000000"/>
          <w:lang w:val="es-ES_tradnl"/>
        </w:rPr>
      </w:pPr>
    </w:p>
    <w:p w14:paraId="56DA3A56" w14:textId="77777777" w:rsidR="007559CD" w:rsidRPr="00245F65" w:rsidRDefault="007559CD" w:rsidP="007559CD">
      <w:pPr>
        <w:pBdr>
          <w:top w:val="nil"/>
          <w:left w:val="nil"/>
          <w:bottom w:val="nil"/>
          <w:right w:val="nil"/>
          <w:between w:val="nil"/>
        </w:pBdr>
        <w:ind w:left="426"/>
        <w:jc w:val="both"/>
        <w:rPr>
          <w:rFonts w:ascii="Arial" w:eastAsia="Arial" w:hAnsi="Arial" w:cs="Arial"/>
          <w:color w:val="000000"/>
          <w:lang w:val="es-ES_tradnl"/>
        </w:rPr>
      </w:pPr>
      <w:r w:rsidRPr="00245F65">
        <w:rPr>
          <w:rFonts w:ascii="Arial" w:eastAsia="Arial" w:hAnsi="Arial" w:cs="Arial"/>
          <w:color w:val="000000"/>
          <w:lang w:val="es-ES_tradnl"/>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CFCE4F7" w14:textId="77777777" w:rsidR="007559CD" w:rsidRPr="00245F65" w:rsidRDefault="007559CD" w:rsidP="007559CD">
      <w:pPr>
        <w:pBdr>
          <w:top w:val="nil"/>
          <w:left w:val="nil"/>
          <w:bottom w:val="nil"/>
          <w:right w:val="nil"/>
          <w:between w:val="nil"/>
        </w:pBdr>
        <w:ind w:left="-709"/>
        <w:jc w:val="both"/>
        <w:rPr>
          <w:rFonts w:ascii="Arial" w:eastAsia="Arial" w:hAnsi="Arial" w:cs="Arial"/>
          <w:color w:val="000000"/>
          <w:lang w:val="es-ES_tradnl"/>
        </w:rPr>
      </w:pPr>
    </w:p>
    <w:p w14:paraId="5CE88489" w14:textId="77777777" w:rsidR="007559CD" w:rsidRPr="00245F65" w:rsidRDefault="007559CD" w:rsidP="00CA4FE7">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De igual forma, es pertinente señalar lo que la Ley 5 de 1992 dispone sobre la materia en el artículo 286, modificado por el artículo </w:t>
      </w:r>
      <w:hyperlink r:id="rId9" w:anchor="1">
        <w:r w:rsidRPr="00245F65">
          <w:rPr>
            <w:rFonts w:ascii="Arial" w:eastAsia="Arial" w:hAnsi="Arial" w:cs="Arial"/>
            <w:color w:val="000000"/>
            <w:lang w:val="es-ES_tradnl"/>
          </w:rPr>
          <w:t>1</w:t>
        </w:r>
      </w:hyperlink>
      <w:r w:rsidRPr="00245F65">
        <w:rPr>
          <w:rFonts w:ascii="Arial" w:eastAsia="Arial" w:hAnsi="Arial" w:cs="Arial"/>
          <w:color w:val="000000"/>
          <w:lang w:val="es-ES_tradnl"/>
        </w:rPr>
        <w:t xml:space="preserve"> de la Ley 2003 de 2019: </w:t>
      </w:r>
    </w:p>
    <w:p w14:paraId="5F316D6F" w14:textId="77777777" w:rsidR="007559CD" w:rsidRPr="00245F65" w:rsidRDefault="007559CD" w:rsidP="007559CD">
      <w:pPr>
        <w:jc w:val="both"/>
        <w:rPr>
          <w:rFonts w:ascii="Arial" w:eastAsia="Arial" w:hAnsi="Arial" w:cs="Arial"/>
          <w:lang w:val="es-ES_tradnl"/>
        </w:rPr>
      </w:pPr>
    </w:p>
    <w:p w14:paraId="06402A39" w14:textId="77777777" w:rsidR="007559CD" w:rsidRPr="00245F65" w:rsidRDefault="007559CD" w:rsidP="007559CD">
      <w:pPr>
        <w:ind w:left="426"/>
        <w:jc w:val="both"/>
        <w:rPr>
          <w:rFonts w:ascii="Arial" w:eastAsia="Arial" w:hAnsi="Arial" w:cs="Arial"/>
          <w:lang w:val="es-ES_tradnl"/>
        </w:rPr>
      </w:pPr>
      <w:r w:rsidRPr="00245F65">
        <w:rPr>
          <w:rFonts w:ascii="Arial" w:eastAsia="Arial" w:hAnsi="Arial" w:cs="Arial"/>
          <w:lang w:val="es-ES_tradnl"/>
        </w:rPr>
        <w:t>“Se entiende como conflicto de interés una situación donde la discusión o votación de un proyecto de ley o acto legislativo o artículo, pueda resultar en un beneficio particular, actual y directo a favor del congresista. </w:t>
      </w:r>
    </w:p>
    <w:p w14:paraId="66A07996" w14:textId="77777777" w:rsidR="007559CD" w:rsidRPr="00245F65" w:rsidRDefault="007559CD" w:rsidP="007559CD">
      <w:pPr>
        <w:ind w:left="426"/>
        <w:jc w:val="both"/>
        <w:rPr>
          <w:rFonts w:ascii="Arial" w:eastAsia="Arial" w:hAnsi="Arial" w:cs="Arial"/>
          <w:lang w:val="es-ES_tradnl"/>
        </w:rPr>
      </w:pPr>
    </w:p>
    <w:p w14:paraId="35656821" w14:textId="77777777" w:rsidR="007559CD" w:rsidRPr="00245F65" w:rsidRDefault="007559CD" w:rsidP="007559CD">
      <w:pPr>
        <w:numPr>
          <w:ilvl w:val="0"/>
          <w:numId w:val="12"/>
        </w:numPr>
        <w:pBdr>
          <w:top w:val="nil"/>
          <w:left w:val="nil"/>
          <w:bottom w:val="nil"/>
          <w:right w:val="nil"/>
          <w:between w:val="nil"/>
        </w:pBdr>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E587E67" w14:textId="77777777" w:rsidR="007559CD" w:rsidRPr="00245F65" w:rsidRDefault="007559CD" w:rsidP="007559CD">
      <w:pPr>
        <w:numPr>
          <w:ilvl w:val="0"/>
          <w:numId w:val="12"/>
        </w:numPr>
        <w:pBdr>
          <w:top w:val="nil"/>
          <w:left w:val="nil"/>
          <w:bottom w:val="nil"/>
          <w:right w:val="nil"/>
          <w:between w:val="nil"/>
        </w:pBdr>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actual: aquel que efectivamente se configura en las circunstancias presentes y existentes al momento en el que el congresista participa de la decisión. </w:t>
      </w:r>
    </w:p>
    <w:p w14:paraId="73F5E2AC" w14:textId="77777777" w:rsidR="007559CD" w:rsidRPr="00245F65" w:rsidRDefault="007559CD" w:rsidP="007559CD">
      <w:pPr>
        <w:numPr>
          <w:ilvl w:val="0"/>
          <w:numId w:val="12"/>
        </w:numPr>
        <w:pBdr>
          <w:top w:val="nil"/>
          <w:left w:val="nil"/>
          <w:bottom w:val="nil"/>
          <w:right w:val="nil"/>
          <w:between w:val="nil"/>
        </w:pBdr>
        <w:spacing w:after="160"/>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directo: aquel que se produzca de forma específica respecto del congresista, de su cónyuge, compañero o compañera permanente, o parientes dentro del segundo grado de consanguinidad, segundo de afinidad o primero civil.”</w:t>
      </w:r>
    </w:p>
    <w:p w14:paraId="3B05D599" w14:textId="5C0E3D1A" w:rsidR="007559CD" w:rsidRDefault="007559CD" w:rsidP="007559CD">
      <w:pPr>
        <w:ind w:left="142"/>
        <w:jc w:val="both"/>
        <w:rPr>
          <w:rFonts w:ascii="Arial" w:eastAsia="Arial" w:hAnsi="Arial" w:cs="Arial"/>
          <w:lang w:val="es-ES_tradnl"/>
        </w:rPr>
      </w:pPr>
      <w:r w:rsidRPr="00245F65">
        <w:rPr>
          <w:rFonts w:ascii="Arial" w:eastAsia="Arial" w:hAnsi="Arial" w:cs="Arial"/>
          <w:lang w:val="es-ES_tradnl"/>
        </w:rPr>
        <w:t xml:space="preserve">Se recuerda que la descripción de los posibles conflictos de interés que se puedan presentar frente al trámite del presente proyecto de ley, conforme a lo dispuesto en el artículo 291 de la ley 5 de 1992 modificado por la ley 2003 de 2019, no exime </w:t>
      </w:r>
      <w:r w:rsidR="00C94863">
        <w:rPr>
          <w:rFonts w:ascii="Arial" w:eastAsia="Arial" w:hAnsi="Arial" w:cs="Arial"/>
          <w:lang w:val="es-ES_tradnl"/>
        </w:rPr>
        <w:t xml:space="preserve">al </w:t>
      </w:r>
      <w:r w:rsidRPr="00245F65">
        <w:rPr>
          <w:rFonts w:ascii="Arial" w:eastAsia="Arial" w:hAnsi="Arial" w:cs="Arial"/>
          <w:lang w:val="es-ES_tradnl"/>
        </w:rPr>
        <w:t>Congresista de identificar otras causales adicionales.</w:t>
      </w:r>
    </w:p>
    <w:p w14:paraId="337BD308" w14:textId="0EE5D350" w:rsidR="005574E3" w:rsidRDefault="005574E3" w:rsidP="007559CD">
      <w:pPr>
        <w:pBdr>
          <w:top w:val="nil"/>
          <w:left w:val="nil"/>
          <w:bottom w:val="nil"/>
          <w:right w:val="nil"/>
          <w:between w:val="nil"/>
        </w:pBdr>
        <w:spacing w:before="80" w:after="120"/>
        <w:ind w:right="60"/>
        <w:rPr>
          <w:rFonts w:ascii="Arial" w:eastAsia="Helvetica Neue" w:hAnsi="Arial" w:cs="Arial"/>
          <w:b/>
          <w:color w:val="000000"/>
          <w:lang w:val="es-ES_tradnl"/>
        </w:rPr>
      </w:pPr>
    </w:p>
    <w:p w14:paraId="7C2F31D1" w14:textId="61E7F6C9" w:rsidR="00BA2A5F" w:rsidRPr="00BA2A5F" w:rsidRDefault="008718C1" w:rsidP="008718C1">
      <w:pPr>
        <w:pStyle w:val="Prrafodelista"/>
        <w:numPr>
          <w:ilvl w:val="0"/>
          <w:numId w:val="1"/>
        </w:numPr>
        <w:pBdr>
          <w:top w:val="nil"/>
          <w:left w:val="nil"/>
          <w:bottom w:val="nil"/>
          <w:right w:val="nil"/>
          <w:between w:val="nil"/>
        </w:pBdr>
        <w:spacing w:before="80" w:after="120"/>
        <w:ind w:right="60"/>
        <w:jc w:val="both"/>
        <w:rPr>
          <w:rFonts w:ascii="Arial" w:eastAsia="Helvetica Neue" w:hAnsi="Arial" w:cs="Arial"/>
          <w:b/>
          <w:color w:val="000000"/>
          <w:lang w:val="es-ES_tradnl"/>
        </w:rPr>
      </w:pPr>
      <w:r>
        <w:rPr>
          <w:rFonts w:ascii="Arial" w:eastAsia="Helvetica Neue" w:hAnsi="Arial" w:cs="Arial"/>
          <w:b/>
          <w:color w:val="000000"/>
          <w:lang w:val="es-ES_tradnl"/>
        </w:rPr>
        <w:t>PLIEGO DE MODIFICACIONES.</w:t>
      </w:r>
    </w:p>
    <w:p w14:paraId="1FF1AFB8" w14:textId="4E733F23" w:rsidR="00F52F68" w:rsidRPr="003225C2" w:rsidRDefault="00BA2A5F" w:rsidP="008718C1">
      <w:pPr>
        <w:pBdr>
          <w:top w:val="nil"/>
          <w:left w:val="nil"/>
          <w:bottom w:val="nil"/>
          <w:right w:val="nil"/>
          <w:between w:val="nil"/>
        </w:pBdr>
        <w:spacing w:before="80" w:after="120"/>
        <w:ind w:right="60"/>
        <w:jc w:val="both"/>
        <w:rPr>
          <w:rFonts w:ascii="Arial" w:eastAsia="Helvetica Neue" w:hAnsi="Arial" w:cs="Arial"/>
          <w:bCs/>
          <w:color w:val="000000"/>
          <w:lang w:val="es-ES_tradnl"/>
        </w:rPr>
      </w:pPr>
      <w:r>
        <w:rPr>
          <w:rFonts w:ascii="Arial" w:eastAsia="Helvetica Neue" w:hAnsi="Arial" w:cs="Arial"/>
          <w:bCs/>
          <w:color w:val="000000"/>
          <w:lang w:val="es-ES_tradnl"/>
        </w:rPr>
        <w:t xml:space="preserve">Se introdujeron las siguientes modificaciones al proyecto de ley: </w:t>
      </w:r>
    </w:p>
    <w:tbl>
      <w:tblPr>
        <w:tblStyle w:val="Tablaconcuadrcula"/>
        <w:tblW w:w="5000" w:type="pct"/>
        <w:tblLook w:val="04A0" w:firstRow="1" w:lastRow="0" w:firstColumn="1" w:lastColumn="0" w:noHBand="0" w:noVBand="1"/>
      </w:tblPr>
      <w:tblGrid>
        <w:gridCol w:w="4412"/>
        <w:gridCol w:w="4416"/>
      </w:tblGrid>
      <w:tr w:rsidR="00655B39" w:rsidRPr="00B409BA" w14:paraId="159B46EA" w14:textId="77777777" w:rsidTr="00736452">
        <w:trPr>
          <w:tblHeader/>
        </w:trPr>
        <w:tc>
          <w:tcPr>
            <w:tcW w:w="2499" w:type="pct"/>
          </w:tcPr>
          <w:p w14:paraId="19D773CD" w14:textId="77777777" w:rsidR="00655B39" w:rsidRPr="00B409BA" w:rsidRDefault="00655B39" w:rsidP="00736452">
            <w:pPr>
              <w:ind w:right="60"/>
              <w:jc w:val="center"/>
              <w:rPr>
                <w:rFonts w:ascii="Arial" w:eastAsia="Helvetica Neue" w:hAnsi="Arial" w:cs="Arial"/>
                <w:b/>
                <w:color w:val="000000"/>
                <w:lang w:val="es-ES_tradnl"/>
              </w:rPr>
            </w:pPr>
            <w:r w:rsidRPr="00B409BA">
              <w:rPr>
                <w:rFonts w:ascii="Arial" w:eastAsia="Helvetica Neue" w:hAnsi="Arial" w:cs="Arial"/>
                <w:b/>
                <w:color w:val="000000"/>
                <w:lang w:val="es-ES_tradnl"/>
              </w:rPr>
              <w:t>TEXTO RADICADO</w:t>
            </w:r>
          </w:p>
        </w:tc>
        <w:tc>
          <w:tcPr>
            <w:tcW w:w="2501" w:type="pct"/>
          </w:tcPr>
          <w:p w14:paraId="798244EE" w14:textId="77777777" w:rsidR="00655B39" w:rsidRPr="00B409BA" w:rsidRDefault="00655B39" w:rsidP="00736452">
            <w:pPr>
              <w:ind w:right="60"/>
              <w:jc w:val="center"/>
              <w:rPr>
                <w:rFonts w:ascii="Arial" w:eastAsia="Helvetica Neue" w:hAnsi="Arial" w:cs="Arial"/>
                <w:b/>
                <w:color w:val="000000"/>
                <w:lang w:val="es-ES_tradnl"/>
              </w:rPr>
            </w:pPr>
            <w:r w:rsidRPr="00B409BA">
              <w:rPr>
                <w:rFonts w:ascii="Arial" w:eastAsia="Helvetica Neue" w:hAnsi="Arial" w:cs="Arial"/>
                <w:b/>
                <w:color w:val="000000"/>
                <w:lang w:val="es-ES_tradnl"/>
              </w:rPr>
              <w:t>TEXTO PROPUESTO PARA PRIMER DEBATE</w:t>
            </w:r>
          </w:p>
        </w:tc>
      </w:tr>
      <w:tr w:rsidR="00655B39" w:rsidRPr="00B409BA" w14:paraId="6956686C" w14:textId="77777777" w:rsidTr="00736452">
        <w:tc>
          <w:tcPr>
            <w:tcW w:w="2499" w:type="pct"/>
          </w:tcPr>
          <w:p w14:paraId="00FC3A94"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Artículo 1˚. Objeto.</w:t>
            </w:r>
            <w:r w:rsidRPr="00B409BA">
              <w:rPr>
                <w:rFonts w:ascii="Arial" w:eastAsia="Helvetica Neue" w:hAnsi="Arial" w:cs="Arial"/>
                <w:lang w:val="es-ES_tradnl"/>
              </w:rPr>
              <w:t xml:space="preserve"> La presente ley tiene como fin modificar algunos aspectos del estatuto general de </w:t>
            </w:r>
            <w:r w:rsidRPr="00B409BA">
              <w:rPr>
                <w:rFonts w:ascii="Arial" w:eastAsia="Helvetica Neue" w:hAnsi="Arial" w:cs="Arial"/>
                <w:lang w:val="es-ES_tradnl"/>
              </w:rPr>
              <w:lastRenderedPageBreak/>
              <w:t>contratación y la ejecución presupuestal, e introducir herramientas que permitan fortalecer la lucha contra la corrupción.</w:t>
            </w:r>
          </w:p>
        </w:tc>
        <w:tc>
          <w:tcPr>
            <w:tcW w:w="2501" w:type="pct"/>
          </w:tcPr>
          <w:p w14:paraId="676002C0" w14:textId="77777777" w:rsidR="00655B39" w:rsidRPr="00B409BA" w:rsidRDefault="00655B39" w:rsidP="00736452">
            <w:pPr>
              <w:ind w:right="60"/>
              <w:jc w:val="center"/>
              <w:rPr>
                <w:rFonts w:ascii="Arial" w:eastAsia="Helvetica Neue" w:hAnsi="Arial" w:cs="Arial"/>
                <w:b/>
                <w:color w:val="000000"/>
                <w:lang w:val="es-ES_tradnl"/>
              </w:rPr>
            </w:pPr>
            <w:r w:rsidRPr="00B409BA">
              <w:rPr>
                <w:rFonts w:ascii="Arial" w:eastAsia="Helvetica Neue" w:hAnsi="Arial" w:cs="Arial"/>
                <w:b/>
                <w:color w:val="000000"/>
                <w:lang w:val="es-ES_tradnl"/>
              </w:rPr>
              <w:lastRenderedPageBreak/>
              <w:t>Sin cambios</w:t>
            </w:r>
          </w:p>
        </w:tc>
      </w:tr>
      <w:tr w:rsidR="00655B39" w:rsidRPr="00B409BA" w14:paraId="621E27F2" w14:textId="77777777" w:rsidTr="00736452">
        <w:tc>
          <w:tcPr>
            <w:tcW w:w="2499" w:type="pct"/>
          </w:tcPr>
          <w:p w14:paraId="32F0F963"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Artículo 2˚.</w:t>
            </w:r>
            <w:r w:rsidRPr="00B409BA">
              <w:rPr>
                <w:rFonts w:ascii="Arial" w:eastAsia="Helvetica Neue" w:hAnsi="Arial" w:cs="Arial"/>
                <w:lang w:val="es-ES_tradnl"/>
              </w:rPr>
              <w:t xml:space="preserve"> Adiciónese </w:t>
            </w:r>
            <w:r w:rsidRPr="00B409BA">
              <w:rPr>
                <w:rFonts w:ascii="Arial" w:eastAsia="Helvetica Neue" w:hAnsi="Arial" w:cs="Arial"/>
                <w:strike/>
                <w:lang w:val="es-ES_tradnl"/>
              </w:rPr>
              <w:t>los siguientes</w:t>
            </w:r>
            <w:r w:rsidRPr="00B409BA">
              <w:rPr>
                <w:rFonts w:ascii="Arial" w:eastAsia="Helvetica Neue" w:hAnsi="Arial" w:cs="Arial"/>
                <w:lang w:val="es-ES_tradnl"/>
              </w:rPr>
              <w:t xml:space="preserve"> parágrafos al artículo 2 de la Ley 1150 de 2007:</w:t>
            </w:r>
          </w:p>
          <w:p w14:paraId="619C11FF" w14:textId="77777777" w:rsidR="00655B39" w:rsidRPr="00B409BA" w:rsidRDefault="00655B39" w:rsidP="00736452">
            <w:pPr>
              <w:jc w:val="both"/>
              <w:rPr>
                <w:rFonts w:ascii="Arial" w:eastAsia="Helvetica Neue" w:hAnsi="Arial" w:cs="Arial"/>
                <w:lang w:val="es-ES_tradnl"/>
              </w:rPr>
            </w:pPr>
          </w:p>
          <w:p w14:paraId="3B6B44F8"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Parágrafo 8.</w:t>
            </w:r>
            <w:r w:rsidRPr="00B409BA">
              <w:rPr>
                <w:rFonts w:ascii="Arial" w:eastAsia="Helvetica Neue" w:hAnsi="Arial" w:cs="Arial"/>
                <w:lang w:val="es-ES_tradnl"/>
              </w:rPr>
              <w:t xml:space="preserve"> La Presidencia de la República a través de la entidad que designe, diseñará la metodología para establecer las estructuras de costos de los diferentes servicios que presta el Gobierno Nacional, Distrital y Municipal, con el fin de determinar los valores ajustados a la realidad territorial y eliminar la posibilidad de tener precios con incrementos injustificados en bienes y servicios que se contraten con recursos públicos y permitir un mejor control y seguimiento.  </w:t>
            </w:r>
          </w:p>
          <w:p w14:paraId="1D41B610" w14:textId="77777777" w:rsidR="00655B39" w:rsidRPr="00B409BA" w:rsidRDefault="00655B39" w:rsidP="00736452">
            <w:pPr>
              <w:jc w:val="both"/>
              <w:rPr>
                <w:rFonts w:ascii="Arial" w:eastAsia="Helvetica Neue" w:hAnsi="Arial" w:cs="Arial"/>
                <w:highlight w:val="yellow"/>
                <w:lang w:val="es-ES_tradnl"/>
              </w:rPr>
            </w:pPr>
            <w:r w:rsidRPr="00B409BA">
              <w:rPr>
                <w:rFonts w:ascii="Arial" w:eastAsia="Helvetica Neue" w:hAnsi="Arial" w:cs="Arial"/>
                <w:lang w:val="es-ES_tradnl"/>
              </w:rPr>
              <w:t xml:space="preserve"> </w:t>
            </w:r>
          </w:p>
          <w:p w14:paraId="7CF240BA"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Parágrafo 9.</w:t>
            </w:r>
            <w:r w:rsidRPr="00B409BA">
              <w:rPr>
                <w:rFonts w:ascii="Arial" w:eastAsia="Helvetica Neue" w:hAnsi="Arial" w:cs="Arial"/>
                <w:lang w:val="es-ES_tradnl"/>
              </w:rPr>
              <w:t xml:space="preserve"> </w:t>
            </w:r>
            <w:r w:rsidRPr="00B409BA">
              <w:rPr>
                <w:rFonts w:ascii="Arial" w:eastAsia="Helvetica Neue" w:hAnsi="Arial" w:cs="Arial"/>
                <w:strike/>
                <w:lang w:val="es-ES_tradnl"/>
              </w:rPr>
              <w:t>El Departamento Nacional de Planeación</w:t>
            </w:r>
            <w:r w:rsidRPr="00B409BA">
              <w:rPr>
                <w:rFonts w:ascii="Arial" w:eastAsia="Helvetica Neue" w:hAnsi="Arial" w:cs="Arial"/>
                <w:lang w:val="es-ES_tradnl"/>
              </w:rPr>
              <w:t xml:space="preserve">, las Secretarías de Planeación Departamentales y Municipales o la instancia que haga sus veces y según corresponda, </w:t>
            </w:r>
            <w:r w:rsidRPr="00B409BA">
              <w:rPr>
                <w:rFonts w:ascii="Arial" w:eastAsia="Helvetica Neue" w:hAnsi="Arial" w:cs="Arial"/>
                <w:strike/>
                <w:lang w:val="es-ES_tradnl"/>
              </w:rPr>
              <w:t>deberá</w:t>
            </w:r>
            <w:r w:rsidRPr="00B409BA">
              <w:rPr>
                <w:rFonts w:ascii="Arial" w:eastAsia="Helvetica Neue" w:hAnsi="Arial" w:cs="Arial"/>
                <w:lang w:val="es-ES_tradnl"/>
              </w:rPr>
              <w:t xml:space="preserve"> realizar el seguimiento y control para que el plan operativo de inversiones y el Plan de Compras </w:t>
            </w:r>
            <w:r w:rsidRPr="00B409BA">
              <w:rPr>
                <w:rFonts w:ascii="Arial" w:eastAsia="Helvetica Neue" w:hAnsi="Arial" w:cs="Arial"/>
                <w:strike/>
                <w:lang w:val="es-ES_tradnl"/>
              </w:rPr>
              <w:t>coincidan</w:t>
            </w:r>
            <w:r w:rsidRPr="00B409BA">
              <w:rPr>
                <w:rFonts w:ascii="Arial" w:eastAsia="Helvetica Neue" w:hAnsi="Arial" w:cs="Arial"/>
                <w:lang w:val="es-ES_tradnl"/>
              </w:rPr>
              <w:t xml:space="preserve"> con la contratación adjudicada y ejecutada, </w:t>
            </w:r>
            <w:r w:rsidRPr="00B409BA">
              <w:rPr>
                <w:rFonts w:ascii="Arial" w:eastAsia="Helvetica Neue" w:hAnsi="Arial" w:cs="Arial"/>
                <w:strike/>
                <w:lang w:val="es-ES_tradnl"/>
              </w:rPr>
              <w:t>para lo cual se requerirá de personal idóneo.</w:t>
            </w:r>
            <w:r w:rsidRPr="00B409BA">
              <w:rPr>
                <w:rFonts w:ascii="Arial" w:eastAsia="Helvetica Neue" w:hAnsi="Arial" w:cs="Arial"/>
                <w:lang w:val="es-ES_tradnl"/>
              </w:rPr>
              <w:t xml:space="preserve"> </w:t>
            </w:r>
          </w:p>
          <w:p w14:paraId="74AA1342" w14:textId="77777777" w:rsidR="00655B39" w:rsidRDefault="00655B39" w:rsidP="00736452">
            <w:pPr>
              <w:rPr>
                <w:rFonts w:ascii="Arial" w:eastAsia="Helvetica Neue" w:hAnsi="Arial" w:cs="Arial"/>
                <w:strike/>
                <w:lang w:val="es-ES_tradnl"/>
              </w:rPr>
            </w:pPr>
          </w:p>
          <w:p w14:paraId="3BB1B633" w14:textId="77777777" w:rsidR="00655B39" w:rsidRDefault="00655B39" w:rsidP="00736452">
            <w:pPr>
              <w:rPr>
                <w:rFonts w:ascii="Arial" w:eastAsia="Helvetica Neue" w:hAnsi="Arial" w:cs="Arial"/>
                <w:strike/>
                <w:lang w:val="es-ES_tradnl"/>
              </w:rPr>
            </w:pPr>
          </w:p>
          <w:p w14:paraId="2BA799AC" w14:textId="77777777" w:rsidR="00655B39" w:rsidRDefault="00655B39" w:rsidP="00736452">
            <w:pPr>
              <w:rPr>
                <w:rFonts w:ascii="Arial" w:eastAsia="Helvetica Neue" w:hAnsi="Arial" w:cs="Arial"/>
                <w:strike/>
                <w:lang w:val="es-ES_tradnl"/>
              </w:rPr>
            </w:pPr>
          </w:p>
          <w:p w14:paraId="57BF187A" w14:textId="77777777" w:rsidR="00655B39" w:rsidRPr="00B409BA" w:rsidRDefault="00655B39" w:rsidP="00736452">
            <w:pPr>
              <w:rPr>
                <w:rFonts w:ascii="Arial" w:eastAsia="Helvetica Neue" w:hAnsi="Arial" w:cs="Arial"/>
                <w:strike/>
                <w:lang w:val="es-ES_tradnl"/>
              </w:rPr>
            </w:pPr>
          </w:p>
          <w:p w14:paraId="591AD49D" w14:textId="77777777" w:rsidR="00655B39" w:rsidRPr="00B409BA" w:rsidRDefault="00655B39" w:rsidP="00736452">
            <w:pPr>
              <w:jc w:val="both"/>
              <w:rPr>
                <w:rFonts w:ascii="Arial" w:eastAsia="Helvetica Neue" w:hAnsi="Arial" w:cs="Arial"/>
                <w:u w:val="single"/>
                <w:lang w:val="es-ES_tradnl"/>
              </w:rPr>
            </w:pPr>
            <w:r w:rsidRPr="00B409BA">
              <w:rPr>
                <w:rFonts w:ascii="Arial" w:eastAsia="Helvetica Neue" w:hAnsi="Arial" w:cs="Arial"/>
                <w:strike/>
                <w:lang w:val="es-ES_tradnl"/>
              </w:rPr>
              <w:t>Esta actividad tendrá entre sus insumos</w:t>
            </w:r>
            <w:r w:rsidRPr="00B409BA">
              <w:rPr>
                <w:rFonts w:ascii="Arial" w:eastAsia="Helvetica Neue" w:hAnsi="Arial" w:cs="Arial"/>
                <w:lang w:val="es-ES_tradnl"/>
              </w:rPr>
              <w:t xml:space="preserve"> los informes con visto bueno y/o emitidos por la de supervisión o interventoría del contrato estatal. </w:t>
            </w:r>
          </w:p>
        </w:tc>
        <w:tc>
          <w:tcPr>
            <w:tcW w:w="2501" w:type="pct"/>
          </w:tcPr>
          <w:p w14:paraId="755B7222"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u w:val="single"/>
                <w:lang w:val="es-ES_tradnl"/>
              </w:rPr>
              <w:t>ARTÍCULO SEGUNDO</w:t>
            </w:r>
            <w:r w:rsidRPr="00B409BA">
              <w:rPr>
                <w:rFonts w:ascii="Arial" w:eastAsia="Helvetica Neue" w:hAnsi="Arial" w:cs="Arial"/>
                <w:b/>
                <w:lang w:val="es-ES_tradnl"/>
              </w:rPr>
              <w:t>.</w:t>
            </w:r>
            <w:r w:rsidRPr="00B409BA">
              <w:rPr>
                <w:rFonts w:ascii="Arial" w:eastAsia="Helvetica Neue" w:hAnsi="Arial" w:cs="Arial"/>
                <w:lang w:val="es-ES_tradnl"/>
              </w:rPr>
              <w:t xml:space="preserve"> Adiciónese </w:t>
            </w:r>
            <w:r w:rsidRPr="00B409BA">
              <w:rPr>
                <w:rFonts w:ascii="Arial" w:eastAsia="Helvetica Neue" w:hAnsi="Arial" w:cs="Arial"/>
                <w:b/>
                <w:bCs/>
                <w:u w:val="single"/>
                <w:lang w:val="es-ES_tradnl"/>
              </w:rPr>
              <w:t>dos</w:t>
            </w:r>
            <w:r>
              <w:rPr>
                <w:rFonts w:ascii="Arial" w:eastAsia="Helvetica Neue" w:hAnsi="Arial" w:cs="Arial"/>
                <w:lang w:val="es-ES_tradnl"/>
              </w:rPr>
              <w:t xml:space="preserve"> </w:t>
            </w:r>
            <w:r w:rsidRPr="00B409BA">
              <w:rPr>
                <w:rFonts w:ascii="Arial" w:eastAsia="Helvetica Neue" w:hAnsi="Arial" w:cs="Arial"/>
                <w:lang w:val="es-ES_tradnl"/>
              </w:rPr>
              <w:t>parágrafos al artículo 2 de la Ley 1150 de 2007:</w:t>
            </w:r>
          </w:p>
          <w:p w14:paraId="50368028" w14:textId="77777777" w:rsidR="00655B39" w:rsidRPr="00B409BA" w:rsidRDefault="00655B39" w:rsidP="00736452">
            <w:pPr>
              <w:jc w:val="both"/>
              <w:rPr>
                <w:rFonts w:ascii="Arial" w:eastAsia="Helvetica Neue" w:hAnsi="Arial" w:cs="Arial"/>
                <w:lang w:val="es-ES_tradnl"/>
              </w:rPr>
            </w:pPr>
          </w:p>
          <w:p w14:paraId="55DF5778"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Parágrafo 8.</w:t>
            </w:r>
            <w:r w:rsidRPr="00B409BA">
              <w:rPr>
                <w:rFonts w:ascii="Arial" w:eastAsia="Helvetica Neue" w:hAnsi="Arial" w:cs="Arial"/>
                <w:lang w:val="es-ES_tradnl"/>
              </w:rPr>
              <w:t xml:space="preserve"> La Presidencia de la República a través de la entidad que designe, diseñará la metodología para establecer las estructuras de costos de los diferentes servicios que presta el Gobierno Nacional, Distrital y Municipal, con el fin de determinar los valores ajustados a la realidad territorial y eliminar la posibilidad de tener precios con incrementos injustificados en bienes y servicios que se contraten con recursos públicos y permitir un mejor control y seguimiento.  </w:t>
            </w:r>
          </w:p>
          <w:p w14:paraId="742B87BC" w14:textId="77777777" w:rsidR="00655B39" w:rsidRPr="00B409BA" w:rsidRDefault="00655B39" w:rsidP="00736452">
            <w:pPr>
              <w:jc w:val="both"/>
              <w:rPr>
                <w:rFonts w:ascii="Arial" w:eastAsia="Helvetica Neue" w:hAnsi="Arial" w:cs="Arial"/>
                <w:highlight w:val="yellow"/>
                <w:lang w:val="es-ES_tradnl"/>
              </w:rPr>
            </w:pPr>
            <w:r w:rsidRPr="00B409BA">
              <w:rPr>
                <w:rFonts w:ascii="Arial" w:eastAsia="Helvetica Neue" w:hAnsi="Arial" w:cs="Arial"/>
                <w:lang w:val="es-ES_tradnl"/>
              </w:rPr>
              <w:t xml:space="preserve"> </w:t>
            </w:r>
          </w:p>
          <w:p w14:paraId="45031BC7" w14:textId="77777777" w:rsidR="00655B39" w:rsidRPr="00B409BA" w:rsidRDefault="00655B39" w:rsidP="00736452">
            <w:pPr>
              <w:ind w:right="60"/>
              <w:jc w:val="both"/>
              <w:rPr>
                <w:rFonts w:ascii="Arial" w:eastAsia="Helvetica Neue" w:hAnsi="Arial" w:cs="Arial"/>
                <w:strike/>
                <w:lang w:val="es-ES_tradnl"/>
              </w:rPr>
            </w:pPr>
            <w:r w:rsidRPr="00B409BA">
              <w:rPr>
                <w:rFonts w:ascii="Arial" w:eastAsia="Helvetica Neue" w:hAnsi="Arial" w:cs="Arial"/>
                <w:b/>
                <w:lang w:val="es-ES_tradnl"/>
              </w:rPr>
              <w:t xml:space="preserve">Parágrafo 9. </w:t>
            </w:r>
            <w:r w:rsidRPr="00B409BA">
              <w:rPr>
                <w:rFonts w:ascii="Arial" w:eastAsia="Helvetica Neue" w:hAnsi="Arial" w:cs="Arial"/>
                <w:b/>
                <w:bCs/>
                <w:u w:val="single"/>
                <w:lang w:val="es-ES_tradnl"/>
              </w:rPr>
              <w:t xml:space="preserve">Las oficinas asesoras de planeación, </w:t>
            </w:r>
            <w:r w:rsidRPr="00B409BA">
              <w:rPr>
                <w:rFonts w:ascii="Arial" w:eastAsia="Helvetica Neue" w:hAnsi="Arial" w:cs="Arial"/>
                <w:lang w:val="es-ES_tradnl"/>
              </w:rPr>
              <w:t xml:space="preserve"> las Secretarías de Planeación Departamentales y Municipales o la instancia que haga sus veces y según corresponda, </w:t>
            </w:r>
            <w:r w:rsidRPr="00B409BA">
              <w:rPr>
                <w:rFonts w:ascii="Arial" w:eastAsia="Helvetica Neue" w:hAnsi="Arial" w:cs="Arial"/>
                <w:b/>
                <w:bCs/>
                <w:u w:val="single"/>
                <w:lang w:val="es-ES_tradnl"/>
              </w:rPr>
              <w:t xml:space="preserve">deberán en el marco de sus funciones, </w:t>
            </w:r>
            <w:r w:rsidRPr="00B409BA">
              <w:rPr>
                <w:rFonts w:ascii="Arial" w:eastAsia="Helvetica Neue" w:hAnsi="Arial" w:cs="Arial"/>
                <w:lang w:val="es-ES_tradnl"/>
              </w:rPr>
              <w:t>realizar el seguimiento y control para que el plan operativo de inversiones y el Plan de Compras,</w:t>
            </w:r>
            <w:r w:rsidRPr="00B409BA">
              <w:rPr>
                <w:rFonts w:ascii="Arial" w:eastAsia="Helvetica Neue" w:hAnsi="Arial" w:cs="Arial"/>
                <w:b/>
                <w:bCs/>
                <w:u w:val="single"/>
                <w:lang w:val="es-ES_tradnl"/>
              </w:rPr>
              <w:t xml:space="preserve"> reportando la coincidencia de estos</w:t>
            </w:r>
            <w:r w:rsidRPr="00B409BA">
              <w:rPr>
                <w:rFonts w:ascii="Arial" w:eastAsia="Helvetica Neue" w:hAnsi="Arial" w:cs="Arial"/>
                <w:lang w:val="es-ES_tradnl"/>
              </w:rPr>
              <w:t xml:space="preserve"> con la contratación adjudicada y ejecutada. </w:t>
            </w:r>
          </w:p>
          <w:p w14:paraId="234D6B19" w14:textId="77777777" w:rsidR="00655B39" w:rsidRPr="00B409BA" w:rsidRDefault="00655B39" w:rsidP="00736452">
            <w:pPr>
              <w:ind w:right="60"/>
              <w:jc w:val="both"/>
              <w:rPr>
                <w:rFonts w:ascii="Arial" w:eastAsia="Helvetica Neue" w:hAnsi="Arial" w:cs="Arial"/>
                <w:lang w:val="es-ES_tradnl"/>
              </w:rPr>
            </w:pPr>
          </w:p>
          <w:p w14:paraId="6C1274B2" w14:textId="77777777" w:rsidR="00655B39" w:rsidRPr="00B409BA" w:rsidRDefault="00655B39" w:rsidP="00736452">
            <w:pPr>
              <w:ind w:right="60"/>
              <w:jc w:val="both"/>
              <w:rPr>
                <w:rFonts w:ascii="Arial" w:eastAsia="Helvetica Neue" w:hAnsi="Arial" w:cs="Arial"/>
                <w:lang w:val="es-ES_tradnl"/>
              </w:rPr>
            </w:pPr>
          </w:p>
          <w:p w14:paraId="1B13CFF8" w14:textId="77777777" w:rsidR="00655B39" w:rsidRPr="00B409BA" w:rsidRDefault="00655B39" w:rsidP="00736452">
            <w:pPr>
              <w:jc w:val="both"/>
              <w:rPr>
                <w:rFonts w:ascii="Arial" w:hAnsi="Arial" w:cs="Arial"/>
                <w:b/>
                <w:bCs/>
                <w:u w:val="single"/>
                <w:lang w:val="es-ES_tradnl"/>
              </w:rPr>
            </w:pPr>
            <w:r w:rsidRPr="00B409BA">
              <w:rPr>
                <w:rFonts w:ascii="Arial" w:hAnsi="Arial" w:cs="Arial"/>
                <w:b/>
                <w:bCs/>
                <w:u w:val="single"/>
                <w:lang w:val="es-ES_tradnl"/>
              </w:rPr>
              <w:t xml:space="preserve">Para la correcta vigilancia y control, se tendrán como insumos </w:t>
            </w:r>
            <w:r w:rsidRPr="00B409BA">
              <w:rPr>
                <w:rFonts w:ascii="Arial" w:hAnsi="Arial" w:cs="Arial"/>
                <w:lang w:val="es-ES_tradnl"/>
              </w:rPr>
              <w:t>los informes suscritos y/o con visto bueno por parte de la    supervisión o interventoría del contrato estatal</w:t>
            </w:r>
            <w:r w:rsidRPr="00B409BA">
              <w:rPr>
                <w:rFonts w:ascii="Arial" w:hAnsi="Arial" w:cs="Arial"/>
                <w:b/>
                <w:bCs/>
                <w:u w:val="single"/>
                <w:lang w:val="es-ES_tradnl"/>
              </w:rPr>
              <w:t xml:space="preserve">, según corresponda. </w:t>
            </w:r>
          </w:p>
        </w:tc>
      </w:tr>
      <w:tr w:rsidR="00655B39" w:rsidRPr="00B409BA" w14:paraId="50E2F0B3" w14:textId="77777777" w:rsidTr="00736452">
        <w:tc>
          <w:tcPr>
            <w:tcW w:w="2499" w:type="pct"/>
          </w:tcPr>
          <w:p w14:paraId="39EF5A5D"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lastRenderedPageBreak/>
              <w:t>Artículo 3˚.</w:t>
            </w:r>
            <w:r w:rsidRPr="00B409BA">
              <w:rPr>
                <w:rFonts w:ascii="Arial" w:eastAsia="Helvetica Neue" w:hAnsi="Arial" w:cs="Arial"/>
                <w:lang w:val="es-ES_tradnl"/>
              </w:rPr>
              <w:t xml:space="preserve"> Modifíquese el inciso primero del artículo 9º de la ley 1150 de 2007 el cual quedará de la siguiente forma: </w:t>
            </w:r>
          </w:p>
          <w:p w14:paraId="2E6A6765"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 </w:t>
            </w:r>
          </w:p>
          <w:p w14:paraId="430D5DB7" w14:textId="77777777" w:rsidR="00655B39" w:rsidRPr="00B409BA" w:rsidRDefault="00655B39" w:rsidP="00736452">
            <w:pPr>
              <w:jc w:val="both"/>
              <w:rPr>
                <w:rFonts w:ascii="Arial" w:eastAsia="Helvetica Neue" w:hAnsi="Arial" w:cs="Arial"/>
                <w:lang w:val="es-ES_tradnl"/>
              </w:rPr>
            </w:pPr>
          </w:p>
          <w:p w14:paraId="72D10F04" w14:textId="77777777" w:rsidR="00655B39" w:rsidRPr="00B409BA" w:rsidRDefault="00655B39" w:rsidP="00736452">
            <w:pPr>
              <w:jc w:val="both"/>
              <w:rPr>
                <w:rFonts w:ascii="Arial" w:eastAsia="Helvetica Neue" w:hAnsi="Arial" w:cs="Arial"/>
                <w:u w:val="single"/>
                <w:lang w:val="es-ES_tradnl"/>
              </w:rPr>
            </w:pPr>
            <w:r w:rsidRPr="00B409BA">
              <w:rPr>
                <w:rFonts w:ascii="Arial" w:eastAsia="Helvetica Neue" w:hAnsi="Arial" w:cs="Arial"/>
                <w:b/>
                <w:lang w:val="es-ES_tradnl"/>
              </w:rPr>
              <w:t>Artículo 9. De la adjudicación.</w:t>
            </w:r>
            <w:r w:rsidRPr="00B409BA">
              <w:rPr>
                <w:rFonts w:ascii="Arial" w:eastAsia="Helvetica Neue" w:hAnsi="Arial" w:cs="Arial"/>
                <w:lang w:val="es-ES_tradnl"/>
              </w:rPr>
              <w:t xml:space="preserve"> En el evento previsto en el artículo 273 de la Constitución Política y en general </w:t>
            </w:r>
            <w:r w:rsidRPr="00B409BA">
              <w:rPr>
                <w:rFonts w:ascii="Arial" w:eastAsia="Helvetica Neue" w:hAnsi="Arial" w:cs="Arial"/>
                <w:strike/>
                <w:lang w:val="es-ES_tradnl"/>
              </w:rPr>
              <w:t>en todos los procesos de contratación celebrados por cualquier entidad estatal o de derecho público con independencia de su régimen jurídico, exceptuando los eventos de contratación directa</w:t>
            </w:r>
            <w:r w:rsidRPr="00B409BA">
              <w:rPr>
                <w:rFonts w:ascii="Arial" w:eastAsia="Helvetica Neue" w:hAnsi="Arial" w:cs="Arial"/>
                <w:lang w:val="es-ES_tradnl"/>
              </w:rPr>
              <w:t>, la adjudicación se hará de forma obligatoria, en audiencia pública y mediante resolución motivada que se entenderá notificada al proponente favorecido en dicha audiencia.</w:t>
            </w:r>
          </w:p>
          <w:p w14:paraId="593A0EFA" w14:textId="77777777" w:rsidR="00655B39" w:rsidRPr="00B409BA" w:rsidRDefault="00655B39" w:rsidP="00736452">
            <w:pPr>
              <w:jc w:val="both"/>
              <w:rPr>
                <w:rFonts w:ascii="Arial" w:eastAsia="Helvetica Neue" w:hAnsi="Arial" w:cs="Arial"/>
                <w:u w:val="single"/>
                <w:lang w:val="es-ES_tradnl"/>
              </w:rPr>
            </w:pPr>
          </w:p>
        </w:tc>
        <w:tc>
          <w:tcPr>
            <w:tcW w:w="2501" w:type="pct"/>
          </w:tcPr>
          <w:p w14:paraId="235D76D9"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u w:val="single"/>
                <w:lang w:val="es-ES_tradnl"/>
              </w:rPr>
              <w:t>ARTÍCULO TERCERO.</w:t>
            </w:r>
            <w:r w:rsidRPr="00B409BA">
              <w:rPr>
                <w:rFonts w:ascii="Arial" w:eastAsia="Helvetica Neue" w:hAnsi="Arial" w:cs="Arial"/>
                <w:lang w:val="es-ES_tradnl"/>
              </w:rPr>
              <w:t xml:space="preserve"> Modifíquese el inciso primero del artículo 9º de la ley 1150 de 2007 el cual quedará de la siguiente forma: </w:t>
            </w:r>
          </w:p>
          <w:p w14:paraId="53A51722"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 </w:t>
            </w:r>
          </w:p>
          <w:p w14:paraId="7F7544F2" w14:textId="77777777" w:rsidR="00655B39" w:rsidRPr="00B409BA" w:rsidRDefault="00655B39" w:rsidP="00736452">
            <w:pPr>
              <w:ind w:right="60"/>
              <w:jc w:val="both"/>
              <w:rPr>
                <w:rFonts w:ascii="Arial" w:eastAsia="Helvetica Neue" w:hAnsi="Arial" w:cs="Arial"/>
                <w:b/>
                <w:color w:val="000000"/>
                <w:lang w:val="es-ES_tradnl"/>
              </w:rPr>
            </w:pPr>
            <w:r w:rsidRPr="00B409BA">
              <w:rPr>
                <w:rFonts w:ascii="Arial" w:eastAsia="Helvetica Neue" w:hAnsi="Arial" w:cs="Arial"/>
                <w:b/>
                <w:lang w:val="es-ES_tradnl"/>
              </w:rPr>
              <w:t>Artículo 9. De la adjudicación.</w:t>
            </w:r>
            <w:r w:rsidRPr="00B409BA">
              <w:rPr>
                <w:rFonts w:ascii="Arial" w:eastAsia="Helvetica Neue" w:hAnsi="Arial" w:cs="Arial"/>
                <w:lang w:val="es-ES_tradnl"/>
              </w:rPr>
              <w:t xml:space="preserve"> En el evento previsto en el artículo 273 de la Constitución Política y en general </w:t>
            </w:r>
            <w:r w:rsidRPr="00B409BA">
              <w:rPr>
                <w:rFonts w:ascii="Arial" w:eastAsia="Helvetica Neue" w:hAnsi="Arial" w:cs="Arial"/>
                <w:b/>
                <w:bCs/>
                <w:u w:val="single"/>
                <w:lang w:val="es-ES_tradnl"/>
              </w:rPr>
              <w:t>en los procesos de licitación pública y concursos de méritos</w:t>
            </w:r>
            <w:r w:rsidRPr="00B409BA">
              <w:rPr>
                <w:rFonts w:ascii="Arial" w:eastAsia="Helvetica Neue" w:hAnsi="Arial" w:cs="Arial"/>
                <w:strike/>
                <w:lang w:val="es-ES_tradnl"/>
              </w:rPr>
              <w:t>,</w:t>
            </w:r>
            <w:r w:rsidRPr="00B409BA">
              <w:rPr>
                <w:rFonts w:ascii="Arial" w:eastAsia="Helvetica Neue" w:hAnsi="Arial" w:cs="Arial"/>
                <w:lang w:val="es-ES_tradnl"/>
              </w:rPr>
              <w:t xml:space="preserve"> la adjudicación se hará de forma obligatoria, en audiencia pública y mediante resolución motivada que se entenderá notificada al proponente favorecido en dicha audiencia.</w:t>
            </w:r>
          </w:p>
        </w:tc>
      </w:tr>
      <w:tr w:rsidR="00655B39" w:rsidRPr="00B409BA" w14:paraId="31F12645" w14:textId="77777777" w:rsidTr="00736452">
        <w:tc>
          <w:tcPr>
            <w:tcW w:w="2499" w:type="pct"/>
          </w:tcPr>
          <w:p w14:paraId="2D38D560"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 xml:space="preserve">Artículo 4˚. </w:t>
            </w:r>
            <w:r w:rsidRPr="00B409BA">
              <w:rPr>
                <w:rFonts w:ascii="Arial" w:eastAsia="Helvetica Neue" w:hAnsi="Arial" w:cs="Arial"/>
                <w:lang w:val="es-ES_tradnl"/>
              </w:rPr>
              <w:t>Adiciónese un parágrafo al numeral 8 del artículo 24 de la Ley 80 de 1993, el cual quedará así:</w:t>
            </w:r>
          </w:p>
          <w:p w14:paraId="785E8F40" w14:textId="77777777" w:rsidR="00655B39" w:rsidRPr="00B409BA" w:rsidRDefault="00655B39" w:rsidP="00736452">
            <w:pPr>
              <w:jc w:val="both"/>
              <w:rPr>
                <w:rFonts w:ascii="Arial" w:eastAsia="Helvetica Neue" w:hAnsi="Arial" w:cs="Arial"/>
                <w:lang w:val="es-ES_tradnl"/>
              </w:rPr>
            </w:pPr>
          </w:p>
          <w:p w14:paraId="5EAA801C" w14:textId="77777777" w:rsidR="00655B39" w:rsidRPr="00B409BA" w:rsidRDefault="00655B39" w:rsidP="00736452">
            <w:pPr>
              <w:jc w:val="both"/>
              <w:rPr>
                <w:rFonts w:ascii="Arial" w:eastAsia="Helvetica Neue" w:hAnsi="Arial" w:cs="Arial"/>
                <w:highlight w:val="yellow"/>
                <w:lang w:val="es-ES_tradnl"/>
              </w:rPr>
            </w:pPr>
            <w:r w:rsidRPr="00B409BA">
              <w:rPr>
                <w:rFonts w:ascii="Arial" w:eastAsia="Helvetica Neue" w:hAnsi="Arial" w:cs="Arial"/>
                <w:b/>
                <w:lang w:val="es-ES_tradnl"/>
              </w:rPr>
              <w:t>8º</w:t>
            </w:r>
            <w:r w:rsidRPr="00B409BA">
              <w:rPr>
                <w:rFonts w:ascii="Arial" w:eastAsia="Helvetica Neue" w:hAnsi="Arial" w:cs="Arial"/>
                <w:lang w:val="es-ES_tradnl"/>
              </w:rPr>
              <w:t>. Las autoridades no actuarán con desviación o abuso de poder y ejercerán sus competencias exclusivamente para los fines previstos en la ley. Igualmente, les será prohibido eludir los procedimientos de selección objetiva y los demás requisitos previstos en el presente estatuto.</w:t>
            </w:r>
          </w:p>
          <w:p w14:paraId="4E01A7BC" w14:textId="77777777" w:rsidR="00655B39" w:rsidRPr="00B409BA" w:rsidRDefault="00655B39" w:rsidP="00736452">
            <w:pPr>
              <w:jc w:val="both"/>
              <w:rPr>
                <w:rFonts w:ascii="Arial" w:eastAsia="Helvetica Neue" w:hAnsi="Arial" w:cs="Arial"/>
                <w:highlight w:val="yellow"/>
                <w:lang w:val="es-ES_tradnl"/>
              </w:rPr>
            </w:pPr>
          </w:p>
          <w:p w14:paraId="308CB0EA"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Parágrafo</w:t>
            </w:r>
            <w:r w:rsidRPr="00B409BA">
              <w:rPr>
                <w:rFonts w:ascii="Arial" w:eastAsia="Helvetica Neue" w:hAnsi="Arial" w:cs="Arial"/>
                <w:lang w:val="es-ES_tradnl"/>
              </w:rPr>
              <w:t xml:space="preserve">. En ningún caso podrán vulnerarse los principios de transparencia y selección objetiva a través del fraccionamiento de contratos estatales. </w:t>
            </w:r>
          </w:p>
          <w:p w14:paraId="206BBDC7" w14:textId="77777777" w:rsidR="00655B39" w:rsidRPr="00B409BA" w:rsidRDefault="00655B39" w:rsidP="00736452">
            <w:pPr>
              <w:jc w:val="both"/>
              <w:rPr>
                <w:rFonts w:ascii="Arial" w:eastAsia="Helvetica Neue" w:hAnsi="Arial" w:cs="Arial"/>
                <w:lang w:val="es-ES_tradnl"/>
              </w:rPr>
            </w:pPr>
          </w:p>
          <w:p w14:paraId="605C3AAE"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Esta figura se constituye cuando se suscribe dos o más contratos, entre las </w:t>
            </w:r>
            <w:r w:rsidRPr="00B409BA">
              <w:rPr>
                <w:rFonts w:ascii="Arial" w:eastAsia="Helvetica Neue" w:hAnsi="Arial" w:cs="Arial"/>
                <w:lang w:val="es-ES_tradnl"/>
              </w:rPr>
              <w:lastRenderedPageBreak/>
              <w:t xml:space="preserve">mismas partes, con el mismo objeto, dentro de una misma vigencia fiscal con el objetivo de eludir la aplicación de las modalidades de selección previstas en la Ley que aplicarían de no presentarse el fraccionamiento; por tal razón se entenderán inexistentes todos los contratos que se hayan celebrado o adjudicado bajo esta modalidad, </w:t>
            </w:r>
            <w:r w:rsidRPr="00B409BA">
              <w:rPr>
                <w:rFonts w:ascii="Arial" w:eastAsia="Helvetica Neue" w:hAnsi="Arial" w:cs="Arial"/>
                <w:strike/>
                <w:lang w:val="es-ES_tradnl"/>
              </w:rPr>
              <w:t>y serán aplicables todas las</w:t>
            </w:r>
            <w:r w:rsidRPr="00B409BA">
              <w:rPr>
                <w:rFonts w:ascii="Arial" w:eastAsia="Helvetica Neue" w:hAnsi="Arial" w:cs="Arial"/>
                <w:lang w:val="es-ES_tradnl"/>
              </w:rPr>
              <w:t xml:space="preserve"> sanciones jurídicas pertinentes para las personas naturales o jurídicas que se probaren concurrentes en la misma.</w:t>
            </w:r>
          </w:p>
          <w:p w14:paraId="4D4418AD" w14:textId="77777777" w:rsidR="00655B39" w:rsidRPr="00B409BA" w:rsidRDefault="00655B39" w:rsidP="00736452">
            <w:pPr>
              <w:jc w:val="both"/>
              <w:rPr>
                <w:rFonts w:ascii="Arial" w:eastAsia="Helvetica Neue" w:hAnsi="Arial" w:cs="Arial"/>
                <w:bCs/>
                <w:u w:val="single"/>
                <w:lang w:val="es-ES_tradnl"/>
              </w:rPr>
            </w:pPr>
          </w:p>
        </w:tc>
        <w:tc>
          <w:tcPr>
            <w:tcW w:w="2501" w:type="pct"/>
          </w:tcPr>
          <w:p w14:paraId="48737B2A"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u w:val="single"/>
                <w:lang w:val="es-ES_tradnl"/>
              </w:rPr>
              <w:lastRenderedPageBreak/>
              <w:t>ARTÍCULO CUARTO.</w:t>
            </w:r>
            <w:r w:rsidRPr="00B409BA">
              <w:rPr>
                <w:rFonts w:ascii="Arial" w:eastAsia="Helvetica Neue" w:hAnsi="Arial" w:cs="Arial"/>
                <w:b/>
                <w:lang w:val="es-ES_tradnl"/>
              </w:rPr>
              <w:t xml:space="preserve"> </w:t>
            </w:r>
            <w:r w:rsidRPr="00B409BA">
              <w:rPr>
                <w:rFonts w:ascii="Arial" w:eastAsia="Helvetica Neue" w:hAnsi="Arial" w:cs="Arial"/>
                <w:lang w:val="es-ES_tradnl"/>
              </w:rPr>
              <w:t>Adiciónese un parágrafo al numeral 8 del artículo 24 de la Ley 80 de 1993, el cual quedará así:</w:t>
            </w:r>
          </w:p>
          <w:p w14:paraId="1148DDB1" w14:textId="77777777" w:rsidR="00655B39" w:rsidRPr="00B409BA" w:rsidRDefault="00655B39" w:rsidP="00736452">
            <w:pPr>
              <w:jc w:val="both"/>
              <w:rPr>
                <w:rFonts w:ascii="Arial" w:eastAsia="Helvetica Neue" w:hAnsi="Arial" w:cs="Arial"/>
                <w:lang w:val="es-ES_tradnl"/>
              </w:rPr>
            </w:pPr>
          </w:p>
          <w:p w14:paraId="336D8434" w14:textId="77777777" w:rsidR="00655B39" w:rsidRPr="00B409BA" w:rsidRDefault="00655B39" w:rsidP="00736452">
            <w:pPr>
              <w:jc w:val="both"/>
              <w:rPr>
                <w:rFonts w:ascii="Arial" w:eastAsia="Helvetica Neue" w:hAnsi="Arial" w:cs="Arial"/>
                <w:highlight w:val="yellow"/>
                <w:lang w:val="es-ES_tradnl"/>
              </w:rPr>
            </w:pPr>
            <w:r w:rsidRPr="00B409BA">
              <w:rPr>
                <w:rFonts w:ascii="Arial" w:eastAsia="Helvetica Neue" w:hAnsi="Arial" w:cs="Arial"/>
                <w:b/>
                <w:lang w:val="es-ES_tradnl"/>
              </w:rPr>
              <w:t>8º</w:t>
            </w:r>
            <w:r w:rsidRPr="00B409BA">
              <w:rPr>
                <w:rFonts w:ascii="Arial" w:eastAsia="Helvetica Neue" w:hAnsi="Arial" w:cs="Arial"/>
                <w:lang w:val="es-ES_tradnl"/>
              </w:rPr>
              <w:t>. Las autoridades no actuarán con desviación o abuso de poder y ejercerán sus competencias exclusivamente para los fines previstos en la ley. Igualmente, les será prohibido eludir los procedimientos de selección objetiva y los demás requisitos previstos en el presente estatuto.</w:t>
            </w:r>
          </w:p>
          <w:p w14:paraId="0B757B83" w14:textId="77777777" w:rsidR="00655B39" w:rsidRPr="00B409BA" w:rsidRDefault="00655B39" w:rsidP="00736452">
            <w:pPr>
              <w:ind w:right="60"/>
              <w:jc w:val="both"/>
              <w:rPr>
                <w:rFonts w:ascii="Arial" w:eastAsia="Helvetica Neue" w:hAnsi="Arial" w:cs="Arial"/>
                <w:b/>
                <w:lang w:val="es-ES_tradnl"/>
              </w:rPr>
            </w:pPr>
          </w:p>
          <w:p w14:paraId="3510020B" w14:textId="77777777" w:rsidR="00655B39" w:rsidRPr="00B409BA" w:rsidRDefault="00655B39" w:rsidP="00736452">
            <w:pPr>
              <w:ind w:right="60"/>
              <w:jc w:val="both"/>
              <w:rPr>
                <w:rFonts w:ascii="Arial" w:eastAsia="Helvetica Neue" w:hAnsi="Arial" w:cs="Arial"/>
                <w:bCs/>
                <w:lang w:val="es-ES_tradnl"/>
              </w:rPr>
            </w:pPr>
            <w:r w:rsidRPr="00B409BA">
              <w:rPr>
                <w:rFonts w:ascii="Arial" w:eastAsia="Helvetica Neue" w:hAnsi="Arial" w:cs="Arial"/>
                <w:b/>
                <w:lang w:val="es-ES_tradnl"/>
              </w:rPr>
              <w:t>Parágrafo.</w:t>
            </w:r>
            <w:r w:rsidRPr="00B409BA">
              <w:rPr>
                <w:rFonts w:ascii="Arial" w:eastAsia="Helvetica Neue" w:hAnsi="Arial" w:cs="Arial"/>
                <w:bCs/>
                <w:lang w:val="es-ES_tradnl"/>
              </w:rPr>
              <w:t xml:space="preserve"> En ningún caso podrán vulnerarse los principios de transparencia y selección objetiva a través del fraccionamiento de contratos estatales. </w:t>
            </w:r>
          </w:p>
          <w:p w14:paraId="422B3557" w14:textId="77777777" w:rsidR="00655B39" w:rsidRPr="00B409BA" w:rsidRDefault="00655B39" w:rsidP="00736452">
            <w:pPr>
              <w:ind w:right="60"/>
              <w:jc w:val="both"/>
              <w:rPr>
                <w:rFonts w:ascii="Arial" w:eastAsia="Helvetica Neue" w:hAnsi="Arial" w:cs="Arial"/>
                <w:bCs/>
                <w:lang w:val="es-ES_tradnl"/>
              </w:rPr>
            </w:pPr>
          </w:p>
          <w:p w14:paraId="0EAA202D" w14:textId="77777777" w:rsidR="00655B39" w:rsidRPr="00B409BA" w:rsidRDefault="00655B39" w:rsidP="00736452">
            <w:pPr>
              <w:ind w:right="60"/>
              <w:jc w:val="both"/>
              <w:rPr>
                <w:rFonts w:ascii="Arial" w:eastAsia="Helvetica Neue" w:hAnsi="Arial" w:cs="Arial"/>
                <w:bCs/>
                <w:lang w:val="es-ES_tradnl"/>
              </w:rPr>
            </w:pPr>
            <w:r w:rsidRPr="00B409BA">
              <w:rPr>
                <w:rFonts w:ascii="Arial" w:eastAsia="Helvetica Neue" w:hAnsi="Arial" w:cs="Arial"/>
                <w:bCs/>
                <w:lang w:val="es-ES_tradnl"/>
              </w:rPr>
              <w:lastRenderedPageBreak/>
              <w:t xml:space="preserve">Esta figura se constituye cuando se suscribe dos o más contratos, entre las mismas partes, con el mismo objeto, dentro de una misma vigencia fiscal con el objetivo de eludir la aplicación de las modalidades de selección previstas en la Ley que aplicarían de no presentarse el fraccionamiento; por tal razón se entenderán inexistentes todos los contratos que se hayan celebrado o adjudicado bajo esta modalidad, </w:t>
            </w:r>
            <w:r w:rsidRPr="00B409BA">
              <w:rPr>
                <w:rFonts w:ascii="Arial" w:eastAsia="Helvetica Neue" w:hAnsi="Arial" w:cs="Arial"/>
                <w:b/>
                <w:u w:val="single"/>
                <w:lang w:val="es-ES_tradnl"/>
              </w:rPr>
              <w:t>sin perjuicio de las sanciones jurídicas pertinentes</w:t>
            </w:r>
            <w:r w:rsidRPr="00B409BA">
              <w:rPr>
                <w:rFonts w:ascii="Arial" w:eastAsia="Helvetica Neue" w:hAnsi="Arial" w:cs="Arial"/>
                <w:bCs/>
                <w:lang w:val="es-ES_tradnl"/>
              </w:rPr>
              <w:t xml:space="preserve"> para las personas naturales o jurídicas que se probaren concurrentes en la misma.</w:t>
            </w:r>
          </w:p>
          <w:p w14:paraId="2FA12275" w14:textId="77777777" w:rsidR="00655B39" w:rsidRPr="00B409BA" w:rsidRDefault="00655B39" w:rsidP="00736452">
            <w:pPr>
              <w:ind w:right="60"/>
              <w:jc w:val="both"/>
              <w:rPr>
                <w:rFonts w:ascii="Arial" w:eastAsia="Helvetica Neue" w:hAnsi="Arial" w:cs="Arial"/>
                <w:bCs/>
                <w:lang w:val="es-ES_tradnl"/>
              </w:rPr>
            </w:pPr>
          </w:p>
          <w:p w14:paraId="53B3C09D" w14:textId="77777777" w:rsidR="00655B39" w:rsidRPr="00B409BA" w:rsidRDefault="00655B39" w:rsidP="00736452">
            <w:pPr>
              <w:ind w:right="60"/>
              <w:jc w:val="both"/>
              <w:rPr>
                <w:rFonts w:ascii="Arial" w:eastAsia="Helvetica Neue" w:hAnsi="Arial" w:cs="Arial"/>
                <w:b/>
                <w:bCs/>
                <w:color w:val="000000"/>
                <w:u w:val="single"/>
                <w:lang w:val="es-ES_tradnl"/>
              </w:rPr>
            </w:pPr>
            <w:r w:rsidRPr="00B409BA">
              <w:rPr>
                <w:rFonts w:ascii="Arial" w:eastAsia="Helvetica Neue" w:hAnsi="Arial" w:cs="Arial"/>
                <w:b/>
                <w:bCs/>
                <w:color w:val="000000"/>
                <w:u w:val="single"/>
                <w:lang w:val="es-ES_tradnl"/>
              </w:rPr>
              <w:t>Para efectos de la presente figura, no constituirá fraccionamiento la celebración de contratos estatales con objetos relacionados entre sí, suscritos mediante distintas modalidades de selección.</w:t>
            </w:r>
          </w:p>
        </w:tc>
      </w:tr>
      <w:tr w:rsidR="00655B39" w:rsidRPr="00B409BA" w14:paraId="624278A4" w14:textId="77777777" w:rsidTr="00736452">
        <w:tc>
          <w:tcPr>
            <w:tcW w:w="2499" w:type="pct"/>
          </w:tcPr>
          <w:p w14:paraId="0B55F9BD" w14:textId="77777777" w:rsidR="00655B39" w:rsidRPr="00B409BA" w:rsidRDefault="00655B39" w:rsidP="00736452">
            <w:pPr>
              <w:jc w:val="both"/>
              <w:rPr>
                <w:rFonts w:ascii="Arial" w:eastAsia="Helvetica Neue" w:hAnsi="Arial" w:cs="Arial"/>
                <w:color w:val="000000" w:themeColor="text1"/>
                <w:lang w:val="es-ES_tradnl"/>
              </w:rPr>
            </w:pPr>
            <w:r w:rsidRPr="00B409BA">
              <w:rPr>
                <w:rFonts w:ascii="Arial" w:eastAsia="Helvetica Neue" w:hAnsi="Arial" w:cs="Arial"/>
                <w:b/>
                <w:bCs/>
                <w:color w:val="000000" w:themeColor="text1"/>
                <w:lang w:val="es-ES_tradnl"/>
              </w:rPr>
              <w:lastRenderedPageBreak/>
              <w:t>Artículo 5.</w:t>
            </w:r>
            <w:r w:rsidRPr="00B409BA">
              <w:rPr>
                <w:rFonts w:ascii="Arial" w:eastAsia="Helvetica Neue" w:hAnsi="Arial" w:cs="Arial"/>
                <w:color w:val="000000" w:themeColor="text1"/>
                <w:lang w:val="es-ES_tradnl"/>
              </w:rPr>
              <w:t xml:space="preserve"> Modifíquese el artículo 8 de la ley 80 de 1993 así: </w:t>
            </w:r>
          </w:p>
          <w:p w14:paraId="7C5A84E0" w14:textId="77777777" w:rsidR="00655B39" w:rsidRPr="00B409BA" w:rsidRDefault="00655B39" w:rsidP="00736452">
            <w:pPr>
              <w:jc w:val="both"/>
              <w:rPr>
                <w:rFonts w:ascii="Arial" w:eastAsia="Helvetica Neue" w:hAnsi="Arial" w:cs="Arial"/>
                <w:color w:val="000000" w:themeColor="text1"/>
                <w:lang w:val="es-ES_tradnl"/>
              </w:rPr>
            </w:pPr>
          </w:p>
          <w:p w14:paraId="37A86E93" w14:textId="77777777" w:rsidR="00655B39" w:rsidRPr="00B409BA" w:rsidRDefault="00655B39" w:rsidP="00736452">
            <w:pPr>
              <w:jc w:val="both"/>
              <w:rPr>
                <w:rFonts w:ascii="Arial" w:eastAsia="Helvetica Neue" w:hAnsi="Arial" w:cs="Arial"/>
                <w:color w:val="000000" w:themeColor="text1"/>
                <w:lang w:val="es-ES_tradnl"/>
              </w:rPr>
            </w:pPr>
          </w:p>
          <w:p w14:paraId="53A6D824" w14:textId="77777777" w:rsidR="00655B39" w:rsidRPr="00B409BA" w:rsidRDefault="00655B39" w:rsidP="00736452">
            <w:pPr>
              <w:jc w:val="both"/>
              <w:rPr>
                <w:rFonts w:ascii="Arial" w:eastAsia="Helvetica Neue" w:hAnsi="Arial" w:cs="Arial"/>
                <w:b/>
                <w:lang w:val="es-ES_tradnl"/>
              </w:rPr>
            </w:pPr>
            <w:r w:rsidRPr="00B409BA">
              <w:rPr>
                <w:rFonts w:ascii="Arial" w:eastAsia="Helvetica Neue" w:hAnsi="Arial" w:cs="Arial"/>
                <w:b/>
                <w:lang w:val="es-ES_tradnl"/>
              </w:rPr>
              <w:t xml:space="preserve">Artículo 8. De las inhabilidades e incompatibilidades para contratar.  </w:t>
            </w:r>
          </w:p>
          <w:p w14:paraId="42BEB5A5" w14:textId="77777777" w:rsidR="00655B39" w:rsidRPr="00B409BA" w:rsidRDefault="00655B39" w:rsidP="00736452">
            <w:pPr>
              <w:jc w:val="both"/>
              <w:rPr>
                <w:rFonts w:ascii="Arial" w:eastAsia="Helvetica Neue" w:hAnsi="Arial" w:cs="Arial"/>
                <w:lang w:val="es-ES_tradnl"/>
              </w:rPr>
            </w:pPr>
          </w:p>
          <w:p w14:paraId="294B493E"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1. Son inhábiles para participar en procesos de selección y celebrar contratos con las entidades estatales: </w:t>
            </w:r>
          </w:p>
          <w:p w14:paraId="4845A23E" w14:textId="77777777" w:rsidR="00655B39" w:rsidRPr="00B409BA" w:rsidRDefault="00655B39" w:rsidP="00736452">
            <w:pPr>
              <w:jc w:val="both"/>
              <w:rPr>
                <w:rFonts w:ascii="Arial" w:eastAsia="Helvetica Neue" w:hAnsi="Arial" w:cs="Arial"/>
                <w:strike/>
                <w:lang w:val="es-ES_tradnl"/>
              </w:rPr>
            </w:pPr>
          </w:p>
          <w:p w14:paraId="326E12BE"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a) Las personas que se hallen inhabilitadas para contratar por la Constitución y las leyes.</w:t>
            </w:r>
          </w:p>
          <w:p w14:paraId="43D1E448" w14:textId="77777777" w:rsidR="00655B39" w:rsidRPr="00B409BA" w:rsidRDefault="00655B39" w:rsidP="00736452">
            <w:pPr>
              <w:rPr>
                <w:rFonts w:ascii="Arial" w:eastAsia="Helvetica Neue" w:hAnsi="Arial" w:cs="Arial"/>
                <w:strike/>
                <w:lang w:val="es-ES_tradnl"/>
              </w:rPr>
            </w:pPr>
          </w:p>
          <w:p w14:paraId="662F6F27"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b) Quienes participaron en las licitaciones o celebraron los contratos de que trata el literal anterior estando inhabilitados.</w:t>
            </w:r>
          </w:p>
          <w:p w14:paraId="44C81292" w14:textId="77777777" w:rsidR="00655B39" w:rsidRPr="00B409BA" w:rsidRDefault="00655B39" w:rsidP="00736452">
            <w:pPr>
              <w:jc w:val="both"/>
              <w:rPr>
                <w:rFonts w:ascii="Arial" w:eastAsia="Helvetica Neue" w:hAnsi="Arial" w:cs="Arial"/>
                <w:strike/>
                <w:lang w:val="es-ES_tradnl"/>
              </w:rPr>
            </w:pPr>
          </w:p>
          <w:p w14:paraId="4A7D37FD"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lastRenderedPageBreak/>
              <w:t>c) Quienes dieron lugar a la declaratoria de caducidad.</w:t>
            </w:r>
          </w:p>
          <w:p w14:paraId="40D9D3A8" w14:textId="77777777" w:rsidR="00655B39" w:rsidRPr="00B409BA" w:rsidRDefault="00655B39" w:rsidP="00736452">
            <w:pPr>
              <w:jc w:val="both"/>
              <w:rPr>
                <w:rFonts w:ascii="Arial" w:eastAsia="Helvetica Neue" w:hAnsi="Arial" w:cs="Arial"/>
                <w:strike/>
                <w:lang w:val="es-ES_tradnl"/>
              </w:rPr>
            </w:pPr>
          </w:p>
          <w:p w14:paraId="7F999956"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d) Quienes en sentencia judicial hayan sido condenados a la pena accesoria de interdicción de derechos y funciones públicas y quienes hayan sido sancionados disciplinariamente con destitución.</w:t>
            </w:r>
          </w:p>
          <w:p w14:paraId="429C791E" w14:textId="77777777" w:rsidR="00655B39" w:rsidRPr="00B409BA" w:rsidRDefault="00655B39" w:rsidP="00736452">
            <w:pPr>
              <w:jc w:val="both"/>
              <w:rPr>
                <w:rFonts w:ascii="Arial" w:eastAsia="Helvetica Neue" w:hAnsi="Arial" w:cs="Arial"/>
                <w:strike/>
                <w:lang w:val="es-ES_tradnl"/>
              </w:rPr>
            </w:pPr>
          </w:p>
          <w:p w14:paraId="07DF5DED"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e) Quienes sin justa causa se abstengan de suscribir el contrato estatal adjudicado.</w:t>
            </w:r>
          </w:p>
          <w:p w14:paraId="1F230166" w14:textId="77777777" w:rsidR="00655B39" w:rsidRPr="00B409BA" w:rsidRDefault="00655B39" w:rsidP="00736452">
            <w:pPr>
              <w:jc w:val="both"/>
              <w:rPr>
                <w:rFonts w:ascii="Arial" w:eastAsia="Helvetica Neue" w:hAnsi="Arial" w:cs="Arial"/>
                <w:strike/>
                <w:lang w:val="es-ES_tradnl"/>
              </w:rPr>
            </w:pPr>
          </w:p>
          <w:p w14:paraId="1CF977A7"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f) Los servidores públicos.</w:t>
            </w:r>
          </w:p>
          <w:p w14:paraId="29701417" w14:textId="77777777" w:rsidR="00655B39" w:rsidRPr="00B409BA" w:rsidRDefault="00655B39" w:rsidP="00736452">
            <w:pPr>
              <w:jc w:val="both"/>
              <w:rPr>
                <w:rFonts w:ascii="Arial" w:eastAsia="Helvetica Neue" w:hAnsi="Arial" w:cs="Arial"/>
                <w:strike/>
                <w:lang w:val="es-ES_tradnl"/>
              </w:rPr>
            </w:pPr>
          </w:p>
          <w:p w14:paraId="4BBF88B4"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g) Quienes sean cónyuges o compañeros permanentes y quienes se encuentren dentro del segundo grado de consanguinidad o segundo de afinidad con cualquier otra persona que formalmente haya presentado propuesta para una misma licitación.</w:t>
            </w:r>
          </w:p>
          <w:p w14:paraId="0DEC2CC6" w14:textId="77777777" w:rsidR="00655B39" w:rsidRPr="00B409BA" w:rsidRDefault="00655B39" w:rsidP="00736452">
            <w:pPr>
              <w:jc w:val="both"/>
              <w:rPr>
                <w:rFonts w:ascii="Arial" w:eastAsia="Helvetica Neue" w:hAnsi="Arial" w:cs="Arial"/>
                <w:strike/>
                <w:lang w:val="es-ES_tradnl"/>
              </w:rPr>
            </w:pPr>
          </w:p>
          <w:p w14:paraId="387E5111"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h) Las sociedades distintas de las anónimas abiertas, en las cuales el representante legal o cualquiera de sus socios tenga parentesco en segundo grado de consanguinidad o segundo de afinidad con el representante legal o con cualquiera de los socios de una sociedad que formalmente haya presentado propuesta, para una misma licitación.</w:t>
            </w:r>
          </w:p>
          <w:p w14:paraId="60F8C84C" w14:textId="77777777" w:rsidR="00655B39" w:rsidRPr="00B409BA" w:rsidRDefault="00655B39" w:rsidP="00736452">
            <w:pPr>
              <w:jc w:val="both"/>
              <w:rPr>
                <w:rFonts w:ascii="Arial" w:eastAsia="Helvetica Neue" w:hAnsi="Arial" w:cs="Arial"/>
                <w:strike/>
                <w:lang w:val="es-ES_tradnl"/>
              </w:rPr>
            </w:pPr>
          </w:p>
          <w:p w14:paraId="4329049E"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i) Los socios de sociedades de personas a las cuales se haya declarado la caducidad, así como las sociedades de personas de las que aquellos formen parte con posterioridad a dicha declaratoria.</w:t>
            </w:r>
          </w:p>
          <w:p w14:paraId="17A308A7" w14:textId="77777777" w:rsidR="00655B39" w:rsidRPr="00B409BA" w:rsidRDefault="00655B39" w:rsidP="00736452">
            <w:pPr>
              <w:jc w:val="both"/>
              <w:rPr>
                <w:rFonts w:ascii="Arial" w:eastAsia="Helvetica Neue" w:hAnsi="Arial" w:cs="Arial"/>
                <w:strike/>
                <w:lang w:val="es-ES_tradnl"/>
              </w:rPr>
            </w:pPr>
          </w:p>
          <w:p w14:paraId="648FADAE"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lastRenderedPageBreak/>
              <w:t>Las inhabilidades a que se refieren los literales c), d) e i) se extenderán por un término de cinco (5) años contados a partir de la fecha de ejecutoria del acto que declaró la caducidad, o de la sentencia que impuso la pena, o del acto que dispuso la destitución; las previstas en los literales b) y e), se extenderán por un término de cinco (5) años contados a partir de la fecha de ocurrencia del hecho de la participación en la licitación o concurso, o de la de celebración del contrato, o de la de expiración del plazo para su firma.</w:t>
            </w:r>
          </w:p>
          <w:p w14:paraId="7706E332" w14:textId="77777777" w:rsidR="00655B39" w:rsidRPr="00B409BA" w:rsidRDefault="00655B39" w:rsidP="00736452">
            <w:pPr>
              <w:jc w:val="both"/>
              <w:rPr>
                <w:rFonts w:ascii="Arial" w:eastAsia="Helvetica Neue" w:hAnsi="Arial" w:cs="Arial"/>
                <w:strike/>
                <w:lang w:val="es-ES_tradnl"/>
              </w:rPr>
            </w:pPr>
          </w:p>
          <w:p w14:paraId="5E46E016"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j) 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 Esta inhabilidad procederá preventivamente aún en los casos en los que esté pendiente la decisión sobre la impugnación de la sentencia condenatoria. </w:t>
            </w:r>
          </w:p>
          <w:p w14:paraId="600F8D9F"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Asimismo, la inhabilidad se extenderá a las sociedades de las que hagan parte dichas personas en calidad de administradores, representantes legales, miembros de junta directiva o de socios controlantes, a sus matrices y a sus subordinadas y a las sucursales de sociedades extranjeras, con </w:t>
            </w:r>
            <w:r w:rsidRPr="00B409BA">
              <w:rPr>
                <w:rFonts w:ascii="Arial" w:eastAsia="Helvetica Neue" w:hAnsi="Arial" w:cs="Arial"/>
                <w:strike/>
                <w:lang w:val="es-ES_tradnl"/>
              </w:rPr>
              <w:lastRenderedPageBreak/>
              <w:t xml:space="preserve">excepción de las sociedades anónimas abiertas. </w:t>
            </w:r>
          </w:p>
          <w:p w14:paraId="4FB9009A"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La inhabilidad prevista en este literal se extenderá por un término de veinte (20) años.</w:t>
            </w:r>
          </w:p>
          <w:p w14:paraId="0758E6BF" w14:textId="77777777" w:rsidR="00655B39" w:rsidRPr="00B409BA" w:rsidRDefault="00655B39" w:rsidP="00736452">
            <w:pPr>
              <w:jc w:val="both"/>
              <w:rPr>
                <w:rFonts w:ascii="Arial" w:eastAsia="Helvetica Neue" w:hAnsi="Arial" w:cs="Arial"/>
                <w:strike/>
                <w:lang w:val="es-ES_tradnl"/>
              </w:rPr>
            </w:pPr>
          </w:p>
          <w:p w14:paraId="7898D5D8"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k) Las personas que hayan financiado campañas políticas a la Presidencia de la República, a las gobernaciones o a las alcaldías con aportes superiores al dos punto cinco por ciento (2.5%) de las sumas máximas a invertir por los candidatos en las campañas electorales en cada circunscripción electoral, quienes no podrán celebrar contratos con las entidades públicas, incluso descentralizadas, del respectivo nivel administrativo para el cual fue elegido el candidato. </w:t>
            </w:r>
          </w:p>
          <w:p w14:paraId="1A50C2F8" w14:textId="77777777" w:rsidR="00655B39" w:rsidRPr="00B409BA" w:rsidRDefault="00655B39" w:rsidP="00736452">
            <w:pPr>
              <w:jc w:val="both"/>
              <w:rPr>
                <w:rFonts w:ascii="Arial" w:eastAsia="Helvetica Neue" w:hAnsi="Arial" w:cs="Arial"/>
                <w:strike/>
                <w:lang w:val="es-ES_tradnl"/>
              </w:rPr>
            </w:pPr>
          </w:p>
          <w:p w14:paraId="2754758B"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 </w:t>
            </w:r>
          </w:p>
          <w:p w14:paraId="6E2E19FA"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Esta inhabilidad comprenderá también a las sociedades existentes o que llegaren a constituirse distintas de las anónimas abiertas, en las cuales el representante legal o cualquiera de sus socios hayan financiado directamente o por interpuesta persona campañas políticas a la Presidencia de la República, a las gobernaciones y las alcaldías.</w:t>
            </w:r>
          </w:p>
          <w:p w14:paraId="79A78CC5" w14:textId="77777777" w:rsidR="00655B39" w:rsidRPr="00B409BA" w:rsidRDefault="00655B39" w:rsidP="00736452">
            <w:pPr>
              <w:jc w:val="both"/>
              <w:rPr>
                <w:rFonts w:ascii="Arial" w:eastAsia="Helvetica Neue" w:hAnsi="Arial" w:cs="Arial"/>
                <w:strike/>
                <w:lang w:val="es-ES_tradnl"/>
              </w:rPr>
            </w:pPr>
          </w:p>
          <w:p w14:paraId="2BD052A2"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La inhabilidad contemplada en esta norma no se aplicará respecto de los </w:t>
            </w:r>
            <w:r w:rsidRPr="00B409BA">
              <w:rPr>
                <w:rFonts w:ascii="Arial" w:eastAsia="Helvetica Neue" w:hAnsi="Arial" w:cs="Arial"/>
                <w:strike/>
                <w:lang w:val="es-ES_tradnl"/>
              </w:rPr>
              <w:lastRenderedPageBreak/>
              <w:t>contratos de prestación de servicios profesionales.</w:t>
            </w:r>
          </w:p>
          <w:p w14:paraId="71FEEE6F" w14:textId="77777777" w:rsidR="00655B39" w:rsidRPr="00B409BA" w:rsidRDefault="00655B39" w:rsidP="00736452">
            <w:pPr>
              <w:jc w:val="both"/>
              <w:rPr>
                <w:rFonts w:ascii="Arial" w:eastAsia="Helvetica Neue" w:hAnsi="Arial" w:cs="Arial"/>
                <w:strike/>
                <w:lang w:val="es-ES_tradnl"/>
              </w:rPr>
            </w:pPr>
          </w:p>
          <w:p w14:paraId="5C0E1381"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l) El interventor que incumpla el deber de entregar información a la entidad contratante relacionada con el incumplimiento del contrato, con hechos o circunstancias que puedan constituir actos de corrupción tipificados como conductas punibles, o que puedan poner o pongan en riesgo el cumplimiento del contrato. </w:t>
            </w:r>
          </w:p>
          <w:p w14:paraId="230F2D62" w14:textId="77777777" w:rsidR="00655B39" w:rsidRPr="00B409BA" w:rsidRDefault="00655B39" w:rsidP="00736452">
            <w:pPr>
              <w:jc w:val="both"/>
              <w:rPr>
                <w:rFonts w:ascii="Arial" w:eastAsia="Helvetica Neue" w:hAnsi="Arial" w:cs="Arial"/>
                <w:strike/>
                <w:lang w:val="es-ES_tradnl"/>
              </w:rPr>
            </w:pPr>
          </w:p>
          <w:p w14:paraId="184CC333"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Esta inhabilidad se extenderá por un término de cinco (5) años, contados a partir de la ejecutoria del acto administrativo que así lo declare, previa la actuación administrativa correspondiente.</w:t>
            </w:r>
          </w:p>
          <w:p w14:paraId="53E930A7" w14:textId="77777777" w:rsidR="00655B39" w:rsidRPr="00B409BA" w:rsidRDefault="00655B39" w:rsidP="00736452">
            <w:pPr>
              <w:jc w:val="both"/>
              <w:rPr>
                <w:rFonts w:ascii="Arial" w:eastAsia="Helvetica Neue" w:hAnsi="Arial" w:cs="Arial"/>
                <w:strike/>
                <w:lang w:val="es-ES_tradnl"/>
              </w:rPr>
            </w:pPr>
          </w:p>
          <w:p w14:paraId="33FC4831"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2. Tampoco podrán participar en procesos de selección ni celebrar contratos estatales con la entidad respectiva:</w:t>
            </w:r>
          </w:p>
          <w:p w14:paraId="706A4B40" w14:textId="77777777" w:rsidR="00655B39" w:rsidRPr="00B409BA" w:rsidRDefault="00655B39" w:rsidP="00736452">
            <w:pPr>
              <w:jc w:val="both"/>
              <w:rPr>
                <w:rFonts w:ascii="Arial" w:eastAsia="Helvetica Neue" w:hAnsi="Arial" w:cs="Arial"/>
                <w:strike/>
                <w:lang w:val="es-ES_tradnl"/>
              </w:rPr>
            </w:pPr>
          </w:p>
          <w:p w14:paraId="38D5D315"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a) Quienes fueron miembros de la junta o consejo directivo o servidores públicos de la entidad contratante. Esta incompatibilidad sólo comprende a quienes desempeñaron funciones en los niveles directivo, asesor o ejecutivo y se extiende por el término de un (1) año, contado a partir de la fecha del retiro.</w:t>
            </w:r>
          </w:p>
          <w:p w14:paraId="7E0F97C7" w14:textId="77777777" w:rsidR="00655B39" w:rsidRPr="00B409BA" w:rsidRDefault="00655B39" w:rsidP="00736452">
            <w:pPr>
              <w:rPr>
                <w:rFonts w:ascii="Arial" w:eastAsia="Helvetica Neue" w:hAnsi="Arial" w:cs="Arial"/>
                <w:strike/>
                <w:lang w:val="es-ES_tradnl"/>
              </w:rPr>
            </w:pPr>
          </w:p>
          <w:p w14:paraId="373EB49D"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b) Las personas que tengan vínculos de parentesco, hasta el segundo grado de consanguinidad, segundo de afinidad o primero civil con los servidores públicos de los niveles directivo, asesor, ejecutivo o con los miembros de la junta o consejo directivo, o con las personas </w:t>
            </w:r>
            <w:r w:rsidRPr="00B409BA">
              <w:rPr>
                <w:rFonts w:ascii="Arial" w:eastAsia="Helvetica Neue" w:hAnsi="Arial" w:cs="Arial"/>
                <w:strike/>
                <w:lang w:val="es-ES_tradnl"/>
              </w:rPr>
              <w:lastRenderedPageBreak/>
              <w:t>que ejerzan el control interno o fiscal de la entidad contratante.</w:t>
            </w:r>
          </w:p>
          <w:p w14:paraId="7BA3C6AB" w14:textId="77777777" w:rsidR="00655B39" w:rsidRPr="00B409BA" w:rsidRDefault="00655B39" w:rsidP="00736452">
            <w:pPr>
              <w:jc w:val="both"/>
              <w:rPr>
                <w:rFonts w:ascii="Arial" w:eastAsia="Helvetica Neue" w:hAnsi="Arial" w:cs="Arial"/>
                <w:strike/>
                <w:lang w:val="es-ES_tradnl"/>
              </w:rPr>
            </w:pPr>
          </w:p>
          <w:p w14:paraId="550993F1"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c) El cónyuge, compañero o compañera permanente del servidor público en los niveles directivo, asesor, ejecutivo, o de un miembro de la junta o consejo directivo, o de quien ejerza funciones de control interno o de control fiscal.</w:t>
            </w:r>
          </w:p>
          <w:p w14:paraId="6B7D6E46" w14:textId="77777777" w:rsidR="00655B39" w:rsidRPr="00B409BA" w:rsidRDefault="00655B39" w:rsidP="00736452">
            <w:pPr>
              <w:jc w:val="both"/>
              <w:rPr>
                <w:rFonts w:ascii="Arial" w:eastAsia="Helvetica Neue" w:hAnsi="Arial" w:cs="Arial"/>
                <w:strike/>
                <w:lang w:val="es-ES_tradnl"/>
              </w:rPr>
            </w:pPr>
          </w:p>
          <w:p w14:paraId="45FC5895"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d) Las corporaciones, asociaciones, fundaciones y las sociedades anónimas que no tengan el carácter de abiertas, así como las sociedades de responsabilidad limitada y las demás sociedades de personas en las que el servidor público en los niveles directivo, asesor o ejecutivo, o el miembro de la junta o consejo directivo, o el cónyuge, compañero o compañera permanente o los parientes hasta el segundo grado de consanguinidad, afinidad o civil de cualquiera de ellos, tenga participación o desempeñe cargos de dirección o manejo.</w:t>
            </w:r>
          </w:p>
          <w:p w14:paraId="7CDF2E5B" w14:textId="77777777" w:rsidR="00655B39" w:rsidRPr="00B409BA" w:rsidRDefault="00655B39" w:rsidP="00736452">
            <w:pPr>
              <w:jc w:val="both"/>
              <w:rPr>
                <w:rFonts w:ascii="Arial" w:eastAsia="Helvetica Neue" w:hAnsi="Arial" w:cs="Arial"/>
                <w:strike/>
                <w:lang w:val="es-ES_tradnl"/>
              </w:rPr>
            </w:pPr>
          </w:p>
          <w:p w14:paraId="19025E49"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e) Los miembros de las juntas o consejos directivos. Esta incompatibilidad sólo se predica respecto de la entidad a la cual prestan sus servicios y de las del sector administrativo al que la misma esté adscrita o vinculada.</w:t>
            </w:r>
          </w:p>
          <w:p w14:paraId="0AE7C880" w14:textId="77777777" w:rsidR="00655B39" w:rsidRPr="00B409BA" w:rsidRDefault="00655B39" w:rsidP="00736452">
            <w:pPr>
              <w:jc w:val="both"/>
              <w:rPr>
                <w:rFonts w:ascii="Arial" w:eastAsia="Helvetica Neue" w:hAnsi="Arial" w:cs="Arial"/>
                <w:strike/>
                <w:lang w:val="es-ES_tradnl"/>
              </w:rPr>
            </w:pPr>
          </w:p>
          <w:p w14:paraId="79038FE4"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 xml:space="preserve">f) Directa o indirectamente las personas que hayan ejercido cargos en el nivel directivo en entidades del Estado y las sociedades en las cuales estos hagan parte o estén vinculados a cualquier título, durante los dos (2) años siguientes al retiro del ejercicio del cargo público, cuando el objeto que </w:t>
            </w:r>
            <w:r w:rsidRPr="00B409BA">
              <w:rPr>
                <w:rFonts w:ascii="Arial" w:eastAsia="Helvetica Neue" w:hAnsi="Arial" w:cs="Arial"/>
                <w:strike/>
                <w:lang w:val="es-ES_tradnl"/>
              </w:rPr>
              <w:lastRenderedPageBreak/>
              <w:t>desarrollen tenga relación con el sector al cual prestaron sus servicios.</w:t>
            </w:r>
          </w:p>
          <w:p w14:paraId="18B42347"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Esta incompatibilidad también operará para las personas que se encuentren dentro del primer grado de consanguinidad, primero de afinidad, o primero civil del ex empleado público.</w:t>
            </w:r>
          </w:p>
          <w:p w14:paraId="51BA2199" w14:textId="77777777" w:rsidR="00655B39" w:rsidRPr="00B409BA" w:rsidRDefault="00655B39" w:rsidP="00736452">
            <w:pPr>
              <w:jc w:val="both"/>
              <w:rPr>
                <w:rFonts w:ascii="Arial" w:eastAsia="Helvetica Neue" w:hAnsi="Arial" w:cs="Arial"/>
                <w:strike/>
                <w:lang w:val="es-ES_tradnl"/>
              </w:rPr>
            </w:pPr>
          </w:p>
          <w:p w14:paraId="6CA7DD5F"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b/>
                <w:strike/>
                <w:lang w:val="es-ES_tradnl"/>
              </w:rPr>
              <w:t>PARÁGRAFO 1º.</w:t>
            </w:r>
            <w:r w:rsidRPr="00B409BA">
              <w:rPr>
                <w:rFonts w:ascii="Arial" w:eastAsia="Helvetica Neue" w:hAnsi="Arial" w:cs="Arial"/>
                <w:strike/>
                <w:lang w:val="es-ES_tradnl"/>
              </w:rPr>
              <w:t xml:space="preserve"> La inhabilidad prevista en el literal d) del ordinal </w:t>
            </w:r>
            <w:proofErr w:type="spellStart"/>
            <w:r w:rsidRPr="00B409BA">
              <w:rPr>
                <w:rFonts w:ascii="Arial" w:eastAsia="Helvetica Neue" w:hAnsi="Arial" w:cs="Arial"/>
                <w:strike/>
                <w:lang w:val="es-ES_tradnl"/>
              </w:rPr>
              <w:t>2o</w:t>
            </w:r>
            <w:proofErr w:type="spellEnd"/>
            <w:r w:rsidRPr="00B409BA">
              <w:rPr>
                <w:rFonts w:ascii="Arial" w:eastAsia="Helvetica Neue" w:hAnsi="Arial" w:cs="Arial"/>
                <w:strike/>
                <w:lang w:val="es-ES_tradnl"/>
              </w:rPr>
              <w:t>. de este artículo no se aplicará en relación con las corporaciones, asociaciones, fundaciones y sociedades allí mencionadas, cuando por disposición legal o estatutaria el servidor público en los niveles referidos debe desempeñar en ellas cargos de dirección o manejo.</w:t>
            </w:r>
          </w:p>
          <w:p w14:paraId="7EE469D6"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strike/>
                <w:lang w:val="es-ES_tradnl"/>
              </w:rPr>
              <w:t>En las causales de inhabilidad por parentesco o por matrimonio, los vínculos desaparecen por muerte o por disolución del matrimonio.</w:t>
            </w:r>
          </w:p>
          <w:p w14:paraId="1BBD3F57" w14:textId="77777777" w:rsidR="00655B39" w:rsidRPr="00B409BA" w:rsidRDefault="00655B39" w:rsidP="00736452">
            <w:pPr>
              <w:jc w:val="both"/>
              <w:rPr>
                <w:rFonts w:ascii="Arial" w:eastAsia="Helvetica Neue" w:hAnsi="Arial" w:cs="Arial"/>
                <w:strike/>
                <w:lang w:val="es-ES_tradnl"/>
              </w:rPr>
            </w:pPr>
          </w:p>
          <w:p w14:paraId="4633A52D" w14:textId="77777777" w:rsidR="00655B39" w:rsidRPr="00B409BA" w:rsidRDefault="00655B39" w:rsidP="00736452">
            <w:pPr>
              <w:jc w:val="both"/>
              <w:rPr>
                <w:rFonts w:ascii="Arial" w:eastAsia="Helvetica Neue" w:hAnsi="Arial" w:cs="Arial"/>
                <w:strike/>
                <w:lang w:val="es-ES_tradnl"/>
              </w:rPr>
            </w:pPr>
            <w:r w:rsidRPr="00B409BA">
              <w:rPr>
                <w:rFonts w:ascii="Arial" w:eastAsia="Helvetica Neue" w:hAnsi="Arial" w:cs="Arial"/>
                <w:b/>
                <w:strike/>
                <w:lang w:val="es-ES_tradnl"/>
              </w:rPr>
              <w:t>PARÁGRAFO 2º.</w:t>
            </w:r>
            <w:r w:rsidRPr="00B409BA">
              <w:rPr>
                <w:rFonts w:ascii="Arial" w:eastAsia="Helvetica Neue" w:hAnsi="Arial" w:cs="Arial"/>
                <w:strike/>
                <w:lang w:val="es-ES_tradnl"/>
              </w:rPr>
              <w:t xml:space="preserve"> Para los efectos previstos en este artículo, el Gobierno Nacional determinará qué debe entenderse por sociedades anónimas abiertas.</w:t>
            </w:r>
          </w:p>
        </w:tc>
        <w:tc>
          <w:tcPr>
            <w:tcW w:w="2501" w:type="pct"/>
          </w:tcPr>
          <w:p w14:paraId="46548E82" w14:textId="77777777" w:rsidR="00655B39" w:rsidRPr="00B409BA" w:rsidRDefault="00655B39" w:rsidP="00736452">
            <w:pPr>
              <w:jc w:val="both"/>
              <w:rPr>
                <w:rFonts w:ascii="Arial" w:eastAsia="Helvetica Neue" w:hAnsi="Arial" w:cs="Arial"/>
                <w:color w:val="000000" w:themeColor="text1"/>
                <w:lang w:val="es-ES_tradnl"/>
              </w:rPr>
            </w:pPr>
            <w:r w:rsidRPr="00B409BA">
              <w:rPr>
                <w:rFonts w:ascii="Arial" w:eastAsia="Helvetica Neue" w:hAnsi="Arial" w:cs="Arial"/>
                <w:b/>
                <w:bCs/>
                <w:color w:val="000000" w:themeColor="text1"/>
                <w:u w:val="single"/>
                <w:lang w:val="es-ES_tradnl"/>
              </w:rPr>
              <w:lastRenderedPageBreak/>
              <w:t>ARTÍCULO QUINTO.</w:t>
            </w:r>
            <w:r w:rsidRPr="00B409BA">
              <w:rPr>
                <w:rFonts w:ascii="Arial" w:eastAsia="Helvetica Neue" w:hAnsi="Arial" w:cs="Arial"/>
                <w:color w:val="000000" w:themeColor="text1"/>
                <w:lang w:val="es-ES_tradnl"/>
              </w:rPr>
              <w:t xml:space="preserve"> Modifíquese </w:t>
            </w:r>
            <w:r w:rsidRPr="00B409BA">
              <w:rPr>
                <w:rFonts w:ascii="Arial" w:eastAsia="Helvetica Neue" w:hAnsi="Arial" w:cs="Arial"/>
                <w:b/>
                <w:bCs/>
                <w:color w:val="000000" w:themeColor="text1"/>
                <w:u w:val="single"/>
                <w:lang w:val="es-ES_tradnl"/>
              </w:rPr>
              <w:t>el numeral 1 del artículo</w:t>
            </w:r>
            <w:r w:rsidRPr="00B409BA">
              <w:rPr>
                <w:rFonts w:ascii="Arial" w:eastAsia="Helvetica Neue" w:hAnsi="Arial" w:cs="Arial"/>
                <w:color w:val="000000" w:themeColor="text1"/>
                <w:lang w:val="es-ES_tradnl"/>
              </w:rPr>
              <w:t xml:space="preserve"> 8 de la ley 80 de 1993 así: </w:t>
            </w:r>
          </w:p>
          <w:p w14:paraId="34EBDEEE" w14:textId="77777777" w:rsidR="00655B39" w:rsidRPr="00B409BA" w:rsidRDefault="00655B39" w:rsidP="00736452">
            <w:pPr>
              <w:jc w:val="both"/>
              <w:rPr>
                <w:rFonts w:ascii="Arial" w:eastAsia="Helvetica Neue" w:hAnsi="Arial" w:cs="Arial"/>
                <w:color w:val="000000" w:themeColor="text1"/>
                <w:lang w:val="es-ES_tradnl"/>
              </w:rPr>
            </w:pPr>
          </w:p>
          <w:p w14:paraId="57D411CC" w14:textId="77777777" w:rsidR="00655B39" w:rsidRPr="00B409BA" w:rsidRDefault="00655B39" w:rsidP="00736452">
            <w:pPr>
              <w:jc w:val="both"/>
              <w:rPr>
                <w:rFonts w:ascii="Arial" w:eastAsia="Helvetica Neue" w:hAnsi="Arial" w:cs="Arial"/>
                <w:b/>
                <w:bCs/>
                <w:color w:val="000000" w:themeColor="text1"/>
                <w:lang w:val="es-ES_tradnl"/>
              </w:rPr>
            </w:pPr>
            <w:r w:rsidRPr="00B409BA">
              <w:rPr>
                <w:rFonts w:ascii="Arial" w:eastAsia="Helvetica Neue" w:hAnsi="Arial" w:cs="Arial"/>
                <w:b/>
                <w:bCs/>
                <w:color w:val="000000" w:themeColor="text1"/>
                <w:lang w:val="es-ES_tradnl"/>
              </w:rPr>
              <w:t xml:space="preserve">Artículo 8. De las inhabilidades e incompatibilidades para contratar.  </w:t>
            </w:r>
          </w:p>
          <w:p w14:paraId="7DBBA7EE" w14:textId="77777777" w:rsidR="00655B39" w:rsidRPr="00B409BA" w:rsidRDefault="00655B39" w:rsidP="00736452">
            <w:pPr>
              <w:jc w:val="both"/>
              <w:rPr>
                <w:rFonts w:ascii="Arial" w:eastAsia="Helvetica Neue" w:hAnsi="Arial" w:cs="Arial"/>
                <w:color w:val="000000" w:themeColor="text1"/>
                <w:lang w:val="es-ES_tradnl"/>
              </w:rPr>
            </w:pPr>
          </w:p>
          <w:p w14:paraId="23265A16" w14:textId="77777777" w:rsidR="00655B39" w:rsidRPr="00B409BA" w:rsidRDefault="00655B39" w:rsidP="00736452">
            <w:pPr>
              <w:jc w:val="both"/>
              <w:rPr>
                <w:rFonts w:ascii="Arial" w:eastAsia="Helvetica Neue" w:hAnsi="Arial" w:cs="Arial"/>
                <w:color w:val="000000" w:themeColor="text1"/>
                <w:lang w:val="es-ES_tradnl"/>
              </w:rPr>
            </w:pPr>
            <w:r w:rsidRPr="00B409BA">
              <w:rPr>
                <w:rFonts w:ascii="Arial" w:eastAsia="Helvetica Neue" w:hAnsi="Arial" w:cs="Arial"/>
                <w:color w:val="000000" w:themeColor="text1"/>
                <w:lang w:val="es-ES_tradnl"/>
              </w:rPr>
              <w:t>1. Son inhábiles para participar en procesos de selección y celebrar contratos con las entidades estatales: (…)</w:t>
            </w:r>
          </w:p>
          <w:p w14:paraId="115AC4F4" w14:textId="77777777" w:rsidR="00655B39" w:rsidRPr="00B409BA" w:rsidRDefault="00655B39" w:rsidP="00736452">
            <w:pPr>
              <w:ind w:right="60"/>
              <w:jc w:val="center"/>
              <w:rPr>
                <w:rFonts w:ascii="Arial" w:eastAsia="Helvetica Neue" w:hAnsi="Arial" w:cs="Arial"/>
                <w:b/>
                <w:color w:val="000000"/>
                <w:lang w:val="es-ES_tradnl"/>
              </w:rPr>
            </w:pPr>
          </w:p>
        </w:tc>
      </w:tr>
      <w:tr w:rsidR="00655B39" w:rsidRPr="00B409BA" w14:paraId="73106441" w14:textId="77777777" w:rsidTr="00736452">
        <w:tc>
          <w:tcPr>
            <w:tcW w:w="2499" w:type="pct"/>
          </w:tcPr>
          <w:p w14:paraId="2B1B07AB" w14:textId="77777777" w:rsidR="00655B39" w:rsidRPr="00B409BA" w:rsidRDefault="00655B39" w:rsidP="00736452">
            <w:pPr>
              <w:jc w:val="both"/>
              <w:rPr>
                <w:rFonts w:ascii="Arial" w:eastAsia="Helvetica Neue" w:hAnsi="Arial" w:cs="Arial"/>
                <w:bCs/>
                <w:strike/>
                <w:color w:val="000000"/>
                <w:lang w:val="es-ES_tradnl"/>
              </w:rPr>
            </w:pPr>
            <w:r w:rsidRPr="00B409BA">
              <w:rPr>
                <w:rFonts w:ascii="Arial" w:eastAsia="Helvetica Neue" w:hAnsi="Arial" w:cs="Arial"/>
                <w:b/>
                <w:strike/>
                <w:lang w:val="es-ES_tradnl"/>
              </w:rPr>
              <w:lastRenderedPageBreak/>
              <w:t>Artículo 6°.</w:t>
            </w:r>
            <w:r w:rsidRPr="00B409BA">
              <w:rPr>
                <w:rFonts w:ascii="Arial" w:eastAsia="Helvetica Neue" w:hAnsi="Arial" w:cs="Arial"/>
                <w:bCs/>
                <w:strike/>
                <w:lang w:val="es-ES_tradnl"/>
              </w:rPr>
              <w:t xml:space="preserve"> Modifíquese el numeral 7 del artículo 26 de la ley 80 de 1993, el cual quedarán </w:t>
            </w:r>
            <w:r w:rsidRPr="00B409BA">
              <w:rPr>
                <w:rFonts w:ascii="Arial" w:eastAsia="Helvetica Neue" w:hAnsi="Arial" w:cs="Arial"/>
                <w:bCs/>
                <w:strike/>
                <w:color w:val="000000"/>
                <w:lang w:val="es-ES_tradnl"/>
              </w:rPr>
              <w:t>de la siguiente manera:</w:t>
            </w:r>
          </w:p>
          <w:p w14:paraId="4701E7AA" w14:textId="77777777" w:rsidR="00655B39" w:rsidRPr="00B409BA" w:rsidRDefault="00655B39" w:rsidP="00736452">
            <w:pPr>
              <w:jc w:val="both"/>
              <w:rPr>
                <w:rFonts w:ascii="Arial" w:eastAsia="Helvetica Neue" w:hAnsi="Arial" w:cs="Arial"/>
                <w:bCs/>
                <w:strike/>
                <w:color w:val="000000"/>
                <w:lang w:val="es-ES_tradnl"/>
              </w:rPr>
            </w:pPr>
          </w:p>
          <w:p w14:paraId="2F21359B" w14:textId="77777777" w:rsidR="00655B39" w:rsidRPr="00B409BA" w:rsidRDefault="00655B39" w:rsidP="00736452">
            <w:pPr>
              <w:ind w:right="60"/>
              <w:jc w:val="both"/>
              <w:rPr>
                <w:rFonts w:ascii="Arial" w:eastAsia="Helvetica Neue" w:hAnsi="Arial" w:cs="Arial"/>
                <w:bCs/>
                <w:strike/>
                <w:color w:val="000000"/>
                <w:lang w:val="es-ES_tradnl"/>
              </w:rPr>
            </w:pPr>
            <w:proofErr w:type="spellStart"/>
            <w:r w:rsidRPr="00B409BA">
              <w:rPr>
                <w:rFonts w:ascii="Arial" w:eastAsia="Helvetica Neue" w:hAnsi="Arial" w:cs="Arial"/>
                <w:b/>
                <w:strike/>
                <w:color w:val="000000"/>
                <w:lang w:val="es-ES_tradnl"/>
              </w:rPr>
              <w:t>7o</w:t>
            </w:r>
            <w:proofErr w:type="spellEnd"/>
            <w:r w:rsidRPr="00B409BA">
              <w:rPr>
                <w:rFonts w:ascii="Arial" w:eastAsia="Helvetica Neue" w:hAnsi="Arial" w:cs="Arial"/>
                <w:b/>
                <w:strike/>
                <w:color w:val="000000"/>
                <w:lang w:val="es-ES_tradnl"/>
              </w:rPr>
              <w:t>.</w:t>
            </w:r>
            <w:r w:rsidRPr="00B409BA">
              <w:rPr>
                <w:rFonts w:ascii="Arial" w:eastAsia="Helvetica Neue" w:hAnsi="Arial" w:cs="Arial"/>
                <w:bCs/>
                <w:strike/>
                <w:color w:val="000000"/>
                <w:lang w:val="es-ES_tradnl"/>
              </w:rPr>
              <w:t xml:space="preserve"> Los contratistas responderán civil, penal, fiscal y/o disciplinariamente de forma respectiva, por haber ocultado inhabilidades, incompatibilidades o prohibiciones o por haber suministrado información falsa al contratar.</w:t>
            </w:r>
          </w:p>
          <w:p w14:paraId="281254C6" w14:textId="77777777" w:rsidR="00655B39" w:rsidRPr="00B409BA" w:rsidRDefault="00655B39" w:rsidP="00736452">
            <w:pPr>
              <w:ind w:right="60"/>
              <w:jc w:val="both"/>
              <w:rPr>
                <w:rFonts w:ascii="Arial" w:eastAsia="Helvetica Neue" w:hAnsi="Arial" w:cs="Arial"/>
                <w:b/>
                <w:bCs/>
                <w:strike/>
                <w:color w:val="000000"/>
                <w:lang w:val="es-ES_tradnl"/>
              </w:rPr>
            </w:pPr>
            <w:r w:rsidRPr="00B409BA">
              <w:rPr>
                <w:rFonts w:ascii="Arial" w:eastAsia="Helvetica Neue" w:hAnsi="Arial" w:cs="Arial"/>
                <w:bCs/>
                <w:strike/>
                <w:color w:val="000000"/>
                <w:lang w:val="es-ES_tradnl"/>
              </w:rPr>
              <w:t xml:space="preserve">Los ordenadores del gasto quedarán eximidos de responsabilidad cuando dichas inhabilidades, incompatibilidades o prohibiciones no puedan ser verificadas en los registros </w:t>
            </w:r>
            <w:r w:rsidRPr="00B409BA">
              <w:rPr>
                <w:rFonts w:ascii="Arial" w:eastAsia="Helvetica Neue" w:hAnsi="Arial" w:cs="Arial"/>
                <w:bCs/>
                <w:strike/>
                <w:color w:val="000000"/>
                <w:lang w:val="es-ES_tradnl"/>
              </w:rPr>
              <w:lastRenderedPageBreak/>
              <w:t>que se habilitan para consulta pública con ese propósito.</w:t>
            </w:r>
          </w:p>
        </w:tc>
        <w:tc>
          <w:tcPr>
            <w:tcW w:w="2501" w:type="pct"/>
          </w:tcPr>
          <w:p w14:paraId="624B051F" w14:textId="77777777" w:rsidR="00655B39" w:rsidRPr="00B409BA" w:rsidRDefault="00655B39" w:rsidP="00736452">
            <w:pPr>
              <w:ind w:right="60"/>
              <w:jc w:val="center"/>
              <w:rPr>
                <w:rFonts w:ascii="Arial" w:eastAsia="Helvetica Neue" w:hAnsi="Arial" w:cs="Arial"/>
                <w:bCs/>
                <w:color w:val="000000"/>
                <w:lang w:val="es-ES_tradnl"/>
              </w:rPr>
            </w:pPr>
            <w:r w:rsidRPr="00B409BA">
              <w:rPr>
                <w:rFonts w:ascii="Arial" w:eastAsia="Helvetica Neue" w:hAnsi="Arial" w:cs="Arial"/>
                <w:b/>
                <w:color w:val="000000"/>
                <w:lang w:val="es-ES_tradnl"/>
              </w:rPr>
              <w:lastRenderedPageBreak/>
              <w:t>Se elimina</w:t>
            </w:r>
          </w:p>
        </w:tc>
      </w:tr>
      <w:tr w:rsidR="00655B39" w:rsidRPr="00B409BA" w14:paraId="77DB1EF3" w14:textId="77777777" w:rsidTr="00736452">
        <w:tc>
          <w:tcPr>
            <w:tcW w:w="2499" w:type="pct"/>
          </w:tcPr>
          <w:p w14:paraId="56E30454" w14:textId="77777777" w:rsidR="00655B39" w:rsidRPr="00B409BA" w:rsidRDefault="00655B39" w:rsidP="00736452">
            <w:pPr>
              <w:rPr>
                <w:rFonts w:ascii="Arial" w:eastAsia="Helvetica Neue" w:hAnsi="Arial" w:cs="Arial"/>
                <w:lang w:val="es-ES_tradnl"/>
              </w:rPr>
            </w:pPr>
            <w:r w:rsidRPr="00B409BA">
              <w:rPr>
                <w:rFonts w:ascii="Arial" w:eastAsia="Helvetica Neue" w:hAnsi="Arial" w:cs="Arial"/>
                <w:b/>
                <w:lang w:val="es-ES_tradnl"/>
              </w:rPr>
              <w:t>Artículo 7˚.</w:t>
            </w:r>
            <w:r w:rsidRPr="00B409BA">
              <w:rPr>
                <w:rFonts w:ascii="Arial" w:eastAsia="Helvetica Neue" w:hAnsi="Arial" w:cs="Arial"/>
                <w:lang w:val="es-ES_tradnl"/>
              </w:rPr>
              <w:t xml:space="preserve"> </w:t>
            </w:r>
            <w:r w:rsidRPr="00B409BA">
              <w:rPr>
                <w:rFonts w:ascii="Arial" w:eastAsia="Helvetica Neue" w:hAnsi="Arial" w:cs="Arial"/>
                <w:b/>
                <w:i/>
                <w:strike/>
                <w:lang w:val="es-ES_tradnl"/>
              </w:rPr>
              <w:t>Plan Anual de Adquisiciones</w:t>
            </w:r>
            <w:r w:rsidRPr="00B409BA">
              <w:rPr>
                <w:rFonts w:ascii="Arial" w:eastAsia="Helvetica Neue" w:hAnsi="Arial" w:cs="Arial"/>
                <w:b/>
                <w:i/>
                <w:lang w:val="es-ES_tradnl"/>
              </w:rPr>
              <w:t xml:space="preserve">. </w:t>
            </w:r>
            <w:r w:rsidRPr="00B409BA">
              <w:rPr>
                <w:rFonts w:ascii="Arial" w:eastAsia="Helvetica Neue" w:hAnsi="Arial" w:cs="Arial"/>
                <w:lang w:val="es-ES_tradnl"/>
              </w:rPr>
              <w:t xml:space="preserve">Modifíquese el artículo 74 de la ley 1474 de 2011, el cual quedará de la siguiente manera: </w:t>
            </w:r>
          </w:p>
          <w:p w14:paraId="5E29E7F3" w14:textId="77777777" w:rsidR="00655B39" w:rsidRPr="00B409BA" w:rsidRDefault="00655B39" w:rsidP="00736452">
            <w:pPr>
              <w:rPr>
                <w:rFonts w:ascii="Arial" w:eastAsia="Helvetica Neue" w:hAnsi="Arial" w:cs="Arial"/>
                <w:lang w:val="es-ES_tradnl"/>
              </w:rPr>
            </w:pPr>
          </w:p>
          <w:p w14:paraId="08B44287" w14:textId="77777777" w:rsidR="00655B39"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Artículo 74. Plan de acción de las entidades públicas.</w:t>
            </w:r>
            <w:r w:rsidRPr="00B409BA">
              <w:rPr>
                <w:rFonts w:ascii="Arial" w:eastAsia="Helvetica Neue" w:hAnsi="Arial" w:cs="Arial"/>
                <w:lang w:val="es-ES_tradnl"/>
              </w:rPr>
              <w:t xml:space="preserve"> A partir de la vigencia de la presente ley, todas las entidades del Estado a más tardar el 31 de enero de cada año, deberán publicar en su respectiva página web y en el SECOP el Plan de Acción para el año vigente, en el cual se especificarán los objetivos, las estrategias, los proyectos, las metas, los responsables, la distribución presupuestal de sus proyectos de inversión junto a los indicadores de gestión y el Plan Anual de Adquisiciones. </w:t>
            </w:r>
          </w:p>
          <w:p w14:paraId="0668E214" w14:textId="77777777" w:rsidR="00655B39" w:rsidRPr="00B409BA" w:rsidRDefault="00655B39" w:rsidP="00736452">
            <w:pPr>
              <w:jc w:val="both"/>
              <w:rPr>
                <w:rFonts w:ascii="Arial" w:eastAsia="Helvetica Neue" w:hAnsi="Arial" w:cs="Arial"/>
                <w:lang w:val="es-ES_tradnl"/>
              </w:rPr>
            </w:pPr>
          </w:p>
          <w:p w14:paraId="00B5D31D" w14:textId="77777777" w:rsidR="00655B39" w:rsidRPr="00B409BA" w:rsidRDefault="00655B39" w:rsidP="00736452">
            <w:pPr>
              <w:jc w:val="both"/>
              <w:rPr>
                <w:rFonts w:ascii="Arial" w:eastAsia="Helvetica Neue" w:hAnsi="Arial" w:cs="Arial"/>
                <w:lang w:val="es-ES_tradnl"/>
              </w:rPr>
            </w:pPr>
          </w:p>
          <w:p w14:paraId="5A70BBB4"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El Plan Anual de Adquisiciones, </w:t>
            </w:r>
            <w:r w:rsidRPr="00B409BA">
              <w:rPr>
                <w:rFonts w:ascii="Arial" w:eastAsia="Helvetica Neue" w:hAnsi="Arial" w:cs="Arial"/>
                <w:strike/>
                <w:lang w:val="es-ES_tradnl"/>
              </w:rPr>
              <w:t>deberá ser actualizado mínimo de forma mensual mínimo una vez al mes y, además: i. Cada vez que haya ajuste</w:t>
            </w:r>
            <w:r w:rsidRPr="00B409BA">
              <w:rPr>
                <w:rFonts w:ascii="Arial" w:eastAsia="Helvetica Neue" w:hAnsi="Arial" w:cs="Arial"/>
                <w:lang w:val="es-ES_tradnl"/>
              </w:rPr>
              <w:t xml:space="preserve"> en la descripción de la compra, cronogramas de adquisición, valores, modalidad de selección, origen de recursos; </w:t>
            </w:r>
            <w:r w:rsidRPr="00B409BA">
              <w:rPr>
                <w:rFonts w:ascii="Arial" w:eastAsia="Helvetica Neue" w:hAnsi="Arial" w:cs="Arial"/>
                <w:strike/>
                <w:lang w:val="es-ES_tradnl"/>
              </w:rPr>
              <w:t>ii.</w:t>
            </w:r>
            <w:r w:rsidRPr="00B409BA">
              <w:rPr>
                <w:rFonts w:ascii="Arial" w:eastAsia="Helvetica Neue" w:hAnsi="Arial" w:cs="Arial"/>
                <w:lang w:val="es-ES_tradnl"/>
              </w:rPr>
              <w:t xml:space="preserve"> </w:t>
            </w:r>
          </w:p>
          <w:p w14:paraId="31DDBCC3" w14:textId="77777777" w:rsidR="00655B39" w:rsidRPr="00B409BA" w:rsidRDefault="00655B39" w:rsidP="00736452">
            <w:pPr>
              <w:jc w:val="both"/>
              <w:rPr>
                <w:rFonts w:ascii="Arial" w:eastAsia="Helvetica Neue" w:hAnsi="Arial" w:cs="Arial"/>
                <w:lang w:val="es-ES_tradnl"/>
              </w:rPr>
            </w:pPr>
          </w:p>
          <w:p w14:paraId="229F5803"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Para incluir nuevas obras, bienes y/o servicios cuya adquisición se requiera por parte de la entidad; </w:t>
            </w:r>
            <w:r w:rsidRPr="00B409BA">
              <w:rPr>
                <w:rFonts w:ascii="Arial" w:eastAsia="Helvetica Neue" w:hAnsi="Arial" w:cs="Arial"/>
                <w:strike/>
                <w:lang w:val="es-ES_tradnl"/>
              </w:rPr>
              <w:t>o iii.</w:t>
            </w:r>
            <w:r w:rsidRPr="00B409BA">
              <w:rPr>
                <w:rFonts w:ascii="Arial" w:eastAsia="Helvetica Neue" w:hAnsi="Arial" w:cs="Arial"/>
                <w:lang w:val="es-ES_tradnl"/>
              </w:rPr>
              <w:t xml:space="preserve"> Para excluir obras bienes y/o servicios previamente incluidas.</w:t>
            </w:r>
          </w:p>
          <w:p w14:paraId="56003664" w14:textId="77777777" w:rsidR="00655B39" w:rsidRPr="00B409BA" w:rsidRDefault="00655B39" w:rsidP="00736452">
            <w:pPr>
              <w:jc w:val="both"/>
              <w:rPr>
                <w:rFonts w:ascii="Arial" w:eastAsia="Helvetica Neue" w:hAnsi="Arial" w:cs="Arial"/>
                <w:lang w:val="es-ES_tradnl"/>
              </w:rPr>
            </w:pPr>
          </w:p>
          <w:p w14:paraId="61338938" w14:textId="77777777" w:rsidR="00655B39" w:rsidRPr="00B409BA" w:rsidRDefault="00655B39" w:rsidP="00736452">
            <w:pPr>
              <w:jc w:val="both"/>
              <w:rPr>
                <w:rFonts w:ascii="Arial" w:eastAsia="Helvetica Neue" w:hAnsi="Arial" w:cs="Arial"/>
                <w:lang w:val="es-ES_tradnl"/>
              </w:rPr>
            </w:pPr>
          </w:p>
          <w:p w14:paraId="112422F5" w14:textId="77777777" w:rsidR="00655B39" w:rsidRPr="00B409BA" w:rsidRDefault="00655B39" w:rsidP="00736452">
            <w:pPr>
              <w:jc w:val="both"/>
              <w:rPr>
                <w:rFonts w:ascii="Arial" w:eastAsia="Helvetica Neue" w:hAnsi="Arial" w:cs="Arial"/>
                <w:lang w:val="es-ES_tradnl"/>
              </w:rPr>
            </w:pPr>
          </w:p>
          <w:p w14:paraId="325DBCEA" w14:textId="77777777" w:rsidR="00655B39" w:rsidRPr="00B409BA" w:rsidRDefault="00655B39" w:rsidP="00736452">
            <w:pPr>
              <w:jc w:val="both"/>
              <w:rPr>
                <w:rFonts w:ascii="Arial" w:eastAsia="Helvetica Neue" w:hAnsi="Arial" w:cs="Arial"/>
                <w:lang w:val="es-ES_tradnl"/>
              </w:rPr>
            </w:pPr>
          </w:p>
          <w:p w14:paraId="5125216B" w14:textId="77777777" w:rsidR="00655B39" w:rsidRPr="00B409BA" w:rsidRDefault="00655B39" w:rsidP="00736452">
            <w:pPr>
              <w:jc w:val="both"/>
              <w:rPr>
                <w:rFonts w:ascii="Arial" w:eastAsia="Helvetica Neue" w:hAnsi="Arial" w:cs="Arial"/>
                <w:lang w:val="es-ES_tradnl"/>
              </w:rPr>
            </w:pPr>
          </w:p>
          <w:p w14:paraId="187FD97E"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lastRenderedPageBreak/>
              <w:t xml:space="preserve">Las entidades del Estado deberán instaurar un procedimiento para la aprobación y actualización del Plan Anual de Adquisiciones con el cual se garantice la calidad, oportunidad y confiabilidad de los datos reportados en éste.  </w:t>
            </w:r>
          </w:p>
          <w:p w14:paraId="7BC78585" w14:textId="77777777" w:rsidR="00655B39" w:rsidRPr="00B409BA" w:rsidRDefault="00655B39" w:rsidP="00736452">
            <w:pPr>
              <w:jc w:val="both"/>
              <w:rPr>
                <w:rFonts w:ascii="Arial" w:eastAsia="Helvetica Neue" w:hAnsi="Arial" w:cs="Arial"/>
                <w:lang w:val="es-ES_tradnl"/>
              </w:rPr>
            </w:pPr>
          </w:p>
          <w:p w14:paraId="305A3BD9"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El Plan de Acción o Plan Anual de Adquisiciones obliga a las entidades estatales a surtir los procesos señalados en el mismo, salvo justificación publicada en la misma página web y en el SECOP. </w:t>
            </w:r>
          </w:p>
          <w:p w14:paraId="10B6C97A" w14:textId="77777777" w:rsidR="00655B39" w:rsidRPr="00B409BA" w:rsidRDefault="00655B39" w:rsidP="00736452">
            <w:pPr>
              <w:jc w:val="both"/>
              <w:rPr>
                <w:rFonts w:ascii="Arial" w:eastAsia="Helvetica Neue" w:hAnsi="Arial" w:cs="Arial"/>
                <w:lang w:val="es-ES_tradnl"/>
              </w:rPr>
            </w:pPr>
          </w:p>
          <w:p w14:paraId="4F5C1866" w14:textId="77777777" w:rsidR="00655B39" w:rsidRPr="00B409BA" w:rsidRDefault="00655B39" w:rsidP="00736452">
            <w:pPr>
              <w:jc w:val="both"/>
              <w:rPr>
                <w:rFonts w:ascii="Arial" w:eastAsia="Helvetica Neue" w:hAnsi="Arial" w:cs="Arial"/>
                <w:lang w:val="es-ES_tradnl"/>
              </w:rPr>
            </w:pPr>
          </w:p>
          <w:p w14:paraId="1B20DB0C" w14:textId="77777777" w:rsidR="00655B39" w:rsidRPr="00B409BA" w:rsidRDefault="00655B39" w:rsidP="00736452">
            <w:pPr>
              <w:jc w:val="both"/>
              <w:rPr>
                <w:rFonts w:ascii="Arial" w:eastAsia="Helvetica Neue" w:hAnsi="Arial" w:cs="Arial"/>
                <w:lang w:val="es-ES_tradnl"/>
              </w:rPr>
            </w:pPr>
          </w:p>
          <w:p w14:paraId="5680149B" w14:textId="77777777" w:rsidR="00655B39" w:rsidRPr="00B409BA" w:rsidRDefault="00655B39" w:rsidP="00736452">
            <w:pPr>
              <w:jc w:val="both"/>
              <w:rPr>
                <w:rFonts w:ascii="Arial" w:eastAsia="Helvetica Neue" w:hAnsi="Arial" w:cs="Arial"/>
                <w:lang w:val="es-ES_tradnl"/>
              </w:rPr>
            </w:pPr>
          </w:p>
          <w:p w14:paraId="0AA34F76"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strike/>
                <w:lang w:val="es-ES_tradnl"/>
              </w:rPr>
              <w:t>A partir del año siguiente a la entrada en vigencia de esta ley,</w:t>
            </w:r>
            <w:r w:rsidRPr="00B409BA">
              <w:rPr>
                <w:rFonts w:ascii="Arial" w:eastAsia="Helvetica Neue" w:hAnsi="Arial" w:cs="Arial"/>
                <w:lang w:val="es-ES_tradnl"/>
              </w:rPr>
              <w:t xml:space="preserve"> el Plan de Anual de Adquisiciones deberá </w:t>
            </w:r>
            <w:r w:rsidRPr="00B409BA">
              <w:rPr>
                <w:rFonts w:ascii="Arial" w:eastAsia="Helvetica Neue" w:hAnsi="Arial" w:cs="Arial"/>
                <w:strike/>
                <w:lang w:val="es-ES_tradnl"/>
              </w:rPr>
              <w:t>estar</w:t>
            </w:r>
            <w:r w:rsidRPr="00B409BA">
              <w:rPr>
                <w:rFonts w:ascii="Arial" w:eastAsia="Helvetica Neue" w:hAnsi="Arial" w:cs="Arial"/>
                <w:lang w:val="es-ES_tradnl"/>
              </w:rPr>
              <w:t xml:space="preserve"> acompañado del informe de gestión del año inmediatamente anterior.</w:t>
            </w:r>
          </w:p>
          <w:p w14:paraId="362C0A7B" w14:textId="77777777" w:rsidR="00655B39" w:rsidRPr="00B409BA" w:rsidRDefault="00655B39" w:rsidP="00736452">
            <w:pPr>
              <w:jc w:val="both"/>
              <w:rPr>
                <w:rFonts w:ascii="Arial" w:eastAsia="Helvetica Neue" w:hAnsi="Arial" w:cs="Arial"/>
                <w:lang w:val="es-ES_tradnl"/>
              </w:rPr>
            </w:pPr>
          </w:p>
          <w:p w14:paraId="529AD564"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Igualmente se deberá publicar el presupuesto debidamente desagregado, así como las modificaciones a este o a su desagregación. </w:t>
            </w:r>
          </w:p>
          <w:p w14:paraId="18F94CD3" w14:textId="77777777" w:rsidR="00655B39" w:rsidRPr="00B409BA" w:rsidRDefault="00655B39" w:rsidP="00736452">
            <w:pPr>
              <w:jc w:val="both"/>
              <w:rPr>
                <w:rFonts w:ascii="Arial" w:eastAsia="Helvetica Neue" w:hAnsi="Arial" w:cs="Arial"/>
                <w:lang w:val="es-ES_tradnl"/>
              </w:rPr>
            </w:pPr>
          </w:p>
          <w:p w14:paraId="2F04F8EB"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 xml:space="preserve">PARÁGRAFO 1º. </w:t>
            </w:r>
            <w:r w:rsidRPr="00B409BA">
              <w:rPr>
                <w:rFonts w:ascii="Arial" w:eastAsia="Helvetica Neue" w:hAnsi="Arial" w:cs="Arial"/>
                <w:lang w:val="es-ES_tradnl"/>
              </w:rPr>
              <w:t xml:space="preserve">Debe existir coincidencia entre el Plan Anual de Adquisiciones y los procesos publicados en el SECOP, por </w:t>
            </w:r>
            <w:r w:rsidRPr="00B409BA">
              <w:rPr>
                <w:rFonts w:ascii="Arial" w:eastAsia="Helvetica Neue" w:hAnsi="Arial" w:cs="Arial"/>
                <w:strike/>
                <w:lang w:val="es-ES_tradnl"/>
              </w:rPr>
              <w:t>el</w:t>
            </w:r>
            <w:r w:rsidRPr="00B409BA">
              <w:rPr>
                <w:rFonts w:ascii="Arial" w:eastAsia="Helvetica Neue" w:hAnsi="Arial" w:cs="Arial"/>
                <w:lang w:val="es-ES_tradnl"/>
              </w:rPr>
              <w:t xml:space="preserve"> cual, antes de publicar el proceso de contratación en el SECOP, éste debe estar reportando en el Plan Anual de Adquisiciones. </w:t>
            </w:r>
          </w:p>
          <w:p w14:paraId="6CCE2709" w14:textId="77777777" w:rsidR="00655B39" w:rsidRPr="00B409BA" w:rsidRDefault="00655B39" w:rsidP="00736452">
            <w:pPr>
              <w:jc w:val="both"/>
              <w:rPr>
                <w:rFonts w:ascii="Arial" w:eastAsia="Helvetica Neue" w:hAnsi="Arial" w:cs="Arial"/>
                <w:lang w:val="es-ES_tradnl"/>
              </w:rPr>
            </w:pPr>
          </w:p>
          <w:p w14:paraId="3BBC720A"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 xml:space="preserve">PARÁGRAFO 2º.  </w:t>
            </w:r>
            <w:r w:rsidRPr="00B409BA">
              <w:rPr>
                <w:rFonts w:ascii="Arial" w:eastAsia="Helvetica Neue" w:hAnsi="Arial" w:cs="Arial"/>
                <w:lang w:val="es-ES_tradnl"/>
              </w:rPr>
              <w:t xml:space="preserve">Las entidades públicas deberán </w:t>
            </w:r>
            <w:r w:rsidRPr="00B409BA">
              <w:rPr>
                <w:rFonts w:ascii="Arial" w:eastAsia="Helvetica Neue" w:hAnsi="Arial" w:cs="Arial"/>
                <w:strike/>
                <w:lang w:val="es-ES_tradnl"/>
              </w:rPr>
              <w:t>emitir</w:t>
            </w:r>
            <w:r w:rsidRPr="00B409BA">
              <w:rPr>
                <w:rFonts w:ascii="Arial" w:eastAsia="Helvetica Neue" w:hAnsi="Arial" w:cs="Arial"/>
                <w:lang w:val="es-ES_tradnl"/>
              </w:rPr>
              <w:t xml:space="preserve"> a la Cámara de Comercio del lugar de su domicilio el </w:t>
            </w:r>
            <w:r w:rsidRPr="00B409BA">
              <w:rPr>
                <w:rFonts w:ascii="Arial" w:eastAsia="Helvetica Neue" w:hAnsi="Arial" w:cs="Arial"/>
                <w:lang w:val="es-ES_tradnl"/>
              </w:rPr>
              <w:lastRenderedPageBreak/>
              <w:t xml:space="preserve">plan anual de adquisiciones una vez esté publicado en el SECOP, así mismo, deberán remitir las </w:t>
            </w:r>
            <w:r w:rsidRPr="00B409BA">
              <w:rPr>
                <w:rFonts w:ascii="Arial" w:eastAsia="Helvetica Neue" w:hAnsi="Arial" w:cs="Arial"/>
                <w:strike/>
                <w:lang w:val="es-ES_tradnl"/>
              </w:rPr>
              <w:t>actualizaciones</w:t>
            </w:r>
            <w:r w:rsidRPr="00B409BA">
              <w:rPr>
                <w:rFonts w:ascii="Arial" w:eastAsia="Helvetica Neue" w:hAnsi="Arial" w:cs="Arial"/>
                <w:lang w:val="es-ES_tradnl"/>
              </w:rPr>
              <w:t xml:space="preserve"> que se generen durante la vigencia fiscal correspondiente. </w:t>
            </w:r>
            <w:r w:rsidRPr="00B409BA">
              <w:rPr>
                <w:rFonts w:ascii="Arial" w:eastAsia="Helvetica Neue" w:hAnsi="Arial" w:cs="Arial"/>
                <w:strike/>
                <w:lang w:val="es-ES_tradnl"/>
              </w:rPr>
              <w:t>Para el cumplimiento de lo anterior las Entidades Públicas tendrán un plazo de cinco (5) días hábiles contados a partir del día siguiente de la publicación o actualización en el SECOP.</w:t>
            </w:r>
            <w:r w:rsidRPr="00B409BA">
              <w:rPr>
                <w:rFonts w:ascii="Arial" w:eastAsia="Helvetica Neue" w:hAnsi="Arial" w:cs="Arial"/>
                <w:lang w:val="es-ES_tradnl"/>
              </w:rPr>
              <w:t xml:space="preserve"> Las Cámaras de Comercio deberán compartir con sus afiliados esta información. </w:t>
            </w:r>
          </w:p>
          <w:p w14:paraId="476FC785"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PARÁGRAFO 3º</w:t>
            </w:r>
            <w:r w:rsidRPr="00B409BA">
              <w:rPr>
                <w:rFonts w:ascii="Arial" w:eastAsia="Helvetica Neue" w:hAnsi="Arial" w:cs="Arial"/>
                <w:lang w:val="es-ES_tradnl"/>
              </w:rPr>
              <w:t xml:space="preserve">. Las empresas industriales y comerciales del Estado y las Sociedades de Economía Mixta estarán exentas de publicar la información relacionada con sus proyectos de inversión. </w:t>
            </w:r>
          </w:p>
        </w:tc>
        <w:tc>
          <w:tcPr>
            <w:tcW w:w="2501" w:type="pct"/>
          </w:tcPr>
          <w:p w14:paraId="264603A6"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u w:val="single"/>
                <w:lang w:val="es-ES_tradnl"/>
              </w:rPr>
              <w:lastRenderedPageBreak/>
              <w:t>ARTÍCULO SEXTO</w:t>
            </w:r>
            <w:r w:rsidRPr="00B409BA">
              <w:rPr>
                <w:rFonts w:ascii="Arial" w:eastAsia="Helvetica Neue" w:hAnsi="Arial" w:cs="Arial"/>
                <w:b/>
                <w:i/>
                <w:lang w:val="es-ES_tradnl"/>
              </w:rPr>
              <w:t xml:space="preserve">. </w:t>
            </w:r>
            <w:r w:rsidRPr="00B409BA">
              <w:rPr>
                <w:rFonts w:ascii="Arial" w:eastAsia="Helvetica Neue" w:hAnsi="Arial" w:cs="Arial"/>
                <w:lang w:val="es-ES_tradnl"/>
              </w:rPr>
              <w:t xml:space="preserve">Modifíquese el artículo 74 de la ley 1474 de 2011, el cual quedará de la siguiente manera: </w:t>
            </w:r>
          </w:p>
          <w:p w14:paraId="6706B1F9" w14:textId="77777777" w:rsidR="00655B39" w:rsidRPr="00B409BA" w:rsidRDefault="00655B39" w:rsidP="00736452">
            <w:pPr>
              <w:jc w:val="both"/>
              <w:rPr>
                <w:rFonts w:ascii="Arial" w:eastAsia="Helvetica Neue" w:hAnsi="Arial" w:cs="Arial"/>
                <w:lang w:val="es-ES_tradnl"/>
              </w:rPr>
            </w:pPr>
          </w:p>
          <w:p w14:paraId="06E67FEB" w14:textId="77777777" w:rsidR="00655B39" w:rsidRPr="00B409BA" w:rsidRDefault="00655B39" w:rsidP="00736452">
            <w:pPr>
              <w:jc w:val="both"/>
              <w:rPr>
                <w:rFonts w:ascii="Arial" w:eastAsia="Helvetica Neue" w:hAnsi="Arial" w:cs="Arial"/>
                <w:lang w:val="es-ES_tradnl"/>
              </w:rPr>
            </w:pPr>
          </w:p>
          <w:p w14:paraId="53C60168"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 xml:space="preserve">Artículo 74. Plan de Acción </w:t>
            </w:r>
            <w:r w:rsidRPr="00B409BA">
              <w:rPr>
                <w:rFonts w:ascii="Arial" w:eastAsia="Helvetica Neue" w:hAnsi="Arial" w:cs="Arial"/>
                <w:b/>
                <w:u w:val="single"/>
                <w:lang w:val="es-ES_tradnl"/>
              </w:rPr>
              <w:t>y Plan Anual de Adquisiciones</w:t>
            </w:r>
            <w:r w:rsidRPr="00B409BA">
              <w:rPr>
                <w:rFonts w:ascii="Arial" w:eastAsia="Helvetica Neue" w:hAnsi="Arial" w:cs="Arial"/>
                <w:b/>
                <w:lang w:val="es-ES_tradnl"/>
              </w:rPr>
              <w:t xml:space="preserve"> de las entidades públicas.</w:t>
            </w:r>
            <w:r w:rsidRPr="00B409BA">
              <w:rPr>
                <w:rFonts w:ascii="Arial" w:eastAsia="Helvetica Neue" w:hAnsi="Arial" w:cs="Arial"/>
                <w:lang w:val="es-ES_tradnl"/>
              </w:rPr>
              <w:t xml:space="preserve"> A partir de la vigencia de la presente ley, todas las entidades del Estado a más tardar el 31 de enero de cada año, deberán publicar en su respectiva página web y en el SECOP el Plan de Acción para el año vigente, en el cual se especificarán los objetivos, las estrategias, los proyectos, las metas, los responsables, la distribución presupuestal de sus proyectos de inversión junto a los indicadores de gestión y el Plan Anual de Adquisiciones. </w:t>
            </w:r>
          </w:p>
          <w:p w14:paraId="6E30E4F8" w14:textId="77777777" w:rsidR="00655B39" w:rsidRPr="00B409BA" w:rsidRDefault="00655B39" w:rsidP="00736452">
            <w:pPr>
              <w:jc w:val="both"/>
              <w:rPr>
                <w:rFonts w:ascii="Arial" w:eastAsia="Helvetica Neue" w:hAnsi="Arial" w:cs="Arial"/>
                <w:lang w:val="es-ES_tradnl"/>
              </w:rPr>
            </w:pPr>
          </w:p>
          <w:p w14:paraId="64CCF767" w14:textId="77777777" w:rsidR="00655B39" w:rsidRPr="00B409BA" w:rsidRDefault="00655B39" w:rsidP="00736452">
            <w:pPr>
              <w:jc w:val="both"/>
              <w:rPr>
                <w:rFonts w:ascii="Arial" w:eastAsia="Helvetica Neue" w:hAnsi="Arial" w:cs="Arial"/>
                <w:u w:val="single"/>
                <w:lang w:val="es-ES_tradnl"/>
              </w:rPr>
            </w:pPr>
            <w:r w:rsidRPr="00B409BA">
              <w:rPr>
                <w:rFonts w:ascii="Arial" w:eastAsia="Helvetica Neue" w:hAnsi="Arial" w:cs="Arial"/>
                <w:lang w:val="es-ES_tradnl"/>
              </w:rPr>
              <w:t>El Plan Anual de Adquisiciones,</w:t>
            </w:r>
            <w:r w:rsidRPr="00B409BA">
              <w:rPr>
                <w:rFonts w:ascii="Arial" w:eastAsia="Helvetica Neue" w:hAnsi="Arial" w:cs="Arial"/>
                <w:u w:val="single"/>
                <w:lang w:val="es-ES_tradnl"/>
              </w:rPr>
              <w:t xml:space="preserve"> </w:t>
            </w:r>
            <w:r w:rsidRPr="00B409BA">
              <w:rPr>
                <w:rFonts w:ascii="Arial" w:eastAsia="Helvetica Neue" w:hAnsi="Arial" w:cs="Arial"/>
                <w:b/>
                <w:bCs/>
                <w:u w:val="single"/>
                <w:lang w:val="es-ES_tradnl"/>
              </w:rPr>
              <w:t>podrá ser modificado una vez al mes y deberá ser actualizado</w:t>
            </w:r>
            <w:r w:rsidRPr="00B409BA">
              <w:rPr>
                <w:rFonts w:ascii="Arial" w:eastAsia="Helvetica Neue" w:hAnsi="Arial" w:cs="Arial"/>
                <w:u w:val="single"/>
                <w:lang w:val="es-ES_tradnl"/>
              </w:rPr>
              <w:t xml:space="preserve">   </w:t>
            </w:r>
            <w:r w:rsidRPr="00B409BA">
              <w:rPr>
                <w:rFonts w:ascii="Arial" w:eastAsia="Helvetica Neue" w:hAnsi="Arial" w:cs="Arial"/>
                <w:b/>
                <w:bCs/>
                <w:u w:val="single"/>
                <w:lang w:val="es-ES_tradnl"/>
              </w:rPr>
              <w:t>cuando ocurra alguna de las siguientes causales:</w:t>
            </w:r>
            <w:r w:rsidRPr="00B409BA">
              <w:rPr>
                <w:rFonts w:ascii="Arial" w:eastAsia="Helvetica Neue" w:hAnsi="Arial" w:cs="Arial"/>
                <w:u w:val="single"/>
                <w:lang w:val="es-ES_tradnl"/>
              </w:rPr>
              <w:t xml:space="preserve"> </w:t>
            </w:r>
          </w:p>
          <w:p w14:paraId="263C0742" w14:textId="77777777" w:rsidR="00655B39" w:rsidRPr="00B409BA" w:rsidRDefault="00655B39" w:rsidP="00736452">
            <w:pPr>
              <w:jc w:val="both"/>
              <w:rPr>
                <w:rFonts w:ascii="Arial" w:eastAsia="Helvetica Neue" w:hAnsi="Arial" w:cs="Arial"/>
                <w:u w:val="single"/>
                <w:lang w:val="es-ES_tradnl"/>
              </w:rPr>
            </w:pPr>
          </w:p>
          <w:p w14:paraId="67EF2479" w14:textId="77777777" w:rsidR="00655B39" w:rsidRPr="00B409BA" w:rsidRDefault="00655B39" w:rsidP="00736452">
            <w:pPr>
              <w:jc w:val="both"/>
              <w:rPr>
                <w:rFonts w:ascii="Arial" w:eastAsia="Helvetica Neue" w:hAnsi="Arial" w:cs="Arial"/>
                <w:u w:val="single"/>
                <w:lang w:val="es-ES_tradnl"/>
              </w:rPr>
            </w:pPr>
          </w:p>
          <w:p w14:paraId="5C572A52" w14:textId="77777777" w:rsidR="00655B39" w:rsidRPr="00B409BA" w:rsidRDefault="00655B39" w:rsidP="00655B39">
            <w:pPr>
              <w:pStyle w:val="Prrafodelista"/>
              <w:numPr>
                <w:ilvl w:val="0"/>
                <w:numId w:val="9"/>
              </w:numPr>
              <w:ind w:left="335" w:hanging="284"/>
              <w:jc w:val="both"/>
              <w:rPr>
                <w:rFonts w:ascii="Arial" w:eastAsia="Helvetica Neue" w:hAnsi="Arial" w:cs="Arial"/>
                <w:u w:val="single"/>
                <w:lang w:val="es-ES_tradnl"/>
              </w:rPr>
            </w:pPr>
            <w:r w:rsidRPr="00B409BA">
              <w:rPr>
                <w:rFonts w:ascii="Arial" w:eastAsia="Helvetica Neue" w:hAnsi="Arial" w:cs="Arial"/>
                <w:b/>
                <w:bCs/>
                <w:u w:val="single"/>
                <w:lang w:val="es-ES_tradnl"/>
              </w:rPr>
              <w:t>Cuando</w:t>
            </w:r>
            <w:r w:rsidRPr="00B409BA">
              <w:rPr>
                <w:rFonts w:ascii="Arial" w:eastAsia="Helvetica Neue" w:hAnsi="Arial" w:cs="Arial"/>
                <w:u w:val="single"/>
                <w:lang w:val="es-ES_tradnl"/>
              </w:rPr>
              <w:t xml:space="preserve"> haya </w:t>
            </w:r>
            <w:r w:rsidRPr="00B409BA">
              <w:rPr>
                <w:rFonts w:ascii="Arial" w:eastAsia="Helvetica Neue" w:hAnsi="Arial" w:cs="Arial"/>
                <w:b/>
                <w:bCs/>
                <w:u w:val="single"/>
                <w:lang w:val="es-ES_tradnl"/>
              </w:rPr>
              <w:t>un</w:t>
            </w:r>
            <w:r w:rsidRPr="00B409BA">
              <w:rPr>
                <w:rFonts w:ascii="Arial" w:eastAsia="Helvetica Neue" w:hAnsi="Arial" w:cs="Arial"/>
                <w:u w:val="single"/>
                <w:lang w:val="es-ES_tradnl"/>
              </w:rPr>
              <w:t xml:space="preserve"> ajuste en la descripción de la compra, cronogramas de adquisición, valores, modalidad de selección, origen de recursos. </w:t>
            </w:r>
          </w:p>
          <w:p w14:paraId="16FF6901" w14:textId="77777777" w:rsidR="00655B39" w:rsidRPr="00B409BA" w:rsidRDefault="00655B39" w:rsidP="00655B39">
            <w:pPr>
              <w:pStyle w:val="Prrafodelista"/>
              <w:numPr>
                <w:ilvl w:val="0"/>
                <w:numId w:val="9"/>
              </w:numPr>
              <w:ind w:left="335" w:hanging="284"/>
              <w:jc w:val="both"/>
              <w:rPr>
                <w:rFonts w:ascii="Arial" w:eastAsia="Helvetica Neue" w:hAnsi="Arial" w:cs="Arial"/>
                <w:u w:val="single"/>
                <w:lang w:val="es-ES_tradnl"/>
              </w:rPr>
            </w:pPr>
            <w:r w:rsidRPr="00B409BA">
              <w:rPr>
                <w:rFonts w:ascii="Arial" w:eastAsia="Helvetica Neue" w:hAnsi="Arial" w:cs="Arial"/>
                <w:u w:val="single"/>
                <w:lang w:val="es-ES_tradnl"/>
              </w:rPr>
              <w:t>Para incluir nuevas obras, bienes y/o servicios cuya adquisición se requiera por parte de la entidad;</w:t>
            </w:r>
          </w:p>
          <w:p w14:paraId="5F6BFD57" w14:textId="77777777" w:rsidR="00655B39" w:rsidRPr="00B409BA" w:rsidRDefault="00655B39" w:rsidP="00655B39">
            <w:pPr>
              <w:pStyle w:val="Prrafodelista"/>
              <w:numPr>
                <w:ilvl w:val="0"/>
                <w:numId w:val="9"/>
              </w:numPr>
              <w:ind w:left="335" w:hanging="284"/>
              <w:jc w:val="both"/>
              <w:rPr>
                <w:rFonts w:ascii="Arial" w:eastAsia="Helvetica Neue" w:hAnsi="Arial" w:cs="Arial"/>
                <w:u w:val="single"/>
                <w:lang w:val="es-ES_tradnl"/>
              </w:rPr>
            </w:pPr>
            <w:r w:rsidRPr="00B409BA">
              <w:rPr>
                <w:rFonts w:ascii="Arial" w:eastAsia="Helvetica Neue" w:hAnsi="Arial" w:cs="Arial"/>
                <w:u w:val="single"/>
                <w:lang w:val="es-ES_tradnl"/>
              </w:rPr>
              <w:t>Para excluir obras bienes y/o servicios previamente incluidas.</w:t>
            </w:r>
          </w:p>
          <w:p w14:paraId="4CE2D25D" w14:textId="77777777" w:rsidR="00655B39" w:rsidRPr="00B409BA" w:rsidRDefault="00655B39" w:rsidP="00736452">
            <w:pPr>
              <w:jc w:val="both"/>
              <w:rPr>
                <w:rFonts w:ascii="Arial" w:eastAsia="Helvetica Neue" w:hAnsi="Arial" w:cs="Arial"/>
                <w:u w:val="single"/>
                <w:lang w:val="es-ES_tradnl"/>
              </w:rPr>
            </w:pPr>
          </w:p>
          <w:p w14:paraId="34AD18DF"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lastRenderedPageBreak/>
              <w:t xml:space="preserve">Las entidades del Estado deberán instaurar un procedimiento para la aprobación y actualización del Plan Anual de Adquisiciones con el cual se garantice la calidad, oportunidad y confiabilidad de los datos reportados en éste. </w:t>
            </w:r>
          </w:p>
          <w:p w14:paraId="6F9FE9BE" w14:textId="77777777" w:rsidR="00655B39" w:rsidRPr="00B409BA" w:rsidRDefault="00655B39" w:rsidP="00736452">
            <w:pPr>
              <w:jc w:val="both"/>
              <w:rPr>
                <w:rFonts w:ascii="Arial" w:eastAsia="Helvetica Neue" w:hAnsi="Arial" w:cs="Arial"/>
                <w:lang w:val="es-ES_tradnl"/>
              </w:rPr>
            </w:pPr>
          </w:p>
          <w:p w14:paraId="64D709D8" w14:textId="77777777" w:rsidR="00655B39" w:rsidRPr="00B409BA" w:rsidRDefault="00655B39" w:rsidP="00736452">
            <w:pPr>
              <w:jc w:val="both"/>
              <w:rPr>
                <w:rFonts w:ascii="Arial" w:eastAsia="Helvetica Neue" w:hAnsi="Arial" w:cs="Arial"/>
                <w:u w:val="single"/>
                <w:lang w:val="es-ES_tradnl"/>
              </w:rPr>
            </w:pPr>
            <w:r w:rsidRPr="00B409BA">
              <w:rPr>
                <w:rFonts w:ascii="Arial" w:eastAsia="Helvetica Neue" w:hAnsi="Arial" w:cs="Arial"/>
                <w:lang w:val="es-ES_tradnl"/>
              </w:rPr>
              <w:t xml:space="preserve"> El Plan de Acción o Plan Anual de Adquisiciones obliga a las entidades estatales a surtir los procesos señalados en el mismo, salvo justificación publicada en la misma página web y en el SECOP.</w:t>
            </w:r>
            <w:r w:rsidRPr="00B409BA">
              <w:rPr>
                <w:rFonts w:ascii="Arial" w:eastAsia="Helvetica Neue" w:hAnsi="Arial" w:cs="Arial"/>
                <w:u w:val="single"/>
                <w:lang w:val="es-ES_tradnl"/>
              </w:rPr>
              <w:t xml:space="preserve"> </w:t>
            </w:r>
            <w:r w:rsidRPr="00B409BA">
              <w:rPr>
                <w:rFonts w:ascii="Arial" w:eastAsia="Helvetica Neue" w:hAnsi="Arial" w:cs="Arial"/>
                <w:b/>
                <w:bCs/>
                <w:u w:val="single"/>
                <w:lang w:val="es-ES_tradnl"/>
              </w:rPr>
              <w:t>Cuando esto ocurra, la entidad deberá modificar el respectivo plan en lo correspondiente.</w:t>
            </w:r>
          </w:p>
          <w:p w14:paraId="28A18BFF" w14:textId="77777777" w:rsidR="00655B39" w:rsidRPr="00B409BA" w:rsidRDefault="00655B39" w:rsidP="00736452">
            <w:pPr>
              <w:jc w:val="both"/>
              <w:rPr>
                <w:rFonts w:ascii="Arial" w:eastAsia="Helvetica Neue" w:hAnsi="Arial" w:cs="Arial"/>
                <w:u w:val="single"/>
                <w:lang w:val="es-ES_tradnl"/>
              </w:rPr>
            </w:pPr>
          </w:p>
          <w:p w14:paraId="58847806"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bCs/>
                <w:u w:val="single"/>
                <w:lang w:val="es-ES_tradnl"/>
              </w:rPr>
              <w:t>El Plan de Acción y</w:t>
            </w:r>
            <w:r w:rsidRPr="00B409BA">
              <w:rPr>
                <w:rFonts w:ascii="Arial" w:eastAsia="Helvetica Neue" w:hAnsi="Arial" w:cs="Arial"/>
                <w:b/>
                <w:bCs/>
                <w:lang w:val="es-ES_tradnl"/>
              </w:rPr>
              <w:t xml:space="preserve"> </w:t>
            </w:r>
            <w:r w:rsidRPr="00B409BA">
              <w:rPr>
                <w:rFonts w:ascii="Arial" w:eastAsia="Helvetica Neue" w:hAnsi="Arial" w:cs="Arial"/>
                <w:lang w:val="es-ES_tradnl"/>
              </w:rPr>
              <w:t>el Plan de Anual de Adquisiciones deberá</w:t>
            </w:r>
            <w:r w:rsidRPr="00B409BA">
              <w:rPr>
                <w:rFonts w:ascii="Arial" w:eastAsia="Helvetica Neue" w:hAnsi="Arial" w:cs="Arial"/>
                <w:b/>
                <w:bCs/>
                <w:lang w:val="es-ES_tradnl"/>
              </w:rPr>
              <w:t>n</w:t>
            </w:r>
            <w:r w:rsidRPr="00B409BA">
              <w:rPr>
                <w:rFonts w:ascii="Arial" w:eastAsia="Helvetica Neue" w:hAnsi="Arial" w:cs="Arial"/>
                <w:lang w:val="es-ES_tradnl"/>
              </w:rPr>
              <w:t xml:space="preserve"> </w:t>
            </w:r>
            <w:r w:rsidRPr="00B409BA">
              <w:rPr>
                <w:rFonts w:ascii="Arial" w:eastAsia="Helvetica Neue" w:hAnsi="Arial" w:cs="Arial"/>
                <w:b/>
                <w:bCs/>
                <w:u w:val="single"/>
                <w:lang w:val="es-ES_tradnl"/>
              </w:rPr>
              <w:t xml:space="preserve">ser publicados en la respectiva página web de la entidad, </w:t>
            </w:r>
            <w:r w:rsidRPr="00B409BA">
              <w:rPr>
                <w:rFonts w:ascii="Arial" w:eastAsia="Helvetica Neue" w:hAnsi="Arial" w:cs="Arial"/>
                <w:lang w:val="es-ES_tradnl"/>
              </w:rPr>
              <w:t>acompañado</w:t>
            </w:r>
            <w:r w:rsidRPr="00B409BA">
              <w:rPr>
                <w:rFonts w:ascii="Arial" w:eastAsia="Helvetica Neue" w:hAnsi="Arial" w:cs="Arial"/>
                <w:b/>
                <w:bCs/>
                <w:u w:val="single"/>
                <w:lang w:val="es-ES_tradnl"/>
              </w:rPr>
              <w:t>s</w:t>
            </w:r>
            <w:r w:rsidRPr="00B409BA">
              <w:rPr>
                <w:rFonts w:ascii="Arial" w:eastAsia="Helvetica Neue" w:hAnsi="Arial" w:cs="Arial"/>
                <w:lang w:val="es-ES_tradnl"/>
              </w:rPr>
              <w:t xml:space="preserve"> del informe de gestión del año inmediatamente anterior. </w:t>
            </w:r>
          </w:p>
          <w:p w14:paraId="6CFD5578" w14:textId="77777777" w:rsidR="00655B39" w:rsidRPr="00B409BA" w:rsidRDefault="00655B39" w:rsidP="00736452">
            <w:pPr>
              <w:jc w:val="both"/>
              <w:rPr>
                <w:rFonts w:ascii="Arial" w:eastAsia="Helvetica Neue" w:hAnsi="Arial" w:cs="Arial"/>
                <w:lang w:val="es-ES_tradnl"/>
              </w:rPr>
            </w:pPr>
          </w:p>
          <w:p w14:paraId="4DC4CDE3"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Igualmente se deberá publicar el presupuesto debidamente desagregado, así como las modificaciones a este o a su desagregación. </w:t>
            </w:r>
          </w:p>
          <w:p w14:paraId="121B4985" w14:textId="77777777" w:rsidR="00655B39" w:rsidRPr="00B409BA" w:rsidRDefault="00655B39" w:rsidP="00736452">
            <w:pPr>
              <w:jc w:val="both"/>
              <w:rPr>
                <w:rFonts w:ascii="Arial" w:eastAsia="Helvetica Neue" w:hAnsi="Arial" w:cs="Arial"/>
                <w:lang w:val="es-ES_tradnl"/>
              </w:rPr>
            </w:pPr>
          </w:p>
          <w:p w14:paraId="3BE034CE"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 xml:space="preserve">PARÁGRAFO 1º. </w:t>
            </w:r>
            <w:r w:rsidRPr="00B409BA">
              <w:rPr>
                <w:rFonts w:ascii="Arial" w:eastAsia="Helvetica Neue" w:hAnsi="Arial" w:cs="Arial"/>
                <w:lang w:val="es-ES_tradnl"/>
              </w:rPr>
              <w:t xml:space="preserve">Debe existir coincidencia entre el Plan Anual de Adquisiciones y los procesos </w:t>
            </w:r>
            <w:r w:rsidRPr="00B409BA">
              <w:rPr>
                <w:rFonts w:ascii="Arial" w:eastAsia="Helvetica Neue" w:hAnsi="Arial" w:cs="Arial"/>
                <w:b/>
                <w:bCs/>
                <w:u w:val="single"/>
                <w:lang w:val="es-ES_tradnl"/>
              </w:rPr>
              <w:t>de contratación</w:t>
            </w:r>
            <w:r w:rsidRPr="00B409BA">
              <w:rPr>
                <w:rFonts w:ascii="Arial" w:eastAsia="Helvetica Neue" w:hAnsi="Arial" w:cs="Arial"/>
                <w:lang w:val="es-ES_tradnl"/>
              </w:rPr>
              <w:t xml:space="preserve"> publicados en el SECOP, por </w:t>
            </w:r>
            <w:r w:rsidRPr="00B409BA">
              <w:rPr>
                <w:rFonts w:ascii="Arial" w:eastAsia="Helvetica Neue" w:hAnsi="Arial" w:cs="Arial"/>
                <w:b/>
                <w:bCs/>
                <w:u w:val="single"/>
                <w:lang w:val="es-ES_tradnl"/>
              </w:rPr>
              <w:t>lo</w:t>
            </w:r>
            <w:r w:rsidRPr="00B409BA">
              <w:rPr>
                <w:rFonts w:ascii="Arial" w:eastAsia="Helvetica Neue" w:hAnsi="Arial" w:cs="Arial"/>
                <w:lang w:val="es-ES_tradnl"/>
              </w:rPr>
              <w:t xml:space="preserve"> cual, antes de publicar el proceso de contratación en el SECOP, éste debe estar reportando en el Plan Anual de Adquisiciones. </w:t>
            </w:r>
          </w:p>
          <w:p w14:paraId="2356933C" w14:textId="77777777" w:rsidR="00655B39" w:rsidRPr="00B409BA" w:rsidRDefault="00655B39" w:rsidP="00736452">
            <w:pPr>
              <w:jc w:val="both"/>
              <w:rPr>
                <w:rFonts w:ascii="Arial" w:eastAsia="Helvetica Neue" w:hAnsi="Arial" w:cs="Arial"/>
                <w:b/>
                <w:lang w:val="es-ES_tradnl"/>
              </w:rPr>
            </w:pPr>
          </w:p>
          <w:p w14:paraId="4B5B3AD0"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t xml:space="preserve">PARÁGRAFO 2º.  </w:t>
            </w:r>
            <w:r w:rsidRPr="00B409BA">
              <w:rPr>
                <w:rFonts w:ascii="Arial" w:eastAsia="Helvetica Neue" w:hAnsi="Arial" w:cs="Arial"/>
                <w:lang w:val="es-ES_tradnl"/>
              </w:rPr>
              <w:t xml:space="preserve">Las entidades públicas deberán </w:t>
            </w:r>
            <w:r w:rsidRPr="00B409BA">
              <w:rPr>
                <w:rFonts w:ascii="Arial" w:eastAsia="Helvetica Neue" w:hAnsi="Arial" w:cs="Arial"/>
                <w:b/>
                <w:bCs/>
                <w:u w:val="single"/>
                <w:lang w:val="es-ES_tradnl"/>
              </w:rPr>
              <w:t>remitir</w:t>
            </w:r>
            <w:r w:rsidRPr="00B409BA">
              <w:rPr>
                <w:rFonts w:ascii="Arial" w:eastAsia="Helvetica Neue" w:hAnsi="Arial" w:cs="Arial"/>
                <w:lang w:val="es-ES_tradnl"/>
              </w:rPr>
              <w:t xml:space="preserve"> a la Cámara </w:t>
            </w:r>
            <w:r w:rsidRPr="00B409BA">
              <w:rPr>
                <w:rFonts w:ascii="Arial" w:eastAsia="Helvetica Neue" w:hAnsi="Arial" w:cs="Arial"/>
                <w:lang w:val="es-ES_tradnl"/>
              </w:rPr>
              <w:lastRenderedPageBreak/>
              <w:t xml:space="preserve">de Comercio del lugar de su domicilio el Plan Anual de Adquisiciones una vez esté publicado en el SECOP. Así mismo, deberán remitir, </w:t>
            </w:r>
            <w:r w:rsidRPr="00B409BA">
              <w:rPr>
                <w:rFonts w:ascii="Arial" w:eastAsia="Helvetica Neue" w:hAnsi="Arial" w:cs="Arial"/>
                <w:b/>
                <w:bCs/>
                <w:u w:val="single"/>
                <w:lang w:val="es-ES_tradnl"/>
              </w:rPr>
              <w:t>dentro de los 5 días hábiles siguientes contados a partir de la publicación en el SECOP,</w:t>
            </w:r>
            <w:r w:rsidRPr="00B409BA">
              <w:rPr>
                <w:rFonts w:ascii="Arial" w:eastAsia="Helvetica Neue" w:hAnsi="Arial" w:cs="Arial"/>
                <w:lang w:val="es-ES_tradnl"/>
              </w:rPr>
              <w:t xml:space="preserve"> las </w:t>
            </w:r>
            <w:r w:rsidRPr="00B409BA">
              <w:rPr>
                <w:rFonts w:ascii="Arial" w:eastAsia="Helvetica Neue" w:hAnsi="Arial" w:cs="Arial"/>
                <w:b/>
                <w:bCs/>
                <w:u w:val="single"/>
                <w:lang w:val="es-ES_tradnl"/>
              </w:rPr>
              <w:t>modificaciones</w:t>
            </w:r>
            <w:r w:rsidRPr="00B409BA">
              <w:rPr>
                <w:rFonts w:ascii="Arial" w:eastAsia="Helvetica Neue" w:hAnsi="Arial" w:cs="Arial"/>
                <w:lang w:val="es-ES_tradnl"/>
              </w:rPr>
              <w:t xml:space="preserve"> que se generen durante la vigencia fiscal correspondiente. </w:t>
            </w:r>
          </w:p>
          <w:p w14:paraId="05EC2B7C" w14:textId="77777777" w:rsidR="00655B39" w:rsidRPr="00B409BA" w:rsidRDefault="00655B39" w:rsidP="00736452">
            <w:pPr>
              <w:jc w:val="both"/>
              <w:rPr>
                <w:rFonts w:ascii="Arial" w:eastAsia="Helvetica Neue" w:hAnsi="Arial" w:cs="Arial"/>
                <w:lang w:val="es-ES_tradnl"/>
              </w:rPr>
            </w:pPr>
          </w:p>
          <w:p w14:paraId="504CF96E"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lang w:val="es-ES_tradnl"/>
              </w:rPr>
              <w:t xml:space="preserve">Las Cámaras de Comercio deberán compartir con sus afiliados esta información. </w:t>
            </w:r>
          </w:p>
          <w:p w14:paraId="3409D272" w14:textId="77777777" w:rsidR="00655B39" w:rsidRPr="00B409BA" w:rsidRDefault="00655B39" w:rsidP="00736452">
            <w:pPr>
              <w:ind w:right="60"/>
              <w:jc w:val="both"/>
              <w:rPr>
                <w:rFonts w:ascii="Arial" w:eastAsia="Helvetica Neue" w:hAnsi="Arial" w:cs="Arial"/>
                <w:b/>
                <w:color w:val="000000"/>
                <w:lang w:val="es-ES_tradnl"/>
              </w:rPr>
            </w:pPr>
            <w:r w:rsidRPr="00B409BA">
              <w:rPr>
                <w:rFonts w:ascii="Arial" w:eastAsia="Helvetica Neue" w:hAnsi="Arial" w:cs="Arial"/>
                <w:b/>
                <w:lang w:val="es-ES_tradnl"/>
              </w:rPr>
              <w:t>PARÁGRAFO 3º</w:t>
            </w:r>
            <w:r w:rsidRPr="00B409BA">
              <w:rPr>
                <w:rFonts w:ascii="Arial" w:eastAsia="Helvetica Neue" w:hAnsi="Arial" w:cs="Arial"/>
                <w:lang w:val="es-ES_tradnl"/>
              </w:rPr>
              <w:t xml:space="preserve">. Las empresas industriales y comerciales del Estado y las Sociedades de Economía Mixta estarán exentas de publicar la información relacionada con sus proyectos de inversión. </w:t>
            </w:r>
          </w:p>
        </w:tc>
      </w:tr>
      <w:tr w:rsidR="00655B39" w:rsidRPr="00B409BA" w14:paraId="29240A92" w14:textId="77777777" w:rsidTr="00736452">
        <w:tc>
          <w:tcPr>
            <w:tcW w:w="2499" w:type="pct"/>
          </w:tcPr>
          <w:p w14:paraId="2C3F51AE" w14:textId="77777777" w:rsidR="00655B39" w:rsidRPr="00B409BA" w:rsidRDefault="00655B39" w:rsidP="00736452">
            <w:pPr>
              <w:jc w:val="both"/>
              <w:rPr>
                <w:rFonts w:ascii="Arial" w:eastAsia="Helvetica Neue" w:hAnsi="Arial" w:cs="Arial"/>
                <w:lang w:val="es-ES_tradnl"/>
              </w:rPr>
            </w:pPr>
            <w:r w:rsidRPr="00B409BA">
              <w:rPr>
                <w:rFonts w:ascii="Arial" w:eastAsia="Helvetica Neue" w:hAnsi="Arial" w:cs="Arial"/>
                <w:b/>
                <w:lang w:val="es-ES_tradnl"/>
              </w:rPr>
              <w:lastRenderedPageBreak/>
              <w:t xml:space="preserve">Artículo 8˚. Vigencia. </w:t>
            </w:r>
            <w:r w:rsidRPr="00B409BA">
              <w:rPr>
                <w:rFonts w:ascii="Arial" w:eastAsia="Helvetica Neue" w:hAnsi="Arial" w:cs="Arial"/>
                <w:lang w:val="es-ES_tradnl"/>
              </w:rPr>
              <w:t>Esta ley rige a partir de su promulgación y deroga todas aquellas disposiciones que le sean contrarias.</w:t>
            </w:r>
          </w:p>
        </w:tc>
        <w:tc>
          <w:tcPr>
            <w:tcW w:w="2501" w:type="pct"/>
          </w:tcPr>
          <w:p w14:paraId="142D4E5D" w14:textId="77777777" w:rsidR="00655B39" w:rsidRPr="00B409BA" w:rsidRDefault="00655B39" w:rsidP="00736452">
            <w:pPr>
              <w:ind w:right="60"/>
              <w:jc w:val="center"/>
              <w:rPr>
                <w:rFonts w:ascii="Arial" w:eastAsia="Helvetica Neue" w:hAnsi="Arial" w:cs="Arial"/>
                <w:bCs/>
                <w:color w:val="000000"/>
                <w:lang w:val="es-ES_tradnl"/>
              </w:rPr>
            </w:pPr>
            <w:r w:rsidRPr="00B409BA">
              <w:rPr>
                <w:rFonts w:ascii="Arial" w:eastAsia="Helvetica Neue" w:hAnsi="Arial" w:cs="Arial"/>
                <w:b/>
                <w:lang w:val="es-ES_tradnl"/>
              </w:rPr>
              <w:t>Sin cambios</w:t>
            </w:r>
          </w:p>
        </w:tc>
      </w:tr>
    </w:tbl>
    <w:p w14:paraId="5EC5385A" w14:textId="28EC0EF7" w:rsidR="00584FF2" w:rsidRDefault="00584FF2"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0306F167" w14:textId="3C679D76"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6E1095AD" w14:textId="0D4B0E94"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137AF9A4" w14:textId="6FC7D30E"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5FF8AF0E" w14:textId="6260865F"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2C0FE5FF" w14:textId="4EB2D0BF"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3CFF19B6" w14:textId="77777777" w:rsidR="00655B39" w:rsidRDefault="00655B39"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3CD1E272" w14:textId="5AE90C8C"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39934E98" w14:textId="633B0119"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69A5FACA" w14:textId="1F930801"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66A6C210" w14:textId="266FC664"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291AB75B" w14:textId="00F8ED69" w:rsidR="00CE0FD7"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68B89654" w14:textId="77777777" w:rsidR="00CE0FD7" w:rsidRPr="00B63FE9" w:rsidRDefault="00CE0FD7" w:rsidP="008718C1">
      <w:pPr>
        <w:pBdr>
          <w:top w:val="nil"/>
          <w:left w:val="nil"/>
          <w:bottom w:val="nil"/>
          <w:right w:val="nil"/>
          <w:between w:val="nil"/>
        </w:pBdr>
        <w:spacing w:before="80" w:after="120"/>
        <w:ind w:right="60"/>
        <w:jc w:val="both"/>
        <w:rPr>
          <w:rFonts w:ascii="Arial" w:eastAsia="Helvetica Neue" w:hAnsi="Arial" w:cs="Arial"/>
          <w:b/>
          <w:color w:val="000000"/>
          <w:lang w:val="es-ES_tradnl"/>
        </w:rPr>
      </w:pPr>
    </w:p>
    <w:p w14:paraId="49E8CE1A" w14:textId="1C4AD98C" w:rsidR="005574E3" w:rsidRPr="00844774" w:rsidRDefault="008718C1" w:rsidP="00844774">
      <w:pPr>
        <w:pStyle w:val="Prrafodelista"/>
        <w:numPr>
          <w:ilvl w:val="0"/>
          <w:numId w:val="1"/>
        </w:numPr>
        <w:pBdr>
          <w:top w:val="nil"/>
          <w:left w:val="nil"/>
          <w:bottom w:val="nil"/>
          <w:right w:val="nil"/>
          <w:between w:val="nil"/>
        </w:pBdr>
        <w:spacing w:before="80" w:after="120"/>
        <w:ind w:right="60"/>
        <w:jc w:val="both"/>
        <w:rPr>
          <w:rFonts w:ascii="Arial" w:eastAsia="Helvetica Neue" w:hAnsi="Arial" w:cs="Arial"/>
          <w:b/>
          <w:color w:val="000000"/>
          <w:lang w:val="es-ES_tradnl"/>
        </w:rPr>
      </w:pPr>
      <w:r w:rsidRPr="00B63FE9">
        <w:rPr>
          <w:rFonts w:ascii="Arial" w:eastAsia="Helvetica Neue" w:hAnsi="Arial" w:cs="Arial"/>
          <w:b/>
          <w:color w:val="000000"/>
          <w:lang w:val="es-ES_tradnl"/>
        </w:rPr>
        <w:lastRenderedPageBreak/>
        <w:t xml:space="preserve">PROPOSICIÓN. </w:t>
      </w:r>
    </w:p>
    <w:p w14:paraId="06946AC3" w14:textId="05B5C24F" w:rsidR="008718C1" w:rsidRPr="00B63FE9" w:rsidRDefault="008718C1" w:rsidP="008718C1">
      <w:pPr>
        <w:spacing w:line="276" w:lineRule="auto"/>
        <w:ind w:right="49"/>
        <w:jc w:val="both"/>
        <w:rPr>
          <w:rFonts w:ascii="Arial" w:eastAsia="Arial" w:hAnsi="Arial" w:cs="Arial"/>
          <w:lang w:val="es-ES_tradnl"/>
        </w:rPr>
      </w:pPr>
      <w:r w:rsidRPr="00B63FE9">
        <w:rPr>
          <w:rFonts w:ascii="Arial" w:hAnsi="Arial" w:cs="Arial"/>
          <w:lang w:val="es-ES_tradnl"/>
        </w:rPr>
        <w:t xml:space="preserve">Con fundamento en las anteriores consideraciones, de manera respetuosa solicito a la Comisión </w:t>
      </w:r>
      <w:r w:rsidR="00885C20" w:rsidRPr="00B63FE9">
        <w:rPr>
          <w:rFonts w:ascii="Arial" w:hAnsi="Arial" w:cs="Arial"/>
          <w:lang w:val="es-ES_tradnl"/>
        </w:rPr>
        <w:t>Primera</w:t>
      </w:r>
      <w:r w:rsidRPr="00B63FE9">
        <w:rPr>
          <w:rFonts w:ascii="Arial" w:hAnsi="Arial" w:cs="Arial"/>
          <w:lang w:val="es-ES_tradnl"/>
        </w:rPr>
        <w:t xml:space="preserve"> de la Cámara de Representantes, dar primer debate </w:t>
      </w:r>
      <w:r w:rsidR="00CE0FD7">
        <w:rPr>
          <w:rFonts w:ascii="Arial" w:hAnsi="Arial" w:cs="Arial"/>
          <w:lang w:val="es-ES_tradnl"/>
        </w:rPr>
        <w:t>al</w:t>
      </w:r>
      <w:r w:rsidRPr="00B63FE9">
        <w:rPr>
          <w:rFonts w:ascii="Arial" w:hAnsi="Arial" w:cs="Arial"/>
          <w:lang w:val="es-ES_tradnl"/>
        </w:rPr>
        <w:t xml:space="preserve"> Proyecto de Ley N° 376 de 2020 Cámara </w:t>
      </w:r>
      <w:r w:rsidRPr="00B63FE9">
        <w:rPr>
          <w:rFonts w:ascii="Arial" w:hAnsi="Arial" w:cs="Arial"/>
          <w:i/>
          <w:iCs/>
          <w:lang w:val="es-ES_tradnl"/>
        </w:rPr>
        <w:t>“Por medio de la cual se modifican algunos aspectos del estatuto general de contratación y la ejecución presupuestal, y se introducen herramientas que permiten fortalecer la lucha contra la corrupción”</w:t>
      </w:r>
      <w:r w:rsidR="00DF1553" w:rsidRPr="00B63FE9">
        <w:rPr>
          <w:rFonts w:ascii="Arial" w:hAnsi="Arial" w:cs="Arial"/>
          <w:i/>
          <w:iCs/>
          <w:lang w:val="es-ES_tradnl"/>
        </w:rPr>
        <w:t xml:space="preserve">, </w:t>
      </w:r>
      <w:r w:rsidR="00DF1553" w:rsidRPr="00B63FE9">
        <w:rPr>
          <w:rFonts w:ascii="Arial" w:hAnsi="Arial" w:cs="Arial"/>
          <w:lang w:val="es-ES_tradnl"/>
        </w:rPr>
        <w:t>conforme al pliego que se adjunta.</w:t>
      </w:r>
    </w:p>
    <w:p w14:paraId="06D06E18" w14:textId="58B51361" w:rsidR="008718C1" w:rsidRPr="00B63FE9" w:rsidRDefault="008718C1" w:rsidP="008718C1">
      <w:pPr>
        <w:spacing w:line="276" w:lineRule="auto"/>
        <w:ind w:right="49"/>
        <w:jc w:val="both"/>
        <w:rPr>
          <w:rFonts w:ascii="Arial" w:eastAsia="Arial" w:hAnsi="Arial" w:cs="Arial"/>
          <w:lang w:val="es-ES_tradnl"/>
        </w:rPr>
      </w:pPr>
    </w:p>
    <w:p w14:paraId="766136FB" w14:textId="77777777" w:rsidR="00885C20" w:rsidRPr="00B63FE9" w:rsidRDefault="00885C20" w:rsidP="008718C1">
      <w:pPr>
        <w:spacing w:line="276" w:lineRule="auto"/>
        <w:ind w:right="49"/>
        <w:jc w:val="both"/>
        <w:rPr>
          <w:rFonts w:ascii="Arial" w:eastAsia="Arial" w:hAnsi="Arial" w:cs="Arial"/>
          <w:lang w:val="es-ES_tradnl"/>
        </w:rPr>
      </w:pPr>
    </w:p>
    <w:p w14:paraId="39F2A2AE" w14:textId="2A2ECBDE" w:rsidR="000F25A2" w:rsidRDefault="008718C1" w:rsidP="009669BB">
      <w:pPr>
        <w:spacing w:line="276" w:lineRule="auto"/>
        <w:jc w:val="both"/>
        <w:rPr>
          <w:rFonts w:ascii="Arial" w:eastAsia="Arial" w:hAnsi="Arial" w:cs="Arial"/>
          <w:lang w:val="es-ES_tradnl"/>
        </w:rPr>
      </w:pPr>
      <w:r w:rsidRPr="00B63FE9">
        <w:rPr>
          <w:rFonts w:ascii="Arial" w:eastAsia="Arial" w:hAnsi="Arial" w:cs="Arial"/>
          <w:lang w:val="es-ES_tradnl"/>
        </w:rPr>
        <w:t xml:space="preserve">De los honorables congresistas, </w:t>
      </w:r>
    </w:p>
    <w:p w14:paraId="260C2392" w14:textId="05E19E48" w:rsidR="00F637CD" w:rsidRDefault="00F637CD" w:rsidP="009669BB">
      <w:pPr>
        <w:spacing w:line="276" w:lineRule="auto"/>
        <w:jc w:val="both"/>
        <w:rPr>
          <w:rFonts w:ascii="Arial" w:eastAsia="Arial" w:hAnsi="Arial" w:cs="Arial"/>
          <w:lang w:val="es-ES_tradnl"/>
        </w:rPr>
      </w:pPr>
    </w:p>
    <w:p w14:paraId="0E00965B" w14:textId="4BB98137" w:rsidR="00F637CD" w:rsidRDefault="00F637CD" w:rsidP="009669BB">
      <w:pPr>
        <w:spacing w:line="276" w:lineRule="auto"/>
        <w:jc w:val="both"/>
        <w:rPr>
          <w:rFonts w:ascii="Arial" w:eastAsia="Arial" w:hAnsi="Arial" w:cs="Arial"/>
          <w:lang w:val="es-ES_tradnl"/>
        </w:rPr>
      </w:pPr>
    </w:p>
    <w:p w14:paraId="269F0AED" w14:textId="77777777" w:rsidR="008E63E3" w:rsidRPr="009669BB" w:rsidRDefault="008E63E3" w:rsidP="009669BB">
      <w:pPr>
        <w:spacing w:line="276" w:lineRule="auto"/>
        <w:jc w:val="both"/>
        <w:rPr>
          <w:rFonts w:ascii="Arial" w:eastAsia="Arial" w:hAnsi="Arial" w:cs="Arial"/>
          <w:lang w:val="es-ES_tradnl"/>
        </w:rPr>
      </w:pPr>
    </w:p>
    <w:p w14:paraId="63748AF1" w14:textId="1B4C5AF6" w:rsidR="00D702A3" w:rsidRPr="00B63FE9" w:rsidRDefault="00D702A3" w:rsidP="00D702A3">
      <w:pPr>
        <w:spacing w:after="240"/>
        <w:jc w:val="both"/>
        <w:rPr>
          <w:rFonts w:ascii="Arial" w:eastAsia="Helvetica Neue" w:hAnsi="Arial" w:cs="Arial"/>
          <w:b/>
          <w:u w:val="single"/>
          <w:lang w:val="es-ES_tradnl"/>
        </w:rPr>
      </w:pPr>
    </w:p>
    <w:p w14:paraId="3FE5E25B" w14:textId="684833F7" w:rsidR="00D702A3" w:rsidRPr="00B63FE9" w:rsidRDefault="00D702A3" w:rsidP="00D702A3">
      <w:pPr>
        <w:spacing w:after="240"/>
        <w:jc w:val="both"/>
        <w:rPr>
          <w:rFonts w:ascii="Arial" w:eastAsia="Helvetica Neue" w:hAnsi="Arial" w:cs="Arial"/>
          <w:b/>
          <w:u w:val="single"/>
          <w:lang w:val="es-ES_tradnl"/>
        </w:rPr>
      </w:pPr>
    </w:p>
    <w:p w14:paraId="090338B7" w14:textId="77777777" w:rsidR="00D702A3" w:rsidRPr="00B63FE9" w:rsidRDefault="00D702A3" w:rsidP="00D702A3">
      <w:pPr>
        <w:tabs>
          <w:tab w:val="left" w:pos="2910"/>
        </w:tabs>
        <w:rPr>
          <w:rFonts w:ascii="Arial" w:eastAsia="Helvetica Neue" w:hAnsi="Arial" w:cs="Arial"/>
          <w:b/>
          <w:lang w:val="es-ES_tradnl"/>
        </w:rPr>
      </w:pPr>
      <w:r w:rsidRPr="00B63FE9">
        <w:rPr>
          <w:rFonts w:ascii="Arial" w:eastAsia="Helvetica Neue" w:hAnsi="Arial" w:cs="Arial"/>
          <w:b/>
          <w:lang w:val="es-ES_tradnl"/>
        </w:rPr>
        <w:tab/>
      </w:r>
      <w:r w:rsidRPr="00B63FE9">
        <w:rPr>
          <w:rFonts w:ascii="Arial" w:hAnsi="Arial" w:cs="Arial"/>
          <w:noProof/>
          <w:lang w:val="es-ES_tradnl"/>
        </w:rPr>
        <mc:AlternateContent>
          <mc:Choice Requires="wps">
            <w:drawing>
              <wp:anchor distT="0" distB="0" distL="114300" distR="114300" simplePos="0" relativeHeight="251661312" behindDoc="0" locked="0" layoutInCell="1" hidden="0" allowOverlap="1" wp14:anchorId="4C32ED94" wp14:editId="58D1258C">
                <wp:simplePos x="0" y="0"/>
                <wp:positionH relativeFrom="column">
                  <wp:posOffset>12701</wp:posOffset>
                </wp:positionH>
                <wp:positionV relativeFrom="paragraph">
                  <wp:posOffset>0</wp:posOffset>
                </wp:positionV>
                <wp:extent cx="2508730" cy="22225"/>
                <wp:effectExtent l="0" t="0" r="0" b="0"/>
                <wp:wrapNone/>
                <wp:docPr id="4" name="Conector recto de flecha 4"/>
                <wp:cNvGraphicFramePr/>
                <a:graphic xmlns:a="http://schemas.openxmlformats.org/drawingml/2006/main">
                  <a:graphicData uri="http://schemas.microsoft.com/office/word/2010/wordprocessingShape">
                    <wps:wsp>
                      <wps:cNvCnPr/>
                      <wps:spPr>
                        <a:xfrm>
                          <a:off x="4096398" y="3780000"/>
                          <a:ext cx="249920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E8DC478" id="Conector recto de flecha 4" o:spid="_x0000_s1026" type="#_x0000_t32" style="position:absolute;margin-left:1pt;margin-top:0;width:197.5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" strokecolor="black [3200]">
                <v:stroke startarrowwidth="narrow" startarrowlength="short" endarrowwidth="narrow" endarrowlength="short"/>
              </v:shape>
            </w:pict>
          </mc:Fallback>
        </mc:AlternateContent>
      </w:r>
    </w:p>
    <w:p w14:paraId="5BA36CF1" w14:textId="77777777" w:rsidR="00D702A3" w:rsidRPr="00B63FE9" w:rsidRDefault="00D702A3" w:rsidP="00D702A3">
      <w:pPr>
        <w:rPr>
          <w:rFonts w:ascii="Arial" w:eastAsia="Helvetica Neue" w:hAnsi="Arial" w:cs="Arial"/>
          <w:b/>
          <w:lang w:val="es-ES_tradnl"/>
        </w:rPr>
      </w:pPr>
      <w:r w:rsidRPr="00B63FE9">
        <w:rPr>
          <w:rFonts w:ascii="Arial" w:eastAsia="Helvetica Neue" w:hAnsi="Arial" w:cs="Arial"/>
          <w:b/>
          <w:lang w:val="es-ES_tradnl"/>
        </w:rPr>
        <w:t xml:space="preserve">JUAN FERNANDO REYES KURI                                        </w:t>
      </w:r>
    </w:p>
    <w:p w14:paraId="279736B0" w14:textId="77777777" w:rsidR="00D702A3" w:rsidRPr="00B63FE9" w:rsidRDefault="00D702A3" w:rsidP="00D702A3">
      <w:pPr>
        <w:tabs>
          <w:tab w:val="left" w:pos="6340"/>
        </w:tabs>
        <w:rPr>
          <w:rFonts w:ascii="Arial" w:eastAsia="Helvetica Neue" w:hAnsi="Arial" w:cs="Arial"/>
          <w:lang w:val="es-ES_tradnl"/>
        </w:rPr>
      </w:pPr>
      <w:r w:rsidRPr="00B63FE9">
        <w:rPr>
          <w:rFonts w:ascii="Arial" w:eastAsia="Helvetica Neue" w:hAnsi="Arial" w:cs="Arial"/>
          <w:lang w:val="es-ES_tradnl"/>
        </w:rPr>
        <w:t>Representante a la Cámara por el Valle del Cauca</w:t>
      </w:r>
    </w:p>
    <w:p w14:paraId="6B822F97" w14:textId="4617512C" w:rsidR="00844774" w:rsidRDefault="00D702A3" w:rsidP="007167C3">
      <w:pPr>
        <w:tabs>
          <w:tab w:val="left" w:pos="6340"/>
        </w:tabs>
        <w:rPr>
          <w:rFonts w:ascii="Arial" w:eastAsia="Helvetica Neue" w:hAnsi="Arial" w:cs="Arial"/>
          <w:lang w:val="es-ES_tradnl"/>
        </w:rPr>
      </w:pPr>
      <w:r w:rsidRPr="00B63FE9">
        <w:rPr>
          <w:rFonts w:ascii="Arial" w:eastAsia="Helvetica Neue" w:hAnsi="Arial" w:cs="Arial"/>
          <w:lang w:val="es-ES_tradnl"/>
        </w:rPr>
        <w:t>Partido Liberal Colombiano</w:t>
      </w:r>
    </w:p>
    <w:p w14:paraId="401C4D56" w14:textId="4893064A" w:rsidR="00F52F68" w:rsidRDefault="00D702A3" w:rsidP="007167C3">
      <w:pPr>
        <w:tabs>
          <w:tab w:val="left" w:pos="6340"/>
        </w:tabs>
        <w:rPr>
          <w:rFonts w:ascii="Arial" w:eastAsia="Helvetica Neue" w:hAnsi="Arial" w:cs="Arial"/>
          <w:lang w:val="es-ES_tradnl"/>
        </w:rPr>
      </w:pPr>
      <w:r w:rsidRPr="00B63FE9">
        <w:rPr>
          <w:rFonts w:ascii="Arial" w:eastAsia="Helvetica Neue" w:hAnsi="Arial" w:cs="Arial"/>
          <w:lang w:val="es-ES_tradnl"/>
        </w:rPr>
        <w:tab/>
      </w:r>
    </w:p>
    <w:p w14:paraId="4B650E16" w14:textId="7EDA4D96" w:rsidR="00F637CD" w:rsidRDefault="00F637CD" w:rsidP="007167C3">
      <w:pPr>
        <w:tabs>
          <w:tab w:val="left" w:pos="6340"/>
        </w:tabs>
        <w:rPr>
          <w:rFonts w:ascii="Arial" w:eastAsia="Helvetica Neue" w:hAnsi="Arial" w:cs="Arial"/>
          <w:lang w:val="es-ES_tradnl"/>
        </w:rPr>
      </w:pPr>
    </w:p>
    <w:p w14:paraId="17DF6D67" w14:textId="0C6C15C6" w:rsidR="00F637CD" w:rsidRDefault="00F637CD" w:rsidP="007167C3">
      <w:pPr>
        <w:tabs>
          <w:tab w:val="left" w:pos="6340"/>
        </w:tabs>
        <w:rPr>
          <w:rFonts w:ascii="Arial" w:eastAsia="Helvetica Neue" w:hAnsi="Arial" w:cs="Arial"/>
          <w:lang w:val="es-ES_tradnl"/>
        </w:rPr>
      </w:pPr>
    </w:p>
    <w:p w14:paraId="298BF22C" w14:textId="78D64006" w:rsidR="00CE0FD7" w:rsidRDefault="00CE0FD7" w:rsidP="007167C3">
      <w:pPr>
        <w:tabs>
          <w:tab w:val="left" w:pos="6340"/>
        </w:tabs>
        <w:rPr>
          <w:rFonts w:ascii="Arial" w:eastAsia="Helvetica Neue" w:hAnsi="Arial" w:cs="Arial"/>
          <w:lang w:val="es-ES_tradnl"/>
        </w:rPr>
      </w:pPr>
    </w:p>
    <w:p w14:paraId="4E630F4E" w14:textId="494EF72E" w:rsidR="00CE0FD7" w:rsidRDefault="00CE0FD7" w:rsidP="007167C3">
      <w:pPr>
        <w:tabs>
          <w:tab w:val="left" w:pos="6340"/>
        </w:tabs>
        <w:rPr>
          <w:rFonts w:ascii="Arial" w:eastAsia="Helvetica Neue" w:hAnsi="Arial" w:cs="Arial"/>
          <w:lang w:val="es-ES_tradnl"/>
        </w:rPr>
      </w:pPr>
    </w:p>
    <w:p w14:paraId="756D835D" w14:textId="055576F5" w:rsidR="00CE0FD7" w:rsidRDefault="00CE0FD7" w:rsidP="007167C3">
      <w:pPr>
        <w:tabs>
          <w:tab w:val="left" w:pos="6340"/>
        </w:tabs>
        <w:rPr>
          <w:rFonts w:ascii="Arial" w:eastAsia="Helvetica Neue" w:hAnsi="Arial" w:cs="Arial"/>
          <w:lang w:val="es-ES_tradnl"/>
        </w:rPr>
      </w:pPr>
    </w:p>
    <w:p w14:paraId="3AC14555" w14:textId="238DADCA" w:rsidR="00CE0FD7" w:rsidRDefault="00CE0FD7" w:rsidP="007167C3">
      <w:pPr>
        <w:tabs>
          <w:tab w:val="left" w:pos="6340"/>
        </w:tabs>
        <w:rPr>
          <w:rFonts w:ascii="Arial" w:eastAsia="Helvetica Neue" w:hAnsi="Arial" w:cs="Arial"/>
          <w:lang w:val="es-ES_tradnl"/>
        </w:rPr>
      </w:pPr>
    </w:p>
    <w:p w14:paraId="0D50E50B" w14:textId="736F957C" w:rsidR="00CE0FD7" w:rsidRDefault="00CE0FD7" w:rsidP="007167C3">
      <w:pPr>
        <w:tabs>
          <w:tab w:val="left" w:pos="6340"/>
        </w:tabs>
        <w:rPr>
          <w:rFonts w:ascii="Arial" w:eastAsia="Helvetica Neue" w:hAnsi="Arial" w:cs="Arial"/>
          <w:lang w:val="es-ES_tradnl"/>
        </w:rPr>
      </w:pPr>
    </w:p>
    <w:p w14:paraId="1AC6A29F" w14:textId="515968E1" w:rsidR="00CE0FD7" w:rsidRDefault="00CE0FD7" w:rsidP="007167C3">
      <w:pPr>
        <w:tabs>
          <w:tab w:val="left" w:pos="6340"/>
        </w:tabs>
        <w:rPr>
          <w:rFonts w:ascii="Arial" w:eastAsia="Helvetica Neue" w:hAnsi="Arial" w:cs="Arial"/>
          <w:lang w:val="es-ES_tradnl"/>
        </w:rPr>
      </w:pPr>
    </w:p>
    <w:p w14:paraId="6E1965A3" w14:textId="5F5D1F9D" w:rsidR="00CE0FD7" w:rsidRDefault="00CE0FD7" w:rsidP="007167C3">
      <w:pPr>
        <w:tabs>
          <w:tab w:val="left" w:pos="6340"/>
        </w:tabs>
        <w:rPr>
          <w:rFonts w:ascii="Arial" w:eastAsia="Helvetica Neue" w:hAnsi="Arial" w:cs="Arial"/>
          <w:lang w:val="es-ES_tradnl"/>
        </w:rPr>
      </w:pPr>
    </w:p>
    <w:p w14:paraId="1292BE8D" w14:textId="22A4EC02" w:rsidR="00CE0FD7" w:rsidRDefault="00CE0FD7" w:rsidP="007167C3">
      <w:pPr>
        <w:tabs>
          <w:tab w:val="left" w:pos="6340"/>
        </w:tabs>
        <w:rPr>
          <w:rFonts w:ascii="Arial" w:eastAsia="Helvetica Neue" w:hAnsi="Arial" w:cs="Arial"/>
          <w:lang w:val="es-ES_tradnl"/>
        </w:rPr>
      </w:pPr>
    </w:p>
    <w:p w14:paraId="2BFED8D4" w14:textId="6AD0F728" w:rsidR="00CE0FD7" w:rsidRDefault="00CE0FD7" w:rsidP="007167C3">
      <w:pPr>
        <w:tabs>
          <w:tab w:val="left" w:pos="6340"/>
        </w:tabs>
        <w:rPr>
          <w:rFonts w:ascii="Arial" w:eastAsia="Helvetica Neue" w:hAnsi="Arial" w:cs="Arial"/>
          <w:lang w:val="es-ES_tradnl"/>
        </w:rPr>
      </w:pPr>
    </w:p>
    <w:p w14:paraId="6DA6B7EF" w14:textId="2FEB3626" w:rsidR="00CE0FD7" w:rsidRDefault="00CE0FD7" w:rsidP="007167C3">
      <w:pPr>
        <w:tabs>
          <w:tab w:val="left" w:pos="6340"/>
        </w:tabs>
        <w:rPr>
          <w:rFonts w:ascii="Arial" w:eastAsia="Helvetica Neue" w:hAnsi="Arial" w:cs="Arial"/>
          <w:lang w:val="es-ES_tradnl"/>
        </w:rPr>
      </w:pPr>
    </w:p>
    <w:p w14:paraId="6D89200D" w14:textId="409F812B" w:rsidR="00CE0FD7" w:rsidRDefault="00CE0FD7" w:rsidP="007167C3">
      <w:pPr>
        <w:tabs>
          <w:tab w:val="left" w:pos="6340"/>
        </w:tabs>
        <w:rPr>
          <w:rFonts w:ascii="Arial" w:eastAsia="Helvetica Neue" w:hAnsi="Arial" w:cs="Arial"/>
          <w:lang w:val="es-ES_tradnl"/>
        </w:rPr>
      </w:pPr>
    </w:p>
    <w:p w14:paraId="422B1E92" w14:textId="0B40999D" w:rsidR="00CE0FD7" w:rsidRDefault="00CE0FD7" w:rsidP="007167C3">
      <w:pPr>
        <w:tabs>
          <w:tab w:val="left" w:pos="6340"/>
        </w:tabs>
        <w:rPr>
          <w:rFonts w:ascii="Arial" w:eastAsia="Helvetica Neue" w:hAnsi="Arial" w:cs="Arial"/>
          <w:lang w:val="es-ES_tradnl"/>
        </w:rPr>
      </w:pPr>
    </w:p>
    <w:p w14:paraId="4851D5F4" w14:textId="0689DB25" w:rsidR="00CE0FD7" w:rsidRDefault="00CE0FD7" w:rsidP="007167C3">
      <w:pPr>
        <w:tabs>
          <w:tab w:val="left" w:pos="6340"/>
        </w:tabs>
        <w:rPr>
          <w:rFonts w:ascii="Arial" w:eastAsia="Helvetica Neue" w:hAnsi="Arial" w:cs="Arial"/>
          <w:lang w:val="es-ES_tradnl"/>
        </w:rPr>
      </w:pPr>
    </w:p>
    <w:p w14:paraId="71A8C453" w14:textId="72809298" w:rsidR="00CE0FD7" w:rsidRDefault="00CE0FD7" w:rsidP="007167C3">
      <w:pPr>
        <w:tabs>
          <w:tab w:val="left" w:pos="6340"/>
        </w:tabs>
        <w:rPr>
          <w:rFonts w:ascii="Arial" w:eastAsia="Helvetica Neue" w:hAnsi="Arial" w:cs="Arial"/>
          <w:lang w:val="es-ES_tradnl"/>
        </w:rPr>
      </w:pPr>
    </w:p>
    <w:p w14:paraId="4984C788" w14:textId="05E77F0E" w:rsidR="00CE0FD7" w:rsidRDefault="00CE0FD7" w:rsidP="007167C3">
      <w:pPr>
        <w:tabs>
          <w:tab w:val="left" w:pos="6340"/>
        </w:tabs>
        <w:rPr>
          <w:rFonts w:ascii="Arial" w:eastAsia="Helvetica Neue" w:hAnsi="Arial" w:cs="Arial"/>
          <w:lang w:val="es-ES_tradnl"/>
        </w:rPr>
      </w:pPr>
    </w:p>
    <w:p w14:paraId="1D01FCFA" w14:textId="7052C1D5" w:rsidR="00CE0FD7" w:rsidRDefault="00CE0FD7" w:rsidP="007167C3">
      <w:pPr>
        <w:tabs>
          <w:tab w:val="left" w:pos="6340"/>
        </w:tabs>
        <w:rPr>
          <w:rFonts w:ascii="Arial" w:eastAsia="Helvetica Neue" w:hAnsi="Arial" w:cs="Arial"/>
          <w:lang w:val="es-ES_tradnl"/>
        </w:rPr>
      </w:pPr>
    </w:p>
    <w:p w14:paraId="31E2FF5E" w14:textId="6C6B7DB5" w:rsidR="00CE0FD7" w:rsidRDefault="00CE0FD7" w:rsidP="007167C3">
      <w:pPr>
        <w:tabs>
          <w:tab w:val="left" w:pos="6340"/>
        </w:tabs>
        <w:rPr>
          <w:rFonts w:ascii="Arial" w:eastAsia="Helvetica Neue" w:hAnsi="Arial" w:cs="Arial"/>
          <w:lang w:val="es-ES_tradnl"/>
        </w:rPr>
      </w:pPr>
    </w:p>
    <w:p w14:paraId="72C26A4F" w14:textId="77777777" w:rsidR="00CE0FD7" w:rsidRDefault="00CE0FD7" w:rsidP="007167C3">
      <w:pPr>
        <w:tabs>
          <w:tab w:val="left" w:pos="6340"/>
        </w:tabs>
        <w:rPr>
          <w:rFonts w:ascii="Arial" w:eastAsia="Helvetica Neue" w:hAnsi="Arial" w:cs="Arial"/>
          <w:lang w:val="es-ES_tradnl"/>
        </w:rPr>
      </w:pPr>
    </w:p>
    <w:p w14:paraId="6E558AB4" w14:textId="77777777" w:rsidR="00F637CD" w:rsidRPr="00B63FE9" w:rsidRDefault="00F637CD" w:rsidP="007167C3">
      <w:pPr>
        <w:tabs>
          <w:tab w:val="left" w:pos="6340"/>
        </w:tabs>
        <w:rPr>
          <w:rFonts w:ascii="Arial" w:eastAsia="Helvetica Neue" w:hAnsi="Arial" w:cs="Arial"/>
          <w:lang w:val="es-ES_tradnl"/>
        </w:rPr>
      </w:pPr>
    </w:p>
    <w:p w14:paraId="27CE6511" w14:textId="465F01B8" w:rsidR="005574E3" w:rsidRPr="00B63FE9" w:rsidRDefault="008718C1" w:rsidP="008718C1">
      <w:pPr>
        <w:pStyle w:val="Prrafodelista"/>
        <w:numPr>
          <w:ilvl w:val="0"/>
          <w:numId w:val="1"/>
        </w:numPr>
        <w:pBdr>
          <w:top w:val="nil"/>
          <w:left w:val="nil"/>
          <w:bottom w:val="nil"/>
          <w:right w:val="nil"/>
          <w:between w:val="nil"/>
        </w:pBdr>
        <w:spacing w:before="80" w:after="120"/>
        <w:ind w:right="60"/>
        <w:jc w:val="both"/>
        <w:rPr>
          <w:rFonts w:ascii="Arial" w:eastAsia="Helvetica Neue" w:hAnsi="Arial" w:cs="Arial"/>
          <w:b/>
          <w:color w:val="000000"/>
          <w:lang w:val="es-ES_tradnl"/>
        </w:rPr>
      </w:pPr>
      <w:r w:rsidRPr="00B63FE9">
        <w:rPr>
          <w:rFonts w:ascii="Arial" w:eastAsia="Helvetica Neue" w:hAnsi="Arial" w:cs="Arial"/>
          <w:b/>
          <w:color w:val="000000"/>
          <w:lang w:val="es-ES_tradnl"/>
        </w:rPr>
        <w:t>TEXTO PROPUESTO</w:t>
      </w:r>
    </w:p>
    <w:p w14:paraId="45D1CF61" w14:textId="77777777" w:rsidR="007167C3" w:rsidRPr="00B63FE9" w:rsidRDefault="007167C3" w:rsidP="007167C3">
      <w:pPr>
        <w:pStyle w:val="Prrafodelista"/>
        <w:pBdr>
          <w:top w:val="nil"/>
          <w:left w:val="nil"/>
          <w:bottom w:val="nil"/>
          <w:right w:val="nil"/>
          <w:between w:val="nil"/>
        </w:pBdr>
        <w:spacing w:before="80" w:after="120"/>
        <w:ind w:left="928" w:right="60"/>
        <w:jc w:val="both"/>
        <w:rPr>
          <w:rFonts w:ascii="Arial" w:eastAsia="Helvetica Neue" w:hAnsi="Arial" w:cs="Arial"/>
          <w:b/>
          <w:color w:val="000000"/>
          <w:lang w:val="es-ES_tradnl"/>
        </w:rPr>
      </w:pPr>
    </w:p>
    <w:p w14:paraId="3D1D8C42" w14:textId="11B37798" w:rsidR="005574E3" w:rsidRPr="00B63FE9" w:rsidRDefault="008718C1" w:rsidP="008718C1">
      <w:pPr>
        <w:jc w:val="center"/>
        <w:rPr>
          <w:rFonts w:ascii="Arial" w:hAnsi="Arial" w:cs="Arial"/>
          <w:b/>
          <w:bCs/>
          <w:lang w:val="es-ES_tradnl"/>
        </w:rPr>
      </w:pPr>
      <w:r w:rsidRPr="00B63FE9">
        <w:rPr>
          <w:rFonts w:ascii="Arial" w:eastAsia="Helvetica Neue" w:hAnsi="Arial" w:cs="Arial"/>
          <w:b/>
          <w:color w:val="000000"/>
          <w:lang w:val="es-ES_tradnl"/>
        </w:rPr>
        <w:t xml:space="preserve">TEXTO PROPUESTO </w:t>
      </w:r>
      <w:r w:rsidRPr="00B63FE9">
        <w:rPr>
          <w:rFonts w:ascii="Arial" w:hAnsi="Arial" w:cs="Arial"/>
          <w:b/>
          <w:bCs/>
          <w:lang w:val="es-ES_tradnl"/>
        </w:rPr>
        <w:t>PARA PRIMER DEBATE AL PROYECTO DE LEY N° 376 DE 2020 CÁMARA “POR MEDIO DE LA CUAL SE MODIFICAN ALGUNOS ASPECTOS DEL ESTATUTO GENERAL DE CONTRATACIÓN Y LA EJECUCIÓN PRESUPUESTAL, Y SE INTRODUCEN HERRAMIENTAS QUE PERMITEN FORTALECER LA LUCHA CONTRA LA CORRUPCIÓN”</w:t>
      </w:r>
    </w:p>
    <w:p w14:paraId="7CB7149D" w14:textId="77777777" w:rsidR="005574E3" w:rsidRPr="00B63FE9" w:rsidRDefault="005574E3" w:rsidP="00BC622D">
      <w:pPr>
        <w:pBdr>
          <w:top w:val="nil"/>
          <w:left w:val="nil"/>
          <w:bottom w:val="nil"/>
          <w:right w:val="nil"/>
          <w:between w:val="nil"/>
        </w:pBdr>
        <w:spacing w:before="80" w:after="120"/>
        <w:ind w:right="60"/>
        <w:rPr>
          <w:rFonts w:ascii="Arial" w:eastAsia="Helvetica Neue" w:hAnsi="Arial" w:cs="Arial"/>
          <w:b/>
          <w:color w:val="000000"/>
          <w:lang w:val="es-ES_tradnl"/>
        </w:rPr>
      </w:pPr>
    </w:p>
    <w:p w14:paraId="28D48683" w14:textId="77777777" w:rsidR="00BC622D" w:rsidRPr="00B63FE9" w:rsidRDefault="00BC622D" w:rsidP="00BC622D">
      <w:pPr>
        <w:tabs>
          <w:tab w:val="left" w:pos="3420"/>
        </w:tabs>
        <w:spacing w:before="240" w:after="240" w:line="276" w:lineRule="auto"/>
        <w:ind w:left="567" w:right="191"/>
        <w:jc w:val="center"/>
        <w:rPr>
          <w:rFonts w:ascii="Arial" w:eastAsia="Arial" w:hAnsi="Arial" w:cs="Arial"/>
          <w:b/>
          <w:lang w:val="es-ES_tradnl"/>
        </w:rPr>
      </w:pPr>
      <w:r w:rsidRPr="00B63FE9">
        <w:rPr>
          <w:rFonts w:ascii="Arial" w:eastAsia="Arial" w:hAnsi="Arial" w:cs="Arial"/>
          <w:b/>
          <w:lang w:val="es-ES_tradnl"/>
        </w:rPr>
        <w:t>EL CONGRESO DE COLOMBIA,</w:t>
      </w:r>
    </w:p>
    <w:p w14:paraId="7C390AC8" w14:textId="77777777" w:rsidR="00BC622D" w:rsidRPr="00B63FE9" w:rsidRDefault="00BC622D" w:rsidP="000F25A2">
      <w:pPr>
        <w:tabs>
          <w:tab w:val="left" w:pos="3420"/>
        </w:tabs>
        <w:spacing w:before="240" w:after="240" w:line="276" w:lineRule="auto"/>
        <w:ind w:left="284" w:right="191"/>
        <w:jc w:val="center"/>
        <w:rPr>
          <w:rFonts w:ascii="Arial" w:eastAsia="Arial" w:hAnsi="Arial" w:cs="Arial"/>
          <w:b/>
          <w:lang w:val="es-ES_tradnl"/>
        </w:rPr>
      </w:pPr>
      <w:r w:rsidRPr="00B63FE9">
        <w:rPr>
          <w:rFonts w:ascii="Arial" w:eastAsia="Arial" w:hAnsi="Arial" w:cs="Arial"/>
          <w:b/>
          <w:lang w:val="es-ES_tradnl"/>
        </w:rPr>
        <w:t>DECRETA:</w:t>
      </w:r>
    </w:p>
    <w:p w14:paraId="041E0243" w14:textId="77777777" w:rsidR="00E80A9E" w:rsidRPr="00B63FE9" w:rsidRDefault="00E80A9E" w:rsidP="000F25A2">
      <w:pPr>
        <w:ind w:left="284"/>
        <w:jc w:val="center"/>
        <w:rPr>
          <w:rFonts w:ascii="Arial" w:eastAsia="Helvetica Neue" w:hAnsi="Arial" w:cs="Arial"/>
          <w:b/>
          <w:lang w:val="es-ES_tradnl"/>
        </w:rPr>
      </w:pPr>
    </w:p>
    <w:p w14:paraId="352D8204" w14:textId="1D0D866B" w:rsidR="003D310B" w:rsidRPr="00B63FE9" w:rsidRDefault="00C217C9" w:rsidP="007167C3">
      <w:pPr>
        <w:ind w:left="284"/>
        <w:jc w:val="center"/>
        <w:rPr>
          <w:rFonts w:ascii="Arial" w:eastAsia="Helvetica Neue" w:hAnsi="Arial" w:cs="Arial"/>
          <w:b/>
          <w:lang w:val="es-ES_tradnl"/>
        </w:rPr>
      </w:pPr>
      <w:r w:rsidRPr="00B63FE9">
        <w:rPr>
          <w:rFonts w:ascii="Arial" w:eastAsia="Helvetica Neue" w:hAnsi="Arial" w:cs="Arial"/>
          <w:b/>
          <w:lang w:val="es-ES_tradnl"/>
        </w:rPr>
        <w:t>CAPÍTULO I</w:t>
      </w:r>
      <w:bookmarkStart w:id="0" w:name="_heading=h.2et92p0" w:colFirst="0" w:colLast="0"/>
      <w:bookmarkEnd w:id="0"/>
      <w:r w:rsidR="00BC622D" w:rsidRPr="00B63FE9">
        <w:rPr>
          <w:rFonts w:ascii="Arial" w:eastAsia="Helvetica Neue" w:hAnsi="Arial" w:cs="Arial"/>
          <w:b/>
          <w:lang w:val="es-ES_tradnl"/>
        </w:rPr>
        <w:t xml:space="preserve"> </w:t>
      </w:r>
    </w:p>
    <w:p w14:paraId="417E8E7B" w14:textId="1B05B022" w:rsidR="00E80A9E" w:rsidRPr="00B63FE9" w:rsidRDefault="00BC622D" w:rsidP="00BB3D57">
      <w:pPr>
        <w:ind w:left="284"/>
        <w:jc w:val="center"/>
        <w:rPr>
          <w:rFonts w:ascii="Arial" w:eastAsia="Helvetica Neue" w:hAnsi="Arial" w:cs="Arial"/>
          <w:b/>
          <w:lang w:val="es-ES_tradnl"/>
        </w:rPr>
      </w:pPr>
      <w:r w:rsidRPr="00B63FE9">
        <w:rPr>
          <w:rFonts w:ascii="Arial" w:eastAsia="Helvetica Neue" w:hAnsi="Arial" w:cs="Arial"/>
          <w:b/>
          <w:lang w:val="es-ES_tradnl"/>
        </w:rPr>
        <w:t>OBJETO</w:t>
      </w:r>
    </w:p>
    <w:p w14:paraId="4442CF02" w14:textId="77777777" w:rsidR="00BB3D57" w:rsidRPr="00B63FE9" w:rsidRDefault="00BB3D57" w:rsidP="00BB3D57">
      <w:pPr>
        <w:ind w:left="284"/>
        <w:jc w:val="center"/>
        <w:rPr>
          <w:rFonts w:ascii="Arial" w:eastAsia="Helvetica Neue" w:hAnsi="Arial" w:cs="Arial"/>
          <w:b/>
          <w:lang w:val="es-ES_tradnl"/>
        </w:rPr>
      </w:pPr>
    </w:p>
    <w:p w14:paraId="655663E3" w14:textId="536423F3" w:rsidR="00E80A9E" w:rsidRPr="00B63FE9" w:rsidRDefault="00FF21C5">
      <w:pPr>
        <w:jc w:val="both"/>
        <w:rPr>
          <w:rFonts w:ascii="Arial" w:eastAsia="Helvetica Neue" w:hAnsi="Arial" w:cs="Arial"/>
          <w:lang w:val="es-ES_tradnl"/>
        </w:rPr>
      </w:pPr>
      <w:r w:rsidRPr="00B63FE9">
        <w:rPr>
          <w:rFonts w:ascii="Arial" w:eastAsia="Helvetica Neue" w:hAnsi="Arial" w:cs="Arial"/>
          <w:b/>
          <w:lang w:val="es-ES_tradnl"/>
        </w:rPr>
        <w:t xml:space="preserve">ARTÍCULO PRIMERO. OBJETO. </w:t>
      </w:r>
      <w:r w:rsidRPr="00B63FE9">
        <w:rPr>
          <w:rFonts w:ascii="Arial" w:eastAsia="Helvetica Neue" w:hAnsi="Arial" w:cs="Arial"/>
          <w:lang w:val="es-ES_tradnl"/>
        </w:rPr>
        <w:t>La presente ley tiene como fin modificar algunos aspectos del estatuto general de contratación y la ejecución presupuestal, e introducir herramientas que permitan fortalecer la lucha contra la corrupción.</w:t>
      </w:r>
    </w:p>
    <w:p w14:paraId="43C40981" w14:textId="77777777" w:rsidR="00FF21C5" w:rsidRPr="00B63FE9" w:rsidRDefault="00FF21C5">
      <w:pPr>
        <w:jc w:val="both"/>
        <w:rPr>
          <w:rFonts w:ascii="Arial" w:eastAsia="Helvetica Neue" w:hAnsi="Arial" w:cs="Arial"/>
          <w:lang w:val="es-ES_tradnl"/>
        </w:rPr>
      </w:pPr>
    </w:p>
    <w:p w14:paraId="28173F51" w14:textId="407B6E56" w:rsidR="00E80A9E" w:rsidRPr="00B63FE9" w:rsidRDefault="00C217C9" w:rsidP="00BB3D57">
      <w:pPr>
        <w:jc w:val="center"/>
        <w:rPr>
          <w:rFonts w:ascii="Arial" w:eastAsia="Helvetica Neue" w:hAnsi="Arial" w:cs="Arial"/>
          <w:b/>
          <w:lang w:val="es-ES_tradnl"/>
        </w:rPr>
      </w:pPr>
      <w:r w:rsidRPr="00B63FE9">
        <w:rPr>
          <w:rFonts w:ascii="Arial" w:eastAsia="Helvetica Neue" w:hAnsi="Arial" w:cs="Arial"/>
          <w:b/>
          <w:lang w:val="es-ES_tradnl"/>
        </w:rPr>
        <w:t>CAPÍTULO II</w:t>
      </w:r>
    </w:p>
    <w:p w14:paraId="045BA721" w14:textId="77777777" w:rsidR="00BC622D" w:rsidRPr="00B63FE9" w:rsidRDefault="00BC622D">
      <w:pPr>
        <w:jc w:val="center"/>
        <w:rPr>
          <w:rFonts w:ascii="Arial" w:eastAsia="Helvetica Neue" w:hAnsi="Arial" w:cs="Arial"/>
          <w:b/>
          <w:lang w:val="es-ES_tradnl"/>
        </w:rPr>
      </w:pPr>
      <w:r w:rsidRPr="00B63FE9">
        <w:rPr>
          <w:rFonts w:ascii="Arial" w:eastAsia="Helvetica Neue" w:hAnsi="Arial" w:cs="Arial"/>
          <w:b/>
          <w:lang w:val="es-ES_tradnl"/>
        </w:rPr>
        <w:t xml:space="preserve"> MODIFICACIONES AL </w:t>
      </w:r>
    </w:p>
    <w:p w14:paraId="1EE4C6F1" w14:textId="011F2018" w:rsidR="00E80A9E" w:rsidRPr="00B63FE9" w:rsidRDefault="00BC622D">
      <w:pPr>
        <w:jc w:val="center"/>
        <w:rPr>
          <w:rFonts w:ascii="Arial" w:eastAsia="Helvetica Neue" w:hAnsi="Arial" w:cs="Arial"/>
          <w:b/>
          <w:lang w:val="es-ES_tradnl"/>
        </w:rPr>
      </w:pPr>
      <w:r w:rsidRPr="00B63FE9">
        <w:rPr>
          <w:rFonts w:ascii="Arial" w:eastAsia="Helvetica Neue" w:hAnsi="Arial" w:cs="Arial"/>
          <w:b/>
          <w:lang w:val="es-ES_tradnl"/>
        </w:rPr>
        <w:t xml:space="preserve">ESTATUTO DE CONTRATACIÓN ESTATAL.  </w:t>
      </w:r>
    </w:p>
    <w:p w14:paraId="221EE3A8" w14:textId="16105A95" w:rsidR="00B1274C" w:rsidRPr="00B63FE9" w:rsidRDefault="00B1274C">
      <w:pPr>
        <w:jc w:val="center"/>
        <w:rPr>
          <w:rFonts w:ascii="Arial" w:eastAsia="Helvetica Neue" w:hAnsi="Arial" w:cs="Arial"/>
          <w:b/>
          <w:lang w:val="es-ES_tradnl"/>
        </w:rPr>
      </w:pPr>
    </w:p>
    <w:p w14:paraId="1D475B7A" w14:textId="62089C0F" w:rsidR="00FF21C5" w:rsidRPr="00B63FE9" w:rsidRDefault="00FF21C5" w:rsidP="00FF21C5">
      <w:pPr>
        <w:jc w:val="both"/>
        <w:rPr>
          <w:rFonts w:ascii="Arial" w:eastAsia="Helvetica Neue" w:hAnsi="Arial" w:cs="Arial"/>
          <w:lang w:val="es-ES_tradnl"/>
        </w:rPr>
      </w:pPr>
      <w:r w:rsidRPr="00B63FE9">
        <w:rPr>
          <w:rFonts w:ascii="Arial" w:eastAsia="Helvetica Neue" w:hAnsi="Arial" w:cs="Arial"/>
          <w:b/>
          <w:lang w:val="es-ES_tradnl"/>
        </w:rPr>
        <w:t>ARTÍCULO SEGUNDO.</w:t>
      </w:r>
      <w:r w:rsidRPr="00B63FE9">
        <w:rPr>
          <w:rFonts w:ascii="Arial" w:eastAsia="Helvetica Neue" w:hAnsi="Arial" w:cs="Arial"/>
          <w:lang w:val="es-ES_tradnl"/>
        </w:rPr>
        <w:t xml:space="preserve"> Adiciónese </w:t>
      </w:r>
      <w:r w:rsidR="008033F6">
        <w:rPr>
          <w:rFonts w:ascii="Arial" w:eastAsia="Helvetica Neue" w:hAnsi="Arial" w:cs="Arial"/>
          <w:lang w:val="es-ES_tradnl"/>
        </w:rPr>
        <w:t xml:space="preserve">dos </w:t>
      </w:r>
      <w:r w:rsidRPr="00B63FE9">
        <w:rPr>
          <w:rFonts w:ascii="Arial" w:eastAsia="Helvetica Neue" w:hAnsi="Arial" w:cs="Arial"/>
          <w:lang w:val="es-ES_tradnl"/>
        </w:rPr>
        <w:t>parágrafos al artículo 2 de la Ley 1150 de 2007:</w:t>
      </w:r>
    </w:p>
    <w:p w14:paraId="558D1D9A" w14:textId="77777777" w:rsidR="00FF21C5" w:rsidRPr="00B63FE9" w:rsidRDefault="00FF21C5" w:rsidP="00FF21C5">
      <w:pPr>
        <w:jc w:val="both"/>
        <w:rPr>
          <w:rFonts w:ascii="Arial" w:eastAsia="Helvetica Neue" w:hAnsi="Arial" w:cs="Arial"/>
          <w:lang w:val="es-ES_tradnl"/>
        </w:rPr>
      </w:pPr>
    </w:p>
    <w:p w14:paraId="21B58553" w14:textId="77777777" w:rsidR="00FF21C5" w:rsidRPr="00B63FE9" w:rsidRDefault="00FF21C5" w:rsidP="00BB3D57">
      <w:pPr>
        <w:ind w:left="284"/>
        <w:jc w:val="both"/>
        <w:rPr>
          <w:rFonts w:ascii="Arial" w:eastAsia="Helvetica Neue" w:hAnsi="Arial" w:cs="Arial"/>
          <w:lang w:val="es-ES_tradnl"/>
        </w:rPr>
      </w:pPr>
      <w:r w:rsidRPr="00B63FE9">
        <w:rPr>
          <w:rFonts w:ascii="Arial" w:eastAsia="Helvetica Neue" w:hAnsi="Arial" w:cs="Arial"/>
          <w:b/>
          <w:lang w:val="es-ES_tradnl"/>
        </w:rPr>
        <w:t>Parágrafo 8.</w:t>
      </w:r>
      <w:r w:rsidRPr="00B63FE9">
        <w:rPr>
          <w:rFonts w:ascii="Arial" w:eastAsia="Helvetica Neue" w:hAnsi="Arial" w:cs="Arial"/>
          <w:lang w:val="es-ES_tradnl"/>
        </w:rPr>
        <w:t xml:space="preserve"> La Presidencia de la República a través de la entidad que designe, diseñará la metodología para establecer las estructuras de costos de los diferentes servicios que presta el Gobierno Nacional, Distrital y Municipal, con el fin de determinar los valores ajustados a la realidad territorial y eliminar la posibilidad de tener precios con incrementos injustificados en bienes y servicios que se contraten con recursos públicos y permitir un mejor control y seguimiento.  </w:t>
      </w:r>
    </w:p>
    <w:p w14:paraId="4BC8759A" w14:textId="77777777" w:rsidR="00FF21C5" w:rsidRPr="00B63FE9" w:rsidRDefault="00FF21C5" w:rsidP="00BB3D57">
      <w:pPr>
        <w:ind w:left="284"/>
        <w:jc w:val="both"/>
        <w:rPr>
          <w:rFonts w:ascii="Arial" w:eastAsia="Helvetica Neue" w:hAnsi="Arial" w:cs="Arial"/>
          <w:highlight w:val="yellow"/>
          <w:lang w:val="es-ES_tradnl"/>
        </w:rPr>
      </w:pPr>
      <w:r w:rsidRPr="00B63FE9">
        <w:rPr>
          <w:rFonts w:ascii="Arial" w:eastAsia="Helvetica Neue" w:hAnsi="Arial" w:cs="Arial"/>
          <w:lang w:val="es-ES_tradnl"/>
        </w:rPr>
        <w:t xml:space="preserve"> </w:t>
      </w:r>
    </w:p>
    <w:p w14:paraId="6454747A" w14:textId="3652B5AA" w:rsidR="00FF21C5" w:rsidRDefault="00FF21C5" w:rsidP="00BB3D57">
      <w:pPr>
        <w:ind w:left="284" w:right="60"/>
        <w:jc w:val="both"/>
        <w:rPr>
          <w:rFonts w:ascii="Arial" w:eastAsia="Helvetica Neue" w:hAnsi="Arial" w:cs="Arial"/>
          <w:lang w:val="es-ES_tradnl"/>
        </w:rPr>
      </w:pPr>
      <w:r w:rsidRPr="00B63FE9">
        <w:rPr>
          <w:rFonts w:ascii="Arial" w:eastAsia="Helvetica Neue" w:hAnsi="Arial" w:cs="Arial"/>
          <w:b/>
          <w:lang w:val="es-ES_tradnl"/>
        </w:rPr>
        <w:t>Parágrafo 9.</w:t>
      </w:r>
      <w:r w:rsidRPr="00B63FE9">
        <w:rPr>
          <w:rFonts w:ascii="Arial" w:eastAsia="Helvetica Neue" w:hAnsi="Arial" w:cs="Arial"/>
          <w:lang w:val="es-ES_tradnl"/>
        </w:rPr>
        <w:t xml:space="preserve"> Las oficinas asesoras de planeación,  las Secretarías de Planeación Departamentales y Municipales o la instancia que haga sus veces y según corresponda, deberán en el marco de sus funciones, realizar el seguimiento y control para que el plan operativo de inversiones y el Plan de Compras, reportando la coincidencia de estos con la contratación adjudicada y ejecutada. </w:t>
      </w:r>
    </w:p>
    <w:p w14:paraId="29D0D8AC" w14:textId="77777777" w:rsidR="00D83890" w:rsidRPr="00B63FE9" w:rsidRDefault="00D83890" w:rsidP="00BB3D57">
      <w:pPr>
        <w:ind w:left="284" w:right="60"/>
        <w:jc w:val="both"/>
        <w:rPr>
          <w:rFonts w:ascii="Arial" w:eastAsia="Helvetica Neue" w:hAnsi="Arial" w:cs="Arial"/>
          <w:lang w:val="es-ES_tradnl"/>
        </w:rPr>
      </w:pPr>
    </w:p>
    <w:p w14:paraId="14DBFE0E" w14:textId="62E99700" w:rsidR="00FF21C5" w:rsidRPr="00B63FE9" w:rsidRDefault="00FF21C5" w:rsidP="00BB3D57">
      <w:pPr>
        <w:ind w:left="284"/>
        <w:jc w:val="both"/>
        <w:rPr>
          <w:rFonts w:ascii="Arial" w:hAnsi="Arial" w:cs="Arial"/>
          <w:lang w:val="es-ES_tradnl"/>
        </w:rPr>
      </w:pPr>
      <w:r w:rsidRPr="00B63FE9">
        <w:rPr>
          <w:rFonts w:ascii="Arial" w:hAnsi="Arial" w:cs="Arial"/>
          <w:lang w:val="es-ES_tradnl"/>
        </w:rPr>
        <w:lastRenderedPageBreak/>
        <w:t>Para la correcta vigilancia y control, se tendrán como insumos los informes suscritos y/o con visto bueno por parte de la supervisión o interventoría del contrato estatal, según corresponda.</w:t>
      </w:r>
    </w:p>
    <w:p w14:paraId="6B64F31A" w14:textId="77777777" w:rsidR="00FF21C5" w:rsidRPr="00B63FE9" w:rsidRDefault="00FF21C5" w:rsidP="00FF21C5">
      <w:pPr>
        <w:jc w:val="both"/>
        <w:rPr>
          <w:rFonts w:ascii="Arial" w:hAnsi="Arial" w:cs="Arial"/>
          <w:b/>
          <w:bCs/>
          <w:u w:val="single"/>
          <w:lang w:val="es-ES_tradnl"/>
        </w:rPr>
      </w:pPr>
    </w:p>
    <w:p w14:paraId="41DF21C9" w14:textId="77777777" w:rsidR="00FF21C5" w:rsidRPr="00B63FE9" w:rsidRDefault="00FF21C5" w:rsidP="00FF21C5">
      <w:pPr>
        <w:jc w:val="both"/>
        <w:rPr>
          <w:rFonts w:ascii="Arial" w:eastAsia="Helvetica Neue" w:hAnsi="Arial" w:cs="Arial"/>
          <w:lang w:val="es-ES_tradnl"/>
        </w:rPr>
      </w:pPr>
      <w:r w:rsidRPr="00B63FE9">
        <w:rPr>
          <w:rFonts w:ascii="Arial" w:eastAsia="Helvetica Neue" w:hAnsi="Arial" w:cs="Arial"/>
          <w:b/>
          <w:lang w:val="es-ES_tradnl"/>
        </w:rPr>
        <w:t>ARTÍCULO TERCERO.</w:t>
      </w:r>
      <w:r w:rsidRPr="00B63FE9">
        <w:rPr>
          <w:rFonts w:ascii="Arial" w:eastAsia="Helvetica Neue" w:hAnsi="Arial" w:cs="Arial"/>
          <w:lang w:val="es-ES_tradnl"/>
        </w:rPr>
        <w:t xml:space="preserve"> Modifíquese el inciso primero del artículo 9º de la ley 1150 de 2007 el cual quedará de la siguiente forma: </w:t>
      </w:r>
    </w:p>
    <w:p w14:paraId="281FEBF6" w14:textId="77777777" w:rsidR="00FF21C5" w:rsidRPr="00B63FE9" w:rsidRDefault="00FF21C5" w:rsidP="00FF21C5">
      <w:pPr>
        <w:jc w:val="both"/>
        <w:rPr>
          <w:rFonts w:ascii="Arial" w:eastAsia="Helvetica Neue" w:hAnsi="Arial" w:cs="Arial"/>
          <w:lang w:val="es-ES_tradnl"/>
        </w:rPr>
      </w:pPr>
      <w:r w:rsidRPr="00B63FE9">
        <w:rPr>
          <w:rFonts w:ascii="Arial" w:eastAsia="Helvetica Neue" w:hAnsi="Arial" w:cs="Arial"/>
          <w:lang w:val="es-ES_tradnl"/>
        </w:rPr>
        <w:t xml:space="preserve"> </w:t>
      </w:r>
    </w:p>
    <w:p w14:paraId="118FA92B" w14:textId="4ADAA579" w:rsidR="00B1274C" w:rsidRPr="00B63FE9" w:rsidRDefault="00FF21C5" w:rsidP="00BB3D57">
      <w:pPr>
        <w:ind w:left="142"/>
        <w:jc w:val="both"/>
        <w:rPr>
          <w:rFonts w:ascii="Arial" w:eastAsia="Helvetica Neue" w:hAnsi="Arial" w:cs="Arial"/>
          <w:lang w:val="es-ES_tradnl"/>
        </w:rPr>
      </w:pPr>
      <w:r w:rsidRPr="00B63FE9">
        <w:rPr>
          <w:rFonts w:ascii="Arial" w:eastAsia="Helvetica Neue" w:hAnsi="Arial" w:cs="Arial"/>
          <w:b/>
          <w:lang w:val="es-ES_tradnl"/>
        </w:rPr>
        <w:t>Artículo 9. De la adjudicación.</w:t>
      </w:r>
      <w:r w:rsidRPr="00B63FE9">
        <w:rPr>
          <w:rFonts w:ascii="Arial" w:eastAsia="Helvetica Neue" w:hAnsi="Arial" w:cs="Arial"/>
          <w:lang w:val="es-ES_tradnl"/>
        </w:rPr>
        <w:t xml:space="preserve"> En el evento previsto en el artículo 273 de la Constitución Política y en general en los procesos de licitación pública y concursos de méritos</w:t>
      </w:r>
      <w:r w:rsidRPr="00B63FE9">
        <w:rPr>
          <w:rFonts w:ascii="Arial" w:eastAsia="Helvetica Neue" w:hAnsi="Arial" w:cs="Arial"/>
          <w:strike/>
          <w:lang w:val="es-ES_tradnl"/>
        </w:rPr>
        <w:t>,</w:t>
      </w:r>
      <w:r w:rsidRPr="00B63FE9">
        <w:rPr>
          <w:rFonts w:ascii="Arial" w:eastAsia="Helvetica Neue" w:hAnsi="Arial" w:cs="Arial"/>
          <w:lang w:val="es-ES_tradnl"/>
        </w:rPr>
        <w:t xml:space="preserve"> la adjudicación se hará de forma obligatoria, en audiencia pública y mediante resolución motivada que se entenderá notificada al proponente favorecido en dicha audiencia.</w:t>
      </w:r>
    </w:p>
    <w:p w14:paraId="410AF2CA" w14:textId="77777777" w:rsidR="00FF21C5" w:rsidRPr="00B63FE9" w:rsidRDefault="00FF21C5" w:rsidP="00FF21C5">
      <w:pPr>
        <w:jc w:val="both"/>
        <w:rPr>
          <w:rFonts w:ascii="Arial" w:eastAsia="Helvetica Neue" w:hAnsi="Arial" w:cs="Arial"/>
          <w:lang w:val="es-ES_tradnl"/>
        </w:rPr>
      </w:pPr>
    </w:p>
    <w:p w14:paraId="307F44B9" w14:textId="77777777" w:rsidR="00BB3D57" w:rsidRPr="00B63FE9" w:rsidRDefault="00BB3D57" w:rsidP="00BB3D57">
      <w:pPr>
        <w:jc w:val="both"/>
        <w:rPr>
          <w:rFonts w:ascii="Arial" w:eastAsia="Helvetica Neue" w:hAnsi="Arial" w:cs="Arial"/>
          <w:lang w:val="es-ES_tradnl"/>
        </w:rPr>
      </w:pPr>
      <w:r w:rsidRPr="00B63FE9">
        <w:rPr>
          <w:rFonts w:ascii="Arial" w:eastAsia="Helvetica Neue" w:hAnsi="Arial" w:cs="Arial"/>
          <w:b/>
          <w:lang w:val="es-ES_tradnl"/>
        </w:rPr>
        <w:t xml:space="preserve">ARTÍCULO CUARTO. </w:t>
      </w:r>
      <w:r w:rsidRPr="00B63FE9">
        <w:rPr>
          <w:rFonts w:ascii="Arial" w:eastAsia="Helvetica Neue" w:hAnsi="Arial" w:cs="Arial"/>
          <w:lang w:val="es-ES_tradnl"/>
        </w:rPr>
        <w:t>Adiciónese un parágrafo al numeral 8 del artículo 24 de la Ley 80 de 1993, el cual quedará así:</w:t>
      </w:r>
    </w:p>
    <w:p w14:paraId="1D7C3331" w14:textId="77777777" w:rsidR="00BB3D57" w:rsidRPr="00B63FE9" w:rsidRDefault="00BB3D57" w:rsidP="00BB3D57">
      <w:pPr>
        <w:jc w:val="both"/>
        <w:rPr>
          <w:rFonts w:ascii="Arial" w:eastAsia="Helvetica Neue" w:hAnsi="Arial" w:cs="Arial"/>
          <w:lang w:val="es-ES_tradnl"/>
        </w:rPr>
      </w:pPr>
    </w:p>
    <w:p w14:paraId="40C4AB4E" w14:textId="77777777" w:rsidR="00BB3D57" w:rsidRPr="00B63FE9" w:rsidRDefault="00BB3D57" w:rsidP="00BB3D57">
      <w:pPr>
        <w:ind w:left="142" w:right="49"/>
        <w:jc w:val="both"/>
        <w:rPr>
          <w:rFonts w:ascii="Arial" w:eastAsia="Helvetica Neue" w:hAnsi="Arial" w:cs="Arial"/>
          <w:highlight w:val="yellow"/>
          <w:lang w:val="es-ES_tradnl"/>
        </w:rPr>
      </w:pPr>
      <w:r w:rsidRPr="00B63FE9">
        <w:rPr>
          <w:rFonts w:ascii="Arial" w:eastAsia="Helvetica Neue" w:hAnsi="Arial" w:cs="Arial"/>
          <w:b/>
          <w:lang w:val="es-ES_tradnl"/>
        </w:rPr>
        <w:t>8º</w:t>
      </w:r>
      <w:r w:rsidRPr="00B63FE9">
        <w:rPr>
          <w:rFonts w:ascii="Arial" w:eastAsia="Helvetica Neue" w:hAnsi="Arial" w:cs="Arial"/>
          <w:lang w:val="es-ES_tradnl"/>
        </w:rPr>
        <w:t>. Las autoridades no actuarán con desviación o abuso de poder y ejercerán sus competencias exclusivamente para los fines previstos en la ley. Igualmente, les será prohibido eludir los procedimientos de selección objetiva y los demás requisitos previstos en el presente estatuto.</w:t>
      </w:r>
    </w:p>
    <w:p w14:paraId="53EC9445" w14:textId="77777777" w:rsidR="00BB3D57" w:rsidRPr="00B63FE9" w:rsidRDefault="00BB3D57" w:rsidP="00BB3D57">
      <w:pPr>
        <w:ind w:left="142" w:right="49"/>
        <w:jc w:val="both"/>
        <w:rPr>
          <w:rFonts w:ascii="Arial" w:eastAsia="Helvetica Neue" w:hAnsi="Arial" w:cs="Arial"/>
          <w:b/>
          <w:lang w:val="es-ES_tradnl"/>
        </w:rPr>
      </w:pPr>
    </w:p>
    <w:p w14:paraId="3600F91A" w14:textId="77777777" w:rsidR="00BB3D57" w:rsidRPr="00B63FE9" w:rsidRDefault="00BB3D57" w:rsidP="00BB3D57">
      <w:pPr>
        <w:ind w:left="142" w:right="49"/>
        <w:jc w:val="both"/>
        <w:rPr>
          <w:rFonts w:ascii="Arial" w:eastAsia="Helvetica Neue" w:hAnsi="Arial" w:cs="Arial"/>
          <w:bCs/>
          <w:lang w:val="es-ES_tradnl"/>
        </w:rPr>
      </w:pPr>
      <w:r w:rsidRPr="00B63FE9">
        <w:rPr>
          <w:rFonts w:ascii="Arial" w:eastAsia="Helvetica Neue" w:hAnsi="Arial" w:cs="Arial"/>
          <w:b/>
          <w:lang w:val="es-ES_tradnl"/>
        </w:rPr>
        <w:t>Parágrafo.</w:t>
      </w:r>
      <w:r w:rsidRPr="00B63FE9">
        <w:rPr>
          <w:rFonts w:ascii="Arial" w:eastAsia="Helvetica Neue" w:hAnsi="Arial" w:cs="Arial"/>
          <w:bCs/>
          <w:lang w:val="es-ES_tradnl"/>
        </w:rPr>
        <w:t xml:space="preserve"> En ningún caso podrán vulnerarse los principios de transparencia y selección objetiva a través del fraccionamiento de contratos estatales. </w:t>
      </w:r>
    </w:p>
    <w:p w14:paraId="5E6132B6" w14:textId="77777777" w:rsidR="00BB3D57" w:rsidRPr="00B63FE9" w:rsidRDefault="00BB3D57" w:rsidP="00BB3D57">
      <w:pPr>
        <w:ind w:left="142" w:right="49"/>
        <w:jc w:val="both"/>
        <w:rPr>
          <w:rFonts w:ascii="Arial" w:eastAsia="Helvetica Neue" w:hAnsi="Arial" w:cs="Arial"/>
          <w:bCs/>
          <w:lang w:val="es-ES_tradnl"/>
        </w:rPr>
      </w:pPr>
    </w:p>
    <w:p w14:paraId="51E348E8" w14:textId="77777777" w:rsidR="00BB3D57" w:rsidRPr="00B63FE9" w:rsidRDefault="00BB3D57" w:rsidP="00BB3D57">
      <w:pPr>
        <w:ind w:left="142" w:right="49"/>
        <w:jc w:val="both"/>
        <w:rPr>
          <w:rFonts w:ascii="Arial" w:eastAsia="Helvetica Neue" w:hAnsi="Arial" w:cs="Arial"/>
          <w:bCs/>
          <w:lang w:val="es-ES_tradnl"/>
        </w:rPr>
      </w:pPr>
      <w:r w:rsidRPr="00B63FE9">
        <w:rPr>
          <w:rFonts w:ascii="Arial" w:eastAsia="Helvetica Neue" w:hAnsi="Arial" w:cs="Arial"/>
          <w:bCs/>
          <w:lang w:val="es-ES_tradnl"/>
        </w:rPr>
        <w:t>Esta figura se constituye cuando se suscribe dos o más contratos, entre las mismas partes, con el mismo objeto, dentro de una misma vigencia fiscal con el objetivo de eludir la aplicación de las modalidades de selección previstas en la Ley que aplicarían de no presentarse el fraccionamiento; por tal razón se entenderán inexistentes todos los contratos que se hayan celebrado o adjudicado bajo esta modalidad, sin perjuicio de las sanciones jurídicas pertinentes para las personas naturales o jurídicas que se probaren concurrentes en la misma.</w:t>
      </w:r>
    </w:p>
    <w:p w14:paraId="1770CF7D" w14:textId="77777777" w:rsidR="00BB3D57" w:rsidRPr="00B63FE9" w:rsidRDefault="00BB3D57" w:rsidP="00BB3D57">
      <w:pPr>
        <w:ind w:left="142" w:right="49"/>
        <w:jc w:val="both"/>
        <w:rPr>
          <w:rFonts w:ascii="Arial" w:eastAsia="Helvetica Neue" w:hAnsi="Arial" w:cs="Arial"/>
          <w:bCs/>
          <w:lang w:val="es-ES_tradnl"/>
        </w:rPr>
      </w:pPr>
    </w:p>
    <w:p w14:paraId="52A3F7C8" w14:textId="4427B28C" w:rsidR="00B1274C" w:rsidRPr="00B63FE9" w:rsidRDefault="00BB3D57" w:rsidP="00BB3D57">
      <w:pPr>
        <w:ind w:left="142" w:right="49"/>
        <w:jc w:val="both"/>
        <w:rPr>
          <w:rFonts w:ascii="Arial" w:eastAsia="Helvetica Neue" w:hAnsi="Arial" w:cs="Arial"/>
          <w:bCs/>
          <w:lang w:val="es-ES_tradnl"/>
        </w:rPr>
      </w:pPr>
      <w:r w:rsidRPr="00B63FE9">
        <w:rPr>
          <w:rFonts w:ascii="Arial" w:eastAsia="Helvetica Neue" w:hAnsi="Arial" w:cs="Arial"/>
          <w:bCs/>
          <w:color w:val="000000"/>
          <w:lang w:val="es-ES_tradnl"/>
        </w:rPr>
        <w:t>Para efectos de la presente figura, no constituirá fraccionamiento la celebración de contratos estatales con objetos relacionados entre sí, suscritos mediante distintas modalidades de selección.</w:t>
      </w:r>
    </w:p>
    <w:p w14:paraId="129E3CA9" w14:textId="77777777" w:rsidR="00BB3D57" w:rsidRPr="00B63FE9" w:rsidRDefault="00BB3D57">
      <w:pPr>
        <w:jc w:val="center"/>
        <w:rPr>
          <w:rFonts w:ascii="Arial" w:eastAsia="Helvetica Neue" w:hAnsi="Arial" w:cs="Arial"/>
          <w:lang w:val="es-ES_tradnl"/>
        </w:rPr>
      </w:pPr>
    </w:p>
    <w:p w14:paraId="5F9306EA" w14:textId="5A44BAA6" w:rsidR="00E80A9E" w:rsidRPr="00B63FE9" w:rsidRDefault="00C217C9" w:rsidP="00BB3D57">
      <w:pPr>
        <w:jc w:val="center"/>
        <w:rPr>
          <w:rFonts w:ascii="Arial" w:eastAsia="Helvetica Neue" w:hAnsi="Arial" w:cs="Arial"/>
          <w:b/>
          <w:lang w:val="es-ES_tradnl"/>
        </w:rPr>
      </w:pPr>
      <w:r w:rsidRPr="00B63FE9">
        <w:rPr>
          <w:rFonts w:ascii="Arial" w:eastAsia="Helvetica Neue" w:hAnsi="Arial" w:cs="Arial"/>
          <w:b/>
          <w:lang w:val="es-ES_tradnl"/>
        </w:rPr>
        <w:t>CAPÍTULO III</w:t>
      </w:r>
    </w:p>
    <w:p w14:paraId="3E7AE48C" w14:textId="756E7051" w:rsidR="00B1274C" w:rsidRPr="00B63FE9" w:rsidRDefault="00BB3D57" w:rsidP="00B1274C">
      <w:pPr>
        <w:jc w:val="center"/>
        <w:rPr>
          <w:rFonts w:ascii="Arial" w:eastAsia="Helvetica Neue" w:hAnsi="Arial" w:cs="Arial"/>
          <w:b/>
          <w:lang w:val="es-ES_tradnl"/>
        </w:rPr>
      </w:pPr>
      <w:r w:rsidRPr="00B63FE9">
        <w:rPr>
          <w:rFonts w:ascii="Arial" w:eastAsia="Helvetica Neue" w:hAnsi="Arial" w:cs="Arial"/>
          <w:b/>
          <w:lang w:val="es-ES_tradnl"/>
        </w:rPr>
        <w:t xml:space="preserve">DEL RÉGIMEN DE LAS INHABILIDADES </w:t>
      </w:r>
    </w:p>
    <w:p w14:paraId="29E11AFA" w14:textId="77777777" w:rsidR="00E80A9E" w:rsidRPr="00B63FE9" w:rsidRDefault="00E80A9E">
      <w:pPr>
        <w:jc w:val="both"/>
        <w:rPr>
          <w:rFonts w:ascii="Arial" w:eastAsia="Helvetica Neue" w:hAnsi="Arial" w:cs="Arial"/>
          <w:b/>
          <w:lang w:val="es-ES_tradnl"/>
        </w:rPr>
      </w:pPr>
    </w:p>
    <w:p w14:paraId="17A295A4" w14:textId="77777777" w:rsidR="00BB3D57" w:rsidRPr="00B63FE9" w:rsidRDefault="00BB3D57" w:rsidP="00BB3D57">
      <w:pPr>
        <w:jc w:val="both"/>
        <w:rPr>
          <w:rFonts w:ascii="Arial" w:eastAsia="Helvetica Neue" w:hAnsi="Arial" w:cs="Arial"/>
          <w:color w:val="000000" w:themeColor="text1"/>
          <w:lang w:val="es-ES_tradnl"/>
        </w:rPr>
      </w:pPr>
      <w:r w:rsidRPr="00B63FE9">
        <w:rPr>
          <w:rFonts w:ascii="Arial" w:eastAsia="Helvetica Neue" w:hAnsi="Arial" w:cs="Arial"/>
          <w:b/>
          <w:bCs/>
          <w:color w:val="000000" w:themeColor="text1"/>
          <w:lang w:val="es-ES_tradnl"/>
        </w:rPr>
        <w:t>ARTÍCULO QUINTO.</w:t>
      </w:r>
      <w:r w:rsidRPr="00B63FE9">
        <w:rPr>
          <w:rFonts w:ascii="Arial" w:eastAsia="Helvetica Neue" w:hAnsi="Arial" w:cs="Arial"/>
          <w:color w:val="000000" w:themeColor="text1"/>
          <w:lang w:val="es-ES_tradnl"/>
        </w:rPr>
        <w:t xml:space="preserve"> Modifíquese el numeral 1 del artículo 8 de la ley 80 de 1993 así: </w:t>
      </w:r>
    </w:p>
    <w:p w14:paraId="453E2B0E" w14:textId="77777777" w:rsidR="00BB3D57" w:rsidRPr="00B63FE9" w:rsidRDefault="00BB3D57" w:rsidP="00BB3D57">
      <w:pPr>
        <w:jc w:val="both"/>
        <w:rPr>
          <w:rFonts w:ascii="Arial" w:eastAsia="Helvetica Neue" w:hAnsi="Arial" w:cs="Arial"/>
          <w:color w:val="000000" w:themeColor="text1"/>
          <w:lang w:val="es-ES_tradnl"/>
        </w:rPr>
      </w:pPr>
    </w:p>
    <w:p w14:paraId="7D06924C" w14:textId="77777777" w:rsidR="00BB3D57" w:rsidRPr="00B63FE9" w:rsidRDefault="00BB3D57" w:rsidP="00BB3D57">
      <w:pPr>
        <w:ind w:left="142"/>
        <w:jc w:val="both"/>
        <w:rPr>
          <w:rFonts w:ascii="Arial" w:eastAsia="Helvetica Neue" w:hAnsi="Arial" w:cs="Arial"/>
          <w:b/>
          <w:bCs/>
          <w:color w:val="000000" w:themeColor="text1"/>
          <w:lang w:val="es-ES_tradnl"/>
        </w:rPr>
      </w:pPr>
      <w:r w:rsidRPr="00B63FE9">
        <w:rPr>
          <w:rFonts w:ascii="Arial" w:eastAsia="Helvetica Neue" w:hAnsi="Arial" w:cs="Arial"/>
          <w:b/>
          <w:bCs/>
          <w:color w:val="000000" w:themeColor="text1"/>
          <w:lang w:val="es-ES_tradnl"/>
        </w:rPr>
        <w:t xml:space="preserve">Artículo 8. De las inhabilidades e incompatibilidades para contratar.  </w:t>
      </w:r>
    </w:p>
    <w:p w14:paraId="00276221" w14:textId="77777777" w:rsidR="00BB3D57" w:rsidRPr="00B63FE9" w:rsidRDefault="00BB3D57" w:rsidP="00BB3D57">
      <w:pPr>
        <w:ind w:left="142"/>
        <w:jc w:val="both"/>
        <w:rPr>
          <w:rFonts w:ascii="Arial" w:eastAsia="Helvetica Neue" w:hAnsi="Arial" w:cs="Arial"/>
          <w:color w:val="000000" w:themeColor="text1"/>
          <w:lang w:val="es-ES_tradnl"/>
        </w:rPr>
      </w:pPr>
    </w:p>
    <w:p w14:paraId="01EC2A7D" w14:textId="77777777" w:rsidR="00BB3D57" w:rsidRPr="00B63FE9" w:rsidRDefault="00BB3D57" w:rsidP="00BB3D57">
      <w:pPr>
        <w:ind w:left="142"/>
        <w:jc w:val="both"/>
        <w:rPr>
          <w:rFonts w:ascii="Arial" w:eastAsia="Helvetica Neue" w:hAnsi="Arial" w:cs="Arial"/>
          <w:color w:val="000000" w:themeColor="text1"/>
          <w:lang w:val="es-ES_tradnl"/>
        </w:rPr>
      </w:pPr>
      <w:r w:rsidRPr="00B63FE9">
        <w:rPr>
          <w:rFonts w:ascii="Arial" w:eastAsia="Helvetica Neue" w:hAnsi="Arial" w:cs="Arial"/>
          <w:color w:val="000000" w:themeColor="text1"/>
          <w:lang w:val="es-ES_tradnl"/>
        </w:rPr>
        <w:lastRenderedPageBreak/>
        <w:t>1. Son inhábiles para participar en procesos de selección y celebrar contratos con las entidades estatales: (…)</w:t>
      </w:r>
    </w:p>
    <w:p w14:paraId="58195ECE" w14:textId="77777777" w:rsidR="00BB3D57" w:rsidRPr="00B63FE9" w:rsidRDefault="00BB3D57" w:rsidP="00C60110">
      <w:pPr>
        <w:rPr>
          <w:rFonts w:ascii="Arial" w:eastAsia="Helvetica Neue" w:hAnsi="Arial" w:cs="Arial"/>
          <w:b/>
          <w:lang w:val="es-ES_tradnl"/>
        </w:rPr>
      </w:pPr>
    </w:p>
    <w:p w14:paraId="58289955" w14:textId="3ADFA7C5" w:rsidR="00E80A9E" w:rsidRPr="00B63FE9" w:rsidRDefault="00C217C9" w:rsidP="00BB3D57">
      <w:pPr>
        <w:jc w:val="center"/>
        <w:rPr>
          <w:rFonts w:ascii="Arial" w:eastAsia="Helvetica Neue" w:hAnsi="Arial" w:cs="Arial"/>
          <w:lang w:val="es-ES_tradnl"/>
        </w:rPr>
      </w:pPr>
      <w:r w:rsidRPr="00B63FE9">
        <w:rPr>
          <w:rFonts w:ascii="Arial" w:eastAsia="Helvetica Neue" w:hAnsi="Arial" w:cs="Arial"/>
          <w:b/>
          <w:lang w:val="es-ES_tradnl"/>
        </w:rPr>
        <w:t>CAPÍTULO IV</w:t>
      </w:r>
      <w:r w:rsidRPr="00B63FE9">
        <w:rPr>
          <w:rFonts w:ascii="Arial" w:eastAsia="Helvetica Neue" w:hAnsi="Arial" w:cs="Arial"/>
          <w:lang w:val="es-ES_tradnl"/>
        </w:rPr>
        <w:t xml:space="preserve"> </w:t>
      </w:r>
    </w:p>
    <w:p w14:paraId="288F3815" w14:textId="32C83D3E" w:rsidR="00E80A9E" w:rsidRPr="00B63FE9" w:rsidRDefault="00BB3D57">
      <w:pPr>
        <w:jc w:val="center"/>
        <w:rPr>
          <w:rFonts w:ascii="Arial" w:eastAsia="Helvetica Neue" w:hAnsi="Arial" w:cs="Arial"/>
          <w:b/>
          <w:lang w:val="es-ES_tradnl"/>
        </w:rPr>
      </w:pPr>
      <w:r w:rsidRPr="00B63FE9">
        <w:rPr>
          <w:rFonts w:ascii="Arial" w:eastAsia="Helvetica Neue" w:hAnsi="Arial" w:cs="Arial"/>
          <w:b/>
          <w:lang w:val="es-ES_tradnl"/>
        </w:rPr>
        <w:t xml:space="preserve">DISPOSICIONES DE LA EJECUCIÓN PRESUPUESTAL </w:t>
      </w:r>
    </w:p>
    <w:p w14:paraId="5896D88B" w14:textId="2DFE2C08" w:rsidR="00B63FE9" w:rsidRPr="00B63FE9" w:rsidRDefault="00B63FE9" w:rsidP="00B63FE9">
      <w:pPr>
        <w:rPr>
          <w:rFonts w:ascii="Arial" w:eastAsia="Helvetica Neue" w:hAnsi="Arial" w:cs="Arial"/>
          <w:b/>
          <w:lang w:val="es-ES_tradnl"/>
        </w:rPr>
      </w:pPr>
    </w:p>
    <w:p w14:paraId="76700F0B" w14:textId="25953E1D" w:rsidR="00B63FE9" w:rsidRPr="00B63FE9" w:rsidRDefault="00B63FE9" w:rsidP="00F637CD">
      <w:pPr>
        <w:jc w:val="both"/>
        <w:rPr>
          <w:rFonts w:ascii="Arial" w:eastAsia="Helvetica Neue" w:hAnsi="Arial" w:cs="Arial"/>
          <w:lang w:val="es-ES_tradnl"/>
        </w:rPr>
      </w:pPr>
      <w:r w:rsidRPr="00B63FE9">
        <w:rPr>
          <w:rFonts w:ascii="Arial" w:eastAsia="Helvetica Neue" w:hAnsi="Arial" w:cs="Arial"/>
          <w:b/>
          <w:lang w:val="es-ES_tradnl"/>
        </w:rPr>
        <w:t xml:space="preserve">ARTÍCULO </w:t>
      </w:r>
      <w:r w:rsidR="00F637CD">
        <w:rPr>
          <w:rFonts w:ascii="Arial" w:eastAsia="Helvetica Neue" w:hAnsi="Arial" w:cs="Arial"/>
          <w:b/>
          <w:lang w:val="es-ES_tradnl"/>
        </w:rPr>
        <w:t>SEXTO</w:t>
      </w:r>
      <w:r w:rsidRPr="00B63FE9">
        <w:rPr>
          <w:rFonts w:ascii="Arial" w:eastAsia="Helvetica Neue" w:hAnsi="Arial" w:cs="Arial"/>
          <w:b/>
          <w:lang w:val="es-ES_tradnl"/>
        </w:rPr>
        <w:t>.</w:t>
      </w:r>
      <w:r w:rsidRPr="00B63FE9">
        <w:rPr>
          <w:rFonts w:ascii="Arial" w:eastAsia="Helvetica Neue" w:hAnsi="Arial" w:cs="Arial"/>
          <w:lang w:val="es-ES_tradnl"/>
        </w:rPr>
        <w:t xml:space="preserve"> Modifíquese el artículo 74 de la ley 1474 de 2011, el cual quedará de la siguiente manera: </w:t>
      </w:r>
    </w:p>
    <w:p w14:paraId="43FE1048" w14:textId="77777777" w:rsidR="00B63FE9" w:rsidRPr="00B63FE9" w:rsidRDefault="00B63FE9" w:rsidP="00B63FE9">
      <w:pPr>
        <w:rPr>
          <w:rFonts w:ascii="Arial" w:eastAsia="Helvetica Neue" w:hAnsi="Arial" w:cs="Arial"/>
          <w:lang w:val="es-ES_tradnl"/>
        </w:rPr>
      </w:pPr>
    </w:p>
    <w:p w14:paraId="04C37A98" w14:textId="77777777"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b/>
          <w:lang w:val="es-ES_tradnl"/>
        </w:rPr>
        <w:t>Artículo 74. Plan de Acción y Plan Anual de Adquisiciones de las entidades públicas.</w:t>
      </w:r>
      <w:r w:rsidRPr="00B63FE9">
        <w:rPr>
          <w:rFonts w:ascii="Arial" w:eastAsia="Helvetica Neue" w:hAnsi="Arial" w:cs="Arial"/>
          <w:lang w:val="es-ES_tradnl"/>
        </w:rPr>
        <w:t xml:space="preserve"> A partir de la vigencia de la presente ley, todas las entidades del Estado a más tardar el 31 de enero de cada año, deberán publicar en su respectiva página web y en el SECOP el Plan de Acción para el año vigente, en el cual se especificarán los objetivos, las estrategias, los proyectos, las metas, los responsables, la distribución presupuestal de sus proyectos de inversión junto a los indicadores de gestión y el Plan Anual de Adquisiciones. </w:t>
      </w:r>
    </w:p>
    <w:p w14:paraId="5A42C3ED" w14:textId="77777777" w:rsidR="00B63FE9" w:rsidRPr="00B63FE9" w:rsidRDefault="00B63FE9" w:rsidP="00B63FE9">
      <w:pPr>
        <w:ind w:left="142"/>
        <w:jc w:val="both"/>
        <w:rPr>
          <w:rFonts w:ascii="Arial" w:eastAsia="Helvetica Neue" w:hAnsi="Arial" w:cs="Arial"/>
          <w:lang w:val="es-ES_tradnl"/>
        </w:rPr>
      </w:pPr>
    </w:p>
    <w:p w14:paraId="4E634977" w14:textId="75975FA7" w:rsidR="00B63FE9" w:rsidRPr="00B63FE9" w:rsidRDefault="00B63FE9" w:rsidP="00B63FE9">
      <w:pPr>
        <w:ind w:left="142"/>
        <w:jc w:val="both"/>
        <w:rPr>
          <w:rFonts w:ascii="Arial" w:eastAsia="Helvetica Neue" w:hAnsi="Arial" w:cs="Arial"/>
          <w:u w:val="single"/>
          <w:lang w:val="es-ES_tradnl"/>
        </w:rPr>
      </w:pPr>
      <w:r w:rsidRPr="00B63FE9">
        <w:rPr>
          <w:rFonts w:ascii="Arial" w:eastAsia="Helvetica Neue" w:hAnsi="Arial" w:cs="Arial"/>
          <w:lang w:val="es-ES_tradnl"/>
        </w:rPr>
        <w:t>El Plan Anual de Adquisiciones,</w:t>
      </w:r>
      <w:r w:rsidRPr="00B63FE9">
        <w:rPr>
          <w:rFonts w:ascii="Arial" w:eastAsia="Helvetica Neue" w:hAnsi="Arial" w:cs="Arial"/>
          <w:u w:val="single"/>
          <w:lang w:val="es-ES_tradnl"/>
        </w:rPr>
        <w:t xml:space="preserve"> </w:t>
      </w:r>
      <w:r w:rsidRPr="00B63FE9">
        <w:rPr>
          <w:rFonts w:ascii="Arial" w:eastAsia="Helvetica Neue" w:hAnsi="Arial" w:cs="Arial"/>
          <w:lang w:val="es-ES_tradnl"/>
        </w:rPr>
        <w:t>podrá ser modificado una vez al mes y deberá ser actualizado cuando ocurra alguna de las siguientes causales:</w:t>
      </w:r>
      <w:r w:rsidRPr="00B63FE9">
        <w:rPr>
          <w:rFonts w:ascii="Arial" w:eastAsia="Helvetica Neue" w:hAnsi="Arial" w:cs="Arial"/>
          <w:u w:val="single"/>
          <w:lang w:val="es-ES_tradnl"/>
        </w:rPr>
        <w:t xml:space="preserve"> </w:t>
      </w:r>
    </w:p>
    <w:p w14:paraId="5206496C" w14:textId="77777777" w:rsidR="00B63FE9" w:rsidRPr="00B63FE9" w:rsidRDefault="00B63FE9" w:rsidP="00B63FE9">
      <w:pPr>
        <w:ind w:left="142"/>
        <w:jc w:val="both"/>
        <w:rPr>
          <w:rFonts w:ascii="Arial" w:eastAsia="Helvetica Neue" w:hAnsi="Arial" w:cs="Arial"/>
          <w:u w:val="single"/>
          <w:lang w:val="es-ES_tradnl"/>
        </w:rPr>
      </w:pPr>
    </w:p>
    <w:p w14:paraId="563BA35A" w14:textId="77777777" w:rsidR="00B63FE9" w:rsidRPr="00B63FE9" w:rsidRDefault="00B63FE9" w:rsidP="00B63FE9">
      <w:pPr>
        <w:pStyle w:val="Prrafodelista"/>
        <w:numPr>
          <w:ilvl w:val="0"/>
          <w:numId w:val="14"/>
        </w:numPr>
        <w:ind w:left="709" w:hanging="425"/>
        <w:jc w:val="both"/>
        <w:rPr>
          <w:rFonts w:ascii="Arial" w:eastAsia="Helvetica Neue" w:hAnsi="Arial" w:cs="Arial"/>
          <w:lang w:val="es-ES_tradnl"/>
        </w:rPr>
      </w:pPr>
      <w:r w:rsidRPr="00B63FE9">
        <w:rPr>
          <w:rFonts w:ascii="Arial" w:eastAsia="Helvetica Neue" w:hAnsi="Arial" w:cs="Arial"/>
          <w:lang w:val="es-ES_tradnl"/>
        </w:rPr>
        <w:t xml:space="preserve">Cuando haya un ajuste en la descripción de la compra, cronogramas de adquisición, valores, modalidad de selección, origen de recursos. </w:t>
      </w:r>
    </w:p>
    <w:p w14:paraId="48F69BD8" w14:textId="77777777" w:rsidR="00B63FE9" w:rsidRPr="00B63FE9" w:rsidRDefault="00B63FE9" w:rsidP="00B63FE9">
      <w:pPr>
        <w:pStyle w:val="Prrafodelista"/>
        <w:numPr>
          <w:ilvl w:val="0"/>
          <w:numId w:val="14"/>
        </w:numPr>
        <w:ind w:left="709" w:hanging="425"/>
        <w:jc w:val="both"/>
        <w:rPr>
          <w:rFonts w:ascii="Arial" w:eastAsia="Helvetica Neue" w:hAnsi="Arial" w:cs="Arial"/>
          <w:lang w:val="es-ES_tradnl"/>
        </w:rPr>
      </w:pPr>
      <w:r w:rsidRPr="00B63FE9">
        <w:rPr>
          <w:rFonts w:ascii="Arial" w:eastAsia="Helvetica Neue" w:hAnsi="Arial" w:cs="Arial"/>
          <w:lang w:val="es-ES_tradnl"/>
        </w:rPr>
        <w:t>Para incluir nuevas obras, bienes y/o servicios cuya adquisición se requiera por parte de la entidad;</w:t>
      </w:r>
    </w:p>
    <w:p w14:paraId="37C599BE" w14:textId="77777777" w:rsidR="00B63FE9" w:rsidRPr="00B63FE9" w:rsidRDefault="00B63FE9" w:rsidP="00B63FE9">
      <w:pPr>
        <w:pStyle w:val="Prrafodelista"/>
        <w:numPr>
          <w:ilvl w:val="0"/>
          <w:numId w:val="14"/>
        </w:numPr>
        <w:ind w:left="709" w:hanging="425"/>
        <w:jc w:val="both"/>
        <w:rPr>
          <w:rFonts w:ascii="Arial" w:eastAsia="Helvetica Neue" w:hAnsi="Arial" w:cs="Arial"/>
          <w:lang w:val="es-ES_tradnl"/>
        </w:rPr>
      </w:pPr>
      <w:r w:rsidRPr="00B63FE9">
        <w:rPr>
          <w:rFonts w:ascii="Arial" w:eastAsia="Helvetica Neue" w:hAnsi="Arial" w:cs="Arial"/>
          <w:lang w:val="es-ES_tradnl"/>
        </w:rPr>
        <w:t>Para excluir obras bienes y/o servicios previamente incluidas.</w:t>
      </w:r>
    </w:p>
    <w:p w14:paraId="32A7D38F" w14:textId="77777777" w:rsidR="00B63FE9" w:rsidRPr="00B63FE9" w:rsidRDefault="00B63FE9" w:rsidP="00B63FE9">
      <w:pPr>
        <w:ind w:left="142"/>
        <w:jc w:val="both"/>
        <w:rPr>
          <w:rFonts w:ascii="Arial" w:eastAsia="Helvetica Neue" w:hAnsi="Arial" w:cs="Arial"/>
          <w:u w:val="single"/>
          <w:lang w:val="es-ES_tradnl"/>
        </w:rPr>
      </w:pPr>
    </w:p>
    <w:p w14:paraId="6B6BDE01" w14:textId="77777777"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lang w:val="es-ES_tradnl"/>
        </w:rPr>
        <w:t xml:space="preserve">Las entidades del Estado deberán instaurar un procedimiento para la aprobación y actualización del Plan Anual de Adquisiciones con el cual se garantice la calidad, oportunidad y confiabilidad de los datos reportados en éste. </w:t>
      </w:r>
    </w:p>
    <w:p w14:paraId="2430AA07" w14:textId="77777777" w:rsidR="00B63FE9" w:rsidRPr="00B63FE9" w:rsidRDefault="00B63FE9" w:rsidP="00B63FE9">
      <w:pPr>
        <w:ind w:left="142"/>
        <w:jc w:val="both"/>
        <w:rPr>
          <w:rFonts w:ascii="Arial" w:eastAsia="Helvetica Neue" w:hAnsi="Arial" w:cs="Arial"/>
          <w:lang w:val="es-ES_tradnl"/>
        </w:rPr>
      </w:pPr>
    </w:p>
    <w:p w14:paraId="79F7841D" w14:textId="4B3D8E97"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lang w:val="es-ES_tradnl"/>
        </w:rPr>
        <w:t>El Plan de Acción o Plan Anual de Adquisiciones obliga a las entidades estatales a surtir los procesos señalados en el mismo, salvo justificación publicada en la misma página web y en el SECOP. Cuando esto ocurra, la entidad deberá modificar el respectivo plan en lo correspondiente.</w:t>
      </w:r>
    </w:p>
    <w:p w14:paraId="279447DE" w14:textId="77777777" w:rsidR="00B63FE9" w:rsidRPr="00B63FE9" w:rsidRDefault="00B63FE9" w:rsidP="00B63FE9">
      <w:pPr>
        <w:ind w:left="142"/>
        <w:jc w:val="both"/>
        <w:rPr>
          <w:rFonts w:ascii="Arial" w:eastAsia="Helvetica Neue" w:hAnsi="Arial" w:cs="Arial"/>
          <w:u w:val="single"/>
          <w:lang w:val="es-ES_tradnl"/>
        </w:rPr>
      </w:pPr>
    </w:p>
    <w:p w14:paraId="7E95E8E2" w14:textId="77777777"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lang w:val="es-ES_tradnl"/>
        </w:rPr>
        <w:t xml:space="preserve">El Plan de Acción y el Plan de Anual de Adquisiciones deberán ser publicados en la respectiva página web de la entidad, acompañados del informe de gestión del año inmediatamente anterior. </w:t>
      </w:r>
    </w:p>
    <w:p w14:paraId="5814331E" w14:textId="77777777" w:rsidR="00B63FE9" w:rsidRPr="00B63FE9" w:rsidRDefault="00B63FE9" w:rsidP="00B63FE9">
      <w:pPr>
        <w:ind w:left="142"/>
        <w:jc w:val="both"/>
        <w:rPr>
          <w:rFonts w:ascii="Arial" w:eastAsia="Helvetica Neue" w:hAnsi="Arial" w:cs="Arial"/>
          <w:lang w:val="es-ES_tradnl"/>
        </w:rPr>
      </w:pPr>
    </w:p>
    <w:p w14:paraId="19F9DA0C" w14:textId="77777777"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lang w:val="es-ES_tradnl"/>
        </w:rPr>
        <w:t xml:space="preserve">Igualmente se deberá publicar el presupuesto debidamente desagregado, así como las modificaciones a este o a su desagregación. </w:t>
      </w:r>
    </w:p>
    <w:p w14:paraId="174F5195" w14:textId="77777777" w:rsidR="00B63FE9" w:rsidRPr="00B63FE9" w:rsidRDefault="00B63FE9" w:rsidP="00B63FE9">
      <w:pPr>
        <w:jc w:val="both"/>
        <w:rPr>
          <w:rFonts w:ascii="Arial" w:eastAsia="Helvetica Neue" w:hAnsi="Arial" w:cs="Arial"/>
          <w:lang w:val="es-ES_tradnl"/>
        </w:rPr>
      </w:pPr>
    </w:p>
    <w:p w14:paraId="74B912F4" w14:textId="434C8333"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b/>
          <w:lang w:val="es-ES_tradnl"/>
        </w:rPr>
        <w:t xml:space="preserve">PARÁGRAFO 1º. </w:t>
      </w:r>
      <w:r w:rsidRPr="00B63FE9">
        <w:rPr>
          <w:rFonts w:ascii="Arial" w:eastAsia="Helvetica Neue" w:hAnsi="Arial" w:cs="Arial"/>
          <w:lang w:val="es-ES_tradnl"/>
        </w:rPr>
        <w:t xml:space="preserve">Debe existir coincidencia entre el Plan Anual de Adquisiciones y los procesos de contratación publicados en el SECOP, por lo cual, antes de </w:t>
      </w:r>
      <w:r w:rsidRPr="00B63FE9">
        <w:rPr>
          <w:rFonts w:ascii="Arial" w:eastAsia="Helvetica Neue" w:hAnsi="Arial" w:cs="Arial"/>
          <w:lang w:val="es-ES_tradnl"/>
        </w:rPr>
        <w:lastRenderedPageBreak/>
        <w:t xml:space="preserve">publicar el proceso de contratación en el SECOP, éste debe estar reportando en el Plan Anual de Adquisiciones. </w:t>
      </w:r>
    </w:p>
    <w:p w14:paraId="7B190616" w14:textId="77777777" w:rsidR="00B63FE9" w:rsidRPr="00B63FE9" w:rsidRDefault="00B63FE9" w:rsidP="00B63FE9">
      <w:pPr>
        <w:ind w:left="142"/>
        <w:jc w:val="both"/>
        <w:rPr>
          <w:rFonts w:ascii="Arial" w:eastAsia="Helvetica Neue" w:hAnsi="Arial" w:cs="Arial"/>
          <w:b/>
          <w:lang w:val="es-ES_tradnl"/>
        </w:rPr>
      </w:pPr>
    </w:p>
    <w:p w14:paraId="140DC893" w14:textId="69521B6F" w:rsidR="00B63FE9" w:rsidRPr="00B63FE9" w:rsidRDefault="00B63FE9" w:rsidP="00B63FE9">
      <w:pPr>
        <w:ind w:left="142"/>
        <w:jc w:val="both"/>
        <w:rPr>
          <w:rFonts w:ascii="Arial" w:eastAsia="Helvetica Neue" w:hAnsi="Arial" w:cs="Arial"/>
          <w:lang w:val="es-ES_tradnl"/>
        </w:rPr>
      </w:pPr>
      <w:r w:rsidRPr="00B63FE9">
        <w:rPr>
          <w:rFonts w:ascii="Arial" w:eastAsia="Helvetica Neue" w:hAnsi="Arial" w:cs="Arial"/>
          <w:b/>
          <w:lang w:val="es-ES_tradnl"/>
        </w:rPr>
        <w:t xml:space="preserve">PARÁGRAFO 2º.  </w:t>
      </w:r>
      <w:r w:rsidRPr="00B63FE9">
        <w:rPr>
          <w:rFonts w:ascii="Arial" w:eastAsia="Helvetica Neue" w:hAnsi="Arial" w:cs="Arial"/>
          <w:lang w:val="es-ES_tradnl"/>
        </w:rPr>
        <w:t xml:space="preserve">Las entidades públicas deberán remitir a la Cámara de Comercio del lugar de su domicilio el Plan Anual de Adquisiciones una vez esté publicado en el SECOP. Así mismo, deberán remitir, dentro de los 5 días hábiles siguientes contados a partir de la publicación en el SECOP, las modificaciones que se generen durante la vigencia fiscal correspondiente. Las Cámaras de Comercio deberán compartir con sus afiliados esta información. </w:t>
      </w:r>
    </w:p>
    <w:p w14:paraId="6FD46D84" w14:textId="77777777" w:rsidR="00B63FE9" w:rsidRPr="00B63FE9" w:rsidRDefault="00B63FE9" w:rsidP="00B63FE9">
      <w:pPr>
        <w:ind w:left="142"/>
        <w:jc w:val="both"/>
        <w:rPr>
          <w:rFonts w:ascii="Arial" w:eastAsia="Helvetica Neue" w:hAnsi="Arial" w:cs="Arial"/>
          <w:lang w:val="es-ES_tradnl"/>
        </w:rPr>
      </w:pPr>
    </w:p>
    <w:p w14:paraId="0AEBF917" w14:textId="46840902" w:rsidR="00B63FE9" w:rsidRPr="00B63FE9" w:rsidRDefault="00B63FE9" w:rsidP="00B63FE9">
      <w:pPr>
        <w:ind w:left="142"/>
        <w:jc w:val="both"/>
        <w:rPr>
          <w:rFonts w:ascii="Arial" w:eastAsia="Helvetica Neue" w:hAnsi="Arial" w:cs="Arial"/>
          <w:b/>
          <w:lang w:val="es-ES_tradnl"/>
        </w:rPr>
      </w:pPr>
      <w:r w:rsidRPr="00B63FE9">
        <w:rPr>
          <w:rFonts w:ascii="Arial" w:eastAsia="Helvetica Neue" w:hAnsi="Arial" w:cs="Arial"/>
          <w:b/>
          <w:lang w:val="es-ES_tradnl"/>
        </w:rPr>
        <w:t>PARÁGRAFO 3º</w:t>
      </w:r>
      <w:r w:rsidRPr="00B63FE9">
        <w:rPr>
          <w:rFonts w:ascii="Arial" w:eastAsia="Helvetica Neue" w:hAnsi="Arial" w:cs="Arial"/>
          <w:lang w:val="es-ES_tradnl"/>
        </w:rPr>
        <w:t xml:space="preserve">. Las empresas industriales y comerciales del Estado y las Sociedades de Economía Mixta estarán exentas de publicar la información relacionada con sus proyectos de inversión. </w:t>
      </w:r>
    </w:p>
    <w:p w14:paraId="12FFC312" w14:textId="77777777" w:rsidR="00715293" w:rsidRPr="00B63FE9" w:rsidRDefault="00715293" w:rsidP="00715293">
      <w:pPr>
        <w:jc w:val="both"/>
        <w:rPr>
          <w:rFonts w:ascii="Arial" w:eastAsia="Helvetica Neue" w:hAnsi="Arial" w:cs="Arial"/>
          <w:u w:val="single"/>
          <w:lang w:val="es-ES_tradnl"/>
        </w:rPr>
      </w:pPr>
    </w:p>
    <w:p w14:paraId="2438FE0D" w14:textId="626F3379" w:rsidR="00715293" w:rsidRPr="00B63FE9" w:rsidRDefault="00B63FE9">
      <w:pPr>
        <w:spacing w:after="240"/>
        <w:jc w:val="both"/>
        <w:rPr>
          <w:rFonts w:ascii="Arial" w:eastAsia="Helvetica Neue" w:hAnsi="Arial" w:cs="Arial"/>
          <w:lang w:val="es-ES_tradnl"/>
        </w:rPr>
      </w:pPr>
      <w:r w:rsidRPr="00B63FE9">
        <w:rPr>
          <w:rFonts w:ascii="Arial" w:eastAsia="Helvetica Neue" w:hAnsi="Arial" w:cs="Arial"/>
          <w:b/>
          <w:lang w:val="es-ES_tradnl"/>
        </w:rPr>
        <w:t xml:space="preserve">ARTÍCULO </w:t>
      </w:r>
      <w:r w:rsidR="00F637CD">
        <w:rPr>
          <w:rFonts w:ascii="Arial" w:eastAsia="Helvetica Neue" w:hAnsi="Arial" w:cs="Arial"/>
          <w:b/>
          <w:lang w:val="es-ES_tradnl"/>
        </w:rPr>
        <w:t>SEPTIMO</w:t>
      </w:r>
      <w:r w:rsidRPr="00B63FE9">
        <w:rPr>
          <w:rFonts w:ascii="Arial" w:eastAsia="Helvetica Neue" w:hAnsi="Arial" w:cs="Arial"/>
          <w:b/>
          <w:lang w:val="es-ES_tradnl"/>
        </w:rPr>
        <w:t>. VIGENCIA</w:t>
      </w:r>
      <w:r w:rsidR="00715293" w:rsidRPr="00B63FE9">
        <w:rPr>
          <w:rFonts w:ascii="Arial" w:eastAsia="Helvetica Neue" w:hAnsi="Arial" w:cs="Arial"/>
          <w:b/>
          <w:lang w:val="es-ES_tradnl"/>
        </w:rPr>
        <w:t xml:space="preserve">. </w:t>
      </w:r>
      <w:r w:rsidR="00715293" w:rsidRPr="00B63FE9">
        <w:rPr>
          <w:rFonts w:ascii="Arial" w:eastAsia="Helvetica Neue" w:hAnsi="Arial" w:cs="Arial"/>
          <w:lang w:val="es-ES_tradnl"/>
        </w:rPr>
        <w:t>Esta ley rige a partir de su promulgación y deroga todas aquellas disposiciones que le sean contrarias.</w:t>
      </w:r>
    </w:p>
    <w:p w14:paraId="7B13C046" w14:textId="77777777" w:rsidR="00CA49D8" w:rsidRPr="00B63FE9" w:rsidRDefault="00CA49D8">
      <w:pPr>
        <w:spacing w:after="240"/>
        <w:jc w:val="both"/>
        <w:rPr>
          <w:rFonts w:ascii="Arial" w:eastAsia="Helvetica Neue" w:hAnsi="Arial" w:cs="Arial"/>
          <w:lang w:val="es-ES_tradnl"/>
        </w:rPr>
      </w:pPr>
    </w:p>
    <w:p w14:paraId="227962A8" w14:textId="77777777" w:rsidR="00E80A9E" w:rsidRPr="00B63FE9" w:rsidRDefault="00C217C9">
      <w:pPr>
        <w:spacing w:after="240"/>
        <w:jc w:val="both"/>
        <w:rPr>
          <w:rFonts w:ascii="Arial" w:eastAsia="Helvetica Neue" w:hAnsi="Arial" w:cs="Arial"/>
          <w:lang w:val="es-ES_tradnl"/>
        </w:rPr>
      </w:pPr>
      <w:r w:rsidRPr="00B63FE9">
        <w:rPr>
          <w:rFonts w:ascii="Arial" w:eastAsia="Helvetica Neue" w:hAnsi="Arial" w:cs="Arial"/>
          <w:lang w:val="es-ES_tradnl"/>
        </w:rPr>
        <w:t>De los honorables congresistas,</w:t>
      </w:r>
    </w:p>
    <w:p w14:paraId="25CA9BDA" w14:textId="3B81E355" w:rsidR="00E80A9E" w:rsidRDefault="00E80A9E">
      <w:pPr>
        <w:spacing w:after="240"/>
        <w:jc w:val="both"/>
        <w:rPr>
          <w:rFonts w:ascii="Arial" w:eastAsia="Helvetica Neue" w:hAnsi="Arial" w:cs="Arial"/>
          <w:noProof/>
          <w:lang w:val="es-ES_tradnl"/>
        </w:rPr>
      </w:pPr>
    </w:p>
    <w:p w14:paraId="1FE37954" w14:textId="77777777" w:rsidR="007B6D20" w:rsidRDefault="007B6D20">
      <w:pPr>
        <w:spacing w:after="240"/>
        <w:jc w:val="both"/>
        <w:rPr>
          <w:rFonts w:ascii="Arial" w:eastAsia="Helvetica Neue" w:hAnsi="Arial" w:cs="Arial"/>
          <w:noProof/>
          <w:lang w:val="es-ES_tradnl"/>
        </w:rPr>
      </w:pPr>
    </w:p>
    <w:p w14:paraId="0B98376A" w14:textId="77777777" w:rsidR="00367F46" w:rsidRPr="00B63FE9" w:rsidRDefault="00367F46">
      <w:pPr>
        <w:spacing w:after="240"/>
        <w:jc w:val="both"/>
        <w:rPr>
          <w:rFonts w:ascii="Arial" w:eastAsia="Helvetica Neue" w:hAnsi="Arial" w:cs="Arial"/>
          <w:noProof/>
          <w:lang w:val="es-ES_tradnl"/>
        </w:rPr>
      </w:pPr>
    </w:p>
    <w:p w14:paraId="75C81B87" w14:textId="77777777" w:rsidR="00645322" w:rsidRPr="00B63FE9" w:rsidRDefault="00645322">
      <w:pPr>
        <w:spacing w:after="240"/>
        <w:jc w:val="both"/>
        <w:rPr>
          <w:rFonts w:ascii="Arial" w:eastAsia="Helvetica Neue" w:hAnsi="Arial" w:cs="Arial"/>
          <w:b/>
          <w:u w:val="single"/>
          <w:lang w:val="es-ES_tradnl"/>
        </w:rPr>
      </w:pPr>
    </w:p>
    <w:p w14:paraId="68C9C559" w14:textId="77777777" w:rsidR="00E80A9E" w:rsidRPr="00B63FE9" w:rsidRDefault="00C217C9">
      <w:pPr>
        <w:tabs>
          <w:tab w:val="left" w:pos="2910"/>
        </w:tabs>
        <w:rPr>
          <w:rFonts w:ascii="Arial" w:eastAsia="Helvetica Neue" w:hAnsi="Arial" w:cs="Arial"/>
          <w:b/>
          <w:lang w:val="es-ES_tradnl"/>
        </w:rPr>
      </w:pPr>
      <w:r w:rsidRPr="00B63FE9">
        <w:rPr>
          <w:rFonts w:ascii="Arial" w:eastAsia="Helvetica Neue" w:hAnsi="Arial" w:cs="Arial"/>
          <w:b/>
          <w:lang w:val="es-ES_tradnl"/>
        </w:rPr>
        <w:tab/>
      </w:r>
      <w:r w:rsidRPr="00B63FE9">
        <w:rPr>
          <w:rFonts w:ascii="Arial" w:hAnsi="Arial" w:cs="Arial"/>
          <w:noProof/>
          <w:lang w:val="es-ES_tradnl"/>
        </w:rPr>
        <mc:AlternateContent>
          <mc:Choice Requires="wps">
            <w:drawing>
              <wp:anchor distT="0" distB="0" distL="114300" distR="114300" simplePos="0" relativeHeight="251650048" behindDoc="0" locked="0" layoutInCell="1" hidden="0" allowOverlap="1" wp14:anchorId="1003C9B3" wp14:editId="7C5D946B">
                <wp:simplePos x="0" y="0"/>
                <wp:positionH relativeFrom="column">
                  <wp:posOffset>12701</wp:posOffset>
                </wp:positionH>
                <wp:positionV relativeFrom="paragraph">
                  <wp:posOffset>0</wp:posOffset>
                </wp:positionV>
                <wp:extent cx="2508730" cy="22225"/>
                <wp:effectExtent l="0" t="0" r="0" b="0"/>
                <wp:wrapNone/>
                <wp:docPr id="15" name="Conector recto de flecha 15"/>
                <wp:cNvGraphicFramePr/>
                <a:graphic xmlns:a="http://schemas.openxmlformats.org/drawingml/2006/main">
                  <a:graphicData uri="http://schemas.microsoft.com/office/word/2010/wordprocessingShape">
                    <wps:wsp>
                      <wps:cNvCnPr/>
                      <wps:spPr>
                        <a:xfrm>
                          <a:off x="4096398" y="3780000"/>
                          <a:ext cx="249920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2FBF502" id="_x0000_t32" coordsize="21600,21600" o:spt="32" o:oned="t" path="m,l21600,21600e" filled="f">
                <v:path arrowok="t" fillok="f" o:connecttype="none"/>
                <o:lock v:ext="edit" shapetype="t"/>
              </v:shapetype>
              <v:shape id="Conector recto de flecha 15" o:spid="_x0000_s1026" type="#_x0000_t32" style="position:absolute;margin-left:1pt;margin-top:0;width:197.5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" strokecolor="black [3200]">
                <v:stroke startarrowwidth="narrow" startarrowlength="short" endarrowwidth="narrow" endarrowlength="short"/>
              </v:shape>
            </w:pict>
          </mc:Fallback>
        </mc:AlternateContent>
      </w:r>
    </w:p>
    <w:p w14:paraId="1FA4C84B" w14:textId="77777777" w:rsidR="00E80A9E" w:rsidRPr="00B63FE9" w:rsidRDefault="00C217C9">
      <w:pPr>
        <w:rPr>
          <w:rFonts w:ascii="Arial" w:eastAsia="Helvetica Neue" w:hAnsi="Arial" w:cs="Arial"/>
          <w:b/>
          <w:lang w:val="es-ES_tradnl"/>
        </w:rPr>
      </w:pPr>
      <w:r w:rsidRPr="00B63FE9">
        <w:rPr>
          <w:rFonts w:ascii="Arial" w:eastAsia="Helvetica Neue" w:hAnsi="Arial" w:cs="Arial"/>
          <w:b/>
          <w:lang w:val="es-ES_tradnl"/>
        </w:rPr>
        <w:t xml:space="preserve">JUAN FERNANDO REYES KURI                                        </w:t>
      </w:r>
    </w:p>
    <w:p w14:paraId="2F11BA0D" w14:textId="77777777" w:rsidR="00D702A3" w:rsidRPr="00B63FE9" w:rsidRDefault="00C217C9">
      <w:pPr>
        <w:tabs>
          <w:tab w:val="left" w:pos="6340"/>
        </w:tabs>
        <w:rPr>
          <w:rFonts w:ascii="Arial" w:eastAsia="Helvetica Neue" w:hAnsi="Arial" w:cs="Arial"/>
          <w:lang w:val="es-ES_tradnl"/>
        </w:rPr>
      </w:pPr>
      <w:r w:rsidRPr="00B63FE9">
        <w:rPr>
          <w:rFonts w:ascii="Arial" w:eastAsia="Helvetica Neue" w:hAnsi="Arial" w:cs="Arial"/>
          <w:lang w:val="es-ES_tradnl"/>
        </w:rPr>
        <w:t>Representante a la Cámara por el Valle del Cauca</w:t>
      </w:r>
    </w:p>
    <w:p w14:paraId="0FA49A60" w14:textId="2A9FD223" w:rsidR="00E80A9E" w:rsidRPr="00B63FE9" w:rsidRDefault="00D702A3">
      <w:pPr>
        <w:tabs>
          <w:tab w:val="left" w:pos="6340"/>
        </w:tabs>
        <w:rPr>
          <w:rFonts w:ascii="Arial" w:eastAsia="Helvetica Neue" w:hAnsi="Arial" w:cs="Arial"/>
          <w:lang w:val="es-ES_tradnl"/>
        </w:rPr>
      </w:pPr>
      <w:r w:rsidRPr="00B63FE9">
        <w:rPr>
          <w:rFonts w:ascii="Arial" w:eastAsia="Helvetica Neue" w:hAnsi="Arial" w:cs="Arial"/>
          <w:lang w:val="es-ES_tradnl"/>
        </w:rPr>
        <w:t>Partido Liberal Colombiano</w:t>
      </w:r>
      <w:r w:rsidR="00C217C9" w:rsidRPr="00B63FE9">
        <w:rPr>
          <w:rFonts w:ascii="Arial" w:eastAsia="Helvetica Neue" w:hAnsi="Arial" w:cs="Arial"/>
          <w:lang w:val="es-ES_tradnl"/>
        </w:rPr>
        <w:tab/>
      </w:r>
    </w:p>
    <w:p w14:paraId="10BEA3AD" w14:textId="77777777" w:rsidR="00E80A9E" w:rsidRPr="005574E3" w:rsidRDefault="00E80A9E">
      <w:pPr>
        <w:tabs>
          <w:tab w:val="left" w:pos="6340"/>
        </w:tabs>
        <w:rPr>
          <w:rFonts w:ascii="Arial" w:eastAsia="Helvetica Neue" w:hAnsi="Arial" w:cs="Arial"/>
        </w:rPr>
      </w:pPr>
    </w:p>
    <w:p w14:paraId="39866DC6" w14:textId="38022878" w:rsidR="00E80A9E" w:rsidRDefault="00E80A9E">
      <w:pPr>
        <w:rPr>
          <w:rFonts w:eastAsia="Helvetica Neue"/>
          <w:b/>
        </w:rPr>
      </w:pPr>
    </w:p>
    <w:p w14:paraId="45D76321" w14:textId="7302B32A" w:rsidR="007B6D20" w:rsidRDefault="007B6D20">
      <w:pPr>
        <w:rPr>
          <w:rFonts w:eastAsia="Helvetica Neue"/>
          <w:b/>
        </w:rPr>
      </w:pPr>
    </w:p>
    <w:p w14:paraId="49A04BB7" w14:textId="25859641" w:rsidR="007B6D20" w:rsidRDefault="007B6D20">
      <w:pPr>
        <w:rPr>
          <w:rFonts w:eastAsia="Helvetica Neue"/>
          <w:b/>
        </w:rPr>
      </w:pPr>
    </w:p>
    <w:p w14:paraId="10E20F3D" w14:textId="4B6F3F8C" w:rsidR="007B6D20" w:rsidRDefault="007B6D20">
      <w:pPr>
        <w:rPr>
          <w:rFonts w:eastAsia="Helvetica Neue"/>
          <w:b/>
        </w:rPr>
      </w:pPr>
    </w:p>
    <w:p w14:paraId="05E5B408" w14:textId="58384609" w:rsidR="007B6D20" w:rsidRDefault="007B6D20">
      <w:pPr>
        <w:rPr>
          <w:rFonts w:eastAsia="Helvetica Neue"/>
          <w:b/>
        </w:rPr>
      </w:pPr>
    </w:p>
    <w:p w14:paraId="01E3AAC7" w14:textId="161B502A" w:rsidR="007B6D20" w:rsidRDefault="007B6D20">
      <w:pPr>
        <w:rPr>
          <w:rFonts w:eastAsia="Helvetica Neue"/>
          <w:b/>
        </w:rPr>
      </w:pPr>
    </w:p>
    <w:p w14:paraId="30DF13C2" w14:textId="7905C24E" w:rsidR="007B6D20" w:rsidRDefault="007B6D20">
      <w:pPr>
        <w:rPr>
          <w:rFonts w:eastAsia="Helvetica Neue"/>
          <w:b/>
        </w:rPr>
      </w:pPr>
    </w:p>
    <w:p w14:paraId="6CFC1974" w14:textId="1E695F5E" w:rsidR="007B6D20" w:rsidRDefault="007B6D20">
      <w:pPr>
        <w:rPr>
          <w:rFonts w:eastAsia="Helvetica Neue"/>
          <w:b/>
        </w:rPr>
      </w:pPr>
    </w:p>
    <w:p w14:paraId="4B7C6619" w14:textId="77777777" w:rsidR="007B6D20" w:rsidRDefault="007B6D20">
      <w:pPr>
        <w:rPr>
          <w:rFonts w:eastAsia="Helvetica Neue"/>
          <w:b/>
        </w:rPr>
      </w:pPr>
    </w:p>
    <w:p w14:paraId="6E297C5D" w14:textId="3F9C2F2D" w:rsidR="00E80A9E" w:rsidRPr="005574E3" w:rsidRDefault="00367F46">
      <w:pPr>
        <w:keepNext/>
        <w:keepLines/>
        <w:pBdr>
          <w:top w:val="nil"/>
          <w:left w:val="nil"/>
          <w:bottom w:val="nil"/>
          <w:right w:val="nil"/>
          <w:between w:val="nil"/>
        </w:pBdr>
        <w:tabs>
          <w:tab w:val="left" w:pos="9325"/>
        </w:tabs>
        <w:spacing w:before="400" w:after="120"/>
        <w:jc w:val="both"/>
        <w:rPr>
          <w:rFonts w:ascii="Arial" w:eastAsia="Helvetica Neue" w:hAnsi="Arial" w:cs="Arial"/>
          <w:b/>
          <w:color w:val="000000"/>
        </w:rPr>
      </w:pPr>
      <w:r>
        <w:rPr>
          <w:rFonts w:ascii="Arial" w:eastAsia="Helvetica Neue" w:hAnsi="Arial" w:cs="Arial"/>
          <w:b/>
          <w:color w:val="000000"/>
        </w:rPr>
        <w:lastRenderedPageBreak/>
        <w:t xml:space="preserve">REFERENCIAS. </w:t>
      </w:r>
      <w:r w:rsidR="00C217C9" w:rsidRPr="005574E3">
        <w:rPr>
          <w:rFonts w:ascii="Arial" w:eastAsia="Helvetica Neue" w:hAnsi="Arial" w:cs="Arial"/>
          <w:b/>
          <w:color w:val="000000"/>
        </w:rPr>
        <w:tab/>
      </w:r>
    </w:p>
    <w:p w14:paraId="4894F1CC" w14:textId="79FC932A"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 xml:space="preserve">Dávila Vinueza, L. G. (2016). </w:t>
      </w:r>
      <w:r w:rsidRPr="00454678">
        <w:rPr>
          <w:rFonts w:ascii="Arial" w:eastAsia="Helvetica Neue" w:hAnsi="Arial" w:cs="Arial"/>
          <w:i/>
          <w:color w:val="000000" w:themeColor="text1"/>
          <w:sz w:val="22"/>
          <w:szCs w:val="22"/>
        </w:rPr>
        <w:t>Régimen jurídico d</w:t>
      </w:r>
      <w:r w:rsidR="00FC60DB" w:rsidRPr="00454678">
        <w:rPr>
          <w:rFonts w:ascii="Arial" w:eastAsia="Helvetica Neue" w:hAnsi="Arial" w:cs="Arial"/>
          <w:i/>
          <w:color w:val="000000" w:themeColor="text1"/>
          <w:sz w:val="22"/>
          <w:szCs w:val="22"/>
        </w:rPr>
        <w:t>e</w:t>
      </w:r>
      <w:r w:rsidRPr="00454678">
        <w:rPr>
          <w:rFonts w:ascii="Arial" w:eastAsia="Helvetica Neue" w:hAnsi="Arial" w:cs="Arial"/>
          <w:i/>
          <w:color w:val="000000" w:themeColor="text1"/>
          <w:sz w:val="22"/>
          <w:szCs w:val="22"/>
        </w:rPr>
        <w:t xml:space="preserve"> la contratación estatal.</w:t>
      </w:r>
      <w:r w:rsidRPr="00454678">
        <w:rPr>
          <w:rFonts w:ascii="Arial" w:eastAsia="Helvetica Neue" w:hAnsi="Arial" w:cs="Arial"/>
          <w:color w:val="000000" w:themeColor="text1"/>
          <w:sz w:val="22"/>
          <w:szCs w:val="22"/>
        </w:rPr>
        <w:t xml:space="preserve"> Bogotá-México D.F Y OTRAS.: LEGIS.</w:t>
      </w:r>
    </w:p>
    <w:p w14:paraId="150CFC40"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 xml:space="preserve">Contraloría General de la Nación. (Agosto de 2018). </w:t>
      </w:r>
      <w:r w:rsidRPr="00454678">
        <w:rPr>
          <w:rFonts w:ascii="Arial" w:eastAsia="Helvetica Neue" w:hAnsi="Arial" w:cs="Arial"/>
          <w:i/>
          <w:color w:val="000000" w:themeColor="text1"/>
          <w:sz w:val="22"/>
          <w:szCs w:val="22"/>
        </w:rPr>
        <w:t>Contraloría General de la Nación</w:t>
      </w:r>
      <w:r w:rsidRPr="00454678">
        <w:rPr>
          <w:rFonts w:ascii="Arial" w:hAnsi="Arial" w:cs="Arial"/>
          <w:color w:val="000000" w:themeColor="text1"/>
          <w:sz w:val="22"/>
          <w:szCs w:val="22"/>
        </w:rPr>
        <w:t>. Obtenido de DISCURSO DE PRESENTACIÓN AL CONGRESO DE LOS INFORMES DE FINANZAS PÚBLICAS, AMBIENTAL, DE REGALÍAS, POSCONFLICTO Y DE GESTIÓN DE LA CONTRALORÍA GENERAL DE LA REPÚBLICA: https://www.contraloria.gov.co/documents/20181/960787/Discurso-Contralor-V3-2017-2018_SINT-2014-2018_Final.pdf/02caec1f-5b76-496f-9a2c-8828a64ea4cc</w:t>
      </w:r>
    </w:p>
    <w:p w14:paraId="2E35CE43"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 xml:space="preserve">OCDE . (2014). </w:t>
      </w:r>
      <w:r w:rsidRPr="00454678">
        <w:rPr>
          <w:rFonts w:ascii="Arial" w:eastAsia="Helvetica Neue" w:hAnsi="Arial" w:cs="Arial"/>
          <w:i/>
          <w:color w:val="000000" w:themeColor="text1"/>
          <w:sz w:val="22"/>
          <w:szCs w:val="22"/>
        </w:rPr>
        <w:t>OCDE LEGAL INSTRUMENTS</w:t>
      </w:r>
      <w:r w:rsidRPr="00454678">
        <w:rPr>
          <w:rFonts w:ascii="Arial" w:eastAsia="Helvetica Neue" w:hAnsi="Arial" w:cs="Arial"/>
          <w:color w:val="000000" w:themeColor="text1"/>
          <w:sz w:val="22"/>
          <w:szCs w:val="22"/>
        </w:rPr>
        <w:t>. Obtenido de https://read.oecd-ilibrary.org/governance/colombia-implementando-la-buena-gobernanza_9789264202351-es#page1</w:t>
      </w:r>
    </w:p>
    <w:p w14:paraId="61369DDB"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Sentencia C-499, M.P.: Mauricio Gonzalez Cuervo. (Corte Constitucional 2015).</w:t>
      </w:r>
    </w:p>
    <w:p w14:paraId="0752B946"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 xml:space="preserve">CONPES 3186. (2002). </w:t>
      </w:r>
      <w:r w:rsidRPr="00454678">
        <w:rPr>
          <w:rFonts w:ascii="Arial" w:eastAsia="Helvetica Neue" w:hAnsi="Arial" w:cs="Arial"/>
          <w:i/>
          <w:color w:val="000000" w:themeColor="text1"/>
          <w:sz w:val="22"/>
          <w:szCs w:val="22"/>
        </w:rPr>
        <w:t>Una política de Estado para la eficiencia y la transparencia en la contratación pública.</w:t>
      </w:r>
      <w:r w:rsidRPr="00454678">
        <w:rPr>
          <w:rFonts w:ascii="Arial" w:hAnsi="Arial" w:cs="Arial"/>
          <w:color w:val="000000" w:themeColor="text1"/>
          <w:sz w:val="22"/>
          <w:szCs w:val="22"/>
        </w:rPr>
        <w:t xml:space="preserve"> Bogotá: Consejo Nacional de Política Económica y Social.</w:t>
      </w:r>
    </w:p>
    <w:p w14:paraId="0B9A5653"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Consejo de Estado, Radicado 11001031500020060028100 (C.P.: Guillermo Sánchez Luque 2018).</w:t>
      </w:r>
    </w:p>
    <w:p w14:paraId="662CCEC5"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hAnsi="Arial" w:cs="Arial"/>
          <w:color w:val="000000" w:themeColor="text1"/>
          <w:sz w:val="22"/>
          <w:szCs w:val="22"/>
        </w:rPr>
        <w:t>Consejo de Estado, C.P: Ligia López Díaz (Radicado Número: 25000-23-24-000-1999-9001-01(AP-300) 2002).</w:t>
      </w:r>
    </w:p>
    <w:p w14:paraId="60054EF4"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hAnsi="Arial" w:cs="Arial"/>
          <w:color w:val="000000" w:themeColor="text1"/>
          <w:sz w:val="22"/>
          <w:szCs w:val="22"/>
        </w:rPr>
        <w:t>Consejo de Estado, C.P.: Ruth Stella Correa Palacio (Radicado Número: 11001-03-26-000-2003-00014-01 2007).</w:t>
      </w:r>
    </w:p>
    <w:p w14:paraId="46B2DC5A"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Consejo de Estado, C.P.: Alier Eduardo Hernández Enríquez. (2001).</w:t>
      </w:r>
    </w:p>
    <w:p w14:paraId="56BC503F" w14:textId="77777777"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Sentencia C-489 , M.P.: Antonio Barrera Carbonell (Corte Constitucional 1996).</w:t>
      </w:r>
    </w:p>
    <w:p w14:paraId="1250A16F" w14:textId="2944AB56" w:rsidR="00E80A9E" w:rsidRPr="00454678" w:rsidRDefault="00C217C9"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Consejo de Estado, C.P.: Jaime Orlando Santofimio Gamboa (Sentencia del veinticuatro (24) de abril 2013).</w:t>
      </w:r>
    </w:p>
    <w:p w14:paraId="4A6DD364" w14:textId="5B5864DE" w:rsidR="00C06D36" w:rsidRPr="00454678" w:rsidRDefault="00C06D36" w:rsidP="00C06D36">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454678">
        <w:rPr>
          <w:rFonts w:ascii="Arial" w:eastAsia="Arial" w:hAnsi="Arial" w:cs="Arial"/>
          <w:color w:val="000000" w:themeColor="text1"/>
          <w:sz w:val="22"/>
          <w:szCs w:val="22"/>
          <w:lang w:val="es-ES_tradnl"/>
        </w:rPr>
        <w:t>Consejo de Estado (2019). Sentencia 02830, Sala Contenciosa Administrativa. M.P.: Carlos Enrique Moreno Rubio. Bogotá.</w:t>
      </w:r>
    </w:p>
    <w:p w14:paraId="587EA8E2" w14:textId="38DB0A50" w:rsidR="0065645D" w:rsidRPr="00454678" w:rsidRDefault="0065645D" w:rsidP="00C06D36">
      <w:pPr>
        <w:pBdr>
          <w:top w:val="nil"/>
          <w:left w:val="nil"/>
          <w:bottom w:val="nil"/>
          <w:right w:val="nil"/>
          <w:between w:val="nil"/>
        </w:pBdr>
        <w:spacing w:line="276" w:lineRule="auto"/>
        <w:ind w:left="720" w:hanging="720"/>
        <w:rPr>
          <w:rFonts w:ascii="Arial" w:eastAsia="Helvetica Neue" w:hAnsi="Arial" w:cs="Arial"/>
          <w:color w:val="000000" w:themeColor="text1"/>
          <w:sz w:val="22"/>
          <w:szCs w:val="22"/>
        </w:rPr>
      </w:pPr>
      <w:r w:rsidRPr="00454678">
        <w:rPr>
          <w:rFonts w:ascii="Arial" w:eastAsia="Helvetica Neue" w:hAnsi="Arial" w:cs="Arial"/>
          <w:color w:val="000000" w:themeColor="text1"/>
          <w:sz w:val="22"/>
          <w:szCs w:val="22"/>
        </w:rPr>
        <w:t xml:space="preserve">Proyecto de Ley No. 376 de 2020C. Exposición de motivos. </w:t>
      </w:r>
    </w:p>
    <w:p w14:paraId="4627686B" w14:textId="77777777" w:rsidR="00C06D36" w:rsidRPr="005574E3" w:rsidRDefault="00C06D36" w:rsidP="00503D26">
      <w:pPr>
        <w:pBdr>
          <w:top w:val="nil"/>
          <w:left w:val="nil"/>
          <w:bottom w:val="nil"/>
          <w:right w:val="nil"/>
          <w:between w:val="nil"/>
        </w:pBdr>
        <w:ind w:left="720" w:hanging="720"/>
        <w:rPr>
          <w:rFonts w:ascii="Arial" w:eastAsia="Helvetica Neue" w:hAnsi="Arial" w:cs="Arial"/>
        </w:rPr>
      </w:pPr>
    </w:p>
    <w:p w14:paraId="3A4DE562" w14:textId="77777777" w:rsidR="00E80A9E" w:rsidRPr="005574E3" w:rsidRDefault="00E80A9E">
      <w:pPr>
        <w:pBdr>
          <w:top w:val="nil"/>
          <w:left w:val="nil"/>
          <w:bottom w:val="nil"/>
          <w:right w:val="nil"/>
          <w:between w:val="nil"/>
        </w:pBdr>
        <w:ind w:left="720" w:hanging="720"/>
        <w:rPr>
          <w:rFonts w:ascii="Arial" w:eastAsia="Helvetica Neue" w:hAnsi="Arial" w:cs="Arial"/>
        </w:rPr>
      </w:pPr>
    </w:p>
    <w:p w14:paraId="49F2BFB2" w14:textId="77777777" w:rsidR="00645322" w:rsidRPr="005574E3" w:rsidRDefault="00645322" w:rsidP="00645322">
      <w:pPr>
        <w:tabs>
          <w:tab w:val="left" w:pos="6340"/>
        </w:tabs>
        <w:rPr>
          <w:rFonts w:ascii="Arial" w:eastAsia="Helvetica Neue" w:hAnsi="Arial" w:cs="Arial"/>
        </w:rPr>
      </w:pPr>
    </w:p>
    <w:p w14:paraId="3C96FB12" w14:textId="0F435451" w:rsidR="00C12365" w:rsidRPr="005574E3" w:rsidRDefault="00C12365" w:rsidP="00C12365">
      <w:pPr>
        <w:tabs>
          <w:tab w:val="left" w:pos="5775"/>
        </w:tabs>
        <w:rPr>
          <w:rFonts w:ascii="Arial" w:eastAsia="Helvetica Neue" w:hAnsi="Arial" w:cs="Arial"/>
        </w:rPr>
      </w:pPr>
    </w:p>
    <w:sectPr w:rsidR="00C12365" w:rsidRPr="005574E3" w:rsidSect="0071529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7B3BB" w14:textId="77777777" w:rsidR="00015B61" w:rsidRDefault="00015B61">
      <w:r>
        <w:separator/>
      </w:r>
    </w:p>
  </w:endnote>
  <w:endnote w:type="continuationSeparator" w:id="0">
    <w:p w14:paraId="7E45CB57" w14:textId="77777777" w:rsidR="00015B61" w:rsidRDefault="0001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BF44" w14:textId="77777777" w:rsidR="000069A7" w:rsidRDefault="000069A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619C6081" w14:textId="77777777" w:rsidR="000069A7" w:rsidRDefault="000069A7">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E3BA" w14:textId="4D5D0372" w:rsidR="000069A7" w:rsidRPr="00394B13" w:rsidRDefault="000069A7" w:rsidP="007559CD">
    <w:pPr>
      <w:pBdr>
        <w:top w:val="nil"/>
        <w:left w:val="nil"/>
        <w:bottom w:val="nil"/>
        <w:right w:val="nil"/>
        <w:between w:val="nil"/>
      </w:pBdr>
      <w:tabs>
        <w:tab w:val="center" w:pos="4419"/>
        <w:tab w:val="right" w:pos="8838"/>
        <w:tab w:val="center" w:pos="603"/>
        <w:tab w:val="left" w:pos="1036"/>
      </w:tabs>
      <w:jc w:val="right"/>
      <w:rPr>
        <w:rFonts w:ascii="Arial" w:hAnsi="Arial" w:cs="Arial"/>
        <w:sz w:val="22"/>
        <w:szCs w:val="22"/>
      </w:rPr>
    </w:pPr>
    <w:r w:rsidRPr="00394B13">
      <w:rPr>
        <w:rFonts w:ascii="Arial" w:hAnsi="Arial" w:cs="Arial"/>
        <w:sz w:val="22"/>
        <w:szCs w:val="22"/>
        <w:lang w:val="es-ES"/>
      </w:rPr>
      <w:t xml:space="preserve">Página </w:t>
    </w:r>
    <w:r w:rsidRPr="00394B13">
      <w:rPr>
        <w:rFonts w:ascii="Arial" w:hAnsi="Arial" w:cs="Arial"/>
        <w:b/>
        <w:bCs/>
        <w:sz w:val="22"/>
        <w:szCs w:val="22"/>
      </w:rPr>
      <w:fldChar w:fldCharType="begin"/>
    </w:r>
    <w:r w:rsidRPr="00394B13">
      <w:rPr>
        <w:rFonts w:ascii="Arial" w:hAnsi="Arial" w:cs="Arial"/>
        <w:b/>
        <w:bCs/>
        <w:sz w:val="22"/>
        <w:szCs w:val="22"/>
      </w:rPr>
      <w:instrText>PAGE</w:instrText>
    </w:r>
    <w:r w:rsidRPr="00394B13">
      <w:rPr>
        <w:rFonts w:ascii="Arial" w:hAnsi="Arial" w:cs="Arial"/>
        <w:b/>
        <w:bCs/>
        <w:sz w:val="22"/>
        <w:szCs w:val="22"/>
      </w:rPr>
      <w:fldChar w:fldCharType="separate"/>
    </w:r>
    <w:r w:rsidRPr="00394B13">
      <w:rPr>
        <w:rFonts w:ascii="Arial" w:hAnsi="Arial" w:cs="Arial"/>
        <w:b/>
        <w:bCs/>
        <w:sz w:val="22"/>
        <w:szCs w:val="22"/>
      </w:rPr>
      <w:t>1</w:t>
    </w:r>
    <w:r w:rsidRPr="00394B13">
      <w:rPr>
        <w:rFonts w:ascii="Arial" w:hAnsi="Arial" w:cs="Arial"/>
        <w:b/>
        <w:bCs/>
        <w:sz w:val="22"/>
        <w:szCs w:val="22"/>
      </w:rPr>
      <w:fldChar w:fldCharType="end"/>
    </w:r>
    <w:r w:rsidRPr="00394B13">
      <w:rPr>
        <w:rFonts w:ascii="Arial" w:hAnsi="Arial" w:cs="Arial"/>
        <w:sz w:val="22"/>
        <w:szCs w:val="22"/>
        <w:lang w:val="es-ES"/>
      </w:rPr>
      <w:t xml:space="preserve"> de </w:t>
    </w:r>
    <w:r w:rsidRPr="00394B13">
      <w:rPr>
        <w:rFonts w:ascii="Arial" w:hAnsi="Arial" w:cs="Arial"/>
        <w:b/>
        <w:bCs/>
        <w:sz w:val="22"/>
        <w:szCs w:val="22"/>
      </w:rPr>
      <w:fldChar w:fldCharType="begin"/>
    </w:r>
    <w:r w:rsidRPr="00394B13">
      <w:rPr>
        <w:rFonts w:ascii="Arial" w:hAnsi="Arial" w:cs="Arial"/>
        <w:b/>
        <w:bCs/>
        <w:sz w:val="22"/>
        <w:szCs w:val="22"/>
      </w:rPr>
      <w:instrText>NUMPAGES</w:instrText>
    </w:r>
    <w:r w:rsidRPr="00394B13">
      <w:rPr>
        <w:rFonts w:ascii="Arial" w:hAnsi="Arial" w:cs="Arial"/>
        <w:b/>
        <w:bCs/>
        <w:sz w:val="22"/>
        <w:szCs w:val="22"/>
      </w:rPr>
      <w:fldChar w:fldCharType="separate"/>
    </w:r>
    <w:r w:rsidRPr="00394B13">
      <w:rPr>
        <w:rFonts w:ascii="Arial" w:hAnsi="Arial" w:cs="Arial"/>
        <w:b/>
        <w:bCs/>
        <w:sz w:val="22"/>
        <w:szCs w:val="22"/>
      </w:rPr>
      <w:t>13</w:t>
    </w:r>
    <w:r w:rsidRPr="00394B13">
      <w:rPr>
        <w:rFonts w:ascii="Arial" w:hAnsi="Arial" w:cs="Arial"/>
        <w:b/>
        <w:bCs/>
        <w:sz w:val="22"/>
        <w:szCs w:val="22"/>
      </w:rPr>
      <w:fldChar w:fldCharType="end"/>
    </w:r>
    <w:r w:rsidRPr="00394B13">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2B17" w14:textId="77777777" w:rsidR="000069A7" w:rsidRDefault="000069A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41306" w14:textId="77777777" w:rsidR="00015B61" w:rsidRDefault="00015B61">
      <w:r>
        <w:separator/>
      </w:r>
    </w:p>
  </w:footnote>
  <w:footnote w:type="continuationSeparator" w:id="0">
    <w:p w14:paraId="24D77590" w14:textId="77777777" w:rsidR="00015B61" w:rsidRDefault="00015B61">
      <w:r>
        <w:continuationSeparator/>
      </w:r>
    </w:p>
  </w:footnote>
  <w:footnote w:id="1">
    <w:p w14:paraId="77194DD2" w14:textId="77777777" w:rsidR="000069A7" w:rsidRPr="009A5CBF" w:rsidRDefault="000069A7" w:rsidP="005574E3">
      <w:pPr>
        <w:pBdr>
          <w:top w:val="nil"/>
          <w:left w:val="nil"/>
          <w:bottom w:val="nil"/>
          <w:right w:val="nil"/>
          <w:between w:val="nil"/>
        </w:pBdr>
        <w:jc w:val="both"/>
        <w:rPr>
          <w:rFonts w:ascii="Arial" w:eastAsia="Cambria" w:hAnsi="Arial" w:cs="Arial"/>
          <w:color w:val="000000"/>
          <w:sz w:val="16"/>
          <w:szCs w:val="16"/>
        </w:rPr>
      </w:pPr>
      <w:r>
        <w:rPr>
          <w:vertAlign w:val="superscript"/>
        </w:rPr>
        <w:footnoteRef/>
      </w:r>
      <w:r>
        <w:rPr>
          <w:rFonts w:ascii="Cambria" w:eastAsia="Cambria" w:hAnsi="Cambria" w:cs="Cambria"/>
          <w:color w:val="000000"/>
          <w:sz w:val="16"/>
          <w:szCs w:val="16"/>
        </w:rPr>
        <w:t xml:space="preserve"> </w:t>
      </w:r>
      <w:r w:rsidRPr="009A5CBF">
        <w:rPr>
          <w:rFonts w:ascii="Arial" w:eastAsia="Cambria" w:hAnsi="Arial" w:cs="Arial"/>
          <w:color w:val="000000"/>
          <w:sz w:val="16"/>
          <w:szCs w:val="16"/>
        </w:rPr>
        <w:t xml:space="preserve">Constitución Política de Colombia </w:t>
      </w:r>
      <w:r w:rsidRPr="009A5CBF">
        <w:rPr>
          <w:rFonts w:ascii="Arial" w:eastAsia="Cambria" w:hAnsi="Arial" w:cs="Arial"/>
          <w:b/>
          <w:color w:val="000000"/>
          <w:sz w:val="16"/>
          <w:szCs w:val="16"/>
        </w:rPr>
        <w:t>artículo 209.</w:t>
      </w:r>
      <w:r w:rsidRPr="009A5CBF">
        <w:rPr>
          <w:rFonts w:ascii="Arial" w:eastAsia="Cambria" w:hAnsi="Arial" w:cs="Arial"/>
          <w:color w:val="000000"/>
          <w:sz w:val="16"/>
          <w:szCs w:val="16"/>
        </w:rPr>
        <w:t> “La función administrativa esta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footnote>
  <w:footnote w:id="2">
    <w:p w14:paraId="20CB6282" w14:textId="77777777" w:rsidR="000069A7" w:rsidRDefault="000069A7" w:rsidP="005574E3">
      <w:pPr>
        <w:jc w:val="both"/>
        <w:rPr>
          <w:rFonts w:ascii="Cambria" w:eastAsia="Cambria" w:hAnsi="Cambria" w:cs="Cambria"/>
          <w:sz w:val="16"/>
          <w:szCs w:val="16"/>
        </w:rPr>
      </w:pPr>
      <w:r>
        <w:rPr>
          <w:vertAlign w:val="superscript"/>
        </w:rPr>
        <w:footnoteRef/>
      </w:r>
      <w:r>
        <w:rPr>
          <w:rFonts w:ascii="Cambria" w:eastAsia="Cambria" w:hAnsi="Cambria" w:cs="Cambria"/>
          <w:sz w:val="16"/>
          <w:szCs w:val="16"/>
        </w:rPr>
        <w:t xml:space="preserve"> </w:t>
      </w:r>
      <w:r>
        <w:rPr>
          <w:rFonts w:ascii="Cambria" w:eastAsia="Cambria" w:hAnsi="Cambria" w:cs="Cambria"/>
          <w:sz w:val="16"/>
          <w:szCs w:val="16"/>
        </w:rPr>
        <w:t>Ley 80 de 1993, artículo 23. “</w:t>
      </w:r>
      <w:r>
        <w:rPr>
          <w:rFonts w:ascii="Cambria" w:eastAsia="Cambria" w:hAnsi="Cambria" w:cs="Cambria"/>
          <w:i/>
          <w:sz w:val="16"/>
          <w:szCs w:val="16"/>
        </w:rPr>
        <w:t>De Los Principios de las Actuaciones Contractuales de las Entidades Estatales</w:t>
      </w:r>
      <w:r>
        <w:rPr>
          <w:rFonts w:ascii="Cambria" w:eastAsia="Cambria" w:hAnsi="Cambria" w:cs="Cambria"/>
          <w:sz w:val="16"/>
          <w:szCs w:val="16"/>
          <w:highlight w:val="white"/>
        </w:rPr>
        <w:t>. Las actuaciones de quienes intervengan en la contratación estatal se desarrollarán con arreglo a los principios de transparencia, economía y responsabilidad y de conformidad con los postulados que rigen la función administrativa. Igualmente, se aplicarán en las mismas las normas que regulan la conducta de los servidores públicos, las reglas de interpretación de la contratación, los principios generales del derecho y los particulares del derecho administrativo.”</w:t>
      </w:r>
    </w:p>
    <w:p w14:paraId="358EDA63" w14:textId="77777777" w:rsidR="000069A7" w:rsidRDefault="000069A7" w:rsidP="005574E3">
      <w:pPr>
        <w:pBdr>
          <w:top w:val="nil"/>
          <w:left w:val="nil"/>
          <w:bottom w:val="nil"/>
          <w:right w:val="nil"/>
          <w:between w:val="nil"/>
        </w:pBdr>
        <w:jc w:val="both"/>
        <w:rPr>
          <w:rFonts w:ascii="Cambria" w:eastAsia="Cambria" w:hAnsi="Cambria" w:cs="Cambria"/>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D4C05" w14:textId="77777777" w:rsidR="000069A7" w:rsidRDefault="000069A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6F77" w14:textId="0FF7C06F" w:rsidR="000069A7" w:rsidRDefault="000069A7">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367FBE57" wp14:editId="679F3772">
          <wp:simplePos x="0" y="0"/>
          <wp:positionH relativeFrom="column">
            <wp:posOffset>1916528</wp:posOffset>
          </wp:positionH>
          <wp:positionV relativeFrom="paragraph">
            <wp:posOffset>-8255</wp:posOffset>
          </wp:positionV>
          <wp:extent cx="2162810" cy="704850"/>
          <wp:effectExtent l="0" t="0" r="0" b="0"/>
          <wp:wrapSquare wrapText="bothSides" distT="0" distB="0" distL="114300" distR="114300"/>
          <wp:docPr id="31" name="image11.png" descr="Home"/>
          <wp:cNvGraphicFramePr/>
          <a:graphic xmlns:a="http://schemas.openxmlformats.org/drawingml/2006/main">
            <a:graphicData uri="http://schemas.openxmlformats.org/drawingml/2006/picture">
              <pic:pic xmlns:pic="http://schemas.openxmlformats.org/drawingml/2006/picture">
                <pic:nvPicPr>
                  <pic:cNvPr id="0" name="image11.png" descr="Home"/>
                  <pic:cNvPicPr preferRelativeResize="0"/>
                </pic:nvPicPr>
                <pic:blipFill>
                  <a:blip r:embed="rId1"/>
                  <a:srcRect/>
                  <a:stretch>
                    <a:fillRect/>
                  </a:stretch>
                </pic:blipFill>
                <pic:spPr>
                  <a:xfrm>
                    <a:off x="0" y="0"/>
                    <a:ext cx="2162810" cy="704850"/>
                  </a:xfrm>
                  <a:prstGeom prst="rect">
                    <a:avLst/>
                  </a:prstGeom>
                  <a:ln/>
                </pic:spPr>
              </pic:pic>
            </a:graphicData>
          </a:graphic>
        </wp:anchor>
      </w:drawing>
    </w:r>
    <w:r>
      <w:rPr>
        <w:color w:val="000000"/>
      </w:rPr>
      <w:t xml:space="preserve"> </w:t>
    </w:r>
  </w:p>
  <w:p w14:paraId="6695FEFF" w14:textId="77777777" w:rsidR="000069A7" w:rsidRDefault="000069A7">
    <w:pPr>
      <w:pBdr>
        <w:top w:val="nil"/>
        <w:left w:val="nil"/>
        <w:bottom w:val="nil"/>
        <w:right w:val="nil"/>
        <w:between w:val="nil"/>
      </w:pBdr>
      <w:tabs>
        <w:tab w:val="center" w:pos="4419"/>
        <w:tab w:val="right" w:pos="8838"/>
      </w:tabs>
      <w:rPr>
        <w:color w:val="000000"/>
      </w:rPr>
    </w:pPr>
  </w:p>
  <w:p w14:paraId="23646384" w14:textId="77777777" w:rsidR="000069A7" w:rsidRDefault="000069A7">
    <w:pPr>
      <w:pBdr>
        <w:top w:val="nil"/>
        <w:left w:val="nil"/>
        <w:bottom w:val="nil"/>
        <w:right w:val="nil"/>
        <w:between w:val="nil"/>
      </w:pBdr>
      <w:tabs>
        <w:tab w:val="center" w:pos="4419"/>
        <w:tab w:val="right" w:pos="8838"/>
      </w:tabs>
      <w:rPr>
        <w:color w:val="000000"/>
      </w:rPr>
    </w:pPr>
  </w:p>
  <w:p w14:paraId="5D4A817D" w14:textId="16A89F85" w:rsidR="000069A7" w:rsidRDefault="000069A7">
    <w:pPr>
      <w:pBdr>
        <w:top w:val="nil"/>
        <w:left w:val="nil"/>
        <w:bottom w:val="nil"/>
        <w:right w:val="nil"/>
        <w:between w:val="nil"/>
      </w:pBdr>
      <w:tabs>
        <w:tab w:val="center" w:pos="4419"/>
        <w:tab w:val="right" w:pos="8838"/>
      </w:tabs>
      <w:rPr>
        <w:color w:val="000000"/>
      </w:rPr>
    </w:pPr>
  </w:p>
  <w:p w14:paraId="5DFC7294" w14:textId="77777777" w:rsidR="000069A7" w:rsidRDefault="000069A7">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96EC2" w14:textId="77777777" w:rsidR="000069A7" w:rsidRDefault="000069A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07358"/>
    <w:multiLevelType w:val="hybridMultilevel"/>
    <w:tmpl w:val="29168AB2"/>
    <w:lvl w:ilvl="0" w:tplc="5E78B660">
      <w:start w:val="1"/>
      <w:numFmt w:val="lowerRoman"/>
      <w:lvlText w:val="%1)"/>
      <w:lvlJc w:val="left"/>
      <w:pPr>
        <w:ind w:left="1080" w:hanging="720"/>
      </w:pPr>
      <w:rPr>
        <w:rFonts w:hint="default"/>
        <w:b/>
        <w:bCs/>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8DA2735"/>
    <w:multiLevelType w:val="multilevel"/>
    <w:tmpl w:val="961677FC"/>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D476131"/>
    <w:multiLevelType w:val="hybridMultilevel"/>
    <w:tmpl w:val="8752DBC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9F7165D"/>
    <w:multiLevelType w:val="multilevel"/>
    <w:tmpl w:val="4B4AA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AB4526"/>
    <w:multiLevelType w:val="multilevel"/>
    <w:tmpl w:val="F1C80A02"/>
    <w:lvl w:ilvl="0">
      <w:start w:val="1"/>
      <w:numFmt w:val="decimal"/>
      <w:lvlText w:val="%1."/>
      <w:lvlJc w:val="left"/>
      <w:pPr>
        <w:ind w:left="9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6F1D6A"/>
    <w:multiLevelType w:val="multilevel"/>
    <w:tmpl w:val="5C664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BE1576"/>
    <w:multiLevelType w:val="multilevel"/>
    <w:tmpl w:val="292C0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06418E"/>
    <w:multiLevelType w:val="multilevel"/>
    <w:tmpl w:val="380CA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E12EF4"/>
    <w:multiLevelType w:val="hybridMultilevel"/>
    <w:tmpl w:val="29168AB2"/>
    <w:lvl w:ilvl="0" w:tplc="5E78B660">
      <w:start w:val="1"/>
      <w:numFmt w:val="lowerRoman"/>
      <w:lvlText w:val="%1)"/>
      <w:lvlJc w:val="left"/>
      <w:pPr>
        <w:ind w:left="1080" w:hanging="720"/>
      </w:pPr>
      <w:rPr>
        <w:rFonts w:hint="default"/>
        <w:b/>
        <w:bCs/>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A2177F6"/>
    <w:multiLevelType w:val="hybridMultilevel"/>
    <w:tmpl w:val="A62452CC"/>
    <w:lvl w:ilvl="0" w:tplc="79D8CB80">
      <w:numFmt w:val="bullet"/>
      <w:lvlText w:val=""/>
      <w:lvlJc w:val="left"/>
      <w:pPr>
        <w:ind w:left="720" w:hanging="360"/>
      </w:pPr>
      <w:rPr>
        <w:rFonts w:ascii="Symbol" w:eastAsia="Helvetica Neue" w:hAnsi="Symbol" w:cs="Aria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3F184E"/>
    <w:multiLevelType w:val="hybridMultilevel"/>
    <w:tmpl w:val="E7E25E98"/>
    <w:lvl w:ilvl="0" w:tplc="77661F56">
      <w:start w:val="1"/>
      <w:numFmt w:val="lowerRoman"/>
      <w:lvlText w:val="%1)"/>
      <w:lvlJc w:val="left"/>
      <w:pPr>
        <w:ind w:left="1080" w:hanging="720"/>
      </w:pPr>
      <w:rPr>
        <w:rFonts w:hint="default"/>
        <w:b/>
        <w:bCs/>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E6B0700"/>
    <w:multiLevelType w:val="hybridMultilevel"/>
    <w:tmpl w:val="3468C7B8"/>
    <w:lvl w:ilvl="0" w:tplc="33E2F5E4">
      <w:start w:val="1"/>
      <w:numFmt w:val="lowerRoman"/>
      <w:lvlText w:val="%1)"/>
      <w:lvlJc w:val="left"/>
      <w:pPr>
        <w:ind w:left="1080" w:hanging="720"/>
      </w:pPr>
      <w:rPr>
        <w:rFonts w:hint="default"/>
        <w:b/>
        <w:bCs/>
      </w:rPr>
    </w:lvl>
    <w:lvl w:ilvl="1" w:tplc="716EE546">
      <w:start w:val="1"/>
      <w:numFmt w:val="lowerRoman"/>
      <w:lvlText w:val="%2)"/>
      <w:lvlJc w:val="left"/>
      <w:pPr>
        <w:ind w:left="1440" w:hanging="360"/>
      </w:pPr>
      <w:rPr>
        <w:rFonts w:ascii="Helvetica Neue" w:eastAsia="Helvetica Neue" w:hAnsi="Helvetica Neue" w:cs="Helvetica Neue"/>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67FE0"/>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B70A79"/>
    <w:multiLevelType w:val="multilevel"/>
    <w:tmpl w:val="FB661F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3"/>
  </w:num>
  <w:num w:numId="4">
    <w:abstractNumId w:val="7"/>
  </w:num>
  <w:num w:numId="5">
    <w:abstractNumId w:val="5"/>
  </w:num>
  <w:num w:numId="6">
    <w:abstractNumId w:val="6"/>
  </w:num>
  <w:num w:numId="7">
    <w:abstractNumId w:val="12"/>
  </w:num>
  <w:num w:numId="8">
    <w:abstractNumId w:val="2"/>
  </w:num>
  <w:num w:numId="9">
    <w:abstractNumId w:val="8"/>
  </w:num>
  <w:num w:numId="10">
    <w:abstractNumId w:val="11"/>
  </w:num>
  <w:num w:numId="11">
    <w:abstractNumId w:val="9"/>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9E"/>
    <w:rsid w:val="000005A0"/>
    <w:rsid w:val="000069A7"/>
    <w:rsid w:val="00015B61"/>
    <w:rsid w:val="000561B5"/>
    <w:rsid w:val="00057DCF"/>
    <w:rsid w:val="00063B4C"/>
    <w:rsid w:val="00067D89"/>
    <w:rsid w:val="00090452"/>
    <w:rsid w:val="00097FDB"/>
    <w:rsid w:val="000A2640"/>
    <w:rsid w:val="000B2064"/>
    <w:rsid w:val="000C64D5"/>
    <w:rsid w:val="000D19B6"/>
    <w:rsid w:val="000F25A2"/>
    <w:rsid w:val="0011689E"/>
    <w:rsid w:val="0014741C"/>
    <w:rsid w:val="00173584"/>
    <w:rsid w:val="001868FA"/>
    <w:rsid w:val="001A5A3F"/>
    <w:rsid w:val="001B5CD0"/>
    <w:rsid w:val="001D2796"/>
    <w:rsid w:val="001E2363"/>
    <w:rsid w:val="001F3592"/>
    <w:rsid w:val="00203DE9"/>
    <w:rsid w:val="0021261F"/>
    <w:rsid w:val="00252D3F"/>
    <w:rsid w:val="00264A44"/>
    <w:rsid w:val="00274625"/>
    <w:rsid w:val="002817EC"/>
    <w:rsid w:val="00293448"/>
    <w:rsid w:val="002B1978"/>
    <w:rsid w:val="002F4497"/>
    <w:rsid w:val="002F59BB"/>
    <w:rsid w:val="003225C2"/>
    <w:rsid w:val="00323732"/>
    <w:rsid w:val="003410F1"/>
    <w:rsid w:val="003411C9"/>
    <w:rsid w:val="00353229"/>
    <w:rsid w:val="00363D6A"/>
    <w:rsid w:val="00367F46"/>
    <w:rsid w:val="00381BB7"/>
    <w:rsid w:val="00394B13"/>
    <w:rsid w:val="003A66AB"/>
    <w:rsid w:val="003A77AA"/>
    <w:rsid w:val="003B5157"/>
    <w:rsid w:val="003B5B8C"/>
    <w:rsid w:val="003C7F30"/>
    <w:rsid w:val="003D310B"/>
    <w:rsid w:val="003D5D8B"/>
    <w:rsid w:val="003E68EE"/>
    <w:rsid w:val="003F0D7E"/>
    <w:rsid w:val="003F6C6F"/>
    <w:rsid w:val="00400932"/>
    <w:rsid w:val="004010FA"/>
    <w:rsid w:val="00420496"/>
    <w:rsid w:val="004248C1"/>
    <w:rsid w:val="004252B2"/>
    <w:rsid w:val="00445025"/>
    <w:rsid w:val="00445EA9"/>
    <w:rsid w:val="00454678"/>
    <w:rsid w:val="00456DEF"/>
    <w:rsid w:val="00463783"/>
    <w:rsid w:val="004946F5"/>
    <w:rsid w:val="004C3BD8"/>
    <w:rsid w:val="004D53C5"/>
    <w:rsid w:val="004D7336"/>
    <w:rsid w:val="004E10F0"/>
    <w:rsid w:val="004E79F3"/>
    <w:rsid w:val="004F452F"/>
    <w:rsid w:val="0050078A"/>
    <w:rsid w:val="00503410"/>
    <w:rsid w:val="00503D26"/>
    <w:rsid w:val="00513D34"/>
    <w:rsid w:val="00515701"/>
    <w:rsid w:val="005316C5"/>
    <w:rsid w:val="00540B67"/>
    <w:rsid w:val="00554F60"/>
    <w:rsid w:val="005574E3"/>
    <w:rsid w:val="00560489"/>
    <w:rsid w:val="0057375D"/>
    <w:rsid w:val="00584FF2"/>
    <w:rsid w:val="005B2659"/>
    <w:rsid w:val="00610AB0"/>
    <w:rsid w:val="00637064"/>
    <w:rsid w:val="00637898"/>
    <w:rsid w:val="00643F11"/>
    <w:rsid w:val="00645322"/>
    <w:rsid w:val="00645A71"/>
    <w:rsid w:val="00655B39"/>
    <w:rsid w:val="0065645D"/>
    <w:rsid w:val="006700C0"/>
    <w:rsid w:val="00680107"/>
    <w:rsid w:val="0068039C"/>
    <w:rsid w:val="006A42DE"/>
    <w:rsid w:val="006B581C"/>
    <w:rsid w:val="006D174E"/>
    <w:rsid w:val="006D1D61"/>
    <w:rsid w:val="007076E1"/>
    <w:rsid w:val="00711F53"/>
    <w:rsid w:val="00712681"/>
    <w:rsid w:val="00715293"/>
    <w:rsid w:val="007167C3"/>
    <w:rsid w:val="00727180"/>
    <w:rsid w:val="00727A63"/>
    <w:rsid w:val="007559CD"/>
    <w:rsid w:val="0076260F"/>
    <w:rsid w:val="0076685B"/>
    <w:rsid w:val="00773999"/>
    <w:rsid w:val="00781D8B"/>
    <w:rsid w:val="00782077"/>
    <w:rsid w:val="0078317E"/>
    <w:rsid w:val="007B6D20"/>
    <w:rsid w:val="007C5659"/>
    <w:rsid w:val="007D5A64"/>
    <w:rsid w:val="007E60B5"/>
    <w:rsid w:val="008033F6"/>
    <w:rsid w:val="00830C2A"/>
    <w:rsid w:val="00836E8C"/>
    <w:rsid w:val="00844774"/>
    <w:rsid w:val="00864294"/>
    <w:rsid w:val="008718C1"/>
    <w:rsid w:val="00872585"/>
    <w:rsid w:val="00885C20"/>
    <w:rsid w:val="00891F37"/>
    <w:rsid w:val="008A0B2E"/>
    <w:rsid w:val="008A2133"/>
    <w:rsid w:val="008B15CD"/>
    <w:rsid w:val="008B6B50"/>
    <w:rsid w:val="008D311F"/>
    <w:rsid w:val="008E04C9"/>
    <w:rsid w:val="008E1B13"/>
    <w:rsid w:val="008E557F"/>
    <w:rsid w:val="008E63E3"/>
    <w:rsid w:val="00901F4E"/>
    <w:rsid w:val="009171F4"/>
    <w:rsid w:val="009615DA"/>
    <w:rsid w:val="009669BB"/>
    <w:rsid w:val="0097129A"/>
    <w:rsid w:val="0098763A"/>
    <w:rsid w:val="00987D3B"/>
    <w:rsid w:val="00996BF4"/>
    <w:rsid w:val="009A5CBF"/>
    <w:rsid w:val="009C3DD5"/>
    <w:rsid w:val="009D2BB5"/>
    <w:rsid w:val="009D5723"/>
    <w:rsid w:val="009F0DA5"/>
    <w:rsid w:val="00A12483"/>
    <w:rsid w:val="00A6116E"/>
    <w:rsid w:val="00A95276"/>
    <w:rsid w:val="00AA5847"/>
    <w:rsid w:val="00AB3D9C"/>
    <w:rsid w:val="00AE1F82"/>
    <w:rsid w:val="00AE22C9"/>
    <w:rsid w:val="00AF7031"/>
    <w:rsid w:val="00B1274C"/>
    <w:rsid w:val="00B27479"/>
    <w:rsid w:val="00B33CC5"/>
    <w:rsid w:val="00B63FE9"/>
    <w:rsid w:val="00BA2A5F"/>
    <w:rsid w:val="00BB3D57"/>
    <w:rsid w:val="00BB6945"/>
    <w:rsid w:val="00BC622D"/>
    <w:rsid w:val="00BC7987"/>
    <w:rsid w:val="00BD1BA1"/>
    <w:rsid w:val="00BD61A4"/>
    <w:rsid w:val="00C02E29"/>
    <w:rsid w:val="00C06D36"/>
    <w:rsid w:val="00C12365"/>
    <w:rsid w:val="00C217C9"/>
    <w:rsid w:val="00C26D4C"/>
    <w:rsid w:val="00C33D7A"/>
    <w:rsid w:val="00C355A8"/>
    <w:rsid w:val="00C41142"/>
    <w:rsid w:val="00C56F1E"/>
    <w:rsid w:val="00C5742C"/>
    <w:rsid w:val="00C60110"/>
    <w:rsid w:val="00C92C26"/>
    <w:rsid w:val="00C94863"/>
    <w:rsid w:val="00CA0A24"/>
    <w:rsid w:val="00CA1F33"/>
    <w:rsid w:val="00CA49D8"/>
    <w:rsid w:val="00CA4FE7"/>
    <w:rsid w:val="00CE0188"/>
    <w:rsid w:val="00CE0FD7"/>
    <w:rsid w:val="00CF22B5"/>
    <w:rsid w:val="00CF45A2"/>
    <w:rsid w:val="00D04036"/>
    <w:rsid w:val="00D22F8B"/>
    <w:rsid w:val="00D355E3"/>
    <w:rsid w:val="00D44D82"/>
    <w:rsid w:val="00D4789A"/>
    <w:rsid w:val="00D523D0"/>
    <w:rsid w:val="00D53E18"/>
    <w:rsid w:val="00D702A3"/>
    <w:rsid w:val="00D80F69"/>
    <w:rsid w:val="00D819C8"/>
    <w:rsid w:val="00D83890"/>
    <w:rsid w:val="00DE72F5"/>
    <w:rsid w:val="00DF1553"/>
    <w:rsid w:val="00E22BE0"/>
    <w:rsid w:val="00E3310F"/>
    <w:rsid w:val="00E7487D"/>
    <w:rsid w:val="00E76113"/>
    <w:rsid w:val="00E80A9E"/>
    <w:rsid w:val="00E83685"/>
    <w:rsid w:val="00E9169C"/>
    <w:rsid w:val="00E95C49"/>
    <w:rsid w:val="00EA5F5E"/>
    <w:rsid w:val="00F0451E"/>
    <w:rsid w:val="00F3084B"/>
    <w:rsid w:val="00F32483"/>
    <w:rsid w:val="00F32C50"/>
    <w:rsid w:val="00F52F68"/>
    <w:rsid w:val="00F62488"/>
    <w:rsid w:val="00F625BB"/>
    <w:rsid w:val="00F637CD"/>
    <w:rsid w:val="00F65DB3"/>
    <w:rsid w:val="00F77309"/>
    <w:rsid w:val="00F959AB"/>
    <w:rsid w:val="00F96E7A"/>
    <w:rsid w:val="00FA32D7"/>
    <w:rsid w:val="00FB7C3B"/>
    <w:rsid w:val="00FC5661"/>
    <w:rsid w:val="00FC60DB"/>
    <w:rsid w:val="00FD316A"/>
    <w:rsid w:val="00FF21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8020"/>
  <w15:docId w15:val="{60A91C98-D58E-4844-8F61-777C3605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32"/>
    <w:pPr>
      <w:spacing w:line="240" w:lineRule="auto"/>
    </w:pPr>
    <w:rPr>
      <w:rFonts w:ascii="Times New Roman" w:eastAsia="Times New Roman" w:hAnsi="Times New Roman" w:cs="Times New Roman"/>
      <w:sz w:val="24"/>
      <w:szCs w:val="24"/>
      <w:lang w:val="es-CO" w:eastAsia="es-ES_tradnl"/>
    </w:rPr>
  </w:style>
  <w:style w:type="paragraph" w:styleId="Ttulo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s-ES" w:eastAsia="es-CO"/>
    </w:rPr>
  </w:style>
  <w:style w:type="paragraph" w:styleId="Ttulo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s-ES" w:eastAsia="es-CO"/>
    </w:rPr>
  </w:style>
  <w:style w:type="paragraph" w:styleId="Ttulo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s-ES" w:eastAsia="es-CO"/>
    </w:rPr>
  </w:style>
  <w:style w:type="paragraph" w:styleId="Ttulo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s-ES" w:eastAsia="es-CO"/>
    </w:rPr>
  </w:style>
  <w:style w:type="paragraph" w:styleId="Ttulo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s-ES" w:eastAsia="es-CO"/>
    </w:rPr>
  </w:style>
  <w:style w:type="paragraph" w:styleId="Ttulo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eastAsia="Arial" w:hAnsi="Arial" w:cs="Arial"/>
      <w:sz w:val="52"/>
      <w:szCs w:val="52"/>
      <w:lang w:val="es-ES" w:eastAsia="es-CO"/>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lang w:val="es-ES" w:eastAsia="es-CO"/>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E1F82"/>
    <w:rPr>
      <w:sz w:val="18"/>
      <w:szCs w:val="18"/>
    </w:rPr>
  </w:style>
  <w:style w:type="character" w:customStyle="1" w:styleId="TextodegloboCar">
    <w:name w:val="Texto de globo Car"/>
    <w:basedOn w:val="Fuentedeprrafopredeter"/>
    <w:link w:val="Textodeglobo"/>
    <w:uiPriority w:val="99"/>
    <w:semiHidden/>
    <w:rsid w:val="00AE1F82"/>
    <w:rPr>
      <w:rFonts w:ascii="Times New Roman" w:eastAsia="Times New Roman" w:hAnsi="Times New Roman" w:cs="Times New Roman"/>
      <w:sz w:val="18"/>
      <w:szCs w:val="18"/>
      <w:lang w:val="es-CO" w:eastAsia="es-ES_tradnl"/>
    </w:rPr>
  </w:style>
  <w:style w:type="paragraph" w:styleId="Prrafodelista">
    <w:name w:val="List Paragraph"/>
    <w:aliases w:val="Pбrrafo de lista,titulo 5,Bolita,Guión,Viñeta 2,Párrafo de lista3,BOLA,Párrafo de lista21,Titulo 8,HOJA,Párrafo de lista31,BOLADEF,Párrafo de lista5,Colorful List - Accent 11,Colorful List Accent 1,Viñetas,parrafo"/>
    <w:basedOn w:val="Normal"/>
    <w:link w:val="PrrafodelistaCar"/>
    <w:uiPriority w:val="34"/>
    <w:qFormat/>
    <w:rsid w:val="00AE1F82"/>
    <w:pPr>
      <w:ind w:left="720"/>
      <w:contextualSpacing/>
    </w:pPr>
  </w:style>
  <w:style w:type="table" w:styleId="Tablaconcuadrcula">
    <w:name w:val="Table Grid"/>
    <w:basedOn w:val="Tablanormal"/>
    <w:uiPriority w:val="39"/>
    <w:rsid w:val="008718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A2640"/>
  </w:style>
  <w:style w:type="character" w:styleId="Hipervnculo">
    <w:name w:val="Hyperlink"/>
    <w:basedOn w:val="Fuentedeprrafopredeter"/>
    <w:uiPriority w:val="99"/>
    <w:semiHidden/>
    <w:unhideWhenUsed/>
    <w:rsid w:val="000A2640"/>
    <w:rPr>
      <w:color w:val="0000FF"/>
      <w:u w:val="single"/>
    </w:rPr>
  </w:style>
  <w:style w:type="paragraph" w:customStyle="1" w:styleId="Cuerpo">
    <w:name w:val="Cuerpo"/>
    <w:rsid w:val="0050078A"/>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es-ES_tradnl" w:eastAsia="es-ES_tradnl"/>
    </w:rPr>
  </w:style>
  <w:style w:type="character" w:customStyle="1" w:styleId="baj">
    <w:name w:val="b_aj"/>
    <w:basedOn w:val="Fuentedeprrafopredeter"/>
    <w:rsid w:val="000B2064"/>
  </w:style>
  <w:style w:type="paragraph" w:styleId="NormalWeb">
    <w:name w:val="Normal (Web)"/>
    <w:basedOn w:val="Normal"/>
    <w:uiPriority w:val="99"/>
    <w:semiHidden/>
    <w:unhideWhenUsed/>
    <w:rsid w:val="009171F4"/>
    <w:pPr>
      <w:spacing w:before="100" w:beforeAutospacing="1" w:after="100" w:afterAutospacing="1"/>
    </w:pPr>
  </w:style>
  <w:style w:type="character" w:customStyle="1" w:styleId="PrrafodelistaCar">
    <w:name w:val="Párrafo de lista Car"/>
    <w:aliases w:val="Pбrrafo de lista Car,titulo 5 Car,Bolita Car,Guión Car,Viñeta 2 Car,Párrafo de lista3 Car,BOLA Car,Párrafo de lista21 Car,Titulo 8 Car,HOJA Car,Párrafo de lista31 Car,BOLADEF Car,Párrafo de lista5 Car,Colorful List - Accent 11 Car"/>
    <w:link w:val="Prrafodelista"/>
    <w:uiPriority w:val="34"/>
    <w:locked/>
    <w:rsid w:val="00463783"/>
    <w:rPr>
      <w:rFonts w:ascii="Times New Roman" w:eastAsia="Times New Roman" w:hAnsi="Times New Roman" w:cs="Times New Roman"/>
      <w:sz w:val="24"/>
      <w:szCs w:val="24"/>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2982">
      <w:bodyDiv w:val="1"/>
      <w:marLeft w:val="0"/>
      <w:marRight w:val="0"/>
      <w:marTop w:val="0"/>
      <w:marBottom w:val="0"/>
      <w:divBdr>
        <w:top w:val="none" w:sz="0" w:space="0" w:color="auto"/>
        <w:left w:val="none" w:sz="0" w:space="0" w:color="auto"/>
        <w:bottom w:val="none" w:sz="0" w:space="0" w:color="auto"/>
        <w:right w:val="none" w:sz="0" w:space="0" w:color="auto"/>
      </w:divBdr>
      <w:divsChild>
        <w:div w:id="820582795">
          <w:marLeft w:val="0"/>
          <w:marRight w:val="0"/>
          <w:marTop w:val="0"/>
          <w:marBottom w:val="0"/>
          <w:divBdr>
            <w:top w:val="none" w:sz="0" w:space="0" w:color="auto"/>
            <w:left w:val="none" w:sz="0" w:space="0" w:color="auto"/>
            <w:bottom w:val="none" w:sz="0" w:space="0" w:color="auto"/>
            <w:right w:val="none" w:sz="0" w:space="0" w:color="auto"/>
          </w:divBdr>
        </w:div>
      </w:divsChild>
    </w:div>
    <w:div w:id="90397076">
      <w:bodyDiv w:val="1"/>
      <w:marLeft w:val="0"/>
      <w:marRight w:val="0"/>
      <w:marTop w:val="0"/>
      <w:marBottom w:val="0"/>
      <w:divBdr>
        <w:top w:val="none" w:sz="0" w:space="0" w:color="auto"/>
        <w:left w:val="none" w:sz="0" w:space="0" w:color="auto"/>
        <w:bottom w:val="none" w:sz="0" w:space="0" w:color="auto"/>
        <w:right w:val="none" w:sz="0" w:space="0" w:color="auto"/>
      </w:divBdr>
    </w:div>
    <w:div w:id="96600854">
      <w:bodyDiv w:val="1"/>
      <w:marLeft w:val="0"/>
      <w:marRight w:val="0"/>
      <w:marTop w:val="0"/>
      <w:marBottom w:val="0"/>
      <w:divBdr>
        <w:top w:val="none" w:sz="0" w:space="0" w:color="auto"/>
        <w:left w:val="none" w:sz="0" w:space="0" w:color="auto"/>
        <w:bottom w:val="none" w:sz="0" w:space="0" w:color="auto"/>
        <w:right w:val="none" w:sz="0" w:space="0" w:color="auto"/>
      </w:divBdr>
    </w:div>
    <w:div w:id="169412135">
      <w:bodyDiv w:val="1"/>
      <w:marLeft w:val="0"/>
      <w:marRight w:val="0"/>
      <w:marTop w:val="0"/>
      <w:marBottom w:val="0"/>
      <w:divBdr>
        <w:top w:val="none" w:sz="0" w:space="0" w:color="auto"/>
        <w:left w:val="none" w:sz="0" w:space="0" w:color="auto"/>
        <w:bottom w:val="none" w:sz="0" w:space="0" w:color="auto"/>
        <w:right w:val="none" w:sz="0" w:space="0" w:color="auto"/>
      </w:divBdr>
    </w:div>
    <w:div w:id="228463465">
      <w:bodyDiv w:val="1"/>
      <w:marLeft w:val="0"/>
      <w:marRight w:val="0"/>
      <w:marTop w:val="0"/>
      <w:marBottom w:val="0"/>
      <w:divBdr>
        <w:top w:val="none" w:sz="0" w:space="0" w:color="auto"/>
        <w:left w:val="none" w:sz="0" w:space="0" w:color="auto"/>
        <w:bottom w:val="none" w:sz="0" w:space="0" w:color="auto"/>
        <w:right w:val="none" w:sz="0" w:space="0" w:color="auto"/>
      </w:divBdr>
    </w:div>
    <w:div w:id="241569555">
      <w:bodyDiv w:val="1"/>
      <w:marLeft w:val="0"/>
      <w:marRight w:val="0"/>
      <w:marTop w:val="0"/>
      <w:marBottom w:val="0"/>
      <w:divBdr>
        <w:top w:val="none" w:sz="0" w:space="0" w:color="auto"/>
        <w:left w:val="none" w:sz="0" w:space="0" w:color="auto"/>
        <w:bottom w:val="none" w:sz="0" w:space="0" w:color="auto"/>
        <w:right w:val="none" w:sz="0" w:space="0" w:color="auto"/>
      </w:divBdr>
    </w:div>
    <w:div w:id="313800050">
      <w:bodyDiv w:val="1"/>
      <w:marLeft w:val="0"/>
      <w:marRight w:val="0"/>
      <w:marTop w:val="0"/>
      <w:marBottom w:val="0"/>
      <w:divBdr>
        <w:top w:val="none" w:sz="0" w:space="0" w:color="auto"/>
        <w:left w:val="none" w:sz="0" w:space="0" w:color="auto"/>
        <w:bottom w:val="none" w:sz="0" w:space="0" w:color="auto"/>
        <w:right w:val="none" w:sz="0" w:space="0" w:color="auto"/>
      </w:divBdr>
    </w:div>
    <w:div w:id="389423454">
      <w:bodyDiv w:val="1"/>
      <w:marLeft w:val="0"/>
      <w:marRight w:val="0"/>
      <w:marTop w:val="0"/>
      <w:marBottom w:val="0"/>
      <w:divBdr>
        <w:top w:val="none" w:sz="0" w:space="0" w:color="auto"/>
        <w:left w:val="none" w:sz="0" w:space="0" w:color="auto"/>
        <w:bottom w:val="none" w:sz="0" w:space="0" w:color="auto"/>
        <w:right w:val="none" w:sz="0" w:space="0" w:color="auto"/>
      </w:divBdr>
    </w:div>
    <w:div w:id="398016201">
      <w:bodyDiv w:val="1"/>
      <w:marLeft w:val="0"/>
      <w:marRight w:val="0"/>
      <w:marTop w:val="0"/>
      <w:marBottom w:val="0"/>
      <w:divBdr>
        <w:top w:val="none" w:sz="0" w:space="0" w:color="auto"/>
        <w:left w:val="none" w:sz="0" w:space="0" w:color="auto"/>
        <w:bottom w:val="none" w:sz="0" w:space="0" w:color="auto"/>
        <w:right w:val="none" w:sz="0" w:space="0" w:color="auto"/>
      </w:divBdr>
    </w:div>
    <w:div w:id="495193556">
      <w:bodyDiv w:val="1"/>
      <w:marLeft w:val="0"/>
      <w:marRight w:val="0"/>
      <w:marTop w:val="0"/>
      <w:marBottom w:val="0"/>
      <w:divBdr>
        <w:top w:val="none" w:sz="0" w:space="0" w:color="auto"/>
        <w:left w:val="none" w:sz="0" w:space="0" w:color="auto"/>
        <w:bottom w:val="none" w:sz="0" w:space="0" w:color="auto"/>
        <w:right w:val="none" w:sz="0" w:space="0" w:color="auto"/>
      </w:divBdr>
    </w:div>
    <w:div w:id="511576701">
      <w:bodyDiv w:val="1"/>
      <w:marLeft w:val="0"/>
      <w:marRight w:val="0"/>
      <w:marTop w:val="0"/>
      <w:marBottom w:val="0"/>
      <w:divBdr>
        <w:top w:val="none" w:sz="0" w:space="0" w:color="auto"/>
        <w:left w:val="none" w:sz="0" w:space="0" w:color="auto"/>
        <w:bottom w:val="none" w:sz="0" w:space="0" w:color="auto"/>
        <w:right w:val="none" w:sz="0" w:space="0" w:color="auto"/>
      </w:divBdr>
    </w:div>
    <w:div w:id="579485990">
      <w:bodyDiv w:val="1"/>
      <w:marLeft w:val="0"/>
      <w:marRight w:val="0"/>
      <w:marTop w:val="0"/>
      <w:marBottom w:val="0"/>
      <w:divBdr>
        <w:top w:val="none" w:sz="0" w:space="0" w:color="auto"/>
        <w:left w:val="none" w:sz="0" w:space="0" w:color="auto"/>
        <w:bottom w:val="none" w:sz="0" w:space="0" w:color="auto"/>
        <w:right w:val="none" w:sz="0" w:space="0" w:color="auto"/>
      </w:divBdr>
    </w:div>
    <w:div w:id="688872712">
      <w:bodyDiv w:val="1"/>
      <w:marLeft w:val="0"/>
      <w:marRight w:val="0"/>
      <w:marTop w:val="0"/>
      <w:marBottom w:val="0"/>
      <w:divBdr>
        <w:top w:val="none" w:sz="0" w:space="0" w:color="auto"/>
        <w:left w:val="none" w:sz="0" w:space="0" w:color="auto"/>
        <w:bottom w:val="none" w:sz="0" w:space="0" w:color="auto"/>
        <w:right w:val="none" w:sz="0" w:space="0" w:color="auto"/>
      </w:divBdr>
    </w:div>
    <w:div w:id="690955842">
      <w:bodyDiv w:val="1"/>
      <w:marLeft w:val="0"/>
      <w:marRight w:val="0"/>
      <w:marTop w:val="0"/>
      <w:marBottom w:val="0"/>
      <w:divBdr>
        <w:top w:val="none" w:sz="0" w:space="0" w:color="auto"/>
        <w:left w:val="none" w:sz="0" w:space="0" w:color="auto"/>
        <w:bottom w:val="none" w:sz="0" w:space="0" w:color="auto"/>
        <w:right w:val="none" w:sz="0" w:space="0" w:color="auto"/>
      </w:divBdr>
    </w:div>
    <w:div w:id="779178722">
      <w:bodyDiv w:val="1"/>
      <w:marLeft w:val="0"/>
      <w:marRight w:val="0"/>
      <w:marTop w:val="0"/>
      <w:marBottom w:val="0"/>
      <w:divBdr>
        <w:top w:val="none" w:sz="0" w:space="0" w:color="auto"/>
        <w:left w:val="none" w:sz="0" w:space="0" w:color="auto"/>
        <w:bottom w:val="none" w:sz="0" w:space="0" w:color="auto"/>
        <w:right w:val="none" w:sz="0" w:space="0" w:color="auto"/>
      </w:divBdr>
    </w:div>
    <w:div w:id="914359117">
      <w:bodyDiv w:val="1"/>
      <w:marLeft w:val="0"/>
      <w:marRight w:val="0"/>
      <w:marTop w:val="0"/>
      <w:marBottom w:val="0"/>
      <w:divBdr>
        <w:top w:val="none" w:sz="0" w:space="0" w:color="auto"/>
        <w:left w:val="none" w:sz="0" w:space="0" w:color="auto"/>
        <w:bottom w:val="none" w:sz="0" w:space="0" w:color="auto"/>
        <w:right w:val="none" w:sz="0" w:space="0" w:color="auto"/>
      </w:divBdr>
    </w:div>
    <w:div w:id="1075396902">
      <w:bodyDiv w:val="1"/>
      <w:marLeft w:val="0"/>
      <w:marRight w:val="0"/>
      <w:marTop w:val="0"/>
      <w:marBottom w:val="0"/>
      <w:divBdr>
        <w:top w:val="none" w:sz="0" w:space="0" w:color="auto"/>
        <w:left w:val="none" w:sz="0" w:space="0" w:color="auto"/>
        <w:bottom w:val="none" w:sz="0" w:space="0" w:color="auto"/>
        <w:right w:val="none" w:sz="0" w:space="0" w:color="auto"/>
      </w:divBdr>
    </w:div>
    <w:div w:id="1133212441">
      <w:bodyDiv w:val="1"/>
      <w:marLeft w:val="0"/>
      <w:marRight w:val="0"/>
      <w:marTop w:val="0"/>
      <w:marBottom w:val="0"/>
      <w:divBdr>
        <w:top w:val="none" w:sz="0" w:space="0" w:color="auto"/>
        <w:left w:val="none" w:sz="0" w:space="0" w:color="auto"/>
        <w:bottom w:val="none" w:sz="0" w:space="0" w:color="auto"/>
        <w:right w:val="none" w:sz="0" w:space="0" w:color="auto"/>
      </w:divBdr>
    </w:div>
    <w:div w:id="1152939795">
      <w:bodyDiv w:val="1"/>
      <w:marLeft w:val="0"/>
      <w:marRight w:val="0"/>
      <w:marTop w:val="0"/>
      <w:marBottom w:val="0"/>
      <w:divBdr>
        <w:top w:val="none" w:sz="0" w:space="0" w:color="auto"/>
        <w:left w:val="none" w:sz="0" w:space="0" w:color="auto"/>
        <w:bottom w:val="none" w:sz="0" w:space="0" w:color="auto"/>
        <w:right w:val="none" w:sz="0" w:space="0" w:color="auto"/>
      </w:divBdr>
    </w:div>
    <w:div w:id="1170100005">
      <w:bodyDiv w:val="1"/>
      <w:marLeft w:val="0"/>
      <w:marRight w:val="0"/>
      <w:marTop w:val="0"/>
      <w:marBottom w:val="0"/>
      <w:divBdr>
        <w:top w:val="none" w:sz="0" w:space="0" w:color="auto"/>
        <w:left w:val="none" w:sz="0" w:space="0" w:color="auto"/>
        <w:bottom w:val="none" w:sz="0" w:space="0" w:color="auto"/>
        <w:right w:val="none" w:sz="0" w:space="0" w:color="auto"/>
      </w:divBdr>
    </w:div>
    <w:div w:id="1342708635">
      <w:bodyDiv w:val="1"/>
      <w:marLeft w:val="0"/>
      <w:marRight w:val="0"/>
      <w:marTop w:val="0"/>
      <w:marBottom w:val="0"/>
      <w:divBdr>
        <w:top w:val="none" w:sz="0" w:space="0" w:color="auto"/>
        <w:left w:val="none" w:sz="0" w:space="0" w:color="auto"/>
        <w:bottom w:val="none" w:sz="0" w:space="0" w:color="auto"/>
        <w:right w:val="none" w:sz="0" w:space="0" w:color="auto"/>
      </w:divBdr>
    </w:div>
    <w:div w:id="1366370435">
      <w:bodyDiv w:val="1"/>
      <w:marLeft w:val="0"/>
      <w:marRight w:val="0"/>
      <w:marTop w:val="0"/>
      <w:marBottom w:val="0"/>
      <w:divBdr>
        <w:top w:val="none" w:sz="0" w:space="0" w:color="auto"/>
        <w:left w:val="none" w:sz="0" w:space="0" w:color="auto"/>
        <w:bottom w:val="none" w:sz="0" w:space="0" w:color="auto"/>
        <w:right w:val="none" w:sz="0" w:space="0" w:color="auto"/>
      </w:divBdr>
    </w:div>
    <w:div w:id="1403984730">
      <w:bodyDiv w:val="1"/>
      <w:marLeft w:val="0"/>
      <w:marRight w:val="0"/>
      <w:marTop w:val="0"/>
      <w:marBottom w:val="0"/>
      <w:divBdr>
        <w:top w:val="none" w:sz="0" w:space="0" w:color="auto"/>
        <w:left w:val="none" w:sz="0" w:space="0" w:color="auto"/>
        <w:bottom w:val="none" w:sz="0" w:space="0" w:color="auto"/>
        <w:right w:val="none" w:sz="0" w:space="0" w:color="auto"/>
      </w:divBdr>
    </w:div>
    <w:div w:id="1732341187">
      <w:bodyDiv w:val="1"/>
      <w:marLeft w:val="0"/>
      <w:marRight w:val="0"/>
      <w:marTop w:val="0"/>
      <w:marBottom w:val="0"/>
      <w:divBdr>
        <w:top w:val="none" w:sz="0" w:space="0" w:color="auto"/>
        <w:left w:val="none" w:sz="0" w:space="0" w:color="auto"/>
        <w:bottom w:val="none" w:sz="0" w:space="0" w:color="auto"/>
        <w:right w:val="none" w:sz="0" w:space="0" w:color="auto"/>
      </w:divBdr>
    </w:div>
    <w:div w:id="1746344599">
      <w:bodyDiv w:val="1"/>
      <w:marLeft w:val="0"/>
      <w:marRight w:val="0"/>
      <w:marTop w:val="0"/>
      <w:marBottom w:val="0"/>
      <w:divBdr>
        <w:top w:val="none" w:sz="0" w:space="0" w:color="auto"/>
        <w:left w:val="none" w:sz="0" w:space="0" w:color="auto"/>
        <w:bottom w:val="none" w:sz="0" w:space="0" w:color="auto"/>
        <w:right w:val="none" w:sz="0" w:space="0" w:color="auto"/>
      </w:divBdr>
    </w:div>
    <w:div w:id="1851679962">
      <w:bodyDiv w:val="1"/>
      <w:marLeft w:val="0"/>
      <w:marRight w:val="0"/>
      <w:marTop w:val="0"/>
      <w:marBottom w:val="0"/>
      <w:divBdr>
        <w:top w:val="none" w:sz="0" w:space="0" w:color="auto"/>
        <w:left w:val="none" w:sz="0" w:space="0" w:color="auto"/>
        <w:bottom w:val="none" w:sz="0" w:space="0" w:color="auto"/>
        <w:right w:val="none" w:sz="0" w:space="0" w:color="auto"/>
      </w:divBdr>
    </w:div>
    <w:div w:id="190764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ecretariasenado.gov.co/senado/basedoc/ley_2003_2019.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G1wZBx4m1Npirw3rG+6eGcPlIg==">AMUW2mWBuMMimeNzzPhqSXoEawDmG4EvMl9x0Q6eGtVSZo+lT0W20iAKrjU2/XNLgPD4XyIAmgbheBId5nk1yEXunH4bhNcByUoLTGVkOKF4i46HfM+r8UU01GT/tJQFlOKMJeZGQ+dEP2yeL6OcgG3e5ffbx1tqwgamx8zGt1puRvBiRRVgdVfWcfYt/oqVifk30BvwucwP</go:docsCustomData>
</go:gDocsCustomXmlDataStorage>
</file>

<file path=customXml/itemProps1.xml><?xml version="1.0" encoding="utf-8"?>
<ds:datastoreItem xmlns:ds="http://schemas.openxmlformats.org/officeDocument/2006/customXml" ds:itemID="{C8DCAE32-0D88-5940-A7ED-20D6F05712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8416</Words>
  <Characters>46290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valentina torres veloza</dc:creator>
  <cp:lastModifiedBy>German mesias</cp:lastModifiedBy>
  <cp:revision>3</cp:revision>
  <dcterms:created xsi:type="dcterms:W3CDTF">2020-10-22T17:58:00Z</dcterms:created>
  <dcterms:modified xsi:type="dcterms:W3CDTF">2020-10-22T17:59:00Z</dcterms:modified>
</cp:coreProperties>
</file>