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1C31D" w14:textId="77777777" w:rsidR="00B4122A" w:rsidRDefault="00B4122A" w:rsidP="00B4122A">
      <w:pPr>
        <w:widowControl/>
        <w:autoSpaceDE/>
        <w:autoSpaceDN/>
        <w:adjustRightInd/>
        <w:ind w:left="142"/>
        <w:jc w:val="center"/>
        <w:rPr>
          <w:rFonts w:ascii="Century Gothic" w:eastAsiaTheme="minorHAnsi" w:hAnsi="Century Gothic" w:cs="Arial"/>
          <w:b/>
          <w:sz w:val="24"/>
          <w:szCs w:val="24"/>
          <w:lang w:val="es-CO" w:eastAsia="es-ES"/>
        </w:rPr>
      </w:pPr>
    </w:p>
    <w:p w14:paraId="29248483" w14:textId="75ADFBCC" w:rsidR="00C54861" w:rsidRPr="00C54861" w:rsidRDefault="00C54861" w:rsidP="00B4122A">
      <w:pPr>
        <w:widowControl/>
        <w:autoSpaceDE/>
        <w:autoSpaceDN/>
        <w:adjustRightInd/>
        <w:ind w:left="142"/>
        <w:jc w:val="center"/>
        <w:rPr>
          <w:rFonts w:ascii="Book Antiqua" w:eastAsia="Book Antiqua" w:hAnsi="Book Antiqua" w:cs="Book Antiqua"/>
          <w:i/>
          <w:sz w:val="22"/>
          <w:szCs w:val="22"/>
          <w:lang w:val="es-CO" w:eastAsia="es-ES"/>
        </w:rPr>
      </w:pPr>
      <w:r w:rsidRPr="00C54861">
        <w:rPr>
          <w:rFonts w:ascii="Century Gothic" w:eastAsiaTheme="minorHAnsi" w:hAnsi="Century Gothic" w:cs="Arial"/>
          <w:b/>
          <w:sz w:val="24"/>
          <w:szCs w:val="24"/>
          <w:lang w:val="es-CO" w:eastAsia="es-ES"/>
        </w:rPr>
        <w:t xml:space="preserve">TEXTO </w:t>
      </w:r>
      <w:r w:rsidR="006E00F6">
        <w:rPr>
          <w:rFonts w:ascii="Century Gothic" w:eastAsiaTheme="minorHAnsi" w:hAnsi="Century Gothic" w:cs="Arial"/>
          <w:b/>
          <w:sz w:val="24"/>
          <w:szCs w:val="24"/>
          <w:lang w:val="es-CO" w:eastAsia="es-ES"/>
        </w:rPr>
        <w:t>APROBADO EN</w:t>
      </w:r>
      <w:r w:rsidRPr="00C54861">
        <w:rPr>
          <w:rFonts w:ascii="Century Gothic" w:eastAsiaTheme="minorHAnsi" w:hAnsi="Century Gothic" w:cs="Arial"/>
          <w:b/>
          <w:sz w:val="24"/>
          <w:szCs w:val="24"/>
          <w:lang w:val="es-CO" w:eastAsia="es-ES"/>
        </w:rPr>
        <w:t xml:space="preserve"> </w:t>
      </w:r>
      <w:r w:rsidRPr="00C54861">
        <w:rPr>
          <w:rFonts w:ascii="Century Gothic" w:eastAsia="Times New Roman" w:hAnsi="Century Gothic" w:cs="Arial"/>
          <w:b/>
          <w:bCs/>
          <w:sz w:val="24"/>
          <w:szCs w:val="24"/>
          <w:lang w:val="es-CO"/>
        </w:rPr>
        <w:t xml:space="preserve">PRIMER DEBATE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es-CO"/>
        </w:rPr>
        <w:t xml:space="preserve">EN PRIMERA VUELTA </w:t>
      </w:r>
      <w:r w:rsidRPr="00C54861">
        <w:rPr>
          <w:rFonts w:ascii="Century Gothic" w:eastAsiaTheme="minorHAnsi" w:hAnsi="Century Gothic" w:cs="Arial"/>
          <w:b/>
          <w:sz w:val="24"/>
          <w:szCs w:val="24"/>
          <w:lang w:val="es-CO" w:eastAsia="es-ES"/>
        </w:rPr>
        <w:t>AL PROYECTO DE ACTO LEGISLATIVO No. 001 DE 2020 CÁMARA “POR EL CUAL SE ADICIONA EL ARTÍCULO 310-A A LA CONSTITUCIÓN POLÍTICA COLOMBIANA, EN EL SENTIDO DE INCLUIR NORMAS ESPECIALES PARA LA ORGANIZACIÓN, FUNCIONAMIENTO, PROTECCIÓN AMBIENTAL, CULTURAL Y ÉTNICA DE LOS DEPARTAMENTOS DE AMAZONAS, CAQUETÁ, GUAINÍA, GUAVIARE, PUTUMAYO Y VAUPÉS”.</w:t>
      </w:r>
    </w:p>
    <w:p w14:paraId="32BDE69A" w14:textId="77777777" w:rsidR="002B4CF8" w:rsidRPr="005B4CA7" w:rsidRDefault="002B4CF8" w:rsidP="002B4CF8">
      <w:pPr>
        <w:spacing w:after="120" w:line="276" w:lineRule="auto"/>
        <w:ind w:left="-425"/>
        <w:jc w:val="center"/>
        <w:rPr>
          <w:rFonts w:ascii="Century Gothic" w:hAnsi="Century Gothic"/>
          <w:b/>
          <w:bCs/>
          <w:sz w:val="24"/>
          <w:szCs w:val="24"/>
          <w:lang w:val="es-CO" w:eastAsia="es-ES"/>
        </w:rPr>
      </w:pPr>
    </w:p>
    <w:p w14:paraId="293C1961" w14:textId="20372F99" w:rsidR="00E30E52" w:rsidRPr="00381FA5" w:rsidRDefault="002B4CF8" w:rsidP="00381FA5">
      <w:pPr>
        <w:spacing w:after="120" w:line="276" w:lineRule="auto"/>
        <w:ind w:left="-425"/>
        <w:jc w:val="center"/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</w:pPr>
      <w:r w:rsidRPr="005B4CA7">
        <w:rPr>
          <w:rFonts w:ascii="Century Gothic" w:eastAsia="Times New Roman" w:hAnsi="Century Gothic"/>
          <w:b/>
          <w:bCs/>
          <w:sz w:val="24"/>
          <w:szCs w:val="24"/>
          <w:lang w:val="es-CO" w:eastAsia="es-ES"/>
        </w:rPr>
        <w:t>EL CONGRESO DE COLOMBIA</w:t>
      </w:r>
    </w:p>
    <w:p w14:paraId="6E25B885" w14:textId="6DA9E17B" w:rsidR="002B4CF8" w:rsidRDefault="002B4CF8" w:rsidP="002B4CF8">
      <w:pPr>
        <w:spacing w:after="120" w:line="276" w:lineRule="auto"/>
        <w:ind w:left="-425"/>
        <w:jc w:val="center"/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</w:pPr>
      <w:r w:rsidRPr="005B4CA7">
        <w:rPr>
          <w:rFonts w:ascii="Century Gothic" w:eastAsia="Times New Roman" w:hAnsi="Century Gothic"/>
          <w:b/>
          <w:bCs/>
          <w:sz w:val="24"/>
          <w:szCs w:val="24"/>
          <w:lang w:val="es-CO" w:eastAsia="es-ES"/>
        </w:rPr>
        <w:t>DECRETA:</w:t>
      </w:r>
    </w:p>
    <w:p w14:paraId="3824B7AF" w14:textId="77777777" w:rsidR="002B4CF8" w:rsidRDefault="002B4CF8" w:rsidP="002B4CF8">
      <w:pPr>
        <w:spacing w:after="120" w:line="276" w:lineRule="auto"/>
        <w:ind w:left="-425"/>
        <w:jc w:val="center"/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</w:pPr>
    </w:p>
    <w:p w14:paraId="73A787AB" w14:textId="56997F27" w:rsidR="002B4CF8" w:rsidRDefault="002B4CF8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</w:pPr>
      <w:r w:rsidRPr="00070ED1">
        <w:rPr>
          <w:rFonts w:ascii="Century Gothic" w:eastAsia="Book Antiqua" w:hAnsi="Century Gothic" w:cs="Book Antiqua"/>
          <w:b/>
          <w:color w:val="000000"/>
          <w:sz w:val="24"/>
          <w:szCs w:val="24"/>
          <w:lang w:val="es-CO"/>
        </w:rPr>
        <w:t>Artículo 1.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Adici</w:t>
      </w:r>
      <w:r w:rsidR="00A539CF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ó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nese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 el artículo 310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-A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a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la Constitución Política de Colombia, el cual quedará así:</w:t>
      </w:r>
    </w:p>
    <w:p w14:paraId="7D0C95D1" w14:textId="77777777" w:rsidR="002B4CF8" w:rsidRPr="00B4122A" w:rsidRDefault="002B4CF8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color w:val="000000"/>
          <w:sz w:val="14"/>
          <w:szCs w:val="24"/>
          <w:lang w:val="es-CO"/>
        </w:rPr>
      </w:pPr>
    </w:p>
    <w:p w14:paraId="66DC65F0" w14:textId="77777777" w:rsidR="002B4CF8" w:rsidRPr="00070ED1" w:rsidRDefault="002B4CF8" w:rsidP="002B4CF8">
      <w:pPr>
        <w:spacing w:after="120" w:line="276" w:lineRule="auto"/>
        <w:ind w:left="-425"/>
        <w:jc w:val="both"/>
        <w:rPr>
          <w:rFonts w:ascii="Century Gothic" w:eastAsia="Calibri" w:hAnsi="Century Gothic"/>
          <w:b/>
          <w:bCs/>
          <w:color w:val="000000"/>
          <w:sz w:val="28"/>
          <w:szCs w:val="28"/>
          <w:lang w:val="es-CO" w:eastAsia="en-US"/>
        </w:rPr>
      </w:pPr>
      <w:r w:rsidRPr="00070ED1">
        <w:rPr>
          <w:rFonts w:ascii="Century Gothic" w:eastAsia="Book Antiqua" w:hAnsi="Century Gothic" w:cs="Book Antiqua"/>
          <w:b/>
          <w:color w:val="000000"/>
          <w:sz w:val="24"/>
          <w:szCs w:val="24"/>
          <w:lang w:val="es-CO"/>
        </w:rPr>
        <w:t>Artículo 310</w:t>
      </w:r>
      <w:r>
        <w:rPr>
          <w:rFonts w:ascii="Century Gothic" w:eastAsia="Book Antiqua" w:hAnsi="Century Gothic" w:cs="Book Antiqua"/>
          <w:b/>
          <w:color w:val="000000"/>
          <w:sz w:val="24"/>
          <w:szCs w:val="24"/>
          <w:lang w:val="es-CO"/>
        </w:rPr>
        <w:t>-A</w:t>
      </w:r>
      <w:r w:rsidRPr="00070ED1">
        <w:rPr>
          <w:rFonts w:ascii="Century Gothic" w:eastAsia="Book Antiqua" w:hAnsi="Century Gothic" w:cs="Book Antiqua"/>
          <w:b/>
          <w:color w:val="000000"/>
          <w:sz w:val="24"/>
          <w:szCs w:val="24"/>
          <w:lang w:val="es-CO"/>
        </w:rPr>
        <w:t>.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La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R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egión Amazonía, conformada por los departamentos de Amazonas, Caquetá, Guainía, Guaviare, Putumayo y Vaupés</w:t>
      </w:r>
      <w:r w:rsidRPr="00070ED1">
        <w:rPr>
          <w:rFonts w:ascii="Century Gothic" w:eastAsia="Book Antiqua" w:hAnsi="Century Gothic" w:cs="Book Antiqua"/>
          <w:sz w:val="24"/>
          <w:szCs w:val="24"/>
          <w:lang w:val="es-CO"/>
        </w:rPr>
        <w:t>;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 se regirán por normas especiales, de acuerdo con lo establecido en este artículo, además de las normas previstas en la Constitución y las leyes para los otros departamentos.</w:t>
      </w:r>
    </w:p>
    <w:p w14:paraId="303FA17F" w14:textId="77777777" w:rsidR="002B4CF8" w:rsidRPr="00E95A59" w:rsidRDefault="002B4CF8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</w:pP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Los departamentos </w:t>
      </w:r>
      <w:r w:rsidRPr="00070ED1">
        <w:rPr>
          <w:rFonts w:ascii="Century Gothic" w:eastAsia="Book Antiqua" w:hAnsi="Century Gothic" w:cs="Book Antiqua"/>
          <w:sz w:val="24"/>
          <w:szCs w:val="24"/>
          <w:lang w:val="es-CO"/>
        </w:rPr>
        <w:t xml:space="preserve">de la </w:t>
      </w:r>
      <w:r>
        <w:rPr>
          <w:rFonts w:ascii="Century Gothic" w:eastAsia="Book Antiqua" w:hAnsi="Century Gothic" w:cs="Book Antiqua"/>
          <w:sz w:val="24"/>
          <w:szCs w:val="24"/>
          <w:lang w:val="es-CO"/>
        </w:rPr>
        <w:t xml:space="preserve">Región </w:t>
      </w:r>
      <w:r w:rsidRPr="00070ED1">
        <w:rPr>
          <w:rFonts w:ascii="Century Gothic" w:eastAsia="Book Antiqua" w:hAnsi="Century Gothic" w:cs="Book Antiqua"/>
          <w:sz w:val="24"/>
          <w:szCs w:val="24"/>
          <w:lang w:val="es-CO"/>
        </w:rPr>
        <w:t>Amazón</w:t>
      </w:r>
      <w:r>
        <w:rPr>
          <w:rFonts w:ascii="Century Gothic" w:eastAsia="Book Antiqua" w:hAnsi="Century Gothic" w:cs="Book Antiqua"/>
          <w:sz w:val="24"/>
          <w:szCs w:val="24"/>
          <w:lang w:val="es-CO"/>
        </w:rPr>
        <w:t>ic</w:t>
      </w:r>
      <w:r w:rsidRPr="00070ED1">
        <w:rPr>
          <w:rFonts w:ascii="Century Gothic" w:eastAsia="Book Antiqua" w:hAnsi="Century Gothic" w:cs="Book Antiqua"/>
          <w:sz w:val="24"/>
          <w:szCs w:val="24"/>
          <w:lang w:val="es-CO"/>
        </w:rPr>
        <w:t>a se regirán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por </w:t>
      </w:r>
      <w:r w:rsidRPr="00E95A59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normas especiales para garantizar la efectiva protección y conservación de la biodiversidad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,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de la riqueza ambiental y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cultural de las comunidades </w:t>
      </w:r>
      <w:r w:rsidRPr="00E55870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indígenas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moradoras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, 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y contribuir con el mejoramiento de la calidad de vida de sus habitantes.</w:t>
      </w:r>
    </w:p>
    <w:p w14:paraId="142361E7" w14:textId="107721C4" w:rsidR="002B4CF8" w:rsidRDefault="002B4CF8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</w:pP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S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e expedirán normas especiales en materia ambiental, admin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istrativa, fiscal y </w:t>
      </w:r>
      <w:r w:rsidRPr="00DD11F5">
        <w:rPr>
          <w:rFonts w:ascii="Century Gothic" w:eastAsia="Book Antiqua" w:hAnsi="Century Gothic" w:cs="Book Antiqua"/>
          <w:sz w:val="24"/>
          <w:szCs w:val="24"/>
          <w:lang w:val="es-CO"/>
        </w:rPr>
        <w:t>de inmigración, circulación y residencia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que garanticen el bienestar de las comunidades que habitan la Región Amazóni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c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a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, 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el ejercicio y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</w:t>
      </w:r>
      <w:r w:rsidRPr="00070ED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protección de los derechos fundamentales de sus habitantes</w:t>
      </w:r>
      <w:r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, y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la preservación, conservación </w:t>
      </w:r>
      <w:r w:rsidR="00BC165D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y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 uso sostenible de los ecosistemas. </w:t>
      </w:r>
    </w:p>
    <w:p w14:paraId="2C6F8973" w14:textId="3AFE9D03" w:rsidR="002B4CF8" w:rsidRPr="00DD11F5" w:rsidRDefault="002B4CF8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</w:pP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Las normas especiales que se promulguen establecerán mecanismos de compensación para favorecer el conocimiento tradicional, el uso y aprovechamiento sostenible de los recursos naturales, el ecoturismo, la investigación científica, el pago por servicios ambientales, la sostenibilidad de las cadenas productivas y el manejo forestal sostenible de los bo</w:t>
      </w:r>
      <w:r w:rsidR="002A12E1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>s</w:t>
      </w:r>
      <w:r w:rsidRPr="00DD11F5">
        <w:rPr>
          <w:rFonts w:ascii="Century Gothic" w:eastAsia="Book Antiqua" w:hAnsi="Century Gothic" w:cs="Book Antiqua"/>
          <w:color w:val="000000"/>
          <w:sz w:val="24"/>
          <w:szCs w:val="24"/>
          <w:lang w:val="es-CO"/>
        </w:rPr>
        <w:t xml:space="preserve">ques, todo soportado por la investigación y el conocimiento científico. </w:t>
      </w:r>
    </w:p>
    <w:p w14:paraId="219D078B" w14:textId="77777777" w:rsidR="00381FA5" w:rsidRPr="00B4122A" w:rsidRDefault="00381FA5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b/>
          <w:bCs/>
          <w:sz w:val="8"/>
          <w:szCs w:val="24"/>
          <w:lang w:val="es-CO"/>
        </w:rPr>
      </w:pPr>
    </w:p>
    <w:p w14:paraId="4DF8D2E6" w14:textId="64335DA9" w:rsidR="002B4CF8" w:rsidRPr="00F81672" w:rsidRDefault="002B4CF8" w:rsidP="002B4CF8">
      <w:pPr>
        <w:spacing w:after="120" w:line="276" w:lineRule="auto"/>
        <w:ind w:left="-425"/>
        <w:jc w:val="both"/>
        <w:rPr>
          <w:rFonts w:ascii="Century Gothic" w:eastAsia="Calibri" w:hAnsi="Century Gothic"/>
          <w:b/>
          <w:bCs/>
          <w:sz w:val="28"/>
          <w:szCs w:val="28"/>
          <w:lang w:val="es-CO" w:eastAsia="en-US"/>
        </w:rPr>
      </w:pPr>
      <w:r w:rsidRPr="00F81672">
        <w:rPr>
          <w:rFonts w:ascii="Century Gothic" w:eastAsia="Book Antiqua" w:hAnsi="Century Gothic" w:cs="Book Antiqua"/>
          <w:b/>
          <w:bCs/>
          <w:sz w:val="24"/>
          <w:szCs w:val="24"/>
          <w:lang w:val="es-CO"/>
        </w:rPr>
        <w:t>Parágrafo:</w:t>
      </w:r>
      <w:r w:rsidRPr="00F81672">
        <w:rPr>
          <w:rFonts w:ascii="Century Gothic" w:eastAsia="Book Antiqua" w:hAnsi="Century Gothic" w:cs="Book Antiqua"/>
          <w:sz w:val="24"/>
          <w:szCs w:val="24"/>
          <w:lang w:val="es-CO"/>
        </w:rPr>
        <w:t xml:space="preserve"> En los departamentos de la Región Amazónica no se realizarán </w:t>
      </w:r>
      <w:r w:rsidRPr="00F81672">
        <w:rPr>
          <w:rFonts w:ascii="Century Gothic" w:eastAsia="Book Antiqua" w:hAnsi="Century Gothic" w:cs="Book Antiqua"/>
          <w:sz w:val="24"/>
          <w:szCs w:val="24"/>
          <w:lang w:val="es-CO"/>
        </w:rPr>
        <w:lastRenderedPageBreak/>
        <w:t xml:space="preserve">actividades de exploración ni explotación de hidrocarburos. El Gobierno regulará la materia. </w:t>
      </w:r>
    </w:p>
    <w:p w14:paraId="6E5AA488" w14:textId="77777777" w:rsidR="001A50CC" w:rsidRPr="00B4122A" w:rsidRDefault="001A50CC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b/>
          <w:bCs/>
          <w:sz w:val="4"/>
          <w:szCs w:val="24"/>
          <w:lang w:val="es-CO"/>
        </w:rPr>
      </w:pPr>
    </w:p>
    <w:p w14:paraId="5DBF9E64" w14:textId="58A2887A" w:rsidR="002B4CF8" w:rsidRPr="00F81672" w:rsidRDefault="002B4CF8" w:rsidP="002B4CF8">
      <w:pPr>
        <w:spacing w:after="120" w:line="276" w:lineRule="auto"/>
        <w:ind w:left="-425"/>
        <w:jc w:val="both"/>
        <w:rPr>
          <w:rFonts w:ascii="Century Gothic" w:eastAsia="Calibri" w:hAnsi="Century Gothic"/>
          <w:b/>
          <w:bCs/>
          <w:sz w:val="28"/>
          <w:szCs w:val="28"/>
          <w:lang w:val="es-CO" w:eastAsia="en-US"/>
        </w:rPr>
      </w:pPr>
      <w:r w:rsidRPr="00F81672">
        <w:rPr>
          <w:rFonts w:ascii="Century Gothic" w:eastAsia="Book Antiqua" w:hAnsi="Century Gothic" w:cs="Book Antiqua"/>
          <w:b/>
          <w:bCs/>
          <w:sz w:val="24"/>
          <w:szCs w:val="24"/>
          <w:lang w:val="es-CO"/>
        </w:rPr>
        <w:t>Parágrafo transitorio 1.</w:t>
      </w:r>
      <w:r w:rsidRPr="00F81672">
        <w:rPr>
          <w:rFonts w:ascii="Century Gothic" w:eastAsia="Book Antiqua" w:hAnsi="Century Gothic" w:cs="Book Antiqua"/>
          <w:sz w:val="24"/>
          <w:szCs w:val="24"/>
          <w:lang w:val="es-CO"/>
        </w:rPr>
        <w:t xml:space="preserve"> Lo previsto en el parágrafo de este articulo aplicará sin perjuicio de los derechos adquiridos por quienes se encuentran desarrollando actividades de exploración de hidrocarburos en la región a la fecha de expedición del presente Acto Legislativo. Cuando se trate de contratos o actos administrativos que autoricen la explotación, y que estén vigentes a la fecha de expedición de este Acto Legislativo, estos podrán continuar surtiendo efectos hasta la fecha de terminación prevista, sin lugar a renovación o prorroga. </w:t>
      </w:r>
    </w:p>
    <w:p w14:paraId="5553E5BA" w14:textId="77777777" w:rsidR="001A50CC" w:rsidRDefault="001A50CC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b/>
          <w:sz w:val="24"/>
          <w:szCs w:val="24"/>
          <w:lang w:val="es-CO"/>
        </w:rPr>
      </w:pPr>
    </w:p>
    <w:p w14:paraId="1B2C3E31" w14:textId="1E8AC741" w:rsidR="002B4CF8" w:rsidRPr="00F81672" w:rsidRDefault="002B4CF8" w:rsidP="002B4CF8">
      <w:pPr>
        <w:spacing w:after="120" w:line="276" w:lineRule="auto"/>
        <w:ind w:left="-425"/>
        <w:jc w:val="both"/>
        <w:rPr>
          <w:rFonts w:ascii="Century Gothic" w:eastAsia="Book Antiqua" w:hAnsi="Century Gothic" w:cs="Book Antiqua"/>
          <w:sz w:val="24"/>
          <w:szCs w:val="24"/>
          <w:lang w:val="es-CO"/>
        </w:rPr>
      </w:pPr>
      <w:r w:rsidRPr="00F81672">
        <w:rPr>
          <w:rFonts w:ascii="Century Gothic" w:eastAsia="Book Antiqua" w:hAnsi="Century Gothic" w:cs="Book Antiqua"/>
          <w:b/>
          <w:sz w:val="24"/>
          <w:szCs w:val="24"/>
          <w:lang w:val="es-CO"/>
        </w:rPr>
        <w:t>Parágrafo transitorio 2. </w:t>
      </w:r>
      <w:r w:rsidRPr="00F81672">
        <w:rPr>
          <w:rFonts w:ascii="Century Gothic" w:eastAsia="Book Antiqua" w:hAnsi="Century Gothic" w:cs="Book Antiqua"/>
          <w:sz w:val="24"/>
          <w:szCs w:val="24"/>
          <w:lang w:val="es-CO"/>
        </w:rPr>
        <w:t>El Gobierno nacional presentará el proyecto de ley para el desarrollo de este artículo dentro de los seis (6) meses siguientes a la promulgación de este Acto Legislativo</w:t>
      </w:r>
      <w:r w:rsidR="00BC165D">
        <w:rPr>
          <w:rFonts w:ascii="Century Gothic" w:eastAsia="Book Antiqua" w:hAnsi="Century Gothic" w:cs="Book Antiqua"/>
          <w:sz w:val="24"/>
          <w:szCs w:val="24"/>
          <w:lang w:val="es-CO"/>
        </w:rPr>
        <w:t>.</w:t>
      </w:r>
      <w:r w:rsidRPr="00F81672">
        <w:rPr>
          <w:rFonts w:ascii="Century Gothic" w:eastAsia="Book Antiqua" w:hAnsi="Century Gothic" w:cs="Book Antiqua"/>
          <w:sz w:val="24"/>
          <w:szCs w:val="24"/>
          <w:lang w:val="es-CO"/>
        </w:rPr>
        <w:t xml:space="preserve"> </w:t>
      </w:r>
      <w:r w:rsidR="00BC165D">
        <w:rPr>
          <w:rFonts w:ascii="Century Gothic" w:eastAsia="Book Antiqua" w:hAnsi="Century Gothic" w:cs="Book Antiqua"/>
          <w:sz w:val="24"/>
          <w:szCs w:val="24"/>
          <w:lang w:val="es-CO"/>
        </w:rPr>
        <w:t>A</w:t>
      </w:r>
      <w:r w:rsidRPr="00F81672">
        <w:rPr>
          <w:rFonts w:ascii="Century Gothic" w:eastAsia="Book Antiqua" w:hAnsi="Century Gothic" w:cs="Book Antiqua"/>
          <w:sz w:val="24"/>
          <w:szCs w:val="24"/>
          <w:lang w:val="es-CO"/>
        </w:rPr>
        <w:t>demás de lo establecido, deberá trazar una estrategia para detener la deforestación de los bosques amazónicos, así como todas l</w:t>
      </w:r>
      <w:r w:rsidR="00BC165D">
        <w:rPr>
          <w:rFonts w:ascii="Century Gothic" w:eastAsia="Book Antiqua" w:hAnsi="Century Gothic" w:cs="Book Antiqua"/>
          <w:sz w:val="24"/>
          <w:szCs w:val="24"/>
          <w:lang w:val="es-CO"/>
        </w:rPr>
        <w:t>as actividades criminales que los</w:t>
      </w:r>
      <w:r w:rsidRPr="00F81672">
        <w:rPr>
          <w:rFonts w:ascii="Century Gothic" w:eastAsia="Book Antiqua" w:hAnsi="Century Gothic" w:cs="Book Antiqua"/>
          <w:sz w:val="24"/>
          <w:szCs w:val="24"/>
          <w:lang w:val="es-CO"/>
        </w:rPr>
        <w:t xml:space="preserve"> afectan.</w:t>
      </w:r>
    </w:p>
    <w:p w14:paraId="0B5AABCE" w14:textId="77777777" w:rsidR="002B4CF8" w:rsidRDefault="002B4CF8" w:rsidP="002B4CF8">
      <w:pPr>
        <w:spacing w:after="120" w:line="276" w:lineRule="auto"/>
        <w:ind w:left="-425"/>
        <w:jc w:val="both"/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258BA99D" w14:textId="77777777" w:rsidR="001A50CC" w:rsidRDefault="002B4CF8" w:rsidP="001A50CC">
      <w:pPr>
        <w:spacing w:after="120" w:line="276" w:lineRule="auto"/>
        <w:ind w:left="-425"/>
        <w:jc w:val="both"/>
        <w:rPr>
          <w:rFonts w:ascii="Century Gothic" w:hAnsi="Century Gothic"/>
          <w:sz w:val="24"/>
          <w:szCs w:val="24"/>
          <w:lang w:val="es-CO"/>
        </w:rPr>
      </w:pPr>
      <w:r w:rsidRPr="00070ED1">
        <w:rPr>
          <w:rFonts w:ascii="Century Gothic" w:hAnsi="Century Gothic"/>
          <w:b/>
          <w:bCs/>
          <w:sz w:val="24"/>
          <w:szCs w:val="24"/>
          <w:lang w:val="es-CO"/>
        </w:rPr>
        <w:t>Artículo 2°. Vigencia.</w:t>
      </w:r>
      <w:r w:rsidRPr="00070ED1">
        <w:rPr>
          <w:rFonts w:ascii="Century Gothic" w:hAnsi="Century Gothic"/>
          <w:sz w:val="24"/>
          <w:szCs w:val="24"/>
          <w:lang w:val="es-CO"/>
        </w:rPr>
        <w:t xml:space="preserve"> El presente Acto Legislativo entrará a regir a partir de su promulgación.</w:t>
      </w:r>
    </w:p>
    <w:p w14:paraId="087CD1CC" w14:textId="77777777" w:rsidR="001A50CC" w:rsidRDefault="001A50CC" w:rsidP="001A50CC">
      <w:pPr>
        <w:spacing w:after="120" w:line="276" w:lineRule="auto"/>
        <w:ind w:left="-425"/>
        <w:jc w:val="both"/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</w:pPr>
    </w:p>
    <w:p w14:paraId="68D4651E" w14:textId="0A10E5F0" w:rsidR="00160EAE" w:rsidRDefault="00A2738F" w:rsidP="00B4122A">
      <w:pPr>
        <w:ind w:left="-425"/>
        <w:jc w:val="both"/>
        <w:rPr>
          <w:rFonts w:ascii="Century Gothic" w:hAnsi="Century Gothic"/>
          <w:sz w:val="24"/>
          <w:szCs w:val="24"/>
          <w:lang w:val="es-CO"/>
        </w:rPr>
      </w:pP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En los anteriores términos fue aprobado </w:t>
      </w:r>
      <w:r w:rsidR="009D13A6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>con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 modificaciones el presente Proyecto de Acto Legislativo según consta en Acta No. 2</w:t>
      </w:r>
      <w:r w:rsidR="00E75280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>4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 de sesión </w:t>
      </w:r>
      <w:r w:rsidR="006E00F6"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presencial 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con excepciones de octubre </w:t>
      </w:r>
      <w:r w:rsidR="00E75280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>27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 de 2020. Anunciado entre otras fechas, el </w:t>
      </w:r>
      <w:r w:rsidR="00E75280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>21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 de </w:t>
      </w:r>
      <w:r w:rsidR="00E75280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>octu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bre de 2020 según consta en Acta No. </w:t>
      </w:r>
      <w:r w:rsidR="00E75280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>23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 de sesión </w:t>
      </w:r>
      <w:r w:rsidR="00E75280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>remota</w:t>
      </w:r>
      <w:r w:rsidRPr="001A50CC">
        <w:rPr>
          <w:rFonts w:ascii="Century Gothic" w:eastAsiaTheme="minorHAnsi" w:hAnsi="Century Gothic" w:cs="Arial"/>
          <w:color w:val="000000"/>
          <w:sz w:val="24"/>
          <w:szCs w:val="24"/>
          <w:lang w:val="es-ES" w:eastAsia="es-ES"/>
        </w:rPr>
        <w:t xml:space="preserve"> de la misma fecha.</w:t>
      </w:r>
    </w:p>
    <w:p w14:paraId="0CC900E3" w14:textId="49A2AF8E" w:rsidR="00B4122A" w:rsidRDefault="00B4122A" w:rsidP="00B4122A">
      <w:pPr>
        <w:ind w:left="-425"/>
        <w:jc w:val="both"/>
        <w:rPr>
          <w:rFonts w:eastAsia="Times New Roman"/>
          <w:b/>
          <w:noProof/>
          <w:color w:val="000000"/>
          <w:lang w:val="es-CO"/>
        </w:rPr>
      </w:pPr>
    </w:p>
    <w:p w14:paraId="54CA1CE2" w14:textId="05BBF34A" w:rsidR="00160EAE" w:rsidRDefault="00160EAE" w:rsidP="00B4122A">
      <w:pPr>
        <w:ind w:left="-426"/>
        <w:jc w:val="both"/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</w:pPr>
    </w:p>
    <w:p w14:paraId="40CF8527" w14:textId="089C1074" w:rsidR="004307BC" w:rsidRDefault="004307BC" w:rsidP="00B4122A">
      <w:pPr>
        <w:ind w:left="-425"/>
        <w:jc w:val="both"/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</w:pPr>
    </w:p>
    <w:p w14:paraId="5F24C316" w14:textId="08211EEC" w:rsidR="004307BC" w:rsidRDefault="004307BC" w:rsidP="00B4122A">
      <w:pPr>
        <w:ind w:left="-425"/>
        <w:jc w:val="both"/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</w:pPr>
    </w:p>
    <w:p w14:paraId="1869FB3B" w14:textId="2FAE0760" w:rsidR="00160EAE" w:rsidRDefault="00C54861" w:rsidP="00B4122A">
      <w:pPr>
        <w:ind w:left="-425"/>
        <w:jc w:val="both"/>
        <w:rPr>
          <w:rFonts w:ascii="Century Gothic" w:hAnsi="Century Gothic"/>
          <w:sz w:val="24"/>
          <w:szCs w:val="24"/>
          <w:lang w:val="es-CO"/>
        </w:rPr>
      </w:pPr>
      <w:r w:rsidRPr="001A50CC"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  <w:t>HARRY G. GONZÁLEZ GARCIA</w:t>
      </w:r>
      <w:r w:rsidRPr="001A50CC"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  <w:tab/>
      </w:r>
      <w:r w:rsidRPr="001A50CC"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  <w:tab/>
      </w:r>
      <w:r w:rsidR="004734BE" w:rsidRPr="001A50CC"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  <w:t xml:space="preserve"> </w:t>
      </w:r>
      <w:r w:rsidRPr="001A50CC">
        <w:rPr>
          <w:rFonts w:ascii="Century Gothic" w:eastAsia="Calibri" w:hAnsi="Century Gothic"/>
          <w:b/>
          <w:bCs/>
          <w:color w:val="000000"/>
          <w:sz w:val="24"/>
          <w:szCs w:val="24"/>
          <w:lang w:val="es-CO" w:eastAsia="en-US"/>
        </w:rPr>
        <w:t>GABRIEL J. VALLEJO CHUFJI</w:t>
      </w:r>
    </w:p>
    <w:p w14:paraId="17C66531" w14:textId="7EB43D18" w:rsidR="00160EAE" w:rsidRDefault="00C54861" w:rsidP="00B4122A">
      <w:pPr>
        <w:ind w:left="-425"/>
        <w:jc w:val="both"/>
        <w:rPr>
          <w:rFonts w:ascii="Century Gothic" w:hAnsi="Century Gothic"/>
          <w:sz w:val="24"/>
          <w:szCs w:val="24"/>
          <w:lang w:val="es-CO"/>
        </w:rPr>
      </w:pPr>
      <w:r w:rsidRPr="001A50CC">
        <w:rPr>
          <w:rFonts w:ascii="Century Gothic" w:hAnsi="Century Gothic"/>
          <w:bCs/>
          <w:spacing w:val="2"/>
          <w:sz w:val="24"/>
          <w:szCs w:val="24"/>
          <w:lang w:val="es-CO" w:eastAsia="es-ES"/>
        </w:rPr>
        <w:t xml:space="preserve">Ponente Coordinador                         </w:t>
      </w:r>
      <w:r w:rsidR="004734BE" w:rsidRPr="001A50CC">
        <w:rPr>
          <w:rFonts w:ascii="Century Gothic" w:hAnsi="Century Gothic"/>
          <w:bCs/>
          <w:spacing w:val="2"/>
          <w:sz w:val="24"/>
          <w:szCs w:val="24"/>
          <w:lang w:val="es-CO" w:eastAsia="es-ES"/>
        </w:rPr>
        <w:t xml:space="preserve">    </w:t>
      </w:r>
      <w:r w:rsidR="004B63B7" w:rsidRPr="001A50CC">
        <w:rPr>
          <w:rFonts w:ascii="Century Gothic" w:hAnsi="Century Gothic"/>
          <w:bCs/>
          <w:spacing w:val="2"/>
          <w:sz w:val="24"/>
          <w:szCs w:val="24"/>
          <w:lang w:val="es-CO" w:eastAsia="es-ES"/>
        </w:rPr>
        <w:t xml:space="preserve"> </w:t>
      </w:r>
      <w:r w:rsidR="004734BE" w:rsidRPr="001A50CC">
        <w:rPr>
          <w:rFonts w:ascii="Century Gothic" w:hAnsi="Century Gothic"/>
          <w:bCs/>
          <w:spacing w:val="2"/>
          <w:sz w:val="24"/>
          <w:szCs w:val="24"/>
          <w:lang w:val="es-CO" w:eastAsia="es-ES"/>
        </w:rPr>
        <w:t xml:space="preserve"> </w:t>
      </w:r>
      <w:r w:rsidRPr="001A50CC">
        <w:rPr>
          <w:rFonts w:ascii="Century Gothic" w:hAnsi="Century Gothic"/>
          <w:bCs/>
          <w:spacing w:val="2"/>
          <w:sz w:val="24"/>
          <w:szCs w:val="24"/>
          <w:lang w:val="es-CO" w:eastAsia="es-ES"/>
        </w:rPr>
        <w:t>Ponente Coordinado</w:t>
      </w:r>
    </w:p>
    <w:p w14:paraId="6AD96F83" w14:textId="277A9A30" w:rsidR="00B4122A" w:rsidRDefault="00B4122A" w:rsidP="00B4122A">
      <w:pPr>
        <w:ind w:left="-425"/>
        <w:jc w:val="both"/>
        <w:rPr>
          <w:rFonts w:ascii="Century Gothic" w:hAnsi="Century Gothic"/>
          <w:b/>
          <w:spacing w:val="2"/>
          <w:sz w:val="24"/>
          <w:szCs w:val="24"/>
          <w:lang w:val="es-CO" w:eastAsia="es-ES"/>
        </w:rPr>
      </w:pPr>
    </w:p>
    <w:p w14:paraId="10EA1C05" w14:textId="1FC97AEF" w:rsidR="00160EAE" w:rsidRDefault="00160EAE" w:rsidP="00B4122A">
      <w:pPr>
        <w:ind w:left="-425"/>
        <w:jc w:val="both"/>
        <w:rPr>
          <w:rFonts w:ascii="Century Gothic" w:hAnsi="Century Gothic"/>
          <w:b/>
          <w:spacing w:val="2"/>
          <w:sz w:val="24"/>
          <w:szCs w:val="24"/>
          <w:lang w:val="es-CO" w:eastAsia="es-ES"/>
        </w:rPr>
      </w:pPr>
      <w:bookmarkStart w:id="0" w:name="_GoBack"/>
      <w:bookmarkEnd w:id="0"/>
    </w:p>
    <w:p w14:paraId="3A125DED" w14:textId="37C8DFC3" w:rsidR="004307BC" w:rsidRDefault="004307BC" w:rsidP="00B4122A">
      <w:pPr>
        <w:ind w:left="-425"/>
        <w:jc w:val="both"/>
        <w:rPr>
          <w:rFonts w:ascii="Century Gothic" w:hAnsi="Century Gothic"/>
          <w:b/>
          <w:spacing w:val="2"/>
          <w:sz w:val="24"/>
          <w:szCs w:val="24"/>
          <w:lang w:val="es-CO" w:eastAsia="es-ES"/>
        </w:rPr>
      </w:pPr>
    </w:p>
    <w:p w14:paraId="78A5CCC5" w14:textId="15595BAF" w:rsidR="004307BC" w:rsidRDefault="004307BC" w:rsidP="00B4122A">
      <w:pPr>
        <w:ind w:left="-425"/>
        <w:jc w:val="both"/>
        <w:rPr>
          <w:rFonts w:ascii="Century Gothic" w:hAnsi="Century Gothic"/>
          <w:b/>
          <w:spacing w:val="2"/>
          <w:sz w:val="24"/>
          <w:szCs w:val="24"/>
          <w:lang w:val="es-CO" w:eastAsia="es-ES"/>
        </w:rPr>
      </w:pPr>
    </w:p>
    <w:p w14:paraId="1893EAB9" w14:textId="2EE7AC5A" w:rsidR="004307BC" w:rsidRDefault="004307BC" w:rsidP="00B4122A">
      <w:pPr>
        <w:ind w:left="-425"/>
        <w:jc w:val="both"/>
        <w:rPr>
          <w:rFonts w:ascii="Century Gothic" w:hAnsi="Century Gothic"/>
          <w:b/>
          <w:spacing w:val="2"/>
          <w:sz w:val="24"/>
          <w:szCs w:val="24"/>
          <w:lang w:val="es-CO" w:eastAsia="es-ES"/>
        </w:rPr>
      </w:pPr>
    </w:p>
    <w:p w14:paraId="54CD1867" w14:textId="77777777" w:rsidR="00160EAE" w:rsidRDefault="00C54861" w:rsidP="00B4122A">
      <w:pPr>
        <w:ind w:left="-425"/>
        <w:jc w:val="both"/>
        <w:rPr>
          <w:rFonts w:ascii="Century Gothic" w:hAnsi="Century Gothic"/>
          <w:sz w:val="24"/>
          <w:szCs w:val="24"/>
          <w:lang w:val="es-CO"/>
        </w:rPr>
      </w:pPr>
      <w:r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>ALFREDO R. DELUQ</w:t>
      </w:r>
      <w:r w:rsidR="004734BE"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>UE</w:t>
      </w:r>
      <w:r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 xml:space="preserve"> ZULETA</w:t>
      </w:r>
      <w:r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ab/>
      </w:r>
      <w:r w:rsidR="004734BE"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 xml:space="preserve">               </w:t>
      </w:r>
      <w:r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>AMPARO</w:t>
      </w:r>
      <w:r w:rsidR="004734BE"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 xml:space="preserve"> </w:t>
      </w:r>
      <w:r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>Y.</w:t>
      </w:r>
      <w:r w:rsidR="004734BE"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 xml:space="preserve"> </w:t>
      </w:r>
      <w:r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>CALDERON</w:t>
      </w:r>
      <w:r w:rsidR="004734BE"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 xml:space="preserve"> </w:t>
      </w:r>
      <w:r w:rsidRPr="001A50CC">
        <w:rPr>
          <w:rFonts w:ascii="Century Gothic" w:hAnsi="Century Gothic"/>
          <w:b/>
          <w:spacing w:val="2"/>
          <w:sz w:val="24"/>
          <w:szCs w:val="24"/>
          <w:lang w:val="es-CO" w:eastAsia="es-ES"/>
        </w:rPr>
        <w:t>PERDOMO</w:t>
      </w:r>
    </w:p>
    <w:p w14:paraId="625EA6D3" w14:textId="1F226323" w:rsidR="00C54861" w:rsidRPr="001A50CC" w:rsidRDefault="00C54861" w:rsidP="00B4122A">
      <w:pPr>
        <w:ind w:left="-425"/>
        <w:jc w:val="both"/>
        <w:rPr>
          <w:rFonts w:ascii="Century Gothic" w:hAnsi="Century Gothic"/>
          <w:sz w:val="24"/>
          <w:szCs w:val="24"/>
        </w:rPr>
      </w:pPr>
      <w:proofErr w:type="spellStart"/>
      <w:r w:rsidRPr="001A50CC">
        <w:rPr>
          <w:rFonts w:ascii="Century Gothic" w:hAnsi="Century Gothic"/>
          <w:sz w:val="24"/>
          <w:szCs w:val="24"/>
        </w:rPr>
        <w:t>Presidente</w:t>
      </w:r>
      <w:proofErr w:type="spellEnd"/>
      <w:r w:rsidRPr="001A50CC">
        <w:rPr>
          <w:rFonts w:ascii="Century Gothic" w:hAnsi="Century Gothic"/>
          <w:sz w:val="24"/>
          <w:szCs w:val="24"/>
        </w:rPr>
        <w:tab/>
      </w:r>
      <w:r w:rsidRPr="001A50CC">
        <w:rPr>
          <w:rFonts w:ascii="Century Gothic" w:hAnsi="Century Gothic"/>
          <w:sz w:val="24"/>
          <w:szCs w:val="24"/>
        </w:rPr>
        <w:tab/>
      </w:r>
      <w:r w:rsidRPr="001A50CC">
        <w:rPr>
          <w:rFonts w:ascii="Century Gothic" w:hAnsi="Century Gothic"/>
          <w:sz w:val="24"/>
          <w:szCs w:val="24"/>
        </w:rPr>
        <w:tab/>
      </w:r>
      <w:r w:rsidRPr="001A50CC">
        <w:rPr>
          <w:rFonts w:ascii="Century Gothic" w:hAnsi="Century Gothic"/>
          <w:sz w:val="24"/>
          <w:szCs w:val="24"/>
        </w:rPr>
        <w:tab/>
      </w:r>
      <w:r w:rsidRPr="001A50CC">
        <w:rPr>
          <w:rFonts w:ascii="Century Gothic" w:hAnsi="Century Gothic"/>
          <w:sz w:val="24"/>
          <w:szCs w:val="24"/>
        </w:rPr>
        <w:tab/>
      </w:r>
      <w:r w:rsidR="004734BE" w:rsidRPr="001A50CC">
        <w:rPr>
          <w:rFonts w:ascii="Century Gothic" w:hAnsi="Century Gothic"/>
          <w:sz w:val="24"/>
          <w:szCs w:val="24"/>
        </w:rPr>
        <w:t xml:space="preserve">      </w:t>
      </w:r>
      <w:proofErr w:type="spellStart"/>
      <w:r w:rsidRPr="001A50CC">
        <w:rPr>
          <w:rFonts w:ascii="Century Gothic" w:hAnsi="Century Gothic"/>
          <w:sz w:val="24"/>
          <w:szCs w:val="24"/>
        </w:rPr>
        <w:t>Secretaria</w:t>
      </w:r>
      <w:proofErr w:type="spellEnd"/>
    </w:p>
    <w:sectPr w:rsidR="00C54861" w:rsidRPr="001A50CC" w:rsidSect="00B4122A">
      <w:headerReference w:type="default" r:id="rId6"/>
      <w:footerReference w:type="default" r:id="rId7"/>
      <w:pgSz w:w="12240" w:h="15840"/>
      <w:pgMar w:top="1417" w:right="1183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C69B" w14:textId="77777777" w:rsidR="009C0972" w:rsidRDefault="009C0972" w:rsidP="00B33320">
      <w:r>
        <w:separator/>
      </w:r>
    </w:p>
  </w:endnote>
  <w:endnote w:type="continuationSeparator" w:id="0">
    <w:p w14:paraId="6F9360A7" w14:textId="77777777" w:rsidR="009C0972" w:rsidRDefault="009C0972" w:rsidP="00B3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575258"/>
      <w:docPartObj>
        <w:docPartGallery w:val="Page Numbers (Bottom of Page)"/>
        <w:docPartUnique/>
      </w:docPartObj>
    </w:sdtPr>
    <w:sdtEndPr/>
    <w:sdtContent>
      <w:p w14:paraId="19442059" w14:textId="71F47088" w:rsidR="00160EAE" w:rsidRDefault="00160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A13" w:rsidRPr="002B6A13">
          <w:rPr>
            <w:noProof/>
            <w:lang w:val="es-ES"/>
          </w:rPr>
          <w:t>1</w:t>
        </w:r>
        <w:r>
          <w:fldChar w:fldCharType="end"/>
        </w:r>
      </w:p>
    </w:sdtContent>
  </w:sdt>
  <w:p w14:paraId="2CD3D794" w14:textId="77777777" w:rsidR="00160EAE" w:rsidRDefault="00160E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14B1D" w14:textId="77777777" w:rsidR="009C0972" w:rsidRDefault="009C0972" w:rsidP="00B33320">
      <w:r>
        <w:separator/>
      </w:r>
    </w:p>
  </w:footnote>
  <w:footnote w:type="continuationSeparator" w:id="0">
    <w:p w14:paraId="1FB0065A" w14:textId="77777777" w:rsidR="009C0972" w:rsidRDefault="009C0972" w:rsidP="00B3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32C11" w14:textId="555704E9" w:rsidR="00B4122A" w:rsidRDefault="00B4122A" w:rsidP="00B4122A">
    <w:pPr>
      <w:pStyle w:val="Encabezado"/>
      <w:jc w:val="center"/>
    </w:pPr>
    <w:r>
      <w:rPr>
        <w:noProof/>
        <w:lang w:val="es-CO"/>
      </w:rPr>
      <w:drawing>
        <wp:inline distT="0" distB="0" distL="0" distR="0" wp14:anchorId="06643890" wp14:editId="4DDA9E97">
          <wp:extent cx="1977390" cy="584835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49" t="51920" r="47472" b="33134"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38"/>
    <w:rsid w:val="00016CB3"/>
    <w:rsid w:val="00061127"/>
    <w:rsid w:val="000E1980"/>
    <w:rsid w:val="000F6AC9"/>
    <w:rsid w:val="00160EAE"/>
    <w:rsid w:val="001A50CC"/>
    <w:rsid w:val="002A0E57"/>
    <w:rsid w:val="002A12E1"/>
    <w:rsid w:val="002B4CF8"/>
    <w:rsid w:val="002B6A13"/>
    <w:rsid w:val="00304FE4"/>
    <w:rsid w:val="00381FA5"/>
    <w:rsid w:val="003F2BE9"/>
    <w:rsid w:val="004307BC"/>
    <w:rsid w:val="004308D0"/>
    <w:rsid w:val="004734BE"/>
    <w:rsid w:val="00482257"/>
    <w:rsid w:val="004B63B7"/>
    <w:rsid w:val="0052427B"/>
    <w:rsid w:val="00552A1D"/>
    <w:rsid w:val="005E4656"/>
    <w:rsid w:val="00613068"/>
    <w:rsid w:val="00645E0E"/>
    <w:rsid w:val="006E00F6"/>
    <w:rsid w:val="007B5362"/>
    <w:rsid w:val="007C288D"/>
    <w:rsid w:val="008508A3"/>
    <w:rsid w:val="008F74AB"/>
    <w:rsid w:val="00966338"/>
    <w:rsid w:val="009C0972"/>
    <w:rsid w:val="009D13A6"/>
    <w:rsid w:val="00A2738F"/>
    <w:rsid w:val="00A539CF"/>
    <w:rsid w:val="00B33320"/>
    <w:rsid w:val="00B4122A"/>
    <w:rsid w:val="00BC165D"/>
    <w:rsid w:val="00C54861"/>
    <w:rsid w:val="00C80026"/>
    <w:rsid w:val="00D91466"/>
    <w:rsid w:val="00E04987"/>
    <w:rsid w:val="00E30E52"/>
    <w:rsid w:val="00E75280"/>
    <w:rsid w:val="00F22A28"/>
    <w:rsid w:val="00F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367F8"/>
  <w15:docId w15:val="{F2FEA43B-0D89-42FB-BF6A-4B9D8B4A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2B4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3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3320"/>
    <w:rPr>
      <w:rFonts w:ascii="Times New Roman" w:eastAsia="MS Mincho" w:hAnsi="Times New Roman" w:cs="Times New Roman"/>
      <w:sz w:val="2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B333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320"/>
    <w:rPr>
      <w:rFonts w:ascii="Times New Roman" w:eastAsia="MS Mincho" w:hAnsi="Times New Roman" w:cs="Times New Roman"/>
      <w:sz w:val="20"/>
      <w:szCs w:val="20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Sonia Cortés Castillo</dc:creator>
  <cp:lastModifiedBy>Javier</cp:lastModifiedBy>
  <cp:revision>5</cp:revision>
  <cp:lastPrinted>2020-11-09T13:27:00Z</cp:lastPrinted>
  <dcterms:created xsi:type="dcterms:W3CDTF">2020-11-09T13:14:00Z</dcterms:created>
  <dcterms:modified xsi:type="dcterms:W3CDTF">2020-11-09T13:29:00Z</dcterms:modified>
</cp:coreProperties>
</file>