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DDF" w:rsidRPr="00E10DDF" w:rsidRDefault="00904B32" w:rsidP="006E49A0">
      <w:pPr>
        <w:spacing w:after="0" w:line="240" w:lineRule="auto"/>
        <w:jc w:val="right"/>
        <w:rPr>
          <w:rFonts w:ascii="Arial Narrow" w:hAnsi="Arial Narrow"/>
        </w:rPr>
      </w:pPr>
      <w:r>
        <w:rPr>
          <w:rFonts w:ascii="Arial Narrow" w:hAnsi="Arial Narrow"/>
        </w:rPr>
        <w:t>Bogotá D.C., octubr</w:t>
      </w:r>
      <w:r w:rsidR="00E10DDF" w:rsidRPr="00E10DDF">
        <w:rPr>
          <w:rFonts w:ascii="Arial Narrow" w:hAnsi="Arial Narrow"/>
        </w:rPr>
        <w:t>e de 2020</w:t>
      </w:r>
    </w:p>
    <w:p w:rsidR="00E10DDF" w:rsidRPr="00E10DDF" w:rsidRDefault="00E10DDF" w:rsidP="00E10DDF">
      <w:pPr>
        <w:spacing w:after="0" w:line="240" w:lineRule="auto"/>
        <w:jc w:val="both"/>
        <w:rPr>
          <w:rFonts w:ascii="Arial Narrow" w:hAnsi="Arial Narrow"/>
        </w:rPr>
      </w:pPr>
    </w:p>
    <w:p w:rsidR="00E10DDF" w:rsidRPr="00E10DDF" w:rsidRDefault="00E10DDF" w:rsidP="00E10DDF">
      <w:pPr>
        <w:spacing w:after="0" w:line="240" w:lineRule="auto"/>
        <w:jc w:val="both"/>
        <w:rPr>
          <w:rFonts w:ascii="Arial Narrow" w:hAnsi="Arial Narrow"/>
        </w:rPr>
      </w:pPr>
      <w:r w:rsidRPr="00E10DDF">
        <w:rPr>
          <w:rFonts w:ascii="Arial Narrow" w:hAnsi="Arial Narrow"/>
        </w:rPr>
        <w:t>Honorable Representante</w:t>
      </w:r>
    </w:p>
    <w:p w:rsidR="00E10DDF" w:rsidRPr="008F1182" w:rsidRDefault="00E10DDF" w:rsidP="00E10DDF">
      <w:pPr>
        <w:spacing w:after="0" w:line="240" w:lineRule="auto"/>
        <w:jc w:val="both"/>
        <w:rPr>
          <w:rFonts w:ascii="Arial Narrow" w:hAnsi="Arial Narrow"/>
          <w:b/>
        </w:rPr>
      </w:pPr>
      <w:r w:rsidRPr="008F1182">
        <w:rPr>
          <w:rFonts w:ascii="Arial Narrow" w:hAnsi="Arial Narrow"/>
          <w:b/>
        </w:rPr>
        <w:t>ALFREDO RAFAEL DELUQUE ZULETA</w:t>
      </w:r>
    </w:p>
    <w:p w:rsidR="00E10DDF" w:rsidRPr="00E10DDF" w:rsidRDefault="00E10DDF" w:rsidP="00E10DDF">
      <w:pPr>
        <w:spacing w:after="0" w:line="240" w:lineRule="auto"/>
        <w:jc w:val="both"/>
        <w:rPr>
          <w:rFonts w:ascii="Arial Narrow" w:hAnsi="Arial Narrow"/>
        </w:rPr>
      </w:pPr>
      <w:r w:rsidRPr="00E10DDF">
        <w:rPr>
          <w:rFonts w:ascii="Arial Narrow" w:hAnsi="Arial Narrow"/>
        </w:rPr>
        <w:t>Presidente</w:t>
      </w:r>
    </w:p>
    <w:p w:rsidR="00E10DDF" w:rsidRPr="00E10DDF" w:rsidRDefault="00E10DDF" w:rsidP="00E10DDF">
      <w:pPr>
        <w:spacing w:after="0" w:line="240" w:lineRule="auto"/>
        <w:jc w:val="both"/>
        <w:rPr>
          <w:rFonts w:ascii="Arial Narrow" w:hAnsi="Arial Narrow"/>
        </w:rPr>
      </w:pPr>
      <w:r w:rsidRPr="00E10DDF">
        <w:rPr>
          <w:rFonts w:ascii="Arial Narrow" w:hAnsi="Arial Narrow"/>
        </w:rPr>
        <w:t>Comisión Primera</w:t>
      </w:r>
      <w:r w:rsidR="008F1182">
        <w:rPr>
          <w:rFonts w:ascii="Arial Narrow" w:hAnsi="Arial Narrow"/>
        </w:rPr>
        <w:t xml:space="preserve"> Constitucional Permanente </w:t>
      </w:r>
    </w:p>
    <w:p w:rsidR="00E10DDF" w:rsidRPr="00E10DDF" w:rsidRDefault="00E10DDF" w:rsidP="00E10DDF">
      <w:pPr>
        <w:spacing w:after="0" w:line="240" w:lineRule="auto"/>
        <w:jc w:val="both"/>
        <w:rPr>
          <w:rFonts w:ascii="Arial Narrow" w:hAnsi="Arial Narrow"/>
        </w:rPr>
      </w:pPr>
      <w:r w:rsidRPr="00E10DDF">
        <w:rPr>
          <w:rFonts w:ascii="Arial Narrow" w:hAnsi="Arial Narrow"/>
        </w:rPr>
        <w:t>Cámara de representantes</w:t>
      </w:r>
    </w:p>
    <w:p w:rsidR="00E10DDF" w:rsidRPr="00E10DDF" w:rsidRDefault="00E10DDF" w:rsidP="00E10DDF">
      <w:pPr>
        <w:spacing w:after="0" w:line="240" w:lineRule="auto"/>
        <w:jc w:val="both"/>
        <w:rPr>
          <w:rFonts w:ascii="Arial Narrow" w:hAnsi="Arial Narrow"/>
        </w:rPr>
      </w:pPr>
    </w:p>
    <w:p w:rsidR="00E10DDF" w:rsidRPr="00E10DDF" w:rsidRDefault="002F36D7" w:rsidP="00E10DDF">
      <w:pPr>
        <w:spacing w:after="0" w:line="240" w:lineRule="auto"/>
        <w:jc w:val="both"/>
        <w:rPr>
          <w:rFonts w:ascii="Arial Narrow" w:hAnsi="Arial Narrow"/>
        </w:rPr>
      </w:pPr>
      <w:r>
        <w:rPr>
          <w:rFonts w:ascii="Arial Narrow" w:hAnsi="Arial Narrow"/>
          <w:b/>
        </w:rPr>
        <w:t>Referencia</w:t>
      </w:r>
      <w:r w:rsidR="00E10DDF" w:rsidRPr="00E10DDF">
        <w:rPr>
          <w:rFonts w:ascii="Arial Narrow" w:hAnsi="Arial Narrow"/>
        </w:rPr>
        <w:t xml:space="preserve">: Informe de ponencia </w:t>
      </w:r>
      <w:r w:rsidR="00E10DDF">
        <w:rPr>
          <w:rFonts w:ascii="Arial Narrow" w:hAnsi="Arial Narrow"/>
        </w:rPr>
        <w:t xml:space="preserve">de </w:t>
      </w:r>
      <w:r w:rsidR="008F1182">
        <w:rPr>
          <w:rFonts w:ascii="Arial Narrow" w:hAnsi="Arial Narrow"/>
        </w:rPr>
        <w:t>para primer debate</w:t>
      </w:r>
      <w:r w:rsidR="00E10DDF" w:rsidRPr="00E10DDF">
        <w:rPr>
          <w:rFonts w:ascii="Arial Narrow" w:hAnsi="Arial Narrow"/>
        </w:rPr>
        <w:t xml:space="preserve"> al Proyecto de Acto Legislativo </w:t>
      </w:r>
      <w:r w:rsidR="00904B32" w:rsidRPr="00E10DDF">
        <w:rPr>
          <w:rFonts w:ascii="Arial Narrow" w:hAnsi="Arial Narrow"/>
        </w:rPr>
        <w:t>032</w:t>
      </w:r>
      <w:r w:rsidR="00E10DDF" w:rsidRPr="00E10DDF">
        <w:rPr>
          <w:rFonts w:ascii="Arial Narrow" w:hAnsi="Arial Narrow"/>
        </w:rPr>
        <w:t xml:space="preserve"> de 2020 Cámara “por el cual se constituye el acceso a internet como derecho fundamental, se modifica el artículo 20 de la constitución política y se dictan otras disposiciones” acumulado con el Proyecto de Acto Legislativo </w:t>
      </w:r>
      <w:r w:rsidR="00904B32">
        <w:rPr>
          <w:rFonts w:ascii="Arial Narrow" w:hAnsi="Arial Narrow"/>
        </w:rPr>
        <w:t>201</w:t>
      </w:r>
      <w:r w:rsidR="00E10DDF" w:rsidRPr="00E10DDF">
        <w:rPr>
          <w:rFonts w:ascii="Arial Narrow" w:hAnsi="Arial Narrow"/>
        </w:rPr>
        <w:t xml:space="preserve"> de 2020 Cámara “por medio del cual se establece el acceso a internet como derecho fundamental”.</w:t>
      </w:r>
    </w:p>
    <w:p w:rsidR="00E10DDF" w:rsidRPr="00E10DDF" w:rsidRDefault="00E10DDF" w:rsidP="00E10DDF">
      <w:pPr>
        <w:spacing w:after="0" w:line="240" w:lineRule="auto"/>
        <w:jc w:val="both"/>
        <w:rPr>
          <w:rFonts w:ascii="Arial Narrow" w:hAnsi="Arial Narrow"/>
        </w:rPr>
      </w:pPr>
    </w:p>
    <w:p w:rsidR="00E10DDF" w:rsidRPr="00E10DDF" w:rsidRDefault="008F1182" w:rsidP="00E10DDF">
      <w:pPr>
        <w:spacing w:after="0" w:line="240" w:lineRule="auto"/>
        <w:jc w:val="both"/>
        <w:rPr>
          <w:rFonts w:ascii="Arial Narrow" w:hAnsi="Arial Narrow"/>
        </w:rPr>
      </w:pPr>
      <w:r>
        <w:rPr>
          <w:rFonts w:ascii="Arial Narrow" w:hAnsi="Arial Narrow"/>
        </w:rPr>
        <w:t>Señor</w:t>
      </w:r>
      <w:r w:rsidR="00E10DDF" w:rsidRPr="00E10DDF">
        <w:rPr>
          <w:rFonts w:ascii="Arial Narrow" w:hAnsi="Arial Narrow"/>
        </w:rPr>
        <w:t xml:space="preserve"> </w:t>
      </w:r>
      <w:r w:rsidRPr="00E10DDF">
        <w:rPr>
          <w:rFonts w:ascii="Arial Narrow" w:hAnsi="Arial Narrow"/>
        </w:rPr>
        <w:t>Presidente</w:t>
      </w:r>
      <w:r w:rsidR="00E10DDF" w:rsidRPr="00E10DDF">
        <w:rPr>
          <w:rFonts w:ascii="Arial Narrow" w:hAnsi="Arial Narrow"/>
        </w:rPr>
        <w:t>:</w:t>
      </w:r>
    </w:p>
    <w:p w:rsidR="00E10DDF" w:rsidRPr="00E10DDF" w:rsidRDefault="00E10DDF" w:rsidP="00E10DDF">
      <w:pPr>
        <w:spacing w:after="0" w:line="240" w:lineRule="auto"/>
        <w:jc w:val="both"/>
        <w:rPr>
          <w:rFonts w:ascii="Arial Narrow" w:hAnsi="Arial Narrow"/>
        </w:rPr>
      </w:pPr>
    </w:p>
    <w:p w:rsidR="00E10DDF" w:rsidRPr="00E10DDF" w:rsidRDefault="002F36D7" w:rsidP="00E10DDF">
      <w:pPr>
        <w:spacing w:after="0" w:line="240" w:lineRule="auto"/>
        <w:jc w:val="both"/>
        <w:rPr>
          <w:rFonts w:ascii="Arial Narrow" w:hAnsi="Arial Narrow"/>
        </w:rPr>
      </w:pPr>
      <w:r w:rsidRPr="002F36D7">
        <w:rPr>
          <w:rFonts w:ascii="Arial Narrow" w:hAnsi="Arial Narrow"/>
        </w:rPr>
        <w:t xml:space="preserve">En cumplimiento del honroso encargo impartido, y en cumplimiento del mandato constitucional y de lo dispuesto por la Ley 5 de 1992, por la cual se expide el reglamento del Congreso </w:t>
      </w:r>
      <w:r w:rsidR="00E10DDF" w:rsidRPr="00E10DDF">
        <w:rPr>
          <w:rFonts w:ascii="Arial Narrow" w:hAnsi="Arial Narrow"/>
        </w:rPr>
        <w:t xml:space="preserve">procedo a rendir informe de ponencia </w:t>
      </w:r>
      <w:r>
        <w:rPr>
          <w:rFonts w:ascii="Arial Narrow" w:hAnsi="Arial Narrow"/>
        </w:rPr>
        <w:t>de ARCHIVO</w:t>
      </w:r>
      <w:r w:rsidR="00E10DDF" w:rsidRPr="00E10DDF">
        <w:rPr>
          <w:rFonts w:ascii="Arial Narrow" w:hAnsi="Arial Narrow"/>
        </w:rPr>
        <w:t xml:space="preserve"> al </w:t>
      </w:r>
      <w:r w:rsidRPr="00E10DDF">
        <w:rPr>
          <w:rFonts w:ascii="Arial Narrow" w:hAnsi="Arial Narrow"/>
        </w:rPr>
        <w:t xml:space="preserve">Proyecto </w:t>
      </w:r>
      <w:r w:rsidR="00E10DDF" w:rsidRPr="00E10DDF">
        <w:rPr>
          <w:rFonts w:ascii="Arial Narrow" w:hAnsi="Arial Narrow"/>
        </w:rPr>
        <w:t xml:space="preserve">de </w:t>
      </w:r>
      <w:r w:rsidRPr="00E10DDF">
        <w:rPr>
          <w:rFonts w:ascii="Arial Narrow" w:hAnsi="Arial Narrow"/>
        </w:rPr>
        <w:t xml:space="preserve">Acto Legislativo </w:t>
      </w:r>
      <w:r w:rsidR="00E10DDF" w:rsidRPr="00E10DDF">
        <w:rPr>
          <w:rFonts w:ascii="Arial Narrow" w:hAnsi="Arial Narrow"/>
        </w:rPr>
        <w:t>201 de 2020 cámara “por el cual se constituye el acceso a internet como derecho fundamental, se modifica el artículo 20 de la constitución política y se dictan otras disposiciones” acumulado con el proyecto de acto legislativo 032 de 2020 cámara “por medio del cual se establece el acceso a internet como derecho fundamental”.</w:t>
      </w:r>
    </w:p>
    <w:p w:rsidR="00E10DDF" w:rsidRPr="00E10DDF" w:rsidRDefault="00E10DDF" w:rsidP="00E10DDF">
      <w:pPr>
        <w:spacing w:after="0" w:line="240" w:lineRule="auto"/>
        <w:jc w:val="both"/>
        <w:rPr>
          <w:rFonts w:ascii="Arial Narrow" w:hAnsi="Arial Narrow"/>
        </w:rPr>
      </w:pPr>
    </w:p>
    <w:p w:rsidR="00E10DDF" w:rsidRDefault="00302B47" w:rsidP="00E10DDF">
      <w:pPr>
        <w:spacing w:after="0" w:line="240" w:lineRule="auto"/>
        <w:jc w:val="both"/>
        <w:rPr>
          <w:rFonts w:ascii="Arial Narrow" w:hAnsi="Arial Narrow"/>
        </w:rPr>
      </w:pPr>
      <w:r>
        <w:rPr>
          <w:rFonts w:ascii="Arial Narrow" w:hAnsi="Arial Narrow"/>
        </w:rPr>
        <w:t>Con el fin de rendir la referida ponencia se desarrollará los siguientes puntos:</w:t>
      </w:r>
    </w:p>
    <w:p w:rsidR="00302B47" w:rsidRDefault="00302B47" w:rsidP="00E10DDF">
      <w:pPr>
        <w:spacing w:after="0" w:line="240" w:lineRule="auto"/>
        <w:jc w:val="both"/>
        <w:rPr>
          <w:rFonts w:ascii="Arial Narrow" w:hAnsi="Arial Narrow"/>
        </w:rPr>
      </w:pPr>
    </w:p>
    <w:p w:rsidR="00302B47" w:rsidRDefault="00302B47" w:rsidP="00302B47">
      <w:pPr>
        <w:pStyle w:val="Prrafodelista"/>
        <w:numPr>
          <w:ilvl w:val="0"/>
          <w:numId w:val="1"/>
        </w:numPr>
        <w:spacing w:after="0" w:line="240" w:lineRule="auto"/>
        <w:jc w:val="both"/>
        <w:rPr>
          <w:rFonts w:ascii="Arial Narrow" w:hAnsi="Arial Narrow"/>
        </w:rPr>
      </w:pPr>
      <w:r>
        <w:rPr>
          <w:rFonts w:ascii="Arial Narrow" w:hAnsi="Arial Narrow"/>
        </w:rPr>
        <w:t>Objeto del Proyecto de Acto Legislativo</w:t>
      </w:r>
    </w:p>
    <w:p w:rsidR="00302B47" w:rsidRDefault="00302B47" w:rsidP="00302B47">
      <w:pPr>
        <w:pStyle w:val="Prrafodelista"/>
        <w:numPr>
          <w:ilvl w:val="0"/>
          <w:numId w:val="1"/>
        </w:numPr>
        <w:spacing w:after="0" w:line="240" w:lineRule="auto"/>
        <w:jc w:val="both"/>
        <w:rPr>
          <w:rFonts w:ascii="Arial Narrow" w:hAnsi="Arial Narrow"/>
        </w:rPr>
      </w:pPr>
      <w:r>
        <w:rPr>
          <w:rFonts w:ascii="Arial Narrow" w:hAnsi="Arial Narrow"/>
        </w:rPr>
        <w:t>Trámite y contenido de la iniciativa</w:t>
      </w:r>
    </w:p>
    <w:p w:rsidR="00302B47" w:rsidRDefault="00302B47" w:rsidP="00302B47">
      <w:pPr>
        <w:pStyle w:val="Prrafodelista"/>
        <w:numPr>
          <w:ilvl w:val="1"/>
          <w:numId w:val="1"/>
        </w:numPr>
        <w:spacing w:after="0" w:line="240" w:lineRule="auto"/>
        <w:jc w:val="both"/>
        <w:rPr>
          <w:rFonts w:ascii="Arial Narrow" w:hAnsi="Arial Narrow"/>
        </w:rPr>
      </w:pPr>
      <w:r>
        <w:rPr>
          <w:rFonts w:ascii="Arial Narrow" w:hAnsi="Arial Narrow"/>
        </w:rPr>
        <w:t>Trámite de la iniciativa</w:t>
      </w:r>
    </w:p>
    <w:p w:rsidR="00302B47" w:rsidRDefault="00302B47" w:rsidP="00302B47">
      <w:pPr>
        <w:pStyle w:val="Prrafodelista"/>
        <w:numPr>
          <w:ilvl w:val="1"/>
          <w:numId w:val="1"/>
        </w:numPr>
        <w:spacing w:after="0" w:line="240" w:lineRule="auto"/>
        <w:jc w:val="both"/>
        <w:rPr>
          <w:rFonts w:ascii="Arial Narrow" w:hAnsi="Arial Narrow"/>
        </w:rPr>
      </w:pPr>
      <w:r>
        <w:rPr>
          <w:rFonts w:ascii="Arial Narrow" w:hAnsi="Arial Narrow"/>
        </w:rPr>
        <w:t>Contenido de la iniciativa</w:t>
      </w:r>
    </w:p>
    <w:p w:rsidR="00E6037F" w:rsidRPr="00E6037F" w:rsidRDefault="00E6037F" w:rsidP="00E6037F">
      <w:pPr>
        <w:pStyle w:val="Prrafodelista"/>
        <w:numPr>
          <w:ilvl w:val="0"/>
          <w:numId w:val="1"/>
        </w:numPr>
        <w:spacing w:after="0" w:line="240" w:lineRule="auto"/>
        <w:jc w:val="both"/>
        <w:rPr>
          <w:rFonts w:ascii="Arial Narrow" w:hAnsi="Arial Narrow"/>
        </w:rPr>
      </w:pPr>
      <w:r>
        <w:rPr>
          <w:rFonts w:ascii="Arial Narrow" w:hAnsi="Arial Narrow"/>
        </w:rPr>
        <w:t xml:space="preserve">Justificación de la ponencia </w:t>
      </w:r>
    </w:p>
    <w:p w:rsidR="00302B47" w:rsidRDefault="00302B47" w:rsidP="00302B47">
      <w:pPr>
        <w:pStyle w:val="Prrafodelista"/>
        <w:numPr>
          <w:ilvl w:val="0"/>
          <w:numId w:val="1"/>
        </w:numPr>
        <w:spacing w:after="0" w:line="240" w:lineRule="auto"/>
        <w:jc w:val="both"/>
        <w:rPr>
          <w:rFonts w:ascii="Arial Narrow" w:hAnsi="Arial Narrow"/>
        </w:rPr>
      </w:pPr>
      <w:r>
        <w:rPr>
          <w:rFonts w:ascii="Arial Narrow" w:hAnsi="Arial Narrow"/>
        </w:rPr>
        <w:t>Observaciones allegadas</w:t>
      </w:r>
    </w:p>
    <w:p w:rsidR="00302B47" w:rsidRDefault="00302B47" w:rsidP="00302B47">
      <w:pPr>
        <w:pStyle w:val="Prrafodelista"/>
        <w:numPr>
          <w:ilvl w:val="0"/>
          <w:numId w:val="1"/>
        </w:numPr>
        <w:spacing w:after="0" w:line="240" w:lineRule="auto"/>
        <w:jc w:val="both"/>
        <w:rPr>
          <w:rFonts w:ascii="Arial Narrow" w:hAnsi="Arial Narrow"/>
        </w:rPr>
      </w:pPr>
      <w:r>
        <w:rPr>
          <w:rFonts w:ascii="Arial Narrow" w:hAnsi="Arial Narrow"/>
        </w:rPr>
        <w:t>Conclusión y proposición.</w:t>
      </w:r>
    </w:p>
    <w:p w:rsidR="00302B47" w:rsidRDefault="00302B47" w:rsidP="00302B47">
      <w:pPr>
        <w:spacing w:after="0" w:line="240" w:lineRule="auto"/>
        <w:jc w:val="both"/>
        <w:rPr>
          <w:rFonts w:ascii="Arial Narrow" w:hAnsi="Arial Narrow"/>
        </w:rPr>
      </w:pPr>
    </w:p>
    <w:p w:rsidR="00302B47" w:rsidRPr="00302B47" w:rsidRDefault="00302B47" w:rsidP="00302B47">
      <w:pPr>
        <w:pStyle w:val="Prrafodelista"/>
        <w:numPr>
          <w:ilvl w:val="0"/>
          <w:numId w:val="2"/>
        </w:numPr>
        <w:spacing w:after="0" w:line="240" w:lineRule="auto"/>
        <w:jc w:val="both"/>
        <w:rPr>
          <w:rFonts w:ascii="Arial Narrow" w:hAnsi="Arial Narrow"/>
        </w:rPr>
      </w:pPr>
      <w:r>
        <w:rPr>
          <w:rFonts w:ascii="Arial Narrow" w:hAnsi="Arial Narrow"/>
          <w:b/>
        </w:rPr>
        <w:t>Objeto del proyecto de Acto Legislativo</w:t>
      </w:r>
    </w:p>
    <w:p w:rsidR="00302B47" w:rsidRDefault="00302B47" w:rsidP="00302B47">
      <w:pPr>
        <w:spacing w:after="0" w:line="240" w:lineRule="auto"/>
        <w:jc w:val="both"/>
        <w:rPr>
          <w:rFonts w:ascii="Arial Narrow" w:hAnsi="Arial Narrow"/>
        </w:rPr>
      </w:pPr>
    </w:p>
    <w:p w:rsidR="00302B47" w:rsidRPr="00302B47" w:rsidRDefault="00302B47" w:rsidP="00302B47">
      <w:pPr>
        <w:spacing w:after="0" w:line="240" w:lineRule="auto"/>
        <w:jc w:val="both"/>
        <w:rPr>
          <w:rFonts w:ascii="Arial Narrow" w:hAnsi="Arial Narrow"/>
        </w:rPr>
      </w:pPr>
      <w:r w:rsidRPr="00302B47">
        <w:rPr>
          <w:rFonts w:ascii="Arial Narrow" w:hAnsi="Arial Narrow"/>
        </w:rPr>
        <w:t xml:space="preserve">El presente </w:t>
      </w:r>
      <w:r>
        <w:rPr>
          <w:rFonts w:ascii="Arial Narrow" w:hAnsi="Arial Narrow"/>
        </w:rPr>
        <w:t xml:space="preserve">proyecto de acto legislativo busca establecer </w:t>
      </w:r>
      <w:r w:rsidRPr="00302B47">
        <w:rPr>
          <w:rFonts w:ascii="Arial Narrow" w:hAnsi="Arial Narrow"/>
        </w:rPr>
        <w:t>el acceso a internet como un derecho fundamental y con este la garantía de acceso por parte del Estado Colombiano.</w:t>
      </w:r>
    </w:p>
    <w:p w:rsidR="00E10DDF" w:rsidRPr="00E10DDF" w:rsidRDefault="00E10DDF" w:rsidP="00E10DDF">
      <w:pPr>
        <w:spacing w:after="0" w:line="240" w:lineRule="auto"/>
        <w:jc w:val="both"/>
        <w:rPr>
          <w:rFonts w:ascii="Arial Narrow" w:hAnsi="Arial Narrow"/>
        </w:rPr>
      </w:pPr>
    </w:p>
    <w:p w:rsidR="00E10DDF" w:rsidRPr="005751EA" w:rsidRDefault="00E10DDF" w:rsidP="005751EA">
      <w:pPr>
        <w:pStyle w:val="Prrafodelista"/>
        <w:numPr>
          <w:ilvl w:val="0"/>
          <w:numId w:val="2"/>
        </w:numPr>
        <w:spacing w:after="0" w:line="240" w:lineRule="auto"/>
        <w:jc w:val="both"/>
        <w:rPr>
          <w:rFonts w:ascii="Arial Narrow" w:hAnsi="Arial Narrow"/>
          <w:b/>
        </w:rPr>
      </w:pPr>
      <w:r w:rsidRPr="005751EA">
        <w:rPr>
          <w:rFonts w:ascii="Arial Narrow" w:hAnsi="Arial Narrow"/>
          <w:b/>
        </w:rPr>
        <w:t xml:space="preserve">Trámite de la iniciativa. </w:t>
      </w:r>
    </w:p>
    <w:p w:rsidR="002F36D7" w:rsidRDefault="002F36D7" w:rsidP="00E10DDF">
      <w:pPr>
        <w:spacing w:after="0" w:line="240" w:lineRule="auto"/>
        <w:jc w:val="both"/>
        <w:rPr>
          <w:rFonts w:ascii="Arial Narrow" w:hAnsi="Arial Narrow"/>
        </w:rPr>
      </w:pPr>
    </w:p>
    <w:p w:rsidR="005751EA" w:rsidRDefault="005751EA" w:rsidP="005751EA">
      <w:pPr>
        <w:pStyle w:val="Prrafodelista"/>
        <w:numPr>
          <w:ilvl w:val="1"/>
          <w:numId w:val="2"/>
        </w:numPr>
        <w:spacing w:after="0" w:line="240" w:lineRule="auto"/>
        <w:jc w:val="both"/>
        <w:rPr>
          <w:rFonts w:ascii="Arial Narrow" w:hAnsi="Arial Narrow"/>
        </w:rPr>
      </w:pPr>
      <w:r>
        <w:rPr>
          <w:rFonts w:ascii="Arial Narrow" w:hAnsi="Arial Narrow"/>
        </w:rPr>
        <w:t>Trámite de la Iniciativa.</w:t>
      </w:r>
    </w:p>
    <w:p w:rsidR="005751EA" w:rsidRPr="005751EA" w:rsidRDefault="005751EA" w:rsidP="005751EA">
      <w:pPr>
        <w:pStyle w:val="Prrafodelista"/>
        <w:spacing w:after="0" w:line="240" w:lineRule="auto"/>
        <w:jc w:val="both"/>
        <w:rPr>
          <w:rFonts w:ascii="Arial Narrow" w:hAnsi="Arial Narrow"/>
        </w:rPr>
      </w:pPr>
    </w:p>
    <w:p w:rsidR="00E10DDF" w:rsidRPr="00E10DDF" w:rsidRDefault="00E10DDF" w:rsidP="00E10DDF">
      <w:pPr>
        <w:spacing w:after="0" w:line="240" w:lineRule="auto"/>
        <w:jc w:val="both"/>
        <w:rPr>
          <w:rFonts w:ascii="Arial Narrow" w:hAnsi="Arial Narrow"/>
        </w:rPr>
      </w:pPr>
      <w:r w:rsidRPr="00E10DDF">
        <w:rPr>
          <w:rFonts w:ascii="Arial Narrow" w:hAnsi="Arial Narrow"/>
        </w:rPr>
        <w:t xml:space="preserve">El proyecto de acto legislativo 032 de 2020C fue radicado el 20 de julio de 2020 por los congresistas H.S. Iván </w:t>
      </w:r>
      <w:proofErr w:type="spellStart"/>
      <w:r w:rsidRPr="00E10DDF">
        <w:rPr>
          <w:rFonts w:ascii="Arial Narrow" w:hAnsi="Arial Narrow"/>
        </w:rPr>
        <w:t>Leonidas</w:t>
      </w:r>
      <w:proofErr w:type="spellEnd"/>
      <w:r w:rsidRPr="00E10DDF">
        <w:rPr>
          <w:rFonts w:ascii="Arial Narrow" w:hAnsi="Arial Narrow"/>
        </w:rPr>
        <w:t xml:space="preserve"> </w:t>
      </w:r>
      <w:proofErr w:type="spellStart"/>
      <w:r w:rsidRPr="00E10DDF">
        <w:rPr>
          <w:rFonts w:ascii="Arial Narrow" w:hAnsi="Arial Narrow"/>
        </w:rPr>
        <w:t>Name</w:t>
      </w:r>
      <w:proofErr w:type="spellEnd"/>
      <w:r w:rsidRPr="00E10DDF">
        <w:rPr>
          <w:rFonts w:ascii="Arial Narrow" w:hAnsi="Arial Narrow"/>
        </w:rPr>
        <w:t xml:space="preserve"> Vásquez, H.S. Jorge Eduardo Londoño Ulloa, H.S. Antonio sanguino Páez, H.S. Sandra Liliana Ortiz Nova, H.S. Angélica Lisbeth lozano correa, H.S. Iván Cepeda Castro, H.S. Jesús Alberto Castilla Salazar, H.S. </w:t>
      </w:r>
      <w:proofErr w:type="spellStart"/>
      <w:r w:rsidRPr="00E10DDF">
        <w:rPr>
          <w:rFonts w:ascii="Arial Narrow" w:hAnsi="Arial Narrow"/>
        </w:rPr>
        <w:t>Julian</w:t>
      </w:r>
      <w:proofErr w:type="spellEnd"/>
      <w:r w:rsidRPr="00E10DDF">
        <w:rPr>
          <w:rFonts w:ascii="Arial Narrow" w:hAnsi="Arial Narrow"/>
        </w:rPr>
        <w:t xml:space="preserve"> Gallo Cubillo, H.S. Victoria Sandino </w:t>
      </w:r>
      <w:proofErr w:type="spellStart"/>
      <w:r w:rsidRPr="00E10DDF">
        <w:rPr>
          <w:rFonts w:ascii="Arial Narrow" w:hAnsi="Arial Narrow"/>
        </w:rPr>
        <w:t>Simanca</w:t>
      </w:r>
      <w:proofErr w:type="spellEnd"/>
      <w:r w:rsidRPr="00E10DDF">
        <w:rPr>
          <w:rFonts w:ascii="Arial Narrow" w:hAnsi="Arial Narrow"/>
        </w:rPr>
        <w:t xml:space="preserve"> Herrera, H.S. Pablo Catatumbo Torres Victoria H.R. </w:t>
      </w:r>
      <w:proofErr w:type="spellStart"/>
      <w:r w:rsidRPr="00E10DDF">
        <w:rPr>
          <w:rFonts w:ascii="Arial Narrow" w:hAnsi="Arial Narrow"/>
        </w:rPr>
        <w:t>Leon</w:t>
      </w:r>
      <w:proofErr w:type="spellEnd"/>
      <w:r w:rsidRPr="00E10DDF">
        <w:rPr>
          <w:rFonts w:ascii="Arial Narrow" w:hAnsi="Arial Narrow"/>
        </w:rPr>
        <w:t xml:space="preserve"> Fredy Muñoz Lopera, H.R. </w:t>
      </w:r>
      <w:proofErr w:type="spellStart"/>
      <w:r w:rsidRPr="00E10DDF">
        <w:rPr>
          <w:rFonts w:ascii="Arial Narrow" w:hAnsi="Arial Narrow"/>
        </w:rPr>
        <w:t>Maria</w:t>
      </w:r>
      <w:proofErr w:type="spellEnd"/>
      <w:r w:rsidRPr="00E10DDF">
        <w:rPr>
          <w:rFonts w:ascii="Arial Narrow" w:hAnsi="Arial Narrow"/>
        </w:rPr>
        <w:t xml:space="preserve"> </w:t>
      </w:r>
      <w:proofErr w:type="spellStart"/>
      <w:r w:rsidRPr="00E10DDF">
        <w:rPr>
          <w:rFonts w:ascii="Arial Narrow" w:hAnsi="Arial Narrow"/>
        </w:rPr>
        <w:t>Jose</w:t>
      </w:r>
      <w:proofErr w:type="spellEnd"/>
      <w:r w:rsidRPr="00E10DDF">
        <w:rPr>
          <w:rFonts w:ascii="Arial Narrow" w:hAnsi="Arial Narrow"/>
        </w:rPr>
        <w:t xml:space="preserve"> Pizarro </w:t>
      </w:r>
      <w:proofErr w:type="spellStart"/>
      <w:r w:rsidRPr="00E10DDF">
        <w:rPr>
          <w:rFonts w:ascii="Arial Narrow" w:hAnsi="Arial Narrow"/>
        </w:rPr>
        <w:t>Rodriguez</w:t>
      </w:r>
      <w:proofErr w:type="spellEnd"/>
      <w:r w:rsidRPr="00E10DDF">
        <w:rPr>
          <w:rFonts w:ascii="Arial Narrow" w:hAnsi="Arial Narrow"/>
        </w:rPr>
        <w:t xml:space="preserve">, H.R. Cesar Augusto Ortiz Zorro, H.R. Luis Alberto </w:t>
      </w:r>
      <w:proofErr w:type="spellStart"/>
      <w:r w:rsidRPr="00E10DDF">
        <w:rPr>
          <w:rFonts w:ascii="Arial Narrow" w:hAnsi="Arial Narrow"/>
        </w:rPr>
        <w:t>Alban</w:t>
      </w:r>
      <w:proofErr w:type="spellEnd"/>
      <w:r w:rsidRPr="00E10DDF">
        <w:rPr>
          <w:rFonts w:ascii="Arial Narrow" w:hAnsi="Arial Narrow"/>
        </w:rPr>
        <w:t xml:space="preserve"> Urbano, H.R. Abel David Jaramillo Largo, H.R. Jairo Reinaldo Cala Suárez, H.R. Carlos Alberto Carreño Marín, H.R. Omar De Jesús Restrepo Correa y publicado en la Gaceta 642 de 2020.</w:t>
      </w:r>
    </w:p>
    <w:p w:rsidR="00E10DDF" w:rsidRPr="00E10DDF" w:rsidRDefault="00E10DDF" w:rsidP="00E10DDF">
      <w:pPr>
        <w:spacing w:after="0" w:line="240" w:lineRule="auto"/>
        <w:jc w:val="both"/>
        <w:rPr>
          <w:rFonts w:ascii="Arial Narrow" w:hAnsi="Arial Narrow"/>
        </w:rPr>
      </w:pPr>
    </w:p>
    <w:p w:rsidR="00E10DDF" w:rsidRPr="00E10DDF" w:rsidRDefault="00E10DDF" w:rsidP="00E10DDF">
      <w:pPr>
        <w:spacing w:after="0" w:line="240" w:lineRule="auto"/>
        <w:jc w:val="both"/>
        <w:rPr>
          <w:rFonts w:ascii="Arial Narrow" w:hAnsi="Arial Narrow"/>
        </w:rPr>
      </w:pPr>
      <w:r w:rsidRPr="00E10DDF">
        <w:rPr>
          <w:rFonts w:ascii="Arial Narrow" w:hAnsi="Arial Narrow"/>
        </w:rPr>
        <w:t xml:space="preserve">Así mismo, el proyecto de Acto Legislativo 201 de 2020 Cámara fue radicado el 21 de julio de 2020 por los congresistas H.S. Fabio </w:t>
      </w:r>
      <w:proofErr w:type="spellStart"/>
      <w:r w:rsidRPr="00E10DDF">
        <w:rPr>
          <w:rFonts w:ascii="Arial Narrow" w:hAnsi="Arial Narrow"/>
        </w:rPr>
        <w:t>Raul</w:t>
      </w:r>
      <w:proofErr w:type="spellEnd"/>
      <w:r w:rsidRPr="00E10DDF">
        <w:rPr>
          <w:rFonts w:ascii="Arial Narrow" w:hAnsi="Arial Narrow"/>
        </w:rPr>
        <w:t xml:space="preserve"> </w:t>
      </w:r>
      <w:proofErr w:type="spellStart"/>
      <w:r w:rsidRPr="00E10DDF">
        <w:rPr>
          <w:rFonts w:ascii="Arial Narrow" w:hAnsi="Arial Narrow"/>
        </w:rPr>
        <w:t>Amin</w:t>
      </w:r>
      <w:proofErr w:type="spellEnd"/>
      <w:r w:rsidRPr="00E10DDF">
        <w:rPr>
          <w:rFonts w:ascii="Arial Narrow" w:hAnsi="Arial Narrow"/>
        </w:rPr>
        <w:t xml:space="preserve"> </w:t>
      </w:r>
      <w:proofErr w:type="spellStart"/>
      <w:r w:rsidRPr="00E10DDF">
        <w:rPr>
          <w:rFonts w:ascii="Arial Narrow" w:hAnsi="Arial Narrow"/>
        </w:rPr>
        <w:t>Saleme</w:t>
      </w:r>
      <w:proofErr w:type="spellEnd"/>
      <w:r w:rsidRPr="00E10DDF">
        <w:rPr>
          <w:rFonts w:ascii="Arial Narrow" w:hAnsi="Arial Narrow"/>
        </w:rPr>
        <w:t xml:space="preserve"> H.R. </w:t>
      </w:r>
      <w:proofErr w:type="spellStart"/>
      <w:r w:rsidRPr="00E10DDF">
        <w:rPr>
          <w:rFonts w:ascii="Arial Narrow" w:hAnsi="Arial Narrow"/>
        </w:rPr>
        <w:t>Andres</w:t>
      </w:r>
      <w:proofErr w:type="spellEnd"/>
      <w:r w:rsidRPr="00E10DDF">
        <w:rPr>
          <w:rFonts w:ascii="Arial Narrow" w:hAnsi="Arial Narrow"/>
        </w:rPr>
        <w:t xml:space="preserve"> David Calle Aguas , H.R. Nubia </w:t>
      </w:r>
      <w:proofErr w:type="spellStart"/>
      <w:r w:rsidRPr="00E10DDF">
        <w:rPr>
          <w:rFonts w:ascii="Arial Narrow" w:hAnsi="Arial Narrow"/>
        </w:rPr>
        <w:t>Lopez</w:t>
      </w:r>
      <w:proofErr w:type="spellEnd"/>
      <w:r w:rsidRPr="00E10DDF">
        <w:rPr>
          <w:rFonts w:ascii="Arial Narrow" w:hAnsi="Arial Narrow"/>
        </w:rPr>
        <w:t xml:space="preserve"> Morales , H.R. </w:t>
      </w:r>
      <w:r w:rsidRPr="00E10DDF">
        <w:rPr>
          <w:rFonts w:ascii="Arial Narrow" w:hAnsi="Arial Narrow"/>
        </w:rPr>
        <w:lastRenderedPageBreak/>
        <w:t xml:space="preserve">Alejandro Alberto Vega Pérez, H.R. </w:t>
      </w:r>
      <w:proofErr w:type="spellStart"/>
      <w:r w:rsidRPr="00E10DDF">
        <w:rPr>
          <w:rFonts w:ascii="Arial Narrow" w:hAnsi="Arial Narrow"/>
        </w:rPr>
        <w:t>Kelyn</w:t>
      </w:r>
      <w:proofErr w:type="spellEnd"/>
      <w:r w:rsidRPr="00E10DDF">
        <w:rPr>
          <w:rFonts w:ascii="Arial Narrow" w:hAnsi="Arial Narrow"/>
        </w:rPr>
        <w:t xml:space="preserve"> Johana González Duarte , H.R. Carlos Adolfo Ardila Espinosa, H.R. Juan Fernando Reyes Kuri, H.R. </w:t>
      </w:r>
      <w:proofErr w:type="spellStart"/>
      <w:r w:rsidRPr="00E10DDF">
        <w:rPr>
          <w:rFonts w:ascii="Arial Narrow" w:hAnsi="Arial Narrow"/>
        </w:rPr>
        <w:t>Julian</w:t>
      </w:r>
      <w:proofErr w:type="spellEnd"/>
      <w:r w:rsidRPr="00E10DDF">
        <w:rPr>
          <w:rFonts w:ascii="Arial Narrow" w:hAnsi="Arial Narrow"/>
        </w:rPr>
        <w:t xml:space="preserve"> Peinado Ramírez, H.R. </w:t>
      </w:r>
      <w:proofErr w:type="spellStart"/>
      <w:r w:rsidRPr="00E10DDF">
        <w:rPr>
          <w:rFonts w:ascii="Arial Narrow" w:hAnsi="Arial Narrow"/>
        </w:rPr>
        <w:t>Nilton</w:t>
      </w:r>
      <w:proofErr w:type="spellEnd"/>
      <w:r w:rsidRPr="00E10DDF">
        <w:rPr>
          <w:rFonts w:ascii="Arial Narrow" w:hAnsi="Arial Narrow"/>
        </w:rPr>
        <w:t xml:space="preserve"> Córdoba </w:t>
      </w:r>
      <w:proofErr w:type="spellStart"/>
      <w:r w:rsidRPr="00E10DDF">
        <w:rPr>
          <w:rFonts w:ascii="Arial Narrow" w:hAnsi="Arial Narrow"/>
        </w:rPr>
        <w:t>Manyoma</w:t>
      </w:r>
      <w:proofErr w:type="spellEnd"/>
      <w:r w:rsidRPr="00E10DDF">
        <w:rPr>
          <w:rFonts w:ascii="Arial Narrow" w:hAnsi="Arial Narrow"/>
        </w:rPr>
        <w:t xml:space="preserve">, H.R. </w:t>
      </w:r>
      <w:proofErr w:type="spellStart"/>
      <w:r w:rsidRPr="00E10DDF">
        <w:rPr>
          <w:rFonts w:ascii="Arial Narrow" w:hAnsi="Arial Narrow"/>
        </w:rPr>
        <w:t>Jezmi</w:t>
      </w:r>
      <w:proofErr w:type="spellEnd"/>
      <w:r w:rsidRPr="00E10DDF">
        <w:rPr>
          <w:rFonts w:ascii="Arial Narrow" w:hAnsi="Arial Narrow"/>
        </w:rPr>
        <w:t xml:space="preserve"> </w:t>
      </w:r>
      <w:proofErr w:type="spellStart"/>
      <w:r w:rsidRPr="00E10DDF">
        <w:rPr>
          <w:rFonts w:ascii="Arial Narrow" w:hAnsi="Arial Narrow"/>
        </w:rPr>
        <w:t>Lizeth</w:t>
      </w:r>
      <w:proofErr w:type="spellEnd"/>
      <w:r w:rsidRPr="00E10DDF">
        <w:rPr>
          <w:rFonts w:ascii="Arial Narrow" w:hAnsi="Arial Narrow"/>
        </w:rPr>
        <w:t xml:space="preserve"> Barraza </w:t>
      </w:r>
      <w:proofErr w:type="spellStart"/>
      <w:r w:rsidRPr="00E10DDF">
        <w:rPr>
          <w:rFonts w:ascii="Arial Narrow" w:hAnsi="Arial Narrow"/>
        </w:rPr>
        <w:t>Arraut</w:t>
      </w:r>
      <w:proofErr w:type="spellEnd"/>
      <w:r w:rsidRPr="00E10DDF">
        <w:rPr>
          <w:rFonts w:ascii="Arial Narrow" w:hAnsi="Arial Narrow"/>
        </w:rPr>
        <w:t>, H.R. Harry Giovanny González García y publicado en la gaceta número 688 de 2020</w:t>
      </w:r>
    </w:p>
    <w:p w:rsidR="00E10DDF" w:rsidRPr="00E10DDF" w:rsidRDefault="00E10DDF" w:rsidP="00E10DDF">
      <w:pPr>
        <w:spacing w:after="0" w:line="240" w:lineRule="auto"/>
        <w:jc w:val="both"/>
        <w:rPr>
          <w:rFonts w:ascii="Arial Narrow" w:hAnsi="Arial Narrow"/>
        </w:rPr>
      </w:pPr>
    </w:p>
    <w:p w:rsidR="00DB6B1B" w:rsidRDefault="00E10DDF" w:rsidP="00E10DDF">
      <w:pPr>
        <w:spacing w:after="0" w:line="240" w:lineRule="auto"/>
        <w:jc w:val="both"/>
        <w:rPr>
          <w:rFonts w:ascii="Arial Narrow" w:hAnsi="Arial Narrow"/>
        </w:rPr>
      </w:pPr>
      <w:r w:rsidRPr="00E10DDF">
        <w:rPr>
          <w:rFonts w:ascii="Arial Narrow" w:hAnsi="Arial Narrow"/>
        </w:rPr>
        <w:t xml:space="preserve">El día 7 de septiembre de 2020, de conformidad con el Acta No. 06 de la Mesa Directiva de la Comisión y por medio del oficio C.P.C.P. 3.1 – 0234 – 2020 fueron designados como coordinadores ponentes el H.R. </w:t>
      </w:r>
      <w:proofErr w:type="spellStart"/>
      <w:r w:rsidRPr="00E10DDF">
        <w:rPr>
          <w:rFonts w:ascii="Arial Narrow" w:hAnsi="Arial Narrow"/>
        </w:rPr>
        <w:t>Andres</w:t>
      </w:r>
      <w:proofErr w:type="spellEnd"/>
      <w:r w:rsidRPr="00E10DDF">
        <w:rPr>
          <w:rFonts w:ascii="Arial Narrow" w:hAnsi="Arial Narrow"/>
        </w:rPr>
        <w:t xml:space="preserve"> David Calle Aguas y el H.R. Luis Alberto </w:t>
      </w:r>
      <w:proofErr w:type="spellStart"/>
      <w:r w:rsidRPr="00E10DDF">
        <w:rPr>
          <w:rFonts w:ascii="Arial Narrow" w:hAnsi="Arial Narrow"/>
        </w:rPr>
        <w:t>Alban</w:t>
      </w:r>
      <w:proofErr w:type="spellEnd"/>
      <w:r w:rsidRPr="00E10DDF">
        <w:rPr>
          <w:rFonts w:ascii="Arial Narrow" w:hAnsi="Arial Narrow"/>
        </w:rPr>
        <w:t xml:space="preserve"> Urbano, así mismo como ponentes al H.R. Jorge Méndez Hernández, H.R. Inti Raúl Asprilla Reyes, H.R. Oscar Leonardo Villamizar Meneses, H.R. </w:t>
      </w:r>
      <w:proofErr w:type="spellStart"/>
      <w:r w:rsidRPr="00E10DDF">
        <w:rPr>
          <w:rFonts w:ascii="Arial Narrow" w:hAnsi="Arial Narrow"/>
        </w:rPr>
        <w:t>Jose</w:t>
      </w:r>
      <w:proofErr w:type="spellEnd"/>
      <w:r w:rsidRPr="00E10DDF">
        <w:rPr>
          <w:rFonts w:ascii="Arial Narrow" w:hAnsi="Arial Narrow"/>
        </w:rPr>
        <w:t xml:space="preserve"> Gustavo Padilla Orozco, H.R. </w:t>
      </w:r>
      <w:proofErr w:type="spellStart"/>
      <w:r w:rsidRPr="00E10DDF">
        <w:rPr>
          <w:rFonts w:ascii="Arial Narrow" w:hAnsi="Arial Narrow"/>
        </w:rPr>
        <w:t>Elbert</w:t>
      </w:r>
      <w:proofErr w:type="spellEnd"/>
      <w:r w:rsidRPr="00E10DDF">
        <w:rPr>
          <w:rFonts w:ascii="Arial Narrow" w:hAnsi="Arial Narrow"/>
        </w:rPr>
        <w:t xml:space="preserve"> Díaz Lozano, H.R. Carlos German Navas Talero, H.R. Ángela María Robledo Gómez.</w:t>
      </w:r>
    </w:p>
    <w:p w:rsidR="005751EA" w:rsidRDefault="005751EA" w:rsidP="00E10DDF">
      <w:pPr>
        <w:spacing w:after="0" w:line="240" w:lineRule="auto"/>
        <w:jc w:val="both"/>
        <w:rPr>
          <w:rFonts w:ascii="Arial Narrow" w:hAnsi="Arial Narrow"/>
        </w:rPr>
      </w:pPr>
    </w:p>
    <w:p w:rsidR="005751EA" w:rsidRPr="00E6037F" w:rsidRDefault="00E6037F" w:rsidP="00E6037F">
      <w:pPr>
        <w:pStyle w:val="Prrafodelista"/>
        <w:numPr>
          <w:ilvl w:val="1"/>
          <w:numId w:val="2"/>
        </w:numPr>
        <w:spacing w:after="0" w:line="240" w:lineRule="auto"/>
        <w:jc w:val="both"/>
        <w:rPr>
          <w:rFonts w:ascii="Arial Narrow" w:hAnsi="Arial Narrow"/>
          <w:b/>
        </w:rPr>
      </w:pPr>
      <w:r w:rsidRPr="00E6037F">
        <w:rPr>
          <w:rFonts w:ascii="Arial Narrow" w:hAnsi="Arial Narrow"/>
          <w:b/>
        </w:rPr>
        <w:t>Contenido de la iniciativa</w:t>
      </w:r>
    </w:p>
    <w:p w:rsidR="005751EA" w:rsidRDefault="005751EA" w:rsidP="00E10DDF">
      <w:pPr>
        <w:spacing w:after="0" w:line="240" w:lineRule="auto"/>
        <w:jc w:val="both"/>
        <w:rPr>
          <w:rFonts w:ascii="Arial Narrow" w:hAnsi="Arial Narrow"/>
        </w:rPr>
      </w:pPr>
    </w:p>
    <w:p w:rsidR="00EC481F" w:rsidRDefault="00E6037F" w:rsidP="00E10DDF">
      <w:pPr>
        <w:spacing w:after="0" w:line="240" w:lineRule="auto"/>
        <w:jc w:val="both"/>
        <w:rPr>
          <w:rFonts w:ascii="Arial Narrow" w:hAnsi="Arial Narrow"/>
        </w:rPr>
      </w:pPr>
      <w:r>
        <w:rPr>
          <w:rFonts w:ascii="Arial Narrow" w:hAnsi="Arial Narrow"/>
        </w:rPr>
        <w:t xml:space="preserve">El presente proyecto de acto legislativo se compone de la acumulación de dos proyectos; en primer </w:t>
      </w:r>
      <w:r w:rsidR="00EC481F">
        <w:rPr>
          <w:rFonts w:ascii="Arial Narrow" w:hAnsi="Arial Narrow"/>
        </w:rPr>
        <w:t>lugar,</w:t>
      </w:r>
      <w:r>
        <w:rPr>
          <w:rFonts w:ascii="Arial Narrow" w:hAnsi="Arial Narrow"/>
        </w:rPr>
        <w:t xml:space="preserve"> se encuentra el proyecto de acto legislativo 032 de 2020 el cual se compone de dos artículos, uno de ellos que busca adicionar un inciso al artículo 20 de la Constitución Política de Colombia, </w:t>
      </w:r>
      <w:r w:rsidR="00EC481F">
        <w:rPr>
          <w:rFonts w:ascii="Arial Narrow" w:hAnsi="Arial Narrow"/>
        </w:rPr>
        <w:t>con el objetivo de garantizar el derecho y la promoción al acceso a internet a todos los habitantes del territorio nacional. El segundo artículo del proyecto de acto legislativo en mención se refiere a la vigencia del mismo.</w:t>
      </w:r>
    </w:p>
    <w:p w:rsidR="00EC481F" w:rsidRDefault="00EC481F" w:rsidP="00E10DDF">
      <w:pPr>
        <w:spacing w:after="0" w:line="240" w:lineRule="auto"/>
        <w:jc w:val="both"/>
        <w:rPr>
          <w:rFonts w:ascii="Arial Narrow" w:hAnsi="Arial Narrow"/>
        </w:rPr>
      </w:pPr>
    </w:p>
    <w:p w:rsidR="00EC481F" w:rsidRDefault="00EC481F" w:rsidP="00E10DDF">
      <w:pPr>
        <w:spacing w:after="0" w:line="240" w:lineRule="auto"/>
        <w:jc w:val="both"/>
        <w:rPr>
          <w:rFonts w:ascii="Arial Narrow" w:hAnsi="Arial Narrow"/>
        </w:rPr>
      </w:pPr>
      <w:r>
        <w:rPr>
          <w:rFonts w:ascii="Arial Narrow" w:hAnsi="Arial Narrow"/>
        </w:rPr>
        <w:t>Por su parte, el proyecto de acto legislativo 201 de 2020, se compone de tres artículos; donde el artículo primero modifica el actual artículo 20 superior. El artículo segundo de dicho proyecto, exhorta al Gobierno Nacional para que en el término establecido se radique un proyecto de ley para regular el acceso a internet. Finalmente, el artículo 3 se refiere a la vigencia del mismo.</w:t>
      </w:r>
    </w:p>
    <w:p w:rsidR="00EC481F" w:rsidRDefault="00EC481F" w:rsidP="00E10DDF">
      <w:pPr>
        <w:spacing w:after="0" w:line="240" w:lineRule="auto"/>
        <w:jc w:val="both"/>
        <w:rPr>
          <w:rFonts w:ascii="Arial Narrow" w:hAnsi="Arial Narrow"/>
        </w:rPr>
      </w:pPr>
    </w:p>
    <w:p w:rsidR="00EC481F" w:rsidRPr="00ED6FF2" w:rsidRDefault="00EC481F" w:rsidP="00EC481F">
      <w:pPr>
        <w:pStyle w:val="Prrafodelista"/>
        <w:numPr>
          <w:ilvl w:val="0"/>
          <w:numId w:val="2"/>
        </w:numPr>
        <w:spacing w:after="0" w:line="240" w:lineRule="auto"/>
        <w:jc w:val="both"/>
        <w:rPr>
          <w:rFonts w:ascii="Arial Narrow" w:hAnsi="Arial Narrow"/>
        </w:rPr>
      </w:pPr>
      <w:r>
        <w:rPr>
          <w:rFonts w:ascii="Arial Narrow" w:hAnsi="Arial Narrow"/>
          <w:b/>
        </w:rPr>
        <w:t>Justificación de la Ponencia.</w:t>
      </w:r>
    </w:p>
    <w:p w:rsidR="00ED6FF2" w:rsidRDefault="00ED6FF2" w:rsidP="00ED6FF2">
      <w:pPr>
        <w:spacing w:after="0" w:line="240" w:lineRule="auto"/>
        <w:jc w:val="both"/>
        <w:rPr>
          <w:rFonts w:ascii="Arial Narrow" w:hAnsi="Arial Narrow"/>
        </w:rPr>
      </w:pPr>
    </w:p>
    <w:p w:rsidR="00A97343" w:rsidRDefault="00A97343" w:rsidP="00ED6FF2">
      <w:pPr>
        <w:spacing w:after="0" w:line="240" w:lineRule="auto"/>
        <w:jc w:val="both"/>
        <w:rPr>
          <w:rFonts w:ascii="Arial Narrow" w:hAnsi="Arial Narrow"/>
        </w:rPr>
      </w:pPr>
      <w:r>
        <w:rPr>
          <w:rFonts w:ascii="Arial Narrow" w:hAnsi="Arial Narrow"/>
        </w:rPr>
        <w:t>El presente proyecto de acto legislativo busca convertir el derecho al acceso a internet como un derecho fundamental, lo cual desconoce los diversos pronunciamientos jurisprudenciales de la Honorable Corte Constitucional que han desarrollado el tema.</w:t>
      </w:r>
    </w:p>
    <w:p w:rsidR="00A97343" w:rsidRDefault="00A97343" w:rsidP="00ED6FF2">
      <w:pPr>
        <w:spacing w:after="0" w:line="240" w:lineRule="auto"/>
        <w:jc w:val="both"/>
        <w:rPr>
          <w:rFonts w:ascii="Arial Narrow" w:hAnsi="Arial Narrow"/>
        </w:rPr>
      </w:pPr>
    </w:p>
    <w:p w:rsidR="00CB5779" w:rsidRDefault="00A97343" w:rsidP="00ED6FF2">
      <w:pPr>
        <w:spacing w:after="0" w:line="240" w:lineRule="auto"/>
        <w:jc w:val="both"/>
        <w:rPr>
          <w:rFonts w:ascii="Arial Narrow" w:hAnsi="Arial Narrow"/>
        </w:rPr>
      </w:pPr>
      <w:r>
        <w:rPr>
          <w:rFonts w:ascii="Arial Narrow" w:hAnsi="Arial Narrow"/>
        </w:rPr>
        <w:t xml:space="preserve">Dentro de dichos pronunciamientos uno de los más </w:t>
      </w:r>
      <w:r w:rsidR="00CB5779">
        <w:rPr>
          <w:rFonts w:ascii="Arial Narrow" w:hAnsi="Arial Narrow"/>
        </w:rPr>
        <w:t>primeros</w:t>
      </w:r>
      <w:r>
        <w:rPr>
          <w:rFonts w:ascii="Arial Narrow" w:hAnsi="Arial Narrow"/>
        </w:rPr>
        <w:t xml:space="preserve"> es la sentencia T 207 de 1995, </w:t>
      </w:r>
      <w:r w:rsidR="00CB5779">
        <w:rPr>
          <w:rFonts w:ascii="Arial Narrow" w:hAnsi="Arial Narrow"/>
        </w:rPr>
        <w:t>en la cual se establecía que los derechos prestacionales “</w:t>
      </w:r>
      <w:r w:rsidR="00CB5779" w:rsidRPr="00CB5779">
        <w:rPr>
          <w:rFonts w:ascii="Arial Narrow" w:hAnsi="Arial Narrow"/>
          <w:i/>
        </w:rPr>
        <w:t>son derechos programáticos, debido a que los derechos de prestación exigen un esfuerzo presupuestal y logístico del Estado que sólo se puede realizar con la debida planeación y arbitrio de recursos mediante el procedimiento fijado por la Carta Política.</w:t>
      </w:r>
      <w:r w:rsidR="00CB5779">
        <w:rPr>
          <w:rStyle w:val="Refdenotaalpie"/>
          <w:rFonts w:ascii="Arial Narrow" w:hAnsi="Arial Narrow"/>
          <w:i/>
        </w:rPr>
        <w:footnoteReference w:id="1"/>
      </w:r>
      <w:r w:rsidR="00CB5779">
        <w:rPr>
          <w:rFonts w:ascii="Arial Narrow" w:hAnsi="Arial Narrow"/>
        </w:rPr>
        <w:t>”</w:t>
      </w:r>
      <w:r>
        <w:rPr>
          <w:rFonts w:ascii="Arial Narrow" w:hAnsi="Arial Narrow"/>
        </w:rPr>
        <w:t xml:space="preserve"> </w:t>
      </w:r>
    </w:p>
    <w:p w:rsidR="00CB5779" w:rsidRDefault="00CB5779" w:rsidP="00ED6FF2">
      <w:pPr>
        <w:spacing w:after="0" w:line="240" w:lineRule="auto"/>
        <w:jc w:val="both"/>
        <w:rPr>
          <w:rFonts w:ascii="Arial Narrow" w:hAnsi="Arial Narrow"/>
        </w:rPr>
      </w:pPr>
    </w:p>
    <w:p w:rsidR="00CB5779" w:rsidRDefault="00CB5779" w:rsidP="00ED6FF2">
      <w:pPr>
        <w:spacing w:after="0" w:line="240" w:lineRule="auto"/>
        <w:jc w:val="both"/>
        <w:rPr>
          <w:rFonts w:ascii="Arial Narrow" w:hAnsi="Arial Narrow"/>
        </w:rPr>
      </w:pPr>
      <w:r>
        <w:rPr>
          <w:rFonts w:ascii="Arial Narrow" w:hAnsi="Arial Narrow"/>
        </w:rPr>
        <w:t>Continua el Alto Tribunal indicando que los derechos prestacionales por su naturaleza “</w:t>
      </w:r>
      <w:r w:rsidRPr="00CB5779">
        <w:rPr>
          <w:rFonts w:ascii="Arial Narrow" w:hAnsi="Arial Narrow"/>
          <w:i/>
        </w:rPr>
        <w:t>tienen contenido programático, o sea, su efectividad no puede ser exigida a través de los mecanismos judiciales. En este último caso, en realidad, más que derechos son principios orientadores de la función pública, simples metas de la gestión estatal. Los derechos de prestación con contenido programático tienen tal entidad porque precisamente son sólo un programa de acción estatal, una intención institucional.</w:t>
      </w:r>
      <w:r>
        <w:rPr>
          <w:rStyle w:val="Refdenotaalpie"/>
          <w:rFonts w:ascii="Arial Narrow" w:hAnsi="Arial Narrow"/>
          <w:i/>
        </w:rPr>
        <w:footnoteReference w:id="2"/>
      </w:r>
      <w:r>
        <w:rPr>
          <w:rFonts w:ascii="Arial Narrow" w:hAnsi="Arial Narrow"/>
        </w:rPr>
        <w:t>”</w:t>
      </w:r>
    </w:p>
    <w:p w:rsidR="00CB5779" w:rsidRDefault="00CB5779" w:rsidP="00ED6FF2">
      <w:pPr>
        <w:spacing w:after="0" w:line="240" w:lineRule="auto"/>
        <w:jc w:val="both"/>
        <w:rPr>
          <w:rFonts w:ascii="Arial Narrow" w:hAnsi="Arial Narrow"/>
        </w:rPr>
      </w:pPr>
    </w:p>
    <w:p w:rsidR="00CB5779" w:rsidRDefault="00CB5779" w:rsidP="00ED6FF2">
      <w:pPr>
        <w:spacing w:after="0" w:line="240" w:lineRule="auto"/>
        <w:jc w:val="both"/>
        <w:rPr>
          <w:rFonts w:ascii="Arial Narrow" w:hAnsi="Arial Narrow"/>
        </w:rPr>
      </w:pPr>
      <w:r>
        <w:rPr>
          <w:rFonts w:ascii="Arial Narrow" w:hAnsi="Arial Narrow"/>
        </w:rPr>
        <w:t xml:space="preserve">De igual forma, se ha indicado que </w:t>
      </w:r>
      <w:r w:rsidR="00B774CC">
        <w:rPr>
          <w:rFonts w:ascii="Arial Narrow" w:hAnsi="Arial Narrow"/>
        </w:rPr>
        <w:t>los derechos prestacionales, como es el presente caso, depende de las diversas respuestas que por parte del Estado emanen en términos presupuestales y organizativos para poder llevar a cabo su eficacia; donde “</w:t>
      </w:r>
      <w:r w:rsidR="00B774CC" w:rsidRPr="00B774CC">
        <w:rPr>
          <w:rFonts w:ascii="Arial Narrow" w:hAnsi="Arial Narrow"/>
          <w:i/>
        </w:rPr>
        <w:t>la posibilidad de exigir un derecho de prestación es apreciable sólo en el caso concreto y dependiendo del tipo de derecho.</w:t>
      </w:r>
      <w:r w:rsidR="00B774CC">
        <w:rPr>
          <w:rStyle w:val="Refdenotaalpie"/>
          <w:rFonts w:ascii="Arial Narrow" w:hAnsi="Arial Narrow"/>
          <w:i/>
        </w:rPr>
        <w:footnoteReference w:id="3"/>
      </w:r>
      <w:r w:rsidR="00B774CC">
        <w:rPr>
          <w:rFonts w:ascii="Arial Narrow" w:hAnsi="Arial Narrow"/>
        </w:rPr>
        <w:t>”</w:t>
      </w:r>
    </w:p>
    <w:p w:rsidR="00CB5779" w:rsidRDefault="00CB5779" w:rsidP="00ED6FF2">
      <w:pPr>
        <w:spacing w:after="0" w:line="240" w:lineRule="auto"/>
        <w:jc w:val="both"/>
        <w:rPr>
          <w:rFonts w:ascii="Arial Narrow" w:hAnsi="Arial Narrow"/>
        </w:rPr>
      </w:pPr>
    </w:p>
    <w:p w:rsidR="00B774CC" w:rsidRDefault="00B774CC" w:rsidP="00ED6FF2">
      <w:pPr>
        <w:spacing w:after="0" w:line="240" w:lineRule="auto"/>
        <w:jc w:val="both"/>
        <w:rPr>
          <w:rFonts w:ascii="Arial Narrow" w:hAnsi="Arial Narrow"/>
        </w:rPr>
      </w:pPr>
      <w:r>
        <w:rPr>
          <w:rFonts w:ascii="Arial Narrow" w:hAnsi="Arial Narrow"/>
        </w:rPr>
        <w:t>Continua la Corte Constitucional desarrollando el tema de los derechos prestacionales estableciendo que al tener un contenido programático “</w:t>
      </w:r>
      <w:r w:rsidRPr="00B774CC">
        <w:rPr>
          <w:rFonts w:ascii="Arial Narrow" w:hAnsi="Arial Narrow"/>
        </w:rPr>
        <w:t xml:space="preserve">la exigibilidad de las prestaciones asociadas al derecho no pueda demandarse </w:t>
      </w:r>
      <w:r w:rsidRPr="00B774CC">
        <w:rPr>
          <w:rFonts w:ascii="Arial Narrow" w:hAnsi="Arial Narrow"/>
        </w:rPr>
        <w:lastRenderedPageBreak/>
        <w:t>de manera “inmediata”</w:t>
      </w:r>
      <w:r>
        <w:rPr>
          <w:rStyle w:val="Refdenotaalpie"/>
          <w:rFonts w:ascii="Arial Narrow" w:hAnsi="Arial Narrow"/>
        </w:rPr>
        <w:footnoteReference w:id="4"/>
      </w:r>
      <w:r>
        <w:rPr>
          <w:rFonts w:ascii="Arial Narrow" w:hAnsi="Arial Narrow"/>
        </w:rPr>
        <w:t xml:space="preserve">”, donde su exigibilidad </w:t>
      </w:r>
      <w:r w:rsidR="0032501F">
        <w:rPr>
          <w:rFonts w:ascii="Arial Narrow" w:hAnsi="Arial Narrow"/>
        </w:rPr>
        <w:t>aumenta con el paso del tiempo, la ejecución de programas y proyectos que aumenten la cobertura o disponibilidad del servicio, permitiendo a las entidades avanzar “</w:t>
      </w:r>
      <w:r w:rsidR="0032501F" w:rsidRPr="0032501F">
        <w:rPr>
          <w:rFonts w:ascii="Arial Narrow" w:hAnsi="Arial Narrow"/>
        </w:rPr>
        <w:t>progresivamente en el cumplimiento de sus obligaciones correlativas</w:t>
      </w:r>
      <w:r w:rsidR="0032501F">
        <w:rPr>
          <w:rFonts w:ascii="Arial Narrow" w:hAnsi="Arial Narrow"/>
        </w:rPr>
        <w:t>.”</w:t>
      </w:r>
      <w:r w:rsidR="0032501F">
        <w:rPr>
          <w:rStyle w:val="Refdenotaalpie"/>
          <w:rFonts w:ascii="Arial Narrow" w:hAnsi="Arial Narrow"/>
        </w:rPr>
        <w:footnoteReference w:id="5"/>
      </w:r>
    </w:p>
    <w:p w:rsidR="0032501F" w:rsidRDefault="0032501F" w:rsidP="00ED6FF2">
      <w:pPr>
        <w:spacing w:after="0" w:line="240" w:lineRule="auto"/>
        <w:jc w:val="both"/>
        <w:rPr>
          <w:rFonts w:ascii="Arial Narrow" w:hAnsi="Arial Narrow"/>
        </w:rPr>
      </w:pPr>
    </w:p>
    <w:p w:rsidR="0032501F" w:rsidRDefault="0032501F" w:rsidP="00ED6FF2">
      <w:pPr>
        <w:spacing w:after="0" w:line="240" w:lineRule="auto"/>
        <w:jc w:val="both"/>
        <w:rPr>
          <w:rFonts w:ascii="Arial Narrow" w:hAnsi="Arial Narrow"/>
        </w:rPr>
      </w:pPr>
      <w:r>
        <w:rPr>
          <w:rFonts w:ascii="Arial Narrow" w:hAnsi="Arial Narrow"/>
        </w:rPr>
        <w:t>Así mismo, se debe tener en cuenta lo estipulado en la ley 819 de 2003 “</w:t>
      </w:r>
      <w:r w:rsidRPr="0032501F">
        <w:rPr>
          <w:rFonts w:ascii="Arial Narrow" w:hAnsi="Arial Narrow"/>
        </w:rPr>
        <w:t xml:space="preserve">Por la cual se dictan normas orgánicas en materia de presupuesto, responsabilidad y transparencia fiscal </w:t>
      </w:r>
      <w:r>
        <w:rPr>
          <w:rFonts w:ascii="Arial Narrow" w:hAnsi="Arial Narrow"/>
        </w:rPr>
        <w:t>y se dictan otras disposiciones”, que en su artículo 7 establece el análisis del impacto fiscal de las normas, si bien es cierto, la misma no incluye los proyectos de acto legislativo, si se hace pertinente resaltar que el presente proyecto para poder ser exigible requiere de un desarrollo de programas o políticas públicas que demandan inversión por parte del Estado.</w:t>
      </w:r>
    </w:p>
    <w:p w:rsidR="0032501F" w:rsidRDefault="0032501F" w:rsidP="00ED6FF2">
      <w:pPr>
        <w:spacing w:after="0" w:line="240" w:lineRule="auto"/>
        <w:jc w:val="both"/>
        <w:rPr>
          <w:rFonts w:ascii="Arial Narrow" w:hAnsi="Arial Narrow"/>
        </w:rPr>
      </w:pPr>
    </w:p>
    <w:p w:rsidR="0032501F" w:rsidRDefault="00A151C5" w:rsidP="00ED6FF2">
      <w:pPr>
        <w:spacing w:after="0" w:line="240" w:lineRule="auto"/>
        <w:jc w:val="both"/>
        <w:rPr>
          <w:rFonts w:ascii="Arial Narrow" w:hAnsi="Arial Narrow"/>
        </w:rPr>
      </w:pPr>
      <w:r>
        <w:rPr>
          <w:rFonts w:ascii="Arial Narrow" w:hAnsi="Arial Narrow"/>
        </w:rPr>
        <w:t xml:space="preserve">De igual manera, </w:t>
      </w:r>
      <w:r w:rsidR="001F522E">
        <w:rPr>
          <w:rFonts w:ascii="Arial Narrow" w:hAnsi="Arial Narrow"/>
        </w:rPr>
        <w:t>la doctrina sobre el tema señala que “</w:t>
      </w:r>
      <w:r w:rsidR="001F522E" w:rsidRPr="001F522E">
        <w:rPr>
          <w:rFonts w:ascii="Arial Narrow" w:hAnsi="Arial Narrow"/>
          <w:i/>
        </w:rPr>
        <w:t>los derechos de prestación tienen contenido programático, o sea, su efectividad no puede ser exigida a través de los mecanismos judiciales. En este último caso, en realidad, más que derechos son principios orientadores de la función pública. Los derechos de prestación con contenido programático tienen tal entidad porque precisamente son solo un programa de acción estatal, una intención institucional</w:t>
      </w:r>
      <w:r w:rsidR="001F522E" w:rsidRPr="001F522E">
        <w:rPr>
          <w:rFonts w:ascii="Arial Narrow" w:hAnsi="Arial Narrow"/>
        </w:rPr>
        <w:t>.</w:t>
      </w:r>
      <w:r w:rsidR="001F522E">
        <w:rPr>
          <w:rStyle w:val="Refdenotaalpie"/>
          <w:rFonts w:ascii="Arial Narrow" w:hAnsi="Arial Narrow"/>
        </w:rPr>
        <w:footnoteReference w:id="6"/>
      </w:r>
      <w:r w:rsidR="001F522E">
        <w:rPr>
          <w:rFonts w:ascii="Arial Narrow" w:hAnsi="Arial Narrow"/>
        </w:rPr>
        <w:t>”</w:t>
      </w:r>
    </w:p>
    <w:p w:rsidR="003619AF" w:rsidRDefault="003619AF" w:rsidP="00ED6FF2">
      <w:pPr>
        <w:spacing w:after="0" w:line="240" w:lineRule="auto"/>
        <w:jc w:val="both"/>
        <w:rPr>
          <w:rFonts w:ascii="Arial Narrow" w:hAnsi="Arial Narrow"/>
        </w:rPr>
      </w:pPr>
    </w:p>
    <w:p w:rsidR="003619AF" w:rsidRDefault="003619AF" w:rsidP="00ED6FF2">
      <w:pPr>
        <w:spacing w:after="0" w:line="240" w:lineRule="auto"/>
        <w:jc w:val="both"/>
        <w:rPr>
          <w:rFonts w:ascii="Arial Narrow" w:hAnsi="Arial Narrow"/>
        </w:rPr>
      </w:pPr>
      <w:r>
        <w:rPr>
          <w:rFonts w:ascii="Arial Narrow" w:hAnsi="Arial Narrow"/>
        </w:rPr>
        <w:t xml:space="preserve">Se hace importante indicar para el presente proyecto que, en caso de ser aprobado, por su carácter de fundamental, nuestra carta política establece la Acción de tutela como el mecanismo para hacer efectivo el mismo, el cual podría ser utilizado por todos aquellos que consideren vulnerado su derecho, en desmedro de quienes realmente requieran la protección judicial, y afectando a aquellos menos favorecidos. </w:t>
      </w:r>
    </w:p>
    <w:p w:rsidR="001F522E" w:rsidRDefault="001F522E" w:rsidP="00ED6FF2">
      <w:pPr>
        <w:spacing w:after="0" w:line="240" w:lineRule="auto"/>
        <w:jc w:val="both"/>
        <w:rPr>
          <w:rFonts w:ascii="Arial Narrow" w:hAnsi="Arial Narrow"/>
        </w:rPr>
      </w:pPr>
    </w:p>
    <w:p w:rsidR="001F522E" w:rsidRDefault="003619AF" w:rsidP="00ED6FF2">
      <w:pPr>
        <w:spacing w:after="0" w:line="240" w:lineRule="auto"/>
        <w:jc w:val="both"/>
        <w:rPr>
          <w:rFonts w:ascii="Arial Narrow" w:hAnsi="Arial Narrow"/>
        </w:rPr>
      </w:pPr>
      <w:r>
        <w:rPr>
          <w:rFonts w:ascii="Arial Narrow" w:hAnsi="Arial Narrow"/>
        </w:rPr>
        <w:t>De otra parte</w:t>
      </w:r>
      <w:r w:rsidR="000B5940">
        <w:rPr>
          <w:rFonts w:ascii="Arial Narrow" w:hAnsi="Arial Narrow"/>
        </w:rPr>
        <w:t xml:space="preserve">, el Alto Tribunal Constitucional desde la sentencia SU 111 de 1997, </w:t>
      </w:r>
      <w:r w:rsidR="000B5940" w:rsidRPr="000B5940">
        <w:rPr>
          <w:rFonts w:ascii="Arial Narrow" w:hAnsi="Arial Narrow"/>
        </w:rPr>
        <w:t>recalca la importancia  del  concepto  de  disponibilidad  financiera  del  Estado  para la  concreción  de  los derechos,  y  como  consecuencia  de  lo  anterior,</w:t>
      </w:r>
      <w:r w:rsidR="000B5940">
        <w:rPr>
          <w:rFonts w:ascii="Arial Narrow" w:hAnsi="Arial Narrow"/>
        </w:rPr>
        <w:t xml:space="preserve"> </w:t>
      </w:r>
      <w:r w:rsidR="000B5940" w:rsidRPr="000B5940">
        <w:rPr>
          <w:rFonts w:ascii="Arial Narrow" w:hAnsi="Arial Narrow"/>
        </w:rPr>
        <w:t>la  efectividad  de  los  mismos  es  progresiva: “</w:t>
      </w:r>
      <w:r w:rsidR="000B5940" w:rsidRPr="000B5940">
        <w:rPr>
          <w:rFonts w:ascii="Arial Narrow" w:hAnsi="Arial Narrow"/>
          <w:i/>
        </w:rPr>
        <w:t>La justicia  social  y  económica, que  se  logra  gracias  a  la  progresiva  e  intensiva  ejecución  de  los derechos económicos, sociales y culturales, se reivindica y se lucha en el foro político</w:t>
      </w:r>
      <w:r w:rsidR="000B5940">
        <w:rPr>
          <w:rFonts w:ascii="Arial Narrow" w:hAnsi="Arial Narrow"/>
        </w:rPr>
        <w:t>,</w:t>
      </w:r>
      <w:r w:rsidR="000B5940" w:rsidRPr="000B5940">
        <w:rPr>
          <w:rFonts w:ascii="Arial Narrow" w:hAnsi="Arial Narrow"/>
        </w:rPr>
        <w:t>”</w:t>
      </w:r>
      <w:r w:rsidR="000B5940">
        <w:rPr>
          <w:rFonts w:ascii="Arial Narrow" w:hAnsi="Arial Narrow"/>
        </w:rPr>
        <w:t xml:space="preserve"> en donde se brinda preponderancia a las </w:t>
      </w:r>
      <w:r w:rsidR="000B5940" w:rsidRPr="000B5940">
        <w:rPr>
          <w:rFonts w:ascii="Arial Narrow" w:hAnsi="Arial Narrow"/>
        </w:rPr>
        <w:t>posibilidades financieras del Estado y la concreción progresiva de los derechos sociales.</w:t>
      </w:r>
    </w:p>
    <w:p w:rsidR="000B5940" w:rsidRDefault="000B5940" w:rsidP="00ED6FF2">
      <w:pPr>
        <w:spacing w:after="0" w:line="240" w:lineRule="auto"/>
        <w:jc w:val="both"/>
        <w:rPr>
          <w:rFonts w:ascii="Arial Narrow" w:hAnsi="Arial Narrow"/>
        </w:rPr>
      </w:pPr>
    </w:p>
    <w:p w:rsidR="00251281" w:rsidRDefault="000B5940" w:rsidP="00ED6FF2">
      <w:pPr>
        <w:spacing w:after="0" w:line="240" w:lineRule="auto"/>
        <w:jc w:val="both"/>
        <w:rPr>
          <w:rFonts w:ascii="Arial Narrow" w:hAnsi="Arial Narrow"/>
        </w:rPr>
      </w:pPr>
      <w:r>
        <w:rPr>
          <w:rFonts w:ascii="Arial Narrow" w:hAnsi="Arial Narrow"/>
        </w:rPr>
        <w:t>Se observa entonces, que el presente proyecto de acto legislativo no es más que un intento por dar reconocimiento de fundamental a un derecho prestacional que está supeditado a</w:t>
      </w:r>
      <w:r w:rsidR="001269BA">
        <w:rPr>
          <w:rFonts w:ascii="Arial Narrow" w:hAnsi="Arial Narrow"/>
        </w:rPr>
        <w:t xml:space="preserve">l desarrollo de las políticas públicas relativo a la cobertura del servicio de internet, y a su vez al ser un derecho de contenido programático, no sería exigible </w:t>
      </w:r>
      <w:r w:rsidR="003619AF">
        <w:rPr>
          <w:rFonts w:ascii="Arial Narrow" w:hAnsi="Arial Narrow"/>
        </w:rPr>
        <w:t>eficazmente por</w:t>
      </w:r>
      <w:r w:rsidR="001269BA">
        <w:rPr>
          <w:rFonts w:ascii="Arial Narrow" w:hAnsi="Arial Narrow"/>
        </w:rPr>
        <w:t xml:space="preserve"> los mecanismos judiciales. </w:t>
      </w:r>
    </w:p>
    <w:p w:rsidR="001269BA" w:rsidRDefault="001269BA" w:rsidP="00ED6FF2">
      <w:pPr>
        <w:spacing w:after="0" w:line="240" w:lineRule="auto"/>
        <w:jc w:val="both"/>
        <w:rPr>
          <w:rFonts w:ascii="Arial Narrow" w:hAnsi="Arial Narrow"/>
        </w:rPr>
      </w:pPr>
    </w:p>
    <w:p w:rsidR="00251281" w:rsidRDefault="00251281" w:rsidP="00251281">
      <w:pPr>
        <w:pStyle w:val="Prrafodelista"/>
        <w:numPr>
          <w:ilvl w:val="0"/>
          <w:numId w:val="2"/>
        </w:numPr>
        <w:spacing w:after="0" w:line="240" w:lineRule="auto"/>
        <w:jc w:val="both"/>
        <w:rPr>
          <w:rFonts w:ascii="Arial Narrow" w:hAnsi="Arial Narrow"/>
          <w:b/>
        </w:rPr>
      </w:pPr>
      <w:r>
        <w:rPr>
          <w:rFonts w:ascii="Arial Narrow" w:hAnsi="Arial Narrow"/>
          <w:b/>
        </w:rPr>
        <w:t>Observaciones allegadas</w:t>
      </w:r>
    </w:p>
    <w:p w:rsidR="00251281" w:rsidRDefault="00251281" w:rsidP="00251281">
      <w:pPr>
        <w:spacing w:after="0" w:line="240" w:lineRule="auto"/>
        <w:jc w:val="both"/>
        <w:rPr>
          <w:rFonts w:ascii="Arial Narrow" w:hAnsi="Arial Narrow"/>
          <w:b/>
        </w:rPr>
      </w:pPr>
    </w:p>
    <w:p w:rsidR="00251281" w:rsidRDefault="00251281" w:rsidP="00251281">
      <w:pPr>
        <w:spacing w:after="0" w:line="240" w:lineRule="auto"/>
        <w:jc w:val="both"/>
        <w:rPr>
          <w:rFonts w:ascii="Arial Narrow" w:hAnsi="Arial Narrow"/>
        </w:rPr>
      </w:pPr>
      <w:r>
        <w:rPr>
          <w:rFonts w:ascii="Arial Narrow" w:hAnsi="Arial Narrow"/>
        </w:rPr>
        <w:t>Por la importancia del articulado propuesto se ha allegado concepto por parte del Ministerio de Hacienda y Crédito Público, el cual establece:</w:t>
      </w:r>
    </w:p>
    <w:p w:rsidR="00251281" w:rsidRPr="00251281" w:rsidRDefault="00251281" w:rsidP="00251281">
      <w:pPr>
        <w:spacing w:after="0" w:line="240" w:lineRule="auto"/>
        <w:jc w:val="both"/>
        <w:rPr>
          <w:rFonts w:ascii="Arial Narrow" w:hAnsi="Arial Narrow"/>
        </w:rPr>
      </w:pPr>
    </w:p>
    <w:p w:rsidR="005751EA" w:rsidRDefault="001269BA" w:rsidP="00E10DDF">
      <w:pPr>
        <w:spacing w:after="0" w:line="240" w:lineRule="auto"/>
        <w:jc w:val="both"/>
        <w:rPr>
          <w:rFonts w:ascii="Arial Narrow" w:hAnsi="Arial Narrow"/>
        </w:rPr>
      </w:pPr>
      <w:r>
        <w:rPr>
          <w:rFonts w:ascii="Arial Narrow" w:hAnsi="Arial Narrow"/>
        </w:rPr>
        <w:t xml:space="preserve">A partir de entrada en vigencia de la ley </w:t>
      </w:r>
      <w:r w:rsidRPr="001269BA">
        <w:rPr>
          <w:rFonts w:ascii="Arial Narrow" w:hAnsi="Arial Narrow"/>
        </w:rPr>
        <w:t>1978 de 2019, “Por la cual se moderniza el sector de las tecnologías de la información y las comunicaciones — TIC, se distribuyen competencias, se crea un regulador único y se dictan otras disposiciones”</w:t>
      </w:r>
      <w:r>
        <w:rPr>
          <w:rFonts w:ascii="Arial Narrow" w:hAnsi="Arial Narrow"/>
        </w:rPr>
        <w:t>, su artículo 3 plantea que “</w:t>
      </w:r>
      <w:r w:rsidRPr="001269BA">
        <w:rPr>
          <w:rFonts w:ascii="Arial Narrow" w:hAnsi="Arial Narrow"/>
        </w:rPr>
        <w:t>el Estado establecerá programas para que la población pobre y vulnerable incluyendo a la población de 45 años en adelante, que no tengan ingresos fijos, así  como  la  población  rural,  tengan  acceso  y  uso  a  las  plataformas  de  comunicación</w:t>
      </w:r>
      <w:r>
        <w:rPr>
          <w:rFonts w:ascii="Arial Narrow" w:hAnsi="Arial Narrow"/>
        </w:rPr>
        <w:t>.”</w:t>
      </w:r>
    </w:p>
    <w:p w:rsidR="001269BA" w:rsidRDefault="001269BA" w:rsidP="00E10DDF">
      <w:pPr>
        <w:spacing w:after="0" w:line="240" w:lineRule="auto"/>
        <w:jc w:val="both"/>
        <w:rPr>
          <w:rFonts w:ascii="Arial Narrow" w:hAnsi="Arial Narrow"/>
        </w:rPr>
      </w:pPr>
    </w:p>
    <w:p w:rsidR="001269BA" w:rsidRDefault="001269BA" w:rsidP="00E10DDF">
      <w:pPr>
        <w:spacing w:after="0" w:line="240" w:lineRule="auto"/>
        <w:jc w:val="both"/>
        <w:rPr>
          <w:rFonts w:ascii="Arial Narrow" w:hAnsi="Arial Narrow"/>
        </w:rPr>
      </w:pPr>
      <w:r>
        <w:rPr>
          <w:rFonts w:ascii="Arial Narrow" w:hAnsi="Arial Narrow"/>
        </w:rPr>
        <w:lastRenderedPageBreak/>
        <w:t xml:space="preserve">Así mismo, se indica que con base en el documento CONPES </w:t>
      </w:r>
      <w:r w:rsidRPr="001269BA">
        <w:rPr>
          <w:rFonts w:ascii="Arial Narrow" w:hAnsi="Arial Narrow"/>
        </w:rPr>
        <w:t>3968 de 30 de agosto de 2019 “</w:t>
      </w:r>
      <w:r w:rsidRPr="001269BA">
        <w:rPr>
          <w:rFonts w:ascii="Arial Narrow" w:hAnsi="Arial Narrow"/>
          <w:i/>
        </w:rPr>
        <w:t>Declaración de importancia estratégica del proyecto de desarrollo, masificación y acceso a internet nacional, a través de la fase II de la iniciativa de incentivos a la demanda de acceso a internet</w:t>
      </w:r>
      <w:r>
        <w:rPr>
          <w:rFonts w:ascii="Arial Narrow" w:hAnsi="Arial Narrow"/>
        </w:rPr>
        <w:t xml:space="preserve">”, este tipo de iniciativas ya se vienen ejecutando para poder garantizar </w:t>
      </w:r>
      <w:r w:rsidR="003619AF">
        <w:rPr>
          <w:rFonts w:ascii="Arial Narrow" w:hAnsi="Arial Narrow"/>
        </w:rPr>
        <w:t>el acceso y derecho que tienen las personas a internet, así como a las plataformas de comunicación existentes.</w:t>
      </w:r>
    </w:p>
    <w:p w:rsidR="003619AF" w:rsidRDefault="003619AF" w:rsidP="00E10DDF">
      <w:pPr>
        <w:spacing w:after="0" w:line="240" w:lineRule="auto"/>
        <w:jc w:val="both"/>
        <w:rPr>
          <w:rFonts w:ascii="Arial Narrow" w:hAnsi="Arial Narrow"/>
        </w:rPr>
      </w:pPr>
    </w:p>
    <w:p w:rsidR="003619AF" w:rsidRPr="003619AF" w:rsidRDefault="003619AF" w:rsidP="003619AF">
      <w:pPr>
        <w:spacing w:after="0" w:line="240" w:lineRule="auto"/>
        <w:jc w:val="both"/>
        <w:rPr>
          <w:rFonts w:ascii="Arial Narrow" w:hAnsi="Arial Narrow"/>
        </w:rPr>
      </w:pPr>
      <w:r>
        <w:rPr>
          <w:rFonts w:ascii="Arial Narrow" w:hAnsi="Arial Narrow"/>
        </w:rPr>
        <w:t>Argumenta de igual manera el Ministerio que</w:t>
      </w:r>
      <w:r w:rsidRPr="003619AF">
        <w:rPr>
          <w:rFonts w:ascii="Arial Narrow" w:hAnsi="Arial Narrow"/>
        </w:rPr>
        <w:t xml:space="preserve"> </w:t>
      </w:r>
      <w:r>
        <w:rPr>
          <w:rFonts w:ascii="Arial Narrow" w:hAnsi="Arial Narrow"/>
        </w:rPr>
        <w:t>“</w:t>
      </w:r>
      <w:r w:rsidRPr="003619AF">
        <w:rPr>
          <w:rFonts w:ascii="Arial Narrow" w:hAnsi="Arial Narrow"/>
          <w:i/>
        </w:rPr>
        <w:t>el derecho fundamental de acceder a Internet, podría ser reclamado vía tutela, lo que implicaría crear presiones de gasto al Gobierno Nacional para atender los mandatos constitucionales que esto conlleve, sin perjuicio de la congestión judicial por el carácter prioritario de la Acción de Tutela</w:t>
      </w:r>
      <w:r>
        <w:rPr>
          <w:rFonts w:ascii="Arial Narrow" w:hAnsi="Arial Narrow"/>
        </w:rPr>
        <w:t>”</w:t>
      </w:r>
      <w:r w:rsidRPr="003619AF">
        <w:rPr>
          <w:rFonts w:ascii="Arial Narrow" w:hAnsi="Arial Narrow"/>
        </w:rPr>
        <w:t>.</w:t>
      </w:r>
    </w:p>
    <w:p w:rsidR="005751EA" w:rsidRPr="00E6037F" w:rsidRDefault="00E6037F" w:rsidP="00E6037F">
      <w:pPr>
        <w:spacing w:after="0" w:line="240" w:lineRule="auto"/>
        <w:jc w:val="center"/>
        <w:rPr>
          <w:rFonts w:ascii="Arial Narrow" w:hAnsi="Arial Narrow"/>
          <w:b/>
        </w:rPr>
      </w:pPr>
      <w:r>
        <w:rPr>
          <w:rFonts w:ascii="Arial Narrow" w:hAnsi="Arial Narrow"/>
          <w:b/>
        </w:rPr>
        <w:t>5</w:t>
      </w:r>
      <w:r w:rsidR="005751EA" w:rsidRPr="00E6037F">
        <w:rPr>
          <w:rFonts w:ascii="Arial Narrow" w:hAnsi="Arial Narrow"/>
          <w:b/>
        </w:rPr>
        <w:t>. Conclusión.</w:t>
      </w:r>
    </w:p>
    <w:p w:rsidR="005751EA" w:rsidRPr="005751EA" w:rsidRDefault="005751EA" w:rsidP="005751EA">
      <w:pPr>
        <w:spacing w:after="0" w:line="240" w:lineRule="auto"/>
        <w:jc w:val="both"/>
        <w:rPr>
          <w:rFonts w:ascii="Arial Narrow" w:hAnsi="Arial Narrow"/>
        </w:rPr>
      </w:pPr>
    </w:p>
    <w:p w:rsidR="005751EA" w:rsidRDefault="005751EA" w:rsidP="005751EA">
      <w:pPr>
        <w:spacing w:after="0" w:line="240" w:lineRule="auto"/>
        <w:jc w:val="both"/>
        <w:rPr>
          <w:rFonts w:ascii="Arial Narrow" w:hAnsi="Arial Narrow"/>
        </w:rPr>
      </w:pPr>
      <w:r w:rsidRPr="005751EA">
        <w:rPr>
          <w:rFonts w:ascii="Arial Narrow" w:hAnsi="Arial Narrow"/>
        </w:rPr>
        <w:t>De acuerdo con las razones anteriormente expuestas, encuentro como ponente suficientes razones para que se</w:t>
      </w:r>
      <w:r>
        <w:rPr>
          <w:rFonts w:ascii="Arial Narrow" w:hAnsi="Arial Narrow"/>
        </w:rPr>
        <w:t xml:space="preserve">a archivada </w:t>
      </w:r>
      <w:r w:rsidRPr="005751EA">
        <w:rPr>
          <w:rFonts w:ascii="Arial Narrow" w:hAnsi="Arial Narrow"/>
        </w:rPr>
        <w:t>la presente iniciativa. Por lo que presento la siguiente:</w:t>
      </w:r>
    </w:p>
    <w:p w:rsidR="005751EA" w:rsidRDefault="005751EA" w:rsidP="005751EA">
      <w:pPr>
        <w:spacing w:after="0" w:line="240" w:lineRule="auto"/>
        <w:jc w:val="both"/>
        <w:rPr>
          <w:rFonts w:ascii="Arial Narrow" w:hAnsi="Arial Narrow"/>
        </w:rPr>
      </w:pPr>
    </w:p>
    <w:p w:rsidR="005751EA" w:rsidRPr="005751EA" w:rsidRDefault="005751EA" w:rsidP="005751EA">
      <w:pPr>
        <w:spacing w:after="0" w:line="240" w:lineRule="auto"/>
        <w:jc w:val="center"/>
        <w:rPr>
          <w:rFonts w:ascii="Arial Narrow" w:hAnsi="Arial Narrow"/>
          <w:b/>
        </w:rPr>
      </w:pPr>
      <w:r w:rsidRPr="005751EA">
        <w:rPr>
          <w:rFonts w:ascii="Arial Narrow" w:hAnsi="Arial Narrow"/>
          <w:b/>
        </w:rPr>
        <w:t>Proposición:</w:t>
      </w:r>
    </w:p>
    <w:p w:rsidR="005751EA" w:rsidRPr="005751EA" w:rsidRDefault="005751EA" w:rsidP="005751EA">
      <w:pPr>
        <w:spacing w:after="0" w:line="240" w:lineRule="auto"/>
        <w:jc w:val="both"/>
        <w:rPr>
          <w:rFonts w:ascii="Arial Narrow" w:hAnsi="Arial Narrow"/>
        </w:rPr>
      </w:pPr>
    </w:p>
    <w:p w:rsidR="005751EA" w:rsidRDefault="005751EA" w:rsidP="005751EA">
      <w:pPr>
        <w:jc w:val="both"/>
        <w:rPr>
          <w:rFonts w:ascii="Arial Narrow" w:hAnsi="Arial Narrow"/>
        </w:rPr>
      </w:pPr>
      <w:r w:rsidRPr="005751EA">
        <w:rPr>
          <w:rFonts w:ascii="Arial Narrow" w:hAnsi="Arial Narrow"/>
        </w:rPr>
        <w:t>Con las anteriores consideraciones y observaciones, me permito rendir ponencia</w:t>
      </w:r>
      <w:r>
        <w:rPr>
          <w:rFonts w:ascii="Arial Narrow" w:hAnsi="Arial Narrow"/>
        </w:rPr>
        <w:t xml:space="preserve"> negativa al </w:t>
      </w:r>
      <w:r w:rsidRPr="005751EA">
        <w:rPr>
          <w:rFonts w:ascii="Arial Narrow" w:hAnsi="Arial Narrow"/>
        </w:rPr>
        <w:t xml:space="preserve">Proyecto de Acto Legislativo </w:t>
      </w:r>
      <w:r w:rsidR="00904B32">
        <w:rPr>
          <w:rFonts w:ascii="Arial Narrow" w:hAnsi="Arial Narrow"/>
        </w:rPr>
        <w:t>032</w:t>
      </w:r>
      <w:r w:rsidRPr="005751EA">
        <w:rPr>
          <w:rFonts w:ascii="Arial Narrow" w:hAnsi="Arial Narrow"/>
        </w:rPr>
        <w:t xml:space="preserve"> de 2020 Cámara “por el cual se constituye el acceso a internet como derecho fundamental, se modifica el artículo 20 de la constitución política y se dictan otras disposiciones” acumulado con el </w:t>
      </w:r>
      <w:r w:rsidR="00904B32">
        <w:rPr>
          <w:rFonts w:ascii="Arial Narrow" w:hAnsi="Arial Narrow"/>
        </w:rPr>
        <w:t>Proyecto de Acto Legislativo 201</w:t>
      </w:r>
      <w:r w:rsidRPr="005751EA">
        <w:rPr>
          <w:rFonts w:ascii="Arial Narrow" w:hAnsi="Arial Narrow"/>
        </w:rPr>
        <w:t xml:space="preserve"> de 2020 Cámara “por medio del cual se establece el acceso a internet como derecho fundamental</w:t>
      </w:r>
      <w:r>
        <w:rPr>
          <w:rFonts w:ascii="Arial Narrow" w:hAnsi="Arial Narrow"/>
        </w:rPr>
        <w:t xml:space="preserve">” </w:t>
      </w:r>
      <w:r w:rsidRPr="005751EA">
        <w:rPr>
          <w:rFonts w:ascii="Arial Narrow" w:hAnsi="Arial Narrow"/>
        </w:rPr>
        <w:t xml:space="preserve">y en consecuencia solicito </w:t>
      </w:r>
      <w:r>
        <w:rPr>
          <w:rFonts w:ascii="Arial Narrow" w:hAnsi="Arial Narrow"/>
        </w:rPr>
        <w:t xml:space="preserve">sea </w:t>
      </w:r>
      <w:r w:rsidRPr="005751EA">
        <w:rPr>
          <w:rFonts w:ascii="Arial Narrow" w:hAnsi="Arial Narrow"/>
          <w:b/>
        </w:rPr>
        <w:t>archivado</w:t>
      </w:r>
      <w:r>
        <w:rPr>
          <w:rFonts w:ascii="Arial Narrow" w:hAnsi="Arial Narrow"/>
        </w:rPr>
        <w:t xml:space="preserve"> el presente proyecto de acto legislativo</w:t>
      </w:r>
      <w:r w:rsidRPr="005751EA">
        <w:rPr>
          <w:rFonts w:ascii="Arial Narrow" w:hAnsi="Arial Narrow"/>
        </w:rPr>
        <w:t>.</w:t>
      </w:r>
    </w:p>
    <w:p w:rsidR="007175A0" w:rsidRDefault="007175A0" w:rsidP="005751EA">
      <w:pPr>
        <w:jc w:val="both"/>
        <w:rPr>
          <w:rFonts w:ascii="Arial Narrow" w:hAnsi="Arial Narrow"/>
        </w:rPr>
      </w:pPr>
    </w:p>
    <w:p w:rsidR="007175A0" w:rsidRDefault="00B377D2" w:rsidP="005751EA">
      <w:pPr>
        <w:jc w:val="both"/>
        <w:rPr>
          <w:rFonts w:ascii="Arial Narrow" w:hAnsi="Arial Narrow"/>
        </w:rPr>
      </w:pPr>
      <w:hyperlink r:id="rId8" w:history="1">
        <w:r w:rsidR="007175A0" w:rsidRPr="002C4902">
          <w:rPr>
            <w:rStyle w:val="Hipervnculo"/>
            <w:rFonts w:ascii="Arial Narrow" w:hAnsi="Arial Narrow"/>
          </w:rPr>
          <w:t>https://www.corteconstitucional.gov.co/relatoria/1995/T-207-95.htm</w:t>
        </w:r>
      </w:hyperlink>
    </w:p>
    <w:p w:rsidR="007175A0" w:rsidRDefault="00B377D2" w:rsidP="005751EA">
      <w:pPr>
        <w:jc w:val="both"/>
        <w:rPr>
          <w:rFonts w:ascii="Arial Narrow" w:hAnsi="Arial Narrow"/>
        </w:rPr>
      </w:pPr>
      <w:hyperlink r:id="rId9" w:history="1">
        <w:r w:rsidR="007175A0" w:rsidRPr="002C4902">
          <w:rPr>
            <w:rStyle w:val="Hipervnculo"/>
            <w:rFonts w:ascii="Arial Narrow" w:hAnsi="Arial Narrow"/>
          </w:rPr>
          <w:t>http://www.scielo.org.co/scielo.php?script=sci_arttext&amp;pid=S0124-05791999000200009</w:t>
        </w:r>
      </w:hyperlink>
    </w:p>
    <w:p w:rsidR="007175A0" w:rsidRDefault="00B377D2" w:rsidP="005751EA">
      <w:pPr>
        <w:jc w:val="both"/>
        <w:rPr>
          <w:rFonts w:ascii="Arial Narrow" w:hAnsi="Arial Narrow"/>
        </w:rPr>
      </w:pPr>
      <w:hyperlink r:id="rId10" w:history="1">
        <w:r w:rsidR="007175A0" w:rsidRPr="002C4902">
          <w:rPr>
            <w:rStyle w:val="Hipervnculo"/>
            <w:rFonts w:ascii="Arial Narrow" w:hAnsi="Arial Narrow"/>
          </w:rPr>
          <w:t>https://repository.unilibre.edu.co/bitstream/handle/10901/15986/REGLA%20FISCAL%20Y%20DERECHOS%20FUNDAMENTALES%20rvision%206.pdf?sequence=1&amp;isAllowed=y</w:t>
        </w:r>
      </w:hyperlink>
    </w:p>
    <w:p w:rsidR="007175A0" w:rsidRDefault="007175A0" w:rsidP="005751EA">
      <w:pPr>
        <w:jc w:val="both"/>
        <w:rPr>
          <w:rFonts w:ascii="Arial Narrow" w:hAnsi="Arial Narrow"/>
        </w:rPr>
      </w:pPr>
    </w:p>
    <w:p w:rsidR="00904B32" w:rsidRDefault="00904B32" w:rsidP="005751EA">
      <w:pPr>
        <w:jc w:val="both"/>
        <w:rPr>
          <w:rFonts w:ascii="Arial Narrow" w:hAnsi="Arial Narrow"/>
        </w:rPr>
      </w:pPr>
    </w:p>
    <w:p w:rsidR="00904B32" w:rsidRDefault="00904B32" w:rsidP="005751EA">
      <w:pPr>
        <w:jc w:val="both"/>
        <w:rPr>
          <w:rFonts w:ascii="Arial Narrow" w:hAnsi="Arial Narrow"/>
        </w:rPr>
      </w:pPr>
    </w:p>
    <w:p w:rsidR="00904B32" w:rsidRPr="00AC49CC" w:rsidRDefault="00904B32" w:rsidP="00904B32">
      <w:pPr>
        <w:spacing w:after="0" w:line="240" w:lineRule="auto"/>
        <w:jc w:val="center"/>
        <w:rPr>
          <w:rFonts w:ascii="Arial Narrow" w:hAnsi="Arial Narrow"/>
          <w:b/>
          <w:sz w:val="24"/>
          <w:szCs w:val="24"/>
        </w:rPr>
      </w:pPr>
      <w:r>
        <w:rPr>
          <w:rFonts w:ascii="Arial Narrow" w:hAnsi="Arial Narrow"/>
          <w:b/>
          <w:sz w:val="24"/>
          <w:szCs w:val="24"/>
        </w:rPr>
        <w:t>O</w:t>
      </w:r>
      <w:bookmarkStart w:id="0" w:name="_GoBack"/>
      <w:bookmarkEnd w:id="0"/>
      <w:r w:rsidRPr="00AC49CC">
        <w:rPr>
          <w:rFonts w:ascii="Arial Narrow" w:hAnsi="Arial Narrow"/>
          <w:b/>
          <w:sz w:val="24"/>
          <w:szCs w:val="24"/>
        </w:rPr>
        <w:t>scar Leonardo Villamizar Meneses</w:t>
      </w:r>
    </w:p>
    <w:p w:rsidR="00904B32" w:rsidRDefault="00904B32" w:rsidP="00904B32">
      <w:pPr>
        <w:spacing w:after="0" w:line="240" w:lineRule="auto"/>
        <w:jc w:val="center"/>
        <w:rPr>
          <w:rFonts w:ascii="Arial Narrow" w:hAnsi="Arial Narrow"/>
          <w:sz w:val="24"/>
          <w:szCs w:val="24"/>
        </w:rPr>
      </w:pPr>
      <w:r>
        <w:rPr>
          <w:rFonts w:ascii="Arial Narrow" w:hAnsi="Arial Narrow"/>
          <w:sz w:val="24"/>
          <w:szCs w:val="24"/>
        </w:rPr>
        <w:t>Representante a la Cámara por Santander</w:t>
      </w:r>
    </w:p>
    <w:p w:rsidR="00904B32" w:rsidRPr="00F96C51" w:rsidRDefault="00904B32" w:rsidP="00904B32">
      <w:pPr>
        <w:spacing w:after="0" w:line="240" w:lineRule="auto"/>
        <w:jc w:val="center"/>
        <w:rPr>
          <w:rFonts w:ascii="Arial Narrow" w:hAnsi="Arial Narrow"/>
          <w:sz w:val="24"/>
          <w:szCs w:val="24"/>
        </w:rPr>
      </w:pPr>
      <w:r>
        <w:rPr>
          <w:rFonts w:ascii="Arial Narrow" w:hAnsi="Arial Narrow"/>
          <w:sz w:val="24"/>
          <w:szCs w:val="24"/>
        </w:rPr>
        <w:t>Partido Centro Democrático</w:t>
      </w:r>
    </w:p>
    <w:p w:rsidR="00904B32" w:rsidRPr="005751EA" w:rsidRDefault="00904B32" w:rsidP="00904B32">
      <w:pPr>
        <w:rPr>
          <w:rFonts w:ascii="Arial Narrow" w:hAnsi="Arial Narrow"/>
        </w:rPr>
      </w:pPr>
    </w:p>
    <w:sectPr w:rsidR="00904B32" w:rsidRPr="005751E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7D2" w:rsidRDefault="00B377D2" w:rsidP="00CB5779">
      <w:pPr>
        <w:spacing w:after="0" w:line="240" w:lineRule="auto"/>
      </w:pPr>
      <w:r>
        <w:separator/>
      </w:r>
    </w:p>
  </w:endnote>
  <w:endnote w:type="continuationSeparator" w:id="0">
    <w:p w:rsidR="00B377D2" w:rsidRDefault="00B377D2" w:rsidP="00CB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7D2" w:rsidRDefault="00B377D2" w:rsidP="00CB5779">
      <w:pPr>
        <w:spacing w:after="0" w:line="240" w:lineRule="auto"/>
      </w:pPr>
      <w:r>
        <w:separator/>
      </w:r>
    </w:p>
  </w:footnote>
  <w:footnote w:type="continuationSeparator" w:id="0">
    <w:p w:rsidR="00B377D2" w:rsidRDefault="00B377D2" w:rsidP="00CB5779">
      <w:pPr>
        <w:spacing w:after="0" w:line="240" w:lineRule="auto"/>
      </w:pPr>
      <w:r>
        <w:continuationSeparator/>
      </w:r>
    </w:p>
  </w:footnote>
  <w:footnote w:id="1">
    <w:p w:rsidR="00CB5779" w:rsidRDefault="00CB5779">
      <w:pPr>
        <w:pStyle w:val="Textonotapie"/>
      </w:pPr>
      <w:r>
        <w:rPr>
          <w:rStyle w:val="Refdenotaalpie"/>
        </w:rPr>
        <w:footnoteRef/>
      </w:r>
      <w:r>
        <w:t xml:space="preserve"> Corte Constitucional de Colombia. Sentencia T 207 de 1995. MP. Alejandro Martínez Caballero</w:t>
      </w:r>
    </w:p>
  </w:footnote>
  <w:footnote w:id="2">
    <w:p w:rsidR="00CB5779" w:rsidRDefault="00CB5779">
      <w:pPr>
        <w:pStyle w:val="Textonotapie"/>
      </w:pPr>
      <w:r>
        <w:rPr>
          <w:rStyle w:val="Refdenotaalpie"/>
        </w:rPr>
        <w:footnoteRef/>
      </w:r>
      <w:r>
        <w:t xml:space="preserve"> Ibíd</w:t>
      </w:r>
      <w:r w:rsidR="00B774CC">
        <w:t>em</w:t>
      </w:r>
      <w:r>
        <w:t xml:space="preserve">. </w:t>
      </w:r>
    </w:p>
  </w:footnote>
  <w:footnote w:id="3">
    <w:p w:rsidR="00B774CC" w:rsidRDefault="00B774CC">
      <w:pPr>
        <w:pStyle w:val="Textonotapie"/>
      </w:pPr>
      <w:r>
        <w:rPr>
          <w:rStyle w:val="Refdenotaalpie"/>
        </w:rPr>
        <w:footnoteRef/>
      </w:r>
      <w:r>
        <w:t xml:space="preserve"> Ibíd.</w:t>
      </w:r>
    </w:p>
  </w:footnote>
  <w:footnote w:id="4">
    <w:p w:rsidR="00B774CC" w:rsidRDefault="00B774CC">
      <w:pPr>
        <w:pStyle w:val="Textonotapie"/>
      </w:pPr>
      <w:r>
        <w:rPr>
          <w:rStyle w:val="Refdenotaalpie"/>
        </w:rPr>
        <w:footnoteRef/>
      </w:r>
      <w:r>
        <w:t xml:space="preserve"> Corte Constitucional de Colombia. </w:t>
      </w:r>
      <w:r w:rsidRPr="00B774CC">
        <w:t>Sentencia T-051 de 2011.</w:t>
      </w:r>
      <w:r>
        <w:t xml:space="preserve">MP. Jorge Iván Palacio. </w:t>
      </w:r>
    </w:p>
  </w:footnote>
  <w:footnote w:id="5">
    <w:p w:rsidR="0032501F" w:rsidRDefault="0032501F">
      <w:pPr>
        <w:pStyle w:val="Textonotapie"/>
      </w:pPr>
      <w:r>
        <w:rPr>
          <w:rStyle w:val="Refdenotaalpie"/>
        </w:rPr>
        <w:footnoteRef/>
      </w:r>
      <w:r>
        <w:t xml:space="preserve"> Ibídem. </w:t>
      </w:r>
    </w:p>
  </w:footnote>
  <w:footnote w:id="6">
    <w:p w:rsidR="001F522E" w:rsidRDefault="001F522E">
      <w:pPr>
        <w:pStyle w:val="Textonotapie"/>
      </w:pPr>
      <w:r>
        <w:rPr>
          <w:rStyle w:val="Refdenotaalpie"/>
        </w:rPr>
        <w:footnoteRef/>
      </w:r>
      <w:r>
        <w:t xml:space="preserve"> Rosales, Carlos Manuel. 2018. </w:t>
      </w:r>
      <w:r w:rsidRPr="001F522E">
        <w:t>La gratuidad de los derechos prestacionales como derechos humanos. Una propuesta para su ponderación y otorgamiento</w:t>
      </w:r>
      <w:r>
        <w:t xml:space="preserve">. Revista Anales de la facultad de ciencias jurídicas y sociales. Universidad de la Plata. Año 15. No. 48.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17F"/>
    <w:multiLevelType w:val="multilevel"/>
    <w:tmpl w:val="70A879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513E0CE1"/>
    <w:multiLevelType w:val="multilevel"/>
    <w:tmpl w:val="A88EF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DF"/>
    <w:rsid w:val="000B5940"/>
    <w:rsid w:val="001269BA"/>
    <w:rsid w:val="001F522E"/>
    <w:rsid w:val="00251281"/>
    <w:rsid w:val="002F36D7"/>
    <w:rsid w:val="00302B47"/>
    <w:rsid w:val="0032501F"/>
    <w:rsid w:val="003619AF"/>
    <w:rsid w:val="005751EA"/>
    <w:rsid w:val="005876DA"/>
    <w:rsid w:val="006E49A0"/>
    <w:rsid w:val="007175A0"/>
    <w:rsid w:val="00876117"/>
    <w:rsid w:val="008F1182"/>
    <w:rsid w:val="00904B32"/>
    <w:rsid w:val="00A151C5"/>
    <w:rsid w:val="00A97343"/>
    <w:rsid w:val="00AF463B"/>
    <w:rsid w:val="00B377D2"/>
    <w:rsid w:val="00B52B41"/>
    <w:rsid w:val="00B774CC"/>
    <w:rsid w:val="00CB5779"/>
    <w:rsid w:val="00DB6B1B"/>
    <w:rsid w:val="00E10DDF"/>
    <w:rsid w:val="00E6037F"/>
    <w:rsid w:val="00EC481F"/>
    <w:rsid w:val="00ED6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88FE"/>
  <w15:chartTrackingRefBased/>
  <w15:docId w15:val="{EF3875F2-EE05-4022-BD08-C6C71A84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36D7"/>
    <w:pPr>
      <w:ind w:left="720"/>
      <w:contextualSpacing/>
    </w:pPr>
  </w:style>
  <w:style w:type="character" w:styleId="Hipervnculo">
    <w:name w:val="Hyperlink"/>
    <w:basedOn w:val="Fuentedeprrafopredeter"/>
    <w:uiPriority w:val="99"/>
    <w:unhideWhenUsed/>
    <w:rsid w:val="007175A0"/>
    <w:rPr>
      <w:color w:val="0563C1" w:themeColor="hyperlink"/>
      <w:u w:val="single"/>
    </w:rPr>
  </w:style>
  <w:style w:type="character" w:styleId="Hipervnculovisitado">
    <w:name w:val="FollowedHyperlink"/>
    <w:basedOn w:val="Fuentedeprrafopredeter"/>
    <w:uiPriority w:val="99"/>
    <w:semiHidden/>
    <w:unhideWhenUsed/>
    <w:rsid w:val="00AF463B"/>
    <w:rPr>
      <w:color w:val="954F72" w:themeColor="followedHyperlink"/>
      <w:u w:val="single"/>
    </w:rPr>
  </w:style>
  <w:style w:type="paragraph" w:styleId="Textonotapie">
    <w:name w:val="footnote text"/>
    <w:basedOn w:val="Normal"/>
    <w:link w:val="TextonotapieCar"/>
    <w:uiPriority w:val="99"/>
    <w:semiHidden/>
    <w:unhideWhenUsed/>
    <w:rsid w:val="00CB57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5779"/>
    <w:rPr>
      <w:sz w:val="20"/>
      <w:szCs w:val="20"/>
    </w:rPr>
  </w:style>
  <w:style w:type="character" w:styleId="Refdenotaalpie">
    <w:name w:val="footnote reference"/>
    <w:basedOn w:val="Fuentedeprrafopredeter"/>
    <w:uiPriority w:val="99"/>
    <w:semiHidden/>
    <w:unhideWhenUsed/>
    <w:rsid w:val="00CB57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1995/T-207-9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pository.unilibre.edu.co/bitstream/handle/10901/15986/REGLA%20FISCAL%20Y%20DERECHOS%20FUNDAMENTALES%20rvision%206.pdf?sequence=1&amp;isAllowed=y" TargetMode="External"/><Relationship Id="rId4" Type="http://schemas.openxmlformats.org/officeDocument/2006/relationships/settings" Target="settings.xml"/><Relationship Id="rId9" Type="http://schemas.openxmlformats.org/officeDocument/2006/relationships/hyperlink" Target="http://www.scielo.org.co/scielo.php?script=sci_arttext&amp;pid=S0124-057919990002000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54D5-EFFE-4012-AB87-7E3D44A9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1840</Words>
  <Characters>10123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Andrés Florián Rodríguez</dc:creator>
  <cp:keywords/>
  <dc:description/>
  <cp:lastModifiedBy>laura torres</cp:lastModifiedBy>
  <cp:revision>2</cp:revision>
  <dcterms:created xsi:type="dcterms:W3CDTF">2020-10-08T15:07:00Z</dcterms:created>
  <dcterms:modified xsi:type="dcterms:W3CDTF">2020-10-08T15:07:00Z</dcterms:modified>
</cp:coreProperties>
</file>