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BD557" w14:textId="77777777" w:rsidR="00672538" w:rsidRDefault="00672538" w:rsidP="00E55EFA">
      <w:pPr>
        <w:jc w:val="center"/>
        <w:rPr>
          <w:rFonts w:ascii="Georgia" w:eastAsia="Arial" w:hAnsi="Georgia" w:cs="Arial"/>
          <w:b/>
          <w:i/>
        </w:rPr>
      </w:pPr>
    </w:p>
    <w:p w14:paraId="26039072" w14:textId="5E56196F" w:rsidR="00E55EFA" w:rsidRPr="001F037F" w:rsidRDefault="00E55EFA" w:rsidP="00E55EFA">
      <w:pPr>
        <w:jc w:val="center"/>
        <w:rPr>
          <w:rFonts w:ascii="Georgia" w:eastAsia="Arial" w:hAnsi="Georgia" w:cs="Arial"/>
          <w:b/>
          <w:i/>
        </w:rPr>
      </w:pPr>
      <w:r w:rsidRPr="001F037F">
        <w:rPr>
          <w:rFonts w:ascii="Georgia" w:eastAsia="Arial" w:hAnsi="Georgia" w:cs="Arial"/>
          <w:b/>
          <w:i/>
        </w:rPr>
        <w:t>TEXTO APROBADO EN PRIMER DEBATE POR LA COMISIÓN TERCERA CONSTITUCIONAL PERMANENTE DE LA HONORABLE CÁMARA DE REP</w:t>
      </w:r>
      <w:r w:rsidR="00860441" w:rsidRPr="001F037F">
        <w:rPr>
          <w:rFonts w:ascii="Georgia" w:eastAsia="Arial" w:hAnsi="Georgia" w:cs="Arial"/>
          <w:b/>
          <w:i/>
        </w:rPr>
        <w:t xml:space="preserve">RESENTANTES, EN SESIÓN FORMAL VIRTUAL  DEL DÍA LUNES  OCHO (08) DE JUNIO </w:t>
      </w:r>
      <w:r w:rsidRPr="001F037F">
        <w:rPr>
          <w:rFonts w:ascii="Georgia" w:eastAsia="Arial" w:hAnsi="Georgia" w:cs="Arial"/>
          <w:b/>
          <w:i/>
        </w:rPr>
        <w:t xml:space="preserve"> DE DOS</w:t>
      </w:r>
      <w:r w:rsidR="00860441" w:rsidRPr="001F037F">
        <w:rPr>
          <w:rFonts w:ascii="Georgia" w:eastAsia="Arial" w:hAnsi="Georgia" w:cs="Arial"/>
          <w:b/>
          <w:i/>
        </w:rPr>
        <w:t xml:space="preserve"> MIL VEINTE (2020</w:t>
      </w:r>
      <w:r w:rsidRPr="001F037F">
        <w:rPr>
          <w:rFonts w:ascii="Georgia" w:eastAsia="Arial" w:hAnsi="Georgia" w:cs="Arial"/>
          <w:b/>
          <w:i/>
        </w:rPr>
        <w:t>)</w:t>
      </w:r>
    </w:p>
    <w:p w14:paraId="69BB9E02" w14:textId="77777777" w:rsidR="00E55EFA" w:rsidRPr="001F037F" w:rsidRDefault="00E55EFA" w:rsidP="00E55EFA">
      <w:pPr>
        <w:jc w:val="center"/>
        <w:rPr>
          <w:rFonts w:ascii="Georgia" w:hAnsi="Georgia" w:cs="Arial"/>
          <w:b/>
          <w:i/>
        </w:rPr>
      </w:pPr>
    </w:p>
    <w:p w14:paraId="537B20B5" w14:textId="390E42D9" w:rsidR="00682F31" w:rsidRPr="001F037F" w:rsidRDefault="00682F31" w:rsidP="00E55EFA">
      <w:pPr>
        <w:jc w:val="center"/>
        <w:rPr>
          <w:rFonts w:ascii="Georgia" w:hAnsi="Georgia" w:cs="Arial"/>
          <w:b/>
          <w:i/>
        </w:rPr>
      </w:pPr>
      <w:r w:rsidRPr="001F037F">
        <w:rPr>
          <w:rFonts w:ascii="Georgia" w:hAnsi="Georgia" w:cs="Arial"/>
          <w:b/>
          <w:i/>
        </w:rPr>
        <w:t xml:space="preserve">AL PROYECTO DE LEY </w:t>
      </w:r>
      <w:r w:rsidR="008622B6">
        <w:rPr>
          <w:rFonts w:ascii="Georgia" w:hAnsi="Georgia" w:cs="Arial"/>
          <w:b/>
          <w:i/>
        </w:rPr>
        <w:t>N°</w:t>
      </w:r>
      <w:r w:rsidR="00860441" w:rsidRPr="001F037F">
        <w:rPr>
          <w:rFonts w:ascii="Georgia" w:hAnsi="Georgia" w:cs="Arial"/>
          <w:b/>
          <w:i/>
        </w:rPr>
        <w:t xml:space="preserve">. 301 </w:t>
      </w:r>
      <w:r w:rsidR="00E55EFA" w:rsidRPr="001F037F">
        <w:rPr>
          <w:rFonts w:ascii="Georgia" w:hAnsi="Georgia" w:cs="Arial"/>
          <w:b/>
          <w:i/>
        </w:rPr>
        <w:t>DE 2019</w:t>
      </w:r>
      <w:r w:rsidRPr="001F037F">
        <w:rPr>
          <w:rFonts w:ascii="Georgia" w:hAnsi="Georgia" w:cs="Arial"/>
          <w:b/>
          <w:i/>
        </w:rPr>
        <w:t xml:space="preserve"> CÁMARA</w:t>
      </w:r>
    </w:p>
    <w:p w14:paraId="6D4EA20C" w14:textId="77777777" w:rsidR="009B7E6F" w:rsidRPr="001F037F" w:rsidRDefault="009B7E6F" w:rsidP="004F6315">
      <w:pPr>
        <w:rPr>
          <w:rFonts w:ascii="Georgia" w:hAnsi="Georgia" w:cs="Arial"/>
          <w:b/>
          <w:i/>
        </w:rPr>
      </w:pPr>
    </w:p>
    <w:p w14:paraId="0ED71A5B" w14:textId="065063B1" w:rsidR="00682F31" w:rsidRPr="001F037F" w:rsidRDefault="00860441" w:rsidP="00682F31">
      <w:pPr>
        <w:jc w:val="center"/>
        <w:rPr>
          <w:rFonts w:ascii="Georgia" w:hAnsi="Georgia" w:cs="Arial"/>
          <w:b/>
          <w:i/>
        </w:rPr>
      </w:pPr>
      <w:r w:rsidRPr="001F037F">
        <w:rPr>
          <w:rFonts w:ascii="Georgia" w:hAnsi="Georgia" w:cs="Arial"/>
          <w:b/>
          <w:i/>
        </w:rPr>
        <w:t>“POR LA CUAL SE AUTORIZA A LA ASAMBLEA DEL DEPARTAMENTO DE CASANARE PARA QUE ORDENE LA EMISIÓN DE LA ESTAMPILLA EN PRO DEL FORTALECIMIENTO DE LA UNIVERSIDAD QUE TRATA LA LEY 1937 DE 2018 Y SE DICTAN OTRAS DISPOSICIONES</w:t>
      </w:r>
      <w:r w:rsidR="00682F31" w:rsidRPr="001F037F">
        <w:rPr>
          <w:rFonts w:ascii="Georgia" w:hAnsi="Georgia" w:cs="Arial"/>
          <w:b/>
          <w:i/>
        </w:rPr>
        <w:t>”.</w:t>
      </w:r>
    </w:p>
    <w:p w14:paraId="7C543C72" w14:textId="77777777" w:rsidR="004D1E9C" w:rsidRPr="001F037F" w:rsidRDefault="004D1E9C" w:rsidP="00682F31">
      <w:pPr>
        <w:jc w:val="center"/>
        <w:rPr>
          <w:rFonts w:ascii="Georgia" w:hAnsi="Georgia" w:cs="Arial"/>
          <w:b/>
          <w:i/>
        </w:rPr>
      </w:pPr>
    </w:p>
    <w:p w14:paraId="469FD388" w14:textId="7F059774" w:rsidR="004D1E9C" w:rsidRPr="001F037F" w:rsidRDefault="004D1E9C" w:rsidP="00682F31">
      <w:pPr>
        <w:jc w:val="center"/>
        <w:rPr>
          <w:rFonts w:ascii="Georgia" w:hAnsi="Georgia" w:cs="Arial"/>
          <w:b/>
          <w:i/>
        </w:rPr>
      </w:pPr>
      <w:r w:rsidRPr="001F037F">
        <w:rPr>
          <w:rFonts w:ascii="Georgia" w:hAnsi="Georgia" w:cs="Arial"/>
          <w:b/>
          <w:i/>
        </w:rPr>
        <w:t xml:space="preserve">EL CONGRESO DE LA REPÚBLICA DE COLOMBIA </w:t>
      </w:r>
    </w:p>
    <w:p w14:paraId="421D745B" w14:textId="77777777" w:rsidR="004D1E9C" w:rsidRPr="001F037F" w:rsidRDefault="004D1E9C" w:rsidP="00682F31">
      <w:pPr>
        <w:jc w:val="center"/>
        <w:rPr>
          <w:rFonts w:ascii="Georgia" w:hAnsi="Georgia" w:cs="Arial"/>
          <w:b/>
          <w:i/>
        </w:rPr>
      </w:pPr>
    </w:p>
    <w:p w14:paraId="14903986" w14:textId="7BFB913C" w:rsidR="004D1E9C" w:rsidRDefault="004D1E9C" w:rsidP="00682F31">
      <w:pPr>
        <w:jc w:val="center"/>
        <w:rPr>
          <w:rFonts w:ascii="Georgia" w:hAnsi="Georgia" w:cs="Arial"/>
          <w:b/>
          <w:i/>
        </w:rPr>
      </w:pPr>
      <w:r w:rsidRPr="001F037F">
        <w:rPr>
          <w:rFonts w:ascii="Georgia" w:hAnsi="Georgia" w:cs="Arial"/>
          <w:b/>
          <w:i/>
        </w:rPr>
        <w:t>DECRETA:</w:t>
      </w:r>
    </w:p>
    <w:p w14:paraId="617D60DB" w14:textId="77777777" w:rsidR="00B56F54" w:rsidRDefault="00B56F54" w:rsidP="00682F31">
      <w:pPr>
        <w:jc w:val="center"/>
        <w:rPr>
          <w:rFonts w:ascii="Georgia" w:hAnsi="Georgia" w:cs="Arial"/>
          <w:b/>
          <w:i/>
        </w:rPr>
      </w:pPr>
    </w:p>
    <w:p w14:paraId="7B080F2D" w14:textId="17C9D54A" w:rsidR="009877ED" w:rsidRDefault="009877ED" w:rsidP="009877ED">
      <w:pPr>
        <w:rPr>
          <w:rFonts w:ascii="Georgia" w:hAnsi="Georgia" w:cs="Arial"/>
          <w:i/>
        </w:rPr>
      </w:pPr>
      <w:r>
        <w:rPr>
          <w:rFonts w:ascii="Georgia" w:hAnsi="Georgia" w:cs="Arial"/>
          <w:b/>
          <w:i/>
        </w:rPr>
        <w:t xml:space="preserve">ARTÍCULO 1°.  </w:t>
      </w:r>
      <w:r w:rsidRPr="009877ED">
        <w:rPr>
          <w:rFonts w:ascii="Georgia" w:hAnsi="Georgia" w:cs="Arial"/>
          <w:i/>
        </w:rPr>
        <w:t xml:space="preserve">Autorícese </w:t>
      </w:r>
      <w:r>
        <w:rPr>
          <w:rFonts w:ascii="Georgia" w:hAnsi="Georgia" w:cs="Arial"/>
          <w:i/>
        </w:rPr>
        <w:t xml:space="preserve">a la Asamblea del Departamento </w:t>
      </w:r>
      <w:r w:rsidR="00AD1754">
        <w:rPr>
          <w:rFonts w:ascii="Georgia" w:hAnsi="Georgia" w:cs="Arial"/>
          <w:i/>
        </w:rPr>
        <w:t>de Casanare para que ordene la e</w:t>
      </w:r>
      <w:r w:rsidR="002E3BC5">
        <w:rPr>
          <w:rFonts w:ascii="Georgia" w:hAnsi="Georgia" w:cs="Arial"/>
          <w:i/>
        </w:rPr>
        <w:t>misión de la e</w:t>
      </w:r>
      <w:r>
        <w:rPr>
          <w:rFonts w:ascii="Georgia" w:hAnsi="Georgia" w:cs="Arial"/>
          <w:i/>
        </w:rPr>
        <w:t xml:space="preserve">stampilla en Pro del fortalecimiento de la Universidad que trata la Ley 1937 de 2018 “Estampilla </w:t>
      </w:r>
      <w:r w:rsidR="00123AAA">
        <w:rPr>
          <w:rFonts w:ascii="Georgia" w:hAnsi="Georgia" w:cs="Arial"/>
          <w:i/>
        </w:rPr>
        <w:t xml:space="preserve">Pro UNITRÓPICO” cuyo- producido se destinará de la siguiente manera: El </w:t>
      </w:r>
      <w:r w:rsidR="00123AAA" w:rsidRPr="00123AAA">
        <w:rPr>
          <w:rFonts w:ascii="Georgia" w:hAnsi="Georgia" w:cs="Arial"/>
          <w:b/>
          <w:i/>
          <w:u w:val="single"/>
        </w:rPr>
        <w:t>cincuenta</w:t>
      </w:r>
      <w:r w:rsidR="00123AAA">
        <w:rPr>
          <w:rFonts w:ascii="Georgia" w:hAnsi="Georgia" w:cs="Arial"/>
          <w:b/>
          <w:i/>
        </w:rPr>
        <w:t xml:space="preserve"> </w:t>
      </w:r>
      <w:r w:rsidR="00123AAA">
        <w:rPr>
          <w:rFonts w:ascii="Georgia" w:hAnsi="Georgia" w:cs="Arial"/>
          <w:i/>
        </w:rPr>
        <w:t>por ci</w:t>
      </w:r>
      <w:r w:rsidR="00123AAA" w:rsidRPr="00123AAA">
        <w:rPr>
          <w:rFonts w:ascii="Georgia" w:hAnsi="Georgia" w:cs="Arial"/>
          <w:i/>
        </w:rPr>
        <w:t>ento</w:t>
      </w:r>
      <w:r w:rsidR="00123AAA">
        <w:rPr>
          <w:rFonts w:ascii="Georgia" w:hAnsi="Georgia" w:cs="Arial"/>
          <w:i/>
        </w:rPr>
        <w:t xml:space="preserve"> (</w:t>
      </w:r>
      <w:r w:rsidR="00123AAA" w:rsidRPr="00123AAA">
        <w:rPr>
          <w:rFonts w:ascii="Georgia" w:hAnsi="Georgia" w:cs="Arial"/>
          <w:b/>
          <w:i/>
          <w:u w:val="single"/>
        </w:rPr>
        <w:t>50%</w:t>
      </w:r>
      <w:r w:rsidR="00123AAA">
        <w:rPr>
          <w:rFonts w:ascii="Georgia" w:hAnsi="Georgia" w:cs="Arial"/>
          <w:i/>
        </w:rPr>
        <w:t>) en infraestructura, dotac</w:t>
      </w:r>
      <w:r w:rsidR="0009135F">
        <w:rPr>
          <w:rFonts w:ascii="Georgia" w:hAnsi="Georgia" w:cs="Arial"/>
          <w:i/>
        </w:rPr>
        <w:t>ión y modernización tecnológica;</w:t>
      </w:r>
      <w:r w:rsidR="00123AAA">
        <w:rPr>
          <w:rFonts w:ascii="Georgia" w:hAnsi="Georgia" w:cs="Arial"/>
          <w:i/>
        </w:rPr>
        <w:t xml:space="preserve"> y el </w:t>
      </w:r>
      <w:r w:rsidR="00123AAA" w:rsidRPr="00123AAA">
        <w:rPr>
          <w:rFonts w:ascii="Georgia" w:hAnsi="Georgia" w:cs="Arial"/>
          <w:b/>
          <w:i/>
          <w:u w:val="single"/>
        </w:rPr>
        <w:t>cincuenta</w:t>
      </w:r>
      <w:r w:rsidR="00123AAA" w:rsidRPr="00123AAA">
        <w:rPr>
          <w:rFonts w:ascii="Georgia" w:hAnsi="Georgia" w:cs="Arial"/>
          <w:b/>
          <w:i/>
        </w:rPr>
        <w:t xml:space="preserve"> </w:t>
      </w:r>
      <w:r w:rsidR="00123AAA">
        <w:rPr>
          <w:rFonts w:ascii="Georgia" w:hAnsi="Georgia" w:cs="Arial"/>
          <w:i/>
        </w:rPr>
        <w:t>por ciento (</w:t>
      </w:r>
      <w:r w:rsidR="00123AAA" w:rsidRPr="00123AAA">
        <w:rPr>
          <w:rFonts w:ascii="Georgia" w:hAnsi="Georgia" w:cs="Arial"/>
          <w:b/>
          <w:i/>
          <w:u w:val="single"/>
        </w:rPr>
        <w:t>50%</w:t>
      </w:r>
      <w:r w:rsidR="00123AAA">
        <w:rPr>
          <w:rFonts w:ascii="Georgia" w:hAnsi="Georgia" w:cs="Arial"/>
          <w:i/>
        </w:rPr>
        <w:t>) para capacitación, actividades misionales de pregrado y posgrado, e investigación científica y acreditación institucional.</w:t>
      </w:r>
    </w:p>
    <w:p w14:paraId="11B56D03" w14:textId="77777777" w:rsidR="004461C1" w:rsidRDefault="004461C1" w:rsidP="009877ED">
      <w:pPr>
        <w:rPr>
          <w:rFonts w:ascii="Georgia" w:hAnsi="Georgia" w:cs="Arial"/>
          <w:i/>
        </w:rPr>
      </w:pPr>
    </w:p>
    <w:p w14:paraId="7DB9D2C0" w14:textId="41990BE0" w:rsidR="00123AAA" w:rsidRDefault="00123AAA" w:rsidP="009877ED">
      <w:pPr>
        <w:rPr>
          <w:rFonts w:ascii="Georgia" w:hAnsi="Georgia" w:cs="Arial"/>
          <w:i/>
        </w:rPr>
      </w:pPr>
      <w:r>
        <w:rPr>
          <w:rFonts w:ascii="Georgia" w:hAnsi="Georgia" w:cs="Arial"/>
          <w:i/>
        </w:rPr>
        <w:t xml:space="preserve">Al menos el 10% de los recursos para capacitación, actividades misionales </w:t>
      </w:r>
      <w:r w:rsidR="000B69D1">
        <w:rPr>
          <w:rFonts w:ascii="Georgia" w:hAnsi="Georgia" w:cs="Arial"/>
          <w:i/>
        </w:rPr>
        <w:t xml:space="preserve">de pregrado y posgrado, e investigación científica y acreditación institucional se destinarán para investigación destinada al fortalecimiento de políticas públicas </w:t>
      </w:r>
      <w:r w:rsidR="000B69D1">
        <w:rPr>
          <w:rFonts w:ascii="Georgia" w:hAnsi="Georgia" w:cs="Arial"/>
          <w:i/>
        </w:rPr>
        <w:lastRenderedPageBreak/>
        <w:t>que incentiven la transición energética y el fortalecimiento del sector industrial en el departamento del Casanare.</w:t>
      </w:r>
    </w:p>
    <w:p w14:paraId="5CFBA0CC" w14:textId="77777777" w:rsidR="000B69D1" w:rsidRDefault="000B69D1" w:rsidP="009877ED">
      <w:pPr>
        <w:rPr>
          <w:rFonts w:ascii="Georgia" w:hAnsi="Georgia" w:cs="Arial"/>
          <w:b/>
          <w:i/>
        </w:rPr>
      </w:pPr>
    </w:p>
    <w:p w14:paraId="397E6943" w14:textId="7823CEB3" w:rsidR="000B69D1" w:rsidRDefault="000B69D1" w:rsidP="009877ED">
      <w:pPr>
        <w:rPr>
          <w:rFonts w:ascii="Georgia" w:hAnsi="Georgia" w:cs="Arial"/>
          <w:i/>
        </w:rPr>
      </w:pPr>
      <w:r w:rsidRPr="000B69D1">
        <w:rPr>
          <w:rFonts w:ascii="Georgia" w:hAnsi="Georgia" w:cs="Arial"/>
          <w:b/>
          <w:i/>
        </w:rPr>
        <w:t>P</w:t>
      </w:r>
      <w:r>
        <w:rPr>
          <w:rFonts w:ascii="Georgia" w:hAnsi="Georgia" w:cs="Arial"/>
          <w:b/>
          <w:i/>
        </w:rPr>
        <w:t xml:space="preserve">arágrafo. </w:t>
      </w:r>
      <w:r>
        <w:rPr>
          <w:rFonts w:ascii="Georgia" w:hAnsi="Georgia" w:cs="Arial"/>
          <w:i/>
        </w:rPr>
        <w:t>La Emisión de la E</w:t>
      </w:r>
      <w:r w:rsidRPr="000B69D1">
        <w:rPr>
          <w:rFonts w:ascii="Georgia" w:hAnsi="Georgia" w:cs="Arial"/>
          <w:i/>
        </w:rPr>
        <w:t xml:space="preserve">stampilla </w:t>
      </w:r>
      <w:r>
        <w:rPr>
          <w:rFonts w:ascii="Georgia" w:hAnsi="Georgia" w:cs="Arial"/>
          <w:i/>
        </w:rPr>
        <w:t xml:space="preserve">que trata  la presente ley se expedirá por parte de la Asamblea del Departamento de Casanare una vez se expida la ordenanza que oficialice la institución que trata </w:t>
      </w:r>
      <w:r w:rsidR="004461C1">
        <w:rPr>
          <w:rFonts w:ascii="Georgia" w:hAnsi="Georgia" w:cs="Arial"/>
          <w:i/>
        </w:rPr>
        <w:t xml:space="preserve">la </w:t>
      </w:r>
      <w:r>
        <w:rPr>
          <w:rFonts w:ascii="Georgia" w:hAnsi="Georgia" w:cs="Arial"/>
          <w:i/>
        </w:rPr>
        <w:t>Ley 1937 de 2018.</w:t>
      </w:r>
    </w:p>
    <w:p w14:paraId="0BD85660" w14:textId="77777777" w:rsidR="000B69D1" w:rsidRDefault="000B69D1" w:rsidP="009877ED">
      <w:pPr>
        <w:rPr>
          <w:rFonts w:ascii="Georgia" w:hAnsi="Georgia" w:cs="Arial"/>
          <w:i/>
        </w:rPr>
      </w:pPr>
    </w:p>
    <w:p w14:paraId="057661FE" w14:textId="6644192F" w:rsidR="000B69D1" w:rsidRDefault="000B69D1" w:rsidP="009877ED">
      <w:pPr>
        <w:rPr>
          <w:rFonts w:ascii="Georgia" w:hAnsi="Georgia" w:cs="Arial"/>
          <w:i/>
        </w:rPr>
      </w:pPr>
      <w:r w:rsidRPr="000B69D1">
        <w:rPr>
          <w:rFonts w:ascii="Georgia" w:hAnsi="Georgia" w:cs="Arial"/>
          <w:b/>
          <w:i/>
        </w:rPr>
        <w:t>ARTÍCULO 2º.</w:t>
      </w:r>
      <w:r>
        <w:rPr>
          <w:rFonts w:ascii="Georgia" w:hAnsi="Georgia" w:cs="Arial"/>
          <w:b/>
          <w:i/>
        </w:rPr>
        <w:t xml:space="preserve"> </w:t>
      </w:r>
      <w:r w:rsidRPr="000B69D1">
        <w:rPr>
          <w:rFonts w:ascii="Georgia" w:hAnsi="Georgia" w:cs="Arial"/>
          <w:i/>
        </w:rPr>
        <w:t xml:space="preserve">La emisión será hasta </w:t>
      </w:r>
      <w:r>
        <w:rPr>
          <w:rFonts w:ascii="Georgia" w:hAnsi="Georgia" w:cs="Arial"/>
          <w:i/>
        </w:rPr>
        <w:t>por la suma de trecientos mil millones de pesos ($300.</w:t>
      </w:r>
      <w:r w:rsidR="00B66B3E">
        <w:rPr>
          <w:rFonts w:ascii="Georgia" w:hAnsi="Georgia" w:cs="Arial"/>
          <w:i/>
        </w:rPr>
        <w:t>000.000.000.00) moneda legal colombiana a valor constante a la fecha de expedición de la presente ley.</w:t>
      </w:r>
    </w:p>
    <w:p w14:paraId="4C90B387" w14:textId="77777777" w:rsidR="00B66B3E" w:rsidRDefault="00B66B3E" w:rsidP="009877ED">
      <w:pPr>
        <w:rPr>
          <w:rFonts w:ascii="Georgia" w:hAnsi="Georgia" w:cs="Arial"/>
          <w:i/>
        </w:rPr>
      </w:pPr>
    </w:p>
    <w:p w14:paraId="5D87036D" w14:textId="7BE004C3" w:rsidR="00B66B3E" w:rsidRDefault="00B66B3E" w:rsidP="009877ED">
      <w:pPr>
        <w:rPr>
          <w:rFonts w:ascii="Georgia" w:hAnsi="Georgia" w:cs="Arial"/>
          <w:i/>
        </w:rPr>
      </w:pPr>
      <w:r w:rsidRPr="00B5534A">
        <w:rPr>
          <w:rFonts w:ascii="Georgia" w:hAnsi="Georgia" w:cs="Arial"/>
          <w:i/>
          <w:u w:val="single"/>
        </w:rPr>
        <w:t>La estampilla tendrá una vigencia de 15 años desde la reglamentación mediante ordenanza emitida por el departamento de Casanare</w:t>
      </w:r>
      <w:r w:rsidR="00B5534A">
        <w:rPr>
          <w:rFonts w:ascii="Georgia" w:hAnsi="Georgia" w:cs="Arial"/>
          <w:i/>
        </w:rPr>
        <w:t>.</w:t>
      </w:r>
    </w:p>
    <w:p w14:paraId="5C23AD7E" w14:textId="77777777" w:rsidR="00B5534A" w:rsidRDefault="00B5534A" w:rsidP="009877ED">
      <w:pPr>
        <w:rPr>
          <w:rFonts w:ascii="Georgia" w:hAnsi="Georgia" w:cs="Arial"/>
          <w:i/>
        </w:rPr>
      </w:pPr>
    </w:p>
    <w:p w14:paraId="5FC38FF7" w14:textId="312A3F5E" w:rsidR="00B5534A" w:rsidRDefault="00B5534A" w:rsidP="009877ED">
      <w:pPr>
        <w:rPr>
          <w:rFonts w:ascii="Georgia" w:hAnsi="Georgia" w:cs="Arial"/>
          <w:i/>
        </w:rPr>
      </w:pPr>
      <w:r w:rsidRPr="00B5534A">
        <w:rPr>
          <w:rFonts w:ascii="Georgia" w:hAnsi="Georgia" w:cs="Arial"/>
          <w:b/>
          <w:i/>
        </w:rPr>
        <w:t>ARTÍCULO 3º.</w:t>
      </w:r>
      <w:r w:rsidR="0009135F">
        <w:rPr>
          <w:rFonts w:ascii="Georgia" w:hAnsi="Georgia" w:cs="Arial"/>
          <w:i/>
        </w:rPr>
        <w:t xml:space="preserve"> Facúltese a los Conc</w:t>
      </w:r>
      <w:r>
        <w:rPr>
          <w:rFonts w:ascii="Georgia" w:hAnsi="Georgia" w:cs="Arial"/>
          <w:i/>
        </w:rPr>
        <w:t>ejos Municipales del Departamento de Casanare para que, previa autorización de la Asamblea del Departamento haga obligatorio el uso de la estampilla que por esta Ley se autoriza su emisión con destino al fortalecimiento de la Universidad que trata la Ley 1937 de 2018.</w:t>
      </w:r>
    </w:p>
    <w:p w14:paraId="6DC56C25" w14:textId="77777777" w:rsidR="00B5534A" w:rsidRDefault="00B5534A" w:rsidP="009877ED">
      <w:pPr>
        <w:rPr>
          <w:rFonts w:ascii="Georgia" w:hAnsi="Georgia" w:cs="Arial"/>
          <w:i/>
        </w:rPr>
      </w:pPr>
    </w:p>
    <w:p w14:paraId="34D1E73E" w14:textId="565EB1C0" w:rsidR="00B5534A" w:rsidRDefault="00B5534A" w:rsidP="009877ED">
      <w:pPr>
        <w:rPr>
          <w:rFonts w:ascii="Georgia" w:hAnsi="Georgia" w:cs="Arial"/>
          <w:i/>
        </w:rPr>
      </w:pPr>
      <w:r w:rsidRPr="00B5534A">
        <w:rPr>
          <w:rFonts w:ascii="Georgia" w:hAnsi="Georgia" w:cs="Arial"/>
          <w:b/>
          <w:i/>
        </w:rPr>
        <w:t>ARTÍCULO 4º.</w:t>
      </w:r>
      <w:r>
        <w:rPr>
          <w:rFonts w:ascii="Georgia" w:hAnsi="Georgia" w:cs="Arial"/>
          <w:b/>
          <w:i/>
        </w:rPr>
        <w:t xml:space="preserve"> </w:t>
      </w:r>
      <w:r w:rsidRPr="00B5534A">
        <w:rPr>
          <w:rFonts w:ascii="Georgia" w:hAnsi="Georgia" w:cs="Arial"/>
          <w:i/>
        </w:rPr>
        <w:t>Dentro de los hechos y actividades</w:t>
      </w:r>
      <w:r>
        <w:rPr>
          <w:rFonts w:ascii="Georgia" w:hAnsi="Georgia" w:cs="Arial"/>
          <w:b/>
          <w:i/>
        </w:rPr>
        <w:t xml:space="preserve"> </w:t>
      </w:r>
      <w:r w:rsidRPr="00B5534A">
        <w:rPr>
          <w:rFonts w:ascii="Georgia" w:hAnsi="Georgia" w:cs="Arial"/>
          <w:i/>
        </w:rPr>
        <w:t xml:space="preserve">económicas sobre los cuales </w:t>
      </w:r>
      <w:r>
        <w:rPr>
          <w:rFonts w:ascii="Georgia" w:hAnsi="Georgia" w:cs="Arial"/>
          <w:i/>
        </w:rPr>
        <w:t>se obliga el uso de la estampilla la Asamble</w:t>
      </w:r>
      <w:r w:rsidR="00FB5FF1">
        <w:rPr>
          <w:rFonts w:ascii="Georgia" w:hAnsi="Georgia" w:cs="Arial"/>
          <w:i/>
        </w:rPr>
        <w:t>a y los Conc</w:t>
      </w:r>
      <w:r>
        <w:rPr>
          <w:rFonts w:ascii="Georgia" w:hAnsi="Georgia" w:cs="Arial"/>
          <w:i/>
        </w:rPr>
        <w:t xml:space="preserve">ejos </w:t>
      </w:r>
      <w:r w:rsidR="00FB5FF1">
        <w:rPr>
          <w:rFonts w:ascii="Georgia" w:hAnsi="Georgia" w:cs="Arial"/>
          <w:i/>
        </w:rPr>
        <w:t>podrán incluir los licores, alcoholes, cervezas, juegos de azar, tasas aéreas; todos los contratos, convenios y sus adiciones de estudios de factibilidad, diseños, consultoría, contratos e interventorías que se realicen en el territorio del Departamento de Casanare, exceptuando los contratos que deban financiarse con recursos que por ley correspondan al sector salud. En todo caso la estampilla no podrá superar el va</w:t>
      </w:r>
      <w:r w:rsidR="00EF3BA4">
        <w:rPr>
          <w:rFonts w:ascii="Georgia" w:hAnsi="Georgia" w:cs="Arial"/>
          <w:i/>
        </w:rPr>
        <w:t>lor máximo contemplado en esta L</w:t>
      </w:r>
      <w:r w:rsidR="00FB5FF1">
        <w:rPr>
          <w:rFonts w:ascii="Georgia" w:hAnsi="Georgia" w:cs="Arial"/>
          <w:i/>
        </w:rPr>
        <w:t>ey.</w:t>
      </w:r>
    </w:p>
    <w:p w14:paraId="02D1B32E" w14:textId="77777777" w:rsidR="00FB5FF1" w:rsidRDefault="00FB5FF1" w:rsidP="009877ED">
      <w:pPr>
        <w:rPr>
          <w:rFonts w:ascii="Georgia" w:hAnsi="Georgia" w:cs="Arial"/>
          <w:i/>
        </w:rPr>
      </w:pPr>
    </w:p>
    <w:p w14:paraId="700A350A" w14:textId="6CEB51D1" w:rsidR="00FB5FF1" w:rsidRDefault="00FB5FF1" w:rsidP="009877ED">
      <w:pPr>
        <w:rPr>
          <w:rFonts w:ascii="Georgia" w:hAnsi="Georgia" w:cs="Arial"/>
          <w:i/>
        </w:rPr>
      </w:pPr>
      <w:r>
        <w:rPr>
          <w:rFonts w:ascii="Georgia" w:hAnsi="Georgia" w:cs="Arial"/>
          <w:i/>
        </w:rPr>
        <w:lastRenderedPageBreak/>
        <w:t>Los contratos de prestación de servicios profesionales con un valor inferior a 10 salario</w:t>
      </w:r>
      <w:r w:rsidR="00D744AD">
        <w:rPr>
          <w:rFonts w:ascii="Georgia" w:hAnsi="Georgia" w:cs="Arial"/>
          <w:i/>
        </w:rPr>
        <w:t>s</w:t>
      </w:r>
      <w:r>
        <w:rPr>
          <w:rFonts w:ascii="Georgia" w:hAnsi="Georgia" w:cs="Arial"/>
          <w:i/>
        </w:rPr>
        <w:t xml:space="preserve"> mínimos legales vigentes no serán sujetos pasivos de esta estampilla.</w:t>
      </w:r>
    </w:p>
    <w:p w14:paraId="630C4257" w14:textId="77777777" w:rsidR="00FB5FF1" w:rsidRDefault="00FB5FF1" w:rsidP="009877ED">
      <w:pPr>
        <w:rPr>
          <w:rFonts w:ascii="Georgia" w:hAnsi="Georgia" w:cs="Arial"/>
          <w:i/>
        </w:rPr>
      </w:pPr>
    </w:p>
    <w:p w14:paraId="04F3253B" w14:textId="3E7E8C10" w:rsidR="0044280C" w:rsidRPr="0044280C" w:rsidRDefault="00FB5FF1" w:rsidP="00704B29">
      <w:pPr>
        <w:rPr>
          <w:rFonts w:ascii="Georgia" w:hAnsi="Georgia" w:cs="Arial"/>
          <w:i/>
        </w:rPr>
      </w:pPr>
      <w:r w:rsidRPr="00FB5FF1">
        <w:rPr>
          <w:rFonts w:ascii="Georgia" w:hAnsi="Georgia" w:cs="Arial"/>
          <w:b/>
          <w:i/>
        </w:rPr>
        <w:t>Parágrafo 1.</w:t>
      </w:r>
      <w:r>
        <w:rPr>
          <w:rFonts w:ascii="Georgia" w:hAnsi="Georgia" w:cs="Arial"/>
          <w:i/>
        </w:rPr>
        <w:t xml:space="preserve"> Quedan incluidos los contratos de obra suscritos por las empresas </w:t>
      </w:r>
      <w:r w:rsidR="00D744AD">
        <w:rPr>
          <w:rFonts w:ascii="Georgia" w:hAnsi="Georgia" w:cs="Arial"/>
          <w:i/>
        </w:rPr>
        <w:t>industriales y comerciales del E</w:t>
      </w:r>
      <w:r>
        <w:rPr>
          <w:rFonts w:ascii="Georgia" w:hAnsi="Georgia" w:cs="Arial"/>
          <w:i/>
        </w:rPr>
        <w:t xml:space="preserve">stado, empresas de economía mixta y asociaciones de participación mixta </w:t>
      </w:r>
      <w:r w:rsidR="00D744AD">
        <w:rPr>
          <w:rFonts w:ascii="Georgia" w:hAnsi="Georgia" w:cs="Arial"/>
          <w:i/>
        </w:rPr>
        <w:t>y entes de C</w:t>
      </w:r>
      <w:r w:rsidR="0044280C">
        <w:rPr>
          <w:rFonts w:ascii="Georgia" w:hAnsi="Georgia" w:cs="Arial"/>
          <w:i/>
        </w:rPr>
        <w:t>ontrol del orden Departamental en Casanare.</w:t>
      </w:r>
    </w:p>
    <w:p w14:paraId="76058A9B" w14:textId="6E89C279" w:rsidR="0044280C" w:rsidRDefault="0044280C" w:rsidP="0044280C">
      <w:pPr>
        <w:pStyle w:val="NormalWeb"/>
        <w:spacing w:before="218" w:beforeAutospacing="0" w:after="0" w:afterAutospacing="0"/>
        <w:ind w:right="829"/>
        <w:jc w:val="both"/>
        <w:rPr>
          <w:rFonts w:ascii="Georgia" w:hAnsi="Georgia"/>
          <w:b/>
          <w:i/>
        </w:rPr>
      </w:pPr>
      <w:r w:rsidRPr="0044280C">
        <w:rPr>
          <w:rFonts w:ascii="Georgia" w:hAnsi="Georgia"/>
          <w:b/>
          <w:i/>
        </w:rPr>
        <w:t>Parágrafo 2.</w:t>
      </w:r>
      <w:r>
        <w:rPr>
          <w:rFonts w:ascii="Georgia" w:hAnsi="Georgia"/>
          <w:b/>
          <w:i/>
        </w:rPr>
        <w:t xml:space="preserve"> La tarifa para la presente estampilla será así:</w:t>
      </w:r>
    </w:p>
    <w:p w14:paraId="5BD0A654" w14:textId="77777777" w:rsidR="0044280C" w:rsidRDefault="0044280C" w:rsidP="0044280C">
      <w:pPr>
        <w:pStyle w:val="NormalWeb"/>
        <w:spacing w:before="218" w:beforeAutospacing="0" w:after="0" w:afterAutospacing="0"/>
        <w:ind w:right="829"/>
        <w:jc w:val="both"/>
        <w:rPr>
          <w:rFonts w:ascii="Georgia" w:hAnsi="Georgia"/>
          <w:b/>
          <w:i/>
        </w:rPr>
      </w:pPr>
    </w:p>
    <w:tbl>
      <w:tblPr>
        <w:tblW w:w="0" w:type="auto"/>
        <w:tblInd w:w="-127" w:type="dxa"/>
        <w:tblCellMar>
          <w:top w:w="15" w:type="dxa"/>
          <w:left w:w="15" w:type="dxa"/>
          <w:bottom w:w="15" w:type="dxa"/>
          <w:right w:w="15" w:type="dxa"/>
        </w:tblCellMar>
        <w:tblLook w:val="04A0" w:firstRow="1" w:lastRow="0" w:firstColumn="1" w:lastColumn="0" w:noHBand="0" w:noVBand="1"/>
      </w:tblPr>
      <w:tblGrid>
        <w:gridCol w:w="2756"/>
        <w:gridCol w:w="2915"/>
      </w:tblGrid>
      <w:tr w:rsidR="00FE62AD" w:rsidRPr="001F037F" w14:paraId="0D716873" w14:textId="77777777" w:rsidTr="0025213C">
        <w:trPr>
          <w:trHeight w:val="290"/>
        </w:trPr>
        <w:tc>
          <w:tcPr>
            <w:tcW w:w="2756" w:type="dxa"/>
            <w:tcBorders>
              <w:top w:val="single" w:sz="4" w:space="0" w:color="000000"/>
              <w:left w:val="single" w:sz="4" w:space="0" w:color="000000"/>
              <w:bottom w:val="single" w:sz="4" w:space="0" w:color="000000"/>
              <w:right w:val="single" w:sz="4" w:space="0" w:color="000000"/>
            </w:tcBorders>
            <w:hideMark/>
          </w:tcPr>
          <w:p w14:paraId="23C556EB" w14:textId="77777777" w:rsidR="00FE62AD" w:rsidRPr="001F037F" w:rsidRDefault="00FE62AD" w:rsidP="00243BDE">
            <w:pPr>
              <w:pStyle w:val="NormalWeb"/>
              <w:spacing w:before="0" w:beforeAutospacing="0" w:after="0" w:afterAutospacing="0"/>
              <w:ind w:left="105"/>
              <w:rPr>
                <w:rFonts w:ascii="Georgia" w:hAnsi="Georgia"/>
                <w:i/>
              </w:rPr>
            </w:pPr>
            <w:r w:rsidRPr="001F037F">
              <w:rPr>
                <w:rFonts w:ascii="Georgia" w:hAnsi="Georgia"/>
                <w:b/>
                <w:bCs/>
                <w:i/>
                <w:color w:val="000000"/>
              </w:rPr>
              <w:t>Valor del contrato</w:t>
            </w:r>
          </w:p>
        </w:tc>
        <w:tc>
          <w:tcPr>
            <w:tcW w:w="2915" w:type="dxa"/>
            <w:tcBorders>
              <w:top w:val="single" w:sz="4" w:space="0" w:color="000000"/>
              <w:left w:val="single" w:sz="4" w:space="0" w:color="000000"/>
              <w:bottom w:val="single" w:sz="4" w:space="0" w:color="000000"/>
              <w:right w:val="single" w:sz="4" w:space="0" w:color="000000"/>
            </w:tcBorders>
            <w:hideMark/>
          </w:tcPr>
          <w:p w14:paraId="64A4482A" w14:textId="77777777" w:rsidR="00FE62AD" w:rsidRPr="001F037F" w:rsidRDefault="00FE62AD" w:rsidP="00243BDE">
            <w:pPr>
              <w:pStyle w:val="NormalWeb"/>
              <w:spacing w:before="0" w:beforeAutospacing="0" w:after="0" w:afterAutospacing="0"/>
              <w:ind w:left="110"/>
              <w:rPr>
                <w:rFonts w:ascii="Georgia" w:hAnsi="Georgia"/>
                <w:i/>
              </w:rPr>
            </w:pPr>
            <w:r w:rsidRPr="001F037F">
              <w:rPr>
                <w:rFonts w:ascii="Georgia" w:hAnsi="Georgia"/>
                <w:b/>
                <w:bCs/>
                <w:i/>
                <w:color w:val="000000"/>
              </w:rPr>
              <w:t>Tarifa</w:t>
            </w:r>
          </w:p>
        </w:tc>
      </w:tr>
      <w:tr w:rsidR="00FE62AD" w:rsidRPr="001F037F" w14:paraId="09089F1A" w14:textId="77777777" w:rsidTr="0025213C">
        <w:trPr>
          <w:trHeight w:val="285"/>
        </w:trPr>
        <w:tc>
          <w:tcPr>
            <w:tcW w:w="2756" w:type="dxa"/>
            <w:tcBorders>
              <w:top w:val="single" w:sz="4" w:space="0" w:color="000000"/>
              <w:left w:val="single" w:sz="4" w:space="0" w:color="000000"/>
              <w:bottom w:val="single" w:sz="4" w:space="0" w:color="000000"/>
              <w:right w:val="single" w:sz="4" w:space="0" w:color="000000"/>
            </w:tcBorders>
            <w:hideMark/>
          </w:tcPr>
          <w:p w14:paraId="52C0BA8D" w14:textId="77777777" w:rsidR="00FE62AD" w:rsidRPr="001F037F" w:rsidRDefault="00FE62AD" w:rsidP="00243BDE">
            <w:pPr>
              <w:pStyle w:val="NormalWeb"/>
              <w:spacing w:before="0" w:beforeAutospacing="0" w:after="0" w:afterAutospacing="0"/>
              <w:ind w:left="105"/>
              <w:rPr>
                <w:rFonts w:ascii="Georgia" w:hAnsi="Georgia"/>
                <w:i/>
              </w:rPr>
            </w:pPr>
            <w:r w:rsidRPr="001F037F">
              <w:rPr>
                <w:rFonts w:ascii="Georgia" w:hAnsi="Georgia"/>
                <w:i/>
                <w:color w:val="000000"/>
              </w:rPr>
              <w:t>≥0 UVT ≤100 UVT</w:t>
            </w:r>
          </w:p>
        </w:tc>
        <w:tc>
          <w:tcPr>
            <w:tcW w:w="2915" w:type="dxa"/>
            <w:tcBorders>
              <w:top w:val="single" w:sz="4" w:space="0" w:color="000000"/>
              <w:left w:val="single" w:sz="4" w:space="0" w:color="000000"/>
              <w:bottom w:val="single" w:sz="4" w:space="0" w:color="000000"/>
              <w:right w:val="single" w:sz="4" w:space="0" w:color="000000"/>
            </w:tcBorders>
            <w:hideMark/>
          </w:tcPr>
          <w:p w14:paraId="46C18498" w14:textId="77777777" w:rsidR="00FE62AD" w:rsidRPr="001F037F" w:rsidRDefault="00FE62AD" w:rsidP="00243BDE">
            <w:pPr>
              <w:pStyle w:val="NormalWeb"/>
              <w:spacing w:before="0" w:beforeAutospacing="0" w:after="0" w:afterAutospacing="0"/>
              <w:ind w:left="110"/>
              <w:rPr>
                <w:rFonts w:ascii="Georgia" w:hAnsi="Georgia"/>
                <w:i/>
              </w:rPr>
            </w:pPr>
            <w:r w:rsidRPr="001F037F">
              <w:rPr>
                <w:rFonts w:ascii="Georgia" w:hAnsi="Georgia"/>
                <w:i/>
                <w:color w:val="000000"/>
              </w:rPr>
              <w:t>≥0,2%</w:t>
            </w:r>
            <w:r w:rsidRPr="001F037F">
              <w:rPr>
                <w:rStyle w:val="apple-tab-span"/>
                <w:rFonts w:ascii="Georgia" w:hAnsi="Georgia"/>
                <w:i/>
                <w:color w:val="000000"/>
              </w:rPr>
              <w:tab/>
            </w:r>
            <w:r w:rsidRPr="001F037F">
              <w:rPr>
                <w:rFonts w:ascii="Georgia" w:hAnsi="Georgia"/>
                <w:i/>
                <w:color w:val="000000"/>
              </w:rPr>
              <w:t>≤ 0,5%</w:t>
            </w:r>
          </w:p>
        </w:tc>
      </w:tr>
      <w:tr w:rsidR="00FE62AD" w:rsidRPr="001F037F" w14:paraId="011AD811" w14:textId="77777777" w:rsidTr="0025213C">
        <w:trPr>
          <w:trHeight w:val="290"/>
        </w:trPr>
        <w:tc>
          <w:tcPr>
            <w:tcW w:w="2756" w:type="dxa"/>
            <w:tcBorders>
              <w:top w:val="single" w:sz="4" w:space="0" w:color="000000"/>
              <w:left w:val="single" w:sz="4" w:space="0" w:color="000000"/>
              <w:bottom w:val="single" w:sz="4" w:space="0" w:color="000000"/>
              <w:right w:val="single" w:sz="4" w:space="0" w:color="000000"/>
            </w:tcBorders>
            <w:hideMark/>
          </w:tcPr>
          <w:p w14:paraId="2ACC60CB" w14:textId="77777777" w:rsidR="00FE62AD" w:rsidRPr="001F037F" w:rsidRDefault="00FE62AD" w:rsidP="00243BDE">
            <w:pPr>
              <w:pStyle w:val="NormalWeb"/>
              <w:spacing w:before="0" w:beforeAutospacing="0" w:after="0" w:afterAutospacing="0"/>
              <w:ind w:left="105"/>
              <w:rPr>
                <w:rFonts w:ascii="Georgia" w:hAnsi="Georgia"/>
                <w:i/>
              </w:rPr>
            </w:pPr>
            <w:r w:rsidRPr="001F037F">
              <w:rPr>
                <w:rFonts w:ascii="Georgia" w:hAnsi="Georgia"/>
                <w:i/>
                <w:color w:val="000000"/>
              </w:rPr>
              <w:t>&gt;100 UVT ≤200 UVT</w:t>
            </w:r>
          </w:p>
        </w:tc>
        <w:tc>
          <w:tcPr>
            <w:tcW w:w="2915" w:type="dxa"/>
            <w:tcBorders>
              <w:top w:val="single" w:sz="4" w:space="0" w:color="000000"/>
              <w:left w:val="single" w:sz="4" w:space="0" w:color="000000"/>
              <w:bottom w:val="single" w:sz="4" w:space="0" w:color="000000"/>
              <w:right w:val="single" w:sz="4" w:space="0" w:color="000000"/>
            </w:tcBorders>
            <w:hideMark/>
          </w:tcPr>
          <w:p w14:paraId="7DAA15FF" w14:textId="77777777" w:rsidR="00FE62AD" w:rsidRPr="001F037F" w:rsidRDefault="00FE62AD" w:rsidP="00243BDE">
            <w:pPr>
              <w:pStyle w:val="NormalWeb"/>
              <w:spacing w:before="0" w:beforeAutospacing="0" w:after="0" w:afterAutospacing="0"/>
              <w:ind w:left="110"/>
              <w:rPr>
                <w:rFonts w:ascii="Georgia" w:hAnsi="Georgia"/>
                <w:i/>
              </w:rPr>
            </w:pPr>
            <w:r w:rsidRPr="001F037F">
              <w:rPr>
                <w:rFonts w:ascii="Georgia" w:hAnsi="Georgia"/>
                <w:i/>
                <w:color w:val="000000"/>
              </w:rPr>
              <w:t>&gt;0,5% ≤0,8%</w:t>
            </w:r>
          </w:p>
        </w:tc>
      </w:tr>
      <w:tr w:rsidR="00FE62AD" w:rsidRPr="001F037F" w14:paraId="586D66F2" w14:textId="77777777" w:rsidTr="0025213C">
        <w:trPr>
          <w:trHeight w:val="285"/>
        </w:trPr>
        <w:tc>
          <w:tcPr>
            <w:tcW w:w="2756" w:type="dxa"/>
            <w:tcBorders>
              <w:top w:val="single" w:sz="4" w:space="0" w:color="000000"/>
              <w:left w:val="single" w:sz="4" w:space="0" w:color="000000"/>
              <w:bottom w:val="single" w:sz="4" w:space="0" w:color="000000"/>
              <w:right w:val="single" w:sz="4" w:space="0" w:color="000000"/>
            </w:tcBorders>
            <w:hideMark/>
          </w:tcPr>
          <w:p w14:paraId="7DDFC463" w14:textId="77777777" w:rsidR="00FE62AD" w:rsidRPr="001F037F" w:rsidRDefault="00FE62AD" w:rsidP="00243BDE">
            <w:pPr>
              <w:pStyle w:val="NormalWeb"/>
              <w:spacing w:before="0" w:beforeAutospacing="0" w:after="0" w:afterAutospacing="0"/>
              <w:ind w:left="105"/>
              <w:rPr>
                <w:rFonts w:ascii="Georgia" w:hAnsi="Georgia"/>
                <w:i/>
              </w:rPr>
            </w:pPr>
            <w:r w:rsidRPr="001F037F">
              <w:rPr>
                <w:rFonts w:ascii="Georgia" w:hAnsi="Georgia"/>
                <w:i/>
                <w:color w:val="000000"/>
              </w:rPr>
              <w:t>&gt;200 UVT ≤500 UVT</w:t>
            </w:r>
          </w:p>
        </w:tc>
        <w:tc>
          <w:tcPr>
            <w:tcW w:w="2915" w:type="dxa"/>
            <w:tcBorders>
              <w:top w:val="single" w:sz="4" w:space="0" w:color="000000"/>
              <w:left w:val="single" w:sz="4" w:space="0" w:color="000000"/>
              <w:bottom w:val="single" w:sz="4" w:space="0" w:color="000000"/>
              <w:right w:val="single" w:sz="4" w:space="0" w:color="000000"/>
            </w:tcBorders>
            <w:hideMark/>
          </w:tcPr>
          <w:p w14:paraId="0C7DFD5C" w14:textId="77777777" w:rsidR="00FE62AD" w:rsidRPr="001F037F" w:rsidRDefault="00FE62AD" w:rsidP="00243BDE">
            <w:pPr>
              <w:pStyle w:val="NormalWeb"/>
              <w:spacing w:before="0" w:beforeAutospacing="0" w:after="0" w:afterAutospacing="0"/>
              <w:ind w:left="110"/>
              <w:rPr>
                <w:rFonts w:ascii="Georgia" w:hAnsi="Georgia"/>
                <w:i/>
              </w:rPr>
            </w:pPr>
            <w:r w:rsidRPr="001F037F">
              <w:rPr>
                <w:rFonts w:ascii="Georgia" w:hAnsi="Georgia"/>
                <w:i/>
                <w:color w:val="000000"/>
              </w:rPr>
              <w:t>&gt;0,8% ≤1,3%</w:t>
            </w:r>
          </w:p>
        </w:tc>
      </w:tr>
      <w:tr w:rsidR="00FE62AD" w:rsidRPr="001F037F" w14:paraId="7AAA4C01" w14:textId="77777777" w:rsidTr="0025213C">
        <w:trPr>
          <w:trHeight w:val="285"/>
        </w:trPr>
        <w:tc>
          <w:tcPr>
            <w:tcW w:w="2756" w:type="dxa"/>
            <w:tcBorders>
              <w:top w:val="single" w:sz="4" w:space="0" w:color="000000"/>
              <w:left w:val="single" w:sz="4" w:space="0" w:color="000000"/>
              <w:bottom w:val="single" w:sz="4" w:space="0" w:color="000000"/>
              <w:right w:val="single" w:sz="4" w:space="0" w:color="000000"/>
            </w:tcBorders>
            <w:hideMark/>
          </w:tcPr>
          <w:p w14:paraId="7813386A" w14:textId="77777777" w:rsidR="00FE62AD" w:rsidRPr="001F037F" w:rsidRDefault="00FE62AD" w:rsidP="00243BDE">
            <w:pPr>
              <w:pStyle w:val="NormalWeb"/>
              <w:spacing w:before="0" w:beforeAutospacing="0" w:after="0" w:afterAutospacing="0"/>
              <w:ind w:left="105"/>
              <w:rPr>
                <w:rFonts w:ascii="Georgia" w:hAnsi="Georgia"/>
                <w:i/>
              </w:rPr>
            </w:pPr>
            <w:r w:rsidRPr="001F037F">
              <w:rPr>
                <w:rFonts w:ascii="Georgia" w:hAnsi="Georgia"/>
                <w:i/>
                <w:color w:val="000000"/>
              </w:rPr>
              <w:t>&gt;500 UVT ≤1.000 UVT</w:t>
            </w:r>
          </w:p>
        </w:tc>
        <w:tc>
          <w:tcPr>
            <w:tcW w:w="2915" w:type="dxa"/>
            <w:tcBorders>
              <w:top w:val="single" w:sz="4" w:space="0" w:color="000000"/>
              <w:left w:val="single" w:sz="4" w:space="0" w:color="000000"/>
              <w:bottom w:val="single" w:sz="4" w:space="0" w:color="000000"/>
              <w:right w:val="single" w:sz="4" w:space="0" w:color="000000"/>
            </w:tcBorders>
            <w:hideMark/>
          </w:tcPr>
          <w:p w14:paraId="146826EF" w14:textId="77777777" w:rsidR="00FE62AD" w:rsidRPr="001F037F" w:rsidRDefault="00FE62AD" w:rsidP="00243BDE">
            <w:pPr>
              <w:pStyle w:val="NormalWeb"/>
              <w:spacing w:before="0" w:beforeAutospacing="0" w:after="0" w:afterAutospacing="0"/>
              <w:ind w:left="110"/>
              <w:rPr>
                <w:rFonts w:ascii="Georgia" w:hAnsi="Georgia"/>
                <w:i/>
              </w:rPr>
            </w:pPr>
            <w:r w:rsidRPr="001F037F">
              <w:rPr>
                <w:rFonts w:ascii="Georgia" w:hAnsi="Georgia"/>
                <w:i/>
                <w:color w:val="000000"/>
              </w:rPr>
              <w:t>&gt;1,3% ≤2,0%</w:t>
            </w:r>
          </w:p>
        </w:tc>
      </w:tr>
      <w:tr w:rsidR="00FE62AD" w:rsidRPr="001F037F" w14:paraId="47DAAF70" w14:textId="77777777" w:rsidTr="0025213C">
        <w:trPr>
          <w:trHeight w:val="570"/>
        </w:trPr>
        <w:tc>
          <w:tcPr>
            <w:tcW w:w="2756" w:type="dxa"/>
            <w:tcBorders>
              <w:top w:val="single" w:sz="4" w:space="0" w:color="000000"/>
              <w:left w:val="single" w:sz="4" w:space="0" w:color="000000"/>
              <w:bottom w:val="single" w:sz="4" w:space="0" w:color="000000"/>
              <w:right w:val="single" w:sz="4" w:space="0" w:color="000000"/>
            </w:tcBorders>
            <w:hideMark/>
          </w:tcPr>
          <w:p w14:paraId="7232B081" w14:textId="77777777" w:rsidR="00FE62AD" w:rsidRPr="001F037F" w:rsidRDefault="00FE62AD" w:rsidP="00243BDE">
            <w:pPr>
              <w:pStyle w:val="NormalWeb"/>
              <w:spacing w:before="0" w:beforeAutospacing="0" w:after="0" w:afterAutospacing="0"/>
              <w:ind w:left="105"/>
              <w:rPr>
                <w:rFonts w:ascii="Georgia" w:hAnsi="Georgia"/>
                <w:i/>
              </w:rPr>
            </w:pPr>
            <w:r w:rsidRPr="001F037F">
              <w:rPr>
                <w:rFonts w:ascii="Georgia" w:hAnsi="Georgia"/>
                <w:i/>
                <w:color w:val="000000"/>
              </w:rPr>
              <w:t>&gt;1.000 UVT</w:t>
            </w:r>
          </w:p>
        </w:tc>
        <w:tc>
          <w:tcPr>
            <w:tcW w:w="2915" w:type="dxa"/>
            <w:tcBorders>
              <w:top w:val="single" w:sz="4" w:space="0" w:color="000000"/>
              <w:left w:val="single" w:sz="4" w:space="0" w:color="000000"/>
              <w:bottom w:val="single" w:sz="4" w:space="0" w:color="000000"/>
              <w:right w:val="single" w:sz="4" w:space="0" w:color="000000"/>
            </w:tcBorders>
            <w:hideMark/>
          </w:tcPr>
          <w:p w14:paraId="1DAA4585" w14:textId="77777777" w:rsidR="00FE62AD" w:rsidRPr="001F037F" w:rsidRDefault="00FE62AD" w:rsidP="00243BDE">
            <w:pPr>
              <w:pStyle w:val="NormalWeb"/>
              <w:spacing w:before="0" w:beforeAutospacing="0" w:after="0" w:afterAutospacing="0"/>
              <w:ind w:left="110"/>
              <w:rPr>
                <w:rFonts w:ascii="Georgia" w:hAnsi="Georgia"/>
                <w:i/>
              </w:rPr>
            </w:pPr>
            <w:r w:rsidRPr="001F037F">
              <w:rPr>
                <w:rFonts w:ascii="Georgia" w:hAnsi="Georgia"/>
                <w:i/>
                <w:color w:val="000000"/>
              </w:rPr>
              <w:t>&gt;2,0%</w:t>
            </w:r>
          </w:p>
          <w:p w14:paraId="2839AE26" w14:textId="77777777" w:rsidR="00FE62AD" w:rsidRPr="001F037F" w:rsidRDefault="00FE62AD" w:rsidP="00243BDE">
            <w:pPr>
              <w:pStyle w:val="NormalWeb"/>
              <w:spacing w:before="0" w:beforeAutospacing="0" w:after="0" w:afterAutospacing="0"/>
              <w:ind w:left="110"/>
              <w:rPr>
                <w:rFonts w:ascii="Georgia" w:hAnsi="Georgia"/>
                <w:i/>
              </w:rPr>
            </w:pPr>
            <w:r w:rsidRPr="001F037F">
              <w:rPr>
                <w:rFonts w:ascii="Georgia" w:hAnsi="Georgia"/>
                <w:i/>
                <w:color w:val="000000"/>
              </w:rPr>
              <w:t>≤3%</w:t>
            </w:r>
          </w:p>
        </w:tc>
      </w:tr>
    </w:tbl>
    <w:p w14:paraId="663937ED" w14:textId="77777777" w:rsidR="00B176C1" w:rsidRDefault="0044280C" w:rsidP="0025213C">
      <w:pPr>
        <w:pStyle w:val="NormalWeb"/>
        <w:spacing w:before="218" w:beforeAutospacing="0" w:after="0" w:afterAutospacing="0"/>
        <w:ind w:right="-93"/>
        <w:jc w:val="both"/>
        <w:rPr>
          <w:rFonts w:ascii="Georgia" w:hAnsi="Georgia"/>
          <w:i/>
        </w:rPr>
      </w:pPr>
      <w:r w:rsidRPr="0044280C">
        <w:rPr>
          <w:rFonts w:ascii="Georgia" w:hAnsi="Georgia"/>
          <w:i/>
        </w:rPr>
        <w:t>Por medio de ordenanza, la asamblea departamental decidirá qué tarifa tomar según los rangos estipulados. En ningún caso, la tarifa podrá ser superior ni inferior a los rangos mencionados</w:t>
      </w:r>
      <w:r w:rsidR="00B176C1">
        <w:rPr>
          <w:rFonts w:ascii="Georgia" w:hAnsi="Georgia"/>
          <w:i/>
        </w:rPr>
        <w:t>.</w:t>
      </w:r>
    </w:p>
    <w:p w14:paraId="0CB12F93" w14:textId="30A3E1A2" w:rsidR="00FE62AD" w:rsidRPr="001F037F" w:rsidRDefault="0044280C" w:rsidP="0025213C">
      <w:pPr>
        <w:pStyle w:val="NormalWeb"/>
        <w:spacing w:before="218" w:beforeAutospacing="0" w:after="0" w:afterAutospacing="0"/>
        <w:ind w:right="-93"/>
        <w:jc w:val="both"/>
        <w:rPr>
          <w:rFonts w:ascii="Georgia" w:hAnsi="Georgia"/>
          <w:i/>
        </w:rPr>
      </w:pPr>
      <w:r w:rsidRPr="00FE62AD">
        <w:rPr>
          <w:rFonts w:ascii="Georgia" w:hAnsi="Georgia"/>
          <w:b/>
          <w:i/>
        </w:rPr>
        <w:t>ARTÍCULO 5º</w:t>
      </w:r>
      <w:r>
        <w:rPr>
          <w:rFonts w:ascii="Georgia" w:hAnsi="Georgia"/>
          <w:i/>
        </w:rPr>
        <w:t xml:space="preserve">. </w:t>
      </w:r>
      <w:r w:rsidR="00FE62AD">
        <w:rPr>
          <w:rFonts w:ascii="Georgia" w:hAnsi="Georgia"/>
          <w:i/>
        </w:rPr>
        <w:t xml:space="preserve">La vigilancia y la correcta aplicación de los recursos recaudados </w:t>
      </w:r>
      <w:r w:rsidR="00FE62AD" w:rsidRPr="001F037F">
        <w:rPr>
          <w:rFonts w:ascii="Georgia" w:hAnsi="Georgia"/>
          <w:i/>
          <w:color w:val="000000"/>
        </w:rPr>
        <w:t>por la Estampilla que trata la presen</w:t>
      </w:r>
      <w:r w:rsidR="00EF3BA4">
        <w:rPr>
          <w:rFonts w:ascii="Georgia" w:hAnsi="Georgia"/>
          <w:i/>
          <w:color w:val="000000"/>
        </w:rPr>
        <w:t>te ley en materia fiscal c</w:t>
      </w:r>
      <w:r w:rsidR="00FE62AD" w:rsidRPr="001F037F">
        <w:rPr>
          <w:rFonts w:ascii="Georgia" w:hAnsi="Georgia"/>
          <w:i/>
          <w:color w:val="000000"/>
        </w:rPr>
        <w:t>orresponderá a la Contraloría Departamental de Casanare y admi</w:t>
      </w:r>
      <w:r w:rsidR="00D744AD">
        <w:rPr>
          <w:rFonts w:ascii="Georgia" w:hAnsi="Georgia"/>
          <w:i/>
          <w:color w:val="000000"/>
        </w:rPr>
        <w:t xml:space="preserve">nistrativa por parte de </w:t>
      </w:r>
      <w:proofErr w:type="gramStart"/>
      <w:r w:rsidR="00D744AD">
        <w:rPr>
          <w:rFonts w:ascii="Georgia" w:hAnsi="Georgia"/>
          <w:i/>
          <w:color w:val="000000"/>
        </w:rPr>
        <w:t xml:space="preserve">la </w:t>
      </w:r>
      <w:r w:rsidR="00FE62AD" w:rsidRPr="001F037F">
        <w:rPr>
          <w:rFonts w:ascii="Georgia" w:hAnsi="Georgia"/>
          <w:i/>
          <w:color w:val="000000"/>
        </w:rPr>
        <w:t xml:space="preserve"> Procuraduría</w:t>
      </w:r>
      <w:proofErr w:type="gramEnd"/>
      <w:r w:rsidR="00FE62AD" w:rsidRPr="001F037F">
        <w:rPr>
          <w:rFonts w:ascii="Georgia" w:hAnsi="Georgia"/>
          <w:i/>
          <w:color w:val="000000"/>
        </w:rPr>
        <w:t xml:space="preserve"> General de la Nación.</w:t>
      </w:r>
    </w:p>
    <w:p w14:paraId="39EC1129" w14:textId="2F8C9BD4" w:rsidR="00FE62AD" w:rsidRDefault="00FE62AD" w:rsidP="0025213C">
      <w:pPr>
        <w:ind w:right="-93"/>
        <w:rPr>
          <w:rFonts w:ascii="Georgia" w:hAnsi="Georgia"/>
          <w:i/>
          <w:color w:val="000000"/>
        </w:rPr>
      </w:pPr>
      <w:r w:rsidRPr="001F037F">
        <w:rPr>
          <w:rFonts w:ascii="Georgia" w:hAnsi="Georgia"/>
          <w:i/>
        </w:rPr>
        <w:br/>
      </w:r>
      <w:r w:rsidRPr="001F037F">
        <w:rPr>
          <w:rFonts w:ascii="Georgia" w:hAnsi="Georgia"/>
          <w:b/>
          <w:bCs/>
          <w:i/>
          <w:color w:val="000000"/>
        </w:rPr>
        <w:t>ARTÍCULO 6</w:t>
      </w:r>
      <w:r>
        <w:rPr>
          <w:rFonts w:ascii="Georgia" w:hAnsi="Georgia"/>
          <w:b/>
          <w:bCs/>
          <w:i/>
          <w:color w:val="000000"/>
        </w:rPr>
        <w:t>º.</w:t>
      </w:r>
      <w:r w:rsidRPr="001F037F">
        <w:rPr>
          <w:rFonts w:ascii="Georgia" w:hAnsi="Georgia"/>
          <w:i/>
          <w:color w:val="000000"/>
        </w:rPr>
        <w:t xml:space="preserve"> El control y la fiscalización interna de la contribución parafiscal de la estampilla recaerán sobre la administración Departamental, la cual implementará mecanismos de fiscalización para el cálculo y pago correcto de la contribución, sin perjuicio de las sanciones que se hayan previsto.</w:t>
      </w:r>
    </w:p>
    <w:p w14:paraId="4042EDA1" w14:textId="77777777" w:rsidR="00FE62AD" w:rsidRDefault="00FE62AD" w:rsidP="0025213C">
      <w:pPr>
        <w:ind w:right="-93"/>
        <w:rPr>
          <w:rFonts w:ascii="Georgia" w:hAnsi="Georgia"/>
          <w:i/>
          <w:color w:val="000000"/>
        </w:rPr>
      </w:pPr>
    </w:p>
    <w:p w14:paraId="62A31C9E" w14:textId="1A13CF75" w:rsidR="00FE62AD" w:rsidRDefault="00FE62AD" w:rsidP="0025213C">
      <w:pPr>
        <w:ind w:right="-93"/>
        <w:rPr>
          <w:rFonts w:ascii="Georgia" w:hAnsi="Georgia"/>
          <w:i/>
          <w:color w:val="000000"/>
        </w:rPr>
      </w:pPr>
      <w:r w:rsidRPr="00FE62AD">
        <w:rPr>
          <w:rFonts w:ascii="Georgia" w:hAnsi="Georgia"/>
          <w:b/>
          <w:i/>
          <w:color w:val="000000"/>
        </w:rPr>
        <w:t xml:space="preserve">ARTÍCULO 7º. </w:t>
      </w:r>
      <w:r w:rsidRPr="00FE62AD">
        <w:rPr>
          <w:rFonts w:ascii="Georgia" w:hAnsi="Georgia"/>
          <w:i/>
          <w:color w:val="000000"/>
        </w:rPr>
        <w:t xml:space="preserve">El </w:t>
      </w:r>
      <w:r>
        <w:rPr>
          <w:rFonts w:ascii="Georgia" w:hAnsi="Georgia"/>
          <w:i/>
          <w:color w:val="000000"/>
        </w:rPr>
        <w:t>recaudo de la estampilla se destinará a lo establecido en el artículo 1º</w:t>
      </w:r>
      <w:r w:rsidR="00EF3BA4">
        <w:rPr>
          <w:rFonts w:ascii="Georgia" w:hAnsi="Georgia"/>
          <w:i/>
          <w:color w:val="000000"/>
        </w:rPr>
        <w:t>.</w:t>
      </w:r>
      <w:r>
        <w:rPr>
          <w:rFonts w:ascii="Georgia" w:hAnsi="Georgia"/>
          <w:i/>
          <w:color w:val="000000"/>
        </w:rPr>
        <w:t xml:space="preserve"> de la presente Ley.</w:t>
      </w:r>
    </w:p>
    <w:p w14:paraId="14349554" w14:textId="77777777" w:rsidR="00FE62AD" w:rsidRDefault="00FE62AD" w:rsidP="00FE62AD">
      <w:pPr>
        <w:rPr>
          <w:rFonts w:ascii="Georgia" w:hAnsi="Georgia"/>
          <w:i/>
          <w:color w:val="000000"/>
        </w:rPr>
      </w:pPr>
    </w:p>
    <w:p w14:paraId="11FA9BFD" w14:textId="7750DC09" w:rsidR="00FE62AD" w:rsidRPr="00FE62AD" w:rsidRDefault="00FE62AD" w:rsidP="00FE62AD">
      <w:pPr>
        <w:rPr>
          <w:rFonts w:ascii="Georgia" w:hAnsi="Georgia"/>
          <w:i/>
        </w:rPr>
      </w:pPr>
      <w:r w:rsidRPr="00FE62AD">
        <w:rPr>
          <w:rFonts w:ascii="Georgia" w:hAnsi="Georgia"/>
          <w:b/>
          <w:i/>
          <w:color w:val="000000"/>
        </w:rPr>
        <w:lastRenderedPageBreak/>
        <w:t>ARTÍCULO 8º.</w:t>
      </w:r>
      <w:r>
        <w:rPr>
          <w:rFonts w:ascii="Georgia" w:hAnsi="Georgia"/>
          <w:i/>
          <w:color w:val="000000"/>
        </w:rPr>
        <w:t xml:space="preserve"> La presente Ley rige </w:t>
      </w:r>
      <w:r w:rsidR="007E29DC" w:rsidRPr="002B7BB1">
        <w:rPr>
          <w:rFonts w:ascii="Georgia" w:hAnsi="Georgia"/>
          <w:b/>
          <w:i/>
          <w:color w:val="000000"/>
          <w:u w:val="single"/>
        </w:rPr>
        <w:t>un año después</w:t>
      </w:r>
      <w:r w:rsidR="007E29DC">
        <w:rPr>
          <w:rFonts w:ascii="Georgia" w:hAnsi="Georgia"/>
          <w:i/>
          <w:color w:val="000000"/>
        </w:rPr>
        <w:t xml:space="preserve"> a partir de la fecha de su promulgación.</w:t>
      </w:r>
      <w:r>
        <w:rPr>
          <w:rFonts w:ascii="Georgia" w:hAnsi="Georgia"/>
          <w:b/>
          <w:i/>
          <w:color w:val="000000"/>
        </w:rPr>
        <w:t xml:space="preserve"> </w:t>
      </w:r>
    </w:p>
    <w:p w14:paraId="53624035" w14:textId="77777777" w:rsidR="007E29DC" w:rsidRDefault="007E29DC" w:rsidP="00682F31">
      <w:pPr>
        <w:rPr>
          <w:rFonts w:ascii="Georgia" w:hAnsi="Georgia"/>
          <w:i/>
        </w:rPr>
      </w:pPr>
    </w:p>
    <w:p w14:paraId="6221C888" w14:textId="5CC74C20" w:rsidR="00537D97" w:rsidRPr="007E29DC" w:rsidRDefault="00E55EFA" w:rsidP="00682F31">
      <w:pPr>
        <w:rPr>
          <w:rFonts w:ascii="Georgia" w:hAnsi="Georgia"/>
          <w:i/>
        </w:rPr>
      </w:pPr>
      <w:r w:rsidRPr="001F037F">
        <w:rPr>
          <w:rFonts w:ascii="Georgia" w:hAnsi="Georgia" w:cs="Arial"/>
          <w:b/>
          <w:i/>
        </w:rPr>
        <w:t>CÁMARA DE REPRESENTANTES.- COMISIÓN TE</w:t>
      </w:r>
      <w:r w:rsidR="00537D97" w:rsidRPr="001F037F">
        <w:rPr>
          <w:rFonts w:ascii="Georgia" w:hAnsi="Georgia" w:cs="Arial"/>
          <w:b/>
          <w:i/>
        </w:rPr>
        <w:t>RCERA CONSTITUCIONAL PERMANENTE</w:t>
      </w:r>
      <w:r w:rsidR="008F792A" w:rsidRPr="001F037F">
        <w:rPr>
          <w:rFonts w:ascii="Georgia" w:hAnsi="Georgia" w:cs="Arial"/>
          <w:b/>
          <w:i/>
        </w:rPr>
        <w:t>.- ASUNTOS ECONÓMICOS.</w:t>
      </w:r>
      <w:r w:rsidRPr="001F037F">
        <w:rPr>
          <w:rFonts w:ascii="Georgia" w:hAnsi="Georgia" w:cs="Arial"/>
          <w:b/>
          <w:i/>
        </w:rPr>
        <w:t xml:space="preserve"> </w:t>
      </w:r>
      <w:r w:rsidR="00860441" w:rsidRPr="001F037F">
        <w:rPr>
          <w:rFonts w:ascii="Georgia" w:hAnsi="Georgia" w:cs="Arial"/>
          <w:i/>
        </w:rPr>
        <w:t>Junio  ocho (08</w:t>
      </w:r>
      <w:r w:rsidRPr="001F037F">
        <w:rPr>
          <w:rFonts w:ascii="Georgia" w:hAnsi="Georgia" w:cs="Arial"/>
          <w:i/>
        </w:rPr>
        <w:t xml:space="preserve">) de dos mil </w:t>
      </w:r>
      <w:r w:rsidR="00860441" w:rsidRPr="001F037F">
        <w:rPr>
          <w:rFonts w:ascii="Georgia" w:hAnsi="Georgia" w:cs="Arial"/>
          <w:i/>
        </w:rPr>
        <w:t>veinte (2020</w:t>
      </w:r>
      <w:r w:rsidR="00F41D7B" w:rsidRPr="001F037F">
        <w:rPr>
          <w:rFonts w:ascii="Georgia" w:hAnsi="Georgia" w:cs="Arial"/>
          <w:i/>
        </w:rPr>
        <w:t>)</w:t>
      </w:r>
      <w:r w:rsidRPr="001F037F">
        <w:rPr>
          <w:rFonts w:ascii="Georgia" w:hAnsi="Georgia" w:cs="Arial"/>
          <w:i/>
        </w:rPr>
        <w:t xml:space="preserve">.- </w:t>
      </w:r>
      <w:r w:rsidR="008F792A" w:rsidRPr="001F037F">
        <w:rPr>
          <w:rFonts w:ascii="Georgia" w:hAnsi="Georgia" w:cs="Arial"/>
          <w:i/>
        </w:rPr>
        <w:t xml:space="preserve">En Sesión de la fecha </w:t>
      </w:r>
      <w:r w:rsidR="00F41D7B" w:rsidRPr="001F037F">
        <w:rPr>
          <w:rFonts w:ascii="Georgia" w:hAnsi="Georgia" w:cs="Arial"/>
          <w:i/>
        </w:rPr>
        <w:t>fue aprobado en Primer D</w:t>
      </w:r>
      <w:r w:rsidR="00537D97" w:rsidRPr="001F037F">
        <w:rPr>
          <w:rFonts w:ascii="Georgia" w:hAnsi="Georgia" w:cs="Arial"/>
          <w:i/>
        </w:rPr>
        <w:t>ebate en los términos anter</w:t>
      </w:r>
      <w:r w:rsidR="00860441" w:rsidRPr="001F037F">
        <w:rPr>
          <w:rFonts w:ascii="Georgia" w:hAnsi="Georgia" w:cs="Arial"/>
          <w:i/>
        </w:rPr>
        <w:t>iores y con</w:t>
      </w:r>
      <w:r w:rsidR="00F41D7B" w:rsidRPr="001F037F">
        <w:rPr>
          <w:rFonts w:ascii="Georgia" w:hAnsi="Georgia" w:cs="Arial"/>
          <w:i/>
        </w:rPr>
        <w:t xml:space="preserve"> modificaciones, el Proyecto de L</w:t>
      </w:r>
      <w:r w:rsidR="008622B6">
        <w:rPr>
          <w:rFonts w:ascii="Georgia" w:hAnsi="Georgia" w:cs="Arial"/>
          <w:i/>
        </w:rPr>
        <w:t>ey N°</w:t>
      </w:r>
      <w:r w:rsidR="00860441" w:rsidRPr="001F037F">
        <w:rPr>
          <w:rFonts w:ascii="Georgia" w:hAnsi="Georgia" w:cs="Arial"/>
          <w:i/>
        </w:rPr>
        <w:t>. 301</w:t>
      </w:r>
      <w:r w:rsidR="00537D97" w:rsidRPr="001F037F">
        <w:rPr>
          <w:rFonts w:ascii="Georgia" w:hAnsi="Georgia" w:cs="Arial"/>
          <w:i/>
        </w:rPr>
        <w:t xml:space="preserve"> de</w:t>
      </w:r>
      <w:r w:rsidR="00F41D7B" w:rsidRPr="001F037F">
        <w:rPr>
          <w:rFonts w:ascii="Georgia" w:hAnsi="Georgia" w:cs="Arial"/>
          <w:i/>
        </w:rPr>
        <w:t xml:space="preserve"> </w:t>
      </w:r>
      <w:r w:rsidR="00537D97" w:rsidRPr="001F037F">
        <w:rPr>
          <w:rFonts w:ascii="Georgia" w:hAnsi="Georgia" w:cs="Arial"/>
          <w:i/>
        </w:rPr>
        <w:t xml:space="preserve">2019 Cámara </w:t>
      </w:r>
      <w:r w:rsidR="00860441" w:rsidRPr="001F037F">
        <w:rPr>
          <w:rFonts w:ascii="Georgia" w:hAnsi="Georgia" w:cs="Arial"/>
          <w:b/>
          <w:i/>
        </w:rPr>
        <w:t>“POR LA CUAL SE AUTORIZA A LA ASAMBLEA DEL DEPARTAMENTO DE CASANARE PARA QUE ORDENE LA EMISIÓN DE LA ESTAMPILLA EN PRO DEL FORTALECIMIENTO DE LA UNIVERSIDAD QUE TRATA LA LEY 1937 DE 2018 Y SE DICTAN OTRAS DISPOSICIONES</w:t>
      </w:r>
      <w:r w:rsidR="00537D97" w:rsidRPr="001F037F">
        <w:rPr>
          <w:rFonts w:ascii="Georgia" w:hAnsi="Georgia" w:cs="Arial"/>
          <w:b/>
          <w:i/>
        </w:rPr>
        <w:t xml:space="preserve">”, </w:t>
      </w:r>
      <w:r w:rsidR="00537D97" w:rsidRPr="001F037F">
        <w:rPr>
          <w:rFonts w:ascii="Georgia" w:hAnsi="Georgia" w:cs="Arial"/>
          <w:i/>
        </w:rPr>
        <w:t>previo anuncio de</w:t>
      </w:r>
      <w:r w:rsidR="00BC7421" w:rsidRPr="001F037F">
        <w:rPr>
          <w:rFonts w:ascii="Georgia" w:hAnsi="Georgia" w:cs="Arial"/>
          <w:i/>
        </w:rPr>
        <w:t xml:space="preserve"> su votación en Sesión Formal Virtual</w:t>
      </w:r>
      <w:r w:rsidR="00537D97" w:rsidRPr="001F037F">
        <w:rPr>
          <w:rFonts w:ascii="Georgia" w:hAnsi="Georgia" w:cs="Arial"/>
          <w:i/>
        </w:rPr>
        <w:t xml:space="preserve"> </w:t>
      </w:r>
      <w:r w:rsidR="008E43E1">
        <w:rPr>
          <w:rFonts w:ascii="Georgia" w:hAnsi="Georgia" w:cs="Arial"/>
          <w:i/>
        </w:rPr>
        <w:t>del día cinco (05</w:t>
      </w:r>
      <w:r w:rsidR="00BC7421" w:rsidRPr="001F037F">
        <w:rPr>
          <w:rFonts w:ascii="Georgia" w:hAnsi="Georgia" w:cs="Arial"/>
          <w:i/>
        </w:rPr>
        <w:t>) de junio de 2020</w:t>
      </w:r>
      <w:r w:rsidR="00537D97" w:rsidRPr="001F037F">
        <w:rPr>
          <w:rFonts w:ascii="Georgia" w:hAnsi="Georgia" w:cs="Arial"/>
          <w:i/>
        </w:rPr>
        <w:t>, en cumplimiento al artículo 8º del Acto Legislativo 01 de 2003.</w:t>
      </w:r>
    </w:p>
    <w:p w14:paraId="010D65BB" w14:textId="77777777" w:rsidR="00537D97" w:rsidRPr="001F037F" w:rsidRDefault="00537D97" w:rsidP="00682F31">
      <w:pPr>
        <w:rPr>
          <w:rFonts w:ascii="Georgia" w:hAnsi="Georgia" w:cs="Arial"/>
          <w:i/>
        </w:rPr>
      </w:pPr>
    </w:p>
    <w:p w14:paraId="23F71E22" w14:textId="578F8F35" w:rsidR="00E55EFA" w:rsidRPr="001F037F" w:rsidRDefault="00537D97" w:rsidP="00682F31">
      <w:pPr>
        <w:rPr>
          <w:rFonts w:ascii="Georgia" w:hAnsi="Georgia" w:cs="Arial"/>
          <w:i/>
        </w:rPr>
      </w:pPr>
      <w:r w:rsidRPr="001F037F">
        <w:rPr>
          <w:rFonts w:ascii="Georgia" w:hAnsi="Georgia" w:cs="Arial"/>
          <w:i/>
        </w:rPr>
        <w:t>Lo anteri</w:t>
      </w:r>
      <w:r w:rsidR="00F41D7B" w:rsidRPr="001F037F">
        <w:rPr>
          <w:rFonts w:ascii="Georgia" w:hAnsi="Georgia" w:cs="Arial"/>
          <w:i/>
        </w:rPr>
        <w:t>or con el fin de que el citado Proyecto de L</w:t>
      </w:r>
      <w:r w:rsidRPr="001F037F">
        <w:rPr>
          <w:rFonts w:ascii="Georgia" w:hAnsi="Georgia" w:cs="Arial"/>
          <w:i/>
        </w:rPr>
        <w:t>ey siga su curso legal en Segundo Debate en la Plenaria de la Cámara de Representantes.</w:t>
      </w:r>
    </w:p>
    <w:p w14:paraId="15BC88D2" w14:textId="2270A050" w:rsidR="00537D97" w:rsidRDefault="00537D97" w:rsidP="00682F31">
      <w:pPr>
        <w:rPr>
          <w:rFonts w:ascii="Georgia" w:hAnsi="Georgia" w:cs="Arial"/>
          <w:i/>
        </w:rPr>
      </w:pPr>
    </w:p>
    <w:p w14:paraId="050A798C" w14:textId="77777777" w:rsidR="00EF3BA4" w:rsidRDefault="00EF3BA4" w:rsidP="00682F31">
      <w:pPr>
        <w:rPr>
          <w:rFonts w:ascii="Georgia" w:hAnsi="Georgia" w:cs="Arial"/>
          <w:i/>
        </w:rPr>
      </w:pPr>
    </w:p>
    <w:p w14:paraId="7DE5B29E" w14:textId="77777777" w:rsidR="00EF3BA4" w:rsidRDefault="00EF3BA4" w:rsidP="00682F31">
      <w:pPr>
        <w:rPr>
          <w:rFonts w:ascii="Georgia" w:hAnsi="Georgia" w:cs="Arial"/>
          <w:i/>
        </w:rPr>
      </w:pPr>
    </w:p>
    <w:p w14:paraId="55C2D4F5" w14:textId="5D687132" w:rsidR="00537D97" w:rsidRPr="001F037F" w:rsidRDefault="00537D97" w:rsidP="00682F31">
      <w:pPr>
        <w:rPr>
          <w:rFonts w:ascii="Georgia" w:hAnsi="Georgia" w:cs="Arial"/>
          <w:i/>
        </w:rPr>
      </w:pPr>
    </w:p>
    <w:p w14:paraId="36C35882" w14:textId="5DC21631" w:rsidR="00537D97" w:rsidRPr="001F037F" w:rsidRDefault="00403B93" w:rsidP="001F037F">
      <w:pPr>
        <w:jc w:val="center"/>
        <w:rPr>
          <w:rFonts w:ascii="Georgia" w:hAnsi="Georgia" w:cs="Arial"/>
          <w:b/>
          <w:i/>
        </w:rPr>
      </w:pPr>
      <w:r w:rsidRPr="001F037F">
        <w:rPr>
          <w:rFonts w:ascii="Georgia" w:hAnsi="Georgia" w:cs="Arial"/>
          <w:b/>
          <w:i/>
        </w:rPr>
        <w:t>JOHN JAIRO ROLDÁ</w:t>
      </w:r>
      <w:r w:rsidR="00537D97" w:rsidRPr="001F037F">
        <w:rPr>
          <w:rFonts w:ascii="Georgia" w:hAnsi="Georgia" w:cs="Arial"/>
          <w:b/>
          <w:i/>
        </w:rPr>
        <w:t>N AVENDAÑO</w:t>
      </w:r>
    </w:p>
    <w:p w14:paraId="37809FBE" w14:textId="6DE6C053" w:rsidR="00537D97" w:rsidRPr="001F037F" w:rsidRDefault="00537D97" w:rsidP="001F037F">
      <w:pPr>
        <w:jc w:val="center"/>
        <w:rPr>
          <w:rFonts w:ascii="Georgia" w:hAnsi="Georgia" w:cs="Arial"/>
          <w:i/>
        </w:rPr>
      </w:pPr>
      <w:r w:rsidRPr="001F037F">
        <w:rPr>
          <w:rFonts w:ascii="Georgia" w:hAnsi="Georgia" w:cs="Arial"/>
          <w:i/>
        </w:rPr>
        <w:t>Presidente</w:t>
      </w:r>
    </w:p>
    <w:p w14:paraId="486D2172" w14:textId="72552D93" w:rsidR="00537D97" w:rsidRPr="001F037F" w:rsidRDefault="00B342FD" w:rsidP="001F037F">
      <w:pPr>
        <w:jc w:val="center"/>
        <w:rPr>
          <w:rFonts w:ascii="Georgia" w:hAnsi="Georgia" w:cs="Arial"/>
          <w:i/>
        </w:rPr>
      </w:pPr>
      <w:r>
        <w:rPr>
          <w:rFonts w:ascii="Georgia" w:hAnsi="Georgia" w:cs="Tahoma"/>
          <w:i/>
          <w:noProof/>
          <w:lang w:val="es-CO" w:eastAsia="es-CO"/>
        </w:rPr>
        <w:drawing>
          <wp:anchor distT="0" distB="0" distL="114300" distR="114300" simplePos="0" relativeHeight="251659264" behindDoc="0" locked="0" layoutInCell="1" allowOverlap="1" wp14:anchorId="72C9591E" wp14:editId="68EECD30">
            <wp:simplePos x="0" y="0"/>
            <wp:positionH relativeFrom="column">
              <wp:posOffset>1714500</wp:posOffset>
            </wp:positionH>
            <wp:positionV relativeFrom="paragraph">
              <wp:posOffset>14605</wp:posOffset>
            </wp:positionV>
            <wp:extent cx="1919605" cy="923925"/>
            <wp:effectExtent l="0" t="0" r="4445" b="9525"/>
            <wp:wrapSquare wrapText="r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9605" cy="923925"/>
                    </a:xfrm>
                    <a:prstGeom prst="rect">
                      <a:avLst/>
                    </a:prstGeom>
                    <a:noFill/>
                  </pic:spPr>
                </pic:pic>
              </a:graphicData>
            </a:graphic>
            <wp14:sizeRelH relativeFrom="page">
              <wp14:pctWidth>0</wp14:pctWidth>
            </wp14:sizeRelH>
            <wp14:sizeRelV relativeFrom="page">
              <wp14:pctHeight>0</wp14:pctHeight>
            </wp14:sizeRelV>
          </wp:anchor>
        </w:drawing>
      </w:r>
    </w:p>
    <w:p w14:paraId="4D3A0534" w14:textId="4F214801" w:rsidR="00537D97" w:rsidRPr="001F037F" w:rsidRDefault="00537D97" w:rsidP="001F037F">
      <w:pPr>
        <w:jc w:val="center"/>
        <w:rPr>
          <w:rFonts w:ascii="Georgia" w:hAnsi="Georgia" w:cs="Arial"/>
          <w:i/>
        </w:rPr>
      </w:pPr>
      <w:bookmarkStart w:id="0" w:name="_GoBack"/>
      <w:bookmarkEnd w:id="0"/>
    </w:p>
    <w:p w14:paraId="56F6BE68" w14:textId="3290A6A1" w:rsidR="00537D97" w:rsidRPr="001F037F" w:rsidRDefault="00537D97" w:rsidP="001F037F">
      <w:pPr>
        <w:jc w:val="center"/>
        <w:rPr>
          <w:rFonts w:ascii="Georgia" w:hAnsi="Georgia" w:cs="Arial"/>
          <w:i/>
        </w:rPr>
      </w:pPr>
    </w:p>
    <w:p w14:paraId="47560C5C" w14:textId="77777777" w:rsidR="00537D97" w:rsidRPr="001F037F" w:rsidRDefault="00537D97" w:rsidP="00EF3BA4">
      <w:pPr>
        <w:rPr>
          <w:rFonts w:ascii="Georgia" w:hAnsi="Georgia" w:cs="Arial"/>
          <w:i/>
        </w:rPr>
      </w:pPr>
    </w:p>
    <w:p w14:paraId="49FF8C24" w14:textId="5CEB9F24" w:rsidR="00537D97" w:rsidRPr="001F037F" w:rsidRDefault="00537D97" w:rsidP="001F037F">
      <w:pPr>
        <w:jc w:val="center"/>
        <w:rPr>
          <w:rFonts w:ascii="Georgia" w:hAnsi="Georgia" w:cs="Arial"/>
          <w:b/>
          <w:i/>
        </w:rPr>
      </w:pPr>
      <w:r w:rsidRPr="001F037F">
        <w:rPr>
          <w:rFonts w:ascii="Georgia" w:hAnsi="Georgia" w:cs="Arial"/>
          <w:b/>
          <w:i/>
        </w:rPr>
        <w:t>ELIZABETH MARTÍNEZ BARRERA</w:t>
      </w:r>
    </w:p>
    <w:p w14:paraId="0753065C" w14:textId="23FEAB3F" w:rsidR="008E2D42" w:rsidRPr="001F037F" w:rsidRDefault="00537D97" w:rsidP="001F037F">
      <w:pPr>
        <w:jc w:val="center"/>
        <w:rPr>
          <w:rFonts w:ascii="Georgia" w:eastAsia="Arial" w:hAnsi="Georgia" w:cs="Arial"/>
          <w:i/>
        </w:rPr>
      </w:pPr>
      <w:r w:rsidRPr="001F037F">
        <w:rPr>
          <w:rFonts w:ascii="Georgia" w:hAnsi="Georgia" w:cs="Arial"/>
          <w:i/>
        </w:rPr>
        <w:t>Secretaria General</w:t>
      </w:r>
    </w:p>
    <w:sectPr w:rsidR="008E2D42" w:rsidRPr="001F037F"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F69C6" w14:textId="77777777" w:rsidR="00350740" w:rsidRDefault="00350740">
      <w:pPr>
        <w:spacing w:line="240" w:lineRule="auto"/>
      </w:pPr>
      <w:r>
        <w:separator/>
      </w:r>
    </w:p>
  </w:endnote>
  <w:endnote w:type="continuationSeparator" w:id="0">
    <w:p w14:paraId="5BD83FB0" w14:textId="77777777" w:rsidR="00350740" w:rsidRDefault="0035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62C694F4" w:rsidR="0033269C" w:rsidRPr="00537D97" w:rsidRDefault="00537D97"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color w:val="000000"/>
      </w:rPr>
      <w:t xml:space="preserve">________________________________________________________________________ </w:t>
    </w:r>
    <w:r w:rsidRPr="00537D97">
      <w:rPr>
        <w:i/>
        <w:color w:val="000000"/>
      </w:rPr>
      <w:t>Secretaría Comisión Tercera. Texto Aprob</w:t>
    </w:r>
    <w:r w:rsidR="004D08BE">
      <w:rPr>
        <w:i/>
        <w:color w:val="000000"/>
      </w:rPr>
      <w:t>ado en primer debate al P.L. 301</w:t>
    </w:r>
    <w:r w:rsidRPr="00537D97">
      <w:rPr>
        <w:i/>
        <w:color w:val="000000"/>
      </w:rPr>
      <w:t xml:space="preserve"> de 2019 Cámara</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B25A8" w14:textId="77777777" w:rsidR="00350740" w:rsidRDefault="00350740">
      <w:pPr>
        <w:spacing w:line="240" w:lineRule="auto"/>
      </w:pPr>
      <w:r>
        <w:separator/>
      </w:r>
    </w:p>
  </w:footnote>
  <w:footnote w:type="continuationSeparator" w:id="0">
    <w:p w14:paraId="7CDC0CE4" w14:textId="77777777" w:rsidR="00350740" w:rsidRDefault="0035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174F" w14:textId="51792047"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16B9C"/>
    <w:rsid w:val="00066DCA"/>
    <w:rsid w:val="00090637"/>
    <w:rsid w:val="0009135F"/>
    <w:rsid w:val="000A00F8"/>
    <w:rsid w:val="000B69D1"/>
    <w:rsid w:val="000C20F6"/>
    <w:rsid w:val="00117BCC"/>
    <w:rsid w:val="00123AAA"/>
    <w:rsid w:val="001F037F"/>
    <w:rsid w:val="001F2581"/>
    <w:rsid w:val="002001CC"/>
    <w:rsid w:val="00220A99"/>
    <w:rsid w:val="00223904"/>
    <w:rsid w:val="002279D0"/>
    <w:rsid w:val="00233D10"/>
    <w:rsid w:val="0025213C"/>
    <w:rsid w:val="0026371B"/>
    <w:rsid w:val="002A1E77"/>
    <w:rsid w:val="002A77F0"/>
    <w:rsid w:val="002B7BB1"/>
    <w:rsid w:val="002D6485"/>
    <w:rsid w:val="002E3BC5"/>
    <w:rsid w:val="002F6842"/>
    <w:rsid w:val="00316EE3"/>
    <w:rsid w:val="0033269C"/>
    <w:rsid w:val="00333ABA"/>
    <w:rsid w:val="00340DDC"/>
    <w:rsid w:val="00350740"/>
    <w:rsid w:val="0036444A"/>
    <w:rsid w:val="003675D7"/>
    <w:rsid w:val="003A3960"/>
    <w:rsid w:val="003B5BAA"/>
    <w:rsid w:val="003D0DD0"/>
    <w:rsid w:val="00403B93"/>
    <w:rsid w:val="004209D7"/>
    <w:rsid w:val="00422346"/>
    <w:rsid w:val="00433052"/>
    <w:rsid w:val="00437896"/>
    <w:rsid w:val="00440D91"/>
    <w:rsid w:val="0044280C"/>
    <w:rsid w:val="004461C1"/>
    <w:rsid w:val="00494C45"/>
    <w:rsid w:val="004A5048"/>
    <w:rsid w:val="004B0951"/>
    <w:rsid w:val="004D08BE"/>
    <w:rsid w:val="004D1E9C"/>
    <w:rsid w:val="004E2677"/>
    <w:rsid w:val="004F6315"/>
    <w:rsid w:val="00532B02"/>
    <w:rsid w:val="00535E6F"/>
    <w:rsid w:val="00537D97"/>
    <w:rsid w:val="00564080"/>
    <w:rsid w:val="00567EC6"/>
    <w:rsid w:val="00575848"/>
    <w:rsid w:val="00575DE6"/>
    <w:rsid w:val="00593CF8"/>
    <w:rsid w:val="005B02F7"/>
    <w:rsid w:val="005B2B7D"/>
    <w:rsid w:val="00615BF4"/>
    <w:rsid w:val="0065344E"/>
    <w:rsid w:val="0066720C"/>
    <w:rsid w:val="00672538"/>
    <w:rsid w:val="006814C4"/>
    <w:rsid w:val="00682F31"/>
    <w:rsid w:val="006861D1"/>
    <w:rsid w:val="006E7649"/>
    <w:rsid w:val="00704B29"/>
    <w:rsid w:val="0071499B"/>
    <w:rsid w:val="00726263"/>
    <w:rsid w:val="0077350E"/>
    <w:rsid w:val="00792109"/>
    <w:rsid w:val="007A01DD"/>
    <w:rsid w:val="007B5EA0"/>
    <w:rsid w:val="007C536F"/>
    <w:rsid w:val="007D2447"/>
    <w:rsid w:val="007E29DC"/>
    <w:rsid w:val="008006A1"/>
    <w:rsid w:val="008033F2"/>
    <w:rsid w:val="00833C2A"/>
    <w:rsid w:val="008368E1"/>
    <w:rsid w:val="00853CA1"/>
    <w:rsid w:val="00860441"/>
    <w:rsid w:val="008622B6"/>
    <w:rsid w:val="00867892"/>
    <w:rsid w:val="00871203"/>
    <w:rsid w:val="008C24D5"/>
    <w:rsid w:val="008D094F"/>
    <w:rsid w:val="008E00FE"/>
    <w:rsid w:val="008E2D42"/>
    <w:rsid w:val="008E43E1"/>
    <w:rsid w:val="008E44D0"/>
    <w:rsid w:val="008F792A"/>
    <w:rsid w:val="00933BB5"/>
    <w:rsid w:val="00960F7B"/>
    <w:rsid w:val="009877ED"/>
    <w:rsid w:val="009B4906"/>
    <w:rsid w:val="009B7E6F"/>
    <w:rsid w:val="009C7822"/>
    <w:rsid w:val="009D3938"/>
    <w:rsid w:val="009D7A08"/>
    <w:rsid w:val="009E4E26"/>
    <w:rsid w:val="00A15D72"/>
    <w:rsid w:val="00A50995"/>
    <w:rsid w:val="00A53F5C"/>
    <w:rsid w:val="00A70E47"/>
    <w:rsid w:val="00A81923"/>
    <w:rsid w:val="00AB55A0"/>
    <w:rsid w:val="00AC2AA0"/>
    <w:rsid w:val="00AC6D85"/>
    <w:rsid w:val="00AD1754"/>
    <w:rsid w:val="00AD6DDB"/>
    <w:rsid w:val="00AE2197"/>
    <w:rsid w:val="00B00B62"/>
    <w:rsid w:val="00B176C1"/>
    <w:rsid w:val="00B342FD"/>
    <w:rsid w:val="00B5534A"/>
    <w:rsid w:val="00B56F54"/>
    <w:rsid w:val="00B66B3E"/>
    <w:rsid w:val="00B73B01"/>
    <w:rsid w:val="00B95C42"/>
    <w:rsid w:val="00BA7B91"/>
    <w:rsid w:val="00BB028F"/>
    <w:rsid w:val="00BC7421"/>
    <w:rsid w:val="00C35C0A"/>
    <w:rsid w:val="00C4135F"/>
    <w:rsid w:val="00C54ACD"/>
    <w:rsid w:val="00CA7293"/>
    <w:rsid w:val="00D24B14"/>
    <w:rsid w:val="00D328C8"/>
    <w:rsid w:val="00D456F0"/>
    <w:rsid w:val="00D51B8D"/>
    <w:rsid w:val="00D565E6"/>
    <w:rsid w:val="00D744AD"/>
    <w:rsid w:val="00DD18D0"/>
    <w:rsid w:val="00DD794B"/>
    <w:rsid w:val="00E04F45"/>
    <w:rsid w:val="00E13D68"/>
    <w:rsid w:val="00E1550E"/>
    <w:rsid w:val="00E35AD8"/>
    <w:rsid w:val="00E4302D"/>
    <w:rsid w:val="00E4731F"/>
    <w:rsid w:val="00E55EFA"/>
    <w:rsid w:val="00E5706C"/>
    <w:rsid w:val="00E71E68"/>
    <w:rsid w:val="00E84A3B"/>
    <w:rsid w:val="00EA7115"/>
    <w:rsid w:val="00EC394D"/>
    <w:rsid w:val="00ED0E6C"/>
    <w:rsid w:val="00EF39CC"/>
    <w:rsid w:val="00EF3BA4"/>
    <w:rsid w:val="00EF6C27"/>
    <w:rsid w:val="00F02D93"/>
    <w:rsid w:val="00F41D7B"/>
    <w:rsid w:val="00F463F4"/>
    <w:rsid w:val="00F74801"/>
    <w:rsid w:val="00F8215A"/>
    <w:rsid w:val="00FA0F5C"/>
    <w:rsid w:val="00FA2053"/>
    <w:rsid w:val="00FB5FF1"/>
    <w:rsid w:val="00FD5943"/>
    <w:rsid w:val="00FE3B50"/>
    <w:rsid w:val="00FE62A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27F598C0-EF8F-4523-8F1A-EBD20685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character" w:customStyle="1" w:styleId="apple-tab-span">
    <w:name w:val="apple-tab-span"/>
    <w:basedOn w:val="Fuentedeprrafopredeter"/>
    <w:rsid w:val="004D08BE"/>
  </w:style>
  <w:style w:type="paragraph" w:styleId="Textoindependiente">
    <w:name w:val="Body Text"/>
    <w:basedOn w:val="Normal"/>
    <w:link w:val="TextoindependienteCar"/>
    <w:uiPriority w:val="99"/>
    <w:semiHidden/>
    <w:unhideWhenUsed/>
    <w:rsid w:val="00B56F54"/>
    <w:pPr>
      <w:spacing w:after="120"/>
    </w:pPr>
  </w:style>
  <w:style w:type="character" w:customStyle="1" w:styleId="TextoindependienteCar">
    <w:name w:val="Texto independiente Car"/>
    <w:basedOn w:val="Fuentedeprrafopredeter"/>
    <w:link w:val="Textoindependiente"/>
    <w:uiPriority w:val="99"/>
    <w:semiHidden/>
    <w:rsid w:val="00B56F54"/>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2394">
      <w:bodyDiv w:val="1"/>
      <w:marLeft w:val="0"/>
      <w:marRight w:val="0"/>
      <w:marTop w:val="0"/>
      <w:marBottom w:val="0"/>
      <w:divBdr>
        <w:top w:val="none" w:sz="0" w:space="0" w:color="auto"/>
        <w:left w:val="none" w:sz="0" w:space="0" w:color="auto"/>
        <w:bottom w:val="none" w:sz="0" w:space="0" w:color="auto"/>
        <w:right w:val="none" w:sz="0" w:space="0" w:color="auto"/>
      </w:divBdr>
      <w:divsChild>
        <w:div w:id="1184901603">
          <w:marLeft w:val="2141"/>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B3A13-39E8-46AF-9081-A2F7205F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4510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 ardila</cp:lastModifiedBy>
  <cp:revision>3</cp:revision>
  <cp:lastPrinted>2019-11-07T14:32:00Z</cp:lastPrinted>
  <dcterms:created xsi:type="dcterms:W3CDTF">2020-06-11T14:45:00Z</dcterms:created>
  <dcterms:modified xsi:type="dcterms:W3CDTF">2020-06-11T19:46:00Z</dcterms:modified>
</cp:coreProperties>
</file>