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ED88EBE" w14:textId="349FBE0C" w:rsidR="00B74F16" w:rsidRPr="00B7580E" w:rsidRDefault="001A1967" w:rsidP="00C066BA">
      <w:pPr>
        <w:ind w:left="-426" w:right="-142"/>
        <w:rPr>
          <w:rFonts w:ascii="Arial Narrow" w:hAnsi="Arial Narrow" w:cs="Arial"/>
        </w:rPr>
      </w:pPr>
      <w:r w:rsidRPr="00202696">
        <w:rPr>
          <w:rFonts w:ascii="Arial Narrow" w:hAnsi="Arial Narrow" w:cs="Arial"/>
        </w:rPr>
        <w:t xml:space="preserve">Bogotá, </w:t>
      </w:r>
      <w:r w:rsidR="006C2CE3">
        <w:rPr>
          <w:rFonts w:ascii="Arial Narrow" w:hAnsi="Arial Narrow" w:cs="Arial"/>
        </w:rPr>
        <w:t>junio 19</w:t>
      </w:r>
      <w:r w:rsidRPr="00202696">
        <w:rPr>
          <w:rFonts w:ascii="Arial Narrow" w:hAnsi="Arial Narrow" w:cs="Arial"/>
        </w:rPr>
        <w:t xml:space="preserve"> de 2</w:t>
      </w:r>
      <w:r w:rsidR="00004A67" w:rsidRPr="00202696">
        <w:rPr>
          <w:rFonts w:ascii="Arial Narrow" w:hAnsi="Arial Narrow" w:cs="Arial"/>
        </w:rPr>
        <w:t>020</w:t>
      </w:r>
    </w:p>
    <w:p w14:paraId="54E90D0D" w14:textId="77777777" w:rsidR="00AA0BEB" w:rsidRPr="00B7580E" w:rsidRDefault="00AA0BEB" w:rsidP="00B5379F">
      <w:pPr>
        <w:pStyle w:val="Sinespaciado"/>
      </w:pPr>
    </w:p>
    <w:p w14:paraId="0BA699A5" w14:textId="77777777" w:rsidR="00B74F16" w:rsidRPr="00B7580E" w:rsidRDefault="00011A88" w:rsidP="00C066BA">
      <w:pPr>
        <w:spacing w:after="0" w:line="240" w:lineRule="auto"/>
        <w:ind w:left="-426" w:right="-142"/>
        <w:rPr>
          <w:rFonts w:ascii="Arial Narrow" w:hAnsi="Arial Narrow" w:cs="Arial"/>
        </w:rPr>
      </w:pPr>
      <w:r w:rsidRPr="00B7580E">
        <w:rPr>
          <w:rFonts w:ascii="Arial Narrow" w:hAnsi="Arial Narrow" w:cs="Arial"/>
        </w:rPr>
        <w:t>Doctor</w:t>
      </w:r>
    </w:p>
    <w:p w14:paraId="11611454" w14:textId="77777777" w:rsidR="00B74F16" w:rsidRPr="00B7580E" w:rsidRDefault="00011A88" w:rsidP="00C066BA">
      <w:pPr>
        <w:spacing w:after="0" w:line="240" w:lineRule="auto"/>
        <w:ind w:left="-426" w:right="-142"/>
        <w:rPr>
          <w:rFonts w:ascii="Arial Narrow" w:hAnsi="Arial Narrow" w:cs="Arial"/>
          <w:b/>
        </w:rPr>
      </w:pPr>
      <w:r w:rsidRPr="00B7580E">
        <w:rPr>
          <w:rFonts w:ascii="Arial Narrow" w:hAnsi="Arial Narrow" w:cs="Arial"/>
          <w:b/>
        </w:rPr>
        <w:t>EMETERIO JOSE MONTES DE CASTRO</w:t>
      </w:r>
    </w:p>
    <w:p w14:paraId="545595A2" w14:textId="77777777" w:rsidR="00B74F16" w:rsidRPr="00B7580E" w:rsidRDefault="00920BC8" w:rsidP="00C066BA">
      <w:pPr>
        <w:spacing w:after="0" w:line="240" w:lineRule="auto"/>
        <w:ind w:left="-426" w:right="-142"/>
        <w:rPr>
          <w:rFonts w:ascii="Arial Narrow" w:hAnsi="Arial Narrow" w:cs="Arial"/>
          <w:b/>
        </w:rPr>
      </w:pPr>
      <w:r w:rsidRPr="00B7580E">
        <w:rPr>
          <w:rFonts w:ascii="Arial Narrow" w:hAnsi="Arial Narrow" w:cs="Arial"/>
          <w:b/>
        </w:rPr>
        <w:t>PRESIDENTE</w:t>
      </w:r>
    </w:p>
    <w:p w14:paraId="725A4DC0" w14:textId="77777777" w:rsidR="00B74F16" w:rsidRPr="00B7580E" w:rsidRDefault="00B74F16" w:rsidP="00C066BA">
      <w:pPr>
        <w:spacing w:after="0" w:line="240" w:lineRule="auto"/>
        <w:ind w:left="-426" w:right="-142"/>
        <w:rPr>
          <w:rFonts w:ascii="Arial Narrow" w:hAnsi="Arial Narrow" w:cs="Arial"/>
        </w:rPr>
      </w:pPr>
      <w:r w:rsidRPr="00B7580E">
        <w:rPr>
          <w:rFonts w:ascii="Arial Narrow" w:hAnsi="Arial Narrow" w:cs="Arial"/>
        </w:rPr>
        <w:t>Comisión Sexta Constitucional Permanente</w:t>
      </w:r>
    </w:p>
    <w:p w14:paraId="0D65C028" w14:textId="77777777" w:rsidR="00B74F16" w:rsidRPr="00B7580E" w:rsidRDefault="00B74F16" w:rsidP="00C066BA">
      <w:pPr>
        <w:spacing w:after="0" w:line="240" w:lineRule="auto"/>
        <w:ind w:left="-426" w:right="-142"/>
        <w:rPr>
          <w:rFonts w:ascii="Arial Narrow" w:hAnsi="Arial Narrow" w:cs="Arial"/>
        </w:rPr>
      </w:pPr>
      <w:r w:rsidRPr="00B7580E">
        <w:rPr>
          <w:rFonts w:ascii="Arial Narrow" w:hAnsi="Arial Narrow" w:cs="Arial"/>
        </w:rPr>
        <w:t>Cámara de Representantes</w:t>
      </w:r>
    </w:p>
    <w:p w14:paraId="13896652" w14:textId="2A4E80CC" w:rsidR="00B74F16" w:rsidRPr="00B7580E" w:rsidRDefault="008457EA" w:rsidP="00C066BA">
      <w:pPr>
        <w:spacing w:after="0" w:line="240" w:lineRule="auto"/>
        <w:ind w:left="-426" w:right="-142"/>
        <w:rPr>
          <w:rFonts w:ascii="Arial Narrow" w:hAnsi="Arial Narrow" w:cs="Arial"/>
        </w:rPr>
      </w:pPr>
      <w:r>
        <w:rPr>
          <w:rFonts w:ascii="Arial Narrow" w:hAnsi="Arial Narrow" w:cs="Arial"/>
        </w:rPr>
        <w:t>Ciudad</w:t>
      </w:r>
    </w:p>
    <w:p w14:paraId="19271C93" w14:textId="77777777" w:rsidR="00B74F16" w:rsidRPr="00B7580E" w:rsidRDefault="00B74F16" w:rsidP="00C066BA">
      <w:pPr>
        <w:ind w:left="-426" w:right="-142"/>
        <w:rPr>
          <w:rFonts w:ascii="Arial Narrow" w:hAnsi="Arial Narrow" w:cs="Arial"/>
        </w:rPr>
      </w:pPr>
    </w:p>
    <w:p w14:paraId="0C800381" w14:textId="1E3CD1EF" w:rsidR="00B74F16" w:rsidRPr="00B7580E" w:rsidRDefault="00B74F16" w:rsidP="00C066BA">
      <w:pPr>
        <w:ind w:left="-426" w:right="-142"/>
        <w:jc w:val="both"/>
        <w:rPr>
          <w:rFonts w:ascii="Arial Narrow" w:hAnsi="Arial Narrow" w:cs="Arial"/>
          <w:i/>
        </w:rPr>
      </w:pPr>
      <w:r w:rsidRPr="00B7580E">
        <w:rPr>
          <w:rFonts w:ascii="Arial Narrow" w:hAnsi="Arial Narrow" w:cs="Arial"/>
          <w:b/>
        </w:rPr>
        <w:t>Asunto:</w:t>
      </w:r>
      <w:r w:rsidRPr="00B7580E">
        <w:rPr>
          <w:rFonts w:ascii="Arial Narrow" w:hAnsi="Arial Narrow" w:cs="Arial"/>
        </w:rPr>
        <w:t xml:space="preserve"> </w:t>
      </w:r>
      <w:r w:rsidR="007B64A5" w:rsidRPr="00B7580E">
        <w:rPr>
          <w:rFonts w:ascii="Arial Narrow" w:hAnsi="Arial Narrow" w:cs="Arial"/>
        </w:rPr>
        <w:t>Informe de</w:t>
      </w:r>
      <w:r w:rsidRPr="00B7580E">
        <w:rPr>
          <w:rFonts w:ascii="Arial Narrow" w:hAnsi="Arial Narrow" w:cs="Arial"/>
        </w:rPr>
        <w:t xml:space="preserve"> </w:t>
      </w:r>
      <w:r w:rsidR="00011A88" w:rsidRPr="00B7580E">
        <w:rPr>
          <w:rFonts w:ascii="Arial Narrow" w:hAnsi="Arial Narrow" w:cs="Arial"/>
        </w:rPr>
        <w:t xml:space="preserve">ponencia para </w:t>
      </w:r>
      <w:r w:rsidR="00A95062">
        <w:rPr>
          <w:rFonts w:ascii="Arial Narrow" w:hAnsi="Arial Narrow" w:cs="Arial"/>
        </w:rPr>
        <w:t xml:space="preserve">segundo </w:t>
      </w:r>
      <w:r w:rsidR="00011A88" w:rsidRPr="00B7580E">
        <w:rPr>
          <w:rFonts w:ascii="Arial Narrow" w:hAnsi="Arial Narrow" w:cs="Arial"/>
        </w:rPr>
        <w:t>debate al Proyecto de L</w:t>
      </w:r>
      <w:r w:rsidRPr="00B7580E">
        <w:rPr>
          <w:rFonts w:ascii="Arial Narrow" w:hAnsi="Arial Narrow" w:cs="Arial"/>
        </w:rPr>
        <w:t xml:space="preserve">ey Nro. </w:t>
      </w:r>
      <w:r w:rsidR="008E5049" w:rsidRPr="00B7580E">
        <w:rPr>
          <w:rFonts w:ascii="Arial Narrow" w:hAnsi="Arial Narrow" w:cs="Arial"/>
        </w:rPr>
        <w:t>256</w:t>
      </w:r>
      <w:r w:rsidRPr="00B7580E">
        <w:rPr>
          <w:rFonts w:ascii="Arial Narrow" w:hAnsi="Arial Narrow" w:cs="Arial"/>
        </w:rPr>
        <w:t xml:space="preserve"> </w:t>
      </w:r>
      <w:r w:rsidR="00011A88" w:rsidRPr="00B7580E">
        <w:rPr>
          <w:rFonts w:ascii="Arial Narrow" w:hAnsi="Arial Narrow" w:cs="Arial"/>
        </w:rPr>
        <w:t>de 2019</w:t>
      </w:r>
      <w:r w:rsidR="00920BC8" w:rsidRPr="00B7580E">
        <w:rPr>
          <w:rFonts w:ascii="Arial Narrow" w:hAnsi="Arial Narrow" w:cs="Arial"/>
        </w:rPr>
        <w:t xml:space="preserve"> Cámara </w:t>
      </w:r>
      <w:r w:rsidR="008E5049" w:rsidRPr="00B7580E">
        <w:rPr>
          <w:rFonts w:ascii="Arial Narrow" w:hAnsi="Arial Narrow" w:cs="Arial"/>
          <w:i/>
        </w:rPr>
        <w:t>“Por medio de la cual se declara Patrimonio Cultural Inmaterial de la Nación la arquitectura tradicional del Pueblo Raizal del Archipiélago de San Andrés, Providencia y Santa Catalina y se dictan otras disposiciones.”</w:t>
      </w:r>
    </w:p>
    <w:p w14:paraId="26132602" w14:textId="77777777" w:rsidR="00011A88" w:rsidRPr="00B7580E" w:rsidRDefault="00011A88" w:rsidP="00C066BA">
      <w:pPr>
        <w:pStyle w:val="Sinespaciado"/>
        <w:ind w:left="-426" w:right="-142"/>
        <w:rPr>
          <w:rFonts w:ascii="Arial Narrow" w:hAnsi="Arial Narrow" w:cs="Arial"/>
        </w:rPr>
      </w:pPr>
    </w:p>
    <w:p w14:paraId="47A5F2C4" w14:textId="77777777" w:rsidR="00920BC8" w:rsidRPr="00B7580E" w:rsidRDefault="007B64A5" w:rsidP="00C066BA">
      <w:pPr>
        <w:ind w:left="-426" w:right="-142"/>
        <w:jc w:val="both"/>
        <w:rPr>
          <w:rFonts w:ascii="Arial Narrow" w:hAnsi="Arial Narrow" w:cs="Arial"/>
        </w:rPr>
      </w:pPr>
      <w:r w:rsidRPr="00B7580E">
        <w:rPr>
          <w:rFonts w:ascii="Arial Narrow" w:hAnsi="Arial Narrow" w:cs="Arial"/>
        </w:rPr>
        <w:t>Respetado señor Presidente:</w:t>
      </w:r>
    </w:p>
    <w:p w14:paraId="445F3374" w14:textId="283719E9" w:rsidR="00920BC8" w:rsidRPr="00B7580E" w:rsidRDefault="00D560D4" w:rsidP="00C066BA">
      <w:pPr>
        <w:ind w:left="-426" w:right="-142"/>
        <w:jc w:val="both"/>
        <w:rPr>
          <w:rFonts w:ascii="Arial Narrow" w:hAnsi="Arial Narrow" w:cs="Arial"/>
        </w:rPr>
      </w:pPr>
      <w:r w:rsidRPr="00D560D4">
        <w:rPr>
          <w:rFonts w:ascii="Arial Narrow" w:hAnsi="Arial Narrow" w:cs="Arial"/>
        </w:rPr>
        <w:t>De conformidad con lo dispuesto en el artículo 174 de la Ley 5ª de 1992, me permito remitir informe de ponencia positiva para segundo debate al</w:t>
      </w:r>
      <w:r>
        <w:rPr>
          <w:rFonts w:ascii="Arial Narrow" w:hAnsi="Arial Narrow" w:cs="Arial"/>
        </w:rPr>
        <w:t xml:space="preserve"> </w:t>
      </w:r>
      <w:r w:rsidR="00011A88" w:rsidRPr="00B7580E">
        <w:rPr>
          <w:rFonts w:ascii="Arial Narrow" w:hAnsi="Arial Narrow" w:cs="Arial"/>
        </w:rPr>
        <w:t>Proyecto de L</w:t>
      </w:r>
      <w:r w:rsidR="00920BC8" w:rsidRPr="00B7580E">
        <w:rPr>
          <w:rFonts w:ascii="Arial Narrow" w:hAnsi="Arial Narrow" w:cs="Arial"/>
        </w:rPr>
        <w:t xml:space="preserve">ey Nro. </w:t>
      </w:r>
      <w:r w:rsidR="008C215B" w:rsidRPr="00B7580E">
        <w:rPr>
          <w:rFonts w:ascii="Arial Narrow" w:hAnsi="Arial Narrow" w:cs="Arial"/>
        </w:rPr>
        <w:t>25</w:t>
      </w:r>
      <w:r w:rsidR="00011A88" w:rsidRPr="00B7580E">
        <w:rPr>
          <w:rFonts w:ascii="Arial Narrow" w:hAnsi="Arial Narrow" w:cs="Arial"/>
        </w:rPr>
        <w:t>6 de 2019</w:t>
      </w:r>
      <w:r w:rsidR="00920BC8" w:rsidRPr="00B7580E">
        <w:rPr>
          <w:rFonts w:ascii="Arial Narrow" w:hAnsi="Arial Narrow" w:cs="Arial"/>
        </w:rPr>
        <w:t xml:space="preserve"> Cámara </w:t>
      </w:r>
      <w:r w:rsidR="00011A88" w:rsidRPr="00B7580E">
        <w:rPr>
          <w:rFonts w:ascii="Arial Narrow" w:hAnsi="Arial Narrow" w:cs="Arial"/>
          <w:i/>
        </w:rPr>
        <w:t>“</w:t>
      </w:r>
      <w:r w:rsidR="008C215B" w:rsidRPr="00B7580E">
        <w:rPr>
          <w:rFonts w:ascii="Arial Narrow" w:hAnsi="Arial Narrow" w:cs="Arial"/>
          <w:i/>
        </w:rPr>
        <w:t>Por medio de la cual se declara Patrimonio Cultural Inmaterial de la Nación la arquitectura tradicional del Pueblo Raizal del Archipiélago de San Andrés, Providencia y Santa Catalina y se dictan otras disposiciones”</w:t>
      </w:r>
      <w:r w:rsidR="00011A88" w:rsidRPr="00B7580E">
        <w:rPr>
          <w:rFonts w:ascii="Arial Narrow" w:hAnsi="Arial Narrow" w:cs="Arial"/>
          <w:i/>
        </w:rPr>
        <w:t xml:space="preserve">, </w:t>
      </w:r>
      <w:r w:rsidR="007B64A5" w:rsidRPr="00B7580E">
        <w:rPr>
          <w:rFonts w:ascii="Arial Narrow" w:hAnsi="Arial Narrow" w:cs="Arial"/>
        </w:rPr>
        <w:t xml:space="preserve">en los siguientes términos: </w:t>
      </w:r>
    </w:p>
    <w:p w14:paraId="1345B259" w14:textId="77777777" w:rsidR="007B64A5" w:rsidRPr="00B7580E" w:rsidRDefault="007B64A5" w:rsidP="00A96BF6">
      <w:pPr>
        <w:pStyle w:val="Prrafodelista"/>
        <w:numPr>
          <w:ilvl w:val="0"/>
          <w:numId w:val="1"/>
        </w:numPr>
        <w:spacing w:after="0" w:line="240" w:lineRule="auto"/>
        <w:ind w:left="-426" w:right="-142" w:firstLine="0"/>
        <w:jc w:val="both"/>
        <w:rPr>
          <w:rFonts w:ascii="Arial Narrow" w:hAnsi="Arial Narrow" w:cs="Arial"/>
          <w:b/>
        </w:rPr>
      </w:pPr>
      <w:r w:rsidRPr="00B7580E">
        <w:rPr>
          <w:rFonts w:ascii="Arial Narrow" w:hAnsi="Arial Narrow" w:cs="Arial"/>
          <w:b/>
        </w:rPr>
        <w:t>TRÁMITE</w:t>
      </w:r>
    </w:p>
    <w:p w14:paraId="73D7C590" w14:textId="77777777" w:rsidR="007B64A5" w:rsidRPr="00B7580E" w:rsidRDefault="007B64A5" w:rsidP="00C066BA">
      <w:pPr>
        <w:pStyle w:val="Sinespaciado"/>
        <w:ind w:left="-426" w:right="-142"/>
        <w:rPr>
          <w:rFonts w:ascii="Arial Narrow" w:hAnsi="Arial Narrow" w:cs="Arial"/>
        </w:rPr>
      </w:pPr>
    </w:p>
    <w:p w14:paraId="37C31F39" w14:textId="77777777" w:rsidR="00D507A7" w:rsidRPr="00B7580E" w:rsidRDefault="009C3A25" w:rsidP="00C066BA">
      <w:pPr>
        <w:ind w:left="-426" w:right="-142"/>
        <w:jc w:val="both"/>
        <w:rPr>
          <w:rFonts w:ascii="Arial Narrow" w:hAnsi="Arial Narrow" w:cs="Arial"/>
        </w:rPr>
      </w:pPr>
      <w:r w:rsidRPr="00B7580E">
        <w:rPr>
          <w:rFonts w:ascii="Arial Narrow" w:hAnsi="Arial Narrow" w:cs="Arial"/>
        </w:rPr>
        <w:t xml:space="preserve">El Proyecto de Ley número </w:t>
      </w:r>
      <w:r w:rsidR="00CC172F" w:rsidRPr="00B7580E">
        <w:rPr>
          <w:rFonts w:ascii="Arial Narrow" w:hAnsi="Arial Narrow" w:cs="Arial"/>
        </w:rPr>
        <w:t>256</w:t>
      </w:r>
      <w:r w:rsidRPr="00B7580E">
        <w:rPr>
          <w:rFonts w:ascii="Arial Narrow" w:hAnsi="Arial Narrow" w:cs="Arial"/>
        </w:rPr>
        <w:t xml:space="preserve"> de 2019, de autoría de</w:t>
      </w:r>
      <w:r w:rsidR="00CC172F" w:rsidRPr="00B7580E">
        <w:rPr>
          <w:rFonts w:ascii="Arial Narrow" w:hAnsi="Arial Narrow" w:cs="Arial"/>
        </w:rPr>
        <w:t xml:space="preserve"> </w:t>
      </w:r>
      <w:r w:rsidRPr="00B7580E">
        <w:rPr>
          <w:rFonts w:ascii="Arial Narrow" w:hAnsi="Arial Narrow" w:cs="Arial"/>
        </w:rPr>
        <w:t>l</w:t>
      </w:r>
      <w:r w:rsidR="00CC172F" w:rsidRPr="00B7580E">
        <w:rPr>
          <w:rFonts w:ascii="Arial Narrow" w:hAnsi="Arial Narrow" w:cs="Arial"/>
        </w:rPr>
        <w:t>a</w:t>
      </w:r>
      <w:r w:rsidR="00D507A7" w:rsidRPr="00B7580E">
        <w:rPr>
          <w:rFonts w:ascii="Arial Narrow" w:hAnsi="Arial Narrow" w:cs="Arial"/>
        </w:rPr>
        <w:t xml:space="preserve"> Honorable Representante</w:t>
      </w:r>
      <w:r w:rsidR="00CC172F" w:rsidRPr="00B7580E">
        <w:rPr>
          <w:rFonts w:ascii="Arial Narrow" w:hAnsi="Arial Narrow" w:cs="Arial"/>
        </w:rPr>
        <w:t xml:space="preserve"> Elizabeth Jay–Pang Díaz</w:t>
      </w:r>
      <w:r w:rsidR="00D507A7" w:rsidRPr="00B7580E">
        <w:rPr>
          <w:rFonts w:ascii="Arial Narrow" w:hAnsi="Arial Narrow" w:cs="Arial"/>
        </w:rPr>
        <w:t xml:space="preserve">, fue radicado en la Secretaría General de la Cámara </w:t>
      </w:r>
      <w:r w:rsidR="009A7E02" w:rsidRPr="00B7580E">
        <w:rPr>
          <w:rFonts w:ascii="Arial Narrow" w:hAnsi="Arial Narrow" w:cs="Arial"/>
        </w:rPr>
        <w:t>el 1 de octubre</w:t>
      </w:r>
      <w:r w:rsidR="00D507A7" w:rsidRPr="00B7580E">
        <w:rPr>
          <w:rFonts w:ascii="Arial Narrow" w:hAnsi="Arial Narrow" w:cs="Arial"/>
        </w:rPr>
        <w:t xml:space="preserve"> de 2019 y publicado en la Gace</w:t>
      </w:r>
      <w:r w:rsidR="009A7E02" w:rsidRPr="00B7580E">
        <w:rPr>
          <w:rFonts w:ascii="Arial Narrow" w:hAnsi="Arial Narrow" w:cs="Arial"/>
        </w:rPr>
        <w:t>ta del Congreso 981</w:t>
      </w:r>
      <w:r w:rsidR="00D507A7" w:rsidRPr="00B7580E">
        <w:rPr>
          <w:rFonts w:ascii="Arial Narrow" w:hAnsi="Arial Narrow" w:cs="Arial"/>
        </w:rPr>
        <w:t xml:space="preserve"> de 2019</w:t>
      </w:r>
      <w:r w:rsidRPr="00B7580E">
        <w:rPr>
          <w:rFonts w:ascii="Arial Narrow" w:hAnsi="Arial Narrow" w:cs="Arial"/>
        </w:rPr>
        <w:t>.</w:t>
      </w:r>
    </w:p>
    <w:p w14:paraId="53919590" w14:textId="77777777" w:rsidR="00D507A7" w:rsidRDefault="009C3A25" w:rsidP="00C066BA">
      <w:pPr>
        <w:ind w:left="-426" w:right="-142"/>
        <w:jc w:val="both"/>
        <w:rPr>
          <w:rFonts w:ascii="Arial Narrow" w:hAnsi="Arial Narrow" w:cs="Arial"/>
        </w:rPr>
      </w:pPr>
      <w:r w:rsidRPr="00B7580E">
        <w:rPr>
          <w:rFonts w:ascii="Arial Narrow" w:hAnsi="Arial Narrow" w:cs="Arial"/>
        </w:rPr>
        <w:t>El anterior proyecto</w:t>
      </w:r>
      <w:r w:rsidR="00D507A7" w:rsidRPr="00B7580E">
        <w:rPr>
          <w:rFonts w:ascii="Arial Narrow" w:hAnsi="Arial Narrow" w:cs="Arial"/>
        </w:rPr>
        <w:t xml:space="preserve"> fue</w:t>
      </w:r>
      <w:r w:rsidRPr="00B7580E">
        <w:rPr>
          <w:rFonts w:ascii="Arial Narrow" w:hAnsi="Arial Narrow" w:cs="Arial"/>
        </w:rPr>
        <w:t xml:space="preserve"> </w:t>
      </w:r>
      <w:r w:rsidR="00D507A7" w:rsidRPr="00B7580E">
        <w:rPr>
          <w:rFonts w:ascii="Arial Narrow" w:hAnsi="Arial Narrow" w:cs="Arial"/>
        </w:rPr>
        <w:t>asignado para el inicio de su discusión a la Comisión Sexta Constitucional Permanente, por considerarlo de su competencia, en virtud de lo dispuesto en el artículo 1º de la Ley 3ª de 1992.</w:t>
      </w:r>
    </w:p>
    <w:p w14:paraId="64E9D715" w14:textId="57260C38" w:rsidR="00D560D4" w:rsidRDefault="00D560D4" w:rsidP="00C066BA">
      <w:pPr>
        <w:ind w:left="-426" w:right="-142"/>
        <w:jc w:val="both"/>
        <w:rPr>
          <w:rFonts w:ascii="Arial Narrow" w:hAnsi="Arial Narrow" w:cs="Arial"/>
        </w:rPr>
      </w:pPr>
      <w:r w:rsidRPr="00D560D4">
        <w:rPr>
          <w:rFonts w:ascii="Arial Narrow" w:hAnsi="Arial Narrow" w:cs="Arial"/>
        </w:rPr>
        <w:t xml:space="preserve">Fue aprobado en primer debate por la Comisión Sexta Constitucional Permanente de la Cámara de Representantes en sesión del 10 de </w:t>
      </w:r>
      <w:r>
        <w:rPr>
          <w:rFonts w:ascii="Arial Narrow" w:hAnsi="Arial Narrow" w:cs="Arial"/>
        </w:rPr>
        <w:t>junio</w:t>
      </w:r>
      <w:r w:rsidRPr="00D560D4">
        <w:rPr>
          <w:rFonts w:ascii="Arial Narrow" w:hAnsi="Arial Narrow" w:cs="Arial"/>
        </w:rPr>
        <w:t xml:space="preserve"> de 2019.</w:t>
      </w:r>
    </w:p>
    <w:p w14:paraId="13239693" w14:textId="24F613F5" w:rsidR="00D507A7" w:rsidRPr="008F7348" w:rsidRDefault="00D507A7" w:rsidP="00C066BA">
      <w:pPr>
        <w:ind w:left="-426" w:right="-142"/>
        <w:jc w:val="both"/>
        <w:rPr>
          <w:rFonts w:ascii="Arial Narrow" w:hAnsi="Arial Narrow" w:cs="Arial"/>
        </w:rPr>
      </w:pPr>
      <w:r w:rsidRPr="008F7348">
        <w:rPr>
          <w:rFonts w:ascii="Arial Narrow" w:hAnsi="Arial Narrow" w:cs="Arial"/>
        </w:rPr>
        <w:t>Así pues, la Mesa Directiva de la célula legislativa, proced</w:t>
      </w:r>
      <w:r w:rsidR="009A7E02" w:rsidRPr="008F7348">
        <w:rPr>
          <w:rFonts w:ascii="Arial Narrow" w:hAnsi="Arial Narrow" w:cs="Arial"/>
        </w:rPr>
        <w:t>ió a realizar la designación de</w:t>
      </w:r>
      <w:r w:rsidRPr="008F7348">
        <w:rPr>
          <w:rFonts w:ascii="Arial Narrow" w:hAnsi="Arial Narrow" w:cs="Arial"/>
        </w:rPr>
        <w:t>l po</w:t>
      </w:r>
      <w:r w:rsidR="009A7E02" w:rsidRPr="008F7348">
        <w:rPr>
          <w:rFonts w:ascii="Arial Narrow" w:hAnsi="Arial Narrow" w:cs="Arial"/>
        </w:rPr>
        <w:t xml:space="preserve">nente </w:t>
      </w:r>
      <w:r w:rsidR="00D560D4">
        <w:rPr>
          <w:rFonts w:ascii="Arial Narrow" w:hAnsi="Arial Narrow" w:cs="Arial"/>
        </w:rPr>
        <w:t>para segundo</w:t>
      </w:r>
      <w:r w:rsidRPr="008F7348">
        <w:rPr>
          <w:rFonts w:ascii="Arial Narrow" w:hAnsi="Arial Narrow" w:cs="Arial"/>
        </w:rPr>
        <w:t xml:space="preserve"> debate correspondiendo </w:t>
      </w:r>
      <w:r w:rsidR="009A7E02" w:rsidRPr="008F7348">
        <w:rPr>
          <w:rFonts w:ascii="Arial Narrow" w:hAnsi="Arial Narrow" w:cs="Arial"/>
        </w:rPr>
        <w:t xml:space="preserve">como ponente </w:t>
      </w:r>
      <w:r w:rsidRPr="008F7348">
        <w:rPr>
          <w:rFonts w:ascii="Arial Narrow" w:hAnsi="Arial Narrow" w:cs="Arial"/>
        </w:rPr>
        <w:t>a la Honorable Representante Adriana Gómez Millán</w:t>
      </w:r>
      <w:r w:rsidR="009A7E02" w:rsidRPr="008F7348">
        <w:rPr>
          <w:rFonts w:ascii="Arial Narrow" w:hAnsi="Arial Narrow" w:cs="Arial"/>
        </w:rPr>
        <w:t xml:space="preserve">. </w:t>
      </w:r>
    </w:p>
    <w:p w14:paraId="57543009" w14:textId="77777777" w:rsidR="00413587" w:rsidRPr="008F7348" w:rsidRDefault="00D507A7" w:rsidP="00A96BF6">
      <w:pPr>
        <w:pStyle w:val="Prrafodelista"/>
        <w:numPr>
          <w:ilvl w:val="0"/>
          <w:numId w:val="1"/>
        </w:numPr>
        <w:ind w:left="-426" w:right="-142" w:firstLine="0"/>
        <w:jc w:val="both"/>
        <w:rPr>
          <w:rFonts w:ascii="Arial Narrow" w:hAnsi="Arial Narrow" w:cs="Arial"/>
          <w:b/>
        </w:rPr>
      </w:pPr>
      <w:r w:rsidRPr="008F7348">
        <w:rPr>
          <w:rFonts w:ascii="Arial Narrow" w:hAnsi="Arial Narrow" w:cs="Arial"/>
          <w:b/>
        </w:rPr>
        <w:t xml:space="preserve">EXPOSICION DE MOTIVOS </w:t>
      </w:r>
    </w:p>
    <w:p w14:paraId="53C3B0AB" w14:textId="77777777" w:rsidR="003B613C" w:rsidRPr="008F7348" w:rsidRDefault="003B613C" w:rsidP="00C066BA">
      <w:pPr>
        <w:pStyle w:val="Sinespaciado"/>
        <w:ind w:right="-142"/>
        <w:rPr>
          <w:lang w:val="es-ES" w:eastAsia="es-ES" w:bidi="es-ES"/>
        </w:rPr>
      </w:pPr>
    </w:p>
    <w:p w14:paraId="155D8370" w14:textId="77777777" w:rsidR="007F5F5C" w:rsidRPr="008F7348" w:rsidRDefault="007F5F5C" w:rsidP="00A96BF6">
      <w:pPr>
        <w:pStyle w:val="Prrafodelista"/>
        <w:numPr>
          <w:ilvl w:val="0"/>
          <w:numId w:val="2"/>
        </w:numPr>
        <w:ind w:left="-426" w:right="-142" w:firstLine="0"/>
        <w:jc w:val="both"/>
        <w:rPr>
          <w:rFonts w:ascii="Arial Narrow" w:hAnsi="Arial Narrow" w:cs="Arial"/>
          <w:b/>
          <w:u w:val="single"/>
        </w:rPr>
      </w:pPr>
      <w:r w:rsidRPr="008F7348">
        <w:rPr>
          <w:rFonts w:ascii="Arial Narrow" w:hAnsi="Arial Narrow" w:cs="Arial"/>
          <w:b/>
          <w:u w:val="single"/>
        </w:rPr>
        <w:t xml:space="preserve">Objetivo </w:t>
      </w:r>
    </w:p>
    <w:p w14:paraId="3F882812" w14:textId="77777777" w:rsidR="007F5F5C" w:rsidRPr="008F7348" w:rsidRDefault="007F5F5C" w:rsidP="00C066BA">
      <w:pPr>
        <w:spacing w:after="0" w:line="240" w:lineRule="auto"/>
        <w:ind w:left="-426" w:right="-142"/>
        <w:jc w:val="both"/>
        <w:textAlignment w:val="center"/>
        <w:rPr>
          <w:rFonts w:ascii="Arial Narrow" w:eastAsia="Times New Roman" w:hAnsi="Arial Narrow" w:cs="Arial"/>
          <w:iCs/>
          <w:color w:val="000000"/>
          <w:lang w:val="es-ES_tradnl" w:eastAsia="es-CO"/>
        </w:rPr>
      </w:pPr>
      <w:r w:rsidRPr="008F7348">
        <w:rPr>
          <w:rFonts w:ascii="Arial Narrow" w:hAnsi="Arial Narrow" w:cs="Arial"/>
          <w:lang w:val="es-ES_tradnl" w:eastAsia="es-CO"/>
        </w:rPr>
        <w:t xml:space="preserve">La presente iniciativa legislativa tiene por fin, declarar </w:t>
      </w:r>
      <w:r w:rsidRPr="008F7348">
        <w:rPr>
          <w:rFonts w:ascii="Arial Narrow" w:eastAsia="Times New Roman" w:hAnsi="Arial Narrow" w:cs="Arial"/>
          <w:color w:val="000000"/>
          <w:lang w:val="es-ES_tradnl" w:eastAsia="es-CO"/>
        </w:rPr>
        <w:t>patrimonio cultural material e inmaterial de la Nación la arquitectura autóctona del Pueblo Raizal del Archipiélago de San Andrés, Providencia y Santa Catalina</w:t>
      </w:r>
      <w:r w:rsidRPr="008F7348">
        <w:rPr>
          <w:rFonts w:ascii="Arial Narrow" w:eastAsia="Times New Roman" w:hAnsi="Arial Narrow" w:cs="Arial"/>
          <w:i/>
          <w:iCs/>
          <w:color w:val="000000"/>
          <w:lang w:val="es-ES_tradnl" w:eastAsia="es-CO"/>
        </w:rPr>
        <w:t>.</w:t>
      </w:r>
    </w:p>
    <w:p w14:paraId="6575FFD9" w14:textId="77777777" w:rsidR="007F5F5C" w:rsidRPr="008F7348" w:rsidRDefault="007F5F5C" w:rsidP="00C066BA">
      <w:pPr>
        <w:pStyle w:val="Sinespaciado"/>
        <w:ind w:left="-426" w:right="-142"/>
        <w:jc w:val="both"/>
        <w:rPr>
          <w:rFonts w:ascii="Arial Narrow" w:eastAsia="Times New Roman" w:hAnsi="Arial Narrow" w:cs="Arial"/>
          <w:color w:val="000000"/>
          <w:lang w:val="es-ES_tradnl" w:eastAsia="es-CO"/>
        </w:rPr>
      </w:pPr>
    </w:p>
    <w:p w14:paraId="7AE50258" w14:textId="77777777" w:rsidR="007F5F5C" w:rsidRPr="008F7348" w:rsidRDefault="007F5F5C" w:rsidP="00C066BA">
      <w:pPr>
        <w:pStyle w:val="Sinespaciado"/>
        <w:ind w:left="-426" w:right="-142"/>
        <w:jc w:val="both"/>
        <w:rPr>
          <w:rFonts w:ascii="Arial Narrow" w:eastAsia="Times New Roman" w:hAnsi="Arial Narrow" w:cs="Arial"/>
          <w:color w:val="000000"/>
          <w:lang w:eastAsia="es-CO"/>
        </w:rPr>
      </w:pPr>
      <w:r w:rsidRPr="008F7348">
        <w:rPr>
          <w:rFonts w:ascii="Arial Narrow" w:eastAsia="Times New Roman" w:hAnsi="Arial Narrow" w:cs="Arial"/>
          <w:color w:val="000000"/>
          <w:lang w:val="es-ES_tradnl" w:eastAsia="es-CO"/>
        </w:rPr>
        <w:t>Con el propósito de dar cumplimiento a las disposiciones contenidas en el presente proyecto de ley, se autoriza al Gobierno Nacional para que en consonancia con lo establecido en los artículos 334, 341 y 345 de la Constitución Nacional y el artículo 102 de</w:t>
      </w:r>
      <w:r w:rsidR="00A14AC1" w:rsidRPr="008F7348">
        <w:rPr>
          <w:rFonts w:ascii="Arial Narrow" w:eastAsia="Times New Roman" w:hAnsi="Arial Narrow" w:cs="Arial"/>
          <w:color w:val="000000"/>
          <w:lang w:val="es-ES_tradnl" w:eastAsia="es-CO"/>
        </w:rPr>
        <w:t xml:space="preserve"> la L</w:t>
      </w:r>
      <w:r w:rsidRPr="008F7348">
        <w:rPr>
          <w:rFonts w:ascii="Arial Narrow" w:eastAsia="Times New Roman" w:hAnsi="Arial Narrow" w:cs="Arial"/>
          <w:color w:val="000000"/>
          <w:lang w:val="es-ES_tradnl" w:eastAsia="es-CO"/>
        </w:rPr>
        <w:t xml:space="preserve">ey 715 de 2001, incluya dentro del Presupuesto General de la Nación, las partidas presupuestales necesarias para concurrir a la ejecución de unas obras de utilidad pública y de interés social e histórico. </w:t>
      </w:r>
    </w:p>
    <w:p w14:paraId="3E97D3FE" w14:textId="77777777" w:rsidR="007F5F5C" w:rsidRDefault="007F5F5C" w:rsidP="00C066BA">
      <w:pPr>
        <w:spacing w:before="57" w:after="57" w:line="288" w:lineRule="atLeast"/>
        <w:ind w:left="-426" w:right="-142"/>
        <w:jc w:val="both"/>
        <w:textAlignment w:val="center"/>
        <w:rPr>
          <w:rFonts w:ascii="Arial Narrow" w:eastAsia="Times New Roman" w:hAnsi="Arial Narrow" w:cs="Arial"/>
          <w:color w:val="000000"/>
          <w:lang w:eastAsia="es-CO"/>
        </w:rPr>
      </w:pPr>
    </w:p>
    <w:p w14:paraId="61AC9203" w14:textId="77777777" w:rsidR="00B5379F" w:rsidRPr="008F7348" w:rsidRDefault="00B5379F" w:rsidP="00C066BA">
      <w:pPr>
        <w:spacing w:before="57" w:after="57" w:line="288" w:lineRule="atLeast"/>
        <w:ind w:left="-426" w:right="-142"/>
        <w:jc w:val="both"/>
        <w:textAlignment w:val="center"/>
        <w:rPr>
          <w:rFonts w:ascii="Arial Narrow" w:eastAsia="Times New Roman" w:hAnsi="Arial Narrow" w:cs="Arial"/>
          <w:color w:val="000000"/>
          <w:lang w:eastAsia="es-CO"/>
        </w:rPr>
      </w:pPr>
    </w:p>
    <w:p w14:paraId="346A55A8" w14:textId="77777777" w:rsidR="007F5F5C" w:rsidRPr="008F7348" w:rsidRDefault="007F5F5C" w:rsidP="00A96BF6">
      <w:pPr>
        <w:pStyle w:val="Prrafodelista"/>
        <w:numPr>
          <w:ilvl w:val="0"/>
          <w:numId w:val="2"/>
        </w:numPr>
        <w:ind w:left="-426" w:right="-142" w:firstLine="0"/>
        <w:jc w:val="both"/>
        <w:rPr>
          <w:rFonts w:ascii="Arial Narrow" w:hAnsi="Arial Narrow" w:cs="Arial"/>
          <w:b/>
        </w:rPr>
      </w:pPr>
      <w:r w:rsidRPr="008F7348">
        <w:rPr>
          <w:rFonts w:ascii="Arial Narrow" w:hAnsi="Arial Narrow" w:cs="Arial"/>
          <w:b/>
        </w:rPr>
        <w:t xml:space="preserve">Descripción del Proyecto de Ley </w:t>
      </w:r>
    </w:p>
    <w:p w14:paraId="6E64DC54" w14:textId="250ED4D2" w:rsidR="007F5F5C" w:rsidRPr="008F7348" w:rsidRDefault="007F5F5C" w:rsidP="00C066BA">
      <w:pPr>
        <w:pStyle w:val="Default"/>
        <w:ind w:left="-426" w:right="-142"/>
        <w:jc w:val="both"/>
        <w:rPr>
          <w:rFonts w:ascii="Arial Narrow" w:hAnsi="Arial Narrow"/>
          <w:color w:val="auto"/>
          <w:sz w:val="22"/>
          <w:szCs w:val="22"/>
        </w:rPr>
      </w:pPr>
      <w:r w:rsidRPr="008F7348">
        <w:rPr>
          <w:rFonts w:ascii="Arial Narrow" w:hAnsi="Arial Narrow"/>
          <w:color w:val="auto"/>
          <w:sz w:val="22"/>
          <w:szCs w:val="22"/>
        </w:rPr>
        <w:t>El presente pro</w:t>
      </w:r>
      <w:r w:rsidR="007E7B59">
        <w:rPr>
          <w:rFonts w:ascii="Arial Narrow" w:hAnsi="Arial Narrow"/>
          <w:color w:val="auto"/>
          <w:sz w:val="22"/>
          <w:szCs w:val="22"/>
        </w:rPr>
        <w:t>yecto de ley cuenta con trece (13</w:t>
      </w:r>
      <w:r w:rsidRPr="008F7348">
        <w:rPr>
          <w:rFonts w:ascii="Arial Narrow" w:hAnsi="Arial Narrow"/>
          <w:color w:val="auto"/>
          <w:sz w:val="22"/>
          <w:szCs w:val="22"/>
        </w:rPr>
        <w:t xml:space="preserve">) artículos así: </w:t>
      </w:r>
    </w:p>
    <w:p w14:paraId="2E657B9A" w14:textId="77777777" w:rsidR="007F5F5C" w:rsidRPr="008F7348" w:rsidRDefault="007F5F5C" w:rsidP="00C066BA">
      <w:pPr>
        <w:pStyle w:val="Default"/>
        <w:ind w:left="-426" w:right="-142"/>
        <w:jc w:val="both"/>
        <w:rPr>
          <w:rFonts w:ascii="Arial Narrow" w:eastAsia="Times New Roman" w:hAnsi="Arial Narrow"/>
          <w:color w:val="000000" w:themeColor="text1"/>
          <w:sz w:val="22"/>
          <w:szCs w:val="22"/>
          <w:lang w:val="es-ES_tradnl"/>
        </w:rPr>
      </w:pPr>
      <w:r w:rsidRPr="008F7348">
        <w:rPr>
          <w:rFonts w:ascii="Arial Narrow" w:hAnsi="Arial Narrow"/>
          <w:color w:val="auto"/>
          <w:sz w:val="22"/>
          <w:szCs w:val="22"/>
        </w:rPr>
        <w:t xml:space="preserve">El </w:t>
      </w:r>
      <w:r w:rsidRPr="008F7348">
        <w:rPr>
          <w:rFonts w:ascii="Arial Narrow" w:eastAsia="Times New Roman" w:hAnsi="Arial Narrow"/>
          <w:b/>
          <w:bCs/>
          <w:sz w:val="22"/>
          <w:szCs w:val="22"/>
          <w:lang w:val="es-ES_tradnl"/>
        </w:rPr>
        <w:t xml:space="preserve">Artículo 1° </w:t>
      </w:r>
      <w:r w:rsidRPr="008F7348">
        <w:rPr>
          <w:rFonts w:ascii="Arial Narrow" w:eastAsia="Times New Roman" w:hAnsi="Arial Narrow"/>
          <w:bCs/>
          <w:sz w:val="22"/>
          <w:szCs w:val="22"/>
          <w:lang w:val="es-ES_tradnl"/>
        </w:rPr>
        <w:t>describe</w:t>
      </w:r>
      <w:r w:rsidRPr="008F7348">
        <w:rPr>
          <w:rFonts w:ascii="Arial Narrow" w:eastAsia="Times New Roman" w:hAnsi="Arial Narrow"/>
          <w:b/>
          <w:bCs/>
          <w:sz w:val="22"/>
          <w:szCs w:val="22"/>
          <w:lang w:val="es-ES_tradnl"/>
        </w:rPr>
        <w:t xml:space="preserve"> </w:t>
      </w:r>
      <w:r w:rsidRPr="008F7348">
        <w:rPr>
          <w:rFonts w:ascii="Arial Narrow" w:eastAsia="Times New Roman" w:hAnsi="Arial Narrow"/>
          <w:bCs/>
          <w:sz w:val="22"/>
          <w:szCs w:val="22"/>
          <w:lang w:val="es-ES_tradnl"/>
        </w:rPr>
        <w:t xml:space="preserve">el Objetivo de la iniciativa que es la de </w:t>
      </w:r>
      <w:r w:rsidRPr="008F7348">
        <w:rPr>
          <w:rFonts w:ascii="Arial Narrow" w:eastAsia="Times New Roman" w:hAnsi="Arial Narrow"/>
          <w:bCs/>
          <w:iCs/>
          <w:sz w:val="22"/>
          <w:szCs w:val="22"/>
          <w:lang w:val="es-ES_tradnl"/>
        </w:rPr>
        <w:t>d</w:t>
      </w:r>
      <w:r w:rsidRPr="008F7348">
        <w:rPr>
          <w:rFonts w:ascii="Arial Narrow" w:eastAsia="Times New Roman" w:hAnsi="Arial Narrow"/>
          <w:sz w:val="22"/>
          <w:szCs w:val="22"/>
          <w:lang w:val="es-ES_tradnl"/>
        </w:rPr>
        <w:t xml:space="preserve">eclarar </w:t>
      </w:r>
      <w:r w:rsidRPr="008F7348">
        <w:rPr>
          <w:rFonts w:ascii="Arial Narrow" w:eastAsia="Times New Roman" w:hAnsi="Arial Narrow"/>
          <w:color w:val="000000" w:themeColor="text1"/>
          <w:sz w:val="22"/>
          <w:szCs w:val="22"/>
          <w:lang w:val="es-ES_tradnl"/>
        </w:rPr>
        <w:t>patrimonio cultural material e inmaterial de la Nación la arquitectura autóctona del Pueblo Raizal del Archipiélago de San Andrés, Providencia y Santa Catalina.</w:t>
      </w:r>
    </w:p>
    <w:p w14:paraId="06438ACE" w14:textId="5E2D758E" w:rsidR="007F5F5C" w:rsidRPr="008F7348" w:rsidRDefault="007F5F5C" w:rsidP="00C066BA">
      <w:pPr>
        <w:pStyle w:val="Default"/>
        <w:ind w:left="-426" w:right="-142"/>
        <w:jc w:val="both"/>
        <w:rPr>
          <w:rFonts w:ascii="Arial Narrow" w:eastAsia="Times New Roman" w:hAnsi="Arial Narrow"/>
          <w:iCs/>
          <w:color w:val="000000" w:themeColor="text1"/>
          <w:sz w:val="22"/>
          <w:szCs w:val="22"/>
          <w:lang w:val="es-ES_tradnl"/>
        </w:rPr>
      </w:pPr>
      <w:r w:rsidRPr="008F7348">
        <w:rPr>
          <w:rFonts w:ascii="Arial Narrow" w:eastAsia="Times New Roman" w:hAnsi="Arial Narrow"/>
          <w:sz w:val="22"/>
          <w:szCs w:val="22"/>
          <w:lang w:val="es-ES_tradnl"/>
        </w:rPr>
        <w:t xml:space="preserve">El </w:t>
      </w:r>
      <w:r w:rsidRPr="008F7348">
        <w:rPr>
          <w:rFonts w:ascii="Arial Narrow" w:hAnsi="Arial Narrow"/>
          <w:b/>
          <w:bCs/>
          <w:sz w:val="22"/>
          <w:szCs w:val="22"/>
          <w:lang w:val="es-ES_tradnl"/>
        </w:rPr>
        <w:t xml:space="preserve">Artículo </w:t>
      </w:r>
      <w:r w:rsidRPr="008F7348">
        <w:rPr>
          <w:rFonts w:ascii="Arial Narrow" w:hAnsi="Arial Narrow"/>
          <w:b/>
          <w:sz w:val="22"/>
          <w:szCs w:val="22"/>
          <w:lang w:val="es-ES_tradnl"/>
        </w:rPr>
        <w:t xml:space="preserve">2° </w:t>
      </w:r>
      <w:r w:rsidRPr="008F7348">
        <w:rPr>
          <w:rFonts w:ascii="Arial Narrow" w:hAnsi="Arial Narrow"/>
          <w:sz w:val="22"/>
          <w:szCs w:val="22"/>
          <w:lang w:val="es-ES_tradnl"/>
        </w:rPr>
        <w:t>Faculta al</w:t>
      </w:r>
      <w:r w:rsidRPr="00A968AD">
        <w:rPr>
          <w:rFonts w:ascii="Arial Narrow" w:hAnsi="Arial Narrow"/>
          <w:color w:val="FF0000"/>
          <w:sz w:val="22"/>
          <w:szCs w:val="22"/>
          <w:lang w:val="es-ES_tradnl"/>
        </w:rPr>
        <w:t xml:space="preserve"> </w:t>
      </w:r>
      <w:r w:rsidR="00202696" w:rsidRPr="00202696">
        <w:rPr>
          <w:rFonts w:ascii="Arial Narrow" w:hAnsi="Arial Narrow"/>
          <w:color w:val="auto"/>
          <w:sz w:val="22"/>
          <w:szCs w:val="22"/>
          <w:lang w:val="es-ES_tradnl"/>
        </w:rPr>
        <w:t>Gobierno</w:t>
      </w:r>
      <w:r w:rsidR="00A968AD" w:rsidRPr="00A968AD">
        <w:rPr>
          <w:rFonts w:ascii="Arial Narrow" w:hAnsi="Arial Narrow"/>
          <w:color w:val="FF0000"/>
          <w:sz w:val="22"/>
          <w:szCs w:val="22"/>
          <w:lang w:val="es-ES_tradnl"/>
        </w:rPr>
        <w:t xml:space="preserve"> </w:t>
      </w:r>
      <w:r w:rsidRPr="008F7348">
        <w:rPr>
          <w:rFonts w:ascii="Arial Narrow" w:hAnsi="Arial Narrow"/>
          <w:sz w:val="22"/>
          <w:szCs w:val="22"/>
          <w:lang w:val="es-ES_tradnl"/>
        </w:rPr>
        <w:t xml:space="preserve">nacional para que en articulación con el Departamento Archipiélago y el Municipio de Providencia y Santa Catalina </w:t>
      </w:r>
      <w:r w:rsidR="00202696" w:rsidRPr="00202696">
        <w:rPr>
          <w:rFonts w:ascii="Arial Narrow" w:hAnsi="Arial Narrow"/>
          <w:color w:val="auto"/>
          <w:sz w:val="22"/>
          <w:szCs w:val="22"/>
          <w:lang w:val="es-ES_tradnl"/>
        </w:rPr>
        <w:t xml:space="preserve">la proteccion, recuperacion, conservacion, </w:t>
      </w:r>
      <w:r w:rsidRPr="008F7348">
        <w:rPr>
          <w:rFonts w:ascii="Arial Narrow" w:hAnsi="Arial Narrow"/>
          <w:sz w:val="22"/>
          <w:szCs w:val="22"/>
          <w:lang w:val="es-ES_tradnl"/>
        </w:rPr>
        <w:t>valoración, divulgación, y visibilización de los espacios verdes o patios comunales o familiares o ‘the yard’ o ‘di yaad’, que hacen parte integral del conjunto arquitectónico tradicional del Pueblo Raizal del Archipiélago.</w:t>
      </w:r>
    </w:p>
    <w:p w14:paraId="6830BBBA" w14:textId="77777777" w:rsidR="007F5F5C" w:rsidRPr="008F7348" w:rsidRDefault="007F5F5C" w:rsidP="00C066BA">
      <w:pPr>
        <w:pStyle w:val="Default"/>
        <w:ind w:left="-426" w:right="-142"/>
        <w:jc w:val="both"/>
        <w:rPr>
          <w:rFonts w:ascii="Arial Narrow" w:eastAsia="Times New Roman" w:hAnsi="Arial Narrow"/>
          <w:iCs/>
          <w:color w:val="000000" w:themeColor="text1"/>
          <w:sz w:val="22"/>
          <w:szCs w:val="22"/>
          <w:lang w:val="es-ES_tradnl"/>
        </w:rPr>
      </w:pPr>
      <w:r w:rsidRPr="008F7348">
        <w:rPr>
          <w:rFonts w:ascii="Arial Narrow" w:eastAsia="Times New Roman" w:hAnsi="Arial Narrow"/>
          <w:sz w:val="22"/>
          <w:szCs w:val="22"/>
          <w:lang w:val="es-ES_tradnl"/>
        </w:rPr>
        <w:t xml:space="preserve">El </w:t>
      </w:r>
      <w:r w:rsidRPr="008F7348">
        <w:rPr>
          <w:rFonts w:ascii="Arial Narrow" w:hAnsi="Arial Narrow"/>
          <w:b/>
          <w:bCs/>
          <w:sz w:val="22"/>
          <w:szCs w:val="22"/>
          <w:lang w:val="es-ES_tradnl"/>
        </w:rPr>
        <w:t xml:space="preserve">Artículo </w:t>
      </w:r>
      <w:r w:rsidRPr="008F7348">
        <w:rPr>
          <w:rFonts w:ascii="Arial Narrow" w:hAnsi="Arial Narrow"/>
          <w:b/>
          <w:sz w:val="22"/>
          <w:szCs w:val="22"/>
          <w:lang w:val="es-ES_tradnl"/>
        </w:rPr>
        <w:t xml:space="preserve">3° </w:t>
      </w:r>
      <w:r w:rsidRPr="008F7348">
        <w:rPr>
          <w:rFonts w:ascii="Arial Narrow" w:hAnsi="Arial Narrow"/>
          <w:sz w:val="22"/>
          <w:szCs w:val="22"/>
          <w:lang w:val="es-ES_tradnl"/>
        </w:rPr>
        <w:t xml:space="preserve">declara </w:t>
      </w:r>
      <w:r w:rsidRPr="008F7348">
        <w:rPr>
          <w:rFonts w:ascii="Arial Narrow" w:eastAsia="Times New Roman" w:hAnsi="Arial Narrow"/>
          <w:iCs/>
          <w:color w:val="000000" w:themeColor="text1"/>
          <w:sz w:val="22"/>
          <w:szCs w:val="22"/>
          <w:lang w:val="es-ES_tradnl"/>
        </w:rPr>
        <w:t xml:space="preserve">patrimonio cultural inmaterial de la Nación el conocimiento ancestral de los constructores tradicionales de la arquitectura autóctona </w:t>
      </w:r>
      <w:r w:rsidRPr="008F7348">
        <w:rPr>
          <w:rFonts w:ascii="Arial Narrow" w:eastAsia="Times New Roman" w:hAnsi="Arial Narrow"/>
          <w:color w:val="000000" w:themeColor="text1"/>
          <w:sz w:val="22"/>
          <w:szCs w:val="22"/>
          <w:lang w:val="es-ES_tradnl"/>
        </w:rPr>
        <w:t>del Pueblo Raizal del</w:t>
      </w:r>
      <w:r w:rsidRPr="008F7348">
        <w:rPr>
          <w:rFonts w:ascii="Arial Narrow" w:eastAsia="Times New Roman" w:hAnsi="Arial Narrow"/>
          <w:iCs/>
          <w:color w:val="000000" w:themeColor="text1"/>
          <w:sz w:val="22"/>
          <w:szCs w:val="22"/>
          <w:lang w:val="es-ES_tradnl"/>
        </w:rPr>
        <w:t xml:space="preserve"> Archipiélago</w:t>
      </w:r>
    </w:p>
    <w:p w14:paraId="309EC5EF" w14:textId="77777777" w:rsidR="007F5F5C" w:rsidRPr="008F7348" w:rsidRDefault="007F5F5C" w:rsidP="00C066BA">
      <w:pPr>
        <w:pStyle w:val="Default"/>
        <w:ind w:left="-426" w:right="-142"/>
        <w:jc w:val="both"/>
        <w:rPr>
          <w:rFonts w:ascii="Arial Narrow" w:eastAsia="Times New Roman" w:hAnsi="Arial Narrow"/>
          <w:b/>
          <w:sz w:val="22"/>
          <w:szCs w:val="22"/>
          <w:lang w:val="es-ES_tradnl"/>
        </w:rPr>
      </w:pPr>
      <w:r w:rsidRPr="008F7348">
        <w:rPr>
          <w:rFonts w:ascii="Arial Narrow" w:hAnsi="Arial Narrow"/>
          <w:sz w:val="22"/>
          <w:szCs w:val="22"/>
          <w:lang w:val="es-ES_tradnl"/>
        </w:rPr>
        <w:t xml:space="preserve">El </w:t>
      </w:r>
      <w:r w:rsidRPr="008F7348">
        <w:rPr>
          <w:rFonts w:ascii="Arial Narrow" w:eastAsia="Times New Roman" w:hAnsi="Arial Narrow"/>
          <w:b/>
          <w:bCs/>
          <w:sz w:val="22"/>
          <w:szCs w:val="22"/>
          <w:lang w:val="es-ES_tradnl"/>
        </w:rPr>
        <w:t xml:space="preserve">Artículo </w:t>
      </w:r>
      <w:r w:rsidRPr="008F7348">
        <w:rPr>
          <w:rFonts w:ascii="Arial Narrow" w:eastAsia="Times New Roman" w:hAnsi="Arial Narrow"/>
          <w:b/>
          <w:sz w:val="22"/>
          <w:szCs w:val="22"/>
          <w:lang w:val="es-ES_tradnl"/>
        </w:rPr>
        <w:t xml:space="preserve">4° </w:t>
      </w:r>
      <w:r w:rsidRPr="008F7348">
        <w:rPr>
          <w:rFonts w:ascii="Arial Narrow" w:eastAsia="Times New Roman" w:hAnsi="Arial Narrow"/>
          <w:bCs/>
          <w:color w:val="000000" w:themeColor="text1"/>
          <w:sz w:val="22"/>
          <w:szCs w:val="22"/>
          <w:lang w:val="es-ES_tradnl"/>
        </w:rPr>
        <w:t>eleva a Patrimonio Cultural de la Nación los Bienes de Interés Cultural del Ámbito Nacional declarados mediante la Resolución 788 del 31 de julio de 1998 del Ministerio de Cultura: la Escuela de María Inmaculada y las Ruinas del “Fuerte de La Libertad”, conocido también como “Fort Warwick” o “Fuerte Louis Aury” en el Municipio de Providencia y Santa Catalina</w:t>
      </w:r>
      <w:r w:rsidRPr="008F7348">
        <w:rPr>
          <w:rFonts w:ascii="Arial Narrow" w:eastAsia="Times New Roman" w:hAnsi="Arial Narrow"/>
          <w:b/>
          <w:bCs/>
          <w:color w:val="000000" w:themeColor="text1"/>
          <w:sz w:val="22"/>
          <w:szCs w:val="22"/>
          <w:lang w:val="es-ES_tradnl"/>
        </w:rPr>
        <w:t>;</w:t>
      </w:r>
      <w:r w:rsidRPr="008F7348">
        <w:rPr>
          <w:rFonts w:ascii="Arial Narrow" w:eastAsia="Times New Roman" w:hAnsi="Arial Narrow"/>
          <w:bCs/>
          <w:color w:val="000000" w:themeColor="text1"/>
          <w:sz w:val="22"/>
          <w:szCs w:val="22"/>
          <w:lang w:val="es-ES_tradnl"/>
        </w:rPr>
        <w:t xml:space="preserve"> y la Primera Iglesia Bautista de la Loma </w:t>
      </w:r>
      <w:r w:rsidRPr="008F7348">
        <w:rPr>
          <w:rFonts w:ascii="Arial Narrow" w:eastAsia="Times New Roman" w:hAnsi="Arial Narrow"/>
          <w:bCs/>
          <w:sz w:val="22"/>
          <w:szCs w:val="22"/>
          <w:lang w:val="es-ES_tradnl"/>
        </w:rPr>
        <w:t>o “First Baptist Church” en la isla de San Andrés.</w:t>
      </w:r>
    </w:p>
    <w:p w14:paraId="561C22DC" w14:textId="77777777" w:rsidR="007F5F5C" w:rsidRPr="008F7348" w:rsidRDefault="007F5F5C" w:rsidP="00C066BA">
      <w:pPr>
        <w:pStyle w:val="Default"/>
        <w:ind w:left="-426" w:right="-142"/>
        <w:jc w:val="both"/>
        <w:rPr>
          <w:rFonts w:ascii="Arial Narrow" w:eastAsia="Times New Roman" w:hAnsi="Arial Narrow"/>
          <w:b/>
          <w:sz w:val="22"/>
          <w:szCs w:val="22"/>
          <w:lang w:val="es-ES_tradnl"/>
        </w:rPr>
      </w:pPr>
      <w:r w:rsidRPr="008F7348">
        <w:rPr>
          <w:rFonts w:ascii="Arial Narrow" w:hAnsi="Arial Narrow"/>
          <w:sz w:val="22"/>
          <w:szCs w:val="22"/>
          <w:lang w:val="es-ES_tradnl"/>
        </w:rPr>
        <w:t xml:space="preserve">El </w:t>
      </w:r>
      <w:r w:rsidRPr="008F7348">
        <w:rPr>
          <w:rFonts w:ascii="Arial Narrow" w:eastAsia="Times New Roman" w:hAnsi="Arial Narrow"/>
          <w:b/>
          <w:bCs/>
          <w:sz w:val="22"/>
          <w:szCs w:val="22"/>
          <w:lang w:val="es-ES_tradnl"/>
        </w:rPr>
        <w:t xml:space="preserve">Artículo </w:t>
      </w:r>
      <w:r w:rsidRPr="008F7348">
        <w:rPr>
          <w:rFonts w:ascii="Arial Narrow" w:eastAsia="Times New Roman" w:hAnsi="Arial Narrow"/>
          <w:b/>
          <w:sz w:val="22"/>
          <w:szCs w:val="22"/>
          <w:lang w:val="es-ES_tradnl"/>
        </w:rPr>
        <w:t xml:space="preserve">5° </w:t>
      </w:r>
      <w:r w:rsidRPr="008F7348">
        <w:rPr>
          <w:rFonts w:ascii="Arial Narrow" w:eastAsia="Times New Roman" w:hAnsi="Arial Narrow"/>
          <w:bCs/>
          <w:sz w:val="22"/>
          <w:szCs w:val="22"/>
          <w:lang w:val="es-ES_tradnl"/>
        </w:rPr>
        <w:t>declara Patrimonio Arqueológico de la Nación a las Ruinas del Fuerte de La Libertad o “Fort Warwick” o “Fuerte Louis Aury” en el Municipio de Providencia y Santa Catalina</w:t>
      </w:r>
    </w:p>
    <w:p w14:paraId="1072453D" w14:textId="77777777" w:rsidR="007F5F5C" w:rsidRPr="008F7348" w:rsidRDefault="007F5F5C" w:rsidP="00C066BA">
      <w:pPr>
        <w:pStyle w:val="Default"/>
        <w:ind w:left="-426" w:right="-142"/>
        <w:jc w:val="both"/>
        <w:rPr>
          <w:rFonts w:ascii="Arial Narrow" w:hAnsi="Arial Narrow"/>
          <w:sz w:val="22"/>
          <w:szCs w:val="22"/>
          <w:lang w:val="es-ES_tradnl"/>
        </w:rPr>
      </w:pPr>
      <w:r w:rsidRPr="008F7348">
        <w:rPr>
          <w:rFonts w:ascii="Arial Narrow" w:hAnsi="Arial Narrow"/>
          <w:sz w:val="22"/>
          <w:szCs w:val="22"/>
          <w:lang w:val="es-ES_tradnl"/>
        </w:rPr>
        <w:t xml:space="preserve">El </w:t>
      </w:r>
      <w:r w:rsidRPr="008F7348">
        <w:rPr>
          <w:rFonts w:ascii="Arial Narrow" w:eastAsia="Times New Roman" w:hAnsi="Arial Narrow"/>
          <w:b/>
          <w:bCs/>
          <w:sz w:val="22"/>
          <w:szCs w:val="22"/>
          <w:lang w:val="es-ES_tradnl"/>
        </w:rPr>
        <w:t xml:space="preserve">Artículo </w:t>
      </w:r>
      <w:r w:rsidRPr="008F7348">
        <w:rPr>
          <w:rFonts w:ascii="Arial Narrow" w:eastAsia="Times New Roman" w:hAnsi="Arial Narrow"/>
          <w:b/>
          <w:sz w:val="22"/>
          <w:szCs w:val="22"/>
          <w:lang w:val="es-ES_tradnl"/>
        </w:rPr>
        <w:t xml:space="preserve">6° </w:t>
      </w:r>
      <w:r w:rsidRPr="008F7348">
        <w:rPr>
          <w:rFonts w:ascii="Arial Narrow" w:eastAsia="Times New Roman" w:hAnsi="Arial Narrow"/>
          <w:sz w:val="22"/>
          <w:szCs w:val="22"/>
          <w:lang w:val="es-ES_tradnl"/>
        </w:rPr>
        <w:t xml:space="preserve">faculta al Gobierno Nacional a implementar </w:t>
      </w:r>
      <w:r w:rsidRPr="008F7348">
        <w:rPr>
          <w:rFonts w:ascii="Arial Narrow" w:eastAsia="Times New Roman" w:hAnsi="Arial Narrow"/>
          <w:bCs/>
          <w:sz w:val="22"/>
          <w:szCs w:val="22"/>
          <w:lang w:val="es-ES_tradnl"/>
        </w:rPr>
        <w:t>estrategias de cooperación interinstitucional e internacional para la protección del Patrimonio Material e Inmaterial y los Bienes de Interés Cultural del Archipiélago</w:t>
      </w:r>
    </w:p>
    <w:p w14:paraId="0AD6FD8B" w14:textId="77777777" w:rsidR="007F5F5C" w:rsidRPr="008F7348" w:rsidRDefault="007F5F5C" w:rsidP="00C066BA">
      <w:pPr>
        <w:pStyle w:val="Default"/>
        <w:ind w:left="-426" w:right="-142"/>
        <w:jc w:val="both"/>
        <w:rPr>
          <w:rFonts w:ascii="Arial Narrow" w:eastAsia="Times New Roman" w:hAnsi="Arial Narrow"/>
          <w:iCs/>
          <w:sz w:val="22"/>
          <w:szCs w:val="22"/>
          <w:lang w:val="es-ES_tradnl"/>
        </w:rPr>
      </w:pPr>
      <w:r w:rsidRPr="008F7348">
        <w:rPr>
          <w:rFonts w:ascii="Arial Narrow" w:hAnsi="Arial Narrow"/>
          <w:sz w:val="22"/>
          <w:szCs w:val="22"/>
          <w:lang w:val="es-ES_tradnl"/>
        </w:rPr>
        <w:t xml:space="preserve">El </w:t>
      </w:r>
      <w:r w:rsidRPr="008F7348">
        <w:rPr>
          <w:rFonts w:ascii="Arial Narrow" w:eastAsia="Times New Roman" w:hAnsi="Arial Narrow"/>
          <w:b/>
          <w:bCs/>
          <w:sz w:val="22"/>
          <w:szCs w:val="22"/>
          <w:lang w:val="es-ES_tradnl"/>
        </w:rPr>
        <w:t xml:space="preserve">Artículo </w:t>
      </w:r>
      <w:r w:rsidRPr="008F7348">
        <w:rPr>
          <w:rFonts w:ascii="Arial Narrow" w:eastAsia="Times New Roman" w:hAnsi="Arial Narrow"/>
          <w:b/>
          <w:sz w:val="22"/>
          <w:szCs w:val="22"/>
          <w:lang w:val="es-ES_tradnl"/>
        </w:rPr>
        <w:t xml:space="preserve">7° </w:t>
      </w:r>
      <w:r w:rsidRPr="008F7348">
        <w:rPr>
          <w:rFonts w:ascii="Arial Narrow" w:eastAsia="Times New Roman" w:hAnsi="Arial Narrow"/>
          <w:sz w:val="22"/>
          <w:szCs w:val="22"/>
          <w:lang w:val="es-ES_tradnl"/>
        </w:rPr>
        <w:t>faculta al Gobierno Nacional para contribuir a la salvaguardia</w:t>
      </w:r>
      <w:r w:rsidRPr="008F7348">
        <w:rPr>
          <w:rFonts w:ascii="Arial Narrow" w:eastAsia="Times New Roman" w:hAnsi="Arial Narrow"/>
          <w:b/>
          <w:sz w:val="22"/>
          <w:szCs w:val="22"/>
          <w:lang w:val="es-ES_tradnl"/>
        </w:rPr>
        <w:t xml:space="preserve"> </w:t>
      </w:r>
      <w:r w:rsidRPr="008F7348">
        <w:rPr>
          <w:rFonts w:ascii="Arial Narrow" w:eastAsia="Times New Roman" w:hAnsi="Arial Narrow"/>
          <w:sz w:val="22"/>
          <w:szCs w:val="22"/>
          <w:lang w:val="es-ES_tradnl"/>
        </w:rPr>
        <w:t>de los valores culturales relacionados con la arquitectura tradicional del Archipiélago de San Andrés, Providencia y Santa Catalina.</w:t>
      </w:r>
      <w:r w:rsidRPr="008F7348">
        <w:rPr>
          <w:rFonts w:ascii="Arial Narrow" w:hAnsi="Arial Narrow"/>
          <w:sz w:val="22"/>
          <w:szCs w:val="22"/>
          <w:lang w:val="es-ES_tradnl"/>
        </w:rPr>
        <w:t xml:space="preserve"> Igualmente, faculta</w:t>
      </w:r>
      <w:r w:rsidRPr="008F7348">
        <w:rPr>
          <w:rFonts w:ascii="Arial Narrow" w:eastAsia="Times New Roman" w:hAnsi="Arial Narrow"/>
          <w:sz w:val="22"/>
          <w:szCs w:val="22"/>
          <w:lang w:val="es-ES_tradnl"/>
        </w:rPr>
        <w:t xml:space="preserve"> al Gobierno Nacional para brindar un apoyo integral especial a </w:t>
      </w:r>
      <w:r w:rsidRPr="008F7348">
        <w:rPr>
          <w:rFonts w:ascii="Arial Narrow" w:eastAsia="Times New Roman" w:hAnsi="Arial Narrow"/>
          <w:iCs/>
          <w:sz w:val="22"/>
          <w:szCs w:val="22"/>
          <w:lang w:val="es-ES_tradnl"/>
        </w:rPr>
        <w:t xml:space="preserve">los constructores tradicionales de la arquitectura autóctona del Archipiélago, para garantizar la permanencia y mejoramiento de esta actividad ancestral Raizal como identidad cultural a través del tiempo. </w:t>
      </w:r>
    </w:p>
    <w:p w14:paraId="74C982CD" w14:textId="77777777" w:rsidR="007F5F5C" w:rsidRPr="00202696" w:rsidRDefault="007F5F5C" w:rsidP="00C066BA">
      <w:pPr>
        <w:pStyle w:val="Default"/>
        <w:ind w:left="-426" w:right="-142"/>
        <w:jc w:val="both"/>
        <w:rPr>
          <w:rFonts w:ascii="Arial Narrow" w:eastAsia="Times New Roman" w:hAnsi="Arial Narrow"/>
          <w:iCs/>
          <w:color w:val="auto"/>
          <w:sz w:val="22"/>
          <w:szCs w:val="22"/>
          <w:lang w:val="es-ES_tradnl"/>
        </w:rPr>
      </w:pPr>
      <w:r w:rsidRPr="00202696">
        <w:rPr>
          <w:rFonts w:ascii="Arial Narrow" w:eastAsia="Times New Roman" w:hAnsi="Arial Narrow"/>
          <w:iCs/>
          <w:color w:val="auto"/>
          <w:sz w:val="22"/>
          <w:szCs w:val="22"/>
          <w:lang w:val="es-ES_tradnl"/>
        </w:rPr>
        <w:t>El</w:t>
      </w:r>
      <w:r w:rsidRPr="00202696">
        <w:rPr>
          <w:rFonts w:ascii="Arial Narrow" w:eastAsia="Times New Roman" w:hAnsi="Arial Narrow"/>
          <w:b/>
          <w:iCs/>
          <w:color w:val="auto"/>
          <w:sz w:val="22"/>
          <w:szCs w:val="22"/>
          <w:lang w:val="es-ES_tradnl"/>
        </w:rPr>
        <w:t xml:space="preserve"> Artículo 8º </w:t>
      </w:r>
      <w:r w:rsidRPr="00202696">
        <w:rPr>
          <w:rFonts w:ascii="Arial Narrow" w:eastAsia="Times New Roman" w:hAnsi="Arial Narrow"/>
          <w:iCs/>
          <w:color w:val="auto"/>
          <w:sz w:val="22"/>
          <w:szCs w:val="22"/>
          <w:lang w:val="es-ES_tradnl"/>
        </w:rPr>
        <w:t xml:space="preserve">faculta al Ministerio de Cultura para que diseñe un Plan de Manejo del patrimonio cultural del que trata la presente Ley. </w:t>
      </w:r>
    </w:p>
    <w:p w14:paraId="71ABF359" w14:textId="77777777" w:rsidR="007F5F5C" w:rsidRPr="008F7348" w:rsidRDefault="007F5F5C" w:rsidP="00C066BA">
      <w:pPr>
        <w:pStyle w:val="Default"/>
        <w:ind w:left="-426" w:right="-142"/>
        <w:jc w:val="both"/>
        <w:rPr>
          <w:rFonts w:ascii="Arial Narrow" w:eastAsia="Times New Roman" w:hAnsi="Arial Narrow"/>
          <w:b/>
          <w:sz w:val="22"/>
          <w:szCs w:val="22"/>
          <w:lang w:val="es-ES_tradnl"/>
        </w:rPr>
      </w:pPr>
      <w:r w:rsidRPr="008F7348">
        <w:rPr>
          <w:rFonts w:ascii="Arial Narrow" w:eastAsia="Times New Roman" w:hAnsi="Arial Narrow"/>
          <w:iCs/>
          <w:sz w:val="22"/>
          <w:szCs w:val="22"/>
          <w:lang w:val="es-ES_tradnl"/>
        </w:rPr>
        <w:t>El</w:t>
      </w:r>
      <w:r w:rsidRPr="008F7348">
        <w:rPr>
          <w:rFonts w:ascii="Arial Narrow" w:eastAsia="Times New Roman" w:hAnsi="Arial Narrow"/>
          <w:b/>
          <w:iCs/>
          <w:sz w:val="22"/>
          <w:szCs w:val="22"/>
          <w:lang w:val="es-ES_tradnl"/>
        </w:rPr>
        <w:t xml:space="preserve"> Artículo 9º</w:t>
      </w:r>
      <w:r w:rsidRPr="008F7348">
        <w:rPr>
          <w:rFonts w:ascii="Arial Narrow" w:eastAsia="Times New Roman" w:hAnsi="Arial Narrow"/>
          <w:iCs/>
          <w:sz w:val="22"/>
          <w:szCs w:val="22"/>
          <w:lang w:val="es-ES_tradnl"/>
        </w:rPr>
        <w:t xml:space="preserve"> establece la concurrencia del Congreso de la República en la esta </w:t>
      </w:r>
      <w:r w:rsidRPr="008F7348">
        <w:rPr>
          <w:rFonts w:ascii="Arial Narrow" w:eastAsia="Times New Roman" w:hAnsi="Arial Narrow"/>
          <w:sz w:val="22"/>
          <w:szCs w:val="22"/>
          <w:lang w:val="es-ES_tradnl"/>
        </w:rPr>
        <w:t xml:space="preserve">declaración de </w:t>
      </w:r>
      <w:r w:rsidRPr="008F7348">
        <w:rPr>
          <w:rFonts w:ascii="Arial Narrow" w:eastAsia="Times New Roman" w:hAnsi="Arial Narrow"/>
          <w:color w:val="000000" w:themeColor="text1"/>
          <w:sz w:val="22"/>
          <w:szCs w:val="22"/>
          <w:lang w:val="es-ES_tradnl"/>
        </w:rPr>
        <w:t>patrimonio cultural material e inmaterial de la Nación</w:t>
      </w:r>
      <w:r w:rsidRPr="008F7348">
        <w:rPr>
          <w:rFonts w:ascii="Arial Narrow" w:eastAsia="Times New Roman" w:hAnsi="Arial Narrow"/>
          <w:iCs/>
          <w:sz w:val="22"/>
          <w:szCs w:val="22"/>
          <w:lang w:val="es-ES_tradnl"/>
        </w:rPr>
        <w:t xml:space="preserve">, </w:t>
      </w:r>
      <w:r w:rsidRPr="008F7348">
        <w:rPr>
          <w:rFonts w:ascii="Arial Narrow" w:hAnsi="Arial Narrow"/>
          <w:spacing w:val="-2"/>
          <w:sz w:val="22"/>
          <w:szCs w:val="22"/>
          <w:lang w:val="es-ES_tradnl"/>
        </w:rPr>
        <w:t xml:space="preserve">emitiendo en nota de estilo un pergamino que contenga el texto de la presente ley. </w:t>
      </w:r>
    </w:p>
    <w:p w14:paraId="6CA3875A" w14:textId="77777777" w:rsidR="007F5F5C" w:rsidRPr="008F7348" w:rsidRDefault="007F5F5C" w:rsidP="00C066BA">
      <w:pPr>
        <w:spacing w:after="0" w:line="240" w:lineRule="auto"/>
        <w:ind w:left="-426" w:right="-142"/>
        <w:jc w:val="both"/>
        <w:textAlignment w:val="center"/>
        <w:rPr>
          <w:rFonts w:ascii="Arial Narrow" w:eastAsia="Times New Roman" w:hAnsi="Arial Narrow" w:cs="Arial"/>
          <w:color w:val="000000" w:themeColor="text1"/>
          <w:lang w:val="es-ES_tradnl" w:eastAsia="es-CO"/>
        </w:rPr>
      </w:pPr>
      <w:r w:rsidRPr="008F7348">
        <w:rPr>
          <w:rFonts w:ascii="Arial Narrow" w:eastAsia="Times New Roman" w:hAnsi="Arial Narrow" w:cs="Arial"/>
          <w:color w:val="000000"/>
          <w:lang w:val="es-ES_tradnl" w:eastAsia="es-CO"/>
        </w:rPr>
        <w:t xml:space="preserve">El </w:t>
      </w:r>
      <w:r w:rsidRPr="008F7348">
        <w:rPr>
          <w:rFonts w:ascii="Arial Narrow" w:eastAsia="Times New Roman" w:hAnsi="Arial Narrow" w:cs="Arial"/>
          <w:b/>
          <w:color w:val="000000"/>
          <w:lang w:val="es-ES_tradnl" w:eastAsia="es-CO"/>
        </w:rPr>
        <w:t>Artículo 10°</w:t>
      </w:r>
      <w:r w:rsidRPr="008F7348">
        <w:rPr>
          <w:rFonts w:ascii="Arial Narrow" w:eastAsia="Times New Roman" w:hAnsi="Arial Narrow" w:cs="Arial"/>
          <w:color w:val="000000"/>
          <w:lang w:val="es-ES_tradnl" w:eastAsia="es-CO"/>
        </w:rPr>
        <w:t xml:space="preserve"> faculta Gobierno Nacional para asignar las apropiaciones requeridas en el Presupuesto General de la Nación, con el fin de lograr la ejecución de obras de utilidad pública y de interés social e histórico en el Archipiélago.</w:t>
      </w:r>
    </w:p>
    <w:p w14:paraId="2268D2C0" w14:textId="4FA16B9D" w:rsidR="007F5F5C" w:rsidRDefault="007F5F5C" w:rsidP="00C066BA">
      <w:pPr>
        <w:pStyle w:val="Sinespaciado"/>
        <w:ind w:left="-426" w:right="-142"/>
        <w:jc w:val="both"/>
        <w:rPr>
          <w:rFonts w:ascii="Arial Narrow" w:hAnsi="Arial Narrow" w:cs="Arial"/>
          <w:lang w:val="es-ES_tradnl" w:eastAsia="es-CO"/>
        </w:rPr>
      </w:pPr>
      <w:r w:rsidRPr="008F7348">
        <w:rPr>
          <w:rFonts w:ascii="Arial Narrow" w:hAnsi="Arial Narrow" w:cs="Arial"/>
          <w:lang w:val="es-ES_tradnl" w:eastAsia="es-CO"/>
        </w:rPr>
        <w:t xml:space="preserve">El </w:t>
      </w:r>
      <w:r w:rsidRPr="008F7348">
        <w:rPr>
          <w:rFonts w:ascii="Arial Narrow" w:hAnsi="Arial Narrow" w:cs="Arial"/>
          <w:b/>
          <w:lang w:val="es-ES_tradnl" w:eastAsia="es-CO"/>
        </w:rPr>
        <w:t xml:space="preserve">Artículo 11° </w:t>
      </w:r>
      <w:r w:rsidRPr="008F7348">
        <w:rPr>
          <w:rFonts w:ascii="Arial Narrow" w:hAnsi="Arial Narrow" w:cs="Arial"/>
          <w:lang w:val="es-ES_tradnl" w:eastAsia="es-CO"/>
        </w:rPr>
        <w:t xml:space="preserve">faculta al Gobierno para promover el uso de madera legal </w:t>
      </w:r>
      <w:r w:rsidRPr="008F7348">
        <w:rPr>
          <w:rFonts w:ascii="Arial Narrow" w:eastAsia="Times New Roman" w:hAnsi="Arial Narrow" w:cs="Arial"/>
          <w:color w:val="222222"/>
          <w:lang w:eastAsia="es-CO"/>
        </w:rPr>
        <w:t xml:space="preserve">con sello de calidad para los proyectos </w:t>
      </w:r>
      <w:r w:rsidRPr="008F7348">
        <w:rPr>
          <w:rFonts w:ascii="Arial Narrow" w:hAnsi="Arial Narrow" w:cs="Arial"/>
          <w:color w:val="000000"/>
        </w:rPr>
        <w:t xml:space="preserve">de </w:t>
      </w:r>
      <w:r w:rsidRPr="008F7348">
        <w:rPr>
          <w:rFonts w:ascii="Arial Narrow" w:eastAsia="Times New Roman" w:hAnsi="Arial Narrow" w:cs="Arial"/>
          <w:color w:val="222222"/>
          <w:lang w:eastAsia="es-CO"/>
        </w:rPr>
        <w:t>intervención</w:t>
      </w:r>
      <w:r w:rsidRPr="008F7348">
        <w:rPr>
          <w:rFonts w:ascii="Arial Narrow" w:hAnsi="Arial Narrow" w:cs="Arial"/>
          <w:color w:val="000000"/>
        </w:rPr>
        <w:t>, construcción, mantenimiento y reparación de los inmuebles y embarcaciones de la</w:t>
      </w:r>
      <w:r w:rsidRPr="008F7348">
        <w:rPr>
          <w:rFonts w:ascii="Arial Narrow" w:hAnsi="Arial Narrow" w:cs="Arial"/>
        </w:rPr>
        <w:t xml:space="preserve"> arquitectura tradicional de las islas. Asimismo, faculta al Gobierno </w:t>
      </w:r>
      <w:r w:rsidR="00202696" w:rsidRPr="00202696">
        <w:rPr>
          <w:rFonts w:ascii="Arial Narrow" w:hAnsi="Arial Narrow" w:cs="Arial"/>
        </w:rPr>
        <w:t>Nacional</w:t>
      </w:r>
      <w:r w:rsidR="00A968AD" w:rsidRPr="00A968AD">
        <w:rPr>
          <w:rFonts w:ascii="Arial Narrow" w:hAnsi="Arial Narrow" w:cs="Arial"/>
          <w:color w:val="FF0000"/>
        </w:rPr>
        <w:t xml:space="preserve"> </w:t>
      </w:r>
      <w:r w:rsidRPr="008F7348">
        <w:rPr>
          <w:rFonts w:ascii="Arial Narrow" w:hAnsi="Arial Narrow" w:cs="Arial"/>
          <w:lang w:val="es-ES_tradnl" w:eastAsia="es-CO"/>
        </w:rPr>
        <w:t xml:space="preserve">utilizar fondos </w:t>
      </w:r>
      <w:r w:rsidRPr="00202696">
        <w:rPr>
          <w:rFonts w:ascii="Arial Narrow" w:hAnsi="Arial Narrow" w:cs="Arial"/>
          <w:lang w:val="es-ES_tradnl" w:eastAsia="es-CO"/>
        </w:rPr>
        <w:t xml:space="preserve">de </w:t>
      </w:r>
      <w:r w:rsidRPr="00202696">
        <w:rPr>
          <w:rFonts w:ascii="Arial Narrow" w:hAnsi="Arial Narrow" w:cs="Arial"/>
        </w:rPr>
        <w:t xml:space="preserve">la Nación y o del Departamento Archipiélago, </w:t>
      </w:r>
      <w:r w:rsidRPr="008F7348">
        <w:rPr>
          <w:rFonts w:ascii="Arial Narrow" w:hAnsi="Arial Narrow" w:cs="Arial"/>
        </w:rPr>
        <w:t xml:space="preserve">para promover la implementación de nuevas tecnológicas destinadas al diseño, construcción, mantenimiento y reparación de los inmuebles y embarcaciones tradicionales, con materiales sustitutos de la madera que conserven los patrones de la arquitectura autóctona del </w:t>
      </w:r>
      <w:r w:rsidRPr="008F7348">
        <w:rPr>
          <w:rFonts w:ascii="Arial Narrow" w:hAnsi="Arial Narrow" w:cs="Arial"/>
          <w:lang w:val="es-ES_tradnl" w:eastAsia="es-CO"/>
        </w:rPr>
        <w:t xml:space="preserve">Pueblo Raizal del Archipiélago de San Andrés, Providencia y Santa Catalina, en armonía con la sostenibilidad ambiental y cultural, teniendo en cuenta la seguridad frente a los riesgos. </w:t>
      </w:r>
    </w:p>
    <w:p w14:paraId="5F803359" w14:textId="5AA2CB51" w:rsidR="007E7B59" w:rsidRPr="008F7348" w:rsidRDefault="007E7B59" w:rsidP="00C066BA">
      <w:pPr>
        <w:pStyle w:val="Sinespaciado"/>
        <w:ind w:left="-426" w:right="-142"/>
        <w:jc w:val="both"/>
        <w:rPr>
          <w:rFonts w:ascii="Arial Narrow" w:hAnsi="Arial Narrow" w:cs="Arial"/>
          <w:lang w:val="es-ES_tradnl" w:eastAsia="es-CO"/>
        </w:rPr>
      </w:pPr>
      <w:r>
        <w:rPr>
          <w:rFonts w:ascii="Arial Narrow" w:hAnsi="Arial Narrow" w:cs="Arial"/>
          <w:lang w:val="es-ES_tradnl" w:eastAsia="es-CO"/>
        </w:rPr>
        <w:t xml:space="preserve">El </w:t>
      </w:r>
      <w:r w:rsidRPr="007E7B59">
        <w:rPr>
          <w:rFonts w:ascii="Arial Narrow" w:hAnsi="Arial Narrow" w:cs="Arial"/>
          <w:b/>
          <w:lang w:val="es-ES_tradnl" w:eastAsia="es-CO"/>
        </w:rPr>
        <w:t>Artículo 12º.</w:t>
      </w:r>
      <w:r w:rsidRPr="007E7B59">
        <w:rPr>
          <w:rFonts w:ascii="Arial Narrow" w:hAnsi="Arial Narrow" w:cs="Arial"/>
          <w:lang w:val="es-ES_tradnl" w:eastAsia="es-CO"/>
        </w:rPr>
        <w:t xml:space="preserve"> Las declaratorias establecidas en la presente ley se respaldarán con los estudios técnico-científicos establecidos en la ley y deberán ser desarrollados por los actores señalados en los artículos 7 y 8 y demás entidades públicas nacionales, departamentales, privadas y ONG”.</w:t>
      </w:r>
    </w:p>
    <w:p w14:paraId="2A69E505" w14:textId="77777777" w:rsidR="007F5F5C" w:rsidRPr="008F7348" w:rsidRDefault="007F5F5C" w:rsidP="00C066BA">
      <w:pPr>
        <w:pStyle w:val="Sinespaciado"/>
        <w:ind w:left="-426" w:right="-142"/>
        <w:jc w:val="both"/>
        <w:rPr>
          <w:rFonts w:ascii="Arial Narrow" w:hAnsi="Arial Narrow" w:cs="Arial"/>
          <w:bCs/>
          <w:lang w:val="es-ES_tradnl" w:eastAsia="es-CO"/>
        </w:rPr>
      </w:pPr>
      <w:r w:rsidRPr="008F7348">
        <w:rPr>
          <w:rFonts w:ascii="Arial Narrow" w:hAnsi="Arial Narrow" w:cs="Arial"/>
          <w:bCs/>
          <w:lang w:val="es-ES_tradnl" w:eastAsia="es-CO"/>
        </w:rPr>
        <w:t xml:space="preserve">El </w:t>
      </w:r>
      <w:r w:rsidRPr="008F7348">
        <w:rPr>
          <w:rFonts w:ascii="Arial Narrow" w:hAnsi="Arial Narrow" w:cs="Arial"/>
          <w:b/>
          <w:lang w:val="es-ES_tradnl" w:eastAsia="es-CO"/>
        </w:rPr>
        <w:t xml:space="preserve">Artículo 13° </w:t>
      </w:r>
      <w:r w:rsidRPr="008F7348">
        <w:rPr>
          <w:rFonts w:ascii="Arial Narrow" w:hAnsi="Arial Narrow" w:cs="Arial"/>
          <w:bCs/>
          <w:lang w:val="es-ES_tradnl" w:eastAsia="es-CO"/>
        </w:rPr>
        <w:t>establece la vigencia</w:t>
      </w:r>
    </w:p>
    <w:p w14:paraId="3B83BF6B" w14:textId="77777777" w:rsidR="007F5F5C" w:rsidRPr="008F7348" w:rsidRDefault="007F5F5C" w:rsidP="00C066BA">
      <w:pPr>
        <w:pStyle w:val="Sinespaciado"/>
        <w:ind w:left="-426" w:right="-142"/>
        <w:rPr>
          <w:rFonts w:ascii="Arial Narrow" w:hAnsi="Arial Narrow" w:cs="Arial"/>
          <w:lang w:val="es-ES_tradnl" w:eastAsia="es-CO"/>
        </w:rPr>
      </w:pPr>
    </w:p>
    <w:p w14:paraId="4853341A" w14:textId="77777777" w:rsidR="007F5F5C" w:rsidRPr="008F7348" w:rsidRDefault="007F5F5C" w:rsidP="00C066BA">
      <w:pPr>
        <w:pStyle w:val="Default"/>
        <w:ind w:left="-426" w:right="-142"/>
        <w:jc w:val="both"/>
        <w:rPr>
          <w:rFonts w:ascii="Arial Narrow" w:eastAsia="Times New Roman" w:hAnsi="Arial Narrow"/>
          <w:sz w:val="22"/>
          <w:szCs w:val="22"/>
        </w:rPr>
      </w:pPr>
    </w:p>
    <w:p w14:paraId="3B02A72E" w14:textId="77777777" w:rsidR="007F5F5C" w:rsidRPr="008F7348" w:rsidRDefault="007F5F5C" w:rsidP="00A96BF6">
      <w:pPr>
        <w:pStyle w:val="Prrafodelista"/>
        <w:numPr>
          <w:ilvl w:val="0"/>
          <w:numId w:val="2"/>
        </w:numPr>
        <w:ind w:left="-426" w:right="-142" w:firstLine="0"/>
        <w:jc w:val="both"/>
        <w:rPr>
          <w:rFonts w:ascii="Arial Narrow" w:hAnsi="Arial Narrow" w:cs="Arial"/>
          <w:b/>
        </w:rPr>
      </w:pPr>
      <w:r w:rsidRPr="008F7348">
        <w:rPr>
          <w:rFonts w:ascii="Arial Narrow" w:hAnsi="Arial Narrow" w:cs="Arial"/>
          <w:b/>
        </w:rPr>
        <w:t xml:space="preserve">Fundamentos Jurídicos </w:t>
      </w:r>
    </w:p>
    <w:p w14:paraId="6FD47277" w14:textId="77777777" w:rsidR="007F5F5C" w:rsidRPr="008F7348" w:rsidRDefault="007F5F5C" w:rsidP="00C066BA">
      <w:pPr>
        <w:pStyle w:val="Prrafodelista"/>
        <w:ind w:left="-426" w:right="-142"/>
        <w:jc w:val="both"/>
        <w:rPr>
          <w:rFonts w:ascii="Arial Narrow" w:hAnsi="Arial Narrow" w:cs="Arial"/>
          <w:b/>
        </w:rPr>
      </w:pPr>
    </w:p>
    <w:p w14:paraId="44382881" w14:textId="77777777" w:rsidR="007F5F5C" w:rsidRPr="008F7348" w:rsidRDefault="007F5F5C" w:rsidP="00A96BF6">
      <w:pPr>
        <w:pStyle w:val="Prrafodelista"/>
        <w:numPr>
          <w:ilvl w:val="0"/>
          <w:numId w:val="3"/>
        </w:numPr>
        <w:spacing w:before="28" w:after="28" w:line="240" w:lineRule="atLeast"/>
        <w:ind w:left="-426" w:right="-142" w:firstLine="0"/>
        <w:jc w:val="both"/>
        <w:rPr>
          <w:rFonts w:ascii="Arial Narrow" w:eastAsia="Times New Roman" w:hAnsi="Arial Narrow" w:cs="Arial"/>
          <w:b/>
          <w:bCs/>
          <w:color w:val="000000"/>
          <w:lang w:eastAsia="es-CO"/>
        </w:rPr>
      </w:pPr>
      <w:r w:rsidRPr="008F7348">
        <w:rPr>
          <w:rFonts w:ascii="Arial Narrow" w:eastAsia="Times New Roman" w:hAnsi="Arial Narrow" w:cs="Arial"/>
          <w:b/>
          <w:bCs/>
          <w:color w:val="000000"/>
          <w:lang w:eastAsia="es-CO"/>
        </w:rPr>
        <w:t>Marco Constitucional</w:t>
      </w:r>
    </w:p>
    <w:p w14:paraId="3976BEA5"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eastAsia="es-CO"/>
        </w:rPr>
      </w:pPr>
    </w:p>
    <w:p w14:paraId="1B7C9B5B"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eastAsia="es-CO"/>
        </w:rPr>
      </w:pPr>
      <w:r w:rsidRPr="008F7348">
        <w:rPr>
          <w:rFonts w:ascii="Arial Narrow" w:eastAsia="Times New Roman" w:hAnsi="Arial Narrow" w:cs="Arial"/>
          <w:color w:val="000000"/>
          <w:lang w:eastAsia="es-CO"/>
        </w:rPr>
        <w:lastRenderedPageBreak/>
        <w:t>La Constitución Política ha reconocido un especial régimen para el Archipiélago de San Andrés, Providencia y Santa Catalina. El artículo 310º de la Constitución Política autoriza al Congreso para dictar normas especiales para las islas, con el fin de atender las necesidades especiales de la población insular, y proteger la identidad cultural de las comunidades nativas (Pueblo Raizal) y la preservación del medio ambiente y los recursos naturales del Archipiélago.</w:t>
      </w:r>
    </w:p>
    <w:p w14:paraId="1660BC9D"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eastAsia="es-CO"/>
        </w:rPr>
      </w:pPr>
    </w:p>
    <w:p w14:paraId="1830A29D"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eastAsia="es-CO"/>
        </w:rPr>
      </w:pPr>
      <w:r w:rsidRPr="008F7348">
        <w:rPr>
          <w:rFonts w:ascii="Arial Narrow" w:eastAsia="Times New Roman" w:hAnsi="Arial Narrow" w:cs="Arial"/>
          <w:color w:val="000000"/>
          <w:lang w:eastAsia="es-CO"/>
        </w:rPr>
        <w:t xml:space="preserve">Es así como se escribe la norma Constitucional: </w:t>
      </w:r>
    </w:p>
    <w:p w14:paraId="1CDB10C4" w14:textId="77777777" w:rsidR="00B5379F" w:rsidRDefault="00B5379F" w:rsidP="00C066BA">
      <w:pPr>
        <w:spacing w:before="28" w:after="28" w:line="240" w:lineRule="atLeast"/>
        <w:ind w:left="-426" w:right="-142"/>
        <w:jc w:val="both"/>
        <w:rPr>
          <w:rFonts w:ascii="Arial Narrow" w:eastAsia="Times New Roman" w:hAnsi="Arial Narrow" w:cs="Arial"/>
          <w:i/>
          <w:iCs/>
          <w:color w:val="000000"/>
          <w:sz w:val="20"/>
          <w:szCs w:val="20"/>
          <w:lang w:eastAsia="es-CO"/>
        </w:rPr>
      </w:pPr>
    </w:p>
    <w:p w14:paraId="1B1EFDBB" w14:textId="77777777" w:rsidR="007F5F5C" w:rsidRPr="008F7348" w:rsidRDefault="007F5F5C" w:rsidP="00C066BA">
      <w:pPr>
        <w:spacing w:before="28" w:after="28" w:line="240" w:lineRule="atLeast"/>
        <w:ind w:left="-426" w:right="-142"/>
        <w:jc w:val="both"/>
        <w:rPr>
          <w:rFonts w:ascii="Arial Narrow" w:eastAsia="Times New Roman" w:hAnsi="Arial Narrow" w:cs="Arial"/>
          <w:i/>
          <w:iCs/>
          <w:color w:val="000000"/>
          <w:sz w:val="20"/>
          <w:szCs w:val="20"/>
          <w:lang w:eastAsia="es-CO"/>
        </w:rPr>
      </w:pPr>
      <w:r w:rsidRPr="008F7348">
        <w:rPr>
          <w:rFonts w:ascii="Arial Narrow" w:eastAsia="Times New Roman" w:hAnsi="Arial Narrow" w:cs="Arial"/>
          <w:i/>
          <w:iCs/>
          <w:color w:val="000000"/>
          <w:sz w:val="20"/>
          <w:szCs w:val="20"/>
          <w:lang w:eastAsia="es-CO"/>
        </w:rPr>
        <w:t>“</w:t>
      </w:r>
      <w:r w:rsidRPr="008F7348">
        <w:rPr>
          <w:rFonts w:ascii="Arial Narrow" w:eastAsia="Times New Roman" w:hAnsi="Arial Narrow" w:cs="Arial"/>
          <w:b/>
          <w:i/>
          <w:iCs/>
          <w:color w:val="000000"/>
          <w:sz w:val="20"/>
          <w:szCs w:val="20"/>
          <w:lang w:eastAsia="es-CO"/>
        </w:rPr>
        <w:t xml:space="preserve">Articulo 310. </w:t>
      </w:r>
      <w:r w:rsidRPr="008F7348">
        <w:rPr>
          <w:rFonts w:ascii="Arial Narrow" w:eastAsia="Times New Roman" w:hAnsi="Arial Narrow" w:cs="Arial"/>
          <w:i/>
          <w:iCs/>
          <w:color w:val="000000"/>
          <w:sz w:val="20"/>
          <w:szCs w:val="20"/>
          <w:lang w:eastAsia="es-CO"/>
        </w:rPr>
        <w:t>El Departamento Archipiélago de San Andrés, Providencia y Santa Catalina se regirá, además de las normas previstas en la Constitución y las leyes para los otros departamentos, por las normas especiales que, en materia administrativa, de inmigración, fiscal, de comercio exterior, de cambios, financiera y de fomento económico establezca el legislador.</w:t>
      </w:r>
    </w:p>
    <w:p w14:paraId="0EF8B033" w14:textId="77777777" w:rsidR="007F5F5C" w:rsidRPr="008F7348" w:rsidRDefault="007F5F5C" w:rsidP="00C066BA">
      <w:pPr>
        <w:spacing w:before="28" w:after="28" w:line="240" w:lineRule="atLeast"/>
        <w:ind w:left="-426" w:right="-142"/>
        <w:jc w:val="both"/>
        <w:rPr>
          <w:rFonts w:ascii="Arial Narrow" w:eastAsia="Times New Roman" w:hAnsi="Arial Narrow" w:cs="Arial"/>
          <w:i/>
          <w:iCs/>
          <w:color w:val="000000"/>
          <w:sz w:val="20"/>
          <w:szCs w:val="20"/>
          <w:lang w:eastAsia="es-CO"/>
        </w:rPr>
      </w:pPr>
    </w:p>
    <w:p w14:paraId="758C5004" w14:textId="77777777" w:rsidR="007F5F5C" w:rsidRPr="008F7348" w:rsidRDefault="007F5F5C" w:rsidP="00C066BA">
      <w:pPr>
        <w:spacing w:before="28" w:after="28" w:line="240" w:lineRule="atLeast"/>
        <w:ind w:left="-426" w:right="-142"/>
        <w:jc w:val="both"/>
        <w:rPr>
          <w:rFonts w:ascii="Arial Narrow" w:eastAsia="Times New Roman" w:hAnsi="Arial Narrow" w:cs="Arial"/>
          <w:i/>
          <w:iCs/>
          <w:color w:val="000000"/>
          <w:sz w:val="20"/>
          <w:szCs w:val="20"/>
          <w:lang w:val="es-ES_tradnl" w:eastAsia="es-CO"/>
        </w:rPr>
      </w:pPr>
      <w:r w:rsidRPr="008F7348">
        <w:rPr>
          <w:rFonts w:ascii="Arial Narrow" w:eastAsia="Times New Roman" w:hAnsi="Arial Narrow" w:cs="Arial"/>
          <w:i/>
          <w:iCs/>
          <w:color w:val="000000"/>
          <w:sz w:val="20"/>
          <w:szCs w:val="20"/>
          <w:lang w:eastAsia="es-CO"/>
        </w:rPr>
        <w:t xml:space="preserve">Mediante ley aprobada por la mayoría de los miembros de cada cámara se podrá limitar el ejercicio de los derechos de circulación y residencia, establecer controles a la densidad de la población, regular el uso del suelo y someter a condiciones especiales la enajenación de bienes inmuebles </w:t>
      </w:r>
      <w:r w:rsidRPr="008F7348">
        <w:rPr>
          <w:rFonts w:ascii="Arial Narrow" w:eastAsia="Times New Roman" w:hAnsi="Arial Narrow" w:cs="Arial"/>
          <w:b/>
          <w:bCs/>
          <w:i/>
          <w:iCs/>
          <w:color w:val="000000"/>
          <w:sz w:val="20"/>
          <w:szCs w:val="20"/>
          <w:u w:val="single"/>
          <w:lang w:eastAsia="es-CO"/>
        </w:rPr>
        <w:t>con el fin de proteger la identidad cultural de las comunidades nativas</w:t>
      </w:r>
      <w:r w:rsidRPr="008F7348">
        <w:rPr>
          <w:rFonts w:ascii="Arial Narrow" w:eastAsia="Times New Roman" w:hAnsi="Arial Narrow" w:cs="Arial"/>
          <w:i/>
          <w:iCs/>
          <w:color w:val="000000"/>
          <w:sz w:val="20"/>
          <w:szCs w:val="20"/>
          <w:lang w:eastAsia="es-CO"/>
        </w:rPr>
        <w:t xml:space="preserve"> y preservar el ambiente y los recursos naturales del Archipiélago.”</w:t>
      </w:r>
    </w:p>
    <w:p w14:paraId="22E6B233"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val="es-ES_tradnl" w:eastAsia="es-CO"/>
        </w:rPr>
      </w:pPr>
    </w:p>
    <w:p w14:paraId="074F150A"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themeColor="text1"/>
          <w:lang w:val="es-ES_tradnl" w:eastAsia="es-CO"/>
        </w:rPr>
      </w:pPr>
      <w:r w:rsidRPr="008F7348">
        <w:rPr>
          <w:rFonts w:ascii="Arial Narrow" w:eastAsia="Times New Roman" w:hAnsi="Arial Narrow" w:cs="Arial"/>
          <w:color w:val="000000"/>
          <w:lang w:val="es-ES_tradnl" w:eastAsia="es-CO"/>
        </w:rPr>
        <w:t xml:space="preserve">En armonía con lo </w:t>
      </w:r>
      <w:r w:rsidRPr="008F7348">
        <w:rPr>
          <w:rFonts w:ascii="Arial Narrow" w:eastAsia="Times New Roman" w:hAnsi="Arial Narrow" w:cs="Arial"/>
          <w:color w:val="000000" w:themeColor="text1"/>
          <w:lang w:val="es-ES_tradnl" w:eastAsia="es-CO"/>
        </w:rPr>
        <w:t>anterior, la Constitución Política dispone en sus artículos 8º y 70º el deber que tiene el Estado y las personas de proteger las riquezas culturales y naturales del país, así como de promover y fomentar la cultura entre los colombianos a través de la educación para crear identidad nacional. En este sentido, la Constitución Nacional consagra:</w:t>
      </w:r>
    </w:p>
    <w:p w14:paraId="7FE6D12F"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themeColor="text1"/>
          <w:lang w:val="es-ES_tradnl" w:eastAsia="es-CO"/>
        </w:rPr>
      </w:pPr>
    </w:p>
    <w:p w14:paraId="54F3ECE3"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themeColor="text1"/>
          <w:sz w:val="20"/>
          <w:szCs w:val="20"/>
          <w:lang w:val="es-ES_tradnl" w:eastAsia="es-CO"/>
        </w:rPr>
      </w:pPr>
      <w:r w:rsidRPr="008F7348">
        <w:rPr>
          <w:rFonts w:ascii="Arial Narrow" w:eastAsia="Times New Roman" w:hAnsi="Arial Narrow" w:cs="Arial"/>
          <w:i/>
          <w:color w:val="000000" w:themeColor="text1"/>
          <w:sz w:val="20"/>
          <w:szCs w:val="20"/>
          <w:lang w:val="es-ES_tradnl" w:eastAsia="es-CO"/>
        </w:rPr>
        <w:t>“</w:t>
      </w:r>
      <w:r w:rsidRPr="008F7348">
        <w:rPr>
          <w:rFonts w:ascii="Arial Narrow" w:eastAsia="Times New Roman" w:hAnsi="Arial Narrow" w:cs="Arial"/>
          <w:b/>
          <w:i/>
          <w:color w:val="000000" w:themeColor="text1"/>
          <w:sz w:val="20"/>
          <w:szCs w:val="20"/>
          <w:lang w:val="es-ES_tradnl" w:eastAsia="es-CO"/>
        </w:rPr>
        <w:t>Artículo 8.</w:t>
      </w:r>
      <w:r w:rsidRPr="008F7348">
        <w:rPr>
          <w:rFonts w:ascii="Arial Narrow" w:eastAsia="Times New Roman" w:hAnsi="Arial Narrow" w:cs="Arial"/>
          <w:i/>
          <w:color w:val="000000" w:themeColor="text1"/>
          <w:sz w:val="20"/>
          <w:szCs w:val="20"/>
          <w:lang w:val="es-ES_tradnl" w:eastAsia="es-CO"/>
        </w:rPr>
        <w:t xml:space="preserve"> Es obligación del Estado y de las personas proteger las riquezas culturales y naturales de la Nación.”</w:t>
      </w:r>
    </w:p>
    <w:p w14:paraId="2CD3A133"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themeColor="text1"/>
          <w:sz w:val="20"/>
          <w:szCs w:val="20"/>
          <w:lang w:val="es-ES_tradnl" w:eastAsia="es-CO"/>
        </w:rPr>
      </w:pPr>
    </w:p>
    <w:p w14:paraId="4DDBE81C" w14:textId="77777777" w:rsidR="007F5F5C" w:rsidRPr="008F7348" w:rsidRDefault="007F5F5C" w:rsidP="00C066BA">
      <w:pPr>
        <w:spacing w:before="28" w:after="28" w:line="240" w:lineRule="atLeast"/>
        <w:ind w:left="-426" w:right="-142"/>
        <w:jc w:val="both"/>
        <w:rPr>
          <w:rFonts w:ascii="Arial Narrow" w:eastAsia="Times New Roman" w:hAnsi="Arial Narrow" w:cs="Arial"/>
          <w:i/>
          <w:color w:val="000000" w:themeColor="text1"/>
          <w:sz w:val="20"/>
          <w:szCs w:val="20"/>
          <w:lang w:val="es-ES_tradnl" w:eastAsia="es-CO"/>
        </w:rPr>
      </w:pPr>
      <w:r w:rsidRPr="008F7348">
        <w:rPr>
          <w:rFonts w:ascii="Arial Narrow" w:eastAsia="Times New Roman" w:hAnsi="Arial Narrow" w:cs="Arial"/>
          <w:i/>
          <w:color w:val="000000" w:themeColor="text1"/>
          <w:sz w:val="20"/>
          <w:szCs w:val="20"/>
          <w:lang w:val="es-ES_tradnl" w:eastAsia="es-CO"/>
        </w:rPr>
        <w:t>“</w:t>
      </w:r>
      <w:r w:rsidRPr="008F7348">
        <w:rPr>
          <w:rFonts w:ascii="Arial Narrow" w:eastAsia="Times New Roman" w:hAnsi="Arial Narrow" w:cs="Arial"/>
          <w:b/>
          <w:i/>
          <w:color w:val="000000" w:themeColor="text1"/>
          <w:sz w:val="20"/>
          <w:szCs w:val="20"/>
          <w:lang w:val="es-ES_tradnl" w:eastAsia="es-CO"/>
        </w:rPr>
        <w:t>Artículo 70.</w:t>
      </w:r>
      <w:r w:rsidRPr="008F7348">
        <w:rPr>
          <w:rFonts w:ascii="Arial Narrow" w:eastAsia="Times New Roman" w:hAnsi="Arial Narrow" w:cs="Arial"/>
          <w:i/>
          <w:color w:val="000000" w:themeColor="text1"/>
          <w:sz w:val="20"/>
          <w:szCs w:val="20"/>
          <w:lang w:val="es-ES_tradnl" w:eastAsia="es-CO"/>
        </w:rPr>
        <w:t xml:space="preserve"> El Estado tiene el deber de promover y fomentar el acceso a la cultura de todos los colombianos en igualdad de oportunidades, por medio de la educación permanente y la enseñanza científica, técnica, artística y profesional en todas las etapas del proceso de creación de la identidad nacional. </w:t>
      </w:r>
    </w:p>
    <w:p w14:paraId="08645810" w14:textId="77777777" w:rsidR="007F5F5C" w:rsidRPr="008F7348" w:rsidRDefault="007F5F5C" w:rsidP="00C066BA">
      <w:pPr>
        <w:spacing w:before="28" w:after="28" w:line="240" w:lineRule="atLeast"/>
        <w:ind w:left="-426" w:right="-142"/>
        <w:jc w:val="both"/>
        <w:rPr>
          <w:rFonts w:ascii="Arial Narrow" w:eastAsia="Times New Roman" w:hAnsi="Arial Narrow" w:cs="Arial"/>
          <w:i/>
          <w:color w:val="000000" w:themeColor="text1"/>
          <w:sz w:val="20"/>
          <w:szCs w:val="20"/>
          <w:lang w:val="es-ES_tradnl" w:eastAsia="es-CO"/>
        </w:rPr>
      </w:pPr>
    </w:p>
    <w:p w14:paraId="0C9301C8" w14:textId="7693F1DA" w:rsidR="007F5F5C" w:rsidRPr="008F7348" w:rsidRDefault="007F5F5C" w:rsidP="00C066BA">
      <w:pPr>
        <w:spacing w:before="28" w:after="28" w:line="240" w:lineRule="atLeast"/>
        <w:ind w:left="-426" w:right="-142"/>
        <w:jc w:val="both"/>
        <w:rPr>
          <w:rFonts w:ascii="Arial Narrow" w:eastAsia="Times New Roman" w:hAnsi="Arial Narrow" w:cs="Arial"/>
          <w:i/>
          <w:color w:val="000000" w:themeColor="text1"/>
          <w:sz w:val="20"/>
          <w:szCs w:val="20"/>
          <w:lang w:val="es-ES_tradnl" w:eastAsia="es-CO"/>
        </w:rPr>
      </w:pPr>
      <w:r w:rsidRPr="008F7348">
        <w:rPr>
          <w:rFonts w:ascii="Arial Narrow" w:eastAsia="Times New Roman" w:hAnsi="Arial Narrow" w:cs="Arial"/>
          <w:i/>
          <w:color w:val="000000" w:themeColor="text1"/>
          <w:sz w:val="20"/>
          <w:szCs w:val="20"/>
          <w:lang w:val="es-ES_tradnl" w:eastAsia="es-CO"/>
        </w:rPr>
        <w:t>La cultura en sus diversas manifestaciones es fundamento de la nacionalidad. El Estado reconoce la igualdad y dignidad de todas las</w:t>
      </w:r>
      <w:r w:rsidR="00A968AD">
        <w:rPr>
          <w:rFonts w:ascii="Arial Narrow" w:eastAsia="Times New Roman" w:hAnsi="Arial Narrow" w:cs="Arial"/>
          <w:i/>
          <w:color w:val="000000" w:themeColor="text1"/>
          <w:sz w:val="20"/>
          <w:szCs w:val="20"/>
          <w:lang w:val="es-ES_tradnl" w:eastAsia="es-CO"/>
        </w:rPr>
        <w:t xml:space="preserve"> </w:t>
      </w:r>
      <w:r w:rsidRPr="008F7348">
        <w:rPr>
          <w:rFonts w:ascii="Arial Narrow" w:eastAsia="Times New Roman" w:hAnsi="Arial Narrow" w:cs="Arial"/>
          <w:i/>
          <w:color w:val="000000" w:themeColor="text1"/>
          <w:sz w:val="20"/>
          <w:szCs w:val="20"/>
          <w:lang w:val="es-ES_tradnl" w:eastAsia="es-CO"/>
        </w:rPr>
        <w:t xml:space="preserve">que conviven en el país. </w:t>
      </w:r>
      <w:r w:rsidRPr="008F7348">
        <w:rPr>
          <w:rFonts w:ascii="Arial Narrow" w:eastAsia="Times New Roman" w:hAnsi="Arial Narrow" w:cs="Arial"/>
          <w:b/>
          <w:bCs/>
          <w:i/>
          <w:color w:val="000000" w:themeColor="text1"/>
          <w:sz w:val="20"/>
          <w:szCs w:val="20"/>
          <w:u w:val="single"/>
          <w:lang w:val="es-ES_tradnl" w:eastAsia="es-CO"/>
        </w:rPr>
        <w:t>El Estado promoverá la investigación, la ciencia, el desarrollo y la difusión de los valores culturales de la nación</w:t>
      </w:r>
      <w:r w:rsidRPr="008F7348">
        <w:rPr>
          <w:rFonts w:ascii="Arial Narrow" w:eastAsia="Times New Roman" w:hAnsi="Arial Narrow" w:cs="Arial"/>
          <w:i/>
          <w:color w:val="000000" w:themeColor="text1"/>
          <w:sz w:val="20"/>
          <w:szCs w:val="20"/>
          <w:lang w:val="es-ES_tradnl" w:eastAsia="es-CO"/>
        </w:rPr>
        <w:t>”</w:t>
      </w:r>
    </w:p>
    <w:p w14:paraId="7EB81052"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themeColor="text1"/>
          <w:lang w:val="es-ES_tradnl" w:eastAsia="es-CO"/>
        </w:rPr>
      </w:pPr>
    </w:p>
    <w:p w14:paraId="7657229B"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themeColor="text1"/>
          <w:lang w:val="es-ES_tradnl" w:eastAsia="es-CO"/>
        </w:rPr>
      </w:pPr>
      <w:r w:rsidRPr="008F7348">
        <w:rPr>
          <w:rFonts w:ascii="Arial Narrow" w:eastAsia="Times New Roman" w:hAnsi="Arial Narrow" w:cs="Arial"/>
          <w:color w:val="000000" w:themeColor="text1"/>
          <w:lang w:val="es-ES_tradnl" w:eastAsia="es-CO"/>
        </w:rPr>
        <w:t>En el mismo ord</w:t>
      </w:r>
      <w:r w:rsidR="00B5379F">
        <w:rPr>
          <w:rFonts w:ascii="Arial Narrow" w:eastAsia="Times New Roman" w:hAnsi="Arial Narrow" w:cs="Arial"/>
          <w:color w:val="000000" w:themeColor="text1"/>
          <w:lang w:val="es-ES_tradnl" w:eastAsia="es-CO"/>
        </w:rPr>
        <w:t>en de ideas, el artículo 71º ibí</w:t>
      </w:r>
      <w:r w:rsidRPr="008F7348">
        <w:rPr>
          <w:rFonts w:ascii="Arial Narrow" w:eastAsia="Times New Roman" w:hAnsi="Arial Narrow" w:cs="Arial"/>
          <w:color w:val="000000" w:themeColor="text1"/>
          <w:lang w:val="es-ES_tradnl" w:eastAsia="es-CO"/>
        </w:rPr>
        <w:t xml:space="preserve">dem, declara que: </w:t>
      </w:r>
    </w:p>
    <w:p w14:paraId="07D7883A"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themeColor="text1"/>
          <w:lang w:val="es-ES_tradnl" w:eastAsia="es-CO"/>
        </w:rPr>
      </w:pPr>
    </w:p>
    <w:p w14:paraId="7291CC8B"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themeColor="text1"/>
          <w:sz w:val="20"/>
          <w:szCs w:val="20"/>
          <w:lang w:val="es-ES_tradnl" w:eastAsia="es-CO"/>
        </w:rPr>
      </w:pPr>
      <w:r w:rsidRPr="008F7348">
        <w:rPr>
          <w:rFonts w:ascii="Arial Narrow" w:eastAsia="Times New Roman" w:hAnsi="Arial Narrow" w:cs="Arial"/>
          <w:i/>
          <w:color w:val="000000" w:themeColor="text1"/>
          <w:sz w:val="20"/>
          <w:szCs w:val="20"/>
          <w:lang w:val="es-ES_tradnl" w:eastAsia="es-CO"/>
        </w:rPr>
        <w:t>“los planes de desarrollo económico y social incluirán el fomento a las ciencias y, en general, a la cultura. El Estado creará incentivos para personas e instituciones que desarrollen y fomenten la ciencia y la tecnología y las demás manifestaciones culturales y ofrecerá estímulos especiales a personas e instituciones que ejerzan estas actividades.”</w:t>
      </w:r>
      <w:r w:rsidRPr="008F7348">
        <w:rPr>
          <w:rFonts w:ascii="Arial Narrow" w:eastAsia="Times New Roman" w:hAnsi="Arial Narrow" w:cs="Arial"/>
          <w:color w:val="000000" w:themeColor="text1"/>
          <w:sz w:val="20"/>
          <w:szCs w:val="20"/>
          <w:lang w:val="es-ES_tradnl" w:eastAsia="es-CO"/>
        </w:rPr>
        <w:cr/>
      </w:r>
    </w:p>
    <w:p w14:paraId="5E60E888"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val="es-ES_tradnl" w:eastAsia="es-CO"/>
        </w:rPr>
      </w:pPr>
      <w:r w:rsidRPr="008F7348">
        <w:rPr>
          <w:rFonts w:ascii="Arial Narrow" w:eastAsia="Times New Roman" w:hAnsi="Arial Narrow" w:cs="Arial"/>
          <w:color w:val="000000"/>
          <w:lang w:val="es-ES_tradnl" w:eastAsia="es-CO"/>
        </w:rPr>
        <w:t xml:space="preserve">A su turno, el artículo 72º del mismo ordenamiento prescribe: </w:t>
      </w:r>
    </w:p>
    <w:p w14:paraId="46C582F2"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val="es-ES_tradnl" w:eastAsia="es-CO"/>
        </w:rPr>
      </w:pPr>
    </w:p>
    <w:p w14:paraId="223D5A14" w14:textId="77777777" w:rsidR="007F5F5C" w:rsidRPr="008F7348" w:rsidRDefault="007F5F5C" w:rsidP="00C066BA">
      <w:pPr>
        <w:spacing w:before="28" w:after="28" w:line="240" w:lineRule="atLeast"/>
        <w:ind w:left="-426" w:right="-142"/>
        <w:jc w:val="both"/>
        <w:rPr>
          <w:rFonts w:ascii="Arial Narrow" w:eastAsia="Times New Roman" w:hAnsi="Arial Narrow" w:cs="Arial"/>
          <w:i/>
          <w:iCs/>
          <w:color w:val="000000"/>
          <w:sz w:val="20"/>
          <w:szCs w:val="20"/>
          <w:lang w:val="es-ES_tradnl" w:eastAsia="es-CO"/>
        </w:rPr>
      </w:pPr>
      <w:r w:rsidRPr="008F7348">
        <w:rPr>
          <w:rFonts w:ascii="Arial Narrow" w:eastAsia="Times New Roman" w:hAnsi="Arial Narrow" w:cs="Arial"/>
          <w:color w:val="000000"/>
          <w:sz w:val="20"/>
          <w:szCs w:val="20"/>
          <w:lang w:val="es-ES_tradnl" w:eastAsia="es-CO"/>
        </w:rPr>
        <w:t>“</w:t>
      </w:r>
      <w:r w:rsidRPr="008F7348">
        <w:rPr>
          <w:rFonts w:ascii="Arial Narrow" w:eastAsia="Times New Roman" w:hAnsi="Arial Narrow" w:cs="Arial"/>
          <w:i/>
          <w:iCs/>
          <w:color w:val="000000"/>
          <w:sz w:val="20"/>
          <w:szCs w:val="20"/>
          <w:lang w:val="es-ES_tradnl" w:eastAsia="es-CO"/>
        </w:rPr>
        <w:t xml:space="preserve">El patrimonio arqueológico y otros bienes culturales que conforman la identidad nacional, pertenecen a la Nación y son inalienables, inembargables e imprescriptibles” </w:t>
      </w:r>
      <w:r w:rsidRPr="008F7348">
        <w:rPr>
          <w:rFonts w:ascii="Arial Narrow" w:eastAsia="Times New Roman" w:hAnsi="Arial Narrow" w:cs="Arial"/>
          <w:color w:val="000000"/>
          <w:sz w:val="20"/>
          <w:szCs w:val="20"/>
          <w:lang w:val="es-ES_tradnl" w:eastAsia="es-CO"/>
        </w:rPr>
        <w:t>(…)</w:t>
      </w:r>
      <w:r w:rsidRPr="008F7348">
        <w:rPr>
          <w:rFonts w:ascii="Arial Narrow" w:eastAsia="Times New Roman" w:hAnsi="Arial Narrow" w:cs="Arial"/>
          <w:i/>
          <w:iCs/>
          <w:color w:val="000000"/>
          <w:sz w:val="20"/>
          <w:szCs w:val="20"/>
          <w:lang w:val="es-ES_tradnl" w:eastAsia="es-CO"/>
        </w:rPr>
        <w:t xml:space="preserve"> </w:t>
      </w:r>
      <w:r w:rsidRPr="008F7348">
        <w:rPr>
          <w:rFonts w:ascii="Arial Narrow" w:eastAsia="Times New Roman" w:hAnsi="Arial Narrow" w:cs="Arial"/>
          <w:color w:val="000000"/>
          <w:sz w:val="20"/>
          <w:szCs w:val="20"/>
          <w:lang w:val="es-ES_tradnl" w:eastAsia="es-CO"/>
        </w:rPr>
        <w:t>“</w:t>
      </w:r>
      <w:r w:rsidRPr="008F7348">
        <w:rPr>
          <w:rFonts w:ascii="Arial Narrow" w:eastAsia="Times New Roman" w:hAnsi="Arial Narrow" w:cs="Arial"/>
          <w:i/>
          <w:iCs/>
          <w:color w:val="000000"/>
          <w:sz w:val="20"/>
          <w:szCs w:val="20"/>
          <w:lang w:val="es-ES_tradnl" w:eastAsia="es-CO"/>
        </w:rPr>
        <w:t xml:space="preserve">La ley establecerá los mecanismos para readquirirlos cuando se encuentren en manos de particulares </w:t>
      </w:r>
      <w:r w:rsidRPr="008F7348">
        <w:rPr>
          <w:rFonts w:ascii="Arial Narrow" w:eastAsia="Times New Roman" w:hAnsi="Arial Narrow" w:cs="Arial"/>
          <w:b/>
          <w:bCs/>
          <w:i/>
          <w:iCs/>
          <w:color w:val="000000"/>
          <w:sz w:val="20"/>
          <w:szCs w:val="20"/>
          <w:u w:val="single"/>
          <w:lang w:val="es-ES_tradnl" w:eastAsia="es-CO"/>
        </w:rPr>
        <w:t>y reglamentará los derechos especiales que pudieran tener los grupos étnicos asentados en territorios de riqueza arqueológica”</w:t>
      </w:r>
      <w:r w:rsidRPr="008F7348">
        <w:rPr>
          <w:rFonts w:ascii="Arial Narrow" w:eastAsia="Times New Roman" w:hAnsi="Arial Narrow" w:cs="Arial"/>
          <w:i/>
          <w:iCs/>
          <w:color w:val="000000"/>
          <w:sz w:val="20"/>
          <w:szCs w:val="20"/>
          <w:lang w:val="es-ES_tradnl" w:eastAsia="es-CO"/>
        </w:rPr>
        <w:t xml:space="preserve">. </w:t>
      </w:r>
    </w:p>
    <w:p w14:paraId="26B574C7"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70C0"/>
          <w:lang w:val="es-ES_tradnl" w:eastAsia="es-CO"/>
        </w:rPr>
      </w:pPr>
    </w:p>
    <w:p w14:paraId="1A4DC306" w14:textId="77777777" w:rsidR="007F5F5C" w:rsidRPr="008F7348" w:rsidRDefault="007F5F5C" w:rsidP="00C066BA">
      <w:pPr>
        <w:spacing w:before="28" w:after="28" w:line="240" w:lineRule="atLeast"/>
        <w:ind w:left="-426" w:right="-142"/>
        <w:jc w:val="both"/>
        <w:rPr>
          <w:rFonts w:ascii="Arial Narrow" w:hAnsi="Arial Narrow" w:cs="Arial"/>
        </w:rPr>
      </w:pPr>
      <w:r w:rsidRPr="008F7348">
        <w:rPr>
          <w:rFonts w:ascii="Arial Narrow" w:hAnsi="Arial Narrow" w:cs="Arial"/>
        </w:rPr>
        <w:t xml:space="preserve">Este Proyecto de Ley pretende incluir </w:t>
      </w:r>
      <w:r w:rsidRPr="008F7348">
        <w:rPr>
          <w:rFonts w:ascii="Arial Narrow" w:hAnsi="Arial Narrow" w:cs="Arial"/>
          <w:b/>
        </w:rPr>
        <w:t>los espacios verdes o patios comunales o familiares</w:t>
      </w:r>
      <w:r w:rsidRPr="008F7348">
        <w:rPr>
          <w:rFonts w:ascii="Arial Narrow" w:hAnsi="Arial Narrow" w:cs="Arial"/>
        </w:rPr>
        <w:t xml:space="preserve"> </w:t>
      </w:r>
      <w:r w:rsidRPr="008F7348">
        <w:rPr>
          <w:rFonts w:ascii="Arial Narrow" w:hAnsi="Arial Narrow" w:cs="Arial"/>
          <w:b/>
        </w:rPr>
        <w:t xml:space="preserve">o </w:t>
      </w:r>
      <w:r w:rsidRPr="008F7348">
        <w:rPr>
          <w:rFonts w:ascii="Arial Narrow" w:hAnsi="Arial Narrow" w:cs="Arial"/>
          <w:b/>
          <w:i/>
        </w:rPr>
        <w:t>‘the yard’</w:t>
      </w:r>
      <w:r w:rsidRPr="008F7348">
        <w:rPr>
          <w:rFonts w:ascii="Arial Narrow" w:hAnsi="Arial Narrow" w:cs="Arial"/>
          <w:b/>
        </w:rPr>
        <w:t xml:space="preserve"> </w:t>
      </w:r>
      <w:r w:rsidRPr="008F7348">
        <w:rPr>
          <w:rFonts w:ascii="Arial Narrow" w:hAnsi="Arial Narrow" w:cs="Arial"/>
        </w:rPr>
        <w:t>(o</w:t>
      </w:r>
      <w:r w:rsidRPr="008F7348">
        <w:rPr>
          <w:rFonts w:ascii="Arial Narrow" w:hAnsi="Arial Narrow" w:cs="Arial"/>
          <w:b/>
          <w:i/>
        </w:rPr>
        <w:t xml:space="preserve"> ‘di yaad’</w:t>
      </w:r>
      <w:r w:rsidRPr="008F7348">
        <w:rPr>
          <w:rFonts w:ascii="Arial Narrow" w:hAnsi="Arial Narrow" w:cs="Arial"/>
          <w:i/>
        </w:rPr>
        <w:t>,</w:t>
      </w:r>
      <w:r w:rsidRPr="008F7348">
        <w:rPr>
          <w:rFonts w:ascii="Arial Narrow" w:hAnsi="Arial Narrow" w:cs="Arial"/>
        </w:rPr>
        <w:t xml:space="preserve"> por su pronunciación en Creole) en la declaratoria de patrimonio cultural arquitectónico del Archipiélago, debido a que encierran elementos de alto valor para la cultura y supervivencia del Pueblo Raizal. Tales elementos están relacionados con el </w:t>
      </w:r>
      <w:r w:rsidRPr="008F7348">
        <w:rPr>
          <w:rFonts w:ascii="Arial Narrow" w:hAnsi="Arial Narrow" w:cs="Arial"/>
          <w:color w:val="000000" w:themeColor="text1"/>
          <w:u w:val="single"/>
        </w:rPr>
        <w:t>medio ambiente</w:t>
      </w:r>
      <w:r w:rsidRPr="008F7348">
        <w:rPr>
          <w:rFonts w:ascii="Arial Narrow" w:hAnsi="Arial Narrow" w:cs="Arial"/>
          <w:color w:val="000000" w:themeColor="text1"/>
        </w:rPr>
        <w:t xml:space="preserve"> (humedales, manglar, manantiales, quebradas, etc), </w:t>
      </w:r>
      <w:r w:rsidRPr="008F7348">
        <w:rPr>
          <w:rFonts w:ascii="Arial Narrow" w:hAnsi="Arial Narrow" w:cs="Arial"/>
          <w:color w:val="000000" w:themeColor="text1"/>
          <w:u w:val="single"/>
        </w:rPr>
        <w:t xml:space="preserve">lo </w:t>
      </w:r>
      <w:r w:rsidRPr="008F7348">
        <w:rPr>
          <w:rFonts w:ascii="Arial Narrow" w:hAnsi="Arial Narrow" w:cs="Arial"/>
          <w:u w:val="single"/>
        </w:rPr>
        <w:t>paisajístico</w:t>
      </w:r>
      <w:r w:rsidRPr="008F7348">
        <w:rPr>
          <w:rFonts w:ascii="Arial Narrow" w:hAnsi="Arial Narrow" w:cs="Arial"/>
        </w:rPr>
        <w:t xml:space="preserve"> (vegetación, árboles y plantas ornamentales, aromáticas y medicinales</w:t>
      </w:r>
      <w:r w:rsidRPr="008F7348">
        <w:rPr>
          <w:rFonts w:ascii="Arial Narrow" w:hAnsi="Arial Narrow" w:cs="Arial"/>
          <w:color w:val="000000" w:themeColor="text1"/>
        </w:rPr>
        <w:t xml:space="preserve">), </w:t>
      </w:r>
      <w:r w:rsidRPr="008F7348">
        <w:rPr>
          <w:rFonts w:ascii="Arial Narrow" w:hAnsi="Arial Narrow" w:cs="Arial"/>
          <w:color w:val="000000" w:themeColor="text1"/>
          <w:u w:val="single"/>
        </w:rPr>
        <w:t>el cuidado del agua potable</w:t>
      </w:r>
      <w:r w:rsidRPr="008F7348">
        <w:rPr>
          <w:rFonts w:ascii="Arial Narrow" w:hAnsi="Arial Narrow" w:cs="Arial"/>
          <w:color w:val="000000" w:themeColor="text1"/>
        </w:rPr>
        <w:t xml:space="preserve"> (cisternas de agua lluvia y pozos), </w:t>
      </w:r>
      <w:r w:rsidRPr="008F7348">
        <w:rPr>
          <w:rFonts w:ascii="Arial Narrow" w:hAnsi="Arial Narrow" w:cs="Arial"/>
          <w:color w:val="000000" w:themeColor="text1"/>
          <w:u w:val="single"/>
        </w:rPr>
        <w:t>la seguridad alimentaria y nutricional</w:t>
      </w:r>
      <w:r w:rsidRPr="008F7348">
        <w:rPr>
          <w:rFonts w:ascii="Arial Narrow" w:hAnsi="Arial Narrow" w:cs="Arial"/>
          <w:color w:val="000000" w:themeColor="text1"/>
        </w:rPr>
        <w:t xml:space="preserve"> (huertas y cultivos de pan-coger) </w:t>
      </w:r>
      <w:r w:rsidRPr="008F7348">
        <w:rPr>
          <w:rFonts w:ascii="Arial Narrow" w:hAnsi="Arial Narrow" w:cs="Arial"/>
          <w:color w:val="000000" w:themeColor="text1"/>
          <w:u w:val="single"/>
        </w:rPr>
        <w:t>y lo espiritual</w:t>
      </w:r>
      <w:r w:rsidRPr="008F7348">
        <w:rPr>
          <w:rFonts w:ascii="Arial Narrow" w:hAnsi="Arial Narrow" w:cs="Arial"/>
          <w:color w:val="000000" w:themeColor="text1"/>
        </w:rPr>
        <w:t xml:space="preserve"> (los cementerios familiares y los rituales relacionados con las nueve noches </w:t>
      </w:r>
      <w:r w:rsidRPr="008F7348">
        <w:rPr>
          <w:rFonts w:ascii="Arial Narrow" w:hAnsi="Arial Narrow" w:cs="Arial"/>
          <w:color w:val="000000" w:themeColor="text1"/>
        </w:rPr>
        <w:lastRenderedPageBreak/>
        <w:t xml:space="preserve">o </w:t>
      </w:r>
      <w:r w:rsidRPr="008F7348">
        <w:rPr>
          <w:rFonts w:ascii="Arial Narrow" w:hAnsi="Arial Narrow" w:cs="Arial"/>
          <w:i/>
          <w:color w:val="000000" w:themeColor="text1"/>
        </w:rPr>
        <w:t>nine nights</w:t>
      </w:r>
      <w:r w:rsidRPr="008F7348">
        <w:rPr>
          <w:rFonts w:ascii="Arial Narrow" w:hAnsi="Arial Narrow" w:cs="Arial"/>
          <w:color w:val="000000" w:themeColor="text1"/>
        </w:rPr>
        <w:t xml:space="preserve"> relacionados con la despedida del difunto y el ombligado o siembra del trozo de cordón umbilical en la raíz de un árbol). Estos espacios hacen parte integral del conjunto arquitectónico tradicional de las islas y por ende de profundo valor cultural para el Pueblo Raizal. </w:t>
      </w:r>
      <w:r w:rsidRPr="008F7348">
        <w:rPr>
          <w:rFonts w:ascii="Arial Narrow" w:hAnsi="Arial Narrow" w:cs="Arial"/>
          <w:b/>
          <w:color w:val="000000" w:themeColor="text1"/>
        </w:rPr>
        <w:t xml:space="preserve">En defensa de los elementos anteriormente citados, </w:t>
      </w:r>
      <w:r w:rsidRPr="008F7348">
        <w:rPr>
          <w:rFonts w:ascii="Arial Narrow" w:eastAsia="Times New Roman" w:hAnsi="Arial Narrow" w:cs="Arial"/>
          <w:b/>
          <w:color w:val="000000" w:themeColor="text1"/>
          <w:lang w:val="es-ES_tradnl" w:eastAsia="es-CO"/>
        </w:rPr>
        <w:t>la Constitución Nacional establece que</w:t>
      </w:r>
      <w:r w:rsidRPr="008F7348">
        <w:rPr>
          <w:rFonts w:ascii="Arial Narrow" w:eastAsia="Times New Roman" w:hAnsi="Arial Narrow" w:cs="Arial"/>
          <w:color w:val="000000" w:themeColor="text1"/>
          <w:lang w:val="es-ES_tradnl" w:eastAsia="es-CO"/>
        </w:rPr>
        <w:t>:</w:t>
      </w:r>
    </w:p>
    <w:p w14:paraId="343F70A8"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70C0"/>
          <w:sz w:val="20"/>
          <w:szCs w:val="20"/>
          <w:lang w:val="es-ES_tradnl" w:eastAsia="es-CO"/>
        </w:rPr>
      </w:pPr>
    </w:p>
    <w:p w14:paraId="00D1AEB5" w14:textId="77777777" w:rsidR="00F609E0" w:rsidRPr="008F7348" w:rsidRDefault="00F609E0" w:rsidP="00C066BA">
      <w:pPr>
        <w:spacing w:before="28" w:after="28" w:line="240" w:lineRule="auto"/>
        <w:ind w:left="-426" w:right="-142"/>
        <w:jc w:val="both"/>
        <w:rPr>
          <w:rFonts w:ascii="Arial Narrow" w:eastAsia="Times New Roman" w:hAnsi="Arial Narrow" w:cs="Arial"/>
          <w:i/>
          <w:iCs/>
          <w:color w:val="000000"/>
          <w:sz w:val="20"/>
          <w:szCs w:val="20"/>
          <w:lang w:val="es-ES_tradnl" w:eastAsia="es-CO"/>
        </w:rPr>
      </w:pPr>
      <w:r w:rsidRPr="008F7348">
        <w:rPr>
          <w:rFonts w:ascii="Arial Narrow" w:eastAsia="Times New Roman" w:hAnsi="Arial Narrow" w:cs="Arial"/>
          <w:b/>
          <w:i/>
          <w:iCs/>
          <w:color w:val="000000"/>
          <w:sz w:val="20"/>
          <w:szCs w:val="20"/>
          <w:lang w:val="es-ES_tradnl" w:eastAsia="es-CO"/>
        </w:rPr>
        <w:t>“</w:t>
      </w:r>
      <w:r w:rsidR="007F5F5C" w:rsidRPr="008F7348">
        <w:rPr>
          <w:rFonts w:ascii="Arial Narrow" w:eastAsia="Times New Roman" w:hAnsi="Arial Narrow" w:cs="Arial"/>
          <w:b/>
          <w:i/>
          <w:iCs/>
          <w:color w:val="000000"/>
          <w:sz w:val="20"/>
          <w:szCs w:val="20"/>
          <w:lang w:val="es-ES_tradnl" w:eastAsia="es-CO"/>
        </w:rPr>
        <w:t xml:space="preserve">Artículo 79. </w:t>
      </w:r>
      <w:r w:rsidR="007F5F5C" w:rsidRPr="008F7348">
        <w:rPr>
          <w:rFonts w:ascii="Arial Narrow" w:eastAsia="Times New Roman" w:hAnsi="Arial Narrow" w:cs="Arial"/>
          <w:i/>
          <w:iCs/>
          <w:color w:val="000000"/>
          <w:sz w:val="20"/>
          <w:szCs w:val="20"/>
          <w:lang w:val="es-ES_tradnl" w:eastAsia="es-CO"/>
        </w:rPr>
        <w:t>Todas las personas tienen derecho a gozar de un ambiente sano. La ley garantizará la participación de la comunidad en las decisiones que puedan afectarlo.</w:t>
      </w:r>
    </w:p>
    <w:p w14:paraId="072808C9" w14:textId="77777777" w:rsidR="007F5F5C" w:rsidRPr="008F7348" w:rsidRDefault="007F5F5C" w:rsidP="00C066BA">
      <w:pPr>
        <w:spacing w:before="28" w:after="28" w:line="240" w:lineRule="auto"/>
        <w:ind w:left="-426" w:right="-142"/>
        <w:jc w:val="both"/>
        <w:rPr>
          <w:rFonts w:ascii="Arial Narrow" w:eastAsia="Times New Roman" w:hAnsi="Arial Narrow" w:cs="Arial"/>
          <w:i/>
          <w:iCs/>
          <w:color w:val="000000"/>
          <w:sz w:val="20"/>
          <w:szCs w:val="20"/>
          <w:lang w:val="es-ES_tradnl" w:eastAsia="es-CO"/>
        </w:rPr>
      </w:pPr>
      <w:r w:rsidRPr="008F7348">
        <w:rPr>
          <w:rFonts w:ascii="Arial Narrow" w:eastAsia="Times New Roman" w:hAnsi="Arial Narrow" w:cs="Arial"/>
          <w:i/>
          <w:iCs/>
          <w:color w:val="000000"/>
          <w:sz w:val="20"/>
          <w:szCs w:val="20"/>
          <w:lang w:val="es-ES_tradnl" w:eastAsia="es-CO"/>
        </w:rPr>
        <w:t>Es deber del Estado proteger la diversidad e integridad del ambiente, conservar las áreas de especial importancia ecológica y fomentar la educación para el logro de estos fines</w:t>
      </w:r>
      <w:r w:rsidR="00F609E0" w:rsidRPr="008F7348">
        <w:rPr>
          <w:rFonts w:ascii="Arial Narrow" w:eastAsia="Times New Roman" w:hAnsi="Arial Narrow" w:cs="Arial"/>
          <w:i/>
          <w:iCs/>
          <w:color w:val="000000"/>
          <w:sz w:val="20"/>
          <w:szCs w:val="20"/>
          <w:lang w:val="es-ES_tradnl" w:eastAsia="es-CO"/>
        </w:rPr>
        <w:t>”</w:t>
      </w:r>
      <w:r w:rsidRPr="008F7348">
        <w:rPr>
          <w:rFonts w:ascii="Arial Narrow" w:eastAsia="Times New Roman" w:hAnsi="Arial Narrow" w:cs="Arial"/>
          <w:i/>
          <w:iCs/>
          <w:color w:val="000000"/>
          <w:sz w:val="20"/>
          <w:szCs w:val="20"/>
          <w:lang w:val="es-ES_tradnl" w:eastAsia="es-CO"/>
        </w:rPr>
        <w:t>.</w:t>
      </w:r>
    </w:p>
    <w:p w14:paraId="25E5AEE2"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70C0"/>
          <w:lang w:val="es-ES_tradnl" w:eastAsia="es-CO"/>
        </w:rPr>
      </w:pPr>
    </w:p>
    <w:p w14:paraId="7772EB5A" w14:textId="77777777" w:rsidR="007F5F5C" w:rsidRPr="008F7348" w:rsidRDefault="007F5F5C" w:rsidP="00A96BF6">
      <w:pPr>
        <w:pStyle w:val="Prrafodelista"/>
        <w:numPr>
          <w:ilvl w:val="0"/>
          <w:numId w:val="3"/>
        </w:numPr>
        <w:spacing w:before="28" w:after="28" w:line="240" w:lineRule="atLeast"/>
        <w:ind w:left="-426" w:right="-142" w:firstLine="0"/>
        <w:jc w:val="both"/>
        <w:rPr>
          <w:rFonts w:ascii="Arial Narrow" w:eastAsia="Times New Roman" w:hAnsi="Arial Narrow" w:cs="Arial"/>
          <w:color w:val="000000"/>
          <w:lang w:eastAsia="es-CO"/>
        </w:rPr>
      </w:pPr>
      <w:r w:rsidRPr="008F7348">
        <w:rPr>
          <w:rFonts w:ascii="Arial Narrow" w:eastAsia="Times New Roman" w:hAnsi="Arial Narrow" w:cs="Arial"/>
          <w:b/>
          <w:bCs/>
          <w:color w:val="000000"/>
          <w:lang w:eastAsia="es-CO"/>
        </w:rPr>
        <w:t>Marco Legal</w:t>
      </w:r>
    </w:p>
    <w:p w14:paraId="0EBBDCB0"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eastAsia="es-CO"/>
        </w:rPr>
      </w:pPr>
    </w:p>
    <w:p w14:paraId="580E06E8"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eastAsia="es-CO"/>
        </w:rPr>
      </w:pPr>
      <w:r w:rsidRPr="008F7348">
        <w:rPr>
          <w:rFonts w:ascii="Arial Narrow" w:eastAsia="Times New Roman" w:hAnsi="Arial Narrow" w:cs="Arial"/>
          <w:color w:val="000000"/>
          <w:lang w:eastAsia="es-CO"/>
        </w:rPr>
        <w:t xml:space="preserve">La Ley 45 de 1983, por medio de la cual se aprueba la "Convención para la Protección del Patrimonio Mundial, Cultural y Natural", establece que se considerará </w:t>
      </w:r>
      <w:r w:rsidRPr="008F7348">
        <w:rPr>
          <w:rFonts w:ascii="Arial Narrow" w:eastAsia="Times New Roman" w:hAnsi="Arial Narrow" w:cs="Arial"/>
          <w:color w:val="000000"/>
          <w:lang w:val="es-ES_tradnl" w:eastAsia="es-CO"/>
        </w:rPr>
        <w:t>"patrimonio cultural”</w:t>
      </w:r>
      <w:r w:rsidRPr="008F7348">
        <w:rPr>
          <w:rStyle w:val="Refdenotaalpie"/>
          <w:rFonts w:ascii="Arial Narrow" w:eastAsia="Times New Roman" w:hAnsi="Arial Narrow" w:cs="Arial"/>
          <w:color w:val="000000"/>
          <w:lang w:eastAsia="es-CO"/>
        </w:rPr>
        <w:footnoteReference w:id="1"/>
      </w:r>
      <w:r w:rsidRPr="008F7348">
        <w:rPr>
          <w:rFonts w:ascii="Arial Narrow" w:eastAsia="Times New Roman" w:hAnsi="Arial Narrow" w:cs="Arial"/>
          <w:color w:val="000000"/>
          <w:lang w:eastAsia="es-CO"/>
        </w:rPr>
        <w:t>:</w:t>
      </w:r>
    </w:p>
    <w:p w14:paraId="2D2BCA40"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eastAsia="es-CO"/>
        </w:rPr>
      </w:pPr>
    </w:p>
    <w:p w14:paraId="03FAB62C" w14:textId="77777777" w:rsidR="007F5F5C" w:rsidRPr="008F7348" w:rsidRDefault="007F5F5C" w:rsidP="00C066BA">
      <w:pPr>
        <w:spacing w:before="28" w:after="28" w:line="240" w:lineRule="auto"/>
        <w:ind w:left="-426" w:right="-142"/>
        <w:jc w:val="both"/>
        <w:rPr>
          <w:rFonts w:ascii="Arial Narrow" w:eastAsia="Times New Roman" w:hAnsi="Arial Narrow" w:cs="Arial"/>
          <w:color w:val="000000"/>
          <w:sz w:val="20"/>
          <w:szCs w:val="20"/>
          <w:lang w:val="es-ES_tradnl" w:eastAsia="es-CO"/>
        </w:rPr>
      </w:pPr>
      <w:r w:rsidRPr="008F7348">
        <w:rPr>
          <w:rFonts w:ascii="Arial Narrow" w:eastAsia="Times New Roman" w:hAnsi="Arial Narrow" w:cs="Arial"/>
          <w:i/>
          <w:color w:val="000000"/>
          <w:sz w:val="20"/>
          <w:szCs w:val="20"/>
          <w:lang w:val="es-ES_tradnl" w:eastAsia="es-CO"/>
        </w:rPr>
        <w:t>“Los monumentos: Obras arquitectónicas, de escultura o de pinturas monumentales, elementos o estructuras de carácter arqueológico, inscripciones, cavernas y grupos de elementos, que tengan un valor universal excepcional desde el punto de vista de la historia, del arte o de la ciencia”</w:t>
      </w:r>
      <w:r w:rsidRPr="008F7348">
        <w:rPr>
          <w:rFonts w:ascii="Arial Narrow" w:eastAsia="Times New Roman" w:hAnsi="Arial Narrow" w:cs="Arial"/>
          <w:color w:val="000000"/>
          <w:sz w:val="20"/>
          <w:szCs w:val="20"/>
          <w:lang w:val="es-ES_tradnl" w:eastAsia="es-CO"/>
        </w:rPr>
        <w:t xml:space="preserve">; </w:t>
      </w:r>
    </w:p>
    <w:p w14:paraId="442B5CF2" w14:textId="77777777" w:rsidR="007F5F5C" w:rsidRPr="008F7348" w:rsidRDefault="007F5F5C" w:rsidP="00C066BA">
      <w:pPr>
        <w:spacing w:before="28" w:after="28" w:line="240" w:lineRule="auto"/>
        <w:ind w:left="-426" w:right="-142"/>
        <w:jc w:val="both"/>
        <w:rPr>
          <w:rFonts w:ascii="Arial Narrow" w:eastAsia="Times New Roman" w:hAnsi="Arial Narrow" w:cs="Arial"/>
          <w:color w:val="000000"/>
          <w:sz w:val="20"/>
          <w:szCs w:val="20"/>
          <w:lang w:val="es-ES_tradnl" w:eastAsia="es-CO"/>
        </w:rPr>
      </w:pPr>
    </w:p>
    <w:p w14:paraId="4E999B23" w14:textId="77777777" w:rsidR="007F5F5C" w:rsidRPr="008F7348" w:rsidRDefault="007F5F5C" w:rsidP="00C066BA">
      <w:pPr>
        <w:spacing w:before="28" w:after="28" w:line="240" w:lineRule="auto"/>
        <w:ind w:left="-426" w:right="-142"/>
        <w:jc w:val="both"/>
        <w:rPr>
          <w:rFonts w:ascii="Arial Narrow" w:eastAsia="Times New Roman" w:hAnsi="Arial Narrow" w:cs="Arial"/>
          <w:color w:val="000000"/>
          <w:sz w:val="20"/>
          <w:szCs w:val="20"/>
          <w:lang w:val="es-ES_tradnl" w:eastAsia="es-CO"/>
        </w:rPr>
      </w:pPr>
      <w:r w:rsidRPr="008F7348">
        <w:rPr>
          <w:rFonts w:ascii="Arial Narrow" w:eastAsia="Times New Roman" w:hAnsi="Arial Narrow" w:cs="Arial"/>
          <w:i/>
          <w:color w:val="000000"/>
          <w:sz w:val="20"/>
          <w:szCs w:val="20"/>
          <w:lang w:val="es-ES_tradnl" w:eastAsia="es-CO"/>
        </w:rPr>
        <w:t>“Los conjuntos: Grupos de construcción, aisladas o reunidas, cuya arquitectura, unidad de integración en el paisaje les dé un valor universal excepcional desde el punto de vista de la historia, del arte o de la ciencia”</w:t>
      </w:r>
      <w:r w:rsidRPr="008F7348">
        <w:rPr>
          <w:rFonts w:ascii="Arial Narrow" w:eastAsia="Times New Roman" w:hAnsi="Arial Narrow" w:cs="Arial"/>
          <w:color w:val="000000"/>
          <w:sz w:val="20"/>
          <w:szCs w:val="20"/>
          <w:lang w:val="es-ES_tradnl" w:eastAsia="es-CO"/>
        </w:rPr>
        <w:t xml:space="preserve">; </w:t>
      </w:r>
    </w:p>
    <w:p w14:paraId="75E164C7" w14:textId="77777777" w:rsidR="007F5F5C" w:rsidRPr="008F7348" w:rsidRDefault="007F5F5C" w:rsidP="00C066BA">
      <w:pPr>
        <w:spacing w:before="28" w:after="28" w:line="240" w:lineRule="auto"/>
        <w:ind w:left="-426" w:right="-142"/>
        <w:jc w:val="both"/>
        <w:rPr>
          <w:rFonts w:ascii="Arial Narrow" w:eastAsia="Times New Roman" w:hAnsi="Arial Narrow" w:cs="Arial"/>
          <w:color w:val="000000"/>
          <w:sz w:val="20"/>
          <w:szCs w:val="20"/>
          <w:lang w:val="es-ES_tradnl" w:eastAsia="es-CO"/>
        </w:rPr>
      </w:pPr>
    </w:p>
    <w:p w14:paraId="62E4290B" w14:textId="77777777" w:rsidR="007F5F5C" w:rsidRPr="008F7348" w:rsidRDefault="007F5F5C" w:rsidP="00C066BA">
      <w:pPr>
        <w:spacing w:before="28" w:after="28" w:line="240" w:lineRule="auto"/>
        <w:ind w:left="-426" w:right="-142"/>
        <w:jc w:val="both"/>
        <w:rPr>
          <w:rFonts w:ascii="Arial Narrow" w:eastAsia="Times New Roman" w:hAnsi="Arial Narrow" w:cs="Arial"/>
          <w:i/>
          <w:color w:val="000000"/>
          <w:sz w:val="20"/>
          <w:szCs w:val="20"/>
          <w:lang w:val="es-ES_tradnl" w:eastAsia="es-CO"/>
        </w:rPr>
      </w:pPr>
      <w:r w:rsidRPr="008F7348">
        <w:rPr>
          <w:rFonts w:ascii="Arial Narrow" w:eastAsia="Times New Roman" w:hAnsi="Arial Narrow" w:cs="Arial"/>
          <w:i/>
          <w:color w:val="000000"/>
          <w:sz w:val="20"/>
          <w:szCs w:val="20"/>
          <w:lang w:val="es-ES_tradnl" w:eastAsia="es-CO"/>
        </w:rPr>
        <w:t>“Los lugares: Obras del hombre u obras conjuntas del hombre y la naturaleza, así como las zonas incluidos los lugares arqueológicos que tengan un valor universal excepcional desde el punto de vista histórico, estético, etnológico o antropológico.”</w:t>
      </w:r>
    </w:p>
    <w:p w14:paraId="6607637C"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val="es-ES_tradnl" w:eastAsia="es-CO"/>
        </w:rPr>
      </w:pPr>
    </w:p>
    <w:p w14:paraId="448079BE"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val="es-ES_tradnl" w:eastAsia="es-CO"/>
        </w:rPr>
      </w:pPr>
      <w:r w:rsidRPr="008F7348">
        <w:rPr>
          <w:rFonts w:ascii="Arial Narrow" w:eastAsia="Times New Roman" w:hAnsi="Arial Narrow" w:cs="Arial"/>
          <w:color w:val="000000"/>
          <w:lang w:val="es-ES_tradnl" w:eastAsia="es-CO"/>
        </w:rPr>
        <w:t xml:space="preserve">De manera similar, la Ley 1037 de 2006 por medio de la cual se aprueba la Convención para la Salvaguardia del Patrimonio Cultural Inmaterial, define el </w:t>
      </w:r>
      <w:r w:rsidRPr="008F7348">
        <w:rPr>
          <w:rFonts w:ascii="Arial Narrow" w:eastAsia="Times New Roman" w:hAnsi="Arial Narrow" w:cs="Arial"/>
          <w:i/>
          <w:color w:val="000000"/>
          <w:lang w:val="es-ES_tradnl" w:eastAsia="es-CO"/>
        </w:rPr>
        <w:t>"patrimonio cultural inmaterial"</w:t>
      </w:r>
      <w:r w:rsidRPr="008F7348">
        <w:rPr>
          <w:rFonts w:ascii="Arial Narrow" w:eastAsia="Times New Roman" w:hAnsi="Arial Narrow" w:cs="Arial"/>
          <w:color w:val="000000"/>
          <w:lang w:val="es-ES_tradnl" w:eastAsia="es-CO"/>
        </w:rPr>
        <w:t xml:space="preserve"> como:</w:t>
      </w:r>
    </w:p>
    <w:p w14:paraId="0FCB44DE"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val="es-ES_tradnl" w:eastAsia="es-CO"/>
        </w:rPr>
      </w:pPr>
    </w:p>
    <w:p w14:paraId="041DC022" w14:textId="77777777" w:rsidR="007F5F5C" w:rsidRPr="008F7348" w:rsidRDefault="007F5F5C" w:rsidP="00C066BA">
      <w:pPr>
        <w:spacing w:before="28" w:after="28" w:line="240" w:lineRule="auto"/>
        <w:ind w:left="-426" w:right="-142"/>
        <w:jc w:val="both"/>
        <w:rPr>
          <w:rFonts w:ascii="Arial Narrow" w:eastAsia="Times New Roman" w:hAnsi="Arial Narrow" w:cs="Arial"/>
          <w:i/>
          <w:color w:val="000000"/>
          <w:sz w:val="20"/>
          <w:szCs w:val="20"/>
          <w:lang w:val="es-ES_tradnl" w:eastAsia="es-CO"/>
        </w:rPr>
      </w:pPr>
      <w:r w:rsidRPr="008F7348">
        <w:rPr>
          <w:rFonts w:ascii="Arial Narrow" w:eastAsia="Times New Roman" w:hAnsi="Arial Narrow" w:cs="Arial"/>
          <w:i/>
          <w:color w:val="000000"/>
          <w:sz w:val="20"/>
          <w:szCs w:val="20"/>
          <w:lang w:val="es-ES_tradnl" w:eastAsia="es-CO"/>
        </w:rPr>
        <w:t xml:space="preserve">“los usos, representaciones, expresiones, </w:t>
      </w:r>
      <w:r w:rsidRPr="008F7348">
        <w:rPr>
          <w:rFonts w:ascii="Arial Narrow" w:eastAsia="Times New Roman" w:hAnsi="Arial Narrow" w:cs="Arial"/>
          <w:b/>
          <w:bCs/>
          <w:i/>
          <w:color w:val="000000"/>
          <w:sz w:val="20"/>
          <w:szCs w:val="20"/>
          <w:u w:val="single"/>
          <w:lang w:val="es-ES_tradnl" w:eastAsia="es-CO"/>
        </w:rPr>
        <w:t>conocimientos y técnicas –junto con los instrumentos, objetos, artefactos y espacios culturales que les son inherentes– que las comunidades, los grupos y en algunos casos los individuos reconozcan como parte integrante de su patrimonio cultural</w:t>
      </w:r>
      <w:r w:rsidRPr="008F7348">
        <w:rPr>
          <w:rFonts w:ascii="Arial Narrow" w:eastAsia="Times New Roman" w:hAnsi="Arial Narrow" w:cs="Arial"/>
          <w:b/>
          <w:bCs/>
          <w:i/>
          <w:color w:val="000000"/>
          <w:sz w:val="20"/>
          <w:szCs w:val="20"/>
          <w:lang w:val="es-ES_tradnl" w:eastAsia="es-CO"/>
        </w:rPr>
        <w:t>.</w:t>
      </w:r>
      <w:r w:rsidRPr="008F7348">
        <w:rPr>
          <w:rFonts w:ascii="Arial Narrow" w:eastAsia="Times New Roman" w:hAnsi="Arial Narrow" w:cs="Arial"/>
          <w:i/>
          <w:color w:val="000000"/>
          <w:sz w:val="20"/>
          <w:szCs w:val="20"/>
          <w:lang w:val="es-ES_tradnl" w:eastAsia="es-CO"/>
        </w:rPr>
        <w:t xml:space="preserve"> Este patrimonio cultural inmaterial, que se transmite de generación en generación, es recreado constantemente por las comunidades y grupos en función de su entorno, su interacción con la naturaleza y su historia, infundiéndoles un sentimiento de identidad y continuidad y contribuyendo así a promover el respeto de la diversidad cultural y la creatividad humana. A los efectos de la presente Convención, se tendrá en cuenta únicamente el patrimonio cultural inmaterial que sea compatible con los instrumentos internacionales de derechos humanos existentes y con los imperativos de respeto mutuo entre comunidades, grupos e individuos y de desarrollo sostenible.”</w:t>
      </w:r>
      <w:r w:rsidRPr="008F7348">
        <w:rPr>
          <w:rStyle w:val="Refdenotaalpie"/>
          <w:rFonts w:ascii="Arial Narrow" w:hAnsi="Arial Narrow" w:cs="Arial"/>
          <w:sz w:val="20"/>
          <w:szCs w:val="20"/>
        </w:rPr>
        <w:footnoteReference w:id="2"/>
      </w:r>
    </w:p>
    <w:p w14:paraId="046096C5"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val="es-ES_tradnl" w:eastAsia="es-CO"/>
        </w:rPr>
      </w:pPr>
    </w:p>
    <w:p w14:paraId="0884C2CF"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val="es-ES_tradnl" w:eastAsia="es-CO"/>
        </w:rPr>
      </w:pPr>
      <w:r w:rsidRPr="008F7348">
        <w:rPr>
          <w:rFonts w:ascii="Arial Narrow" w:eastAsia="Times New Roman" w:hAnsi="Arial Narrow" w:cs="Arial"/>
          <w:color w:val="000000"/>
          <w:lang w:val="es-ES_tradnl" w:eastAsia="es-CO"/>
        </w:rPr>
        <w:t xml:space="preserve">En este orden de ideas y con la intención de ser consecuentes con el ordenamiento jurídico colombiano, el presente proyecto de ley también se acoge a lo dispuesto en la Ley 1185 de 2008 (que modificó y adicionó la Ley General de Cultura). El presente proyecto de ley se acoge a lo dispuesto en el artículo 1° de la Ley en mención, el cual consagra que: </w:t>
      </w:r>
    </w:p>
    <w:p w14:paraId="68323E5D"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val="es-ES_tradnl" w:eastAsia="es-CO"/>
        </w:rPr>
      </w:pPr>
    </w:p>
    <w:p w14:paraId="6A8F5458" w14:textId="77777777" w:rsidR="007F5F5C" w:rsidRPr="008F7348" w:rsidRDefault="007F5F5C" w:rsidP="00C066BA">
      <w:pPr>
        <w:spacing w:before="28" w:after="28" w:line="240" w:lineRule="auto"/>
        <w:ind w:left="-426" w:right="-142"/>
        <w:jc w:val="both"/>
        <w:rPr>
          <w:rFonts w:ascii="Arial Narrow" w:eastAsia="Times New Roman" w:hAnsi="Arial Narrow" w:cs="Arial"/>
          <w:color w:val="000000"/>
          <w:sz w:val="20"/>
          <w:szCs w:val="20"/>
          <w:lang w:val="es-ES_tradnl" w:eastAsia="es-CO"/>
        </w:rPr>
      </w:pPr>
      <w:r w:rsidRPr="008F7348">
        <w:rPr>
          <w:rFonts w:ascii="Arial Narrow" w:eastAsia="Times New Roman" w:hAnsi="Arial Narrow" w:cs="Arial"/>
          <w:i/>
          <w:color w:val="000000"/>
          <w:sz w:val="20"/>
          <w:szCs w:val="20"/>
          <w:lang w:val="es-ES_tradnl" w:eastAsia="es-CO"/>
        </w:rPr>
        <w:t xml:space="preserve">“El patrimonio cultural de la Nación está constituido por todos los bienes materiales, las manifestaciones inmateriales, los productos y las representaciones de la cultura que son expresión de la nacionalidad colombiana, tales como la lengua castellana, las lenguas y dialectos de las comunidades indígenas, negras y creoles, la tradición, </w:t>
      </w:r>
      <w:r w:rsidRPr="008F7348">
        <w:rPr>
          <w:rFonts w:ascii="Arial Narrow" w:eastAsia="Times New Roman" w:hAnsi="Arial Narrow" w:cs="Arial"/>
          <w:b/>
          <w:bCs/>
          <w:i/>
          <w:color w:val="000000"/>
          <w:sz w:val="20"/>
          <w:szCs w:val="20"/>
          <w:u w:val="single"/>
          <w:lang w:val="es-ES_tradnl" w:eastAsia="es-CO"/>
        </w:rPr>
        <w:t>el conocimiento ancestral, el paisaje cultural</w:t>
      </w:r>
      <w:r w:rsidRPr="008F7348">
        <w:rPr>
          <w:rFonts w:ascii="Arial Narrow" w:eastAsia="Times New Roman" w:hAnsi="Arial Narrow" w:cs="Arial"/>
          <w:i/>
          <w:color w:val="000000"/>
          <w:sz w:val="20"/>
          <w:szCs w:val="20"/>
          <w:lang w:val="es-ES_tradnl" w:eastAsia="es-CO"/>
        </w:rPr>
        <w:t>, las costumbres y los hábitos</w:t>
      </w:r>
      <w:r w:rsidRPr="008F7348">
        <w:rPr>
          <w:rFonts w:ascii="Arial Narrow" w:eastAsia="Times New Roman" w:hAnsi="Arial Narrow" w:cs="Arial"/>
          <w:i/>
          <w:color w:val="000000"/>
          <w:sz w:val="20"/>
          <w:szCs w:val="20"/>
          <w:u w:val="single"/>
          <w:lang w:val="es-ES_tradnl" w:eastAsia="es-CO"/>
        </w:rPr>
        <w:t xml:space="preserve">, así como </w:t>
      </w:r>
      <w:r w:rsidRPr="008F7348">
        <w:rPr>
          <w:rFonts w:ascii="Arial Narrow" w:eastAsia="Times New Roman" w:hAnsi="Arial Narrow" w:cs="Arial"/>
          <w:b/>
          <w:bCs/>
          <w:i/>
          <w:color w:val="000000"/>
          <w:sz w:val="20"/>
          <w:szCs w:val="20"/>
          <w:u w:val="single"/>
          <w:lang w:val="es-ES_tradnl" w:eastAsia="es-CO"/>
        </w:rPr>
        <w:t xml:space="preserve">los bienes materiales de naturaleza mueble e inmueble a los que se les atribuye, entre otros, especial interés </w:t>
      </w:r>
      <w:r w:rsidRPr="008F7348">
        <w:rPr>
          <w:rFonts w:ascii="Arial Narrow" w:eastAsia="Times New Roman" w:hAnsi="Arial Narrow" w:cs="Arial"/>
          <w:b/>
          <w:bCs/>
          <w:i/>
          <w:color w:val="000000"/>
          <w:sz w:val="20"/>
          <w:szCs w:val="20"/>
          <w:u w:val="single"/>
          <w:lang w:val="es-ES_tradnl" w:eastAsia="es-CO"/>
        </w:rPr>
        <w:lastRenderedPageBreak/>
        <w:t>histórico</w:t>
      </w:r>
      <w:r w:rsidRPr="008F7348">
        <w:rPr>
          <w:rFonts w:ascii="Arial Narrow" w:eastAsia="Times New Roman" w:hAnsi="Arial Narrow" w:cs="Arial"/>
          <w:b/>
          <w:bCs/>
          <w:i/>
          <w:color w:val="000000"/>
          <w:sz w:val="20"/>
          <w:szCs w:val="20"/>
          <w:lang w:val="es-ES_tradnl" w:eastAsia="es-CO"/>
        </w:rPr>
        <w:t>,</w:t>
      </w:r>
      <w:r w:rsidRPr="008F7348">
        <w:rPr>
          <w:rFonts w:ascii="Arial Narrow" w:eastAsia="Times New Roman" w:hAnsi="Arial Narrow" w:cs="Arial"/>
          <w:i/>
          <w:color w:val="000000"/>
          <w:sz w:val="20"/>
          <w:szCs w:val="20"/>
          <w:lang w:val="es-ES_tradnl" w:eastAsia="es-CO"/>
        </w:rPr>
        <w:t xml:space="preserve"> artístico, científico, estético o simbólico </w:t>
      </w:r>
      <w:r w:rsidRPr="008F7348">
        <w:rPr>
          <w:rFonts w:ascii="Arial Narrow" w:eastAsia="Times New Roman" w:hAnsi="Arial Narrow" w:cs="Arial"/>
          <w:b/>
          <w:bCs/>
          <w:i/>
          <w:color w:val="000000"/>
          <w:sz w:val="20"/>
          <w:szCs w:val="20"/>
          <w:u w:val="single"/>
          <w:lang w:val="es-ES_tradnl" w:eastAsia="es-CO"/>
        </w:rPr>
        <w:t>en ámbitos como el</w:t>
      </w:r>
      <w:r w:rsidRPr="008F7348">
        <w:rPr>
          <w:rFonts w:ascii="Arial Narrow" w:eastAsia="Times New Roman" w:hAnsi="Arial Narrow" w:cs="Arial"/>
          <w:i/>
          <w:color w:val="000000"/>
          <w:sz w:val="20"/>
          <w:szCs w:val="20"/>
          <w:lang w:val="es-ES_tradnl" w:eastAsia="es-CO"/>
        </w:rPr>
        <w:t xml:space="preserve"> plástico, </w:t>
      </w:r>
      <w:r w:rsidRPr="008F7348">
        <w:rPr>
          <w:rFonts w:ascii="Arial Narrow" w:eastAsia="Times New Roman" w:hAnsi="Arial Narrow" w:cs="Arial"/>
          <w:b/>
          <w:bCs/>
          <w:i/>
          <w:color w:val="000000"/>
          <w:sz w:val="20"/>
          <w:szCs w:val="20"/>
          <w:u w:val="single"/>
          <w:lang w:val="es-ES_tradnl" w:eastAsia="es-CO"/>
        </w:rPr>
        <w:t>arquitectónico, urbano,</w:t>
      </w:r>
      <w:r w:rsidRPr="008F7348">
        <w:rPr>
          <w:rFonts w:ascii="Arial Narrow" w:eastAsia="Times New Roman" w:hAnsi="Arial Narrow" w:cs="Arial"/>
          <w:b/>
          <w:bCs/>
          <w:i/>
          <w:color w:val="000000"/>
          <w:sz w:val="20"/>
          <w:szCs w:val="20"/>
          <w:lang w:val="es-ES_tradnl" w:eastAsia="es-CO"/>
        </w:rPr>
        <w:t xml:space="preserve"> </w:t>
      </w:r>
      <w:r w:rsidRPr="008F7348">
        <w:rPr>
          <w:rFonts w:ascii="Arial Narrow" w:eastAsia="Times New Roman" w:hAnsi="Arial Narrow" w:cs="Arial"/>
          <w:b/>
          <w:bCs/>
          <w:i/>
          <w:color w:val="000000"/>
          <w:sz w:val="20"/>
          <w:szCs w:val="20"/>
          <w:u w:val="single"/>
          <w:lang w:val="es-ES_tradnl" w:eastAsia="es-CO"/>
        </w:rPr>
        <w:t>arqueológico,</w:t>
      </w:r>
      <w:r w:rsidRPr="008F7348">
        <w:rPr>
          <w:rFonts w:ascii="Arial Narrow" w:eastAsia="Times New Roman" w:hAnsi="Arial Narrow" w:cs="Arial"/>
          <w:i/>
          <w:color w:val="000000"/>
          <w:sz w:val="20"/>
          <w:szCs w:val="20"/>
          <w:lang w:val="es-ES_tradnl" w:eastAsia="es-CO"/>
        </w:rPr>
        <w:t xml:space="preserve"> lingüístico, sonoro, musical, audiovisual, fílmico, testimonial, documental, literario, bibliográfico, museológico o antropológico.”</w:t>
      </w:r>
      <w:r w:rsidRPr="008F7348">
        <w:rPr>
          <w:rFonts w:ascii="Arial Narrow" w:eastAsia="Times New Roman" w:hAnsi="Arial Narrow" w:cs="Arial"/>
          <w:color w:val="000000"/>
          <w:sz w:val="20"/>
          <w:szCs w:val="20"/>
          <w:lang w:val="es-ES_tradnl" w:eastAsia="es-CO"/>
        </w:rPr>
        <w:t xml:space="preserve"> </w:t>
      </w:r>
      <w:r w:rsidRPr="008F7348">
        <w:rPr>
          <w:rStyle w:val="Refdenotaalpie"/>
          <w:rFonts w:ascii="Arial Narrow" w:eastAsia="Times New Roman" w:hAnsi="Arial Narrow" w:cs="Arial"/>
          <w:color w:val="000000"/>
          <w:sz w:val="20"/>
          <w:szCs w:val="20"/>
          <w:lang w:val="es-ES_tradnl" w:eastAsia="es-CO"/>
        </w:rPr>
        <w:footnoteReference w:id="3"/>
      </w:r>
    </w:p>
    <w:p w14:paraId="17A396A7"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val="es-ES_tradnl" w:eastAsia="es-CO"/>
        </w:rPr>
      </w:pPr>
    </w:p>
    <w:p w14:paraId="79D7409B" w14:textId="77777777" w:rsidR="007F5F5C" w:rsidRPr="008F7348" w:rsidRDefault="007F5F5C" w:rsidP="00C066BA">
      <w:pPr>
        <w:ind w:left="-426" w:right="-142"/>
        <w:jc w:val="both"/>
        <w:rPr>
          <w:rFonts w:ascii="Arial Narrow" w:eastAsia="Times New Roman" w:hAnsi="Arial Narrow" w:cs="Arial"/>
          <w:color w:val="000000"/>
          <w:lang w:val="es-ES_tradnl" w:eastAsia="es-CO"/>
        </w:rPr>
      </w:pPr>
      <w:r w:rsidRPr="008F7348">
        <w:rPr>
          <w:rFonts w:ascii="Arial Narrow" w:eastAsia="Times New Roman" w:hAnsi="Arial Narrow" w:cs="Arial"/>
          <w:color w:val="000000"/>
          <w:lang w:val="es-ES_tradnl" w:eastAsia="es-CO"/>
        </w:rPr>
        <w:t xml:space="preserve">El referido artículo 1º de la Ley 1185 de 2008, en el literal </w:t>
      </w:r>
      <w:r w:rsidRPr="008F7348">
        <w:rPr>
          <w:rFonts w:ascii="Arial Narrow" w:eastAsia="Times New Roman" w:hAnsi="Arial Narrow" w:cs="Arial"/>
          <w:i/>
          <w:color w:val="000000"/>
          <w:lang w:val="es-ES_tradnl" w:eastAsia="es-CO"/>
        </w:rPr>
        <w:t>‘a’</w:t>
      </w:r>
      <w:r w:rsidRPr="008F7348">
        <w:rPr>
          <w:rFonts w:ascii="Arial Narrow" w:eastAsia="Times New Roman" w:hAnsi="Arial Narrow" w:cs="Arial"/>
          <w:color w:val="000000"/>
          <w:lang w:val="es-ES_tradnl" w:eastAsia="es-CO"/>
        </w:rPr>
        <w:t xml:space="preserve"> establece que: </w:t>
      </w:r>
    </w:p>
    <w:p w14:paraId="51D68680" w14:textId="77777777" w:rsidR="007F5F5C" w:rsidRPr="008F7348" w:rsidRDefault="007F5F5C" w:rsidP="00C066BA">
      <w:pPr>
        <w:spacing w:line="240" w:lineRule="auto"/>
        <w:ind w:left="-426" w:right="-142"/>
        <w:jc w:val="both"/>
        <w:rPr>
          <w:rFonts w:ascii="Arial Narrow" w:eastAsia="Times New Roman" w:hAnsi="Arial Narrow" w:cs="Arial"/>
          <w:color w:val="000000"/>
          <w:sz w:val="20"/>
          <w:szCs w:val="20"/>
          <w:lang w:val="es-ES_tradnl" w:eastAsia="es-CO"/>
        </w:rPr>
      </w:pPr>
      <w:r w:rsidRPr="008F7348">
        <w:rPr>
          <w:rFonts w:ascii="Arial Narrow" w:eastAsia="Times New Roman" w:hAnsi="Arial Narrow" w:cs="Arial"/>
          <w:b/>
          <w:bCs/>
          <w:i/>
          <w:color w:val="000000"/>
          <w:sz w:val="20"/>
          <w:szCs w:val="20"/>
          <w:lang w:val="es-ES_tradnl" w:eastAsia="es-CO"/>
        </w:rPr>
        <w:t>“</w:t>
      </w:r>
      <w:r w:rsidRPr="008F7348">
        <w:rPr>
          <w:rFonts w:ascii="Arial Narrow" w:eastAsia="Times New Roman" w:hAnsi="Arial Narrow" w:cs="Arial"/>
          <w:b/>
          <w:bCs/>
          <w:i/>
          <w:color w:val="000000"/>
          <w:sz w:val="20"/>
          <w:szCs w:val="20"/>
          <w:u w:val="single"/>
          <w:lang w:val="es-ES_tradnl" w:eastAsia="es-CO"/>
        </w:rPr>
        <w:t>la política estatal en lo referente al patrimonio cultural de la Nación tendrá como objetivos principales la salvaguardia, protección, recuperación, conservación, sostenibilidad y divulgación del mismo</w:t>
      </w:r>
      <w:r w:rsidRPr="008F7348">
        <w:rPr>
          <w:rFonts w:ascii="Arial Narrow" w:eastAsia="Times New Roman" w:hAnsi="Arial Narrow" w:cs="Arial"/>
          <w:b/>
          <w:bCs/>
          <w:i/>
          <w:color w:val="000000"/>
          <w:sz w:val="20"/>
          <w:szCs w:val="20"/>
          <w:lang w:val="es-ES_tradnl" w:eastAsia="es-CO"/>
        </w:rPr>
        <w:t>,</w:t>
      </w:r>
      <w:r w:rsidRPr="008F7348">
        <w:rPr>
          <w:rFonts w:ascii="Arial Narrow" w:eastAsia="Times New Roman" w:hAnsi="Arial Narrow" w:cs="Arial"/>
          <w:i/>
          <w:color w:val="000000"/>
          <w:sz w:val="20"/>
          <w:szCs w:val="20"/>
          <w:lang w:val="es-ES_tradnl" w:eastAsia="es-CO"/>
        </w:rPr>
        <w:t xml:space="preserve"> con el propósito de que sirva de testimonio de la identidad cultural nacional, tanto en el presente como en el futuro.”</w:t>
      </w:r>
      <w:r w:rsidRPr="008F7348">
        <w:rPr>
          <w:rStyle w:val="Refdenotaalpie"/>
          <w:rFonts w:ascii="Arial Narrow" w:eastAsia="Times New Roman" w:hAnsi="Arial Narrow" w:cs="Arial"/>
          <w:i/>
          <w:color w:val="000000"/>
          <w:sz w:val="20"/>
          <w:szCs w:val="20"/>
          <w:lang w:val="es-ES_tradnl" w:eastAsia="es-CO"/>
        </w:rPr>
        <w:footnoteReference w:id="4"/>
      </w:r>
    </w:p>
    <w:p w14:paraId="2DF2B0A5" w14:textId="77777777" w:rsidR="007F5F5C" w:rsidRPr="008F7348" w:rsidRDefault="007F5F5C" w:rsidP="00C066BA">
      <w:pPr>
        <w:ind w:left="-426" w:right="-142"/>
        <w:jc w:val="both"/>
        <w:rPr>
          <w:rFonts w:ascii="Arial Narrow" w:eastAsia="Times New Roman" w:hAnsi="Arial Narrow" w:cs="Arial"/>
          <w:color w:val="000000"/>
          <w:lang w:val="es-ES_tradnl" w:eastAsia="es-CO"/>
        </w:rPr>
      </w:pPr>
      <w:r w:rsidRPr="008F7348">
        <w:rPr>
          <w:rFonts w:ascii="Arial Narrow" w:eastAsia="Times New Roman" w:hAnsi="Arial Narrow" w:cs="Arial"/>
          <w:color w:val="000000"/>
          <w:lang w:val="es-ES_tradnl" w:eastAsia="es-CO"/>
        </w:rPr>
        <w:t xml:space="preserve">De igual modo, el literal </w:t>
      </w:r>
      <w:r w:rsidRPr="008F7348">
        <w:rPr>
          <w:rFonts w:ascii="Arial Narrow" w:eastAsia="Times New Roman" w:hAnsi="Arial Narrow" w:cs="Arial"/>
          <w:i/>
          <w:color w:val="000000"/>
          <w:lang w:val="es-ES_tradnl" w:eastAsia="es-CO"/>
        </w:rPr>
        <w:t>‘b’</w:t>
      </w:r>
      <w:r w:rsidRPr="008F7348">
        <w:rPr>
          <w:rFonts w:ascii="Arial Narrow" w:eastAsia="Times New Roman" w:hAnsi="Arial Narrow" w:cs="Arial"/>
          <w:color w:val="000000"/>
          <w:lang w:val="es-ES_tradnl" w:eastAsia="es-CO"/>
        </w:rPr>
        <w:t xml:space="preserve"> del mismo artículo 1º estipula que: </w:t>
      </w:r>
    </w:p>
    <w:p w14:paraId="526F831B" w14:textId="77777777" w:rsidR="007F5F5C" w:rsidRPr="008F7348" w:rsidRDefault="007F5F5C" w:rsidP="00C066BA">
      <w:pPr>
        <w:spacing w:line="240" w:lineRule="auto"/>
        <w:ind w:left="-426" w:right="-142"/>
        <w:jc w:val="both"/>
        <w:rPr>
          <w:rFonts w:ascii="Arial Narrow" w:eastAsia="Times New Roman" w:hAnsi="Arial Narrow" w:cs="Arial"/>
          <w:color w:val="000000" w:themeColor="text1"/>
          <w:sz w:val="20"/>
          <w:szCs w:val="20"/>
          <w:lang w:val="es-ES_tradnl" w:eastAsia="es-CO"/>
        </w:rPr>
      </w:pPr>
      <w:r w:rsidRPr="008F7348">
        <w:rPr>
          <w:rFonts w:ascii="Arial Narrow" w:eastAsia="Times New Roman" w:hAnsi="Arial Narrow" w:cs="Arial"/>
          <w:i/>
          <w:color w:val="000000"/>
          <w:sz w:val="20"/>
          <w:szCs w:val="20"/>
          <w:lang w:val="es-ES_tradnl" w:eastAsia="es-CO"/>
        </w:rPr>
        <w:t xml:space="preserve">“esta ley define un régimen especial de salvaguardia, protección, sostenibilidad, divulgación y estímulo para los bienes del patrimonio cultural de la Nación que sean declarados como bienes de interés cultural en el caso de bienes materiales y para las manifestaciones incluidas en la </w:t>
      </w:r>
      <w:r w:rsidRPr="008F7348">
        <w:rPr>
          <w:rFonts w:ascii="Arial Narrow" w:eastAsia="Times New Roman" w:hAnsi="Arial Narrow" w:cs="Arial"/>
          <w:i/>
          <w:color w:val="000000" w:themeColor="text1"/>
          <w:sz w:val="20"/>
          <w:szCs w:val="20"/>
          <w:lang w:val="es-ES_tradnl" w:eastAsia="es-CO"/>
        </w:rPr>
        <w:t>Lista Representativa de Patrimonio Cultural Inmaterial, conforme a los criterios de valoración y los requisitos que reglamente para todo el territorio nacional el Ministerio de Cultura.”</w:t>
      </w:r>
    </w:p>
    <w:p w14:paraId="1B05827F"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themeColor="text1"/>
          <w:lang w:eastAsia="es-CO"/>
        </w:rPr>
      </w:pPr>
      <w:r w:rsidRPr="008F7348">
        <w:rPr>
          <w:rFonts w:ascii="Arial Narrow" w:eastAsia="Times New Roman" w:hAnsi="Arial Narrow" w:cs="Arial"/>
          <w:color w:val="000000" w:themeColor="text1"/>
          <w:lang w:val="es-ES_tradnl" w:eastAsia="es-CO"/>
        </w:rPr>
        <w:t>En el mismo tenor</w:t>
      </w:r>
      <w:r w:rsidRPr="008F7348">
        <w:rPr>
          <w:rFonts w:ascii="Arial Narrow" w:eastAsia="Times New Roman" w:hAnsi="Arial Narrow" w:cs="Arial"/>
          <w:color w:val="000000" w:themeColor="text1"/>
          <w:lang w:eastAsia="es-CO"/>
        </w:rPr>
        <w:t xml:space="preserve">, el parágrafo del literal </w:t>
      </w:r>
      <w:r w:rsidRPr="008F7348">
        <w:rPr>
          <w:rFonts w:ascii="Arial Narrow" w:eastAsia="Times New Roman" w:hAnsi="Arial Narrow" w:cs="Arial"/>
          <w:i/>
          <w:color w:val="000000" w:themeColor="text1"/>
          <w:lang w:eastAsia="es-CO"/>
        </w:rPr>
        <w:t>‘c’</w:t>
      </w:r>
      <w:r w:rsidRPr="008F7348">
        <w:rPr>
          <w:rFonts w:ascii="Arial Narrow" w:eastAsia="Times New Roman" w:hAnsi="Arial Narrow" w:cs="Arial"/>
          <w:color w:val="000000" w:themeColor="text1"/>
          <w:lang w:eastAsia="es-CO"/>
        </w:rPr>
        <w:t xml:space="preserve"> establece que: </w:t>
      </w:r>
    </w:p>
    <w:p w14:paraId="3D6BF3E4"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themeColor="text1"/>
          <w:lang w:eastAsia="es-CO"/>
        </w:rPr>
      </w:pPr>
    </w:p>
    <w:p w14:paraId="71783CAE" w14:textId="77777777" w:rsidR="007F5F5C" w:rsidRPr="008F7348" w:rsidRDefault="007F5F5C" w:rsidP="00C066BA">
      <w:pPr>
        <w:spacing w:before="28" w:after="28" w:line="240" w:lineRule="auto"/>
        <w:ind w:left="-426" w:right="-142"/>
        <w:jc w:val="both"/>
        <w:rPr>
          <w:rFonts w:ascii="Arial Narrow" w:eastAsia="Times New Roman" w:hAnsi="Arial Narrow" w:cs="Arial"/>
          <w:color w:val="000000" w:themeColor="text1"/>
          <w:sz w:val="20"/>
          <w:szCs w:val="20"/>
          <w:lang w:eastAsia="es-CO"/>
        </w:rPr>
      </w:pPr>
      <w:r w:rsidRPr="008F7348">
        <w:rPr>
          <w:rFonts w:ascii="Arial Narrow" w:eastAsia="Times New Roman" w:hAnsi="Arial Narrow" w:cs="Arial"/>
          <w:i/>
          <w:color w:val="000000" w:themeColor="text1"/>
          <w:sz w:val="20"/>
          <w:szCs w:val="20"/>
          <w:lang w:eastAsia="es-CO"/>
        </w:rPr>
        <w:t>“Se reconoce el derecho de las iglesias y confesiones religiosas de ser propietarias del patrimonio cultural que hayan creado, adquirido con sus recursos o que estén bajo su legítima posesión. Igualmente, se protegen la naturaleza y finalidad religiosa de dichos bienes, las cuales no podrán ser obstaculizadas ni impedidas por su valor cultural. Al tenor del artículo 15 de la Ley 133 de 1994, el Estado a través del Ministerio de Cultura, celebrará con las correspondientes iglesias y confesiones religiosas, convenios para la protección de este patrimonio y para la efectiva aplicación del Régimen Especial de Protección cuando hubieran sido declarados como de interés cultural, incluyendo las restricciones a su enajenación y exportación y las medidas para su inventario, conservación, restauración, estudio y exposición”</w:t>
      </w:r>
      <w:r w:rsidRPr="008F7348">
        <w:rPr>
          <w:rFonts w:ascii="Arial Narrow" w:eastAsia="Times New Roman" w:hAnsi="Arial Narrow" w:cs="Arial"/>
          <w:color w:val="000000" w:themeColor="text1"/>
          <w:sz w:val="20"/>
          <w:szCs w:val="20"/>
          <w:lang w:eastAsia="es-CO"/>
        </w:rPr>
        <w:t>.</w:t>
      </w:r>
      <w:r w:rsidRPr="008F7348">
        <w:rPr>
          <w:rStyle w:val="Refdenotaalpie"/>
          <w:rFonts w:ascii="Arial Narrow" w:eastAsia="Times New Roman" w:hAnsi="Arial Narrow" w:cs="Arial"/>
          <w:color w:val="000000" w:themeColor="text1"/>
          <w:sz w:val="20"/>
          <w:szCs w:val="20"/>
          <w:lang w:eastAsia="es-CO"/>
        </w:rPr>
        <w:t xml:space="preserve"> </w:t>
      </w:r>
      <w:r w:rsidRPr="008F7348">
        <w:rPr>
          <w:rStyle w:val="Refdenotaalpie"/>
          <w:rFonts w:ascii="Arial Narrow" w:eastAsia="Times New Roman" w:hAnsi="Arial Narrow" w:cs="Arial"/>
          <w:color w:val="000000" w:themeColor="text1"/>
          <w:sz w:val="20"/>
          <w:szCs w:val="20"/>
          <w:lang w:eastAsia="es-CO"/>
        </w:rPr>
        <w:footnoteReference w:id="5"/>
      </w:r>
    </w:p>
    <w:p w14:paraId="2CBCCAA9" w14:textId="77777777" w:rsidR="007F5F5C" w:rsidRPr="008F7348" w:rsidRDefault="007F5F5C" w:rsidP="00C066BA">
      <w:pPr>
        <w:spacing w:before="28" w:after="28" w:line="240" w:lineRule="auto"/>
        <w:ind w:left="-426" w:right="-142"/>
        <w:jc w:val="both"/>
        <w:rPr>
          <w:rFonts w:ascii="Arial Narrow" w:eastAsia="Times New Roman" w:hAnsi="Arial Narrow" w:cs="Arial"/>
          <w:color w:val="000000" w:themeColor="text1"/>
          <w:lang w:eastAsia="es-CO"/>
        </w:rPr>
      </w:pPr>
    </w:p>
    <w:p w14:paraId="61B77B27"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val="es-ES_tradnl" w:eastAsia="es-CO"/>
        </w:rPr>
      </w:pPr>
      <w:r w:rsidRPr="008F7348">
        <w:rPr>
          <w:rFonts w:ascii="Arial Narrow" w:eastAsia="Times New Roman" w:hAnsi="Arial Narrow" w:cs="Arial"/>
          <w:color w:val="000000"/>
          <w:lang w:val="es-ES_tradnl" w:eastAsia="es-CO"/>
        </w:rPr>
        <w:t>A su turno, la Ley 47 de 1993</w:t>
      </w:r>
      <w:r w:rsidRPr="008F7348">
        <w:rPr>
          <w:rFonts w:ascii="Arial Narrow" w:hAnsi="Arial Narrow" w:cs="Arial"/>
        </w:rPr>
        <w:t xml:space="preserve"> </w:t>
      </w:r>
      <w:r w:rsidRPr="008F7348">
        <w:rPr>
          <w:rFonts w:ascii="Arial Narrow" w:hAnsi="Arial Narrow" w:cs="Arial"/>
          <w:i/>
          <w:iCs/>
        </w:rPr>
        <w:t>“</w:t>
      </w:r>
      <w:r w:rsidRPr="008F7348">
        <w:rPr>
          <w:rFonts w:ascii="Arial Narrow" w:eastAsia="Times New Roman" w:hAnsi="Arial Narrow" w:cs="Arial"/>
          <w:i/>
          <w:iCs/>
          <w:color w:val="000000"/>
          <w:lang w:val="es-ES_tradnl" w:eastAsia="es-CO"/>
        </w:rPr>
        <w:t>por la cual se dictan normas especiales para la organización y el funcionamiento del Departamento Archipiélago de San Andrés, Providencia y Santa Catalina”</w:t>
      </w:r>
      <w:r w:rsidRPr="008F7348">
        <w:rPr>
          <w:rFonts w:ascii="Arial Narrow" w:eastAsia="Times New Roman" w:hAnsi="Arial Narrow" w:cs="Arial"/>
          <w:color w:val="000000"/>
          <w:lang w:val="es-ES_tradnl" w:eastAsia="es-CO"/>
        </w:rPr>
        <w:t xml:space="preserve">, en su capítulo VIII sobre la </w:t>
      </w:r>
      <w:r w:rsidRPr="008F7348">
        <w:rPr>
          <w:rFonts w:ascii="Arial Narrow" w:eastAsia="Times New Roman" w:hAnsi="Arial Narrow" w:cs="Arial"/>
          <w:i/>
          <w:iCs/>
          <w:color w:val="000000"/>
          <w:lang w:val="es-ES_tradnl" w:eastAsia="es-CO"/>
        </w:rPr>
        <w:t>“protección del patrimonio cultural”</w:t>
      </w:r>
      <w:r w:rsidRPr="008F7348">
        <w:rPr>
          <w:rStyle w:val="Refdenotaalpie"/>
          <w:rFonts w:ascii="Arial Narrow" w:eastAsia="Times New Roman" w:hAnsi="Arial Narrow" w:cs="Arial"/>
          <w:i/>
          <w:iCs/>
          <w:color w:val="000000"/>
          <w:lang w:val="es-ES_tradnl" w:eastAsia="es-CO"/>
        </w:rPr>
        <w:footnoteReference w:id="6"/>
      </w:r>
      <w:r w:rsidRPr="008F7348">
        <w:rPr>
          <w:rFonts w:ascii="Arial Narrow" w:eastAsia="Times New Roman" w:hAnsi="Arial Narrow" w:cs="Arial"/>
          <w:color w:val="000000"/>
          <w:lang w:val="es-ES_tradnl" w:eastAsia="es-CO"/>
        </w:rPr>
        <w:t>, prescribe:</w:t>
      </w:r>
    </w:p>
    <w:p w14:paraId="56FC6521"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val="es-ES_tradnl" w:eastAsia="es-CO"/>
        </w:rPr>
      </w:pPr>
    </w:p>
    <w:p w14:paraId="2BC07449" w14:textId="77777777" w:rsidR="007F5F5C" w:rsidRPr="008F7348" w:rsidRDefault="002D1D79" w:rsidP="00C066BA">
      <w:pPr>
        <w:spacing w:before="28" w:after="28" w:line="240" w:lineRule="auto"/>
        <w:ind w:left="-426" w:right="-142"/>
        <w:jc w:val="both"/>
        <w:rPr>
          <w:rFonts w:ascii="Arial Narrow" w:eastAsia="Times New Roman" w:hAnsi="Arial Narrow" w:cs="Arial"/>
          <w:i/>
          <w:iCs/>
          <w:color w:val="000000"/>
          <w:sz w:val="20"/>
          <w:szCs w:val="20"/>
          <w:lang w:val="es-ES_tradnl" w:eastAsia="es-CO"/>
        </w:rPr>
      </w:pPr>
      <w:r w:rsidRPr="008F7348">
        <w:rPr>
          <w:rFonts w:ascii="Arial Narrow" w:eastAsia="Times New Roman" w:hAnsi="Arial Narrow" w:cs="Arial"/>
          <w:i/>
          <w:iCs/>
          <w:color w:val="000000"/>
          <w:sz w:val="20"/>
          <w:szCs w:val="20"/>
          <w:lang w:val="es-ES_tradnl" w:eastAsia="es-CO"/>
        </w:rPr>
        <w:t>“</w:t>
      </w:r>
      <w:r w:rsidR="007F5F5C" w:rsidRPr="008F7348">
        <w:rPr>
          <w:rFonts w:ascii="Arial Narrow" w:eastAsia="Times New Roman" w:hAnsi="Arial Narrow" w:cs="Arial"/>
          <w:i/>
          <w:iCs/>
          <w:color w:val="000000"/>
          <w:sz w:val="20"/>
          <w:szCs w:val="20"/>
          <w:lang w:val="es-ES_tradnl" w:eastAsia="es-CO"/>
        </w:rPr>
        <w:t xml:space="preserve">Artículo 50: De los bienes culturales inmuebles. Los bienes culturales inmuebles del Departamento Archipiélago de San Andrés, Providencia y Santa Catalina pueden ser declarados como: </w:t>
      </w:r>
    </w:p>
    <w:p w14:paraId="1139F16F" w14:textId="77777777" w:rsidR="007F5F5C" w:rsidRPr="008F7348" w:rsidRDefault="007F5F5C" w:rsidP="00C066BA">
      <w:pPr>
        <w:spacing w:before="28" w:after="28" w:line="240" w:lineRule="auto"/>
        <w:ind w:left="-426" w:right="-142"/>
        <w:jc w:val="both"/>
        <w:rPr>
          <w:rFonts w:ascii="Arial Narrow" w:eastAsia="Times New Roman" w:hAnsi="Arial Narrow" w:cs="Arial"/>
          <w:i/>
          <w:iCs/>
          <w:color w:val="000000"/>
          <w:sz w:val="20"/>
          <w:szCs w:val="20"/>
          <w:lang w:val="es-ES_tradnl" w:eastAsia="es-CO"/>
        </w:rPr>
      </w:pPr>
      <w:r w:rsidRPr="008F7348">
        <w:rPr>
          <w:rFonts w:ascii="Arial Narrow" w:eastAsia="Times New Roman" w:hAnsi="Arial Narrow" w:cs="Arial"/>
          <w:i/>
          <w:iCs/>
          <w:color w:val="000000"/>
          <w:sz w:val="20"/>
          <w:szCs w:val="20"/>
          <w:lang w:val="es-ES_tradnl" w:eastAsia="es-CO"/>
        </w:rPr>
        <w:t xml:space="preserve">  </w:t>
      </w:r>
    </w:p>
    <w:p w14:paraId="76EFEBCA" w14:textId="77777777" w:rsidR="007F5F5C" w:rsidRPr="008F7348" w:rsidRDefault="007F5F5C" w:rsidP="00C066BA">
      <w:pPr>
        <w:spacing w:before="28" w:after="28" w:line="240" w:lineRule="auto"/>
        <w:ind w:left="-426" w:right="-142"/>
        <w:jc w:val="both"/>
        <w:rPr>
          <w:rFonts w:ascii="Arial Narrow" w:eastAsia="Times New Roman" w:hAnsi="Arial Narrow" w:cs="Arial"/>
          <w:i/>
          <w:iCs/>
          <w:color w:val="000000"/>
          <w:sz w:val="20"/>
          <w:szCs w:val="20"/>
          <w:lang w:val="es-ES_tradnl" w:eastAsia="es-CO"/>
        </w:rPr>
      </w:pPr>
      <w:r w:rsidRPr="008F7348">
        <w:rPr>
          <w:rFonts w:ascii="Arial Narrow" w:eastAsia="Times New Roman" w:hAnsi="Arial Narrow" w:cs="Arial"/>
          <w:i/>
          <w:iCs/>
          <w:color w:val="000000"/>
          <w:sz w:val="20"/>
          <w:szCs w:val="20"/>
          <w:lang w:val="es-ES_tradnl" w:eastAsia="es-CO"/>
        </w:rPr>
        <w:t xml:space="preserve">a) Monumentos, aquellas obras arquitectónicas, así como los elementos, grupos de elementos y estructuras que tengan un excepcional valor arqueológico, etnográfico, histórico, artístico, científico y tecnológico; </w:t>
      </w:r>
    </w:p>
    <w:p w14:paraId="6D35949F" w14:textId="77777777" w:rsidR="007F5F5C" w:rsidRPr="008F7348" w:rsidRDefault="007F5F5C" w:rsidP="00C066BA">
      <w:pPr>
        <w:spacing w:before="28" w:after="28" w:line="240" w:lineRule="auto"/>
        <w:ind w:left="-426" w:right="-142"/>
        <w:jc w:val="both"/>
        <w:rPr>
          <w:rFonts w:ascii="Arial Narrow" w:eastAsia="Times New Roman" w:hAnsi="Arial Narrow" w:cs="Arial"/>
          <w:i/>
          <w:iCs/>
          <w:color w:val="000000"/>
          <w:sz w:val="20"/>
          <w:szCs w:val="20"/>
          <w:lang w:val="es-ES_tradnl" w:eastAsia="es-CO"/>
        </w:rPr>
      </w:pPr>
      <w:r w:rsidRPr="008F7348">
        <w:rPr>
          <w:rFonts w:ascii="Arial Narrow" w:eastAsia="Times New Roman" w:hAnsi="Arial Narrow" w:cs="Arial"/>
          <w:i/>
          <w:iCs/>
          <w:color w:val="000000"/>
          <w:sz w:val="20"/>
          <w:szCs w:val="20"/>
          <w:lang w:val="es-ES_tradnl" w:eastAsia="es-CO"/>
        </w:rPr>
        <w:t xml:space="preserve">  </w:t>
      </w:r>
    </w:p>
    <w:p w14:paraId="3B939BDC" w14:textId="77777777" w:rsidR="007F5F5C" w:rsidRPr="008F7348" w:rsidRDefault="007F5F5C" w:rsidP="00C066BA">
      <w:pPr>
        <w:spacing w:before="28" w:after="28" w:line="240" w:lineRule="auto"/>
        <w:ind w:left="-426" w:right="-142"/>
        <w:jc w:val="both"/>
        <w:rPr>
          <w:rFonts w:ascii="Arial Narrow" w:eastAsia="Times New Roman" w:hAnsi="Arial Narrow" w:cs="Arial"/>
          <w:i/>
          <w:iCs/>
          <w:color w:val="000000"/>
          <w:sz w:val="20"/>
          <w:szCs w:val="20"/>
          <w:lang w:val="es-ES_tradnl" w:eastAsia="es-CO"/>
        </w:rPr>
      </w:pPr>
      <w:r w:rsidRPr="008F7348">
        <w:rPr>
          <w:rFonts w:ascii="Arial Narrow" w:eastAsia="Times New Roman" w:hAnsi="Arial Narrow" w:cs="Arial"/>
          <w:i/>
          <w:iCs/>
          <w:color w:val="000000"/>
          <w:sz w:val="20"/>
          <w:szCs w:val="20"/>
          <w:lang w:val="es-ES_tradnl" w:eastAsia="es-CO"/>
        </w:rPr>
        <w:t xml:space="preserve">b) Zona histórica, al área que comprende el conjunto de bienes inmuebles asociados entre sí, y cuya unidad posea valor histórico o esté vinculada a acontecimientos históricos, tradiciones populares o creaciones culturales del Departamento Archipiélago; </w:t>
      </w:r>
    </w:p>
    <w:p w14:paraId="28CF29C1" w14:textId="77777777" w:rsidR="007F5F5C" w:rsidRPr="008F7348" w:rsidRDefault="007F5F5C" w:rsidP="00C066BA">
      <w:pPr>
        <w:spacing w:before="28" w:after="28" w:line="240" w:lineRule="auto"/>
        <w:ind w:left="-426" w:right="-142"/>
        <w:jc w:val="both"/>
        <w:rPr>
          <w:rFonts w:ascii="Arial Narrow" w:eastAsia="Times New Roman" w:hAnsi="Arial Narrow" w:cs="Arial"/>
          <w:i/>
          <w:iCs/>
          <w:color w:val="000000"/>
          <w:sz w:val="20"/>
          <w:szCs w:val="20"/>
          <w:lang w:val="es-ES_tradnl" w:eastAsia="es-CO"/>
        </w:rPr>
      </w:pPr>
      <w:r w:rsidRPr="008F7348">
        <w:rPr>
          <w:rFonts w:ascii="Arial Narrow" w:eastAsia="Times New Roman" w:hAnsi="Arial Narrow" w:cs="Arial"/>
          <w:i/>
          <w:iCs/>
          <w:color w:val="000000"/>
          <w:sz w:val="20"/>
          <w:szCs w:val="20"/>
          <w:lang w:val="es-ES_tradnl" w:eastAsia="es-CO"/>
        </w:rPr>
        <w:t xml:space="preserve">  </w:t>
      </w:r>
    </w:p>
    <w:p w14:paraId="2E819AFE" w14:textId="77777777" w:rsidR="007F5F5C" w:rsidRPr="008F7348" w:rsidRDefault="007F5F5C" w:rsidP="00C066BA">
      <w:pPr>
        <w:spacing w:before="28" w:after="28" w:line="240" w:lineRule="auto"/>
        <w:ind w:left="-426" w:right="-142"/>
        <w:jc w:val="both"/>
        <w:rPr>
          <w:rFonts w:ascii="Arial Narrow" w:eastAsia="Times New Roman" w:hAnsi="Arial Narrow" w:cs="Arial"/>
          <w:i/>
          <w:iCs/>
          <w:color w:val="000000"/>
          <w:sz w:val="20"/>
          <w:szCs w:val="20"/>
          <w:lang w:val="es-ES_tradnl" w:eastAsia="es-CO"/>
        </w:rPr>
      </w:pPr>
      <w:r w:rsidRPr="008F7348">
        <w:rPr>
          <w:rFonts w:ascii="Arial Narrow" w:eastAsia="Times New Roman" w:hAnsi="Arial Narrow" w:cs="Arial"/>
          <w:i/>
          <w:iCs/>
          <w:color w:val="000000"/>
          <w:sz w:val="20"/>
          <w:szCs w:val="20"/>
          <w:lang w:val="es-ES_tradnl" w:eastAsia="es-CO"/>
        </w:rPr>
        <w:t xml:space="preserve">c) Zona o parque arqueológico al lugar donde existe, o se presume la existencia, de bienes muebles e inmuebles de valor arqueológico, extraídos o no, que por sus características formen un conjunto; </w:t>
      </w:r>
    </w:p>
    <w:p w14:paraId="3D23DFDC" w14:textId="77777777" w:rsidR="007F5F5C" w:rsidRPr="008F7348" w:rsidRDefault="007F5F5C" w:rsidP="00C066BA">
      <w:pPr>
        <w:spacing w:before="28" w:after="28" w:line="240" w:lineRule="auto"/>
        <w:ind w:left="-426" w:right="-142"/>
        <w:jc w:val="both"/>
        <w:rPr>
          <w:rFonts w:ascii="Arial Narrow" w:eastAsia="Times New Roman" w:hAnsi="Arial Narrow" w:cs="Arial"/>
          <w:i/>
          <w:iCs/>
          <w:color w:val="000000"/>
          <w:sz w:val="20"/>
          <w:szCs w:val="20"/>
          <w:lang w:val="es-ES_tradnl" w:eastAsia="es-CO"/>
        </w:rPr>
      </w:pPr>
      <w:r w:rsidRPr="008F7348">
        <w:rPr>
          <w:rFonts w:ascii="Arial Narrow" w:eastAsia="Times New Roman" w:hAnsi="Arial Narrow" w:cs="Arial"/>
          <w:i/>
          <w:iCs/>
          <w:color w:val="000000"/>
          <w:sz w:val="20"/>
          <w:szCs w:val="20"/>
          <w:lang w:val="es-ES_tradnl" w:eastAsia="es-CO"/>
        </w:rPr>
        <w:t xml:space="preserve">  </w:t>
      </w:r>
    </w:p>
    <w:p w14:paraId="244FCFBE" w14:textId="77777777" w:rsidR="007F5F5C" w:rsidRPr="008F7348" w:rsidRDefault="007F5F5C" w:rsidP="00C066BA">
      <w:pPr>
        <w:spacing w:before="28" w:after="28" w:line="240" w:lineRule="auto"/>
        <w:ind w:left="-426" w:right="-142"/>
        <w:jc w:val="both"/>
        <w:rPr>
          <w:rFonts w:ascii="Arial Narrow" w:eastAsia="Times New Roman" w:hAnsi="Arial Narrow" w:cs="Arial"/>
          <w:i/>
          <w:iCs/>
          <w:color w:val="000000"/>
          <w:sz w:val="20"/>
          <w:szCs w:val="20"/>
          <w:lang w:val="es-ES_tradnl" w:eastAsia="es-CO"/>
        </w:rPr>
      </w:pPr>
      <w:r w:rsidRPr="008F7348">
        <w:rPr>
          <w:rFonts w:ascii="Arial Narrow" w:eastAsia="Times New Roman" w:hAnsi="Arial Narrow" w:cs="Arial"/>
          <w:i/>
          <w:iCs/>
          <w:color w:val="000000"/>
          <w:sz w:val="20"/>
          <w:szCs w:val="20"/>
          <w:lang w:val="es-ES_tradnl" w:eastAsia="es-CO"/>
        </w:rPr>
        <w:t xml:space="preserve">d) Sitio de protección especial, las obras conjuntas del hombre y la naturaleza, que comprenda </w:t>
      </w:r>
      <w:r w:rsidRPr="008F7348">
        <w:rPr>
          <w:rFonts w:ascii="Arial Narrow" w:eastAsia="Times New Roman" w:hAnsi="Arial Narrow" w:cs="Arial"/>
          <w:b/>
          <w:bCs/>
          <w:i/>
          <w:iCs/>
          <w:color w:val="000000"/>
          <w:sz w:val="20"/>
          <w:szCs w:val="20"/>
          <w:u w:val="single"/>
          <w:lang w:val="es-ES_tradnl" w:eastAsia="es-CO"/>
        </w:rPr>
        <w:t>bienes de interés cultural asociados con espacios abiertos o elementos topográficos, de valor arqueológico, etnográfico, histórico, artístico, científico, paisajístico, literario o de leyenda;</w:t>
      </w:r>
      <w:r w:rsidRPr="008F7348">
        <w:rPr>
          <w:rFonts w:ascii="Arial Narrow" w:eastAsia="Times New Roman" w:hAnsi="Arial Narrow" w:cs="Arial"/>
          <w:i/>
          <w:iCs/>
          <w:color w:val="000000"/>
          <w:sz w:val="20"/>
          <w:szCs w:val="20"/>
          <w:lang w:val="es-ES_tradnl" w:eastAsia="es-CO"/>
        </w:rPr>
        <w:t xml:space="preserve"> </w:t>
      </w:r>
    </w:p>
    <w:p w14:paraId="24E1772E" w14:textId="77777777" w:rsidR="007F5F5C" w:rsidRPr="008F7348" w:rsidRDefault="007F5F5C" w:rsidP="00C066BA">
      <w:pPr>
        <w:spacing w:before="28" w:after="28" w:line="240" w:lineRule="auto"/>
        <w:ind w:left="-426" w:right="-142"/>
        <w:jc w:val="both"/>
        <w:rPr>
          <w:rFonts w:ascii="Arial Narrow" w:eastAsia="Times New Roman" w:hAnsi="Arial Narrow" w:cs="Arial"/>
          <w:i/>
          <w:iCs/>
          <w:color w:val="000000"/>
          <w:sz w:val="20"/>
          <w:szCs w:val="20"/>
          <w:lang w:val="es-ES_tradnl" w:eastAsia="es-CO"/>
        </w:rPr>
      </w:pPr>
      <w:r w:rsidRPr="008F7348">
        <w:rPr>
          <w:rFonts w:ascii="Arial Narrow" w:eastAsia="Times New Roman" w:hAnsi="Arial Narrow" w:cs="Arial"/>
          <w:i/>
          <w:iCs/>
          <w:color w:val="000000"/>
          <w:sz w:val="20"/>
          <w:szCs w:val="20"/>
          <w:lang w:val="es-ES_tradnl" w:eastAsia="es-CO"/>
        </w:rPr>
        <w:t xml:space="preserve">  </w:t>
      </w:r>
    </w:p>
    <w:p w14:paraId="78A5DA4D" w14:textId="77777777" w:rsidR="007F5F5C" w:rsidRPr="008F7348" w:rsidRDefault="007F5F5C" w:rsidP="00C066BA">
      <w:pPr>
        <w:spacing w:before="28" w:after="28" w:line="240" w:lineRule="auto"/>
        <w:ind w:left="-426" w:right="-142"/>
        <w:jc w:val="both"/>
        <w:rPr>
          <w:rFonts w:ascii="Arial Narrow" w:eastAsia="Times New Roman" w:hAnsi="Arial Narrow" w:cs="Arial"/>
          <w:i/>
          <w:iCs/>
          <w:color w:val="000000"/>
          <w:sz w:val="20"/>
          <w:szCs w:val="20"/>
          <w:lang w:val="es-ES_tradnl" w:eastAsia="es-CO"/>
        </w:rPr>
      </w:pPr>
      <w:r w:rsidRPr="008F7348">
        <w:rPr>
          <w:rFonts w:ascii="Arial Narrow" w:eastAsia="Times New Roman" w:hAnsi="Arial Narrow" w:cs="Arial"/>
          <w:i/>
          <w:iCs/>
          <w:color w:val="000000"/>
          <w:sz w:val="20"/>
          <w:szCs w:val="20"/>
          <w:lang w:val="es-ES_tradnl" w:eastAsia="es-CO"/>
        </w:rPr>
        <w:lastRenderedPageBreak/>
        <w:t xml:space="preserve">e) Áreas de influencia, aquellas sin las cuales el monumento perdería su integridad y los valores que represente; </w:t>
      </w:r>
    </w:p>
    <w:p w14:paraId="0DB4BDD4" w14:textId="77777777" w:rsidR="007F5F5C" w:rsidRPr="008F7348" w:rsidRDefault="007F5F5C" w:rsidP="00C066BA">
      <w:pPr>
        <w:spacing w:before="28" w:after="28" w:line="240" w:lineRule="auto"/>
        <w:ind w:left="-426" w:right="-142"/>
        <w:jc w:val="both"/>
        <w:rPr>
          <w:rFonts w:ascii="Arial Narrow" w:eastAsia="Times New Roman" w:hAnsi="Arial Narrow" w:cs="Arial"/>
          <w:i/>
          <w:iCs/>
          <w:color w:val="000000"/>
          <w:sz w:val="20"/>
          <w:szCs w:val="20"/>
          <w:lang w:val="es-ES_tradnl" w:eastAsia="es-CO"/>
        </w:rPr>
      </w:pPr>
      <w:r w:rsidRPr="008F7348">
        <w:rPr>
          <w:rFonts w:ascii="Arial Narrow" w:eastAsia="Times New Roman" w:hAnsi="Arial Narrow" w:cs="Arial"/>
          <w:i/>
          <w:iCs/>
          <w:color w:val="000000"/>
          <w:sz w:val="20"/>
          <w:szCs w:val="20"/>
          <w:lang w:val="es-ES_tradnl" w:eastAsia="es-CO"/>
        </w:rPr>
        <w:t xml:space="preserve">  </w:t>
      </w:r>
    </w:p>
    <w:p w14:paraId="69E3193F" w14:textId="77777777" w:rsidR="007F5F5C" w:rsidRPr="008F7348" w:rsidRDefault="007F5F5C" w:rsidP="00C066BA">
      <w:pPr>
        <w:spacing w:before="28" w:after="28" w:line="240" w:lineRule="auto"/>
        <w:ind w:left="-426" w:right="-142"/>
        <w:jc w:val="both"/>
        <w:rPr>
          <w:rFonts w:ascii="Arial Narrow" w:eastAsia="Times New Roman" w:hAnsi="Arial Narrow" w:cs="Arial"/>
          <w:i/>
          <w:iCs/>
          <w:color w:val="000000"/>
          <w:sz w:val="20"/>
          <w:szCs w:val="20"/>
          <w:lang w:val="es-ES_tradnl" w:eastAsia="es-CO"/>
        </w:rPr>
      </w:pPr>
      <w:r w:rsidRPr="008F7348">
        <w:rPr>
          <w:rFonts w:ascii="Arial Narrow" w:eastAsia="Times New Roman" w:hAnsi="Arial Narrow" w:cs="Arial"/>
          <w:i/>
          <w:iCs/>
          <w:color w:val="000000"/>
          <w:sz w:val="20"/>
          <w:szCs w:val="20"/>
          <w:lang w:val="es-ES_tradnl" w:eastAsia="es-CO"/>
        </w:rPr>
        <w:t xml:space="preserve">f) Monumentos conmemorativos, los que son erigidos para exaltar personas o lugares comprometidos con los sucesos históricos o culturales de la República. </w:t>
      </w:r>
    </w:p>
    <w:p w14:paraId="484C7EAC" w14:textId="77777777" w:rsidR="007F5F5C" w:rsidRPr="008F7348" w:rsidRDefault="007F5F5C" w:rsidP="00C066BA">
      <w:pPr>
        <w:spacing w:before="28" w:after="28" w:line="240" w:lineRule="auto"/>
        <w:ind w:left="-426" w:right="-142"/>
        <w:jc w:val="both"/>
        <w:rPr>
          <w:rFonts w:ascii="Arial Narrow" w:eastAsia="Times New Roman" w:hAnsi="Arial Narrow" w:cs="Arial"/>
          <w:i/>
          <w:iCs/>
          <w:color w:val="000000"/>
          <w:sz w:val="20"/>
          <w:szCs w:val="20"/>
          <w:lang w:val="es-ES_tradnl" w:eastAsia="es-CO"/>
        </w:rPr>
      </w:pPr>
      <w:r w:rsidRPr="008F7348">
        <w:rPr>
          <w:rFonts w:ascii="Arial Narrow" w:eastAsia="Times New Roman" w:hAnsi="Arial Narrow" w:cs="Arial"/>
          <w:i/>
          <w:iCs/>
          <w:color w:val="000000"/>
          <w:sz w:val="20"/>
          <w:szCs w:val="20"/>
          <w:lang w:val="es-ES_tradnl" w:eastAsia="es-CO"/>
        </w:rPr>
        <w:t xml:space="preserve">Artículo 51: De la conservación de la arquitectura nativa. </w:t>
      </w:r>
      <w:r w:rsidRPr="008F7348">
        <w:rPr>
          <w:rFonts w:ascii="Arial Narrow" w:eastAsia="Times New Roman" w:hAnsi="Arial Narrow" w:cs="Arial"/>
          <w:b/>
          <w:bCs/>
          <w:i/>
          <w:iCs/>
          <w:color w:val="000000"/>
          <w:sz w:val="20"/>
          <w:szCs w:val="20"/>
          <w:u w:val="single"/>
          <w:lang w:val="es-ES_tradnl" w:eastAsia="es-CO"/>
        </w:rPr>
        <w:t>La construcción de bienes inmuebles en el Departamento Archipiélago de San Andrés, Providencia y Santa Catalina deberá realizarse conservando la arquitectura nativa del departamento</w:t>
      </w:r>
      <w:r w:rsidR="002D1D79" w:rsidRPr="008F7348">
        <w:rPr>
          <w:rFonts w:ascii="Arial Narrow" w:eastAsia="Times New Roman" w:hAnsi="Arial Narrow" w:cs="Arial"/>
          <w:b/>
          <w:bCs/>
          <w:i/>
          <w:iCs/>
          <w:color w:val="000000"/>
          <w:sz w:val="20"/>
          <w:szCs w:val="20"/>
          <w:u w:val="single"/>
          <w:lang w:val="es-ES_tradnl" w:eastAsia="es-CO"/>
        </w:rPr>
        <w:t>”</w:t>
      </w:r>
      <w:r w:rsidRPr="008F7348">
        <w:rPr>
          <w:rFonts w:ascii="Arial Narrow" w:eastAsia="Times New Roman" w:hAnsi="Arial Narrow" w:cs="Arial"/>
          <w:i/>
          <w:iCs/>
          <w:color w:val="000000"/>
          <w:sz w:val="20"/>
          <w:szCs w:val="20"/>
          <w:lang w:val="es-ES_tradnl" w:eastAsia="es-CO"/>
        </w:rPr>
        <w:t>.</w:t>
      </w:r>
    </w:p>
    <w:p w14:paraId="39A45ED5"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val="es-ES_tradnl" w:eastAsia="es-CO"/>
        </w:rPr>
      </w:pPr>
      <w:r w:rsidRPr="008F7348">
        <w:rPr>
          <w:rFonts w:ascii="Arial Narrow" w:eastAsia="Times New Roman" w:hAnsi="Arial Narrow" w:cs="Arial"/>
          <w:color w:val="000000"/>
          <w:lang w:val="es-ES_tradnl" w:eastAsia="es-CO"/>
        </w:rPr>
        <w:t xml:space="preserve">Por su parte, la Ley 915 de 2004 establece en el Artículo 51 que: </w:t>
      </w:r>
    </w:p>
    <w:p w14:paraId="71D6DCC1"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val="es-ES_tradnl" w:eastAsia="es-CO"/>
        </w:rPr>
      </w:pPr>
    </w:p>
    <w:p w14:paraId="5ADFCDF9" w14:textId="77777777" w:rsidR="007F5F5C" w:rsidRPr="008F7348" w:rsidRDefault="007F5F5C" w:rsidP="00C066BA">
      <w:pPr>
        <w:spacing w:before="28" w:after="28" w:line="240" w:lineRule="auto"/>
        <w:ind w:left="-426" w:right="-142"/>
        <w:jc w:val="both"/>
        <w:rPr>
          <w:rFonts w:ascii="Arial Narrow" w:eastAsia="Times New Roman" w:hAnsi="Arial Narrow" w:cs="Arial"/>
          <w:color w:val="000000"/>
          <w:sz w:val="20"/>
          <w:szCs w:val="20"/>
          <w:lang w:val="es-ES_tradnl" w:eastAsia="es-CO"/>
        </w:rPr>
      </w:pPr>
      <w:r w:rsidRPr="008F7348">
        <w:rPr>
          <w:rFonts w:ascii="Arial Narrow" w:eastAsia="Times New Roman" w:hAnsi="Arial Narrow" w:cs="Arial"/>
          <w:i/>
          <w:iCs/>
          <w:color w:val="000000"/>
          <w:sz w:val="20"/>
          <w:szCs w:val="20"/>
          <w:lang w:val="es-ES_tradnl" w:eastAsia="es-CO"/>
        </w:rPr>
        <w:t xml:space="preserve">“el Gobierno promoverá y apoyará el sistema de hospedaje en las casas nativas o posadas nativas y </w:t>
      </w:r>
      <w:r w:rsidRPr="008F7348">
        <w:rPr>
          <w:rFonts w:ascii="Arial Narrow" w:eastAsia="Times New Roman" w:hAnsi="Arial Narrow" w:cs="Arial"/>
          <w:b/>
          <w:bCs/>
          <w:i/>
          <w:iCs/>
          <w:color w:val="000000"/>
          <w:sz w:val="20"/>
          <w:szCs w:val="20"/>
          <w:u w:val="single"/>
          <w:lang w:val="es-ES_tradnl" w:eastAsia="es-CO"/>
        </w:rPr>
        <w:t>lo tendrá como parte de su programa de vivienda de interés social</w:t>
      </w:r>
      <w:r w:rsidRPr="008F7348">
        <w:rPr>
          <w:rFonts w:ascii="Arial Narrow" w:eastAsia="Times New Roman" w:hAnsi="Arial Narrow" w:cs="Arial"/>
          <w:i/>
          <w:iCs/>
          <w:color w:val="000000"/>
          <w:sz w:val="20"/>
          <w:szCs w:val="20"/>
          <w:lang w:val="es-ES_tradnl" w:eastAsia="es-CO"/>
        </w:rPr>
        <w:t xml:space="preserve">, por lo cual, entre otros, el Ministerio de Ambiente, Vivienda y Desarrollo Territorial y el Banco Agrario dentro de sus facultades y competencias, en sus programas de subsidios, </w:t>
      </w:r>
      <w:r w:rsidRPr="008F7348">
        <w:rPr>
          <w:rFonts w:ascii="Arial Narrow" w:eastAsia="Times New Roman" w:hAnsi="Arial Narrow" w:cs="Arial"/>
          <w:b/>
          <w:bCs/>
          <w:i/>
          <w:iCs/>
          <w:color w:val="000000"/>
          <w:sz w:val="20"/>
          <w:szCs w:val="20"/>
          <w:u w:val="single"/>
          <w:lang w:val="es-ES_tradnl" w:eastAsia="es-CO"/>
        </w:rPr>
        <w:t>podrán otorgar subsidios para acondicionar, reparar, reformar o construir vivienda para dedicar parte de ella al hospedaje turístico</w:t>
      </w:r>
      <w:r w:rsidRPr="008F7348">
        <w:rPr>
          <w:rFonts w:ascii="Arial Narrow" w:eastAsia="Times New Roman" w:hAnsi="Arial Narrow" w:cs="Arial"/>
          <w:i/>
          <w:iCs/>
          <w:color w:val="000000"/>
          <w:sz w:val="20"/>
          <w:szCs w:val="20"/>
          <w:lang w:val="es-ES_tradnl" w:eastAsia="es-CO"/>
        </w:rPr>
        <w:t>.”</w:t>
      </w:r>
      <w:r w:rsidRPr="008F7348">
        <w:rPr>
          <w:rStyle w:val="Refdenotaalpie"/>
          <w:rFonts w:ascii="Arial Narrow" w:eastAsia="Times New Roman" w:hAnsi="Arial Narrow" w:cs="Arial"/>
          <w:i/>
          <w:iCs/>
          <w:color w:val="000000"/>
          <w:sz w:val="20"/>
          <w:szCs w:val="20"/>
          <w:lang w:val="es-ES_tradnl" w:eastAsia="es-CO"/>
        </w:rPr>
        <w:footnoteReference w:id="7"/>
      </w:r>
    </w:p>
    <w:p w14:paraId="56EDBF05"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val="es-ES_tradnl" w:eastAsia="es-CO"/>
        </w:rPr>
      </w:pPr>
    </w:p>
    <w:p w14:paraId="79C5FC6D" w14:textId="77777777" w:rsidR="007F5F5C" w:rsidRPr="008F7348" w:rsidRDefault="007F5F5C" w:rsidP="00A96BF6">
      <w:pPr>
        <w:pStyle w:val="Prrafodelista"/>
        <w:numPr>
          <w:ilvl w:val="0"/>
          <w:numId w:val="3"/>
        </w:numPr>
        <w:spacing w:before="28" w:after="28" w:line="240" w:lineRule="atLeast"/>
        <w:ind w:left="-426" w:right="-142" w:firstLine="0"/>
        <w:jc w:val="both"/>
        <w:rPr>
          <w:rFonts w:ascii="Arial Narrow" w:eastAsia="Times New Roman" w:hAnsi="Arial Narrow" w:cs="Arial"/>
          <w:color w:val="000000"/>
          <w:lang w:val="es-ES_tradnl" w:eastAsia="es-CO"/>
        </w:rPr>
      </w:pPr>
      <w:r w:rsidRPr="008F7348">
        <w:rPr>
          <w:rFonts w:ascii="Arial Narrow" w:eastAsia="Times New Roman" w:hAnsi="Arial Narrow" w:cs="Arial"/>
          <w:b/>
          <w:bCs/>
          <w:color w:val="000000"/>
          <w:lang w:val="es-ES_tradnl" w:eastAsia="es-CO"/>
        </w:rPr>
        <w:t>Marco Jurisprudencial</w:t>
      </w:r>
    </w:p>
    <w:p w14:paraId="3B71EB17"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val="es-ES_tradnl" w:eastAsia="es-CO"/>
        </w:rPr>
      </w:pPr>
    </w:p>
    <w:p w14:paraId="1C54B72F"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val="es-ES_tradnl" w:eastAsia="es-CO"/>
        </w:rPr>
      </w:pPr>
      <w:r w:rsidRPr="008F7348">
        <w:rPr>
          <w:rFonts w:ascii="Arial Narrow" w:eastAsia="Times New Roman" w:hAnsi="Arial Narrow" w:cs="Arial"/>
          <w:color w:val="000000"/>
          <w:lang w:val="es-ES_tradnl" w:eastAsia="es-CO"/>
        </w:rPr>
        <w:t>La Jurisprudencia ha hecho énfasis en que fue voluntad explícita del Constituyente establecer un régimen especial y distinto para el Departamento Archipiélag</w:t>
      </w:r>
      <w:r w:rsidR="005747A5" w:rsidRPr="008F7348">
        <w:rPr>
          <w:rFonts w:ascii="Arial Narrow" w:eastAsia="Times New Roman" w:hAnsi="Arial Narrow" w:cs="Arial"/>
          <w:color w:val="000000"/>
          <w:lang w:val="es-ES_tradnl" w:eastAsia="es-CO"/>
        </w:rPr>
        <w:t>o de San Andrés, Providencia y S</w:t>
      </w:r>
      <w:r w:rsidRPr="008F7348">
        <w:rPr>
          <w:rFonts w:ascii="Arial Narrow" w:eastAsia="Times New Roman" w:hAnsi="Arial Narrow" w:cs="Arial"/>
          <w:color w:val="000000"/>
          <w:lang w:val="es-ES_tradnl" w:eastAsia="es-CO"/>
        </w:rPr>
        <w:t>anta Catalina, que le permitiera al Congreso legislar atendiendo la particular situación geográfica, cultural, económica y social de las islas. Lo anterior se desprende del siguiente apartado de la Sentencia C-454 de 1999:</w:t>
      </w:r>
    </w:p>
    <w:p w14:paraId="79045A24"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val="es-ES_tradnl" w:eastAsia="es-CO"/>
        </w:rPr>
      </w:pPr>
    </w:p>
    <w:p w14:paraId="37030FA3" w14:textId="77777777" w:rsidR="007F5F5C" w:rsidRPr="008F7348" w:rsidRDefault="007F5F5C" w:rsidP="00C066BA">
      <w:pPr>
        <w:spacing w:before="28" w:after="28" w:line="240" w:lineRule="auto"/>
        <w:ind w:left="-426" w:right="-142"/>
        <w:jc w:val="both"/>
        <w:rPr>
          <w:rFonts w:ascii="Arial Narrow" w:eastAsia="Times New Roman" w:hAnsi="Arial Narrow" w:cs="Arial"/>
          <w:i/>
          <w:iCs/>
          <w:color w:val="000000"/>
          <w:sz w:val="20"/>
          <w:szCs w:val="20"/>
          <w:lang w:val="es-ES_tradnl" w:eastAsia="es-CO"/>
        </w:rPr>
      </w:pPr>
      <w:r w:rsidRPr="008F7348">
        <w:rPr>
          <w:rFonts w:ascii="Arial Narrow" w:eastAsia="Times New Roman" w:hAnsi="Arial Narrow" w:cs="Arial"/>
          <w:i/>
          <w:iCs/>
          <w:color w:val="000000"/>
          <w:sz w:val="20"/>
          <w:szCs w:val="20"/>
          <w:lang w:val="es-ES_tradnl" w:eastAsia="es-CO"/>
        </w:rPr>
        <w:t>“A juicio de esta Corte, el legislador les ha dado un tratamiento distinto a realidades que, consideradas desde la perspectiva geográfica, social, étnica, cultural, económica, ecológica y ambiental son distintas.”</w:t>
      </w:r>
      <w:r w:rsidRPr="008F7348">
        <w:rPr>
          <w:rStyle w:val="Refdenotaalpie"/>
          <w:rFonts w:ascii="Arial Narrow" w:eastAsia="Times New Roman" w:hAnsi="Arial Narrow" w:cs="Arial"/>
          <w:color w:val="000000"/>
          <w:sz w:val="20"/>
          <w:szCs w:val="20"/>
          <w:lang w:val="es-ES_tradnl" w:eastAsia="es-CO"/>
        </w:rPr>
        <w:t xml:space="preserve"> </w:t>
      </w:r>
      <w:r w:rsidRPr="008F7348">
        <w:rPr>
          <w:rStyle w:val="Refdenotaalpie"/>
          <w:rFonts w:ascii="Arial Narrow" w:eastAsia="Times New Roman" w:hAnsi="Arial Narrow" w:cs="Arial"/>
          <w:color w:val="000000"/>
          <w:sz w:val="20"/>
          <w:szCs w:val="20"/>
          <w:lang w:val="es-ES_tradnl" w:eastAsia="es-CO"/>
        </w:rPr>
        <w:footnoteReference w:id="8"/>
      </w:r>
    </w:p>
    <w:p w14:paraId="0B7BC419"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val="es-ES_tradnl" w:eastAsia="es-CO"/>
        </w:rPr>
      </w:pPr>
    </w:p>
    <w:p w14:paraId="261EAB6E"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val="es-ES_tradnl" w:eastAsia="es-CO"/>
        </w:rPr>
      </w:pPr>
      <w:r w:rsidRPr="008F7348">
        <w:rPr>
          <w:rFonts w:ascii="Arial Narrow" w:eastAsia="Times New Roman" w:hAnsi="Arial Narrow" w:cs="Arial"/>
          <w:color w:val="000000"/>
          <w:lang w:val="es-ES_tradnl" w:eastAsia="es-CO"/>
        </w:rPr>
        <w:t>Igualmente, en la sentencia C-530 de 1993 la Corte Constitucional reconoce las particularidades culturales del pueblo Raizal y la importancia de proteger y preservar estas características, en los siguientes términos:</w:t>
      </w:r>
    </w:p>
    <w:p w14:paraId="01A36538"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val="es-ES_tradnl" w:eastAsia="es-CO"/>
        </w:rPr>
      </w:pPr>
    </w:p>
    <w:p w14:paraId="746EC90B" w14:textId="77777777" w:rsidR="007F5F5C" w:rsidRPr="008F7348" w:rsidRDefault="007F5F5C" w:rsidP="00C066BA">
      <w:pPr>
        <w:spacing w:before="28" w:after="28" w:line="240" w:lineRule="atLeast"/>
        <w:ind w:left="-426" w:right="-142"/>
        <w:jc w:val="both"/>
        <w:rPr>
          <w:rFonts w:ascii="Arial Narrow" w:eastAsia="Times New Roman" w:hAnsi="Arial Narrow" w:cs="Arial"/>
          <w:i/>
          <w:iCs/>
          <w:color w:val="000000"/>
          <w:sz w:val="20"/>
          <w:szCs w:val="20"/>
          <w:lang w:val="es-ES_tradnl" w:eastAsia="es-CO"/>
        </w:rPr>
      </w:pPr>
      <w:r w:rsidRPr="008F7348">
        <w:rPr>
          <w:rFonts w:ascii="Arial Narrow" w:eastAsia="Times New Roman" w:hAnsi="Arial Narrow" w:cs="Arial"/>
          <w:i/>
          <w:iCs/>
          <w:color w:val="000000"/>
          <w:sz w:val="20"/>
          <w:szCs w:val="20"/>
          <w:lang w:val="es-ES_tradnl" w:eastAsia="es-CO"/>
        </w:rPr>
        <w:t>“La cultura de las personas raizales de las Islas es diferente de la cultura del resto de los colombianos, particularmente en materia de lengua, religión y costumbres, que le confieren al raizal una cierta identidad. Tal diversidad es reconocida y protegida por el Estado y tiene la calidad de riqueza de la Nación.”</w:t>
      </w:r>
      <w:r w:rsidRPr="008F7348">
        <w:rPr>
          <w:rStyle w:val="Refdenotaalpie"/>
          <w:rFonts w:ascii="Arial Narrow" w:eastAsia="Times New Roman" w:hAnsi="Arial Narrow" w:cs="Arial"/>
          <w:i/>
          <w:iCs/>
          <w:color w:val="000000"/>
          <w:sz w:val="20"/>
          <w:szCs w:val="20"/>
          <w:lang w:val="es-ES_tradnl" w:eastAsia="es-CO"/>
        </w:rPr>
        <w:footnoteReference w:id="9"/>
      </w:r>
    </w:p>
    <w:p w14:paraId="59239193" w14:textId="77777777" w:rsidR="007F5F5C" w:rsidRPr="008F7348" w:rsidRDefault="007F5F5C" w:rsidP="00C066BA">
      <w:pPr>
        <w:spacing w:before="28" w:after="28" w:line="240" w:lineRule="atLeast"/>
        <w:ind w:left="-426" w:right="-142"/>
        <w:jc w:val="both"/>
        <w:rPr>
          <w:rFonts w:ascii="Arial Narrow" w:eastAsia="Times New Roman" w:hAnsi="Arial Narrow" w:cs="Arial"/>
          <w:i/>
          <w:iCs/>
          <w:color w:val="000000"/>
          <w:sz w:val="20"/>
          <w:szCs w:val="20"/>
          <w:lang w:val="es-ES_tradnl" w:eastAsia="es-CO"/>
        </w:rPr>
      </w:pPr>
    </w:p>
    <w:p w14:paraId="44948D0B"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val="es-ES_tradnl" w:eastAsia="es-CO"/>
        </w:rPr>
      </w:pPr>
      <w:r w:rsidRPr="008F7348">
        <w:rPr>
          <w:rFonts w:ascii="Arial Narrow" w:eastAsia="Times New Roman" w:hAnsi="Arial Narrow" w:cs="Arial"/>
          <w:color w:val="000000"/>
          <w:lang w:val="es-ES_tradnl" w:eastAsia="es-CO"/>
        </w:rPr>
        <w:t>A su turno, la Corte ha sentado su posición frente a la importancia de proteger el patrimonio cultural de la Nación mediante la Sentencia C-742 de 2006, en los siguientes términos:</w:t>
      </w:r>
    </w:p>
    <w:p w14:paraId="11F3B445"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val="es-ES_tradnl" w:eastAsia="es-CO"/>
        </w:rPr>
      </w:pPr>
    </w:p>
    <w:p w14:paraId="4D57634D" w14:textId="77777777" w:rsidR="007F5F5C" w:rsidRPr="008F7348" w:rsidRDefault="007F5F5C" w:rsidP="00C066BA">
      <w:pPr>
        <w:spacing w:before="28" w:after="28" w:line="240" w:lineRule="auto"/>
        <w:ind w:left="-426" w:right="-142"/>
        <w:jc w:val="both"/>
        <w:rPr>
          <w:rFonts w:ascii="Arial Narrow" w:eastAsia="Times New Roman" w:hAnsi="Arial Narrow" w:cs="Arial"/>
          <w:color w:val="000000"/>
          <w:sz w:val="20"/>
          <w:szCs w:val="20"/>
          <w:lang w:val="es-ES_tradnl" w:eastAsia="es-CO"/>
        </w:rPr>
      </w:pPr>
      <w:r w:rsidRPr="008F7348">
        <w:rPr>
          <w:rFonts w:ascii="Arial Narrow" w:eastAsia="Times New Roman" w:hAnsi="Arial Narrow" w:cs="Arial"/>
          <w:i/>
          <w:color w:val="000000"/>
          <w:sz w:val="20"/>
          <w:szCs w:val="20"/>
          <w:lang w:val="es-ES_tradnl" w:eastAsia="es-CO"/>
        </w:rPr>
        <w:t>“la protección del patrimonio cultural de la Nación tiene especial relevancia en la Constitución, en tanto que éste constituye un signo o una expresión de la cultura humana, de un tiempo, de circunstancias o modalidades de vida que se reflejan en el territorio, pero que desbordan sus límites y dimensiones. Entonces, la salvaguarda estatal del patrimonio cultural de la Nación tiene sentido en cuanto, después de un proceso de formación, transformación y apropiación, expresa la identidad de un grupo social en un momento histórico.”</w:t>
      </w:r>
      <w:r w:rsidRPr="008F7348">
        <w:rPr>
          <w:rStyle w:val="Refdenotaalpie"/>
          <w:rFonts w:ascii="Arial Narrow" w:eastAsia="Times New Roman" w:hAnsi="Arial Narrow" w:cs="Arial"/>
          <w:i/>
          <w:color w:val="000000"/>
          <w:sz w:val="20"/>
          <w:szCs w:val="20"/>
          <w:lang w:val="es-ES_tradnl" w:eastAsia="es-CO"/>
        </w:rPr>
        <w:footnoteReference w:id="10"/>
      </w:r>
    </w:p>
    <w:p w14:paraId="2C896F91"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val="es-ES_tradnl" w:eastAsia="es-CO"/>
        </w:rPr>
      </w:pPr>
    </w:p>
    <w:p w14:paraId="2F89EB6A"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val="es-ES_tradnl" w:eastAsia="es-CO"/>
        </w:rPr>
      </w:pPr>
      <w:r w:rsidRPr="008F7348">
        <w:rPr>
          <w:rFonts w:ascii="Arial Narrow" w:eastAsia="Times New Roman" w:hAnsi="Arial Narrow" w:cs="Arial"/>
          <w:color w:val="000000"/>
          <w:lang w:val="es-ES_tradnl" w:eastAsia="es-CO"/>
        </w:rPr>
        <w:t>Siguiendo el mismo orden de ideas, se toma a consideración la posición que sentó la misma Corte Constitucional en la sentencia ibídem, donde indicó que el legislador tiene libertad de configuración política para proteger desde su competencia el patrimonio cultural de la Nación:</w:t>
      </w:r>
    </w:p>
    <w:p w14:paraId="5918FDE6"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lang w:val="es-ES_tradnl" w:eastAsia="es-CO"/>
        </w:rPr>
      </w:pPr>
    </w:p>
    <w:p w14:paraId="2ED149D5" w14:textId="77777777" w:rsidR="007F5F5C" w:rsidRPr="008F7348" w:rsidRDefault="007F5F5C" w:rsidP="00C066BA">
      <w:pPr>
        <w:spacing w:before="28" w:after="28" w:line="240" w:lineRule="atLeast"/>
        <w:ind w:left="-426" w:right="-142"/>
        <w:jc w:val="both"/>
        <w:rPr>
          <w:rFonts w:ascii="Arial Narrow" w:eastAsia="Times New Roman" w:hAnsi="Arial Narrow" w:cs="Arial"/>
          <w:i/>
          <w:iCs/>
          <w:color w:val="000000"/>
          <w:sz w:val="20"/>
          <w:szCs w:val="20"/>
          <w:lang w:val="es-ES_tradnl" w:eastAsia="es-CO"/>
        </w:rPr>
      </w:pPr>
      <w:r w:rsidRPr="008F7348">
        <w:rPr>
          <w:rFonts w:ascii="Arial Narrow" w:eastAsia="Times New Roman" w:hAnsi="Arial Narrow" w:cs="Arial"/>
          <w:i/>
          <w:iCs/>
          <w:color w:val="000000"/>
          <w:sz w:val="20"/>
          <w:szCs w:val="20"/>
          <w:lang w:val="es-ES_tradnl" w:eastAsia="es-CO"/>
        </w:rPr>
        <w:t xml:space="preserve">“Ahora bien, a pesar de que es cierto que el patrimonio cultural de la Nación está bajo la protección del Estado, no es menos cierto que la Carta no establece fórmulas, ni mecanismos precisos, ni unívocos que impongan los mecanismos o la manera cómo deben protegerse, </w:t>
      </w:r>
      <w:r w:rsidRPr="008F7348">
        <w:rPr>
          <w:rFonts w:ascii="Arial Narrow" w:eastAsia="Times New Roman" w:hAnsi="Arial Narrow" w:cs="Arial"/>
          <w:i/>
          <w:iCs/>
          <w:color w:val="000000"/>
          <w:sz w:val="20"/>
          <w:szCs w:val="20"/>
          <w:lang w:val="es-ES_tradnl" w:eastAsia="es-CO"/>
        </w:rPr>
        <w:lastRenderedPageBreak/>
        <w:t>por lo que es lógico concluir que al legislador corresponde reglamentarlos, haciendo uso de su libertad de configuración política. De hecho, el artículo 72 de la Carta dejó expresamente al legislador la tarea de establecer instrumentos para readquirir los bienes que se encuentran en manos de particulares y de reglamentar los derechos que pudieran tener los grupos étnicos asentados en territorios de riqueza arqueológica.”</w:t>
      </w:r>
    </w:p>
    <w:p w14:paraId="2E0A2BB9"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sz w:val="20"/>
          <w:szCs w:val="20"/>
          <w:lang w:val="es-ES_tradnl" w:eastAsia="es-CO"/>
        </w:rPr>
      </w:pPr>
    </w:p>
    <w:p w14:paraId="573C2CA6" w14:textId="77777777" w:rsidR="007F5F5C" w:rsidRPr="008F7348" w:rsidRDefault="007F5F5C" w:rsidP="00C066BA">
      <w:pPr>
        <w:spacing w:before="28" w:after="28" w:line="240" w:lineRule="atLeast"/>
        <w:ind w:left="-426" w:right="-142"/>
        <w:jc w:val="both"/>
        <w:rPr>
          <w:rFonts w:ascii="Arial Narrow" w:eastAsia="Times New Roman" w:hAnsi="Arial Narrow" w:cs="Arial"/>
          <w:color w:val="000000"/>
          <w:sz w:val="20"/>
          <w:szCs w:val="20"/>
          <w:lang w:val="es-ES_tradnl" w:eastAsia="es-CO"/>
        </w:rPr>
      </w:pPr>
      <w:r w:rsidRPr="008F7348">
        <w:rPr>
          <w:rFonts w:ascii="Arial Narrow" w:eastAsia="Times New Roman" w:hAnsi="Arial Narrow" w:cs="Arial"/>
          <w:i/>
          <w:iCs/>
          <w:color w:val="000000"/>
          <w:sz w:val="20"/>
          <w:szCs w:val="20"/>
          <w:lang w:val="es-ES_tradnl" w:eastAsia="es-CO"/>
        </w:rPr>
        <w:t xml:space="preserve">“De esta forma, para la Corte es claro que, el hecho de que el Constituyente hubiere señalado protección del Estado para el patrimonio cultural de la Nación, </w:t>
      </w:r>
      <w:r w:rsidRPr="008F7348">
        <w:rPr>
          <w:rFonts w:ascii="Arial Narrow" w:eastAsia="Times New Roman" w:hAnsi="Arial Narrow" w:cs="Arial"/>
          <w:i/>
          <w:iCs/>
          <w:color w:val="000000"/>
          <w:sz w:val="20"/>
          <w:szCs w:val="20"/>
          <w:u w:val="single"/>
          <w:lang w:val="es-ES_tradnl" w:eastAsia="es-CO"/>
        </w:rPr>
        <w:t>no significa que el legislador estuviese impedido para delimitar su concepto o para diseñar diferentes formas de protección para los bienes y valores que lo integran</w:t>
      </w:r>
      <w:r w:rsidRPr="008F7348">
        <w:rPr>
          <w:rFonts w:ascii="Arial Narrow" w:eastAsia="Times New Roman" w:hAnsi="Arial Narrow" w:cs="Arial"/>
          <w:i/>
          <w:iCs/>
          <w:color w:val="000000"/>
          <w:sz w:val="20"/>
          <w:szCs w:val="20"/>
          <w:lang w:val="es-ES_tradnl" w:eastAsia="es-CO"/>
        </w:rPr>
        <w:t>.”</w:t>
      </w:r>
      <w:r w:rsidRPr="008F7348">
        <w:rPr>
          <w:rStyle w:val="Refdenotaalpie"/>
          <w:rFonts w:ascii="Arial Narrow" w:eastAsia="Times New Roman" w:hAnsi="Arial Narrow" w:cs="Arial"/>
          <w:i/>
          <w:iCs/>
          <w:color w:val="000000"/>
          <w:sz w:val="20"/>
          <w:szCs w:val="20"/>
          <w:lang w:val="es-ES_tradnl" w:eastAsia="es-CO"/>
        </w:rPr>
        <w:footnoteReference w:id="11"/>
      </w:r>
    </w:p>
    <w:p w14:paraId="3A89D158" w14:textId="77777777" w:rsidR="007F5F5C" w:rsidRPr="008F7348" w:rsidRDefault="007F5F5C" w:rsidP="00C066BA">
      <w:pPr>
        <w:spacing w:before="28" w:after="28" w:line="240" w:lineRule="atLeast"/>
        <w:ind w:left="-426" w:right="-142"/>
        <w:jc w:val="both"/>
        <w:rPr>
          <w:rFonts w:ascii="Arial Narrow" w:eastAsia="Times New Roman" w:hAnsi="Arial Narrow" w:cs="Arial"/>
          <w:iCs/>
          <w:color w:val="000000"/>
          <w:lang w:val="es-ES_tradnl" w:eastAsia="es-CO"/>
        </w:rPr>
      </w:pPr>
    </w:p>
    <w:p w14:paraId="5430EC2B" w14:textId="77777777" w:rsidR="007F5F5C" w:rsidRPr="008F7348" w:rsidRDefault="007F5F5C" w:rsidP="00C066BA">
      <w:pPr>
        <w:spacing w:before="28" w:after="28" w:line="240" w:lineRule="atLeast"/>
        <w:ind w:left="-426" w:right="-142"/>
        <w:jc w:val="both"/>
        <w:rPr>
          <w:rFonts w:ascii="Arial Narrow" w:eastAsia="Times New Roman" w:hAnsi="Arial Narrow" w:cs="Arial"/>
          <w:iCs/>
          <w:color w:val="000000"/>
          <w:lang w:val="es-ES_tradnl" w:eastAsia="es-CO"/>
        </w:rPr>
      </w:pPr>
      <w:r w:rsidRPr="008F7348">
        <w:rPr>
          <w:rFonts w:ascii="Arial Narrow" w:eastAsia="Times New Roman" w:hAnsi="Arial Narrow" w:cs="Arial"/>
          <w:iCs/>
          <w:color w:val="000000"/>
          <w:lang w:val="es-ES_tradnl" w:eastAsia="es-CO"/>
        </w:rPr>
        <w:t>En este sentido, se cita igualmente la Sentencia T-477 de 2012, en donde la corte expresó lo siguiente respecto a “la necesidad de protección del conocimiento tradicional indígena como manifestación del derecho a la identidad cultural”:</w:t>
      </w:r>
    </w:p>
    <w:p w14:paraId="73E1073C" w14:textId="77777777" w:rsidR="007F5F5C" w:rsidRPr="008F7348" w:rsidRDefault="007F5F5C" w:rsidP="00C066BA">
      <w:pPr>
        <w:spacing w:before="28" w:after="28" w:line="240" w:lineRule="atLeast"/>
        <w:ind w:left="-426" w:right="-142"/>
        <w:jc w:val="both"/>
        <w:rPr>
          <w:rFonts w:ascii="Arial Narrow" w:eastAsia="Times New Roman" w:hAnsi="Arial Narrow" w:cs="Arial"/>
          <w:iCs/>
          <w:color w:val="000000"/>
          <w:lang w:val="es-ES_tradnl" w:eastAsia="es-CO"/>
        </w:rPr>
      </w:pPr>
    </w:p>
    <w:p w14:paraId="1ADF6BEE" w14:textId="77777777" w:rsidR="007F5F5C" w:rsidRPr="008F7348" w:rsidRDefault="007F5F5C" w:rsidP="00C066BA">
      <w:pPr>
        <w:spacing w:before="28" w:after="28" w:line="240" w:lineRule="atLeast"/>
        <w:ind w:left="-426" w:right="-142"/>
        <w:jc w:val="both"/>
        <w:rPr>
          <w:rFonts w:ascii="Arial Narrow" w:eastAsia="Times New Roman" w:hAnsi="Arial Narrow" w:cs="Arial"/>
          <w:iCs/>
          <w:color w:val="000000"/>
          <w:sz w:val="20"/>
          <w:szCs w:val="20"/>
          <w:lang w:val="es-ES_tradnl" w:eastAsia="es-CO"/>
        </w:rPr>
      </w:pPr>
      <w:r w:rsidRPr="008F7348">
        <w:rPr>
          <w:rFonts w:ascii="Arial Narrow" w:eastAsia="Times New Roman" w:hAnsi="Arial Narrow" w:cs="Arial"/>
          <w:i/>
          <w:iCs/>
          <w:color w:val="000000"/>
          <w:sz w:val="20"/>
          <w:szCs w:val="20"/>
          <w:lang w:val="es-ES_tradnl" w:eastAsia="es-CO"/>
        </w:rPr>
        <w:t>“</w:t>
      </w:r>
      <w:r w:rsidRPr="008F7348">
        <w:rPr>
          <w:rFonts w:ascii="Arial Narrow" w:eastAsia="Times New Roman" w:hAnsi="Arial Narrow" w:cs="Arial"/>
          <w:i/>
          <w:iCs/>
          <w:color w:val="000000"/>
          <w:sz w:val="20"/>
          <w:szCs w:val="20"/>
          <w:u w:val="single"/>
          <w:lang w:val="es-ES_tradnl" w:eastAsia="es-CO"/>
        </w:rPr>
        <w:t>El conocimiento tradicional hace parte de la identidad cultural de las comunidades étnicas y es la manifestación del patrimonio cultural intangible, que debe ser protegido en aras de promover la identidad cultural</w:t>
      </w:r>
      <w:r w:rsidRPr="008F7348">
        <w:rPr>
          <w:rFonts w:ascii="Arial Narrow" w:eastAsia="Times New Roman" w:hAnsi="Arial Narrow" w:cs="Arial"/>
          <w:i/>
          <w:iCs/>
          <w:color w:val="000000"/>
          <w:sz w:val="20"/>
          <w:szCs w:val="20"/>
          <w:lang w:val="es-ES_tradnl" w:eastAsia="es-CO"/>
        </w:rPr>
        <w:t xml:space="preserve"> y de ser usado o apropiado abusivamente por terceros, pues contiene el derecho a la vida misma de dichas comunidades y son el reflejo de su relación con la tierra, con sus antepasados, con su cosmogonía, con su historia, es así una actividad intelectual que se manifiesta en el campo social, cultural, ambiental y político, producto de muchas generaciones de relación con el mundo en general que hace que dicho conocimiento sea consistente y válido.”</w:t>
      </w:r>
    </w:p>
    <w:p w14:paraId="083C48EE" w14:textId="77777777" w:rsidR="007F5F5C" w:rsidRPr="008F7348" w:rsidRDefault="007F5F5C" w:rsidP="00C066BA">
      <w:pPr>
        <w:spacing w:before="28" w:after="28" w:line="240" w:lineRule="atLeast"/>
        <w:ind w:left="-426" w:right="-142"/>
        <w:jc w:val="both"/>
        <w:rPr>
          <w:rFonts w:ascii="Arial Narrow" w:eastAsia="Times New Roman" w:hAnsi="Arial Narrow" w:cs="Arial"/>
          <w:i/>
          <w:iCs/>
          <w:color w:val="000000"/>
          <w:sz w:val="20"/>
          <w:szCs w:val="20"/>
          <w:lang w:val="es-ES_tradnl" w:eastAsia="es-CO"/>
        </w:rPr>
      </w:pPr>
    </w:p>
    <w:p w14:paraId="0BC6802C" w14:textId="77777777" w:rsidR="007F5F5C" w:rsidRPr="008F7348" w:rsidRDefault="007F5F5C" w:rsidP="00C066BA">
      <w:pPr>
        <w:spacing w:before="28" w:after="28" w:line="240" w:lineRule="atLeast"/>
        <w:ind w:left="-426" w:right="-142"/>
        <w:jc w:val="both"/>
        <w:rPr>
          <w:rFonts w:ascii="Arial Narrow" w:eastAsia="Times New Roman" w:hAnsi="Arial Narrow" w:cs="Arial"/>
          <w:iCs/>
          <w:color w:val="000000"/>
          <w:sz w:val="20"/>
          <w:szCs w:val="20"/>
          <w:lang w:val="es-ES_tradnl" w:eastAsia="es-CO"/>
        </w:rPr>
      </w:pPr>
      <w:r w:rsidRPr="008F7348">
        <w:rPr>
          <w:rFonts w:ascii="Arial Narrow" w:eastAsia="Times New Roman" w:hAnsi="Arial Narrow" w:cs="Arial"/>
          <w:i/>
          <w:iCs/>
          <w:color w:val="000000"/>
          <w:sz w:val="20"/>
          <w:szCs w:val="20"/>
          <w:lang w:val="es-ES_tradnl" w:eastAsia="es-CO"/>
        </w:rPr>
        <w:t>“</w:t>
      </w:r>
      <w:r w:rsidRPr="008F7348">
        <w:rPr>
          <w:rFonts w:ascii="Arial Narrow" w:eastAsia="Times New Roman" w:hAnsi="Arial Narrow" w:cs="Arial"/>
          <w:i/>
          <w:iCs/>
          <w:color w:val="000000"/>
          <w:sz w:val="20"/>
          <w:szCs w:val="20"/>
          <w:u w:val="single"/>
          <w:lang w:val="es-ES_tradnl" w:eastAsia="es-CO"/>
        </w:rPr>
        <w:t>Las características atribuidas al conocimiento tradicional se centran en que</w:t>
      </w:r>
      <w:r w:rsidRPr="008F7348">
        <w:rPr>
          <w:rFonts w:ascii="Arial Narrow" w:eastAsia="Times New Roman" w:hAnsi="Arial Narrow" w:cs="Arial"/>
          <w:i/>
          <w:iCs/>
          <w:color w:val="000000"/>
          <w:sz w:val="20"/>
          <w:szCs w:val="20"/>
          <w:lang w:val="es-ES_tradnl" w:eastAsia="es-CO"/>
        </w:rPr>
        <w:t xml:space="preserve">: a) es colectivo, no susceptible de mantener en secreto; </w:t>
      </w:r>
      <w:r w:rsidRPr="008F7348">
        <w:rPr>
          <w:rFonts w:ascii="Arial Narrow" w:eastAsia="Times New Roman" w:hAnsi="Arial Narrow" w:cs="Arial"/>
          <w:i/>
          <w:iCs/>
          <w:color w:val="000000"/>
          <w:sz w:val="20"/>
          <w:szCs w:val="20"/>
          <w:u w:val="single"/>
          <w:lang w:val="es-ES_tradnl" w:eastAsia="es-CO"/>
        </w:rPr>
        <w:t>b) se transmite de generación en generación y c) es dinámico, pues se transforma de acuerdo con las necesidades de la comunidad</w:t>
      </w:r>
      <w:r w:rsidRPr="008F7348">
        <w:rPr>
          <w:rFonts w:ascii="Arial Narrow" w:eastAsia="Times New Roman" w:hAnsi="Arial Narrow" w:cs="Arial"/>
          <w:i/>
          <w:iCs/>
          <w:color w:val="000000"/>
          <w:sz w:val="20"/>
          <w:szCs w:val="20"/>
          <w:lang w:val="es-ES_tradnl" w:eastAsia="es-CO"/>
        </w:rPr>
        <w:t xml:space="preserve">. Igualmente, </w:t>
      </w:r>
      <w:r w:rsidRPr="008F7348">
        <w:rPr>
          <w:rFonts w:ascii="Arial Narrow" w:eastAsia="Times New Roman" w:hAnsi="Arial Narrow" w:cs="Arial"/>
          <w:i/>
          <w:iCs/>
          <w:color w:val="000000"/>
          <w:sz w:val="20"/>
          <w:szCs w:val="20"/>
          <w:u w:val="single"/>
          <w:lang w:val="es-ES_tradnl" w:eastAsia="es-CO"/>
        </w:rPr>
        <w:t>el conocimiento tradicional de las comunidades étnicas es su identidad misma</w:t>
      </w:r>
      <w:r w:rsidRPr="008F7348">
        <w:rPr>
          <w:rFonts w:ascii="Arial Narrow" w:eastAsia="Times New Roman" w:hAnsi="Arial Narrow" w:cs="Arial"/>
          <w:i/>
          <w:iCs/>
          <w:color w:val="000000"/>
          <w:sz w:val="20"/>
          <w:szCs w:val="20"/>
          <w:lang w:val="es-ES_tradnl" w:eastAsia="es-CO"/>
        </w:rPr>
        <w:t xml:space="preserve"> (…).”</w:t>
      </w:r>
      <w:r w:rsidRPr="008F7348">
        <w:rPr>
          <w:rStyle w:val="Refdenotaalpie"/>
          <w:rFonts w:ascii="Arial Narrow" w:eastAsia="Times New Roman" w:hAnsi="Arial Narrow" w:cs="Arial"/>
          <w:iCs/>
          <w:color w:val="000000"/>
          <w:sz w:val="20"/>
          <w:szCs w:val="20"/>
          <w:lang w:val="es-ES_tradnl" w:eastAsia="es-CO"/>
        </w:rPr>
        <w:footnoteReference w:id="12"/>
      </w:r>
    </w:p>
    <w:p w14:paraId="592FC3D1" w14:textId="77777777" w:rsidR="007F5F5C" w:rsidRPr="008F7348" w:rsidRDefault="007F5F5C" w:rsidP="00C066BA">
      <w:pPr>
        <w:spacing w:before="28" w:after="28" w:line="240" w:lineRule="atLeast"/>
        <w:ind w:left="-426" w:right="-142"/>
        <w:jc w:val="both"/>
        <w:rPr>
          <w:rFonts w:ascii="Arial Narrow" w:eastAsia="Times New Roman" w:hAnsi="Arial Narrow" w:cs="Arial"/>
          <w:iCs/>
          <w:color w:val="000000"/>
          <w:lang w:val="es-ES_tradnl" w:eastAsia="es-CO"/>
        </w:rPr>
      </w:pPr>
    </w:p>
    <w:p w14:paraId="18780CBC" w14:textId="77777777" w:rsidR="007F5F5C" w:rsidRPr="008F7348" w:rsidRDefault="007F5F5C" w:rsidP="00C066BA">
      <w:pPr>
        <w:spacing w:before="28" w:after="28" w:line="240" w:lineRule="atLeast"/>
        <w:ind w:left="-426" w:right="-142"/>
        <w:jc w:val="both"/>
        <w:rPr>
          <w:rFonts w:ascii="Arial Narrow" w:eastAsia="Times New Roman" w:hAnsi="Arial Narrow" w:cs="Arial"/>
          <w:iCs/>
          <w:color w:val="000000"/>
          <w:lang w:val="es-ES_tradnl" w:eastAsia="es-CO"/>
        </w:rPr>
      </w:pPr>
      <w:r w:rsidRPr="008F7348">
        <w:rPr>
          <w:rFonts w:ascii="Arial Narrow" w:eastAsia="Times New Roman" w:hAnsi="Arial Narrow" w:cs="Arial"/>
          <w:iCs/>
          <w:color w:val="000000"/>
          <w:lang w:val="es-ES_tradnl" w:eastAsia="es-CO"/>
        </w:rPr>
        <w:t>Del mismo modo y en concordancia con lo anteriormente expuesto, el Ministerio de Cultura reconoce que:</w:t>
      </w:r>
    </w:p>
    <w:p w14:paraId="508D39AD" w14:textId="77777777" w:rsidR="00F57A0B" w:rsidRPr="008F7348" w:rsidRDefault="00F57A0B" w:rsidP="00C066BA">
      <w:pPr>
        <w:spacing w:before="28" w:after="28" w:line="240" w:lineRule="atLeast"/>
        <w:ind w:left="-426" w:right="-142"/>
        <w:jc w:val="both"/>
        <w:rPr>
          <w:rFonts w:ascii="Arial Narrow" w:eastAsia="Times New Roman" w:hAnsi="Arial Narrow" w:cs="Arial"/>
          <w:iCs/>
          <w:color w:val="000000"/>
          <w:lang w:val="es-ES_tradnl" w:eastAsia="es-CO"/>
        </w:rPr>
      </w:pPr>
    </w:p>
    <w:p w14:paraId="54EA7039" w14:textId="77777777" w:rsidR="007F5F5C" w:rsidRPr="008F7348" w:rsidRDefault="007F5F5C" w:rsidP="00C066BA">
      <w:pPr>
        <w:spacing w:before="28" w:after="28" w:line="240" w:lineRule="atLeast"/>
        <w:ind w:left="-426" w:right="-142"/>
        <w:jc w:val="both"/>
        <w:rPr>
          <w:rFonts w:ascii="Arial Narrow" w:eastAsia="Times New Roman" w:hAnsi="Arial Narrow" w:cs="Arial"/>
          <w:i/>
          <w:iCs/>
          <w:color w:val="000000"/>
          <w:sz w:val="20"/>
          <w:szCs w:val="20"/>
          <w:lang w:val="es-ES_tradnl" w:eastAsia="es-CO"/>
        </w:rPr>
      </w:pPr>
      <w:r w:rsidRPr="008F7348">
        <w:rPr>
          <w:rFonts w:ascii="Arial Narrow" w:eastAsia="Times New Roman" w:hAnsi="Arial Narrow" w:cs="Arial"/>
          <w:i/>
          <w:iCs/>
          <w:color w:val="000000"/>
          <w:sz w:val="20"/>
          <w:szCs w:val="20"/>
          <w:lang w:val="es-ES_tradnl" w:eastAsia="es-CO"/>
        </w:rPr>
        <w:t xml:space="preserve">“Los conocimientos tradicionales de las comunidades locales también se contemplan como parte fundamental del patrimonio cultural inmaterial de la nación, </w:t>
      </w:r>
      <w:r w:rsidRPr="008F7348">
        <w:rPr>
          <w:rFonts w:ascii="Arial Narrow" w:eastAsia="Times New Roman" w:hAnsi="Arial Narrow" w:cs="Arial"/>
          <w:i/>
          <w:iCs/>
          <w:color w:val="000000"/>
          <w:sz w:val="20"/>
          <w:szCs w:val="20"/>
          <w:u w:val="single"/>
          <w:lang w:val="es-ES_tradnl" w:eastAsia="es-CO"/>
        </w:rPr>
        <w:t>por tal motivo esta línea de trabajo busca generar las directrices y herramientas necesarias para la salvaguardia, fomento, difusión, gestión y transmisión de las prácticas y conocimientos de las colectividades, promoviendo el reconocimiento de los portadores como titulares de los derechos culturales colectivos</w:t>
      </w:r>
      <w:r w:rsidRPr="008F7348">
        <w:rPr>
          <w:rFonts w:ascii="Arial Narrow" w:eastAsia="Times New Roman" w:hAnsi="Arial Narrow" w:cs="Arial"/>
          <w:i/>
          <w:iCs/>
          <w:color w:val="000000"/>
          <w:sz w:val="20"/>
          <w:szCs w:val="20"/>
          <w:lang w:val="es-ES_tradnl" w:eastAsia="es-CO"/>
        </w:rPr>
        <w:t>.”</w:t>
      </w:r>
      <w:r w:rsidRPr="008F7348">
        <w:rPr>
          <w:rStyle w:val="Refdenotaalpie"/>
          <w:rFonts w:ascii="Arial Narrow" w:eastAsia="Times New Roman" w:hAnsi="Arial Narrow" w:cs="Arial"/>
          <w:iCs/>
          <w:color w:val="000000"/>
          <w:sz w:val="20"/>
          <w:szCs w:val="20"/>
          <w:lang w:val="es-ES_tradnl" w:eastAsia="es-CO"/>
        </w:rPr>
        <w:footnoteReference w:id="13"/>
      </w:r>
    </w:p>
    <w:p w14:paraId="40E01465" w14:textId="77777777" w:rsidR="007F5F5C" w:rsidRPr="008F7348" w:rsidRDefault="007F5F5C" w:rsidP="00C066BA">
      <w:pPr>
        <w:spacing w:before="28" w:after="28" w:line="240" w:lineRule="atLeast"/>
        <w:ind w:left="-426" w:right="-142"/>
        <w:jc w:val="both"/>
        <w:rPr>
          <w:rFonts w:ascii="Arial Narrow" w:hAnsi="Arial Narrow" w:cs="Arial"/>
        </w:rPr>
      </w:pPr>
    </w:p>
    <w:p w14:paraId="6F7B50CA" w14:textId="77777777" w:rsidR="007F5F5C" w:rsidRPr="008F7348" w:rsidRDefault="007F5F5C" w:rsidP="00C066BA">
      <w:pPr>
        <w:spacing w:before="28" w:after="28" w:line="240" w:lineRule="atLeast"/>
        <w:ind w:left="-426" w:right="-142"/>
        <w:jc w:val="both"/>
        <w:rPr>
          <w:rFonts w:ascii="Arial Narrow" w:hAnsi="Arial Narrow" w:cs="Arial"/>
        </w:rPr>
      </w:pPr>
      <w:r w:rsidRPr="008F7348">
        <w:rPr>
          <w:rFonts w:ascii="Arial Narrow" w:hAnsi="Arial Narrow" w:cs="Arial"/>
        </w:rPr>
        <w:t xml:space="preserve">La Jurisprudencia de la Corte Constitucional también contiene sentencias que soportan la pretensión de este Proyecto de Ley, de incluir </w:t>
      </w:r>
      <w:r w:rsidRPr="008F7348">
        <w:rPr>
          <w:rFonts w:ascii="Arial Narrow" w:hAnsi="Arial Narrow" w:cs="Arial"/>
          <w:b/>
        </w:rPr>
        <w:t xml:space="preserve">los espacios verdes o patios comunales o familiares o </w:t>
      </w:r>
      <w:r w:rsidRPr="008F7348">
        <w:rPr>
          <w:rFonts w:ascii="Arial Narrow" w:hAnsi="Arial Narrow" w:cs="Arial"/>
          <w:b/>
          <w:i/>
        </w:rPr>
        <w:t>‘the yard’</w:t>
      </w:r>
      <w:r w:rsidRPr="008F7348">
        <w:rPr>
          <w:rFonts w:ascii="Arial Narrow" w:hAnsi="Arial Narrow" w:cs="Arial"/>
          <w:b/>
        </w:rPr>
        <w:t xml:space="preserve"> (o</w:t>
      </w:r>
      <w:r w:rsidRPr="008F7348">
        <w:rPr>
          <w:rFonts w:ascii="Arial Narrow" w:hAnsi="Arial Narrow" w:cs="Arial"/>
          <w:b/>
          <w:i/>
        </w:rPr>
        <w:t xml:space="preserve"> ‘di yaad’</w:t>
      </w:r>
      <w:r w:rsidRPr="008F7348">
        <w:rPr>
          <w:rFonts w:ascii="Arial Narrow" w:hAnsi="Arial Narrow" w:cs="Arial"/>
          <w:b/>
        </w:rPr>
        <w:t>)</w:t>
      </w:r>
      <w:r w:rsidRPr="008F7348">
        <w:rPr>
          <w:rFonts w:ascii="Arial Narrow" w:hAnsi="Arial Narrow" w:cs="Arial"/>
        </w:rPr>
        <w:t xml:space="preserve"> en la declaratoria de patrimonio cultural arquitectónico del Archipiélago, en consideración a que los elementos de valor </w:t>
      </w:r>
      <w:r w:rsidRPr="008F7348">
        <w:rPr>
          <w:rFonts w:ascii="Arial Narrow" w:hAnsi="Arial Narrow" w:cs="Arial"/>
          <w:color w:val="000000" w:themeColor="text1"/>
        </w:rPr>
        <w:t xml:space="preserve">ambiental (humedales, manglar, manantiales, quebradas, etc) y </w:t>
      </w:r>
      <w:r w:rsidRPr="008F7348">
        <w:rPr>
          <w:rFonts w:ascii="Arial Narrow" w:hAnsi="Arial Narrow" w:cs="Arial"/>
        </w:rPr>
        <w:t>paisajísticos (vegetación, árboles y plantas ornamentales, aromáticas y medicinales</w:t>
      </w:r>
      <w:r w:rsidRPr="008F7348">
        <w:rPr>
          <w:rFonts w:ascii="Arial Narrow" w:hAnsi="Arial Narrow" w:cs="Arial"/>
          <w:color w:val="000000" w:themeColor="text1"/>
        </w:rPr>
        <w:t>) presentes en estos espacios</w:t>
      </w:r>
      <w:r w:rsidRPr="008F7348">
        <w:rPr>
          <w:rFonts w:ascii="Arial Narrow" w:hAnsi="Arial Narrow" w:cs="Arial"/>
        </w:rPr>
        <w:t xml:space="preserve"> hacen parte integral del conjunto arquitectónico tradicional de las islas. </w:t>
      </w:r>
    </w:p>
    <w:p w14:paraId="68D73703" w14:textId="77777777" w:rsidR="007F5F5C" w:rsidRPr="008F7348" w:rsidRDefault="007F5F5C" w:rsidP="00C066BA">
      <w:pPr>
        <w:spacing w:before="28" w:after="28" w:line="240" w:lineRule="atLeast"/>
        <w:ind w:left="-426" w:right="-142"/>
        <w:jc w:val="both"/>
        <w:rPr>
          <w:rFonts w:ascii="Arial Narrow" w:hAnsi="Arial Narrow" w:cs="Arial"/>
        </w:rPr>
      </w:pPr>
    </w:p>
    <w:p w14:paraId="23666202" w14:textId="77777777" w:rsidR="007F5F5C" w:rsidRPr="008F7348" w:rsidRDefault="007F5F5C" w:rsidP="00C066BA">
      <w:pPr>
        <w:spacing w:before="28" w:after="28" w:line="240" w:lineRule="atLeast"/>
        <w:ind w:left="-426" w:right="-142"/>
        <w:jc w:val="both"/>
        <w:rPr>
          <w:rFonts w:ascii="Arial Narrow" w:hAnsi="Arial Narrow" w:cs="Arial"/>
        </w:rPr>
      </w:pPr>
      <w:r w:rsidRPr="008F7348">
        <w:rPr>
          <w:rFonts w:ascii="Arial Narrow" w:hAnsi="Arial Narrow" w:cs="Arial"/>
        </w:rPr>
        <w:t>Es así que reza la Sentencia T-325 de 2017</w:t>
      </w:r>
      <w:r w:rsidRPr="008F7348">
        <w:rPr>
          <w:rStyle w:val="Refdenotaalpie"/>
          <w:rFonts w:ascii="Arial Narrow" w:hAnsi="Arial Narrow" w:cs="Arial"/>
        </w:rPr>
        <w:footnoteReference w:id="14"/>
      </w:r>
      <w:r w:rsidRPr="008F7348">
        <w:rPr>
          <w:rFonts w:ascii="Arial Narrow" w:hAnsi="Arial Narrow" w:cs="Arial"/>
        </w:rPr>
        <w:t>:</w:t>
      </w:r>
    </w:p>
    <w:p w14:paraId="29CA9A21" w14:textId="77777777" w:rsidR="007F5F5C" w:rsidRPr="008F7348" w:rsidRDefault="007F5F5C" w:rsidP="00C066BA">
      <w:pPr>
        <w:spacing w:before="28" w:after="28" w:line="240" w:lineRule="atLeast"/>
        <w:ind w:left="-426" w:right="-142"/>
        <w:jc w:val="both"/>
        <w:rPr>
          <w:rFonts w:ascii="Arial Narrow" w:hAnsi="Arial Narrow" w:cs="Arial"/>
        </w:rPr>
      </w:pPr>
    </w:p>
    <w:p w14:paraId="5C87AEB1" w14:textId="77777777" w:rsidR="007F5F5C" w:rsidRPr="008F7348" w:rsidRDefault="00F57A0B" w:rsidP="00C066BA">
      <w:pPr>
        <w:spacing w:before="28" w:after="28" w:line="240" w:lineRule="atLeast"/>
        <w:ind w:left="-426" w:right="-142"/>
        <w:jc w:val="both"/>
        <w:rPr>
          <w:rFonts w:ascii="Arial Narrow" w:hAnsi="Arial Narrow" w:cs="Arial"/>
          <w:i/>
          <w:sz w:val="20"/>
          <w:szCs w:val="20"/>
        </w:rPr>
      </w:pPr>
      <w:r w:rsidRPr="008F7348">
        <w:rPr>
          <w:rFonts w:ascii="Arial Narrow" w:hAnsi="Arial Narrow" w:cs="Arial"/>
          <w:i/>
          <w:sz w:val="20"/>
          <w:szCs w:val="20"/>
        </w:rPr>
        <w:t>“…</w:t>
      </w:r>
      <w:r w:rsidR="007F5F5C" w:rsidRPr="008F7348">
        <w:rPr>
          <w:rFonts w:ascii="Arial Narrow" w:hAnsi="Arial Narrow" w:cs="Arial"/>
          <w:i/>
          <w:sz w:val="20"/>
          <w:szCs w:val="20"/>
        </w:rPr>
        <w:t xml:space="preserve">En sentencia T-760 de 2007, la Corte nuevamente hizo referencia a la Constitución “ecológica o verde”, aludiendo </w:t>
      </w:r>
      <w:r w:rsidR="007F5F5C" w:rsidRPr="008F7348">
        <w:rPr>
          <w:rFonts w:ascii="Arial Narrow" w:hAnsi="Arial Narrow" w:cs="Arial"/>
          <w:i/>
          <w:sz w:val="20"/>
          <w:szCs w:val="20"/>
          <w:u w:val="single"/>
        </w:rPr>
        <w:t>a que a partir de 1991 se creó un nuevo paradigma normativo que impone nuevas obligaciones al Estado y a los particulares respecto a sus relaciones con la naturaleza.</w:t>
      </w:r>
      <w:r w:rsidR="007F5F5C" w:rsidRPr="008F7348">
        <w:rPr>
          <w:rFonts w:ascii="Arial Narrow" w:hAnsi="Arial Narrow" w:cs="Arial"/>
          <w:i/>
          <w:sz w:val="20"/>
          <w:szCs w:val="20"/>
        </w:rPr>
        <w:t xml:space="preserve"> Sobre el particular, en esta sentencia esta Corporación precisó que </w:t>
      </w:r>
      <w:r w:rsidR="007F5F5C" w:rsidRPr="008F7348">
        <w:rPr>
          <w:rFonts w:ascii="Arial Narrow" w:hAnsi="Arial Narrow" w:cs="Arial"/>
          <w:i/>
          <w:sz w:val="20"/>
          <w:szCs w:val="20"/>
          <w:u w:val="single"/>
        </w:rPr>
        <w:t>“Los recursos de la naturaleza no están ya a la disposición arbitraria de la mujer y del hombre sino al cuidado de los mismos.</w:t>
      </w:r>
      <w:r w:rsidR="007F5F5C" w:rsidRPr="008F7348">
        <w:rPr>
          <w:rFonts w:ascii="Arial Narrow" w:hAnsi="Arial Narrow" w:cs="Arial"/>
          <w:i/>
          <w:sz w:val="20"/>
          <w:szCs w:val="20"/>
        </w:rPr>
        <w:t xml:space="preserve">  La Constitución, eso es claro, no reduce la protección del medio ambiente o cualquiera de sus componentes a una visión liberal, en virtud de la cual los seres humanos pueden disponer a su antojo de los demás seres vivos o los recursos naturales, sino que reconoce que </w:t>
      </w:r>
      <w:r w:rsidR="007F5F5C" w:rsidRPr="008F7348">
        <w:rPr>
          <w:rFonts w:ascii="Arial Narrow" w:hAnsi="Arial Narrow" w:cs="Arial"/>
          <w:i/>
          <w:sz w:val="20"/>
          <w:szCs w:val="20"/>
          <w:u w:val="single"/>
        </w:rPr>
        <w:t>el vínculo entre ellos está precedido o condicionado por unas pautas o requisitos que delimitan sus libertades y deberes, asegurando la protección de la diversidad e integridad ambiental</w:t>
      </w:r>
      <w:r w:rsidR="007F5F5C" w:rsidRPr="008F7348">
        <w:rPr>
          <w:rFonts w:ascii="Arial Narrow" w:hAnsi="Arial Narrow" w:cs="Arial"/>
          <w:i/>
          <w:sz w:val="20"/>
          <w:szCs w:val="20"/>
        </w:rPr>
        <w:t xml:space="preserve"> (art. 79 C.P.)”.  </w:t>
      </w:r>
    </w:p>
    <w:p w14:paraId="5C4599CF" w14:textId="77777777" w:rsidR="007F5F5C" w:rsidRPr="008F7348" w:rsidRDefault="007F5F5C" w:rsidP="00C066BA">
      <w:pPr>
        <w:spacing w:before="28" w:after="28" w:line="240" w:lineRule="atLeast"/>
        <w:ind w:left="-426" w:right="-142"/>
        <w:jc w:val="both"/>
        <w:rPr>
          <w:rFonts w:ascii="Arial Narrow" w:eastAsia="Times New Roman" w:hAnsi="Arial Narrow" w:cs="Arial"/>
          <w:iCs/>
          <w:color w:val="000000"/>
          <w:lang w:val="es-ES_tradnl" w:eastAsia="es-CO"/>
        </w:rPr>
      </w:pPr>
    </w:p>
    <w:p w14:paraId="752A8E69" w14:textId="77777777" w:rsidR="007F5F5C" w:rsidRPr="008F7348" w:rsidRDefault="007F5F5C" w:rsidP="00C066BA">
      <w:pPr>
        <w:spacing w:before="28" w:after="28" w:line="240" w:lineRule="atLeast"/>
        <w:ind w:left="-426" w:right="-142"/>
        <w:jc w:val="both"/>
        <w:rPr>
          <w:rFonts w:ascii="Arial Narrow" w:eastAsia="Times New Roman" w:hAnsi="Arial Narrow" w:cs="Arial"/>
          <w:iCs/>
          <w:color w:val="000000"/>
          <w:lang w:val="es-ES_tradnl" w:eastAsia="es-CO"/>
        </w:rPr>
      </w:pPr>
      <w:r w:rsidRPr="008F7348">
        <w:rPr>
          <w:rFonts w:ascii="Arial Narrow" w:eastAsia="Times New Roman" w:hAnsi="Arial Narrow" w:cs="Arial"/>
          <w:iCs/>
          <w:color w:val="000000"/>
          <w:lang w:val="es-ES_tradnl" w:eastAsia="es-CO"/>
        </w:rPr>
        <w:t>En este mismo tenor, la Sentencia SU842 de 2013</w:t>
      </w:r>
      <w:r w:rsidRPr="008F7348">
        <w:rPr>
          <w:rStyle w:val="Refdenotaalpie"/>
          <w:rFonts w:ascii="Arial Narrow" w:eastAsia="Times New Roman" w:hAnsi="Arial Narrow" w:cs="Arial"/>
          <w:iCs/>
          <w:color w:val="000000"/>
          <w:lang w:val="es-ES_tradnl" w:eastAsia="es-CO"/>
        </w:rPr>
        <w:footnoteReference w:id="15"/>
      </w:r>
      <w:r w:rsidRPr="008F7348">
        <w:rPr>
          <w:rFonts w:ascii="Arial Narrow" w:eastAsia="Times New Roman" w:hAnsi="Arial Narrow" w:cs="Arial"/>
          <w:iCs/>
          <w:color w:val="000000"/>
          <w:lang w:val="es-ES_tradnl" w:eastAsia="es-CO"/>
        </w:rPr>
        <w:t>, agrega:</w:t>
      </w:r>
    </w:p>
    <w:p w14:paraId="7CA647C7" w14:textId="77777777" w:rsidR="00C066BA" w:rsidRPr="008F7348" w:rsidRDefault="00C066BA" w:rsidP="00C066BA">
      <w:pPr>
        <w:spacing w:before="28" w:after="28" w:line="240" w:lineRule="atLeast"/>
        <w:ind w:left="-426" w:right="-142"/>
        <w:jc w:val="both"/>
        <w:rPr>
          <w:rFonts w:ascii="Arial Narrow" w:eastAsia="Times New Roman" w:hAnsi="Arial Narrow" w:cs="Arial"/>
          <w:iCs/>
          <w:color w:val="000000"/>
          <w:lang w:val="es-ES_tradnl" w:eastAsia="es-CO"/>
        </w:rPr>
      </w:pPr>
    </w:p>
    <w:p w14:paraId="121CA464" w14:textId="77777777" w:rsidR="007F5F5C" w:rsidRPr="008F7348" w:rsidRDefault="00C066BA" w:rsidP="00C066BA">
      <w:pPr>
        <w:tabs>
          <w:tab w:val="left" w:pos="1515"/>
        </w:tabs>
        <w:rPr>
          <w:rFonts w:ascii="Arial Narrow" w:eastAsia="Times New Roman" w:hAnsi="Arial Narrow" w:cs="Arial"/>
          <w:lang w:val="es-ES_tradnl" w:eastAsia="es-CO"/>
        </w:rPr>
      </w:pPr>
      <w:r w:rsidRPr="008F7348">
        <w:rPr>
          <w:rFonts w:ascii="Arial Narrow" w:eastAsia="Times New Roman" w:hAnsi="Arial Narrow" w:cs="Arial"/>
          <w:lang w:val="es-ES_tradnl" w:eastAsia="es-CO"/>
        </w:rPr>
        <w:tab/>
      </w:r>
    </w:p>
    <w:p w14:paraId="6FDB56FC" w14:textId="77777777" w:rsidR="007F5F5C" w:rsidRPr="008F7348" w:rsidRDefault="00F57A0B" w:rsidP="00C066BA">
      <w:pPr>
        <w:spacing w:before="28" w:after="28" w:line="240" w:lineRule="atLeast"/>
        <w:ind w:left="-426" w:right="-142"/>
        <w:jc w:val="both"/>
        <w:rPr>
          <w:rFonts w:ascii="Arial Narrow" w:eastAsia="Times New Roman" w:hAnsi="Arial Narrow" w:cs="Arial"/>
          <w:i/>
          <w:iCs/>
          <w:color w:val="000000"/>
          <w:sz w:val="20"/>
          <w:szCs w:val="20"/>
          <w:lang w:val="es-ES_tradnl" w:eastAsia="es-CO"/>
        </w:rPr>
      </w:pPr>
      <w:r w:rsidRPr="008F7348">
        <w:rPr>
          <w:rFonts w:ascii="Arial Narrow" w:eastAsia="Times New Roman" w:hAnsi="Arial Narrow" w:cs="Arial"/>
          <w:i/>
          <w:iCs/>
          <w:color w:val="000000"/>
          <w:sz w:val="20"/>
          <w:szCs w:val="20"/>
          <w:u w:val="single"/>
          <w:lang w:val="es-ES_tradnl" w:eastAsia="es-CO"/>
        </w:rPr>
        <w:t>“…</w:t>
      </w:r>
      <w:r w:rsidR="007F5F5C" w:rsidRPr="008F7348">
        <w:rPr>
          <w:rFonts w:ascii="Arial Narrow" w:eastAsia="Times New Roman" w:hAnsi="Arial Narrow" w:cs="Arial"/>
          <w:i/>
          <w:iCs/>
          <w:color w:val="000000"/>
          <w:sz w:val="20"/>
          <w:szCs w:val="20"/>
          <w:u w:val="single"/>
          <w:lang w:val="es-ES_tradnl" w:eastAsia="es-CO"/>
        </w:rPr>
        <w:t>La protección al medio ambiente obliga al Estado a adoptar medidas encaminadas a evitar o minimizar su deterioro y a que el desarrollo económico y social se realice de manera armónica con el ambiente</w:t>
      </w:r>
      <w:r w:rsidR="007F5F5C" w:rsidRPr="008F7348">
        <w:rPr>
          <w:rFonts w:ascii="Arial Narrow" w:eastAsia="Times New Roman" w:hAnsi="Arial Narrow" w:cs="Arial"/>
          <w:i/>
          <w:iCs/>
          <w:color w:val="000000"/>
          <w:sz w:val="20"/>
          <w:szCs w:val="20"/>
          <w:lang w:val="es-ES_tradnl" w:eastAsia="es-CO"/>
        </w:rPr>
        <w:t>.</w:t>
      </w:r>
    </w:p>
    <w:p w14:paraId="4CA4E666" w14:textId="77777777" w:rsidR="007F5F5C" w:rsidRPr="008F7348" w:rsidRDefault="007F5F5C" w:rsidP="00C066BA">
      <w:pPr>
        <w:spacing w:before="28" w:after="28" w:line="240" w:lineRule="atLeast"/>
        <w:ind w:left="-426" w:right="-142"/>
        <w:jc w:val="both"/>
        <w:rPr>
          <w:rFonts w:ascii="Arial Narrow" w:eastAsia="Times New Roman" w:hAnsi="Arial Narrow" w:cs="Arial"/>
          <w:i/>
          <w:iCs/>
          <w:color w:val="000000"/>
          <w:sz w:val="20"/>
          <w:szCs w:val="20"/>
          <w:lang w:val="es-ES_tradnl" w:eastAsia="es-CO"/>
        </w:rPr>
      </w:pPr>
    </w:p>
    <w:p w14:paraId="6D27C3C6" w14:textId="77777777" w:rsidR="007F5F5C" w:rsidRPr="008F7348" w:rsidRDefault="007F5F5C" w:rsidP="00C066BA">
      <w:pPr>
        <w:spacing w:before="28" w:after="28" w:line="240" w:lineRule="atLeast"/>
        <w:ind w:left="-426" w:right="-142"/>
        <w:jc w:val="both"/>
        <w:rPr>
          <w:rFonts w:ascii="Arial Narrow" w:eastAsia="Times New Roman" w:hAnsi="Arial Narrow" w:cs="Arial"/>
          <w:i/>
          <w:iCs/>
          <w:color w:val="000000"/>
          <w:sz w:val="20"/>
          <w:szCs w:val="20"/>
          <w:lang w:val="es-ES_tradnl" w:eastAsia="es-CO"/>
        </w:rPr>
      </w:pPr>
      <w:r w:rsidRPr="008F7348">
        <w:rPr>
          <w:rFonts w:ascii="Arial Narrow" w:eastAsia="Times New Roman" w:hAnsi="Arial Narrow" w:cs="Arial"/>
          <w:i/>
          <w:iCs/>
          <w:color w:val="000000"/>
          <w:sz w:val="20"/>
          <w:szCs w:val="20"/>
          <w:u w:val="single"/>
          <w:lang w:val="es-ES_tradnl" w:eastAsia="es-CO"/>
        </w:rPr>
        <w:t>El constituyente de 1991 consideró necesario brindar al espacio público una protección constitucional.</w:t>
      </w:r>
      <w:r w:rsidRPr="008F7348">
        <w:rPr>
          <w:rFonts w:ascii="Arial Narrow" w:eastAsia="Times New Roman" w:hAnsi="Arial Narrow" w:cs="Arial"/>
          <w:i/>
          <w:iCs/>
          <w:color w:val="000000"/>
          <w:sz w:val="20"/>
          <w:szCs w:val="20"/>
          <w:lang w:val="es-ES_tradnl" w:eastAsia="es-CO"/>
        </w:rPr>
        <w:t xml:space="preserve"> </w:t>
      </w:r>
      <w:r w:rsidRPr="008F7348">
        <w:rPr>
          <w:rFonts w:ascii="Arial Narrow" w:hAnsi="Arial Narrow" w:cs="Arial"/>
          <w:sz w:val="20"/>
          <w:szCs w:val="20"/>
        </w:rPr>
        <w:t xml:space="preserve">(…) </w:t>
      </w:r>
      <w:r w:rsidRPr="008F7348">
        <w:rPr>
          <w:rFonts w:ascii="Arial Narrow" w:eastAsia="Times New Roman" w:hAnsi="Arial Narrow" w:cs="Arial"/>
          <w:i/>
          <w:iCs/>
          <w:color w:val="000000"/>
          <w:sz w:val="20"/>
          <w:szCs w:val="20"/>
          <w:lang w:val="es-ES_tradnl" w:eastAsia="es-CO"/>
        </w:rPr>
        <w:t xml:space="preserve">Respecto de estas disposiciones la Corte ha dicho que con ellas el Constituyente de 1991 amplió la idea tradicionalmente aceptada en los artículos 674 y 678 del Código Civil, teniendo en cuenta que </w:t>
      </w:r>
      <w:r w:rsidRPr="008F7348">
        <w:rPr>
          <w:rFonts w:ascii="Arial Narrow" w:eastAsia="Times New Roman" w:hAnsi="Arial Narrow" w:cs="Arial"/>
          <w:i/>
          <w:iCs/>
          <w:color w:val="000000"/>
          <w:sz w:val="20"/>
          <w:szCs w:val="20"/>
          <w:u w:val="single"/>
          <w:lang w:val="es-ES_tradnl" w:eastAsia="es-CO"/>
        </w:rPr>
        <w:t>no se limita a los bienes de uso público (calles, plazas, puentes, caminos ríos y lagos) señalados en dicha legislación, sino que se extiende a todos aquellos inmuebles públicos, y a algunos elementos específicos de los inmuebles de propiedad de los particulares, que al ser afectados al interés general en virtud de la Constitución o la ley, o por sus características arquitectónicas naturales, están destinados a la utilización colectiva</w:t>
      </w:r>
      <w:r w:rsidR="00F57A0B" w:rsidRPr="008F7348">
        <w:rPr>
          <w:rFonts w:ascii="Arial Narrow" w:eastAsia="Times New Roman" w:hAnsi="Arial Narrow" w:cs="Arial"/>
          <w:i/>
          <w:iCs/>
          <w:color w:val="000000"/>
          <w:sz w:val="20"/>
          <w:szCs w:val="20"/>
          <w:u w:val="single"/>
          <w:lang w:val="es-ES_tradnl" w:eastAsia="es-CO"/>
        </w:rPr>
        <w:t>…”</w:t>
      </w:r>
    </w:p>
    <w:p w14:paraId="298E7246" w14:textId="77777777" w:rsidR="007F5F5C" w:rsidRPr="008F7348" w:rsidRDefault="007F5F5C" w:rsidP="00B7580E">
      <w:pPr>
        <w:spacing w:before="28" w:after="28" w:line="240" w:lineRule="atLeast"/>
        <w:ind w:left="-426" w:right="474"/>
        <w:jc w:val="both"/>
        <w:rPr>
          <w:rFonts w:ascii="Arial Narrow" w:eastAsia="Times New Roman" w:hAnsi="Arial Narrow" w:cs="Arial"/>
          <w:i/>
          <w:iCs/>
          <w:color w:val="000000"/>
          <w:lang w:val="es-ES_tradnl" w:eastAsia="es-CO"/>
        </w:rPr>
      </w:pPr>
    </w:p>
    <w:p w14:paraId="58C2BE45" w14:textId="77777777" w:rsidR="007F5F5C" w:rsidRPr="008F7348" w:rsidRDefault="007F5F5C" w:rsidP="00A96BF6">
      <w:pPr>
        <w:pStyle w:val="Prrafodelista"/>
        <w:numPr>
          <w:ilvl w:val="0"/>
          <w:numId w:val="2"/>
        </w:numPr>
        <w:ind w:left="-426" w:firstLine="0"/>
        <w:jc w:val="both"/>
        <w:rPr>
          <w:rFonts w:ascii="Arial Narrow" w:hAnsi="Arial Narrow" w:cs="Arial"/>
          <w:b/>
        </w:rPr>
      </w:pPr>
      <w:r w:rsidRPr="008F7348">
        <w:rPr>
          <w:rFonts w:ascii="Arial Narrow" w:hAnsi="Arial Narrow" w:cs="Arial"/>
          <w:b/>
        </w:rPr>
        <w:t xml:space="preserve">Contexto </w:t>
      </w:r>
    </w:p>
    <w:p w14:paraId="420A4AE9" w14:textId="77777777" w:rsidR="007F5F5C" w:rsidRPr="008F7348" w:rsidRDefault="007F5F5C" w:rsidP="00B7580E">
      <w:pPr>
        <w:ind w:left="-426"/>
        <w:jc w:val="both"/>
        <w:rPr>
          <w:rFonts w:ascii="Arial Narrow" w:hAnsi="Arial Narrow" w:cs="Arial"/>
        </w:rPr>
      </w:pPr>
      <w:r w:rsidRPr="008F7348">
        <w:rPr>
          <w:rFonts w:ascii="Arial Narrow" w:hAnsi="Arial Narrow" w:cs="Arial"/>
        </w:rPr>
        <w:t xml:space="preserve">El ámbito del presente proyecto de ley se circunscribe al Departamento </w:t>
      </w:r>
      <w:r w:rsidRPr="008F7348">
        <w:rPr>
          <w:rFonts w:ascii="Arial Narrow" w:hAnsi="Arial Narrow" w:cs="Arial"/>
          <w:b/>
        </w:rPr>
        <w:t>Archipiélago de</w:t>
      </w:r>
      <w:r w:rsidRPr="008F7348">
        <w:rPr>
          <w:rFonts w:ascii="Arial Narrow" w:hAnsi="Arial Narrow" w:cs="Arial"/>
        </w:rPr>
        <w:t xml:space="preserve"> </w:t>
      </w:r>
      <w:r w:rsidRPr="008F7348">
        <w:rPr>
          <w:rFonts w:ascii="Arial Narrow" w:hAnsi="Arial Narrow" w:cs="Arial"/>
          <w:b/>
        </w:rPr>
        <w:t xml:space="preserve">San Andrés, Providencia y Santa Catalina, </w:t>
      </w:r>
      <w:r w:rsidRPr="008F7348">
        <w:rPr>
          <w:rFonts w:ascii="Arial Narrow" w:hAnsi="Arial Narrow" w:cs="Arial"/>
        </w:rPr>
        <w:t>constituido en Reserva de Biosfera por la Ley 99 de 1993</w:t>
      </w:r>
      <w:r w:rsidRPr="008F7348">
        <w:rPr>
          <w:rStyle w:val="Refdenotaalpie"/>
          <w:rFonts w:ascii="Arial Narrow" w:hAnsi="Arial Narrow" w:cs="Arial"/>
        </w:rPr>
        <w:footnoteReference w:id="16"/>
      </w:r>
      <w:r w:rsidRPr="008F7348">
        <w:rPr>
          <w:rFonts w:ascii="Arial Narrow" w:hAnsi="Arial Narrow" w:cs="Arial"/>
        </w:rPr>
        <w:t xml:space="preserve"> y declarado </w:t>
      </w:r>
      <w:r w:rsidRPr="008F7348">
        <w:rPr>
          <w:rFonts w:ascii="Arial Narrow" w:hAnsi="Arial Narrow" w:cs="Arial"/>
          <w:i/>
        </w:rPr>
        <w:t>‘Reserva de la Biósfera Seaflower’</w:t>
      </w:r>
      <w:r w:rsidRPr="008F7348">
        <w:rPr>
          <w:rFonts w:ascii="Arial Narrow" w:hAnsi="Arial Narrow" w:cs="Arial"/>
        </w:rPr>
        <w:t xml:space="preserve"> por parte de la UNESCO en el año 2000. Es el único departamento insular de Colombia localizado en el suroccidente del mar Caribe, entre los meridianos 78° y 82° latitud oeste y entre los paralelos 12° y 16° de longitud norte. Están a una distancia aproximada de 750 km de Cartagena de Indias —la ciudad continental colombiana más próxima—; a 270 km de Colón en Panamá; a 240 km de Puerto Limón en Costa Rica; y a 125 km de Bluefields en Nicaragua. Limita por el oriente con el Caribe insular (islas de las Grandes y Pequeñas Antillas), por el nororiente con Jamaica y por el noroccidente, occidente y sur con los estados continentales de Honduras, Nicaragua, Costa Rica, Panamá y el territorio continental colombiano (Mapa 1)</w:t>
      </w:r>
      <w:r w:rsidRPr="008F7348">
        <w:rPr>
          <w:rStyle w:val="Refdenotaalpie"/>
          <w:rFonts w:ascii="Arial Narrow" w:hAnsi="Arial Narrow" w:cs="Arial"/>
        </w:rPr>
        <w:footnoteReference w:id="17"/>
      </w:r>
      <w:r w:rsidRPr="008F7348">
        <w:rPr>
          <w:rFonts w:ascii="Arial Narrow" w:hAnsi="Arial Narrow" w:cs="Arial"/>
        </w:rPr>
        <w:t xml:space="preserve">. </w:t>
      </w:r>
    </w:p>
    <w:p w14:paraId="1FE8B16D" w14:textId="77777777" w:rsidR="007F5F5C" w:rsidRPr="008F7348" w:rsidRDefault="007F5F5C" w:rsidP="00B7580E">
      <w:pPr>
        <w:ind w:left="-426"/>
        <w:jc w:val="both"/>
        <w:rPr>
          <w:rFonts w:ascii="Arial Narrow" w:hAnsi="Arial Narrow" w:cs="Arial"/>
        </w:rPr>
      </w:pPr>
      <w:r w:rsidRPr="008F7348">
        <w:rPr>
          <w:rFonts w:ascii="Arial Narrow" w:hAnsi="Arial Narrow" w:cs="Arial"/>
        </w:rPr>
        <w:t>La arquitectura tradicional del Pueblo Raizal del Archipiélago de San Andrés, Providencia y Santa Catalina Isla “es un patrimonio colectivo de gran riqueza, único por sus rasgos constructivos y culturales en el contexto colombiano y de gran valor para la documentación y comprensión de los procesos históricos de la región Caribe.”</w:t>
      </w:r>
      <w:r w:rsidRPr="008F7348">
        <w:rPr>
          <w:rStyle w:val="Refdenotaalpie"/>
          <w:rFonts w:ascii="Arial Narrow" w:hAnsi="Arial Narrow" w:cs="Arial"/>
        </w:rPr>
        <w:footnoteReference w:id="18"/>
      </w:r>
      <w:r w:rsidRPr="008F7348">
        <w:rPr>
          <w:rFonts w:ascii="Arial Narrow" w:hAnsi="Arial Narrow" w:cs="Arial"/>
        </w:rPr>
        <w:t xml:space="preserve"> Por tal razón “ha sido tema de publicaciones de prensa e investigaciones académicas y objeto de diversas acciones de carácter institucional.”</w:t>
      </w:r>
      <w:r w:rsidRPr="008F7348">
        <w:rPr>
          <w:rStyle w:val="Refdenotaalpie"/>
          <w:rFonts w:ascii="Arial Narrow" w:hAnsi="Arial Narrow" w:cs="Arial"/>
        </w:rPr>
        <w:footnoteReference w:id="19"/>
      </w:r>
      <w:r w:rsidRPr="008F7348">
        <w:rPr>
          <w:rFonts w:ascii="Arial Narrow" w:hAnsi="Arial Narrow" w:cs="Arial"/>
        </w:rPr>
        <w:t xml:space="preserve"> </w:t>
      </w:r>
    </w:p>
    <w:p w14:paraId="3CEB61D6" w14:textId="77777777" w:rsidR="007F5F5C" w:rsidRPr="008F7348" w:rsidRDefault="007F5F5C" w:rsidP="00B7580E">
      <w:pPr>
        <w:ind w:left="-426"/>
        <w:jc w:val="both"/>
        <w:rPr>
          <w:rFonts w:ascii="Arial Narrow" w:hAnsi="Arial Narrow" w:cs="Arial"/>
        </w:rPr>
      </w:pPr>
      <w:r w:rsidRPr="008F7348">
        <w:rPr>
          <w:rFonts w:ascii="Arial Narrow" w:hAnsi="Arial Narrow" w:cs="Arial"/>
        </w:rPr>
        <w:t>Los elementos que la caracterizan están relacionados con la historia del poblamiento de las islas. “La vivienda en madera que se encuentra en San Andrés remota su origen al poblamiento que se dio entre los siglos XVIII y XIX en la región caribe occidental.”</w:t>
      </w:r>
      <w:r w:rsidRPr="008F7348">
        <w:rPr>
          <w:rStyle w:val="Refdenotaalpie"/>
          <w:rFonts w:ascii="Arial Narrow" w:hAnsi="Arial Narrow" w:cs="Arial"/>
        </w:rPr>
        <w:footnoteReference w:id="20"/>
      </w:r>
      <w:r w:rsidRPr="008F7348">
        <w:rPr>
          <w:rFonts w:ascii="Arial Narrow" w:hAnsi="Arial Narrow" w:cs="Arial"/>
        </w:rPr>
        <w:t xml:space="preserve"> Por tal motivo, esta arquitectura contiene “algunas características en las estructuras que llegaron con los primeros puritanos y comerciantes ingleses y holandeses, características que traducen un ‘estilo’ europeo.”</w:t>
      </w:r>
      <w:r w:rsidRPr="008F7348">
        <w:rPr>
          <w:rStyle w:val="Refdenotaalpie"/>
          <w:rFonts w:ascii="Arial Narrow" w:hAnsi="Arial Narrow" w:cs="Arial"/>
        </w:rPr>
        <w:footnoteReference w:id="21"/>
      </w:r>
      <w:r w:rsidRPr="008F7348">
        <w:rPr>
          <w:rFonts w:ascii="Arial Narrow" w:hAnsi="Arial Narrow" w:cs="Arial"/>
        </w:rPr>
        <w:t xml:space="preserve"> Los estudios </w:t>
      </w:r>
      <w:r w:rsidRPr="008F7348">
        <w:rPr>
          <w:rFonts w:ascii="Arial Narrow" w:hAnsi="Arial Narrow" w:cs="Arial"/>
        </w:rPr>
        <w:lastRenderedPageBreak/>
        <w:t xml:space="preserve">especializados sobre la materia demuestran que “en la evolución de la arquitectura isleña, es claro el desarrollo y consolidación de un repertorio estilístico para los diferentes componentes arquitectónicos. Sus rasgos particulares tienen que ver con los remates de cubierta, las pendientes y quiebres en los aleros; pero ante todo es notable el desarrollo ornamental de estilo victoriano en los detalles en las columnas de la </w:t>
      </w:r>
      <w:r w:rsidRPr="008F7348">
        <w:rPr>
          <w:rFonts w:ascii="Arial Narrow" w:hAnsi="Arial Narrow" w:cs="Arial"/>
          <w:i/>
          <w:iCs/>
        </w:rPr>
        <w:t>piazza</w:t>
      </w:r>
      <w:r w:rsidRPr="008F7348">
        <w:rPr>
          <w:rFonts w:ascii="Arial Narrow" w:hAnsi="Arial Narrow" w:cs="Arial"/>
        </w:rPr>
        <w:t xml:space="preserve"> (terraza del primer piso) y de los balcones, las barandas, las escaleras y de los dinteles en puertas y ventanas.”</w:t>
      </w:r>
      <w:r w:rsidRPr="008F7348">
        <w:rPr>
          <w:rStyle w:val="Refdenotaalpie"/>
          <w:rFonts w:ascii="Arial Narrow" w:hAnsi="Arial Narrow" w:cs="Arial"/>
        </w:rPr>
        <w:footnoteReference w:id="22"/>
      </w:r>
      <w:r w:rsidRPr="008F7348">
        <w:rPr>
          <w:rFonts w:ascii="Arial Narrow" w:hAnsi="Arial Narrow" w:cs="Arial"/>
        </w:rPr>
        <w:t xml:space="preserve"> </w:t>
      </w:r>
    </w:p>
    <w:p w14:paraId="2D153446" w14:textId="77777777" w:rsidR="007F5F5C" w:rsidRPr="008F7348" w:rsidRDefault="007F5F5C" w:rsidP="00B7580E">
      <w:pPr>
        <w:ind w:left="-426"/>
        <w:jc w:val="both"/>
        <w:rPr>
          <w:rFonts w:ascii="Arial Narrow" w:hAnsi="Arial Narrow" w:cs="Arial"/>
        </w:rPr>
      </w:pPr>
      <w:r w:rsidRPr="008F7348">
        <w:rPr>
          <w:rFonts w:ascii="Arial Narrow" w:hAnsi="Arial Narrow" w:cs="Arial"/>
        </w:rPr>
        <w:t>Gracias a su condición insular, San Andrés pudo preservar muchos de los rasgos de su cultura y su arquitectura tradicional en el siglo XX.</w:t>
      </w:r>
      <w:r w:rsidRPr="008F7348">
        <w:rPr>
          <w:rStyle w:val="Refdenotaalpie"/>
          <w:rFonts w:ascii="Arial Narrow" w:hAnsi="Arial Narrow" w:cs="Arial"/>
        </w:rPr>
        <w:footnoteReference w:id="23"/>
      </w:r>
      <w:r w:rsidRPr="008F7348">
        <w:rPr>
          <w:rFonts w:ascii="Arial Narrow" w:hAnsi="Arial Narrow" w:cs="Arial"/>
        </w:rPr>
        <w:t xml:space="preserve"> No obstante, hoy día la falta de políticas públicas claras orientadas a preservar este patrimonio cultural y la presión por la demanda de terreno para construir otros tipos de edificaciones (hoteles, locales comerciales, viviendas de cemento con otros conceptos arquitectónicos, etc), han ocasionado la progresiva desaparición de la arquitectura tradicional del Pueblo Raizal del Archipiélago. En la actualidad “la realidad indica que la valoración de la arquitectura tradicional como ‘patrimonio arquitectónico’ continua en un franco proceso de deterioro” (...) “Por esto es necesario alertar acerca de la necesidad del reconocimiento y valoración que sobre su patrimonio debe tener la totalidad de la comunidad que habita la isla. La arquitectura como una manifestación cultural en la isla, es una muestra de la identidad del hombre sanandresano, así como de su cultura y de su memoria; representa y contiene valores. Reconocer estos valores y preservarlos son una forma de construir el patrimonio del mañana.”</w:t>
      </w:r>
      <w:r w:rsidRPr="008F7348">
        <w:rPr>
          <w:rStyle w:val="Refdenotaalpie"/>
          <w:rFonts w:ascii="Arial Narrow" w:hAnsi="Arial Narrow" w:cs="Arial"/>
        </w:rPr>
        <w:footnoteReference w:id="24"/>
      </w:r>
    </w:p>
    <w:p w14:paraId="218319A1" w14:textId="77777777" w:rsidR="007F5F5C" w:rsidRPr="008F7348" w:rsidRDefault="007F5F5C" w:rsidP="00B7580E">
      <w:pPr>
        <w:ind w:left="-426"/>
        <w:jc w:val="both"/>
        <w:rPr>
          <w:rFonts w:ascii="Arial Narrow" w:hAnsi="Arial Narrow" w:cs="Arial"/>
        </w:rPr>
      </w:pPr>
      <w:r w:rsidRPr="008F7348">
        <w:rPr>
          <w:rFonts w:ascii="Arial Narrow" w:hAnsi="Arial Narrow" w:cs="Arial"/>
        </w:rPr>
        <w:t xml:space="preserve">Este proyecto de Ley busca brindar solución a una de las problemáticas actuales de las islas de San Andrés, Providencia y Santa Catalina: la pérdida latente del patrimonio cultural material e inmaterial arquitectónico, como consecuencia de la adopción y apropiación de nuevas culturas, técnicas constructivas y materiales. </w:t>
      </w:r>
      <w:r w:rsidR="00937208" w:rsidRPr="008F7348">
        <w:rPr>
          <w:rFonts w:ascii="Arial Narrow" w:hAnsi="Arial Narrow" w:cs="Arial"/>
        </w:rPr>
        <w:t xml:space="preserve">       </w:t>
      </w:r>
    </w:p>
    <w:p w14:paraId="3D7AF1CE" w14:textId="77777777" w:rsidR="007F5F5C" w:rsidRPr="008F7348" w:rsidRDefault="007F5F5C" w:rsidP="00B7580E">
      <w:pPr>
        <w:ind w:left="-426"/>
        <w:jc w:val="both"/>
        <w:rPr>
          <w:rFonts w:ascii="Arial Narrow" w:hAnsi="Arial Narrow" w:cs="Arial"/>
        </w:rPr>
      </w:pPr>
      <w:r w:rsidRPr="008F7348">
        <w:rPr>
          <w:rFonts w:ascii="Arial Narrow" w:hAnsi="Arial Narrow" w:cs="Arial"/>
        </w:rPr>
        <w:t xml:space="preserve">Contar con una Ley de la República que declare la arquitectura tradicional y los conocimientos ancestrales de construcción del Pueblo Raizal del Archipiélago, patrimonio cultural inmaterial de la Nación, permitirá la creación de programas gubernamentales y la correspondiente financiación con recursos públicos para la salvaguardia, protección, recuperación, conservación, sostenibilidad, divulgación, fomento, investigación y promoción de la arquitectura tradicional del Departamento Archipiélago. Dicha declaración contempla también la preservación y transmisión de las prácticas, conocimientos y técnicas de los constructores tradicionales de la arquitectura típica del Archipiélago, para favorecer el relevo generacional y garantizar la permanencia de esta actividad ancestral Raizal en las islas, como una identidad cultural que perdure a través del tiempo.  </w:t>
      </w:r>
    </w:p>
    <w:p w14:paraId="309B4E25" w14:textId="77777777" w:rsidR="007F5F5C" w:rsidRPr="00B7580E" w:rsidRDefault="007F5F5C" w:rsidP="00B7580E">
      <w:pPr>
        <w:ind w:left="-426"/>
        <w:jc w:val="both"/>
        <w:rPr>
          <w:rFonts w:ascii="Arial Narrow" w:hAnsi="Arial Narrow" w:cs="Arial"/>
        </w:rPr>
      </w:pPr>
      <w:r w:rsidRPr="008F7348">
        <w:rPr>
          <w:rFonts w:ascii="Arial Narrow" w:hAnsi="Arial Narrow" w:cs="Arial"/>
        </w:rPr>
        <w:t>Para efectos de este Proyecto de Ley, se entiende por arquitectura tradicional del Pueblo Raizal del Departamento Archipiélago, el diseño y construcción de inmuebles, espacios verdes o patios comunales (o familiares o ‘the yard’ o ‘yaad’), monumentos y embarcaciones que representan la cultura ancestral del pueblo Raizal de las islas.</w:t>
      </w:r>
    </w:p>
    <w:p w14:paraId="5111A0E8" w14:textId="77777777" w:rsidR="007F5F5C" w:rsidRPr="00B7580E" w:rsidRDefault="007F5F5C" w:rsidP="00A96BF6">
      <w:pPr>
        <w:pStyle w:val="Prrafodelista"/>
        <w:numPr>
          <w:ilvl w:val="0"/>
          <w:numId w:val="6"/>
        </w:numPr>
        <w:ind w:left="-426" w:firstLine="0"/>
        <w:jc w:val="both"/>
        <w:rPr>
          <w:rFonts w:ascii="Arial Narrow" w:hAnsi="Arial Narrow" w:cs="Arial"/>
        </w:rPr>
      </w:pPr>
      <w:r w:rsidRPr="00B7580E">
        <w:rPr>
          <w:rFonts w:ascii="Arial Narrow" w:hAnsi="Arial Narrow" w:cs="Arial"/>
          <w:b/>
        </w:rPr>
        <w:t xml:space="preserve">El diseño y construcción de inmuebles tradicionales </w:t>
      </w:r>
    </w:p>
    <w:p w14:paraId="2C56B85A" w14:textId="77777777" w:rsidR="007F5F5C" w:rsidRPr="00B7580E" w:rsidRDefault="007F5F5C" w:rsidP="00B7580E">
      <w:pPr>
        <w:ind w:left="-426"/>
        <w:jc w:val="both"/>
        <w:rPr>
          <w:rFonts w:ascii="Arial Narrow" w:hAnsi="Arial Narrow" w:cs="Arial"/>
        </w:rPr>
      </w:pPr>
      <w:r w:rsidRPr="00B7580E">
        <w:rPr>
          <w:rFonts w:ascii="Arial Narrow" w:hAnsi="Arial Narrow" w:cs="Arial"/>
          <w:lang w:val="es-ES_tradnl"/>
        </w:rPr>
        <w:lastRenderedPageBreak/>
        <w:t>El estilo arquitectónico típico de las islas</w:t>
      </w:r>
      <w:r w:rsidRPr="00B7580E">
        <w:rPr>
          <w:rFonts w:ascii="Arial Narrow" w:hAnsi="Arial Narrow" w:cs="Arial"/>
        </w:rPr>
        <w:t xml:space="preserve"> se afianza a partir del proceso de emancipación de la esclavitud en 1834. De hecho, la obra arquitectónica insigne del Pueblo Raizal se construye en esa época: La Primera Iglesia Bautista de la Loma, o </w:t>
      </w:r>
      <w:r w:rsidRPr="00B7580E">
        <w:rPr>
          <w:rFonts w:ascii="Arial Narrow" w:hAnsi="Arial Narrow" w:cs="Arial"/>
          <w:i/>
        </w:rPr>
        <w:t>‘First Baptist Church’</w:t>
      </w:r>
      <w:r w:rsidRPr="00B7580E">
        <w:rPr>
          <w:rFonts w:ascii="Arial Narrow" w:hAnsi="Arial Narrow" w:cs="Arial"/>
        </w:rPr>
        <w:t xml:space="preserve"> en la isla de San Andrés.</w:t>
      </w:r>
      <w:r w:rsidRPr="00B7580E">
        <w:rPr>
          <w:rFonts w:ascii="Arial Narrow" w:hAnsi="Arial Narrow" w:cs="Arial"/>
          <w:noProof/>
          <w:lang w:val="es-ES_tradnl" w:eastAsia="es-ES_tradnl"/>
        </w:rPr>
        <w:t xml:space="preserve"> </w:t>
      </w:r>
    </w:p>
    <w:p w14:paraId="15EB26E5" w14:textId="6514C63A" w:rsidR="007F5F5C" w:rsidRPr="00B7580E" w:rsidRDefault="007F5F5C" w:rsidP="00B7580E">
      <w:pPr>
        <w:ind w:left="-426"/>
        <w:jc w:val="both"/>
        <w:rPr>
          <w:rFonts w:ascii="Arial Narrow" w:hAnsi="Arial Narrow" w:cs="Arial"/>
        </w:rPr>
      </w:pPr>
      <w:r w:rsidRPr="00B7580E">
        <w:rPr>
          <w:rFonts w:ascii="Arial Narrow" w:hAnsi="Arial Narrow" w:cs="Arial"/>
        </w:rPr>
        <w:t xml:space="preserve">Fundada en 1847 y construida en 1896, </w:t>
      </w:r>
      <w:r w:rsidRPr="00B7580E">
        <w:rPr>
          <w:rFonts w:ascii="Arial Narrow" w:hAnsi="Arial Narrow" w:cs="Arial"/>
          <w:noProof/>
          <w:lang w:val="es-ES_tradnl" w:eastAsia="es-ES_tradnl"/>
        </w:rPr>
        <w:t>La primera Iglesia Bautista en San Andrés</w:t>
      </w:r>
      <w:r w:rsidRPr="00B7580E">
        <w:rPr>
          <w:rFonts w:ascii="Arial Narrow" w:hAnsi="Arial Narrow" w:cs="Arial"/>
        </w:rPr>
        <w:t xml:space="preserve"> es “la más antigua de Sur América”</w:t>
      </w:r>
      <w:r w:rsidRPr="00B7580E">
        <w:rPr>
          <w:rStyle w:val="Refdenotaalpie"/>
          <w:rFonts w:ascii="Arial Narrow" w:hAnsi="Arial Narrow" w:cs="Arial"/>
        </w:rPr>
        <w:footnoteReference w:id="25"/>
      </w:r>
      <w:r w:rsidRPr="00B7580E">
        <w:rPr>
          <w:rFonts w:ascii="Arial Narrow" w:hAnsi="Arial Narrow" w:cs="Arial"/>
        </w:rPr>
        <w:t xml:space="preserve">. “Fue construida en Mobile, Alabama, USA, y desarmada para su traslado a la isla, en donde fue erigida en 1896. </w:t>
      </w:r>
      <w:r w:rsidRPr="00B7580E">
        <w:rPr>
          <w:rFonts w:ascii="Arial Narrow" w:hAnsi="Arial Narrow" w:cs="Arial"/>
          <w:u w:val="single"/>
        </w:rPr>
        <w:t>Su construcción prefabricada le confiere un valor tecnológico</w:t>
      </w:r>
      <w:r w:rsidRPr="00B7580E">
        <w:rPr>
          <w:rFonts w:ascii="Arial Narrow" w:hAnsi="Arial Narrow" w:cs="Arial"/>
        </w:rPr>
        <w:t>”</w:t>
      </w:r>
      <w:r w:rsidRPr="00B7580E">
        <w:rPr>
          <w:rStyle w:val="Refdenotaalpie"/>
          <w:rFonts w:ascii="Arial Narrow" w:hAnsi="Arial Narrow" w:cs="Arial"/>
        </w:rPr>
        <w:t xml:space="preserve"> </w:t>
      </w:r>
      <w:r w:rsidRPr="00B7580E">
        <w:rPr>
          <w:rStyle w:val="Refdenotaalpie"/>
          <w:rFonts w:ascii="Arial Narrow" w:hAnsi="Arial Narrow" w:cs="Arial"/>
        </w:rPr>
        <w:footnoteReference w:id="26"/>
      </w:r>
      <w:r w:rsidRPr="00B7580E">
        <w:rPr>
          <w:rFonts w:ascii="Arial Narrow" w:hAnsi="Arial Narrow" w:cs="Arial"/>
        </w:rPr>
        <w:t xml:space="preserve"> e histórico por ser pionera en su diseño en Colombia y el resto de América Latina. </w:t>
      </w:r>
    </w:p>
    <w:p w14:paraId="793FDCA1" w14:textId="6905905C" w:rsidR="007F5F5C" w:rsidRPr="00B7580E" w:rsidRDefault="00D85BCF" w:rsidP="00B7580E">
      <w:pPr>
        <w:ind w:left="-426"/>
        <w:jc w:val="both"/>
        <w:rPr>
          <w:rFonts w:ascii="Arial Narrow" w:hAnsi="Arial Narrow" w:cs="Arial"/>
        </w:rPr>
      </w:pPr>
      <w:r w:rsidRPr="00B7580E">
        <w:rPr>
          <w:rFonts w:ascii="Arial Narrow" w:hAnsi="Arial Narrow" w:cs="Arial"/>
          <w:noProof/>
          <w:lang w:eastAsia="es-CO"/>
        </w:rPr>
        <w:drawing>
          <wp:anchor distT="0" distB="0" distL="114300" distR="114300" simplePos="0" relativeHeight="251685888" behindDoc="1" locked="0" layoutInCell="1" allowOverlap="1" wp14:anchorId="68FAF713" wp14:editId="4617AF9E">
            <wp:simplePos x="0" y="0"/>
            <wp:positionH relativeFrom="column">
              <wp:posOffset>1242695</wp:posOffset>
            </wp:positionH>
            <wp:positionV relativeFrom="paragraph">
              <wp:posOffset>-195580</wp:posOffset>
            </wp:positionV>
            <wp:extent cx="3651250" cy="2285365"/>
            <wp:effectExtent l="0" t="0" r="6350" b="635"/>
            <wp:wrapTight wrapText="bothSides">
              <wp:wrapPolygon edited="0">
                <wp:start x="0" y="0"/>
                <wp:lineTo x="0" y="21426"/>
                <wp:lineTo x="10593" y="21426"/>
                <wp:lineTo x="21412" y="20526"/>
                <wp:lineTo x="21525" y="19806"/>
                <wp:lineTo x="21525" y="0"/>
                <wp:lineTo x="0" y="0"/>
              </wp:wrapPolygon>
            </wp:wrapTight>
            <wp:docPr id="8" name="Imagen 7">
              <a:extLst xmlns:a="http://schemas.openxmlformats.org/drawingml/2006/main">
                <a:ext uri="{FF2B5EF4-FFF2-40B4-BE49-F238E27FC236}">
                  <a16:creationId xmlns:a16="http://schemas.microsoft.com/office/drawing/2014/main" id="{6A0CBE95-2435-4BF1-8EA0-5BABD34233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6A0CBE95-2435-4BF1-8EA0-5BABD34233CA}"/>
                        </a:ext>
                      </a:extLst>
                    </pic:cNvPr>
                    <pic:cNvPicPr>
                      <a:picLocks noChangeAspect="1"/>
                    </pic:cNvPicPr>
                  </pic:nvPicPr>
                  <pic:blipFill>
                    <a:blip r:embed="rId8"/>
                    <a:stretch>
                      <a:fillRect/>
                    </a:stretch>
                  </pic:blipFill>
                  <pic:spPr>
                    <a:xfrm>
                      <a:off x="0" y="0"/>
                      <a:ext cx="3651250" cy="2285365"/>
                    </a:xfrm>
                    <a:prstGeom prst="rect">
                      <a:avLst/>
                    </a:prstGeom>
                  </pic:spPr>
                </pic:pic>
              </a:graphicData>
            </a:graphic>
            <wp14:sizeRelH relativeFrom="margin">
              <wp14:pctWidth>0</wp14:pctWidth>
            </wp14:sizeRelH>
            <wp14:sizeRelV relativeFrom="margin">
              <wp14:pctHeight>0</wp14:pctHeight>
            </wp14:sizeRelV>
          </wp:anchor>
        </w:drawing>
      </w:r>
    </w:p>
    <w:p w14:paraId="22000A98" w14:textId="77777777" w:rsidR="007F5F5C" w:rsidRPr="00B7580E" w:rsidRDefault="007F5F5C" w:rsidP="00B7580E">
      <w:pPr>
        <w:ind w:left="-426"/>
        <w:jc w:val="both"/>
        <w:rPr>
          <w:rFonts w:ascii="Arial Narrow" w:hAnsi="Arial Narrow" w:cs="Arial"/>
        </w:rPr>
      </w:pPr>
    </w:p>
    <w:p w14:paraId="76A337AA" w14:textId="77777777" w:rsidR="007F5F5C" w:rsidRPr="00B7580E" w:rsidRDefault="007F5F5C" w:rsidP="00B7580E">
      <w:pPr>
        <w:ind w:left="-426"/>
        <w:jc w:val="both"/>
        <w:rPr>
          <w:rFonts w:ascii="Arial Narrow" w:hAnsi="Arial Narrow" w:cs="Arial"/>
        </w:rPr>
      </w:pPr>
    </w:p>
    <w:p w14:paraId="6E9B7BC7" w14:textId="77777777" w:rsidR="007F5F5C" w:rsidRPr="00B7580E" w:rsidRDefault="007F5F5C" w:rsidP="00B7580E">
      <w:pPr>
        <w:ind w:left="-426"/>
        <w:jc w:val="both"/>
        <w:rPr>
          <w:rFonts w:ascii="Arial Narrow" w:hAnsi="Arial Narrow" w:cs="Arial"/>
        </w:rPr>
      </w:pPr>
    </w:p>
    <w:p w14:paraId="5DE8676B" w14:textId="77777777" w:rsidR="007F5F5C" w:rsidRPr="00B7580E" w:rsidRDefault="007F5F5C" w:rsidP="00B7580E">
      <w:pPr>
        <w:ind w:left="-426"/>
        <w:jc w:val="both"/>
        <w:rPr>
          <w:rFonts w:ascii="Arial Narrow" w:hAnsi="Arial Narrow" w:cs="Arial"/>
        </w:rPr>
      </w:pPr>
    </w:p>
    <w:p w14:paraId="37D463E4" w14:textId="77777777" w:rsidR="007F5F5C" w:rsidRPr="00B7580E" w:rsidRDefault="007F5F5C" w:rsidP="00B7580E">
      <w:pPr>
        <w:ind w:left="-426"/>
        <w:jc w:val="both"/>
        <w:rPr>
          <w:rFonts w:ascii="Arial Narrow" w:hAnsi="Arial Narrow" w:cs="Arial"/>
        </w:rPr>
      </w:pPr>
    </w:p>
    <w:p w14:paraId="6A08EA82" w14:textId="77777777" w:rsidR="007F5F5C" w:rsidRPr="00B7580E" w:rsidRDefault="007F5F5C" w:rsidP="00B7580E">
      <w:pPr>
        <w:ind w:left="-426"/>
        <w:jc w:val="both"/>
        <w:rPr>
          <w:rFonts w:ascii="Arial Narrow" w:hAnsi="Arial Narrow" w:cs="Arial"/>
        </w:rPr>
      </w:pPr>
    </w:p>
    <w:p w14:paraId="2F47AC2D" w14:textId="77777777" w:rsidR="007F5F5C" w:rsidRPr="00B7580E" w:rsidRDefault="007F5F5C" w:rsidP="00B7580E">
      <w:pPr>
        <w:ind w:left="-426"/>
        <w:jc w:val="both"/>
        <w:rPr>
          <w:rFonts w:ascii="Arial Narrow" w:hAnsi="Arial Narrow" w:cs="Arial"/>
        </w:rPr>
      </w:pPr>
      <w:r w:rsidRPr="00B7580E">
        <w:rPr>
          <w:rFonts w:ascii="Arial Narrow" w:hAnsi="Arial Narrow" w:cs="Arial"/>
        </w:rPr>
        <w:t>La iglesia “paisajísticamente tiene importancia, pues se encuentra en la parte más alta de la isla. Su volumen de planta rectangular y cubierta a dos aguas es representativo de la arquitectura antillana y encierra un valor social al ser expresión de la iglesia protestante bautista.”</w:t>
      </w:r>
      <w:r w:rsidRPr="00B7580E">
        <w:rPr>
          <w:rStyle w:val="Refdenotaalpie"/>
          <w:rFonts w:ascii="Arial Narrow" w:hAnsi="Arial Narrow" w:cs="Arial"/>
        </w:rPr>
        <w:footnoteReference w:id="27"/>
      </w:r>
      <w:r w:rsidRPr="00B7580E">
        <w:rPr>
          <w:rFonts w:ascii="Arial Narrow" w:hAnsi="Arial Narrow" w:cs="Arial"/>
        </w:rPr>
        <w:t xml:space="preserve"> </w:t>
      </w:r>
    </w:p>
    <w:p w14:paraId="6BA4FF81" w14:textId="77777777" w:rsidR="007F5F5C" w:rsidRPr="00B7580E" w:rsidRDefault="007F5F5C" w:rsidP="00B7580E">
      <w:pPr>
        <w:ind w:left="-426"/>
        <w:jc w:val="both"/>
        <w:rPr>
          <w:rFonts w:ascii="Arial Narrow" w:hAnsi="Arial Narrow" w:cs="Arial"/>
        </w:rPr>
      </w:pPr>
      <w:r w:rsidRPr="00B7580E">
        <w:rPr>
          <w:rFonts w:ascii="Arial Narrow" w:hAnsi="Arial Narrow" w:cs="Arial"/>
          <w:u w:val="single"/>
        </w:rPr>
        <w:t>Esta edificación de la arquitectura tradicional del Archipiélago fue declarada Bien de Interés Cultural del Ámbito Nacional mediante la Resolución 788 del 31 de julio de 1998</w:t>
      </w:r>
      <w:r w:rsidRPr="00B7580E">
        <w:rPr>
          <w:rStyle w:val="Refdenotaalpie"/>
          <w:rFonts w:ascii="Arial Narrow" w:hAnsi="Arial Narrow" w:cs="Arial"/>
        </w:rPr>
        <w:footnoteReference w:id="28"/>
      </w:r>
    </w:p>
    <w:p w14:paraId="33EAEACE" w14:textId="77777777" w:rsidR="007F5F5C" w:rsidRPr="00B7580E" w:rsidRDefault="007F5F5C" w:rsidP="00B7580E">
      <w:pPr>
        <w:ind w:left="-426"/>
        <w:jc w:val="both"/>
        <w:rPr>
          <w:rFonts w:ascii="Arial Narrow" w:hAnsi="Arial Narrow" w:cs="Arial"/>
        </w:rPr>
      </w:pPr>
      <w:r w:rsidRPr="00B7580E">
        <w:rPr>
          <w:rFonts w:ascii="Arial Narrow" w:hAnsi="Arial Narrow" w:cs="Arial"/>
          <w:noProof/>
          <w:lang w:eastAsia="es-CO"/>
        </w:rPr>
        <w:lastRenderedPageBreak/>
        <w:drawing>
          <wp:anchor distT="0" distB="0" distL="114300" distR="114300" simplePos="0" relativeHeight="251686912" behindDoc="1" locked="0" layoutInCell="1" allowOverlap="1" wp14:anchorId="44EBE9F6" wp14:editId="297B4D5F">
            <wp:simplePos x="0" y="0"/>
            <wp:positionH relativeFrom="margin">
              <wp:posOffset>1623060</wp:posOffset>
            </wp:positionH>
            <wp:positionV relativeFrom="paragraph">
              <wp:posOffset>362585</wp:posOffset>
            </wp:positionV>
            <wp:extent cx="2558415" cy="1790700"/>
            <wp:effectExtent l="0" t="0" r="0" b="0"/>
            <wp:wrapTight wrapText="bothSides">
              <wp:wrapPolygon edited="0">
                <wp:start x="0" y="0"/>
                <wp:lineTo x="0" y="21370"/>
                <wp:lineTo x="19943" y="21370"/>
                <wp:lineTo x="21391" y="20221"/>
                <wp:lineTo x="21230" y="18383"/>
                <wp:lineTo x="12223" y="18383"/>
                <wp:lineTo x="21391" y="17004"/>
                <wp:lineTo x="21391" y="0"/>
                <wp:lineTo x="0" y="0"/>
              </wp:wrapPolygon>
            </wp:wrapTight>
            <wp:docPr id="30" name="Imagen 7">
              <a:extLst xmlns:a="http://schemas.openxmlformats.org/drawingml/2006/main">
                <a:ext uri="{FF2B5EF4-FFF2-40B4-BE49-F238E27FC236}">
                  <a16:creationId xmlns:a16="http://schemas.microsoft.com/office/drawing/2014/main" id="{DB4A54C7-F94F-4912-AAE1-8CE1D5FB7A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DB4A54C7-F94F-4912-AAE1-8CE1D5FB7A91}"/>
                        </a:ext>
                      </a:extLst>
                    </pic:cNvPr>
                    <pic:cNvPicPr>
                      <a:picLocks noChangeAspect="1"/>
                    </pic:cNvPicPr>
                  </pic:nvPicPr>
                  <pic:blipFill>
                    <a:blip r:embed="rId9"/>
                    <a:stretch>
                      <a:fillRect/>
                    </a:stretch>
                  </pic:blipFill>
                  <pic:spPr>
                    <a:xfrm>
                      <a:off x="0" y="0"/>
                      <a:ext cx="2558415" cy="1790700"/>
                    </a:xfrm>
                    <a:prstGeom prst="rect">
                      <a:avLst/>
                    </a:prstGeom>
                  </pic:spPr>
                </pic:pic>
              </a:graphicData>
            </a:graphic>
            <wp14:sizeRelH relativeFrom="margin">
              <wp14:pctWidth>0</wp14:pctWidth>
            </wp14:sizeRelH>
            <wp14:sizeRelV relativeFrom="margin">
              <wp14:pctHeight>0</wp14:pctHeight>
            </wp14:sizeRelV>
          </wp:anchor>
        </w:drawing>
      </w:r>
      <w:r w:rsidRPr="00B7580E">
        <w:rPr>
          <w:rFonts w:ascii="Arial Narrow" w:hAnsi="Arial Narrow" w:cs="Arial"/>
        </w:rPr>
        <w:t>En 1912 se construye la primera iglesia adventista del Séptimo día en la isla de San Andrés. “La primera Iglesia Adventista del Séptimo Día en toda Colombia se organizó en San Luis en la isla de San Andrés”</w:t>
      </w:r>
      <w:r w:rsidRPr="00B7580E">
        <w:rPr>
          <w:rStyle w:val="Refdenotaalpie"/>
          <w:rFonts w:ascii="Arial Narrow" w:hAnsi="Arial Narrow" w:cs="Arial"/>
        </w:rPr>
        <w:footnoteReference w:id="29"/>
      </w:r>
    </w:p>
    <w:p w14:paraId="563EACE3" w14:textId="77777777" w:rsidR="007F5F5C" w:rsidRPr="00B7580E" w:rsidRDefault="007F5F5C" w:rsidP="00B7580E">
      <w:pPr>
        <w:spacing w:after="0" w:line="240" w:lineRule="auto"/>
        <w:ind w:left="-426"/>
        <w:jc w:val="both"/>
        <w:textAlignment w:val="center"/>
        <w:rPr>
          <w:rFonts w:ascii="Arial Narrow" w:hAnsi="Arial Narrow" w:cs="Arial"/>
        </w:rPr>
      </w:pPr>
    </w:p>
    <w:p w14:paraId="3D7B6851" w14:textId="77777777" w:rsidR="007F5F5C" w:rsidRPr="00B7580E" w:rsidRDefault="007F5F5C" w:rsidP="00B7580E">
      <w:pPr>
        <w:spacing w:after="0" w:line="240" w:lineRule="auto"/>
        <w:ind w:left="-426"/>
        <w:jc w:val="both"/>
        <w:textAlignment w:val="center"/>
        <w:rPr>
          <w:rFonts w:ascii="Arial Narrow" w:hAnsi="Arial Narrow" w:cs="Arial"/>
        </w:rPr>
      </w:pPr>
    </w:p>
    <w:p w14:paraId="425DBBD3" w14:textId="77777777" w:rsidR="007F5F5C" w:rsidRPr="00B7580E" w:rsidRDefault="007F5F5C" w:rsidP="00B7580E">
      <w:pPr>
        <w:spacing w:after="0" w:line="240" w:lineRule="auto"/>
        <w:ind w:left="-426"/>
        <w:jc w:val="both"/>
        <w:textAlignment w:val="center"/>
        <w:rPr>
          <w:rFonts w:ascii="Arial Narrow" w:hAnsi="Arial Narrow" w:cs="Arial"/>
        </w:rPr>
      </w:pPr>
    </w:p>
    <w:p w14:paraId="20FB63AC" w14:textId="77777777" w:rsidR="007F5F5C" w:rsidRPr="00B7580E" w:rsidRDefault="007F5F5C" w:rsidP="00B7580E">
      <w:pPr>
        <w:spacing w:after="0" w:line="240" w:lineRule="auto"/>
        <w:ind w:left="-426"/>
        <w:jc w:val="both"/>
        <w:textAlignment w:val="center"/>
        <w:rPr>
          <w:rFonts w:ascii="Arial Narrow" w:hAnsi="Arial Narrow" w:cs="Arial"/>
        </w:rPr>
      </w:pPr>
    </w:p>
    <w:p w14:paraId="672B850A" w14:textId="77777777" w:rsidR="007F5F5C" w:rsidRPr="00B7580E" w:rsidRDefault="007F5F5C" w:rsidP="00B7580E">
      <w:pPr>
        <w:spacing w:after="0" w:line="240" w:lineRule="auto"/>
        <w:ind w:left="-426"/>
        <w:jc w:val="both"/>
        <w:textAlignment w:val="center"/>
        <w:rPr>
          <w:rFonts w:ascii="Arial Narrow" w:hAnsi="Arial Narrow" w:cs="Arial"/>
        </w:rPr>
      </w:pPr>
    </w:p>
    <w:p w14:paraId="0B9BBC62" w14:textId="77777777" w:rsidR="007F5F5C" w:rsidRPr="00B7580E" w:rsidRDefault="007F5F5C" w:rsidP="00B7580E">
      <w:pPr>
        <w:spacing w:after="0" w:line="240" w:lineRule="auto"/>
        <w:ind w:left="-426"/>
        <w:jc w:val="both"/>
        <w:textAlignment w:val="center"/>
        <w:rPr>
          <w:rFonts w:ascii="Arial Narrow" w:hAnsi="Arial Narrow" w:cs="Arial"/>
        </w:rPr>
      </w:pPr>
    </w:p>
    <w:p w14:paraId="7096B6B8" w14:textId="77777777" w:rsidR="007F5F5C" w:rsidRPr="00B7580E" w:rsidRDefault="007F5F5C" w:rsidP="00B7580E">
      <w:pPr>
        <w:spacing w:after="0" w:line="240" w:lineRule="auto"/>
        <w:ind w:left="-426"/>
        <w:jc w:val="both"/>
        <w:textAlignment w:val="center"/>
        <w:rPr>
          <w:rFonts w:ascii="Arial Narrow" w:hAnsi="Arial Narrow" w:cs="Arial"/>
        </w:rPr>
      </w:pPr>
    </w:p>
    <w:p w14:paraId="60EC96BF" w14:textId="77777777" w:rsidR="007F5F5C" w:rsidRPr="00B7580E" w:rsidRDefault="007F5F5C" w:rsidP="00B7580E">
      <w:pPr>
        <w:spacing w:after="0" w:line="240" w:lineRule="auto"/>
        <w:ind w:left="-426"/>
        <w:jc w:val="both"/>
        <w:textAlignment w:val="center"/>
        <w:rPr>
          <w:rFonts w:ascii="Arial Narrow" w:hAnsi="Arial Narrow" w:cs="Arial"/>
        </w:rPr>
      </w:pPr>
    </w:p>
    <w:p w14:paraId="6F5FF86C" w14:textId="77777777" w:rsidR="007F5F5C" w:rsidRPr="00B7580E" w:rsidRDefault="007F5F5C" w:rsidP="00B7580E">
      <w:pPr>
        <w:spacing w:after="0" w:line="240" w:lineRule="auto"/>
        <w:ind w:left="-426"/>
        <w:jc w:val="both"/>
        <w:textAlignment w:val="center"/>
        <w:rPr>
          <w:rFonts w:ascii="Arial Narrow" w:hAnsi="Arial Narrow" w:cs="Arial"/>
        </w:rPr>
      </w:pPr>
    </w:p>
    <w:p w14:paraId="4FCA3BAC" w14:textId="77777777" w:rsidR="007F5F5C" w:rsidRDefault="007F5F5C" w:rsidP="00B7580E">
      <w:pPr>
        <w:spacing w:after="0" w:line="240" w:lineRule="auto"/>
        <w:ind w:left="-426"/>
        <w:jc w:val="both"/>
        <w:textAlignment w:val="center"/>
        <w:rPr>
          <w:rFonts w:ascii="Arial Narrow" w:hAnsi="Arial Narrow" w:cs="Arial"/>
        </w:rPr>
      </w:pPr>
    </w:p>
    <w:p w14:paraId="5D518EBB" w14:textId="77777777" w:rsidR="00241E84" w:rsidRDefault="00241E84" w:rsidP="00B7580E">
      <w:pPr>
        <w:spacing w:after="0" w:line="240" w:lineRule="auto"/>
        <w:ind w:left="-426"/>
        <w:jc w:val="both"/>
        <w:textAlignment w:val="center"/>
        <w:rPr>
          <w:rFonts w:ascii="Arial Narrow" w:hAnsi="Arial Narrow" w:cs="Arial"/>
        </w:rPr>
      </w:pPr>
    </w:p>
    <w:p w14:paraId="1C6019D1" w14:textId="77777777" w:rsidR="007F5F5C" w:rsidRPr="00B7580E" w:rsidRDefault="007F5F5C" w:rsidP="00B7580E">
      <w:pPr>
        <w:spacing w:after="0" w:line="240" w:lineRule="auto"/>
        <w:ind w:left="-426"/>
        <w:jc w:val="both"/>
        <w:textAlignment w:val="center"/>
        <w:rPr>
          <w:rFonts w:ascii="Arial Narrow" w:eastAsia="Times New Roman" w:hAnsi="Arial Narrow" w:cs="Arial"/>
          <w:color w:val="000000"/>
          <w:lang w:val="es-ES_tradnl" w:eastAsia="es-CO"/>
        </w:rPr>
      </w:pPr>
      <w:r w:rsidRPr="00B7580E">
        <w:rPr>
          <w:rFonts w:ascii="Arial Narrow" w:hAnsi="Arial Narrow" w:cs="Arial"/>
        </w:rPr>
        <w:t xml:space="preserve">Actualmente la edificación se encuentra en ruinas. Obras arquitectónicas como esta debería estar incluida en una </w:t>
      </w:r>
      <w:r w:rsidRPr="00B7580E">
        <w:rPr>
          <w:rFonts w:ascii="Arial Narrow" w:eastAsia="Times New Roman" w:hAnsi="Arial Narrow" w:cs="Arial"/>
          <w:color w:val="000000"/>
          <w:lang w:val="es-ES_tradnl" w:eastAsia="es-CO"/>
        </w:rPr>
        <w:t>lista indicativa de candidatos a Bienes de Interés Cultural (BIC) en el ámbito del Departamento Archipiélago, para aplicarle un Plan Especial de Manejo y Protección –PEMP, en virtud de su valor arquitectónico e histórico.</w:t>
      </w:r>
    </w:p>
    <w:p w14:paraId="2DCB22B8" w14:textId="77777777" w:rsidR="007F5F5C" w:rsidRPr="00B7580E" w:rsidRDefault="007F5F5C" w:rsidP="00B7580E">
      <w:pPr>
        <w:spacing w:after="0" w:line="240" w:lineRule="auto"/>
        <w:ind w:left="-426"/>
        <w:jc w:val="both"/>
        <w:textAlignment w:val="center"/>
        <w:rPr>
          <w:rFonts w:ascii="Arial Narrow" w:hAnsi="Arial Narrow" w:cs="Arial"/>
        </w:rPr>
      </w:pPr>
    </w:p>
    <w:p w14:paraId="64FFC4BC" w14:textId="77777777" w:rsidR="007F5F5C" w:rsidRPr="00B7580E" w:rsidRDefault="007F5F5C" w:rsidP="00B7580E">
      <w:pPr>
        <w:ind w:left="-426"/>
        <w:jc w:val="both"/>
        <w:rPr>
          <w:rFonts w:ascii="Arial Narrow" w:hAnsi="Arial Narrow" w:cs="Arial"/>
        </w:rPr>
      </w:pPr>
      <w:r w:rsidRPr="00B7580E">
        <w:rPr>
          <w:rFonts w:ascii="Arial Narrow" w:hAnsi="Arial Narrow" w:cs="Arial"/>
        </w:rPr>
        <w:t xml:space="preserve">Es también después de la emancipación en 1834, que se construyen las diferentes casas coloniales de principios del siglo XX en las islas que todavía están en pie. </w:t>
      </w:r>
    </w:p>
    <w:p w14:paraId="432B3C9C" w14:textId="77777777" w:rsidR="007F5F5C" w:rsidRPr="008E00E6" w:rsidRDefault="007F5F5C" w:rsidP="00B7580E">
      <w:pPr>
        <w:ind w:left="-426"/>
        <w:jc w:val="both"/>
        <w:rPr>
          <w:rFonts w:ascii="Arial Narrow" w:hAnsi="Arial Narrow" w:cs="Arial"/>
          <w:sz w:val="20"/>
          <w:szCs w:val="20"/>
        </w:rPr>
      </w:pPr>
      <w:r w:rsidRPr="008E00E6">
        <w:rPr>
          <w:rFonts w:ascii="Arial Narrow" w:hAnsi="Arial Narrow" w:cs="Arial"/>
          <w:sz w:val="20"/>
          <w:szCs w:val="20"/>
        </w:rPr>
        <w:t>“La mayoría de las casas que permanecen se construyeron en el período correspondiente a la primera mitad del siglo XX, el 48.41%; de 1951 a 1980 el 23.48% y antes de 1900 el 11%.”</w:t>
      </w:r>
      <w:r w:rsidRPr="008E00E6">
        <w:rPr>
          <w:rStyle w:val="Refdenotaalpie"/>
          <w:rFonts w:ascii="Arial Narrow" w:hAnsi="Arial Narrow" w:cs="Arial"/>
          <w:sz w:val="20"/>
          <w:szCs w:val="20"/>
        </w:rPr>
        <w:t xml:space="preserve"> </w:t>
      </w:r>
      <w:r w:rsidRPr="008E00E6">
        <w:rPr>
          <w:rStyle w:val="Refdenotaalpie"/>
          <w:rFonts w:ascii="Arial Narrow" w:hAnsi="Arial Narrow" w:cs="Arial"/>
          <w:sz w:val="20"/>
          <w:szCs w:val="20"/>
        </w:rPr>
        <w:footnoteReference w:id="30"/>
      </w:r>
      <w:r w:rsidRPr="008E00E6">
        <w:rPr>
          <w:rFonts w:ascii="Arial Narrow" w:hAnsi="Arial Narrow" w:cs="Arial"/>
          <w:sz w:val="20"/>
          <w:szCs w:val="20"/>
        </w:rPr>
        <w:t xml:space="preserve"> </w:t>
      </w:r>
    </w:p>
    <w:p w14:paraId="6CC0FE1E" w14:textId="77777777" w:rsidR="007F5F5C" w:rsidRPr="00B7580E" w:rsidRDefault="007F5F5C" w:rsidP="00B7580E">
      <w:pPr>
        <w:ind w:left="-426"/>
        <w:jc w:val="both"/>
        <w:rPr>
          <w:rFonts w:ascii="Arial Narrow" w:hAnsi="Arial Narrow" w:cs="Arial"/>
        </w:rPr>
      </w:pPr>
      <w:r w:rsidRPr="00B7580E">
        <w:rPr>
          <w:rFonts w:ascii="Arial Narrow" w:hAnsi="Arial Narrow" w:cs="Arial"/>
        </w:rPr>
        <w:t>A continuación, se muestra la representación en planos de este estilo arquitectónico realizado por Clara Eugenia Sánchez Gama, docente en la Escuela de Arquitectura de la Universidad Nacional y autora de varios estudios sobre la arquitectura isleña.</w:t>
      </w:r>
      <w:r w:rsidRPr="00B7580E">
        <w:rPr>
          <w:rStyle w:val="Refdenotaalpie"/>
          <w:rFonts w:ascii="Arial Narrow" w:hAnsi="Arial Narrow" w:cs="Arial"/>
        </w:rPr>
        <w:footnoteReference w:id="31"/>
      </w:r>
      <w:r w:rsidRPr="00B7580E">
        <w:rPr>
          <w:rFonts w:ascii="Arial Narrow" w:hAnsi="Arial Narrow" w:cs="Arial"/>
        </w:rPr>
        <w:t xml:space="preserve"> </w:t>
      </w:r>
    </w:p>
    <w:p w14:paraId="42E1AFBF" w14:textId="77777777" w:rsidR="007F5F5C" w:rsidRPr="00B7580E" w:rsidRDefault="007F5F5C" w:rsidP="00B7580E">
      <w:pPr>
        <w:ind w:left="-426"/>
        <w:jc w:val="both"/>
        <w:rPr>
          <w:rFonts w:ascii="Arial Narrow" w:hAnsi="Arial Narrow" w:cs="Arial"/>
        </w:rPr>
      </w:pPr>
      <w:r w:rsidRPr="00B7580E">
        <w:rPr>
          <w:rFonts w:ascii="Arial Narrow" w:hAnsi="Arial Narrow" w:cs="Arial"/>
          <w:noProof/>
          <w:lang w:eastAsia="es-CO"/>
        </w:rPr>
        <w:lastRenderedPageBreak/>
        <w:drawing>
          <wp:anchor distT="0" distB="0" distL="114300" distR="114300" simplePos="0" relativeHeight="251665408" behindDoc="1" locked="0" layoutInCell="1" allowOverlap="1" wp14:anchorId="7A540887" wp14:editId="04D82D24">
            <wp:simplePos x="0" y="0"/>
            <wp:positionH relativeFrom="margin">
              <wp:posOffset>27940</wp:posOffset>
            </wp:positionH>
            <wp:positionV relativeFrom="paragraph">
              <wp:posOffset>0</wp:posOffset>
            </wp:positionV>
            <wp:extent cx="2690495" cy="3086100"/>
            <wp:effectExtent l="0" t="0" r="0" b="0"/>
            <wp:wrapTight wrapText="bothSides">
              <wp:wrapPolygon edited="0">
                <wp:start x="0" y="0"/>
                <wp:lineTo x="0" y="21467"/>
                <wp:lineTo x="21411" y="21467"/>
                <wp:lineTo x="21411" y="0"/>
                <wp:lineTo x="0" y="0"/>
              </wp:wrapPolygon>
            </wp:wrapTight>
            <wp:docPr id="13" name="Imagen 13" descr="https://www.revistaaleph.com.co/images/Fig.%202%20Formas%20de%20tec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revistaaleph.com.co/images/Fig.%202%20Formas%20de%20tech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90495"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7580E">
        <w:rPr>
          <w:rFonts w:ascii="Arial Narrow" w:hAnsi="Arial Narrow" w:cs="Arial"/>
          <w:noProof/>
          <w:lang w:eastAsia="es-CO"/>
        </w:rPr>
        <w:drawing>
          <wp:anchor distT="0" distB="0" distL="114300" distR="114300" simplePos="0" relativeHeight="251666432" behindDoc="1" locked="0" layoutInCell="1" allowOverlap="1" wp14:anchorId="7448688F" wp14:editId="18E035C8">
            <wp:simplePos x="0" y="0"/>
            <wp:positionH relativeFrom="margin">
              <wp:posOffset>3313430</wp:posOffset>
            </wp:positionH>
            <wp:positionV relativeFrom="paragraph">
              <wp:posOffset>0</wp:posOffset>
            </wp:positionV>
            <wp:extent cx="2714625" cy="3130550"/>
            <wp:effectExtent l="0" t="0" r="9525" b="0"/>
            <wp:wrapTight wrapText="bothSides">
              <wp:wrapPolygon edited="0">
                <wp:start x="0" y="0"/>
                <wp:lineTo x="0" y="21425"/>
                <wp:lineTo x="21524" y="21425"/>
                <wp:lineTo x="21524" y="0"/>
                <wp:lineTo x="0" y="0"/>
              </wp:wrapPolygon>
            </wp:wrapTight>
            <wp:docPr id="11" name="Imagen 11" descr="https://www.revistaaleph.com.co/images/Fig.%203%20Proce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revistaaleph.com.co/images/Fig.%203%20Proceso.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14625" cy="3130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7580E">
        <w:rPr>
          <w:rFonts w:ascii="Arial Narrow" w:hAnsi="Arial Narrow" w:cs="Arial"/>
          <w:noProof/>
          <w:lang w:eastAsia="es-CO"/>
        </w:rPr>
        <mc:AlternateContent>
          <mc:Choice Requires="wps">
            <w:drawing>
              <wp:anchor distT="45720" distB="45720" distL="114300" distR="114300" simplePos="0" relativeHeight="251679744" behindDoc="0" locked="0" layoutInCell="1" allowOverlap="1" wp14:anchorId="6C7BE8A2" wp14:editId="68988AC8">
                <wp:simplePos x="0" y="0"/>
                <wp:positionH relativeFrom="margin">
                  <wp:posOffset>-43180</wp:posOffset>
                </wp:positionH>
                <wp:positionV relativeFrom="paragraph">
                  <wp:posOffset>3039110</wp:posOffset>
                </wp:positionV>
                <wp:extent cx="3020695" cy="321310"/>
                <wp:effectExtent l="0" t="0" r="8255" b="2540"/>
                <wp:wrapSquare wrapText="bothSides"/>
                <wp:docPr id="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0695" cy="321310"/>
                        </a:xfrm>
                        <a:prstGeom prst="rect">
                          <a:avLst/>
                        </a:prstGeom>
                        <a:solidFill>
                          <a:srgbClr val="FFFFFF"/>
                        </a:solidFill>
                        <a:ln w="9525">
                          <a:noFill/>
                          <a:miter lim="800000"/>
                          <a:headEnd/>
                          <a:tailEnd/>
                        </a:ln>
                      </wps:spPr>
                      <wps:txbx>
                        <w:txbxContent>
                          <w:p w14:paraId="016FF64F" w14:textId="77777777" w:rsidR="00A95062" w:rsidRPr="00576406" w:rsidRDefault="00A95062" w:rsidP="007F5F5C">
                            <w:pPr>
                              <w:rPr>
                                <w:sz w:val="14"/>
                                <w:szCs w:val="14"/>
                              </w:rPr>
                            </w:pPr>
                            <w:r w:rsidRPr="00576406">
                              <w:rPr>
                                <w:sz w:val="14"/>
                                <w:szCs w:val="14"/>
                              </w:rPr>
                              <w:t xml:space="preserve">Figura </w:t>
                            </w:r>
                            <w:r>
                              <w:rPr>
                                <w:sz w:val="14"/>
                                <w:szCs w:val="14"/>
                              </w:rPr>
                              <w:t>con las diferentes formas de techos vistas en la arquitectura tradicional de las islas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C7BE8A2" id="_x0000_t202" coordsize="21600,21600" o:spt="202" path="m,l,21600r21600,l21600,xe">
                <v:stroke joinstyle="miter"/>
                <v:path gradientshapeok="t" o:connecttype="rect"/>
              </v:shapetype>
              <v:shape id="Cuadro de texto 2" o:spid="_x0000_s1026" type="#_x0000_t202" style="position:absolute;left:0;text-align:left;margin-left:-3.4pt;margin-top:239.3pt;width:237.85pt;height:25.3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" stroked="f">
                <v:textbox>
                  <w:txbxContent>
                    <w:p w14:paraId="016FF64F" w14:textId="77777777" w:rsidR="00A95062" w:rsidRPr="00576406" w:rsidRDefault="00A95062" w:rsidP="007F5F5C">
                      <w:pPr>
                        <w:rPr>
                          <w:sz w:val="14"/>
                          <w:szCs w:val="14"/>
                        </w:rPr>
                      </w:pPr>
                      <w:r w:rsidRPr="00576406">
                        <w:rPr>
                          <w:sz w:val="14"/>
                          <w:szCs w:val="14"/>
                        </w:rPr>
                        <w:t xml:space="preserve">Figura </w:t>
                      </w:r>
                      <w:r>
                        <w:rPr>
                          <w:sz w:val="14"/>
                          <w:szCs w:val="14"/>
                        </w:rPr>
                        <w:t>con las diferentes formas de techos vistas en la arquitectura tradicional de las islas</w:t>
                      </w:r>
                    </w:p>
                  </w:txbxContent>
                </v:textbox>
                <w10:wrap type="square" anchorx="margin"/>
              </v:shape>
            </w:pict>
          </mc:Fallback>
        </mc:AlternateContent>
      </w:r>
      <w:r w:rsidRPr="00B7580E">
        <w:rPr>
          <w:rFonts w:ascii="Arial Narrow" w:hAnsi="Arial Narrow" w:cs="Arial"/>
          <w:noProof/>
          <w:lang w:eastAsia="es-CO"/>
        </w:rPr>
        <mc:AlternateContent>
          <mc:Choice Requires="wps">
            <w:drawing>
              <wp:anchor distT="45720" distB="45720" distL="114300" distR="114300" simplePos="0" relativeHeight="251672576" behindDoc="0" locked="0" layoutInCell="1" allowOverlap="1" wp14:anchorId="3F110548" wp14:editId="0B0460D8">
                <wp:simplePos x="0" y="0"/>
                <wp:positionH relativeFrom="margin">
                  <wp:posOffset>3270250</wp:posOffset>
                </wp:positionH>
                <wp:positionV relativeFrom="paragraph">
                  <wp:posOffset>3014345</wp:posOffset>
                </wp:positionV>
                <wp:extent cx="3020695" cy="321310"/>
                <wp:effectExtent l="0" t="0" r="8255" b="2540"/>
                <wp:wrapSquare wrapText="bothSides"/>
                <wp:docPr id="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0695" cy="321310"/>
                        </a:xfrm>
                        <a:prstGeom prst="rect">
                          <a:avLst/>
                        </a:prstGeom>
                        <a:solidFill>
                          <a:srgbClr val="FFFFFF"/>
                        </a:solidFill>
                        <a:ln w="9525">
                          <a:noFill/>
                          <a:miter lim="800000"/>
                          <a:headEnd/>
                          <a:tailEnd/>
                        </a:ln>
                      </wps:spPr>
                      <wps:txbx>
                        <w:txbxContent>
                          <w:p w14:paraId="67D25C9E" w14:textId="77777777" w:rsidR="00A95062" w:rsidRPr="00576406" w:rsidRDefault="00A95062" w:rsidP="007F5F5C">
                            <w:pPr>
                              <w:rPr>
                                <w:sz w:val="14"/>
                                <w:szCs w:val="14"/>
                              </w:rPr>
                            </w:pPr>
                            <w:r w:rsidRPr="00576406">
                              <w:rPr>
                                <w:sz w:val="14"/>
                                <w:szCs w:val="14"/>
                              </w:rPr>
                              <w:t>Figura detalla el proceso de conformación del entramado de madera ‘platform frame’ para la arquit</w:t>
                            </w:r>
                            <w:r>
                              <w:rPr>
                                <w:sz w:val="14"/>
                                <w:szCs w:val="14"/>
                              </w:rPr>
                              <w:t>ectura tradicional de las islas.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110548" id="_x0000_s1027" type="#_x0000_t202" style="position:absolute;left:0;text-align:left;margin-left:257.5pt;margin-top:237.35pt;width:237.85pt;height:25.3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" stroked="f">
                <v:textbox>
                  <w:txbxContent>
                    <w:p w14:paraId="67D25C9E" w14:textId="77777777" w:rsidR="00A95062" w:rsidRPr="00576406" w:rsidRDefault="00A95062" w:rsidP="007F5F5C">
                      <w:pPr>
                        <w:rPr>
                          <w:sz w:val="14"/>
                          <w:szCs w:val="14"/>
                        </w:rPr>
                      </w:pPr>
                      <w:r w:rsidRPr="00576406">
                        <w:rPr>
                          <w:sz w:val="14"/>
                          <w:szCs w:val="14"/>
                        </w:rPr>
                        <w:t>Figura detalla el proceso de conformación del entramado de madera ‘platform frame’ para la arquit</w:t>
                      </w:r>
                      <w:r>
                        <w:rPr>
                          <w:sz w:val="14"/>
                          <w:szCs w:val="14"/>
                        </w:rPr>
                        <w:t>ectura tradicional de las islas.</w:t>
                      </w:r>
                    </w:p>
                  </w:txbxContent>
                </v:textbox>
                <w10:wrap type="square" anchorx="margin"/>
              </v:shape>
            </w:pict>
          </mc:Fallback>
        </mc:AlternateContent>
      </w:r>
    </w:p>
    <w:p w14:paraId="67200D1F" w14:textId="77777777" w:rsidR="007F5F5C" w:rsidRPr="00B7580E" w:rsidRDefault="007F5F5C" w:rsidP="00B7580E">
      <w:pPr>
        <w:ind w:left="-426"/>
        <w:jc w:val="both"/>
        <w:rPr>
          <w:rFonts w:ascii="Arial Narrow" w:hAnsi="Arial Narrow" w:cs="Arial"/>
        </w:rPr>
      </w:pPr>
    </w:p>
    <w:p w14:paraId="53A45D30" w14:textId="77777777" w:rsidR="007F5F5C" w:rsidRPr="00B7580E" w:rsidRDefault="007F5F5C" w:rsidP="00B7580E">
      <w:pPr>
        <w:ind w:left="-426"/>
        <w:jc w:val="both"/>
        <w:rPr>
          <w:rFonts w:ascii="Arial Narrow" w:hAnsi="Arial Narrow" w:cs="Arial"/>
        </w:rPr>
      </w:pPr>
    </w:p>
    <w:p w14:paraId="6397EF19" w14:textId="77777777" w:rsidR="007F5F5C" w:rsidRPr="00B7580E" w:rsidRDefault="007F5F5C" w:rsidP="00B7580E">
      <w:pPr>
        <w:ind w:left="-426"/>
        <w:jc w:val="both"/>
        <w:rPr>
          <w:rFonts w:ascii="Arial Narrow" w:hAnsi="Arial Narrow" w:cs="Arial"/>
        </w:rPr>
      </w:pPr>
    </w:p>
    <w:p w14:paraId="56BC8B2A" w14:textId="77777777" w:rsidR="007F5F5C" w:rsidRPr="00B7580E" w:rsidRDefault="007F5F5C" w:rsidP="00B7580E">
      <w:pPr>
        <w:ind w:left="-426"/>
        <w:jc w:val="both"/>
        <w:rPr>
          <w:rFonts w:ascii="Arial Narrow" w:hAnsi="Arial Narrow" w:cs="Arial"/>
        </w:rPr>
      </w:pPr>
    </w:p>
    <w:p w14:paraId="1A33B87B" w14:textId="77777777" w:rsidR="007F5F5C" w:rsidRPr="00B7580E" w:rsidRDefault="007F5F5C" w:rsidP="00B7580E">
      <w:pPr>
        <w:ind w:left="-426"/>
        <w:jc w:val="both"/>
        <w:rPr>
          <w:rFonts w:ascii="Arial Narrow" w:hAnsi="Arial Narrow" w:cs="Arial"/>
          <w:color w:val="000000"/>
          <w:shd w:val="clear" w:color="auto" w:fill="FFFFFF"/>
        </w:rPr>
      </w:pPr>
    </w:p>
    <w:p w14:paraId="4D390194" w14:textId="77777777" w:rsidR="007F5F5C" w:rsidRPr="00B7580E" w:rsidRDefault="007F5F5C" w:rsidP="00B7580E">
      <w:pPr>
        <w:ind w:left="-426"/>
        <w:jc w:val="both"/>
        <w:rPr>
          <w:rFonts w:ascii="Arial Narrow" w:hAnsi="Arial Narrow" w:cs="Arial"/>
          <w:color w:val="000000"/>
          <w:shd w:val="clear" w:color="auto" w:fill="FFFFFF"/>
        </w:rPr>
      </w:pPr>
    </w:p>
    <w:p w14:paraId="1EFE5BC4" w14:textId="77777777" w:rsidR="007F5F5C" w:rsidRPr="00B7580E" w:rsidRDefault="007F5F5C" w:rsidP="00B7580E">
      <w:pPr>
        <w:ind w:left="-426"/>
        <w:jc w:val="both"/>
        <w:rPr>
          <w:rFonts w:ascii="Arial Narrow" w:hAnsi="Arial Narrow" w:cs="Arial"/>
          <w:color w:val="000000"/>
          <w:shd w:val="clear" w:color="auto" w:fill="FFFFFF"/>
        </w:rPr>
      </w:pPr>
    </w:p>
    <w:p w14:paraId="1F132F3E" w14:textId="77777777" w:rsidR="007F5F5C" w:rsidRPr="00B7580E" w:rsidRDefault="007F5F5C" w:rsidP="00B7580E">
      <w:pPr>
        <w:ind w:left="-426"/>
        <w:jc w:val="both"/>
        <w:rPr>
          <w:rFonts w:ascii="Arial Narrow" w:hAnsi="Arial Narrow" w:cs="Arial"/>
          <w:color w:val="000000"/>
          <w:shd w:val="clear" w:color="auto" w:fill="FFFFFF"/>
        </w:rPr>
      </w:pPr>
    </w:p>
    <w:p w14:paraId="3E082A7A" w14:textId="77777777" w:rsidR="007F5F5C" w:rsidRPr="00B7580E" w:rsidRDefault="007F5F5C" w:rsidP="00B7580E">
      <w:pPr>
        <w:ind w:left="-426"/>
        <w:jc w:val="both"/>
        <w:rPr>
          <w:rFonts w:ascii="Arial Narrow" w:hAnsi="Arial Narrow" w:cs="Arial"/>
          <w:color w:val="000000"/>
          <w:shd w:val="clear" w:color="auto" w:fill="FFFFFF"/>
        </w:rPr>
      </w:pPr>
    </w:p>
    <w:p w14:paraId="5A5252B3" w14:textId="77777777" w:rsidR="007F5F5C" w:rsidRPr="00B7580E" w:rsidRDefault="007F5F5C" w:rsidP="00B7580E">
      <w:pPr>
        <w:ind w:left="-426"/>
        <w:jc w:val="both"/>
        <w:rPr>
          <w:rFonts w:ascii="Arial Narrow" w:hAnsi="Arial Narrow" w:cs="Arial"/>
        </w:rPr>
      </w:pPr>
      <w:r w:rsidRPr="00B7580E">
        <w:rPr>
          <w:rFonts w:ascii="Arial Narrow" w:hAnsi="Arial Narrow" w:cs="Arial"/>
        </w:rPr>
        <w:t>En la actualidad, este tipo de casas todavía persisten y son utilizadas como lugar de habitación de numerosas familias Raizales. A continuación, se muestran algunos ejemplares.</w:t>
      </w:r>
    </w:p>
    <w:p w14:paraId="233B88B4" w14:textId="77777777" w:rsidR="007F5F5C" w:rsidRPr="00B7580E" w:rsidRDefault="007F5F5C" w:rsidP="00B7580E">
      <w:pPr>
        <w:ind w:left="-426"/>
        <w:jc w:val="both"/>
        <w:rPr>
          <w:rFonts w:ascii="Arial Narrow" w:hAnsi="Arial Narrow" w:cs="Arial"/>
        </w:rPr>
      </w:pPr>
      <w:r w:rsidRPr="00B7580E">
        <w:rPr>
          <w:rFonts w:ascii="Arial Narrow" w:hAnsi="Arial Narrow" w:cs="Arial"/>
          <w:b/>
          <w:u w:val="single"/>
        </w:rPr>
        <w:t>Casa de la familia Downs Mitchell,</w:t>
      </w:r>
      <w:r w:rsidRPr="00B7580E">
        <w:rPr>
          <w:rFonts w:ascii="Arial Narrow" w:hAnsi="Arial Narrow" w:cs="Arial"/>
        </w:rPr>
        <w:t xml:space="preserve"> localizada en el sector de la Loma en la isla de San Andrés. Fue construida en la década de 1920 y todavía es habitada por la hija de los dueños originales, la señora Opal Downs Mitchell. Actualmente se encuentra en buen estado de conservación y es utilizada como Posada Nativa. Representa la época de auge económico de la isla de San And</w:t>
      </w:r>
      <w:r w:rsidR="001A17C4">
        <w:rPr>
          <w:rFonts w:ascii="Arial Narrow" w:hAnsi="Arial Narrow" w:cs="Arial"/>
        </w:rPr>
        <w:t>rés, cuya economía estaba basada</w:t>
      </w:r>
      <w:r w:rsidRPr="00B7580E">
        <w:rPr>
          <w:rFonts w:ascii="Arial Narrow" w:hAnsi="Arial Narrow" w:cs="Arial"/>
        </w:rPr>
        <w:t xml:space="preserve"> en el cultivo y exportación del coco.</w:t>
      </w:r>
    </w:p>
    <w:p w14:paraId="3DF8158B" w14:textId="778E9801" w:rsidR="001A17C4" w:rsidRDefault="001A17C4" w:rsidP="00B7580E">
      <w:pPr>
        <w:ind w:left="-426"/>
        <w:jc w:val="both"/>
        <w:rPr>
          <w:rFonts w:ascii="Arial Narrow" w:hAnsi="Arial Narrow" w:cs="Arial"/>
        </w:rPr>
      </w:pPr>
    </w:p>
    <w:p w14:paraId="715F3927" w14:textId="77777777" w:rsidR="001A17C4" w:rsidRDefault="001A17C4" w:rsidP="00B7580E">
      <w:pPr>
        <w:ind w:left="-426"/>
        <w:jc w:val="both"/>
        <w:rPr>
          <w:rFonts w:ascii="Arial Narrow" w:hAnsi="Arial Narrow" w:cs="Arial"/>
        </w:rPr>
      </w:pPr>
    </w:p>
    <w:p w14:paraId="6D208E31" w14:textId="346A4BC2" w:rsidR="001A17C4" w:rsidRDefault="00241E84" w:rsidP="00B7580E">
      <w:pPr>
        <w:ind w:left="-426"/>
        <w:jc w:val="both"/>
        <w:rPr>
          <w:rFonts w:ascii="Arial Narrow" w:hAnsi="Arial Narrow" w:cs="Arial"/>
        </w:rPr>
      </w:pPr>
      <w:r w:rsidRPr="00B7580E">
        <w:rPr>
          <w:rFonts w:ascii="Arial Narrow" w:eastAsia="Times New Roman" w:hAnsi="Arial Narrow" w:cs="Arial"/>
          <w:noProof/>
          <w:lang w:eastAsia="es-CO"/>
        </w:rPr>
        <w:drawing>
          <wp:anchor distT="0" distB="0" distL="114300" distR="114300" simplePos="0" relativeHeight="251680768" behindDoc="0" locked="0" layoutInCell="1" allowOverlap="1" wp14:anchorId="4203EF19" wp14:editId="3DA70DC9">
            <wp:simplePos x="0" y="0"/>
            <wp:positionH relativeFrom="column">
              <wp:posOffset>-172720</wp:posOffset>
            </wp:positionH>
            <wp:positionV relativeFrom="paragraph">
              <wp:posOffset>13335</wp:posOffset>
            </wp:positionV>
            <wp:extent cx="2776220" cy="1727200"/>
            <wp:effectExtent l="0" t="0" r="5080" b="6350"/>
            <wp:wrapTight wrapText="bothSides">
              <wp:wrapPolygon edited="0">
                <wp:start x="0" y="0"/>
                <wp:lineTo x="0" y="21441"/>
                <wp:lineTo x="21491" y="21441"/>
                <wp:lineTo x="21491" y="0"/>
                <wp:lineTo x="0" y="0"/>
              </wp:wrapPolygon>
            </wp:wrapTight>
            <wp:docPr id="23" name="Imagen 23" descr="esultado de imagen para San AndrÃ©s casa tipica la l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ultado de imagen para San AndrÃ©s casa tipica la loma"/>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76220" cy="172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FBE5EA" w14:textId="77777777" w:rsidR="001A17C4" w:rsidRDefault="001A17C4" w:rsidP="00B7580E">
      <w:pPr>
        <w:ind w:left="-426"/>
        <w:jc w:val="both"/>
        <w:rPr>
          <w:rFonts w:ascii="Arial Narrow" w:hAnsi="Arial Narrow" w:cs="Arial"/>
        </w:rPr>
      </w:pPr>
    </w:p>
    <w:p w14:paraId="1EAFFC14" w14:textId="77777777" w:rsidR="001A17C4" w:rsidRDefault="001A17C4" w:rsidP="00B7580E">
      <w:pPr>
        <w:ind w:left="-426"/>
        <w:jc w:val="both"/>
        <w:rPr>
          <w:rFonts w:ascii="Arial Narrow" w:hAnsi="Arial Narrow" w:cs="Arial"/>
        </w:rPr>
      </w:pPr>
    </w:p>
    <w:p w14:paraId="494F072A" w14:textId="77777777" w:rsidR="00241E84" w:rsidRDefault="00241E84" w:rsidP="001A17C4">
      <w:pPr>
        <w:ind w:left="-426"/>
        <w:jc w:val="both"/>
        <w:rPr>
          <w:rFonts w:ascii="Arial Narrow" w:hAnsi="Arial Narrow" w:cs="Arial"/>
          <w:b/>
        </w:rPr>
      </w:pPr>
    </w:p>
    <w:p w14:paraId="77D2B9AF" w14:textId="77777777" w:rsidR="00241E84" w:rsidRDefault="00241E84" w:rsidP="001A17C4">
      <w:pPr>
        <w:ind w:left="-426"/>
        <w:jc w:val="both"/>
        <w:rPr>
          <w:rFonts w:ascii="Arial Narrow" w:hAnsi="Arial Narrow" w:cs="Arial"/>
          <w:b/>
        </w:rPr>
      </w:pPr>
    </w:p>
    <w:p w14:paraId="6A2A7033" w14:textId="77777777" w:rsidR="00241E84" w:rsidRDefault="00241E84" w:rsidP="001A17C4">
      <w:pPr>
        <w:ind w:left="-426"/>
        <w:jc w:val="both"/>
        <w:rPr>
          <w:rFonts w:ascii="Arial Narrow" w:hAnsi="Arial Narrow" w:cs="Arial"/>
          <w:b/>
        </w:rPr>
      </w:pPr>
    </w:p>
    <w:p w14:paraId="60665C56" w14:textId="77777777" w:rsidR="001A17C4" w:rsidRPr="00B7580E" w:rsidRDefault="001A17C4" w:rsidP="001A17C4">
      <w:pPr>
        <w:ind w:left="-426"/>
        <w:jc w:val="both"/>
        <w:rPr>
          <w:rFonts w:ascii="Arial Narrow" w:hAnsi="Arial Narrow" w:cs="Arial"/>
        </w:rPr>
      </w:pPr>
      <w:r w:rsidRPr="00B7580E">
        <w:rPr>
          <w:rFonts w:ascii="Arial Narrow" w:eastAsia="Times New Roman" w:hAnsi="Arial Narrow" w:cs="Arial"/>
          <w:b/>
          <w:noProof/>
          <w:u w:val="single"/>
          <w:lang w:eastAsia="es-CO"/>
        </w:rPr>
        <w:lastRenderedPageBreak/>
        <w:drawing>
          <wp:anchor distT="0" distB="0" distL="114300" distR="114300" simplePos="0" relativeHeight="251678720" behindDoc="0" locked="0" layoutInCell="1" allowOverlap="1" wp14:anchorId="73A77609" wp14:editId="7A681D9E">
            <wp:simplePos x="0" y="0"/>
            <wp:positionH relativeFrom="margin">
              <wp:posOffset>-438785</wp:posOffset>
            </wp:positionH>
            <wp:positionV relativeFrom="paragraph">
              <wp:posOffset>1080135</wp:posOffset>
            </wp:positionV>
            <wp:extent cx="2244725" cy="2265045"/>
            <wp:effectExtent l="0" t="0" r="3175" b="1905"/>
            <wp:wrapTight wrapText="bothSides">
              <wp:wrapPolygon edited="0">
                <wp:start x="0" y="0"/>
                <wp:lineTo x="0" y="21437"/>
                <wp:lineTo x="21447" y="21437"/>
                <wp:lineTo x="21447" y="0"/>
                <wp:lineTo x="0" y="0"/>
              </wp:wrapPolygon>
            </wp:wrapTight>
            <wp:docPr id="6" name="Imagen 6" descr="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gen relacionad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44725" cy="2265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580E">
        <w:rPr>
          <w:rFonts w:ascii="Arial Narrow" w:hAnsi="Arial Narrow" w:cs="Arial"/>
          <w:noProof/>
          <w:lang w:eastAsia="es-CO"/>
        </w:rPr>
        <w:drawing>
          <wp:anchor distT="0" distB="0" distL="114300" distR="114300" simplePos="0" relativeHeight="251668480" behindDoc="1" locked="0" layoutInCell="1" allowOverlap="1" wp14:anchorId="07453B66" wp14:editId="06047B6B">
            <wp:simplePos x="0" y="0"/>
            <wp:positionH relativeFrom="margin">
              <wp:posOffset>1874520</wp:posOffset>
            </wp:positionH>
            <wp:positionV relativeFrom="paragraph">
              <wp:posOffset>1080135</wp:posOffset>
            </wp:positionV>
            <wp:extent cx="2248535" cy="2265045"/>
            <wp:effectExtent l="0" t="0" r="0" b="1905"/>
            <wp:wrapTight wrapText="bothSides">
              <wp:wrapPolygon edited="0">
                <wp:start x="0" y="0"/>
                <wp:lineTo x="0" y="21437"/>
                <wp:lineTo x="21411" y="21437"/>
                <wp:lineTo x="21411" y="0"/>
                <wp:lineTo x="0" y="0"/>
              </wp:wrapPolygon>
            </wp:wrapTight>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48535" cy="2265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7580E">
        <w:rPr>
          <w:rFonts w:ascii="Arial Narrow" w:hAnsi="Arial Narrow" w:cs="Arial"/>
          <w:noProof/>
          <w:lang w:eastAsia="es-CO"/>
        </w:rPr>
        <w:drawing>
          <wp:anchor distT="0" distB="0" distL="114300" distR="114300" simplePos="0" relativeHeight="251667456" behindDoc="1" locked="0" layoutInCell="1" allowOverlap="1" wp14:anchorId="74FF76A8" wp14:editId="0778137B">
            <wp:simplePos x="0" y="0"/>
            <wp:positionH relativeFrom="margin">
              <wp:posOffset>4207510</wp:posOffset>
            </wp:positionH>
            <wp:positionV relativeFrom="paragraph">
              <wp:posOffset>1115695</wp:posOffset>
            </wp:positionV>
            <wp:extent cx="2265045" cy="2229485"/>
            <wp:effectExtent l="0" t="0" r="1905" b="0"/>
            <wp:wrapTight wrapText="bothSides">
              <wp:wrapPolygon edited="0">
                <wp:start x="0" y="0"/>
                <wp:lineTo x="0" y="21409"/>
                <wp:lineTo x="21437" y="21409"/>
                <wp:lineTo x="21437" y="0"/>
                <wp:lineTo x="0" y="0"/>
              </wp:wrapPolygon>
            </wp:wrapT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65045" cy="22294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7580E">
        <w:rPr>
          <w:rFonts w:ascii="Arial Narrow" w:hAnsi="Arial Narrow" w:cs="Arial"/>
          <w:b/>
        </w:rPr>
        <w:t>Casa de Arthur May.</w:t>
      </w:r>
      <w:r>
        <w:rPr>
          <w:rFonts w:ascii="Arial Narrow" w:hAnsi="Arial Narrow" w:cs="Arial"/>
          <w:noProof/>
          <w:lang w:val="es-ES_tradnl" w:eastAsia="es-ES_tradnl"/>
        </w:rPr>
        <w:t xml:space="preserve"> </w:t>
      </w:r>
      <w:r w:rsidRPr="00B7580E">
        <w:rPr>
          <w:rFonts w:ascii="Arial Narrow" w:hAnsi="Arial Narrow" w:cs="Arial"/>
        </w:rPr>
        <w:t>Al inicio era la “antigua Casa de la Aduana en el sector de Gough”. Está situada sobre la bahía de San Luis, en el costado sur-oriental de la isla de San Andrés. Más tarde se convierte en la casa del comerciante Raizal Arthur May, prominente hombre de negocios durante el auge de la economía del coco. Actualmente es la casa de habitación de su nieta y familia, la señora Sisi Mitchell. Ambas fotos muestran una de las particularidades de esta casa: es “una construcción lacustre, dado que sus pilotes están semi-sumergidos en el mar.”</w:t>
      </w:r>
      <w:r w:rsidRPr="00B7580E">
        <w:rPr>
          <w:rStyle w:val="Refdenotaalpie"/>
          <w:rFonts w:ascii="Arial Narrow" w:hAnsi="Arial Narrow" w:cs="Arial"/>
        </w:rPr>
        <w:t xml:space="preserve"> </w:t>
      </w:r>
      <w:r w:rsidRPr="00B7580E">
        <w:rPr>
          <w:rStyle w:val="Refdenotaalpie"/>
          <w:rFonts w:ascii="Arial Narrow" w:hAnsi="Arial Narrow" w:cs="Arial"/>
        </w:rPr>
        <w:footnoteReference w:id="32"/>
      </w:r>
    </w:p>
    <w:p w14:paraId="51F13D9C" w14:textId="77777777" w:rsidR="007F5F5C" w:rsidRPr="00B7580E" w:rsidRDefault="007F5F5C" w:rsidP="00B7580E">
      <w:pPr>
        <w:ind w:left="-426"/>
        <w:jc w:val="both"/>
        <w:rPr>
          <w:rFonts w:ascii="Arial Narrow" w:hAnsi="Arial Narrow" w:cs="Arial"/>
        </w:rPr>
      </w:pPr>
      <w:r w:rsidRPr="00B7580E">
        <w:rPr>
          <w:rFonts w:ascii="Arial Narrow" w:hAnsi="Arial Narrow" w:cs="Arial"/>
          <w:noProof/>
          <w:lang w:eastAsia="es-CO"/>
        </w:rPr>
        <w:drawing>
          <wp:anchor distT="0" distB="0" distL="114300" distR="114300" simplePos="0" relativeHeight="251664384" behindDoc="1" locked="0" layoutInCell="1" allowOverlap="1" wp14:anchorId="24900052" wp14:editId="7FAFB150">
            <wp:simplePos x="0" y="0"/>
            <wp:positionH relativeFrom="margin">
              <wp:posOffset>1365250</wp:posOffset>
            </wp:positionH>
            <wp:positionV relativeFrom="paragraph">
              <wp:posOffset>487680</wp:posOffset>
            </wp:positionV>
            <wp:extent cx="2434590" cy="1744980"/>
            <wp:effectExtent l="0" t="0" r="3810" b="7620"/>
            <wp:wrapTight wrapText="bothSides">
              <wp:wrapPolygon edited="0">
                <wp:start x="0" y="0"/>
                <wp:lineTo x="0" y="21459"/>
                <wp:lineTo x="21465" y="21459"/>
                <wp:lineTo x="21465" y="0"/>
                <wp:lineTo x="0"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34590" cy="1744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7580E">
        <w:rPr>
          <w:rFonts w:ascii="Arial Narrow" w:hAnsi="Arial Narrow" w:cs="Arial"/>
          <w:b/>
        </w:rPr>
        <w:t>La casa de Joseph (Joe) Hooker,</w:t>
      </w:r>
      <w:r w:rsidRPr="00B7580E">
        <w:rPr>
          <w:rFonts w:ascii="Arial Narrow" w:hAnsi="Arial Narrow" w:cs="Arial"/>
        </w:rPr>
        <w:t xml:space="preserve"> situada en un recodo de la bahía del Cove. Es una casa estilo bungalow machihembrada</w:t>
      </w:r>
      <w:r w:rsidRPr="00B7580E">
        <w:rPr>
          <w:rStyle w:val="Refdenotaalpie"/>
          <w:rFonts w:ascii="Arial Narrow" w:hAnsi="Arial Narrow" w:cs="Arial"/>
        </w:rPr>
        <w:footnoteReference w:id="33"/>
      </w:r>
      <w:r w:rsidRPr="00B7580E">
        <w:rPr>
          <w:rFonts w:ascii="Arial Narrow" w:hAnsi="Arial Narrow" w:cs="Arial"/>
        </w:rPr>
        <w:t>, considerada varias veces la casa más bonita de la isla. Todavía es habitado por su dueño original, Joe Hooker de 95 años de edad.</w:t>
      </w:r>
    </w:p>
    <w:p w14:paraId="2ED578DE" w14:textId="77777777" w:rsidR="007F5F5C" w:rsidRPr="00B7580E" w:rsidRDefault="007F5F5C" w:rsidP="00B7580E">
      <w:pPr>
        <w:ind w:left="-426"/>
        <w:jc w:val="both"/>
        <w:rPr>
          <w:rFonts w:ascii="Arial Narrow" w:hAnsi="Arial Narrow" w:cs="Arial"/>
        </w:rPr>
      </w:pPr>
    </w:p>
    <w:p w14:paraId="4E8AA567" w14:textId="77777777" w:rsidR="007F5F5C" w:rsidRPr="00B7580E" w:rsidRDefault="007F5F5C" w:rsidP="00B7580E">
      <w:pPr>
        <w:ind w:left="-426"/>
        <w:jc w:val="both"/>
        <w:rPr>
          <w:rFonts w:ascii="Arial Narrow" w:hAnsi="Arial Narrow" w:cs="Arial"/>
        </w:rPr>
      </w:pPr>
    </w:p>
    <w:p w14:paraId="37F84892" w14:textId="77777777" w:rsidR="007F5F5C" w:rsidRPr="00B7580E" w:rsidRDefault="007F5F5C" w:rsidP="00B7580E">
      <w:pPr>
        <w:ind w:left="-426"/>
        <w:jc w:val="both"/>
        <w:rPr>
          <w:rFonts w:ascii="Arial Narrow" w:hAnsi="Arial Narrow" w:cs="Arial"/>
        </w:rPr>
      </w:pPr>
    </w:p>
    <w:p w14:paraId="4B04CEF2" w14:textId="77777777" w:rsidR="007F5F5C" w:rsidRPr="00B7580E" w:rsidRDefault="007F5F5C" w:rsidP="00B7580E">
      <w:pPr>
        <w:ind w:left="-426"/>
        <w:jc w:val="both"/>
        <w:rPr>
          <w:rFonts w:ascii="Arial Narrow" w:hAnsi="Arial Narrow" w:cs="Arial"/>
        </w:rPr>
      </w:pPr>
    </w:p>
    <w:p w14:paraId="128405D0" w14:textId="77777777" w:rsidR="007F5F5C" w:rsidRPr="00B7580E" w:rsidRDefault="007F5F5C" w:rsidP="00B7580E">
      <w:pPr>
        <w:ind w:left="-426"/>
        <w:jc w:val="both"/>
        <w:rPr>
          <w:rFonts w:ascii="Arial Narrow" w:hAnsi="Arial Narrow" w:cs="Arial"/>
        </w:rPr>
      </w:pPr>
    </w:p>
    <w:p w14:paraId="6DDFC59D" w14:textId="77777777" w:rsidR="001A17C4" w:rsidRDefault="001A17C4" w:rsidP="001A17C4">
      <w:pPr>
        <w:pStyle w:val="Sinespaciado"/>
      </w:pPr>
    </w:p>
    <w:p w14:paraId="3CAD1C0F" w14:textId="77777777" w:rsidR="007F5F5C" w:rsidRPr="00B7580E" w:rsidRDefault="008C295A" w:rsidP="00B7580E">
      <w:pPr>
        <w:ind w:left="-426"/>
        <w:jc w:val="both"/>
        <w:rPr>
          <w:rFonts w:ascii="Arial Narrow" w:hAnsi="Arial Narrow" w:cs="Arial"/>
        </w:rPr>
      </w:pPr>
      <w:r w:rsidRPr="00B7580E">
        <w:rPr>
          <w:rFonts w:ascii="Arial Narrow" w:hAnsi="Arial Narrow" w:cs="Arial"/>
          <w:noProof/>
          <w:lang w:eastAsia="es-CO"/>
        </w:rPr>
        <w:lastRenderedPageBreak/>
        <w:drawing>
          <wp:anchor distT="0" distB="0" distL="114300" distR="114300" simplePos="0" relativeHeight="251681792" behindDoc="1" locked="0" layoutInCell="1" allowOverlap="1" wp14:anchorId="2FD133F8" wp14:editId="07C3797A">
            <wp:simplePos x="0" y="0"/>
            <wp:positionH relativeFrom="margin">
              <wp:posOffset>1527175</wp:posOffset>
            </wp:positionH>
            <wp:positionV relativeFrom="paragraph">
              <wp:posOffset>965200</wp:posOffset>
            </wp:positionV>
            <wp:extent cx="2940050" cy="2000250"/>
            <wp:effectExtent l="0" t="0" r="0" b="0"/>
            <wp:wrapTight wrapText="bothSides">
              <wp:wrapPolygon edited="0">
                <wp:start x="0" y="0"/>
                <wp:lineTo x="0" y="21394"/>
                <wp:lineTo x="21413" y="21394"/>
                <wp:lineTo x="21413" y="0"/>
                <wp:lineTo x="0" y="0"/>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40050" cy="2000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17C4">
        <w:rPr>
          <w:rFonts w:ascii="Arial Narrow" w:hAnsi="Arial Narrow" w:cs="Arial"/>
          <w:b/>
          <w:bCs/>
        </w:rPr>
        <w:t>L</w:t>
      </w:r>
      <w:r w:rsidR="007F5F5C" w:rsidRPr="00B7580E">
        <w:rPr>
          <w:rFonts w:ascii="Arial Narrow" w:hAnsi="Arial Narrow" w:cs="Arial"/>
          <w:b/>
          <w:bCs/>
        </w:rPr>
        <w:t xml:space="preserve">a casa de la familia Pyne Chow </w:t>
      </w:r>
      <w:r w:rsidR="007F5F5C" w:rsidRPr="00B7580E">
        <w:rPr>
          <w:rFonts w:ascii="Arial Narrow" w:hAnsi="Arial Narrow" w:cs="Arial"/>
        </w:rPr>
        <w:t>(imagen debajo)</w:t>
      </w:r>
      <w:r w:rsidR="007F5F5C" w:rsidRPr="00B7580E">
        <w:rPr>
          <w:rFonts w:ascii="Arial Narrow" w:hAnsi="Arial Narrow" w:cs="Arial"/>
          <w:b/>
          <w:bCs/>
        </w:rPr>
        <w:t xml:space="preserve">, </w:t>
      </w:r>
      <w:r w:rsidR="007F5F5C" w:rsidRPr="00B7580E">
        <w:rPr>
          <w:rFonts w:ascii="Arial Narrow" w:hAnsi="Arial Narrow" w:cs="Arial"/>
        </w:rPr>
        <w:t xml:space="preserve">situada en el sector de San Luis. Esta edificación es de la década de 1920. Fue una de las primeras tiendas con productos misceláneos en el sector y también la primera fábrica de hielo de la isla. </w:t>
      </w:r>
      <w:r w:rsidR="007F5F5C" w:rsidRPr="00B7580E">
        <w:rPr>
          <w:rFonts w:ascii="Arial Narrow" w:hAnsi="Arial Narrow" w:cs="Arial"/>
          <w:u w:val="single"/>
        </w:rPr>
        <w:t>Actualmente se encuentra en ruinas</w:t>
      </w:r>
      <w:r w:rsidR="007F5F5C" w:rsidRPr="00B7580E">
        <w:rPr>
          <w:rFonts w:ascii="Arial Narrow" w:hAnsi="Arial Narrow" w:cs="Arial"/>
        </w:rPr>
        <w:t xml:space="preserve">. A pesar de ser construida originalmente en ladrillo rojo, mantiene el diseño típico de la arquitectura tradicional del Archipiélago y representa un gran valor histórico para la población Raizal asentada en el tradicional sector de San Luis. </w:t>
      </w:r>
    </w:p>
    <w:p w14:paraId="581A4763" w14:textId="77777777" w:rsidR="007F5F5C" w:rsidRPr="00B7580E" w:rsidRDefault="007F5F5C" w:rsidP="00B7580E">
      <w:pPr>
        <w:ind w:left="-426"/>
        <w:jc w:val="both"/>
        <w:rPr>
          <w:rFonts w:ascii="Arial Narrow" w:hAnsi="Arial Narrow" w:cs="Arial"/>
        </w:rPr>
      </w:pPr>
    </w:p>
    <w:p w14:paraId="033175F0" w14:textId="77777777" w:rsidR="007F5F5C" w:rsidRPr="00B7580E" w:rsidRDefault="007F5F5C" w:rsidP="00B7580E">
      <w:pPr>
        <w:ind w:left="-426"/>
        <w:jc w:val="both"/>
        <w:rPr>
          <w:rFonts w:ascii="Arial Narrow" w:hAnsi="Arial Narrow" w:cs="Arial"/>
        </w:rPr>
      </w:pPr>
    </w:p>
    <w:p w14:paraId="1B862AEB" w14:textId="77777777" w:rsidR="007F5F5C" w:rsidRPr="00B7580E" w:rsidRDefault="007F5F5C" w:rsidP="00B7580E">
      <w:pPr>
        <w:ind w:left="-426"/>
        <w:jc w:val="both"/>
        <w:rPr>
          <w:rFonts w:ascii="Arial Narrow" w:hAnsi="Arial Narrow" w:cs="Arial"/>
        </w:rPr>
      </w:pPr>
    </w:p>
    <w:p w14:paraId="05292BBB" w14:textId="77777777" w:rsidR="007F5F5C" w:rsidRPr="00B7580E" w:rsidRDefault="007F5F5C" w:rsidP="00B7580E">
      <w:pPr>
        <w:ind w:left="-426"/>
        <w:jc w:val="both"/>
        <w:rPr>
          <w:rFonts w:ascii="Arial Narrow" w:hAnsi="Arial Narrow" w:cs="Arial"/>
        </w:rPr>
      </w:pPr>
    </w:p>
    <w:p w14:paraId="177F4B73" w14:textId="77777777" w:rsidR="007F5F5C" w:rsidRPr="00B7580E" w:rsidRDefault="007F5F5C" w:rsidP="00B7580E">
      <w:pPr>
        <w:ind w:left="-426"/>
        <w:jc w:val="both"/>
        <w:rPr>
          <w:rFonts w:ascii="Arial Narrow" w:hAnsi="Arial Narrow" w:cs="Arial"/>
        </w:rPr>
      </w:pPr>
    </w:p>
    <w:p w14:paraId="097E3C32" w14:textId="77777777" w:rsidR="007F5F5C" w:rsidRPr="00B7580E" w:rsidRDefault="007F5F5C" w:rsidP="00B7580E">
      <w:pPr>
        <w:ind w:left="-426"/>
        <w:jc w:val="both"/>
        <w:rPr>
          <w:rFonts w:ascii="Arial Narrow" w:hAnsi="Arial Narrow" w:cs="Arial"/>
        </w:rPr>
      </w:pPr>
    </w:p>
    <w:p w14:paraId="4AD7ED3B" w14:textId="77777777" w:rsidR="008C295A" w:rsidRDefault="008C295A" w:rsidP="00B7580E">
      <w:pPr>
        <w:ind w:left="-426"/>
        <w:jc w:val="both"/>
        <w:rPr>
          <w:rFonts w:ascii="Arial Narrow" w:hAnsi="Arial Narrow" w:cs="Arial"/>
        </w:rPr>
      </w:pPr>
    </w:p>
    <w:p w14:paraId="58B4CA92" w14:textId="77777777" w:rsidR="007F5F5C" w:rsidRPr="00B7580E" w:rsidRDefault="008C295A" w:rsidP="00B7580E">
      <w:pPr>
        <w:ind w:left="-426"/>
        <w:jc w:val="both"/>
        <w:rPr>
          <w:rFonts w:ascii="Arial Narrow" w:hAnsi="Arial Narrow" w:cs="Arial"/>
        </w:rPr>
      </w:pPr>
      <w:r w:rsidRPr="00B7580E">
        <w:rPr>
          <w:rFonts w:ascii="Arial Narrow" w:hAnsi="Arial Narrow" w:cs="Arial"/>
          <w:noProof/>
          <w:lang w:eastAsia="es-CO"/>
        </w:rPr>
        <w:drawing>
          <wp:anchor distT="0" distB="0" distL="114300" distR="114300" simplePos="0" relativeHeight="251670528" behindDoc="1" locked="0" layoutInCell="1" allowOverlap="1" wp14:anchorId="711802A0" wp14:editId="4129B500">
            <wp:simplePos x="0" y="0"/>
            <wp:positionH relativeFrom="margin">
              <wp:posOffset>3126105</wp:posOffset>
            </wp:positionH>
            <wp:positionV relativeFrom="paragraph">
              <wp:posOffset>452755</wp:posOffset>
            </wp:positionV>
            <wp:extent cx="3029585" cy="1693545"/>
            <wp:effectExtent l="0" t="0" r="0" b="1905"/>
            <wp:wrapTight wrapText="bothSides">
              <wp:wrapPolygon edited="0">
                <wp:start x="0" y="0"/>
                <wp:lineTo x="0" y="21381"/>
                <wp:lineTo x="21460" y="21381"/>
                <wp:lineTo x="21460" y="0"/>
                <wp:lineTo x="0" y="0"/>
              </wp:wrapPolygon>
            </wp:wrapTight>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29585" cy="1693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7580E">
        <w:rPr>
          <w:rFonts w:ascii="Arial Narrow" w:hAnsi="Arial Narrow" w:cs="Arial"/>
          <w:noProof/>
          <w:lang w:eastAsia="es-CO"/>
        </w:rPr>
        <w:drawing>
          <wp:anchor distT="0" distB="0" distL="114300" distR="114300" simplePos="0" relativeHeight="251669504" behindDoc="1" locked="0" layoutInCell="1" allowOverlap="1" wp14:anchorId="7811AB05" wp14:editId="58DADFD7">
            <wp:simplePos x="0" y="0"/>
            <wp:positionH relativeFrom="margin">
              <wp:posOffset>-271145</wp:posOffset>
            </wp:positionH>
            <wp:positionV relativeFrom="paragraph">
              <wp:posOffset>413385</wp:posOffset>
            </wp:positionV>
            <wp:extent cx="2997200" cy="1689100"/>
            <wp:effectExtent l="0" t="0" r="0" b="6350"/>
            <wp:wrapTight wrapText="bothSides">
              <wp:wrapPolygon edited="0">
                <wp:start x="0" y="0"/>
                <wp:lineTo x="0" y="21438"/>
                <wp:lineTo x="21417" y="21438"/>
                <wp:lineTo x="21417" y="0"/>
                <wp:lineTo x="0" y="0"/>
              </wp:wrapPolygon>
            </wp:wrapTight>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97200" cy="1689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5F5C" w:rsidRPr="00B7580E">
        <w:rPr>
          <w:rFonts w:ascii="Arial Narrow" w:hAnsi="Arial Narrow" w:cs="Arial"/>
        </w:rPr>
        <w:t>Las siguientes fotos provienen del libro de Clara Eugenia Sánchez Gama: “La casa isleña: patrimonio cultural de San Andrés”, publicada en 2004 por la Universidad Nacional</w:t>
      </w:r>
      <w:r w:rsidR="007F5F5C" w:rsidRPr="00B7580E">
        <w:rPr>
          <w:rStyle w:val="Refdenotaalpie"/>
          <w:rFonts w:ascii="Arial Narrow" w:hAnsi="Arial Narrow" w:cs="Arial"/>
        </w:rPr>
        <w:footnoteReference w:id="34"/>
      </w:r>
    </w:p>
    <w:p w14:paraId="2ACC3096" w14:textId="77777777" w:rsidR="007F5F5C" w:rsidRPr="00B7580E" w:rsidRDefault="007F5F5C" w:rsidP="00B7580E">
      <w:pPr>
        <w:ind w:left="-426"/>
        <w:jc w:val="both"/>
        <w:rPr>
          <w:rFonts w:ascii="Arial Narrow" w:hAnsi="Arial Narrow" w:cs="Arial"/>
        </w:rPr>
      </w:pPr>
    </w:p>
    <w:p w14:paraId="7670B365" w14:textId="77777777" w:rsidR="007F5F5C" w:rsidRPr="00B7580E" w:rsidRDefault="007F5F5C" w:rsidP="00B7580E">
      <w:pPr>
        <w:ind w:left="-426"/>
        <w:jc w:val="both"/>
        <w:rPr>
          <w:rFonts w:ascii="Arial Narrow" w:hAnsi="Arial Narrow" w:cs="Arial"/>
        </w:rPr>
      </w:pPr>
    </w:p>
    <w:p w14:paraId="5C9F1FC7" w14:textId="77777777" w:rsidR="007F5F5C" w:rsidRPr="00B7580E" w:rsidRDefault="007F5F5C" w:rsidP="00B7580E">
      <w:pPr>
        <w:ind w:left="-426"/>
        <w:jc w:val="both"/>
        <w:rPr>
          <w:rFonts w:ascii="Arial Narrow" w:hAnsi="Arial Narrow" w:cs="Arial"/>
        </w:rPr>
      </w:pPr>
    </w:p>
    <w:p w14:paraId="5F92F952" w14:textId="77777777" w:rsidR="007F5F5C" w:rsidRPr="00B7580E" w:rsidRDefault="007F5F5C" w:rsidP="00B7580E">
      <w:pPr>
        <w:ind w:left="-426"/>
        <w:jc w:val="both"/>
        <w:rPr>
          <w:rFonts w:ascii="Arial Narrow" w:hAnsi="Arial Narrow" w:cs="Arial"/>
        </w:rPr>
      </w:pPr>
    </w:p>
    <w:p w14:paraId="2473AB70" w14:textId="77777777" w:rsidR="007F5F5C" w:rsidRPr="00B7580E" w:rsidRDefault="007F5F5C" w:rsidP="00B7580E">
      <w:pPr>
        <w:ind w:left="-426"/>
        <w:jc w:val="both"/>
        <w:rPr>
          <w:rFonts w:ascii="Arial Narrow" w:hAnsi="Arial Narrow" w:cs="Arial"/>
        </w:rPr>
      </w:pPr>
    </w:p>
    <w:p w14:paraId="0484A9B4" w14:textId="1BB4136C" w:rsidR="007F5F5C" w:rsidRPr="00B7580E" w:rsidRDefault="00241E84" w:rsidP="00B7580E">
      <w:pPr>
        <w:ind w:left="-426"/>
        <w:jc w:val="both"/>
        <w:rPr>
          <w:rFonts w:ascii="Arial Narrow" w:hAnsi="Arial Narrow" w:cs="Arial"/>
        </w:rPr>
      </w:pPr>
      <w:r w:rsidRPr="00B7580E">
        <w:rPr>
          <w:rFonts w:ascii="Arial Narrow" w:hAnsi="Arial Narrow" w:cs="Arial"/>
          <w:noProof/>
          <w:lang w:eastAsia="es-CO"/>
        </w:rPr>
        <mc:AlternateContent>
          <mc:Choice Requires="wps">
            <w:drawing>
              <wp:anchor distT="45720" distB="45720" distL="114300" distR="114300" simplePos="0" relativeHeight="251677696" behindDoc="0" locked="0" layoutInCell="1" allowOverlap="1" wp14:anchorId="7EF109D8" wp14:editId="6659D34D">
                <wp:simplePos x="0" y="0"/>
                <wp:positionH relativeFrom="margin">
                  <wp:posOffset>3136265</wp:posOffset>
                </wp:positionH>
                <wp:positionV relativeFrom="paragraph">
                  <wp:posOffset>2238375</wp:posOffset>
                </wp:positionV>
                <wp:extent cx="3196590" cy="328930"/>
                <wp:effectExtent l="0" t="0" r="3810" b="0"/>
                <wp:wrapSquare wrapText="bothSides"/>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6590" cy="328930"/>
                        </a:xfrm>
                        <a:prstGeom prst="rect">
                          <a:avLst/>
                        </a:prstGeom>
                        <a:solidFill>
                          <a:srgbClr val="FFFFFF"/>
                        </a:solidFill>
                        <a:ln w="9525">
                          <a:noFill/>
                          <a:miter lim="800000"/>
                          <a:headEnd/>
                          <a:tailEnd/>
                        </a:ln>
                      </wps:spPr>
                      <wps:txbx>
                        <w:txbxContent>
                          <w:p w14:paraId="20DAEF8C" w14:textId="77777777" w:rsidR="00A95062" w:rsidRPr="00241E84" w:rsidRDefault="00A95062" w:rsidP="007F5F5C">
                            <w:pPr>
                              <w:rPr>
                                <w:sz w:val="16"/>
                                <w:szCs w:val="16"/>
                              </w:rPr>
                            </w:pPr>
                            <w:r w:rsidRPr="00241E84">
                              <w:rPr>
                                <w:sz w:val="16"/>
                                <w:szCs w:val="16"/>
                              </w:rPr>
                              <w:t xml:space="preserve">Casa de Phillip Phillips. Actualmente la casa está en ruinas y es utilizada como una ebanistería. Está ubicada sobre la Avenida 20 de julio.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F109D8" id="_x0000_s1028" type="#_x0000_t202" style="position:absolute;left:0;text-align:left;margin-left:246.95pt;margin-top:176.25pt;width:251.7pt;height:25.9pt;z-index:25167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" stroked="f">
                <v:textbox>
                  <w:txbxContent>
                    <w:p w14:paraId="20DAEF8C" w14:textId="77777777" w:rsidR="00A95062" w:rsidRPr="00241E84" w:rsidRDefault="00A95062" w:rsidP="007F5F5C">
                      <w:pPr>
                        <w:rPr>
                          <w:sz w:val="16"/>
                          <w:szCs w:val="16"/>
                        </w:rPr>
                      </w:pPr>
                      <w:r w:rsidRPr="00241E84">
                        <w:rPr>
                          <w:sz w:val="16"/>
                          <w:szCs w:val="16"/>
                        </w:rPr>
                        <w:t xml:space="preserve">Casa de Phillip Phillips. Actualmente la casa está en ruinas y es utilizada como una ebanistería. Está ubicada sobre la Avenida 20 de julio. </w:t>
                      </w:r>
                    </w:p>
                  </w:txbxContent>
                </v:textbox>
                <w10:wrap type="square" anchorx="margin"/>
              </v:shape>
            </w:pict>
          </mc:Fallback>
        </mc:AlternateContent>
      </w:r>
      <w:r w:rsidRPr="00B7580E">
        <w:rPr>
          <w:rFonts w:ascii="Arial Narrow" w:hAnsi="Arial Narrow" w:cs="Arial"/>
          <w:noProof/>
          <w:lang w:eastAsia="es-CO"/>
        </w:rPr>
        <w:drawing>
          <wp:anchor distT="0" distB="0" distL="114300" distR="114300" simplePos="0" relativeHeight="251676672" behindDoc="1" locked="0" layoutInCell="1" allowOverlap="1" wp14:anchorId="1EA2C4B6" wp14:editId="3856BB44">
            <wp:simplePos x="0" y="0"/>
            <wp:positionH relativeFrom="margin">
              <wp:posOffset>3143885</wp:posOffset>
            </wp:positionH>
            <wp:positionV relativeFrom="paragraph">
              <wp:posOffset>415290</wp:posOffset>
            </wp:positionV>
            <wp:extent cx="2967990" cy="1478915"/>
            <wp:effectExtent l="0" t="0" r="3810" b="6985"/>
            <wp:wrapTight wrapText="bothSides">
              <wp:wrapPolygon edited="0">
                <wp:start x="0" y="0"/>
                <wp:lineTo x="0" y="21424"/>
                <wp:lineTo x="21489" y="21424"/>
                <wp:lineTo x="21489" y="0"/>
                <wp:lineTo x="0" y="0"/>
              </wp:wrapPolygon>
            </wp:wrapTight>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67990" cy="1478915"/>
                    </a:xfrm>
                    <a:prstGeom prst="rect">
                      <a:avLst/>
                    </a:prstGeom>
                    <a:noFill/>
                    <a:ln>
                      <a:noFill/>
                    </a:ln>
                  </pic:spPr>
                </pic:pic>
              </a:graphicData>
            </a:graphic>
            <wp14:sizeRelV relativeFrom="margin">
              <wp14:pctHeight>0</wp14:pctHeight>
            </wp14:sizeRelV>
          </wp:anchor>
        </w:drawing>
      </w:r>
      <w:r w:rsidR="008C295A" w:rsidRPr="00B7580E">
        <w:rPr>
          <w:rFonts w:ascii="Arial Narrow" w:hAnsi="Arial Narrow" w:cs="Arial"/>
          <w:noProof/>
          <w:lang w:eastAsia="es-CO"/>
        </w:rPr>
        <w:drawing>
          <wp:anchor distT="0" distB="0" distL="114300" distR="114300" simplePos="0" relativeHeight="251675648" behindDoc="1" locked="0" layoutInCell="1" allowOverlap="1" wp14:anchorId="5FCA3337" wp14:editId="781AD47D">
            <wp:simplePos x="0" y="0"/>
            <wp:positionH relativeFrom="column">
              <wp:posOffset>215265</wp:posOffset>
            </wp:positionH>
            <wp:positionV relativeFrom="paragraph">
              <wp:posOffset>421005</wp:posOffset>
            </wp:positionV>
            <wp:extent cx="3031490" cy="1526540"/>
            <wp:effectExtent l="0" t="0" r="0" b="0"/>
            <wp:wrapTight wrapText="bothSides">
              <wp:wrapPolygon edited="0">
                <wp:start x="0" y="0"/>
                <wp:lineTo x="0" y="21295"/>
                <wp:lineTo x="21446" y="21295"/>
                <wp:lineTo x="21446" y="0"/>
                <wp:lineTo x="0" y="0"/>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31490" cy="1526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295A" w:rsidRPr="00B7580E">
        <w:rPr>
          <w:rFonts w:ascii="Arial Narrow" w:hAnsi="Arial Narrow" w:cs="Arial"/>
          <w:noProof/>
          <w:lang w:eastAsia="es-CO"/>
        </w:rPr>
        <mc:AlternateContent>
          <mc:Choice Requires="wps">
            <w:drawing>
              <wp:anchor distT="45720" distB="45720" distL="114300" distR="114300" simplePos="0" relativeHeight="251671552" behindDoc="0" locked="0" layoutInCell="1" allowOverlap="1" wp14:anchorId="5FD38736" wp14:editId="50F71123">
                <wp:simplePos x="0" y="0"/>
                <wp:positionH relativeFrom="margin">
                  <wp:posOffset>-390525</wp:posOffset>
                </wp:positionH>
                <wp:positionV relativeFrom="paragraph">
                  <wp:posOffset>47625</wp:posOffset>
                </wp:positionV>
                <wp:extent cx="3196590" cy="387350"/>
                <wp:effectExtent l="0" t="0" r="3810" b="0"/>
                <wp:wrapSquare wrapText="bothSides"/>
                <wp:docPr id="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6590" cy="387350"/>
                        </a:xfrm>
                        <a:prstGeom prst="rect">
                          <a:avLst/>
                        </a:prstGeom>
                        <a:solidFill>
                          <a:srgbClr val="FFFFFF"/>
                        </a:solidFill>
                        <a:ln w="9525">
                          <a:noFill/>
                          <a:miter lim="800000"/>
                          <a:headEnd/>
                          <a:tailEnd/>
                        </a:ln>
                      </wps:spPr>
                      <wps:txbx>
                        <w:txbxContent>
                          <w:p w14:paraId="5D6F0F4F" w14:textId="77777777" w:rsidR="00A95062" w:rsidRPr="00DD3CF4" w:rsidRDefault="00A95062" w:rsidP="007F5F5C">
                            <w:pPr>
                              <w:rPr>
                                <w:sz w:val="12"/>
                                <w:szCs w:val="12"/>
                              </w:rPr>
                            </w:pPr>
                            <w:r w:rsidRPr="00EE3E1B">
                              <w:rPr>
                                <w:sz w:val="12"/>
                                <w:szCs w:val="12"/>
                              </w:rPr>
                              <w:t>Casa de L. Chow, construida en 1928 sobre la Avenida 20 de Julio. Inicialmente fue construida para ser habitada en el segundo piso y utilizada como almacén en el primer piso. En la actualidad todavía mantiene ese uso.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D38736" id="_x0000_s1029" type="#_x0000_t202" style="position:absolute;left:0;text-align:left;margin-left:-30.75pt;margin-top:3.75pt;width:251.7pt;height:30.5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" stroked="f">
                <v:textbox>
                  <w:txbxContent>
                    <w:p w14:paraId="5D6F0F4F" w14:textId="77777777" w:rsidR="00A95062" w:rsidRPr="00DD3CF4" w:rsidRDefault="00A95062" w:rsidP="007F5F5C">
                      <w:pPr>
                        <w:rPr>
                          <w:sz w:val="12"/>
                          <w:szCs w:val="12"/>
                        </w:rPr>
                      </w:pPr>
                      <w:r w:rsidRPr="00EE3E1B">
                        <w:rPr>
                          <w:sz w:val="12"/>
                          <w:szCs w:val="12"/>
                        </w:rPr>
                        <w:t>Casa de L. Chow, construida en 1928 sobre la Avenida 20 de Julio. Inicialmente fue construida para ser habitada en el segundo piso y utilizada como almacén en el primer piso. En la actualidad todavía mantiene ese uso.</w:t>
                      </w:r>
                    </w:p>
                  </w:txbxContent>
                </v:textbox>
                <w10:wrap type="square" anchorx="margin"/>
              </v:shape>
            </w:pict>
          </mc:Fallback>
        </mc:AlternateContent>
      </w:r>
      <w:r w:rsidR="008C295A" w:rsidRPr="00B7580E">
        <w:rPr>
          <w:rFonts w:ascii="Arial Narrow" w:hAnsi="Arial Narrow" w:cs="Arial"/>
          <w:noProof/>
          <w:lang w:eastAsia="es-CO"/>
        </w:rPr>
        <mc:AlternateContent>
          <mc:Choice Requires="wps">
            <w:drawing>
              <wp:anchor distT="45720" distB="45720" distL="114300" distR="114300" simplePos="0" relativeHeight="251673600" behindDoc="0" locked="0" layoutInCell="1" allowOverlap="1" wp14:anchorId="3159427C" wp14:editId="48584F8F">
                <wp:simplePos x="0" y="0"/>
                <wp:positionH relativeFrom="margin">
                  <wp:posOffset>3136900</wp:posOffset>
                </wp:positionH>
                <wp:positionV relativeFrom="paragraph">
                  <wp:posOffset>95885</wp:posOffset>
                </wp:positionV>
                <wp:extent cx="3196590" cy="387350"/>
                <wp:effectExtent l="0" t="0" r="3810" b="0"/>
                <wp:wrapSquare wrapText="bothSides"/>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6590" cy="387350"/>
                        </a:xfrm>
                        <a:prstGeom prst="rect">
                          <a:avLst/>
                        </a:prstGeom>
                        <a:solidFill>
                          <a:srgbClr val="FFFFFF"/>
                        </a:solidFill>
                        <a:ln w="9525">
                          <a:noFill/>
                          <a:miter lim="800000"/>
                          <a:headEnd/>
                          <a:tailEnd/>
                        </a:ln>
                      </wps:spPr>
                      <wps:txbx>
                        <w:txbxContent>
                          <w:p w14:paraId="2981EB2B" w14:textId="77777777" w:rsidR="00A95062" w:rsidRPr="00DD3CF4" w:rsidRDefault="00A95062" w:rsidP="007F5F5C">
                            <w:pPr>
                              <w:rPr>
                                <w:sz w:val="12"/>
                                <w:szCs w:val="12"/>
                              </w:rPr>
                            </w:pPr>
                            <w:r w:rsidRPr="00EE3E1B">
                              <w:rPr>
                                <w:sz w:val="12"/>
                                <w:szCs w:val="12"/>
                              </w:rPr>
                              <w:t xml:space="preserve">Casa de </w:t>
                            </w:r>
                            <w:r>
                              <w:rPr>
                                <w:sz w:val="12"/>
                                <w:szCs w:val="12"/>
                              </w:rPr>
                              <w:t>Iris Brown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59427C" id="_x0000_s1030" type="#_x0000_t202" style="position:absolute;left:0;text-align:left;margin-left:247pt;margin-top:7.55pt;width:251.7pt;height:30.5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" stroked="f">
                <v:textbox>
                  <w:txbxContent>
                    <w:p w14:paraId="2981EB2B" w14:textId="77777777" w:rsidR="00A95062" w:rsidRPr="00DD3CF4" w:rsidRDefault="00A95062" w:rsidP="007F5F5C">
                      <w:pPr>
                        <w:rPr>
                          <w:sz w:val="12"/>
                          <w:szCs w:val="12"/>
                        </w:rPr>
                      </w:pPr>
                      <w:r w:rsidRPr="00EE3E1B">
                        <w:rPr>
                          <w:sz w:val="12"/>
                          <w:szCs w:val="12"/>
                        </w:rPr>
                        <w:t xml:space="preserve">Casa de </w:t>
                      </w:r>
                      <w:r>
                        <w:rPr>
                          <w:sz w:val="12"/>
                          <w:szCs w:val="12"/>
                        </w:rPr>
                        <w:t>Iris Brown</w:t>
                      </w:r>
                    </w:p>
                  </w:txbxContent>
                </v:textbox>
                <w10:wrap type="square" anchorx="margin"/>
              </v:shape>
            </w:pict>
          </mc:Fallback>
        </mc:AlternateContent>
      </w:r>
    </w:p>
    <w:p w14:paraId="7032A1A3" w14:textId="2C3E3CC7" w:rsidR="007F5F5C" w:rsidRPr="00B7580E" w:rsidRDefault="00241E84" w:rsidP="00B7580E">
      <w:pPr>
        <w:ind w:left="-426"/>
        <w:jc w:val="both"/>
        <w:rPr>
          <w:rFonts w:ascii="Arial Narrow" w:hAnsi="Arial Narrow" w:cs="Arial"/>
        </w:rPr>
      </w:pPr>
      <w:r w:rsidRPr="00B7580E">
        <w:rPr>
          <w:rFonts w:ascii="Arial Narrow" w:hAnsi="Arial Narrow" w:cs="Arial"/>
          <w:noProof/>
          <w:lang w:eastAsia="es-CO"/>
        </w:rPr>
        <mc:AlternateContent>
          <mc:Choice Requires="wps">
            <w:drawing>
              <wp:anchor distT="45720" distB="45720" distL="114300" distR="114300" simplePos="0" relativeHeight="251674624" behindDoc="0" locked="0" layoutInCell="1" allowOverlap="1" wp14:anchorId="0E2FBB94" wp14:editId="07EC984F">
                <wp:simplePos x="0" y="0"/>
                <wp:positionH relativeFrom="margin">
                  <wp:posOffset>-164465</wp:posOffset>
                </wp:positionH>
                <wp:positionV relativeFrom="paragraph">
                  <wp:posOffset>635</wp:posOffset>
                </wp:positionV>
                <wp:extent cx="3196590" cy="248285"/>
                <wp:effectExtent l="0" t="0" r="3810" b="0"/>
                <wp:wrapSquare wrapText="bothSides"/>
                <wp:docPr id="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6590" cy="248285"/>
                        </a:xfrm>
                        <a:prstGeom prst="rect">
                          <a:avLst/>
                        </a:prstGeom>
                        <a:solidFill>
                          <a:srgbClr val="FFFFFF"/>
                        </a:solidFill>
                        <a:ln w="9525">
                          <a:noFill/>
                          <a:miter lim="800000"/>
                          <a:headEnd/>
                          <a:tailEnd/>
                        </a:ln>
                      </wps:spPr>
                      <wps:txbx>
                        <w:txbxContent>
                          <w:p w14:paraId="37AA7916" w14:textId="77777777" w:rsidR="00A95062" w:rsidRPr="00DD3CF4" w:rsidRDefault="00A95062" w:rsidP="007F5F5C">
                            <w:pPr>
                              <w:rPr>
                                <w:sz w:val="12"/>
                                <w:szCs w:val="12"/>
                              </w:rPr>
                            </w:pPr>
                            <w:r w:rsidRPr="00241E84">
                              <w:rPr>
                                <w:sz w:val="16"/>
                                <w:szCs w:val="16"/>
                              </w:rPr>
                              <w:t>Casa de Vanel Stephens. Actualmente la casa está en ruinas y sigue habitada por uno de los</w:t>
                            </w:r>
                            <w:r>
                              <w:rPr>
                                <w:sz w:val="12"/>
                                <w:szCs w:val="12"/>
                              </w:rPr>
                              <w:t xml:space="preserve"> hijos.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2FBB94" id="_x0000_s1031" type="#_x0000_t202" style="position:absolute;left:0;text-align:left;margin-left:-12.95pt;margin-top:.05pt;width:251.7pt;height:19.55pt;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" stroked="f">
                <v:textbox>
                  <w:txbxContent>
                    <w:p w14:paraId="37AA7916" w14:textId="77777777" w:rsidR="00A95062" w:rsidRPr="00DD3CF4" w:rsidRDefault="00A95062" w:rsidP="007F5F5C">
                      <w:pPr>
                        <w:rPr>
                          <w:sz w:val="12"/>
                          <w:szCs w:val="12"/>
                        </w:rPr>
                      </w:pPr>
                      <w:r w:rsidRPr="00241E84">
                        <w:rPr>
                          <w:sz w:val="16"/>
                          <w:szCs w:val="16"/>
                        </w:rPr>
                        <w:t>Casa de Vanel Stephens. Actualmente la casa está en ruinas y sigue habitada por uno de los</w:t>
                      </w:r>
                      <w:r>
                        <w:rPr>
                          <w:sz w:val="12"/>
                          <w:szCs w:val="12"/>
                        </w:rPr>
                        <w:t xml:space="preserve"> hijos.</w:t>
                      </w:r>
                    </w:p>
                  </w:txbxContent>
                </v:textbox>
                <w10:wrap type="square" anchorx="margin"/>
              </v:shape>
            </w:pict>
          </mc:Fallback>
        </mc:AlternateContent>
      </w:r>
      <w:r w:rsidR="007F5F5C" w:rsidRPr="00B7580E">
        <w:rPr>
          <w:rFonts w:ascii="Arial Narrow" w:hAnsi="Arial Narrow" w:cs="Arial"/>
        </w:rPr>
        <w:t xml:space="preserve">La vulnerabilidad de la arquitectura tradicional también hace parte de la historia de esta comunidad. De las 345 casas inventariadas en el año 2001 (el 100% en ese momento), </w:t>
      </w:r>
      <w:r w:rsidR="007F5F5C" w:rsidRPr="00B7580E">
        <w:rPr>
          <w:rFonts w:ascii="Arial Narrow" w:hAnsi="Arial Narrow" w:cs="Arial"/>
          <w:u w:val="single"/>
        </w:rPr>
        <w:t>al revisar en 2007 el inventario se encontró que 27 de ellas habían desaparecido. Algunas habían sido transformadas, perdiendo totalmente los rasgos de la arquitectura tradicional. Otras habían sido abandonadas hasta llegar a su pérdida total.</w:t>
      </w:r>
      <w:r w:rsidR="007F5F5C" w:rsidRPr="00B7580E">
        <w:rPr>
          <w:rFonts w:ascii="Arial Narrow" w:hAnsi="Arial Narrow" w:cs="Arial"/>
        </w:rPr>
        <w:t xml:space="preserve"> También están dispersas en el territorio, lo que dificulta las acciones o proyectos gubernamentales, esto aunado a la </w:t>
      </w:r>
      <w:r w:rsidR="007F5F5C" w:rsidRPr="00B7580E">
        <w:rPr>
          <w:rFonts w:ascii="Arial Narrow" w:hAnsi="Arial Narrow" w:cs="Arial"/>
          <w:u w:val="single"/>
        </w:rPr>
        <w:t>ausencia de políticas e incapacidad hasta el momento actual de alguna declaratoria de conservación regional o local</w:t>
      </w:r>
      <w:r w:rsidR="007F5F5C" w:rsidRPr="00B7580E">
        <w:rPr>
          <w:rFonts w:ascii="Arial Narrow" w:hAnsi="Arial Narrow" w:cs="Arial"/>
        </w:rPr>
        <w:t>.</w:t>
      </w:r>
      <w:r w:rsidR="007F5F5C" w:rsidRPr="00B7580E">
        <w:rPr>
          <w:rStyle w:val="Refdenotaalpie"/>
          <w:rFonts w:ascii="Arial Narrow" w:hAnsi="Arial Narrow" w:cs="Arial"/>
        </w:rPr>
        <w:footnoteReference w:id="35"/>
      </w:r>
    </w:p>
    <w:p w14:paraId="616FDAD5" w14:textId="77777777" w:rsidR="007F5F5C" w:rsidRPr="00B7580E" w:rsidRDefault="007F5F5C" w:rsidP="00A96BF6">
      <w:pPr>
        <w:pStyle w:val="Prrafodelista"/>
        <w:numPr>
          <w:ilvl w:val="0"/>
          <w:numId w:val="6"/>
        </w:numPr>
        <w:ind w:left="-426" w:firstLine="0"/>
        <w:jc w:val="both"/>
        <w:rPr>
          <w:rFonts w:ascii="Arial Narrow" w:hAnsi="Arial Narrow" w:cs="Arial"/>
        </w:rPr>
      </w:pPr>
      <w:r w:rsidRPr="00B7580E">
        <w:rPr>
          <w:rFonts w:ascii="Arial Narrow" w:hAnsi="Arial Narrow" w:cs="Arial"/>
        </w:rPr>
        <w:t xml:space="preserve"> </w:t>
      </w:r>
      <w:r w:rsidRPr="00B7580E">
        <w:rPr>
          <w:rFonts w:ascii="Arial Narrow" w:hAnsi="Arial Narrow" w:cs="Arial"/>
          <w:b/>
          <w:noProof/>
          <w:lang w:eastAsia="es-CO"/>
        </w:rPr>
        <w:t>Los espacios verdes o patios comunales o familiares o ‘the yard’ o ‘di yaad’</w:t>
      </w:r>
      <w:r w:rsidRPr="00B7580E">
        <w:rPr>
          <w:rFonts w:ascii="Arial Narrow" w:hAnsi="Arial Narrow" w:cs="Arial"/>
        </w:rPr>
        <w:t>.</w:t>
      </w:r>
    </w:p>
    <w:p w14:paraId="1B2AF785" w14:textId="77777777" w:rsidR="007F5F5C" w:rsidRPr="00B7580E" w:rsidRDefault="007F5F5C" w:rsidP="00B7580E">
      <w:pPr>
        <w:spacing w:before="28" w:after="28" w:line="240" w:lineRule="atLeast"/>
        <w:ind w:left="-426" w:right="474"/>
        <w:jc w:val="both"/>
        <w:rPr>
          <w:rFonts w:ascii="Arial Narrow" w:hAnsi="Arial Narrow" w:cs="Arial"/>
        </w:rPr>
      </w:pPr>
      <w:r w:rsidRPr="00B7580E">
        <w:rPr>
          <w:rFonts w:ascii="Arial Narrow" w:hAnsi="Arial Narrow" w:cs="Arial"/>
          <w:b/>
          <w:noProof/>
          <w:lang w:eastAsia="es-CO"/>
        </w:rPr>
        <w:drawing>
          <wp:anchor distT="0" distB="0" distL="114300" distR="114300" simplePos="0" relativeHeight="251662336" behindDoc="1" locked="0" layoutInCell="1" allowOverlap="1" wp14:anchorId="08C7E454" wp14:editId="778F32D2">
            <wp:simplePos x="0" y="0"/>
            <wp:positionH relativeFrom="margin">
              <wp:posOffset>1352550</wp:posOffset>
            </wp:positionH>
            <wp:positionV relativeFrom="paragraph">
              <wp:posOffset>53975</wp:posOffset>
            </wp:positionV>
            <wp:extent cx="3227705" cy="2480310"/>
            <wp:effectExtent l="0" t="0" r="0" b="0"/>
            <wp:wrapTight wrapText="bothSides">
              <wp:wrapPolygon edited="0">
                <wp:start x="0" y="0"/>
                <wp:lineTo x="0" y="20074"/>
                <wp:lineTo x="255" y="21235"/>
                <wp:lineTo x="637" y="21401"/>
                <wp:lineTo x="5737" y="21401"/>
                <wp:lineTo x="21417" y="20903"/>
                <wp:lineTo x="21417" y="0"/>
                <wp:lineTo x="0" y="0"/>
              </wp:wrapPolygon>
            </wp:wrapTight>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27705" cy="2480310"/>
                    </a:xfrm>
                    <a:prstGeom prst="rect">
                      <a:avLst/>
                    </a:prstGeom>
                    <a:noFill/>
                  </pic:spPr>
                </pic:pic>
              </a:graphicData>
            </a:graphic>
            <wp14:sizeRelH relativeFrom="margin">
              <wp14:pctWidth>0</wp14:pctWidth>
            </wp14:sizeRelH>
            <wp14:sizeRelV relativeFrom="margin">
              <wp14:pctHeight>0</wp14:pctHeight>
            </wp14:sizeRelV>
          </wp:anchor>
        </w:drawing>
      </w:r>
    </w:p>
    <w:p w14:paraId="5A66707F" w14:textId="77777777" w:rsidR="007F5F5C" w:rsidRPr="00B7580E" w:rsidRDefault="007F5F5C" w:rsidP="00B7580E">
      <w:pPr>
        <w:spacing w:before="28" w:after="28" w:line="240" w:lineRule="atLeast"/>
        <w:ind w:left="-426" w:right="474"/>
        <w:jc w:val="both"/>
        <w:rPr>
          <w:rFonts w:ascii="Arial Narrow" w:hAnsi="Arial Narrow" w:cs="Arial"/>
        </w:rPr>
      </w:pPr>
    </w:p>
    <w:p w14:paraId="26F6A768" w14:textId="77777777" w:rsidR="007F5F5C" w:rsidRPr="00B7580E" w:rsidRDefault="007F5F5C" w:rsidP="00B7580E">
      <w:pPr>
        <w:spacing w:before="28" w:after="28" w:line="240" w:lineRule="atLeast"/>
        <w:ind w:left="-426" w:right="474"/>
        <w:jc w:val="both"/>
        <w:rPr>
          <w:rFonts w:ascii="Arial Narrow" w:hAnsi="Arial Narrow" w:cs="Arial"/>
        </w:rPr>
      </w:pPr>
    </w:p>
    <w:p w14:paraId="5F811081" w14:textId="77777777" w:rsidR="007F5F5C" w:rsidRPr="00B7580E" w:rsidRDefault="007F5F5C" w:rsidP="00B7580E">
      <w:pPr>
        <w:spacing w:before="28" w:after="28" w:line="240" w:lineRule="atLeast"/>
        <w:ind w:left="-426" w:right="474"/>
        <w:jc w:val="both"/>
        <w:rPr>
          <w:rFonts w:ascii="Arial Narrow" w:hAnsi="Arial Narrow" w:cs="Arial"/>
        </w:rPr>
      </w:pPr>
    </w:p>
    <w:p w14:paraId="756308E4" w14:textId="77777777" w:rsidR="007F5F5C" w:rsidRPr="00B7580E" w:rsidRDefault="007F5F5C" w:rsidP="00B7580E">
      <w:pPr>
        <w:spacing w:before="28" w:after="28" w:line="240" w:lineRule="atLeast"/>
        <w:ind w:left="-426" w:right="474"/>
        <w:jc w:val="both"/>
        <w:rPr>
          <w:rFonts w:ascii="Arial Narrow" w:hAnsi="Arial Narrow" w:cs="Arial"/>
        </w:rPr>
      </w:pPr>
    </w:p>
    <w:p w14:paraId="7358FF79" w14:textId="77777777" w:rsidR="007F5F5C" w:rsidRPr="00B7580E" w:rsidRDefault="007F5F5C" w:rsidP="00B7580E">
      <w:pPr>
        <w:spacing w:before="28" w:after="28" w:line="240" w:lineRule="atLeast"/>
        <w:ind w:left="-426" w:right="474"/>
        <w:jc w:val="both"/>
        <w:rPr>
          <w:rFonts w:ascii="Arial Narrow" w:hAnsi="Arial Narrow" w:cs="Arial"/>
        </w:rPr>
      </w:pPr>
    </w:p>
    <w:p w14:paraId="384DAD7C" w14:textId="77777777" w:rsidR="007F5F5C" w:rsidRPr="00B7580E" w:rsidRDefault="007F5F5C" w:rsidP="00B7580E">
      <w:pPr>
        <w:spacing w:before="28" w:after="28" w:line="240" w:lineRule="atLeast"/>
        <w:ind w:left="-426" w:right="474"/>
        <w:jc w:val="both"/>
        <w:rPr>
          <w:rFonts w:ascii="Arial Narrow" w:hAnsi="Arial Narrow" w:cs="Arial"/>
        </w:rPr>
      </w:pPr>
    </w:p>
    <w:p w14:paraId="17053083" w14:textId="77777777" w:rsidR="007F5F5C" w:rsidRPr="00B7580E" w:rsidRDefault="007F5F5C" w:rsidP="00B7580E">
      <w:pPr>
        <w:spacing w:before="28" w:after="28" w:line="240" w:lineRule="atLeast"/>
        <w:ind w:left="-426" w:right="474"/>
        <w:jc w:val="both"/>
        <w:rPr>
          <w:rFonts w:ascii="Arial Narrow" w:hAnsi="Arial Narrow" w:cs="Arial"/>
        </w:rPr>
      </w:pPr>
    </w:p>
    <w:p w14:paraId="3D22C97D" w14:textId="77777777" w:rsidR="007F5F5C" w:rsidRPr="00B7580E" w:rsidRDefault="007F5F5C" w:rsidP="00B7580E">
      <w:pPr>
        <w:spacing w:before="28" w:after="28" w:line="240" w:lineRule="atLeast"/>
        <w:ind w:left="-426" w:right="474"/>
        <w:jc w:val="both"/>
        <w:rPr>
          <w:rFonts w:ascii="Arial Narrow" w:hAnsi="Arial Narrow" w:cs="Arial"/>
        </w:rPr>
      </w:pPr>
    </w:p>
    <w:p w14:paraId="7A988737" w14:textId="77777777" w:rsidR="007F5F5C" w:rsidRPr="00B7580E" w:rsidRDefault="007F5F5C" w:rsidP="00B7580E">
      <w:pPr>
        <w:spacing w:before="28" w:after="28" w:line="240" w:lineRule="atLeast"/>
        <w:ind w:left="-426" w:right="474"/>
        <w:jc w:val="both"/>
        <w:rPr>
          <w:rFonts w:ascii="Arial Narrow" w:hAnsi="Arial Narrow" w:cs="Arial"/>
        </w:rPr>
      </w:pPr>
    </w:p>
    <w:p w14:paraId="48883BC5" w14:textId="77777777" w:rsidR="007F5F5C" w:rsidRPr="00B7580E" w:rsidRDefault="007F5F5C" w:rsidP="00B7580E">
      <w:pPr>
        <w:spacing w:before="28" w:after="28" w:line="240" w:lineRule="atLeast"/>
        <w:ind w:left="-426" w:right="474"/>
        <w:jc w:val="both"/>
        <w:rPr>
          <w:rFonts w:ascii="Arial Narrow" w:hAnsi="Arial Narrow" w:cs="Arial"/>
        </w:rPr>
      </w:pPr>
    </w:p>
    <w:p w14:paraId="2D69D8E6" w14:textId="77777777" w:rsidR="007F5F5C" w:rsidRPr="00B7580E" w:rsidRDefault="007F5F5C" w:rsidP="00B7580E">
      <w:pPr>
        <w:spacing w:before="28" w:after="28" w:line="240" w:lineRule="atLeast"/>
        <w:ind w:left="-426" w:right="474"/>
        <w:jc w:val="both"/>
        <w:rPr>
          <w:rFonts w:ascii="Arial Narrow" w:hAnsi="Arial Narrow" w:cs="Arial"/>
        </w:rPr>
      </w:pPr>
    </w:p>
    <w:p w14:paraId="50B2AB59" w14:textId="77777777" w:rsidR="007F5F5C" w:rsidRPr="00B7580E" w:rsidRDefault="007F5F5C" w:rsidP="00B7580E">
      <w:pPr>
        <w:spacing w:before="28" w:after="28" w:line="240" w:lineRule="atLeast"/>
        <w:ind w:left="-426" w:right="474"/>
        <w:jc w:val="both"/>
        <w:rPr>
          <w:rFonts w:ascii="Arial Narrow" w:hAnsi="Arial Narrow" w:cs="Arial"/>
        </w:rPr>
      </w:pPr>
    </w:p>
    <w:p w14:paraId="71644D38" w14:textId="77777777" w:rsidR="007F5F5C" w:rsidRPr="00B7580E" w:rsidRDefault="007F5F5C" w:rsidP="00B7580E">
      <w:pPr>
        <w:spacing w:before="28" w:after="28" w:line="240" w:lineRule="atLeast"/>
        <w:ind w:left="-426" w:right="474"/>
        <w:jc w:val="both"/>
        <w:rPr>
          <w:rFonts w:ascii="Arial Narrow" w:hAnsi="Arial Narrow" w:cs="Arial"/>
        </w:rPr>
      </w:pPr>
    </w:p>
    <w:p w14:paraId="2FF36005" w14:textId="77777777" w:rsidR="007F5F5C" w:rsidRPr="00B7580E" w:rsidRDefault="007F5F5C" w:rsidP="00B7580E">
      <w:pPr>
        <w:spacing w:before="28" w:after="28" w:line="240" w:lineRule="atLeast"/>
        <w:ind w:left="-426" w:right="474"/>
        <w:jc w:val="both"/>
        <w:rPr>
          <w:rFonts w:ascii="Arial Narrow" w:hAnsi="Arial Narrow" w:cs="Arial"/>
        </w:rPr>
      </w:pPr>
    </w:p>
    <w:p w14:paraId="26B77144" w14:textId="77777777" w:rsidR="007F5F5C" w:rsidRPr="00B7580E" w:rsidRDefault="007F5F5C" w:rsidP="00825493">
      <w:pPr>
        <w:spacing w:before="28" w:after="28"/>
        <w:ind w:left="-426" w:right="474"/>
        <w:jc w:val="both"/>
        <w:rPr>
          <w:rFonts w:ascii="Arial Narrow" w:hAnsi="Arial Narrow" w:cs="Arial"/>
        </w:rPr>
      </w:pPr>
      <w:r w:rsidRPr="00B7580E">
        <w:rPr>
          <w:rFonts w:ascii="Arial Narrow" w:hAnsi="Arial Narrow" w:cs="Arial"/>
        </w:rPr>
        <w:t xml:space="preserve">Estos espacios verdes son los patios comunales o familiares o </w:t>
      </w:r>
      <w:r w:rsidRPr="00B7580E">
        <w:rPr>
          <w:rFonts w:ascii="Arial Narrow" w:hAnsi="Arial Narrow" w:cs="Arial"/>
          <w:i/>
        </w:rPr>
        <w:t xml:space="preserve">the yard </w:t>
      </w:r>
      <w:r w:rsidRPr="00B7580E">
        <w:rPr>
          <w:rFonts w:ascii="Arial Narrow" w:hAnsi="Arial Narrow" w:cs="Arial"/>
        </w:rPr>
        <w:t>(o</w:t>
      </w:r>
      <w:r w:rsidRPr="00B7580E">
        <w:rPr>
          <w:rFonts w:ascii="Arial Narrow" w:hAnsi="Arial Narrow" w:cs="Arial"/>
          <w:i/>
        </w:rPr>
        <w:t xml:space="preserve"> ‘di yaad’,</w:t>
      </w:r>
      <w:r w:rsidRPr="00B7580E">
        <w:rPr>
          <w:rFonts w:ascii="Arial Narrow" w:hAnsi="Arial Narrow" w:cs="Arial"/>
        </w:rPr>
        <w:t xml:space="preserve"> por su pronunciación en Creole) y constituyen parte integral del patrimonio cultural arquitectónico del Archipiélago. </w:t>
      </w:r>
    </w:p>
    <w:p w14:paraId="66810230" w14:textId="77777777" w:rsidR="007F5F5C" w:rsidRPr="00B7580E" w:rsidRDefault="007F5F5C" w:rsidP="00825493">
      <w:pPr>
        <w:spacing w:before="28" w:after="28"/>
        <w:ind w:left="-426" w:right="474"/>
        <w:jc w:val="both"/>
        <w:rPr>
          <w:rFonts w:ascii="Arial Narrow" w:hAnsi="Arial Narrow" w:cs="Arial"/>
        </w:rPr>
      </w:pPr>
    </w:p>
    <w:p w14:paraId="7E3DC606" w14:textId="77777777" w:rsidR="007F5F5C" w:rsidRPr="00B7580E" w:rsidRDefault="007F5F5C" w:rsidP="00825493">
      <w:pPr>
        <w:spacing w:before="28" w:after="28"/>
        <w:ind w:left="-426" w:right="474"/>
        <w:jc w:val="both"/>
        <w:rPr>
          <w:rFonts w:ascii="Arial Narrow" w:hAnsi="Arial Narrow" w:cs="Arial"/>
        </w:rPr>
      </w:pPr>
      <w:r w:rsidRPr="00B7580E">
        <w:rPr>
          <w:rFonts w:ascii="Arial Narrow" w:hAnsi="Arial Narrow" w:cs="Arial"/>
        </w:rPr>
        <w:lastRenderedPageBreak/>
        <w:t>Siguiendo la definición dada por el “diagnóstico de la isla de San Andrés como insumo para la revisión y ajustes del plan de ordenamiento territorial vigente”, el patio o ‘</w:t>
      </w:r>
      <w:r w:rsidRPr="00B7580E">
        <w:rPr>
          <w:rFonts w:ascii="Arial Narrow" w:hAnsi="Arial Narrow" w:cs="Arial"/>
          <w:i/>
        </w:rPr>
        <w:t>yaad</w:t>
      </w:r>
      <w:r w:rsidRPr="00B7580E">
        <w:rPr>
          <w:rFonts w:ascii="Arial Narrow" w:hAnsi="Arial Narrow" w:cs="Arial"/>
        </w:rPr>
        <w:t>’ es “un elemento de origen común que por lo general agrupa familias que comparten referentes similares: cementerios, cisternas e hitos de la historia de su poblamiento”</w:t>
      </w:r>
      <w:r w:rsidRPr="00B7580E">
        <w:rPr>
          <w:rStyle w:val="Refdenotaalpie"/>
          <w:rFonts w:ascii="Arial Narrow" w:hAnsi="Arial Narrow" w:cs="Arial"/>
        </w:rPr>
        <w:footnoteReference w:id="36"/>
      </w:r>
      <w:r w:rsidRPr="00B7580E">
        <w:rPr>
          <w:rFonts w:ascii="Arial Narrow" w:hAnsi="Arial Narrow" w:cs="Arial"/>
        </w:rPr>
        <w:t xml:space="preserve">. </w:t>
      </w:r>
    </w:p>
    <w:p w14:paraId="22E2C52C" w14:textId="77777777" w:rsidR="007F5F5C" w:rsidRPr="00B7580E" w:rsidRDefault="007F5F5C" w:rsidP="00825493">
      <w:pPr>
        <w:spacing w:before="28" w:after="28"/>
        <w:ind w:left="-426" w:right="474"/>
        <w:jc w:val="both"/>
        <w:rPr>
          <w:rFonts w:ascii="Arial Narrow" w:hAnsi="Arial Narrow" w:cs="Arial"/>
        </w:rPr>
      </w:pPr>
    </w:p>
    <w:p w14:paraId="70B2FF86" w14:textId="77777777" w:rsidR="007F5F5C" w:rsidRPr="00B7580E" w:rsidRDefault="007F5F5C" w:rsidP="00825493">
      <w:pPr>
        <w:spacing w:before="28" w:after="28"/>
        <w:ind w:left="-426" w:right="474"/>
        <w:jc w:val="both"/>
        <w:rPr>
          <w:rFonts w:ascii="Arial Narrow" w:hAnsi="Arial Narrow" w:cs="Arial"/>
        </w:rPr>
      </w:pPr>
      <w:r w:rsidRPr="00B7580E">
        <w:rPr>
          <w:rFonts w:ascii="Arial Narrow" w:hAnsi="Arial Narrow" w:cs="Arial"/>
        </w:rPr>
        <w:t xml:space="preserve">Estos patios comunales o familiares o </w:t>
      </w:r>
      <w:r w:rsidRPr="00B7580E">
        <w:rPr>
          <w:rFonts w:ascii="Arial Narrow" w:hAnsi="Arial Narrow" w:cs="Arial"/>
          <w:i/>
        </w:rPr>
        <w:t>‘yaad’</w:t>
      </w:r>
      <w:r w:rsidRPr="00B7580E">
        <w:rPr>
          <w:rFonts w:ascii="Arial Narrow" w:hAnsi="Arial Narrow" w:cs="Arial"/>
        </w:rPr>
        <w:t xml:space="preserve"> también pueden contener elementos relacionados con: </w:t>
      </w:r>
    </w:p>
    <w:p w14:paraId="1E01B004" w14:textId="77777777" w:rsidR="007F5F5C" w:rsidRPr="00B7580E" w:rsidRDefault="007F5F5C" w:rsidP="00A96BF6">
      <w:pPr>
        <w:pStyle w:val="Prrafodelista"/>
        <w:numPr>
          <w:ilvl w:val="0"/>
          <w:numId w:val="7"/>
        </w:numPr>
        <w:spacing w:before="28" w:after="28"/>
        <w:ind w:left="-426" w:right="474" w:firstLine="0"/>
        <w:jc w:val="both"/>
        <w:rPr>
          <w:rFonts w:ascii="Arial Narrow" w:hAnsi="Arial Narrow" w:cs="Arial"/>
        </w:rPr>
      </w:pPr>
      <w:r w:rsidRPr="00B7580E">
        <w:rPr>
          <w:rFonts w:ascii="Arial Narrow" w:hAnsi="Arial Narrow" w:cs="Arial"/>
          <w:u w:val="single"/>
        </w:rPr>
        <w:t xml:space="preserve">Sitios de interés </w:t>
      </w:r>
      <w:r w:rsidRPr="00B7580E">
        <w:rPr>
          <w:rFonts w:ascii="Arial Narrow" w:hAnsi="Arial Narrow" w:cs="Arial"/>
          <w:color w:val="000000" w:themeColor="text1"/>
          <w:u w:val="single"/>
        </w:rPr>
        <w:t>ambiental</w:t>
      </w:r>
      <w:r w:rsidRPr="00B7580E">
        <w:rPr>
          <w:rFonts w:ascii="Arial Narrow" w:hAnsi="Arial Narrow" w:cs="Arial"/>
          <w:color w:val="000000" w:themeColor="text1"/>
        </w:rPr>
        <w:t xml:space="preserve"> (humedales, manglar, playas, manantiales, quebradas, etc); </w:t>
      </w:r>
    </w:p>
    <w:p w14:paraId="41CA5881" w14:textId="77777777" w:rsidR="007F5F5C" w:rsidRPr="00B7580E" w:rsidRDefault="007F5F5C" w:rsidP="00A96BF6">
      <w:pPr>
        <w:pStyle w:val="Prrafodelista"/>
        <w:numPr>
          <w:ilvl w:val="0"/>
          <w:numId w:val="7"/>
        </w:numPr>
        <w:spacing w:before="28" w:after="28"/>
        <w:ind w:left="-426" w:right="474" w:firstLine="0"/>
        <w:jc w:val="both"/>
        <w:rPr>
          <w:rFonts w:ascii="Arial Narrow" w:hAnsi="Arial Narrow" w:cs="Arial"/>
        </w:rPr>
      </w:pPr>
      <w:r w:rsidRPr="00B7580E">
        <w:rPr>
          <w:rFonts w:ascii="Arial Narrow" w:hAnsi="Arial Narrow" w:cs="Arial"/>
          <w:color w:val="000000" w:themeColor="text1"/>
          <w:u w:val="single"/>
        </w:rPr>
        <w:t xml:space="preserve">lo </w:t>
      </w:r>
      <w:r w:rsidRPr="00B7580E">
        <w:rPr>
          <w:rFonts w:ascii="Arial Narrow" w:hAnsi="Arial Narrow" w:cs="Arial"/>
          <w:u w:val="single"/>
        </w:rPr>
        <w:t>paisajístico</w:t>
      </w:r>
      <w:r w:rsidRPr="00B7580E">
        <w:rPr>
          <w:rFonts w:ascii="Arial Narrow" w:hAnsi="Arial Narrow" w:cs="Arial"/>
        </w:rPr>
        <w:t xml:space="preserve"> (vegetación, árboles y plantas ornamentales, aromáticas y medicinales</w:t>
      </w:r>
      <w:r w:rsidRPr="00B7580E">
        <w:rPr>
          <w:rFonts w:ascii="Arial Narrow" w:hAnsi="Arial Narrow" w:cs="Arial"/>
          <w:color w:val="000000" w:themeColor="text1"/>
        </w:rPr>
        <w:t xml:space="preserve">); </w:t>
      </w:r>
    </w:p>
    <w:p w14:paraId="0AB2188B" w14:textId="77777777" w:rsidR="007F5F5C" w:rsidRPr="00B7580E" w:rsidRDefault="007F5F5C" w:rsidP="00A96BF6">
      <w:pPr>
        <w:pStyle w:val="Prrafodelista"/>
        <w:numPr>
          <w:ilvl w:val="0"/>
          <w:numId w:val="7"/>
        </w:numPr>
        <w:spacing w:before="28" w:after="28"/>
        <w:ind w:left="-426" w:right="474" w:firstLine="0"/>
        <w:jc w:val="both"/>
        <w:rPr>
          <w:rFonts w:ascii="Arial Narrow" w:hAnsi="Arial Narrow" w:cs="Arial"/>
        </w:rPr>
      </w:pPr>
      <w:r w:rsidRPr="00B7580E">
        <w:rPr>
          <w:rFonts w:ascii="Arial Narrow" w:hAnsi="Arial Narrow" w:cs="Arial"/>
          <w:color w:val="000000" w:themeColor="text1"/>
          <w:u w:val="single"/>
        </w:rPr>
        <w:t>el cuidado del agua potable</w:t>
      </w:r>
      <w:r w:rsidRPr="00B7580E">
        <w:rPr>
          <w:rFonts w:ascii="Arial Narrow" w:hAnsi="Arial Narrow" w:cs="Arial"/>
          <w:color w:val="000000" w:themeColor="text1"/>
        </w:rPr>
        <w:t xml:space="preserve"> (cisternas de agua lluvia y pozos); </w:t>
      </w:r>
    </w:p>
    <w:p w14:paraId="6D645181" w14:textId="77777777" w:rsidR="007F5F5C" w:rsidRPr="00B7580E" w:rsidRDefault="007F5F5C" w:rsidP="00A96BF6">
      <w:pPr>
        <w:pStyle w:val="Prrafodelista"/>
        <w:numPr>
          <w:ilvl w:val="0"/>
          <w:numId w:val="7"/>
        </w:numPr>
        <w:spacing w:before="28" w:after="28"/>
        <w:ind w:left="-426" w:right="474" w:firstLine="0"/>
        <w:jc w:val="both"/>
        <w:rPr>
          <w:rFonts w:ascii="Arial Narrow" w:hAnsi="Arial Narrow" w:cs="Arial"/>
        </w:rPr>
      </w:pPr>
      <w:r w:rsidRPr="00B7580E">
        <w:rPr>
          <w:rFonts w:ascii="Arial Narrow" w:hAnsi="Arial Narrow" w:cs="Arial"/>
          <w:color w:val="000000" w:themeColor="text1"/>
          <w:u w:val="single"/>
        </w:rPr>
        <w:t>la seguridad alimentaria y nutricional</w:t>
      </w:r>
      <w:r w:rsidRPr="00B7580E">
        <w:rPr>
          <w:rFonts w:ascii="Arial Narrow" w:hAnsi="Arial Narrow" w:cs="Arial"/>
          <w:color w:val="000000" w:themeColor="text1"/>
        </w:rPr>
        <w:t xml:space="preserve"> (huertas, cultivos de pan-coger, cría de animales domésticos y la cocina, la cual típicamente era una construcción separado de la casa ubicada en el patio); </w:t>
      </w:r>
    </w:p>
    <w:p w14:paraId="3C97A6DE" w14:textId="77777777" w:rsidR="007F5F5C" w:rsidRPr="00B7580E" w:rsidRDefault="007F5F5C" w:rsidP="00A96BF6">
      <w:pPr>
        <w:pStyle w:val="Prrafodelista"/>
        <w:numPr>
          <w:ilvl w:val="0"/>
          <w:numId w:val="7"/>
        </w:numPr>
        <w:spacing w:before="28" w:after="28"/>
        <w:ind w:left="-426" w:right="474" w:firstLine="0"/>
        <w:jc w:val="both"/>
        <w:rPr>
          <w:rFonts w:ascii="Arial Narrow" w:hAnsi="Arial Narrow" w:cs="Arial"/>
        </w:rPr>
      </w:pPr>
      <w:r w:rsidRPr="00B7580E">
        <w:rPr>
          <w:rFonts w:ascii="Arial Narrow" w:hAnsi="Arial Narrow" w:cs="Arial"/>
          <w:color w:val="000000" w:themeColor="text1"/>
          <w:u w:val="single"/>
        </w:rPr>
        <w:t>lo cultural</w:t>
      </w:r>
      <w:r w:rsidRPr="00B7580E">
        <w:rPr>
          <w:rFonts w:ascii="Arial Narrow" w:hAnsi="Arial Narrow" w:cs="Arial"/>
          <w:color w:val="000000" w:themeColor="text1"/>
        </w:rPr>
        <w:t xml:space="preserve"> (construcción de embarcaciones tradicionales, sacrificio de animales, y una serie de actividades de lúdica y esparcimiento como el </w:t>
      </w:r>
      <w:r w:rsidRPr="00B7580E">
        <w:rPr>
          <w:rFonts w:ascii="Arial Narrow" w:hAnsi="Arial Narrow" w:cs="Arial"/>
        </w:rPr>
        <w:t xml:space="preserve">juegos de los niños, </w:t>
      </w:r>
      <w:r w:rsidRPr="00B7580E">
        <w:rPr>
          <w:rFonts w:ascii="Arial Narrow" w:hAnsi="Arial Narrow" w:cs="Arial"/>
          <w:color w:val="000000" w:themeColor="text1"/>
        </w:rPr>
        <w:t>el juego del dominó por parte de adultos</w:t>
      </w:r>
      <w:r w:rsidRPr="00B7580E">
        <w:rPr>
          <w:rFonts w:ascii="Arial Narrow" w:hAnsi="Arial Narrow" w:cs="Arial"/>
        </w:rPr>
        <w:t xml:space="preserve"> y la práctica de deportes como el softbol, encuentros sociales de la comunidad</w:t>
      </w:r>
      <w:r w:rsidRPr="00B7580E">
        <w:rPr>
          <w:rFonts w:ascii="Arial Narrow" w:hAnsi="Arial Narrow" w:cs="Arial"/>
          <w:color w:val="000000" w:themeColor="text1"/>
        </w:rPr>
        <w:t>); y</w:t>
      </w:r>
      <w:r w:rsidRPr="00B7580E">
        <w:rPr>
          <w:rFonts w:ascii="Arial Narrow" w:hAnsi="Arial Narrow" w:cs="Arial"/>
          <w:color w:val="000000" w:themeColor="text1"/>
          <w:u w:val="single"/>
        </w:rPr>
        <w:t xml:space="preserve"> </w:t>
      </w:r>
    </w:p>
    <w:p w14:paraId="20E966CC" w14:textId="77777777" w:rsidR="007F5F5C" w:rsidRPr="00B7580E" w:rsidRDefault="007F5F5C" w:rsidP="00A96BF6">
      <w:pPr>
        <w:pStyle w:val="Prrafodelista"/>
        <w:numPr>
          <w:ilvl w:val="0"/>
          <w:numId w:val="7"/>
        </w:numPr>
        <w:spacing w:before="28" w:after="28"/>
        <w:ind w:left="-426" w:right="474" w:firstLine="0"/>
        <w:jc w:val="both"/>
        <w:rPr>
          <w:rFonts w:ascii="Arial Narrow" w:hAnsi="Arial Narrow" w:cs="Arial"/>
        </w:rPr>
      </w:pPr>
      <w:r w:rsidRPr="00B7580E">
        <w:rPr>
          <w:rFonts w:ascii="Arial Narrow" w:hAnsi="Arial Narrow" w:cs="Arial"/>
          <w:color w:val="000000" w:themeColor="text1"/>
          <w:u w:val="single"/>
        </w:rPr>
        <w:t>lo espiritual</w:t>
      </w:r>
      <w:r w:rsidRPr="00B7580E">
        <w:rPr>
          <w:rFonts w:ascii="Arial Narrow" w:hAnsi="Arial Narrow" w:cs="Arial"/>
          <w:color w:val="000000" w:themeColor="text1"/>
        </w:rPr>
        <w:t xml:space="preserve"> (cementerios familiares y rituales como: las nueve noches o </w:t>
      </w:r>
      <w:r w:rsidRPr="00B7580E">
        <w:rPr>
          <w:rFonts w:ascii="Arial Narrow" w:hAnsi="Arial Narrow" w:cs="Arial"/>
          <w:i/>
          <w:color w:val="000000" w:themeColor="text1"/>
        </w:rPr>
        <w:t>nine nights</w:t>
      </w:r>
      <w:r w:rsidRPr="00B7580E">
        <w:rPr>
          <w:rFonts w:ascii="Arial Narrow" w:hAnsi="Arial Narrow" w:cs="Arial"/>
          <w:color w:val="000000" w:themeColor="text1"/>
        </w:rPr>
        <w:t xml:space="preserve"> relacionados con la despedida del difunto, y el ombligado o siembra de un trozo de cordón umbilical en la raíz de un árbol). </w:t>
      </w:r>
    </w:p>
    <w:p w14:paraId="351952E9" w14:textId="77777777" w:rsidR="007F5F5C" w:rsidRPr="00B7580E" w:rsidRDefault="007F5F5C" w:rsidP="00B7580E">
      <w:pPr>
        <w:spacing w:before="28" w:after="28" w:line="240" w:lineRule="atLeast"/>
        <w:ind w:left="-426" w:right="474"/>
        <w:jc w:val="both"/>
        <w:rPr>
          <w:rFonts w:ascii="Arial Narrow" w:hAnsi="Arial Narrow" w:cs="Arial"/>
          <w:color w:val="000000" w:themeColor="text1"/>
        </w:rPr>
      </w:pPr>
    </w:p>
    <w:p w14:paraId="278E9454" w14:textId="77777777" w:rsidR="007F5F5C" w:rsidRPr="00B7580E" w:rsidRDefault="007F5F5C" w:rsidP="00825493">
      <w:pPr>
        <w:spacing w:before="28" w:after="28"/>
        <w:ind w:left="-426" w:right="474"/>
        <w:jc w:val="both"/>
        <w:rPr>
          <w:rFonts w:ascii="Arial Narrow" w:hAnsi="Arial Narrow" w:cs="Arial"/>
        </w:rPr>
      </w:pPr>
      <w:r w:rsidRPr="00B7580E">
        <w:rPr>
          <w:rFonts w:ascii="Arial Narrow" w:hAnsi="Arial Narrow" w:cs="Arial"/>
          <w:color w:val="000000" w:themeColor="text1"/>
        </w:rPr>
        <w:t xml:space="preserve">Estos espacios representan un profundo valor cultural para el Pueblo Raizal y hacen parte integral del conjunto arquitectónico tradicional de las islas. </w:t>
      </w:r>
      <w:r w:rsidRPr="00B7580E">
        <w:rPr>
          <w:rFonts w:ascii="Arial Narrow" w:hAnsi="Arial Narrow" w:cs="Arial"/>
        </w:rPr>
        <w:t xml:space="preserve">“De allí que es un rasgo notable de esta arquitectura isleña, una relación permanente con el exterior, sea que los patios de las casas estuvieren conectados entre sí. Las casas se agrupaban frecuentemente por grupos familiares o comunidades en los diversos sectores, de modo que no había divisiones entre lotes y muchas de ellas tenían su acceso por corredores peatonales en medio de ellos.” </w:t>
      </w:r>
    </w:p>
    <w:p w14:paraId="23DD32A2" w14:textId="77777777" w:rsidR="007F5F5C" w:rsidRPr="00B7580E" w:rsidRDefault="007F5F5C" w:rsidP="00825493">
      <w:pPr>
        <w:spacing w:before="28" w:after="28"/>
        <w:ind w:left="-426" w:right="474"/>
        <w:jc w:val="both"/>
        <w:rPr>
          <w:rFonts w:ascii="Arial Narrow" w:hAnsi="Arial Narrow" w:cs="Arial"/>
        </w:rPr>
      </w:pPr>
    </w:p>
    <w:p w14:paraId="77EC3BB4" w14:textId="77777777" w:rsidR="007F5F5C" w:rsidRPr="00B7580E" w:rsidRDefault="007F5F5C" w:rsidP="00825493">
      <w:pPr>
        <w:spacing w:before="28" w:after="28"/>
        <w:ind w:left="-426" w:right="474"/>
        <w:jc w:val="both"/>
        <w:rPr>
          <w:rFonts w:ascii="Arial Narrow" w:hAnsi="Arial Narrow" w:cs="Arial"/>
        </w:rPr>
      </w:pPr>
      <w:r w:rsidRPr="00B7580E">
        <w:rPr>
          <w:rFonts w:ascii="Arial Narrow" w:hAnsi="Arial Narrow" w:cs="Arial"/>
        </w:rPr>
        <w:t xml:space="preserve">Es por esta razón que el patio o </w:t>
      </w:r>
      <w:r w:rsidRPr="00B7580E">
        <w:rPr>
          <w:rFonts w:ascii="Arial Narrow" w:hAnsi="Arial Narrow" w:cs="Arial"/>
          <w:i/>
        </w:rPr>
        <w:t>‘yaad’</w:t>
      </w:r>
      <w:r w:rsidRPr="00B7580E">
        <w:rPr>
          <w:rFonts w:ascii="Arial Narrow" w:hAnsi="Arial Narrow" w:cs="Arial"/>
        </w:rPr>
        <w:t xml:space="preserve"> tiene una connotación de espacio comunal “donde tenían lugar buena parte de las actividades y la vida doméstica”, así como “buena parte de la historia de las relaciones sociales de la comunidad”</w:t>
      </w:r>
      <w:r w:rsidRPr="00B7580E">
        <w:rPr>
          <w:rStyle w:val="Refdenotaalpie"/>
          <w:rFonts w:ascii="Arial Narrow" w:hAnsi="Arial Narrow" w:cs="Arial"/>
        </w:rPr>
        <w:footnoteReference w:id="37"/>
      </w:r>
      <w:r w:rsidRPr="00B7580E">
        <w:rPr>
          <w:rFonts w:ascii="Arial Narrow" w:hAnsi="Arial Narrow" w:cs="Arial"/>
        </w:rPr>
        <w:t xml:space="preserve">. La combinación de las casas tradicionales del Archipiélago con </w:t>
      </w:r>
      <w:r w:rsidRPr="00B7580E">
        <w:rPr>
          <w:rFonts w:ascii="Arial Narrow" w:hAnsi="Arial Narrow" w:cs="Arial"/>
          <w:b/>
        </w:rPr>
        <w:t xml:space="preserve">los espacios verdes o patios comunales o familiares o </w:t>
      </w:r>
      <w:r w:rsidRPr="00B7580E">
        <w:rPr>
          <w:rFonts w:ascii="Arial Narrow" w:hAnsi="Arial Narrow" w:cs="Arial"/>
          <w:b/>
          <w:i/>
        </w:rPr>
        <w:t>‘yaad’,</w:t>
      </w:r>
      <w:r w:rsidRPr="00B7580E">
        <w:rPr>
          <w:rFonts w:ascii="Arial Narrow" w:hAnsi="Arial Narrow" w:cs="Arial"/>
        </w:rPr>
        <w:t xml:space="preserve"> “se mantiene como un atributo de la casa isleña. Esto se aprecia en su relación con el entorno, en la manera como se ha usado y apropiado el espacio asociado a los elementos de valor paisajístico: la vegetación, los árboles, el patio que la rodea.”</w:t>
      </w:r>
      <w:r w:rsidRPr="00B7580E">
        <w:rPr>
          <w:rStyle w:val="Refdenotaalpie"/>
          <w:rFonts w:ascii="Arial Narrow" w:hAnsi="Arial Narrow" w:cs="Arial"/>
        </w:rPr>
        <w:footnoteReference w:id="38"/>
      </w:r>
      <w:r w:rsidRPr="00B7580E">
        <w:rPr>
          <w:rFonts w:ascii="Arial Narrow" w:hAnsi="Arial Narrow" w:cs="Arial"/>
        </w:rPr>
        <w:t xml:space="preserve"> Adicionalmente, el yaad puede ser usado para cocinar y, de manera especial, para compartir la comida, bien sea después de preparar una olla, o en un día cotidiano, para almorzar. Además, es en el yaad donde la gente mantiene su </w:t>
      </w:r>
      <w:r w:rsidRPr="00B7580E">
        <w:rPr>
          <w:rFonts w:ascii="Arial Narrow" w:hAnsi="Arial Narrow" w:cs="Arial"/>
          <w:i/>
        </w:rPr>
        <w:t>‘fireside’</w:t>
      </w:r>
      <w:r w:rsidRPr="00B7580E">
        <w:rPr>
          <w:rFonts w:ascii="Arial Narrow" w:hAnsi="Arial Narrow" w:cs="Arial"/>
        </w:rPr>
        <w:t xml:space="preserve">, que en la actualidad suele ser tan solo un fogón armado con unas cuantas piedras sobre el suelo o sobre un barril metálico de los que se utilizan para transportar gasolina. En otros tiempos los </w:t>
      </w:r>
      <w:r w:rsidRPr="00B7580E">
        <w:rPr>
          <w:rFonts w:ascii="Arial Narrow" w:hAnsi="Arial Narrow" w:cs="Arial"/>
          <w:i/>
        </w:rPr>
        <w:t>‘firesides’</w:t>
      </w:r>
      <w:r w:rsidRPr="00B7580E">
        <w:rPr>
          <w:rFonts w:ascii="Arial Narrow" w:hAnsi="Arial Narrow" w:cs="Arial"/>
        </w:rPr>
        <w:t xml:space="preserve"> fueron una cocina externa, localizadas en las inmediaciones de las casas, como un componente adicional del patio, para reducir el humo dentro de aquellas, así como para aminorar las posibilidades de un incendio, que eran altas si se tiene en cuenta que la arquitectura tradicional es de madera</w:t>
      </w:r>
      <w:r w:rsidRPr="00B7580E">
        <w:rPr>
          <w:rStyle w:val="Refdenotaalpie"/>
          <w:rFonts w:ascii="Arial Narrow" w:hAnsi="Arial Narrow" w:cs="Arial"/>
        </w:rPr>
        <w:footnoteReference w:id="39"/>
      </w:r>
    </w:p>
    <w:p w14:paraId="3CBB53D7" w14:textId="77777777" w:rsidR="007F5F5C" w:rsidRPr="00B7580E" w:rsidRDefault="007F5F5C" w:rsidP="00B7580E">
      <w:pPr>
        <w:pStyle w:val="Sinespaciado"/>
        <w:ind w:left="-426"/>
        <w:rPr>
          <w:rFonts w:ascii="Arial Narrow" w:hAnsi="Arial Narrow" w:cs="Arial"/>
        </w:rPr>
      </w:pPr>
    </w:p>
    <w:p w14:paraId="798C24DC" w14:textId="77777777" w:rsidR="007F5F5C" w:rsidRPr="00B7580E" w:rsidRDefault="007F5F5C" w:rsidP="00B7580E">
      <w:pPr>
        <w:ind w:left="-426"/>
        <w:jc w:val="both"/>
        <w:rPr>
          <w:rFonts w:ascii="Arial Narrow" w:hAnsi="Arial Narrow" w:cs="Arial"/>
        </w:rPr>
      </w:pPr>
      <w:r w:rsidRPr="00B7580E">
        <w:rPr>
          <w:rFonts w:ascii="Arial Narrow" w:hAnsi="Arial Narrow" w:cs="Arial"/>
        </w:rPr>
        <w:t xml:space="preserve">Lastimosamente, el limitado espacio geográfico de las islas y la creciente demanda de terreno para construir, ha ido desapareciendo progresivamente la existencia de estos espacios verdes o patios comunales. </w:t>
      </w:r>
    </w:p>
    <w:p w14:paraId="106F1040" w14:textId="77777777" w:rsidR="007F5F5C" w:rsidRPr="00B7580E" w:rsidRDefault="007F5F5C" w:rsidP="00B7580E">
      <w:pPr>
        <w:ind w:left="-426"/>
        <w:jc w:val="both"/>
        <w:rPr>
          <w:rFonts w:ascii="Arial Narrow" w:hAnsi="Arial Narrow" w:cs="Arial"/>
        </w:rPr>
      </w:pPr>
      <w:r w:rsidRPr="00B7580E">
        <w:rPr>
          <w:rFonts w:ascii="Arial Narrow" w:hAnsi="Arial Narrow" w:cs="Arial"/>
        </w:rPr>
        <w:lastRenderedPageBreak/>
        <w:t xml:space="preserve">De ahí que el citado diagnóstico para la revisión y ajustes del plan de ordenamiento territorial de San Andrés considera que </w:t>
      </w:r>
      <w:r w:rsidRPr="00B7580E">
        <w:rPr>
          <w:rFonts w:ascii="Arial Narrow" w:hAnsi="Arial Narrow" w:cs="Arial"/>
          <w:b/>
        </w:rPr>
        <w:t>se debe crear “un subsistema patrimonial de ‘patios’ dentro de la revisión del modelo de ordenamiento territorial, de conformidad con el enfoque Raizal. Esta inclusión permitiría salvaguardar las características físicas así como la inversión de capital público para su recuperación tipológica, toponímica y sectorial a partir de la identificación de los elementos comunes que posean este carácter.”</w:t>
      </w:r>
      <w:r w:rsidRPr="00B7580E">
        <w:rPr>
          <w:rStyle w:val="Refdenotaalpie"/>
          <w:rFonts w:ascii="Arial Narrow" w:hAnsi="Arial Narrow" w:cs="Arial"/>
        </w:rPr>
        <w:footnoteReference w:id="40"/>
      </w:r>
      <w:r w:rsidRPr="00B7580E">
        <w:rPr>
          <w:rFonts w:ascii="Arial Narrow" w:hAnsi="Arial Narrow" w:cs="Arial"/>
        </w:rPr>
        <w:t xml:space="preserve">  </w:t>
      </w:r>
    </w:p>
    <w:p w14:paraId="0FCF1256" w14:textId="77777777" w:rsidR="007F5F5C" w:rsidRPr="00B7580E" w:rsidRDefault="007F5F5C" w:rsidP="00B7580E">
      <w:pPr>
        <w:ind w:left="-426"/>
        <w:jc w:val="both"/>
        <w:rPr>
          <w:rFonts w:ascii="Arial Narrow" w:hAnsi="Arial Narrow" w:cs="Arial"/>
        </w:rPr>
      </w:pPr>
      <w:r w:rsidRPr="00B7580E">
        <w:rPr>
          <w:rFonts w:ascii="Arial Narrow" w:hAnsi="Arial Narrow" w:cs="Arial"/>
        </w:rPr>
        <w:t xml:space="preserve">En el mismo tenor, el estudio de la Universidad Nacional, </w:t>
      </w:r>
      <w:r w:rsidRPr="00B7580E">
        <w:rPr>
          <w:rFonts w:ascii="Arial Narrow" w:hAnsi="Arial Narrow" w:cs="Arial"/>
          <w:i/>
        </w:rPr>
        <w:t>La Casa Isleña, patrimonio cultural de San Andrés</w:t>
      </w:r>
      <w:r w:rsidRPr="00B7580E">
        <w:rPr>
          <w:rFonts w:ascii="Arial Narrow" w:hAnsi="Arial Narrow" w:cs="Arial"/>
        </w:rPr>
        <w:t>, recomienda la implementación de un ‘Plan de Manejo del Patrimonio Arquitectónico” en las islas que contenga “políticas y directrices sobre conservación y preservación de los bienes y valores culturales del archipiélago”, incluyendo “ámbitos espaciales de tratamiento especial” y “proyectos de áreas especiales que aún mantienen la tradición de los núcleos familiares isleños.”</w:t>
      </w:r>
      <w:r w:rsidRPr="00B7580E">
        <w:rPr>
          <w:rStyle w:val="Refdenotaalpie"/>
          <w:rFonts w:ascii="Arial Narrow" w:hAnsi="Arial Narrow" w:cs="Arial"/>
        </w:rPr>
        <w:footnoteReference w:id="41"/>
      </w:r>
      <w:r w:rsidRPr="00B7580E">
        <w:rPr>
          <w:rFonts w:ascii="Arial Narrow" w:hAnsi="Arial Narrow" w:cs="Arial"/>
        </w:rPr>
        <w:t xml:space="preserve">  </w:t>
      </w:r>
    </w:p>
    <w:p w14:paraId="15FF31BB" w14:textId="77777777" w:rsidR="007F5F5C" w:rsidRPr="00B7580E" w:rsidRDefault="007F5F5C" w:rsidP="00B7580E">
      <w:pPr>
        <w:ind w:left="-426"/>
        <w:jc w:val="both"/>
        <w:rPr>
          <w:rFonts w:ascii="Arial Narrow" w:hAnsi="Arial Narrow" w:cs="Arial"/>
        </w:rPr>
      </w:pPr>
      <w:r w:rsidRPr="00B7580E">
        <w:rPr>
          <w:rFonts w:ascii="Arial Narrow" w:hAnsi="Arial Narrow" w:cs="Arial"/>
        </w:rPr>
        <w:t>Es preocupante la rápida reducción de los espacios verdes en ambas islas (ver imagen), para dar paso a construcciones que, en la mayoría de los casos, se realizan de manera desorganizada. Además, cabe mencionar que para muchas familias, el yaad incluía humedales, manglares e incluso la línea de costa, haciendo que la playa y el mar cercano formen también parte de esos patios. De manera que, al proteger el yaad, se estaría contribuyendo a la protección de ecosistemas estratégicos de la Reserva de Biosfera Seaflower.</w:t>
      </w:r>
    </w:p>
    <w:p w14:paraId="7A238728" w14:textId="77777777" w:rsidR="007F5F5C" w:rsidRPr="00B7580E" w:rsidRDefault="007F5F5C" w:rsidP="00B7580E">
      <w:pPr>
        <w:ind w:left="-426"/>
        <w:jc w:val="both"/>
        <w:rPr>
          <w:rFonts w:ascii="Arial Narrow" w:hAnsi="Arial Narrow" w:cs="Arial"/>
        </w:rPr>
      </w:pPr>
      <w:r w:rsidRPr="00B7580E">
        <w:rPr>
          <w:rFonts w:ascii="Arial Narrow" w:hAnsi="Arial Narrow" w:cs="Arial"/>
          <w:b/>
          <w:noProof/>
          <w:lang w:eastAsia="es-CO"/>
        </w:rPr>
        <w:drawing>
          <wp:anchor distT="0" distB="0" distL="114300" distR="114300" simplePos="0" relativeHeight="251663360" behindDoc="1" locked="0" layoutInCell="1" allowOverlap="1" wp14:anchorId="4B9D86FE" wp14:editId="75509CE8">
            <wp:simplePos x="0" y="0"/>
            <wp:positionH relativeFrom="column">
              <wp:posOffset>1909445</wp:posOffset>
            </wp:positionH>
            <wp:positionV relativeFrom="paragraph">
              <wp:posOffset>8890</wp:posOffset>
            </wp:positionV>
            <wp:extent cx="2965450" cy="1757045"/>
            <wp:effectExtent l="0" t="0" r="6350" b="0"/>
            <wp:wrapTight wrapText="bothSides">
              <wp:wrapPolygon edited="0">
                <wp:start x="139" y="0"/>
                <wp:lineTo x="0" y="21311"/>
                <wp:lineTo x="15541" y="21311"/>
                <wp:lineTo x="21507" y="20609"/>
                <wp:lineTo x="21507" y="0"/>
                <wp:lineTo x="139" y="0"/>
              </wp:wrapPolygon>
            </wp:wrapTight>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65450" cy="1757045"/>
                    </a:xfrm>
                    <a:prstGeom prst="rect">
                      <a:avLst/>
                    </a:prstGeom>
                    <a:noFill/>
                  </pic:spPr>
                </pic:pic>
              </a:graphicData>
            </a:graphic>
            <wp14:sizeRelH relativeFrom="margin">
              <wp14:pctWidth>0</wp14:pctWidth>
            </wp14:sizeRelH>
            <wp14:sizeRelV relativeFrom="margin">
              <wp14:pctHeight>0</wp14:pctHeight>
            </wp14:sizeRelV>
          </wp:anchor>
        </w:drawing>
      </w:r>
    </w:p>
    <w:p w14:paraId="4004FA86" w14:textId="77777777" w:rsidR="007F5F5C" w:rsidRPr="00B7580E" w:rsidRDefault="007F5F5C" w:rsidP="00B7580E">
      <w:pPr>
        <w:ind w:left="-426"/>
        <w:jc w:val="both"/>
        <w:rPr>
          <w:rFonts w:ascii="Arial Narrow" w:hAnsi="Arial Narrow" w:cs="Arial"/>
        </w:rPr>
      </w:pPr>
    </w:p>
    <w:p w14:paraId="1A0BBD39" w14:textId="77777777" w:rsidR="007F5F5C" w:rsidRPr="00B7580E" w:rsidRDefault="007F5F5C" w:rsidP="00B7580E">
      <w:pPr>
        <w:ind w:left="-426"/>
        <w:jc w:val="both"/>
        <w:rPr>
          <w:rFonts w:ascii="Arial Narrow" w:hAnsi="Arial Narrow" w:cs="Arial"/>
        </w:rPr>
      </w:pPr>
    </w:p>
    <w:p w14:paraId="4F6705AE" w14:textId="77777777" w:rsidR="007F5F5C" w:rsidRPr="00B7580E" w:rsidRDefault="007F5F5C" w:rsidP="00B7580E">
      <w:pPr>
        <w:ind w:left="-426"/>
        <w:jc w:val="both"/>
        <w:rPr>
          <w:rFonts w:ascii="Arial Narrow" w:hAnsi="Arial Narrow" w:cs="Arial"/>
        </w:rPr>
      </w:pPr>
    </w:p>
    <w:p w14:paraId="3E51B31C" w14:textId="77777777" w:rsidR="007F5F5C" w:rsidRPr="00B7580E" w:rsidRDefault="007F5F5C" w:rsidP="00B7580E">
      <w:pPr>
        <w:ind w:left="-426"/>
        <w:jc w:val="both"/>
        <w:rPr>
          <w:rFonts w:ascii="Arial Narrow" w:hAnsi="Arial Narrow" w:cs="Arial"/>
        </w:rPr>
      </w:pPr>
    </w:p>
    <w:p w14:paraId="5F511D46" w14:textId="77777777" w:rsidR="007F5F5C" w:rsidRPr="00B7580E" w:rsidRDefault="007F5F5C" w:rsidP="00B7580E">
      <w:pPr>
        <w:ind w:left="-426"/>
        <w:jc w:val="both"/>
        <w:rPr>
          <w:rFonts w:ascii="Arial Narrow" w:hAnsi="Arial Narrow" w:cs="Arial"/>
        </w:rPr>
      </w:pPr>
    </w:p>
    <w:p w14:paraId="45DCFA0B" w14:textId="77777777" w:rsidR="007F5F5C" w:rsidRPr="00B7580E" w:rsidRDefault="007F5F5C" w:rsidP="00B7580E">
      <w:pPr>
        <w:ind w:left="-426"/>
        <w:jc w:val="both"/>
        <w:rPr>
          <w:rFonts w:ascii="Arial Narrow" w:hAnsi="Arial Narrow" w:cs="Arial"/>
        </w:rPr>
      </w:pPr>
      <w:r w:rsidRPr="008F7348">
        <w:rPr>
          <w:rFonts w:ascii="Arial Narrow" w:hAnsi="Arial Narrow" w:cs="Arial"/>
        </w:rPr>
        <w:t xml:space="preserve">Es en virtud de lo anteriormente expuesto que se considera fundamental incluir </w:t>
      </w:r>
      <w:r w:rsidRPr="008F7348">
        <w:rPr>
          <w:rFonts w:ascii="Arial Narrow" w:hAnsi="Arial Narrow" w:cs="Arial"/>
          <w:b/>
        </w:rPr>
        <w:t xml:space="preserve">los espacios verdes o patios comunales o familiares o </w:t>
      </w:r>
      <w:r w:rsidRPr="008F7348">
        <w:rPr>
          <w:rFonts w:ascii="Arial Narrow" w:hAnsi="Arial Narrow" w:cs="Arial"/>
          <w:b/>
          <w:i/>
        </w:rPr>
        <w:t>‘yaad’</w:t>
      </w:r>
      <w:r w:rsidRPr="008F7348">
        <w:rPr>
          <w:rFonts w:ascii="Arial Narrow" w:hAnsi="Arial Narrow" w:cs="Arial"/>
          <w:b/>
        </w:rPr>
        <w:t xml:space="preserve"> </w:t>
      </w:r>
      <w:r w:rsidRPr="008F7348">
        <w:rPr>
          <w:rFonts w:ascii="Arial Narrow" w:hAnsi="Arial Narrow" w:cs="Arial"/>
        </w:rPr>
        <w:t xml:space="preserve">en este Proyecto de Ley de declaratoria de </w:t>
      </w:r>
      <w:r w:rsidRPr="008F7348">
        <w:rPr>
          <w:rFonts w:ascii="Arial Narrow" w:hAnsi="Arial Narrow" w:cs="Arial"/>
          <w:i/>
        </w:rPr>
        <w:t>Patrimonio Cultural Inmaterial de la Nación,</w:t>
      </w:r>
      <w:r w:rsidRPr="008F7348">
        <w:rPr>
          <w:rFonts w:ascii="Arial Narrow" w:hAnsi="Arial Narrow" w:cs="Arial"/>
        </w:rPr>
        <w:t xml:space="preserve"> ya que hacen parte integral del conjunto arquitectónico tradicional de las islas. No en vano,</w:t>
      </w:r>
      <w:r w:rsidRPr="008F7348">
        <w:rPr>
          <w:rFonts w:ascii="Arial Narrow" w:hAnsi="Arial Narrow" w:cs="Arial"/>
          <w:i/>
        </w:rPr>
        <w:t xml:space="preserve"> </w:t>
      </w:r>
      <w:r w:rsidRPr="008F7348">
        <w:rPr>
          <w:rFonts w:ascii="Arial Narrow" w:hAnsi="Arial Narrow" w:cs="Arial"/>
        </w:rPr>
        <w:t>muchos autores especializados concuerdan en afirmar que “la diversidad y variedad espacial”</w:t>
      </w:r>
      <w:r w:rsidRPr="008F7348">
        <w:rPr>
          <w:rStyle w:val="Refdenotaalpie"/>
          <w:rFonts w:ascii="Arial Narrow" w:hAnsi="Arial Narrow" w:cs="Arial"/>
        </w:rPr>
        <w:footnoteReference w:id="42"/>
      </w:r>
      <w:r w:rsidRPr="008F7348">
        <w:rPr>
          <w:rFonts w:ascii="Arial Narrow" w:hAnsi="Arial Narrow" w:cs="Arial"/>
        </w:rPr>
        <w:t xml:space="preserve"> junto a “la relación entre el interior y el exterior se considera la característica más importante de una casa isleña.”</w:t>
      </w:r>
      <w:r w:rsidRPr="008F7348">
        <w:rPr>
          <w:rStyle w:val="Refdenotaalpie"/>
          <w:rFonts w:ascii="Arial Narrow" w:hAnsi="Arial Narrow" w:cs="Arial"/>
        </w:rPr>
        <w:footnoteReference w:id="43"/>
      </w:r>
      <w:r w:rsidRPr="00B7580E">
        <w:rPr>
          <w:rFonts w:ascii="Arial Narrow" w:hAnsi="Arial Narrow" w:cs="Arial"/>
        </w:rPr>
        <w:t xml:space="preserve"> </w:t>
      </w:r>
    </w:p>
    <w:p w14:paraId="49715C40" w14:textId="77777777" w:rsidR="007F5F5C" w:rsidRPr="00B7580E" w:rsidRDefault="007F5F5C" w:rsidP="00B7580E">
      <w:pPr>
        <w:ind w:left="-426"/>
        <w:jc w:val="both"/>
        <w:rPr>
          <w:rFonts w:ascii="Arial Narrow" w:hAnsi="Arial Narrow" w:cs="Arial"/>
        </w:rPr>
      </w:pPr>
      <w:r w:rsidRPr="00B7580E">
        <w:rPr>
          <w:rFonts w:ascii="Arial Narrow" w:hAnsi="Arial Narrow" w:cs="Arial"/>
        </w:rPr>
        <w:t>Además, proteger estos espacios verdes como parte integral del patrimonio cultural arquitectónico del Archipiélago, contribuirá a la preservación de las áreas verdes de la Reserva de Bisofera Seaflower, amenazadas por la deforestación y la urbanización descontrolada. Contribuirá igualmente a la preservación de un ambiente sano reconocido por la Corte Constitucional (sentencia T-092 de 1993) como “un derecho fundamental para la existencia de la humanidad.”</w:t>
      </w:r>
    </w:p>
    <w:p w14:paraId="1CECDE71" w14:textId="77777777" w:rsidR="007F5F5C" w:rsidRPr="00B7580E" w:rsidRDefault="007F5F5C" w:rsidP="00B7580E">
      <w:pPr>
        <w:ind w:left="-426"/>
        <w:jc w:val="both"/>
        <w:rPr>
          <w:rFonts w:ascii="Arial Narrow" w:hAnsi="Arial Narrow" w:cs="Arial"/>
        </w:rPr>
      </w:pPr>
      <w:r w:rsidRPr="00B7580E">
        <w:rPr>
          <w:rFonts w:ascii="Arial Narrow" w:hAnsi="Arial Narrow" w:cs="Arial"/>
        </w:rPr>
        <w:lastRenderedPageBreak/>
        <w:t>Incluso, la declaratoria del archipiélago como Reserva de Biosfera "Seaflower", obliga al Estado colombiano a que en las islas se cumplan las tres funciones básicas de todas las Reservas de Biosfera</w:t>
      </w:r>
      <w:r w:rsidRPr="00B7580E">
        <w:rPr>
          <w:rStyle w:val="Refdenotaalpie"/>
          <w:rFonts w:ascii="Arial Narrow" w:hAnsi="Arial Narrow" w:cs="Arial"/>
        </w:rPr>
        <w:footnoteReference w:id="44"/>
      </w:r>
      <w:r w:rsidRPr="00B7580E">
        <w:rPr>
          <w:rFonts w:ascii="Arial Narrow" w:hAnsi="Arial Narrow" w:cs="Arial"/>
        </w:rPr>
        <w:t>:</w:t>
      </w:r>
    </w:p>
    <w:p w14:paraId="461E4AB3" w14:textId="77777777" w:rsidR="007F5F5C" w:rsidRPr="00B7580E" w:rsidRDefault="007F5F5C" w:rsidP="00A96BF6">
      <w:pPr>
        <w:pStyle w:val="Prrafodelista"/>
        <w:numPr>
          <w:ilvl w:val="0"/>
          <w:numId w:val="5"/>
        </w:numPr>
        <w:ind w:left="-426" w:firstLine="0"/>
        <w:jc w:val="both"/>
        <w:rPr>
          <w:rFonts w:ascii="Arial Narrow" w:hAnsi="Arial Narrow" w:cs="Arial"/>
        </w:rPr>
      </w:pPr>
      <w:r w:rsidRPr="00B7580E">
        <w:rPr>
          <w:rFonts w:ascii="Arial Narrow" w:hAnsi="Arial Narrow" w:cs="Arial"/>
          <w:u w:val="single"/>
        </w:rPr>
        <w:t>Conservación de los paisajes</w:t>
      </w:r>
      <w:r w:rsidRPr="00B7580E">
        <w:rPr>
          <w:rFonts w:ascii="Arial Narrow" w:hAnsi="Arial Narrow" w:cs="Arial"/>
        </w:rPr>
        <w:t>, los ecosistemas, las especies y la variación genética.</w:t>
      </w:r>
    </w:p>
    <w:p w14:paraId="132490F8" w14:textId="77777777" w:rsidR="007F5F5C" w:rsidRPr="00B7580E" w:rsidRDefault="007F5F5C" w:rsidP="00A96BF6">
      <w:pPr>
        <w:pStyle w:val="Prrafodelista"/>
        <w:numPr>
          <w:ilvl w:val="0"/>
          <w:numId w:val="5"/>
        </w:numPr>
        <w:ind w:left="-426" w:firstLine="0"/>
        <w:jc w:val="both"/>
        <w:rPr>
          <w:rFonts w:ascii="Arial Narrow" w:hAnsi="Arial Narrow" w:cs="Arial"/>
          <w:u w:val="single"/>
        </w:rPr>
      </w:pPr>
      <w:r w:rsidRPr="00B7580E">
        <w:rPr>
          <w:rFonts w:ascii="Arial Narrow" w:hAnsi="Arial Narrow" w:cs="Arial"/>
          <w:u w:val="single"/>
        </w:rPr>
        <w:t>Fomentar un desarrollo económico y humano sostenible y sustentable desde los puntos de vista sociocultural y ecológico.</w:t>
      </w:r>
    </w:p>
    <w:p w14:paraId="7CDA28B2" w14:textId="77777777" w:rsidR="007F5F5C" w:rsidRPr="00B7580E" w:rsidRDefault="007F5F5C" w:rsidP="00A96BF6">
      <w:pPr>
        <w:pStyle w:val="Prrafodelista"/>
        <w:numPr>
          <w:ilvl w:val="0"/>
          <w:numId w:val="5"/>
        </w:numPr>
        <w:ind w:left="-426" w:firstLine="0"/>
        <w:jc w:val="both"/>
        <w:rPr>
          <w:rFonts w:ascii="Arial Narrow" w:hAnsi="Arial Narrow" w:cs="Arial"/>
        </w:rPr>
      </w:pPr>
      <w:r w:rsidRPr="00B7580E">
        <w:rPr>
          <w:rFonts w:ascii="Arial Narrow" w:hAnsi="Arial Narrow" w:cs="Arial"/>
        </w:rPr>
        <w:t xml:space="preserve">Prestar apoyo logístico a proyectos de demostración, educación y capacitación sobre medio ambiente, y de investigación y observación permanente en relación con cuestiones locales, regionales, nacionales y mundiales de conservación y desarrollo sostenible.  </w:t>
      </w:r>
    </w:p>
    <w:p w14:paraId="5858341E" w14:textId="77777777" w:rsidR="007F5F5C" w:rsidRPr="00B7580E" w:rsidRDefault="007F5F5C" w:rsidP="00B7580E">
      <w:pPr>
        <w:ind w:left="-426"/>
        <w:jc w:val="both"/>
        <w:rPr>
          <w:rFonts w:ascii="Arial Narrow" w:hAnsi="Arial Narrow" w:cs="Arial"/>
          <w:lang w:val="es-ES_tradnl"/>
        </w:rPr>
      </w:pPr>
      <w:r w:rsidRPr="00B7580E">
        <w:rPr>
          <w:rFonts w:ascii="Arial Narrow" w:hAnsi="Arial Narrow" w:cs="Arial"/>
          <w:b/>
        </w:rPr>
        <w:t>Otro rasgo particular de la arquitectura autóctona de las islas es su ubicación con relación a una vía principal.</w:t>
      </w:r>
      <w:r w:rsidRPr="00B7580E">
        <w:rPr>
          <w:rFonts w:ascii="Arial Narrow" w:hAnsi="Arial Narrow" w:cs="Arial"/>
        </w:rPr>
        <w:t xml:space="preserve"> Esto contrasta con el</w:t>
      </w:r>
      <w:r w:rsidRPr="00B7580E">
        <w:rPr>
          <w:rFonts w:ascii="Arial Narrow" w:hAnsi="Arial Narrow" w:cs="Arial"/>
          <w:lang w:val="es-ES_tradnl"/>
        </w:rPr>
        <w:t xml:space="preserve"> concepto urbano-arquitectónico del resto del país, marcado por “el trazado en cuadrícula de manzanas y calles con un centro espacial y simbólico en la “‘plaza mayor’”, modelo implantado por los españoles durante la colonia.</w:t>
      </w:r>
      <w:r w:rsidRPr="00B7580E">
        <w:rPr>
          <w:rStyle w:val="Refdenotaalpie"/>
          <w:rFonts w:ascii="Arial Narrow" w:hAnsi="Arial Narrow" w:cs="Arial"/>
          <w:lang w:val="es-ES_tradnl"/>
        </w:rPr>
        <w:t xml:space="preserve"> </w:t>
      </w:r>
      <w:r w:rsidRPr="00B7580E">
        <w:rPr>
          <w:rStyle w:val="Refdenotaalpie"/>
          <w:rFonts w:ascii="Arial Narrow" w:hAnsi="Arial Narrow" w:cs="Arial"/>
          <w:lang w:val="es-ES_tradnl"/>
        </w:rPr>
        <w:footnoteReference w:id="45"/>
      </w:r>
      <w:r w:rsidRPr="00B7580E">
        <w:rPr>
          <w:rStyle w:val="Refdenotaalpie"/>
          <w:rFonts w:ascii="Arial Narrow" w:hAnsi="Arial Narrow" w:cs="Arial"/>
          <w:lang w:val="es-ES_tradnl"/>
        </w:rPr>
        <w:t xml:space="preserve"> </w:t>
      </w:r>
      <w:r w:rsidRPr="00B7580E">
        <w:rPr>
          <w:rFonts w:ascii="Arial Narrow" w:hAnsi="Arial Narrow" w:cs="Arial"/>
          <w:lang w:val="es-ES_tradnl"/>
        </w:rPr>
        <w:t>En las islas “las casas fueron localizando sobre los ejes viales, a la manera anglosajona (con las fachadas principales de frente a la vía)”</w:t>
      </w:r>
      <w:r w:rsidRPr="00B7580E">
        <w:rPr>
          <w:rStyle w:val="Refdenotaalpie"/>
          <w:rFonts w:ascii="Arial Narrow" w:hAnsi="Arial Narrow" w:cs="Arial"/>
          <w:lang w:val="es-ES_tradnl"/>
        </w:rPr>
        <w:footnoteReference w:id="46"/>
      </w:r>
      <w:r w:rsidRPr="00B7580E">
        <w:rPr>
          <w:rFonts w:ascii="Arial Narrow" w:hAnsi="Arial Narrow" w:cs="Arial"/>
          <w:lang w:val="es-ES_tradnl"/>
        </w:rPr>
        <w:t>.</w:t>
      </w:r>
    </w:p>
    <w:p w14:paraId="4AD43BB0" w14:textId="77777777" w:rsidR="007F5F5C" w:rsidRPr="00B7580E" w:rsidRDefault="007F5F5C" w:rsidP="00B7580E">
      <w:pPr>
        <w:ind w:left="-426"/>
        <w:jc w:val="both"/>
        <w:rPr>
          <w:rFonts w:ascii="Arial Narrow" w:hAnsi="Arial Narrow" w:cs="Arial"/>
          <w:lang w:val="es-ES_tradnl"/>
        </w:rPr>
      </w:pPr>
      <w:r w:rsidRPr="00B7580E">
        <w:rPr>
          <w:rFonts w:ascii="Arial Narrow" w:hAnsi="Arial Narrow" w:cs="Arial"/>
          <w:lang w:val="es-ES_tradnl"/>
        </w:rPr>
        <w:t xml:space="preserve">En la isla de Providencia la distribución de las casas se dio alrededor de la única vía circunvalar, mientras que en San Andrés se configuraron tres vías principales sobre las cuales se ubicaron los poblados. </w:t>
      </w:r>
    </w:p>
    <w:p w14:paraId="4B02B224" w14:textId="77777777" w:rsidR="007F5F5C" w:rsidRPr="00B7580E" w:rsidRDefault="007F5F5C" w:rsidP="00A96BF6">
      <w:pPr>
        <w:pStyle w:val="Prrafodelista"/>
        <w:numPr>
          <w:ilvl w:val="0"/>
          <w:numId w:val="4"/>
        </w:numPr>
        <w:ind w:left="-426" w:firstLine="0"/>
        <w:jc w:val="both"/>
        <w:rPr>
          <w:rFonts w:ascii="Arial Narrow" w:hAnsi="Arial Narrow" w:cs="Arial"/>
          <w:lang w:val="es-ES_tradnl"/>
        </w:rPr>
      </w:pPr>
      <w:r w:rsidRPr="00B7580E">
        <w:rPr>
          <w:rFonts w:ascii="Arial Narrow" w:hAnsi="Arial Narrow" w:cs="Arial"/>
          <w:lang w:val="es-ES_tradnl"/>
        </w:rPr>
        <w:t xml:space="preserve">La loma, con casas dispuestas a lo largo de la vía longitudinal sur-norte que desciende hasta la avenida Veinte de Julio, calle principal del casco urbano al norte de la isla. </w:t>
      </w:r>
    </w:p>
    <w:p w14:paraId="4178FBCD" w14:textId="77777777" w:rsidR="007F5F5C" w:rsidRPr="00B7580E" w:rsidRDefault="007F5F5C" w:rsidP="00A96BF6">
      <w:pPr>
        <w:pStyle w:val="Prrafodelista"/>
        <w:numPr>
          <w:ilvl w:val="0"/>
          <w:numId w:val="4"/>
        </w:numPr>
        <w:ind w:left="-426" w:firstLine="0"/>
        <w:jc w:val="both"/>
        <w:rPr>
          <w:rFonts w:ascii="Arial Narrow" w:hAnsi="Arial Narrow" w:cs="Arial"/>
          <w:lang w:val="es-ES_tradnl"/>
        </w:rPr>
      </w:pPr>
      <w:r w:rsidRPr="00B7580E">
        <w:rPr>
          <w:rFonts w:ascii="Arial Narrow" w:hAnsi="Arial Narrow" w:cs="Arial"/>
          <w:lang w:val="es-ES_tradnl"/>
        </w:rPr>
        <w:t>La zona de San Luis, cuyas casas están ubicadas sobre la vía del mismo nombre.</w:t>
      </w:r>
    </w:p>
    <w:p w14:paraId="5960B074" w14:textId="77777777" w:rsidR="007F5F5C" w:rsidRPr="00B7580E" w:rsidRDefault="007F5F5C" w:rsidP="00A96BF6">
      <w:pPr>
        <w:pStyle w:val="Prrafodelista"/>
        <w:numPr>
          <w:ilvl w:val="0"/>
          <w:numId w:val="4"/>
        </w:numPr>
        <w:ind w:left="-426" w:firstLine="0"/>
        <w:jc w:val="both"/>
        <w:rPr>
          <w:rFonts w:ascii="Arial Narrow" w:hAnsi="Arial Narrow" w:cs="Arial"/>
          <w:lang w:val="es-ES_tradnl"/>
        </w:rPr>
      </w:pPr>
      <w:r w:rsidRPr="00B7580E">
        <w:rPr>
          <w:rFonts w:ascii="Arial Narrow" w:hAnsi="Arial Narrow" w:cs="Arial"/>
          <w:lang w:val="es-ES_tradnl"/>
        </w:rPr>
        <w:t>La vía circunvalar sobre la línea de costa que bordea la isla.</w:t>
      </w:r>
    </w:p>
    <w:p w14:paraId="6D5E28D5" w14:textId="77777777" w:rsidR="007F5F5C" w:rsidRPr="008F7348" w:rsidRDefault="007F5F5C" w:rsidP="00B7580E">
      <w:pPr>
        <w:ind w:left="-426"/>
        <w:jc w:val="both"/>
        <w:rPr>
          <w:rFonts w:ascii="Arial Narrow" w:hAnsi="Arial Narrow" w:cs="Arial"/>
        </w:rPr>
      </w:pPr>
      <w:r w:rsidRPr="008F7348">
        <w:rPr>
          <w:rFonts w:ascii="Arial Narrow" w:hAnsi="Arial Narrow" w:cs="Arial"/>
        </w:rPr>
        <w:t>En consonancia con lo manifestado en esta exposición de motivos, es importante que se declaren como patrimonio cultural arquitectónico las áreas de estas vías que todavía conservan la arquitectura autóctona del Archipiélago. Incluso, el citado estudio de la Universidad Nacional sobre el patrimonio arquitectónico de las islas, recomienda hacer “declaratoria(s) de calle(s) patrimonial(es) y ámbitos espaciales de tratamiento especial”.</w:t>
      </w:r>
      <w:r w:rsidRPr="008F7348">
        <w:rPr>
          <w:rStyle w:val="Refdenotaalpie"/>
          <w:rFonts w:ascii="Arial Narrow" w:hAnsi="Arial Narrow" w:cs="Arial"/>
        </w:rPr>
        <w:footnoteReference w:id="47"/>
      </w:r>
    </w:p>
    <w:p w14:paraId="50515349" w14:textId="77777777" w:rsidR="007F5F5C" w:rsidRDefault="007F5F5C" w:rsidP="00B7580E">
      <w:pPr>
        <w:spacing w:before="28" w:after="28" w:line="240" w:lineRule="atLeast"/>
        <w:ind w:left="-426"/>
        <w:jc w:val="both"/>
        <w:rPr>
          <w:rFonts w:ascii="Arial Narrow" w:eastAsia="Times New Roman" w:hAnsi="Arial Narrow" w:cs="Arial"/>
          <w:color w:val="000000"/>
          <w:lang w:val="es-ES_tradnl" w:eastAsia="es-CO"/>
        </w:rPr>
      </w:pPr>
      <w:r w:rsidRPr="008F7348">
        <w:rPr>
          <w:rFonts w:ascii="Arial Narrow" w:hAnsi="Arial Narrow" w:cs="Arial"/>
        </w:rPr>
        <w:t xml:space="preserve">Finalmente, en el </w:t>
      </w:r>
      <w:r w:rsidRPr="008F7348">
        <w:rPr>
          <w:rFonts w:ascii="Arial Narrow" w:eastAsia="Times New Roman" w:hAnsi="Arial Narrow" w:cs="Arial"/>
          <w:color w:val="000000"/>
          <w:lang w:val="es-ES_tradnl" w:eastAsia="es-CO"/>
        </w:rPr>
        <w:t>Artículo 50º de la Ley 47 de 1993, el legislador concibe como un todo indivisible los monumentos u obras arquitectónicas con las correspondientes áreas de influencia “</w:t>
      </w:r>
      <w:r w:rsidRPr="008F7348">
        <w:rPr>
          <w:rFonts w:ascii="Arial Narrow" w:eastAsia="Times New Roman" w:hAnsi="Arial Narrow" w:cs="Arial"/>
          <w:iCs/>
          <w:color w:val="000000"/>
          <w:lang w:val="es-ES_tradnl" w:eastAsia="es-CO"/>
        </w:rPr>
        <w:t xml:space="preserve">sin las cuales el monumento perdería su integridad y los valores que represente”, tales como los </w:t>
      </w:r>
      <w:r w:rsidRPr="008F7348">
        <w:rPr>
          <w:rFonts w:ascii="Arial Narrow" w:eastAsia="Times New Roman" w:hAnsi="Arial Narrow" w:cs="Arial"/>
          <w:color w:val="000000"/>
          <w:lang w:val="es-ES_tradnl" w:eastAsia="es-CO"/>
        </w:rPr>
        <w:t xml:space="preserve">“espacios abiertos o elementos topográficos, de valor </w:t>
      </w:r>
      <w:r w:rsidRPr="008F7348">
        <w:rPr>
          <w:rFonts w:ascii="Arial Narrow" w:eastAsia="Times New Roman" w:hAnsi="Arial Narrow" w:cs="Arial"/>
          <w:b/>
          <w:color w:val="000000"/>
          <w:u w:val="single"/>
          <w:lang w:val="es-ES_tradnl" w:eastAsia="es-CO"/>
        </w:rPr>
        <w:t>arqueológico</w:t>
      </w:r>
      <w:r w:rsidRPr="008F7348">
        <w:rPr>
          <w:rFonts w:ascii="Arial Narrow" w:eastAsia="Times New Roman" w:hAnsi="Arial Narrow" w:cs="Arial"/>
          <w:color w:val="000000"/>
          <w:lang w:val="es-ES_tradnl" w:eastAsia="es-CO"/>
        </w:rPr>
        <w:t xml:space="preserve">, etnográfico, </w:t>
      </w:r>
      <w:r w:rsidRPr="008F7348">
        <w:rPr>
          <w:rFonts w:ascii="Arial Narrow" w:eastAsia="Times New Roman" w:hAnsi="Arial Narrow" w:cs="Arial"/>
          <w:b/>
          <w:color w:val="000000"/>
          <w:u w:val="single"/>
          <w:lang w:val="es-ES_tradnl" w:eastAsia="es-CO"/>
        </w:rPr>
        <w:t>histórico</w:t>
      </w:r>
      <w:r w:rsidRPr="008F7348">
        <w:rPr>
          <w:rFonts w:ascii="Arial Narrow" w:eastAsia="Times New Roman" w:hAnsi="Arial Narrow" w:cs="Arial"/>
          <w:color w:val="000000"/>
          <w:lang w:val="es-ES_tradnl" w:eastAsia="es-CO"/>
        </w:rPr>
        <w:t xml:space="preserve">, artístico, científico, </w:t>
      </w:r>
      <w:r w:rsidRPr="008F7348">
        <w:rPr>
          <w:rFonts w:ascii="Arial Narrow" w:eastAsia="Times New Roman" w:hAnsi="Arial Narrow" w:cs="Arial"/>
          <w:b/>
          <w:color w:val="000000"/>
          <w:u w:val="single"/>
          <w:lang w:val="es-ES_tradnl" w:eastAsia="es-CO"/>
        </w:rPr>
        <w:t>paisajístico,</w:t>
      </w:r>
      <w:r w:rsidRPr="008F7348">
        <w:rPr>
          <w:rFonts w:ascii="Arial Narrow" w:eastAsia="Times New Roman" w:hAnsi="Arial Narrow" w:cs="Arial"/>
          <w:color w:val="000000"/>
          <w:lang w:val="es-ES_tradnl" w:eastAsia="es-CO"/>
        </w:rPr>
        <w:t xml:space="preserve"> literario o de leyenda.”</w:t>
      </w:r>
    </w:p>
    <w:p w14:paraId="796D2F27" w14:textId="77777777" w:rsidR="00241E84" w:rsidRDefault="00241E84" w:rsidP="00B7580E">
      <w:pPr>
        <w:spacing w:before="28" w:after="28" w:line="240" w:lineRule="atLeast"/>
        <w:ind w:left="-426"/>
        <w:jc w:val="both"/>
        <w:rPr>
          <w:rFonts w:ascii="Arial Narrow" w:eastAsia="Times New Roman" w:hAnsi="Arial Narrow" w:cs="Arial"/>
          <w:color w:val="000000"/>
          <w:lang w:val="es-ES_tradnl" w:eastAsia="es-CO"/>
        </w:rPr>
      </w:pPr>
    </w:p>
    <w:p w14:paraId="6CB6ECA4" w14:textId="77777777" w:rsidR="00241E84" w:rsidRDefault="00241E84" w:rsidP="00B7580E">
      <w:pPr>
        <w:spacing w:before="28" w:after="28" w:line="240" w:lineRule="atLeast"/>
        <w:ind w:left="-426"/>
        <w:jc w:val="both"/>
        <w:rPr>
          <w:rFonts w:ascii="Arial Narrow" w:eastAsia="Times New Roman" w:hAnsi="Arial Narrow" w:cs="Arial"/>
          <w:color w:val="000000"/>
          <w:lang w:val="es-ES_tradnl" w:eastAsia="es-CO"/>
        </w:rPr>
      </w:pPr>
    </w:p>
    <w:p w14:paraId="40A14AFC" w14:textId="77777777" w:rsidR="00241E84" w:rsidRDefault="00241E84" w:rsidP="00B7580E">
      <w:pPr>
        <w:spacing w:before="28" w:after="28" w:line="240" w:lineRule="atLeast"/>
        <w:ind w:left="-426"/>
        <w:jc w:val="both"/>
        <w:rPr>
          <w:rFonts w:ascii="Arial Narrow" w:eastAsia="Times New Roman" w:hAnsi="Arial Narrow" w:cs="Arial"/>
          <w:color w:val="000000"/>
          <w:lang w:val="es-ES_tradnl" w:eastAsia="es-CO"/>
        </w:rPr>
      </w:pPr>
    </w:p>
    <w:p w14:paraId="06C685AF" w14:textId="77777777" w:rsidR="00241E84" w:rsidRDefault="00241E84" w:rsidP="00B7580E">
      <w:pPr>
        <w:spacing w:before="28" w:after="28" w:line="240" w:lineRule="atLeast"/>
        <w:ind w:left="-426"/>
        <w:jc w:val="both"/>
        <w:rPr>
          <w:rFonts w:ascii="Arial Narrow" w:eastAsia="Times New Roman" w:hAnsi="Arial Narrow" w:cs="Arial"/>
          <w:color w:val="000000"/>
          <w:lang w:val="es-ES_tradnl" w:eastAsia="es-CO"/>
        </w:rPr>
      </w:pPr>
    </w:p>
    <w:p w14:paraId="09033FC7" w14:textId="77777777" w:rsidR="00241E84" w:rsidRDefault="00241E84" w:rsidP="00B7580E">
      <w:pPr>
        <w:spacing w:before="28" w:after="28" w:line="240" w:lineRule="atLeast"/>
        <w:ind w:left="-426"/>
        <w:jc w:val="both"/>
        <w:rPr>
          <w:rFonts w:ascii="Arial Narrow" w:eastAsia="Times New Roman" w:hAnsi="Arial Narrow" w:cs="Arial"/>
          <w:color w:val="000000"/>
          <w:lang w:val="es-ES_tradnl" w:eastAsia="es-CO"/>
        </w:rPr>
      </w:pPr>
    </w:p>
    <w:p w14:paraId="5CB2676B" w14:textId="77777777" w:rsidR="00241E84" w:rsidRPr="00B7580E" w:rsidRDefault="00241E84" w:rsidP="00B7580E">
      <w:pPr>
        <w:spacing w:before="28" w:after="28" w:line="240" w:lineRule="atLeast"/>
        <w:ind w:left="-426"/>
        <w:jc w:val="both"/>
        <w:rPr>
          <w:rFonts w:ascii="Arial Narrow" w:eastAsia="Times New Roman" w:hAnsi="Arial Narrow" w:cs="Arial"/>
          <w:color w:val="000000"/>
          <w:lang w:val="es-ES_tradnl" w:eastAsia="es-CO"/>
        </w:rPr>
      </w:pPr>
    </w:p>
    <w:p w14:paraId="5AF5048A" w14:textId="77777777" w:rsidR="007F5F5C" w:rsidRPr="00B7580E" w:rsidRDefault="007F5F5C" w:rsidP="00B7580E">
      <w:pPr>
        <w:spacing w:before="28" w:after="28" w:line="240" w:lineRule="atLeast"/>
        <w:ind w:left="-426"/>
        <w:jc w:val="both"/>
        <w:rPr>
          <w:rFonts w:ascii="Arial Narrow" w:eastAsia="Times New Roman" w:hAnsi="Arial Narrow" w:cs="Arial"/>
          <w:color w:val="000000"/>
          <w:lang w:val="es-ES_tradnl" w:eastAsia="es-CO"/>
        </w:rPr>
      </w:pPr>
    </w:p>
    <w:p w14:paraId="04BC06FE" w14:textId="77777777" w:rsidR="007F5F5C" w:rsidRPr="00B7580E" w:rsidRDefault="007F5F5C" w:rsidP="00A96BF6">
      <w:pPr>
        <w:pStyle w:val="Prrafodelista"/>
        <w:numPr>
          <w:ilvl w:val="0"/>
          <w:numId w:val="6"/>
        </w:numPr>
        <w:ind w:left="-426" w:firstLine="0"/>
        <w:jc w:val="both"/>
        <w:rPr>
          <w:rFonts w:ascii="Arial Narrow" w:hAnsi="Arial Narrow" w:cs="Arial"/>
          <w:lang w:val="pt-BR"/>
        </w:rPr>
      </w:pPr>
      <w:r w:rsidRPr="00B7580E">
        <w:rPr>
          <w:rFonts w:ascii="Arial Narrow" w:hAnsi="Arial Narrow" w:cs="Arial"/>
          <w:b/>
          <w:lang w:val="pt-BR"/>
        </w:rPr>
        <w:lastRenderedPageBreak/>
        <w:t>Monumentos y obras arquitetônicas de valor arqueológico</w:t>
      </w:r>
    </w:p>
    <w:p w14:paraId="09C0BD46" w14:textId="5EF21F78" w:rsidR="007F5F5C" w:rsidRPr="00B7580E" w:rsidRDefault="00241E84" w:rsidP="00B7580E">
      <w:pPr>
        <w:ind w:left="-426"/>
        <w:jc w:val="both"/>
        <w:rPr>
          <w:rFonts w:ascii="Arial Narrow" w:hAnsi="Arial Narrow" w:cs="Arial"/>
          <w:noProof/>
          <w:lang w:eastAsia="es-CO"/>
        </w:rPr>
      </w:pPr>
      <w:r w:rsidRPr="00B7580E">
        <w:rPr>
          <w:rFonts w:ascii="Arial Narrow" w:hAnsi="Arial Narrow" w:cs="Arial"/>
          <w:noProof/>
          <w:lang w:eastAsia="es-CO"/>
        </w:rPr>
        <w:drawing>
          <wp:anchor distT="0" distB="0" distL="114300" distR="114300" simplePos="0" relativeHeight="251660288" behindDoc="1" locked="0" layoutInCell="1" allowOverlap="1" wp14:anchorId="30A059EE" wp14:editId="09AE2925">
            <wp:simplePos x="0" y="0"/>
            <wp:positionH relativeFrom="column">
              <wp:posOffset>676910</wp:posOffset>
            </wp:positionH>
            <wp:positionV relativeFrom="paragraph">
              <wp:posOffset>60325</wp:posOffset>
            </wp:positionV>
            <wp:extent cx="4514850" cy="2824480"/>
            <wp:effectExtent l="0" t="0" r="0" b="0"/>
            <wp:wrapTight wrapText="bothSides">
              <wp:wrapPolygon edited="0">
                <wp:start x="0" y="0"/>
                <wp:lineTo x="0" y="21124"/>
                <wp:lineTo x="13397" y="21415"/>
                <wp:lineTo x="14673" y="21415"/>
                <wp:lineTo x="19595" y="20978"/>
                <wp:lineTo x="21053" y="20250"/>
                <wp:lineTo x="20962" y="0"/>
                <wp:lineTo x="0" y="0"/>
              </wp:wrapPolygon>
            </wp:wrapTight>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14850" cy="2824480"/>
                    </a:xfrm>
                    <a:prstGeom prst="rect">
                      <a:avLst/>
                    </a:prstGeom>
                    <a:noFill/>
                  </pic:spPr>
                </pic:pic>
              </a:graphicData>
            </a:graphic>
            <wp14:sizeRelH relativeFrom="margin">
              <wp14:pctWidth>0</wp14:pctWidth>
            </wp14:sizeRelH>
            <wp14:sizeRelV relativeFrom="margin">
              <wp14:pctHeight>0</wp14:pctHeight>
            </wp14:sizeRelV>
          </wp:anchor>
        </w:drawing>
      </w:r>
    </w:p>
    <w:p w14:paraId="4229DF3A" w14:textId="77777777" w:rsidR="007F5F5C" w:rsidRPr="00B7580E" w:rsidRDefault="007F5F5C" w:rsidP="00B7580E">
      <w:pPr>
        <w:ind w:left="-426"/>
        <w:jc w:val="both"/>
        <w:rPr>
          <w:rFonts w:ascii="Arial Narrow" w:hAnsi="Arial Narrow" w:cs="Arial"/>
          <w:noProof/>
          <w:lang w:eastAsia="es-CO"/>
        </w:rPr>
      </w:pPr>
    </w:p>
    <w:p w14:paraId="5B6581C5" w14:textId="77777777" w:rsidR="007F5F5C" w:rsidRPr="00B7580E" w:rsidRDefault="007F5F5C" w:rsidP="00B7580E">
      <w:pPr>
        <w:ind w:left="-426"/>
        <w:jc w:val="both"/>
        <w:rPr>
          <w:rFonts w:ascii="Arial Narrow" w:hAnsi="Arial Narrow" w:cs="Arial"/>
          <w:lang w:val="pt-BR"/>
        </w:rPr>
      </w:pPr>
    </w:p>
    <w:p w14:paraId="60304A44" w14:textId="77777777" w:rsidR="007F5F5C" w:rsidRPr="00B7580E" w:rsidRDefault="007F5F5C" w:rsidP="00B7580E">
      <w:pPr>
        <w:ind w:left="-426"/>
        <w:jc w:val="both"/>
        <w:rPr>
          <w:rFonts w:ascii="Arial Narrow" w:hAnsi="Arial Narrow" w:cs="Arial"/>
          <w:lang w:val="pt-BR"/>
        </w:rPr>
      </w:pPr>
    </w:p>
    <w:p w14:paraId="379DFB87" w14:textId="77777777" w:rsidR="007F5F5C" w:rsidRPr="00B7580E" w:rsidRDefault="007F5F5C" w:rsidP="00B7580E">
      <w:pPr>
        <w:ind w:left="-426"/>
        <w:jc w:val="both"/>
        <w:rPr>
          <w:rFonts w:ascii="Arial Narrow" w:hAnsi="Arial Narrow" w:cs="Arial"/>
          <w:lang w:val="pt-BR"/>
        </w:rPr>
      </w:pPr>
    </w:p>
    <w:p w14:paraId="42C7484E" w14:textId="77777777" w:rsidR="007F5F5C" w:rsidRPr="00B7580E" w:rsidRDefault="007F5F5C" w:rsidP="00B7580E">
      <w:pPr>
        <w:ind w:left="-426"/>
        <w:jc w:val="both"/>
        <w:rPr>
          <w:rFonts w:ascii="Arial Narrow" w:hAnsi="Arial Narrow" w:cs="Arial"/>
        </w:rPr>
      </w:pPr>
    </w:p>
    <w:p w14:paraId="722D9F24" w14:textId="77777777" w:rsidR="007F5F5C" w:rsidRPr="00B7580E" w:rsidRDefault="007F5F5C" w:rsidP="00B7580E">
      <w:pPr>
        <w:ind w:left="-426"/>
        <w:jc w:val="both"/>
        <w:rPr>
          <w:rFonts w:ascii="Arial Narrow" w:hAnsi="Arial Narrow" w:cs="Arial"/>
        </w:rPr>
      </w:pPr>
    </w:p>
    <w:p w14:paraId="5B3F1ADE" w14:textId="77777777" w:rsidR="007F5F5C" w:rsidRPr="00B7580E" w:rsidRDefault="007F5F5C" w:rsidP="00B7580E">
      <w:pPr>
        <w:ind w:left="-426"/>
        <w:jc w:val="both"/>
        <w:rPr>
          <w:rFonts w:ascii="Arial Narrow" w:hAnsi="Arial Narrow" w:cs="Arial"/>
        </w:rPr>
      </w:pPr>
    </w:p>
    <w:p w14:paraId="43366191" w14:textId="77777777" w:rsidR="00241E84" w:rsidRDefault="00241E84" w:rsidP="00B7580E">
      <w:pPr>
        <w:ind w:left="-426"/>
        <w:jc w:val="both"/>
        <w:rPr>
          <w:rFonts w:ascii="Arial Narrow" w:hAnsi="Arial Narrow" w:cs="Arial"/>
        </w:rPr>
      </w:pPr>
    </w:p>
    <w:p w14:paraId="1849CE85" w14:textId="77777777" w:rsidR="00241E84" w:rsidRDefault="00241E84" w:rsidP="00B7580E">
      <w:pPr>
        <w:ind w:left="-426"/>
        <w:jc w:val="both"/>
        <w:rPr>
          <w:rFonts w:ascii="Arial Narrow" w:hAnsi="Arial Narrow" w:cs="Arial"/>
        </w:rPr>
      </w:pPr>
    </w:p>
    <w:p w14:paraId="1EF69AFB" w14:textId="572CEB11" w:rsidR="007F5F5C" w:rsidRPr="00B7580E" w:rsidRDefault="007F5F5C" w:rsidP="00B7580E">
      <w:pPr>
        <w:ind w:left="-426"/>
        <w:jc w:val="both"/>
        <w:rPr>
          <w:rFonts w:ascii="Arial Narrow" w:hAnsi="Arial Narrow" w:cs="Arial"/>
        </w:rPr>
      </w:pPr>
      <w:r w:rsidRPr="00B7580E">
        <w:rPr>
          <w:rFonts w:ascii="Arial Narrow" w:hAnsi="Arial Narrow" w:cs="Arial"/>
        </w:rPr>
        <w:t xml:space="preserve">En 1630 se construye en la isla de Santa Catalina el Fuerte Warwick, por órdenes del </w:t>
      </w:r>
      <w:r w:rsidR="00241E84">
        <w:rPr>
          <w:rFonts w:ascii="Arial Narrow" w:hAnsi="Arial Narrow" w:cs="Arial"/>
        </w:rPr>
        <w:t xml:space="preserve">Conde Warwick, integrante de la </w:t>
      </w:r>
      <w:r w:rsidRPr="00B7580E">
        <w:rPr>
          <w:rFonts w:ascii="Arial Narrow" w:hAnsi="Arial Narrow" w:cs="Arial"/>
        </w:rPr>
        <w:t>primera colonización de ingleses puritanos en 1629</w:t>
      </w:r>
      <w:r w:rsidRPr="00B7580E">
        <w:rPr>
          <w:rStyle w:val="Refdenotaalpie"/>
          <w:rFonts w:ascii="Arial Narrow" w:hAnsi="Arial Narrow" w:cs="Arial"/>
        </w:rPr>
        <w:footnoteReference w:id="48"/>
      </w:r>
      <w:r w:rsidRPr="00B7580E">
        <w:rPr>
          <w:rFonts w:ascii="Arial Narrow" w:hAnsi="Arial Narrow" w:cs="Arial"/>
        </w:rPr>
        <w:t>.</w:t>
      </w:r>
    </w:p>
    <w:p w14:paraId="75A44AF9" w14:textId="77777777" w:rsidR="007F5F5C" w:rsidRPr="00B7580E" w:rsidRDefault="007F5F5C" w:rsidP="00B7580E">
      <w:pPr>
        <w:ind w:left="-426"/>
        <w:jc w:val="both"/>
        <w:rPr>
          <w:rFonts w:ascii="Arial Narrow" w:hAnsi="Arial Narrow" w:cs="Arial"/>
        </w:rPr>
      </w:pPr>
      <w:r w:rsidRPr="00B7580E">
        <w:rPr>
          <w:rFonts w:ascii="Arial Narrow" w:hAnsi="Arial Narrow" w:cs="Arial"/>
          <w:noProof/>
          <w:lang w:eastAsia="es-CO"/>
        </w:rPr>
        <w:drawing>
          <wp:anchor distT="0" distB="0" distL="114300" distR="114300" simplePos="0" relativeHeight="251661312" behindDoc="1" locked="0" layoutInCell="1" allowOverlap="1" wp14:anchorId="2697A8E3" wp14:editId="2336D4C6">
            <wp:simplePos x="0" y="0"/>
            <wp:positionH relativeFrom="margin">
              <wp:align>center</wp:align>
            </wp:positionH>
            <wp:positionV relativeFrom="paragraph">
              <wp:posOffset>652780</wp:posOffset>
            </wp:positionV>
            <wp:extent cx="2670175" cy="1892300"/>
            <wp:effectExtent l="0" t="0" r="0" b="0"/>
            <wp:wrapTight wrapText="bothSides">
              <wp:wrapPolygon edited="0">
                <wp:start x="0" y="0"/>
                <wp:lineTo x="0" y="21310"/>
                <wp:lineTo x="8630" y="21310"/>
                <wp:lineTo x="21420" y="20223"/>
                <wp:lineTo x="21420" y="0"/>
                <wp:lineTo x="0" y="0"/>
              </wp:wrapPolygon>
            </wp:wrapTight>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74620" cy="1895492"/>
                    </a:xfrm>
                    <a:prstGeom prst="rect">
                      <a:avLst/>
                    </a:prstGeom>
                    <a:noFill/>
                  </pic:spPr>
                </pic:pic>
              </a:graphicData>
            </a:graphic>
            <wp14:sizeRelH relativeFrom="margin">
              <wp14:pctWidth>0</wp14:pctWidth>
            </wp14:sizeRelH>
            <wp14:sizeRelV relativeFrom="margin">
              <wp14:pctHeight>0</wp14:pctHeight>
            </wp14:sizeRelV>
          </wp:anchor>
        </w:drawing>
      </w:r>
      <w:r w:rsidRPr="00B7580E">
        <w:rPr>
          <w:rFonts w:ascii="Arial Narrow" w:hAnsi="Arial Narrow" w:cs="Arial"/>
        </w:rPr>
        <w:t>En 1819, es reconstruido por el Ingeniero Agustín Codazzi por órdenes del Corsario Louis Michell Aury. El fuerte sería rebautizado como ‘Fuerte de la Libertad’</w:t>
      </w:r>
      <w:r w:rsidRPr="00B7580E">
        <w:rPr>
          <w:rStyle w:val="Refdenotaalpie"/>
          <w:rFonts w:ascii="Arial Narrow" w:hAnsi="Arial Narrow" w:cs="Arial"/>
        </w:rPr>
        <w:footnoteReference w:id="49"/>
      </w:r>
      <w:r w:rsidRPr="00B7580E">
        <w:rPr>
          <w:rFonts w:ascii="Arial Narrow" w:hAnsi="Arial Narrow" w:cs="Arial"/>
        </w:rPr>
        <w:t xml:space="preserve">. </w:t>
      </w:r>
      <w:r w:rsidRPr="00B7580E">
        <w:rPr>
          <w:rFonts w:ascii="Arial Narrow" w:hAnsi="Arial Narrow" w:cs="Arial"/>
          <w:u w:val="single"/>
        </w:rPr>
        <w:t xml:space="preserve">Las ruinas del Fuerte fueron declaradas </w:t>
      </w:r>
      <w:bookmarkStart w:id="0" w:name="_Hlk16266856"/>
      <w:r w:rsidRPr="00B7580E">
        <w:rPr>
          <w:rFonts w:ascii="Arial Narrow" w:hAnsi="Arial Narrow" w:cs="Arial"/>
          <w:u w:val="single"/>
        </w:rPr>
        <w:t>Bien de Interés Cultural del Ámbito Nacional mediante la Resolución 788 del 31 de julio de 1998</w:t>
      </w:r>
      <w:bookmarkEnd w:id="0"/>
      <w:r w:rsidRPr="00B7580E">
        <w:rPr>
          <w:rStyle w:val="Refdenotaalpie"/>
          <w:rFonts w:ascii="Arial Narrow" w:hAnsi="Arial Narrow" w:cs="Arial"/>
        </w:rPr>
        <w:footnoteReference w:id="50"/>
      </w:r>
      <w:r w:rsidRPr="00B7580E">
        <w:rPr>
          <w:rFonts w:ascii="Arial Narrow" w:hAnsi="Arial Narrow" w:cs="Arial"/>
        </w:rPr>
        <w:t xml:space="preserve">. </w:t>
      </w:r>
    </w:p>
    <w:p w14:paraId="3ADD30B6" w14:textId="77777777" w:rsidR="007F5F5C" w:rsidRPr="00B7580E" w:rsidRDefault="007F5F5C" w:rsidP="00B7580E">
      <w:pPr>
        <w:ind w:left="-426"/>
        <w:jc w:val="both"/>
        <w:rPr>
          <w:rFonts w:ascii="Arial Narrow" w:hAnsi="Arial Narrow" w:cs="Arial"/>
        </w:rPr>
      </w:pPr>
    </w:p>
    <w:p w14:paraId="52A29281" w14:textId="77777777" w:rsidR="007F5F5C" w:rsidRPr="00B7580E" w:rsidRDefault="007F5F5C" w:rsidP="00B7580E">
      <w:pPr>
        <w:ind w:left="-426"/>
        <w:jc w:val="both"/>
        <w:rPr>
          <w:rFonts w:ascii="Arial Narrow" w:hAnsi="Arial Narrow" w:cs="Arial"/>
        </w:rPr>
      </w:pPr>
    </w:p>
    <w:p w14:paraId="41DB3747" w14:textId="77777777" w:rsidR="007F5F5C" w:rsidRPr="00B7580E" w:rsidRDefault="007F5F5C" w:rsidP="00B7580E">
      <w:pPr>
        <w:ind w:left="-426"/>
        <w:jc w:val="both"/>
        <w:rPr>
          <w:rFonts w:ascii="Arial Narrow" w:hAnsi="Arial Narrow" w:cs="Arial"/>
        </w:rPr>
      </w:pPr>
    </w:p>
    <w:p w14:paraId="11E48586" w14:textId="77777777" w:rsidR="007F5F5C" w:rsidRPr="00B7580E" w:rsidRDefault="007F5F5C" w:rsidP="00B7580E">
      <w:pPr>
        <w:ind w:left="-426"/>
        <w:jc w:val="both"/>
        <w:rPr>
          <w:rFonts w:ascii="Arial Narrow" w:hAnsi="Arial Narrow" w:cs="Arial"/>
        </w:rPr>
      </w:pPr>
    </w:p>
    <w:p w14:paraId="06E31A48" w14:textId="77777777" w:rsidR="007F5F5C" w:rsidRPr="00B7580E" w:rsidRDefault="007F5F5C" w:rsidP="00B7580E">
      <w:pPr>
        <w:ind w:left="-426"/>
        <w:jc w:val="both"/>
        <w:rPr>
          <w:rFonts w:ascii="Arial Narrow" w:hAnsi="Arial Narrow" w:cs="Arial"/>
        </w:rPr>
      </w:pPr>
    </w:p>
    <w:p w14:paraId="51740343" w14:textId="77777777" w:rsidR="007F5F5C" w:rsidRPr="00B7580E" w:rsidRDefault="007F5F5C" w:rsidP="00B7580E">
      <w:pPr>
        <w:ind w:left="-426"/>
        <w:jc w:val="both"/>
        <w:rPr>
          <w:rFonts w:ascii="Arial Narrow" w:hAnsi="Arial Narrow" w:cs="Arial"/>
        </w:rPr>
      </w:pPr>
    </w:p>
    <w:p w14:paraId="6AAE09A3" w14:textId="77777777" w:rsidR="007F5F5C" w:rsidRPr="00B7580E" w:rsidRDefault="007F5F5C" w:rsidP="006A2A84">
      <w:pPr>
        <w:ind w:left="-426"/>
        <w:jc w:val="both"/>
        <w:rPr>
          <w:rFonts w:ascii="Arial Narrow" w:hAnsi="Arial Narrow" w:cs="Arial"/>
        </w:rPr>
      </w:pPr>
      <w:r w:rsidRPr="00B7580E">
        <w:rPr>
          <w:rFonts w:ascii="Arial Narrow" w:hAnsi="Arial Narrow" w:cs="Arial"/>
        </w:rPr>
        <w:t>En Provide</w:t>
      </w:r>
      <w:r w:rsidR="006A2A84">
        <w:rPr>
          <w:rFonts w:ascii="Arial Narrow" w:hAnsi="Arial Narrow" w:cs="Arial"/>
        </w:rPr>
        <w:t>ncia y Santa Catalina</w:t>
      </w:r>
      <w:r w:rsidRPr="00B7580E">
        <w:rPr>
          <w:rFonts w:ascii="Arial Narrow" w:hAnsi="Arial Narrow" w:cs="Arial"/>
        </w:rPr>
        <w:t xml:space="preserve"> existen muchos otros sitios marinos y terrestres que podrían tener riquezas arqueológicas, debido a la gran actividad histórica que tuvieron estas islas durante el periodo colonial y republicano. Hist</w:t>
      </w:r>
      <w:r w:rsidR="006A2A84">
        <w:rPr>
          <w:rFonts w:ascii="Arial Narrow" w:hAnsi="Arial Narrow" w:cs="Arial"/>
        </w:rPr>
        <w:t xml:space="preserve">oriadoras como Karen Kupperman </w:t>
      </w:r>
      <w:r w:rsidRPr="00B7580E">
        <w:rPr>
          <w:rFonts w:ascii="Arial Narrow" w:hAnsi="Arial Narrow" w:cs="Arial"/>
        </w:rPr>
        <w:t xml:space="preserve">revelan que, además del Fuerte Warwick, los colonizadores puritanos del siglo XVII realizaron "la </w:t>
      </w:r>
      <w:r w:rsidRPr="00B7580E">
        <w:rPr>
          <w:rFonts w:ascii="Arial Narrow" w:hAnsi="Arial Narrow" w:cs="Arial"/>
        </w:rPr>
        <w:lastRenderedPageBreak/>
        <w:t>construcción de Fort Henry en la parte sur de la isla”, “Darley’s Fort” probablemente “al este de Forth Warwick con vistas al puerto" y “Black Rock Fort” en un sitio denominado “Black Point”</w:t>
      </w:r>
      <w:r w:rsidRPr="00B7580E">
        <w:rPr>
          <w:rStyle w:val="Refdenotaalpie"/>
          <w:rFonts w:ascii="Arial Narrow" w:hAnsi="Arial Narrow" w:cs="Arial"/>
        </w:rPr>
        <w:footnoteReference w:id="51"/>
      </w:r>
      <w:r w:rsidRPr="00B7580E">
        <w:rPr>
          <w:rFonts w:ascii="Arial Narrow" w:hAnsi="Arial Narrow" w:cs="Arial"/>
        </w:rPr>
        <w:t>.</w:t>
      </w:r>
    </w:p>
    <w:p w14:paraId="31B4AC6D" w14:textId="77777777" w:rsidR="007F5F5C" w:rsidRPr="008F7348" w:rsidRDefault="007F5F5C" w:rsidP="006A2A84">
      <w:pPr>
        <w:ind w:left="-426"/>
        <w:jc w:val="both"/>
        <w:rPr>
          <w:rFonts w:ascii="Arial Narrow" w:eastAsia="Times New Roman" w:hAnsi="Arial Narrow" w:cs="Arial"/>
          <w:bCs/>
          <w:color w:val="000000"/>
          <w:lang w:val="es-ES_tradnl" w:eastAsia="es-CO"/>
        </w:rPr>
      </w:pPr>
      <w:r w:rsidRPr="008F7348">
        <w:rPr>
          <w:rFonts w:ascii="Arial Narrow" w:hAnsi="Arial Narrow" w:cs="Arial"/>
        </w:rPr>
        <w:t xml:space="preserve">Por tal motivo, este Proyecto de Ley insta al Gobierno para que a través del Ministerio de Cultura y </w:t>
      </w:r>
      <w:r w:rsidRPr="008F7348">
        <w:rPr>
          <w:rFonts w:ascii="Arial Narrow" w:eastAsia="Times New Roman" w:hAnsi="Arial Narrow" w:cs="Arial"/>
          <w:bCs/>
          <w:color w:val="000000"/>
          <w:lang w:val="es-ES_tradnl" w:eastAsia="es-CO"/>
        </w:rPr>
        <w:t xml:space="preserve">de manera articulada con la Gobernación del Departamento Archipiélago, la Alcaldía del municipio de Providencia y Santa Catalina, la Corporación para el Desarrollo Sostenible del Archipiélago (CORALINA), el Raizal Council y El Consejo Departamental de Patrimonio, </w:t>
      </w:r>
      <w:r w:rsidRPr="008F7348">
        <w:rPr>
          <w:rFonts w:ascii="Arial Narrow" w:hAnsi="Arial Narrow" w:cs="Arial"/>
        </w:rPr>
        <w:t xml:space="preserve">se lleve a cabo un </w:t>
      </w:r>
      <w:r w:rsidRPr="008F7348">
        <w:rPr>
          <w:rFonts w:ascii="Arial Narrow" w:eastAsia="Times New Roman" w:hAnsi="Arial Narrow" w:cs="Arial"/>
          <w:bCs/>
          <w:color w:val="000000"/>
          <w:lang w:val="es-ES_tradnl" w:eastAsia="es-CO"/>
        </w:rPr>
        <w:t>mapeo arqueológico marino y terrestre detallado del Departamento Archipiélago</w:t>
      </w:r>
      <w:r w:rsidRPr="008F7348">
        <w:rPr>
          <w:rFonts w:ascii="Arial Narrow" w:eastAsia="Times New Roman" w:hAnsi="Arial Narrow" w:cs="Arial"/>
          <w:color w:val="000000" w:themeColor="text1"/>
          <w:lang w:val="es-ES_tradnl" w:eastAsia="es-CO"/>
        </w:rPr>
        <w:t xml:space="preserve"> </w:t>
      </w:r>
      <w:r w:rsidRPr="008F7348">
        <w:rPr>
          <w:rFonts w:ascii="Arial Narrow" w:eastAsia="Times New Roman" w:hAnsi="Arial Narrow" w:cs="Arial"/>
          <w:bCs/>
          <w:color w:val="000000"/>
          <w:lang w:val="es-ES_tradnl" w:eastAsia="es-CO"/>
        </w:rPr>
        <w:t xml:space="preserve">para que: </w:t>
      </w:r>
    </w:p>
    <w:p w14:paraId="7B478EE3" w14:textId="067982A1" w:rsidR="007F5F5C" w:rsidRPr="008F7348" w:rsidRDefault="007F5F5C" w:rsidP="00A96BF6">
      <w:pPr>
        <w:pStyle w:val="Prrafodelista"/>
        <w:numPr>
          <w:ilvl w:val="0"/>
          <w:numId w:val="8"/>
        </w:numPr>
        <w:ind w:left="-426" w:firstLine="0"/>
        <w:jc w:val="both"/>
        <w:rPr>
          <w:rFonts w:ascii="Arial Narrow" w:eastAsia="Times New Roman" w:hAnsi="Arial Narrow" w:cs="Arial"/>
          <w:bCs/>
          <w:color w:val="000000"/>
          <w:lang w:val="es-ES_tradnl" w:eastAsia="es-CO"/>
        </w:rPr>
      </w:pPr>
      <w:r w:rsidRPr="008F7348">
        <w:rPr>
          <w:rFonts w:ascii="Arial Narrow" w:eastAsia="Times New Roman" w:hAnsi="Arial Narrow" w:cs="Arial"/>
          <w:bCs/>
          <w:color w:val="000000"/>
          <w:lang w:val="es-ES_tradnl" w:eastAsia="es-CO"/>
        </w:rPr>
        <w:t xml:space="preserve">se identifiquen otros sitios de interés arqueológico de las islas, como asentamientos </w:t>
      </w:r>
      <w:r w:rsidRPr="0084043F">
        <w:rPr>
          <w:rFonts w:ascii="Arial Narrow" w:eastAsia="Times New Roman" w:hAnsi="Arial Narrow" w:cs="Arial"/>
          <w:bCs/>
          <w:color w:val="000000"/>
          <w:lang w:val="es-ES_tradnl" w:eastAsia="es-CO"/>
        </w:rPr>
        <w:t>humanos naufragios</w:t>
      </w:r>
      <w:r w:rsidRPr="008F7348">
        <w:rPr>
          <w:rFonts w:ascii="Arial Narrow" w:eastAsia="Times New Roman" w:hAnsi="Arial Narrow" w:cs="Arial"/>
          <w:bCs/>
          <w:color w:val="000000"/>
          <w:lang w:val="es-ES_tradnl" w:eastAsia="es-CO"/>
        </w:rPr>
        <w:t>;</w:t>
      </w:r>
      <w:r w:rsidR="005F3BFF">
        <w:rPr>
          <w:rFonts w:ascii="Arial Narrow" w:eastAsia="Times New Roman" w:hAnsi="Arial Narrow" w:cs="Arial"/>
          <w:bCs/>
          <w:color w:val="000000"/>
          <w:lang w:val="es-ES_tradnl" w:eastAsia="es-CO"/>
        </w:rPr>
        <w:t xml:space="preserve"> </w:t>
      </w:r>
    </w:p>
    <w:p w14:paraId="03418AA3" w14:textId="77777777" w:rsidR="007F5F5C" w:rsidRPr="008F7348" w:rsidRDefault="007F5F5C" w:rsidP="00A96BF6">
      <w:pPr>
        <w:pStyle w:val="Prrafodelista"/>
        <w:numPr>
          <w:ilvl w:val="0"/>
          <w:numId w:val="8"/>
        </w:numPr>
        <w:ind w:left="-426" w:firstLine="0"/>
        <w:jc w:val="both"/>
        <w:rPr>
          <w:rFonts w:ascii="Arial Narrow" w:eastAsia="Times New Roman" w:hAnsi="Arial Narrow" w:cs="Arial"/>
          <w:bCs/>
          <w:color w:val="000000"/>
          <w:lang w:val="es-ES_tradnl" w:eastAsia="es-CO"/>
        </w:rPr>
      </w:pPr>
      <w:r w:rsidRPr="008F7348">
        <w:rPr>
          <w:rFonts w:ascii="Arial Narrow" w:eastAsia="Times New Roman" w:hAnsi="Arial Narrow" w:cs="Arial"/>
          <w:bCs/>
          <w:color w:val="000000"/>
          <w:lang w:val="es-ES_tradnl" w:eastAsia="es-CO"/>
        </w:rPr>
        <w:t xml:space="preserve">se indiquen las características de tales sitios y sus áreas de influencia; </w:t>
      </w:r>
    </w:p>
    <w:p w14:paraId="04703F8C" w14:textId="77777777" w:rsidR="007F5F5C" w:rsidRPr="008F7348" w:rsidRDefault="007F5F5C" w:rsidP="00A96BF6">
      <w:pPr>
        <w:pStyle w:val="Prrafodelista"/>
        <w:numPr>
          <w:ilvl w:val="0"/>
          <w:numId w:val="8"/>
        </w:numPr>
        <w:ind w:left="-426" w:firstLine="0"/>
        <w:jc w:val="both"/>
        <w:rPr>
          <w:rFonts w:ascii="Arial Narrow" w:eastAsia="Times New Roman" w:hAnsi="Arial Narrow" w:cs="Arial"/>
          <w:bCs/>
          <w:color w:val="000000"/>
          <w:lang w:val="es-ES_tradnl" w:eastAsia="es-CO"/>
        </w:rPr>
      </w:pPr>
      <w:r w:rsidRPr="008F7348">
        <w:rPr>
          <w:rFonts w:ascii="Arial Narrow" w:eastAsia="Times New Roman" w:hAnsi="Arial Narrow" w:cs="Arial"/>
          <w:bCs/>
          <w:color w:val="000000"/>
          <w:lang w:val="es-ES_tradnl" w:eastAsia="es-CO"/>
        </w:rPr>
        <w:t xml:space="preserve">se defina cuáles requieren un Plan de Manejo Arqueológico; y </w:t>
      </w:r>
    </w:p>
    <w:p w14:paraId="61429768" w14:textId="77777777" w:rsidR="007F5F5C" w:rsidRPr="008F7348" w:rsidRDefault="007F5F5C" w:rsidP="00A96BF6">
      <w:pPr>
        <w:pStyle w:val="Prrafodelista"/>
        <w:numPr>
          <w:ilvl w:val="0"/>
          <w:numId w:val="8"/>
        </w:numPr>
        <w:ind w:left="-426" w:firstLine="0"/>
        <w:jc w:val="both"/>
        <w:rPr>
          <w:rFonts w:ascii="Arial Narrow" w:eastAsia="Times New Roman" w:hAnsi="Arial Narrow" w:cs="Arial"/>
          <w:bCs/>
          <w:color w:val="000000"/>
          <w:lang w:val="es-ES_tradnl" w:eastAsia="es-CO"/>
        </w:rPr>
      </w:pPr>
      <w:r w:rsidRPr="008F7348">
        <w:rPr>
          <w:rFonts w:ascii="Arial Narrow" w:eastAsia="Times New Roman" w:hAnsi="Arial Narrow" w:cs="Arial"/>
          <w:bCs/>
          <w:color w:val="000000"/>
          <w:lang w:val="es-ES_tradnl" w:eastAsia="es-CO"/>
        </w:rPr>
        <w:t>se determinar los lineamientos de protección, gestión, divulgación y sostenibilidad de los mismos.</w:t>
      </w:r>
    </w:p>
    <w:p w14:paraId="52B74E6E" w14:textId="77777777" w:rsidR="007F5F5C" w:rsidRPr="00B7580E" w:rsidRDefault="007F5F5C" w:rsidP="006A2A84">
      <w:pPr>
        <w:spacing w:after="0"/>
        <w:ind w:left="-426"/>
        <w:jc w:val="both"/>
        <w:textAlignment w:val="center"/>
        <w:rPr>
          <w:rFonts w:ascii="Arial Narrow" w:eastAsia="Times New Roman" w:hAnsi="Arial Narrow" w:cs="Arial"/>
          <w:bCs/>
          <w:color w:val="000000"/>
          <w:lang w:val="es-ES_tradnl" w:eastAsia="es-CO"/>
        </w:rPr>
      </w:pPr>
      <w:r w:rsidRPr="008F7348">
        <w:rPr>
          <w:rFonts w:ascii="Arial Narrow" w:eastAsia="Times New Roman" w:hAnsi="Arial Narrow" w:cs="Arial"/>
          <w:bCs/>
          <w:color w:val="000000"/>
          <w:lang w:val="es-ES_tradnl" w:eastAsia="es-CO"/>
        </w:rPr>
        <w:t>Asimismo, en virtud del mismo contexto histórico en que se dieron los acontecimientos, este Proyecto de Ley exhorta al Estado a establecer estrategias de cooperación interinstitucional e internacional para la protección, gestión, divulgación y sostenibilidad del Patrimonio Arqueológico y los sitios de interés arqueológico marino y terrestre identificados en el Departamento Archipiélago.</w:t>
      </w:r>
    </w:p>
    <w:p w14:paraId="5D48C4D3" w14:textId="77777777" w:rsidR="007F5F5C" w:rsidRPr="00B7580E" w:rsidRDefault="007F5F5C" w:rsidP="00B7580E">
      <w:pPr>
        <w:spacing w:after="0" w:line="240" w:lineRule="auto"/>
        <w:ind w:left="-426"/>
        <w:jc w:val="both"/>
        <w:textAlignment w:val="center"/>
        <w:rPr>
          <w:rFonts w:ascii="Arial Narrow" w:eastAsia="Times New Roman" w:hAnsi="Arial Narrow" w:cs="Arial"/>
          <w:bCs/>
          <w:color w:val="000000"/>
          <w:lang w:val="es-ES_tradnl" w:eastAsia="es-CO"/>
        </w:rPr>
      </w:pPr>
    </w:p>
    <w:p w14:paraId="498AF150" w14:textId="77777777" w:rsidR="007F5F5C" w:rsidRPr="00B7580E" w:rsidRDefault="007F5F5C" w:rsidP="00B7580E">
      <w:pPr>
        <w:spacing w:after="0" w:line="240" w:lineRule="auto"/>
        <w:ind w:left="-426"/>
        <w:jc w:val="both"/>
        <w:textAlignment w:val="center"/>
        <w:rPr>
          <w:rFonts w:ascii="Arial Narrow" w:eastAsia="Times New Roman" w:hAnsi="Arial Narrow" w:cs="Arial"/>
          <w:bCs/>
          <w:color w:val="000000"/>
          <w:lang w:val="es-ES_tradnl" w:eastAsia="es-CO"/>
        </w:rPr>
      </w:pPr>
    </w:p>
    <w:p w14:paraId="72586253" w14:textId="77777777" w:rsidR="007F5F5C" w:rsidRPr="00B7580E" w:rsidRDefault="006A2A84" w:rsidP="00A96BF6">
      <w:pPr>
        <w:pStyle w:val="Prrafodelista"/>
        <w:numPr>
          <w:ilvl w:val="0"/>
          <w:numId w:val="6"/>
        </w:numPr>
        <w:ind w:left="-426" w:firstLine="0"/>
        <w:jc w:val="both"/>
        <w:rPr>
          <w:rFonts w:ascii="Arial Narrow" w:hAnsi="Arial Narrow" w:cs="Arial"/>
        </w:rPr>
      </w:pPr>
      <w:r w:rsidRPr="00B7580E">
        <w:rPr>
          <w:rFonts w:ascii="Arial Narrow" w:hAnsi="Arial Narrow" w:cs="Arial"/>
          <w:noProof/>
          <w:lang w:eastAsia="es-CO"/>
        </w:rPr>
        <w:drawing>
          <wp:anchor distT="0" distB="0" distL="114300" distR="114300" simplePos="0" relativeHeight="251683840" behindDoc="0" locked="0" layoutInCell="1" allowOverlap="1" wp14:anchorId="098D6E46" wp14:editId="11CC2BB4">
            <wp:simplePos x="0" y="0"/>
            <wp:positionH relativeFrom="margin">
              <wp:posOffset>1201420</wp:posOffset>
            </wp:positionH>
            <wp:positionV relativeFrom="paragraph">
              <wp:posOffset>0</wp:posOffset>
            </wp:positionV>
            <wp:extent cx="2926080" cy="1953260"/>
            <wp:effectExtent l="0" t="0" r="7620" b="8890"/>
            <wp:wrapThrough wrapText="bothSides">
              <wp:wrapPolygon edited="0">
                <wp:start x="0" y="0"/>
                <wp:lineTo x="0" y="21488"/>
                <wp:lineTo x="15047" y="21488"/>
                <wp:lineTo x="21516" y="20856"/>
                <wp:lineTo x="21516" y="0"/>
                <wp:lineTo x="0" y="0"/>
              </wp:wrapPolygon>
            </wp:wrapThrough>
            <wp:docPr id="2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26080" cy="1953260"/>
                    </a:xfrm>
                    <a:prstGeom prst="rect">
                      <a:avLst/>
                    </a:prstGeom>
                  </pic:spPr>
                </pic:pic>
              </a:graphicData>
            </a:graphic>
            <wp14:sizeRelH relativeFrom="margin">
              <wp14:pctWidth>0</wp14:pctWidth>
            </wp14:sizeRelH>
            <wp14:sizeRelV relativeFrom="margin">
              <wp14:pctHeight>0</wp14:pctHeight>
            </wp14:sizeRelV>
          </wp:anchor>
        </w:drawing>
      </w:r>
      <w:r w:rsidR="007F5F5C" w:rsidRPr="00B7580E">
        <w:rPr>
          <w:rFonts w:ascii="Arial Narrow" w:hAnsi="Arial Narrow" w:cs="Arial"/>
          <w:b/>
        </w:rPr>
        <w:t xml:space="preserve">Embarcaciones </w:t>
      </w:r>
    </w:p>
    <w:p w14:paraId="43C1094E" w14:textId="77777777" w:rsidR="007F5F5C" w:rsidRPr="00B7580E" w:rsidRDefault="007F5F5C" w:rsidP="00B7580E">
      <w:pPr>
        <w:ind w:left="-426"/>
        <w:jc w:val="both"/>
        <w:rPr>
          <w:rFonts w:ascii="Arial Narrow" w:hAnsi="Arial Narrow" w:cs="Arial"/>
        </w:rPr>
      </w:pPr>
    </w:p>
    <w:p w14:paraId="5F8ED89D" w14:textId="77777777" w:rsidR="007F5F5C" w:rsidRPr="00B7580E" w:rsidRDefault="007F5F5C" w:rsidP="00B7580E">
      <w:pPr>
        <w:ind w:left="-426"/>
        <w:jc w:val="both"/>
        <w:rPr>
          <w:rFonts w:ascii="Arial Narrow" w:hAnsi="Arial Narrow" w:cs="Arial"/>
        </w:rPr>
      </w:pPr>
    </w:p>
    <w:p w14:paraId="0618F2BA" w14:textId="77777777" w:rsidR="007F5F5C" w:rsidRPr="00B7580E" w:rsidRDefault="007F5F5C" w:rsidP="00B7580E">
      <w:pPr>
        <w:ind w:left="-426"/>
        <w:jc w:val="both"/>
        <w:rPr>
          <w:rFonts w:ascii="Arial Narrow" w:hAnsi="Arial Narrow" w:cs="Arial"/>
        </w:rPr>
      </w:pPr>
    </w:p>
    <w:p w14:paraId="06248E6F" w14:textId="77777777" w:rsidR="007F5F5C" w:rsidRPr="00B7580E" w:rsidRDefault="007F5F5C" w:rsidP="00B7580E">
      <w:pPr>
        <w:ind w:left="-426"/>
        <w:jc w:val="both"/>
        <w:rPr>
          <w:rFonts w:ascii="Arial Narrow" w:hAnsi="Arial Narrow" w:cs="Arial"/>
        </w:rPr>
      </w:pPr>
    </w:p>
    <w:p w14:paraId="4378E907" w14:textId="77777777" w:rsidR="007F5F5C" w:rsidRPr="00B7580E" w:rsidRDefault="007F5F5C" w:rsidP="00B7580E">
      <w:pPr>
        <w:ind w:left="-426"/>
        <w:jc w:val="both"/>
        <w:rPr>
          <w:rFonts w:ascii="Arial Narrow" w:hAnsi="Arial Narrow" w:cs="Arial"/>
        </w:rPr>
      </w:pPr>
    </w:p>
    <w:p w14:paraId="10908DEF" w14:textId="77777777" w:rsidR="007F5F5C" w:rsidRPr="00B7580E" w:rsidRDefault="007F5F5C" w:rsidP="00B7580E">
      <w:pPr>
        <w:ind w:left="-426"/>
        <w:jc w:val="both"/>
        <w:rPr>
          <w:rFonts w:ascii="Arial Narrow" w:hAnsi="Arial Narrow" w:cs="Arial"/>
        </w:rPr>
      </w:pPr>
    </w:p>
    <w:p w14:paraId="14A1BBE1" w14:textId="77777777" w:rsidR="007F5F5C" w:rsidRPr="00B7580E" w:rsidRDefault="007F5F5C" w:rsidP="00B7580E">
      <w:pPr>
        <w:ind w:left="-426"/>
        <w:jc w:val="both"/>
        <w:rPr>
          <w:rFonts w:ascii="Arial Narrow" w:hAnsi="Arial Narrow" w:cs="Arial"/>
        </w:rPr>
      </w:pPr>
      <w:r w:rsidRPr="00B7580E">
        <w:rPr>
          <w:rFonts w:ascii="Arial Narrow" w:hAnsi="Arial Narrow" w:cs="Arial"/>
        </w:rPr>
        <w:t>El pueblo Raizal también elaboró una arquitectura naval producto de adaptaciones hechas a modelos existentes en otras islas del Caribe como Gran Caymán, para navegar el Mar y afianzar sus relaciones con el Caribe centroamericano e insular y para apropiarse del territorio marítimo del Archipiélago.</w:t>
      </w:r>
    </w:p>
    <w:p w14:paraId="1BB1671B" w14:textId="77777777" w:rsidR="007F5F5C" w:rsidRPr="00F90BA3" w:rsidRDefault="007F5F5C" w:rsidP="00B7580E">
      <w:pPr>
        <w:ind w:left="-426"/>
        <w:jc w:val="both"/>
        <w:rPr>
          <w:rFonts w:ascii="Arial Narrow" w:hAnsi="Arial Narrow" w:cs="Arial"/>
          <w:i/>
          <w:sz w:val="20"/>
          <w:szCs w:val="20"/>
        </w:rPr>
      </w:pPr>
      <w:r w:rsidRPr="00F90BA3">
        <w:rPr>
          <w:rFonts w:ascii="Arial Narrow" w:hAnsi="Arial Narrow" w:cs="Arial"/>
          <w:i/>
          <w:sz w:val="20"/>
          <w:szCs w:val="20"/>
        </w:rPr>
        <w:t>“La construcción y el uso de embarcaciones de madera de menor calado en las islas de Providencia y Santa Catalina, Caribe insular colombiano, engloba una historia particular, poco documentada y desconocida para el país. Originalmente, éstas fueron utilizadas en todos los contextos de la vida diaria, para transporte de pasajeros y carga, actividades de pesca y recreación. Sin embargo, hoy sólo quedan en las islas algunas embarcaciones de pesca aún en uso, cuyos fabricantes han muerto o se han retirado, y las regatas de catboats, un deporte local donde compiten veleros tradicionales hechos por artesanos isleños (de todas las edades), los últimos herederos de un conocimiento hoy en riesgo de desaparecer.”</w:t>
      </w:r>
      <w:r w:rsidRPr="00F90BA3">
        <w:rPr>
          <w:rStyle w:val="Refdenotaalpie"/>
          <w:rFonts w:ascii="Arial Narrow" w:hAnsi="Arial Narrow" w:cs="Arial"/>
          <w:i/>
          <w:sz w:val="20"/>
          <w:szCs w:val="20"/>
        </w:rPr>
        <w:t xml:space="preserve"> </w:t>
      </w:r>
      <w:r w:rsidRPr="00F90BA3">
        <w:rPr>
          <w:rStyle w:val="Refdenotaalpie"/>
          <w:rFonts w:ascii="Arial Narrow" w:hAnsi="Arial Narrow" w:cs="Arial"/>
          <w:i/>
          <w:sz w:val="20"/>
          <w:szCs w:val="20"/>
        </w:rPr>
        <w:footnoteReference w:id="52"/>
      </w:r>
    </w:p>
    <w:p w14:paraId="7FCD2B68" w14:textId="77777777" w:rsidR="007F5F5C" w:rsidRPr="00B7580E" w:rsidRDefault="007F5F5C" w:rsidP="00B7580E">
      <w:pPr>
        <w:ind w:left="-426"/>
        <w:jc w:val="both"/>
        <w:rPr>
          <w:rFonts w:ascii="Arial Narrow" w:hAnsi="Arial Narrow" w:cs="Arial"/>
        </w:rPr>
      </w:pPr>
      <w:r w:rsidRPr="00B7580E">
        <w:rPr>
          <w:rFonts w:ascii="Arial Narrow" w:hAnsi="Arial Narrow" w:cs="Arial"/>
        </w:rPr>
        <w:lastRenderedPageBreak/>
        <w:t>El  catboat, es un modelo de embarcación caracterizado por tener la proa y la popa con un diseño similar (double end boat) y un único mástil removible bien adelantado en la punta de la proa. Fue especialmente rediseñado por los habitantes de las Islas Caimán para la caza de tortugas.</w:t>
      </w:r>
    </w:p>
    <w:p w14:paraId="7D072240" w14:textId="77777777" w:rsidR="007F5F5C" w:rsidRPr="00B7580E" w:rsidRDefault="007F5F5C" w:rsidP="00B7580E">
      <w:pPr>
        <w:ind w:left="-426"/>
        <w:jc w:val="both"/>
        <w:rPr>
          <w:rFonts w:ascii="Arial Narrow" w:hAnsi="Arial Narrow" w:cs="Arial"/>
        </w:rPr>
      </w:pPr>
      <w:r w:rsidRPr="00B7580E">
        <w:rPr>
          <w:rFonts w:ascii="Arial Narrow" w:hAnsi="Arial Narrow" w:cs="Arial"/>
          <w:noProof/>
          <w:lang w:eastAsia="es-CO"/>
        </w:rPr>
        <w:drawing>
          <wp:anchor distT="0" distB="0" distL="114300" distR="114300" simplePos="0" relativeHeight="251682816" behindDoc="0" locked="0" layoutInCell="1" allowOverlap="1" wp14:anchorId="60B55BAD" wp14:editId="288ADA09">
            <wp:simplePos x="0" y="0"/>
            <wp:positionH relativeFrom="margin">
              <wp:posOffset>1837690</wp:posOffset>
            </wp:positionH>
            <wp:positionV relativeFrom="paragraph">
              <wp:posOffset>12065</wp:posOffset>
            </wp:positionV>
            <wp:extent cx="2194560" cy="1791970"/>
            <wp:effectExtent l="0" t="0" r="0" b="0"/>
            <wp:wrapThrough wrapText="bothSides">
              <wp:wrapPolygon edited="0">
                <wp:start x="0" y="0"/>
                <wp:lineTo x="0" y="21355"/>
                <wp:lineTo x="6000" y="21355"/>
                <wp:lineTo x="13125" y="20896"/>
                <wp:lineTo x="21188" y="19518"/>
                <wp:lineTo x="21188" y="0"/>
                <wp:lineTo x="0" y="0"/>
              </wp:wrapPolygon>
            </wp:wrapThrough>
            <wp:docPr id="2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94560" cy="1791970"/>
                    </a:xfrm>
                    <a:prstGeom prst="rect">
                      <a:avLst/>
                    </a:prstGeom>
                  </pic:spPr>
                </pic:pic>
              </a:graphicData>
            </a:graphic>
            <wp14:sizeRelH relativeFrom="margin">
              <wp14:pctWidth>0</wp14:pctWidth>
            </wp14:sizeRelH>
            <wp14:sizeRelV relativeFrom="margin">
              <wp14:pctHeight>0</wp14:pctHeight>
            </wp14:sizeRelV>
          </wp:anchor>
        </w:drawing>
      </w:r>
    </w:p>
    <w:p w14:paraId="15B9D9A1" w14:textId="77777777" w:rsidR="007F5F5C" w:rsidRPr="00B7580E" w:rsidRDefault="007F5F5C" w:rsidP="00B7580E">
      <w:pPr>
        <w:ind w:left="-426"/>
        <w:jc w:val="both"/>
        <w:rPr>
          <w:rFonts w:ascii="Arial Narrow" w:hAnsi="Arial Narrow" w:cs="Arial"/>
        </w:rPr>
      </w:pPr>
    </w:p>
    <w:p w14:paraId="15DEAA04" w14:textId="77777777" w:rsidR="007F5F5C" w:rsidRPr="00B7580E" w:rsidRDefault="007F5F5C" w:rsidP="00B7580E">
      <w:pPr>
        <w:ind w:left="-426"/>
        <w:jc w:val="both"/>
        <w:rPr>
          <w:rFonts w:ascii="Arial Narrow" w:hAnsi="Arial Narrow" w:cs="Arial"/>
        </w:rPr>
      </w:pPr>
    </w:p>
    <w:p w14:paraId="1A2D1B98" w14:textId="77777777" w:rsidR="007F5F5C" w:rsidRPr="00B7580E" w:rsidRDefault="007F5F5C" w:rsidP="00B7580E">
      <w:pPr>
        <w:ind w:left="-426"/>
        <w:jc w:val="both"/>
        <w:rPr>
          <w:rFonts w:ascii="Arial Narrow" w:hAnsi="Arial Narrow" w:cs="Arial"/>
        </w:rPr>
      </w:pPr>
    </w:p>
    <w:p w14:paraId="4F885C47" w14:textId="77777777" w:rsidR="007F5F5C" w:rsidRPr="00B7580E" w:rsidRDefault="007F5F5C" w:rsidP="00B7580E">
      <w:pPr>
        <w:ind w:left="-426"/>
        <w:jc w:val="both"/>
        <w:rPr>
          <w:rFonts w:ascii="Arial Narrow" w:hAnsi="Arial Narrow" w:cs="Arial"/>
        </w:rPr>
      </w:pPr>
    </w:p>
    <w:p w14:paraId="3D48E343" w14:textId="77777777" w:rsidR="007F5F5C" w:rsidRPr="00B7580E" w:rsidRDefault="007F5F5C" w:rsidP="00B7580E">
      <w:pPr>
        <w:ind w:left="-426"/>
        <w:jc w:val="both"/>
        <w:rPr>
          <w:rFonts w:ascii="Arial Narrow" w:hAnsi="Arial Narrow" w:cs="Arial"/>
        </w:rPr>
      </w:pPr>
    </w:p>
    <w:p w14:paraId="30436884" w14:textId="77777777" w:rsidR="007F5F5C" w:rsidRPr="00B7580E" w:rsidRDefault="007F5F5C" w:rsidP="00B7580E">
      <w:pPr>
        <w:ind w:left="-426"/>
        <w:jc w:val="both"/>
        <w:rPr>
          <w:rFonts w:ascii="Arial Narrow" w:hAnsi="Arial Narrow" w:cs="Arial"/>
        </w:rPr>
      </w:pPr>
      <w:r w:rsidRPr="00B7580E">
        <w:rPr>
          <w:rFonts w:ascii="Arial Narrow" w:hAnsi="Arial Narrow" w:cs="Arial"/>
        </w:rPr>
        <w:t>No se conoce una fecha definida para la llegada de los catboats a las islas de Providencia y Santa Catalina, pero el cálculo hecho a partir de los testimonios orales señala que debió ser durante las primeras décadas del siglo XX.</w:t>
      </w:r>
      <w:r w:rsidRPr="00B7580E">
        <w:rPr>
          <w:rStyle w:val="Refdenotaalpie"/>
          <w:rFonts w:ascii="Arial Narrow" w:hAnsi="Arial Narrow" w:cs="Arial"/>
        </w:rPr>
        <w:footnoteReference w:id="53"/>
      </w:r>
    </w:p>
    <w:p w14:paraId="250D6E5D" w14:textId="77777777" w:rsidR="007F5F5C" w:rsidRPr="00B7580E" w:rsidRDefault="007F5F5C" w:rsidP="00B7580E">
      <w:pPr>
        <w:ind w:left="-426"/>
        <w:jc w:val="both"/>
        <w:rPr>
          <w:rFonts w:ascii="Arial Narrow" w:hAnsi="Arial Narrow" w:cs="Arial"/>
        </w:rPr>
      </w:pPr>
      <w:r w:rsidRPr="00B7580E">
        <w:rPr>
          <w:rFonts w:ascii="Arial Narrow" w:hAnsi="Arial Narrow" w:cs="Arial"/>
        </w:rPr>
        <w:t xml:space="preserve">El Diseño original caimanero consistía en una una mezcla de las chalupas europeas con las canoas indígenas, creando un diseño exclusivo, por su fácil transporte en embarcaciones mayores, rapidez, estabilidad y maniobrabilidad, para la caza de tortugas. </w:t>
      </w:r>
    </w:p>
    <w:p w14:paraId="0F4FBA88" w14:textId="77777777" w:rsidR="007F5F5C" w:rsidRPr="00B7580E" w:rsidRDefault="007F5F5C" w:rsidP="00B7580E">
      <w:pPr>
        <w:ind w:left="-426"/>
        <w:jc w:val="both"/>
        <w:rPr>
          <w:rFonts w:ascii="Arial Narrow" w:hAnsi="Arial Narrow" w:cs="Arial"/>
        </w:rPr>
      </w:pPr>
      <w:r w:rsidRPr="00B7580E">
        <w:rPr>
          <w:rFonts w:ascii="Arial Narrow" w:hAnsi="Arial Narrow" w:cs="Arial"/>
        </w:rPr>
        <w:t>Además de las funciones de caza de tortugas y pesca en general, estos cumplieron otras funciones, propias de la vida en una isla; así, sirvieron para transportar carga y pasajeros, y también para recreación. Su diseño pequeño, estable y resistente, los hacía apropiados para el desplazamiento alrededor de las islas, permitiendo que llevaran una carga completa y fueran arrastrados sobre superficies ásperas, como los fondos de arena poco profundos.</w:t>
      </w:r>
    </w:p>
    <w:p w14:paraId="00B3B798" w14:textId="77777777" w:rsidR="007F5F5C" w:rsidRPr="00B7580E" w:rsidRDefault="00F90BA3" w:rsidP="00B7580E">
      <w:pPr>
        <w:ind w:left="-426"/>
        <w:jc w:val="both"/>
        <w:rPr>
          <w:rFonts w:ascii="Arial Narrow" w:hAnsi="Arial Narrow" w:cs="Arial"/>
        </w:rPr>
      </w:pPr>
      <w:r w:rsidRPr="00B7580E">
        <w:rPr>
          <w:rFonts w:ascii="Arial Narrow" w:hAnsi="Arial Narrow" w:cs="Arial"/>
          <w:noProof/>
          <w:lang w:eastAsia="es-CO"/>
        </w:rPr>
        <w:drawing>
          <wp:anchor distT="0" distB="0" distL="114300" distR="114300" simplePos="0" relativeHeight="251684864" behindDoc="0" locked="0" layoutInCell="1" allowOverlap="1" wp14:anchorId="71DB4B1B" wp14:editId="04DD41B9">
            <wp:simplePos x="0" y="0"/>
            <wp:positionH relativeFrom="margin">
              <wp:posOffset>1614805</wp:posOffset>
            </wp:positionH>
            <wp:positionV relativeFrom="paragraph">
              <wp:posOffset>1048385</wp:posOffset>
            </wp:positionV>
            <wp:extent cx="3063240" cy="1812290"/>
            <wp:effectExtent l="0" t="0" r="3810" b="0"/>
            <wp:wrapThrough wrapText="bothSides">
              <wp:wrapPolygon edited="0">
                <wp:start x="0" y="0"/>
                <wp:lineTo x="134" y="21343"/>
                <wp:lineTo x="8060" y="21343"/>
                <wp:lineTo x="21493" y="19980"/>
                <wp:lineTo x="21493" y="0"/>
                <wp:lineTo x="0" y="0"/>
              </wp:wrapPolygon>
            </wp:wrapThrough>
            <wp:docPr id="3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063240" cy="1812290"/>
                    </a:xfrm>
                    <a:prstGeom prst="rect">
                      <a:avLst/>
                    </a:prstGeom>
                  </pic:spPr>
                </pic:pic>
              </a:graphicData>
            </a:graphic>
            <wp14:sizeRelH relativeFrom="margin">
              <wp14:pctWidth>0</wp14:pctWidth>
            </wp14:sizeRelH>
            <wp14:sizeRelV relativeFrom="margin">
              <wp14:pctHeight>0</wp14:pctHeight>
            </wp14:sizeRelV>
          </wp:anchor>
        </w:drawing>
      </w:r>
      <w:r w:rsidR="007F5F5C" w:rsidRPr="00B7580E">
        <w:rPr>
          <w:rFonts w:ascii="Arial Narrow" w:hAnsi="Arial Narrow" w:cs="Arial"/>
        </w:rPr>
        <w:t>En las islas de San Andrés y Providencia, los Raizales con el tiempo aprendieron a construir los Catboats localmente, “consolidando lo que sería una tradición de construcción de embarcaciones de madera en las islas, que derivaría en dos evoluciones diferentes: primero, un diseño nuevo de los y, segundo, un tipo de embarcación catboats adaptada al uso de motores fuera de borda, innovación tecnológica que llegó a las isla en la década de 1970 y que poco a poco desplazó a las embarcaciones de vela.</w:t>
      </w:r>
      <w:r w:rsidR="007F5F5C" w:rsidRPr="00B7580E">
        <w:rPr>
          <w:rStyle w:val="Refdenotaalpie"/>
          <w:rFonts w:ascii="Arial Narrow" w:hAnsi="Arial Narrow" w:cs="Arial"/>
        </w:rPr>
        <w:footnoteReference w:id="54"/>
      </w:r>
    </w:p>
    <w:p w14:paraId="099700F0" w14:textId="77777777" w:rsidR="007F5F5C" w:rsidRPr="00B7580E" w:rsidRDefault="007F5F5C" w:rsidP="00B7580E">
      <w:pPr>
        <w:ind w:left="-426"/>
        <w:jc w:val="both"/>
        <w:rPr>
          <w:rFonts w:ascii="Arial Narrow" w:hAnsi="Arial Narrow" w:cs="Arial"/>
        </w:rPr>
      </w:pPr>
    </w:p>
    <w:p w14:paraId="010BABF1" w14:textId="77777777" w:rsidR="007F5F5C" w:rsidRPr="00B7580E" w:rsidRDefault="007F5F5C" w:rsidP="00B7580E">
      <w:pPr>
        <w:ind w:left="-426"/>
        <w:jc w:val="both"/>
        <w:rPr>
          <w:rFonts w:ascii="Arial Narrow" w:hAnsi="Arial Narrow" w:cs="Arial"/>
        </w:rPr>
      </w:pPr>
    </w:p>
    <w:p w14:paraId="37CFF6BC" w14:textId="77777777" w:rsidR="007F5F5C" w:rsidRPr="00B7580E" w:rsidRDefault="007F5F5C" w:rsidP="00B7580E">
      <w:pPr>
        <w:ind w:left="-426"/>
        <w:jc w:val="both"/>
        <w:rPr>
          <w:rFonts w:ascii="Arial Narrow" w:hAnsi="Arial Narrow" w:cs="Arial"/>
        </w:rPr>
      </w:pPr>
    </w:p>
    <w:p w14:paraId="403952A4" w14:textId="77777777" w:rsidR="007F5F5C" w:rsidRPr="00B7580E" w:rsidRDefault="007F5F5C" w:rsidP="00B7580E">
      <w:pPr>
        <w:ind w:left="-426"/>
        <w:jc w:val="both"/>
        <w:rPr>
          <w:rFonts w:ascii="Arial Narrow" w:hAnsi="Arial Narrow" w:cs="Arial"/>
        </w:rPr>
      </w:pPr>
    </w:p>
    <w:p w14:paraId="72243E15" w14:textId="77777777" w:rsidR="007F5F5C" w:rsidRPr="00B7580E" w:rsidRDefault="007F5F5C" w:rsidP="00B7580E">
      <w:pPr>
        <w:ind w:left="-426"/>
        <w:jc w:val="both"/>
        <w:rPr>
          <w:rFonts w:ascii="Arial Narrow" w:hAnsi="Arial Narrow" w:cs="Arial"/>
        </w:rPr>
      </w:pPr>
    </w:p>
    <w:p w14:paraId="736EAA08" w14:textId="77777777" w:rsidR="007F5F5C" w:rsidRPr="00B7580E" w:rsidRDefault="007F5F5C" w:rsidP="00B7580E">
      <w:pPr>
        <w:ind w:left="-426"/>
        <w:jc w:val="both"/>
        <w:rPr>
          <w:rFonts w:ascii="Arial Narrow" w:hAnsi="Arial Narrow" w:cs="Arial"/>
        </w:rPr>
      </w:pPr>
    </w:p>
    <w:p w14:paraId="777DDF3A" w14:textId="77777777" w:rsidR="007F5F5C" w:rsidRPr="00B7580E" w:rsidRDefault="007F5F5C" w:rsidP="00B7580E">
      <w:pPr>
        <w:ind w:left="-426"/>
        <w:jc w:val="both"/>
        <w:rPr>
          <w:rFonts w:ascii="Arial Narrow" w:hAnsi="Arial Narrow" w:cs="Arial"/>
        </w:rPr>
      </w:pPr>
      <w:r w:rsidRPr="00B7580E">
        <w:rPr>
          <w:rFonts w:ascii="Arial Narrow" w:hAnsi="Arial Narrow" w:cs="Arial"/>
        </w:rPr>
        <w:lastRenderedPageBreak/>
        <w:t xml:space="preserve">Además de los Catboats existen los cotton boats (modelos que se siguen construyendo) y las lanchas de madera (estas en vías de desaparición).  </w:t>
      </w:r>
    </w:p>
    <w:p w14:paraId="32E9AAAF" w14:textId="77777777" w:rsidR="007F5F5C" w:rsidRPr="00B5379F" w:rsidRDefault="007F5F5C" w:rsidP="00B7580E">
      <w:pPr>
        <w:ind w:left="-426"/>
        <w:jc w:val="both"/>
        <w:rPr>
          <w:rFonts w:ascii="Arial Narrow" w:hAnsi="Arial Narrow" w:cs="Arial"/>
        </w:rPr>
      </w:pPr>
      <w:r w:rsidRPr="00B7580E">
        <w:rPr>
          <w:rFonts w:ascii="Arial Narrow" w:hAnsi="Arial Narrow" w:cs="Arial"/>
        </w:rPr>
        <w:t xml:space="preserve">La transformación se da con la desaparición de su uso en la pesca, y su continuidad en las regatas, que genera cambios considerables como resultado de la competencia entre constructores por crear modelos más rápidos.  Es un deporte tradicional y señalar que existen algunos pescadores mayores en Providencia que aun los usan. Es interesante que el conocimiento sobrevive en gente más o menos joven que lo está aplicando con nuevas técnicas, pero que conserva una parte de este conocimiento tradicional. Por tal motivo es necesario brindarle protección para que su conocimiento y uso </w:t>
      </w:r>
      <w:r w:rsidRPr="00B5379F">
        <w:rPr>
          <w:rFonts w:ascii="Arial Narrow" w:hAnsi="Arial Narrow" w:cs="Arial"/>
        </w:rPr>
        <w:t xml:space="preserve">perdure a través del tiempo y las generaciones en las islas. </w:t>
      </w:r>
    </w:p>
    <w:p w14:paraId="4945C3BB" w14:textId="77777777" w:rsidR="007F5F5C" w:rsidRPr="00B5379F" w:rsidRDefault="007F5F5C" w:rsidP="00A96BF6">
      <w:pPr>
        <w:pStyle w:val="Prrafodelista"/>
        <w:numPr>
          <w:ilvl w:val="0"/>
          <w:numId w:val="1"/>
        </w:numPr>
        <w:spacing w:after="0" w:line="240" w:lineRule="auto"/>
        <w:ind w:left="-426" w:right="-284" w:firstLine="0"/>
        <w:jc w:val="both"/>
        <w:rPr>
          <w:rFonts w:ascii="Arial Narrow" w:hAnsi="Arial Narrow" w:cs="Arial"/>
          <w:b/>
        </w:rPr>
      </w:pPr>
      <w:r w:rsidRPr="00B5379F">
        <w:rPr>
          <w:rFonts w:ascii="Arial Narrow" w:hAnsi="Arial Narrow" w:cs="Arial"/>
          <w:b/>
        </w:rPr>
        <w:t>OBSERVACIONES Y/O COMENTARIOS RECIBIDOS</w:t>
      </w:r>
    </w:p>
    <w:p w14:paraId="1472B3B4" w14:textId="77777777" w:rsidR="007F5F5C" w:rsidRPr="00C728FF" w:rsidRDefault="007F5F5C" w:rsidP="00B7580E">
      <w:pPr>
        <w:pStyle w:val="Prrafodelista"/>
        <w:spacing w:after="0" w:line="240" w:lineRule="auto"/>
        <w:ind w:left="-426" w:right="-284"/>
        <w:jc w:val="both"/>
        <w:rPr>
          <w:rFonts w:ascii="Arial Narrow" w:hAnsi="Arial Narrow" w:cs="Arial"/>
          <w:b/>
        </w:rPr>
      </w:pPr>
    </w:p>
    <w:p w14:paraId="0F64C0E8" w14:textId="77777777" w:rsidR="007F5F5C" w:rsidRPr="00C728FF" w:rsidRDefault="00B7580E" w:rsidP="00A96BF6">
      <w:pPr>
        <w:pStyle w:val="Prrafodelista"/>
        <w:numPr>
          <w:ilvl w:val="0"/>
          <w:numId w:val="9"/>
        </w:numPr>
        <w:spacing w:after="0" w:line="240" w:lineRule="auto"/>
        <w:ind w:left="-426" w:right="-284" w:firstLine="0"/>
        <w:jc w:val="both"/>
        <w:rPr>
          <w:rFonts w:ascii="Arial Narrow" w:hAnsi="Arial Narrow" w:cs="Arial"/>
          <w:i/>
          <w:u w:val="single"/>
        </w:rPr>
      </w:pPr>
      <w:r w:rsidRPr="00C728FF">
        <w:rPr>
          <w:rFonts w:ascii="Arial Narrow" w:hAnsi="Arial Narrow" w:cs="Arial"/>
          <w:i/>
          <w:u w:val="single"/>
        </w:rPr>
        <w:t>Ministerio de Cultura:</w:t>
      </w:r>
    </w:p>
    <w:p w14:paraId="274946D2" w14:textId="77777777" w:rsidR="00B7580E" w:rsidRPr="00075DBB" w:rsidRDefault="00B7580E" w:rsidP="00B7580E">
      <w:pPr>
        <w:spacing w:after="0" w:line="240" w:lineRule="auto"/>
        <w:ind w:left="-426" w:right="-284"/>
        <w:jc w:val="both"/>
        <w:rPr>
          <w:rFonts w:ascii="Arial Narrow" w:hAnsi="Arial Narrow" w:cs="Arial"/>
          <w:highlight w:val="yellow"/>
        </w:rPr>
      </w:pPr>
    </w:p>
    <w:p w14:paraId="412EA527" w14:textId="77777777" w:rsidR="000B38D4" w:rsidRDefault="00223571" w:rsidP="00075DBB">
      <w:pPr>
        <w:spacing w:after="0" w:line="240" w:lineRule="auto"/>
        <w:ind w:left="-426" w:right="-284"/>
        <w:jc w:val="both"/>
        <w:rPr>
          <w:rFonts w:ascii="Arial Narrow" w:hAnsi="Arial Narrow" w:cs="Arial"/>
        </w:rPr>
      </w:pPr>
      <w:r w:rsidRPr="000B38D4">
        <w:rPr>
          <w:rFonts w:ascii="Arial Narrow" w:hAnsi="Arial Narrow" w:cs="Arial"/>
        </w:rPr>
        <w:t xml:space="preserve">Indican </w:t>
      </w:r>
      <w:r w:rsidR="00075DBB" w:rsidRPr="000B38D4">
        <w:rPr>
          <w:rFonts w:ascii="Arial Narrow" w:hAnsi="Arial Narrow" w:cs="Arial"/>
        </w:rPr>
        <w:t xml:space="preserve">en primer lugar </w:t>
      </w:r>
      <w:r w:rsidRPr="000B38D4">
        <w:rPr>
          <w:rFonts w:ascii="Arial Narrow" w:hAnsi="Arial Narrow" w:cs="Arial"/>
        </w:rPr>
        <w:t xml:space="preserve">que </w:t>
      </w:r>
      <w:r w:rsidR="00075DBB" w:rsidRPr="000B38D4">
        <w:rPr>
          <w:rFonts w:ascii="Arial Narrow" w:hAnsi="Arial Narrow" w:cs="Arial"/>
        </w:rPr>
        <w:t>no es necesaria la expedición de una ley o un acto administrativo para que sea reconocido el Patrimonio Cultural de la Nación, (sea inmaterial o material), pues es la expresión</w:t>
      </w:r>
      <w:r w:rsidR="00827E5F" w:rsidRPr="000B38D4">
        <w:rPr>
          <w:rFonts w:ascii="Arial Narrow" w:hAnsi="Arial Narrow" w:cs="Arial"/>
        </w:rPr>
        <w:t xml:space="preserve"> de la nacionalidad colombiana compuesta por bienes materiales, muebles o inmuebles, y las manifestaciones inmateriales </w:t>
      </w:r>
      <w:r w:rsidR="000B38D4" w:rsidRPr="000B38D4">
        <w:rPr>
          <w:rFonts w:ascii="Arial Narrow" w:hAnsi="Arial Narrow" w:cs="Arial"/>
        </w:rPr>
        <w:t>que pueden ser artísticas, históricas,, arquitectónicas entre otras.</w:t>
      </w:r>
    </w:p>
    <w:p w14:paraId="3582B238" w14:textId="77777777" w:rsidR="000B38D4" w:rsidRDefault="000B38D4" w:rsidP="00075DBB">
      <w:pPr>
        <w:spacing w:after="0" w:line="240" w:lineRule="auto"/>
        <w:ind w:left="-426" w:right="-284"/>
        <w:jc w:val="both"/>
        <w:rPr>
          <w:rFonts w:ascii="Arial Narrow" w:hAnsi="Arial Narrow" w:cs="Arial"/>
        </w:rPr>
      </w:pPr>
    </w:p>
    <w:p w14:paraId="71FBDB24" w14:textId="77777777" w:rsidR="00820533" w:rsidRDefault="000B38D4" w:rsidP="00075DBB">
      <w:pPr>
        <w:spacing w:after="0" w:line="240" w:lineRule="auto"/>
        <w:ind w:left="-426" w:right="-284"/>
        <w:jc w:val="both"/>
        <w:rPr>
          <w:rFonts w:ascii="Arial Narrow" w:hAnsi="Arial Narrow" w:cs="Arial"/>
        </w:rPr>
      </w:pPr>
      <w:r w:rsidRPr="002E373F">
        <w:rPr>
          <w:rFonts w:ascii="Arial Narrow" w:hAnsi="Arial Narrow" w:cs="Arial"/>
        </w:rPr>
        <w:t>Señala que la legislación colombiana ha previsto la declaratoria como bien de interés cultural para los bienes materiales, y la Lista Representativa de Patrimonio Inmaterial para las manifestaciones inmateriales</w:t>
      </w:r>
      <w:r w:rsidR="00820533" w:rsidRPr="002E373F">
        <w:rPr>
          <w:rFonts w:ascii="Arial Narrow" w:hAnsi="Arial Narrow" w:cs="Arial"/>
        </w:rPr>
        <w:t>, como mecanismos para</w:t>
      </w:r>
      <w:r w:rsidRPr="002E373F">
        <w:rPr>
          <w:rFonts w:ascii="Arial Narrow" w:hAnsi="Arial Narrow" w:cs="Arial"/>
        </w:rPr>
        <w:t xml:space="preserve"> protección</w:t>
      </w:r>
      <w:r w:rsidR="00820533" w:rsidRPr="002E373F">
        <w:rPr>
          <w:rFonts w:ascii="Arial Narrow" w:hAnsi="Arial Narrow" w:cs="Arial"/>
        </w:rPr>
        <w:t>; y como instrumentos de gestión y sostenibilidad, los Planes Especiales de Manejo y Protección –PEMP- (para los bienes mueble e inmuebles) y los Planes Especiales de Salvaguardia –PES- (para las manifestaciones).</w:t>
      </w:r>
      <w:r w:rsidR="00820533">
        <w:rPr>
          <w:rFonts w:ascii="Arial Narrow" w:hAnsi="Arial Narrow" w:cs="Arial"/>
        </w:rPr>
        <w:t xml:space="preserve">   </w:t>
      </w:r>
    </w:p>
    <w:p w14:paraId="6612FB3F" w14:textId="77777777" w:rsidR="008F4801" w:rsidRDefault="008F4801" w:rsidP="00075DBB">
      <w:pPr>
        <w:spacing w:after="0" w:line="240" w:lineRule="auto"/>
        <w:ind w:left="-426" w:right="-284"/>
        <w:jc w:val="both"/>
        <w:rPr>
          <w:rFonts w:ascii="Arial Narrow" w:hAnsi="Arial Narrow" w:cs="Arial"/>
        </w:rPr>
      </w:pPr>
    </w:p>
    <w:p w14:paraId="013D93CE" w14:textId="77777777" w:rsidR="00223571" w:rsidRPr="00946F76" w:rsidRDefault="00223571" w:rsidP="008F4801">
      <w:pPr>
        <w:spacing w:after="0" w:line="240" w:lineRule="auto"/>
        <w:ind w:left="-426" w:right="-284"/>
        <w:jc w:val="both"/>
        <w:rPr>
          <w:rFonts w:ascii="Arial Narrow" w:hAnsi="Arial Narrow" w:cs="Arial"/>
        </w:rPr>
      </w:pPr>
      <w:r w:rsidRPr="00946F76">
        <w:rPr>
          <w:rFonts w:ascii="Arial Narrow" w:hAnsi="Arial Narrow" w:cs="Arial"/>
        </w:rPr>
        <w:t>Manifiestan</w:t>
      </w:r>
      <w:r w:rsidR="008F4801" w:rsidRPr="00946F76">
        <w:rPr>
          <w:rFonts w:ascii="Arial Narrow" w:hAnsi="Arial Narrow" w:cs="Arial"/>
        </w:rPr>
        <w:t xml:space="preserve"> que en el proyecto de ley se encuentran varias referencias a monumentos, esculturas, pinturas pero sin desarrollo o reconocimiento del patrimonio mueble por identificar. Por lo anterior, se recomienda hacer una identificación primaria a través de un listado preliminar del patrimonio mueble que permita enriquecer el proyecto de ley.        </w:t>
      </w:r>
      <w:r w:rsidRPr="00946F76">
        <w:rPr>
          <w:rFonts w:ascii="Arial Narrow" w:hAnsi="Arial Narrow" w:cs="Arial"/>
        </w:rPr>
        <w:t xml:space="preserve"> </w:t>
      </w:r>
    </w:p>
    <w:p w14:paraId="325BF93D" w14:textId="77777777" w:rsidR="00223571" w:rsidRPr="00B7580E" w:rsidRDefault="00223571" w:rsidP="00B7580E">
      <w:pPr>
        <w:spacing w:after="0" w:line="240" w:lineRule="auto"/>
        <w:ind w:left="-426" w:right="-284"/>
        <w:jc w:val="both"/>
        <w:rPr>
          <w:rFonts w:ascii="Arial Narrow" w:hAnsi="Arial Narrow" w:cs="Arial"/>
          <w:b/>
          <w:highlight w:val="yellow"/>
        </w:rPr>
      </w:pPr>
    </w:p>
    <w:p w14:paraId="0D7563DE" w14:textId="77777777" w:rsidR="00B7580E" w:rsidRPr="00A867B2" w:rsidRDefault="00A867B2" w:rsidP="00B7580E">
      <w:pPr>
        <w:spacing w:after="0" w:line="240" w:lineRule="auto"/>
        <w:ind w:left="-426" w:right="-284"/>
        <w:jc w:val="both"/>
        <w:rPr>
          <w:rFonts w:ascii="Arial Narrow" w:hAnsi="Arial Narrow" w:cs="Arial"/>
        </w:rPr>
      </w:pPr>
      <w:r w:rsidRPr="00A867B2">
        <w:rPr>
          <w:rFonts w:ascii="Arial Narrow" w:hAnsi="Arial Narrow" w:cs="Arial"/>
        </w:rPr>
        <w:t>Expresan igualmente,</w:t>
      </w:r>
      <w:r>
        <w:rPr>
          <w:rFonts w:ascii="Arial Narrow" w:hAnsi="Arial Narrow" w:cs="Arial"/>
        </w:rPr>
        <w:t xml:space="preserve"> que cuando el Congreso por medio de una ley ordena la inclusión de una manifestación en cualquiera de las LRPCI (Lista Representativa de Patrimonio Cultural Inmaterial)</w:t>
      </w:r>
      <w:r w:rsidR="00130B5E">
        <w:rPr>
          <w:rFonts w:ascii="Arial Narrow" w:hAnsi="Arial Narrow" w:cs="Arial"/>
        </w:rPr>
        <w:t xml:space="preserve">, está sometida a la Ley General de Cultura, que entre otras indica que para su inclusión es de obligatorio cumplimiento la elaboración del respectivo Plan Especial de Salvaguardia. Por tanto, para incluir una manifestación en la LRPCI, es necesario que se adelante todos los trámites y procesos necesarios para la formulación del respectivo Pan de Salvaguardia, el cual debe ser aprobado por el Consejo Nacional de Patrimonio Cultural.   </w:t>
      </w:r>
    </w:p>
    <w:p w14:paraId="6B84FE4B" w14:textId="77777777" w:rsidR="002E373F" w:rsidRDefault="002E373F" w:rsidP="00B7580E">
      <w:pPr>
        <w:spacing w:after="0" w:line="240" w:lineRule="auto"/>
        <w:ind w:left="-426" w:right="-284"/>
        <w:jc w:val="both"/>
        <w:rPr>
          <w:rFonts w:ascii="Arial Narrow" w:hAnsi="Arial Narrow" w:cs="Arial"/>
          <w:b/>
          <w:highlight w:val="yellow"/>
        </w:rPr>
      </w:pPr>
    </w:p>
    <w:p w14:paraId="681C861B" w14:textId="77777777" w:rsidR="001E7C32" w:rsidRDefault="00A44228" w:rsidP="00B7580E">
      <w:pPr>
        <w:spacing w:after="0" w:line="240" w:lineRule="auto"/>
        <w:ind w:left="-426" w:right="-284"/>
        <w:jc w:val="both"/>
        <w:rPr>
          <w:rFonts w:ascii="Arial Narrow" w:hAnsi="Arial Narrow" w:cs="Arial"/>
        </w:rPr>
      </w:pPr>
      <w:r w:rsidRPr="00A44228">
        <w:rPr>
          <w:rFonts w:ascii="Arial Narrow" w:hAnsi="Arial Narrow" w:cs="Arial"/>
        </w:rPr>
        <w:t xml:space="preserve">Ahora </w:t>
      </w:r>
      <w:r>
        <w:rPr>
          <w:rFonts w:ascii="Arial Narrow" w:hAnsi="Arial Narrow" w:cs="Arial"/>
        </w:rPr>
        <w:t>bien</w:t>
      </w:r>
      <w:r w:rsidRPr="00A44228">
        <w:rPr>
          <w:rFonts w:ascii="Arial Narrow" w:hAnsi="Arial Narrow" w:cs="Arial"/>
        </w:rPr>
        <w:t xml:space="preserve">, en cuanto al artículo </w:t>
      </w:r>
      <w:r>
        <w:rPr>
          <w:rFonts w:ascii="Arial Narrow" w:hAnsi="Arial Narrow" w:cs="Arial"/>
        </w:rPr>
        <w:t xml:space="preserve">1, considera que declarar PCI, la arquitectura de San Andrés. Providencia y Santa Catalina, debe estar dirigida a las técnicas tradicionales constructivas, oficios y saberes asociados, pues el enfoque de ese artículo es el Patrimonio Cultural Inmaterial (PCI) y </w:t>
      </w:r>
      <w:r w:rsidRPr="00A44228">
        <w:rPr>
          <w:rFonts w:ascii="Arial Narrow" w:hAnsi="Arial Narrow" w:cs="Arial"/>
          <w:i/>
        </w:rPr>
        <w:t xml:space="preserve">“al proponer la declaratoria de la </w:t>
      </w:r>
      <w:r w:rsidRPr="00A44228">
        <w:rPr>
          <w:rFonts w:ascii="Arial Narrow" w:hAnsi="Arial Narrow" w:cs="Arial"/>
          <w:i/>
          <w:u w:val="single"/>
        </w:rPr>
        <w:t xml:space="preserve">arquitectura </w:t>
      </w:r>
      <w:r w:rsidRPr="00A44228">
        <w:rPr>
          <w:rFonts w:ascii="Arial Narrow" w:hAnsi="Arial Narrow" w:cs="Arial"/>
          <w:i/>
        </w:rPr>
        <w:t>se establece un concepto ampliamente ambiguo que vale la pen</w:t>
      </w:r>
      <w:r>
        <w:rPr>
          <w:rFonts w:ascii="Arial Narrow" w:hAnsi="Arial Narrow" w:cs="Arial"/>
          <w:i/>
        </w:rPr>
        <w:t>a delimita con base en un reconocimient</w:t>
      </w:r>
      <w:r w:rsidRPr="00A44228">
        <w:rPr>
          <w:rFonts w:ascii="Arial Narrow" w:hAnsi="Arial Narrow" w:cs="Arial"/>
          <w:i/>
        </w:rPr>
        <w:t>o técnico preliminar y cr</w:t>
      </w:r>
      <w:r>
        <w:rPr>
          <w:rFonts w:ascii="Arial Narrow" w:hAnsi="Arial Narrow" w:cs="Arial"/>
          <w:i/>
        </w:rPr>
        <w:t>i</w:t>
      </w:r>
      <w:r w:rsidRPr="00A44228">
        <w:rPr>
          <w:rFonts w:ascii="Arial Narrow" w:hAnsi="Arial Narrow" w:cs="Arial"/>
          <w:i/>
        </w:rPr>
        <w:t>terios claramente establecidos</w:t>
      </w:r>
      <w:r>
        <w:rPr>
          <w:rFonts w:ascii="Arial Narrow" w:hAnsi="Arial Narrow" w:cs="Arial"/>
        </w:rPr>
        <w:t>”.</w:t>
      </w:r>
    </w:p>
    <w:p w14:paraId="2951AFF9" w14:textId="77777777" w:rsidR="001E7C32" w:rsidRDefault="001E7C32" w:rsidP="00B7580E">
      <w:pPr>
        <w:spacing w:after="0" w:line="240" w:lineRule="auto"/>
        <w:ind w:left="-426" w:right="-284"/>
        <w:jc w:val="both"/>
        <w:rPr>
          <w:rFonts w:ascii="Arial Narrow" w:hAnsi="Arial Narrow" w:cs="Arial"/>
        </w:rPr>
      </w:pPr>
    </w:p>
    <w:p w14:paraId="3DD8A818" w14:textId="77777777" w:rsidR="002E373F" w:rsidRPr="00A44228" w:rsidRDefault="00E6544C" w:rsidP="00B7580E">
      <w:pPr>
        <w:spacing w:after="0" w:line="240" w:lineRule="auto"/>
        <w:ind w:left="-426" w:right="-284"/>
        <w:jc w:val="both"/>
        <w:rPr>
          <w:rFonts w:ascii="Arial Narrow" w:hAnsi="Arial Narrow" w:cs="Arial"/>
        </w:rPr>
      </w:pPr>
      <w:r>
        <w:rPr>
          <w:rFonts w:ascii="Arial Narrow" w:hAnsi="Arial Narrow" w:cs="Arial"/>
        </w:rPr>
        <w:t>Igualmente en el parágrafo, se amplía el alcance a embarcaciones, los cuales se constituirían en elementos muebles, y según el enfoque estarían más relacionados con las t</w:t>
      </w:r>
      <w:r w:rsidR="00B37E4F">
        <w:rPr>
          <w:rFonts w:ascii="Arial Narrow" w:hAnsi="Arial Narrow" w:cs="Arial"/>
        </w:rPr>
        <w:t>écnicas tradicionales y/u</w:t>
      </w:r>
      <w:r>
        <w:rPr>
          <w:rFonts w:ascii="Arial Narrow" w:hAnsi="Arial Narrow" w:cs="Arial"/>
        </w:rPr>
        <w:t xml:space="preserve"> oficios asociados.      </w:t>
      </w:r>
      <w:r w:rsidR="00A44228">
        <w:rPr>
          <w:rFonts w:ascii="Arial Narrow" w:hAnsi="Arial Narrow" w:cs="Arial"/>
        </w:rPr>
        <w:t xml:space="preserve"> </w:t>
      </w:r>
      <w:r w:rsidR="00A44228" w:rsidRPr="00A44228">
        <w:rPr>
          <w:rFonts w:ascii="Arial Narrow" w:hAnsi="Arial Narrow" w:cs="Arial"/>
        </w:rPr>
        <w:t xml:space="preserve"> </w:t>
      </w:r>
    </w:p>
    <w:p w14:paraId="3BB562E2" w14:textId="77777777" w:rsidR="002E373F" w:rsidRDefault="002E373F" w:rsidP="00B7580E">
      <w:pPr>
        <w:spacing w:after="0" w:line="240" w:lineRule="auto"/>
        <w:ind w:left="-426" w:right="-284"/>
        <w:jc w:val="both"/>
        <w:rPr>
          <w:rFonts w:ascii="Arial Narrow" w:hAnsi="Arial Narrow" w:cs="Arial"/>
          <w:b/>
          <w:highlight w:val="yellow"/>
        </w:rPr>
      </w:pPr>
    </w:p>
    <w:p w14:paraId="389F3A7D" w14:textId="77777777" w:rsidR="00006E10" w:rsidRDefault="00006E10" w:rsidP="00B7580E">
      <w:pPr>
        <w:spacing w:after="0" w:line="240" w:lineRule="auto"/>
        <w:ind w:left="-426" w:right="-284"/>
        <w:jc w:val="both"/>
        <w:rPr>
          <w:rFonts w:ascii="Arial Narrow" w:hAnsi="Arial Narrow" w:cs="Arial"/>
        </w:rPr>
      </w:pPr>
      <w:r w:rsidRPr="00006E10">
        <w:rPr>
          <w:rFonts w:ascii="Arial Narrow" w:hAnsi="Arial Narrow" w:cs="Arial"/>
        </w:rPr>
        <w:t>Frente al art</w:t>
      </w:r>
      <w:r>
        <w:rPr>
          <w:rFonts w:ascii="Arial Narrow" w:hAnsi="Arial Narrow" w:cs="Arial"/>
        </w:rPr>
        <w:t>ículo 3, plasman la importancia de delimitar las técnicas, saberes, oficios y prácticas a declarar, para que estos sean reconocidos y de ser el caso declarados con PCI, pues de la interpretación del artículo determina que es el conocimiento ancestral como un todo, el objeto de la declaratoria.</w:t>
      </w:r>
    </w:p>
    <w:p w14:paraId="4F93A4B3" w14:textId="77777777" w:rsidR="00223FDA" w:rsidRDefault="00223FDA" w:rsidP="00B7580E">
      <w:pPr>
        <w:spacing w:after="0" w:line="240" w:lineRule="auto"/>
        <w:ind w:left="-426" w:right="-284"/>
        <w:jc w:val="both"/>
        <w:rPr>
          <w:rFonts w:ascii="Arial Narrow" w:hAnsi="Arial Narrow" w:cs="Arial"/>
        </w:rPr>
      </w:pPr>
    </w:p>
    <w:p w14:paraId="6E225851" w14:textId="77777777" w:rsidR="00DF56FD" w:rsidRDefault="00223FDA" w:rsidP="00B7580E">
      <w:pPr>
        <w:spacing w:after="0" w:line="240" w:lineRule="auto"/>
        <w:ind w:left="-426" w:right="-284"/>
        <w:jc w:val="both"/>
        <w:rPr>
          <w:rFonts w:ascii="Arial Narrow" w:hAnsi="Arial Narrow" w:cs="Arial"/>
        </w:rPr>
      </w:pPr>
      <w:r>
        <w:rPr>
          <w:rFonts w:ascii="Arial Narrow" w:hAnsi="Arial Narrow" w:cs="Arial"/>
        </w:rPr>
        <w:lastRenderedPageBreak/>
        <w:t>En relación con el artículo 4, señalan que no es necesario elevar a otra categoría distinta a la establecida en la ley, los bienes declarados como Bienes de Interés Cultural del ámbito Nacional a través de la Resolución 188 de 1998 del Ministerio de Cultura.</w:t>
      </w:r>
    </w:p>
    <w:p w14:paraId="36A30DD8" w14:textId="77777777" w:rsidR="00DF56FD" w:rsidRDefault="00DF56FD" w:rsidP="00B7580E">
      <w:pPr>
        <w:spacing w:after="0" w:line="240" w:lineRule="auto"/>
        <w:ind w:left="-426" w:right="-284"/>
        <w:jc w:val="both"/>
        <w:rPr>
          <w:rFonts w:ascii="Arial Narrow" w:hAnsi="Arial Narrow" w:cs="Arial"/>
        </w:rPr>
      </w:pPr>
    </w:p>
    <w:p w14:paraId="2856D908" w14:textId="77777777" w:rsidR="00D56596" w:rsidRDefault="00271EFD" w:rsidP="00B7580E">
      <w:pPr>
        <w:spacing w:after="0" w:line="240" w:lineRule="auto"/>
        <w:ind w:left="-426" w:right="-284"/>
        <w:jc w:val="both"/>
        <w:rPr>
          <w:rFonts w:ascii="Arial Narrow" w:hAnsi="Arial Narrow" w:cs="Arial"/>
        </w:rPr>
      </w:pPr>
      <w:r>
        <w:rPr>
          <w:rFonts w:ascii="Arial Narrow" w:hAnsi="Arial Narrow" w:cs="Arial"/>
        </w:rPr>
        <w:t xml:space="preserve">Respecto al artículo 8, manifiestan que una vez se aclare el objeto de la declaratoria propuesta, </w:t>
      </w:r>
      <w:r w:rsidRPr="00271EFD">
        <w:rPr>
          <w:rFonts w:ascii="Arial Narrow" w:hAnsi="Arial Narrow" w:cs="Arial"/>
          <w:i/>
        </w:rPr>
        <w:t>“</w:t>
      </w:r>
      <w:r>
        <w:rPr>
          <w:rFonts w:ascii="Arial Narrow" w:hAnsi="Arial Narrow" w:cs="Arial"/>
          <w:i/>
        </w:rPr>
        <w:t xml:space="preserve">si se trata de un Plan Especial de Salvaguardia, PES para el caso del PCI; o un Plan Especial de Manejo y Protección PEMP, que en el caso que refiera al patrimonio material, tendría que tener delimitado su alcance, teniendo en cuenta que el PEMP afecta la normativa aplicable a los bienes inmuebles determinados y no se podrá formular a un concepto tan amplio como se propone”    </w:t>
      </w:r>
      <w:r>
        <w:rPr>
          <w:rFonts w:ascii="Arial Narrow" w:hAnsi="Arial Narrow" w:cs="Arial"/>
        </w:rPr>
        <w:t xml:space="preserve">  </w:t>
      </w:r>
      <w:r w:rsidR="00223FDA">
        <w:rPr>
          <w:rFonts w:ascii="Arial Narrow" w:hAnsi="Arial Narrow" w:cs="Arial"/>
        </w:rPr>
        <w:t xml:space="preserve"> </w:t>
      </w:r>
    </w:p>
    <w:p w14:paraId="26D0DF46" w14:textId="77777777" w:rsidR="00271EFD" w:rsidRDefault="00271EFD" w:rsidP="00B7580E">
      <w:pPr>
        <w:spacing w:after="0" w:line="240" w:lineRule="auto"/>
        <w:ind w:left="-426" w:right="-284"/>
        <w:jc w:val="both"/>
        <w:rPr>
          <w:rFonts w:ascii="Arial Narrow" w:hAnsi="Arial Narrow" w:cs="Arial"/>
        </w:rPr>
      </w:pPr>
    </w:p>
    <w:p w14:paraId="36125254" w14:textId="77777777" w:rsidR="00271EFD" w:rsidRPr="00FC05F2" w:rsidRDefault="00FC05F2" w:rsidP="00B7580E">
      <w:pPr>
        <w:spacing w:after="0" w:line="240" w:lineRule="auto"/>
        <w:ind w:left="-426" w:right="-284"/>
        <w:jc w:val="both"/>
        <w:rPr>
          <w:rFonts w:ascii="Arial Narrow" w:hAnsi="Arial Narrow" w:cs="Arial"/>
          <w:i/>
        </w:rPr>
      </w:pPr>
      <w:r>
        <w:rPr>
          <w:rFonts w:ascii="Arial Narrow" w:hAnsi="Arial Narrow" w:cs="Arial"/>
        </w:rPr>
        <w:t xml:space="preserve">Además, la Ley General de Cultura establece unos alcances específicos para los PEMP y los aspectos de Proyecto de Ley que deberían contemplarse en dicho Plan, desbordan los alcances y contenidos de un PEMP. Por otro lado </w:t>
      </w:r>
      <w:r w:rsidRPr="00FC05F2">
        <w:rPr>
          <w:rFonts w:ascii="Arial Narrow" w:hAnsi="Arial Narrow" w:cs="Arial"/>
          <w:i/>
        </w:rPr>
        <w:t>“la competencia para la formulación de</w:t>
      </w:r>
      <w:r>
        <w:rPr>
          <w:rFonts w:ascii="Arial Narrow" w:hAnsi="Arial Narrow" w:cs="Arial"/>
          <w:i/>
        </w:rPr>
        <w:t xml:space="preserve"> PEMP</w:t>
      </w:r>
      <w:r w:rsidR="00E75331">
        <w:rPr>
          <w:rFonts w:ascii="Arial Narrow" w:hAnsi="Arial Narrow" w:cs="Arial"/>
          <w:i/>
        </w:rPr>
        <w:t xml:space="preserve"> para BIC del Grupo Arquitectónico, previas algunas condiciones específicas para su formulación, corresponde a los propietarios de los inmuebles y para BIC del Grupo Urbano a las entidades territoriales y no corresponde al Ministerio de Cultura. Así mismo de manera previa, el Consejo Nacional del Patrimonio Cultural, deberá determinar si se requiere o no de dicha formulación, aspectos que no están enunciados en el proyecto de Ley”.           </w:t>
      </w:r>
      <w:r w:rsidRPr="00FC05F2">
        <w:rPr>
          <w:rFonts w:ascii="Arial Narrow" w:hAnsi="Arial Narrow" w:cs="Arial"/>
          <w:i/>
        </w:rPr>
        <w:t xml:space="preserve">  </w:t>
      </w:r>
    </w:p>
    <w:p w14:paraId="77ED2872" w14:textId="77777777" w:rsidR="00D56596" w:rsidRDefault="00D56596" w:rsidP="00B7580E">
      <w:pPr>
        <w:spacing w:after="0" w:line="240" w:lineRule="auto"/>
        <w:ind w:left="-426" w:right="-284"/>
        <w:jc w:val="both"/>
        <w:rPr>
          <w:rFonts w:ascii="Arial Narrow" w:hAnsi="Arial Narrow" w:cs="Arial"/>
        </w:rPr>
      </w:pPr>
    </w:p>
    <w:p w14:paraId="7AE7AA1C" w14:textId="433C56AD" w:rsidR="00AE225D" w:rsidRPr="001F03A8" w:rsidRDefault="001F03A8" w:rsidP="00AE225D">
      <w:pPr>
        <w:pStyle w:val="Prrafodelista"/>
        <w:numPr>
          <w:ilvl w:val="0"/>
          <w:numId w:val="9"/>
        </w:numPr>
        <w:spacing w:after="0" w:line="240" w:lineRule="auto"/>
        <w:ind w:right="-284"/>
        <w:jc w:val="both"/>
        <w:rPr>
          <w:rFonts w:ascii="Arial Narrow" w:hAnsi="Arial Narrow" w:cs="Arial"/>
          <w:u w:val="single"/>
        </w:rPr>
      </w:pPr>
      <w:r>
        <w:rPr>
          <w:rFonts w:ascii="Arial Narrow" w:hAnsi="Arial Narrow" w:cs="Arial"/>
          <w:u w:val="single"/>
        </w:rPr>
        <w:t xml:space="preserve">Instituto Colombiano de Antropología e Historia - </w:t>
      </w:r>
      <w:r w:rsidRPr="001F03A8">
        <w:rPr>
          <w:rFonts w:ascii="Arial Narrow" w:hAnsi="Arial Narrow" w:cs="Arial"/>
          <w:u w:val="single"/>
        </w:rPr>
        <w:t>ICANH</w:t>
      </w:r>
    </w:p>
    <w:p w14:paraId="0BB789D3" w14:textId="77777777" w:rsidR="00955D83" w:rsidRDefault="00955D83" w:rsidP="00B7580E">
      <w:pPr>
        <w:spacing w:after="0" w:line="240" w:lineRule="auto"/>
        <w:ind w:left="-426" w:right="-284"/>
        <w:jc w:val="both"/>
        <w:rPr>
          <w:rFonts w:ascii="Arial Narrow" w:hAnsi="Arial Narrow" w:cs="Arial"/>
        </w:rPr>
      </w:pPr>
    </w:p>
    <w:p w14:paraId="41AB74DC" w14:textId="60DA208B" w:rsidR="00070BC2" w:rsidRDefault="001B69C4" w:rsidP="001B69C4">
      <w:pPr>
        <w:spacing w:after="0" w:line="240" w:lineRule="auto"/>
        <w:ind w:left="-426" w:right="-284"/>
        <w:jc w:val="both"/>
        <w:rPr>
          <w:rFonts w:ascii="Arial Narrow" w:hAnsi="Arial Narrow" w:cs="Arial"/>
          <w:i/>
        </w:rPr>
      </w:pPr>
      <w:r>
        <w:rPr>
          <w:rFonts w:ascii="Arial Narrow" w:hAnsi="Arial Narrow" w:cs="Arial"/>
        </w:rPr>
        <w:t xml:space="preserve">En relación con lo de su competencia, indican que </w:t>
      </w:r>
      <w:r w:rsidRPr="001B69C4">
        <w:rPr>
          <w:rFonts w:ascii="Arial Narrow" w:hAnsi="Arial Narrow" w:cs="Arial"/>
        </w:rPr>
        <w:t xml:space="preserve">el contenido del artículo 5 del Proyecto de Ley </w:t>
      </w:r>
      <w:r>
        <w:rPr>
          <w:rFonts w:ascii="Arial Narrow" w:hAnsi="Arial Narrow" w:cs="Arial"/>
        </w:rPr>
        <w:t xml:space="preserve"> </w:t>
      </w:r>
      <w:r w:rsidRPr="001B69C4">
        <w:rPr>
          <w:rFonts w:ascii="Arial Narrow" w:hAnsi="Arial Narrow" w:cs="Arial"/>
        </w:rPr>
        <w:t>no atiende a los preceptos normativos señalados,</w:t>
      </w:r>
      <w:r>
        <w:rPr>
          <w:rFonts w:ascii="Arial Narrow" w:hAnsi="Arial Narrow" w:cs="Arial"/>
        </w:rPr>
        <w:t xml:space="preserve"> tales como la Ley 397 de 1997,1185 de 2008, y Decretos 1080 de 2015 y 138 de 2019 entre otros,   </w:t>
      </w:r>
      <w:r w:rsidRPr="001B69C4">
        <w:rPr>
          <w:rFonts w:ascii="Arial Narrow" w:hAnsi="Arial Narrow" w:cs="Arial"/>
        </w:rPr>
        <w:t xml:space="preserve"> </w:t>
      </w:r>
      <w:r>
        <w:rPr>
          <w:rFonts w:ascii="Arial Narrow" w:hAnsi="Arial Narrow" w:cs="Arial"/>
        </w:rPr>
        <w:t>pues</w:t>
      </w:r>
      <w:r w:rsidRPr="001B69C4">
        <w:rPr>
          <w:rFonts w:ascii="Arial Narrow" w:hAnsi="Arial Narrow" w:cs="Arial"/>
        </w:rPr>
        <w:t xml:space="preserve"> </w:t>
      </w:r>
      <w:r w:rsidRPr="001B69C4">
        <w:rPr>
          <w:rFonts w:ascii="Arial Narrow" w:hAnsi="Arial Narrow" w:cs="Arial"/>
          <w:i/>
        </w:rPr>
        <w:t>“…el patrimonio arqueológico no requiere declaratoria para que sea aplicable el Régimen Especial de Protección contenido en la Ley 397 de 1997 y el Decreto 1080 de 2015.</w:t>
      </w:r>
      <w:r>
        <w:rPr>
          <w:rFonts w:ascii="Arial Narrow" w:hAnsi="Arial Narrow" w:cs="Arial"/>
          <w:i/>
        </w:rPr>
        <w:t xml:space="preserve"> </w:t>
      </w:r>
      <w:r w:rsidRPr="001B69C4">
        <w:rPr>
          <w:rFonts w:ascii="Arial Narrow" w:hAnsi="Arial Narrow" w:cs="Arial"/>
          <w:i/>
        </w:rPr>
        <w:t>Con respecto al contenido del parágrafo del artículo 5 del mismo proyecto, resulta importante precisar que cualquier medida de protección, gestión, divulgación y sostenibilidad del patrimonio arqueológico debe ser aprobada por el Instituto Colomb</w:t>
      </w:r>
      <w:r>
        <w:rPr>
          <w:rFonts w:ascii="Arial Narrow" w:hAnsi="Arial Narrow" w:cs="Arial"/>
          <w:i/>
        </w:rPr>
        <w:t>iano de Antropología e Historia”</w:t>
      </w:r>
    </w:p>
    <w:p w14:paraId="2B1F5BD3" w14:textId="77777777" w:rsidR="001B69C4" w:rsidRDefault="001B69C4" w:rsidP="001B69C4">
      <w:pPr>
        <w:spacing w:after="0" w:line="240" w:lineRule="auto"/>
        <w:ind w:left="-426" w:right="-284"/>
        <w:jc w:val="both"/>
        <w:rPr>
          <w:rFonts w:ascii="Arial Narrow" w:hAnsi="Arial Narrow" w:cs="Arial"/>
          <w:i/>
        </w:rPr>
      </w:pPr>
    </w:p>
    <w:p w14:paraId="39992FEF" w14:textId="71A3C032" w:rsidR="00F169B3" w:rsidRDefault="00F169B3" w:rsidP="00F169B3">
      <w:pPr>
        <w:pStyle w:val="Prrafodelista"/>
        <w:numPr>
          <w:ilvl w:val="0"/>
          <w:numId w:val="9"/>
        </w:numPr>
        <w:spacing w:after="0" w:line="240" w:lineRule="auto"/>
        <w:ind w:right="-284"/>
        <w:jc w:val="both"/>
        <w:rPr>
          <w:rFonts w:ascii="Arial Narrow" w:hAnsi="Arial Narrow" w:cs="Arial"/>
          <w:u w:val="single"/>
        </w:rPr>
      </w:pPr>
      <w:r>
        <w:rPr>
          <w:rFonts w:ascii="Arial Narrow" w:hAnsi="Arial Narrow" w:cs="Arial"/>
          <w:u w:val="single"/>
        </w:rPr>
        <w:t xml:space="preserve">Gobernación </w:t>
      </w:r>
      <w:r w:rsidRPr="00F169B3">
        <w:rPr>
          <w:rFonts w:ascii="Arial Narrow" w:hAnsi="Arial Narrow" w:cs="Arial"/>
          <w:u w:val="single"/>
        </w:rPr>
        <w:t xml:space="preserve"> del Archipiélago de San Andrés, Providencia y Santa Catalina</w:t>
      </w:r>
    </w:p>
    <w:p w14:paraId="785A76A8" w14:textId="77777777" w:rsidR="00F169B3" w:rsidRDefault="00F169B3" w:rsidP="00F169B3">
      <w:pPr>
        <w:spacing w:after="0" w:line="240" w:lineRule="auto"/>
        <w:ind w:right="-284"/>
        <w:jc w:val="both"/>
        <w:rPr>
          <w:rFonts w:ascii="Arial Narrow" w:hAnsi="Arial Narrow" w:cs="Arial"/>
          <w:u w:val="single"/>
        </w:rPr>
      </w:pPr>
    </w:p>
    <w:p w14:paraId="724E91AD" w14:textId="77777777" w:rsidR="00F169B3" w:rsidRPr="00F169B3" w:rsidRDefault="00F169B3" w:rsidP="00F169B3">
      <w:pPr>
        <w:spacing w:after="0" w:line="240" w:lineRule="auto"/>
        <w:ind w:left="-426" w:right="-284"/>
        <w:jc w:val="both"/>
        <w:rPr>
          <w:rFonts w:ascii="Arial Narrow" w:hAnsi="Arial Narrow" w:cs="Arial"/>
          <w:i/>
        </w:rPr>
      </w:pPr>
      <w:r w:rsidRPr="00F169B3">
        <w:rPr>
          <w:rFonts w:ascii="Arial Narrow" w:hAnsi="Arial Narrow" w:cs="Arial"/>
        </w:rPr>
        <w:t>A través de oficio de fecha 8 de junio de 2020,  el Gobernador del Archipiélago de San Andrés, Providencia y Santa Catalina manifestó  su</w:t>
      </w:r>
      <w:r w:rsidRPr="00F169B3">
        <w:rPr>
          <w:rFonts w:ascii="Arial Narrow" w:hAnsi="Arial Narrow" w:cs="Arial"/>
          <w:i/>
        </w:rPr>
        <w:t xml:space="preserve"> «respaldo total a este proyecto de ley, que sin duda engrandece, honra y dignifica nuestra cultura ancestral raizal»  </w:t>
      </w:r>
    </w:p>
    <w:p w14:paraId="6D1273A2" w14:textId="45A0D17A" w:rsidR="001B69C4" w:rsidRPr="009111FC" w:rsidRDefault="001B69C4" w:rsidP="00F169B3">
      <w:pPr>
        <w:pStyle w:val="Prrafodelista"/>
        <w:spacing w:after="0" w:line="240" w:lineRule="auto"/>
        <w:ind w:right="-284"/>
        <w:jc w:val="both"/>
        <w:rPr>
          <w:rFonts w:ascii="Arial Narrow" w:hAnsi="Arial Narrow" w:cs="Arial"/>
          <w:i/>
        </w:rPr>
      </w:pPr>
    </w:p>
    <w:p w14:paraId="1B2F2152" w14:textId="77777777" w:rsidR="00955D83" w:rsidRPr="001B69C4" w:rsidRDefault="00955D83" w:rsidP="00B7580E">
      <w:pPr>
        <w:spacing w:after="0" w:line="240" w:lineRule="auto"/>
        <w:ind w:left="-426" w:right="-284"/>
        <w:jc w:val="both"/>
        <w:rPr>
          <w:rFonts w:ascii="Arial Narrow" w:hAnsi="Arial Narrow" w:cs="Arial"/>
          <w:i/>
        </w:rPr>
      </w:pPr>
    </w:p>
    <w:p w14:paraId="603585A3" w14:textId="77777777" w:rsidR="0011372D" w:rsidRPr="00B87448" w:rsidRDefault="0011372D" w:rsidP="00A96BF6">
      <w:pPr>
        <w:pStyle w:val="Prrafodelista"/>
        <w:numPr>
          <w:ilvl w:val="0"/>
          <w:numId w:val="1"/>
        </w:numPr>
        <w:spacing w:after="0" w:line="240" w:lineRule="auto"/>
        <w:ind w:left="-426" w:right="-284" w:firstLine="0"/>
        <w:jc w:val="both"/>
        <w:rPr>
          <w:rFonts w:ascii="Arial Narrow" w:hAnsi="Arial Narrow" w:cs="Arial"/>
          <w:b/>
        </w:rPr>
      </w:pPr>
      <w:r w:rsidRPr="00B87448">
        <w:rPr>
          <w:rFonts w:ascii="Arial Narrow" w:hAnsi="Arial Narrow" w:cs="Arial"/>
          <w:b/>
        </w:rPr>
        <w:t>CONSIDERACIONES DE</w:t>
      </w:r>
      <w:r w:rsidR="0044347B" w:rsidRPr="00B87448">
        <w:rPr>
          <w:rFonts w:ascii="Arial Narrow" w:hAnsi="Arial Narrow" w:cs="Arial"/>
          <w:b/>
        </w:rPr>
        <w:t xml:space="preserve"> </w:t>
      </w:r>
      <w:r w:rsidRPr="00B87448">
        <w:rPr>
          <w:rFonts w:ascii="Arial Narrow" w:hAnsi="Arial Narrow" w:cs="Arial"/>
          <w:b/>
        </w:rPr>
        <w:t>L</w:t>
      </w:r>
      <w:r w:rsidR="00BA3363" w:rsidRPr="00B87448">
        <w:rPr>
          <w:rFonts w:ascii="Arial Narrow" w:hAnsi="Arial Narrow" w:cs="Arial"/>
          <w:b/>
        </w:rPr>
        <w:t>A</w:t>
      </w:r>
      <w:r w:rsidRPr="00B87448">
        <w:rPr>
          <w:rFonts w:ascii="Arial Narrow" w:hAnsi="Arial Narrow" w:cs="Arial"/>
          <w:b/>
        </w:rPr>
        <w:t xml:space="preserve"> PONENTE</w:t>
      </w:r>
    </w:p>
    <w:p w14:paraId="0054B189" w14:textId="77777777" w:rsidR="005937AF" w:rsidRPr="00B87448" w:rsidRDefault="005937AF" w:rsidP="00B7580E">
      <w:pPr>
        <w:pStyle w:val="Prrafodelista"/>
        <w:spacing w:after="0" w:line="240" w:lineRule="auto"/>
        <w:ind w:left="-426" w:right="-284"/>
        <w:jc w:val="both"/>
        <w:rPr>
          <w:rFonts w:ascii="Arial Narrow" w:hAnsi="Arial Narrow" w:cs="Arial"/>
          <w:b/>
        </w:rPr>
      </w:pPr>
    </w:p>
    <w:p w14:paraId="4C2B76C9" w14:textId="77777777" w:rsidR="009A2554" w:rsidRPr="00B87448" w:rsidRDefault="009A2554" w:rsidP="009A2554">
      <w:pPr>
        <w:spacing w:after="240"/>
        <w:ind w:left="-426" w:right="-518"/>
        <w:jc w:val="both"/>
        <w:rPr>
          <w:rFonts w:ascii="Arial Narrow" w:eastAsia="Calibri" w:hAnsi="Arial Narrow" w:cs="Arial"/>
        </w:rPr>
      </w:pPr>
      <w:r w:rsidRPr="00B87448">
        <w:rPr>
          <w:rFonts w:ascii="Arial Narrow" w:eastAsia="Calibri" w:hAnsi="Arial Narrow" w:cs="Arial"/>
        </w:rPr>
        <w:t>El patrimonio cultural tanto material como inmaterial es muy importante</w:t>
      </w:r>
      <w:r w:rsidR="00B87448" w:rsidRPr="00B87448">
        <w:rPr>
          <w:rFonts w:ascii="Arial Narrow" w:eastAsia="Calibri" w:hAnsi="Arial Narrow" w:cs="Arial"/>
        </w:rPr>
        <w:t>,</w:t>
      </w:r>
      <w:r w:rsidRPr="00B87448">
        <w:rPr>
          <w:rFonts w:ascii="Arial Narrow" w:eastAsia="Calibri" w:hAnsi="Arial Narrow" w:cs="Arial"/>
        </w:rPr>
        <w:t xml:space="preserve"> ya que</w:t>
      </w:r>
      <w:r w:rsidR="00B87448" w:rsidRPr="00B87448">
        <w:rPr>
          <w:rFonts w:ascii="Arial Narrow" w:eastAsia="Calibri" w:hAnsi="Arial Narrow" w:cs="Arial"/>
        </w:rPr>
        <w:t>,</w:t>
      </w:r>
      <w:r w:rsidRPr="00B87448">
        <w:rPr>
          <w:rFonts w:ascii="Arial Narrow" w:eastAsia="Calibri" w:hAnsi="Arial Narrow" w:cs="Arial"/>
        </w:rPr>
        <w:t xml:space="preserve"> a través de ésta</w:t>
      </w:r>
      <w:r w:rsidR="00B87448" w:rsidRPr="00B87448">
        <w:rPr>
          <w:rFonts w:ascii="Arial Narrow" w:eastAsia="Calibri" w:hAnsi="Arial Narrow" w:cs="Arial"/>
        </w:rPr>
        <w:t>,</w:t>
      </w:r>
      <w:r w:rsidRPr="00B87448">
        <w:rPr>
          <w:rFonts w:ascii="Arial Narrow" w:eastAsia="Calibri" w:hAnsi="Arial Narrow" w:cs="Arial"/>
        </w:rPr>
        <w:t xml:space="preserve"> se forma una relación entre las personas con la historia y sus legados. </w:t>
      </w:r>
      <w:r w:rsidR="008B67BE" w:rsidRPr="00B87448">
        <w:rPr>
          <w:rFonts w:ascii="Arial Narrow" w:eastAsia="Calibri" w:hAnsi="Arial Narrow" w:cs="Arial"/>
        </w:rPr>
        <w:t>Se considera como patrimonio cultural la arquitectura, construcciones,</w:t>
      </w:r>
      <w:r w:rsidRPr="00B87448">
        <w:rPr>
          <w:rFonts w:ascii="Arial Narrow" w:eastAsia="Calibri" w:hAnsi="Arial Narrow" w:cs="Arial"/>
        </w:rPr>
        <w:t xml:space="preserve"> monumentos,</w:t>
      </w:r>
      <w:r w:rsidR="008B67BE" w:rsidRPr="00B87448">
        <w:rPr>
          <w:rFonts w:ascii="Arial Narrow" w:eastAsia="Calibri" w:hAnsi="Arial Narrow" w:cs="Arial"/>
        </w:rPr>
        <w:t xml:space="preserve"> zonas con valor</w:t>
      </w:r>
      <w:r w:rsidR="00FA016E" w:rsidRPr="00B87448">
        <w:rPr>
          <w:rFonts w:ascii="Arial Narrow" w:eastAsia="Calibri" w:hAnsi="Arial Narrow" w:cs="Arial"/>
        </w:rPr>
        <w:t xml:space="preserve"> </w:t>
      </w:r>
      <w:r w:rsidRPr="00B87448">
        <w:rPr>
          <w:rFonts w:ascii="Arial Narrow" w:eastAsia="Calibri" w:hAnsi="Arial Narrow" w:cs="Arial"/>
        </w:rPr>
        <w:t xml:space="preserve">arqueológico, </w:t>
      </w:r>
      <w:r w:rsidR="00FA016E" w:rsidRPr="00B87448">
        <w:rPr>
          <w:rFonts w:ascii="Arial Narrow" w:eastAsia="Calibri" w:hAnsi="Arial Narrow" w:cs="Arial"/>
        </w:rPr>
        <w:t xml:space="preserve">conservación ecológica, </w:t>
      </w:r>
      <w:r w:rsidR="00E806EA" w:rsidRPr="00B87448">
        <w:rPr>
          <w:rFonts w:ascii="Arial Narrow" w:eastAsia="Calibri" w:hAnsi="Arial Narrow" w:cs="Arial"/>
        </w:rPr>
        <w:t xml:space="preserve">entre otros, </w:t>
      </w:r>
      <w:r w:rsidR="00FA016E" w:rsidRPr="00B87448">
        <w:rPr>
          <w:rFonts w:ascii="Arial Narrow" w:eastAsia="Calibri" w:hAnsi="Arial Narrow" w:cs="Arial"/>
        </w:rPr>
        <w:t xml:space="preserve">pues estos vinculan a las personas </w:t>
      </w:r>
      <w:r w:rsidR="00B87448" w:rsidRPr="00B87448">
        <w:rPr>
          <w:rFonts w:ascii="Arial Narrow" w:eastAsia="Calibri" w:hAnsi="Arial Narrow" w:cs="Arial"/>
        </w:rPr>
        <w:t xml:space="preserve">con su historia y sus raíces. </w:t>
      </w:r>
    </w:p>
    <w:p w14:paraId="3A78E8B2" w14:textId="77777777" w:rsidR="008012D8" w:rsidRPr="00B87448" w:rsidRDefault="00924172" w:rsidP="00946F76">
      <w:pPr>
        <w:spacing w:after="240"/>
        <w:ind w:left="-426" w:right="-518"/>
        <w:jc w:val="both"/>
        <w:rPr>
          <w:rFonts w:ascii="Arial Narrow" w:eastAsia="Calibri" w:hAnsi="Arial Narrow" w:cs="Arial"/>
        </w:rPr>
      </w:pPr>
      <w:r w:rsidRPr="00B87448">
        <w:rPr>
          <w:rFonts w:ascii="Arial Narrow" w:eastAsia="Calibri" w:hAnsi="Arial Narrow" w:cs="Arial"/>
        </w:rPr>
        <w:t xml:space="preserve">La protección al Patrimonio Cultural, se da por la necesidad </w:t>
      </w:r>
      <w:r w:rsidR="00F63152" w:rsidRPr="00B87448">
        <w:rPr>
          <w:rFonts w:ascii="Arial Narrow" w:eastAsia="Calibri" w:hAnsi="Arial Narrow" w:cs="Arial"/>
        </w:rPr>
        <w:t>de preservarl</w:t>
      </w:r>
      <w:r w:rsidR="003014B5" w:rsidRPr="00B87448">
        <w:rPr>
          <w:rFonts w:ascii="Arial Narrow" w:eastAsia="Calibri" w:hAnsi="Arial Narrow" w:cs="Arial"/>
        </w:rPr>
        <w:t>a,</w:t>
      </w:r>
      <w:r w:rsidRPr="00B87448">
        <w:rPr>
          <w:rFonts w:ascii="Arial Narrow" w:eastAsia="Calibri" w:hAnsi="Arial Narrow" w:cs="Arial"/>
        </w:rPr>
        <w:t xml:space="preserve"> tanto de la mano del hombre como del paso del tiempo y el abandono</w:t>
      </w:r>
      <w:r w:rsidR="003014B5" w:rsidRPr="00B87448">
        <w:rPr>
          <w:rFonts w:ascii="Arial Narrow" w:eastAsia="Calibri" w:hAnsi="Arial Narrow" w:cs="Arial"/>
        </w:rPr>
        <w:t xml:space="preserve">, a fin de poder trasmitirla </w:t>
      </w:r>
      <w:r w:rsidR="002B578C" w:rsidRPr="00B87448">
        <w:rPr>
          <w:rFonts w:ascii="Arial Narrow" w:eastAsia="Calibri" w:hAnsi="Arial Narrow" w:cs="Arial"/>
        </w:rPr>
        <w:t>a las futuras generaciones,</w:t>
      </w:r>
      <w:r w:rsidR="001B1EED" w:rsidRPr="00B87448">
        <w:rPr>
          <w:rFonts w:ascii="Arial Narrow" w:eastAsia="Calibri" w:hAnsi="Arial Narrow" w:cs="Arial"/>
        </w:rPr>
        <w:t xml:space="preserve"> ya </w:t>
      </w:r>
      <w:r w:rsidR="00F40AEB" w:rsidRPr="00B87448">
        <w:rPr>
          <w:rFonts w:ascii="Arial Narrow" w:eastAsia="Calibri" w:hAnsi="Arial Narrow" w:cs="Arial"/>
        </w:rPr>
        <w:t xml:space="preserve">que </w:t>
      </w:r>
      <w:r w:rsidR="00B87448" w:rsidRPr="00B87448">
        <w:rPr>
          <w:rFonts w:ascii="Arial Narrow" w:eastAsia="Calibri" w:hAnsi="Arial Narrow" w:cs="Arial"/>
        </w:rPr>
        <w:t xml:space="preserve">la no protección de </w:t>
      </w:r>
      <w:r w:rsidR="00F40AEB" w:rsidRPr="00B87448">
        <w:rPr>
          <w:rFonts w:ascii="Arial Narrow" w:eastAsia="Calibri" w:hAnsi="Arial Narrow" w:cs="Arial"/>
        </w:rPr>
        <w:t>nuestras raíces culturales</w:t>
      </w:r>
      <w:r w:rsidR="00301EA3" w:rsidRPr="00B87448">
        <w:rPr>
          <w:rFonts w:ascii="Arial Narrow" w:eastAsia="Calibri" w:hAnsi="Arial Narrow" w:cs="Arial"/>
        </w:rPr>
        <w:t xml:space="preserve"> incide en la </w:t>
      </w:r>
      <w:r w:rsidR="008012D8" w:rsidRPr="00B87448">
        <w:rPr>
          <w:rFonts w:ascii="Arial Narrow" w:eastAsia="Calibri" w:hAnsi="Arial Narrow" w:cs="Arial"/>
        </w:rPr>
        <w:t xml:space="preserve">falta de arraigo y el abandono de los </w:t>
      </w:r>
      <w:r w:rsidR="00301EA3" w:rsidRPr="00B87448">
        <w:rPr>
          <w:rFonts w:ascii="Arial Narrow" w:eastAsia="Calibri" w:hAnsi="Arial Narrow" w:cs="Arial"/>
        </w:rPr>
        <w:t>territorios</w:t>
      </w:r>
      <w:r w:rsidR="008012D8" w:rsidRPr="00B87448">
        <w:rPr>
          <w:rFonts w:ascii="Arial Narrow" w:eastAsia="Calibri" w:hAnsi="Arial Narrow" w:cs="Arial"/>
        </w:rPr>
        <w:t xml:space="preserve">. </w:t>
      </w:r>
    </w:p>
    <w:p w14:paraId="4B83B733" w14:textId="77777777" w:rsidR="00946F76" w:rsidRPr="00B87448" w:rsidRDefault="007B113B" w:rsidP="00946F76">
      <w:pPr>
        <w:spacing w:after="240"/>
        <w:ind w:left="-426" w:right="-518"/>
        <w:jc w:val="both"/>
        <w:rPr>
          <w:rFonts w:ascii="Arial Narrow" w:hAnsi="Arial Narrow" w:cs="Arial"/>
        </w:rPr>
      </w:pPr>
      <w:r w:rsidRPr="00B87448">
        <w:rPr>
          <w:rFonts w:ascii="Arial Narrow" w:eastAsia="Calibri" w:hAnsi="Arial Narrow" w:cs="Arial"/>
        </w:rPr>
        <w:t xml:space="preserve">Tal y como se advirtió a lo largo de la exposición de motivos, </w:t>
      </w:r>
      <w:r w:rsidR="00946F76" w:rsidRPr="00B87448">
        <w:rPr>
          <w:rFonts w:ascii="Arial Narrow" w:eastAsia="Calibri" w:hAnsi="Arial Narrow" w:cs="Arial"/>
        </w:rPr>
        <w:t xml:space="preserve">este proyecto de ley pretende dar una solución a la pérdida del patrimonio </w:t>
      </w:r>
      <w:r w:rsidR="00946F76" w:rsidRPr="00B87448">
        <w:rPr>
          <w:rFonts w:ascii="Arial Narrow" w:hAnsi="Arial Narrow" w:cs="Arial"/>
        </w:rPr>
        <w:t xml:space="preserve">cultural material e inmaterial de las islas de San Andrés, Providencia y Santa Catalina, como resultado del ingreso de nuevas costumbres, culturas e idiosincrasias. </w:t>
      </w:r>
    </w:p>
    <w:p w14:paraId="171804C2" w14:textId="77777777" w:rsidR="00946F76" w:rsidRPr="00B87448" w:rsidRDefault="001E31CB" w:rsidP="00916CC7">
      <w:pPr>
        <w:spacing w:after="240"/>
        <w:ind w:left="-426" w:right="-518"/>
        <w:jc w:val="both"/>
        <w:rPr>
          <w:rFonts w:ascii="Arial Narrow" w:hAnsi="Arial Narrow" w:cs="Arial"/>
        </w:rPr>
      </w:pPr>
      <w:r w:rsidRPr="00B87448">
        <w:rPr>
          <w:rFonts w:ascii="Arial Narrow" w:eastAsia="Calibri" w:hAnsi="Arial Narrow" w:cs="Arial"/>
        </w:rPr>
        <w:t>Con este proyecto de ley, se fortalece</w:t>
      </w:r>
      <w:r w:rsidR="00946F76" w:rsidRPr="00B87448">
        <w:rPr>
          <w:rFonts w:ascii="Arial Narrow" w:hAnsi="Arial Narrow" w:cs="Arial"/>
        </w:rPr>
        <w:t xml:space="preserve"> la creación de programas </w:t>
      </w:r>
      <w:r w:rsidR="00916CC7" w:rsidRPr="00B87448">
        <w:rPr>
          <w:rFonts w:ascii="Arial Narrow" w:hAnsi="Arial Narrow" w:cs="Arial"/>
        </w:rPr>
        <w:t>de Gobierno</w:t>
      </w:r>
      <w:r w:rsidR="00946F76" w:rsidRPr="00B87448">
        <w:rPr>
          <w:rFonts w:ascii="Arial Narrow" w:hAnsi="Arial Narrow" w:cs="Arial"/>
        </w:rPr>
        <w:t xml:space="preserve"> </w:t>
      </w:r>
      <w:r w:rsidR="00916CC7" w:rsidRPr="00B87448">
        <w:rPr>
          <w:rFonts w:ascii="Arial Narrow" w:hAnsi="Arial Narrow" w:cs="Arial"/>
        </w:rPr>
        <w:t>tendientes a la</w:t>
      </w:r>
      <w:r w:rsidR="00946F76" w:rsidRPr="00B87448">
        <w:rPr>
          <w:rFonts w:ascii="Arial Narrow" w:hAnsi="Arial Narrow" w:cs="Arial"/>
        </w:rPr>
        <w:t xml:space="preserve"> protección, recuperación</w:t>
      </w:r>
      <w:r w:rsidR="00916CC7" w:rsidRPr="00B87448">
        <w:rPr>
          <w:rFonts w:ascii="Arial Narrow" w:hAnsi="Arial Narrow" w:cs="Arial"/>
        </w:rPr>
        <w:t>, conservación, sostenibilidad, tanto</w:t>
      </w:r>
      <w:r w:rsidR="00946F76" w:rsidRPr="00B87448">
        <w:rPr>
          <w:rFonts w:ascii="Arial Narrow" w:hAnsi="Arial Narrow" w:cs="Arial"/>
        </w:rPr>
        <w:t xml:space="preserve"> la arquitectura tradiciona</w:t>
      </w:r>
      <w:r w:rsidR="00916CC7" w:rsidRPr="00B87448">
        <w:rPr>
          <w:rFonts w:ascii="Arial Narrow" w:hAnsi="Arial Narrow" w:cs="Arial"/>
        </w:rPr>
        <w:t xml:space="preserve">l del Departamento Archipiélago, como de las costumbres, prácticas, </w:t>
      </w:r>
      <w:r w:rsidR="00916CC7" w:rsidRPr="00B87448">
        <w:rPr>
          <w:rFonts w:ascii="Arial Narrow" w:hAnsi="Arial Narrow" w:cs="Arial"/>
        </w:rPr>
        <w:lastRenderedPageBreak/>
        <w:t xml:space="preserve">conocimientos de los raizales, de cara a </w:t>
      </w:r>
      <w:r w:rsidR="00946F76" w:rsidRPr="00B87448">
        <w:rPr>
          <w:rFonts w:ascii="Arial Narrow" w:hAnsi="Arial Narrow" w:cs="Arial"/>
        </w:rPr>
        <w:t>g</w:t>
      </w:r>
      <w:r w:rsidR="00916CC7" w:rsidRPr="00B87448">
        <w:rPr>
          <w:rFonts w:ascii="Arial Narrow" w:hAnsi="Arial Narrow" w:cs="Arial"/>
        </w:rPr>
        <w:t xml:space="preserve">arantizar la permanencia de </w:t>
      </w:r>
      <w:r w:rsidR="00946F76" w:rsidRPr="00B87448">
        <w:rPr>
          <w:rFonts w:ascii="Arial Narrow" w:hAnsi="Arial Narrow" w:cs="Arial"/>
        </w:rPr>
        <w:t>actividad</w:t>
      </w:r>
      <w:r w:rsidR="00916CC7" w:rsidRPr="00B87448">
        <w:rPr>
          <w:rFonts w:ascii="Arial Narrow" w:hAnsi="Arial Narrow" w:cs="Arial"/>
        </w:rPr>
        <w:t>es</w:t>
      </w:r>
      <w:r w:rsidR="00946F76" w:rsidRPr="00B87448">
        <w:rPr>
          <w:rFonts w:ascii="Arial Narrow" w:hAnsi="Arial Narrow" w:cs="Arial"/>
        </w:rPr>
        <w:t xml:space="preserve"> ancestral</w:t>
      </w:r>
      <w:r w:rsidR="00916CC7" w:rsidRPr="00B87448">
        <w:rPr>
          <w:rFonts w:ascii="Arial Narrow" w:hAnsi="Arial Narrow" w:cs="Arial"/>
        </w:rPr>
        <w:t xml:space="preserve">es </w:t>
      </w:r>
      <w:r w:rsidR="00946F76" w:rsidRPr="00B87448">
        <w:rPr>
          <w:rFonts w:ascii="Arial Narrow" w:hAnsi="Arial Narrow" w:cs="Arial"/>
        </w:rPr>
        <w:t xml:space="preserve">como una identidad cultural </w:t>
      </w:r>
      <w:r w:rsidR="00916CC7" w:rsidRPr="00B87448">
        <w:rPr>
          <w:rFonts w:ascii="Arial Narrow" w:hAnsi="Arial Narrow" w:cs="Arial"/>
        </w:rPr>
        <w:t xml:space="preserve">que perdure a través del tiempo por diferentes generaciones. </w:t>
      </w:r>
      <w:r w:rsidR="00946F76" w:rsidRPr="00B87448">
        <w:rPr>
          <w:rFonts w:ascii="Arial Narrow" w:hAnsi="Arial Narrow" w:cs="Arial"/>
        </w:rPr>
        <w:t xml:space="preserve">  </w:t>
      </w:r>
    </w:p>
    <w:p w14:paraId="0F7B492B" w14:textId="77777777" w:rsidR="00CE4D74" w:rsidRPr="00B87448" w:rsidRDefault="005937AF" w:rsidP="00CE4D74">
      <w:pPr>
        <w:spacing w:before="240" w:after="240"/>
        <w:ind w:left="-426" w:right="-518"/>
        <w:jc w:val="both"/>
        <w:rPr>
          <w:rFonts w:ascii="Arial Narrow" w:hAnsi="Arial Narrow" w:cs="Arial"/>
        </w:rPr>
      </w:pPr>
      <w:r w:rsidRPr="00B87448">
        <w:rPr>
          <w:rFonts w:ascii="Arial Narrow" w:eastAsia="Calibri" w:hAnsi="Arial Narrow" w:cs="Arial"/>
        </w:rPr>
        <w:t>Adicion</w:t>
      </w:r>
      <w:r w:rsidR="00CE4D74" w:rsidRPr="00B87448">
        <w:rPr>
          <w:rFonts w:ascii="Arial Narrow" w:eastAsia="Calibri" w:hAnsi="Arial Narrow" w:cs="Arial"/>
        </w:rPr>
        <w:t xml:space="preserve">almente, con el mismo propósito, se hace necesario buscar mecanismos encaminados a proteger los espacios </w:t>
      </w:r>
      <w:r w:rsidR="00CE4D74" w:rsidRPr="00B87448">
        <w:rPr>
          <w:rFonts w:ascii="Arial Narrow" w:hAnsi="Arial Narrow" w:cs="Arial"/>
        </w:rPr>
        <w:t xml:space="preserve">verdes tales como </w:t>
      </w:r>
      <w:r w:rsidR="00691EFC" w:rsidRPr="00B87448">
        <w:rPr>
          <w:rFonts w:ascii="Arial Narrow" w:hAnsi="Arial Narrow" w:cs="Arial"/>
        </w:rPr>
        <w:t xml:space="preserve">“the yard”, </w:t>
      </w:r>
      <w:r w:rsidR="00CE4D74" w:rsidRPr="00B87448">
        <w:rPr>
          <w:rFonts w:ascii="Arial Narrow" w:hAnsi="Arial Narrow" w:cs="Arial"/>
        </w:rPr>
        <w:t>como parte integral del patrimonio cultural arquitectónico del Archipiélago, que además ayudaran a la preservación de las á</w:t>
      </w:r>
      <w:r w:rsidR="00CE64C7">
        <w:rPr>
          <w:rFonts w:ascii="Arial Narrow" w:hAnsi="Arial Narrow" w:cs="Arial"/>
        </w:rPr>
        <w:t>reas verdes de la Reserva de Bi</w:t>
      </w:r>
      <w:r w:rsidR="00CE4D74" w:rsidRPr="00B87448">
        <w:rPr>
          <w:rFonts w:ascii="Arial Narrow" w:hAnsi="Arial Narrow" w:cs="Arial"/>
        </w:rPr>
        <w:t>o</w:t>
      </w:r>
      <w:r w:rsidR="00CE64C7">
        <w:rPr>
          <w:rFonts w:ascii="Arial Narrow" w:hAnsi="Arial Narrow" w:cs="Arial"/>
        </w:rPr>
        <w:t>s</w:t>
      </w:r>
      <w:r w:rsidR="00CE4D74" w:rsidRPr="00B87448">
        <w:rPr>
          <w:rFonts w:ascii="Arial Narrow" w:hAnsi="Arial Narrow" w:cs="Arial"/>
        </w:rPr>
        <w:t xml:space="preserve">fera Seaflower, amenazadas por la deforestación y la urbanización descontrolada. </w:t>
      </w:r>
    </w:p>
    <w:p w14:paraId="07B29D10" w14:textId="77777777" w:rsidR="005937AF" w:rsidRPr="00B87448" w:rsidRDefault="00DC7425" w:rsidP="002C5846">
      <w:pPr>
        <w:spacing w:after="240"/>
        <w:ind w:left="-426" w:right="-518"/>
        <w:jc w:val="both"/>
        <w:rPr>
          <w:rFonts w:ascii="Arial Narrow" w:eastAsia="Calibri" w:hAnsi="Arial Narrow" w:cs="Arial"/>
        </w:rPr>
      </w:pPr>
      <w:r w:rsidRPr="00B87448">
        <w:rPr>
          <w:rFonts w:ascii="Arial Narrow" w:eastAsia="Calibri" w:hAnsi="Arial Narrow" w:cs="Arial"/>
        </w:rPr>
        <w:t>Finalmente</w:t>
      </w:r>
      <w:r w:rsidR="005937AF" w:rsidRPr="00B87448">
        <w:rPr>
          <w:rFonts w:ascii="Arial Narrow" w:eastAsia="Calibri" w:hAnsi="Arial Narrow" w:cs="Arial"/>
        </w:rPr>
        <w:t xml:space="preserve">, </w:t>
      </w:r>
      <w:r w:rsidR="002C5846" w:rsidRPr="00B87448">
        <w:rPr>
          <w:rFonts w:ascii="Arial Narrow" w:eastAsia="Calibri" w:hAnsi="Arial Narrow" w:cs="Arial"/>
        </w:rPr>
        <w:t xml:space="preserve">es importante destacar que el patrimonio cultural es </w:t>
      </w:r>
      <w:r w:rsidR="002057F5" w:rsidRPr="00B87448">
        <w:rPr>
          <w:rFonts w:ascii="Arial Narrow" w:eastAsia="Calibri" w:hAnsi="Arial Narrow" w:cs="Arial"/>
        </w:rPr>
        <w:t>irreemplazable</w:t>
      </w:r>
      <w:r w:rsidR="003014B5" w:rsidRPr="00B87448">
        <w:rPr>
          <w:rFonts w:ascii="Arial Narrow" w:eastAsia="Calibri" w:hAnsi="Arial Narrow" w:cs="Arial"/>
        </w:rPr>
        <w:t>,</w:t>
      </w:r>
      <w:r w:rsidR="002057F5" w:rsidRPr="00B87448">
        <w:rPr>
          <w:rFonts w:ascii="Arial Narrow" w:eastAsia="Calibri" w:hAnsi="Arial Narrow" w:cs="Arial"/>
        </w:rPr>
        <w:t xml:space="preserve"> </w:t>
      </w:r>
      <w:r w:rsidR="002C5846" w:rsidRPr="00B87448">
        <w:rPr>
          <w:rFonts w:ascii="Arial Narrow" w:eastAsia="Calibri" w:hAnsi="Arial Narrow" w:cs="Arial"/>
        </w:rPr>
        <w:t>pues es producto de las vivencias y creencias de cada cultura y transmitida de generación en generación, dándole una identidad a las personas que hacen parte de ella. Po</w:t>
      </w:r>
      <w:r w:rsidR="00ED70E8" w:rsidRPr="00B87448">
        <w:rPr>
          <w:rFonts w:ascii="Arial Narrow" w:eastAsia="Calibri" w:hAnsi="Arial Narrow" w:cs="Arial"/>
        </w:rPr>
        <w:t>r tal motivo</w:t>
      </w:r>
      <w:r w:rsidR="003014B5" w:rsidRPr="00B87448">
        <w:rPr>
          <w:rFonts w:ascii="Arial Narrow" w:eastAsia="Calibri" w:hAnsi="Arial Narrow" w:cs="Arial"/>
        </w:rPr>
        <w:t>,</w:t>
      </w:r>
      <w:r w:rsidR="00ED70E8" w:rsidRPr="00B87448">
        <w:rPr>
          <w:rFonts w:ascii="Arial Narrow" w:eastAsia="Calibri" w:hAnsi="Arial Narrow" w:cs="Arial"/>
        </w:rPr>
        <w:t xml:space="preserve"> la declaratoria contenida en este Proyecto de Ley, garantizará que toda la cultura contenida en el Departamento del Archipiélago sea conocida, disfrutada y estudiada </w:t>
      </w:r>
      <w:r w:rsidR="00B87448" w:rsidRPr="00B87448">
        <w:rPr>
          <w:rFonts w:ascii="Arial Narrow" w:eastAsia="Calibri" w:hAnsi="Arial Narrow" w:cs="Arial"/>
        </w:rPr>
        <w:t>no solo por los c</w:t>
      </w:r>
      <w:r w:rsidR="00ED70E8" w:rsidRPr="00B87448">
        <w:rPr>
          <w:rFonts w:ascii="Arial Narrow" w:eastAsia="Calibri" w:hAnsi="Arial Narrow" w:cs="Arial"/>
        </w:rPr>
        <w:t xml:space="preserve">olombianos sino por el resto del mundo.     </w:t>
      </w:r>
    </w:p>
    <w:p w14:paraId="3A7B9687" w14:textId="782F90C9" w:rsidR="0011372D" w:rsidRPr="001E5099" w:rsidRDefault="0011372D" w:rsidP="00955D83">
      <w:pPr>
        <w:pStyle w:val="Prrafodelista"/>
        <w:spacing w:after="0" w:line="240" w:lineRule="auto"/>
        <w:ind w:left="-426" w:right="-284"/>
        <w:jc w:val="both"/>
        <w:rPr>
          <w:rFonts w:ascii="Arial Narrow" w:hAnsi="Arial Narrow" w:cs="Arial"/>
          <w:b/>
        </w:rPr>
      </w:pPr>
    </w:p>
    <w:p w14:paraId="455E9BD1" w14:textId="77777777" w:rsidR="00EF5D8C" w:rsidRDefault="00EF5D8C" w:rsidP="00EF5D8C">
      <w:pPr>
        <w:ind w:right="333"/>
        <w:jc w:val="both"/>
        <w:rPr>
          <w:rFonts w:ascii="Arial Narrow" w:hAnsi="Arial Narrow" w:cs="Arial"/>
          <w:b/>
        </w:rPr>
      </w:pPr>
    </w:p>
    <w:p w14:paraId="570BB89C" w14:textId="77777777" w:rsidR="00955D83" w:rsidRDefault="00955D83" w:rsidP="00EF5D8C">
      <w:pPr>
        <w:ind w:right="333"/>
        <w:jc w:val="both"/>
        <w:rPr>
          <w:rFonts w:ascii="Arial Narrow" w:hAnsi="Arial Narrow" w:cs="Arial"/>
          <w:b/>
        </w:rPr>
      </w:pPr>
    </w:p>
    <w:p w14:paraId="47206EE6" w14:textId="46B7A022" w:rsidR="000C2874" w:rsidRPr="00B7580E" w:rsidRDefault="005916CD" w:rsidP="00955D83">
      <w:pPr>
        <w:pStyle w:val="Prrafodelista"/>
        <w:numPr>
          <w:ilvl w:val="0"/>
          <w:numId w:val="1"/>
        </w:numPr>
        <w:ind w:right="333"/>
        <w:jc w:val="center"/>
        <w:rPr>
          <w:rFonts w:ascii="Arial Narrow" w:hAnsi="Arial Narrow" w:cs="Arial"/>
          <w:b/>
        </w:rPr>
      </w:pPr>
      <w:r w:rsidRPr="00B7580E">
        <w:rPr>
          <w:rFonts w:ascii="Arial Narrow" w:hAnsi="Arial Narrow" w:cs="Arial"/>
          <w:b/>
        </w:rPr>
        <w:t>PROPOSICIÓN</w:t>
      </w:r>
    </w:p>
    <w:p w14:paraId="5F74430A" w14:textId="2EB7AA44" w:rsidR="00C35E28" w:rsidRPr="00B7580E" w:rsidRDefault="0013287A" w:rsidP="00955D83">
      <w:pPr>
        <w:ind w:left="-426" w:right="-518"/>
        <w:jc w:val="both"/>
        <w:rPr>
          <w:rFonts w:ascii="Arial Narrow" w:hAnsi="Arial Narrow" w:cs="Arial"/>
        </w:rPr>
      </w:pPr>
      <w:r w:rsidRPr="00B7580E">
        <w:rPr>
          <w:rFonts w:ascii="Arial Narrow" w:hAnsi="Arial Narrow" w:cs="Arial"/>
        </w:rPr>
        <w:t>Bajo las consideraciones expuestas</w:t>
      </w:r>
      <w:r w:rsidR="00165928" w:rsidRPr="00B7580E">
        <w:rPr>
          <w:rFonts w:ascii="Arial Narrow" w:hAnsi="Arial Narrow" w:cs="Arial"/>
        </w:rPr>
        <w:t>,</w:t>
      </w:r>
      <w:r w:rsidR="00C61AD7" w:rsidRPr="00B7580E">
        <w:rPr>
          <w:rFonts w:ascii="Arial Narrow" w:hAnsi="Arial Narrow" w:cs="Arial"/>
        </w:rPr>
        <w:t xml:space="preserve"> rindo</w:t>
      </w:r>
      <w:r w:rsidR="003A5E30" w:rsidRPr="00B7580E">
        <w:rPr>
          <w:rFonts w:ascii="Arial Narrow" w:hAnsi="Arial Narrow" w:cs="Arial"/>
        </w:rPr>
        <w:t xml:space="preserve"> ponencia positiva al P</w:t>
      </w:r>
      <w:r w:rsidR="00165928" w:rsidRPr="00B7580E">
        <w:rPr>
          <w:rFonts w:ascii="Arial Narrow" w:hAnsi="Arial Narrow" w:cs="Arial"/>
        </w:rPr>
        <w:t xml:space="preserve">royecto </w:t>
      </w:r>
      <w:r w:rsidR="003A5E30" w:rsidRPr="00B7580E">
        <w:rPr>
          <w:rFonts w:ascii="Arial Narrow" w:hAnsi="Arial Narrow" w:cs="Arial"/>
        </w:rPr>
        <w:t xml:space="preserve">de Ley </w:t>
      </w:r>
      <w:r w:rsidR="00165928" w:rsidRPr="00B7580E">
        <w:rPr>
          <w:rFonts w:ascii="Arial Narrow" w:hAnsi="Arial Narrow" w:cs="Arial"/>
        </w:rPr>
        <w:t xml:space="preserve">Nro. </w:t>
      </w:r>
      <w:r w:rsidR="00C61AD7" w:rsidRPr="00B7580E">
        <w:rPr>
          <w:rFonts w:ascii="Arial Narrow" w:hAnsi="Arial Narrow" w:cs="Arial"/>
        </w:rPr>
        <w:t>25</w:t>
      </w:r>
      <w:r w:rsidR="00B27A10" w:rsidRPr="00B7580E">
        <w:rPr>
          <w:rFonts w:ascii="Arial Narrow" w:hAnsi="Arial Narrow" w:cs="Arial"/>
        </w:rPr>
        <w:t xml:space="preserve">6 de 2019 </w:t>
      </w:r>
      <w:r w:rsidR="00C61AD7" w:rsidRPr="00B7580E">
        <w:rPr>
          <w:rFonts w:ascii="Arial Narrow" w:hAnsi="Arial Narrow" w:cs="Arial"/>
        </w:rPr>
        <w:t>Cámara “</w:t>
      </w:r>
      <w:r w:rsidR="00C61AD7" w:rsidRPr="00B7580E">
        <w:rPr>
          <w:rFonts w:ascii="Arial Narrow" w:hAnsi="Arial Narrow" w:cs="Arial"/>
          <w:i/>
        </w:rPr>
        <w:t>Por medio de la cual se declara Patrimonio Cultural Inmaterial de la Nación la arquitectura tradicional del Pueblo Raizal del Archipiélago de San Andrés, Providencia y Santa Catalina y se dictan otras disposiciones.”</w:t>
      </w:r>
      <w:r w:rsidR="00C61AD7" w:rsidRPr="00B7580E">
        <w:rPr>
          <w:rFonts w:ascii="Arial Narrow" w:hAnsi="Arial Narrow" w:cs="Arial"/>
        </w:rPr>
        <w:t xml:space="preserve"> y solicito</w:t>
      </w:r>
      <w:r w:rsidR="00153BDE" w:rsidRPr="00B7580E">
        <w:rPr>
          <w:rFonts w:ascii="Arial Narrow" w:hAnsi="Arial Narrow" w:cs="Arial"/>
        </w:rPr>
        <w:t xml:space="preserve"> a la </w:t>
      </w:r>
      <w:r w:rsidR="00955D83" w:rsidRPr="00955D83">
        <w:rPr>
          <w:rFonts w:ascii="Arial Narrow" w:hAnsi="Arial Narrow" w:cs="Arial"/>
        </w:rPr>
        <w:t>Honorable Plenaria de la Cámara de Representantes DAR SEGUNDO DEBATE a la mencionada iniciativa.</w:t>
      </w:r>
    </w:p>
    <w:p w14:paraId="0A3CC23C" w14:textId="77777777" w:rsidR="00B27A10" w:rsidRPr="00B7580E" w:rsidRDefault="00B27A10" w:rsidP="00B7580E">
      <w:pPr>
        <w:ind w:left="-426"/>
        <w:jc w:val="both"/>
        <w:rPr>
          <w:rFonts w:ascii="Arial Narrow" w:hAnsi="Arial Narrow" w:cs="Arial"/>
        </w:rPr>
      </w:pPr>
      <w:r w:rsidRPr="00B7580E">
        <w:rPr>
          <w:rFonts w:ascii="Arial Narrow" w:hAnsi="Arial Narrow" w:cs="Arial"/>
        </w:rPr>
        <w:t>Cordialmente,</w:t>
      </w:r>
    </w:p>
    <w:p w14:paraId="1B0E21DA" w14:textId="6631BD7F" w:rsidR="00C35E28" w:rsidRPr="00B7580E" w:rsidRDefault="00A71084" w:rsidP="00B63943">
      <w:pPr>
        <w:pStyle w:val="Sinespaciado"/>
        <w:ind w:left="-426"/>
        <w:jc w:val="center"/>
        <w:rPr>
          <w:rFonts w:ascii="Arial Narrow" w:hAnsi="Arial Narrow" w:cs="Arial"/>
        </w:rPr>
      </w:pPr>
      <w:r>
        <w:rPr>
          <w:rFonts w:ascii="Arial Narrow" w:hAnsi="Arial Narrow" w:cs="Arial"/>
          <w:b/>
          <w:noProof/>
          <w:lang w:eastAsia="es-CO"/>
        </w:rPr>
        <w:drawing>
          <wp:inline distT="0" distB="0" distL="0" distR="0" wp14:anchorId="34323966" wp14:editId="700AB795">
            <wp:extent cx="1895475" cy="1247775"/>
            <wp:effectExtent l="0" t="0" r="9525" b="9525"/>
            <wp:docPr id="2" name="Imagen 1" descr="fir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rma"/>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95475" cy="1247775"/>
                    </a:xfrm>
                    <a:prstGeom prst="rect">
                      <a:avLst/>
                    </a:prstGeom>
                    <a:noFill/>
                    <a:ln>
                      <a:noFill/>
                    </a:ln>
                  </pic:spPr>
                </pic:pic>
              </a:graphicData>
            </a:graphic>
          </wp:inline>
        </w:drawing>
      </w:r>
    </w:p>
    <w:p w14:paraId="083578AC" w14:textId="77777777" w:rsidR="00B27A10" w:rsidRPr="00B7580E" w:rsidRDefault="00B27A10" w:rsidP="00B7580E">
      <w:pPr>
        <w:ind w:left="-426"/>
        <w:jc w:val="both"/>
        <w:rPr>
          <w:rFonts w:ascii="Arial Narrow" w:hAnsi="Arial Narrow" w:cs="Arial"/>
        </w:rPr>
      </w:pPr>
      <w:r w:rsidRPr="00B7580E">
        <w:rPr>
          <w:rFonts w:ascii="Arial Narrow" w:hAnsi="Arial Narrow" w:cs="Arial"/>
        </w:rPr>
        <w:t xml:space="preserve"> </w:t>
      </w:r>
    </w:p>
    <w:p w14:paraId="0663151C" w14:textId="77777777" w:rsidR="00C35E28" w:rsidRPr="00B7580E" w:rsidRDefault="00C35E28" w:rsidP="00B7580E">
      <w:pPr>
        <w:ind w:left="-426" w:right="333"/>
        <w:jc w:val="both"/>
        <w:rPr>
          <w:rFonts w:ascii="Arial Narrow" w:hAnsi="Arial Narrow" w:cs="Arial"/>
        </w:rPr>
      </w:pPr>
    </w:p>
    <w:p w14:paraId="222D969C" w14:textId="77777777" w:rsidR="00C35E28" w:rsidRPr="00B7580E" w:rsidRDefault="00C35E28" w:rsidP="00B7580E">
      <w:pPr>
        <w:ind w:left="-426" w:right="333"/>
        <w:jc w:val="both"/>
        <w:rPr>
          <w:rFonts w:ascii="Arial Narrow" w:hAnsi="Arial Narrow" w:cs="Arial"/>
        </w:rPr>
      </w:pPr>
    </w:p>
    <w:p w14:paraId="49F7A46E" w14:textId="77777777" w:rsidR="00C61AD7" w:rsidRPr="00B7580E" w:rsidRDefault="00C61AD7" w:rsidP="00B7580E">
      <w:pPr>
        <w:ind w:left="-426" w:right="333"/>
        <w:jc w:val="both"/>
        <w:rPr>
          <w:rFonts w:ascii="Arial Narrow" w:hAnsi="Arial Narrow" w:cs="Arial"/>
        </w:rPr>
      </w:pPr>
    </w:p>
    <w:p w14:paraId="3C6BEDEC" w14:textId="77777777" w:rsidR="00C61AD7" w:rsidRPr="00B7580E" w:rsidRDefault="00C61AD7" w:rsidP="00B7580E">
      <w:pPr>
        <w:ind w:left="-426" w:right="333"/>
        <w:jc w:val="both"/>
        <w:rPr>
          <w:rFonts w:ascii="Arial Narrow" w:hAnsi="Arial Narrow" w:cs="Arial"/>
        </w:rPr>
      </w:pPr>
    </w:p>
    <w:p w14:paraId="13934809" w14:textId="77777777" w:rsidR="00C61AD7" w:rsidRPr="00B7580E" w:rsidRDefault="00C61AD7" w:rsidP="00B7580E">
      <w:pPr>
        <w:ind w:left="-426" w:right="333"/>
        <w:jc w:val="both"/>
        <w:rPr>
          <w:rFonts w:ascii="Arial Narrow" w:hAnsi="Arial Narrow" w:cs="Arial"/>
        </w:rPr>
      </w:pPr>
    </w:p>
    <w:p w14:paraId="143F37D2" w14:textId="77777777" w:rsidR="00C61AD7" w:rsidRPr="00B7580E" w:rsidRDefault="00C61AD7" w:rsidP="00B7580E">
      <w:pPr>
        <w:ind w:left="-426" w:right="333"/>
        <w:jc w:val="both"/>
        <w:rPr>
          <w:rFonts w:ascii="Arial Narrow" w:hAnsi="Arial Narrow" w:cs="Arial"/>
        </w:rPr>
      </w:pPr>
    </w:p>
    <w:p w14:paraId="584D2FC1" w14:textId="77777777" w:rsidR="00C61AD7" w:rsidRDefault="00C61AD7" w:rsidP="00B7580E">
      <w:pPr>
        <w:ind w:left="-426" w:right="333"/>
        <w:jc w:val="both"/>
        <w:rPr>
          <w:rFonts w:ascii="Arial Narrow" w:hAnsi="Arial Narrow" w:cs="Arial"/>
        </w:rPr>
      </w:pPr>
    </w:p>
    <w:p w14:paraId="0F6DB749" w14:textId="77777777" w:rsidR="00955D83" w:rsidRDefault="00955D83" w:rsidP="00B7580E">
      <w:pPr>
        <w:ind w:left="-426" w:right="333"/>
        <w:jc w:val="both"/>
        <w:rPr>
          <w:rFonts w:ascii="Arial Narrow" w:hAnsi="Arial Narrow" w:cs="Arial"/>
        </w:rPr>
      </w:pPr>
    </w:p>
    <w:p w14:paraId="7F1D36D2" w14:textId="77777777" w:rsidR="00955D83" w:rsidRDefault="00955D83" w:rsidP="00B7580E">
      <w:pPr>
        <w:ind w:left="-426" w:right="333"/>
        <w:jc w:val="both"/>
        <w:rPr>
          <w:rFonts w:ascii="Arial Narrow" w:hAnsi="Arial Narrow" w:cs="Arial"/>
        </w:rPr>
      </w:pPr>
    </w:p>
    <w:p w14:paraId="1ECD052F" w14:textId="77777777" w:rsidR="00955D83" w:rsidRDefault="00955D83" w:rsidP="00B7580E">
      <w:pPr>
        <w:ind w:left="-426" w:right="333"/>
        <w:jc w:val="both"/>
        <w:rPr>
          <w:rFonts w:ascii="Arial Narrow" w:hAnsi="Arial Narrow" w:cs="Arial"/>
        </w:rPr>
      </w:pPr>
    </w:p>
    <w:p w14:paraId="3A4CAF52" w14:textId="77777777" w:rsidR="00955D83" w:rsidRDefault="00955D83" w:rsidP="00B7580E">
      <w:pPr>
        <w:ind w:left="-426" w:right="333"/>
        <w:jc w:val="both"/>
        <w:rPr>
          <w:rFonts w:ascii="Arial Narrow" w:hAnsi="Arial Narrow" w:cs="Arial"/>
        </w:rPr>
      </w:pPr>
    </w:p>
    <w:p w14:paraId="2AEEAF10" w14:textId="77777777" w:rsidR="00955D83" w:rsidRDefault="00955D83" w:rsidP="00B7580E">
      <w:pPr>
        <w:ind w:left="-426" w:right="333"/>
        <w:jc w:val="both"/>
        <w:rPr>
          <w:rFonts w:ascii="Arial Narrow" w:hAnsi="Arial Narrow" w:cs="Arial"/>
        </w:rPr>
      </w:pPr>
    </w:p>
    <w:p w14:paraId="21BEBD39" w14:textId="77777777" w:rsidR="00955D83" w:rsidRDefault="00955D83" w:rsidP="00B7580E">
      <w:pPr>
        <w:ind w:left="-426" w:right="333"/>
        <w:jc w:val="both"/>
        <w:rPr>
          <w:rFonts w:ascii="Arial Narrow" w:hAnsi="Arial Narrow" w:cs="Arial"/>
        </w:rPr>
      </w:pPr>
    </w:p>
    <w:p w14:paraId="2D6E0754" w14:textId="77777777" w:rsidR="00955D83" w:rsidRDefault="00955D83" w:rsidP="00B7580E">
      <w:pPr>
        <w:ind w:left="-426" w:right="333"/>
        <w:jc w:val="both"/>
        <w:rPr>
          <w:rFonts w:ascii="Arial Narrow" w:hAnsi="Arial Narrow" w:cs="Arial"/>
        </w:rPr>
      </w:pPr>
    </w:p>
    <w:p w14:paraId="711BF043" w14:textId="77777777" w:rsidR="00955D83" w:rsidRDefault="00955D83" w:rsidP="00B7580E">
      <w:pPr>
        <w:ind w:left="-426" w:right="333"/>
        <w:jc w:val="both"/>
        <w:rPr>
          <w:rFonts w:ascii="Arial Narrow" w:hAnsi="Arial Narrow" w:cs="Arial"/>
        </w:rPr>
      </w:pPr>
    </w:p>
    <w:p w14:paraId="57DD36DF" w14:textId="77777777" w:rsidR="00955D83" w:rsidRDefault="00955D83" w:rsidP="00B7580E">
      <w:pPr>
        <w:ind w:left="-426" w:right="333"/>
        <w:jc w:val="both"/>
        <w:rPr>
          <w:rFonts w:ascii="Arial Narrow" w:hAnsi="Arial Narrow" w:cs="Arial"/>
        </w:rPr>
      </w:pPr>
    </w:p>
    <w:p w14:paraId="5268253B" w14:textId="77777777" w:rsidR="00966620" w:rsidRPr="00B7580E" w:rsidRDefault="00966620" w:rsidP="00B7580E">
      <w:pPr>
        <w:ind w:left="-426" w:right="333"/>
        <w:jc w:val="both"/>
        <w:rPr>
          <w:rFonts w:ascii="Arial Narrow" w:hAnsi="Arial Narrow" w:cs="Arial"/>
        </w:rPr>
      </w:pPr>
    </w:p>
    <w:p w14:paraId="5FEF8BDF" w14:textId="3BD8DC88" w:rsidR="004C55A6" w:rsidRPr="00B7580E" w:rsidRDefault="00955D83" w:rsidP="00B20805">
      <w:pPr>
        <w:ind w:left="-426"/>
        <w:jc w:val="center"/>
        <w:rPr>
          <w:rFonts w:ascii="Arial Narrow" w:hAnsi="Arial Narrow" w:cs="Arial"/>
          <w:b/>
        </w:rPr>
      </w:pPr>
      <w:r>
        <w:rPr>
          <w:rFonts w:ascii="Arial Narrow" w:hAnsi="Arial Narrow" w:cs="Arial"/>
          <w:b/>
        </w:rPr>
        <w:t>TEXTO PROPUESTO PARA SEGUNDO</w:t>
      </w:r>
      <w:r w:rsidR="00E727BE" w:rsidRPr="00B7580E">
        <w:rPr>
          <w:rFonts w:ascii="Arial Narrow" w:hAnsi="Arial Narrow" w:cs="Arial"/>
          <w:b/>
        </w:rPr>
        <w:t xml:space="preserve"> DEBATE AL PROYECTO DE LEY </w:t>
      </w:r>
      <w:r w:rsidR="004020CC" w:rsidRPr="00B7580E">
        <w:rPr>
          <w:rFonts w:ascii="Arial Narrow" w:hAnsi="Arial Narrow" w:cs="Arial"/>
          <w:b/>
        </w:rPr>
        <w:t>No.</w:t>
      </w:r>
      <w:r w:rsidR="00BC24CE" w:rsidRPr="00B7580E">
        <w:rPr>
          <w:rFonts w:ascii="Arial Narrow" w:hAnsi="Arial Narrow" w:cs="Arial"/>
        </w:rPr>
        <w:t xml:space="preserve"> </w:t>
      </w:r>
      <w:r w:rsidR="00C61AD7" w:rsidRPr="00B7580E">
        <w:rPr>
          <w:rFonts w:ascii="Arial Narrow" w:hAnsi="Arial Narrow" w:cs="Arial"/>
          <w:b/>
        </w:rPr>
        <w:t>25</w:t>
      </w:r>
      <w:r w:rsidR="00BC24CE" w:rsidRPr="00B7580E">
        <w:rPr>
          <w:rFonts w:ascii="Arial Narrow" w:hAnsi="Arial Narrow" w:cs="Arial"/>
          <w:b/>
        </w:rPr>
        <w:t xml:space="preserve">6 </w:t>
      </w:r>
      <w:r w:rsidR="00AE1197" w:rsidRPr="00B7580E">
        <w:rPr>
          <w:rFonts w:ascii="Arial Narrow" w:hAnsi="Arial Narrow" w:cs="Arial"/>
          <w:b/>
        </w:rPr>
        <w:t xml:space="preserve">DE 2019 CÁMARA </w:t>
      </w:r>
      <w:r w:rsidR="00C61AD7" w:rsidRPr="00B7580E">
        <w:rPr>
          <w:rFonts w:ascii="Arial Narrow" w:hAnsi="Arial Narrow" w:cs="Arial"/>
          <w:b/>
        </w:rPr>
        <w:t>“Por medio de la cual se declara Patrimonio Cultural Inmaterial de la Nación la arquitectura tradicional del Pueblo Raizal del Archipiélago de San Andrés, Providencia y Santa Catalina y se dictan otras disposiciones.”</w:t>
      </w:r>
    </w:p>
    <w:p w14:paraId="03D5C893" w14:textId="77777777" w:rsidR="00AE1197" w:rsidRPr="00B7580E" w:rsidRDefault="00AE1197" w:rsidP="00B20805">
      <w:pPr>
        <w:spacing w:after="0" w:line="240" w:lineRule="auto"/>
        <w:ind w:left="-426"/>
        <w:jc w:val="center"/>
        <w:rPr>
          <w:rFonts w:ascii="Arial Narrow" w:hAnsi="Arial Narrow" w:cs="Arial"/>
          <w:b/>
        </w:rPr>
      </w:pPr>
      <w:r w:rsidRPr="00B7580E">
        <w:rPr>
          <w:rFonts w:ascii="Arial Narrow" w:hAnsi="Arial Narrow" w:cs="Arial"/>
          <w:b/>
        </w:rPr>
        <w:t>El Congreso de Colombia</w:t>
      </w:r>
    </w:p>
    <w:p w14:paraId="3B7C6BB8" w14:textId="77777777" w:rsidR="00AE1197" w:rsidRPr="00B7580E" w:rsidRDefault="00AE1197" w:rsidP="00B20805">
      <w:pPr>
        <w:spacing w:after="0" w:line="240" w:lineRule="auto"/>
        <w:ind w:left="-426"/>
        <w:jc w:val="center"/>
        <w:rPr>
          <w:rFonts w:ascii="Arial Narrow" w:hAnsi="Arial Narrow" w:cs="Arial"/>
          <w:b/>
        </w:rPr>
      </w:pPr>
    </w:p>
    <w:p w14:paraId="2F3D5427" w14:textId="77777777" w:rsidR="00AE1197" w:rsidRPr="00B7580E" w:rsidRDefault="00AE1197" w:rsidP="00B20805">
      <w:pPr>
        <w:ind w:left="-426"/>
        <w:jc w:val="center"/>
        <w:rPr>
          <w:rFonts w:ascii="Arial Narrow" w:hAnsi="Arial Narrow" w:cs="Arial"/>
          <w:b/>
        </w:rPr>
      </w:pPr>
      <w:r w:rsidRPr="00B7580E">
        <w:rPr>
          <w:rFonts w:ascii="Arial Narrow" w:hAnsi="Arial Narrow" w:cs="Arial"/>
          <w:b/>
        </w:rPr>
        <w:t>Decreta:</w:t>
      </w:r>
    </w:p>
    <w:p w14:paraId="5ED21BA1" w14:textId="77777777" w:rsidR="00FF0F45" w:rsidRDefault="00FF0F45" w:rsidP="00C168A1">
      <w:pPr>
        <w:framePr w:hSpace="141" w:wrap="around" w:vAnchor="text" w:hAnchor="margin" w:x="-562" w:y="305"/>
        <w:spacing w:after="0" w:line="240" w:lineRule="auto"/>
        <w:rPr>
          <w:rFonts w:ascii="Arial Narrow" w:hAnsi="Arial Narrow"/>
        </w:rPr>
      </w:pPr>
    </w:p>
    <w:p w14:paraId="3D7AE9EC" w14:textId="77777777" w:rsidR="003F7F8B" w:rsidRPr="00584084" w:rsidRDefault="003F7F8B" w:rsidP="00584084">
      <w:pPr>
        <w:shd w:val="clear" w:color="auto" w:fill="FFFFFF"/>
        <w:spacing w:after="0" w:line="240" w:lineRule="auto"/>
        <w:ind w:left="-426"/>
        <w:jc w:val="both"/>
        <w:rPr>
          <w:rFonts w:ascii="Arial Narrow" w:eastAsia="Times New Roman" w:hAnsi="Arial Narrow" w:cs="Arial"/>
          <w:b/>
          <w:bCs/>
          <w:iCs/>
          <w:color w:val="000000"/>
          <w:lang w:val="es-ES_tradnl" w:eastAsia="es-CO"/>
        </w:rPr>
      </w:pPr>
      <w:r w:rsidRPr="00584084">
        <w:rPr>
          <w:rFonts w:ascii="Arial Narrow" w:eastAsia="Times New Roman" w:hAnsi="Arial Narrow" w:cs="Arial"/>
          <w:b/>
          <w:bCs/>
          <w:iCs/>
          <w:color w:val="000000"/>
          <w:lang w:val="es-ES_tradnl" w:eastAsia="es-CO"/>
        </w:rPr>
        <w:t xml:space="preserve">CAPÍTULO I </w:t>
      </w:r>
    </w:p>
    <w:p w14:paraId="2F6CD4EF" w14:textId="77777777" w:rsidR="003F7F8B" w:rsidRPr="00584084" w:rsidRDefault="003F7F8B" w:rsidP="00584084">
      <w:pPr>
        <w:shd w:val="clear" w:color="auto" w:fill="FFFFFF"/>
        <w:spacing w:after="0" w:line="240" w:lineRule="auto"/>
        <w:ind w:left="-426"/>
        <w:jc w:val="both"/>
        <w:rPr>
          <w:rFonts w:ascii="Arial Narrow" w:eastAsia="Times New Roman" w:hAnsi="Arial Narrow" w:cs="Arial"/>
          <w:b/>
          <w:bCs/>
          <w:iCs/>
          <w:color w:val="000000"/>
          <w:lang w:val="es-ES_tradnl" w:eastAsia="es-CO"/>
        </w:rPr>
      </w:pPr>
      <w:r w:rsidRPr="00584084">
        <w:rPr>
          <w:rFonts w:ascii="Arial Narrow" w:eastAsia="Times New Roman" w:hAnsi="Arial Narrow" w:cs="Arial"/>
          <w:b/>
          <w:bCs/>
          <w:iCs/>
          <w:color w:val="000000"/>
          <w:lang w:val="es-ES_tradnl" w:eastAsia="es-CO"/>
        </w:rPr>
        <w:t>DECLARATORIAS</w:t>
      </w:r>
    </w:p>
    <w:p w14:paraId="7D319243" w14:textId="77777777" w:rsidR="003F7F8B" w:rsidRPr="00584084" w:rsidRDefault="003F7F8B" w:rsidP="00584084">
      <w:pPr>
        <w:shd w:val="clear" w:color="auto" w:fill="FFFFFF"/>
        <w:spacing w:after="0" w:line="240" w:lineRule="auto"/>
        <w:ind w:left="-426"/>
        <w:jc w:val="both"/>
        <w:rPr>
          <w:rFonts w:ascii="Arial Narrow" w:eastAsia="Times New Roman" w:hAnsi="Arial Narrow" w:cs="Arial"/>
          <w:bCs/>
          <w:iCs/>
          <w:color w:val="000000"/>
          <w:lang w:val="es-ES_tradnl" w:eastAsia="es-CO"/>
        </w:rPr>
      </w:pPr>
      <w:r w:rsidRPr="00584084">
        <w:rPr>
          <w:rFonts w:ascii="Arial Narrow" w:eastAsia="Times New Roman" w:hAnsi="Arial Narrow" w:cs="Arial"/>
          <w:b/>
          <w:bCs/>
          <w:iCs/>
          <w:color w:val="000000"/>
          <w:lang w:val="es-ES_tradnl" w:eastAsia="es-CO"/>
        </w:rPr>
        <w:t>Artículo 1°.</w:t>
      </w:r>
      <w:r w:rsidRPr="00584084">
        <w:rPr>
          <w:rFonts w:ascii="Arial Narrow" w:eastAsia="Times New Roman" w:hAnsi="Arial Narrow" w:cs="Arial"/>
          <w:bCs/>
          <w:iCs/>
          <w:color w:val="000000"/>
          <w:lang w:val="es-ES_tradnl" w:eastAsia="es-CO"/>
        </w:rPr>
        <w:t xml:space="preserve"> Declárese Patrimonio Cultural Inmaterial de la Nación la arquitectura tradicional del Pueblo Raizal del Archipiélago de San Andrés, Providencia y Santa Catalina.</w:t>
      </w:r>
    </w:p>
    <w:p w14:paraId="71C51271" w14:textId="77777777" w:rsidR="003F7F8B" w:rsidRPr="00584084" w:rsidRDefault="003F7F8B" w:rsidP="00584084">
      <w:pPr>
        <w:shd w:val="clear" w:color="auto" w:fill="FFFFFF"/>
        <w:spacing w:after="0" w:line="240" w:lineRule="auto"/>
        <w:ind w:left="-426"/>
        <w:jc w:val="both"/>
        <w:rPr>
          <w:rFonts w:ascii="Arial Narrow" w:eastAsia="Times New Roman" w:hAnsi="Arial Narrow" w:cs="Arial"/>
          <w:bCs/>
          <w:iCs/>
          <w:color w:val="000000"/>
          <w:lang w:val="es-ES_tradnl" w:eastAsia="es-CO"/>
        </w:rPr>
      </w:pPr>
    </w:p>
    <w:p w14:paraId="30616DDE" w14:textId="14443CFE" w:rsidR="003F7F8B" w:rsidRPr="00584084" w:rsidRDefault="003F7F8B" w:rsidP="00584084">
      <w:pPr>
        <w:shd w:val="clear" w:color="auto" w:fill="FFFFFF"/>
        <w:spacing w:after="0" w:line="240" w:lineRule="auto"/>
        <w:ind w:left="-426"/>
        <w:jc w:val="both"/>
        <w:rPr>
          <w:rFonts w:ascii="Arial Narrow" w:eastAsia="Times New Roman" w:hAnsi="Arial Narrow" w:cs="Arial"/>
          <w:bCs/>
          <w:iCs/>
          <w:color w:val="000000"/>
          <w:lang w:val="es-ES_tradnl" w:eastAsia="es-CO"/>
        </w:rPr>
      </w:pPr>
      <w:r w:rsidRPr="00584084">
        <w:rPr>
          <w:rFonts w:ascii="Arial Narrow" w:eastAsia="Times New Roman" w:hAnsi="Arial Narrow" w:cs="Arial"/>
          <w:b/>
          <w:bCs/>
          <w:iCs/>
          <w:color w:val="000000"/>
          <w:lang w:val="es-ES_tradnl" w:eastAsia="es-CO"/>
        </w:rPr>
        <w:t>Parágrafo 1º</w:t>
      </w:r>
      <w:r w:rsidRPr="00584084">
        <w:rPr>
          <w:rFonts w:ascii="Arial Narrow" w:eastAsia="Times New Roman" w:hAnsi="Arial Narrow" w:cs="Arial"/>
          <w:bCs/>
          <w:iCs/>
          <w:color w:val="000000"/>
          <w:lang w:val="es-ES_tradnl" w:eastAsia="es-CO"/>
        </w:rPr>
        <w:t>. Para efectos de esta ley, entiéndase por arquitectura tradicional del Pueblo Raizal del Departamento Archipiélago de San Andrés, Providencia y Santa Catalina el diseño</w:t>
      </w:r>
      <w:r w:rsidR="00001CAA">
        <w:rPr>
          <w:rFonts w:ascii="Arial Narrow" w:eastAsia="Times New Roman" w:hAnsi="Arial Narrow" w:cs="Arial"/>
          <w:bCs/>
          <w:iCs/>
          <w:color w:val="000000"/>
          <w:lang w:val="es-ES_tradnl" w:eastAsia="es-CO"/>
        </w:rPr>
        <w:t xml:space="preserve">, </w:t>
      </w:r>
      <w:r w:rsidR="005C66C6" w:rsidRPr="005C66C6">
        <w:rPr>
          <w:rFonts w:ascii="Arial Narrow" w:eastAsia="Times New Roman" w:hAnsi="Arial Narrow" w:cs="Arial"/>
          <w:bCs/>
          <w:iCs/>
          <w:lang w:val="es-ES_tradnl" w:eastAsia="es-CO"/>
        </w:rPr>
        <w:t xml:space="preserve">las edificaciones o </w:t>
      </w:r>
      <w:r w:rsidRPr="00584084">
        <w:rPr>
          <w:rFonts w:ascii="Arial Narrow" w:eastAsia="Times New Roman" w:hAnsi="Arial Narrow" w:cs="Arial"/>
          <w:bCs/>
          <w:iCs/>
          <w:color w:val="000000"/>
          <w:lang w:val="es-ES_tradnl" w:eastAsia="es-CO"/>
        </w:rPr>
        <w:t xml:space="preserve">inmuebles y monumentos que representan la cultura ancestral del pueblo Raizal de las islas. </w:t>
      </w:r>
    </w:p>
    <w:p w14:paraId="24C09805" w14:textId="77777777" w:rsidR="003F7F8B" w:rsidRDefault="003F7F8B" w:rsidP="00584084">
      <w:pPr>
        <w:shd w:val="clear" w:color="auto" w:fill="FFFFFF"/>
        <w:spacing w:after="0" w:line="240" w:lineRule="auto"/>
        <w:ind w:left="-426"/>
        <w:jc w:val="both"/>
        <w:rPr>
          <w:rFonts w:ascii="Arial Narrow" w:eastAsia="Times New Roman" w:hAnsi="Arial Narrow" w:cs="Arial"/>
          <w:bCs/>
          <w:iCs/>
          <w:color w:val="000000"/>
          <w:lang w:val="es-ES_tradnl" w:eastAsia="es-CO"/>
        </w:rPr>
      </w:pPr>
    </w:p>
    <w:p w14:paraId="166E0AB2" w14:textId="77777777" w:rsidR="005C66C6" w:rsidRPr="00584084" w:rsidRDefault="005C66C6" w:rsidP="00584084">
      <w:pPr>
        <w:shd w:val="clear" w:color="auto" w:fill="FFFFFF"/>
        <w:spacing w:after="0" w:line="240" w:lineRule="auto"/>
        <w:ind w:left="-426"/>
        <w:jc w:val="both"/>
        <w:rPr>
          <w:rFonts w:ascii="Arial Narrow" w:eastAsia="Times New Roman" w:hAnsi="Arial Narrow" w:cs="Arial"/>
          <w:bCs/>
          <w:iCs/>
          <w:color w:val="000000"/>
          <w:lang w:val="es-ES_tradnl" w:eastAsia="es-CO"/>
        </w:rPr>
      </w:pPr>
    </w:p>
    <w:p w14:paraId="0B94BE67" w14:textId="77777777" w:rsidR="00E8088C" w:rsidRPr="00584084" w:rsidRDefault="003F7F8B" w:rsidP="00584084">
      <w:pPr>
        <w:pStyle w:val="Sinespaciado"/>
        <w:ind w:left="-426"/>
        <w:jc w:val="both"/>
        <w:rPr>
          <w:rFonts w:ascii="Arial Narrow" w:eastAsia="Times New Roman" w:hAnsi="Arial Narrow" w:cs="Arial"/>
          <w:bCs/>
          <w:iCs/>
          <w:color w:val="000000"/>
          <w:lang w:val="es-ES_tradnl" w:eastAsia="es-CO"/>
        </w:rPr>
      </w:pPr>
      <w:r w:rsidRPr="00584084">
        <w:rPr>
          <w:rFonts w:ascii="Arial Narrow" w:eastAsia="Times New Roman" w:hAnsi="Arial Narrow" w:cs="Arial"/>
          <w:b/>
          <w:bCs/>
          <w:iCs/>
          <w:color w:val="000000"/>
          <w:lang w:val="es-ES_tradnl" w:eastAsia="es-CO"/>
        </w:rPr>
        <w:t>Parágrafo 2º.</w:t>
      </w:r>
      <w:r w:rsidRPr="00584084">
        <w:rPr>
          <w:rFonts w:ascii="Arial Narrow" w:eastAsia="Times New Roman" w:hAnsi="Arial Narrow" w:cs="Arial"/>
          <w:bCs/>
          <w:iCs/>
          <w:color w:val="000000"/>
          <w:lang w:val="es-ES_tradnl" w:eastAsia="es-CO"/>
        </w:rPr>
        <w:t xml:space="preserve"> Los espacios verdes o patios comunales o familiares o ‘the yard’ o ‘di yaad’ son espacios de sociabilidad fundamentales de la cultura Raizal que rodean los inmuebles de la arquitectura tradicional de las islas, hacen parte integral del conjunto arquitectónico tradicional del Pueblo Raizal del Archipiélago y contienen vegetación, árboles, huertas y demás elementos de valor ornamental, ambiental, de seguridad alimentaria y nutricional, paisajístico y espiritual, elementos importantes para la preservación de la Reserva de Biósfera Seaflower.</w:t>
      </w:r>
    </w:p>
    <w:p w14:paraId="64592CF0" w14:textId="77777777" w:rsidR="003F7F8B" w:rsidRPr="00584084" w:rsidRDefault="003F7F8B" w:rsidP="00584084">
      <w:pPr>
        <w:pStyle w:val="Sinespaciado"/>
        <w:ind w:left="-426"/>
        <w:jc w:val="both"/>
        <w:rPr>
          <w:rFonts w:ascii="Arial Narrow" w:hAnsi="Arial Narrow"/>
        </w:rPr>
      </w:pPr>
    </w:p>
    <w:p w14:paraId="4C1DE3E1" w14:textId="77777777" w:rsidR="00E8088C" w:rsidRPr="00584084" w:rsidRDefault="003F7F8B" w:rsidP="00584084">
      <w:pPr>
        <w:pStyle w:val="Sinespaciado"/>
        <w:ind w:left="-426"/>
        <w:jc w:val="both"/>
        <w:rPr>
          <w:rFonts w:ascii="Arial Narrow" w:hAnsi="Arial Narrow"/>
        </w:rPr>
      </w:pPr>
      <w:r w:rsidRPr="00584084">
        <w:rPr>
          <w:rFonts w:ascii="Arial Narrow" w:hAnsi="Arial Narrow"/>
          <w:b/>
        </w:rPr>
        <w:t>Artículo 2º.</w:t>
      </w:r>
      <w:r w:rsidRPr="00584084">
        <w:rPr>
          <w:rFonts w:ascii="Arial Narrow" w:hAnsi="Arial Narrow"/>
        </w:rPr>
        <w:t xml:space="preserve"> Facúltese al Gobierno Nacional, a través del Ministerio de Medio Ambiente y el Ministerio de Cultura, para que de manera articulada con el Departamento Archipiélago de San Andrés, Providencia y Santa Catalina, la Alcaldía del Municipio de Providencia y Santa Catalina y la Corporación para el Desarrollo Sostenible del Archipiélago de San Andrés, Providencia y Santa Catalina (CORALINA), implementen políticas, programas y proyectos para la protección, recuperación, </w:t>
      </w:r>
      <w:r w:rsidRPr="00584084">
        <w:rPr>
          <w:rFonts w:ascii="Arial Narrow" w:hAnsi="Arial Narrow"/>
        </w:rPr>
        <w:lastRenderedPageBreak/>
        <w:t>conservación, sostenibilidad, valoración, divulgación, y visibilización de los espacios verdes o patios comunales o familiares o ‘the yard’ o ‘di yaad’, que hacen parte integral del conjunto arquitectónico tradicional del Pueblo Raizal del Archipiélago y constituyen elementos importantes para la preservación de la Reserva de Biósfera Seaflower.</w:t>
      </w:r>
    </w:p>
    <w:p w14:paraId="31BC0FC6" w14:textId="77777777" w:rsidR="00AE1197" w:rsidRPr="00584084" w:rsidRDefault="00AE1197" w:rsidP="00584084">
      <w:pPr>
        <w:pStyle w:val="Piedepgina"/>
        <w:ind w:left="-426"/>
        <w:jc w:val="both"/>
        <w:rPr>
          <w:rFonts w:ascii="Arial Narrow" w:hAnsi="Arial Narrow" w:cs="Arial"/>
        </w:rPr>
      </w:pPr>
    </w:p>
    <w:p w14:paraId="16B5DB06" w14:textId="4EB22AB1" w:rsidR="003F7F8B" w:rsidRPr="00584084" w:rsidRDefault="003F7F8B" w:rsidP="00584084">
      <w:pPr>
        <w:spacing w:line="240" w:lineRule="auto"/>
        <w:ind w:left="-426"/>
        <w:jc w:val="both"/>
        <w:rPr>
          <w:rFonts w:ascii="Arial Narrow" w:hAnsi="Arial Narrow" w:cs="Arial"/>
        </w:rPr>
      </w:pPr>
      <w:r w:rsidRPr="00584084">
        <w:rPr>
          <w:rFonts w:ascii="Arial Narrow" w:hAnsi="Arial Narrow" w:cs="Arial"/>
          <w:b/>
        </w:rPr>
        <w:t>Artículo 3º.</w:t>
      </w:r>
      <w:r w:rsidRPr="00584084">
        <w:rPr>
          <w:rFonts w:ascii="Arial Narrow" w:hAnsi="Arial Narrow" w:cs="Arial"/>
        </w:rPr>
        <w:t xml:space="preserve"> Declárese Patrimonio Cultural Inmaterial de la Nación</w:t>
      </w:r>
      <w:r w:rsidR="00001CAA">
        <w:rPr>
          <w:rFonts w:ascii="Arial Narrow" w:hAnsi="Arial Narrow" w:cs="Arial"/>
          <w:color w:val="FF0000"/>
        </w:rPr>
        <w:t xml:space="preserve">, </w:t>
      </w:r>
      <w:r w:rsidRPr="00584084">
        <w:rPr>
          <w:rFonts w:ascii="Arial Narrow" w:hAnsi="Arial Narrow" w:cs="Arial"/>
        </w:rPr>
        <w:t>el conocimiento ancestral de los constructores de la arquitectura tradicional del Pueblo Raizal del Archipiélago, quienes son poseedores de los saberes, conocimientos, técnicas, oficios y prácticas asociadas al diseño y construcción de inmuebles, monumentos y embarcaciones que representan la cultura ancestral del pueblo Raizal de las islas.</w:t>
      </w:r>
    </w:p>
    <w:p w14:paraId="59A04294" w14:textId="0BF4730F" w:rsidR="003F7F8B" w:rsidRPr="00584084" w:rsidRDefault="000163B4" w:rsidP="00584084">
      <w:pPr>
        <w:shd w:val="clear" w:color="auto" w:fill="FFFFFF"/>
        <w:spacing w:after="0" w:line="240" w:lineRule="auto"/>
        <w:ind w:left="-426"/>
        <w:jc w:val="both"/>
        <w:rPr>
          <w:rFonts w:ascii="Arial Narrow" w:hAnsi="Arial Narrow" w:cs="Arial"/>
        </w:rPr>
      </w:pPr>
      <w:r w:rsidRPr="00584084">
        <w:rPr>
          <w:rFonts w:ascii="Arial Narrow" w:eastAsia="Times New Roman" w:hAnsi="Arial Narrow" w:cs="Arial"/>
          <w:b/>
          <w:color w:val="000000"/>
          <w:lang w:val="es-ES_tradnl" w:eastAsia="es-CO"/>
        </w:rPr>
        <w:t>Artículo 4º.</w:t>
      </w:r>
      <w:r w:rsidRPr="00584084">
        <w:rPr>
          <w:rFonts w:ascii="Arial Narrow" w:eastAsia="Times New Roman" w:hAnsi="Arial Narrow" w:cs="Arial"/>
          <w:color w:val="000000"/>
          <w:lang w:val="es-ES_tradnl" w:eastAsia="es-CO"/>
        </w:rPr>
        <w:t xml:space="preserve"> </w:t>
      </w:r>
      <w:r w:rsidR="003B4BC3" w:rsidRPr="003B4BC3">
        <w:rPr>
          <w:rFonts w:ascii="Arial Narrow" w:eastAsia="Times New Roman" w:hAnsi="Arial Narrow" w:cs="Arial"/>
          <w:color w:val="000000"/>
          <w:lang w:val="es-ES_tradnl" w:eastAsia="es-CO"/>
        </w:rPr>
        <w:t>De manera arti</w:t>
      </w:r>
      <w:r w:rsidR="0084043F">
        <w:rPr>
          <w:rFonts w:ascii="Arial Narrow" w:eastAsia="Times New Roman" w:hAnsi="Arial Narrow" w:cs="Arial"/>
          <w:color w:val="000000"/>
          <w:lang w:val="es-ES_tradnl" w:eastAsia="es-CO"/>
        </w:rPr>
        <w:t>culada</w:t>
      </w:r>
      <w:r w:rsidR="003B4BC3" w:rsidRPr="003B4BC3">
        <w:rPr>
          <w:rFonts w:ascii="Arial Narrow" w:eastAsia="Times New Roman" w:hAnsi="Arial Narrow" w:cs="Arial"/>
          <w:color w:val="000000"/>
          <w:lang w:val="es-ES_tradnl" w:eastAsia="es-CO"/>
        </w:rPr>
        <w:t xml:space="preserve"> la Gobernación del Departamento Archipiélago, la Alcaldía del municipio de Providencia y Santa Catalina, el Raizal Council y El Consejo Municipal y Departamental de Patrimonio, deberán</w:t>
      </w:r>
      <w:r w:rsidR="003B4BC3">
        <w:rPr>
          <w:rFonts w:ascii="Arial Narrow" w:eastAsia="Times New Roman" w:hAnsi="Arial Narrow" w:cs="Arial"/>
          <w:color w:val="000000"/>
          <w:lang w:val="es-ES_tradnl" w:eastAsia="es-CO"/>
        </w:rPr>
        <w:t xml:space="preserve"> e</w:t>
      </w:r>
      <w:r w:rsidRPr="00584084">
        <w:rPr>
          <w:rFonts w:ascii="Arial Narrow" w:eastAsia="Times New Roman" w:hAnsi="Arial Narrow" w:cs="Arial"/>
          <w:color w:val="000000"/>
          <w:lang w:val="es-ES_tradnl" w:eastAsia="es-CO"/>
        </w:rPr>
        <w:t xml:space="preserve">laborar una Lista Indicativa de Candidatos a Bien de Interés Cultural (LICBIC) en el ámbito del Departamento Archipiélago; definir qué bienes de la lista puedan ser declarados como Bien de Interés Cultural (BIC); y determinar cuáles requieren un Plan Especial de Manejo y Protección -PEMP-. </w:t>
      </w:r>
    </w:p>
    <w:p w14:paraId="742719F4" w14:textId="77777777" w:rsidR="00584084" w:rsidRDefault="00584084" w:rsidP="00584084">
      <w:pPr>
        <w:shd w:val="clear" w:color="auto" w:fill="FFFFFF"/>
        <w:spacing w:after="0" w:line="240" w:lineRule="auto"/>
        <w:ind w:left="-426"/>
        <w:jc w:val="both"/>
        <w:rPr>
          <w:rFonts w:ascii="Arial Narrow" w:eastAsia="Times New Roman" w:hAnsi="Arial Narrow" w:cs="Arial"/>
          <w:b/>
          <w:color w:val="000000"/>
          <w:lang w:val="es-ES_tradnl" w:eastAsia="es-CO"/>
        </w:rPr>
      </w:pPr>
    </w:p>
    <w:p w14:paraId="1B1B9EF4" w14:textId="77777777" w:rsidR="000163B4" w:rsidRPr="00584084" w:rsidRDefault="000163B4" w:rsidP="00584084">
      <w:pPr>
        <w:shd w:val="clear" w:color="auto" w:fill="FFFFFF"/>
        <w:spacing w:after="0" w:line="240" w:lineRule="auto"/>
        <w:ind w:left="-426"/>
        <w:jc w:val="both"/>
        <w:rPr>
          <w:rFonts w:ascii="Arial Narrow" w:eastAsia="Times New Roman" w:hAnsi="Arial Narrow" w:cs="Arial"/>
          <w:color w:val="000000"/>
          <w:lang w:val="es-ES_tradnl" w:eastAsia="es-CO"/>
        </w:rPr>
      </w:pPr>
      <w:r w:rsidRPr="00584084">
        <w:rPr>
          <w:rFonts w:ascii="Arial Narrow" w:eastAsia="Times New Roman" w:hAnsi="Arial Narrow" w:cs="Arial"/>
          <w:b/>
          <w:color w:val="000000"/>
          <w:lang w:val="es-ES_tradnl" w:eastAsia="es-CO"/>
        </w:rPr>
        <w:t>Artículo 5º.</w:t>
      </w:r>
      <w:r w:rsidRPr="00584084">
        <w:rPr>
          <w:rFonts w:ascii="Arial Narrow" w:eastAsia="Times New Roman" w:hAnsi="Arial Narrow" w:cs="Arial"/>
          <w:color w:val="000000"/>
          <w:lang w:val="es-ES_tradnl" w:eastAsia="es-CO"/>
        </w:rPr>
        <w:t xml:space="preserve"> Declarar Patrimonio Arqueológico de la Nación a las Ruinas del Fuerte de La Libertad o “Fort Warwick” o “Fuerte Louis Aury” en el Municipio de Providencia y Santa Catalina. </w:t>
      </w:r>
    </w:p>
    <w:p w14:paraId="0DADAD1E" w14:textId="77777777" w:rsidR="000163B4" w:rsidRPr="00584084" w:rsidRDefault="000163B4" w:rsidP="00584084">
      <w:pPr>
        <w:shd w:val="clear" w:color="auto" w:fill="FFFFFF"/>
        <w:spacing w:after="0" w:line="240" w:lineRule="auto"/>
        <w:ind w:left="-426"/>
        <w:jc w:val="both"/>
        <w:rPr>
          <w:rFonts w:ascii="Arial Narrow" w:eastAsia="Times New Roman" w:hAnsi="Arial Narrow" w:cs="Arial"/>
          <w:color w:val="000000"/>
          <w:lang w:val="es-ES_tradnl" w:eastAsia="es-CO"/>
        </w:rPr>
      </w:pPr>
    </w:p>
    <w:p w14:paraId="5AD70D65" w14:textId="1DA902EE" w:rsidR="000163B4" w:rsidRPr="00584084" w:rsidRDefault="000163B4" w:rsidP="00584084">
      <w:pPr>
        <w:spacing w:line="240" w:lineRule="auto"/>
        <w:ind w:left="-426"/>
        <w:jc w:val="both"/>
        <w:rPr>
          <w:rFonts w:ascii="Arial Narrow" w:eastAsia="Times New Roman" w:hAnsi="Arial Narrow" w:cs="Arial"/>
          <w:color w:val="000000"/>
          <w:lang w:val="es-ES_tradnl" w:eastAsia="es-CO"/>
        </w:rPr>
      </w:pPr>
      <w:r w:rsidRPr="00584084">
        <w:rPr>
          <w:rFonts w:ascii="Arial Narrow" w:eastAsia="Times New Roman" w:hAnsi="Arial Narrow" w:cs="Arial"/>
          <w:b/>
          <w:color w:val="000000"/>
          <w:lang w:val="es-ES_tradnl" w:eastAsia="es-CO"/>
        </w:rPr>
        <w:t>Parágrafo.</w:t>
      </w:r>
      <w:r w:rsidRPr="00584084">
        <w:rPr>
          <w:rFonts w:ascii="Arial Narrow" w:eastAsia="Times New Roman" w:hAnsi="Arial Narrow" w:cs="Arial"/>
          <w:color w:val="000000"/>
          <w:lang w:val="es-ES_tradnl" w:eastAsia="es-CO"/>
        </w:rPr>
        <w:t xml:space="preserve"> </w:t>
      </w:r>
      <w:r w:rsidR="0084043F" w:rsidRPr="0084043F">
        <w:rPr>
          <w:rFonts w:ascii="Arial Narrow" w:eastAsia="Times New Roman" w:hAnsi="Arial Narrow" w:cs="Arial"/>
          <w:color w:val="000000"/>
          <w:lang w:val="es-ES_tradnl" w:eastAsia="es-CO"/>
        </w:rPr>
        <w:t>De manera articulada la Gobernación del Departamento Archipiélago, la Alcaldía del municipio de Providencia y Santa Catalina, la Corporación para el Desarrollo Sostenible (CORALINA), el Raizal Council y El Consejo Departamental de Patrimonio deberá</w:t>
      </w:r>
      <w:r w:rsidR="00B63943">
        <w:rPr>
          <w:rFonts w:ascii="Arial Narrow" w:eastAsia="Times New Roman" w:hAnsi="Arial Narrow" w:cs="Arial"/>
          <w:color w:val="000000"/>
          <w:lang w:val="es-ES_tradnl" w:eastAsia="es-CO"/>
        </w:rPr>
        <w:t>n</w:t>
      </w:r>
      <w:r w:rsidR="0084043F">
        <w:rPr>
          <w:rFonts w:ascii="Arial Narrow" w:eastAsia="Times New Roman" w:hAnsi="Arial Narrow" w:cs="Arial"/>
          <w:color w:val="000000"/>
          <w:lang w:val="es-ES_tradnl" w:eastAsia="es-CO"/>
        </w:rPr>
        <w:t xml:space="preserve"> r</w:t>
      </w:r>
      <w:r w:rsidR="0084043F" w:rsidRPr="007F24DE">
        <w:rPr>
          <w:rFonts w:ascii="Arial Narrow" w:eastAsia="Times New Roman" w:hAnsi="Arial Narrow" w:cs="Arial"/>
          <w:color w:val="000000"/>
          <w:lang w:val="es-ES_tradnl" w:eastAsia="es-CO"/>
        </w:rPr>
        <w:t>ealizar un mapeo arqueológico marino y terrestre detallado del Departamento Archipiélago de San Andrés, Providencia y Santa Catalina para identificar otros sitios de interés arqueológico de las islas; indicar las características de tales sitios y sus áreas de influencia; definir cuáles requieren un Plan de Manejo Arqueológico; y determinar los lineamientos de protección, gestión, divulgación y sostenibilidad de los mismos.</w:t>
      </w:r>
    </w:p>
    <w:p w14:paraId="0729D00F" w14:textId="069F2142" w:rsidR="000163B4" w:rsidRPr="00584084" w:rsidRDefault="00584084" w:rsidP="00584084">
      <w:pPr>
        <w:spacing w:line="240" w:lineRule="auto"/>
        <w:ind w:left="-426"/>
        <w:jc w:val="both"/>
        <w:rPr>
          <w:rFonts w:ascii="Arial Narrow" w:hAnsi="Arial Narrow" w:cs="Arial"/>
        </w:rPr>
      </w:pPr>
      <w:r w:rsidRPr="00584084">
        <w:rPr>
          <w:rFonts w:ascii="Arial Narrow" w:eastAsia="Times New Roman" w:hAnsi="Arial Narrow" w:cs="Arial"/>
          <w:b/>
          <w:color w:val="000000"/>
          <w:lang w:eastAsia="es-CO"/>
        </w:rPr>
        <w:t>Artículo 6º.</w:t>
      </w:r>
      <w:r w:rsidRPr="00584084">
        <w:rPr>
          <w:rFonts w:ascii="Arial Narrow" w:eastAsia="Times New Roman" w:hAnsi="Arial Narrow" w:cs="Arial"/>
          <w:color w:val="000000"/>
          <w:lang w:eastAsia="es-CO"/>
        </w:rPr>
        <w:t xml:space="preserve"> </w:t>
      </w:r>
      <w:r w:rsidR="00EF5D8C" w:rsidRPr="00EF5D8C">
        <w:rPr>
          <w:rFonts w:ascii="Arial Narrow" w:eastAsia="Times New Roman" w:hAnsi="Arial Narrow" w:cs="Arial"/>
          <w:color w:val="000000"/>
          <w:lang w:eastAsia="es-CO"/>
        </w:rPr>
        <w:t>El Ministerio de Cultura, deberá</w:t>
      </w:r>
      <w:r w:rsidR="00EF5D8C" w:rsidRPr="00EF5D8C">
        <w:rPr>
          <w:rFonts w:ascii="Arial Narrow" w:eastAsia="Times New Roman" w:hAnsi="Arial Narrow" w:cs="Arial"/>
          <w:b/>
          <w:color w:val="000000"/>
          <w:lang w:eastAsia="es-CO"/>
        </w:rPr>
        <w:t xml:space="preserve"> </w:t>
      </w:r>
      <w:r w:rsidR="00EF5D8C" w:rsidRPr="00EF5D8C">
        <w:rPr>
          <w:rFonts w:ascii="Arial Narrow" w:eastAsia="Times New Roman" w:hAnsi="Arial Narrow" w:cs="Arial"/>
          <w:color w:val="000000"/>
          <w:lang w:eastAsia="es-CO"/>
        </w:rPr>
        <w:t>establecer</w:t>
      </w:r>
      <w:r w:rsidR="00EF5D8C">
        <w:rPr>
          <w:rFonts w:ascii="Arial Narrow" w:eastAsia="Times New Roman" w:hAnsi="Arial Narrow" w:cs="Arial"/>
          <w:b/>
          <w:color w:val="000000"/>
          <w:lang w:eastAsia="es-CO"/>
        </w:rPr>
        <w:t xml:space="preserve"> </w:t>
      </w:r>
      <w:r w:rsidRPr="00584084">
        <w:rPr>
          <w:rFonts w:ascii="Arial Narrow" w:eastAsia="Times New Roman" w:hAnsi="Arial Narrow" w:cs="Arial"/>
          <w:color w:val="000000"/>
          <w:lang w:eastAsia="es-CO"/>
        </w:rPr>
        <w:t>estrategias de cooperación interinstitucional e internacional para la protección, gestión, divulgación y sostenibilidad del Patrimonio Cultural Material e Inmaterial de la Nación, los Bienes de Interés Cultural (BIC), el Patrimonio Arqueológico, y los sitios de interés arqueológico identificados en el Departamento Archipiélago.</w:t>
      </w:r>
    </w:p>
    <w:p w14:paraId="6A1F864B" w14:textId="77777777" w:rsidR="00627ED1" w:rsidRPr="00627ED1" w:rsidRDefault="00627ED1" w:rsidP="00627ED1">
      <w:pPr>
        <w:shd w:val="clear" w:color="auto" w:fill="FFFFFF"/>
        <w:spacing w:after="0" w:line="240" w:lineRule="auto"/>
        <w:ind w:left="-426"/>
        <w:jc w:val="both"/>
        <w:rPr>
          <w:rFonts w:ascii="Arial Narrow" w:eastAsia="Times New Roman" w:hAnsi="Arial Narrow" w:cs="Arial"/>
          <w:b/>
          <w:color w:val="000000"/>
          <w:lang w:eastAsia="es-CO"/>
        </w:rPr>
      </w:pPr>
      <w:r w:rsidRPr="00627ED1">
        <w:rPr>
          <w:rFonts w:ascii="Arial Narrow" w:eastAsia="Times New Roman" w:hAnsi="Arial Narrow" w:cs="Arial"/>
          <w:b/>
          <w:color w:val="000000"/>
          <w:lang w:eastAsia="es-CO"/>
        </w:rPr>
        <w:t xml:space="preserve">CAPÍTULO II </w:t>
      </w:r>
    </w:p>
    <w:p w14:paraId="566FE9F3" w14:textId="77777777" w:rsidR="00627ED1" w:rsidRDefault="00627ED1" w:rsidP="00627ED1">
      <w:pPr>
        <w:shd w:val="clear" w:color="auto" w:fill="FFFFFF"/>
        <w:spacing w:after="0" w:line="240" w:lineRule="auto"/>
        <w:ind w:left="-426"/>
        <w:jc w:val="both"/>
        <w:rPr>
          <w:rFonts w:ascii="Arial Narrow" w:eastAsia="Times New Roman" w:hAnsi="Arial Narrow" w:cs="Arial"/>
          <w:b/>
          <w:color w:val="000000"/>
          <w:lang w:eastAsia="es-CO"/>
        </w:rPr>
      </w:pPr>
      <w:r w:rsidRPr="00627ED1">
        <w:rPr>
          <w:rFonts w:ascii="Arial Narrow" w:eastAsia="Times New Roman" w:hAnsi="Arial Narrow" w:cs="Arial"/>
          <w:b/>
          <w:color w:val="000000"/>
          <w:lang w:eastAsia="es-CO"/>
        </w:rPr>
        <w:t>DISPOSICIONES VARIAS</w:t>
      </w:r>
    </w:p>
    <w:p w14:paraId="6104AEEC" w14:textId="77777777" w:rsidR="00955D83" w:rsidRPr="00627ED1" w:rsidRDefault="00955D83" w:rsidP="00627ED1">
      <w:pPr>
        <w:shd w:val="clear" w:color="auto" w:fill="FFFFFF"/>
        <w:spacing w:after="0" w:line="240" w:lineRule="auto"/>
        <w:ind w:left="-426"/>
        <w:jc w:val="both"/>
        <w:rPr>
          <w:rFonts w:ascii="Arial Narrow" w:eastAsia="Times New Roman" w:hAnsi="Arial Narrow" w:cs="Arial"/>
          <w:b/>
          <w:color w:val="000000"/>
          <w:lang w:eastAsia="es-CO"/>
        </w:rPr>
      </w:pPr>
    </w:p>
    <w:p w14:paraId="1E6EEF0A" w14:textId="77777777" w:rsidR="00627ED1" w:rsidRDefault="00627ED1" w:rsidP="00627ED1">
      <w:pPr>
        <w:shd w:val="clear" w:color="auto" w:fill="FFFFFF"/>
        <w:spacing w:after="0" w:line="240" w:lineRule="auto"/>
        <w:ind w:left="-426"/>
        <w:jc w:val="both"/>
        <w:rPr>
          <w:rFonts w:ascii="Arial Narrow" w:eastAsia="Times New Roman" w:hAnsi="Arial Narrow" w:cs="Arial"/>
          <w:color w:val="000000"/>
          <w:lang w:eastAsia="es-CO"/>
        </w:rPr>
      </w:pPr>
      <w:r w:rsidRPr="00627ED1">
        <w:rPr>
          <w:rFonts w:ascii="Arial Narrow" w:eastAsia="Times New Roman" w:hAnsi="Arial Narrow" w:cs="Arial"/>
          <w:b/>
          <w:color w:val="000000"/>
          <w:lang w:eastAsia="es-CO"/>
        </w:rPr>
        <w:t xml:space="preserve">Artículo 7°. Autorización. </w:t>
      </w:r>
      <w:r w:rsidRPr="00627ED1">
        <w:rPr>
          <w:rFonts w:ascii="Arial Narrow" w:eastAsia="Times New Roman" w:hAnsi="Arial Narrow" w:cs="Arial"/>
          <w:color w:val="000000"/>
          <w:lang w:eastAsia="es-CO"/>
        </w:rPr>
        <w:t xml:space="preserve">Autorícese al Gobierno Nacional para que, a través de los Ministerios de Cultura; Trabajo; Vivienda, Ciudad y Territorio; Ciencia, Tecnología e Innovación; Industria, Comercio y Turismo; Medio Ambiente; y Agricultura y Desarrollo Rural, contribuya a: </w:t>
      </w:r>
    </w:p>
    <w:p w14:paraId="20D50B5B" w14:textId="77777777" w:rsidR="00627ED1" w:rsidRPr="00627ED1" w:rsidRDefault="00627ED1" w:rsidP="00627ED1">
      <w:pPr>
        <w:shd w:val="clear" w:color="auto" w:fill="FFFFFF"/>
        <w:spacing w:after="0" w:line="240" w:lineRule="auto"/>
        <w:ind w:left="-426"/>
        <w:jc w:val="both"/>
        <w:rPr>
          <w:rFonts w:ascii="Arial Narrow" w:eastAsia="Times New Roman" w:hAnsi="Arial Narrow" w:cs="Arial"/>
          <w:color w:val="000000"/>
          <w:lang w:eastAsia="es-CO"/>
        </w:rPr>
      </w:pPr>
    </w:p>
    <w:p w14:paraId="282168CB" w14:textId="77777777" w:rsidR="00627ED1" w:rsidRPr="00627ED1" w:rsidRDefault="00627ED1" w:rsidP="00627ED1">
      <w:pPr>
        <w:pStyle w:val="Prrafodelista"/>
        <w:numPr>
          <w:ilvl w:val="0"/>
          <w:numId w:val="10"/>
        </w:numPr>
        <w:shd w:val="clear" w:color="auto" w:fill="FFFFFF"/>
        <w:spacing w:after="0" w:line="240" w:lineRule="auto"/>
        <w:jc w:val="both"/>
        <w:rPr>
          <w:rFonts w:ascii="Arial Narrow" w:eastAsia="Times New Roman" w:hAnsi="Arial Narrow" w:cs="Arial"/>
          <w:color w:val="000000"/>
          <w:lang w:eastAsia="es-CO"/>
        </w:rPr>
      </w:pPr>
      <w:r w:rsidRPr="00627ED1">
        <w:rPr>
          <w:rFonts w:ascii="Arial Narrow" w:eastAsia="Times New Roman" w:hAnsi="Arial Narrow" w:cs="Arial"/>
          <w:color w:val="000000"/>
          <w:lang w:eastAsia="es-CO"/>
        </w:rPr>
        <w:t>La salvaguardia, protección, recuperación, conservación, sostenibilidad, valoración, divulgación, visibilización, fomento, investigación, promoción, transmisión, y financiación de los valores culturales relacionados con la arquitectura tradicional del Pueblo Raizal del Departamento Archipiélago de San Andrés, Providencia y Santa Catalina y sus áreas de interés.</w:t>
      </w:r>
    </w:p>
    <w:p w14:paraId="24BDF935" w14:textId="77777777" w:rsidR="00627ED1" w:rsidRPr="00627ED1" w:rsidRDefault="00627ED1" w:rsidP="00627ED1">
      <w:pPr>
        <w:shd w:val="clear" w:color="auto" w:fill="FFFFFF"/>
        <w:spacing w:after="0" w:line="240" w:lineRule="auto"/>
        <w:ind w:left="-426"/>
        <w:jc w:val="both"/>
        <w:rPr>
          <w:rFonts w:ascii="Arial Narrow" w:eastAsia="Times New Roman" w:hAnsi="Arial Narrow" w:cs="Arial"/>
          <w:color w:val="000000"/>
          <w:lang w:eastAsia="es-CO"/>
        </w:rPr>
      </w:pPr>
    </w:p>
    <w:p w14:paraId="270E2858" w14:textId="77777777" w:rsidR="00627ED1" w:rsidRDefault="00627ED1" w:rsidP="00627ED1">
      <w:pPr>
        <w:pStyle w:val="Prrafodelista"/>
        <w:numPr>
          <w:ilvl w:val="0"/>
          <w:numId w:val="10"/>
        </w:numPr>
        <w:shd w:val="clear" w:color="auto" w:fill="FFFFFF"/>
        <w:spacing w:after="0" w:line="240" w:lineRule="auto"/>
        <w:jc w:val="both"/>
        <w:rPr>
          <w:rFonts w:ascii="Arial Narrow" w:eastAsia="Times New Roman" w:hAnsi="Arial Narrow" w:cs="Arial"/>
          <w:color w:val="000000"/>
          <w:lang w:eastAsia="es-CO"/>
        </w:rPr>
      </w:pPr>
      <w:r w:rsidRPr="00627ED1">
        <w:rPr>
          <w:rFonts w:ascii="Arial Narrow" w:eastAsia="Times New Roman" w:hAnsi="Arial Narrow" w:cs="Arial"/>
          <w:color w:val="000000"/>
          <w:lang w:eastAsia="es-CO"/>
        </w:rPr>
        <w:t>Promover el desarrollo integral sostenible de los portadores de los saberes, conocimientos, técnicas, oficios y prácticas asociadas a la arquitectura tradicional del Archipiélago y de su actividad ancestral, en sus diversas técnicas y modalidades, integrándolos al desarrollo social, económico, cultural y ambiental del país.</w:t>
      </w:r>
    </w:p>
    <w:p w14:paraId="652E7363" w14:textId="77777777" w:rsidR="00627ED1" w:rsidRPr="00627ED1" w:rsidRDefault="00627ED1" w:rsidP="00627ED1">
      <w:pPr>
        <w:pStyle w:val="Prrafodelista"/>
        <w:rPr>
          <w:rFonts w:ascii="Arial Narrow" w:eastAsia="Times New Roman" w:hAnsi="Arial Narrow" w:cs="Arial"/>
          <w:color w:val="000000"/>
          <w:lang w:eastAsia="es-CO"/>
        </w:rPr>
      </w:pPr>
    </w:p>
    <w:p w14:paraId="420D7861" w14:textId="77777777" w:rsidR="00627ED1" w:rsidRDefault="00627ED1" w:rsidP="00627ED1">
      <w:pPr>
        <w:pStyle w:val="Prrafodelista"/>
        <w:numPr>
          <w:ilvl w:val="0"/>
          <w:numId w:val="10"/>
        </w:numPr>
        <w:shd w:val="clear" w:color="auto" w:fill="FFFFFF"/>
        <w:spacing w:after="0" w:line="240" w:lineRule="auto"/>
        <w:jc w:val="both"/>
        <w:rPr>
          <w:rFonts w:ascii="Arial Narrow" w:eastAsia="Times New Roman" w:hAnsi="Arial Narrow" w:cs="Arial"/>
          <w:color w:val="000000"/>
          <w:lang w:eastAsia="es-CO"/>
        </w:rPr>
      </w:pPr>
      <w:r w:rsidRPr="00627ED1">
        <w:rPr>
          <w:rFonts w:ascii="Arial Narrow" w:eastAsia="Times New Roman" w:hAnsi="Arial Narrow" w:cs="Arial"/>
          <w:color w:val="000000"/>
          <w:lang w:eastAsia="es-CO"/>
        </w:rPr>
        <w:t>Facilitar el acceso de los constructores de la arquitectura tradicional del Archipiélago a un financiamiento especial público o privado y condonarles por resultados, para fomentar el emprendimiento y mejorar sus procesos de productividad y competitividad.</w:t>
      </w:r>
    </w:p>
    <w:p w14:paraId="19CFEBCB" w14:textId="77777777" w:rsidR="00627ED1" w:rsidRPr="00627ED1" w:rsidRDefault="00627ED1" w:rsidP="00627ED1">
      <w:pPr>
        <w:pStyle w:val="Prrafodelista"/>
        <w:rPr>
          <w:rFonts w:ascii="Arial Narrow" w:eastAsia="Times New Roman" w:hAnsi="Arial Narrow" w:cs="Arial"/>
          <w:color w:val="000000"/>
          <w:lang w:eastAsia="es-CO"/>
        </w:rPr>
      </w:pPr>
    </w:p>
    <w:p w14:paraId="58959A52" w14:textId="77777777" w:rsidR="00627ED1" w:rsidRDefault="00627ED1" w:rsidP="00627ED1">
      <w:pPr>
        <w:pStyle w:val="Prrafodelista"/>
        <w:numPr>
          <w:ilvl w:val="0"/>
          <w:numId w:val="10"/>
        </w:numPr>
        <w:shd w:val="clear" w:color="auto" w:fill="FFFFFF"/>
        <w:spacing w:after="0" w:line="240" w:lineRule="auto"/>
        <w:jc w:val="both"/>
        <w:rPr>
          <w:rFonts w:ascii="Arial Narrow" w:eastAsia="Times New Roman" w:hAnsi="Arial Narrow" w:cs="Arial"/>
          <w:color w:val="000000"/>
          <w:lang w:eastAsia="es-CO"/>
        </w:rPr>
      </w:pPr>
      <w:r w:rsidRPr="00627ED1">
        <w:rPr>
          <w:rFonts w:ascii="Arial Narrow" w:eastAsia="Times New Roman" w:hAnsi="Arial Narrow" w:cs="Arial"/>
          <w:color w:val="000000"/>
          <w:lang w:eastAsia="es-CO"/>
        </w:rPr>
        <w:lastRenderedPageBreak/>
        <w:t>Certificar las competencias laborales de los constructores de la arquitectura tradicional del Archipiélago, con el propósito de promover y reconocer el aprendizaje y la experticia adquirida a lo largo de la vida laboral de estas personas.</w:t>
      </w:r>
    </w:p>
    <w:p w14:paraId="7E4E11E1" w14:textId="77777777" w:rsidR="00627ED1" w:rsidRPr="00627ED1" w:rsidRDefault="00627ED1" w:rsidP="00627ED1">
      <w:pPr>
        <w:pStyle w:val="Prrafodelista"/>
        <w:rPr>
          <w:rFonts w:ascii="Arial Narrow" w:eastAsia="Times New Roman" w:hAnsi="Arial Narrow" w:cs="Arial"/>
          <w:color w:val="000000"/>
          <w:lang w:eastAsia="es-CO"/>
        </w:rPr>
      </w:pPr>
    </w:p>
    <w:p w14:paraId="1410D9A1" w14:textId="77777777" w:rsidR="00627ED1" w:rsidRDefault="00627ED1" w:rsidP="00627ED1">
      <w:pPr>
        <w:pStyle w:val="Prrafodelista"/>
        <w:numPr>
          <w:ilvl w:val="0"/>
          <w:numId w:val="10"/>
        </w:numPr>
        <w:shd w:val="clear" w:color="auto" w:fill="FFFFFF"/>
        <w:spacing w:after="0" w:line="240" w:lineRule="auto"/>
        <w:jc w:val="both"/>
        <w:rPr>
          <w:rFonts w:ascii="Arial Narrow" w:eastAsia="Times New Roman" w:hAnsi="Arial Narrow" w:cs="Arial"/>
          <w:color w:val="000000"/>
          <w:lang w:eastAsia="es-CO"/>
        </w:rPr>
      </w:pPr>
      <w:r w:rsidRPr="00627ED1">
        <w:rPr>
          <w:rFonts w:ascii="Arial Narrow" w:eastAsia="Times New Roman" w:hAnsi="Arial Narrow" w:cs="Arial"/>
          <w:color w:val="000000"/>
          <w:lang w:eastAsia="es-CO"/>
        </w:rPr>
        <w:t>Fomentar la gestión y transmisión de las prácticas, conocimientos y técnicas de los constructores de la arquitectura tradicional del Archipiélago, para favorecer el relevo generacional y garantizar la permanencia de esta actividad ancestral Raizal en las islas como una identidad cultural que perdure a través del tiempo.</w:t>
      </w:r>
    </w:p>
    <w:p w14:paraId="6579B6C0" w14:textId="77777777" w:rsidR="00627ED1" w:rsidRPr="00627ED1" w:rsidRDefault="00627ED1" w:rsidP="00627ED1">
      <w:pPr>
        <w:pStyle w:val="Prrafodelista"/>
        <w:rPr>
          <w:rFonts w:ascii="Arial Narrow" w:eastAsia="Times New Roman" w:hAnsi="Arial Narrow" w:cs="Arial"/>
          <w:color w:val="000000"/>
          <w:lang w:eastAsia="es-CO"/>
        </w:rPr>
      </w:pPr>
    </w:p>
    <w:p w14:paraId="0964C59C" w14:textId="77777777" w:rsidR="00584084" w:rsidRPr="00627ED1" w:rsidRDefault="00627ED1" w:rsidP="00627ED1">
      <w:pPr>
        <w:pStyle w:val="Prrafodelista"/>
        <w:numPr>
          <w:ilvl w:val="0"/>
          <w:numId w:val="10"/>
        </w:numPr>
        <w:shd w:val="clear" w:color="auto" w:fill="FFFFFF"/>
        <w:spacing w:after="0" w:line="240" w:lineRule="auto"/>
        <w:jc w:val="both"/>
        <w:rPr>
          <w:rFonts w:ascii="Arial Narrow" w:eastAsia="Times New Roman" w:hAnsi="Arial Narrow" w:cs="Arial"/>
          <w:color w:val="000000"/>
          <w:lang w:eastAsia="es-CO"/>
        </w:rPr>
      </w:pPr>
      <w:r w:rsidRPr="00627ED1">
        <w:rPr>
          <w:rFonts w:ascii="Arial Narrow" w:eastAsia="Times New Roman" w:hAnsi="Arial Narrow" w:cs="Arial"/>
          <w:color w:val="000000"/>
          <w:lang w:eastAsia="es-CO"/>
        </w:rPr>
        <w:t>Promover y apoyar, de acuerdo con el artículo 51 de la Ley 915 de 2004, al sistema de hospedaje en las casas nativas o posadas nativas que conservan la arquitectura autóctona del Pueblo Raizal del Archipiélago de San Andrés, Providencia y Santa Catalina. Estas casas harán parte del programa de Vivienda de Interés Social, Vivienda de Interés Prioritario y Vivienda de Interés Social Rural; por lo cual, las entidades competentes otorgarán subsidios y o apoyos para acondicionar, reparar, reformar o construir vivienda para dedicar parte de ella al hospedaje turístico para que el turista comparta la vida social y valores culturales de las familias Raizales.</w:t>
      </w:r>
    </w:p>
    <w:p w14:paraId="79FDADB0" w14:textId="77777777" w:rsidR="00584084" w:rsidRDefault="00584084" w:rsidP="00584084">
      <w:pPr>
        <w:shd w:val="clear" w:color="auto" w:fill="FFFFFF"/>
        <w:spacing w:after="0" w:line="240" w:lineRule="auto"/>
        <w:ind w:left="-426"/>
        <w:jc w:val="both"/>
        <w:rPr>
          <w:rFonts w:ascii="Arial Narrow" w:eastAsia="Times New Roman" w:hAnsi="Arial Narrow" w:cs="Arial"/>
          <w:b/>
          <w:color w:val="000000"/>
          <w:lang w:eastAsia="es-CO"/>
        </w:rPr>
      </w:pPr>
    </w:p>
    <w:p w14:paraId="13FD25BD" w14:textId="5C931C75" w:rsidR="00584084" w:rsidRPr="00584084" w:rsidRDefault="00584084" w:rsidP="00584084">
      <w:pPr>
        <w:shd w:val="clear" w:color="auto" w:fill="FFFFFF"/>
        <w:spacing w:after="0" w:line="240" w:lineRule="auto"/>
        <w:ind w:left="-426"/>
        <w:jc w:val="both"/>
        <w:rPr>
          <w:rFonts w:ascii="Arial Narrow" w:eastAsia="Times New Roman" w:hAnsi="Arial Narrow" w:cs="Arial"/>
          <w:color w:val="000000"/>
          <w:lang w:eastAsia="es-CO"/>
        </w:rPr>
      </w:pPr>
      <w:r w:rsidRPr="00584084">
        <w:rPr>
          <w:rFonts w:ascii="Arial Narrow" w:eastAsia="Times New Roman" w:hAnsi="Arial Narrow" w:cs="Arial"/>
          <w:b/>
          <w:color w:val="000000"/>
          <w:lang w:eastAsia="es-CO"/>
        </w:rPr>
        <w:t xml:space="preserve">Artículo 8º Plan de manejo del patrimonio cultural arquitectónico. </w:t>
      </w:r>
      <w:r w:rsidRPr="00584084">
        <w:rPr>
          <w:rFonts w:ascii="Arial Narrow" w:eastAsia="Times New Roman" w:hAnsi="Arial Narrow" w:cs="Arial"/>
          <w:color w:val="000000"/>
          <w:lang w:eastAsia="es-CO"/>
        </w:rPr>
        <w:t xml:space="preserve">El ministerio de Cultura en un término de un (1) año deberá </w:t>
      </w:r>
      <w:r w:rsidR="005C66C6">
        <w:rPr>
          <w:rFonts w:ascii="Arial Narrow" w:eastAsia="Times New Roman" w:hAnsi="Arial Narrow" w:cs="Arial"/>
          <w:color w:val="000000"/>
          <w:lang w:eastAsia="es-CO"/>
        </w:rPr>
        <w:t>elaborar y adoptar</w:t>
      </w:r>
      <w:r w:rsidRPr="00584084">
        <w:rPr>
          <w:rFonts w:ascii="Arial Narrow" w:eastAsia="Times New Roman" w:hAnsi="Arial Narrow" w:cs="Arial"/>
          <w:color w:val="000000"/>
          <w:lang w:eastAsia="es-CO"/>
        </w:rPr>
        <w:t xml:space="preserve"> el Plan de Manejo del Patrimonio Cultural Arquitectónico para el Departamento Archipiélago del que trata la presente Ley. Este Plan de Manejo deberá incluir, entre otros aspectos: </w:t>
      </w:r>
    </w:p>
    <w:p w14:paraId="719D6D3E" w14:textId="77777777" w:rsidR="00584084" w:rsidRPr="00584084" w:rsidRDefault="00584084" w:rsidP="00584084">
      <w:pPr>
        <w:shd w:val="clear" w:color="auto" w:fill="FFFFFF"/>
        <w:spacing w:after="0" w:line="240" w:lineRule="auto"/>
        <w:ind w:left="-426"/>
        <w:jc w:val="both"/>
        <w:rPr>
          <w:rFonts w:ascii="Arial Narrow" w:eastAsia="Times New Roman" w:hAnsi="Arial Narrow" w:cs="Arial"/>
          <w:color w:val="000000"/>
          <w:lang w:eastAsia="es-CO"/>
        </w:rPr>
      </w:pPr>
      <w:r w:rsidRPr="00584084">
        <w:rPr>
          <w:rFonts w:ascii="Arial Narrow" w:eastAsia="Times New Roman" w:hAnsi="Arial Narrow" w:cs="Arial"/>
          <w:b/>
          <w:color w:val="000000"/>
          <w:lang w:eastAsia="es-CO"/>
        </w:rPr>
        <w:t>a)</w:t>
      </w:r>
      <w:r w:rsidRPr="00584084">
        <w:rPr>
          <w:rFonts w:ascii="Arial Narrow" w:eastAsia="Times New Roman" w:hAnsi="Arial Narrow" w:cs="Arial"/>
          <w:color w:val="000000"/>
          <w:lang w:eastAsia="es-CO"/>
        </w:rPr>
        <w:tab/>
        <w:t xml:space="preserve">La actualización del Inventario del Patrimonio Cultural del Departamento Archipiélago </w:t>
      </w:r>
    </w:p>
    <w:p w14:paraId="3F74DC75" w14:textId="77777777" w:rsidR="00584084" w:rsidRPr="00584084" w:rsidRDefault="00584084" w:rsidP="00584084">
      <w:pPr>
        <w:shd w:val="clear" w:color="auto" w:fill="FFFFFF"/>
        <w:spacing w:after="0" w:line="240" w:lineRule="auto"/>
        <w:ind w:left="-426"/>
        <w:jc w:val="both"/>
        <w:rPr>
          <w:rFonts w:ascii="Arial Narrow" w:eastAsia="Times New Roman" w:hAnsi="Arial Narrow" w:cs="Arial"/>
          <w:color w:val="000000"/>
          <w:lang w:eastAsia="es-CO"/>
        </w:rPr>
      </w:pPr>
      <w:r w:rsidRPr="00584084">
        <w:rPr>
          <w:rFonts w:ascii="Arial Narrow" w:eastAsia="Times New Roman" w:hAnsi="Arial Narrow" w:cs="Arial"/>
          <w:b/>
          <w:color w:val="000000"/>
          <w:lang w:eastAsia="es-CO"/>
        </w:rPr>
        <w:t>b)</w:t>
      </w:r>
      <w:r w:rsidRPr="00584084">
        <w:rPr>
          <w:rFonts w:ascii="Arial Narrow" w:eastAsia="Times New Roman" w:hAnsi="Arial Narrow" w:cs="Arial"/>
          <w:color w:val="000000"/>
          <w:lang w:eastAsia="es-CO"/>
        </w:rPr>
        <w:tab/>
        <w:t xml:space="preserve">Las políticas y directrices sobre conservación y preservación de los bienes y valores culturales del archipiélago; </w:t>
      </w:r>
    </w:p>
    <w:p w14:paraId="013A54F1" w14:textId="77777777" w:rsidR="00584084" w:rsidRPr="00584084" w:rsidRDefault="00584084" w:rsidP="00584084">
      <w:pPr>
        <w:shd w:val="clear" w:color="auto" w:fill="FFFFFF"/>
        <w:spacing w:after="0" w:line="240" w:lineRule="auto"/>
        <w:ind w:left="-426"/>
        <w:jc w:val="both"/>
        <w:rPr>
          <w:rFonts w:ascii="Arial Narrow" w:eastAsia="Times New Roman" w:hAnsi="Arial Narrow" w:cs="Arial"/>
          <w:color w:val="000000"/>
          <w:lang w:eastAsia="es-CO"/>
        </w:rPr>
      </w:pPr>
      <w:r w:rsidRPr="00584084">
        <w:rPr>
          <w:rFonts w:ascii="Arial Narrow" w:eastAsia="Times New Roman" w:hAnsi="Arial Narrow" w:cs="Arial"/>
          <w:b/>
          <w:color w:val="000000"/>
          <w:lang w:eastAsia="es-CO"/>
        </w:rPr>
        <w:t>c)</w:t>
      </w:r>
      <w:r w:rsidRPr="00584084">
        <w:rPr>
          <w:rFonts w:ascii="Arial Narrow" w:eastAsia="Times New Roman" w:hAnsi="Arial Narrow" w:cs="Arial"/>
          <w:color w:val="000000"/>
          <w:lang w:eastAsia="es-CO"/>
        </w:rPr>
        <w:tab/>
        <w:t xml:space="preserve">La regulación del uso de las áreas de influencia y de los inmuebles que pueden ser considerados como patrimonio cultural de la nación; </w:t>
      </w:r>
    </w:p>
    <w:p w14:paraId="35D94C43" w14:textId="77777777" w:rsidR="00584084" w:rsidRPr="00584084" w:rsidRDefault="00584084" w:rsidP="00584084">
      <w:pPr>
        <w:shd w:val="clear" w:color="auto" w:fill="FFFFFF"/>
        <w:spacing w:after="0" w:line="240" w:lineRule="auto"/>
        <w:ind w:left="-426"/>
        <w:jc w:val="both"/>
        <w:rPr>
          <w:rFonts w:ascii="Arial Narrow" w:eastAsia="Times New Roman" w:hAnsi="Arial Narrow" w:cs="Arial"/>
          <w:color w:val="000000"/>
          <w:lang w:eastAsia="es-CO"/>
        </w:rPr>
      </w:pPr>
      <w:r w:rsidRPr="00584084">
        <w:rPr>
          <w:rFonts w:ascii="Arial Narrow" w:eastAsia="Times New Roman" w:hAnsi="Arial Narrow" w:cs="Arial"/>
          <w:b/>
          <w:color w:val="000000"/>
          <w:lang w:eastAsia="es-CO"/>
        </w:rPr>
        <w:t>d)</w:t>
      </w:r>
      <w:r w:rsidRPr="00584084">
        <w:rPr>
          <w:rFonts w:ascii="Arial Narrow" w:eastAsia="Times New Roman" w:hAnsi="Arial Narrow" w:cs="Arial"/>
          <w:color w:val="000000"/>
          <w:lang w:eastAsia="es-CO"/>
        </w:rPr>
        <w:tab/>
        <w:t xml:space="preserve">Un plan de tratamiento especial y protección de la arquitectura contextual; </w:t>
      </w:r>
    </w:p>
    <w:p w14:paraId="6C4F6E58" w14:textId="77777777" w:rsidR="00584084" w:rsidRPr="00584084" w:rsidRDefault="00584084" w:rsidP="00584084">
      <w:pPr>
        <w:shd w:val="clear" w:color="auto" w:fill="FFFFFF"/>
        <w:spacing w:after="0" w:line="240" w:lineRule="auto"/>
        <w:ind w:left="-426"/>
        <w:jc w:val="both"/>
        <w:rPr>
          <w:rFonts w:ascii="Arial Narrow" w:eastAsia="Times New Roman" w:hAnsi="Arial Narrow" w:cs="Arial"/>
          <w:color w:val="000000"/>
          <w:lang w:eastAsia="es-CO"/>
        </w:rPr>
      </w:pPr>
      <w:r w:rsidRPr="00584084">
        <w:rPr>
          <w:rFonts w:ascii="Arial Narrow" w:eastAsia="Times New Roman" w:hAnsi="Arial Narrow" w:cs="Arial"/>
          <w:b/>
          <w:color w:val="000000"/>
          <w:lang w:eastAsia="es-CO"/>
        </w:rPr>
        <w:t>e)</w:t>
      </w:r>
      <w:r w:rsidRPr="00584084">
        <w:rPr>
          <w:rFonts w:ascii="Arial Narrow" w:eastAsia="Times New Roman" w:hAnsi="Arial Narrow" w:cs="Arial"/>
          <w:color w:val="000000"/>
          <w:lang w:eastAsia="es-CO"/>
        </w:rPr>
        <w:tab/>
        <w:t>Una estrategia de gestión de los espacios verdes que hacen parte integral del conjunto arquitectónico tradicional del Pueblo Raizal del Archipiélago;</w:t>
      </w:r>
    </w:p>
    <w:p w14:paraId="3E4920A0" w14:textId="77777777" w:rsidR="00584084" w:rsidRPr="00584084" w:rsidRDefault="00584084" w:rsidP="00584084">
      <w:pPr>
        <w:shd w:val="clear" w:color="auto" w:fill="FFFFFF"/>
        <w:spacing w:after="0" w:line="240" w:lineRule="auto"/>
        <w:ind w:left="-426"/>
        <w:jc w:val="both"/>
        <w:rPr>
          <w:rFonts w:ascii="Arial Narrow" w:eastAsia="Times New Roman" w:hAnsi="Arial Narrow" w:cs="Arial"/>
          <w:color w:val="000000"/>
          <w:lang w:eastAsia="es-CO"/>
        </w:rPr>
      </w:pPr>
      <w:r w:rsidRPr="00584084">
        <w:rPr>
          <w:rFonts w:ascii="Arial Narrow" w:eastAsia="Times New Roman" w:hAnsi="Arial Narrow" w:cs="Arial"/>
          <w:b/>
          <w:color w:val="000000"/>
          <w:lang w:eastAsia="es-CO"/>
        </w:rPr>
        <w:t>f)</w:t>
      </w:r>
      <w:r w:rsidRPr="00584084">
        <w:rPr>
          <w:rFonts w:ascii="Arial Narrow" w:eastAsia="Times New Roman" w:hAnsi="Arial Narrow" w:cs="Arial"/>
          <w:color w:val="000000"/>
          <w:lang w:eastAsia="es-CO"/>
        </w:rPr>
        <w:tab/>
        <w:t>Un programa de sensibilización, valoración, preservación, recuperación del conocimiento, mantenimiento e intervención del patrimonio monumental y contextual, que involucren a los diferentes actores de la comunidad, propietarios, constructores y habitantes;</w:t>
      </w:r>
    </w:p>
    <w:p w14:paraId="1675814E" w14:textId="77777777" w:rsidR="00584084" w:rsidRPr="00584084" w:rsidRDefault="00584084" w:rsidP="00584084">
      <w:pPr>
        <w:shd w:val="clear" w:color="auto" w:fill="FFFFFF"/>
        <w:spacing w:after="0" w:line="240" w:lineRule="auto"/>
        <w:ind w:left="-426"/>
        <w:jc w:val="both"/>
        <w:rPr>
          <w:rFonts w:ascii="Arial Narrow" w:eastAsia="Times New Roman" w:hAnsi="Arial Narrow" w:cs="Arial"/>
          <w:color w:val="000000"/>
          <w:lang w:eastAsia="es-CO"/>
        </w:rPr>
      </w:pPr>
      <w:r w:rsidRPr="00584084">
        <w:rPr>
          <w:rFonts w:ascii="Arial Narrow" w:eastAsia="Times New Roman" w:hAnsi="Arial Narrow" w:cs="Arial"/>
          <w:b/>
          <w:color w:val="000000"/>
          <w:lang w:eastAsia="es-CO"/>
        </w:rPr>
        <w:t>g)</w:t>
      </w:r>
      <w:r w:rsidRPr="00584084">
        <w:rPr>
          <w:rFonts w:ascii="Arial Narrow" w:eastAsia="Times New Roman" w:hAnsi="Arial Narrow" w:cs="Arial"/>
          <w:color w:val="000000"/>
          <w:lang w:eastAsia="es-CO"/>
        </w:rPr>
        <w:tab/>
        <w:t>Las declaratoria(s) de calle(s) patrimonial(es) y ámbitos espaciales de tratamiento especial;</w:t>
      </w:r>
    </w:p>
    <w:p w14:paraId="34EE4562" w14:textId="77777777" w:rsidR="00584084" w:rsidRPr="00584084" w:rsidRDefault="00584084" w:rsidP="00584084">
      <w:pPr>
        <w:shd w:val="clear" w:color="auto" w:fill="FFFFFF"/>
        <w:spacing w:after="0" w:line="240" w:lineRule="auto"/>
        <w:ind w:left="-426"/>
        <w:jc w:val="both"/>
        <w:rPr>
          <w:rFonts w:ascii="Arial Narrow" w:eastAsia="Times New Roman" w:hAnsi="Arial Narrow" w:cs="Arial"/>
          <w:color w:val="000000"/>
          <w:lang w:eastAsia="es-CO"/>
        </w:rPr>
      </w:pPr>
      <w:r w:rsidRPr="00584084">
        <w:rPr>
          <w:rFonts w:ascii="Arial Narrow" w:eastAsia="Times New Roman" w:hAnsi="Arial Narrow" w:cs="Arial"/>
          <w:b/>
          <w:color w:val="000000"/>
          <w:lang w:eastAsia="es-CO"/>
        </w:rPr>
        <w:t>h)</w:t>
      </w:r>
      <w:r w:rsidRPr="00584084">
        <w:rPr>
          <w:rFonts w:ascii="Arial Narrow" w:eastAsia="Times New Roman" w:hAnsi="Arial Narrow" w:cs="Arial"/>
          <w:color w:val="000000"/>
          <w:lang w:eastAsia="es-CO"/>
        </w:rPr>
        <w:tab/>
        <w:t>Los proyectos de áreas especiales que aún mantienen la tradición de los núcleos familiares Raizales;</w:t>
      </w:r>
    </w:p>
    <w:p w14:paraId="33E89559" w14:textId="77777777" w:rsidR="00584084" w:rsidRPr="00584084" w:rsidRDefault="00584084" w:rsidP="00584084">
      <w:pPr>
        <w:shd w:val="clear" w:color="auto" w:fill="FFFFFF"/>
        <w:spacing w:after="0" w:line="240" w:lineRule="auto"/>
        <w:ind w:left="-426"/>
        <w:jc w:val="both"/>
        <w:rPr>
          <w:rFonts w:ascii="Arial Narrow" w:eastAsia="Times New Roman" w:hAnsi="Arial Narrow" w:cs="Arial"/>
          <w:color w:val="000000"/>
          <w:lang w:eastAsia="es-CO"/>
        </w:rPr>
      </w:pPr>
      <w:r w:rsidRPr="00584084">
        <w:rPr>
          <w:rFonts w:ascii="Arial Narrow" w:eastAsia="Times New Roman" w:hAnsi="Arial Narrow" w:cs="Arial"/>
          <w:b/>
          <w:color w:val="000000"/>
          <w:lang w:eastAsia="es-CO"/>
        </w:rPr>
        <w:t>i)</w:t>
      </w:r>
      <w:r w:rsidRPr="00584084">
        <w:rPr>
          <w:rFonts w:ascii="Arial Narrow" w:eastAsia="Times New Roman" w:hAnsi="Arial Narrow" w:cs="Arial"/>
          <w:color w:val="000000"/>
          <w:lang w:eastAsia="es-CO"/>
        </w:rPr>
        <w:tab/>
        <w:t>Un programa de recuperación y mantenimiento de inmuebles de valor histórico, arquitectónico y cultural especial;</w:t>
      </w:r>
    </w:p>
    <w:p w14:paraId="7CB63B83" w14:textId="77777777" w:rsidR="00584084" w:rsidRPr="00584084" w:rsidRDefault="00584084" w:rsidP="00584084">
      <w:pPr>
        <w:shd w:val="clear" w:color="auto" w:fill="FFFFFF"/>
        <w:spacing w:after="0" w:line="240" w:lineRule="auto"/>
        <w:ind w:left="-426"/>
        <w:jc w:val="both"/>
        <w:rPr>
          <w:rFonts w:ascii="Arial Narrow" w:eastAsia="Times New Roman" w:hAnsi="Arial Narrow" w:cs="Arial"/>
          <w:color w:val="000000"/>
          <w:lang w:eastAsia="es-CO"/>
        </w:rPr>
      </w:pPr>
      <w:r w:rsidRPr="00584084">
        <w:rPr>
          <w:rFonts w:ascii="Arial Narrow" w:eastAsia="Times New Roman" w:hAnsi="Arial Narrow" w:cs="Arial"/>
          <w:b/>
          <w:color w:val="000000"/>
          <w:lang w:eastAsia="es-CO"/>
        </w:rPr>
        <w:t>j)</w:t>
      </w:r>
      <w:r w:rsidRPr="00584084">
        <w:rPr>
          <w:rFonts w:ascii="Arial Narrow" w:eastAsia="Times New Roman" w:hAnsi="Arial Narrow" w:cs="Arial"/>
          <w:color w:val="000000"/>
          <w:lang w:eastAsia="es-CO"/>
        </w:rPr>
        <w:tab/>
        <w:t xml:space="preserve">Un programa de apoyo a la conservación de viviendas representativas de la arquitectura autóctona del Pueblo Raizal; </w:t>
      </w:r>
    </w:p>
    <w:p w14:paraId="76161C07" w14:textId="77777777" w:rsidR="00584084" w:rsidRPr="00584084" w:rsidRDefault="00584084" w:rsidP="00584084">
      <w:pPr>
        <w:shd w:val="clear" w:color="auto" w:fill="FFFFFF"/>
        <w:spacing w:after="0" w:line="240" w:lineRule="auto"/>
        <w:ind w:left="-426"/>
        <w:jc w:val="both"/>
        <w:rPr>
          <w:rFonts w:ascii="Arial Narrow" w:eastAsia="Times New Roman" w:hAnsi="Arial Narrow" w:cs="Arial"/>
          <w:color w:val="000000"/>
          <w:lang w:eastAsia="es-CO"/>
        </w:rPr>
      </w:pPr>
      <w:r w:rsidRPr="00584084">
        <w:rPr>
          <w:rFonts w:ascii="Arial Narrow" w:eastAsia="Times New Roman" w:hAnsi="Arial Narrow" w:cs="Arial"/>
          <w:b/>
          <w:color w:val="000000"/>
          <w:lang w:eastAsia="es-CO"/>
        </w:rPr>
        <w:t>k)</w:t>
      </w:r>
      <w:r w:rsidRPr="00584084">
        <w:rPr>
          <w:rFonts w:ascii="Arial Narrow" w:eastAsia="Times New Roman" w:hAnsi="Arial Narrow" w:cs="Arial"/>
          <w:color w:val="000000"/>
          <w:lang w:eastAsia="es-CO"/>
        </w:rPr>
        <w:tab/>
        <w:t>Un programa de sensibilización, preservación y recuperación del conocimiento del patrimonio histórico naval del pueblo Raizal del Archipiélago.</w:t>
      </w:r>
    </w:p>
    <w:p w14:paraId="493E3A18" w14:textId="77777777" w:rsidR="00584084" w:rsidRPr="00584084" w:rsidRDefault="00584084" w:rsidP="00584084">
      <w:pPr>
        <w:shd w:val="clear" w:color="auto" w:fill="FFFFFF"/>
        <w:spacing w:after="0" w:line="240" w:lineRule="auto"/>
        <w:ind w:left="-426"/>
        <w:jc w:val="both"/>
        <w:rPr>
          <w:rFonts w:ascii="Arial Narrow" w:eastAsia="Times New Roman" w:hAnsi="Arial Narrow" w:cs="Arial"/>
          <w:color w:val="000000"/>
          <w:lang w:eastAsia="es-CO"/>
        </w:rPr>
      </w:pPr>
      <w:r w:rsidRPr="00584084">
        <w:rPr>
          <w:rFonts w:ascii="Arial Narrow" w:eastAsia="Times New Roman" w:hAnsi="Arial Narrow" w:cs="Arial"/>
          <w:b/>
          <w:color w:val="000000"/>
          <w:lang w:eastAsia="es-CO"/>
        </w:rPr>
        <w:t>l)</w:t>
      </w:r>
      <w:r w:rsidRPr="00584084">
        <w:rPr>
          <w:rFonts w:ascii="Arial Narrow" w:eastAsia="Times New Roman" w:hAnsi="Arial Narrow" w:cs="Arial"/>
          <w:color w:val="000000"/>
          <w:lang w:eastAsia="es-CO"/>
        </w:rPr>
        <w:tab/>
        <w:t>Un Plan Especial de Salvaguarda (PES) de los oficios, saberes y prácticas asociados a la arquitectura y carpintería tradicional, elaborado en conjunto con los sabedores y portadores y otros actores claves de la comunidad</w:t>
      </w:r>
    </w:p>
    <w:p w14:paraId="734786CE" w14:textId="77777777" w:rsidR="00584084" w:rsidRDefault="00584084" w:rsidP="00584084">
      <w:pPr>
        <w:pStyle w:val="Sinespaciado"/>
        <w:rPr>
          <w:lang w:eastAsia="es-CO"/>
        </w:rPr>
      </w:pPr>
    </w:p>
    <w:p w14:paraId="1A0B6FBE" w14:textId="77777777" w:rsidR="00584084" w:rsidRPr="00584084" w:rsidRDefault="00584084" w:rsidP="00584084">
      <w:pPr>
        <w:spacing w:line="240" w:lineRule="auto"/>
        <w:ind w:left="-426"/>
        <w:jc w:val="both"/>
        <w:rPr>
          <w:rFonts w:ascii="Arial Narrow" w:hAnsi="Arial Narrow" w:cs="Arial"/>
        </w:rPr>
      </w:pPr>
      <w:r w:rsidRPr="00584084">
        <w:rPr>
          <w:rFonts w:ascii="Arial Narrow" w:eastAsia="Times New Roman" w:hAnsi="Arial Narrow" w:cs="Arial"/>
          <w:b/>
          <w:color w:val="000000"/>
          <w:lang w:eastAsia="es-CO"/>
        </w:rPr>
        <w:t xml:space="preserve">Parágrafo 1º. </w:t>
      </w:r>
      <w:r w:rsidRPr="00584084">
        <w:rPr>
          <w:rFonts w:ascii="Arial Narrow" w:eastAsia="Times New Roman" w:hAnsi="Arial Narrow" w:cs="Arial"/>
          <w:color w:val="000000"/>
          <w:lang w:eastAsia="es-CO"/>
        </w:rPr>
        <w:t>El Plan de Manejo del Patrimonio Cultural Arquitectónico a que hace referencia el presente artículo, deberá ser realizado de manera articulada con la Gobernación del Departamento Archipiélago, la Alcaldía del municipio de Providencia y Santa Catalina, CORALINA, el Raizal Council y El Consejo Municipal y Departamental del Patrimonio</w:t>
      </w:r>
    </w:p>
    <w:p w14:paraId="43CA9CDF" w14:textId="77777777" w:rsidR="000163B4" w:rsidRPr="00584084" w:rsidRDefault="00584084" w:rsidP="00584084">
      <w:pPr>
        <w:spacing w:line="240" w:lineRule="auto"/>
        <w:ind w:left="-426"/>
        <w:jc w:val="both"/>
        <w:rPr>
          <w:rFonts w:ascii="Arial Narrow" w:hAnsi="Arial Narrow" w:cs="Arial"/>
        </w:rPr>
      </w:pPr>
      <w:r w:rsidRPr="00584084">
        <w:rPr>
          <w:rFonts w:ascii="Arial Narrow" w:eastAsia="Times New Roman" w:hAnsi="Arial Narrow" w:cs="Arial"/>
          <w:b/>
          <w:color w:val="000000"/>
          <w:lang w:val="es-ES_tradnl" w:eastAsia="es-CO"/>
        </w:rPr>
        <w:t xml:space="preserve">Artículo 9º. Concurrencia. </w:t>
      </w:r>
      <w:r w:rsidRPr="00584084">
        <w:rPr>
          <w:rFonts w:ascii="Arial Narrow" w:eastAsia="Times New Roman" w:hAnsi="Arial Narrow" w:cs="Arial"/>
          <w:color w:val="000000"/>
          <w:lang w:val="es-ES_tradnl" w:eastAsia="es-CO"/>
        </w:rPr>
        <w:t>El Congreso de la República de Colombia, concurre a la declaración de la arquitectura tradicional del Archipiélago de San Andrés, Providencia y Santa Catalina como patrimonio cultural material e inmaterial de la Nación, emitiendo en nota de estilo un pergamino que contenga el texto de la presente ley.</w:t>
      </w:r>
    </w:p>
    <w:p w14:paraId="4EF0F07A" w14:textId="77777777" w:rsidR="00584084" w:rsidRPr="00584084" w:rsidRDefault="00584084" w:rsidP="00584084">
      <w:pPr>
        <w:spacing w:line="240" w:lineRule="auto"/>
        <w:ind w:left="-426"/>
        <w:jc w:val="both"/>
        <w:rPr>
          <w:rFonts w:ascii="Arial Narrow" w:hAnsi="Arial Narrow" w:cs="Arial"/>
        </w:rPr>
      </w:pPr>
      <w:r w:rsidRPr="00584084">
        <w:rPr>
          <w:rFonts w:ascii="Arial Narrow" w:hAnsi="Arial Narrow" w:cs="Arial"/>
          <w:b/>
        </w:rPr>
        <w:t xml:space="preserve">Artículo 10°. Incorporación Presupuestal. </w:t>
      </w:r>
      <w:r w:rsidRPr="00584084">
        <w:rPr>
          <w:rFonts w:ascii="Arial Narrow" w:hAnsi="Arial Narrow" w:cs="Arial"/>
        </w:rPr>
        <w:t>A partir de la vigencia de la presente ley, el Gobierno Nacional podrá asignar las apropiaciones requeridas en el Presupuesto General de la Nación, con el fin de lograr la ejecución de las siguientes obras de utilidad pública y de interés social e histórico:</w:t>
      </w:r>
    </w:p>
    <w:p w14:paraId="0C464D84" w14:textId="77777777" w:rsidR="00584084" w:rsidRPr="00584084" w:rsidRDefault="00584084" w:rsidP="00584084">
      <w:pPr>
        <w:spacing w:line="240" w:lineRule="auto"/>
        <w:ind w:left="-426"/>
        <w:jc w:val="both"/>
        <w:rPr>
          <w:rFonts w:ascii="Arial Narrow" w:hAnsi="Arial Narrow" w:cs="Arial"/>
        </w:rPr>
      </w:pPr>
      <w:r w:rsidRPr="00584084">
        <w:rPr>
          <w:rFonts w:ascii="Arial Narrow" w:hAnsi="Arial Narrow" w:cs="Arial"/>
          <w:b/>
        </w:rPr>
        <w:lastRenderedPageBreak/>
        <w:t>a)</w:t>
      </w:r>
      <w:r w:rsidRPr="00584084">
        <w:rPr>
          <w:rFonts w:ascii="Arial Narrow" w:hAnsi="Arial Narrow" w:cs="Arial"/>
        </w:rPr>
        <w:tab/>
        <w:t>Recuperación, mantenimiento y conservación de inmuebles representativos de la arquitectura tradicional del Pueblo Raizal del Departamento Archipiélago, previo inventario realizado por el Ministerio de Cultura en conjunto con la Gobernación del Departamento Archipiélago, la Alcaldía del municipio de Providencia y Santa Catalina, el Raizal Council y el Consejo Territorial del Patrimonio.</w:t>
      </w:r>
    </w:p>
    <w:p w14:paraId="00188897" w14:textId="77777777" w:rsidR="00584084" w:rsidRPr="00584084" w:rsidRDefault="00584084" w:rsidP="00584084">
      <w:pPr>
        <w:spacing w:line="240" w:lineRule="auto"/>
        <w:ind w:left="-426"/>
        <w:jc w:val="both"/>
        <w:rPr>
          <w:rFonts w:ascii="Arial Narrow" w:hAnsi="Arial Narrow" w:cs="Arial"/>
        </w:rPr>
      </w:pPr>
      <w:r w:rsidRPr="00584084">
        <w:rPr>
          <w:rFonts w:ascii="Arial Narrow" w:hAnsi="Arial Narrow" w:cs="Arial"/>
          <w:b/>
        </w:rPr>
        <w:t>b)</w:t>
      </w:r>
      <w:r w:rsidRPr="00584084">
        <w:rPr>
          <w:rFonts w:ascii="Arial Narrow" w:hAnsi="Arial Narrow" w:cs="Arial"/>
        </w:rPr>
        <w:tab/>
        <w:t>Proyectos elaborados en el marco del Plan de Manejo del Patrimonio Cultural Arquitectónico y demás disposiciones contenidas en la presente Ley.</w:t>
      </w:r>
    </w:p>
    <w:p w14:paraId="483CAED8" w14:textId="77777777" w:rsidR="00584084" w:rsidRPr="00584084" w:rsidRDefault="00584084" w:rsidP="00584084">
      <w:pPr>
        <w:spacing w:line="240" w:lineRule="auto"/>
        <w:ind w:left="-426"/>
        <w:jc w:val="both"/>
        <w:rPr>
          <w:rFonts w:ascii="Arial Narrow" w:hAnsi="Arial Narrow" w:cs="Arial"/>
        </w:rPr>
      </w:pPr>
      <w:r w:rsidRPr="00584084">
        <w:rPr>
          <w:rFonts w:ascii="Arial Narrow" w:hAnsi="Arial Narrow" w:cs="Arial"/>
          <w:b/>
        </w:rPr>
        <w:t>c)</w:t>
      </w:r>
      <w:r w:rsidRPr="00584084">
        <w:rPr>
          <w:rFonts w:ascii="Arial Narrow" w:hAnsi="Arial Narrow" w:cs="Arial"/>
        </w:rPr>
        <w:tab/>
        <w:t>Proyectos elaborados en el marco del Plan Especial de Salvaguarda (PES) de los oficios, saberes y prácticas asociados a la arquitectura y carpintería tradicional, elaborado en conjunto con los sabedores y portadores y otros actores claves de la comunidad.</w:t>
      </w:r>
    </w:p>
    <w:p w14:paraId="5B0C71D4" w14:textId="77777777" w:rsidR="00584084" w:rsidRPr="00584084" w:rsidRDefault="00584084" w:rsidP="00584084">
      <w:pPr>
        <w:spacing w:line="240" w:lineRule="auto"/>
        <w:ind w:left="-426"/>
        <w:jc w:val="both"/>
        <w:rPr>
          <w:rFonts w:ascii="Arial Narrow" w:hAnsi="Arial Narrow" w:cs="Arial"/>
        </w:rPr>
      </w:pPr>
      <w:r w:rsidRPr="00584084">
        <w:rPr>
          <w:rFonts w:ascii="Arial Narrow" w:hAnsi="Arial Narrow" w:cs="Arial"/>
          <w:b/>
        </w:rPr>
        <w:t>Artículo 11°. La Madera.</w:t>
      </w:r>
      <w:r w:rsidRPr="00584084">
        <w:rPr>
          <w:rFonts w:ascii="Arial Narrow" w:hAnsi="Arial Narrow" w:cs="Arial"/>
        </w:rPr>
        <w:t xml:space="preserve"> El Gobierno Nacional, de manera articulada con la Gobernación del Departamento Archipiélago y la Alcaldía del Municipio de Providencia y Santa Catalina promoverá el uso de madera adecuada y legal, certificada con sello de calidad, buen manejo y prácticas sostenibles de producción, para los proyectos de intervención, construcción, mantenimiento y reparación de los inmuebles y embarcaciones de la arquitectura tradicional de las islas.</w:t>
      </w:r>
    </w:p>
    <w:p w14:paraId="0777C5EF" w14:textId="77777777" w:rsidR="00584084" w:rsidRPr="00584084" w:rsidRDefault="00584084" w:rsidP="00584084">
      <w:pPr>
        <w:spacing w:line="240" w:lineRule="auto"/>
        <w:ind w:left="-426"/>
        <w:jc w:val="both"/>
        <w:rPr>
          <w:rFonts w:ascii="Arial Narrow" w:hAnsi="Arial Narrow" w:cs="Arial"/>
        </w:rPr>
      </w:pPr>
      <w:r w:rsidRPr="00584084">
        <w:rPr>
          <w:rFonts w:ascii="Arial Narrow" w:hAnsi="Arial Narrow" w:cs="Arial"/>
          <w:b/>
        </w:rPr>
        <w:t>Parágrafo.</w:t>
      </w:r>
      <w:r w:rsidRPr="00584084">
        <w:rPr>
          <w:rFonts w:ascii="Arial Narrow" w:hAnsi="Arial Narrow" w:cs="Arial"/>
        </w:rPr>
        <w:t xml:space="preserve"> El Servicio Nacional de Aprendizaje –SENA y las Instituciones de Educación Superior del Departamento Archipiélago, a través de Fondos de la Nación y o del Departamento Archipiélago, destinados al Emprendimiento, así como a la Ciencia, Tecnología e Innovación, podrán financiar y promover el desarrollo de competencias empresariales y habilidades de los habitantes del Departamento Archipiélago, para la implementación de nuevas tecnológicas destinadas a</w:t>
      </w:r>
      <w:bookmarkStart w:id="1" w:name="_GoBack"/>
      <w:bookmarkEnd w:id="1"/>
      <w:r w:rsidRPr="00584084">
        <w:rPr>
          <w:rFonts w:ascii="Arial Narrow" w:hAnsi="Arial Narrow" w:cs="Arial"/>
        </w:rPr>
        <w:t>l diseño, construcción, mantenimiento y reparación de los inmuebles y embarcaciones tradicionales, con materiales sustitutos de la madera que conserven los patrones de la arquitectura autóctona del Pueblo Raizal del Archipiélago de San Andrés, Providencia y Santa Catalina, en armonía con la sostenibilidad ambiental y cultural, teniendo en cuenta la seguridad frente a los riesgos.</w:t>
      </w:r>
    </w:p>
    <w:p w14:paraId="09911A5C" w14:textId="00FDDE77" w:rsidR="00955D83" w:rsidRPr="00955D83" w:rsidRDefault="00584084" w:rsidP="00584084">
      <w:pPr>
        <w:spacing w:line="240" w:lineRule="auto"/>
        <w:ind w:left="-426"/>
        <w:jc w:val="both"/>
        <w:rPr>
          <w:rFonts w:ascii="Arial Narrow" w:eastAsia="Times New Roman" w:hAnsi="Arial Narrow" w:cs="Arial"/>
          <w:color w:val="000000"/>
          <w:lang w:eastAsia="es-CO"/>
        </w:rPr>
      </w:pPr>
      <w:r w:rsidRPr="00584084">
        <w:rPr>
          <w:rFonts w:ascii="Arial Narrow" w:eastAsia="Times New Roman" w:hAnsi="Arial Narrow" w:cs="Arial"/>
          <w:b/>
          <w:color w:val="000000"/>
          <w:lang w:eastAsia="es-CO"/>
        </w:rPr>
        <w:t xml:space="preserve">Artículo 12°.  </w:t>
      </w:r>
      <w:r w:rsidR="00955D83" w:rsidRPr="00955D83">
        <w:rPr>
          <w:rFonts w:ascii="Arial Narrow" w:eastAsia="Times New Roman" w:hAnsi="Arial Narrow" w:cs="Arial"/>
          <w:color w:val="000000"/>
          <w:lang w:eastAsia="es-CO"/>
        </w:rPr>
        <w:t xml:space="preserve">Las declaratorias establecidas en la presente ley se respaldarán con los estudios técnico-científicos establecidos en la ley y deberán ser desarrollados por los actores señalados en los artículos 7 y 8 y demás entidades públicas nacionales, </w:t>
      </w:r>
      <w:r w:rsidR="00955D83">
        <w:rPr>
          <w:rFonts w:ascii="Arial Narrow" w:eastAsia="Times New Roman" w:hAnsi="Arial Narrow" w:cs="Arial"/>
          <w:color w:val="000000"/>
          <w:lang w:eastAsia="es-CO"/>
        </w:rPr>
        <w:t>departamentales, privadas y ONG</w:t>
      </w:r>
      <w:r w:rsidR="00955D83" w:rsidRPr="00955D83">
        <w:rPr>
          <w:rFonts w:ascii="Arial Narrow" w:eastAsia="Times New Roman" w:hAnsi="Arial Narrow" w:cs="Arial"/>
          <w:color w:val="000000"/>
          <w:lang w:eastAsia="es-CO"/>
        </w:rPr>
        <w:t>.</w:t>
      </w:r>
    </w:p>
    <w:p w14:paraId="18F1153A" w14:textId="413673C9" w:rsidR="00584084" w:rsidRPr="00584084" w:rsidRDefault="00955D83" w:rsidP="00584084">
      <w:pPr>
        <w:spacing w:line="240" w:lineRule="auto"/>
        <w:ind w:left="-426"/>
        <w:jc w:val="both"/>
        <w:rPr>
          <w:rFonts w:ascii="Arial Narrow" w:hAnsi="Arial Narrow" w:cs="Arial"/>
        </w:rPr>
      </w:pPr>
      <w:r w:rsidRPr="00955D83">
        <w:rPr>
          <w:rFonts w:ascii="Arial Narrow" w:eastAsia="Times New Roman" w:hAnsi="Arial Narrow" w:cs="Arial"/>
          <w:b/>
          <w:color w:val="000000"/>
          <w:lang w:eastAsia="es-CO"/>
        </w:rPr>
        <w:t>Artículo 13</w:t>
      </w:r>
      <w:r>
        <w:rPr>
          <w:rFonts w:ascii="Arial Narrow" w:eastAsia="Times New Roman" w:hAnsi="Arial Narrow" w:cs="Arial"/>
          <w:b/>
          <w:color w:val="000000"/>
          <w:lang w:eastAsia="es-CO"/>
        </w:rPr>
        <w:t xml:space="preserve">° </w:t>
      </w:r>
      <w:r w:rsidR="00584084" w:rsidRPr="00584084">
        <w:rPr>
          <w:rFonts w:ascii="Arial Narrow" w:eastAsia="Times New Roman" w:hAnsi="Arial Narrow" w:cs="Arial"/>
          <w:b/>
          <w:color w:val="000000"/>
          <w:lang w:eastAsia="es-CO"/>
        </w:rPr>
        <w:t xml:space="preserve">Vigencia.  </w:t>
      </w:r>
      <w:r w:rsidR="00584084" w:rsidRPr="00584084">
        <w:rPr>
          <w:rFonts w:ascii="Arial Narrow" w:eastAsia="Times New Roman" w:hAnsi="Arial Narrow" w:cs="Arial"/>
          <w:color w:val="000000"/>
          <w:lang w:eastAsia="es-CO"/>
        </w:rPr>
        <w:t>La presente ley rige a partir de la fecha de su sanción y promulgación, y deroga todas las disposiciones que le sean contrarias.</w:t>
      </w:r>
    </w:p>
    <w:p w14:paraId="73C81CC5" w14:textId="77777777" w:rsidR="00B27A10" w:rsidRPr="00B7580E" w:rsidRDefault="00B27A10" w:rsidP="00B7580E">
      <w:pPr>
        <w:ind w:left="-426"/>
        <w:jc w:val="both"/>
        <w:rPr>
          <w:rFonts w:ascii="Arial Narrow" w:hAnsi="Arial Narrow" w:cs="Arial"/>
        </w:rPr>
      </w:pPr>
      <w:r w:rsidRPr="00B7580E">
        <w:rPr>
          <w:rFonts w:ascii="Arial Narrow" w:hAnsi="Arial Narrow" w:cs="Arial"/>
        </w:rPr>
        <w:t>Cordialmente,</w:t>
      </w:r>
    </w:p>
    <w:p w14:paraId="6E98ECAF" w14:textId="7887A88A" w:rsidR="00C35E28" w:rsidRPr="00B7580E" w:rsidRDefault="00B63943" w:rsidP="00B63943">
      <w:pPr>
        <w:ind w:left="-426"/>
        <w:jc w:val="center"/>
        <w:rPr>
          <w:rFonts w:ascii="Arial Narrow" w:hAnsi="Arial Narrow" w:cs="Arial"/>
        </w:rPr>
      </w:pPr>
      <w:r>
        <w:rPr>
          <w:rFonts w:ascii="Arial Narrow" w:hAnsi="Arial Narrow" w:cs="Arial"/>
          <w:b/>
          <w:noProof/>
          <w:lang w:eastAsia="es-CO"/>
        </w:rPr>
        <w:drawing>
          <wp:inline distT="0" distB="0" distL="0" distR="0" wp14:anchorId="0759B07F" wp14:editId="3CF97668">
            <wp:extent cx="1679417" cy="1104181"/>
            <wp:effectExtent l="0" t="0" r="0" b="1270"/>
            <wp:docPr id="1" name="Imagen 1" descr="C:\Users\Viviana Martin\AppData\Local\Microsoft\Windows\INetCache\Content.Word\fir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iviana Martin\AppData\Local\Microsoft\Windows\INetCache\Content.Word\firma.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82098" cy="1105944"/>
                    </a:xfrm>
                    <a:prstGeom prst="rect">
                      <a:avLst/>
                    </a:prstGeom>
                    <a:noFill/>
                    <a:ln>
                      <a:noFill/>
                    </a:ln>
                  </pic:spPr>
                </pic:pic>
              </a:graphicData>
            </a:graphic>
          </wp:inline>
        </w:drawing>
      </w:r>
    </w:p>
    <w:p w14:paraId="7BBCE2AB" w14:textId="77777777" w:rsidR="008B4E17" w:rsidRPr="00B7580E" w:rsidRDefault="008B4E17" w:rsidP="00B7580E">
      <w:pPr>
        <w:tabs>
          <w:tab w:val="left" w:pos="3030"/>
        </w:tabs>
        <w:spacing w:after="0" w:line="240" w:lineRule="auto"/>
        <w:ind w:left="-426" w:right="335"/>
        <w:jc w:val="both"/>
        <w:rPr>
          <w:rFonts w:ascii="Arial Narrow" w:eastAsia="Calibri" w:hAnsi="Arial Narrow" w:cs="Arial"/>
          <w:b/>
        </w:rPr>
      </w:pPr>
    </w:p>
    <w:p w14:paraId="1850A5F2" w14:textId="77777777" w:rsidR="00E727BE" w:rsidRPr="00B7580E" w:rsidRDefault="00A042CE" w:rsidP="00B7580E">
      <w:pPr>
        <w:tabs>
          <w:tab w:val="left" w:pos="3030"/>
        </w:tabs>
        <w:spacing w:after="0" w:line="240" w:lineRule="auto"/>
        <w:ind w:left="-426" w:right="335"/>
        <w:jc w:val="both"/>
        <w:rPr>
          <w:rFonts w:ascii="Arial Narrow" w:hAnsi="Arial Narrow" w:cs="Arial"/>
        </w:rPr>
      </w:pPr>
      <w:r w:rsidRPr="00B7580E">
        <w:rPr>
          <w:rFonts w:ascii="Arial Narrow" w:hAnsi="Arial Narrow" w:cs="Arial"/>
        </w:rPr>
        <w:t xml:space="preserve"> </w:t>
      </w:r>
    </w:p>
    <w:sectPr w:rsidR="00E727BE" w:rsidRPr="00B7580E" w:rsidSect="001A17C4">
      <w:headerReference w:type="default" r:id="rId31"/>
      <w:footerReference w:type="default" r:id="rId32"/>
      <w:pgSz w:w="12240" w:h="15840" w:code="1"/>
      <w:pgMar w:top="1702" w:right="1183" w:bottom="851" w:left="1701" w:header="425"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FD77ED0" w14:textId="77777777" w:rsidR="00CF088F" w:rsidRDefault="00CF088F" w:rsidP="00B74F16">
      <w:pPr>
        <w:spacing w:after="0" w:line="240" w:lineRule="auto"/>
      </w:pPr>
      <w:r>
        <w:separator/>
      </w:r>
    </w:p>
  </w:endnote>
  <w:endnote w:type="continuationSeparator" w:id="0">
    <w:p w14:paraId="60575A53" w14:textId="77777777" w:rsidR="00CF088F" w:rsidRDefault="00CF088F" w:rsidP="00B74F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Vrinda">
    <w:altName w:val="Courier New"/>
    <w:panose1 w:val="000004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04737533"/>
      <w:docPartObj>
        <w:docPartGallery w:val="Page Numbers (Bottom of Page)"/>
        <w:docPartUnique/>
      </w:docPartObj>
    </w:sdtPr>
    <w:sdtEndPr/>
    <w:sdtContent>
      <w:p w14:paraId="549AF9A7" w14:textId="581D5A95" w:rsidR="00A95062" w:rsidRDefault="00A95062">
        <w:pPr>
          <w:pStyle w:val="Piedepgina"/>
          <w:jc w:val="right"/>
        </w:pPr>
        <w:r>
          <w:fldChar w:fldCharType="begin"/>
        </w:r>
        <w:r>
          <w:instrText>PAGE   \* MERGEFORMAT</w:instrText>
        </w:r>
        <w:r>
          <w:fldChar w:fldCharType="separate"/>
        </w:r>
        <w:r w:rsidR="00A71084" w:rsidRPr="00A71084">
          <w:rPr>
            <w:noProof/>
            <w:lang w:val="es-ES"/>
          </w:rPr>
          <w:t>27</w:t>
        </w:r>
        <w:r>
          <w:fldChar w:fldCharType="end"/>
        </w:r>
      </w:p>
    </w:sdtContent>
  </w:sdt>
  <w:p w14:paraId="58685129" w14:textId="77777777" w:rsidR="00A95062" w:rsidRPr="00931D39" w:rsidRDefault="00A95062" w:rsidP="00B74F16">
    <w:pPr>
      <w:pStyle w:val="Piedepgina"/>
      <w:jc w:val="center"/>
      <w:rPr>
        <w:rFonts w:ascii="Gill Sans MT" w:hAnsi="Gill Sans MT"/>
        <w:color w:val="948A54" w:themeColor="background2" w:themeShade="8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69D7809" w14:textId="77777777" w:rsidR="00CF088F" w:rsidRDefault="00CF088F" w:rsidP="00B74F16">
      <w:pPr>
        <w:spacing w:after="0" w:line="240" w:lineRule="auto"/>
      </w:pPr>
      <w:r>
        <w:separator/>
      </w:r>
    </w:p>
  </w:footnote>
  <w:footnote w:type="continuationSeparator" w:id="0">
    <w:p w14:paraId="123E0E6E" w14:textId="77777777" w:rsidR="00CF088F" w:rsidRDefault="00CF088F" w:rsidP="00B74F16">
      <w:pPr>
        <w:spacing w:after="0" w:line="240" w:lineRule="auto"/>
      </w:pPr>
      <w:r>
        <w:continuationSeparator/>
      </w:r>
    </w:p>
  </w:footnote>
  <w:footnote w:id="1">
    <w:p w14:paraId="0DEF6DC9" w14:textId="77777777" w:rsidR="00A95062" w:rsidRPr="002736E3" w:rsidRDefault="00A95062" w:rsidP="00E42657">
      <w:pPr>
        <w:pStyle w:val="Sinespaciado"/>
        <w:ind w:left="-426"/>
        <w:jc w:val="both"/>
        <w:rPr>
          <w:rFonts w:ascii="Arial Narrow" w:hAnsi="Arial Narrow"/>
          <w:sz w:val="16"/>
          <w:szCs w:val="16"/>
          <w:lang w:val="es-MX"/>
        </w:rPr>
      </w:pPr>
      <w:r w:rsidRPr="002736E3">
        <w:rPr>
          <w:rStyle w:val="Refdenotaalpie"/>
          <w:rFonts w:ascii="Arial Narrow" w:hAnsi="Arial Narrow" w:cs="Arial"/>
          <w:sz w:val="16"/>
          <w:szCs w:val="16"/>
        </w:rPr>
        <w:footnoteRef/>
      </w:r>
      <w:r w:rsidRPr="002736E3">
        <w:rPr>
          <w:rFonts w:ascii="Arial Narrow" w:hAnsi="Arial Narrow"/>
          <w:sz w:val="16"/>
          <w:szCs w:val="16"/>
        </w:rPr>
        <w:t xml:space="preserve"> Ley 45 de 1983, “por medio de la cual se aprueba la "Convención para la Protección del Patrimonio Mundial, Cultural y Natural", hecho en París el 23 de noviembre de 1972 y se autoriza al Gobierno Nacional para adherir al mismo. Recuperado en: </w:t>
      </w:r>
      <w:hyperlink r:id="rId1" w:history="1">
        <w:r w:rsidRPr="002736E3">
          <w:rPr>
            <w:rStyle w:val="Hipervnculo"/>
            <w:rFonts w:ascii="Arial Narrow" w:hAnsi="Arial Narrow" w:cs="Arial"/>
            <w:sz w:val="16"/>
            <w:szCs w:val="16"/>
          </w:rPr>
          <w:t>http://www.suin-juriscol.gov.co/viewDocument.asp?id=1600025</w:t>
        </w:r>
      </w:hyperlink>
    </w:p>
  </w:footnote>
  <w:footnote w:id="2">
    <w:p w14:paraId="355378FC" w14:textId="77777777" w:rsidR="00A95062" w:rsidRPr="002736E3" w:rsidRDefault="00A95062" w:rsidP="00E42657">
      <w:pPr>
        <w:pStyle w:val="Sinespaciado"/>
        <w:ind w:left="-426"/>
        <w:jc w:val="both"/>
        <w:rPr>
          <w:rFonts w:ascii="Arial Narrow" w:hAnsi="Arial Narrow"/>
          <w:sz w:val="16"/>
          <w:szCs w:val="16"/>
        </w:rPr>
      </w:pPr>
      <w:r w:rsidRPr="002736E3">
        <w:rPr>
          <w:rStyle w:val="Refdenotaalpie"/>
          <w:rFonts w:ascii="Arial Narrow" w:hAnsi="Arial Narrow" w:cs="Arial"/>
          <w:sz w:val="16"/>
          <w:szCs w:val="16"/>
        </w:rPr>
        <w:footnoteRef/>
      </w:r>
      <w:r w:rsidRPr="002736E3">
        <w:rPr>
          <w:rFonts w:ascii="Arial Narrow" w:hAnsi="Arial Narrow"/>
          <w:sz w:val="16"/>
          <w:szCs w:val="16"/>
        </w:rPr>
        <w:t xml:space="preserve"> Ley 1037 de 2006 por medio de la cual se aprueba la Convención para la Salvaguardia del Patrimonio Cultural Inmaterial, aprobada por la Conferencia General de la Unesco en su XXXII reunión, celebrada en París y clausurada el diecisiete (17) de octubre de dos mil tres (2003), y hecha y firmada en París el tres (3) de noviembre de dos mil tres (2003). Recuperado en: </w:t>
      </w:r>
      <w:hyperlink r:id="rId2" w:history="1">
        <w:r w:rsidRPr="002736E3">
          <w:rPr>
            <w:rStyle w:val="Hipervnculo"/>
            <w:rFonts w:ascii="Arial Narrow" w:hAnsi="Arial Narrow" w:cs="Arial"/>
            <w:sz w:val="16"/>
            <w:szCs w:val="16"/>
          </w:rPr>
          <w:t>http://www.suinjuriscol.gov.co/viewDocument.asp?id=1672986</w:t>
        </w:r>
      </w:hyperlink>
      <w:r w:rsidRPr="002736E3">
        <w:rPr>
          <w:rFonts w:ascii="Arial Narrow" w:hAnsi="Arial Narrow"/>
          <w:sz w:val="16"/>
          <w:szCs w:val="16"/>
        </w:rPr>
        <w:t xml:space="preserve"> . La cursiva y el subrayado es agregado</w:t>
      </w:r>
    </w:p>
  </w:footnote>
  <w:footnote w:id="3">
    <w:p w14:paraId="5E552187" w14:textId="77777777" w:rsidR="00A95062" w:rsidRPr="002736E3" w:rsidRDefault="00A95062" w:rsidP="00F609E0">
      <w:pPr>
        <w:pStyle w:val="Sinespaciado"/>
        <w:ind w:left="-426"/>
        <w:jc w:val="both"/>
        <w:rPr>
          <w:rFonts w:ascii="Arial Narrow" w:hAnsi="Arial Narrow"/>
          <w:sz w:val="16"/>
          <w:szCs w:val="16"/>
        </w:rPr>
      </w:pPr>
      <w:r w:rsidRPr="002736E3">
        <w:rPr>
          <w:rStyle w:val="Refdenotaalpie"/>
          <w:rFonts w:ascii="Arial Narrow" w:hAnsi="Arial Narrow" w:cs="Arial"/>
          <w:sz w:val="16"/>
          <w:szCs w:val="16"/>
        </w:rPr>
        <w:footnoteRef/>
      </w:r>
      <w:r w:rsidRPr="002736E3">
        <w:rPr>
          <w:rFonts w:ascii="Arial Narrow" w:hAnsi="Arial Narrow"/>
          <w:sz w:val="16"/>
          <w:szCs w:val="16"/>
        </w:rPr>
        <w:t xml:space="preserve"> La cursiva y el subrayado es agregado</w:t>
      </w:r>
    </w:p>
  </w:footnote>
  <w:footnote w:id="4">
    <w:p w14:paraId="02F42AE9" w14:textId="77777777" w:rsidR="00A95062" w:rsidRPr="00B56143" w:rsidRDefault="00A95062" w:rsidP="00F609E0">
      <w:pPr>
        <w:pStyle w:val="Sinespaciado"/>
        <w:ind w:left="-426"/>
        <w:jc w:val="both"/>
        <w:rPr>
          <w:rFonts w:ascii="Arial Narrow" w:hAnsi="Arial Narrow"/>
          <w:sz w:val="16"/>
          <w:szCs w:val="16"/>
        </w:rPr>
      </w:pPr>
      <w:r w:rsidRPr="00B56143">
        <w:rPr>
          <w:rStyle w:val="Refdenotaalpie"/>
          <w:rFonts w:ascii="Arial Narrow" w:hAnsi="Arial Narrow" w:cs="Arial"/>
          <w:sz w:val="16"/>
          <w:szCs w:val="16"/>
        </w:rPr>
        <w:footnoteRef/>
      </w:r>
      <w:r w:rsidRPr="00B56143">
        <w:rPr>
          <w:rFonts w:ascii="Arial Narrow" w:hAnsi="Arial Narrow"/>
          <w:sz w:val="16"/>
          <w:szCs w:val="16"/>
        </w:rPr>
        <w:t xml:space="preserve"> La cursiva y el subrayado es agregado</w:t>
      </w:r>
    </w:p>
  </w:footnote>
  <w:footnote w:id="5">
    <w:p w14:paraId="6C1EF194" w14:textId="77777777" w:rsidR="00A95062" w:rsidRPr="00B56143" w:rsidRDefault="00A95062" w:rsidP="00F609E0">
      <w:pPr>
        <w:pStyle w:val="Sinespaciado"/>
        <w:ind w:left="-426"/>
        <w:jc w:val="both"/>
        <w:rPr>
          <w:rFonts w:ascii="Arial Narrow" w:hAnsi="Arial Narrow"/>
          <w:sz w:val="16"/>
          <w:szCs w:val="16"/>
          <w:lang w:val="es-MX"/>
        </w:rPr>
      </w:pPr>
      <w:r w:rsidRPr="00B56143">
        <w:rPr>
          <w:rStyle w:val="Refdenotaalpie"/>
          <w:rFonts w:ascii="Arial Narrow" w:hAnsi="Arial Narrow" w:cs="Arial"/>
          <w:sz w:val="16"/>
          <w:szCs w:val="16"/>
        </w:rPr>
        <w:footnoteRef/>
      </w:r>
      <w:r w:rsidRPr="00B56143">
        <w:rPr>
          <w:rFonts w:ascii="Arial Narrow" w:hAnsi="Arial Narrow"/>
          <w:sz w:val="16"/>
          <w:szCs w:val="16"/>
        </w:rPr>
        <w:t xml:space="preserve"> Ley 1185 de 2008, por la cual se modifica y adiciona la Ley 397 de 1997 -Ley General de Cultura- y se dictan otras disposiciones. Recuperado de: </w:t>
      </w:r>
      <w:hyperlink r:id="rId3" w:history="1">
        <w:r w:rsidRPr="00B56143">
          <w:rPr>
            <w:rStyle w:val="Hipervnculo"/>
            <w:rFonts w:ascii="Arial Narrow" w:hAnsi="Arial Narrow"/>
            <w:sz w:val="16"/>
            <w:szCs w:val="16"/>
          </w:rPr>
          <w:t>http://www.suin-juriscol.gov.co/viewDocument.asp?ruta=Leyes/1675336</w:t>
        </w:r>
      </w:hyperlink>
      <w:r w:rsidRPr="00B56143">
        <w:rPr>
          <w:rFonts w:ascii="Arial Narrow" w:hAnsi="Arial Narrow"/>
          <w:sz w:val="16"/>
          <w:szCs w:val="16"/>
        </w:rPr>
        <w:t xml:space="preserve"> </w:t>
      </w:r>
    </w:p>
  </w:footnote>
  <w:footnote w:id="6">
    <w:p w14:paraId="7A2698CD" w14:textId="77777777" w:rsidR="00A95062" w:rsidRPr="00B56143" w:rsidRDefault="00A95062" w:rsidP="00F609E0">
      <w:pPr>
        <w:pStyle w:val="Textonotapie"/>
        <w:ind w:left="-426"/>
        <w:jc w:val="both"/>
        <w:rPr>
          <w:rFonts w:ascii="Arial Narrow" w:hAnsi="Arial Narrow"/>
          <w:sz w:val="16"/>
          <w:szCs w:val="16"/>
        </w:rPr>
      </w:pPr>
      <w:r w:rsidRPr="00B56143">
        <w:rPr>
          <w:rStyle w:val="Refdenotaalpie"/>
          <w:rFonts w:ascii="Arial Narrow" w:hAnsi="Arial Narrow"/>
          <w:sz w:val="16"/>
          <w:szCs w:val="16"/>
        </w:rPr>
        <w:footnoteRef/>
      </w:r>
      <w:r w:rsidRPr="00B56143">
        <w:rPr>
          <w:rFonts w:ascii="Arial Narrow" w:hAnsi="Arial Narrow"/>
          <w:sz w:val="16"/>
          <w:szCs w:val="16"/>
        </w:rPr>
        <w:t xml:space="preserve"> L</w:t>
      </w:r>
      <w:r>
        <w:rPr>
          <w:rFonts w:ascii="Arial Narrow" w:hAnsi="Arial Narrow"/>
          <w:sz w:val="16"/>
          <w:szCs w:val="16"/>
        </w:rPr>
        <w:t>ey</w:t>
      </w:r>
      <w:r w:rsidRPr="00B56143">
        <w:rPr>
          <w:rFonts w:ascii="Arial Narrow" w:hAnsi="Arial Narrow"/>
          <w:sz w:val="16"/>
          <w:szCs w:val="16"/>
        </w:rPr>
        <w:t xml:space="preserve"> 47 </w:t>
      </w:r>
      <w:r>
        <w:rPr>
          <w:rFonts w:ascii="Arial Narrow" w:hAnsi="Arial Narrow"/>
          <w:sz w:val="16"/>
          <w:szCs w:val="16"/>
        </w:rPr>
        <w:t>de</w:t>
      </w:r>
      <w:r w:rsidRPr="00B56143">
        <w:rPr>
          <w:rFonts w:ascii="Arial Narrow" w:hAnsi="Arial Narrow"/>
          <w:sz w:val="16"/>
          <w:szCs w:val="16"/>
        </w:rPr>
        <w:t xml:space="preserve"> 1993</w:t>
      </w:r>
      <w:r>
        <w:rPr>
          <w:rFonts w:ascii="Arial Narrow" w:hAnsi="Arial Narrow"/>
          <w:sz w:val="16"/>
          <w:szCs w:val="16"/>
        </w:rPr>
        <w:t xml:space="preserve"> </w:t>
      </w:r>
      <w:r w:rsidRPr="00B56143">
        <w:rPr>
          <w:rFonts w:ascii="Arial Narrow" w:hAnsi="Arial Narrow"/>
          <w:sz w:val="16"/>
          <w:szCs w:val="16"/>
        </w:rPr>
        <w:t>por la cual se dictan normas especiales para la organización y el funcionamiento del Departamento Archipiélago de San Andrés, Providencia y Santa Catalina.</w:t>
      </w:r>
      <w:r>
        <w:rPr>
          <w:rFonts w:ascii="Arial Narrow" w:hAnsi="Arial Narrow"/>
          <w:sz w:val="16"/>
          <w:szCs w:val="16"/>
        </w:rPr>
        <w:t xml:space="preserve"> Recuperado de: </w:t>
      </w:r>
      <w:hyperlink r:id="rId4" w:history="1">
        <w:r w:rsidRPr="001D7D41">
          <w:rPr>
            <w:rStyle w:val="Hipervnculo"/>
            <w:rFonts w:ascii="Arial Narrow" w:hAnsi="Arial Narrow"/>
            <w:sz w:val="16"/>
            <w:szCs w:val="16"/>
          </w:rPr>
          <w:t>http://www.suin-juriscol.gov.co/viewDocument.asp?ruta=Leyes/1601934</w:t>
        </w:r>
      </w:hyperlink>
      <w:r>
        <w:rPr>
          <w:rFonts w:ascii="Arial Narrow" w:hAnsi="Arial Narrow"/>
          <w:sz w:val="16"/>
          <w:szCs w:val="16"/>
        </w:rPr>
        <w:t xml:space="preserve"> </w:t>
      </w:r>
    </w:p>
  </w:footnote>
  <w:footnote w:id="7">
    <w:p w14:paraId="35C0DFBE" w14:textId="77777777" w:rsidR="00A95062" w:rsidRPr="002736E3" w:rsidRDefault="00A95062" w:rsidP="00F609E0">
      <w:pPr>
        <w:pStyle w:val="Sinespaciado"/>
        <w:ind w:left="-426"/>
        <w:jc w:val="both"/>
        <w:rPr>
          <w:rFonts w:ascii="Arial Narrow" w:hAnsi="Arial Narrow"/>
          <w:sz w:val="16"/>
          <w:szCs w:val="16"/>
        </w:rPr>
      </w:pPr>
      <w:r w:rsidRPr="002736E3">
        <w:rPr>
          <w:rStyle w:val="Refdenotaalpie"/>
          <w:rFonts w:ascii="Arial Narrow" w:hAnsi="Arial Narrow" w:cs="Arial"/>
          <w:sz w:val="16"/>
          <w:szCs w:val="16"/>
        </w:rPr>
        <w:footnoteRef/>
      </w:r>
      <w:r w:rsidRPr="002736E3">
        <w:rPr>
          <w:rFonts w:ascii="Arial Narrow" w:hAnsi="Arial Narrow"/>
          <w:sz w:val="16"/>
          <w:szCs w:val="16"/>
        </w:rPr>
        <w:t xml:space="preserve"> Ley 915 de 2004, por la cual se dicta el Estatuto Fronterizo para el Desarrollo Económico y Social del departamento Archipiélago de San Andrés, Providencia y Santa Catalina. Recuperado de </w:t>
      </w:r>
      <w:hyperlink r:id="rId5" w:history="1">
        <w:r w:rsidRPr="001D7D41">
          <w:rPr>
            <w:rStyle w:val="Hipervnculo"/>
            <w:rFonts w:ascii="Arial Narrow" w:hAnsi="Arial Narrow"/>
            <w:sz w:val="16"/>
            <w:szCs w:val="16"/>
          </w:rPr>
          <w:t>http://www.suin-juriscol.gov.co/viewDocument.asp?ruta=Leyes/1670996</w:t>
        </w:r>
      </w:hyperlink>
      <w:r>
        <w:rPr>
          <w:rFonts w:ascii="Arial Narrow" w:hAnsi="Arial Narrow"/>
          <w:sz w:val="16"/>
          <w:szCs w:val="16"/>
        </w:rPr>
        <w:t xml:space="preserve"> . Las negrillas y el subrayado es agregado.</w:t>
      </w:r>
    </w:p>
  </w:footnote>
  <w:footnote w:id="8">
    <w:p w14:paraId="43544BD2" w14:textId="77777777" w:rsidR="00A95062" w:rsidRPr="00C35299" w:rsidRDefault="00A95062" w:rsidP="00F609E0">
      <w:pPr>
        <w:pStyle w:val="Textonotapie"/>
        <w:ind w:left="-426"/>
        <w:jc w:val="both"/>
        <w:rPr>
          <w:rFonts w:ascii="Arial Narrow" w:hAnsi="Arial Narrow"/>
          <w:sz w:val="16"/>
          <w:szCs w:val="16"/>
        </w:rPr>
      </w:pPr>
      <w:r w:rsidRPr="00C35299">
        <w:rPr>
          <w:rStyle w:val="Refdenotaalpie"/>
          <w:rFonts w:ascii="Arial Narrow" w:hAnsi="Arial Narrow"/>
          <w:sz w:val="16"/>
          <w:szCs w:val="16"/>
        </w:rPr>
        <w:footnoteRef/>
      </w:r>
      <w:r w:rsidRPr="00C35299">
        <w:rPr>
          <w:rFonts w:ascii="Arial Narrow" w:hAnsi="Arial Narrow"/>
          <w:sz w:val="16"/>
          <w:szCs w:val="16"/>
        </w:rPr>
        <w:t xml:space="preserve"> Sentencia C-454/99 </w:t>
      </w:r>
      <w:r>
        <w:rPr>
          <w:rFonts w:ascii="Arial Narrow" w:hAnsi="Arial Narrow"/>
          <w:sz w:val="16"/>
          <w:szCs w:val="16"/>
        </w:rPr>
        <w:t xml:space="preserve">Recuperado en: </w:t>
      </w:r>
      <w:hyperlink r:id="rId6" w:history="1">
        <w:r w:rsidRPr="001D7D41">
          <w:rPr>
            <w:rStyle w:val="Hipervnculo"/>
            <w:rFonts w:ascii="Arial Narrow" w:hAnsi="Arial Narrow"/>
            <w:sz w:val="16"/>
            <w:szCs w:val="16"/>
          </w:rPr>
          <w:t>http://www.corteconstitucional.gov.co/relatoria/1999/C-454-99.htm</w:t>
        </w:r>
      </w:hyperlink>
      <w:r>
        <w:rPr>
          <w:rFonts w:ascii="Arial Narrow" w:hAnsi="Arial Narrow"/>
          <w:sz w:val="16"/>
          <w:szCs w:val="16"/>
        </w:rPr>
        <w:t xml:space="preserve"> </w:t>
      </w:r>
    </w:p>
  </w:footnote>
  <w:footnote w:id="9">
    <w:p w14:paraId="13EDA24A" w14:textId="77777777" w:rsidR="00A95062" w:rsidRPr="00C35299" w:rsidRDefault="00A95062" w:rsidP="00F609E0">
      <w:pPr>
        <w:pStyle w:val="Textonotapie"/>
        <w:ind w:left="-426"/>
        <w:jc w:val="both"/>
        <w:rPr>
          <w:rFonts w:ascii="Arial Narrow" w:hAnsi="Arial Narrow"/>
          <w:sz w:val="16"/>
          <w:szCs w:val="16"/>
        </w:rPr>
      </w:pPr>
      <w:r w:rsidRPr="00C35299">
        <w:rPr>
          <w:rStyle w:val="Refdenotaalpie"/>
          <w:rFonts w:ascii="Arial Narrow" w:hAnsi="Arial Narrow"/>
          <w:sz w:val="16"/>
          <w:szCs w:val="16"/>
        </w:rPr>
        <w:footnoteRef/>
      </w:r>
      <w:r w:rsidRPr="00C35299">
        <w:rPr>
          <w:rFonts w:ascii="Arial Narrow" w:hAnsi="Arial Narrow"/>
          <w:sz w:val="16"/>
          <w:szCs w:val="16"/>
        </w:rPr>
        <w:t xml:space="preserve"> Sentencia No. C-530/93. Recuperado en: </w:t>
      </w:r>
      <w:hyperlink r:id="rId7" w:history="1">
        <w:r w:rsidRPr="00C35299">
          <w:rPr>
            <w:rStyle w:val="Hipervnculo"/>
            <w:rFonts w:ascii="Arial Narrow" w:hAnsi="Arial Narrow"/>
            <w:sz w:val="16"/>
            <w:szCs w:val="16"/>
          </w:rPr>
          <w:t>http://www.corteconstitucional.gov.co/relatoria/1993/c-530-93.htm</w:t>
        </w:r>
      </w:hyperlink>
      <w:r w:rsidRPr="00C35299">
        <w:rPr>
          <w:rFonts w:ascii="Arial Narrow" w:hAnsi="Arial Narrow"/>
          <w:sz w:val="16"/>
          <w:szCs w:val="16"/>
        </w:rPr>
        <w:t xml:space="preserve"> </w:t>
      </w:r>
    </w:p>
  </w:footnote>
  <w:footnote w:id="10">
    <w:p w14:paraId="1E77B30C" w14:textId="77777777" w:rsidR="00A95062" w:rsidRPr="002736E3" w:rsidRDefault="00A95062" w:rsidP="00F609E0">
      <w:pPr>
        <w:pStyle w:val="Sinespaciado"/>
        <w:ind w:left="-426"/>
        <w:rPr>
          <w:rFonts w:ascii="Arial Narrow" w:hAnsi="Arial Narrow"/>
          <w:sz w:val="16"/>
          <w:szCs w:val="16"/>
          <w:lang w:val="es-MX"/>
        </w:rPr>
      </w:pPr>
      <w:r w:rsidRPr="00C35299">
        <w:rPr>
          <w:rStyle w:val="Refdenotaalpie"/>
          <w:rFonts w:ascii="Arial Narrow" w:hAnsi="Arial Narrow" w:cs="Arial"/>
          <w:sz w:val="16"/>
          <w:szCs w:val="16"/>
        </w:rPr>
        <w:footnoteRef/>
      </w:r>
      <w:r w:rsidRPr="00C35299">
        <w:rPr>
          <w:rFonts w:ascii="Arial Narrow" w:hAnsi="Arial Narrow"/>
          <w:sz w:val="16"/>
          <w:szCs w:val="16"/>
        </w:rPr>
        <w:t xml:space="preserve"> Sentencia C-742</w:t>
      </w:r>
      <w:r w:rsidRPr="002736E3">
        <w:rPr>
          <w:rFonts w:ascii="Arial Narrow" w:hAnsi="Arial Narrow"/>
          <w:sz w:val="16"/>
          <w:szCs w:val="16"/>
        </w:rPr>
        <w:t xml:space="preserve">/06. Recuperado en: </w:t>
      </w:r>
      <w:hyperlink r:id="rId8" w:history="1">
        <w:r w:rsidRPr="002736E3">
          <w:rPr>
            <w:rStyle w:val="Hipervnculo"/>
            <w:rFonts w:ascii="Arial Narrow" w:hAnsi="Arial Narrow" w:cs="Arial"/>
            <w:sz w:val="16"/>
            <w:szCs w:val="16"/>
          </w:rPr>
          <w:t>http://www.corteconstitucional.gov.co/relatoria/2006/C-742-06.htm</w:t>
        </w:r>
      </w:hyperlink>
    </w:p>
  </w:footnote>
  <w:footnote w:id="11">
    <w:p w14:paraId="711C95BE" w14:textId="77777777" w:rsidR="00A95062" w:rsidRPr="002736E3" w:rsidRDefault="00A95062" w:rsidP="00C066BA">
      <w:pPr>
        <w:pStyle w:val="Sinespaciado"/>
        <w:ind w:left="-426"/>
        <w:jc w:val="both"/>
        <w:rPr>
          <w:rFonts w:ascii="Arial Narrow" w:hAnsi="Arial Narrow"/>
          <w:sz w:val="16"/>
          <w:szCs w:val="16"/>
          <w:lang w:val="es-MX"/>
        </w:rPr>
      </w:pPr>
      <w:r w:rsidRPr="002736E3">
        <w:rPr>
          <w:rStyle w:val="Refdenotaalpie"/>
          <w:rFonts w:ascii="Arial Narrow" w:hAnsi="Arial Narrow" w:cs="Arial"/>
          <w:sz w:val="16"/>
          <w:szCs w:val="16"/>
        </w:rPr>
        <w:footnoteRef/>
      </w:r>
      <w:r w:rsidRPr="002736E3">
        <w:rPr>
          <w:rFonts w:ascii="Arial Narrow" w:hAnsi="Arial Narrow"/>
          <w:sz w:val="16"/>
          <w:szCs w:val="16"/>
        </w:rPr>
        <w:t xml:space="preserve"> </w:t>
      </w:r>
      <w:r w:rsidRPr="002736E3">
        <w:rPr>
          <w:rFonts w:ascii="Arial Narrow" w:hAnsi="Arial Narrow"/>
          <w:sz w:val="16"/>
          <w:szCs w:val="16"/>
          <w:lang w:val="es-MX"/>
        </w:rPr>
        <w:t>Ibid. La cursiva y el subrayado es agregado</w:t>
      </w:r>
    </w:p>
  </w:footnote>
  <w:footnote w:id="12">
    <w:p w14:paraId="70A997AD" w14:textId="77777777" w:rsidR="00A95062" w:rsidRPr="002736E3" w:rsidRDefault="00A95062" w:rsidP="00C066BA">
      <w:pPr>
        <w:pStyle w:val="Sinespaciado"/>
        <w:ind w:left="-426"/>
        <w:jc w:val="both"/>
        <w:rPr>
          <w:rFonts w:ascii="Arial Narrow" w:hAnsi="Arial Narrow"/>
          <w:sz w:val="16"/>
          <w:szCs w:val="16"/>
          <w:lang w:val="es-MX"/>
        </w:rPr>
      </w:pPr>
      <w:r w:rsidRPr="002736E3">
        <w:rPr>
          <w:rStyle w:val="Refdenotaalpie"/>
          <w:rFonts w:ascii="Arial Narrow" w:hAnsi="Arial Narrow" w:cs="Arial"/>
          <w:sz w:val="16"/>
          <w:szCs w:val="16"/>
        </w:rPr>
        <w:footnoteRef/>
      </w:r>
      <w:r w:rsidRPr="002736E3">
        <w:rPr>
          <w:rFonts w:ascii="Arial Narrow" w:hAnsi="Arial Narrow"/>
          <w:sz w:val="16"/>
          <w:szCs w:val="16"/>
        </w:rPr>
        <w:t xml:space="preserve"> Sentencia T-477/12. Recuperado de: </w:t>
      </w:r>
      <w:hyperlink r:id="rId9" w:history="1">
        <w:r w:rsidRPr="002736E3">
          <w:rPr>
            <w:rStyle w:val="Hipervnculo"/>
            <w:rFonts w:ascii="Arial Narrow" w:hAnsi="Arial Narrow" w:cs="Arial"/>
            <w:sz w:val="16"/>
            <w:szCs w:val="16"/>
          </w:rPr>
          <w:t>http://www.corteconstitucional.gov.co/relatoria/2012/T-477-12.htm</w:t>
        </w:r>
      </w:hyperlink>
      <w:r w:rsidRPr="002736E3">
        <w:rPr>
          <w:rFonts w:ascii="Arial Narrow" w:hAnsi="Arial Narrow"/>
          <w:sz w:val="16"/>
          <w:szCs w:val="16"/>
        </w:rPr>
        <w:t xml:space="preserve"> . La cursiva y el subrayado es agregado</w:t>
      </w:r>
    </w:p>
  </w:footnote>
  <w:footnote w:id="13">
    <w:p w14:paraId="352CB937" w14:textId="77777777" w:rsidR="00A95062" w:rsidRPr="00F90573" w:rsidRDefault="00A95062" w:rsidP="00C066BA">
      <w:pPr>
        <w:pStyle w:val="Sinespaciado"/>
        <w:ind w:left="-426"/>
        <w:jc w:val="both"/>
        <w:rPr>
          <w:rFonts w:ascii="Arial Narrow" w:hAnsi="Arial Narrow"/>
          <w:sz w:val="16"/>
          <w:szCs w:val="16"/>
        </w:rPr>
      </w:pPr>
      <w:r w:rsidRPr="002736E3">
        <w:rPr>
          <w:rStyle w:val="Refdenotaalpie"/>
          <w:rFonts w:ascii="Arial Narrow" w:hAnsi="Arial Narrow" w:cs="Arial"/>
          <w:sz w:val="16"/>
          <w:szCs w:val="16"/>
        </w:rPr>
        <w:footnoteRef/>
      </w:r>
      <w:r w:rsidRPr="002736E3">
        <w:rPr>
          <w:rFonts w:ascii="Arial Narrow" w:hAnsi="Arial Narrow"/>
          <w:sz w:val="16"/>
          <w:szCs w:val="16"/>
        </w:rPr>
        <w:t xml:space="preserve"> Conocimientos tradicionales (Sin fecha). Colombia, Ministerio de Cultura. Recuperado de </w:t>
      </w:r>
      <w:hyperlink r:id="rId10" w:history="1">
        <w:r w:rsidRPr="00F90573">
          <w:rPr>
            <w:rStyle w:val="Hipervnculo"/>
            <w:rFonts w:ascii="Arial Narrow" w:hAnsi="Arial Narrow" w:cs="Arial"/>
            <w:sz w:val="16"/>
            <w:szCs w:val="16"/>
          </w:rPr>
          <w:t>http://patrimonio.mincultura.gov.co/Lineas-de-Accion/Conocimientos-Tradicionales/Paginas/default.aspx</w:t>
        </w:r>
      </w:hyperlink>
      <w:r w:rsidRPr="00F90573">
        <w:rPr>
          <w:rFonts w:ascii="Arial Narrow" w:hAnsi="Arial Narrow"/>
          <w:sz w:val="16"/>
          <w:szCs w:val="16"/>
        </w:rPr>
        <w:t xml:space="preserve"> . La cursiva y el subrayado es agregado.</w:t>
      </w:r>
    </w:p>
  </w:footnote>
  <w:footnote w:id="14">
    <w:p w14:paraId="0FCA4614" w14:textId="77777777" w:rsidR="00A95062" w:rsidRPr="00132FA3" w:rsidRDefault="00A95062" w:rsidP="00C066BA">
      <w:pPr>
        <w:pStyle w:val="Textonotapie"/>
        <w:ind w:left="-426"/>
        <w:jc w:val="both"/>
        <w:rPr>
          <w:rFonts w:ascii="Arial Narrow" w:hAnsi="Arial Narrow"/>
          <w:sz w:val="16"/>
          <w:szCs w:val="16"/>
          <w:lang w:val="es-ES"/>
        </w:rPr>
      </w:pPr>
      <w:r w:rsidRPr="00F90573">
        <w:rPr>
          <w:rStyle w:val="Refdenotaalpie"/>
          <w:rFonts w:ascii="Arial Narrow" w:hAnsi="Arial Narrow"/>
          <w:sz w:val="16"/>
          <w:szCs w:val="16"/>
        </w:rPr>
        <w:footnoteRef/>
      </w:r>
      <w:r w:rsidRPr="00F90573">
        <w:rPr>
          <w:rFonts w:ascii="Arial Narrow" w:hAnsi="Arial Narrow"/>
          <w:sz w:val="16"/>
          <w:szCs w:val="16"/>
        </w:rPr>
        <w:t xml:space="preserve"> Sentencia T-325/17. Recuperado en: </w:t>
      </w:r>
      <w:hyperlink r:id="rId11" w:history="1">
        <w:r w:rsidRPr="00F90573">
          <w:rPr>
            <w:rStyle w:val="Hipervnculo"/>
            <w:rFonts w:ascii="Arial Narrow" w:hAnsi="Arial Narrow"/>
            <w:sz w:val="16"/>
            <w:szCs w:val="16"/>
          </w:rPr>
          <w:t>http://www.corteconstitucional.gov.co/relatoria/2017/T-325-17.htm</w:t>
        </w:r>
      </w:hyperlink>
      <w:r w:rsidRPr="00F90573">
        <w:rPr>
          <w:rFonts w:ascii="Arial Narrow" w:hAnsi="Arial Narrow"/>
          <w:sz w:val="16"/>
          <w:szCs w:val="16"/>
        </w:rPr>
        <w:t xml:space="preserve"> </w:t>
      </w:r>
      <w:r>
        <w:rPr>
          <w:rFonts w:ascii="Arial Narrow" w:hAnsi="Arial Narrow"/>
          <w:sz w:val="16"/>
          <w:szCs w:val="16"/>
        </w:rPr>
        <w:t xml:space="preserve">. </w:t>
      </w:r>
      <w:r w:rsidRPr="00F90573">
        <w:rPr>
          <w:rFonts w:ascii="Arial Narrow" w:hAnsi="Arial Narrow"/>
          <w:sz w:val="16"/>
          <w:szCs w:val="16"/>
        </w:rPr>
        <w:t>La cursiva y el subrayado es agregado.</w:t>
      </w:r>
    </w:p>
  </w:footnote>
  <w:footnote w:id="15">
    <w:p w14:paraId="5DEF3199" w14:textId="77777777" w:rsidR="00A95062" w:rsidRPr="00132FA3" w:rsidRDefault="00A95062" w:rsidP="00C066BA">
      <w:pPr>
        <w:pStyle w:val="Textonotapie"/>
        <w:ind w:left="-426"/>
        <w:rPr>
          <w:lang w:val="es-ES"/>
        </w:rPr>
      </w:pPr>
      <w:r w:rsidRPr="00132FA3">
        <w:rPr>
          <w:rStyle w:val="Refdenotaalpie"/>
          <w:rFonts w:ascii="Arial Narrow" w:hAnsi="Arial Narrow"/>
          <w:sz w:val="16"/>
          <w:szCs w:val="16"/>
        </w:rPr>
        <w:footnoteRef/>
      </w:r>
      <w:r w:rsidRPr="00132FA3">
        <w:rPr>
          <w:rFonts w:ascii="Arial Narrow" w:hAnsi="Arial Narrow"/>
          <w:sz w:val="16"/>
          <w:szCs w:val="16"/>
        </w:rPr>
        <w:t xml:space="preserve"> Sentencia SU842/13. Recuperado en: </w:t>
      </w:r>
      <w:hyperlink r:id="rId12" w:history="1">
        <w:r w:rsidRPr="00132FA3">
          <w:rPr>
            <w:rStyle w:val="Hipervnculo"/>
            <w:rFonts w:ascii="Arial Narrow" w:hAnsi="Arial Narrow"/>
            <w:sz w:val="16"/>
            <w:szCs w:val="16"/>
          </w:rPr>
          <w:t>http://www.corteconstitucional.gov.co/relatoria/2013/SU842-13.htm</w:t>
        </w:r>
      </w:hyperlink>
      <w:r w:rsidRPr="00132FA3">
        <w:rPr>
          <w:rFonts w:ascii="Arial Narrow" w:hAnsi="Arial Narrow"/>
          <w:sz w:val="16"/>
          <w:szCs w:val="16"/>
        </w:rPr>
        <w:t xml:space="preserve"> </w:t>
      </w:r>
      <w:r>
        <w:t xml:space="preserve"> </w:t>
      </w:r>
    </w:p>
  </w:footnote>
  <w:footnote w:id="16">
    <w:p w14:paraId="3C4EAD99" w14:textId="77777777" w:rsidR="00A95062" w:rsidRPr="006F6312" w:rsidRDefault="00A95062" w:rsidP="006F6312">
      <w:pPr>
        <w:pStyle w:val="Textonotapie"/>
        <w:ind w:left="-426"/>
        <w:jc w:val="both"/>
        <w:rPr>
          <w:rFonts w:ascii="Arial Narrow" w:hAnsi="Arial Narrow"/>
          <w:sz w:val="16"/>
          <w:szCs w:val="16"/>
          <w:lang w:val="es-ES"/>
        </w:rPr>
      </w:pPr>
      <w:r w:rsidRPr="006F6312">
        <w:rPr>
          <w:rStyle w:val="Refdenotaalpie"/>
          <w:rFonts w:ascii="Arial Narrow" w:hAnsi="Arial Narrow"/>
          <w:sz w:val="16"/>
          <w:szCs w:val="16"/>
        </w:rPr>
        <w:footnoteRef/>
      </w:r>
      <w:r w:rsidRPr="006F6312">
        <w:rPr>
          <w:rFonts w:ascii="Arial Narrow" w:hAnsi="Arial Narrow"/>
          <w:sz w:val="16"/>
          <w:szCs w:val="16"/>
        </w:rPr>
        <w:t xml:space="preserve"> </w:t>
      </w:r>
      <w:r w:rsidRPr="006F6312">
        <w:rPr>
          <w:rFonts w:ascii="Arial Narrow" w:hAnsi="Arial Narrow"/>
          <w:sz w:val="16"/>
          <w:szCs w:val="16"/>
          <w:lang w:val="es-ES"/>
        </w:rPr>
        <w:t xml:space="preserve">Ley 99 de 1993, Artículo 37, parágrafo 2°. </w:t>
      </w:r>
    </w:p>
  </w:footnote>
  <w:footnote w:id="17">
    <w:p w14:paraId="31669974" w14:textId="77777777" w:rsidR="00A95062" w:rsidRPr="002736E3" w:rsidRDefault="00A95062" w:rsidP="006F6312">
      <w:pPr>
        <w:pStyle w:val="Sinespaciado"/>
        <w:ind w:left="-426"/>
        <w:jc w:val="both"/>
        <w:rPr>
          <w:rFonts w:ascii="Arial Narrow" w:hAnsi="Arial Narrow"/>
          <w:sz w:val="16"/>
          <w:szCs w:val="16"/>
          <w:lang w:val="es-MX"/>
        </w:rPr>
      </w:pPr>
      <w:r w:rsidRPr="006F6312">
        <w:rPr>
          <w:rStyle w:val="Refdenotaalpie"/>
          <w:rFonts w:ascii="Arial Narrow" w:hAnsi="Arial Narrow" w:cs="Arial"/>
          <w:sz w:val="16"/>
          <w:szCs w:val="16"/>
        </w:rPr>
        <w:footnoteRef/>
      </w:r>
      <w:r w:rsidRPr="006F6312">
        <w:rPr>
          <w:rFonts w:ascii="Arial Narrow" w:hAnsi="Arial Narrow"/>
          <w:sz w:val="16"/>
          <w:szCs w:val="16"/>
        </w:rPr>
        <w:t xml:space="preserve"> Aguilera-Díaz, M. M. (2010). Geografía económica del archipiélago de San Andrés, Providencia y Santa Catalina. Documentos de Trabajo Sobre Economía Regional y Urbana; No. 133. Recuperado de: </w:t>
      </w:r>
      <w:hyperlink r:id="rId13" w:history="1">
        <w:r w:rsidRPr="006F6312">
          <w:rPr>
            <w:rStyle w:val="Hipervnculo"/>
            <w:rFonts w:ascii="Arial Narrow" w:hAnsi="Arial Narrow" w:cs="Arial"/>
            <w:sz w:val="16"/>
            <w:szCs w:val="16"/>
          </w:rPr>
          <w:t>http://repositorio.banrep.gov.co/handle/20.500.12134/3120 Pp. 7 – 8</w:t>
        </w:r>
      </w:hyperlink>
      <w:r w:rsidRPr="006F6312">
        <w:rPr>
          <w:rFonts w:ascii="Arial Narrow" w:hAnsi="Arial Narrow"/>
          <w:sz w:val="16"/>
          <w:szCs w:val="16"/>
        </w:rPr>
        <w:t xml:space="preserve">. Fuente del mapa: </w:t>
      </w:r>
      <w:hyperlink r:id="rId14" w:history="1">
        <w:r w:rsidRPr="006F6312">
          <w:rPr>
            <w:rStyle w:val="Hipervnculo"/>
            <w:rFonts w:ascii="Arial Narrow" w:hAnsi="Arial Narrow" w:cs="Arial"/>
            <w:sz w:val="16"/>
            <w:szCs w:val="16"/>
          </w:rPr>
          <w:t>http://www.threeblindants.com/mapa-caribe.html</w:t>
        </w:r>
      </w:hyperlink>
      <w:r w:rsidRPr="002736E3">
        <w:rPr>
          <w:rFonts w:ascii="Arial Narrow" w:hAnsi="Arial Narrow"/>
          <w:sz w:val="16"/>
          <w:szCs w:val="16"/>
        </w:rPr>
        <w:t xml:space="preserve"> </w:t>
      </w:r>
    </w:p>
  </w:footnote>
  <w:footnote w:id="18">
    <w:p w14:paraId="4819CCEF" w14:textId="77777777" w:rsidR="00A95062" w:rsidRPr="00490043" w:rsidRDefault="00A95062" w:rsidP="00937208">
      <w:pPr>
        <w:pStyle w:val="Sinespaciado"/>
        <w:ind w:left="-426"/>
        <w:rPr>
          <w:rFonts w:ascii="Arial Narrow" w:hAnsi="Arial Narrow"/>
          <w:sz w:val="16"/>
          <w:szCs w:val="16"/>
          <w:lang w:val="es-MX"/>
        </w:rPr>
      </w:pPr>
      <w:r w:rsidRPr="002736E3">
        <w:rPr>
          <w:rStyle w:val="Refdenotaalpie"/>
          <w:rFonts w:ascii="Arial Narrow" w:hAnsi="Arial Narrow" w:cs="Arial"/>
          <w:sz w:val="16"/>
          <w:szCs w:val="16"/>
        </w:rPr>
        <w:footnoteRef/>
      </w:r>
      <w:r w:rsidRPr="002736E3">
        <w:rPr>
          <w:rFonts w:ascii="Arial Narrow" w:hAnsi="Arial Narrow"/>
          <w:sz w:val="16"/>
          <w:szCs w:val="16"/>
        </w:rPr>
        <w:t xml:space="preserve"> SÁNCHEZ</w:t>
      </w:r>
      <w:r w:rsidRPr="00490043">
        <w:rPr>
          <w:rFonts w:ascii="Arial Narrow" w:hAnsi="Arial Narrow"/>
          <w:sz w:val="16"/>
          <w:szCs w:val="16"/>
        </w:rPr>
        <w:t xml:space="preserve">, Clara Eugenia. (2004). La casa isleña: patrimonio cultural de San Andrés. 2004. Recuperado de: </w:t>
      </w:r>
      <w:hyperlink r:id="rId15" w:history="1">
        <w:r w:rsidRPr="00490043">
          <w:rPr>
            <w:rStyle w:val="Hipervnculo"/>
            <w:rFonts w:ascii="Arial Narrow" w:hAnsi="Arial Narrow" w:cs="Arial"/>
            <w:sz w:val="16"/>
            <w:szCs w:val="16"/>
          </w:rPr>
          <w:t>https://www.revistaaleph.com.co/component/k2/item/771-casa-isle%C3%B1a-patrimonio-cultural-san-andres.html</w:t>
        </w:r>
      </w:hyperlink>
    </w:p>
  </w:footnote>
  <w:footnote w:id="19">
    <w:p w14:paraId="20D7C5D7" w14:textId="77777777" w:rsidR="00A95062" w:rsidRPr="00490043" w:rsidRDefault="00A95062" w:rsidP="00937208">
      <w:pPr>
        <w:pStyle w:val="Textonotapie"/>
        <w:ind w:left="-426"/>
        <w:rPr>
          <w:sz w:val="16"/>
          <w:szCs w:val="16"/>
          <w:lang w:val="es-ES"/>
        </w:rPr>
      </w:pPr>
      <w:r w:rsidRPr="00490043">
        <w:rPr>
          <w:rStyle w:val="Refdenotaalpie"/>
          <w:sz w:val="16"/>
          <w:szCs w:val="16"/>
        </w:rPr>
        <w:footnoteRef/>
      </w:r>
      <w:r>
        <w:rPr>
          <w:sz w:val="16"/>
          <w:szCs w:val="16"/>
        </w:rPr>
        <w:t xml:space="preserve"> </w:t>
      </w:r>
      <w:r w:rsidRPr="00490043">
        <w:rPr>
          <w:rFonts w:ascii="Arial Narrow" w:hAnsi="Arial Narrow"/>
          <w:sz w:val="16"/>
          <w:szCs w:val="16"/>
        </w:rPr>
        <w:t xml:space="preserve">Sánchez, Clara Eugenia. La casa isleña: patrimonio cultural de San Andrés. (2004). </w:t>
      </w:r>
      <w:r>
        <w:rPr>
          <w:rFonts w:ascii="Arial Narrow" w:hAnsi="Arial Narrow"/>
          <w:sz w:val="16"/>
          <w:szCs w:val="16"/>
        </w:rPr>
        <w:t>Pp 22</w:t>
      </w:r>
      <w:r w:rsidRPr="00490043">
        <w:rPr>
          <w:rFonts w:ascii="Arial Narrow" w:hAnsi="Arial Narrow"/>
          <w:sz w:val="16"/>
          <w:szCs w:val="16"/>
        </w:rPr>
        <w:t xml:space="preserve">. Recuperado: </w:t>
      </w:r>
      <w:hyperlink r:id="rId16" w:anchor="v=onepage&amp;q=Cuaderno%20Proa%20No.%207.%20%C2%ABLa%20Vivienda%20en%20Madera%2C%20San%20Andr%C3%A9s%20y%20Providencia&amp;f=false" w:history="1">
        <w:r w:rsidRPr="00490043">
          <w:rPr>
            <w:rFonts w:ascii="Arial Narrow" w:hAnsi="Arial Narrow"/>
            <w:color w:val="0000FF" w:themeColor="hyperlink"/>
            <w:sz w:val="16"/>
            <w:szCs w:val="16"/>
            <w:u w:val="single"/>
          </w:rPr>
          <w:t>https://books.google.com.co/books?id=-XgCWt0W1k8C&amp;pg=PA131&amp;lpg=PA131&amp;dq=Cuaderno+Proa+No.+7.+%C2%ABLa+Vivienda+en+Madera,+San+Andr%C3%A9s+y+Providencia&amp;source=bl&amp;ots=mPsgf8uuZw&amp;sig=ACfU3U2nPpKF4cCaJ3UhZOP7kjBunfYWiQ&amp;hl=es&amp;sa=X&amp;ved=2ahUKEwjSj6TGptPjAhUNr1kKHSQvBqEQ6AEwEHoECAgQAQ#v=onepage&amp;q=Cuaderno%20Proa%20No.%207.%20%C2%ABLa%20Vivienda%20en%20Madera%2C%20San%20Andr%C3%A9s%20y%20Providencia&amp;f=false</w:t>
        </w:r>
      </w:hyperlink>
    </w:p>
  </w:footnote>
  <w:footnote w:id="20">
    <w:p w14:paraId="10CD9ADB" w14:textId="77777777" w:rsidR="00A95062" w:rsidRPr="002736E3" w:rsidRDefault="00A95062" w:rsidP="00937208">
      <w:pPr>
        <w:pStyle w:val="Sinespaciado"/>
        <w:ind w:left="-426"/>
        <w:rPr>
          <w:rFonts w:ascii="Arial Narrow" w:hAnsi="Arial Narrow"/>
          <w:sz w:val="16"/>
          <w:szCs w:val="16"/>
          <w:lang w:val="es-MX"/>
        </w:rPr>
      </w:pPr>
      <w:r w:rsidRPr="002736E3">
        <w:rPr>
          <w:rStyle w:val="Refdenotaalpie"/>
          <w:rFonts w:ascii="Arial Narrow" w:hAnsi="Arial Narrow" w:cs="Arial"/>
          <w:sz w:val="16"/>
          <w:szCs w:val="16"/>
        </w:rPr>
        <w:footnoteRef/>
      </w:r>
      <w:r w:rsidRPr="002736E3">
        <w:rPr>
          <w:rFonts w:ascii="Arial Narrow" w:hAnsi="Arial Narrow"/>
          <w:sz w:val="16"/>
          <w:szCs w:val="16"/>
        </w:rPr>
        <w:t xml:space="preserve"> </w:t>
      </w:r>
      <w:r>
        <w:rPr>
          <w:rFonts w:ascii="Arial Narrow" w:hAnsi="Arial Narrow"/>
          <w:sz w:val="16"/>
          <w:szCs w:val="16"/>
          <w:lang w:val="es-MX"/>
        </w:rPr>
        <w:t>Ibid</w:t>
      </w:r>
    </w:p>
  </w:footnote>
  <w:footnote w:id="21">
    <w:p w14:paraId="3ABA7D8E" w14:textId="77777777" w:rsidR="00A95062" w:rsidRPr="002736E3" w:rsidRDefault="00A95062" w:rsidP="00937208">
      <w:pPr>
        <w:pStyle w:val="Sinespaciado"/>
        <w:ind w:left="-426"/>
        <w:rPr>
          <w:rFonts w:ascii="Arial Narrow" w:hAnsi="Arial Narrow"/>
          <w:sz w:val="16"/>
          <w:szCs w:val="16"/>
        </w:rPr>
      </w:pPr>
      <w:r w:rsidRPr="002736E3">
        <w:rPr>
          <w:rStyle w:val="Refdenotaalpie"/>
          <w:rFonts w:ascii="Arial Narrow" w:hAnsi="Arial Narrow" w:cs="Arial"/>
          <w:sz w:val="16"/>
          <w:szCs w:val="16"/>
        </w:rPr>
        <w:footnoteRef/>
      </w:r>
      <w:r w:rsidRPr="002736E3">
        <w:rPr>
          <w:rFonts w:ascii="Arial Narrow" w:hAnsi="Arial Narrow"/>
          <w:sz w:val="16"/>
          <w:szCs w:val="16"/>
        </w:rPr>
        <w:t xml:space="preserve"> White, Mercedes Lucía Vélez. (2006). Una mirada a la arquitectura en San Andrés, Providencia y Santa Catalina. Univ. Nacional de Colombia. Pp 13 Recuperado de: </w:t>
      </w:r>
      <w:hyperlink r:id="rId17" w:anchor="v=onepage&amp;q=%22primera%20iglesia%20bautista%22%20%2B%20%22arquitectura%22%20%2B%20San%20Andres%20colombia&amp;f=false" w:history="1">
        <w:r w:rsidRPr="002736E3">
          <w:rPr>
            <w:rStyle w:val="Hipervnculo"/>
            <w:rFonts w:ascii="Arial Narrow" w:hAnsi="Arial Narrow" w:cs="Arial"/>
            <w:sz w:val="16"/>
            <w:szCs w:val="16"/>
          </w:rPr>
          <w:t>https://books.google.com.co/books?hl=es&amp;lr=&amp;id=bOrQ32Xx0w8C&amp;oi=fnd&amp;pg=PA14&amp;dq=%22primera+iglesia+bautista%22+%2B+%22arquitectura%22+%2B+San+Andres+colombia&amp;ots=RQALICI7DB&amp;sig=EchrhcYmJxYaxvB1XAtQ3mKT0Vc&amp;redir_esc=y#v=onepage&amp;q=%22primera%20iglesia%20bautista%22%20%2B%20%22arquitectura%22%20%2B%20San%20Andres%20colombia&amp;f=false</w:t>
        </w:r>
      </w:hyperlink>
      <w:r w:rsidRPr="002736E3">
        <w:rPr>
          <w:rFonts w:ascii="Arial Narrow" w:hAnsi="Arial Narrow"/>
          <w:sz w:val="16"/>
          <w:szCs w:val="16"/>
        </w:rPr>
        <w:t xml:space="preserve"> </w:t>
      </w:r>
    </w:p>
  </w:footnote>
  <w:footnote w:id="22">
    <w:p w14:paraId="1F6F7AB1" w14:textId="77777777" w:rsidR="00A95062" w:rsidRPr="005337C5" w:rsidRDefault="00A95062" w:rsidP="00937208">
      <w:pPr>
        <w:pStyle w:val="Textonotapie"/>
        <w:ind w:left="-426"/>
        <w:rPr>
          <w:rFonts w:ascii="Arial Narrow" w:hAnsi="Arial Narrow"/>
          <w:sz w:val="16"/>
          <w:szCs w:val="16"/>
        </w:rPr>
      </w:pPr>
      <w:r w:rsidRPr="00BE534C">
        <w:rPr>
          <w:rStyle w:val="Refdenotaalpie"/>
          <w:rFonts w:ascii="Arial Narrow" w:hAnsi="Arial Narrow"/>
          <w:sz w:val="16"/>
          <w:szCs w:val="16"/>
        </w:rPr>
        <w:footnoteRef/>
      </w:r>
      <w:r w:rsidRPr="00BE534C">
        <w:rPr>
          <w:rFonts w:ascii="Arial Narrow" w:hAnsi="Arial Narrow"/>
          <w:sz w:val="16"/>
          <w:szCs w:val="16"/>
        </w:rPr>
        <w:t xml:space="preserve"> SÁNCHEZ, Clara Eugenia; ABRAHAMS, Hazel Robinson; O</w:t>
      </w:r>
      <w:r>
        <w:rPr>
          <w:rFonts w:ascii="Arial Narrow" w:hAnsi="Arial Narrow"/>
          <w:sz w:val="16"/>
          <w:szCs w:val="16"/>
        </w:rPr>
        <w:t>RRANTIA, Rodrigo. (2009).</w:t>
      </w:r>
      <w:r w:rsidRPr="00BE534C">
        <w:rPr>
          <w:rFonts w:ascii="Arial Narrow" w:hAnsi="Arial Narrow"/>
          <w:sz w:val="16"/>
          <w:szCs w:val="16"/>
        </w:rPr>
        <w:t xml:space="preserve"> The last China closet: arquitectura, memoria y patrimonio en la isla de San An</w:t>
      </w:r>
      <w:r w:rsidRPr="005337C5">
        <w:rPr>
          <w:rFonts w:ascii="Arial Narrow" w:hAnsi="Arial Narrow"/>
          <w:sz w:val="16"/>
          <w:szCs w:val="16"/>
        </w:rPr>
        <w:t>drés. Universidad Nacional de Colombia. Sede San Andrés. Pp 37</w:t>
      </w:r>
    </w:p>
  </w:footnote>
  <w:footnote w:id="23">
    <w:p w14:paraId="12C2A46E" w14:textId="77777777" w:rsidR="00A95062" w:rsidRPr="002736E3" w:rsidRDefault="00A95062" w:rsidP="00937208">
      <w:pPr>
        <w:pStyle w:val="Sinespaciado"/>
        <w:ind w:left="-426"/>
        <w:rPr>
          <w:rFonts w:ascii="Arial Narrow" w:hAnsi="Arial Narrow"/>
          <w:sz w:val="16"/>
          <w:szCs w:val="16"/>
          <w:lang w:val="es-MX"/>
        </w:rPr>
      </w:pPr>
      <w:r w:rsidRPr="002736E3">
        <w:rPr>
          <w:rStyle w:val="Refdenotaalpie"/>
          <w:rFonts w:ascii="Arial Narrow" w:hAnsi="Arial Narrow" w:cs="Arial"/>
          <w:sz w:val="16"/>
          <w:szCs w:val="16"/>
        </w:rPr>
        <w:footnoteRef/>
      </w:r>
      <w:r w:rsidRPr="002736E3">
        <w:rPr>
          <w:rFonts w:ascii="Arial Narrow" w:hAnsi="Arial Narrow"/>
          <w:sz w:val="16"/>
          <w:szCs w:val="16"/>
        </w:rPr>
        <w:t xml:space="preserve"> </w:t>
      </w:r>
      <w:r w:rsidRPr="005337C5">
        <w:rPr>
          <w:rFonts w:ascii="Arial Narrow" w:hAnsi="Arial Narrow"/>
          <w:sz w:val="16"/>
          <w:szCs w:val="16"/>
          <w:lang w:val="es-MX"/>
        </w:rPr>
        <w:t>O</w:t>
      </w:r>
      <w:r w:rsidRPr="002736E3">
        <w:rPr>
          <w:rFonts w:ascii="Arial Narrow" w:hAnsi="Arial Narrow"/>
          <w:sz w:val="16"/>
          <w:szCs w:val="16"/>
          <w:lang w:val="es-MX"/>
        </w:rPr>
        <w:t xml:space="preserve">p Cit </w:t>
      </w:r>
      <w:r w:rsidRPr="002736E3">
        <w:rPr>
          <w:rFonts w:ascii="Arial Narrow" w:hAnsi="Arial Narrow"/>
          <w:sz w:val="16"/>
          <w:szCs w:val="16"/>
        </w:rPr>
        <w:t>SÁNCHEZ, Clara Eugenia. (2004)</w:t>
      </w:r>
    </w:p>
  </w:footnote>
  <w:footnote w:id="24">
    <w:p w14:paraId="502AD86A" w14:textId="77777777" w:rsidR="00A95062" w:rsidRPr="00646972" w:rsidRDefault="00A95062" w:rsidP="00937208">
      <w:pPr>
        <w:pStyle w:val="Textonotapie"/>
        <w:ind w:left="-426"/>
        <w:rPr>
          <w:rFonts w:ascii="Arial Narrow" w:hAnsi="Arial Narrow"/>
          <w:sz w:val="16"/>
          <w:szCs w:val="16"/>
        </w:rPr>
      </w:pPr>
      <w:r w:rsidRPr="00646972">
        <w:rPr>
          <w:rStyle w:val="Refdenotaalpie"/>
          <w:rFonts w:ascii="Arial Narrow" w:hAnsi="Arial Narrow"/>
          <w:sz w:val="16"/>
          <w:szCs w:val="16"/>
        </w:rPr>
        <w:footnoteRef/>
      </w:r>
      <w:r w:rsidRPr="00646972">
        <w:rPr>
          <w:rFonts w:ascii="Arial Narrow" w:hAnsi="Arial Narrow"/>
          <w:sz w:val="16"/>
          <w:szCs w:val="16"/>
        </w:rPr>
        <w:t xml:space="preserve"> Sánchez, Clara Eugenia. La casa isleña: patrimonio cultural de San Andrés. </w:t>
      </w:r>
      <w:r>
        <w:rPr>
          <w:rFonts w:ascii="Arial Narrow" w:hAnsi="Arial Narrow"/>
          <w:sz w:val="16"/>
          <w:szCs w:val="16"/>
        </w:rPr>
        <w:t>(</w:t>
      </w:r>
      <w:r w:rsidRPr="00646972">
        <w:rPr>
          <w:rFonts w:ascii="Arial Narrow" w:hAnsi="Arial Narrow"/>
          <w:sz w:val="16"/>
          <w:szCs w:val="16"/>
        </w:rPr>
        <w:t>2004</w:t>
      </w:r>
      <w:r>
        <w:rPr>
          <w:rFonts w:ascii="Arial Narrow" w:hAnsi="Arial Narrow"/>
          <w:sz w:val="16"/>
          <w:szCs w:val="16"/>
        </w:rPr>
        <w:t>)</w:t>
      </w:r>
      <w:r w:rsidRPr="00646972">
        <w:rPr>
          <w:rFonts w:ascii="Arial Narrow" w:hAnsi="Arial Narrow"/>
          <w:sz w:val="16"/>
          <w:szCs w:val="16"/>
        </w:rPr>
        <w:t xml:space="preserve">. </w:t>
      </w:r>
      <w:r>
        <w:rPr>
          <w:rFonts w:ascii="Arial Narrow" w:hAnsi="Arial Narrow"/>
          <w:sz w:val="16"/>
          <w:szCs w:val="16"/>
        </w:rPr>
        <w:t>Pp 23. Recuperado</w:t>
      </w:r>
      <w:r w:rsidRPr="00646972">
        <w:rPr>
          <w:rFonts w:ascii="Arial Narrow" w:hAnsi="Arial Narrow"/>
          <w:sz w:val="16"/>
          <w:szCs w:val="16"/>
        </w:rPr>
        <w:t xml:space="preserve">: </w:t>
      </w:r>
      <w:hyperlink r:id="rId18" w:anchor="v=onepage&amp;q=Cuaderno%20Proa%20No.%207.%20%C2%ABLa%20Vivienda%20en%20Madera%2C%20San%20Andr%C3%A9s%20y%20Providencia&amp;f=false" w:history="1">
        <w:r w:rsidRPr="002B6B04">
          <w:rPr>
            <w:rStyle w:val="Hipervnculo"/>
            <w:rFonts w:ascii="Arial Narrow" w:hAnsi="Arial Narrow"/>
            <w:sz w:val="16"/>
            <w:szCs w:val="16"/>
          </w:rPr>
          <w:t>https://books.google.com.co/books?id=-XgCWt0W1k8C&amp;pg=PA131&amp;lpg=PA131&amp;dq=Cuaderno+Proa+No.+7.+%C2%ABLa+Vivienda+en+Madera,+San+Andr%C3%A9s+y+Providencia&amp;source=bl&amp;ots=mPsgf8uuZw&amp;sig=ACfU3U2nPpKF4cCaJ3UhZOP7kjBunfYWiQ&amp;hl=es&amp;sa=X&amp;ved=2ahUKEwjSj6TGptPjAhUNr1kKHSQvBqEQ6AEwEHoECAgQAQ#v=onepage&amp;q=Cuaderno%20Proa%20No.%207.%20%C2%ABLa%20Vivienda%20en%20Madera%2C%20San%20Andr%C3%A9s%20y%20Providencia&amp;f=false</w:t>
        </w:r>
      </w:hyperlink>
      <w:r>
        <w:rPr>
          <w:rFonts w:ascii="Arial Narrow" w:hAnsi="Arial Narrow"/>
          <w:sz w:val="16"/>
          <w:szCs w:val="16"/>
        </w:rPr>
        <w:t xml:space="preserve"> </w:t>
      </w:r>
    </w:p>
  </w:footnote>
  <w:footnote w:id="25">
    <w:p w14:paraId="16BD4D27" w14:textId="77777777" w:rsidR="00A95062" w:rsidRPr="008E00E6" w:rsidRDefault="00A95062" w:rsidP="008E00E6">
      <w:pPr>
        <w:pStyle w:val="Sinespaciado"/>
        <w:ind w:left="-426"/>
        <w:jc w:val="both"/>
        <w:rPr>
          <w:rFonts w:ascii="Arial Narrow" w:hAnsi="Arial Narrow"/>
          <w:sz w:val="16"/>
          <w:szCs w:val="16"/>
          <w:lang w:val="es-MX"/>
        </w:rPr>
      </w:pPr>
      <w:r w:rsidRPr="008E00E6">
        <w:rPr>
          <w:rStyle w:val="Refdenotaalpie"/>
          <w:rFonts w:ascii="Arial Narrow" w:hAnsi="Arial Narrow" w:cs="Arial"/>
          <w:sz w:val="16"/>
          <w:szCs w:val="16"/>
        </w:rPr>
        <w:footnoteRef/>
      </w:r>
      <w:r w:rsidRPr="008E00E6">
        <w:rPr>
          <w:rFonts w:ascii="Arial Narrow" w:hAnsi="Arial Narrow"/>
          <w:sz w:val="16"/>
          <w:szCs w:val="16"/>
        </w:rPr>
        <w:t xml:space="preserve"> </w:t>
      </w:r>
      <w:r w:rsidRPr="008E00E6">
        <w:rPr>
          <w:rFonts w:ascii="Arial Narrow" w:hAnsi="Arial Narrow"/>
          <w:sz w:val="16"/>
          <w:szCs w:val="16"/>
          <w:lang w:val="es-MX"/>
        </w:rPr>
        <w:t xml:space="preserve">Corporación para el Desarrollo Sostenible del Archipiélago de San Andrés, Providencia y Santa Catalina – CORALINA. (Sin fecha). Guía Educativa # 1 Herencia raizal, naturaleza, tradición y cultura. Grados 1°, 2° y 3°. Pp 41. Recuperada de: </w:t>
      </w:r>
      <w:hyperlink r:id="rId19" w:history="1">
        <w:r w:rsidRPr="008E00E6">
          <w:rPr>
            <w:rStyle w:val="Hipervnculo"/>
            <w:rFonts w:ascii="Arial Narrow" w:hAnsi="Arial Narrow" w:cs="Arial"/>
            <w:sz w:val="16"/>
            <w:szCs w:val="16"/>
          </w:rPr>
          <w:t>file:///C:/Users/ASUS/Downloads/guia_educativa_mod_1.pdf</w:t>
        </w:r>
      </w:hyperlink>
      <w:r w:rsidRPr="008E00E6">
        <w:rPr>
          <w:rFonts w:ascii="Arial Narrow" w:hAnsi="Arial Narrow"/>
          <w:sz w:val="16"/>
          <w:szCs w:val="16"/>
        </w:rPr>
        <w:t xml:space="preserve"> </w:t>
      </w:r>
    </w:p>
  </w:footnote>
  <w:footnote w:id="26">
    <w:p w14:paraId="77458132" w14:textId="77777777" w:rsidR="00A95062" w:rsidRPr="008E00E6" w:rsidRDefault="00A95062" w:rsidP="008E00E6">
      <w:pPr>
        <w:pStyle w:val="Sinespaciado"/>
        <w:ind w:left="-426"/>
        <w:jc w:val="both"/>
        <w:rPr>
          <w:rFonts w:ascii="Arial Narrow" w:hAnsi="Arial Narrow"/>
          <w:sz w:val="16"/>
          <w:szCs w:val="16"/>
        </w:rPr>
      </w:pPr>
      <w:r w:rsidRPr="008E00E6">
        <w:rPr>
          <w:rStyle w:val="Refdenotaalpie"/>
          <w:rFonts w:ascii="Arial Narrow" w:hAnsi="Arial Narrow" w:cs="Arial"/>
          <w:sz w:val="16"/>
          <w:szCs w:val="16"/>
        </w:rPr>
        <w:footnoteRef/>
      </w:r>
      <w:r w:rsidRPr="008E00E6">
        <w:rPr>
          <w:rFonts w:ascii="Arial Narrow" w:hAnsi="Arial Narrow"/>
          <w:sz w:val="16"/>
          <w:szCs w:val="16"/>
        </w:rPr>
        <w:t xml:space="preserve"> WHITE, Mercedes Lucía Vélez. (2005). La Arquitectura en San Andrés, Providencia y Santa Catalina en el actual panorama de globalización y multiculturalidad. Ensayos: Historia y Teoría del Arte, (10). Pp 88. Recuperada de: </w:t>
      </w:r>
      <w:hyperlink r:id="rId20" w:history="1">
        <w:r w:rsidRPr="008E00E6">
          <w:rPr>
            <w:rStyle w:val="Hipervnculo"/>
            <w:rFonts w:ascii="Arial Narrow" w:hAnsi="Arial Narrow" w:cs="Arial"/>
            <w:sz w:val="16"/>
            <w:szCs w:val="16"/>
          </w:rPr>
          <w:t>http://www.iie.unal.edu.co/revistaensayos/articulos/ensayos_10_2005/velez_10.pdf</w:t>
        </w:r>
      </w:hyperlink>
      <w:r w:rsidRPr="008E00E6">
        <w:rPr>
          <w:rFonts w:ascii="Arial Narrow" w:hAnsi="Arial Narrow"/>
          <w:sz w:val="16"/>
          <w:szCs w:val="16"/>
        </w:rPr>
        <w:t xml:space="preserve"> . En este aparte, la autora cita a su vez a: MINISTERIO DE CULTURA, Resolución 0788 del 31 de julio de 1989. Cit. en SÁNCHEZ GAMA, CLARA EUGENIA, La casa isleña, San Andrés: Universidad Nacional de Colombia, 2004.</w:t>
      </w:r>
    </w:p>
  </w:footnote>
  <w:footnote w:id="27">
    <w:p w14:paraId="407A4590" w14:textId="77777777" w:rsidR="00A95062" w:rsidRPr="008E00E6" w:rsidRDefault="00A95062" w:rsidP="008E00E6">
      <w:pPr>
        <w:pStyle w:val="Sinespaciado"/>
        <w:ind w:left="-426"/>
        <w:jc w:val="both"/>
        <w:rPr>
          <w:rFonts w:ascii="Arial Narrow" w:hAnsi="Arial Narrow"/>
          <w:sz w:val="16"/>
          <w:szCs w:val="16"/>
          <w:lang w:val="es-MX"/>
        </w:rPr>
      </w:pPr>
      <w:r w:rsidRPr="008E00E6">
        <w:rPr>
          <w:rStyle w:val="Refdenotaalpie"/>
          <w:rFonts w:ascii="Arial Narrow" w:hAnsi="Arial Narrow" w:cs="Arial"/>
          <w:sz w:val="16"/>
          <w:szCs w:val="16"/>
        </w:rPr>
        <w:footnoteRef/>
      </w:r>
      <w:r w:rsidRPr="008E00E6">
        <w:rPr>
          <w:rFonts w:ascii="Arial Narrow" w:hAnsi="Arial Narrow"/>
          <w:sz w:val="16"/>
          <w:szCs w:val="16"/>
        </w:rPr>
        <w:t xml:space="preserve"> </w:t>
      </w:r>
      <w:r w:rsidRPr="008E00E6">
        <w:rPr>
          <w:rFonts w:ascii="Arial Narrow" w:hAnsi="Arial Narrow"/>
          <w:sz w:val="16"/>
          <w:szCs w:val="16"/>
          <w:lang w:val="es-MX"/>
        </w:rPr>
        <w:t>Ibid</w:t>
      </w:r>
    </w:p>
  </w:footnote>
  <w:footnote w:id="28">
    <w:p w14:paraId="2DCB7C75" w14:textId="77777777" w:rsidR="00A95062" w:rsidRPr="008E00E6" w:rsidRDefault="00A95062" w:rsidP="008E00E6">
      <w:pPr>
        <w:pStyle w:val="Sinespaciado"/>
        <w:ind w:left="-426"/>
        <w:jc w:val="both"/>
        <w:rPr>
          <w:rFonts w:ascii="Arial Narrow" w:hAnsi="Arial Narrow"/>
          <w:sz w:val="16"/>
          <w:szCs w:val="16"/>
          <w:lang w:val="es-MX"/>
        </w:rPr>
      </w:pPr>
      <w:r w:rsidRPr="008E00E6">
        <w:rPr>
          <w:rStyle w:val="Refdenotaalpie"/>
          <w:rFonts w:ascii="Arial Narrow" w:hAnsi="Arial Narrow" w:cs="Arial"/>
          <w:sz w:val="16"/>
          <w:szCs w:val="16"/>
        </w:rPr>
        <w:footnoteRef/>
      </w:r>
      <w:r w:rsidRPr="008E00E6">
        <w:rPr>
          <w:rFonts w:ascii="Arial Narrow" w:hAnsi="Arial Narrow"/>
          <w:sz w:val="16"/>
          <w:szCs w:val="16"/>
        </w:rPr>
        <w:t xml:space="preserve"> </w:t>
      </w:r>
      <w:r w:rsidRPr="008E00E6">
        <w:rPr>
          <w:rFonts w:ascii="Arial Narrow" w:hAnsi="Arial Narrow"/>
          <w:sz w:val="16"/>
          <w:szCs w:val="16"/>
          <w:lang w:val="es-MX"/>
        </w:rPr>
        <w:t xml:space="preserve">Opcit, </w:t>
      </w:r>
      <w:r w:rsidRPr="008E00E6">
        <w:rPr>
          <w:rFonts w:ascii="Arial Narrow" w:hAnsi="Arial Narrow"/>
          <w:sz w:val="16"/>
          <w:szCs w:val="16"/>
        </w:rPr>
        <w:t>Resolución 0788. El subrayado es agregado.</w:t>
      </w:r>
    </w:p>
  </w:footnote>
  <w:footnote w:id="29">
    <w:p w14:paraId="7272517E" w14:textId="77777777" w:rsidR="00A95062" w:rsidRPr="002736E3" w:rsidRDefault="00A95062" w:rsidP="008E00E6">
      <w:pPr>
        <w:pStyle w:val="Sinespaciado"/>
        <w:ind w:left="-426"/>
        <w:jc w:val="both"/>
        <w:rPr>
          <w:rFonts w:ascii="Arial Narrow" w:hAnsi="Arial Narrow"/>
          <w:sz w:val="16"/>
          <w:szCs w:val="16"/>
          <w:lang w:val="es-MX"/>
        </w:rPr>
      </w:pPr>
      <w:r w:rsidRPr="008E00E6">
        <w:rPr>
          <w:rStyle w:val="Refdenotaalpie"/>
          <w:rFonts w:ascii="Arial Narrow" w:hAnsi="Arial Narrow" w:cs="Arial"/>
          <w:sz w:val="16"/>
          <w:szCs w:val="16"/>
        </w:rPr>
        <w:footnoteRef/>
      </w:r>
      <w:r w:rsidRPr="008E00E6">
        <w:rPr>
          <w:rFonts w:ascii="Arial Narrow" w:hAnsi="Arial Narrow"/>
          <w:sz w:val="16"/>
          <w:szCs w:val="16"/>
        </w:rPr>
        <w:t xml:space="preserve"> Riva Fidel Robinson, M. D. (2010). Island Anecdotes. Pp. 49. Recuperado de: </w:t>
      </w:r>
      <w:hyperlink r:id="rId21" w:anchor="v=onepage&amp;q=seventh%20day%20adventist%20church%20san%20andres%20island%201912&amp;f=false" w:history="1">
        <w:r w:rsidRPr="008E00E6">
          <w:rPr>
            <w:rStyle w:val="Hipervnculo"/>
            <w:rFonts w:ascii="Arial Narrow" w:hAnsi="Arial Narrow" w:cs="Arial"/>
            <w:sz w:val="16"/>
            <w:szCs w:val="16"/>
          </w:rPr>
          <w:t>https://books.google.com.co/books?id=OELSDgAAQBAJ&amp;pg=PA49&amp;lpg=PA49&amp;dq=seventh+day+adventist+church+san+andres+island+1912&amp;source=bl&amp;ots=o-8wh4um9M&amp;sig=ACfU3U3N_beMqNnCe1QeyOmXWl5V1VOItw&amp;hl=es-419&amp;sa=X&amp;ved=2ahUKEwjZu5um_-njAhWqpFkKHWYtBoEQ6AEwBHoECAoQAQ#v=onepage&amp;q=seventh%20day%20adventist%20church%20san%20andres%20island%201912&amp;f=false</w:t>
        </w:r>
      </w:hyperlink>
      <w:r w:rsidRPr="002736E3">
        <w:rPr>
          <w:rFonts w:ascii="Arial Narrow" w:hAnsi="Arial Narrow"/>
          <w:sz w:val="16"/>
          <w:szCs w:val="16"/>
        </w:rPr>
        <w:t xml:space="preserve"> </w:t>
      </w:r>
    </w:p>
  </w:footnote>
  <w:footnote w:id="30">
    <w:p w14:paraId="26AD496F" w14:textId="77777777" w:rsidR="00A95062" w:rsidRPr="002736E3" w:rsidRDefault="00A95062" w:rsidP="001A17C4">
      <w:pPr>
        <w:pStyle w:val="Sinespaciado"/>
        <w:ind w:left="-426"/>
        <w:rPr>
          <w:rFonts w:ascii="Arial Narrow" w:hAnsi="Arial Narrow" w:cs="Arial"/>
          <w:sz w:val="16"/>
          <w:szCs w:val="16"/>
        </w:rPr>
      </w:pPr>
      <w:r w:rsidRPr="002736E3">
        <w:rPr>
          <w:rStyle w:val="Refdenotaalpie"/>
          <w:rFonts w:ascii="Arial Narrow" w:hAnsi="Arial Narrow" w:cs="Arial"/>
          <w:sz w:val="16"/>
          <w:szCs w:val="16"/>
        </w:rPr>
        <w:footnoteRef/>
      </w:r>
      <w:r w:rsidRPr="002736E3">
        <w:rPr>
          <w:rFonts w:ascii="Arial Narrow" w:hAnsi="Arial Narrow" w:cs="Arial"/>
          <w:sz w:val="16"/>
          <w:szCs w:val="16"/>
        </w:rPr>
        <w:t xml:space="preserve"> Op cit SÁNCHEZ GAMA, Clara Eugenia. (2004).</w:t>
      </w:r>
    </w:p>
  </w:footnote>
  <w:footnote w:id="31">
    <w:p w14:paraId="60E6E823" w14:textId="77777777" w:rsidR="00A95062" w:rsidRPr="002736E3" w:rsidRDefault="00A95062" w:rsidP="001A17C4">
      <w:pPr>
        <w:pStyle w:val="Sinespaciado"/>
        <w:ind w:left="-426"/>
        <w:rPr>
          <w:rFonts w:ascii="Arial Narrow" w:hAnsi="Arial Narrow" w:cs="Arial"/>
          <w:sz w:val="16"/>
          <w:szCs w:val="16"/>
        </w:rPr>
      </w:pPr>
      <w:r w:rsidRPr="002736E3">
        <w:rPr>
          <w:rStyle w:val="Refdenotaalpie"/>
          <w:rFonts w:ascii="Arial Narrow" w:hAnsi="Arial Narrow" w:cs="Arial"/>
          <w:sz w:val="16"/>
          <w:szCs w:val="16"/>
        </w:rPr>
        <w:footnoteRef/>
      </w:r>
      <w:r w:rsidRPr="002736E3">
        <w:rPr>
          <w:rFonts w:ascii="Arial Narrow" w:hAnsi="Arial Narrow" w:cs="Arial"/>
          <w:sz w:val="16"/>
          <w:szCs w:val="16"/>
        </w:rPr>
        <w:t xml:space="preserve"> Ibid</w:t>
      </w:r>
    </w:p>
  </w:footnote>
  <w:footnote w:id="32">
    <w:p w14:paraId="5D1FB2DC" w14:textId="77777777" w:rsidR="00A95062" w:rsidRDefault="00A95062" w:rsidP="001A17C4">
      <w:pPr>
        <w:pStyle w:val="Sinespaciado"/>
        <w:ind w:left="-426"/>
        <w:jc w:val="both"/>
        <w:rPr>
          <w:rFonts w:ascii="Arial Narrow" w:hAnsi="Arial Narrow" w:cs="Arial"/>
          <w:sz w:val="16"/>
          <w:szCs w:val="16"/>
        </w:rPr>
      </w:pPr>
    </w:p>
    <w:p w14:paraId="15646521" w14:textId="77777777" w:rsidR="00A95062" w:rsidRPr="001A17C4" w:rsidRDefault="00A95062" w:rsidP="001A17C4">
      <w:pPr>
        <w:pStyle w:val="Sinespaciado"/>
        <w:ind w:left="-426"/>
        <w:jc w:val="both"/>
        <w:rPr>
          <w:rFonts w:ascii="Arial Narrow" w:hAnsi="Arial Narrow" w:cs="Arial"/>
          <w:sz w:val="16"/>
          <w:szCs w:val="16"/>
          <w:lang w:val="es-MX"/>
        </w:rPr>
      </w:pPr>
      <w:r w:rsidRPr="001A17C4">
        <w:rPr>
          <w:rStyle w:val="Refdenotaalpie"/>
          <w:rFonts w:ascii="Arial Narrow" w:hAnsi="Arial Narrow" w:cs="Arial"/>
          <w:sz w:val="16"/>
          <w:szCs w:val="16"/>
        </w:rPr>
        <w:footnoteRef/>
      </w:r>
      <w:r w:rsidRPr="001A17C4">
        <w:rPr>
          <w:rFonts w:ascii="Arial Narrow" w:hAnsi="Arial Narrow" w:cs="Arial"/>
          <w:sz w:val="16"/>
          <w:szCs w:val="16"/>
        </w:rPr>
        <w:t xml:space="preserve"> </w:t>
      </w:r>
      <w:r w:rsidRPr="001A17C4">
        <w:rPr>
          <w:rFonts w:ascii="Arial Narrow" w:hAnsi="Arial Narrow" w:cs="Arial"/>
          <w:sz w:val="16"/>
          <w:szCs w:val="16"/>
          <w:lang w:val="es-MX"/>
        </w:rPr>
        <w:t xml:space="preserve">Opcit WHITE, Mercedes Lucía Vélez. (2005). Pp 89 – 90. Fuente de las imágenes: </w:t>
      </w:r>
      <w:hyperlink r:id="rId22" w:history="1">
        <w:r w:rsidRPr="001A17C4">
          <w:rPr>
            <w:rStyle w:val="Hipervnculo"/>
            <w:rFonts w:ascii="Arial Narrow" w:hAnsi="Arial Narrow" w:cs="Arial"/>
            <w:sz w:val="16"/>
            <w:szCs w:val="16"/>
            <w:lang w:val="es-MX"/>
          </w:rPr>
          <w:t>https://www.alamy.com/stock-photo-old-house-on-beach-95287493.html</w:t>
        </w:r>
      </w:hyperlink>
      <w:r w:rsidRPr="001A17C4">
        <w:rPr>
          <w:rFonts w:ascii="Arial Narrow" w:hAnsi="Arial Narrow" w:cs="Arial"/>
          <w:sz w:val="16"/>
          <w:szCs w:val="16"/>
          <w:lang w:val="es-MX"/>
        </w:rPr>
        <w:t xml:space="preserve">; </w:t>
      </w:r>
      <w:hyperlink r:id="rId23" w:history="1">
        <w:r w:rsidRPr="001A17C4">
          <w:rPr>
            <w:rStyle w:val="Hipervnculo"/>
            <w:rFonts w:ascii="Arial Narrow" w:hAnsi="Arial Narrow" w:cs="Arial"/>
            <w:sz w:val="16"/>
            <w:szCs w:val="16"/>
            <w:lang w:val="es-MX"/>
          </w:rPr>
          <w:t>https://www.alamy.com/stock-photo-old-house-on-beach-95287496.html</w:t>
        </w:r>
      </w:hyperlink>
      <w:r w:rsidRPr="001A17C4">
        <w:rPr>
          <w:rFonts w:ascii="Arial Narrow" w:hAnsi="Arial Narrow" w:cs="Arial"/>
          <w:sz w:val="16"/>
          <w:szCs w:val="16"/>
          <w:lang w:val="es-MX"/>
        </w:rPr>
        <w:t xml:space="preserve"> </w:t>
      </w:r>
    </w:p>
  </w:footnote>
  <w:footnote w:id="33">
    <w:p w14:paraId="4788515E" w14:textId="77777777" w:rsidR="00A95062" w:rsidRPr="002736E3" w:rsidRDefault="00A95062" w:rsidP="001A17C4">
      <w:pPr>
        <w:pStyle w:val="Sinespaciado"/>
        <w:ind w:left="-426"/>
        <w:jc w:val="both"/>
        <w:rPr>
          <w:rFonts w:ascii="Arial Narrow" w:hAnsi="Arial Narrow" w:cs="Arial"/>
          <w:sz w:val="16"/>
          <w:szCs w:val="16"/>
        </w:rPr>
      </w:pPr>
      <w:r w:rsidRPr="001A17C4">
        <w:rPr>
          <w:rStyle w:val="Refdenotaalpie"/>
          <w:rFonts w:ascii="Arial Narrow" w:hAnsi="Arial Narrow" w:cs="Arial"/>
          <w:sz w:val="16"/>
          <w:szCs w:val="16"/>
        </w:rPr>
        <w:footnoteRef/>
      </w:r>
      <w:r w:rsidRPr="001A17C4">
        <w:rPr>
          <w:rFonts w:ascii="Arial Narrow" w:hAnsi="Arial Narrow" w:cs="Arial"/>
          <w:sz w:val="16"/>
          <w:szCs w:val="16"/>
          <w:lang w:val="pt-BR"/>
        </w:rPr>
        <w:t xml:space="preserve"> CRUZ, Johannie L. James; CAICEDO, Camilo Sol Inti Soler. </w:t>
      </w:r>
      <w:r w:rsidRPr="001A17C4">
        <w:rPr>
          <w:rFonts w:ascii="Arial Narrow" w:hAnsi="Arial Narrow" w:cs="Arial"/>
          <w:sz w:val="16"/>
          <w:szCs w:val="16"/>
        </w:rPr>
        <w:t>San Andrés: cambios en la tierra y transformación en el paisaje. Cuadernos de Geografía: Revista Colombiana de Geografía, 2018, vol. 27, no 2</w:t>
      </w:r>
    </w:p>
  </w:footnote>
  <w:footnote w:id="34">
    <w:p w14:paraId="53A66DB2" w14:textId="77777777" w:rsidR="00A95062" w:rsidRDefault="00A95062" w:rsidP="007F5F5C">
      <w:pPr>
        <w:pStyle w:val="Sinespaciado"/>
        <w:rPr>
          <w:rFonts w:ascii="Arial Narrow" w:hAnsi="Arial Narrow"/>
          <w:sz w:val="16"/>
          <w:szCs w:val="16"/>
        </w:rPr>
      </w:pPr>
    </w:p>
    <w:p w14:paraId="32CB2ABE" w14:textId="77777777" w:rsidR="00A95062" w:rsidRDefault="00A95062" w:rsidP="007F5F5C">
      <w:pPr>
        <w:pStyle w:val="Sinespaciado"/>
        <w:rPr>
          <w:rFonts w:ascii="Arial Narrow" w:hAnsi="Arial Narrow"/>
          <w:sz w:val="16"/>
          <w:szCs w:val="16"/>
        </w:rPr>
      </w:pPr>
    </w:p>
    <w:p w14:paraId="37339623" w14:textId="77777777" w:rsidR="00A95062" w:rsidRDefault="00A95062" w:rsidP="007F5F5C">
      <w:pPr>
        <w:pStyle w:val="Sinespaciado"/>
        <w:rPr>
          <w:rFonts w:ascii="Arial Narrow" w:hAnsi="Arial Narrow"/>
          <w:sz w:val="16"/>
          <w:szCs w:val="16"/>
        </w:rPr>
      </w:pPr>
    </w:p>
    <w:p w14:paraId="511391C2" w14:textId="77777777" w:rsidR="00A95062" w:rsidRDefault="00A95062" w:rsidP="007F5F5C">
      <w:pPr>
        <w:pStyle w:val="Sinespaciado"/>
        <w:rPr>
          <w:rFonts w:ascii="Arial Narrow" w:hAnsi="Arial Narrow"/>
          <w:sz w:val="16"/>
          <w:szCs w:val="16"/>
        </w:rPr>
      </w:pPr>
    </w:p>
    <w:p w14:paraId="76CB9F88" w14:textId="77777777" w:rsidR="00A95062" w:rsidRDefault="00A95062" w:rsidP="007F5F5C">
      <w:pPr>
        <w:pStyle w:val="Sinespaciado"/>
        <w:rPr>
          <w:rFonts w:ascii="Arial Narrow" w:hAnsi="Arial Narrow"/>
          <w:sz w:val="16"/>
          <w:szCs w:val="16"/>
        </w:rPr>
      </w:pPr>
    </w:p>
    <w:p w14:paraId="7CB41F5C" w14:textId="77777777" w:rsidR="00A95062" w:rsidRDefault="00A95062" w:rsidP="007F5F5C">
      <w:pPr>
        <w:pStyle w:val="Sinespaciado"/>
        <w:rPr>
          <w:rFonts w:ascii="Arial Narrow" w:hAnsi="Arial Narrow"/>
          <w:sz w:val="16"/>
          <w:szCs w:val="16"/>
        </w:rPr>
      </w:pPr>
    </w:p>
    <w:p w14:paraId="25240F79" w14:textId="77777777" w:rsidR="00A95062" w:rsidRPr="008C295A" w:rsidRDefault="00A95062" w:rsidP="008C295A">
      <w:pPr>
        <w:pStyle w:val="Sinespaciado"/>
        <w:ind w:left="-426"/>
        <w:jc w:val="both"/>
        <w:rPr>
          <w:rFonts w:ascii="Arial Narrow" w:hAnsi="Arial Narrow"/>
          <w:sz w:val="16"/>
          <w:szCs w:val="16"/>
        </w:rPr>
      </w:pPr>
    </w:p>
    <w:p w14:paraId="737262F4" w14:textId="77777777" w:rsidR="00A95062" w:rsidRPr="002736E3" w:rsidRDefault="00A95062" w:rsidP="008C295A">
      <w:pPr>
        <w:pStyle w:val="Sinespaciado"/>
        <w:ind w:left="-426"/>
        <w:jc w:val="both"/>
        <w:rPr>
          <w:rFonts w:ascii="Arial Narrow" w:hAnsi="Arial Narrow"/>
          <w:sz w:val="16"/>
          <w:szCs w:val="16"/>
        </w:rPr>
      </w:pPr>
      <w:r w:rsidRPr="008C295A">
        <w:rPr>
          <w:rStyle w:val="Refdenotaalpie"/>
          <w:rFonts w:ascii="Arial Narrow" w:hAnsi="Arial Narrow"/>
          <w:sz w:val="16"/>
          <w:szCs w:val="16"/>
        </w:rPr>
        <w:footnoteRef/>
      </w:r>
      <w:r w:rsidRPr="008C295A">
        <w:rPr>
          <w:rFonts w:ascii="Arial Narrow" w:hAnsi="Arial Narrow"/>
          <w:sz w:val="16"/>
          <w:szCs w:val="16"/>
        </w:rPr>
        <w:t xml:space="preserve"> </w:t>
      </w:r>
      <w:r w:rsidRPr="008C295A">
        <w:rPr>
          <w:rFonts w:ascii="Arial Narrow" w:hAnsi="Arial Narrow" w:cs="Arial"/>
          <w:sz w:val="16"/>
          <w:szCs w:val="16"/>
        </w:rPr>
        <w:t xml:space="preserve">Sánchez Gama, Clara Eugenia. La casa isleña: patrimonio cultural de San Andrés. 2004. Recuperado en: </w:t>
      </w:r>
      <w:hyperlink r:id="rId24" w:anchor="v=onepage&amp;q=Cuaderno%20Proa%20No.%207.%20%C2%ABLa%20Vivienda%20en%20Madera%2C%20San%20Andr%C3%A9s%20y%20Providencia&amp;f=false" w:history="1">
        <w:r w:rsidRPr="008C295A">
          <w:rPr>
            <w:rStyle w:val="Hipervnculo"/>
            <w:rFonts w:ascii="Arial Narrow" w:hAnsi="Arial Narrow" w:cs="Arial"/>
            <w:sz w:val="16"/>
            <w:szCs w:val="16"/>
          </w:rPr>
          <w:t>https://books.google.com.co/books?id=-XgCWt0W1k8C&amp;pg=PA131&amp;lpg=PA131&amp;dq=Cuaderno+Proa+No.+7.+%C2%ABLa+Vivienda+en+Madera,+San+Andr%C3%A9s+y+Providencia&amp;source=bl&amp;ots=mPsgf8uuZw&amp;sig=ACfU3U2nPpKF4cCaJ3UhZOP7kjBunfYWiQ&amp;hl=es&amp;sa=X&amp;ved=2ahUKEwjSj6TGptPjAhUNr1kKHSQvBqEQ6AEwEHoECAgQAQ#v=onepage&amp;q=Cuaderno%20Proa%20No.%207.%20%C2%ABLa%20Vivienda%20en%20Madera%2C%20San%20Andr%C3%A9s%20y%20Providencia&amp;f=false</w:t>
        </w:r>
      </w:hyperlink>
      <w:r w:rsidRPr="002736E3">
        <w:rPr>
          <w:rFonts w:ascii="Arial Narrow" w:hAnsi="Arial Narrow"/>
          <w:sz w:val="16"/>
          <w:szCs w:val="16"/>
        </w:rPr>
        <w:t xml:space="preserve"> </w:t>
      </w:r>
    </w:p>
  </w:footnote>
  <w:footnote w:id="35">
    <w:p w14:paraId="064B2E38" w14:textId="77777777" w:rsidR="00A95062" w:rsidRPr="00397746" w:rsidRDefault="00A95062" w:rsidP="008C295A">
      <w:pPr>
        <w:pStyle w:val="Textonotapie"/>
        <w:ind w:left="-426"/>
        <w:rPr>
          <w:rFonts w:ascii="Arial" w:hAnsi="Arial" w:cs="Arial"/>
          <w:sz w:val="16"/>
          <w:szCs w:val="16"/>
        </w:rPr>
      </w:pPr>
      <w:r w:rsidRPr="00397746">
        <w:rPr>
          <w:rStyle w:val="Refdenotaalpie"/>
          <w:rFonts w:ascii="Arial" w:hAnsi="Arial" w:cs="Arial"/>
          <w:sz w:val="16"/>
          <w:szCs w:val="16"/>
        </w:rPr>
        <w:footnoteRef/>
      </w:r>
      <w:r w:rsidRPr="00397746">
        <w:rPr>
          <w:rFonts w:ascii="Arial" w:hAnsi="Arial" w:cs="Arial"/>
          <w:sz w:val="16"/>
          <w:szCs w:val="16"/>
        </w:rPr>
        <w:t xml:space="preserve"> </w:t>
      </w:r>
      <w:r w:rsidRPr="00397746">
        <w:rPr>
          <w:rFonts w:ascii="Arial" w:hAnsi="Arial" w:cs="Arial"/>
          <w:sz w:val="16"/>
          <w:szCs w:val="16"/>
          <w:lang w:val="es-MX"/>
        </w:rPr>
        <w:t xml:space="preserve">Op Cit </w:t>
      </w:r>
      <w:r w:rsidRPr="00397746">
        <w:rPr>
          <w:rFonts w:ascii="Arial" w:hAnsi="Arial" w:cs="Arial"/>
          <w:sz w:val="16"/>
          <w:szCs w:val="16"/>
        </w:rPr>
        <w:t>SÁNCHEZ GAMA, Clara Eugenia. (2004). El subrayado es agregado.</w:t>
      </w:r>
    </w:p>
  </w:footnote>
  <w:footnote w:id="36">
    <w:p w14:paraId="0D38CC53" w14:textId="77777777" w:rsidR="00A95062" w:rsidRPr="00467BC1" w:rsidRDefault="00A95062" w:rsidP="008C295A">
      <w:pPr>
        <w:pStyle w:val="Textonotapie"/>
        <w:ind w:left="-426"/>
        <w:rPr>
          <w:rFonts w:ascii="Arial Narrow" w:hAnsi="Arial Narrow"/>
          <w:sz w:val="16"/>
          <w:szCs w:val="16"/>
        </w:rPr>
      </w:pPr>
      <w:r w:rsidRPr="00467BC1">
        <w:rPr>
          <w:rStyle w:val="Refdenotaalpie"/>
          <w:rFonts w:ascii="Arial Narrow" w:hAnsi="Arial Narrow"/>
          <w:sz w:val="16"/>
          <w:szCs w:val="16"/>
        </w:rPr>
        <w:footnoteRef/>
      </w:r>
      <w:r w:rsidRPr="00467BC1">
        <w:rPr>
          <w:rFonts w:ascii="Arial Narrow" w:hAnsi="Arial Narrow"/>
          <w:sz w:val="16"/>
          <w:szCs w:val="16"/>
        </w:rPr>
        <w:t xml:space="preserve"> Gobernación Departamento Archipiélago de San Andrés, Providencia y Santa Catalina. (diciembre de 2014). Diagnóstico de la isla de San Andrés como insumo para la revisión y ajustes del plan de ordenamiento territorial vigente: decreto 325 del 2003.</w:t>
      </w:r>
      <w:r>
        <w:rPr>
          <w:rFonts w:ascii="Arial Narrow" w:hAnsi="Arial Narrow"/>
          <w:sz w:val="16"/>
          <w:szCs w:val="16"/>
        </w:rPr>
        <w:t xml:space="preserve"> Pp 259</w:t>
      </w:r>
    </w:p>
  </w:footnote>
  <w:footnote w:id="37">
    <w:p w14:paraId="5703458C" w14:textId="77777777" w:rsidR="00A95062" w:rsidRPr="00825493" w:rsidRDefault="00A95062" w:rsidP="00825493">
      <w:pPr>
        <w:pStyle w:val="Textonotapie"/>
        <w:ind w:left="-426"/>
        <w:jc w:val="both"/>
        <w:rPr>
          <w:rFonts w:ascii="Arial Narrow" w:hAnsi="Arial Narrow"/>
          <w:sz w:val="16"/>
          <w:szCs w:val="16"/>
        </w:rPr>
      </w:pPr>
      <w:r w:rsidRPr="00825493">
        <w:rPr>
          <w:rStyle w:val="Refdenotaalpie"/>
          <w:rFonts w:ascii="Arial Narrow" w:hAnsi="Arial Narrow"/>
          <w:sz w:val="16"/>
          <w:szCs w:val="16"/>
        </w:rPr>
        <w:footnoteRef/>
      </w:r>
      <w:r w:rsidRPr="00825493">
        <w:rPr>
          <w:rFonts w:ascii="Arial Narrow" w:hAnsi="Arial Narrow"/>
          <w:sz w:val="16"/>
          <w:szCs w:val="16"/>
        </w:rPr>
        <w:t xml:space="preserve"> Opcit, SÁNCHEZ, Clara Eugenia; ABRAHAMS, Hazel Robinson; ORRANTIA, Rodrigo. (2009). Pp 41, 113</w:t>
      </w:r>
    </w:p>
  </w:footnote>
  <w:footnote w:id="38">
    <w:p w14:paraId="338FEAF2" w14:textId="77777777" w:rsidR="00A95062" w:rsidRPr="00A968AD" w:rsidRDefault="00A95062" w:rsidP="00825493">
      <w:pPr>
        <w:pStyle w:val="Textonotapie"/>
        <w:ind w:left="-426"/>
        <w:jc w:val="both"/>
        <w:rPr>
          <w:rFonts w:ascii="Arial Narrow" w:hAnsi="Arial Narrow"/>
          <w:sz w:val="16"/>
          <w:szCs w:val="16"/>
          <w:lang w:val="en-US"/>
        </w:rPr>
      </w:pPr>
      <w:r w:rsidRPr="00825493">
        <w:rPr>
          <w:rStyle w:val="Refdenotaalpie"/>
          <w:rFonts w:ascii="Arial Narrow" w:hAnsi="Arial Narrow"/>
          <w:sz w:val="16"/>
          <w:szCs w:val="16"/>
        </w:rPr>
        <w:footnoteRef/>
      </w:r>
      <w:r w:rsidRPr="00825493">
        <w:rPr>
          <w:rFonts w:ascii="Arial Narrow" w:hAnsi="Arial Narrow"/>
          <w:sz w:val="16"/>
          <w:szCs w:val="16"/>
        </w:rPr>
        <w:t xml:space="preserve"> Opcit </w:t>
      </w:r>
      <w:r w:rsidRPr="00825493">
        <w:rPr>
          <w:rFonts w:ascii="Arial Narrow" w:hAnsi="Arial Narrow" w:cs="Arial"/>
          <w:sz w:val="16"/>
          <w:szCs w:val="16"/>
        </w:rPr>
        <w:t xml:space="preserve">Sánchez Gama, Clara Eugenia. La casa isleña: patrimonio cultural de San Andrés. </w:t>
      </w:r>
      <w:r w:rsidRPr="00A968AD">
        <w:rPr>
          <w:rFonts w:ascii="Arial Narrow" w:hAnsi="Arial Narrow" w:cs="Arial"/>
          <w:sz w:val="16"/>
          <w:szCs w:val="16"/>
          <w:lang w:val="en-US"/>
        </w:rPr>
        <w:t>2004. Pp 113</w:t>
      </w:r>
    </w:p>
  </w:footnote>
  <w:footnote w:id="39">
    <w:p w14:paraId="33350CA6" w14:textId="77777777" w:rsidR="00A95062" w:rsidRPr="00825493" w:rsidRDefault="00A95062" w:rsidP="00825493">
      <w:pPr>
        <w:pStyle w:val="Textonotapie"/>
        <w:ind w:left="-426"/>
        <w:jc w:val="both"/>
        <w:rPr>
          <w:rFonts w:ascii="Arial Narrow" w:hAnsi="Arial Narrow"/>
          <w:sz w:val="16"/>
          <w:szCs w:val="16"/>
        </w:rPr>
      </w:pPr>
      <w:r w:rsidRPr="00825493">
        <w:rPr>
          <w:rStyle w:val="Refdenotaalpie"/>
          <w:rFonts w:ascii="Arial Narrow" w:hAnsi="Arial Narrow"/>
          <w:sz w:val="16"/>
          <w:szCs w:val="16"/>
        </w:rPr>
        <w:footnoteRef/>
      </w:r>
      <w:r w:rsidRPr="00A968AD">
        <w:rPr>
          <w:rFonts w:ascii="Arial Narrow" w:hAnsi="Arial Narrow"/>
          <w:sz w:val="16"/>
          <w:szCs w:val="16"/>
          <w:lang w:val="en-US"/>
        </w:rPr>
        <w:t xml:space="preserve"> Márquez-Pérez, Ana Isabel.  Between the land &amp; the sea.  </w:t>
      </w:r>
      <w:r w:rsidRPr="00825493">
        <w:rPr>
          <w:rFonts w:ascii="Arial Narrow" w:hAnsi="Arial Narrow"/>
          <w:sz w:val="16"/>
          <w:szCs w:val="16"/>
        </w:rPr>
        <w:t>Las cocinas tradicionales de San Andrés, Providencia y Santa Catalina.  Ministerio de Cultura – Fundación Acua.  2016</w:t>
      </w:r>
    </w:p>
  </w:footnote>
  <w:footnote w:id="40">
    <w:p w14:paraId="153301C4" w14:textId="77777777" w:rsidR="00A95062" w:rsidRPr="00825493" w:rsidRDefault="00A95062" w:rsidP="00825493">
      <w:pPr>
        <w:pStyle w:val="Textonotapie"/>
        <w:ind w:left="-426"/>
        <w:jc w:val="both"/>
        <w:rPr>
          <w:rFonts w:ascii="Arial Narrow" w:hAnsi="Arial Narrow"/>
          <w:sz w:val="16"/>
          <w:szCs w:val="16"/>
        </w:rPr>
      </w:pPr>
      <w:r w:rsidRPr="00825493">
        <w:rPr>
          <w:rStyle w:val="Refdenotaalpie"/>
          <w:rFonts w:ascii="Arial Narrow" w:hAnsi="Arial Narrow"/>
          <w:sz w:val="16"/>
          <w:szCs w:val="16"/>
        </w:rPr>
        <w:footnoteRef/>
      </w:r>
      <w:r w:rsidRPr="00825493">
        <w:rPr>
          <w:rFonts w:ascii="Arial Narrow" w:hAnsi="Arial Narrow"/>
          <w:sz w:val="16"/>
          <w:szCs w:val="16"/>
        </w:rPr>
        <w:t xml:space="preserve"> Opcit Gobernación Departamento Archipiélago de San Andrés, Providencia y Santa Catalina. (diciembre de 2014). Pp 259</w:t>
      </w:r>
    </w:p>
  </w:footnote>
  <w:footnote w:id="41">
    <w:p w14:paraId="60D77E4A" w14:textId="77777777" w:rsidR="00A95062" w:rsidRPr="00AC7630" w:rsidRDefault="00A95062" w:rsidP="00825493">
      <w:pPr>
        <w:pStyle w:val="Textonotapie"/>
        <w:ind w:left="-426"/>
        <w:jc w:val="both"/>
        <w:rPr>
          <w:rFonts w:ascii="Arial Narrow" w:hAnsi="Arial Narrow"/>
          <w:sz w:val="16"/>
          <w:szCs w:val="16"/>
        </w:rPr>
      </w:pPr>
      <w:r w:rsidRPr="00825493">
        <w:rPr>
          <w:rStyle w:val="Refdenotaalpie"/>
          <w:rFonts w:ascii="Arial Narrow" w:hAnsi="Arial Narrow"/>
          <w:sz w:val="16"/>
          <w:szCs w:val="16"/>
        </w:rPr>
        <w:footnoteRef/>
      </w:r>
      <w:r w:rsidRPr="00825493">
        <w:rPr>
          <w:rFonts w:ascii="Arial Narrow" w:hAnsi="Arial Narrow"/>
          <w:sz w:val="16"/>
          <w:szCs w:val="16"/>
        </w:rPr>
        <w:t xml:space="preserve"> </w:t>
      </w:r>
      <w:r w:rsidRPr="00825493">
        <w:rPr>
          <w:rFonts w:ascii="Arial Narrow" w:hAnsi="Arial Narrow" w:cs="Arial"/>
          <w:sz w:val="16"/>
          <w:szCs w:val="16"/>
        </w:rPr>
        <w:t xml:space="preserve">Sánchez Gama, Clara Eugenia. La casa isleña: patrimonio cultural de San Andrés. 2004. Pp127 – 128. Recuperado en: </w:t>
      </w:r>
      <w:hyperlink r:id="rId25" w:anchor="v=onepage&amp;q=Cuaderno%20Proa%20No.%207.%20%C2%ABLa%20Vivienda%20en%20Madera%2C%20San%20Andr%C3%A9s%20y%20Providencia&amp;f=false" w:history="1">
        <w:r w:rsidRPr="00825493">
          <w:rPr>
            <w:rStyle w:val="Hipervnculo"/>
            <w:rFonts w:ascii="Arial Narrow" w:hAnsi="Arial Narrow" w:cs="Arial"/>
            <w:sz w:val="16"/>
            <w:szCs w:val="16"/>
          </w:rPr>
          <w:t>https://books.google.com.co/books?id=-XgCWt0W1k8C&amp;pg=PA131&amp;lpg=PA131&amp;dq=Cuaderno+Proa+No.+7.+%C2%ABLa+Vivienda+en+Madera,+San+Andr%C3%A9s+y+Providencia&amp;source=bl&amp;ots=mPsgf8uuZw&amp;sig=ACfU3U2nPpKF4cCaJ3UhZOP7kjBunfYWiQ&amp;hl=es&amp;sa=X&amp;ved=2ahUKEwjSj6TGptPjAhUNr1kKHSQvBqEQ6AEwEHoECAgQAQ#v=onepage&amp;q=Cuaderno%20Proa%20No.%207.%20%C2%ABLa%20Vivienda%20en%20Madera%2C%20San%20Andr%C3%A9s%20y%20Providencia&amp;f=false</w:t>
        </w:r>
      </w:hyperlink>
    </w:p>
  </w:footnote>
  <w:footnote w:id="42">
    <w:p w14:paraId="4614BEAA" w14:textId="77777777" w:rsidR="00A95062" w:rsidRPr="00297E9B" w:rsidRDefault="00A95062" w:rsidP="00825493">
      <w:pPr>
        <w:pStyle w:val="Textonotapie"/>
        <w:ind w:left="-426"/>
        <w:rPr>
          <w:sz w:val="16"/>
          <w:szCs w:val="16"/>
          <w:lang w:val="es-ES"/>
        </w:rPr>
      </w:pPr>
      <w:r w:rsidRPr="00297E9B">
        <w:rPr>
          <w:rStyle w:val="Refdenotaalpie"/>
          <w:rFonts w:ascii="Arial Narrow" w:hAnsi="Arial Narrow"/>
          <w:sz w:val="16"/>
          <w:szCs w:val="16"/>
        </w:rPr>
        <w:footnoteRef/>
      </w:r>
      <w:r w:rsidRPr="00297E9B">
        <w:rPr>
          <w:rFonts w:ascii="Arial Narrow" w:hAnsi="Arial Narrow"/>
          <w:sz w:val="16"/>
          <w:szCs w:val="16"/>
        </w:rPr>
        <w:t xml:space="preserve"> Opcit Sánchez, Clara Eugenia. (2004). Pp 29. A su vez, la autora cita a Fonseca, L. y Saldarriaga, A. (1985). Vivienda en madera en San Andrés y Providencia. Cuadernos Proa, 7, Ediciones Proa</w:t>
      </w:r>
    </w:p>
  </w:footnote>
  <w:footnote w:id="43">
    <w:p w14:paraId="24E35B2C" w14:textId="77777777" w:rsidR="00A95062" w:rsidRPr="004C62A0" w:rsidRDefault="00A95062" w:rsidP="00825493">
      <w:pPr>
        <w:pStyle w:val="Textonotapie"/>
        <w:ind w:left="-426"/>
        <w:rPr>
          <w:rFonts w:ascii="Arial Narrow" w:hAnsi="Arial Narrow"/>
          <w:sz w:val="16"/>
          <w:szCs w:val="16"/>
        </w:rPr>
      </w:pPr>
      <w:r w:rsidRPr="00297E9B">
        <w:rPr>
          <w:rStyle w:val="Refdenotaalpie"/>
          <w:rFonts w:ascii="Arial Narrow" w:hAnsi="Arial Narrow"/>
          <w:sz w:val="16"/>
          <w:szCs w:val="16"/>
        </w:rPr>
        <w:footnoteRef/>
      </w:r>
      <w:r w:rsidRPr="00297E9B">
        <w:rPr>
          <w:rFonts w:ascii="Arial Narrow" w:hAnsi="Arial Narrow"/>
          <w:sz w:val="16"/>
          <w:szCs w:val="16"/>
        </w:rPr>
        <w:t xml:space="preserve"> Opcit, SÁNCHE</w:t>
      </w:r>
      <w:r w:rsidRPr="004C62A0">
        <w:rPr>
          <w:rFonts w:ascii="Arial Narrow" w:hAnsi="Arial Narrow"/>
          <w:sz w:val="16"/>
          <w:szCs w:val="16"/>
        </w:rPr>
        <w:t xml:space="preserve">Z, ABRAHAMS &amp; ORRANTIA, (2009). Pp 41 </w:t>
      </w:r>
    </w:p>
  </w:footnote>
  <w:footnote w:id="44">
    <w:p w14:paraId="412D718A" w14:textId="77777777" w:rsidR="00A95062" w:rsidRPr="004C62A0" w:rsidRDefault="00A95062" w:rsidP="00825493">
      <w:pPr>
        <w:pStyle w:val="Textonotapie"/>
        <w:ind w:left="-426"/>
        <w:rPr>
          <w:lang w:val="es-ES"/>
        </w:rPr>
      </w:pPr>
      <w:r w:rsidRPr="004C62A0">
        <w:rPr>
          <w:rStyle w:val="Refdenotaalpie"/>
          <w:rFonts w:ascii="Arial Narrow" w:hAnsi="Arial Narrow"/>
          <w:sz w:val="16"/>
          <w:szCs w:val="16"/>
        </w:rPr>
        <w:footnoteRef/>
      </w:r>
      <w:r w:rsidRPr="004C62A0">
        <w:rPr>
          <w:rFonts w:ascii="Arial Narrow" w:hAnsi="Arial Narrow"/>
          <w:sz w:val="16"/>
          <w:szCs w:val="16"/>
        </w:rPr>
        <w:t xml:space="preserve"> Comisión Colombiana del Océano. (Sin fecha). Reserva de Biosfera Seaflower. Recuperado en: </w:t>
      </w:r>
      <w:hyperlink r:id="rId26" w:history="1">
        <w:r w:rsidRPr="004C62A0">
          <w:rPr>
            <w:rStyle w:val="Hipervnculo"/>
            <w:rFonts w:ascii="Arial Narrow" w:hAnsi="Arial Narrow"/>
            <w:sz w:val="16"/>
            <w:szCs w:val="16"/>
          </w:rPr>
          <w:t>http://www.cco.gov.co/la-reserva.html</w:t>
        </w:r>
      </w:hyperlink>
      <w:r w:rsidRPr="004C62A0">
        <w:rPr>
          <w:rFonts w:ascii="Arial Narrow" w:hAnsi="Arial Narrow"/>
          <w:sz w:val="16"/>
          <w:szCs w:val="16"/>
        </w:rPr>
        <w:t xml:space="preserve"> </w:t>
      </w:r>
      <w:r>
        <w:rPr>
          <w:rFonts w:ascii="Arial Narrow" w:hAnsi="Arial Narrow"/>
          <w:sz w:val="16"/>
          <w:szCs w:val="16"/>
        </w:rPr>
        <w:t>. El subrayado es agregado.</w:t>
      </w:r>
    </w:p>
  </w:footnote>
  <w:footnote w:id="45">
    <w:p w14:paraId="07698AB6" w14:textId="77777777" w:rsidR="00A95062" w:rsidRPr="00825493" w:rsidRDefault="00A95062" w:rsidP="00825493">
      <w:pPr>
        <w:pStyle w:val="Textonotapie"/>
        <w:ind w:left="-426"/>
        <w:jc w:val="both"/>
        <w:rPr>
          <w:rFonts w:ascii="Arial Narrow" w:hAnsi="Arial Narrow"/>
          <w:sz w:val="16"/>
          <w:szCs w:val="16"/>
          <w:lang w:val="es-ES"/>
        </w:rPr>
      </w:pPr>
      <w:r w:rsidRPr="00825493">
        <w:rPr>
          <w:rStyle w:val="Refdenotaalpie"/>
          <w:rFonts w:ascii="Arial Narrow" w:hAnsi="Arial Narrow"/>
          <w:sz w:val="16"/>
          <w:szCs w:val="16"/>
        </w:rPr>
        <w:footnoteRef/>
      </w:r>
      <w:r w:rsidRPr="00825493">
        <w:rPr>
          <w:rFonts w:ascii="Arial Narrow" w:hAnsi="Arial Narrow"/>
          <w:sz w:val="16"/>
          <w:szCs w:val="16"/>
        </w:rPr>
        <w:t xml:space="preserve"> Saldarriaga Roa, A. (octubre 2017). La arquitectura en Colombia en varios tiempos. Revista Credencial Historia. (#334). Recuperado en: </w:t>
      </w:r>
      <w:hyperlink r:id="rId27" w:history="1">
        <w:r w:rsidRPr="00825493">
          <w:rPr>
            <w:rStyle w:val="Hipervnculo"/>
            <w:rFonts w:ascii="Arial Narrow" w:hAnsi="Arial Narrow"/>
            <w:sz w:val="16"/>
            <w:szCs w:val="16"/>
          </w:rPr>
          <w:t>http://www.banrepcultural.org/biblioteca-virtual/credencial-historia/numero-334/la-arquitectura-en-colombia-en-varios-tiempos</w:t>
        </w:r>
      </w:hyperlink>
      <w:r w:rsidRPr="00825493">
        <w:rPr>
          <w:rFonts w:ascii="Arial Narrow" w:hAnsi="Arial Narrow"/>
          <w:sz w:val="16"/>
          <w:szCs w:val="16"/>
        </w:rPr>
        <w:t xml:space="preserve"> </w:t>
      </w:r>
    </w:p>
  </w:footnote>
  <w:footnote w:id="46">
    <w:p w14:paraId="76FB17D8" w14:textId="77777777" w:rsidR="00A95062" w:rsidRPr="00825493" w:rsidRDefault="00A95062" w:rsidP="00825493">
      <w:pPr>
        <w:pStyle w:val="Textonotapie"/>
        <w:ind w:left="-426"/>
        <w:jc w:val="both"/>
        <w:rPr>
          <w:rFonts w:ascii="Arial Narrow" w:hAnsi="Arial Narrow"/>
          <w:sz w:val="16"/>
          <w:szCs w:val="16"/>
          <w:lang w:val="es-ES"/>
        </w:rPr>
      </w:pPr>
      <w:r w:rsidRPr="00825493">
        <w:rPr>
          <w:rStyle w:val="Refdenotaalpie"/>
          <w:rFonts w:ascii="Arial Narrow" w:hAnsi="Arial Narrow"/>
          <w:sz w:val="16"/>
          <w:szCs w:val="16"/>
        </w:rPr>
        <w:footnoteRef/>
      </w:r>
      <w:r w:rsidRPr="00825493">
        <w:rPr>
          <w:rFonts w:ascii="Arial Narrow" w:hAnsi="Arial Narrow"/>
          <w:sz w:val="16"/>
          <w:szCs w:val="16"/>
        </w:rPr>
        <w:t xml:space="preserve"> </w:t>
      </w:r>
      <w:r w:rsidRPr="00825493">
        <w:rPr>
          <w:rFonts w:ascii="Arial Narrow" w:hAnsi="Arial Narrow"/>
          <w:sz w:val="16"/>
          <w:szCs w:val="16"/>
          <w:lang w:val="es-ES"/>
        </w:rPr>
        <w:t xml:space="preserve">Opcit </w:t>
      </w:r>
      <w:r w:rsidRPr="00825493">
        <w:rPr>
          <w:rFonts w:ascii="Arial Narrow" w:hAnsi="Arial Narrow"/>
          <w:sz w:val="16"/>
          <w:szCs w:val="16"/>
        </w:rPr>
        <w:t>SÁNCHEZ, ABRAHAMS &amp; ORRANTIA, (2009). Pp 9</w:t>
      </w:r>
    </w:p>
  </w:footnote>
  <w:footnote w:id="47">
    <w:p w14:paraId="19CEAE5C" w14:textId="77777777" w:rsidR="00A95062" w:rsidRPr="00AC7630" w:rsidRDefault="00A95062" w:rsidP="00825493">
      <w:pPr>
        <w:pStyle w:val="Textonotapie"/>
        <w:ind w:left="-426"/>
        <w:jc w:val="both"/>
        <w:rPr>
          <w:rFonts w:ascii="Arial Narrow" w:hAnsi="Arial Narrow"/>
          <w:sz w:val="16"/>
          <w:szCs w:val="16"/>
        </w:rPr>
      </w:pPr>
      <w:r w:rsidRPr="00825493">
        <w:rPr>
          <w:rStyle w:val="Refdenotaalpie"/>
          <w:rFonts w:ascii="Arial Narrow" w:hAnsi="Arial Narrow"/>
          <w:sz w:val="16"/>
          <w:szCs w:val="16"/>
        </w:rPr>
        <w:footnoteRef/>
      </w:r>
      <w:r w:rsidRPr="00825493">
        <w:rPr>
          <w:rFonts w:ascii="Arial Narrow" w:hAnsi="Arial Narrow"/>
          <w:sz w:val="16"/>
          <w:szCs w:val="16"/>
        </w:rPr>
        <w:t xml:space="preserve"> </w:t>
      </w:r>
      <w:r w:rsidRPr="00825493">
        <w:rPr>
          <w:rFonts w:ascii="Arial Narrow" w:hAnsi="Arial Narrow" w:cs="Arial"/>
          <w:sz w:val="16"/>
          <w:szCs w:val="16"/>
        </w:rPr>
        <w:t xml:space="preserve">Sánchez Gama, Clara Eugenia. La casa isleña: patrimonio cultural de San Andrés. 2004. Pp127 – 128. Recuperado en: </w:t>
      </w:r>
      <w:hyperlink r:id="rId28" w:anchor="v=onepage&amp;q=Cuaderno%20Proa%20No.%207.%20%C2%ABLa%20Vivienda%20en%20Madera%2C%20San%20Andr%C3%A9s%20y%20Providencia&amp;f=false" w:history="1">
        <w:r w:rsidRPr="00825493">
          <w:rPr>
            <w:rStyle w:val="Hipervnculo"/>
            <w:rFonts w:ascii="Arial Narrow" w:hAnsi="Arial Narrow" w:cs="Arial"/>
            <w:sz w:val="16"/>
            <w:szCs w:val="16"/>
          </w:rPr>
          <w:t>https://books.google.com.co/books?id=-XgCWt0W1k8C&amp;pg=PA131&amp;lpg=PA131&amp;dq=Cuaderno+Proa+No.+7.+%C2%ABLa+Vivienda+en+Madera,+San+Andr%C3%A9s+y+Providencia&amp;source=bl&amp;ots=mPsgf8uuZw&amp;sig=ACfU3U2nPpKF4cCaJ3UhZOP7kjBunfYWiQ&amp;hl=es&amp;sa=X&amp;ved=2ahUKEwjSj6TGptPjAhUNr1kKHSQvBqEQ6AEwEHoECAgQAQ#v=onepage&amp;q=Cuaderno%20Proa%20No.%207.%20%C2%ABLa%20Vivienda%20en%20Madera%2C%20San%20Andr%C3%A9s%20y%20Providencia&amp;f=false</w:t>
        </w:r>
      </w:hyperlink>
    </w:p>
  </w:footnote>
  <w:footnote w:id="48">
    <w:p w14:paraId="2903C0B0" w14:textId="77777777" w:rsidR="00A95062" w:rsidRPr="006A2A84" w:rsidRDefault="00A95062" w:rsidP="006A2A84">
      <w:pPr>
        <w:pStyle w:val="Sinespaciado"/>
        <w:ind w:left="-426"/>
        <w:jc w:val="both"/>
        <w:rPr>
          <w:rFonts w:ascii="Arial Narrow" w:hAnsi="Arial Narrow"/>
          <w:sz w:val="16"/>
          <w:szCs w:val="16"/>
        </w:rPr>
      </w:pPr>
      <w:r w:rsidRPr="006A2A84">
        <w:rPr>
          <w:rStyle w:val="Refdenotaalpie"/>
          <w:rFonts w:ascii="Arial Narrow" w:hAnsi="Arial Narrow" w:cs="Arial"/>
          <w:sz w:val="16"/>
          <w:szCs w:val="16"/>
        </w:rPr>
        <w:footnoteRef/>
      </w:r>
      <w:r w:rsidRPr="006A2A84">
        <w:rPr>
          <w:rFonts w:ascii="Arial Narrow" w:hAnsi="Arial Narrow"/>
          <w:sz w:val="16"/>
          <w:szCs w:val="16"/>
          <w:lang w:val="en-US"/>
        </w:rPr>
        <w:t xml:space="preserve"> Karen Kupperman: Providence Island, 1630-1641: The Other Puritan Colony. </w:t>
      </w:r>
      <w:r w:rsidRPr="006A2A84">
        <w:rPr>
          <w:rFonts w:ascii="Arial Narrow" w:hAnsi="Arial Narrow"/>
          <w:sz w:val="16"/>
          <w:szCs w:val="16"/>
        </w:rPr>
        <w:t>Cambridge University Press, 1993. Pp 28</w:t>
      </w:r>
    </w:p>
  </w:footnote>
  <w:footnote w:id="49">
    <w:p w14:paraId="1003DB6F" w14:textId="77777777" w:rsidR="00A95062" w:rsidRPr="006A2A84" w:rsidRDefault="00A95062" w:rsidP="006A2A84">
      <w:pPr>
        <w:pStyle w:val="Sinespaciado"/>
        <w:ind w:left="-426"/>
        <w:jc w:val="both"/>
        <w:rPr>
          <w:rFonts w:ascii="Arial Narrow" w:hAnsi="Arial Narrow"/>
          <w:sz w:val="16"/>
          <w:szCs w:val="16"/>
        </w:rPr>
      </w:pPr>
      <w:r w:rsidRPr="006A2A84">
        <w:rPr>
          <w:rStyle w:val="Refdenotaalpie"/>
          <w:rFonts w:ascii="Arial Narrow" w:hAnsi="Arial Narrow" w:cs="Arial"/>
          <w:sz w:val="16"/>
          <w:szCs w:val="16"/>
        </w:rPr>
        <w:footnoteRef/>
      </w:r>
      <w:r w:rsidRPr="006A2A84">
        <w:rPr>
          <w:rFonts w:ascii="Arial Narrow" w:hAnsi="Arial Narrow"/>
          <w:sz w:val="16"/>
          <w:szCs w:val="16"/>
        </w:rPr>
        <w:t xml:space="preserve"> Avella, Francisco. (mayo 25 – 29, 2010). “El caribe de los “héroes errantes”: una aproximación desde el Archipiélago de San Andrés, Providencia y Santa Catalina”. Pp 7. Recuperado en:</w:t>
      </w:r>
    </w:p>
    <w:p w14:paraId="7F05ED57" w14:textId="77777777" w:rsidR="00A95062" w:rsidRPr="006A2A84" w:rsidRDefault="00CF088F" w:rsidP="006A2A84">
      <w:pPr>
        <w:pStyle w:val="Sinespaciado"/>
        <w:ind w:left="-426"/>
        <w:jc w:val="both"/>
        <w:rPr>
          <w:rFonts w:ascii="Arial Narrow" w:hAnsi="Arial Narrow"/>
          <w:sz w:val="16"/>
          <w:szCs w:val="16"/>
          <w:lang w:val="es-MX"/>
        </w:rPr>
      </w:pPr>
      <w:hyperlink r:id="rId29" w:history="1">
        <w:r w:rsidR="00A95062" w:rsidRPr="006A2A84">
          <w:rPr>
            <w:rStyle w:val="Hipervnculo"/>
            <w:rFonts w:ascii="Arial Narrow" w:hAnsi="Arial Narrow" w:cs="Arial"/>
            <w:sz w:val="16"/>
            <w:szCs w:val="16"/>
          </w:rPr>
          <w:t>https://docplayer.es/69096707-El-caribe-de-los-heroes-errantes-una-aproximacion-desde-el-archipielago-de-san-andres-providencia-y-santa-catalina.html</w:t>
        </w:r>
      </w:hyperlink>
      <w:r w:rsidR="00A95062" w:rsidRPr="006A2A84">
        <w:rPr>
          <w:rFonts w:ascii="Arial Narrow" w:hAnsi="Arial Narrow"/>
          <w:sz w:val="16"/>
          <w:szCs w:val="16"/>
        </w:rPr>
        <w:t xml:space="preserve"> </w:t>
      </w:r>
    </w:p>
  </w:footnote>
  <w:footnote w:id="50">
    <w:p w14:paraId="216F0F67" w14:textId="77777777" w:rsidR="00A95062" w:rsidRPr="006A2A84" w:rsidRDefault="00A95062" w:rsidP="006A2A84">
      <w:pPr>
        <w:pStyle w:val="Sinespaciado"/>
        <w:ind w:left="-426"/>
        <w:jc w:val="both"/>
        <w:rPr>
          <w:rFonts w:ascii="Arial Narrow" w:hAnsi="Arial Narrow"/>
          <w:sz w:val="16"/>
          <w:szCs w:val="16"/>
          <w:lang w:val="es-MX"/>
        </w:rPr>
      </w:pPr>
      <w:r w:rsidRPr="006A2A84">
        <w:rPr>
          <w:rStyle w:val="Refdenotaalpie"/>
          <w:rFonts w:ascii="Arial Narrow" w:hAnsi="Arial Narrow" w:cs="Arial"/>
          <w:sz w:val="16"/>
          <w:szCs w:val="16"/>
        </w:rPr>
        <w:footnoteRef/>
      </w:r>
      <w:r w:rsidRPr="006A2A84">
        <w:rPr>
          <w:rFonts w:ascii="Arial Narrow" w:hAnsi="Arial Narrow"/>
          <w:sz w:val="16"/>
          <w:szCs w:val="16"/>
        </w:rPr>
        <w:t xml:space="preserve"> Ministerio de Cultura, Resolución 0788 del 31 de julio de 1989. El subrayado es agregado. </w:t>
      </w:r>
      <w:r w:rsidRPr="006A2A84">
        <w:rPr>
          <w:rFonts w:ascii="Arial Narrow" w:hAnsi="Arial Narrow"/>
          <w:sz w:val="16"/>
          <w:szCs w:val="16"/>
          <w:lang w:val="es-MX"/>
        </w:rPr>
        <w:t xml:space="preserve">Recuperado de </w:t>
      </w:r>
      <w:hyperlink r:id="rId30" w:history="1">
        <w:r w:rsidRPr="006A2A84">
          <w:rPr>
            <w:rStyle w:val="Hipervnculo"/>
            <w:rFonts w:ascii="Arial Narrow" w:hAnsi="Arial Narrow" w:cs="Arial"/>
            <w:sz w:val="16"/>
            <w:szCs w:val="16"/>
          </w:rPr>
          <w:t>http://www.mincultura.gov.co/prensa/noticias/Documents/Patrimonio/BIENES%20DE%20INTER%C3%89S%20CULTURAL%20DEL%20%C3%81MBITO%20NACIONAL_%20abril%202018.pdf</w:t>
        </w:r>
      </w:hyperlink>
    </w:p>
  </w:footnote>
  <w:footnote w:id="51">
    <w:p w14:paraId="3CAEB25E" w14:textId="77777777" w:rsidR="00A95062" w:rsidRDefault="00A95062" w:rsidP="006A2A84">
      <w:pPr>
        <w:pStyle w:val="Textonotapie"/>
        <w:ind w:left="-426"/>
        <w:jc w:val="both"/>
      </w:pPr>
      <w:r w:rsidRPr="006A2A84">
        <w:rPr>
          <w:rStyle w:val="Refdenotaalpie"/>
          <w:rFonts w:ascii="Arial Narrow" w:hAnsi="Arial Narrow"/>
          <w:sz w:val="16"/>
          <w:szCs w:val="16"/>
        </w:rPr>
        <w:footnoteRef/>
      </w:r>
      <w:r w:rsidRPr="006A2A84">
        <w:rPr>
          <w:rFonts w:ascii="Arial Narrow" w:hAnsi="Arial Narrow"/>
          <w:sz w:val="16"/>
          <w:szCs w:val="16"/>
        </w:rPr>
        <w:t xml:space="preserve"> OpCit Karen Kupperman, Pp 31, 72, 79</w:t>
      </w:r>
    </w:p>
  </w:footnote>
  <w:footnote w:id="52">
    <w:p w14:paraId="14FD92B9" w14:textId="77777777" w:rsidR="00A95062" w:rsidRPr="00F90BA3" w:rsidRDefault="00A95062" w:rsidP="00F90BA3">
      <w:pPr>
        <w:pStyle w:val="Textonotapie"/>
        <w:ind w:left="-426"/>
        <w:rPr>
          <w:rFonts w:ascii="Arial Narrow" w:hAnsi="Arial Narrow" w:cs="Arial"/>
          <w:sz w:val="16"/>
          <w:szCs w:val="16"/>
        </w:rPr>
      </w:pPr>
      <w:r w:rsidRPr="00F90BA3">
        <w:rPr>
          <w:rStyle w:val="Refdenotaalpie"/>
          <w:rFonts w:ascii="Arial Narrow" w:hAnsi="Arial Narrow" w:cs="Arial"/>
          <w:sz w:val="16"/>
          <w:szCs w:val="16"/>
        </w:rPr>
        <w:footnoteRef/>
      </w:r>
      <w:r w:rsidRPr="00F90BA3">
        <w:rPr>
          <w:rFonts w:ascii="Arial Narrow" w:hAnsi="Arial Narrow" w:cs="Arial"/>
          <w:sz w:val="16"/>
          <w:szCs w:val="16"/>
        </w:rPr>
        <w:t xml:space="preserve"> Pérez, A. I. M. (2014). Catboats, lanchs and canoes: apuntes para una historia de las relaciones de las islas de Providencia y Santa Catalina con el Caribe centroamericano e insular a través de la construcción y el uso de embarcaciones de madera. Passagens. Revista Internacional de História Política e Cultura Jurídica, 6(3), Pp 482-483</w:t>
      </w:r>
    </w:p>
  </w:footnote>
  <w:footnote w:id="53">
    <w:p w14:paraId="5EF27D20" w14:textId="77777777" w:rsidR="00A95062" w:rsidRPr="00D2781C" w:rsidRDefault="00A95062" w:rsidP="00F90BA3">
      <w:pPr>
        <w:pStyle w:val="Textonotapie"/>
        <w:ind w:left="-426"/>
        <w:rPr>
          <w:rFonts w:ascii="Arial" w:hAnsi="Arial" w:cs="Arial"/>
          <w:sz w:val="16"/>
          <w:szCs w:val="16"/>
        </w:rPr>
      </w:pPr>
      <w:r w:rsidRPr="00F90BA3">
        <w:rPr>
          <w:rStyle w:val="Refdenotaalpie"/>
          <w:rFonts w:ascii="Arial Narrow" w:hAnsi="Arial Narrow" w:cs="Arial"/>
          <w:sz w:val="16"/>
          <w:szCs w:val="16"/>
        </w:rPr>
        <w:footnoteRef/>
      </w:r>
      <w:r w:rsidRPr="00F90BA3">
        <w:rPr>
          <w:rFonts w:ascii="Arial Narrow" w:hAnsi="Arial Narrow" w:cs="Arial"/>
          <w:sz w:val="16"/>
          <w:szCs w:val="16"/>
        </w:rPr>
        <w:t xml:space="preserve"> Ibid, Pp 491</w:t>
      </w:r>
    </w:p>
  </w:footnote>
  <w:footnote w:id="54">
    <w:p w14:paraId="17B71E20" w14:textId="77777777" w:rsidR="00A95062" w:rsidRDefault="00A95062" w:rsidP="00FF402D">
      <w:pPr>
        <w:pStyle w:val="Textonotapie"/>
        <w:ind w:left="-426"/>
        <w:rPr>
          <w:rFonts w:ascii="Arial Narrow" w:hAnsi="Arial Narrow" w:cs="Arial"/>
          <w:sz w:val="16"/>
          <w:szCs w:val="16"/>
        </w:rPr>
      </w:pPr>
      <w:r w:rsidRPr="00FF402D">
        <w:rPr>
          <w:rStyle w:val="Refdenotaalpie"/>
          <w:rFonts w:ascii="Arial Narrow" w:hAnsi="Arial Narrow" w:cs="Arial"/>
          <w:sz w:val="16"/>
          <w:szCs w:val="16"/>
        </w:rPr>
        <w:footnoteRef/>
      </w:r>
      <w:r w:rsidRPr="00FF402D">
        <w:rPr>
          <w:rFonts w:ascii="Arial Narrow" w:hAnsi="Arial Narrow" w:cs="Arial"/>
          <w:sz w:val="16"/>
          <w:szCs w:val="16"/>
        </w:rPr>
        <w:t xml:space="preserve"> Ibid. Pp 494, 496</w:t>
      </w:r>
    </w:p>
    <w:p w14:paraId="670B81DF" w14:textId="77777777" w:rsidR="00A95062" w:rsidRPr="00FF402D" w:rsidRDefault="00A95062" w:rsidP="00FF402D">
      <w:pPr>
        <w:pStyle w:val="Textonotapie"/>
        <w:ind w:left="-426"/>
        <w:rPr>
          <w:rFonts w:ascii="Arial Narrow" w:hAnsi="Arial Narrow"/>
        </w:rPr>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FF77DC" w14:textId="77777777" w:rsidR="00A95062" w:rsidRDefault="00A95062" w:rsidP="00854EB3">
    <w:pPr>
      <w:pStyle w:val="Encabezado"/>
      <w:tabs>
        <w:tab w:val="center" w:pos="7200"/>
        <w:tab w:val="left" w:pos="10806"/>
      </w:tabs>
    </w:pPr>
    <w:r>
      <w:tab/>
    </w:r>
    <w:r>
      <w:tab/>
    </w:r>
    <w:r>
      <w:rPr>
        <w:noProof/>
        <w:lang w:eastAsia="es-CO"/>
      </w:rPr>
      <w:drawing>
        <wp:inline distT="0" distB="0" distL="0" distR="0" wp14:anchorId="65E04B60" wp14:editId="68B8A06D">
          <wp:extent cx="2514600" cy="753649"/>
          <wp:effectExtent l="0" t="0" r="0" b="8890"/>
          <wp:docPr id="32" name="Imagen 32" descr="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om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24018" cy="756472"/>
                  </a:xfrm>
                  <a:prstGeom prst="rect">
                    <a:avLst/>
                  </a:prstGeom>
                  <a:noFill/>
                  <a:ln>
                    <a:noFill/>
                  </a:ln>
                </pic:spPr>
              </pic:pic>
            </a:graphicData>
          </a:graphic>
        </wp:inline>
      </w:drawing>
    </w:r>
    <w: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0E301B"/>
    <w:multiLevelType w:val="hybridMultilevel"/>
    <w:tmpl w:val="8C5E8B6C"/>
    <w:lvl w:ilvl="0" w:tplc="040A0017">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15:restartNumberingAfterBreak="0">
    <w:nsid w:val="0B805608"/>
    <w:multiLevelType w:val="hybridMultilevel"/>
    <w:tmpl w:val="3C365594"/>
    <w:lvl w:ilvl="0" w:tplc="92A404CA">
      <w:start w:val="3"/>
      <w:numFmt w:val="bullet"/>
      <w:lvlText w:val=""/>
      <w:lvlJc w:val="left"/>
      <w:pPr>
        <w:ind w:left="720" w:hanging="360"/>
      </w:pPr>
      <w:rPr>
        <w:rFonts w:ascii="Symbol" w:eastAsiaTheme="minorHAnsi"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242E2808"/>
    <w:multiLevelType w:val="hybridMultilevel"/>
    <w:tmpl w:val="0644D486"/>
    <w:lvl w:ilvl="0" w:tplc="41AE35A2">
      <w:start w:val="1"/>
      <w:numFmt w:val="lowerLetter"/>
      <w:lvlText w:val="%1)"/>
      <w:lvlJc w:val="left"/>
      <w:pPr>
        <w:ind w:left="-6" w:hanging="420"/>
      </w:pPr>
      <w:rPr>
        <w:rFonts w:hint="default"/>
        <w:b/>
      </w:rPr>
    </w:lvl>
    <w:lvl w:ilvl="1" w:tplc="240A0019" w:tentative="1">
      <w:start w:val="1"/>
      <w:numFmt w:val="lowerLetter"/>
      <w:lvlText w:val="%2."/>
      <w:lvlJc w:val="left"/>
      <w:pPr>
        <w:ind w:left="654" w:hanging="360"/>
      </w:pPr>
    </w:lvl>
    <w:lvl w:ilvl="2" w:tplc="240A001B" w:tentative="1">
      <w:start w:val="1"/>
      <w:numFmt w:val="lowerRoman"/>
      <w:lvlText w:val="%3."/>
      <w:lvlJc w:val="right"/>
      <w:pPr>
        <w:ind w:left="1374" w:hanging="180"/>
      </w:pPr>
    </w:lvl>
    <w:lvl w:ilvl="3" w:tplc="240A000F" w:tentative="1">
      <w:start w:val="1"/>
      <w:numFmt w:val="decimal"/>
      <w:lvlText w:val="%4."/>
      <w:lvlJc w:val="left"/>
      <w:pPr>
        <w:ind w:left="2094" w:hanging="360"/>
      </w:pPr>
    </w:lvl>
    <w:lvl w:ilvl="4" w:tplc="240A0019" w:tentative="1">
      <w:start w:val="1"/>
      <w:numFmt w:val="lowerLetter"/>
      <w:lvlText w:val="%5."/>
      <w:lvlJc w:val="left"/>
      <w:pPr>
        <w:ind w:left="2814" w:hanging="360"/>
      </w:pPr>
    </w:lvl>
    <w:lvl w:ilvl="5" w:tplc="240A001B" w:tentative="1">
      <w:start w:val="1"/>
      <w:numFmt w:val="lowerRoman"/>
      <w:lvlText w:val="%6."/>
      <w:lvlJc w:val="right"/>
      <w:pPr>
        <w:ind w:left="3534" w:hanging="180"/>
      </w:pPr>
    </w:lvl>
    <w:lvl w:ilvl="6" w:tplc="240A000F" w:tentative="1">
      <w:start w:val="1"/>
      <w:numFmt w:val="decimal"/>
      <w:lvlText w:val="%7."/>
      <w:lvlJc w:val="left"/>
      <w:pPr>
        <w:ind w:left="4254" w:hanging="360"/>
      </w:pPr>
    </w:lvl>
    <w:lvl w:ilvl="7" w:tplc="240A0019" w:tentative="1">
      <w:start w:val="1"/>
      <w:numFmt w:val="lowerLetter"/>
      <w:lvlText w:val="%8."/>
      <w:lvlJc w:val="left"/>
      <w:pPr>
        <w:ind w:left="4974" w:hanging="360"/>
      </w:pPr>
    </w:lvl>
    <w:lvl w:ilvl="8" w:tplc="240A001B" w:tentative="1">
      <w:start w:val="1"/>
      <w:numFmt w:val="lowerRoman"/>
      <w:lvlText w:val="%9."/>
      <w:lvlJc w:val="right"/>
      <w:pPr>
        <w:ind w:left="5694" w:hanging="180"/>
      </w:pPr>
    </w:lvl>
  </w:abstractNum>
  <w:abstractNum w:abstractNumId="3" w15:restartNumberingAfterBreak="0">
    <w:nsid w:val="29222A5F"/>
    <w:multiLevelType w:val="hybridMultilevel"/>
    <w:tmpl w:val="82FED5AC"/>
    <w:lvl w:ilvl="0" w:tplc="D4A8DCD6">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32BE4EE7"/>
    <w:multiLevelType w:val="hybridMultilevel"/>
    <w:tmpl w:val="B3F0A14A"/>
    <w:lvl w:ilvl="0" w:tplc="30547DBC">
      <w:start w:val="1"/>
      <w:numFmt w:val="upperRoman"/>
      <w:lvlText w:val="%1."/>
      <w:lvlJc w:val="left"/>
      <w:pPr>
        <w:ind w:left="720" w:hanging="720"/>
      </w:pPr>
      <w:rPr>
        <w:rFonts w:hint="default"/>
        <w:b/>
      </w:rPr>
    </w:lvl>
    <w:lvl w:ilvl="1" w:tplc="240A0019" w:tentative="1">
      <w:start w:val="1"/>
      <w:numFmt w:val="lowerLetter"/>
      <w:lvlText w:val="%2."/>
      <w:lvlJc w:val="left"/>
      <w:pPr>
        <w:ind w:left="1222" w:hanging="360"/>
      </w:pPr>
    </w:lvl>
    <w:lvl w:ilvl="2" w:tplc="240A001B" w:tentative="1">
      <w:start w:val="1"/>
      <w:numFmt w:val="lowerRoman"/>
      <w:lvlText w:val="%3."/>
      <w:lvlJc w:val="right"/>
      <w:pPr>
        <w:ind w:left="1942" w:hanging="180"/>
      </w:pPr>
    </w:lvl>
    <w:lvl w:ilvl="3" w:tplc="240A000F" w:tentative="1">
      <w:start w:val="1"/>
      <w:numFmt w:val="decimal"/>
      <w:lvlText w:val="%4."/>
      <w:lvlJc w:val="left"/>
      <w:pPr>
        <w:ind w:left="2662" w:hanging="360"/>
      </w:pPr>
    </w:lvl>
    <w:lvl w:ilvl="4" w:tplc="240A0019" w:tentative="1">
      <w:start w:val="1"/>
      <w:numFmt w:val="lowerLetter"/>
      <w:lvlText w:val="%5."/>
      <w:lvlJc w:val="left"/>
      <w:pPr>
        <w:ind w:left="3382" w:hanging="360"/>
      </w:pPr>
    </w:lvl>
    <w:lvl w:ilvl="5" w:tplc="240A001B" w:tentative="1">
      <w:start w:val="1"/>
      <w:numFmt w:val="lowerRoman"/>
      <w:lvlText w:val="%6."/>
      <w:lvlJc w:val="right"/>
      <w:pPr>
        <w:ind w:left="4102" w:hanging="180"/>
      </w:pPr>
    </w:lvl>
    <w:lvl w:ilvl="6" w:tplc="240A000F" w:tentative="1">
      <w:start w:val="1"/>
      <w:numFmt w:val="decimal"/>
      <w:lvlText w:val="%7."/>
      <w:lvlJc w:val="left"/>
      <w:pPr>
        <w:ind w:left="4822" w:hanging="360"/>
      </w:pPr>
    </w:lvl>
    <w:lvl w:ilvl="7" w:tplc="240A0019" w:tentative="1">
      <w:start w:val="1"/>
      <w:numFmt w:val="lowerLetter"/>
      <w:lvlText w:val="%8."/>
      <w:lvlJc w:val="left"/>
      <w:pPr>
        <w:ind w:left="5542" w:hanging="360"/>
      </w:pPr>
    </w:lvl>
    <w:lvl w:ilvl="8" w:tplc="240A001B" w:tentative="1">
      <w:start w:val="1"/>
      <w:numFmt w:val="lowerRoman"/>
      <w:lvlText w:val="%9."/>
      <w:lvlJc w:val="right"/>
      <w:pPr>
        <w:ind w:left="6262" w:hanging="180"/>
      </w:pPr>
    </w:lvl>
  </w:abstractNum>
  <w:abstractNum w:abstractNumId="5" w15:restartNumberingAfterBreak="0">
    <w:nsid w:val="43391AA5"/>
    <w:multiLevelType w:val="hybridMultilevel"/>
    <w:tmpl w:val="365CE6DC"/>
    <w:lvl w:ilvl="0" w:tplc="040A0015">
      <w:start w:val="1"/>
      <w:numFmt w:val="upp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46DC1A37"/>
    <w:multiLevelType w:val="hybridMultilevel"/>
    <w:tmpl w:val="E5046696"/>
    <w:lvl w:ilvl="0" w:tplc="DF381300">
      <w:start w:val="1"/>
      <w:numFmt w:val="bullet"/>
      <w:lvlText w:val="-"/>
      <w:lvlJc w:val="left"/>
      <w:pPr>
        <w:ind w:left="502" w:hanging="360"/>
      </w:pPr>
      <w:rPr>
        <w:rFonts w:ascii="Vrinda" w:hAnsi="Vrinda" w:hint="default"/>
      </w:rPr>
    </w:lvl>
    <w:lvl w:ilvl="1" w:tplc="240A0003" w:tentative="1">
      <w:start w:val="1"/>
      <w:numFmt w:val="bullet"/>
      <w:lvlText w:val="o"/>
      <w:lvlJc w:val="left"/>
      <w:pPr>
        <w:ind w:left="1222" w:hanging="360"/>
      </w:pPr>
      <w:rPr>
        <w:rFonts w:ascii="Courier New" w:hAnsi="Courier New" w:cs="Courier New" w:hint="default"/>
      </w:rPr>
    </w:lvl>
    <w:lvl w:ilvl="2" w:tplc="240A0005" w:tentative="1">
      <w:start w:val="1"/>
      <w:numFmt w:val="bullet"/>
      <w:lvlText w:val=""/>
      <w:lvlJc w:val="left"/>
      <w:pPr>
        <w:ind w:left="1942" w:hanging="360"/>
      </w:pPr>
      <w:rPr>
        <w:rFonts w:ascii="Wingdings" w:hAnsi="Wingdings" w:hint="default"/>
      </w:rPr>
    </w:lvl>
    <w:lvl w:ilvl="3" w:tplc="240A0001" w:tentative="1">
      <w:start w:val="1"/>
      <w:numFmt w:val="bullet"/>
      <w:lvlText w:val=""/>
      <w:lvlJc w:val="left"/>
      <w:pPr>
        <w:ind w:left="2662" w:hanging="360"/>
      </w:pPr>
      <w:rPr>
        <w:rFonts w:ascii="Symbol" w:hAnsi="Symbol" w:hint="default"/>
      </w:rPr>
    </w:lvl>
    <w:lvl w:ilvl="4" w:tplc="240A0003" w:tentative="1">
      <w:start w:val="1"/>
      <w:numFmt w:val="bullet"/>
      <w:lvlText w:val="o"/>
      <w:lvlJc w:val="left"/>
      <w:pPr>
        <w:ind w:left="3382" w:hanging="360"/>
      </w:pPr>
      <w:rPr>
        <w:rFonts w:ascii="Courier New" w:hAnsi="Courier New" w:cs="Courier New" w:hint="default"/>
      </w:rPr>
    </w:lvl>
    <w:lvl w:ilvl="5" w:tplc="240A0005" w:tentative="1">
      <w:start w:val="1"/>
      <w:numFmt w:val="bullet"/>
      <w:lvlText w:val=""/>
      <w:lvlJc w:val="left"/>
      <w:pPr>
        <w:ind w:left="4102" w:hanging="360"/>
      </w:pPr>
      <w:rPr>
        <w:rFonts w:ascii="Wingdings" w:hAnsi="Wingdings" w:hint="default"/>
      </w:rPr>
    </w:lvl>
    <w:lvl w:ilvl="6" w:tplc="240A0001" w:tentative="1">
      <w:start w:val="1"/>
      <w:numFmt w:val="bullet"/>
      <w:lvlText w:val=""/>
      <w:lvlJc w:val="left"/>
      <w:pPr>
        <w:ind w:left="4822" w:hanging="360"/>
      </w:pPr>
      <w:rPr>
        <w:rFonts w:ascii="Symbol" w:hAnsi="Symbol" w:hint="default"/>
      </w:rPr>
    </w:lvl>
    <w:lvl w:ilvl="7" w:tplc="240A0003" w:tentative="1">
      <w:start w:val="1"/>
      <w:numFmt w:val="bullet"/>
      <w:lvlText w:val="o"/>
      <w:lvlJc w:val="left"/>
      <w:pPr>
        <w:ind w:left="5542" w:hanging="360"/>
      </w:pPr>
      <w:rPr>
        <w:rFonts w:ascii="Courier New" w:hAnsi="Courier New" w:cs="Courier New" w:hint="default"/>
      </w:rPr>
    </w:lvl>
    <w:lvl w:ilvl="8" w:tplc="240A0005" w:tentative="1">
      <w:start w:val="1"/>
      <w:numFmt w:val="bullet"/>
      <w:lvlText w:val=""/>
      <w:lvlJc w:val="left"/>
      <w:pPr>
        <w:ind w:left="6262" w:hanging="360"/>
      </w:pPr>
      <w:rPr>
        <w:rFonts w:ascii="Wingdings" w:hAnsi="Wingdings" w:hint="default"/>
      </w:rPr>
    </w:lvl>
  </w:abstractNum>
  <w:abstractNum w:abstractNumId="7" w15:restartNumberingAfterBreak="0">
    <w:nsid w:val="4DDC2606"/>
    <w:multiLevelType w:val="hybridMultilevel"/>
    <w:tmpl w:val="BE183AC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55F55584"/>
    <w:multiLevelType w:val="hybridMultilevel"/>
    <w:tmpl w:val="DE04E804"/>
    <w:lvl w:ilvl="0" w:tplc="DF381300">
      <w:start w:val="1"/>
      <w:numFmt w:val="bullet"/>
      <w:lvlText w:val="-"/>
      <w:lvlJc w:val="left"/>
      <w:pPr>
        <w:ind w:left="502" w:hanging="360"/>
      </w:pPr>
      <w:rPr>
        <w:rFonts w:ascii="Vrinda" w:hAnsi="Vrinda" w:hint="default"/>
      </w:rPr>
    </w:lvl>
    <w:lvl w:ilvl="1" w:tplc="240A0003" w:tentative="1">
      <w:start w:val="1"/>
      <w:numFmt w:val="bullet"/>
      <w:lvlText w:val="o"/>
      <w:lvlJc w:val="left"/>
      <w:pPr>
        <w:ind w:left="1222" w:hanging="360"/>
      </w:pPr>
      <w:rPr>
        <w:rFonts w:ascii="Courier New" w:hAnsi="Courier New" w:cs="Courier New" w:hint="default"/>
      </w:rPr>
    </w:lvl>
    <w:lvl w:ilvl="2" w:tplc="240A0005" w:tentative="1">
      <w:start w:val="1"/>
      <w:numFmt w:val="bullet"/>
      <w:lvlText w:val=""/>
      <w:lvlJc w:val="left"/>
      <w:pPr>
        <w:ind w:left="1942" w:hanging="360"/>
      </w:pPr>
      <w:rPr>
        <w:rFonts w:ascii="Wingdings" w:hAnsi="Wingdings" w:hint="default"/>
      </w:rPr>
    </w:lvl>
    <w:lvl w:ilvl="3" w:tplc="240A0001" w:tentative="1">
      <w:start w:val="1"/>
      <w:numFmt w:val="bullet"/>
      <w:lvlText w:val=""/>
      <w:lvlJc w:val="left"/>
      <w:pPr>
        <w:ind w:left="2662" w:hanging="360"/>
      </w:pPr>
      <w:rPr>
        <w:rFonts w:ascii="Symbol" w:hAnsi="Symbol" w:hint="default"/>
      </w:rPr>
    </w:lvl>
    <w:lvl w:ilvl="4" w:tplc="240A0003" w:tentative="1">
      <w:start w:val="1"/>
      <w:numFmt w:val="bullet"/>
      <w:lvlText w:val="o"/>
      <w:lvlJc w:val="left"/>
      <w:pPr>
        <w:ind w:left="3382" w:hanging="360"/>
      </w:pPr>
      <w:rPr>
        <w:rFonts w:ascii="Courier New" w:hAnsi="Courier New" w:cs="Courier New" w:hint="default"/>
      </w:rPr>
    </w:lvl>
    <w:lvl w:ilvl="5" w:tplc="240A0005" w:tentative="1">
      <w:start w:val="1"/>
      <w:numFmt w:val="bullet"/>
      <w:lvlText w:val=""/>
      <w:lvlJc w:val="left"/>
      <w:pPr>
        <w:ind w:left="4102" w:hanging="360"/>
      </w:pPr>
      <w:rPr>
        <w:rFonts w:ascii="Wingdings" w:hAnsi="Wingdings" w:hint="default"/>
      </w:rPr>
    </w:lvl>
    <w:lvl w:ilvl="6" w:tplc="240A0001" w:tentative="1">
      <w:start w:val="1"/>
      <w:numFmt w:val="bullet"/>
      <w:lvlText w:val=""/>
      <w:lvlJc w:val="left"/>
      <w:pPr>
        <w:ind w:left="4822" w:hanging="360"/>
      </w:pPr>
      <w:rPr>
        <w:rFonts w:ascii="Symbol" w:hAnsi="Symbol" w:hint="default"/>
      </w:rPr>
    </w:lvl>
    <w:lvl w:ilvl="7" w:tplc="240A0003" w:tentative="1">
      <w:start w:val="1"/>
      <w:numFmt w:val="bullet"/>
      <w:lvlText w:val="o"/>
      <w:lvlJc w:val="left"/>
      <w:pPr>
        <w:ind w:left="5542" w:hanging="360"/>
      </w:pPr>
      <w:rPr>
        <w:rFonts w:ascii="Courier New" w:hAnsi="Courier New" w:cs="Courier New" w:hint="default"/>
      </w:rPr>
    </w:lvl>
    <w:lvl w:ilvl="8" w:tplc="240A0005" w:tentative="1">
      <w:start w:val="1"/>
      <w:numFmt w:val="bullet"/>
      <w:lvlText w:val=""/>
      <w:lvlJc w:val="left"/>
      <w:pPr>
        <w:ind w:left="6262" w:hanging="360"/>
      </w:pPr>
      <w:rPr>
        <w:rFonts w:ascii="Wingdings" w:hAnsi="Wingdings" w:hint="default"/>
      </w:rPr>
    </w:lvl>
  </w:abstractNum>
  <w:abstractNum w:abstractNumId="9" w15:restartNumberingAfterBreak="0">
    <w:nsid w:val="7EC46A97"/>
    <w:multiLevelType w:val="hybridMultilevel"/>
    <w:tmpl w:val="FBBE3FC2"/>
    <w:lvl w:ilvl="0" w:tplc="DF381300">
      <w:start w:val="1"/>
      <w:numFmt w:val="bullet"/>
      <w:lvlText w:val="-"/>
      <w:lvlJc w:val="left"/>
      <w:pPr>
        <w:ind w:left="720" w:hanging="360"/>
      </w:pPr>
      <w:rPr>
        <w:rFonts w:ascii="Vrinda" w:hAnsi="Vrinda"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7"/>
  </w:num>
  <w:num w:numId="4">
    <w:abstractNumId w:val="0"/>
  </w:num>
  <w:num w:numId="5">
    <w:abstractNumId w:val="9"/>
  </w:num>
  <w:num w:numId="6">
    <w:abstractNumId w:val="5"/>
  </w:num>
  <w:num w:numId="7">
    <w:abstractNumId w:val="6"/>
  </w:num>
  <w:num w:numId="8">
    <w:abstractNumId w:val="8"/>
  </w:num>
  <w:num w:numId="9">
    <w:abstractNumId w:val="1"/>
  </w:num>
  <w:num w:numId="10">
    <w:abstractNumId w:val="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pt-BR" w:vendorID="64" w:dllVersion="6" w:nlCheck="1" w:checkStyle="0"/>
  <w:activeWritingStyle w:appName="MSWord" w:lang="es-ES_tradnl" w:vendorID="64" w:dllVersion="6" w:nlCheck="1" w:checkStyle="0"/>
  <w:activeWritingStyle w:appName="MSWord" w:lang="es-ES" w:vendorID="64" w:dllVersion="6" w:nlCheck="1" w:checkStyle="0"/>
  <w:activeWritingStyle w:appName="MSWord" w:lang="es-CO" w:vendorID="64" w:dllVersion="6" w:nlCheck="1" w:checkStyle="0"/>
  <w:activeWritingStyle w:appName="MSWord" w:lang="es-MX" w:vendorID="64" w:dllVersion="6" w:nlCheck="1" w:checkStyle="1"/>
  <w:activeWritingStyle w:appName="MSWord" w:lang="en-US" w:vendorID="64" w:dllVersion="6" w:nlCheck="1" w:checkStyle="1"/>
  <w:activeWritingStyle w:appName="MSWord" w:lang="es-CO" w:vendorID="64" w:dllVersion="0" w:nlCheck="1" w:checkStyle="0"/>
  <w:activeWritingStyle w:appName="MSWord" w:lang="es-ES_tradnl" w:vendorID="64" w:dllVersion="0" w:nlCheck="1" w:checkStyle="0"/>
  <w:activeWritingStyle w:appName="MSWord" w:lang="en-US" w:vendorID="64" w:dllVersion="0" w:nlCheck="1" w:checkStyle="0"/>
  <w:activeWritingStyle w:appName="MSWord" w:lang="es-ES_tradnl" w:vendorID="64" w:dllVersion="131078" w:nlCheck="1" w:checkStyle="1"/>
  <w:activeWritingStyle w:appName="MSWord" w:lang="es-CO" w:vendorID="64" w:dllVersion="131078" w:nlCheck="1" w:checkStyle="1"/>
  <w:activeWritingStyle w:appName="MSWord" w:lang="es-MX" w:vendorID="64" w:dllVersion="131078" w:nlCheck="1" w:checkStyle="1"/>
  <w:activeWritingStyle w:appName="MSWord" w:lang="es-ES" w:vendorID="64" w:dllVersion="131078" w:nlCheck="1" w:checkStyle="1"/>
  <w:documentProtection w:edit="readOnly" w:formatting="1" w:enforcement="1" w:cryptProviderType="rsaFull" w:cryptAlgorithmClass="hash" w:cryptAlgorithmType="typeAny" w:cryptAlgorithmSid="4" w:cryptSpinCount="100000" w:hash="+hqf/hlwq+8GLMUpMAWJHsjENqw=" w:salt="TD0z+L/3Rs5rvk6eMsJFeQ=="/>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4F16"/>
    <w:rsid w:val="00001CAA"/>
    <w:rsid w:val="00004A67"/>
    <w:rsid w:val="00006E10"/>
    <w:rsid w:val="00011A88"/>
    <w:rsid w:val="000163B4"/>
    <w:rsid w:val="0001694C"/>
    <w:rsid w:val="00020E83"/>
    <w:rsid w:val="00022F61"/>
    <w:rsid w:val="00026614"/>
    <w:rsid w:val="00043D18"/>
    <w:rsid w:val="00044E77"/>
    <w:rsid w:val="00050FB4"/>
    <w:rsid w:val="0006533F"/>
    <w:rsid w:val="00070BC2"/>
    <w:rsid w:val="0007109F"/>
    <w:rsid w:val="00075DBB"/>
    <w:rsid w:val="00097F42"/>
    <w:rsid w:val="000B38D4"/>
    <w:rsid w:val="000B3EDE"/>
    <w:rsid w:val="000C2874"/>
    <w:rsid w:val="000C30AC"/>
    <w:rsid w:val="000C5E4E"/>
    <w:rsid w:val="000D75DC"/>
    <w:rsid w:val="000E5DBA"/>
    <w:rsid w:val="000E7172"/>
    <w:rsid w:val="00103908"/>
    <w:rsid w:val="0011372D"/>
    <w:rsid w:val="001137EA"/>
    <w:rsid w:val="0011525D"/>
    <w:rsid w:val="00130B5E"/>
    <w:rsid w:val="0013287A"/>
    <w:rsid w:val="00137378"/>
    <w:rsid w:val="00153BDE"/>
    <w:rsid w:val="00165928"/>
    <w:rsid w:val="00171073"/>
    <w:rsid w:val="001732C5"/>
    <w:rsid w:val="001853BB"/>
    <w:rsid w:val="00190129"/>
    <w:rsid w:val="00193AF3"/>
    <w:rsid w:val="001A17C4"/>
    <w:rsid w:val="001A1967"/>
    <w:rsid w:val="001A26E5"/>
    <w:rsid w:val="001B1EED"/>
    <w:rsid w:val="001B69C4"/>
    <w:rsid w:val="001C7992"/>
    <w:rsid w:val="001D1527"/>
    <w:rsid w:val="001D67A0"/>
    <w:rsid w:val="001D6C3B"/>
    <w:rsid w:val="001E31CB"/>
    <w:rsid w:val="001E5099"/>
    <w:rsid w:val="001E7C32"/>
    <w:rsid w:val="001F03A8"/>
    <w:rsid w:val="00202696"/>
    <w:rsid w:val="00203527"/>
    <w:rsid w:val="002057F5"/>
    <w:rsid w:val="002153F0"/>
    <w:rsid w:val="00223571"/>
    <w:rsid w:val="00223FDA"/>
    <w:rsid w:val="00241D9B"/>
    <w:rsid w:val="00241E84"/>
    <w:rsid w:val="002461E2"/>
    <w:rsid w:val="002543C0"/>
    <w:rsid w:val="00263990"/>
    <w:rsid w:val="00271EFD"/>
    <w:rsid w:val="002812B0"/>
    <w:rsid w:val="00296D44"/>
    <w:rsid w:val="0029710A"/>
    <w:rsid w:val="002B578C"/>
    <w:rsid w:val="002C5846"/>
    <w:rsid w:val="002C585E"/>
    <w:rsid w:val="002D1D79"/>
    <w:rsid w:val="002D406F"/>
    <w:rsid w:val="002D5C86"/>
    <w:rsid w:val="002E373F"/>
    <w:rsid w:val="002E7E83"/>
    <w:rsid w:val="002F0136"/>
    <w:rsid w:val="003014B5"/>
    <w:rsid w:val="003015CB"/>
    <w:rsid w:val="00301EA3"/>
    <w:rsid w:val="00302D01"/>
    <w:rsid w:val="00363426"/>
    <w:rsid w:val="0039716F"/>
    <w:rsid w:val="003A5E30"/>
    <w:rsid w:val="003B4BC3"/>
    <w:rsid w:val="003B613C"/>
    <w:rsid w:val="003D629E"/>
    <w:rsid w:val="003E122E"/>
    <w:rsid w:val="003E4137"/>
    <w:rsid w:val="003F7F8B"/>
    <w:rsid w:val="00400567"/>
    <w:rsid w:val="004020CC"/>
    <w:rsid w:val="00407812"/>
    <w:rsid w:val="00413587"/>
    <w:rsid w:val="0043066E"/>
    <w:rsid w:val="00435035"/>
    <w:rsid w:val="0044347B"/>
    <w:rsid w:val="0044487A"/>
    <w:rsid w:val="00445C2E"/>
    <w:rsid w:val="0044679B"/>
    <w:rsid w:val="00462FD8"/>
    <w:rsid w:val="004661E3"/>
    <w:rsid w:val="00467996"/>
    <w:rsid w:val="00482DF1"/>
    <w:rsid w:val="004942CE"/>
    <w:rsid w:val="00494421"/>
    <w:rsid w:val="0049520B"/>
    <w:rsid w:val="004B0DF4"/>
    <w:rsid w:val="004B3E21"/>
    <w:rsid w:val="004C253E"/>
    <w:rsid w:val="004C55A6"/>
    <w:rsid w:val="004D4610"/>
    <w:rsid w:val="00514B53"/>
    <w:rsid w:val="00516B48"/>
    <w:rsid w:val="00537713"/>
    <w:rsid w:val="0054568B"/>
    <w:rsid w:val="00551634"/>
    <w:rsid w:val="00553958"/>
    <w:rsid w:val="00565F08"/>
    <w:rsid w:val="005747A5"/>
    <w:rsid w:val="00584084"/>
    <w:rsid w:val="00584E7E"/>
    <w:rsid w:val="005916CD"/>
    <w:rsid w:val="005937AF"/>
    <w:rsid w:val="005C66C6"/>
    <w:rsid w:val="005E13AC"/>
    <w:rsid w:val="005E67FC"/>
    <w:rsid w:val="005F3BFF"/>
    <w:rsid w:val="006208E1"/>
    <w:rsid w:val="00626258"/>
    <w:rsid w:val="00627ED1"/>
    <w:rsid w:val="006367D7"/>
    <w:rsid w:val="006545F7"/>
    <w:rsid w:val="00655FCA"/>
    <w:rsid w:val="006736A2"/>
    <w:rsid w:val="006750C1"/>
    <w:rsid w:val="00691EFC"/>
    <w:rsid w:val="00696E50"/>
    <w:rsid w:val="006A2A84"/>
    <w:rsid w:val="006C2CE3"/>
    <w:rsid w:val="006E7CD9"/>
    <w:rsid w:val="006F6312"/>
    <w:rsid w:val="00707EC0"/>
    <w:rsid w:val="007103F5"/>
    <w:rsid w:val="00741C50"/>
    <w:rsid w:val="00793AD1"/>
    <w:rsid w:val="007A75DF"/>
    <w:rsid w:val="007B113B"/>
    <w:rsid w:val="007B64A5"/>
    <w:rsid w:val="007C6724"/>
    <w:rsid w:val="007D3EF3"/>
    <w:rsid w:val="007E753A"/>
    <w:rsid w:val="007E7B59"/>
    <w:rsid w:val="007F24DE"/>
    <w:rsid w:val="007F32A8"/>
    <w:rsid w:val="007F5F5C"/>
    <w:rsid w:val="007F7BFE"/>
    <w:rsid w:val="007F7F2A"/>
    <w:rsid w:val="008012D8"/>
    <w:rsid w:val="008040AC"/>
    <w:rsid w:val="00811565"/>
    <w:rsid w:val="00813DCE"/>
    <w:rsid w:val="008143DE"/>
    <w:rsid w:val="00820533"/>
    <w:rsid w:val="00825493"/>
    <w:rsid w:val="00827E5F"/>
    <w:rsid w:val="0084043F"/>
    <w:rsid w:val="008457EA"/>
    <w:rsid w:val="00854EB3"/>
    <w:rsid w:val="008567C1"/>
    <w:rsid w:val="00865C17"/>
    <w:rsid w:val="00871347"/>
    <w:rsid w:val="00880AA7"/>
    <w:rsid w:val="008817D7"/>
    <w:rsid w:val="008839CC"/>
    <w:rsid w:val="00883BD6"/>
    <w:rsid w:val="00884EBD"/>
    <w:rsid w:val="0089283F"/>
    <w:rsid w:val="008929C6"/>
    <w:rsid w:val="00897960"/>
    <w:rsid w:val="008A2544"/>
    <w:rsid w:val="008B135B"/>
    <w:rsid w:val="008B3F41"/>
    <w:rsid w:val="008B4E17"/>
    <w:rsid w:val="008B59CF"/>
    <w:rsid w:val="008B67BE"/>
    <w:rsid w:val="008C215B"/>
    <w:rsid w:val="008C295A"/>
    <w:rsid w:val="008E00E6"/>
    <w:rsid w:val="008E5049"/>
    <w:rsid w:val="008F4106"/>
    <w:rsid w:val="008F4801"/>
    <w:rsid w:val="008F7348"/>
    <w:rsid w:val="009111FC"/>
    <w:rsid w:val="00913F40"/>
    <w:rsid w:val="0091589A"/>
    <w:rsid w:val="009159D4"/>
    <w:rsid w:val="00916CC7"/>
    <w:rsid w:val="00920BC8"/>
    <w:rsid w:val="00924172"/>
    <w:rsid w:val="00927F3E"/>
    <w:rsid w:val="00932780"/>
    <w:rsid w:val="00937208"/>
    <w:rsid w:val="00940F1B"/>
    <w:rsid w:val="00943530"/>
    <w:rsid w:val="00946F76"/>
    <w:rsid w:val="00955D83"/>
    <w:rsid w:val="00956AD6"/>
    <w:rsid w:val="00962B8C"/>
    <w:rsid w:val="00966620"/>
    <w:rsid w:val="00967948"/>
    <w:rsid w:val="009865E4"/>
    <w:rsid w:val="00994073"/>
    <w:rsid w:val="009951B2"/>
    <w:rsid w:val="009A1508"/>
    <w:rsid w:val="009A2554"/>
    <w:rsid w:val="009A7E02"/>
    <w:rsid w:val="009C3A25"/>
    <w:rsid w:val="009D7A59"/>
    <w:rsid w:val="009F146D"/>
    <w:rsid w:val="009F5483"/>
    <w:rsid w:val="009F6FD8"/>
    <w:rsid w:val="00A03F8F"/>
    <w:rsid w:val="00A042CE"/>
    <w:rsid w:val="00A06294"/>
    <w:rsid w:val="00A14AC1"/>
    <w:rsid w:val="00A44228"/>
    <w:rsid w:val="00A55C7D"/>
    <w:rsid w:val="00A66FBB"/>
    <w:rsid w:val="00A71084"/>
    <w:rsid w:val="00A867B2"/>
    <w:rsid w:val="00A93C0C"/>
    <w:rsid w:val="00A95062"/>
    <w:rsid w:val="00A95E7D"/>
    <w:rsid w:val="00A968AD"/>
    <w:rsid w:val="00A96BF6"/>
    <w:rsid w:val="00AA0BEB"/>
    <w:rsid w:val="00AD18D6"/>
    <w:rsid w:val="00AE1197"/>
    <w:rsid w:val="00AE225D"/>
    <w:rsid w:val="00AF6042"/>
    <w:rsid w:val="00B03E3B"/>
    <w:rsid w:val="00B11A38"/>
    <w:rsid w:val="00B12FA8"/>
    <w:rsid w:val="00B14417"/>
    <w:rsid w:val="00B20805"/>
    <w:rsid w:val="00B27A10"/>
    <w:rsid w:val="00B34FF7"/>
    <w:rsid w:val="00B371FB"/>
    <w:rsid w:val="00B37E4F"/>
    <w:rsid w:val="00B40019"/>
    <w:rsid w:val="00B51C99"/>
    <w:rsid w:val="00B5379F"/>
    <w:rsid w:val="00B63943"/>
    <w:rsid w:val="00B717F7"/>
    <w:rsid w:val="00B73E8F"/>
    <w:rsid w:val="00B74F16"/>
    <w:rsid w:val="00B7580E"/>
    <w:rsid w:val="00B87448"/>
    <w:rsid w:val="00B93294"/>
    <w:rsid w:val="00BA3363"/>
    <w:rsid w:val="00BA352F"/>
    <w:rsid w:val="00BA5D17"/>
    <w:rsid w:val="00BC24CE"/>
    <w:rsid w:val="00BD0EF4"/>
    <w:rsid w:val="00BD5C81"/>
    <w:rsid w:val="00BE0C51"/>
    <w:rsid w:val="00C066BA"/>
    <w:rsid w:val="00C168A1"/>
    <w:rsid w:val="00C22759"/>
    <w:rsid w:val="00C3319F"/>
    <w:rsid w:val="00C34996"/>
    <w:rsid w:val="00C35E28"/>
    <w:rsid w:val="00C42730"/>
    <w:rsid w:val="00C458B4"/>
    <w:rsid w:val="00C61AD7"/>
    <w:rsid w:val="00C63CBB"/>
    <w:rsid w:val="00C728FF"/>
    <w:rsid w:val="00C75C14"/>
    <w:rsid w:val="00C91401"/>
    <w:rsid w:val="00C97F06"/>
    <w:rsid w:val="00CA30FF"/>
    <w:rsid w:val="00CB62E6"/>
    <w:rsid w:val="00CC172F"/>
    <w:rsid w:val="00CC225C"/>
    <w:rsid w:val="00CC4093"/>
    <w:rsid w:val="00CD2D97"/>
    <w:rsid w:val="00CE38C4"/>
    <w:rsid w:val="00CE4D74"/>
    <w:rsid w:val="00CE64C7"/>
    <w:rsid w:val="00CE69B4"/>
    <w:rsid w:val="00CE7B85"/>
    <w:rsid w:val="00CF088F"/>
    <w:rsid w:val="00D04ECE"/>
    <w:rsid w:val="00D32223"/>
    <w:rsid w:val="00D35596"/>
    <w:rsid w:val="00D40C65"/>
    <w:rsid w:val="00D507A7"/>
    <w:rsid w:val="00D534A3"/>
    <w:rsid w:val="00D560D4"/>
    <w:rsid w:val="00D56596"/>
    <w:rsid w:val="00D57BE8"/>
    <w:rsid w:val="00D66F42"/>
    <w:rsid w:val="00D8265A"/>
    <w:rsid w:val="00D85BCF"/>
    <w:rsid w:val="00D91B91"/>
    <w:rsid w:val="00DC6C77"/>
    <w:rsid w:val="00DC7425"/>
    <w:rsid w:val="00DF56FD"/>
    <w:rsid w:val="00DF6556"/>
    <w:rsid w:val="00E01E43"/>
    <w:rsid w:val="00E3231A"/>
    <w:rsid w:val="00E42657"/>
    <w:rsid w:val="00E45AA0"/>
    <w:rsid w:val="00E50C01"/>
    <w:rsid w:val="00E6544C"/>
    <w:rsid w:val="00E727BE"/>
    <w:rsid w:val="00E75331"/>
    <w:rsid w:val="00E806EA"/>
    <w:rsid w:val="00E8088C"/>
    <w:rsid w:val="00E8221F"/>
    <w:rsid w:val="00E85DE8"/>
    <w:rsid w:val="00EB7323"/>
    <w:rsid w:val="00EC0728"/>
    <w:rsid w:val="00ED2F1E"/>
    <w:rsid w:val="00ED330F"/>
    <w:rsid w:val="00ED4732"/>
    <w:rsid w:val="00ED70E8"/>
    <w:rsid w:val="00EF5D8C"/>
    <w:rsid w:val="00F015AF"/>
    <w:rsid w:val="00F169B3"/>
    <w:rsid w:val="00F16EFF"/>
    <w:rsid w:val="00F23575"/>
    <w:rsid w:val="00F25392"/>
    <w:rsid w:val="00F40AEB"/>
    <w:rsid w:val="00F57A0B"/>
    <w:rsid w:val="00F609E0"/>
    <w:rsid w:val="00F63152"/>
    <w:rsid w:val="00F76428"/>
    <w:rsid w:val="00F77F68"/>
    <w:rsid w:val="00F84875"/>
    <w:rsid w:val="00F90BA3"/>
    <w:rsid w:val="00F93809"/>
    <w:rsid w:val="00FA016E"/>
    <w:rsid w:val="00FC05F2"/>
    <w:rsid w:val="00FC529D"/>
    <w:rsid w:val="00FE4928"/>
    <w:rsid w:val="00FE4F95"/>
    <w:rsid w:val="00FF0F45"/>
    <w:rsid w:val="00FF402D"/>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4907A9"/>
  <w15:docId w15:val="{BE8173A5-6CBA-40E6-98E6-878B8D32DB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2">
    <w:name w:val="heading 2"/>
    <w:basedOn w:val="Normal"/>
    <w:next w:val="Normal"/>
    <w:link w:val="Ttulo2Car"/>
    <w:rsid w:val="00B40019"/>
    <w:pPr>
      <w:keepNext/>
      <w:keepLines/>
      <w:widowControl w:val="0"/>
      <w:autoSpaceDE w:val="0"/>
      <w:autoSpaceDN w:val="0"/>
      <w:spacing w:before="360" w:after="120" w:line="240" w:lineRule="auto"/>
      <w:jc w:val="both"/>
      <w:outlineLvl w:val="1"/>
    </w:pPr>
    <w:rPr>
      <w:rFonts w:ascii="Calibri" w:eastAsia="Arial" w:hAnsi="Calibri" w:cs="Arial"/>
      <w:b/>
      <w:szCs w:val="36"/>
      <w:lang w:val="es-ES" w:eastAsia="es-ES" w:bidi="es-ES"/>
    </w:rPr>
  </w:style>
  <w:style w:type="paragraph" w:styleId="Ttulo3">
    <w:name w:val="heading 3"/>
    <w:basedOn w:val="Normal"/>
    <w:next w:val="Normal"/>
    <w:link w:val="Ttulo3Car"/>
    <w:rsid w:val="00B40019"/>
    <w:pPr>
      <w:keepNext/>
      <w:keepLines/>
      <w:widowControl w:val="0"/>
      <w:autoSpaceDE w:val="0"/>
      <w:autoSpaceDN w:val="0"/>
      <w:spacing w:before="280" w:after="80" w:line="240" w:lineRule="auto"/>
      <w:jc w:val="both"/>
      <w:outlineLvl w:val="2"/>
    </w:pPr>
    <w:rPr>
      <w:rFonts w:ascii="Calibri" w:eastAsia="Arial" w:hAnsi="Calibri" w:cs="Arial"/>
      <w:b/>
      <w:szCs w:val="28"/>
      <w:lang w:val="es-ES" w:eastAsia="es-ES" w:bidi="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rsid w:val="00B40019"/>
    <w:rPr>
      <w:rFonts w:ascii="Calibri" w:eastAsia="Arial" w:hAnsi="Calibri" w:cs="Arial"/>
      <w:b/>
      <w:szCs w:val="36"/>
      <w:lang w:val="es-ES" w:eastAsia="es-ES" w:bidi="es-ES"/>
    </w:rPr>
  </w:style>
  <w:style w:type="character" w:customStyle="1" w:styleId="Ttulo3Car">
    <w:name w:val="Título 3 Car"/>
    <w:basedOn w:val="Fuentedeprrafopredeter"/>
    <w:link w:val="Ttulo3"/>
    <w:rsid w:val="00B40019"/>
    <w:rPr>
      <w:rFonts w:ascii="Calibri" w:eastAsia="Arial" w:hAnsi="Calibri" w:cs="Arial"/>
      <w:b/>
      <w:szCs w:val="28"/>
      <w:lang w:val="es-ES" w:eastAsia="es-ES" w:bidi="es-ES"/>
    </w:rPr>
  </w:style>
  <w:style w:type="paragraph" w:styleId="Encabezado">
    <w:name w:val="header"/>
    <w:basedOn w:val="Normal"/>
    <w:link w:val="EncabezadoCar"/>
    <w:uiPriority w:val="99"/>
    <w:unhideWhenUsed/>
    <w:rsid w:val="00B74F1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74F16"/>
  </w:style>
  <w:style w:type="paragraph" w:styleId="Piedepgina">
    <w:name w:val="footer"/>
    <w:basedOn w:val="Normal"/>
    <w:link w:val="PiedepginaCar"/>
    <w:uiPriority w:val="99"/>
    <w:unhideWhenUsed/>
    <w:rsid w:val="00B74F1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74F16"/>
  </w:style>
  <w:style w:type="paragraph" w:styleId="Textodeglobo">
    <w:name w:val="Balloon Text"/>
    <w:basedOn w:val="Normal"/>
    <w:link w:val="TextodegloboCar"/>
    <w:uiPriority w:val="99"/>
    <w:semiHidden/>
    <w:unhideWhenUsed/>
    <w:rsid w:val="00B74F1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74F16"/>
    <w:rPr>
      <w:rFonts w:ascii="Tahoma" w:hAnsi="Tahoma" w:cs="Tahoma"/>
      <w:sz w:val="16"/>
      <w:szCs w:val="16"/>
    </w:rPr>
  </w:style>
  <w:style w:type="table" w:styleId="Tablaconcuadrcula">
    <w:name w:val="Table Grid"/>
    <w:basedOn w:val="Tablanormal"/>
    <w:uiPriority w:val="39"/>
    <w:rsid w:val="00920B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9159D4"/>
    <w:pPr>
      <w:ind w:left="720"/>
      <w:contextualSpacing/>
    </w:pPr>
  </w:style>
  <w:style w:type="table" w:styleId="Sombreadoclaro">
    <w:name w:val="Light Shading"/>
    <w:basedOn w:val="Tablanormal"/>
    <w:uiPriority w:val="60"/>
    <w:rsid w:val="00CA30F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Default">
    <w:name w:val="Default"/>
    <w:rsid w:val="00F16EFF"/>
    <w:pPr>
      <w:autoSpaceDE w:val="0"/>
      <w:autoSpaceDN w:val="0"/>
      <w:adjustRightInd w:val="0"/>
      <w:spacing w:after="0" w:line="240" w:lineRule="auto"/>
    </w:pPr>
    <w:rPr>
      <w:rFonts w:ascii="Arial" w:eastAsia="Calibri" w:hAnsi="Arial" w:cs="Arial"/>
      <w:color w:val="000000"/>
      <w:sz w:val="24"/>
      <w:szCs w:val="24"/>
      <w:lang w:val="es-ES"/>
    </w:rPr>
  </w:style>
  <w:style w:type="paragraph" w:styleId="Sinespaciado">
    <w:name w:val="No Spacing"/>
    <w:uiPriority w:val="1"/>
    <w:qFormat/>
    <w:rsid w:val="00F16EFF"/>
    <w:pPr>
      <w:spacing w:after="0" w:line="240" w:lineRule="auto"/>
    </w:pPr>
    <w:rPr>
      <w:rFonts w:ascii="Calibri" w:eastAsia="Calibri" w:hAnsi="Calibri" w:cs="Times New Roman"/>
    </w:rPr>
  </w:style>
  <w:style w:type="paragraph" w:styleId="NormalWeb">
    <w:name w:val="Normal (Web)"/>
    <w:basedOn w:val="Normal"/>
    <w:uiPriority w:val="99"/>
    <w:unhideWhenUsed/>
    <w:rsid w:val="00F16EFF"/>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Pa14">
    <w:name w:val="Pa14"/>
    <w:basedOn w:val="Default"/>
    <w:next w:val="Default"/>
    <w:uiPriority w:val="99"/>
    <w:rsid w:val="00CE69B4"/>
    <w:pPr>
      <w:spacing w:line="231" w:lineRule="atLeast"/>
    </w:pPr>
    <w:rPr>
      <w:rFonts w:ascii="Times New Roman" w:eastAsiaTheme="minorHAnsi" w:hAnsi="Times New Roman" w:cs="Times New Roman"/>
      <w:color w:val="auto"/>
      <w:lang w:val="es-CO"/>
    </w:rPr>
  </w:style>
  <w:style w:type="paragraph" w:customStyle="1" w:styleId="Pa15">
    <w:name w:val="Pa15"/>
    <w:basedOn w:val="Default"/>
    <w:next w:val="Default"/>
    <w:uiPriority w:val="99"/>
    <w:rsid w:val="00CE69B4"/>
    <w:pPr>
      <w:spacing w:line="231" w:lineRule="atLeast"/>
    </w:pPr>
    <w:rPr>
      <w:rFonts w:ascii="Times New Roman" w:eastAsiaTheme="minorHAnsi" w:hAnsi="Times New Roman" w:cs="Times New Roman"/>
      <w:color w:val="auto"/>
      <w:lang w:val="es-CO"/>
    </w:rPr>
  </w:style>
  <w:style w:type="character" w:customStyle="1" w:styleId="A11">
    <w:name w:val="A11"/>
    <w:uiPriority w:val="99"/>
    <w:rsid w:val="00CE69B4"/>
    <w:rPr>
      <w:i/>
      <w:iCs/>
      <w:color w:val="000000"/>
      <w:sz w:val="18"/>
      <w:szCs w:val="18"/>
    </w:rPr>
  </w:style>
  <w:style w:type="paragraph" w:styleId="Textonotapie">
    <w:name w:val="footnote text"/>
    <w:basedOn w:val="Normal"/>
    <w:link w:val="TextonotapieCar"/>
    <w:uiPriority w:val="99"/>
    <w:unhideWhenUsed/>
    <w:rsid w:val="00CE69B4"/>
    <w:pPr>
      <w:spacing w:after="0" w:line="240" w:lineRule="auto"/>
    </w:pPr>
    <w:rPr>
      <w:sz w:val="20"/>
      <w:szCs w:val="20"/>
    </w:rPr>
  </w:style>
  <w:style w:type="character" w:customStyle="1" w:styleId="TextonotapieCar">
    <w:name w:val="Texto nota pie Car"/>
    <w:basedOn w:val="Fuentedeprrafopredeter"/>
    <w:link w:val="Textonotapie"/>
    <w:uiPriority w:val="99"/>
    <w:rsid w:val="00CE69B4"/>
    <w:rPr>
      <w:sz w:val="20"/>
      <w:szCs w:val="20"/>
    </w:rPr>
  </w:style>
  <w:style w:type="character" w:styleId="Refdenotaalpie">
    <w:name w:val="footnote reference"/>
    <w:basedOn w:val="Fuentedeprrafopredeter"/>
    <w:uiPriority w:val="99"/>
    <w:unhideWhenUsed/>
    <w:rsid w:val="00CE69B4"/>
    <w:rPr>
      <w:vertAlign w:val="superscript"/>
    </w:rPr>
  </w:style>
  <w:style w:type="character" w:customStyle="1" w:styleId="A13">
    <w:name w:val="A13"/>
    <w:uiPriority w:val="99"/>
    <w:rsid w:val="00097F42"/>
    <w:rPr>
      <w:color w:val="000000"/>
      <w:sz w:val="23"/>
      <w:szCs w:val="23"/>
      <w:u w:val="single"/>
    </w:rPr>
  </w:style>
  <w:style w:type="paragraph" w:customStyle="1" w:styleId="Pa17">
    <w:name w:val="Pa17"/>
    <w:basedOn w:val="Default"/>
    <w:next w:val="Default"/>
    <w:uiPriority w:val="99"/>
    <w:rsid w:val="00097F42"/>
    <w:pPr>
      <w:spacing w:line="231" w:lineRule="atLeast"/>
    </w:pPr>
    <w:rPr>
      <w:rFonts w:ascii="Times New Roman" w:eastAsiaTheme="minorHAnsi" w:hAnsi="Times New Roman" w:cs="Times New Roman"/>
      <w:color w:val="auto"/>
      <w:lang w:val="es-CO"/>
    </w:rPr>
  </w:style>
  <w:style w:type="character" w:customStyle="1" w:styleId="A1">
    <w:name w:val="A1"/>
    <w:uiPriority w:val="99"/>
    <w:rsid w:val="00097F42"/>
    <w:rPr>
      <w:b/>
      <w:bCs/>
      <w:color w:val="000000"/>
      <w:sz w:val="20"/>
      <w:szCs w:val="20"/>
    </w:rPr>
  </w:style>
  <w:style w:type="character" w:customStyle="1" w:styleId="A12">
    <w:name w:val="A12"/>
    <w:uiPriority w:val="99"/>
    <w:rsid w:val="00097F42"/>
    <w:rPr>
      <w:color w:val="000000"/>
      <w:sz w:val="16"/>
      <w:szCs w:val="16"/>
    </w:rPr>
  </w:style>
  <w:style w:type="character" w:styleId="Hipervnculo">
    <w:name w:val="Hyperlink"/>
    <w:basedOn w:val="Fuentedeprrafopredeter"/>
    <w:uiPriority w:val="99"/>
    <w:unhideWhenUsed/>
    <w:rsid w:val="00B40019"/>
    <w:rPr>
      <w:color w:val="0000FF"/>
      <w:u w:val="single"/>
    </w:rPr>
  </w:style>
  <w:style w:type="character" w:customStyle="1" w:styleId="TextocomentarioCar">
    <w:name w:val="Texto comentario Car"/>
    <w:basedOn w:val="Fuentedeprrafopredeter"/>
    <w:link w:val="Textocomentario"/>
    <w:uiPriority w:val="99"/>
    <w:semiHidden/>
    <w:rsid w:val="007F5F5C"/>
    <w:rPr>
      <w:rFonts w:ascii="Times New Roman" w:hAnsi="Times New Roman" w:cs="Times New Roman"/>
      <w:sz w:val="20"/>
      <w:szCs w:val="20"/>
    </w:rPr>
  </w:style>
  <w:style w:type="paragraph" w:styleId="Textocomentario">
    <w:name w:val="annotation text"/>
    <w:basedOn w:val="Normal"/>
    <w:link w:val="TextocomentarioCar"/>
    <w:uiPriority w:val="99"/>
    <w:semiHidden/>
    <w:unhideWhenUsed/>
    <w:rsid w:val="007F5F5C"/>
    <w:pPr>
      <w:spacing w:line="240" w:lineRule="auto"/>
    </w:pPr>
    <w:rPr>
      <w:rFonts w:ascii="Times New Roman" w:hAnsi="Times New Roman" w:cs="Times New Roman"/>
      <w:sz w:val="20"/>
      <w:szCs w:val="20"/>
    </w:rPr>
  </w:style>
  <w:style w:type="character" w:customStyle="1" w:styleId="AsuntodelcomentarioCar">
    <w:name w:val="Asunto del comentario Car"/>
    <w:basedOn w:val="TextocomentarioCar"/>
    <w:link w:val="Asuntodelcomentario"/>
    <w:uiPriority w:val="99"/>
    <w:semiHidden/>
    <w:rsid w:val="007F5F5C"/>
    <w:rPr>
      <w:rFonts w:ascii="Times New Roman" w:hAnsi="Times New Roman" w:cs="Times New Roman"/>
      <w:b/>
      <w:bCs/>
      <w:sz w:val="20"/>
      <w:szCs w:val="20"/>
    </w:rPr>
  </w:style>
  <w:style w:type="paragraph" w:styleId="Asuntodelcomentario">
    <w:name w:val="annotation subject"/>
    <w:basedOn w:val="Textocomentario"/>
    <w:next w:val="Textocomentario"/>
    <w:link w:val="AsuntodelcomentarioCar"/>
    <w:uiPriority w:val="99"/>
    <w:semiHidden/>
    <w:unhideWhenUsed/>
    <w:rsid w:val="007F5F5C"/>
    <w:rPr>
      <w:b/>
      <w:bCs/>
    </w:rPr>
  </w:style>
  <w:style w:type="character" w:customStyle="1" w:styleId="st">
    <w:name w:val="st"/>
    <w:basedOn w:val="Fuentedeprrafopredeter"/>
    <w:rsid w:val="007F5F5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2477781">
      <w:bodyDiv w:val="1"/>
      <w:marLeft w:val="0"/>
      <w:marRight w:val="0"/>
      <w:marTop w:val="0"/>
      <w:marBottom w:val="0"/>
      <w:divBdr>
        <w:top w:val="none" w:sz="0" w:space="0" w:color="auto"/>
        <w:left w:val="none" w:sz="0" w:space="0" w:color="auto"/>
        <w:bottom w:val="none" w:sz="0" w:space="0" w:color="auto"/>
        <w:right w:val="none" w:sz="0" w:space="0" w:color="auto"/>
      </w:divBdr>
    </w:div>
    <w:div w:id="212549144">
      <w:bodyDiv w:val="1"/>
      <w:marLeft w:val="0"/>
      <w:marRight w:val="0"/>
      <w:marTop w:val="0"/>
      <w:marBottom w:val="0"/>
      <w:divBdr>
        <w:top w:val="none" w:sz="0" w:space="0" w:color="auto"/>
        <w:left w:val="none" w:sz="0" w:space="0" w:color="auto"/>
        <w:bottom w:val="none" w:sz="0" w:space="0" w:color="auto"/>
        <w:right w:val="none" w:sz="0" w:space="0" w:color="auto"/>
      </w:divBdr>
    </w:div>
    <w:div w:id="613756567">
      <w:bodyDiv w:val="1"/>
      <w:marLeft w:val="0"/>
      <w:marRight w:val="0"/>
      <w:marTop w:val="0"/>
      <w:marBottom w:val="0"/>
      <w:divBdr>
        <w:top w:val="none" w:sz="0" w:space="0" w:color="auto"/>
        <w:left w:val="none" w:sz="0" w:space="0" w:color="auto"/>
        <w:bottom w:val="none" w:sz="0" w:space="0" w:color="auto"/>
        <w:right w:val="none" w:sz="0" w:space="0" w:color="auto"/>
      </w:divBdr>
    </w:div>
    <w:div w:id="769473418">
      <w:bodyDiv w:val="1"/>
      <w:marLeft w:val="0"/>
      <w:marRight w:val="0"/>
      <w:marTop w:val="0"/>
      <w:marBottom w:val="0"/>
      <w:divBdr>
        <w:top w:val="none" w:sz="0" w:space="0" w:color="auto"/>
        <w:left w:val="none" w:sz="0" w:space="0" w:color="auto"/>
        <w:bottom w:val="none" w:sz="0" w:space="0" w:color="auto"/>
        <w:right w:val="none" w:sz="0" w:space="0" w:color="auto"/>
      </w:divBdr>
      <w:divsChild>
        <w:div w:id="1496384807">
          <w:marLeft w:val="446"/>
          <w:marRight w:val="0"/>
          <w:marTop w:val="0"/>
          <w:marBottom w:val="0"/>
          <w:divBdr>
            <w:top w:val="none" w:sz="0" w:space="0" w:color="auto"/>
            <w:left w:val="none" w:sz="0" w:space="0" w:color="auto"/>
            <w:bottom w:val="none" w:sz="0" w:space="0" w:color="auto"/>
            <w:right w:val="none" w:sz="0" w:space="0" w:color="auto"/>
          </w:divBdr>
        </w:div>
      </w:divsChild>
    </w:div>
    <w:div w:id="1092552950">
      <w:bodyDiv w:val="1"/>
      <w:marLeft w:val="0"/>
      <w:marRight w:val="0"/>
      <w:marTop w:val="0"/>
      <w:marBottom w:val="0"/>
      <w:divBdr>
        <w:top w:val="none" w:sz="0" w:space="0" w:color="auto"/>
        <w:left w:val="none" w:sz="0" w:space="0" w:color="auto"/>
        <w:bottom w:val="none" w:sz="0" w:space="0" w:color="auto"/>
        <w:right w:val="none" w:sz="0" w:space="0" w:color="auto"/>
      </w:divBdr>
    </w:div>
    <w:div w:id="1949659064">
      <w:bodyDiv w:val="1"/>
      <w:marLeft w:val="0"/>
      <w:marRight w:val="0"/>
      <w:marTop w:val="0"/>
      <w:marBottom w:val="0"/>
      <w:divBdr>
        <w:top w:val="none" w:sz="0" w:space="0" w:color="auto"/>
        <w:left w:val="none" w:sz="0" w:space="0" w:color="auto"/>
        <w:bottom w:val="none" w:sz="0" w:space="0" w:color="auto"/>
        <w:right w:val="none" w:sz="0" w:space="0" w:color="auto"/>
      </w:divBdr>
    </w:div>
    <w:div w:id="19717880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8" Type="http://schemas.openxmlformats.org/officeDocument/2006/relationships/image" Target="media/image1.png"/></Relationships>
</file>

<file path=word/_rels/footnotes.xml.rels><?xml version="1.0" encoding="UTF-8" standalone="yes"?>
<Relationships xmlns="http://schemas.openxmlformats.org/package/2006/relationships"><Relationship Id="rId8" Type="http://schemas.openxmlformats.org/officeDocument/2006/relationships/hyperlink" Target="http://www.corteconstitucional.gov.co/relatoria/2006/C-742-06.htm" TargetMode="External"/><Relationship Id="rId13" Type="http://schemas.openxmlformats.org/officeDocument/2006/relationships/hyperlink" Target="http://repositorio.banrep.gov.co/handle/20.500.12134/3120%20Pp.%207%20&#8211;%208" TargetMode="External"/><Relationship Id="rId18" Type="http://schemas.openxmlformats.org/officeDocument/2006/relationships/hyperlink" Target="https://books.google.com.co/books?id=-XgCWt0W1k8C&amp;pg=PA131&amp;lpg=PA131&amp;dq=Cuaderno+Proa+No.+7.+%C2%ABLa+Vivienda+en+Madera,+San+Andr%C3%A9s+y+Providencia&amp;source=bl&amp;ots=mPsgf8uuZw&amp;sig=ACfU3U2nPpKF4cCaJ3UhZOP7kjBunfYWiQ&amp;hl=es&amp;sa=X&amp;ved=2ahUKEwjSj6TGptPjAhUNr1kKHSQvBqEQ6AEwEHoECAgQAQ" TargetMode="External"/><Relationship Id="rId26" Type="http://schemas.openxmlformats.org/officeDocument/2006/relationships/hyperlink" Target="http://www.cco.gov.co/la-reserva.html" TargetMode="External"/><Relationship Id="rId3" Type="http://schemas.openxmlformats.org/officeDocument/2006/relationships/hyperlink" Target="http://www.suin-juriscol.gov.co/viewDocument.asp?ruta=Leyes/1675336" TargetMode="External"/><Relationship Id="rId21" Type="http://schemas.openxmlformats.org/officeDocument/2006/relationships/hyperlink" Target="https://books.google.com.co/books?id=OELSDgAAQBAJ&amp;pg=PA49&amp;lpg=PA49&amp;dq=seventh+day+adventist+church+san+andres+island+1912&amp;source=bl&amp;ots=o-8wh4um9M&amp;sig=ACfU3U3N_beMqNnCe1QeyOmXWl5V1VOItw&amp;hl=es-419&amp;sa=X&amp;ved=2ahUKEwjZu5um_-njAhWqpFkKHWYtBoEQ6AEwBHoECAoQAQ" TargetMode="External"/><Relationship Id="rId7" Type="http://schemas.openxmlformats.org/officeDocument/2006/relationships/hyperlink" Target="http://www.corteconstitucional.gov.co/relatoria/1993/c-530-93.htm" TargetMode="External"/><Relationship Id="rId12" Type="http://schemas.openxmlformats.org/officeDocument/2006/relationships/hyperlink" Target="http://www.corteconstitucional.gov.co/relatoria/2013/SU842-13.htm" TargetMode="External"/><Relationship Id="rId17" Type="http://schemas.openxmlformats.org/officeDocument/2006/relationships/hyperlink" Target="https://books.google.com.co/books?hl=es&amp;lr=&amp;id=bOrQ32Xx0w8C&amp;oi=fnd&amp;pg=PA14&amp;dq=%22primera+iglesia+bautista%22+%2B+%22arquitectura%22+%2B+San+Andres+colombia&amp;ots=RQALICI7DB&amp;sig=EchrhcYmJxYaxvB1XAtQ3mKT0Vc&amp;redir_esc=y" TargetMode="External"/><Relationship Id="rId25" Type="http://schemas.openxmlformats.org/officeDocument/2006/relationships/hyperlink" Target="https://books.google.com.co/books?id=-XgCWt0W1k8C&amp;pg=PA131&amp;lpg=PA131&amp;dq=Cuaderno+Proa+No.+7.+%C2%ABLa+Vivienda+en+Madera,+San+Andr%C3%A9s+y+Providencia&amp;source=bl&amp;ots=mPsgf8uuZw&amp;sig=ACfU3U2nPpKF4cCaJ3UhZOP7kjBunfYWiQ&amp;hl=es&amp;sa=X&amp;ved=2ahUKEwjSj6TGptPjAhUNr1kKHSQvBqEQ6AEwEHoECAgQAQ" TargetMode="External"/><Relationship Id="rId2" Type="http://schemas.openxmlformats.org/officeDocument/2006/relationships/hyperlink" Target="http://www.suinjuriscol.gov.co/viewDocument.asp?id=1672986" TargetMode="External"/><Relationship Id="rId16" Type="http://schemas.openxmlformats.org/officeDocument/2006/relationships/hyperlink" Target="https://books.google.com.co/books?id=-XgCWt0W1k8C&amp;pg=PA131&amp;lpg=PA131&amp;dq=Cuaderno+Proa+No.+7.+%C2%ABLa+Vivienda+en+Madera,+San+Andr%C3%A9s+y+Providencia&amp;source=bl&amp;ots=mPsgf8uuZw&amp;sig=ACfU3U2nPpKF4cCaJ3UhZOP7kjBunfYWiQ&amp;hl=es&amp;sa=X&amp;ved=2ahUKEwjSj6TGptPjAhUNr1kKHSQvBqEQ6AEwEHoECAgQAQ" TargetMode="External"/><Relationship Id="rId20" Type="http://schemas.openxmlformats.org/officeDocument/2006/relationships/hyperlink" Target="http://www.iie.unal.edu.co/revistaensayos/articulos/ensayos_10_2005/velez_10.pdf" TargetMode="External"/><Relationship Id="rId29" Type="http://schemas.openxmlformats.org/officeDocument/2006/relationships/hyperlink" Target="https://docplayer.es/69096707-El-caribe-de-los-heroes-errantes-una-aproximacion-desde-el-archipielago-de-san-andres-providencia-y-santa-catalina.html" TargetMode="External"/><Relationship Id="rId1" Type="http://schemas.openxmlformats.org/officeDocument/2006/relationships/hyperlink" Target="http://www.suin-juriscol.gov.co/viewDocument.asp?id=1600025" TargetMode="External"/><Relationship Id="rId6" Type="http://schemas.openxmlformats.org/officeDocument/2006/relationships/hyperlink" Target="http://www.corteconstitucional.gov.co/relatoria/1999/C-454-99.htm" TargetMode="External"/><Relationship Id="rId11" Type="http://schemas.openxmlformats.org/officeDocument/2006/relationships/hyperlink" Target="http://www.corteconstitucional.gov.co/relatoria/2017/T-325-17.htm" TargetMode="External"/><Relationship Id="rId24" Type="http://schemas.openxmlformats.org/officeDocument/2006/relationships/hyperlink" Target="https://books.google.com.co/books?id=-XgCWt0W1k8C&amp;pg=PA131&amp;lpg=PA131&amp;dq=Cuaderno+Proa+No.+7.+%C2%ABLa+Vivienda+en+Madera,+San+Andr%C3%A9s+y+Providencia&amp;source=bl&amp;ots=mPsgf8uuZw&amp;sig=ACfU3U2nPpKF4cCaJ3UhZOP7kjBunfYWiQ&amp;hl=es&amp;sa=X&amp;ved=2ahUKEwjSj6TGptPjAhUNr1kKHSQvBqEQ6AEwEHoECAgQAQ" TargetMode="External"/><Relationship Id="rId5" Type="http://schemas.openxmlformats.org/officeDocument/2006/relationships/hyperlink" Target="http://www.suin-juriscol.gov.co/viewDocument.asp?ruta=Leyes/1670996" TargetMode="External"/><Relationship Id="rId15" Type="http://schemas.openxmlformats.org/officeDocument/2006/relationships/hyperlink" Target="https://www.revistaaleph.com.co/component/k2/item/771-casa-isle%C3%B1a-patrimonio-cultural-san-andres.html" TargetMode="External"/><Relationship Id="rId23" Type="http://schemas.openxmlformats.org/officeDocument/2006/relationships/hyperlink" Target="https://www.alamy.com/stock-photo-old-house-on-beach-95287496.html" TargetMode="External"/><Relationship Id="rId28" Type="http://schemas.openxmlformats.org/officeDocument/2006/relationships/hyperlink" Target="https://books.google.com.co/books?id=-XgCWt0W1k8C&amp;pg=PA131&amp;lpg=PA131&amp;dq=Cuaderno+Proa+No.+7.+%C2%ABLa+Vivienda+en+Madera,+San+Andr%C3%A9s+y+Providencia&amp;source=bl&amp;ots=mPsgf8uuZw&amp;sig=ACfU3U2nPpKF4cCaJ3UhZOP7kjBunfYWiQ&amp;hl=es&amp;sa=X&amp;ved=2ahUKEwjSj6TGptPjAhUNr1kKHSQvBqEQ6AEwEHoECAgQAQ" TargetMode="External"/><Relationship Id="rId10" Type="http://schemas.openxmlformats.org/officeDocument/2006/relationships/hyperlink" Target="http://patrimonio.mincultura.gov.co/Lineas-de-Accion/Conocimientos-Tradicionales/Paginas/default.aspx" TargetMode="External"/><Relationship Id="rId19" Type="http://schemas.openxmlformats.org/officeDocument/2006/relationships/hyperlink" Target="file:///C:\Users\ASUS\Downloads\guia_educativa_mod_1.pdf" TargetMode="External"/><Relationship Id="rId4" Type="http://schemas.openxmlformats.org/officeDocument/2006/relationships/hyperlink" Target="http://www.suin-juriscol.gov.co/viewDocument.asp?ruta=Leyes/1601934" TargetMode="External"/><Relationship Id="rId9" Type="http://schemas.openxmlformats.org/officeDocument/2006/relationships/hyperlink" Target="http://www.corteconstitucional.gov.co/relatoria/2012/T-477-12.htm" TargetMode="External"/><Relationship Id="rId14" Type="http://schemas.openxmlformats.org/officeDocument/2006/relationships/hyperlink" Target="http://www.threeblindants.com/mapa-caribe.html" TargetMode="External"/><Relationship Id="rId22" Type="http://schemas.openxmlformats.org/officeDocument/2006/relationships/hyperlink" Target="https://www.alamy.com/stock-photo-old-house-on-beach-95287493.html" TargetMode="External"/><Relationship Id="rId27" Type="http://schemas.openxmlformats.org/officeDocument/2006/relationships/hyperlink" Target="http://www.banrepcultural.org/biblioteca-virtual/credencial-historia/numero-334/la-arquitectura-en-colombia-en-varios-tiempos" TargetMode="External"/><Relationship Id="rId30" Type="http://schemas.openxmlformats.org/officeDocument/2006/relationships/hyperlink" Target="http://www.mincultura.gov.co/prensa/noticias/Documents/Patrimonio/BIENES%20DE%20INTER%C3%89S%20CULTURAL%20DEL%20%C3%81MBITO%20NACIONAL_%20abril%202018.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54AE5B-56F1-4A14-BBA9-66CD5076D5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11142</Words>
  <Characters>61285</Characters>
  <Application>Microsoft Office Word</Application>
  <DocSecurity>8</DocSecurity>
  <Lines>510</Lines>
  <Paragraphs>144</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72283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Fmla. Medina</dc:creator>
  <cp:lastModifiedBy>hasbleidy suarez</cp:lastModifiedBy>
  <cp:revision>2</cp:revision>
  <cp:lastPrinted>2019-12-11T18:30:00Z</cp:lastPrinted>
  <dcterms:created xsi:type="dcterms:W3CDTF">2020-07-08T21:16:00Z</dcterms:created>
  <dcterms:modified xsi:type="dcterms:W3CDTF">2020-07-08T21:16:00Z</dcterms:modified>
</cp:coreProperties>
</file>