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4C" w:rsidRPr="00033F56" w:rsidRDefault="0045714C" w:rsidP="0045714C">
      <w:pPr>
        <w:pStyle w:val="Sinespaciado"/>
        <w:jc w:val="both"/>
        <w:rPr>
          <w:rFonts w:ascii="Arial" w:hAnsi="Arial" w:cs="Arial"/>
          <w:b/>
        </w:rPr>
      </w:pPr>
      <w:r w:rsidRPr="00033F56">
        <w:rPr>
          <w:rFonts w:ascii="Arial" w:hAnsi="Arial" w:cs="Arial"/>
          <w:b/>
          <w:color w:val="000000"/>
          <w:lang w:eastAsia="es-CO"/>
        </w:rPr>
        <w:t xml:space="preserve">TEXTO APROBADO </w:t>
      </w:r>
      <w:r w:rsidRPr="00033F56">
        <w:rPr>
          <w:rFonts w:ascii="Arial" w:eastAsia="Times New Roman" w:hAnsi="Arial" w:cs="Arial"/>
          <w:b/>
          <w:bCs/>
          <w:color w:val="000000"/>
          <w:lang w:eastAsia="es-CO"/>
        </w:rPr>
        <w:t>EN LA S</w:t>
      </w:r>
      <w:r w:rsidRPr="00033F56">
        <w:rPr>
          <w:rFonts w:ascii="Arial" w:hAnsi="Arial" w:cs="Arial"/>
          <w:b/>
        </w:rPr>
        <w:t xml:space="preserve">ESIÓN ORDINARIA DE LA COMISIÓN QUINTA CONSTITUCIONAL PERMANENTE DE LA CÁMARA DE REPRESENTANTES EL DÍA </w:t>
      </w:r>
      <w:r w:rsidR="00824025" w:rsidRPr="00033F56">
        <w:rPr>
          <w:rFonts w:ascii="Arial" w:hAnsi="Arial" w:cs="Arial"/>
          <w:b/>
        </w:rPr>
        <w:t>08</w:t>
      </w:r>
      <w:r w:rsidRPr="00033F56">
        <w:rPr>
          <w:rFonts w:ascii="Arial" w:hAnsi="Arial" w:cs="Arial"/>
          <w:b/>
        </w:rPr>
        <w:t xml:space="preserve"> DE </w:t>
      </w:r>
      <w:r w:rsidR="00824025" w:rsidRPr="00033F56">
        <w:rPr>
          <w:rFonts w:ascii="Arial" w:hAnsi="Arial" w:cs="Arial"/>
          <w:b/>
        </w:rPr>
        <w:t>MAYO DE 2020</w:t>
      </w:r>
      <w:r w:rsidR="008D2906">
        <w:rPr>
          <w:rFonts w:ascii="Arial" w:hAnsi="Arial" w:cs="Arial"/>
          <w:b/>
        </w:rPr>
        <w:t>, REALIZADA MEDIANTE LA PLATAFORMA GOOGLE MEET.</w:t>
      </w:r>
    </w:p>
    <w:p w:rsidR="0045714C" w:rsidRPr="00033F56" w:rsidRDefault="0045714C" w:rsidP="0045714C">
      <w:pPr>
        <w:pStyle w:val="Sinespaciado"/>
        <w:jc w:val="both"/>
        <w:rPr>
          <w:rFonts w:ascii="Arial" w:hAnsi="Arial" w:cs="Arial"/>
          <w:b/>
        </w:rPr>
      </w:pPr>
    </w:p>
    <w:p w:rsidR="0045714C" w:rsidRPr="00033F56" w:rsidRDefault="007C6D5B" w:rsidP="00402D68">
      <w:pPr>
        <w:pStyle w:val="Sinespaciado"/>
        <w:jc w:val="center"/>
        <w:rPr>
          <w:rFonts w:ascii="Arial" w:hAnsi="Arial" w:cs="Arial"/>
          <w:b/>
        </w:rPr>
      </w:pPr>
      <w:r w:rsidRPr="00033F56">
        <w:rPr>
          <w:rFonts w:ascii="Arial" w:hAnsi="Arial" w:cs="Arial"/>
          <w:b/>
        </w:rPr>
        <w:t>PROYECTO DE LEY No.</w:t>
      </w:r>
      <w:r w:rsidR="00402D68" w:rsidRPr="00033F56">
        <w:rPr>
          <w:rFonts w:ascii="Arial" w:hAnsi="Arial" w:cs="Arial"/>
          <w:b/>
        </w:rPr>
        <w:t xml:space="preserve"> 03</w:t>
      </w:r>
      <w:r w:rsidR="00824025" w:rsidRPr="00033F56">
        <w:rPr>
          <w:rFonts w:ascii="Arial" w:hAnsi="Arial" w:cs="Arial"/>
          <w:b/>
        </w:rPr>
        <w:t>4</w:t>
      </w:r>
      <w:r w:rsidR="00402D68" w:rsidRPr="00033F56">
        <w:rPr>
          <w:rFonts w:ascii="Arial" w:hAnsi="Arial" w:cs="Arial"/>
          <w:b/>
        </w:rPr>
        <w:t xml:space="preserve"> DE 201</w:t>
      </w:r>
      <w:r w:rsidR="00824025" w:rsidRPr="00033F56">
        <w:rPr>
          <w:rFonts w:ascii="Arial" w:hAnsi="Arial" w:cs="Arial"/>
          <w:b/>
        </w:rPr>
        <w:t>9</w:t>
      </w:r>
      <w:r w:rsidR="00402D68" w:rsidRPr="00033F56">
        <w:rPr>
          <w:rFonts w:ascii="Arial" w:hAnsi="Arial" w:cs="Arial"/>
          <w:b/>
        </w:rPr>
        <w:t xml:space="preserve"> CÁMARA</w:t>
      </w:r>
      <w:r w:rsidR="00824025" w:rsidRPr="00033F56">
        <w:rPr>
          <w:rFonts w:ascii="Arial" w:hAnsi="Arial" w:cs="Arial"/>
          <w:b/>
        </w:rPr>
        <w:t>:</w:t>
      </w:r>
      <w:r w:rsidR="00402D68" w:rsidRPr="00033F56">
        <w:rPr>
          <w:rFonts w:ascii="Arial" w:hAnsi="Arial" w:cs="Arial"/>
          <w:b/>
        </w:rPr>
        <w:t xml:space="preserve"> </w:t>
      </w:r>
      <w:r w:rsidR="00824025" w:rsidRPr="00033F56">
        <w:rPr>
          <w:rFonts w:ascii="Arial" w:hAnsi="Arial" w:cs="Arial"/>
          <w:b/>
        </w:rPr>
        <w:t>“POR MEDIO DE LA CUAL SE IMPLEMENTAN MEDIDAS PARA PROTEGER Y DESARROLLAR LA PRODUCCIÓN AGROPECUARIA NACIONAL”.</w:t>
      </w:r>
      <w:r w:rsidR="00824025" w:rsidRPr="00033F56">
        <w:rPr>
          <w:rFonts w:ascii="Arial" w:hAnsi="Arial" w:cs="Arial"/>
        </w:rPr>
        <w:t xml:space="preserve"> </w:t>
      </w:r>
    </w:p>
    <w:p w:rsidR="0045714C" w:rsidRPr="00033F56" w:rsidRDefault="0045714C" w:rsidP="0045714C">
      <w:pPr>
        <w:pStyle w:val="Sinespaciado"/>
        <w:jc w:val="both"/>
        <w:rPr>
          <w:rFonts w:ascii="Arial" w:hAnsi="Arial" w:cs="Arial"/>
          <w:b/>
          <w:lang w:val="es-ES"/>
        </w:rPr>
      </w:pPr>
    </w:p>
    <w:p w:rsidR="00402D68" w:rsidRDefault="00402D68" w:rsidP="0045714C">
      <w:pPr>
        <w:pStyle w:val="Sinespaciado"/>
        <w:jc w:val="both"/>
        <w:rPr>
          <w:rFonts w:ascii="Book Antiqua" w:hAnsi="Book Antiqua" w:cs="Arial"/>
          <w:b/>
          <w:sz w:val="23"/>
          <w:szCs w:val="23"/>
          <w:lang w:val="es-ES"/>
        </w:rPr>
      </w:pPr>
    </w:p>
    <w:p w:rsidR="00294195" w:rsidRPr="00331065" w:rsidRDefault="00294195" w:rsidP="00294195">
      <w:pPr>
        <w:pStyle w:val="Sinespaciado"/>
        <w:jc w:val="center"/>
        <w:rPr>
          <w:rFonts w:ascii="Arial" w:hAnsi="Arial" w:cs="Arial"/>
          <w:b/>
          <w:szCs w:val="24"/>
        </w:rPr>
      </w:pPr>
      <w:r w:rsidRPr="00331065">
        <w:rPr>
          <w:rFonts w:ascii="Arial" w:hAnsi="Arial" w:cs="Arial"/>
          <w:b/>
          <w:szCs w:val="24"/>
        </w:rPr>
        <w:t>EL CONGRESO DE COLOMBIA</w:t>
      </w:r>
    </w:p>
    <w:p w:rsidR="00294195" w:rsidRDefault="00294195" w:rsidP="00294195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294195" w:rsidRPr="00331065" w:rsidRDefault="00294195" w:rsidP="00294195">
      <w:pPr>
        <w:pStyle w:val="Sinespaciado"/>
        <w:jc w:val="center"/>
        <w:rPr>
          <w:rFonts w:ascii="Arial" w:hAnsi="Arial" w:cs="Arial"/>
          <w:b/>
          <w:szCs w:val="24"/>
        </w:rPr>
      </w:pPr>
      <w:r w:rsidRPr="00331065">
        <w:rPr>
          <w:rFonts w:ascii="Arial" w:hAnsi="Arial" w:cs="Arial"/>
          <w:b/>
          <w:szCs w:val="24"/>
        </w:rPr>
        <w:t>DECRETA:</w:t>
      </w:r>
    </w:p>
    <w:p w:rsidR="00294195" w:rsidRDefault="00294195" w:rsidP="00294195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294195" w:rsidRPr="00331065" w:rsidRDefault="00294195" w:rsidP="00294195">
      <w:pPr>
        <w:pStyle w:val="Sinespaciado"/>
        <w:jc w:val="center"/>
        <w:rPr>
          <w:rFonts w:ascii="Arial" w:hAnsi="Arial" w:cs="Arial"/>
          <w:b/>
          <w:szCs w:val="24"/>
        </w:rPr>
      </w:pPr>
    </w:p>
    <w:p w:rsidR="00294195" w:rsidRPr="0029419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 xml:space="preserve">ARTÍCULO 1.- </w:t>
      </w:r>
      <w:r w:rsidRPr="00294195">
        <w:rPr>
          <w:rFonts w:ascii="Arial" w:hAnsi="Arial" w:cs="Arial"/>
          <w:b/>
          <w:szCs w:val="24"/>
        </w:rPr>
        <w:t xml:space="preserve">OBJETO: </w:t>
      </w:r>
      <w:r w:rsidRPr="00294195">
        <w:rPr>
          <w:rFonts w:ascii="Arial" w:hAnsi="Arial" w:cs="Arial"/>
          <w:szCs w:val="24"/>
        </w:rPr>
        <w:t>Establecer medidas que permitan desarrollar, tecnificar y fortalecer la producción agropecuaria nacional, para los trabajadores y trabajadoras con vocación agraria sin tierra o con tierra insuficiente y la población desplazada víctima del conflicto armado y/o a las familias, organizaciones campesinas, que generen desarrollo de proyectos productivos con valor agregado a los productos cosechados y derivados de la agricultura, la ganadería y las especies menores.</w:t>
      </w:r>
    </w:p>
    <w:p w:rsidR="00294195" w:rsidRPr="00294195" w:rsidRDefault="00294195" w:rsidP="00294195">
      <w:pPr>
        <w:pStyle w:val="Sinespaciado"/>
        <w:jc w:val="both"/>
        <w:rPr>
          <w:rFonts w:ascii="Arial" w:hAnsi="Arial" w:cs="Arial"/>
          <w:b/>
          <w:szCs w:val="24"/>
          <w:u w:val="single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294195">
        <w:rPr>
          <w:rFonts w:ascii="Arial" w:eastAsia="Arial" w:hAnsi="Arial" w:cs="Arial"/>
          <w:b/>
          <w:szCs w:val="24"/>
        </w:rPr>
        <w:t>A</w:t>
      </w:r>
      <w:r w:rsidRPr="00331065">
        <w:rPr>
          <w:rFonts w:ascii="Arial" w:eastAsia="Arial" w:hAnsi="Arial" w:cs="Arial"/>
          <w:b/>
          <w:szCs w:val="24"/>
        </w:rPr>
        <w:t>RTÍCULO 2.- Definiciones y Principios de Interpretación:</w:t>
      </w:r>
      <w:r w:rsidRPr="00331065">
        <w:rPr>
          <w:rFonts w:ascii="Arial" w:eastAsia="Arial" w:hAnsi="Arial" w:cs="Arial"/>
          <w:szCs w:val="24"/>
        </w:rPr>
        <w:t xml:space="preserve"> La presente normatividad debe atender los principios Constitucionales y legales, así como las disposiciones dirigidas a </w:t>
      </w:r>
      <w:r w:rsidRPr="00331065">
        <w:rPr>
          <w:rFonts w:ascii="Arial" w:hAnsi="Arial" w:cs="Arial"/>
          <w:szCs w:val="24"/>
        </w:rPr>
        <w:t xml:space="preserve">desarrollar, tecnificar y fortalecer la producción agropecuaria nacional, para los trabajadores y trabajadoras con vocación agraria sin tierra o con tierra insuficiente y la población desplazada víctima del conflicto armado y/o a las familias, organizaciones campesinas. Servirán además de guía de interpretación </w:t>
      </w:r>
      <w:proofErr w:type="gramStart"/>
      <w:r w:rsidRPr="00331065">
        <w:rPr>
          <w:rFonts w:ascii="Arial" w:hAnsi="Arial" w:cs="Arial"/>
          <w:szCs w:val="24"/>
        </w:rPr>
        <w:t>las siguiente definiciones</w:t>
      </w:r>
      <w:proofErr w:type="gramEnd"/>
      <w:r w:rsidRPr="00331065">
        <w:rPr>
          <w:rFonts w:ascii="Arial" w:hAnsi="Arial" w:cs="Arial"/>
          <w:szCs w:val="24"/>
        </w:rPr>
        <w:t xml:space="preserve"> y principios de Interpretación.</w:t>
      </w:r>
    </w:p>
    <w:p w:rsidR="00294195" w:rsidRPr="00331065" w:rsidRDefault="00294195" w:rsidP="00294195">
      <w:pPr>
        <w:pStyle w:val="Sinespaciado"/>
        <w:jc w:val="both"/>
        <w:rPr>
          <w:rFonts w:ascii="Arial" w:eastAsia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>SERVICIO PÚBLICO DE EXTENSIÓN AGROPECUARIA</w:t>
      </w:r>
      <w:r w:rsidRPr="00331065">
        <w:rPr>
          <w:rFonts w:ascii="Arial" w:hAnsi="Arial" w:cs="Arial"/>
          <w:szCs w:val="24"/>
        </w:rPr>
        <w:t>: Proceso de acompañamiento mediante el cual se gestiona el desarrollo de capacidades de los productores agropecuarios, su articulación con el entorno y el acceso al co</w:t>
      </w:r>
      <w:r w:rsidRPr="00331065">
        <w:rPr>
          <w:rFonts w:ascii="Arial" w:hAnsi="Arial" w:cs="Arial"/>
          <w:szCs w:val="24"/>
        </w:rPr>
        <w:softHyphen/>
        <w:t>nocimiento, tecnologías, productos y servicios de apoyo; con el fin de hacer competitiva y sostenible su producción al tiempo que contribuye a la mejora de la calidad de vida familiar. Por lo tanto, la extensión agropecuaria facilita la gestión de conocimiento, el diag</w:t>
      </w:r>
      <w:r w:rsidRPr="00331065">
        <w:rPr>
          <w:rFonts w:ascii="Arial" w:hAnsi="Arial" w:cs="Arial"/>
          <w:szCs w:val="24"/>
        </w:rPr>
        <w:softHyphen/>
        <w:t>nóstico y la solución de problemas, en los niveles de la producción primaria, la poscosecha, y la comercialización; el intercambio de experiencias y la construcción de capacidades individuales, colec</w:t>
      </w:r>
      <w:r w:rsidRPr="00331065">
        <w:rPr>
          <w:rFonts w:ascii="Arial" w:hAnsi="Arial" w:cs="Arial"/>
          <w:szCs w:val="24"/>
        </w:rPr>
        <w:softHyphen/>
        <w:t>tivas y sociales. Para tal efecto, la extensión agropecuaria desa</w:t>
      </w:r>
      <w:r w:rsidRPr="00331065">
        <w:rPr>
          <w:rFonts w:ascii="Arial" w:hAnsi="Arial" w:cs="Arial"/>
          <w:szCs w:val="24"/>
        </w:rPr>
        <w:softHyphen/>
        <w:t xml:space="preserve">rrollará actividades vinculadas a promover el cambio técnico en los diferentes eslabones que constituyen la cadena productiva, la asesoría y acompañamientos a productores en acceso al crédito, formalización de la propiedad, certificación en BPA, </w:t>
      </w:r>
      <w:r w:rsidR="00033F56">
        <w:rPr>
          <w:rFonts w:ascii="Arial" w:hAnsi="Arial" w:cs="Arial"/>
          <w:szCs w:val="24"/>
        </w:rPr>
        <w:t>entre otros. (</w:t>
      </w:r>
      <w:proofErr w:type="gramStart"/>
      <w:r w:rsidR="00033F56">
        <w:rPr>
          <w:rFonts w:ascii="Arial" w:hAnsi="Arial" w:cs="Arial"/>
          <w:szCs w:val="24"/>
        </w:rPr>
        <w:t>ley</w:t>
      </w:r>
      <w:proofErr w:type="gramEnd"/>
      <w:r w:rsidR="00033F56">
        <w:rPr>
          <w:rFonts w:ascii="Arial" w:hAnsi="Arial" w:cs="Arial"/>
          <w:szCs w:val="24"/>
        </w:rPr>
        <w:t xml:space="preserve"> 1876 de 2017).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>SISTEMA DE ABASTECIMIENTO Y COMERCIALIZACIÓN:</w:t>
      </w:r>
      <w:r w:rsidRPr="00331065">
        <w:rPr>
          <w:rFonts w:ascii="Arial" w:hAnsi="Arial" w:cs="Arial"/>
          <w:szCs w:val="24"/>
        </w:rPr>
        <w:t xml:space="preserve"> Para efectos de la presente ley se entiende como sistema de abastecimiento y comercialización </w:t>
      </w:r>
      <w:proofErr w:type="gramStart"/>
      <w:r w:rsidRPr="00331065">
        <w:rPr>
          <w:rFonts w:ascii="Arial" w:hAnsi="Arial" w:cs="Arial"/>
          <w:szCs w:val="24"/>
        </w:rPr>
        <w:t>aquel</w:t>
      </w:r>
      <w:proofErr w:type="gramEnd"/>
      <w:r w:rsidRPr="00331065">
        <w:rPr>
          <w:rFonts w:ascii="Arial" w:hAnsi="Arial" w:cs="Arial"/>
          <w:szCs w:val="24"/>
        </w:rPr>
        <w:t xml:space="preserve"> que refiere al universo de actores, instituciones y procesos relacionados con la colocación de los productos agropecuarios, a disposición del consumidor. Incluye también canales de comercialización diferentes a los convencionales, soportados en elementos propios de la Economía Solidaria, los cuales favorecen la relación y el reconocimiento entre el productor y el consumidor a través de circuitos cortos y locales de comercialización. </w:t>
      </w:r>
    </w:p>
    <w:p w:rsidR="00294195" w:rsidRPr="00331065" w:rsidRDefault="00294195" w:rsidP="00294195">
      <w:pPr>
        <w:pStyle w:val="Sinespaciado"/>
        <w:ind w:left="708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b/>
          <w:szCs w:val="24"/>
        </w:rPr>
      </w:pPr>
      <w:r w:rsidRPr="00331065">
        <w:rPr>
          <w:rFonts w:ascii="Arial" w:hAnsi="Arial" w:cs="Arial"/>
          <w:b/>
          <w:szCs w:val="24"/>
        </w:rPr>
        <w:lastRenderedPageBreak/>
        <w:t xml:space="preserve">CIRCUITOS CORTOS DE COMERCIALIZACIÓN: </w:t>
      </w:r>
      <w:r w:rsidRPr="00331065">
        <w:rPr>
          <w:rFonts w:ascii="Arial" w:hAnsi="Arial" w:cs="Arial"/>
          <w:color w:val="222222"/>
          <w:szCs w:val="24"/>
          <w:shd w:val="clear" w:color="auto" w:fill="FFFFFF"/>
        </w:rPr>
        <w:t>son una forma de comercio basada en la venta directa de productos frescos o de temporada sin intermediario —o reduciendo al mínimo la intermediación— entre productores y consumidores.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>TASA DEL SERVICIO PÚBLICO DE EXTENSIÓN AGROPECUARIA</w:t>
      </w:r>
      <w:r w:rsidRPr="00331065">
        <w:rPr>
          <w:rFonts w:ascii="Arial" w:hAnsi="Arial" w:cs="Arial"/>
          <w:szCs w:val="24"/>
        </w:rPr>
        <w:t xml:space="preserve">: </w:t>
      </w:r>
      <w:r w:rsidRPr="00331065">
        <w:rPr>
          <w:rFonts w:ascii="Arial" w:hAnsi="Arial" w:cs="Arial"/>
          <w:i/>
          <w:iCs/>
          <w:szCs w:val="24"/>
        </w:rPr>
        <w:t xml:space="preserve">es aquella </w:t>
      </w:r>
      <w:r w:rsidRPr="00331065">
        <w:rPr>
          <w:rFonts w:ascii="Arial" w:hAnsi="Arial" w:cs="Arial"/>
          <w:szCs w:val="24"/>
        </w:rPr>
        <w:t>que se causa por la prestación del servicio público de extensión agropecuaria en los términos de los artículos 24 y 25 de la ley 1876 de 2017… Parágrafo. El recaudo de la tasa tendrá como destinación única, la financiación de la prestación del servicio público de extensión agropecuaria a cargo de los municipios. 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Style w:val="st"/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>EL SUBSIDIO A LA TARIFA DE LA TASA POR LA PRESTACIÓN DEL SERVICIO PÚBLICO DE EXTENSIÓN AGROPECUARIA:</w:t>
      </w:r>
      <w:r w:rsidRPr="00331065">
        <w:rPr>
          <w:rFonts w:ascii="Arial" w:hAnsi="Arial" w:cs="Arial"/>
          <w:szCs w:val="24"/>
        </w:rPr>
        <w:t xml:space="preserve"> </w:t>
      </w:r>
      <w:r w:rsidR="00033F56">
        <w:rPr>
          <w:rFonts w:ascii="Arial" w:hAnsi="Arial" w:cs="Arial"/>
          <w:szCs w:val="24"/>
        </w:rPr>
        <w:t>E</w:t>
      </w:r>
      <w:r w:rsidRPr="00331065">
        <w:rPr>
          <w:rFonts w:ascii="Arial" w:hAnsi="Arial" w:cs="Arial"/>
          <w:szCs w:val="24"/>
        </w:rPr>
        <w:t>s el que se reconoce a</w:t>
      </w:r>
      <w:r w:rsidRPr="00331065">
        <w:rPr>
          <w:rStyle w:val="st"/>
          <w:rFonts w:ascii="Arial" w:hAnsi="Arial" w:cs="Arial"/>
          <w:szCs w:val="24"/>
        </w:rPr>
        <w:t xml:space="preserve"> los </w:t>
      </w:r>
      <w:r w:rsidRPr="00331065">
        <w:rPr>
          <w:rFonts w:ascii="Arial" w:hAnsi="Arial" w:cs="Arial"/>
          <w:szCs w:val="24"/>
        </w:rPr>
        <w:t>trabajadores y trabajadoras con vocación agraria sin tierra o con tierra insuficiente y la población desplazada víctima del conflicto armado y/o a las familias, organizaciones campesinas, con respecto a la tarifa de la tasa por la prestación del servicio público de extensión agropecuaria.</w:t>
      </w:r>
      <w:r w:rsidRPr="00331065">
        <w:rPr>
          <w:rStyle w:val="st"/>
          <w:rFonts w:ascii="Arial" w:hAnsi="Arial" w:cs="Arial"/>
          <w:szCs w:val="24"/>
        </w:rPr>
        <w:t xml:space="preserve"> 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DD2381" w:rsidRPr="00DD2381" w:rsidRDefault="00294195" w:rsidP="00DD2381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>ARTÍCULO 3</w:t>
      </w:r>
      <w:r w:rsidRPr="00331065">
        <w:rPr>
          <w:rFonts w:ascii="Arial" w:hAnsi="Arial" w:cs="Arial"/>
          <w:szCs w:val="24"/>
        </w:rPr>
        <w:t xml:space="preserve">.- </w:t>
      </w:r>
      <w:r w:rsidRPr="00331065">
        <w:rPr>
          <w:rFonts w:ascii="Arial" w:hAnsi="Arial" w:cs="Arial"/>
          <w:b/>
          <w:szCs w:val="24"/>
        </w:rPr>
        <w:t>Sistema de Abastecimiento y Comercialización</w:t>
      </w:r>
      <w:r w:rsidRPr="00331065">
        <w:rPr>
          <w:rFonts w:ascii="Arial" w:hAnsi="Arial" w:cs="Arial"/>
          <w:szCs w:val="24"/>
        </w:rPr>
        <w:t xml:space="preserve">: </w:t>
      </w:r>
      <w:r w:rsidR="00DD2381" w:rsidRPr="00DD2381">
        <w:rPr>
          <w:rFonts w:ascii="Arial" w:hAnsi="Arial" w:cs="Arial"/>
          <w:szCs w:val="24"/>
        </w:rPr>
        <w:t xml:space="preserve">El Gobierno Nacional junto con las instituciones encargadas de desarrollar las políticas agrarias, dentro de los proyectos, planes y programas que desarrolle o pretenda ejecutar para el sector agropecuario tendrán en cuenta como prioridad aquellos que: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- Tengan como finalidad el acopio de los productos agropecuarios, que permita la preservación, conservación de </w:t>
      </w:r>
      <w:proofErr w:type="gramStart"/>
      <w:r w:rsidRPr="00DD2381">
        <w:rPr>
          <w:rFonts w:ascii="Arial" w:hAnsi="Arial" w:cs="Arial"/>
          <w:szCs w:val="24"/>
        </w:rPr>
        <w:t>estos previo</w:t>
      </w:r>
      <w:proofErr w:type="gramEnd"/>
      <w:r w:rsidRPr="00DD2381">
        <w:rPr>
          <w:rFonts w:ascii="Arial" w:hAnsi="Arial" w:cs="Arial"/>
          <w:szCs w:val="24"/>
        </w:rPr>
        <w:t xml:space="preserve"> a su comercialización.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- Apoyen, fortalezcan y contribuyan, con los circuitos cortos de comercialización como los mercados locales, campesinos y las prácticas de autoconsumo.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- Ejecuten compras públicas de alimentos de origen agropecuario para atender la demanda de los programas institucionales de servicios de alimentación de las entidades públicas descentralizadas de orden Nacional.   </w:t>
      </w:r>
    </w:p>
    <w:p w:rsidR="00DD2381" w:rsidRPr="00DD2381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 </w:t>
      </w:r>
    </w:p>
    <w:p w:rsidR="00294195" w:rsidRPr="00331065" w:rsidRDefault="00DD2381" w:rsidP="00DD2381">
      <w:pPr>
        <w:pStyle w:val="Sinespaciado"/>
        <w:jc w:val="both"/>
        <w:rPr>
          <w:rFonts w:ascii="Arial" w:hAnsi="Arial" w:cs="Arial"/>
          <w:szCs w:val="24"/>
        </w:rPr>
      </w:pPr>
      <w:r w:rsidRPr="00DD2381">
        <w:rPr>
          <w:rFonts w:ascii="Arial" w:hAnsi="Arial" w:cs="Arial"/>
          <w:szCs w:val="24"/>
        </w:rPr>
        <w:t xml:space="preserve">Direccionados hacia los trabajadores y trabajadoras con vocación agropecuaria agraria sin tierra o con tierra insuficiente y la población desplazada víctima del conflicto armado y/o a las familias, organizaciones campesinas.  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szCs w:val="24"/>
        </w:rPr>
        <w:t xml:space="preserve"> </w:t>
      </w:r>
    </w:p>
    <w:p w:rsidR="00294195" w:rsidRPr="00331065" w:rsidRDefault="00294195" w:rsidP="009D7ADF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 xml:space="preserve">ARTÍCULO 4.- </w:t>
      </w:r>
      <w:r w:rsidRPr="00331065">
        <w:rPr>
          <w:rFonts w:ascii="Arial" w:hAnsi="Arial" w:cs="Arial"/>
          <w:szCs w:val="24"/>
        </w:rPr>
        <w:t xml:space="preserve"> </w:t>
      </w:r>
      <w:r w:rsidRPr="00331065">
        <w:rPr>
          <w:rFonts w:ascii="Arial" w:hAnsi="Arial" w:cs="Arial"/>
          <w:b/>
          <w:szCs w:val="24"/>
        </w:rPr>
        <w:t>Acceso al servicio público de Extensión Agropecuaria</w:t>
      </w:r>
      <w:r w:rsidRPr="00331065">
        <w:rPr>
          <w:rFonts w:ascii="Arial" w:hAnsi="Arial" w:cs="Arial"/>
          <w:szCs w:val="24"/>
        </w:rPr>
        <w:t>: Las entidades responsables del servicio público de Extensión Agropecuaria que componen el Sistema Nacional de Innovación Agropecuaria-SNIA</w:t>
      </w:r>
      <w:r w:rsidR="009D7ADF">
        <w:rPr>
          <w:rFonts w:ascii="Arial" w:hAnsi="Arial" w:cs="Arial"/>
          <w:szCs w:val="24"/>
        </w:rPr>
        <w:t xml:space="preserve"> </w:t>
      </w:r>
      <w:r w:rsidRPr="00331065">
        <w:rPr>
          <w:rFonts w:ascii="Arial" w:hAnsi="Arial" w:cs="Arial"/>
          <w:szCs w:val="24"/>
        </w:rPr>
        <w:t xml:space="preserve">y el Subsistema Nacional de Extensión Agropecuaria o quien haga sus veces prestarán atención preferente, regular y continua (para los trabajadores y trabajadoras con vocación agraria sin tierra o con tierra insuficiente y la población desplazada víctima del conflicto armado) y/o a las familias, organizaciones campesinas, para mejorar las capacidades productivas en aspectos como la diversificación de las unidades de producción, calidad e inocuidad de alimentos; planificación de las explotaciones; en la aplicación y uso de tecnologías y recursos adecuados a la naturaleza de la actividad productiva; así como en el proceso de transición hacia nuevas tecnologías </w:t>
      </w:r>
      <w:r w:rsidR="009D7ADF">
        <w:rPr>
          <w:rFonts w:ascii="Arial" w:hAnsi="Arial" w:cs="Arial"/>
          <w:szCs w:val="24"/>
        </w:rPr>
        <w:t xml:space="preserve">de </w:t>
      </w:r>
      <w:r w:rsidRPr="00331065">
        <w:rPr>
          <w:rFonts w:ascii="Arial" w:hAnsi="Arial" w:cs="Arial"/>
          <w:szCs w:val="24"/>
        </w:rPr>
        <w:t xml:space="preserve">producción y transformación de productos agropecuarios, con el apoyo de técnicos capacitados en este ámbito. 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szCs w:val="24"/>
        </w:rPr>
        <w:t xml:space="preserve">PARÁGRAFO 1. El enfoque de Extensión Agropecuaria en la prestación del servicio debe ser participativo, priorizando a los actores asociados a la Economía Campesina y a la Agricultura Familiar. 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szCs w:val="24"/>
        </w:rPr>
        <w:t>PARÁGRAFO 2. La Tasa del Servicio Público de Extensión Agropecuaria no aplicará para los campesinos, y de manera especial, para las campesinas sin tierra o con tierra insuficiente; para los trabajadores y trabajadoras con vocación agraria sin tierra o con tierra insuficiente y la población desplazada víctima del conflicto armado; ni</w:t>
      </w:r>
      <w:r w:rsidR="009D7ADF">
        <w:rPr>
          <w:rFonts w:ascii="Arial" w:hAnsi="Arial" w:cs="Arial"/>
          <w:szCs w:val="24"/>
        </w:rPr>
        <w:t xml:space="preserve"> </w:t>
      </w:r>
      <w:r w:rsidRPr="00331065">
        <w:rPr>
          <w:rFonts w:ascii="Arial" w:hAnsi="Arial" w:cs="Arial"/>
          <w:szCs w:val="24"/>
        </w:rPr>
        <w:t>para los sujetos de acceso a tierra y formalización a título gratuito definidos en el Artículo 4 del Decreto Ley 902 de 2017.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szCs w:val="24"/>
        </w:rPr>
        <w:t xml:space="preserve">PARÁGRAFO 3. El Subsidio a la tarifa de la tasa por la prestación del Servicio Público de Extensión Agropecuaria aplicará para los sujetos de acceso a tierra y formalización a título parcialmente gratuito definidos en el Artículo 5 del Decreto Ley 902 de 2017 y será progresivo. 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 xml:space="preserve">ARTICULO 5º. Generación, innovación y Transferencia De Tecnología: </w:t>
      </w:r>
      <w:r w:rsidRPr="00331065">
        <w:rPr>
          <w:rFonts w:ascii="Arial" w:hAnsi="Arial" w:cs="Arial"/>
          <w:szCs w:val="24"/>
        </w:rPr>
        <w:t>La formulación del Plan Estratégico de Ciencia, Tecnología e Innovación Agropecuaria PECTIA tendrá como fundamento operativo la cooperación de las diversas fuentes de conocimiento bajo un modelo de concertación que incluya dinámicas y escenarios de co-producción y co-construcción del conocimiento, de modo que los procesos de diagnóstico, generación, implementación, difusión y creación de innovaciones para el sector agropecuario deberán contar con la participación activa del campesinado incluyendo un enfoque territorial y agroecológico.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szCs w:val="24"/>
        </w:rPr>
        <w:t>Todos los planes, programas, proyectos e iniciativas de investigación, desarrollo tecnológico e innovación agropecuaria que se elaboren en el marco del PECTIA, deberán incluir usos, prácticas y conocimientos desarrollados y construidos por el campesinado y la agricultura familiar.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  <w:highlight w:val="yellow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szCs w:val="24"/>
        </w:rPr>
        <w:t>Parágrafo:</w:t>
      </w:r>
      <w:r w:rsidR="00033F56">
        <w:rPr>
          <w:rFonts w:ascii="Arial" w:hAnsi="Arial" w:cs="Arial"/>
          <w:szCs w:val="24"/>
        </w:rPr>
        <w:t xml:space="preserve"> </w:t>
      </w:r>
      <w:r w:rsidRPr="00331065">
        <w:rPr>
          <w:rFonts w:ascii="Arial" w:hAnsi="Arial" w:cs="Arial"/>
          <w:szCs w:val="24"/>
        </w:rPr>
        <w:t>Para el cumplimiento de la anterior disposición, el Gobierno Nacional reglamentará el mecanismo de participación del campesinado en la formulación del PLAN ESTRATÉGICO DE CIENCIA TECNOLOGÍA E INNOVACIÓN AGROPECUARIA.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>ARTÍCULO 6º.-  Infraestructura</w:t>
      </w:r>
      <w:r w:rsidRPr="00331065">
        <w:rPr>
          <w:rFonts w:ascii="Arial" w:hAnsi="Arial" w:cs="Arial"/>
          <w:szCs w:val="24"/>
        </w:rPr>
        <w:t>: El Ministerio de Agricultura y Desarrollo Rural en cabeza de la Agencia de Desarrollo Rural fomentará la construcción de infraestructura adecuada, así como la implementación de las tecnologías y equipamientos necesarios para el desarrollo del conjunto de los circuitos cortos de comercialización agropecuario de la Economía Campesina y la Agricultura Familiar.</w:t>
      </w:r>
    </w:p>
    <w:p w:rsidR="006F494D" w:rsidRDefault="006F494D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6F494D" w:rsidRPr="006F494D" w:rsidRDefault="006F494D" w:rsidP="006F494D">
      <w:pPr>
        <w:jc w:val="both"/>
        <w:rPr>
          <w:rFonts w:ascii="Arial" w:hAnsi="Arial" w:cs="Arial"/>
        </w:rPr>
      </w:pPr>
      <w:r w:rsidRPr="006F494D">
        <w:rPr>
          <w:rFonts w:ascii="Arial" w:hAnsi="Arial" w:cs="Arial"/>
        </w:rPr>
        <w:t>El tipo de infraestructura y equipamientos requeridos fortalecer</w:t>
      </w:r>
      <w:r>
        <w:rPr>
          <w:rFonts w:ascii="Arial" w:hAnsi="Arial" w:cs="Arial"/>
        </w:rPr>
        <w:t>á</w:t>
      </w:r>
      <w:r w:rsidRPr="006F494D">
        <w:rPr>
          <w:rFonts w:ascii="Arial" w:hAnsi="Arial" w:cs="Arial"/>
        </w:rPr>
        <w:t xml:space="preserve"> la parte  logística, técnica y económica de los productores agropecuarios, buscando la apertura de escenarios estratégicos de exhibición y venta de los productos más representativos de cada regi</w:t>
      </w:r>
      <w:r>
        <w:rPr>
          <w:rFonts w:ascii="Arial" w:hAnsi="Arial" w:cs="Arial"/>
        </w:rPr>
        <w:t>ó</w:t>
      </w:r>
      <w:r w:rsidRPr="006F494D">
        <w:rPr>
          <w:rFonts w:ascii="Arial" w:hAnsi="Arial" w:cs="Arial"/>
        </w:rPr>
        <w:t xml:space="preserve">n del territorio Nacional, para impulsar la economía del sector y será definida al interior de los Planes de Desarrollo Sostenible de las Zonas de Reserva Campesina o del documento equivalente de planeación para otros Territorios Campesinos en coordinación con los Consejos Municipales de Desarrollo Rural. Lo anterior deberá contar con la participación de las organizaciones campesinas locales y de agricultura familiar local, y Juntas de Acción Comunal. </w:t>
      </w:r>
    </w:p>
    <w:p w:rsidR="006F494D" w:rsidRPr="00331065" w:rsidRDefault="006F494D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ind w:left="708"/>
        <w:jc w:val="both"/>
        <w:rPr>
          <w:rFonts w:ascii="Arial" w:hAnsi="Arial" w:cs="Arial"/>
          <w:szCs w:val="24"/>
        </w:rPr>
      </w:pPr>
    </w:p>
    <w:p w:rsidR="0068487F" w:rsidRDefault="00294195" w:rsidP="0068487F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szCs w:val="24"/>
        </w:rPr>
        <w:t xml:space="preserve">ARTÍCULO 7.- </w:t>
      </w:r>
      <w:r w:rsidR="0068487F" w:rsidRPr="00331065">
        <w:rPr>
          <w:rFonts w:ascii="Arial" w:hAnsi="Arial" w:cs="Arial"/>
          <w:szCs w:val="24"/>
        </w:rPr>
        <w:t xml:space="preserve">La dinamización y consolidación de la Economía Campesina y de la Agricultura Familiar podrá ser financiada mediante recursos provenientes del Presupuesto General de la Nación, y de aquellos contemplados en el Artículo 5 </w:t>
      </w:r>
      <w:r w:rsidR="0068487F" w:rsidRPr="0068487F">
        <w:rPr>
          <w:rFonts w:ascii="Arial" w:hAnsi="Arial" w:cs="Arial"/>
          <w:szCs w:val="24"/>
        </w:rPr>
        <w:t xml:space="preserve">de la Resolución </w:t>
      </w:r>
      <w:r w:rsidR="0068487F" w:rsidRPr="00331065">
        <w:rPr>
          <w:rFonts w:ascii="Arial" w:hAnsi="Arial" w:cs="Arial"/>
          <w:szCs w:val="24"/>
        </w:rPr>
        <w:t>267 del 17 de junio de 2014 del Ministerio de Agricultura y Desarrollo Rural</w:t>
      </w:r>
      <w:r w:rsidR="0068487F">
        <w:rPr>
          <w:rFonts w:ascii="Arial" w:hAnsi="Arial" w:cs="Arial"/>
          <w:szCs w:val="24"/>
        </w:rPr>
        <w:t>.</w:t>
      </w:r>
    </w:p>
    <w:p w:rsidR="0068487F" w:rsidRDefault="0068487F" w:rsidP="0068487F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68487F" w:rsidRPr="0068487F" w:rsidRDefault="0068487F" w:rsidP="0068487F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Cs w:val="24"/>
        </w:rPr>
      </w:pPr>
      <w:r w:rsidRPr="0068487F">
        <w:rPr>
          <w:rFonts w:ascii="Arial" w:hAnsi="Arial" w:cs="Arial"/>
          <w:i/>
          <w:iCs/>
          <w:color w:val="000000" w:themeColor="text1"/>
          <w:szCs w:val="24"/>
        </w:rPr>
        <w:t xml:space="preserve">PARAGRAFO: La Agencia de Desarrollo Rural promoverá y desarrollará una estrategia que asegure en un término no superior a un año, el acceso diferencial al sistema financiero, de los pequeños y medianos productores campesinos. </w:t>
      </w:r>
    </w:p>
    <w:p w:rsidR="00294195" w:rsidRPr="00331065" w:rsidRDefault="00294195" w:rsidP="00294195">
      <w:pPr>
        <w:pStyle w:val="Sinespaciado"/>
        <w:ind w:left="708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eastAsia="Times New Roman" w:hAnsi="Arial" w:cs="Arial"/>
          <w:b/>
          <w:bCs/>
          <w:color w:val="000000"/>
          <w:szCs w:val="24"/>
          <w:lang w:eastAsia="es-CO"/>
        </w:rPr>
      </w:pPr>
      <w:r w:rsidRPr="00331065">
        <w:rPr>
          <w:rFonts w:ascii="Arial" w:hAnsi="Arial" w:cs="Arial"/>
          <w:b/>
          <w:szCs w:val="24"/>
        </w:rPr>
        <w:t>ARTÍCULO 8º.-  Fondo de Fomento para la Economía Solidaria</w:t>
      </w:r>
      <w:r w:rsidRPr="00331065">
        <w:rPr>
          <w:rFonts w:ascii="Arial" w:hAnsi="Arial" w:cs="Arial"/>
          <w:szCs w:val="24"/>
        </w:rPr>
        <w:t>. El Ministerio de Agricultura y Desarrollo Rural, gestionará para el establecimiento de un fondo especial destinado para la inversión social que tendrá por objeto la consolidación y fortalecimiento de las múltiples formas asociativas en el marco de la Economía Campesina, Social y Solidaria, así como su articulación en sistemas de conexión local, regional y nacional.</w:t>
      </w:r>
      <w:r w:rsidRPr="00331065">
        <w:rPr>
          <w:rFonts w:ascii="Arial" w:eastAsia="Times New Roman" w:hAnsi="Arial" w:cs="Arial"/>
          <w:b/>
          <w:bCs/>
          <w:color w:val="000000"/>
          <w:szCs w:val="24"/>
          <w:lang w:eastAsia="es-CO"/>
        </w:rPr>
        <w:t xml:space="preserve"> </w:t>
      </w:r>
    </w:p>
    <w:p w:rsidR="00294195" w:rsidRPr="00331065" w:rsidRDefault="00294195" w:rsidP="00294195">
      <w:pPr>
        <w:pStyle w:val="Sinespaciado"/>
        <w:jc w:val="both"/>
        <w:rPr>
          <w:rFonts w:ascii="Arial" w:eastAsia="Times New Roman" w:hAnsi="Arial" w:cs="Arial"/>
          <w:b/>
          <w:bCs/>
          <w:color w:val="000000"/>
          <w:szCs w:val="24"/>
          <w:lang w:eastAsia="es-CO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  <w:r w:rsidRPr="00331065">
        <w:rPr>
          <w:rFonts w:ascii="Arial" w:hAnsi="Arial" w:cs="Arial"/>
          <w:b/>
          <w:bCs/>
          <w:szCs w:val="24"/>
        </w:rPr>
        <w:t>ARTÍCULO 9.</w:t>
      </w:r>
      <w:r w:rsidR="00417988">
        <w:rPr>
          <w:rFonts w:ascii="Arial" w:hAnsi="Arial" w:cs="Arial"/>
          <w:b/>
          <w:bCs/>
          <w:szCs w:val="24"/>
        </w:rPr>
        <w:t>-</w:t>
      </w:r>
      <w:r w:rsidRPr="00331065">
        <w:rPr>
          <w:rFonts w:ascii="Arial" w:hAnsi="Arial" w:cs="Arial"/>
          <w:szCs w:val="24"/>
        </w:rPr>
        <w:t xml:space="preserve"> La presente ley rige a partir de su publicación y deroga todas las disposiciones que le resulten contrarias.</w:t>
      </w: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b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pStyle w:val="Sinespaciado"/>
        <w:jc w:val="both"/>
        <w:rPr>
          <w:rFonts w:ascii="Arial" w:hAnsi="Arial" w:cs="Arial"/>
          <w:szCs w:val="24"/>
        </w:rPr>
      </w:pPr>
    </w:p>
    <w:p w:rsidR="00294195" w:rsidRPr="00331065" w:rsidRDefault="00294195" w:rsidP="00294195">
      <w:pPr>
        <w:jc w:val="both"/>
        <w:rPr>
          <w:rFonts w:ascii="Arial" w:hAnsi="Arial" w:cs="Arial"/>
          <w:sz w:val="24"/>
          <w:szCs w:val="24"/>
        </w:rPr>
      </w:pPr>
      <w:r w:rsidRPr="00331065">
        <w:rPr>
          <w:rFonts w:ascii="Arial" w:hAnsi="Arial" w:cs="Arial"/>
          <w:sz w:val="24"/>
          <w:szCs w:val="24"/>
        </w:rPr>
        <w:t xml:space="preserve">Del Honorable representante: </w:t>
      </w:r>
    </w:p>
    <w:p w:rsidR="00294195" w:rsidRPr="00331065" w:rsidRDefault="00294195" w:rsidP="00294195">
      <w:pPr>
        <w:jc w:val="both"/>
        <w:rPr>
          <w:rFonts w:ascii="Arial" w:hAnsi="Arial" w:cs="Arial"/>
          <w:sz w:val="24"/>
          <w:szCs w:val="24"/>
        </w:rPr>
      </w:pPr>
    </w:p>
    <w:p w:rsidR="0049653F" w:rsidRDefault="0049653F" w:rsidP="002424C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294195" w:rsidRPr="002424C8" w:rsidRDefault="00294195" w:rsidP="0049653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424C8">
        <w:rPr>
          <w:rFonts w:ascii="Arial" w:hAnsi="Arial" w:cs="Arial"/>
          <w:b/>
          <w:sz w:val="24"/>
          <w:szCs w:val="24"/>
        </w:rPr>
        <w:t xml:space="preserve">ÁNGEL MARÍA GAITÁN PULIDO </w:t>
      </w:r>
    </w:p>
    <w:p w:rsidR="00294195" w:rsidRPr="00331065" w:rsidRDefault="00294195" w:rsidP="002424C8">
      <w:pPr>
        <w:spacing w:line="276" w:lineRule="auto"/>
        <w:rPr>
          <w:rFonts w:ascii="Arial" w:hAnsi="Arial" w:cs="Arial"/>
          <w:sz w:val="24"/>
          <w:szCs w:val="24"/>
        </w:rPr>
      </w:pPr>
      <w:r w:rsidRPr="00331065">
        <w:rPr>
          <w:rFonts w:ascii="Arial" w:hAnsi="Arial" w:cs="Arial"/>
          <w:sz w:val="24"/>
          <w:szCs w:val="24"/>
        </w:rPr>
        <w:t>Ponente.</w:t>
      </w:r>
    </w:p>
    <w:p w:rsidR="00294195" w:rsidRPr="004171EF" w:rsidRDefault="00294195" w:rsidP="0045714C">
      <w:pPr>
        <w:pStyle w:val="Sinespaciado"/>
        <w:jc w:val="both"/>
        <w:rPr>
          <w:rFonts w:ascii="Book Antiqua" w:hAnsi="Book Antiqua" w:cs="Arial"/>
          <w:b/>
          <w:sz w:val="23"/>
          <w:szCs w:val="23"/>
          <w:lang w:val="es-ES"/>
        </w:rPr>
      </w:pPr>
    </w:p>
    <w:p w:rsidR="00294195" w:rsidRDefault="00294195" w:rsidP="0045714C">
      <w:pPr>
        <w:pStyle w:val="Sinespaciado"/>
        <w:jc w:val="both"/>
        <w:rPr>
          <w:rFonts w:ascii="Book Antiqua" w:hAnsi="Book Antiqua" w:cs="Arial"/>
          <w:sz w:val="23"/>
          <w:szCs w:val="23"/>
          <w:lang w:val="es-ES"/>
        </w:rPr>
      </w:pPr>
    </w:p>
    <w:p w:rsidR="0045714C" w:rsidRPr="008D2906" w:rsidRDefault="002424C8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8D2906">
        <w:rPr>
          <w:rFonts w:ascii="Arial" w:hAnsi="Arial" w:cs="Arial"/>
          <w:sz w:val="23"/>
          <w:szCs w:val="23"/>
        </w:rPr>
        <w:t>L</w:t>
      </w:r>
      <w:r w:rsidR="0045714C" w:rsidRPr="008D2906">
        <w:rPr>
          <w:rFonts w:ascii="Arial" w:hAnsi="Arial" w:cs="Arial"/>
          <w:sz w:val="23"/>
          <w:szCs w:val="23"/>
        </w:rPr>
        <w:t xml:space="preserve">a relación completa de la aprobación en primer debate del Proyecto de Ley consta en </w:t>
      </w:r>
      <w:r w:rsidRPr="008D2906">
        <w:rPr>
          <w:rFonts w:ascii="Arial" w:hAnsi="Arial" w:cs="Arial"/>
          <w:sz w:val="23"/>
          <w:szCs w:val="23"/>
        </w:rPr>
        <w:t xml:space="preserve">el </w:t>
      </w:r>
      <w:r w:rsidR="001061E9" w:rsidRPr="008D2906">
        <w:rPr>
          <w:rFonts w:ascii="Arial" w:hAnsi="Arial" w:cs="Arial"/>
          <w:sz w:val="23"/>
          <w:szCs w:val="23"/>
        </w:rPr>
        <w:t>Acta</w:t>
      </w:r>
      <w:r w:rsidR="0045714C" w:rsidRPr="008D2906">
        <w:rPr>
          <w:rFonts w:ascii="Arial" w:hAnsi="Arial" w:cs="Arial"/>
          <w:sz w:val="23"/>
          <w:szCs w:val="23"/>
        </w:rPr>
        <w:t xml:space="preserve"> No. 0</w:t>
      </w:r>
      <w:r w:rsidR="001061E9" w:rsidRPr="008D2906">
        <w:rPr>
          <w:rFonts w:ascii="Arial" w:hAnsi="Arial" w:cs="Arial"/>
          <w:sz w:val="23"/>
          <w:szCs w:val="23"/>
        </w:rPr>
        <w:t>2</w:t>
      </w:r>
      <w:r w:rsidR="009D7ADF" w:rsidRPr="008D2906">
        <w:rPr>
          <w:rFonts w:ascii="Arial" w:hAnsi="Arial" w:cs="Arial"/>
          <w:sz w:val="23"/>
          <w:szCs w:val="23"/>
        </w:rPr>
        <w:t>4</w:t>
      </w:r>
      <w:r w:rsidR="0049653F" w:rsidRPr="008D2906">
        <w:rPr>
          <w:rFonts w:ascii="Arial" w:hAnsi="Arial" w:cs="Arial"/>
          <w:sz w:val="23"/>
          <w:szCs w:val="23"/>
        </w:rPr>
        <w:t xml:space="preserve"> </w:t>
      </w:r>
      <w:r w:rsidR="0045714C" w:rsidRPr="008D2906">
        <w:rPr>
          <w:rFonts w:ascii="Arial" w:hAnsi="Arial" w:cs="Arial"/>
          <w:sz w:val="23"/>
          <w:szCs w:val="23"/>
        </w:rPr>
        <w:t>correspondiente a la</w:t>
      </w:r>
      <w:r w:rsidR="001061E9" w:rsidRPr="008D2906">
        <w:rPr>
          <w:rFonts w:ascii="Arial" w:hAnsi="Arial" w:cs="Arial"/>
          <w:sz w:val="23"/>
          <w:szCs w:val="23"/>
        </w:rPr>
        <w:t xml:space="preserve"> </w:t>
      </w:r>
      <w:r w:rsidR="004171EF" w:rsidRPr="008D2906">
        <w:rPr>
          <w:rFonts w:ascii="Arial" w:hAnsi="Arial" w:cs="Arial"/>
          <w:sz w:val="23"/>
          <w:szCs w:val="23"/>
        </w:rPr>
        <w:t>sesión</w:t>
      </w:r>
      <w:r w:rsidR="001061E9" w:rsidRPr="008D2906">
        <w:rPr>
          <w:rFonts w:ascii="Arial" w:hAnsi="Arial" w:cs="Arial"/>
          <w:sz w:val="23"/>
          <w:szCs w:val="23"/>
        </w:rPr>
        <w:t xml:space="preserve"> realizada</w:t>
      </w:r>
      <w:r w:rsidR="0045714C" w:rsidRPr="008D2906">
        <w:rPr>
          <w:rFonts w:ascii="Arial" w:hAnsi="Arial" w:cs="Arial"/>
          <w:sz w:val="23"/>
          <w:szCs w:val="23"/>
        </w:rPr>
        <w:t xml:space="preserve"> </w:t>
      </w:r>
      <w:r w:rsidR="001061E9" w:rsidRPr="008D2906">
        <w:rPr>
          <w:rFonts w:ascii="Arial" w:hAnsi="Arial" w:cs="Arial"/>
          <w:sz w:val="23"/>
          <w:szCs w:val="23"/>
        </w:rPr>
        <w:t>el</w:t>
      </w:r>
      <w:r w:rsidR="0045714C" w:rsidRPr="008D2906">
        <w:rPr>
          <w:rFonts w:ascii="Arial" w:hAnsi="Arial" w:cs="Arial"/>
          <w:sz w:val="23"/>
          <w:szCs w:val="23"/>
        </w:rPr>
        <w:t xml:space="preserve"> día</w:t>
      </w:r>
      <w:r w:rsidR="001061E9" w:rsidRPr="008D2906">
        <w:rPr>
          <w:rFonts w:ascii="Arial" w:hAnsi="Arial" w:cs="Arial"/>
          <w:sz w:val="23"/>
          <w:szCs w:val="23"/>
        </w:rPr>
        <w:t xml:space="preserve"> </w:t>
      </w:r>
      <w:r w:rsidRPr="008D2906">
        <w:rPr>
          <w:rFonts w:ascii="Arial" w:hAnsi="Arial" w:cs="Arial"/>
          <w:sz w:val="23"/>
          <w:szCs w:val="23"/>
        </w:rPr>
        <w:t xml:space="preserve">08 </w:t>
      </w:r>
      <w:r w:rsidR="0045714C" w:rsidRPr="008D2906">
        <w:rPr>
          <w:rFonts w:ascii="Arial" w:hAnsi="Arial" w:cs="Arial"/>
          <w:sz w:val="23"/>
          <w:szCs w:val="23"/>
        </w:rPr>
        <w:t xml:space="preserve">de </w:t>
      </w:r>
      <w:r w:rsidRPr="008D2906">
        <w:rPr>
          <w:rFonts w:ascii="Arial" w:hAnsi="Arial" w:cs="Arial"/>
          <w:sz w:val="23"/>
          <w:szCs w:val="23"/>
        </w:rPr>
        <w:t xml:space="preserve">mayo de </w:t>
      </w:r>
      <w:r w:rsidR="004171EF" w:rsidRPr="008D2906">
        <w:rPr>
          <w:rFonts w:ascii="Arial" w:hAnsi="Arial" w:cs="Arial"/>
          <w:sz w:val="23"/>
          <w:szCs w:val="23"/>
        </w:rPr>
        <w:t>20</w:t>
      </w:r>
      <w:r w:rsidRPr="008D2906">
        <w:rPr>
          <w:rFonts w:ascii="Arial" w:hAnsi="Arial" w:cs="Arial"/>
          <w:sz w:val="23"/>
          <w:szCs w:val="23"/>
        </w:rPr>
        <w:t>20</w:t>
      </w:r>
      <w:r w:rsidR="009D7ADF" w:rsidRPr="008D2906">
        <w:rPr>
          <w:rFonts w:ascii="Arial" w:hAnsi="Arial" w:cs="Arial"/>
          <w:sz w:val="23"/>
          <w:szCs w:val="23"/>
        </w:rPr>
        <w:t xml:space="preserve"> en la plataforma </w:t>
      </w:r>
      <w:r w:rsidR="008D2906">
        <w:rPr>
          <w:rFonts w:ascii="Arial" w:hAnsi="Arial" w:cs="Arial"/>
          <w:sz w:val="23"/>
          <w:szCs w:val="23"/>
        </w:rPr>
        <w:t xml:space="preserve">Google </w:t>
      </w:r>
      <w:r w:rsidR="009D7ADF" w:rsidRPr="008D2906">
        <w:rPr>
          <w:rFonts w:ascii="Arial" w:hAnsi="Arial" w:cs="Arial"/>
          <w:sz w:val="23"/>
          <w:szCs w:val="23"/>
        </w:rPr>
        <w:t>MEET;</w:t>
      </w:r>
      <w:r w:rsidR="00033F56" w:rsidRPr="008D2906">
        <w:rPr>
          <w:rFonts w:ascii="Arial" w:hAnsi="Arial" w:cs="Arial"/>
          <w:sz w:val="23"/>
          <w:szCs w:val="23"/>
        </w:rPr>
        <w:t xml:space="preserve"> </w:t>
      </w:r>
      <w:r w:rsidR="001061E9" w:rsidRPr="008D2906">
        <w:rPr>
          <w:rFonts w:ascii="Arial" w:hAnsi="Arial" w:cs="Arial"/>
          <w:sz w:val="23"/>
          <w:szCs w:val="23"/>
        </w:rPr>
        <w:t>el anuncio</w:t>
      </w:r>
      <w:r w:rsidR="0045714C" w:rsidRPr="008D2906">
        <w:rPr>
          <w:rFonts w:ascii="Arial" w:hAnsi="Arial" w:cs="Arial"/>
          <w:sz w:val="23"/>
          <w:szCs w:val="23"/>
        </w:rPr>
        <w:t xml:space="preserve"> de la votación del </w:t>
      </w:r>
      <w:r w:rsidRPr="008D2906">
        <w:rPr>
          <w:rFonts w:ascii="Arial" w:hAnsi="Arial" w:cs="Arial"/>
          <w:sz w:val="23"/>
          <w:szCs w:val="23"/>
        </w:rPr>
        <w:t>P</w:t>
      </w:r>
      <w:r w:rsidR="0045714C" w:rsidRPr="008D2906">
        <w:rPr>
          <w:rFonts w:ascii="Arial" w:hAnsi="Arial" w:cs="Arial"/>
          <w:sz w:val="23"/>
          <w:szCs w:val="23"/>
        </w:rPr>
        <w:t>royecto de ley se hi</w:t>
      </w:r>
      <w:r w:rsidR="004171EF" w:rsidRPr="008D2906">
        <w:rPr>
          <w:rFonts w:ascii="Arial" w:hAnsi="Arial" w:cs="Arial"/>
          <w:sz w:val="23"/>
          <w:szCs w:val="23"/>
        </w:rPr>
        <w:t xml:space="preserve">zo el día </w:t>
      </w:r>
      <w:r w:rsidRPr="008D2906">
        <w:rPr>
          <w:rFonts w:ascii="Arial" w:hAnsi="Arial" w:cs="Arial"/>
          <w:sz w:val="23"/>
          <w:szCs w:val="23"/>
        </w:rPr>
        <w:t xml:space="preserve">29 </w:t>
      </w:r>
      <w:r w:rsidR="004171EF" w:rsidRPr="008D2906">
        <w:rPr>
          <w:rFonts w:ascii="Arial" w:hAnsi="Arial" w:cs="Arial"/>
          <w:sz w:val="23"/>
          <w:szCs w:val="23"/>
        </w:rPr>
        <w:t xml:space="preserve">de </w:t>
      </w:r>
      <w:r w:rsidRPr="008D2906">
        <w:rPr>
          <w:rFonts w:ascii="Arial" w:hAnsi="Arial" w:cs="Arial"/>
          <w:sz w:val="23"/>
          <w:szCs w:val="23"/>
        </w:rPr>
        <w:t xml:space="preserve">abril </w:t>
      </w:r>
      <w:r w:rsidR="004171EF" w:rsidRPr="008D2906">
        <w:rPr>
          <w:rFonts w:ascii="Arial" w:hAnsi="Arial" w:cs="Arial"/>
          <w:sz w:val="23"/>
          <w:szCs w:val="23"/>
        </w:rPr>
        <w:t>de 20</w:t>
      </w:r>
      <w:r w:rsidRPr="008D2906">
        <w:rPr>
          <w:rFonts w:ascii="Arial" w:hAnsi="Arial" w:cs="Arial"/>
          <w:sz w:val="23"/>
          <w:szCs w:val="23"/>
        </w:rPr>
        <w:t>20</w:t>
      </w:r>
      <w:r w:rsidR="004171EF" w:rsidRPr="008D2906">
        <w:rPr>
          <w:rFonts w:ascii="Arial" w:hAnsi="Arial" w:cs="Arial"/>
          <w:sz w:val="23"/>
          <w:szCs w:val="23"/>
        </w:rPr>
        <w:t xml:space="preserve">, según consta en el acta </w:t>
      </w:r>
      <w:r w:rsidR="0049653F" w:rsidRPr="008D2906">
        <w:rPr>
          <w:rFonts w:ascii="Arial" w:hAnsi="Arial" w:cs="Arial"/>
          <w:sz w:val="23"/>
          <w:szCs w:val="23"/>
        </w:rPr>
        <w:t>2</w:t>
      </w:r>
      <w:r w:rsidR="009D7ADF" w:rsidRPr="008D2906">
        <w:rPr>
          <w:rFonts w:ascii="Arial" w:hAnsi="Arial" w:cs="Arial"/>
          <w:sz w:val="23"/>
          <w:szCs w:val="23"/>
        </w:rPr>
        <w:t>2 en sesión realizada mediante la plataforma ZOOM</w:t>
      </w:r>
      <w:r w:rsidR="004171EF" w:rsidRPr="008D2906">
        <w:rPr>
          <w:rFonts w:ascii="Arial" w:hAnsi="Arial" w:cs="Arial"/>
          <w:sz w:val="23"/>
          <w:szCs w:val="23"/>
        </w:rPr>
        <w:t>.</w:t>
      </w:r>
      <w:r w:rsidR="001061E9" w:rsidRPr="008D2906">
        <w:rPr>
          <w:rFonts w:ascii="Arial" w:hAnsi="Arial" w:cs="Arial"/>
          <w:sz w:val="23"/>
          <w:szCs w:val="23"/>
        </w:rPr>
        <w:t xml:space="preserve"> </w:t>
      </w:r>
    </w:p>
    <w:p w:rsidR="0045714C" w:rsidRPr="008D2906" w:rsidRDefault="0045714C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:rsidR="0049653F" w:rsidRDefault="0049653F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:rsidR="008D2906" w:rsidRPr="008D2906" w:rsidRDefault="008D2906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:rsidR="0045714C" w:rsidRPr="008D2906" w:rsidRDefault="0045714C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45714C" w:rsidRPr="008D2906" w:rsidRDefault="0045714C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p w:rsidR="0045714C" w:rsidRPr="008D2906" w:rsidRDefault="0045714C" w:rsidP="0045714C">
      <w:pPr>
        <w:pStyle w:val="Sinespaciado"/>
        <w:jc w:val="both"/>
        <w:rPr>
          <w:rFonts w:ascii="Arial" w:hAnsi="Arial" w:cs="Arial"/>
          <w:b/>
          <w:sz w:val="23"/>
          <w:szCs w:val="23"/>
        </w:rPr>
      </w:pPr>
      <w:r w:rsidRPr="008D2906">
        <w:rPr>
          <w:rFonts w:ascii="Arial" w:hAnsi="Arial" w:cs="Arial"/>
          <w:b/>
          <w:sz w:val="23"/>
          <w:szCs w:val="23"/>
        </w:rPr>
        <w:t>JAIR JOSÉ EBRATT DÍAZ</w:t>
      </w:r>
    </w:p>
    <w:p w:rsidR="0045714C" w:rsidRPr="008D2906" w:rsidRDefault="0045714C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8D2906">
        <w:rPr>
          <w:rFonts w:ascii="Arial" w:hAnsi="Arial" w:cs="Arial"/>
          <w:sz w:val="23"/>
          <w:szCs w:val="23"/>
        </w:rPr>
        <w:t>Secretario Comisión Quinta</w:t>
      </w:r>
    </w:p>
    <w:p w:rsidR="0045714C" w:rsidRPr="008D2906" w:rsidRDefault="0045714C" w:rsidP="0045714C">
      <w:pPr>
        <w:pStyle w:val="Sinespaciado"/>
        <w:jc w:val="both"/>
        <w:rPr>
          <w:rFonts w:ascii="Arial" w:hAnsi="Arial" w:cs="Arial"/>
          <w:sz w:val="23"/>
          <w:szCs w:val="23"/>
        </w:rPr>
      </w:pPr>
      <w:r w:rsidRPr="008D2906">
        <w:rPr>
          <w:rFonts w:ascii="Arial" w:hAnsi="Arial" w:cs="Arial"/>
          <w:sz w:val="23"/>
          <w:szCs w:val="23"/>
        </w:rPr>
        <w:t>Cámara de Representantes</w:t>
      </w:r>
    </w:p>
    <w:p w:rsidR="00B745D0" w:rsidRPr="004171EF" w:rsidRDefault="00B745D0" w:rsidP="0045714C">
      <w:pPr>
        <w:pStyle w:val="Sinespaciado"/>
        <w:jc w:val="both"/>
        <w:rPr>
          <w:rFonts w:ascii="Book Antiqua" w:hAnsi="Book Antiqua" w:cs="Arial"/>
          <w:sz w:val="23"/>
          <w:szCs w:val="23"/>
        </w:rPr>
      </w:pPr>
    </w:p>
    <w:sectPr w:rsidR="00B745D0" w:rsidRPr="004171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5A61"/>
    <w:multiLevelType w:val="hybridMultilevel"/>
    <w:tmpl w:val="B3C4D632"/>
    <w:lvl w:ilvl="0" w:tplc="321CE59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4C"/>
    <w:rsid w:val="00033F56"/>
    <w:rsid w:val="000E2385"/>
    <w:rsid w:val="001061E9"/>
    <w:rsid w:val="00151B9D"/>
    <w:rsid w:val="00195684"/>
    <w:rsid w:val="002424C8"/>
    <w:rsid w:val="002453DE"/>
    <w:rsid w:val="0028164F"/>
    <w:rsid w:val="00294195"/>
    <w:rsid w:val="002F518B"/>
    <w:rsid w:val="003B6039"/>
    <w:rsid w:val="003B63F9"/>
    <w:rsid w:val="00402D68"/>
    <w:rsid w:val="004171EF"/>
    <w:rsid w:val="00417988"/>
    <w:rsid w:val="00417AE2"/>
    <w:rsid w:val="0045714C"/>
    <w:rsid w:val="0049653F"/>
    <w:rsid w:val="0068487F"/>
    <w:rsid w:val="006F494D"/>
    <w:rsid w:val="00702720"/>
    <w:rsid w:val="007C6D5B"/>
    <w:rsid w:val="00824025"/>
    <w:rsid w:val="008D2906"/>
    <w:rsid w:val="008F5435"/>
    <w:rsid w:val="009638B7"/>
    <w:rsid w:val="00980A45"/>
    <w:rsid w:val="009D7ADF"/>
    <w:rsid w:val="00B745D0"/>
    <w:rsid w:val="00D13E3F"/>
    <w:rsid w:val="00DD2381"/>
    <w:rsid w:val="00E5773C"/>
    <w:rsid w:val="00F1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F30905-3516-40EA-A20F-60D2FB6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1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link w:val="SinespaciadoCar"/>
    <w:uiPriority w:val="1"/>
    <w:qFormat/>
    <w:rsid w:val="0045714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locked/>
    <w:rsid w:val="0045714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5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4195"/>
    <w:pPr>
      <w:ind w:left="720"/>
      <w:contextualSpacing/>
    </w:pPr>
  </w:style>
  <w:style w:type="character" w:customStyle="1" w:styleId="st">
    <w:name w:val="st"/>
    <w:basedOn w:val="Fuentedeprrafopredeter"/>
    <w:rsid w:val="0029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E7CE-5CA0-496D-ABB7-C4F4E787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2</cp:revision>
  <cp:lastPrinted>2020-05-15T13:56:00Z</cp:lastPrinted>
  <dcterms:created xsi:type="dcterms:W3CDTF">2020-05-15T13:57:00Z</dcterms:created>
  <dcterms:modified xsi:type="dcterms:W3CDTF">2020-05-15T13:57:00Z</dcterms:modified>
</cp:coreProperties>
</file>