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041E3" w14:textId="36E2E1B5" w:rsidR="00CA655D" w:rsidRPr="00D90C99" w:rsidRDefault="00CA655D" w:rsidP="00D90C99">
      <w:pPr>
        <w:jc w:val="both"/>
        <w:rPr>
          <w:rFonts w:ascii="Gadugi" w:hAnsi="Gadugi" w:cstheme="majorHAnsi"/>
          <w:sz w:val="22"/>
          <w:szCs w:val="22"/>
        </w:rPr>
      </w:pPr>
      <w:r w:rsidRPr="00345B15">
        <w:rPr>
          <w:rFonts w:ascii="Gadugi" w:hAnsi="Gadugi" w:cstheme="majorHAnsi"/>
          <w:sz w:val="22"/>
          <w:szCs w:val="22"/>
        </w:rPr>
        <w:t>Bogotá D.C.</w:t>
      </w:r>
    </w:p>
    <w:p w14:paraId="498C72B0" w14:textId="77777777" w:rsidR="00CA655D" w:rsidRPr="00D90C99" w:rsidRDefault="00CA655D" w:rsidP="00D90C99">
      <w:pPr>
        <w:jc w:val="both"/>
        <w:rPr>
          <w:rFonts w:ascii="Gadugi" w:hAnsi="Gadugi" w:cstheme="majorHAnsi"/>
          <w:sz w:val="22"/>
          <w:szCs w:val="22"/>
        </w:rPr>
      </w:pPr>
    </w:p>
    <w:p w14:paraId="081278E2" w14:textId="77777777" w:rsidR="00AD5FA2" w:rsidRPr="00345B15" w:rsidRDefault="00AD5FA2" w:rsidP="00D90C99">
      <w:pPr>
        <w:jc w:val="both"/>
        <w:rPr>
          <w:rFonts w:ascii="Gadugi" w:hAnsi="Gadugi" w:cstheme="majorHAnsi"/>
          <w:sz w:val="22"/>
          <w:szCs w:val="22"/>
        </w:rPr>
      </w:pPr>
    </w:p>
    <w:p w14:paraId="2C189FE2" w14:textId="799FF1F7" w:rsidR="00CA655D" w:rsidRPr="00D90C99" w:rsidRDefault="00CA655D" w:rsidP="00D90C99">
      <w:pPr>
        <w:jc w:val="both"/>
        <w:rPr>
          <w:rFonts w:ascii="Gadugi" w:hAnsi="Gadugi" w:cstheme="majorHAnsi"/>
          <w:sz w:val="22"/>
          <w:szCs w:val="22"/>
        </w:rPr>
      </w:pPr>
      <w:r w:rsidRPr="00D90C99">
        <w:rPr>
          <w:rFonts w:ascii="Gadugi" w:hAnsi="Gadugi" w:cstheme="majorHAnsi"/>
          <w:sz w:val="22"/>
          <w:szCs w:val="22"/>
        </w:rPr>
        <w:t>Representante</w:t>
      </w:r>
    </w:p>
    <w:p w14:paraId="47BA61B1" w14:textId="38F9A3F0" w:rsidR="00CA655D" w:rsidRPr="00345B15" w:rsidRDefault="00E249D2" w:rsidP="00D90C99">
      <w:pPr>
        <w:jc w:val="both"/>
        <w:rPr>
          <w:rFonts w:ascii="Gadugi" w:hAnsi="Gadugi" w:cstheme="majorHAnsi"/>
          <w:b/>
          <w:sz w:val="22"/>
          <w:szCs w:val="22"/>
        </w:rPr>
      </w:pPr>
      <w:r w:rsidRPr="00345B15">
        <w:rPr>
          <w:rFonts w:ascii="Gadugi" w:hAnsi="Gadugi" w:cstheme="majorHAnsi"/>
          <w:b/>
          <w:sz w:val="22"/>
          <w:szCs w:val="22"/>
        </w:rPr>
        <w:t>LUCIANO GRISALES LONDOÑO</w:t>
      </w:r>
    </w:p>
    <w:p w14:paraId="54428CCE" w14:textId="77777777" w:rsidR="00CA655D" w:rsidRPr="00D90C99" w:rsidRDefault="00CA655D" w:rsidP="00D90C99">
      <w:pPr>
        <w:jc w:val="both"/>
        <w:rPr>
          <w:rFonts w:ascii="Gadugi" w:hAnsi="Gadugi" w:cstheme="majorHAnsi"/>
          <w:sz w:val="22"/>
          <w:szCs w:val="22"/>
        </w:rPr>
      </w:pPr>
      <w:r w:rsidRPr="00D90C99">
        <w:rPr>
          <w:rFonts w:ascii="Gadugi" w:hAnsi="Gadugi" w:cstheme="majorHAnsi"/>
          <w:sz w:val="22"/>
          <w:szCs w:val="22"/>
        </w:rPr>
        <w:t>Presidente Comisión Quinta Constitucional Permanente</w:t>
      </w:r>
    </w:p>
    <w:p w14:paraId="18209BF2" w14:textId="77777777" w:rsidR="00CA655D" w:rsidRPr="00D90C99" w:rsidRDefault="00CA655D" w:rsidP="00D90C99">
      <w:pPr>
        <w:jc w:val="both"/>
        <w:rPr>
          <w:rFonts w:ascii="Gadugi" w:hAnsi="Gadugi" w:cstheme="majorHAnsi"/>
          <w:sz w:val="22"/>
          <w:szCs w:val="22"/>
        </w:rPr>
      </w:pPr>
      <w:r w:rsidRPr="00D90C99">
        <w:rPr>
          <w:rFonts w:ascii="Gadugi" w:hAnsi="Gadugi" w:cstheme="majorHAnsi"/>
          <w:sz w:val="22"/>
          <w:szCs w:val="22"/>
        </w:rPr>
        <w:t>Honorable Cámara de Representantes</w:t>
      </w:r>
    </w:p>
    <w:p w14:paraId="360B55FA" w14:textId="77777777" w:rsidR="00CA655D" w:rsidRPr="00D90C99" w:rsidRDefault="00CA655D" w:rsidP="00D90C99">
      <w:pPr>
        <w:jc w:val="both"/>
        <w:rPr>
          <w:rFonts w:ascii="Gadugi" w:hAnsi="Gadugi" w:cstheme="majorHAnsi"/>
          <w:sz w:val="22"/>
          <w:szCs w:val="22"/>
        </w:rPr>
      </w:pPr>
      <w:r w:rsidRPr="00D90C99">
        <w:rPr>
          <w:rFonts w:ascii="Gadugi" w:hAnsi="Gadugi" w:cstheme="majorHAnsi"/>
          <w:sz w:val="22"/>
          <w:szCs w:val="22"/>
        </w:rPr>
        <w:t>Ciudad</w:t>
      </w:r>
    </w:p>
    <w:p w14:paraId="6BEE2119" w14:textId="7C2C5B66" w:rsidR="00CA655D" w:rsidRPr="00D90C99" w:rsidRDefault="00CA655D" w:rsidP="00D90C99">
      <w:pPr>
        <w:jc w:val="both"/>
        <w:rPr>
          <w:rFonts w:ascii="Gadugi" w:hAnsi="Gadugi" w:cstheme="majorHAnsi"/>
          <w:sz w:val="22"/>
          <w:szCs w:val="22"/>
        </w:rPr>
      </w:pPr>
    </w:p>
    <w:p w14:paraId="6874C45D" w14:textId="77777777" w:rsidR="00AD5FA2" w:rsidRPr="00345B15" w:rsidRDefault="00AD5FA2" w:rsidP="00D90C99">
      <w:pPr>
        <w:jc w:val="both"/>
        <w:rPr>
          <w:rFonts w:ascii="Gadugi" w:hAnsi="Gadugi" w:cstheme="majorHAnsi"/>
          <w:b/>
          <w:sz w:val="22"/>
          <w:szCs w:val="22"/>
        </w:rPr>
      </w:pPr>
    </w:p>
    <w:p w14:paraId="2978AEA6" w14:textId="32EDA75D" w:rsidR="00CA655D" w:rsidRPr="00D90C99" w:rsidRDefault="00CA655D" w:rsidP="00D90C99">
      <w:pPr>
        <w:jc w:val="both"/>
        <w:rPr>
          <w:rFonts w:ascii="Gadugi" w:hAnsi="Gadugi" w:cstheme="majorHAnsi"/>
          <w:sz w:val="22"/>
          <w:szCs w:val="22"/>
        </w:rPr>
      </w:pPr>
      <w:r w:rsidRPr="00345B15">
        <w:rPr>
          <w:rFonts w:ascii="Gadugi" w:hAnsi="Gadugi" w:cstheme="majorHAnsi"/>
          <w:b/>
          <w:sz w:val="22"/>
          <w:szCs w:val="22"/>
        </w:rPr>
        <w:t>Ref.:</w:t>
      </w:r>
      <w:r w:rsidRPr="00D90C99">
        <w:rPr>
          <w:rFonts w:ascii="Gadugi" w:hAnsi="Gadugi" w:cstheme="majorHAnsi"/>
          <w:sz w:val="22"/>
          <w:szCs w:val="22"/>
        </w:rPr>
        <w:t xml:space="preserve"> Informe de ponencia para </w:t>
      </w:r>
      <w:r w:rsidR="002C3E61" w:rsidRPr="00345B15">
        <w:rPr>
          <w:rFonts w:ascii="Gadugi" w:hAnsi="Gadugi" w:cstheme="majorHAnsi"/>
          <w:sz w:val="22"/>
          <w:szCs w:val="22"/>
        </w:rPr>
        <w:t xml:space="preserve">segundo </w:t>
      </w:r>
      <w:r w:rsidRPr="00D90C99">
        <w:rPr>
          <w:rFonts w:ascii="Gadugi" w:hAnsi="Gadugi" w:cstheme="majorHAnsi"/>
          <w:sz w:val="22"/>
          <w:szCs w:val="22"/>
        </w:rPr>
        <w:t xml:space="preserve">debate </w:t>
      </w:r>
      <w:r w:rsidRPr="00345B15">
        <w:rPr>
          <w:rFonts w:ascii="Gadugi" w:hAnsi="Gadugi" w:cstheme="majorHAnsi"/>
          <w:sz w:val="22"/>
          <w:szCs w:val="22"/>
        </w:rPr>
        <w:t xml:space="preserve">al </w:t>
      </w:r>
      <w:r w:rsidR="0076731B">
        <w:rPr>
          <w:rFonts w:ascii="Gadugi" w:hAnsi="Gadugi" w:cstheme="majorHAnsi"/>
          <w:sz w:val="22"/>
          <w:szCs w:val="22"/>
        </w:rPr>
        <w:t>P</w:t>
      </w:r>
      <w:r w:rsidR="0076731B" w:rsidRPr="0076731B">
        <w:rPr>
          <w:rFonts w:ascii="Gadugi" w:hAnsi="Gadugi" w:cstheme="majorHAnsi"/>
          <w:sz w:val="22"/>
          <w:szCs w:val="22"/>
        </w:rPr>
        <w:t xml:space="preserve">royecto de </w:t>
      </w:r>
      <w:r w:rsidR="0076731B">
        <w:rPr>
          <w:rFonts w:ascii="Gadugi" w:hAnsi="Gadugi" w:cstheme="majorHAnsi"/>
          <w:sz w:val="22"/>
          <w:szCs w:val="22"/>
        </w:rPr>
        <w:t>L</w:t>
      </w:r>
      <w:r w:rsidR="0076731B" w:rsidRPr="0076731B">
        <w:rPr>
          <w:rFonts w:ascii="Gadugi" w:hAnsi="Gadugi" w:cstheme="majorHAnsi"/>
          <w:sz w:val="22"/>
          <w:szCs w:val="22"/>
        </w:rPr>
        <w:t xml:space="preserve">ey </w:t>
      </w:r>
      <w:r w:rsidR="0076731B">
        <w:rPr>
          <w:rFonts w:ascii="Gadugi" w:hAnsi="Gadugi" w:cstheme="majorHAnsi"/>
          <w:sz w:val="22"/>
          <w:szCs w:val="22"/>
        </w:rPr>
        <w:t>N</w:t>
      </w:r>
      <w:r w:rsidR="0076731B" w:rsidRPr="0076731B">
        <w:rPr>
          <w:rFonts w:ascii="Gadugi" w:hAnsi="Gadugi" w:cstheme="majorHAnsi"/>
          <w:sz w:val="22"/>
          <w:szCs w:val="22"/>
        </w:rPr>
        <w:t xml:space="preserve">o. 044 de 2019 </w:t>
      </w:r>
      <w:r w:rsidR="0076731B">
        <w:rPr>
          <w:rFonts w:ascii="Gadugi" w:hAnsi="Gadugi" w:cstheme="majorHAnsi"/>
          <w:sz w:val="22"/>
          <w:szCs w:val="22"/>
        </w:rPr>
        <w:t>C</w:t>
      </w:r>
      <w:r w:rsidR="0076731B" w:rsidRPr="0076731B">
        <w:rPr>
          <w:rFonts w:ascii="Gadugi" w:hAnsi="Gadugi" w:cstheme="majorHAnsi"/>
          <w:sz w:val="22"/>
          <w:szCs w:val="22"/>
        </w:rPr>
        <w:t>ámara</w:t>
      </w:r>
      <w:r w:rsidR="0076731B">
        <w:rPr>
          <w:rFonts w:ascii="Gadugi" w:hAnsi="Gadugi" w:cstheme="majorHAnsi"/>
          <w:sz w:val="22"/>
          <w:szCs w:val="22"/>
        </w:rPr>
        <w:t>,</w:t>
      </w:r>
      <w:r w:rsidR="0076731B" w:rsidRPr="0076731B">
        <w:rPr>
          <w:rFonts w:ascii="Gadugi" w:hAnsi="Gadugi" w:cstheme="majorHAnsi"/>
          <w:sz w:val="22"/>
          <w:szCs w:val="22"/>
        </w:rPr>
        <w:t xml:space="preserve"> acumulado con el </w:t>
      </w:r>
      <w:r w:rsidR="0076731B">
        <w:rPr>
          <w:rFonts w:ascii="Gadugi" w:hAnsi="Gadugi" w:cstheme="majorHAnsi"/>
          <w:sz w:val="22"/>
          <w:szCs w:val="22"/>
        </w:rPr>
        <w:t>P</w:t>
      </w:r>
      <w:r w:rsidR="0076731B" w:rsidRPr="0076731B">
        <w:rPr>
          <w:rFonts w:ascii="Gadugi" w:hAnsi="Gadugi" w:cstheme="majorHAnsi"/>
          <w:sz w:val="22"/>
          <w:szCs w:val="22"/>
        </w:rPr>
        <w:t xml:space="preserve">royecto de </w:t>
      </w:r>
      <w:r w:rsidR="0076731B">
        <w:rPr>
          <w:rFonts w:ascii="Gadugi" w:hAnsi="Gadugi" w:cstheme="majorHAnsi"/>
          <w:sz w:val="22"/>
          <w:szCs w:val="22"/>
        </w:rPr>
        <w:t>L</w:t>
      </w:r>
      <w:r w:rsidR="0076731B" w:rsidRPr="0076731B">
        <w:rPr>
          <w:rFonts w:ascii="Gadugi" w:hAnsi="Gadugi" w:cstheme="majorHAnsi"/>
          <w:sz w:val="22"/>
          <w:szCs w:val="22"/>
        </w:rPr>
        <w:t xml:space="preserve">ey </w:t>
      </w:r>
      <w:r w:rsidR="0076731B">
        <w:rPr>
          <w:rFonts w:ascii="Gadugi" w:hAnsi="Gadugi" w:cstheme="majorHAnsi"/>
          <w:sz w:val="22"/>
          <w:szCs w:val="22"/>
        </w:rPr>
        <w:t>N</w:t>
      </w:r>
      <w:r w:rsidR="0076731B" w:rsidRPr="0076731B">
        <w:rPr>
          <w:rFonts w:ascii="Gadugi" w:hAnsi="Gadugi" w:cstheme="majorHAnsi"/>
          <w:sz w:val="22"/>
          <w:szCs w:val="22"/>
        </w:rPr>
        <w:t>o. 213 de 2019 cámara, “</w:t>
      </w:r>
      <w:r w:rsidR="0076731B">
        <w:rPr>
          <w:rFonts w:ascii="Gadugi" w:hAnsi="Gadugi" w:cstheme="majorHAnsi"/>
          <w:sz w:val="22"/>
          <w:szCs w:val="22"/>
        </w:rPr>
        <w:t>P</w:t>
      </w:r>
      <w:r w:rsidR="0076731B" w:rsidRPr="0076731B">
        <w:rPr>
          <w:rFonts w:ascii="Gadugi" w:hAnsi="Gadugi" w:cstheme="majorHAnsi"/>
          <w:sz w:val="22"/>
          <w:szCs w:val="22"/>
        </w:rPr>
        <w:t>or medio de la cual se promueve el abastecimiento, continuidad, confiabilidad y cobertura del gas combustible en el país”</w:t>
      </w:r>
      <w:r w:rsidR="0076731B">
        <w:rPr>
          <w:rFonts w:ascii="Gadugi" w:hAnsi="Gadugi" w:cstheme="majorHAnsi"/>
          <w:sz w:val="22"/>
          <w:szCs w:val="22"/>
        </w:rPr>
        <w:t>.</w:t>
      </w:r>
    </w:p>
    <w:p w14:paraId="64175DC6" w14:textId="134C952B" w:rsidR="00AD5FA2" w:rsidRPr="00345B15" w:rsidRDefault="00AD5FA2" w:rsidP="00D90C99">
      <w:pPr>
        <w:jc w:val="both"/>
        <w:rPr>
          <w:rFonts w:ascii="Gadugi" w:hAnsi="Gadugi" w:cstheme="majorHAnsi"/>
          <w:sz w:val="22"/>
          <w:szCs w:val="22"/>
        </w:rPr>
      </w:pPr>
    </w:p>
    <w:p w14:paraId="0D7C0D63" w14:textId="77777777" w:rsidR="004E44D5" w:rsidRPr="00345B15" w:rsidRDefault="004E44D5" w:rsidP="00D90C99">
      <w:pPr>
        <w:jc w:val="both"/>
        <w:rPr>
          <w:rFonts w:ascii="Gadugi" w:hAnsi="Gadugi" w:cstheme="majorHAnsi"/>
          <w:sz w:val="22"/>
          <w:szCs w:val="22"/>
        </w:rPr>
      </w:pPr>
    </w:p>
    <w:p w14:paraId="0A0CDEF7" w14:textId="623A78AB" w:rsidR="00CA655D" w:rsidRPr="00345B15" w:rsidRDefault="004E44D5" w:rsidP="00D90C99">
      <w:pPr>
        <w:jc w:val="both"/>
        <w:rPr>
          <w:rFonts w:ascii="Gadugi" w:hAnsi="Gadugi" w:cstheme="majorHAnsi"/>
          <w:sz w:val="22"/>
          <w:szCs w:val="22"/>
        </w:rPr>
      </w:pPr>
      <w:r w:rsidRPr="00345B15">
        <w:rPr>
          <w:rFonts w:ascii="Gadugi" w:hAnsi="Gadugi" w:cstheme="majorHAnsi"/>
          <w:sz w:val="22"/>
          <w:szCs w:val="22"/>
        </w:rPr>
        <w:t xml:space="preserve">Respetado </w:t>
      </w:r>
      <w:r w:rsidR="00A81D13">
        <w:rPr>
          <w:rFonts w:ascii="Gadugi" w:hAnsi="Gadugi" w:cstheme="majorHAnsi"/>
          <w:sz w:val="22"/>
          <w:szCs w:val="22"/>
        </w:rPr>
        <w:t>p</w:t>
      </w:r>
      <w:r w:rsidRPr="00345B15">
        <w:rPr>
          <w:rFonts w:ascii="Gadugi" w:hAnsi="Gadugi" w:cstheme="majorHAnsi"/>
          <w:sz w:val="22"/>
          <w:szCs w:val="22"/>
        </w:rPr>
        <w:t>residente y Honorable Mesa Directiva</w:t>
      </w:r>
      <w:r w:rsidR="00CA655D" w:rsidRPr="00D90C99">
        <w:rPr>
          <w:rFonts w:ascii="Gadugi" w:hAnsi="Gadugi" w:cstheme="majorHAnsi"/>
          <w:sz w:val="22"/>
          <w:szCs w:val="22"/>
        </w:rPr>
        <w:t xml:space="preserve">: </w:t>
      </w:r>
    </w:p>
    <w:p w14:paraId="10A9CB12" w14:textId="77777777" w:rsidR="00F57597" w:rsidRPr="00D90C99" w:rsidRDefault="00F57597" w:rsidP="00D90C99">
      <w:pPr>
        <w:jc w:val="both"/>
        <w:rPr>
          <w:rFonts w:ascii="Gadugi" w:hAnsi="Gadugi" w:cstheme="majorHAnsi"/>
          <w:sz w:val="22"/>
          <w:szCs w:val="22"/>
        </w:rPr>
      </w:pPr>
    </w:p>
    <w:p w14:paraId="05E438E5" w14:textId="3E676DC0" w:rsidR="0076731B" w:rsidRPr="00F30E80" w:rsidRDefault="00CA655D" w:rsidP="0076731B">
      <w:pPr>
        <w:jc w:val="both"/>
        <w:rPr>
          <w:rFonts w:ascii="Gadugi" w:hAnsi="Gadugi" w:cstheme="majorHAnsi"/>
          <w:sz w:val="22"/>
          <w:szCs w:val="22"/>
        </w:rPr>
      </w:pPr>
      <w:r w:rsidRPr="00D90C99">
        <w:rPr>
          <w:rFonts w:ascii="Gadugi" w:hAnsi="Gadugi" w:cstheme="majorHAnsi"/>
          <w:sz w:val="22"/>
          <w:szCs w:val="22"/>
        </w:rPr>
        <w:t>En atención a la designación realizada por la Mesa Directiva de la Comisión Quinta de la Honorable Cámara de Representantes</w:t>
      </w:r>
      <w:r w:rsidR="004E44D5" w:rsidRPr="00345B15">
        <w:rPr>
          <w:rFonts w:ascii="Gadugi" w:hAnsi="Gadugi" w:cstheme="majorHAnsi"/>
          <w:sz w:val="22"/>
          <w:szCs w:val="22"/>
        </w:rPr>
        <w:t xml:space="preserve"> y</w:t>
      </w:r>
      <w:r w:rsidRPr="00D90C99">
        <w:rPr>
          <w:rFonts w:ascii="Gadugi" w:hAnsi="Gadugi" w:cstheme="majorHAnsi"/>
          <w:sz w:val="22"/>
          <w:szCs w:val="22"/>
        </w:rPr>
        <w:t xml:space="preserve"> según l</w:t>
      </w:r>
      <w:r w:rsidR="00F57597" w:rsidRPr="00345B15">
        <w:rPr>
          <w:rFonts w:ascii="Gadugi" w:hAnsi="Gadugi" w:cstheme="majorHAnsi"/>
          <w:sz w:val="22"/>
          <w:szCs w:val="22"/>
        </w:rPr>
        <w:t>o dispuesto en los artículos 151</w:t>
      </w:r>
      <w:r w:rsidRPr="00345B15">
        <w:rPr>
          <w:rFonts w:ascii="Gadugi" w:hAnsi="Gadugi" w:cstheme="majorHAnsi"/>
          <w:sz w:val="22"/>
          <w:szCs w:val="22"/>
        </w:rPr>
        <w:t>°</w:t>
      </w:r>
      <w:r w:rsidR="00F57597" w:rsidRPr="00345B15">
        <w:rPr>
          <w:rFonts w:ascii="Gadugi" w:hAnsi="Gadugi" w:cstheme="majorHAnsi"/>
          <w:sz w:val="22"/>
          <w:szCs w:val="22"/>
        </w:rPr>
        <w:t>, 153°, 154° y 156°</w:t>
      </w:r>
      <w:r w:rsidRPr="00D90C99">
        <w:rPr>
          <w:rFonts w:ascii="Gadugi" w:hAnsi="Gadugi" w:cstheme="majorHAnsi"/>
          <w:sz w:val="22"/>
          <w:szCs w:val="22"/>
        </w:rPr>
        <w:t xml:space="preserve"> </w:t>
      </w:r>
      <w:r w:rsidR="00F57597" w:rsidRPr="00345B15">
        <w:rPr>
          <w:rFonts w:ascii="Gadugi" w:hAnsi="Gadugi" w:cstheme="majorHAnsi"/>
          <w:sz w:val="22"/>
          <w:szCs w:val="22"/>
        </w:rPr>
        <w:t xml:space="preserve">de la </w:t>
      </w:r>
      <w:r w:rsidR="00B928DB">
        <w:rPr>
          <w:rFonts w:ascii="Gadugi" w:hAnsi="Gadugi" w:cstheme="majorHAnsi"/>
          <w:sz w:val="22"/>
          <w:szCs w:val="22"/>
        </w:rPr>
        <w:t>Ley</w:t>
      </w:r>
      <w:r w:rsidR="00F57597" w:rsidRPr="00345B15">
        <w:rPr>
          <w:rFonts w:ascii="Gadugi" w:hAnsi="Gadugi" w:cstheme="majorHAnsi"/>
          <w:sz w:val="22"/>
          <w:szCs w:val="22"/>
        </w:rPr>
        <w:t xml:space="preserve"> 5 de 1992</w:t>
      </w:r>
      <w:r w:rsidR="00514AEA" w:rsidRPr="00345B15">
        <w:rPr>
          <w:rFonts w:ascii="Gadugi" w:hAnsi="Gadugi" w:cstheme="majorHAnsi"/>
          <w:sz w:val="22"/>
          <w:szCs w:val="22"/>
        </w:rPr>
        <w:t>, me</w:t>
      </w:r>
      <w:r w:rsidRPr="00D90C99">
        <w:rPr>
          <w:rFonts w:ascii="Gadugi" w:hAnsi="Gadugi" w:cstheme="majorHAnsi"/>
          <w:sz w:val="22"/>
          <w:szCs w:val="22"/>
        </w:rPr>
        <w:t xml:space="preserve"> permit</w:t>
      </w:r>
      <w:r w:rsidR="00514AEA" w:rsidRPr="00345B15">
        <w:rPr>
          <w:rFonts w:ascii="Gadugi" w:hAnsi="Gadugi" w:cstheme="majorHAnsi"/>
          <w:sz w:val="22"/>
          <w:szCs w:val="22"/>
        </w:rPr>
        <w:t>o</w:t>
      </w:r>
      <w:r w:rsidRPr="00D90C99">
        <w:rPr>
          <w:rFonts w:ascii="Gadugi" w:hAnsi="Gadugi" w:cstheme="majorHAnsi"/>
          <w:sz w:val="22"/>
          <w:szCs w:val="22"/>
        </w:rPr>
        <w:t xml:space="preserve"> rendir informe de ponencia para </w:t>
      </w:r>
      <w:r w:rsidR="000774D8" w:rsidRPr="00345B15">
        <w:rPr>
          <w:rFonts w:ascii="Gadugi" w:hAnsi="Gadugi" w:cstheme="majorHAnsi"/>
          <w:sz w:val="22"/>
          <w:szCs w:val="22"/>
        </w:rPr>
        <w:t>segundo</w:t>
      </w:r>
      <w:r w:rsidRPr="00D90C99">
        <w:rPr>
          <w:rFonts w:ascii="Gadugi" w:hAnsi="Gadugi" w:cstheme="majorHAnsi"/>
          <w:sz w:val="22"/>
          <w:szCs w:val="22"/>
        </w:rPr>
        <w:t xml:space="preserve"> debate </w:t>
      </w:r>
      <w:r w:rsidR="0076731B" w:rsidRPr="00345B15">
        <w:rPr>
          <w:rFonts w:ascii="Gadugi" w:hAnsi="Gadugi" w:cstheme="majorHAnsi"/>
          <w:sz w:val="22"/>
          <w:szCs w:val="22"/>
        </w:rPr>
        <w:t xml:space="preserve">al </w:t>
      </w:r>
      <w:r w:rsidR="0076731B">
        <w:rPr>
          <w:rFonts w:ascii="Gadugi" w:hAnsi="Gadugi" w:cstheme="majorHAnsi"/>
          <w:sz w:val="22"/>
          <w:szCs w:val="22"/>
        </w:rPr>
        <w:t>P</w:t>
      </w:r>
      <w:r w:rsidR="0076731B" w:rsidRPr="0076731B">
        <w:rPr>
          <w:rFonts w:ascii="Gadugi" w:hAnsi="Gadugi" w:cstheme="majorHAnsi"/>
          <w:sz w:val="22"/>
          <w:szCs w:val="22"/>
        </w:rPr>
        <w:t xml:space="preserve">royecto de </w:t>
      </w:r>
      <w:r w:rsidR="0076731B">
        <w:rPr>
          <w:rFonts w:ascii="Gadugi" w:hAnsi="Gadugi" w:cstheme="majorHAnsi"/>
          <w:sz w:val="22"/>
          <w:szCs w:val="22"/>
        </w:rPr>
        <w:t>L</w:t>
      </w:r>
      <w:r w:rsidR="0076731B" w:rsidRPr="0076731B">
        <w:rPr>
          <w:rFonts w:ascii="Gadugi" w:hAnsi="Gadugi" w:cstheme="majorHAnsi"/>
          <w:sz w:val="22"/>
          <w:szCs w:val="22"/>
        </w:rPr>
        <w:t xml:space="preserve">ey </w:t>
      </w:r>
      <w:r w:rsidR="0076731B">
        <w:rPr>
          <w:rFonts w:ascii="Gadugi" w:hAnsi="Gadugi" w:cstheme="majorHAnsi"/>
          <w:sz w:val="22"/>
          <w:szCs w:val="22"/>
        </w:rPr>
        <w:t>N</w:t>
      </w:r>
      <w:r w:rsidR="0076731B" w:rsidRPr="0076731B">
        <w:rPr>
          <w:rFonts w:ascii="Gadugi" w:hAnsi="Gadugi" w:cstheme="majorHAnsi"/>
          <w:sz w:val="22"/>
          <w:szCs w:val="22"/>
        </w:rPr>
        <w:t xml:space="preserve">o. 044 de 2019 </w:t>
      </w:r>
      <w:r w:rsidR="0076731B">
        <w:rPr>
          <w:rFonts w:ascii="Gadugi" w:hAnsi="Gadugi" w:cstheme="majorHAnsi"/>
          <w:sz w:val="22"/>
          <w:szCs w:val="22"/>
        </w:rPr>
        <w:t>C</w:t>
      </w:r>
      <w:r w:rsidR="0076731B" w:rsidRPr="0076731B">
        <w:rPr>
          <w:rFonts w:ascii="Gadugi" w:hAnsi="Gadugi" w:cstheme="majorHAnsi"/>
          <w:sz w:val="22"/>
          <w:szCs w:val="22"/>
        </w:rPr>
        <w:t>ámara</w:t>
      </w:r>
      <w:r w:rsidR="0076731B">
        <w:rPr>
          <w:rFonts w:ascii="Gadugi" w:hAnsi="Gadugi" w:cstheme="majorHAnsi"/>
          <w:sz w:val="22"/>
          <w:szCs w:val="22"/>
        </w:rPr>
        <w:t>,</w:t>
      </w:r>
      <w:r w:rsidR="0076731B" w:rsidRPr="0076731B">
        <w:rPr>
          <w:rFonts w:ascii="Gadugi" w:hAnsi="Gadugi" w:cstheme="majorHAnsi"/>
          <w:sz w:val="22"/>
          <w:szCs w:val="22"/>
        </w:rPr>
        <w:t xml:space="preserve"> acumulado con el </w:t>
      </w:r>
      <w:r w:rsidR="0076731B">
        <w:rPr>
          <w:rFonts w:ascii="Gadugi" w:hAnsi="Gadugi" w:cstheme="majorHAnsi"/>
          <w:sz w:val="22"/>
          <w:szCs w:val="22"/>
        </w:rPr>
        <w:t>P</w:t>
      </w:r>
      <w:r w:rsidR="0076731B" w:rsidRPr="0076731B">
        <w:rPr>
          <w:rFonts w:ascii="Gadugi" w:hAnsi="Gadugi" w:cstheme="majorHAnsi"/>
          <w:sz w:val="22"/>
          <w:szCs w:val="22"/>
        </w:rPr>
        <w:t xml:space="preserve">royecto de </w:t>
      </w:r>
      <w:r w:rsidR="0076731B">
        <w:rPr>
          <w:rFonts w:ascii="Gadugi" w:hAnsi="Gadugi" w:cstheme="majorHAnsi"/>
          <w:sz w:val="22"/>
          <w:szCs w:val="22"/>
        </w:rPr>
        <w:t>L</w:t>
      </w:r>
      <w:r w:rsidR="0076731B" w:rsidRPr="0076731B">
        <w:rPr>
          <w:rFonts w:ascii="Gadugi" w:hAnsi="Gadugi" w:cstheme="majorHAnsi"/>
          <w:sz w:val="22"/>
          <w:szCs w:val="22"/>
        </w:rPr>
        <w:t xml:space="preserve">ey </w:t>
      </w:r>
      <w:r w:rsidR="0076731B">
        <w:rPr>
          <w:rFonts w:ascii="Gadugi" w:hAnsi="Gadugi" w:cstheme="majorHAnsi"/>
          <w:sz w:val="22"/>
          <w:szCs w:val="22"/>
        </w:rPr>
        <w:t>N</w:t>
      </w:r>
      <w:r w:rsidR="0076731B" w:rsidRPr="0076731B">
        <w:rPr>
          <w:rFonts w:ascii="Gadugi" w:hAnsi="Gadugi" w:cstheme="majorHAnsi"/>
          <w:sz w:val="22"/>
          <w:szCs w:val="22"/>
        </w:rPr>
        <w:t>o. 213 de 2019 cámara, “</w:t>
      </w:r>
      <w:r w:rsidR="0076731B">
        <w:rPr>
          <w:rFonts w:ascii="Gadugi" w:hAnsi="Gadugi" w:cstheme="majorHAnsi"/>
          <w:sz w:val="22"/>
          <w:szCs w:val="22"/>
        </w:rPr>
        <w:t>P</w:t>
      </w:r>
      <w:r w:rsidR="0076731B" w:rsidRPr="0076731B">
        <w:rPr>
          <w:rFonts w:ascii="Gadugi" w:hAnsi="Gadugi" w:cstheme="majorHAnsi"/>
          <w:sz w:val="22"/>
          <w:szCs w:val="22"/>
        </w:rPr>
        <w:t>or medio de la cual se promueve el abastecimiento, continuidad, confiabilidad y cobertura del gas combustible en el país”</w:t>
      </w:r>
      <w:r w:rsidR="0076731B">
        <w:rPr>
          <w:rFonts w:ascii="Gadugi" w:hAnsi="Gadugi" w:cstheme="majorHAnsi"/>
          <w:sz w:val="22"/>
          <w:szCs w:val="22"/>
        </w:rPr>
        <w:t>.</w:t>
      </w:r>
    </w:p>
    <w:p w14:paraId="2AD25604" w14:textId="003A28A2" w:rsidR="00CA655D" w:rsidRPr="00D90C99" w:rsidRDefault="00514AEA" w:rsidP="00D90C99">
      <w:pPr>
        <w:jc w:val="both"/>
        <w:rPr>
          <w:rFonts w:ascii="Gadugi" w:hAnsi="Gadugi" w:cstheme="majorHAnsi"/>
          <w:sz w:val="22"/>
          <w:szCs w:val="22"/>
        </w:rPr>
      </w:pPr>
      <w:r w:rsidRPr="00345B15">
        <w:rPr>
          <w:rFonts w:ascii="Gadugi" w:hAnsi="Gadugi" w:cstheme="majorHAnsi"/>
          <w:sz w:val="22"/>
          <w:szCs w:val="22"/>
        </w:rPr>
        <w:t>.</w:t>
      </w:r>
    </w:p>
    <w:p w14:paraId="0F1FAAC9" w14:textId="2492477F" w:rsidR="00514AEA" w:rsidRPr="00345B15" w:rsidRDefault="00514AEA" w:rsidP="00D90C99">
      <w:pPr>
        <w:jc w:val="both"/>
        <w:rPr>
          <w:rFonts w:ascii="Gadugi" w:hAnsi="Gadugi" w:cstheme="majorHAnsi"/>
          <w:sz w:val="22"/>
          <w:szCs w:val="22"/>
        </w:rPr>
      </w:pPr>
    </w:p>
    <w:p w14:paraId="6D7D43AF" w14:textId="60BC49FA" w:rsidR="00514AEA" w:rsidRPr="00345B15" w:rsidRDefault="00514AEA" w:rsidP="00D90C99">
      <w:pPr>
        <w:jc w:val="both"/>
        <w:rPr>
          <w:rFonts w:ascii="Gadugi" w:hAnsi="Gadugi" w:cstheme="majorHAnsi"/>
          <w:sz w:val="22"/>
          <w:szCs w:val="22"/>
        </w:rPr>
      </w:pPr>
    </w:p>
    <w:p w14:paraId="59A9383F" w14:textId="34624A46" w:rsidR="00AD5FA2" w:rsidRPr="00345B15" w:rsidRDefault="00AD5FA2" w:rsidP="00D90C99">
      <w:pPr>
        <w:jc w:val="both"/>
        <w:rPr>
          <w:rFonts w:ascii="Gadugi" w:hAnsi="Gadugi" w:cstheme="majorHAnsi"/>
          <w:sz w:val="22"/>
          <w:szCs w:val="22"/>
        </w:rPr>
      </w:pPr>
    </w:p>
    <w:p w14:paraId="623A9857" w14:textId="39A4A2CE" w:rsidR="00CA655D" w:rsidRPr="00D90C99" w:rsidRDefault="00CA655D" w:rsidP="00D90C99">
      <w:pPr>
        <w:jc w:val="both"/>
        <w:rPr>
          <w:rFonts w:ascii="Gadugi" w:hAnsi="Gadugi" w:cstheme="majorHAnsi"/>
          <w:sz w:val="22"/>
          <w:szCs w:val="22"/>
        </w:rPr>
      </w:pPr>
      <w:r w:rsidRPr="00D90C99">
        <w:rPr>
          <w:rFonts w:ascii="Gadugi" w:hAnsi="Gadugi" w:cstheme="majorHAnsi"/>
          <w:sz w:val="22"/>
          <w:szCs w:val="22"/>
        </w:rPr>
        <w:t xml:space="preserve">Cordialmente, </w:t>
      </w:r>
    </w:p>
    <w:p w14:paraId="7CF326FB" w14:textId="16C567E6" w:rsidR="00CA655D" w:rsidRPr="00345B15" w:rsidRDefault="00CA655D" w:rsidP="00D90C99">
      <w:pPr>
        <w:jc w:val="both"/>
        <w:rPr>
          <w:rFonts w:ascii="Gadugi" w:hAnsi="Gadugi" w:cstheme="majorHAnsi"/>
          <w:sz w:val="22"/>
          <w:szCs w:val="22"/>
        </w:rPr>
      </w:pPr>
    </w:p>
    <w:p w14:paraId="615ADE3C" w14:textId="1ACDA0B1" w:rsidR="00AD5FA2" w:rsidRPr="00345B15" w:rsidRDefault="00AD5D0E" w:rsidP="00D90C99">
      <w:pPr>
        <w:jc w:val="both"/>
        <w:rPr>
          <w:rFonts w:ascii="Gadugi" w:hAnsi="Gadugi" w:cstheme="majorHAnsi"/>
          <w:sz w:val="22"/>
          <w:szCs w:val="22"/>
        </w:rPr>
      </w:pPr>
      <w:r>
        <w:rPr>
          <w:rFonts w:ascii="Gadugi" w:hAnsi="Gadugi" w:cstheme="majorHAnsi"/>
          <w:noProof/>
          <w:sz w:val="22"/>
          <w:szCs w:val="22"/>
        </w:rPr>
        <w:drawing>
          <wp:anchor distT="0" distB="0" distL="114300" distR="114300" simplePos="0" relativeHeight="251684864" behindDoc="1" locked="0" layoutInCell="1" allowOverlap="1" wp14:anchorId="645A86DB" wp14:editId="22032F4B">
            <wp:simplePos x="0" y="0"/>
            <wp:positionH relativeFrom="column">
              <wp:posOffset>2067074</wp:posOffset>
            </wp:positionH>
            <wp:positionV relativeFrom="paragraph">
              <wp:posOffset>49842</wp:posOffset>
            </wp:positionV>
            <wp:extent cx="2142698" cy="1054588"/>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2698" cy="1054588"/>
                    </a:xfrm>
                    <a:prstGeom prst="rect">
                      <a:avLst/>
                    </a:prstGeom>
                  </pic:spPr>
                </pic:pic>
              </a:graphicData>
            </a:graphic>
            <wp14:sizeRelH relativeFrom="margin">
              <wp14:pctWidth>0</wp14:pctWidth>
            </wp14:sizeRelH>
            <wp14:sizeRelV relativeFrom="margin">
              <wp14:pctHeight>0</wp14:pctHeight>
            </wp14:sizeRelV>
          </wp:anchor>
        </w:drawing>
      </w:r>
    </w:p>
    <w:p w14:paraId="23B9495C" w14:textId="77777777" w:rsidR="00475C13" w:rsidRPr="00345B15" w:rsidRDefault="00475C13" w:rsidP="00D90C99">
      <w:pPr>
        <w:jc w:val="both"/>
        <w:rPr>
          <w:rFonts w:ascii="Gadugi" w:hAnsi="Gadugi" w:cstheme="majorHAnsi"/>
          <w:sz w:val="22"/>
          <w:szCs w:val="22"/>
        </w:rPr>
      </w:pPr>
    </w:p>
    <w:p w14:paraId="172B622C" w14:textId="34B5341B" w:rsidR="00CA655D" w:rsidRPr="00D90C99" w:rsidRDefault="00CA655D" w:rsidP="00D90C99">
      <w:pPr>
        <w:jc w:val="both"/>
        <w:rPr>
          <w:rFonts w:ascii="Gadugi" w:hAnsi="Gadugi" w:cstheme="majorHAnsi"/>
          <w:sz w:val="22"/>
          <w:szCs w:val="22"/>
        </w:rPr>
      </w:pPr>
    </w:p>
    <w:p w14:paraId="7661F68A" w14:textId="77777777" w:rsidR="00CA655D" w:rsidRPr="00D90C99" w:rsidRDefault="00CA655D" w:rsidP="00D90C99">
      <w:pPr>
        <w:jc w:val="center"/>
        <w:rPr>
          <w:rFonts w:ascii="Gadugi" w:hAnsi="Gadugi" w:cstheme="majorHAnsi"/>
          <w:sz w:val="22"/>
          <w:szCs w:val="22"/>
        </w:rPr>
      </w:pPr>
      <w:r w:rsidRPr="00D90C99">
        <w:rPr>
          <w:rFonts w:ascii="Gadugi" w:hAnsi="Gadugi" w:cstheme="majorHAnsi"/>
          <w:sz w:val="22"/>
          <w:szCs w:val="22"/>
        </w:rPr>
        <w:t>________________________________________________</w:t>
      </w:r>
    </w:p>
    <w:p w14:paraId="273C140E" w14:textId="5A571141" w:rsidR="00CA655D" w:rsidRPr="00345B15" w:rsidRDefault="00CA655D" w:rsidP="00D90C99">
      <w:pPr>
        <w:jc w:val="center"/>
        <w:rPr>
          <w:rFonts w:ascii="Gadugi" w:hAnsi="Gadugi" w:cstheme="majorHAnsi"/>
          <w:b/>
          <w:sz w:val="22"/>
          <w:szCs w:val="22"/>
        </w:rPr>
      </w:pPr>
      <w:r w:rsidRPr="00345B15">
        <w:rPr>
          <w:rFonts w:ascii="Gadugi" w:hAnsi="Gadugi" w:cstheme="majorHAnsi"/>
          <w:b/>
          <w:sz w:val="22"/>
          <w:szCs w:val="22"/>
        </w:rPr>
        <w:t>EDWIN GILBERTO BALLESTEROS ARCHILA</w:t>
      </w:r>
    </w:p>
    <w:p w14:paraId="0FA7CF5E" w14:textId="77777777" w:rsidR="00AD5FA2" w:rsidRPr="00345B15" w:rsidRDefault="00AD5FA2">
      <w:pPr>
        <w:jc w:val="center"/>
        <w:rPr>
          <w:rFonts w:ascii="Gadugi" w:hAnsi="Gadugi" w:cstheme="majorHAnsi"/>
          <w:sz w:val="22"/>
          <w:szCs w:val="22"/>
        </w:rPr>
      </w:pPr>
      <w:r w:rsidRPr="00345B15">
        <w:rPr>
          <w:rFonts w:ascii="Gadugi" w:hAnsi="Gadugi" w:cstheme="majorHAnsi"/>
          <w:sz w:val="22"/>
          <w:szCs w:val="22"/>
        </w:rPr>
        <w:t>Representante a la Cámara por Santander</w:t>
      </w:r>
    </w:p>
    <w:p w14:paraId="496AAADD" w14:textId="77777777" w:rsidR="0002612E" w:rsidRPr="00D90C99" w:rsidRDefault="00AD5FA2">
      <w:pPr>
        <w:jc w:val="center"/>
        <w:rPr>
          <w:rFonts w:ascii="Gadugi" w:hAnsi="Gadugi" w:cstheme="majorHAnsi"/>
          <w:sz w:val="22"/>
          <w:szCs w:val="22"/>
        </w:rPr>
      </w:pPr>
      <w:r w:rsidRPr="00345B15">
        <w:rPr>
          <w:rFonts w:ascii="Gadugi" w:hAnsi="Gadugi" w:cstheme="majorHAnsi"/>
          <w:sz w:val="22"/>
          <w:szCs w:val="22"/>
        </w:rPr>
        <w:t>Partido Centro Democrático</w:t>
      </w:r>
    </w:p>
    <w:p w14:paraId="46B88566" w14:textId="77777777" w:rsidR="001D7D5C" w:rsidRDefault="001D7D5C">
      <w:pPr>
        <w:jc w:val="center"/>
        <w:rPr>
          <w:rFonts w:ascii="Gadugi" w:hAnsi="Gadugi" w:cstheme="majorHAnsi"/>
          <w:b/>
          <w:color w:val="808080" w:themeColor="background1" w:themeShade="80"/>
          <w:sz w:val="22"/>
          <w:szCs w:val="22"/>
        </w:rPr>
      </w:pPr>
    </w:p>
    <w:p w14:paraId="02350C5B" w14:textId="22D48E22" w:rsidR="00AD5FA2" w:rsidRPr="00345B15" w:rsidRDefault="00AD5FA2">
      <w:pPr>
        <w:jc w:val="center"/>
        <w:rPr>
          <w:rFonts w:ascii="Gadugi" w:hAnsi="Gadugi" w:cstheme="majorHAnsi"/>
          <w:b/>
          <w:sz w:val="22"/>
          <w:szCs w:val="22"/>
        </w:rPr>
      </w:pPr>
    </w:p>
    <w:p w14:paraId="05701919" w14:textId="77777777" w:rsidR="00AD5D0E" w:rsidRDefault="00AD5D0E">
      <w:pPr>
        <w:jc w:val="center"/>
        <w:rPr>
          <w:rFonts w:ascii="Gadugi" w:hAnsi="Gadugi" w:cstheme="majorHAnsi"/>
          <w:b/>
          <w:sz w:val="22"/>
          <w:szCs w:val="22"/>
        </w:rPr>
      </w:pPr>
    </w:p>
    <w:p w14:paraId="100D244A" w14:textId="77777777" w:rsidR="00AD5D0E" w:rsidRDefault="00AD5D0E">
      <w:pPr>
        <w:jc w:val="center"/>
        <w:rPr>
          <w:rFonts w:ascii="Gadugi" w:hAnsi="Gadugi" w:cstheme="majorHAnsi"/>
          <w:b/>
          <w:sz w:val="22"/>
          <w:szCs w:val="22"/>
        </w:rPr>
      </w:pPr>
    </w:p>
    <w:p w14:paraId="4A0462E8" w14:textId="03A9B9D6" w:rsidR="008D292E" w:rsidRPr="00F30E80" w:rsidRDefault="004E44D5" w:rsidP="008D292E">
      <w:pPr>
        <w:jc w:val="both"/>
        <w:rPr>
          <w:rFonts w:ascii="Gadugi" w:hAnsi="Gadugi" w:cstheme="majorHAnsi"/>
          <w:sz w:val="22"/>
          <w:szCs w:val="22"/>
        </w:rPr>
      </w:pPr>
      <w:r w:rsidRPr="00D90C99">
        <w:rPr>
          <w:rFonts w:ascii="Gadugi" w:hAnsi="Gadugi" w:cstheme="majorHAnsi"/>
          <w:b/>
          <w:sz w:val="22"/>
          <w:szCs w:val="22"/>
        </w:rPr>
        <w:lastRenderedPageBreak/>
        <w:t xml:space="preserve">INFORME DE PONENCIA PARA </w:t>
      </w:r>
      <w:r w:rsidR="00197970" w:rsidRPr="00D90C99">
        <w:rPr>
          <w:rFonts w:ascii="Gadugi" w:hAnsi="Gadugi" w:cstheme="majorHAnsi"/>
          <w:b/>
          <w:sz w:val="22"/>
          <w:szCs w:val="22"/>
        </w:rPr>
        <w:t>SEGUNDO</w:t>
      </w:r>
      <w:r w:rsidRPr="00D90C99">
        <w:rPr>
          <w:rFonts w:ascii="Gadugi" w:hAnsi="Gadugi" w:cstheme="majorHAnsi"/>
          <w:b/>
          <w:sz w:val="22"/>
          <w:szCs w:val="22"/>
        </w:rPr>
        <w:t xml:space="preserve"> DEBATE AL</w:t>
      </w:r>
      <w:r w:rsidR="008D292E" w:rsidRPr="00345B15">
        <w:rPr>
          <w:rFonts w:ascii="Gadugi" w:hAnsi="Gadugi" w:cstheme="majorHAnsi"/>
          <w:sz w:val="22"/>
          <w:szCs w:val="22"/>
        </w:rPr>
        <w:t xml:space="preserve"> </w:t>
      </w:r>
      <w:r w:rsidR="008D292E" w:rsidRPr="008D292E">
        <w:rPr>
          <w:rFonts w:ascii="Gadugi" w:hAnsi="Gadugi" w:cstheme="majorHAnsi"/>
          <w:b/>
          <w:bCs/>
          <w:sz w:val="22"/>
          <w:szCs w:val="22"/>
        </w:rPr>
        <w:t>PROYECTO DE LEY NO. 044 DE 2019 CÁMARA, ACUMULADO CON EL PROYECTO DE LEY NO. 213 DE 2019 CÁMARA, “POR MEDIO DE LA CUAL SE PROMUEVE EL ABASTECIMIENTO, CONTINUIDAD, CONFIABILIDAD Y COBERTURA DEL GAS COMBUSTIBLE EN EL PAÍS”.</w:t>
      </w:r>
    </w:p>
    <w:p w14:paraId="252F474E" w14:textId="37840338" w:rsidR="004E44D5" w:rsidRPr="00D90C99" w:rsidRDefault="004E44D5">
      <w:pPr>
        <w:jc w:val="center"/>
        <w:rPr>
          <w:rFonts w:ascii="Gadugi" w:hAnsi="Gadugi" w:cstheme="majorHAnsi"/>
          <w:b/>
          <w:sz w:val="22"/>
          <w:szCs w:val="22"/>
        </w:rPr>
      </w:pPr>
    </w:p>
    <w:p w14:paraId="3A4CCD19" w14:textId="65AFAF6B" w:rsidR="004E44D5" w:rsidRPr="00D90C99" w:rsidRDefault="004E44D5" w:rsidP="00D90C99">
      <w:pPr>
        <w:rPr>
          <w:rFonts w:ascii="Gadugi" w:hAnsi="Gadugi" w:cstheme="majorHAnsi"/>
          <w:b/>
          <w:sz w:val="22"/>
          <w:szCs w:val="22"/>
        </w:rPr>
      </w:pPr>
    </w:p>
    <w:p w14:paraId="50094376" w14:textId="576F8B67" w:rsidR="004E44D5" w:rsidRPr="00D90C99" w:rsidRDefault="004E44D5" w:rsidP="00D90C99">
      <w:pPr>
        <w:rPr>
          <w:rFonts w:ascii="Gadugi" w:hAnsi="Gadugi" w:cstheme="majorHAnsi"/>
          <w:sz w:val="22"/>
          <w:szCs w:val="22"/>
        </w:rPr>
      </w:pPr>
      <w:r w:rsidRPr="00D90C99">
        <w:rPr>
          <w:rFonts w:ascii="Gadugi" w:hAnsi="Gadugi" w:cstheme="majorHAnsi"/>
          <w:sz w:val="22"/>
          <w:szCs w:val="22"/>
        </w:rPr>
        <w:t xml:space="preserve">Para la presentación del presente informe, se tendrá en cuenta la siguiente estructuración del documento: </w:t>
      </w:r>
    </w:p>
    <w:p w14:paraId="6D43C901" w14:textId="5C831C5B" w:rsidR="004E44D5" w:rsidRPr="00D90C99" w:rsidRDefault="004E44D5" w:rsidP="00D90C99">
      <w:pPr>
        <w:rPr>
          <w:rFonts w:ascii="Gadugi" w:hAnsi="Gadugi" w:cstheme="majorHAnsi"/>
          <w:sz w:val="22"/>
          <w:szCs w:val="22"/>
        </w:rPr>
      </w:pPr>
    </w:p>
    <w:p w14:paraId="2CE3A59A" w14:textId="67A2F342" w:rsidR="004E44D5" w:rsidRPr="00D90C99" w:rsidRDefault="004E44D5" w:rsidP="00D90C99">
      <w:pPr>
        <w:pStyle w:val="Prrafodelista"/>
        <w:numPr>
          <w:ilvl w:val="0"/>
          <w:numId w:val="49"/>
        </w:numPr>
        <w:spacing w:line="240" w:lineRule="auto"/>
        <w:rPr>
          <w:rFonts w:ascii="Gadugi" w:hAnsi="Gadugi" w:cstheme="majorHAnsi"/>
        </w:rPr>
      </w:pPr>
      <w:r w:rsidRPr="00B764CC">
        <w:rPr>
          <w:rFonts w:ascii="Gadugi" w:hAnsi="Gadugi" w:cstheme="majorHAnsi"/>
        </w:rPr>
        <w:t>Trámite y antecedentes de las iniciativa</w:t>
      </w:r>
      <w:r w:rsidRPr="00D90C99">
        <w:rPr>
          <w:rFonts w:ascii="Gadugi" w:hAnsi="Gadugi" w:cstheme="majorHAnsi"/>
        </w:rPr>
        <w:t>s legislativas</w:t>
      </w:r>
    </w:p>
    <w:p w14:paraId="45B969CE" w14:textId="5E7C4C91" w:rsidR="004E44D5" w:rsidRPr="00B764CC" w:rsidRDefault="004E44D5" w:rsidP="00D90C99">
      <w:pPr>
        <w:pStyle w:val="Prrafodelista"/>
        <w:numPr>
          <w:ilvl w:val="0"/>
          <w:numId w:val="49"/>
        </w:numPr>
        <w:spacing w:line="240" w:lineRule="auto"/>
        <w:rPr>
          <w:rFonts w:ascii="Gadugi" w:hAnsi="Gadugi" w:cstheme="majorHAnsi"/>
        </w:rPr>
      </w:pPr>
      <w:r w:rsidRPr="00D90C99">
        <w:rPr>
          <w:rFonts w:ascii="Gadugi" w:hAnsi="Gadugi" w:cstheme="majorHAnsi"/>
        </w:rPr>
        <w:t xml:space="preserve">Objeto de los Proyectos de </w:t>
      </w:r>
      <w:r w:rsidR="00B928DB">
        <w:rPr>
          <w:rFonts w:ascii="Gadugi" w:hAnsi="Gadugi" w:cstheme="majorHAnsi"/>
        </w:rPr>
        <w:t>Ley</w:t>
      </w:r>
    </w:p>
    <w:p w14:paraId="48E67E2A" w14:textId="77777777" w:rsidR="004E44D5" w:rsidRPr="00D90C99" w:rsidRDefault="004E44D5" w:rsidP="00D90C99">
      <w:pPr>
        <w:pStyle w:val="Prrafodelista"/>
        <w:numPr>
          <w:ilvl w:val="0"/>
          <w:numId w:val="49"/>
        </w:numPr>
        <w:spacing w:line="240" w:lineRule="auto"/>
        <w:rPr>
          <w:rFonts w:ascii="Gadugi" w:hAnsi="Gadugi" w:cstheme="majorHAnsi"/>
        </w:rPr>
      </w:pPr>
      <w:r w:rsidRPr="00D90C99">
        <w:rPr>
          <w:rFonts w:ascii="Gadugi" w:hAnsi="Gadugi" w:cstheme="majorHAnsi"/>
        </w:rPr>
        <w:t>Exposición de motivos</w:t>
      </w:r>
    </w:p>
    <w:p w14:paraId="70EEBC26" w14:textId="3FBBE816" w:rsidR="004E44D5" w:rsidRPr="00D90C99" w:rsidRDefault="001D0CE4" w:rsidP="00D90C99">
      <w:pPr>
        <w:pStyle w:val="Prrafodelista"/>
        <w:numPr>
          <w:ilvl w:val="1"/>
          <w:numId w:val="49"/>
        </w:numPr>
        <w:spacing w:line="240" w:lineRule="auto"/>
        <w:rPr>
          <w:rFonts w:ascii="Gadugi" w:hAnsi="Gadugi" w:cstheme="majorHAnsi"/>
        </w:rPr>
      </w:pPr>
      <w:r w:rsidRPr="00D90C99">
        <w:rPr>
          <w:rFonts w:ascii="Gadugi" w:hAnsi="Gadugi" w:cstheme="majorHAnsi"/>
        </w:rPr>
        <w:t>Contextualización básica de los Gases Combustibles</w:t>
      </w:r>
    </w:p>
    <w:p w14:paraId="46DCDA89" w14:textId="3FC6905A" w:rsidR="001D0CE4" w:rsidRPr="00D90C99" w:rsidRDefault="004558E5" w:rsidP="00D90C99">
      <w:pPr>
        <w:pStyle w:val="Prrafodelista"/>
        <w:numPr>
          <w:ilvl w:val="1"/>
          <w:numId w:val="49"/>
        </w:numPr>
        <w:spacing w:line="240" w:lineRule="auto"/>
        <w:rPr>
          <w:rFonts w:ascii="Gadugi" w:hAnsi="Gadugi" w:cstheme="majorHAnsi"/>
        </w:rPr>
      </w:pPr>
      <w:r w:rsidRPr="00D90C99">
        <w:rPr>
          <w:rFonts w:ascii="Gadugi" w:hAnsi="Gadugi" w:cstheme="majorHAnsi"/>
        </w:rPr>
        <w:t>Trazabilidad de la</w:t>
      </w:r>
      <w:r w:rsidR="001D0CE4" w:rsidRPr="00D90C99">
        <w:rPr>
          <w:rFonts w:ascii="Gadugi" w:hAnsi="Gadugi" w:cstheme="majorHAnsi"/>
        </w:rPr>
        <w:t xml:space="preserve"> canasta energética</w:t>
      </w:r>
    </w:p>
    <w:p w14:paraId="6AAC5B54" w14:textId="3199A8B0" w:rsidR="001D0CE4" w:rsidRPr="00B764CC" w:rsidRDefault="001D0CE4" w:rsidP="00D90C99">
      <w:pPr>
        <w:pStyle w:val="Prrafodelista"/>
        <w:numPr>
          <w:ilvl w:val="2"/>
          <w:numId w:val="49"/>
        </w:numPr>
        <w:spacing w:line="240" w:lineRule="auto"/>
        <w:rPr>
          <w:rFonts w:ascii="Gadugi" w:hAnsi="Gadugi"/>
          <w:lang w:eastAsia="es-CO"/>
        </w:rPr>
      </w:pPr>
      <w:r w:rsidRPr="00D90C99">
        <w:rPr>
          <w:rFonts w:ascii="Gadugi" w:hAnsi="Gadugi"/>
          <w:lang w:eastAsia="es-CO"/>
        </w:rPr>
        <w:t>Producción y consumo de gas combustible en el mundo</w:t>
      </w:r>
    </w:p>
    <w:p w14:paraId="53BA6AA2" w14:textId="74C2CA60" w:rsidR="001D0CE4" w:rsidRPr="00D90C99" w:rsidRDefault="001D0CE4" w:rsidP="00D90C99">
      <w:pPr>
        <w:pStyle w:val="Prrafodelista"/>
        <w:numPr>
          <w:ilvl w:val="2"/>
          <w:numId w:val="49"/>
        </w:numPr>
        <w:spacing w:after="0" w:line="240" w:lineRule="auto"/>
        <w:rPr>
          <w:rFonts w:ascii="Gadugi" w:hAnsi="Gadugi" w:cstheme="majorHAnsi"/>
        </w:rPr>
      </w:pPr>
      <w:r w:rsidRPr="00D90C99">
        <w:rPr>
          <w:rFonts w:ascii="Gadugi" w:hAnsi="Gadugi" w:cstheme="majorHAnsi"/>
        </w:rPr>
        <w:t>Producción y disponibilidad histórica de gases combustibles en el país</w:t>
      </w:r>
    </w:p>
    <w:p w14:paraId="6FDACAC5" w14:textId="5A3C1E5E" w:rsidR="001D0CE4" w:rsidRPr="00B764CC" w:rsidRDefault="001D0CE4" w:rsidP="00D90C99">
      <w:pPr>
        <w:pStyle w:val="Prrafodelista"/>
        <w:numPr>
          <w:ilvl w:val="1"/>
          <w:numId w:val="49"/>
        </w:numPr>
        <w:spacing w:line="240" w:lineRule="auto"/>
        <w:rPr>
          <w:rFonts w:ascii="Gadugi" w:hAnsi="Gadugi" w:cstheme="majorHAnsi"/>
        </w:rPr>
      </w:pPr>
      <w:r w:rsidRPr="00D90C99">
        <w:rPr>
          <w:rFonts w:ascii="Gadugi" w:hAnsi="Gadugi" w:cstheme="majorHAnsi"/>
        </w:rPr>
        <w:t>El gas combustible en la canasta energética del país y su abastecimiento</w:t>
      </w:r>
    </w:p>
    <w:p w14:paraId="4F65E978" w14:textId="7151041B" w:rsidR="001D0CE4" w:rsidRPr="00D90C99" w:rsidRDefault="001D0CE4" w:rsidP="00D90C99">
      <w:pPr>
        <w:pStyle w:val="Prrafodelista"/>
        <w:numPr>
          <w:ilvl w:val="1"/>
          <w:numId w:val="49"/>
        </w:numPr>
        <w:spacing w:line="240" w:lineRule="auto"/>
        <w:rPr>
          <w:rFonts w:ascii="Gadugi" w:hAnsi="Gadugi" w:cstheme="majorHAnsi"/>
        </w:rPr>
      </w:pPr>
      <w:r w:rsidRPr="00D90C99">
        <w:rPr>
          <w:rFonts w:ascii="Gadugi" w:hAnsi="Gadugi" w:cstheme="majorHAnsi"/>
        </w:rPr>
        <w:t>Proyecciones del gas combustible según el Plan Nacional de Desarrollo 2018 – 2022</w:t>
      </w:r>
    </w:p>
    <w:p w14:paraId="4CE53620" w14:textId="219C98F9" w:rsidR="001D0CE4" w:rsidRPr="00D90C99" w:rsidRDefault="001D0CE4" w:rsidP="00D90C99">
      <w:pPr>
        <w:pStyle w:val="Prrafodelista"/>
        <w:numPr>
          <w:ilvl w:val="1"/>
          <w:numId w:val="49"/>
        </w:numPr>
        <w:spacing w:line="240" w:lineRule="auto"/>
        <w:rPr>
          <w:rFonts w:ascii="Gadugi" w:hAnsi="Gadugi" w:cstheme="majorHAnsi"/>
        </w:rPr>
      </w:pPr>
      <w:r w:rsidRPr="00D90C99">
        <w:rPr>
          <w:rFonts w:ascii="Gadugi" w:hAnsi="Gadugi" w:cstheme="majorHAnsi"/>
        </w:rPr>
        <w:t>¿Qué pasa con aquellas zonas que no cuentan con “equidad energética”?</w:t>
      </w:r>
    </w:p>
    <w:p w14:paraId="0FA54933" w14:textId="4C3CDD55" w:rsidR="001D0CE4" w:rsidRPr="00D90C99" w:rsidRDefault="001D0CE4" w:rsidP="00D90C99">
      <w:pPr>
        <w:pStyle w:val="Prrafodelista"/>
        <w:numPr>
          <w:ilvl w:val="2"/>
          <w:numId w:val="49"/>
        </w:numPr>
        <w:spacing w:line="240" w:lineRule="auto"/>
        <w:rPr>
          <w:rFonts w:ascii="Gadugi" w:hAnsi="Gadugi" w:cstheme="majorHAnsi"/>
        </w:rPr>
      </w:pPr>
      <w:r w:rsidRPr="00D90C99">
        <w:rPr>
          <w:rFonts w:ascii="Gadugi" w:hAnsi="Gadugi" w:cstheme="majorHAnsi"/>
        </w:rPr>
        <w:t>Subsidios al consumo de GLP distribuido por cilindros</w:t>
      </w:r>
    </w:p>
    <w:p w14:paraId="5603DF1E" w14:textId="1FC82D01" w:rsidR="001D0CE4" w:rsidRPr="00D90C99" w:rsidRDefault="001D0CE4" w:rsidP="00D90C99">
      <w:pPr>
        <w:pStyle w:val="Prrafodelista"/>
        <w:numPr>
          <w:ilvl w:val="2"/>
          <w:numId w:val="49"/>
        </w:numPr>
        <w:spacing w:line="240" w:lineRule="auto"/>
        <w:rPr>
          <w:rFonts w:ascii="Gadugi" w:hAnsi="Gadugi" w:cstheme="majorHAnsi"/>
        </w:rPr>
      </w:pPr>
      <w:r w:rsidRPr="00D90C99">
        <w:rPr>
          <w:rFonts w:ascii="Gadugi" w:hAnsi="Gadugi" w:cstheme="majorHAnsi"/>
        </w:rPr>
        <w:t>Programa de Sustitución de Leña, Carbón y Residuos por Gas Combustible</w:t>
      </w:r>
    </w:p>
    <w:p w14:paraId="5D734831" w14:textId="2772B2CD" w:rsidR="001D0CE4" w:rsidRPr="00D90C99" w:rsidRDefault="001D0CE4" w:rsidP="00D90C99">
      <w:pPr>
        <w:pStyle w:val="Prrafodelista"/>
        <w:numPr>
          <w:ilvl w:val="1"/>
          <w:numId w:val="49"/>
        </w:numPr>
        <w:spacing w:line="240" w:lineRule="auto"/>
        <w:rPr>
          <w:rFonts w:ascii="Gadugi" w:hAnsi="Gadugi" w:cstheme="majorHAnsi"/>
        </w:rPr>
      </w:pPr>
      <w:r w:rsidRPr="00D90C99">
        <w:rPr>
          <w:rFonts w:ascii="Gadugi" w:hAnsi="Gadugi"/>
          <w:lang w:eastAsia="es-CO"/>
        </w:rPr>
        <w:t>Sustitución del diésel por gas combustible en la generación de energía eléctrica</w:t>
      </w:r>
    </w:p>
    <w:p w14:paraId="3D1FE995" w14:textId="1618176E" w:rsidR="00335255" w:rsidRPr="00D90C99" w:rsidRDefault="00335255" w:rsidP="00D90C99">
      <w:pPr>
        <w:pStyle w:val="Prrafodelista"/>
        <w:numPr>
          <w:ilvl w:val="1"/>
          <w:numId w:val="49"/>
        </w:numPr>
        <w:spacing w:line="240" w:lineRule="auto"/>
        <w:rPr>
          <w:rFonts w:ascii="Gadugi" w:hAnsi="Gadugi" w:cstheme="majorHAnsi"/>
        </w:rPr>
      </w:pPr>
      <w:r w:rsidRPr="00D90C99">
        <w:rPr>
          <w:rFonts w:ascii="Gadugi" w:hAnsi="Gadugi"/>
          <w:lang w:eastAsia="es-CO"/>
        </w:rPr>
        <w:t>El porqué de la i</w:t>
      </w:r>
      <w:r w:rsidR="001D0CE4" w:rsidRPr="00D90C99">
        <w:rPr>
          <w:rFonts w:ascii="Gadugi" w:hAnsi="Gadugi"/>
          <w:lang w:eastAsia="es-CO"/>
        </w:rPr>
        <w:t>mplementación a nivel nacional de acciones e incentivos que promuevan el uso de gas combustible en Colombia.</w:t>
      </w:r>
    </w:p>
    <w:p w14:paraId="5AC69ACD" w14:textId="79434F1E" w:rsidR="00335255" w:rsidRPr="00345B15" w:rsidRDefault="00335255" w:rsidP="00D90C99">
      <w:pPr>
        <w:pStyle w:val="Prrafodelista"/>
        <w:numPr>
          <w:ilvl w:val="2"/>
          <w:numId w:val="49"/>
        </w:numPr>
        <w:tabs>
          <w:tab w:val="left" w:pos="2853"/>
        </w:tabs>
        <w:spacing w:line="240" w:lineRule="auto"/>
        <w:jc w:val="both"/>
        <w:rPr>
          <w:rFonts w:ascii="Gadugi" w:hAnsi="Gadugi"/>
          <w:lang w:eastAsia="es-CO"/>
        </w:rPr>
      </w:pPr>
      <w:r w:rsidRPr="00345B15">
        <w:rPr>
          <w:rFonts w:ascii="Gadugi" w:hAnsi="Gadugi"/>
          <w:lang w:eastAsia="es-CO"/>
        </w:rPr>
        <w:t>El Gas Natural Vehicular –</w:t>
      </w:r>
      <w:r w:rsidR="0004222D" w:rsidRPr="00345B15">
        <w:rPr>
          <w:rFonts w:ascii="Gadugi" w:hAnsi="Gadugi"/>
          <w:lang w:eastAsia="es-CO"/>
        </w:rPr>
        <w:t xml:space="preserve"> GN</w:t>
      </w:r>
      <w:r w:rsidRPr="00345B15">
        <w:rPr>
          <w:rFonts w:ascii="Gadugi" w:hAnsi="Gadugi"/>
          <w:lang w:eastAsia="es-CO"/>
        </w:rPr>
        <w:t>V y sus ventajas</w:t>
      </w:r>
    </w:p>
    <w:p w14:paraId="38F5022E" w14:textId="61CAFD42" w:rsidR="00335255" w:rsidRPr="00D90C99" w:rsidRDefault="00335255" w:rsidP="00D90C99">
      <w:pPr>
        <w:pStyle w:val="Prrafodelista"/>
        <w:numPr>
          <w:ilvl w:val="2"/>
          <w:numId w:val="49"/>
        </w:numPr>
        <w:tabs>
          <w:tab w:val="left" w:pos="2853"/>
        </w:tabs>
        <w:spacing w:line="240" w:lineRule="auto"/>
        <w:jc w:val="both"/>
        <w:rPr>
          <w:rFonts w:ascii="Gadugi" w:hAnsi="Gadugi"/>
          <w:lang w:eastAsia="es-CO"/>
        </w:rPr>
      </w:pPr>
      <w:r w:rsidRPr="00345B15">
        <w:rPr>
          <w:rFonts w:ascii="Gadugi" w:hAnsi="Gadugi"/>
          <w:lang w:eastAsia="es-CO"/>
        </w:rPr>
        <w:t>El Gas Natural Vehicular –</w:t>
      </w:r>
      <w:r w:rsidR="0004222D" w:rsidRPr="00345B15">
        <w:rPr>
          <w:rFonts w:ascii="Gadugi" w:hAnsi="Gadugi"/>
          <w:lang w:eastAsia="es-CO"/>
        </w:rPr>
        <w:t xml:space="preserve"> GN</w:t>
      </w:r>
      <w:r w:rsidRPr="00345B15">
        <w:rPr>
          <w:rFonts w:ascii="Gadugi" w:hAnsi="Gadugi"/>
          <w:lang w:eastAsia="es-CO"/>
        </w:rPr>
        <w:t>V en Colombia</w:t>
      </w:r>
    </w:p>
    <w:p w14:paraId="0512ED3F" w14:textId="753B03A2" w:rsidR="002F3100" w:rsidRPr="00345B15" w:rsidRDefault="002F3100" w:rsidP="00D90C99">
      <w:pPr>
        <w:pStyle w:val="Prrafodelista"/>
        <w:numPr>
          <w:ilvl w:val="2"/>
          <w:numId w:val="49"/>
        </w:numPr>
        <w:tabs>
          <w:tab w:val="left" w:pos="2853"/>
        </w:tabs>
        <w:spacing w:line="240" w:lineRule="auto"/>
        <w:jc w:val="both"/>
        <w:rPr>
          <w:rFonts w:ascii="Gadugi" w:hAnsi="Gadugi"/>
          <w:lang w:eastAsia="es-CO"/>
        </w:rPr>
      </w:pPr>
      <w:r w:rsidRPr="00D90C99">
        <w:rPr>
          <w:rFonts w:ascii="Gadugi" w:hAnsi="Gadugi"/>
          <w:lang w:eastAsia="es-CO"/>
        </w:rPr>
        <w:t xml:space="preserve">El </w:t>
      </w:r>
      <w:r w:rsidR="007337DF">
        <w:rPr>
          <w:rFonts w:ascii="Gadugi" w:hAnsi="Gadugi"/>
          <w:lang w:eastAsia="es-CO"/>
        </w:rPr>
        <w:t>AutoGLP, NautiGLP</w:t>
      </w:r>
      <w:r w:rsidRPr="00D90C99">
        <w:rPr>
          <w:rFonts w:ascii="Gadugi" w:hAnsi="Gadugi"/>
          <w:lang w:eastAsia="es-CO"/>
        </w:rPr>
        <w:t xml:space="preserve"> y sus ventajas</w:t>
      </w:r>
    </w:p>
    <w:p w14:paraId="209812B8" w14:textId="74074746" w:rsidR="002F3100" w:rsidRPr="00B764CC" w:rsidRDefault="002F3100" w:rsidP="00D90C99">
      <w:pPr>
        <w:pStyle w:val="Prrafodelista"/>
        <w:numPr>
          <w:ilvl w:val="2"/>
          <w:numId w:val="49"/>
        </w:numPr>
        <w:tabs>
          <w:tab w:val="left" w:pos="2853"/>
        </w:tabs>
        <w:spacing w:line="240" w:lineRule="auto"/>
        <w:jc w:val="both"/>
        <w:rPr>
          <w:rFonts w:ascii="Gadugi" w:hAnsi="Gadugi"/>
          <w:lang w:eastAsia="es-CO"/>
        </w:rPr>
      </w:pPr>
      <w:r w:rsidRPr="00B764CC">
        <w:rPr>
          <w:rFonts w:ascii="Gadugi" w:hAnsi="Gadugi"/>
          <w:lang w:eastAsia="es-CO"/>
        </w:rPr>
        <w:t xml:space="preserve">El </w:t>
      </w:r>
      <w:r w:rsidR="007337DF">
        <w:rPr>
          <w:rFonts w:ascii="Gadugi" w:hAnsi="Gadugi"/>
          <w:lang w:eastAsia="es-CO"/>
        </w:rPr>
        <w:t>AutoGLP y NautiGLP</w:t>
      </w:r>
      <w:r w:rsidRPr="00B764CC">
        <w:rPr>
          <w:rFonts w:ascii="Gadugi" w:hAnsi="Gadugi"/>
          <w:lang w:eastAsia="es-CO"/>
        </w:rPr>
        <w:t xml:space="preserve"> en Colombia</w:t>
      </w:r>
    </w:p>
    <w:p w14:paraId="5DF60F04" w14:textId="58FAD623" w:rsidR="00CC2E91" w:rsidRPr="00D90C99" w:rsidRDefault="00CC2E91" w:rsidP="00D90C99">
      <w:pPr>
        <w:pStyle w:val="Prrafodelista"/>
        <w:numPr>
          <w:ilvl w:val="1"/>
          <w:numId w:val="49"/>
        </w:numPr>
        <w:tabs>
          <w:tab w:val="left" w:pos="2853"/>
        </w:tabs>
        <w:spacing w:line="240" w:lineRule="auto"/>
        <w:jc w:val="both"/>
        <w:rPr>
          <w:rFonts w:ascii="Gadugi" w:hAnsi="Gadugi"/>
          <w:lang w:eastAsia="es-CO"/>
        </w:rPr>
      </w:pPr>
      <w:r w:rsidRPr="00D90C99">
        <w:rPr>
          <w:rFonts w:ascii="Gadugi" w:hAnsi="Gadugi"/>
          <w:lang w:eastAsia="es-CO"/>
        </w:rPr>
        <w:t>El gas como el combustible líder en la transición energética</w:t>
      </w:r>
    </w:p>
    <w:p w14:paraId="407F46B1" w14:textId="5EE4DD0C" w:rsidR="004E44D5" w:rsidRPr="00B764CC" w:rsidRDefault="002D52D7" w:rsidP="00D90C99">
      <w:pPr>
        <w:pStyle w:val="Prrafodelista"/>
        <w:numPr>
          <w:ilvl w:val="0"/>
          <w:numId w:val="49"/>
        </w:numPr>
        <w:spacing w:line="240" w:lineRule="auto"/>
        <w:rPr>
          <w:rFonts w:ascii="Gadugi" w:hAnsi="Gadugi" w:cstheme="majorHAnsi"/>
        </w:rPr>
      </w:pPr>
      <w:r w:rsidRPr="00B764CC">
        <w:rPr>
          <w:rFonts w:ascii="Gadugi" w:hAnsi="Gadugi" w:cstheme="majorHAnsi"/>
        </w:rPr>
        <w:t>P</w:t>
      </w:r>
      <w:r w:rsidR="00BB7B78" w:rsidRPr="00B764CC">
        <w:rPr>
          <w:rFonts w:ascii="Gadugi" w:hAnsi="Gadugi" w:cstheme="majorHAnsi"/>
        </w:rPr>
        <w:t>roposiciones presentadas</w:t>
      </w:r>
      <w:r w:rsidR="00417441" w:rsidRPr="00B764CC">
        <w:rPr>
          <w:rFonts w:ascii="Gadugi" w:hAnsi="Gadugi" w:cstheme="majorHAnsi"/>
        </w:rPr>
        <w:t xml:space="preserve"> en primer debate</w:t>
      </w:r>
    </w:p>
    <w:p w14:paraId="130A7FC8" w14:textId="0AA1FD8A" w:rsidR="00BB7B78" w:rsidRDefault="00BB7B78" w:rsidP="00D90C99">
      <w:pPr>
        <w:pStyle w:val="Prrafodelista"/>
        <w:numPr>
          <w:ilvl w:val="0"/>
          <w:numId w:val="49"/>
        </w:numPr>
        <w:spacing w:line="240" w:lineRule="auto"/>
        <w:rPr>
          <w:rFonts w:ascii="Gadugi" w:hAnsi="Gadugi" w:cstheme="majorHAnsi"/>
        </w:rPr>
      </w:pPr>
      <w:r w:rsidRPr="00D90C99">
        <w:rPr>
          <w:rFonts w:ascii="Gadugi" w:hAnsi="Gadugi" w:cstheme="majorHAnsi"/>
        </w:rPr>
        <w:t xml:space="preserve">Texto </w:t>
      </w:r>
      <w:r w:rsidR="006E0979" w:rsidRPr="00D90C99">
        <w:rPr>
          <w:rFonts w:ascii="Gadugi" w:hAnsi="Gadugi" w:cstheme="majorHAnsi"/>
        </w:rPr>
        <w:t xml:space="preserve">definitivo </w:t>
      </w:r>
      <w:r w:rsidRPr="00D90C99">
        <w:rPr>
          <w:rFonts w:ascii="Gadugi" w:hAnsi="Gadugi" w:cstheme="majorHAnsi"/>
        </w:rPr>
        <w:t>aprobado en primer debate</w:t>
      </w:r>
    </w:p>
    <w:p w14:paraId="7791899C" w14:textId="66EC8142" w:rsidR="00F052DD" w:rsidRPr="00D90C99" w:rsidRDefault="00F052DD" w:rsidP="00D90C99">
      <w:pPr>
        <w:pStyle w:val="Prrafodelista"/>
        <w:numPr>
          <w:ilvl w:val="0"/>
          <w:numId w:val="49"/>
        </w:numPr>
        <w:spacing w:line="240" w:lineRule="auto"/>
        <w:rPr>
          <w:rFonts w:ascii="Gadugi" w:hAnsi="Gadugi" w:cstheme="majorHAnsi"/>
        </w:rPr>
      </w:pPr>
      <w:r>
        <w:rPr>
          <w:rFonts w:ascii="Gadugi" w:hAnsi="Gadugi" w:cstheme="majorHAnsi"/>
        </w:rPr>
        <w:t>Pliego de modificaciones</w:t>
      </w:r>
    </w:p>
    <w:p w14:paraId="7E34D644" w14:textId="27FBAB89" w:rsidR="004E44D5" w:rsidRPr="00B764CC" w:rsidRDefault="004E44D5" w:rsidP="00D90C99">
      <w:pPr>
        <w:pStyle w:val="Prrafodelista"/>
        <w:numPr>
          <w:ilvl w:val="0"/>
          <w:numId w:val="49"/>
        </w:numPr>
        <w:spacing w:line="240" w:lineRule="auto"/>
        <w:rPr>
          <w:rFonts w:ascii="Gadugi" w:hAnsi="Gadugi" w:cstheme="majorHAnsi"/>
        </w:rPr>
      </w:pPr>
      <w:r w:rsidRPr="00B764CC">
        <w:rPr>
          <w:rFonts w:ascii="Gadugi" w:hAnsi="Gadugi" w:cstheme="majorHAnsi"/>
        </w:rPr>
        <w:t xml:space="preserve">Proposición </w:t>
      </w:r>
    </w:p>
    <w:p w14:paraId="1A27A289" w14:textId="7C82B40B" w:rsidR="00F052DD" w:rsidRDefault="004E44D5" w:rsidP="00D90C99">
      <w:pPr>
        <w:pStyle w:val="Prrafodelista"/>
        <w:numPr>
          <w:ilvl w:val="0"/>
          <w:numId w:val="49"/>
        </w:numPr>
      </w:pPr>
      <w:r w:rsidRPr="00D90C99">
        <w:rPr>
          <w:rFonts w:ascii="Gadugi" w:hAnsi="Gadugi" w:cstheme="majorHAnsi"/>
        </w:rPr>
        <w:t xml:space="preserve">Texto propuesto para </w:t>
      </w:r>
      <w:r w:rsidR="004558E5" w:rsidRPr="00D90C99">
        <w:rPr>
          <w:rFonts w:ascii="Gadugi" w:hAnsi="Gadugi" w:cstheme="majorHAnsi"/>
        </w:rPr>
        <w:t>segundo</w:t>
      </w:r>
      <w:r w:rsidRPr="00D90C99">
        <w:rPr>
          <w:rFonts w:ascii="Gadugi" w:hAnsi="Gadugi" w:cstheme="majorHAnsi"/>
        </w:rPr>
        <w:t xml:space="preserve"> debate</w:t>
      </w:r>
    </w:p>
    <w:p w14:paraId="676946A3" w14:textId="31A2FF48" w:rsidR="00F052DD" w:rsidRDefault="00F052DD">
      <w:pPr>
        <w:rPr>
          <w:rFonts w:ascii="Gadugi" w:hAnsi="Gadugi" w:cstheme="majorHAnsi"/>
        </w:rPr>
      </w:pPr>
    </w:p>
    <w:p w14:paraId="55284412" w14:textId="04C85B5B" w:rsidR="00B764CC" w:rsidRDefault="00B764CC">
      <w:pPr>
        <w:rPr>
          <w:rFonts w:ascii="Gadugi" w:hAnsi="Gadugi" w:cstheme="majorHAnsi"/>
        </w:rPr>
      </w:pPr>
    </w:p>
    <w:p w14:paraId="15656C5B" w14:textId="2DA47032" w:rsidR="00B764CC" w:rsidRDefault="00B764CC">
      <w:pPr>
        <w:rPr>
          <w:rFonts w:ascii="Gadugi" w:hAnsi="Gadugi" w:cstheme="majorHAnsi"/>
        </w:rPr>
      </w:pPr>
    </w:p>
    <w:p w14:paraId="18710801" w14:textId="77777777" w:rsidR="008D292E" w:rsidRDefault="008D292E" w:rsidP="00D90C99">
      <w:pPr>
        <w:rPr>
          <w:rFonts w:ascii="Gadugi" w:hAnsi="Gadugi" w:cstheme="majorHAnsi"/>
        </w:rPr>
      </w:pPr>
    </w:p>
    <w:p w14:paraId="38FA5399" w14:textId="44525262" w:rsidR="00AD5FA2" w:rsidRPr="00D90C99" w:rsidRDefault="00FE136F" w:rsidP="00D90C99">
      <w:pPr>
        <w:pStyle w:val="Prrafodelista"/>
        <w:numPr>
          <w:ilvl w:val="0"/>
          <w:numId w:val="48"/>
        </w:numPr>
        <w:spacing w:line="240" w:lineRule="auto"/>
        <w:jc w:val="center"/>
        <w:rPr>
          <w:rFonts w:ascii="Gadugi" w:hAnsi="Gadugi" w:cstheme="majorHAnsi"/>
          <w:b/>
        </w:rPr>
      </w:pPr>
      <w:r w:rsidRPr="00D90C99">
        <w:rPr>
          <w:rFonts w:ascii="Gadugi" w:hAnsi="Gadugi" w:cstheme="majorHAnsi"/>
          <w:b/>
        </w:rPr>
        <w:lastRenderedPageBreak/>
        <w:t xml:space="preserve">TRÁMITE Y </w:t>
      </w:r>
      <w:r w:rsidR="00AD5FA2" w:rsidRPr="00B764CC">
        <w:rPr>
          <w:rFonts w:ascii="Gadugi" w:hAnsi="Gadugi" w:cstheme="majorHAnsi"/>
          <w:b/>
        </w:rPr>
        <w:t>ANTECEDENTES DE LAS INICIATIVAS LEGISLATIVAS</w:t>
      </w:r>
    </w:p>
    <w:p w14:paraId="3A093DBF" w14:textId="77777777" w:rsidR="00D97B42" w:rsidRDefault="00D97B42" w:rsidP="00D90C99">
      <w:pPr>
        <w:pStyle w:val="NormalWeb"/>
        <w:spacing w:before="0" w:beforeAutospacing="0" w:after="0" w:afterAutospacing="0"/>
        <w:rPr>
          <w:rFonts w:ascii="Gadugi" w:hAnsi="Gadugi"/>
          <w:sz w:val="22"/>
          <w:szCs w:val="22"/>
        </w:rPr>
        <w:sectPr w:rsidR="00D97B42" w:rsidSect="00D90C99">
          <w:headerReference w:type="default" r:id="rId9"/>
          <w:footerReference w:type="default" r:id="rId10"/>
          <w:type w:val="continuous"/>
          <w:pgSz w:w="12240" w:h="15840" w:code="1"/>
          <w:pgMar w:top="851" w:right="1134" w:bottom="851" w:left="1134" w:header="709" w:footer="709" w:gutter="0"/>
          <w:cols w:space="708"/>
          <w:docGrid w:linePitch="360"/>
        </w:sectPr>
      </w:pPr>
    </w:p>
    <w:p w14:paraId="42E000DA" w14:textId="6BA6043C" w:rsidR="00AD5FA2" w:rsidRPr="00D90C99" w:rsidRDefault="00AD5FA2" w:rsidP="00D90C99">
      <w:pPr>
        <w:tabs>
          <w:tab w:val="left" w:pos="2853"/>
        </w:tabs>
        <w:jc w:val="both"/>
        <w:rPr>
          <w:rFonts w:ascii="Gadugi" w:hAnsi="Gadugi"/>
          <w:sz w:val="22"/>
          <w:szCs w:val="22"/>
          <w:lang w:eastAsia="es-CO"/>
        </w:rPr>
      </w:pPr>
      <w:r w:rsidRPr="00D90C99">
        <w:rPr>
          <w:rFonts w:ascii="Gadugi" w:hAnsi="Gadugi"/>
          <w:sz w:val="22"/>
          <w:szCs w:val="22"/>
          <w:lang w:eastAsia="es-CO"/>
        </w:rPr>
        <w:t xml:space="preserve">Por un lado, el Proyecto de </w:t>
      </w:r>
      <w:r w:rsidR="00B928DB">
        <w:rPr>
          <w:rFonts w:ascii="Gadugi" w:hAnsi="Gadugi"/>
          <w:sz w:val="22"/>
          <w:szCs w:val="22"/>
          <w:lang w:eastAsia="es-CO"/>
        </w:rPr>
        <w:t>Ley</w:t>
      </w:r>
      <w:r w:rsidRPr="00D90C99">
        <w:rPr>
          <w:rFonts w:ascii="Gadugi" w:hAnsi="Gadugi"/>
          <w:sz w:val="22"/>
          <w:szCs w:val="22"/>
          <w:lang w:eastAsia="es-CO"/>
        </w:rPr>
        <w:t xml:space="preserve"> No. 044 de 2019 Cámara, “Por medio de la cual se reglamenta la masificación y se amplía la destinación de Gas Licuado de Petróleo”</w:t>
      </w:r>
      <w:r w:rsidR="00A8565E" w:rsidRPr="00D90C99">
        <w:rPr>
          <w:rFonts w:ascii="Gadugi" w:hAnsi="Gadugi"/>
          <w:sz w:val="22"/>
          <w:szCs w:val="22"/>
          <w:lang w:eastAsia="es-CO"/>
        </w:rPr>
        <w:t xml:space="preserve"> </w:t>
      </w:r>
      <w:r w:rsidRPr="00D90C99">
        <w:rPr>
          <w:rFonts w:ascii="Gadugi" w:hAnsi="Gadugi"/>
          <w:sz w:val="22"/>
          <w:szCs w:val="22"/>
          <w:lang w:eastAsia="es-CO"/>
        </w:rPr>
        <w:t xml:space="preserve">fue presentado ante la Secretaría General de la Cámara de </w:t>
      </w:r>
      <w:r w:rsidR="00A8565E" w:rsidRPr="00D90C99">
        <w:rPr>
          <w:rFonts w:ascii="Gadugi" w:hAnsi="Gadugi"/>
          <w:sz w:val="22"/>
          <w:szCs w:val="22"/>
          <w:lang w:eastAsia="es-CO"/>
        </w:rPr>
        <w:t>Representantes el pasado martes</w:t>
      </w:r>
      <w:r w:rsidRPr="00D90C99">
        <w:rPr>
          <w:rFonts w:ascii="Gadugi" w:hAnsi="Gadugi"/>
          <w:sz w:val="22"/>
          <w:szCs w:val="22"/>
          <w:lang w:eastAsia="es-CO"/>
        </w:rPr>
        <w:t>,</w:t>
      </w:r>
      <w:r w:rsidR="00A8565E" w:rsidRPr="00D90C99">
        <w:rPr>
          <w:rFonts w:ascii="Gadugi" w:hAnsi="Gadugi"/>
          <w:sz w:val="22"/>
          <w:szCs w:val="22"/>
          <w:lang w:eastAsia="es-CO"/>
        </w:rPr>
        <w:t xml:space="preserve"> 23 de julio de 2019 por los</w:t>
      </w:r>
      <w:r w:rsidRPr="00D90C99">
        <w:rPr>
          <w:rFonts w:ascii="Gadugi" w:hAnsi="Gadugi"/>
          <w:sz w:val="22"/>
          <w:szCs w:val="22"/>
          <w:lang w:eastAsia="es-CO"/>
        </w:rPr>
        <w:t xml:space="preserve"> Honorable</w:t>
      </w:r>
      <w:r w:rsidR="00A8565E" w:rsidRPr="00D90C99">
        <w:rPr>
          <w:rFonts w:ascii="Gadugi" w:hAnsi="Gadugi"/>
          <w:sz w:val="22"/>
          <w:szCs w:val="22"/>
          <w:lang w:eastAsia="es-CO"/>
        </w:rPr>
        <w:t>s</w:t>
      </w:r>
      <w:r w:rsidRPr="00D90C99">
        <w:rPr>
          <w:rFonts w:ascii="Gadugi" w:hAnsi="Gadugi"/>
          <w:sz w:val="22"/>
          <w:szCs w:val="22"/>
          <w:lang w:eastAsia="es-CO"/>
        </w:rPr>
        <w:t xml:space="preserve"> Representante</w:t>
      </w:r>
      <w:r w:rsidR="00A8565E" w:rsidRPr="00D90C99">
        <w:rPr>
          <w:rFonts w:ascii="Gadugi" w:hAnsi="Gadugi"/>
          <w:sz w:val="22"/>
          <w:szCs w:val="22"/>
          <w:lang w:eastAsia="es-CO"/>
        </w:rPr>
        <w:t xml:space="preserve">s: Buenaventura León </w:t>
      </w:r>
      <w:proofErr w:type="spellStart"/>
      <w:r w:rsidR="00A8565E" w:rsidRPr="00D90C99">
        <w:rPr>
          <w:rFonts w:ascii="Gadugi" w:hAnsi="Gadugi"/>
          <w:sz w:val="22"/>
          <w:szCs w:val="22"/>
          <w:lang w:eastAsia="es-CO"/>
        </w:rPr>
        <w:t>León</w:t>
      </w:r>
      <w:proofErr w:type="spellEnd"/>
      <w:r w:rsidR="00A8565E" w:rsidRPr="00D90C99">
        <w:rPr>
          <w:rFonts w:ascii="Gadugi" w:hAnsi="Gadugi"/>
          <w:sz w:val="22"/>
          <w:szCs w:val="22"/>
          <w:lang w:eastAsia="es-CO"/>
        </w:rPr>
        <w:t xml:space="preserve">, Armando Antonio </w:t>
      </w:r>
      <w:proofErr w:type="spellStart"/>
      <w:r w:rsidR="00A8565E" w:rsidRPr="00D90C99">
        <w:rPr>
          <w:rFonts w:ascii="Gadugi" w:hAnsi="Gadugi"/>
          <w:sz w:val="22"/>
          <w:szCs w:val="22"/>
          <w:lang w:eastAsia="es-CO"/>
        </w:rPr>
        <w:t>Zabaraín</w:t>
      </w:r>
      <w:proofErr w:type="spellEnd"/>
      <w:r w:rsidR="00A8565E" w:rsidRPr="00D90C99">
        <w:rPr>
          <w:rFonts w:ascii="Gadugi" w:hAnsi="Gadugi"/>
          <w:sz w:val="22"/>
          <w:szCs w:val="22"/>
          <w:lang w:eastAsia="es-CO"/>
        </w:rPr>
        <w:t xml:space="preserve"> de Arce, Juan Carlos </w:t>
      </w:r>
      <w:proofErr w:type="spellStart"/>
      <w:r w:rsidR="00A8565E" w:rsidRPr="00D90C99">
        <w:rPr>
          <w:rFonts w:ascii="Gadugi" w:hAnsi="Gadugi"/>
          <w:sz w:val="22"/>
          <w:szCs w:val="22"/>
          <w:lang w:eastAsia="es-CO"/>
        </w:rPr>
        <w:t>Wills</w:t>
      </w:r>
      <w:proofErr w:type="spellEnd"/>
      <w:r w:rsidR="00A8565E" w:rsidRPr="00D90C99">
        <w:rPr>
          <w:rFonts w:ascii="Gadugi" w:hAnsi="Gadugi"/>
          <w:sz w:val="22"/>
          <w:szCs w:val="22"/>
          <w:lang w:eastAsia="es-CO"/>
        </w:rPr>
        <w:t xml:space="preserve"> Ospina, Alfredo </w:t>
      </w:r>
      <w:proofErr w:type="spellStart"/>
      <w:r w:rsidR="00A8565E" w:rsidRPr="00D90C99">
        <w:rPr>
          <w:rFonts w:ascii="Gadugi" w:hAnsi="Gadugi"/>
          <w:sz w:val="22"/>
          <w:szCs w:val="22"/>
          <w:lang w:eastAsia="es-CO"/>
        </w:rPr>
        <w:t>Ape</w:t>
      </w:r>
      <w:proofErr w:type="spellEnd"/>
      <w:r w:rsidR="00A8565E" w:rsidRPr="00D90C99">
        <w:rPr>
          <w:rFonts w:ascii="Gadugi" w:hAnsi="Gadugi"/>
          <w:sz w:val="22"/>
          <w:szCs w:val="22"/>
          <w:lang w:eastAsia="es-CO"/>
        </w:rPr>
        <w:t xml:space="preserve"> Cuello Baute, Adriana Magali Matiz Vargas, Juan Carlos Rivera Peña, Ciro Antonio Rodríguez Pinzón, Germán Alcides Blanco Álvarez, Nidia Marcela Osorio Salgado, </w:t>
      </w:r>
      <w:proofErr w:type="spellStart"/>
      <w:r w:rsidR="00A8565E" w:rsidRPr="00D90C99">
        <w:rPr>
          <w:rFonts w:ascii="Gadugi" w:hAnsi="Gadugi"/>
          <w:sz w:val="22"/>
          <w:szCs w:val="22"/>
          <w:lang w:eastAsia="es-CO"/>
        </w:rPr>
        <w:t>Diela</w:t>
      </w:r>
      <w:proofErr w:type="spellEnd"/>
      <w:r w:rsidR="00A8565E" w:rsidRPr="00D90C99">
        <w:rPr>
          <w:rFonts w:ascii="Gadugi" w:hAnsi="Gadugi"/>
          <w:sz w:val="22"/>
          <w:szCs w:val="22"/>
          <w:lang w:eastAsia="es-CO"/>
        </w:rPr>
        <w:t xml:space="preserve"> Liliana Benavides Solarte, Nicolás Albeiro Echeverry Alvarán, Jaime Felipe Lozada Polanco, José </w:t>
      </w:r>
      <w:proofErr w:type="spellStart"/>
      <w:r w:rsidR="00A8565E" w:rsidRPr="00D90C99">
        <w:rPr>
          <w:rFonts w:ascii="Gadugi" w:hAnsi="Gadugi"/>
          <w:sz w:val="22"/>
          <w:szCs w:val="22"/>
          <w:lang w:eastAsia="es-CO"/>
        </w:rPr>
        <w:t>Elver</w:t>
      </w:r>
      <w:proofErr w:type="spellEnd"/>
      <w:r w:rsidR="00A8565E" w:rsidRPr="00D90C99">
        <w:rPr>
          <w:rFonts w:ascii="Gadugi" w:hAnsi="Gadugi"/>
          <w:sz w:val="22"/>
          <w:szCs w:val="22"/>
          <w:lang w:eastAsia="es-CO"/>
        </w:rPr>
        <w:t xml:space="preserve"> Hernández Casas, Félix Alejandro Chica Correa, María Cristina Soto De Gómez y Emeterio José Montes De Castro</w:t>
      </w:r>
      <w:r w:rsidR="00294A2B" w:rsidRPr="00D90C99">
        <w:rPr>
          <w:rFonts w:ascii="Gadugi" w:hAnsi="Gadugi"/>
          <w:sz w:val="22"/>
          <w:szCs w:val="22"/>
          <w:lang w:eastAsia="es-CO"/>
        </w:rPr>
        <w:t>. Por otro lado,</w:t>
      </w:r>
      <w:r w:rsidR="00A8565E" w:rsidRPr="00D90C99">
        <w:rPr>
          <w:rFonts w:ascii="Gadugi" w:hAnsi="Gadugi"/>
          <w:sz w:val="22"/>
          <w:szCs w:val="22"/>
          <w:lang w:eastAsia="es-CO"/>
        </w:rPr>
        <w:t xml:space="preserve"> el Proyecto de </w:t>
      </w:r>
      <w:r w:rsidR="00B928DB">
        <w:rPr>
          <w:rFonts w:ascii="Gadugi" w:hAnsi="Gadugi"/>
          <w:sz w:val="22"/>
          <w:szCs w:val="22"/>
          <w:lang w:eastAsia="es-CO"/>
        </w:rPr>
        <w:t>Ley</w:t>
      </w:r>
      <w:r w:rsidR="00A8565E" w:rsidRPr="00D90C99">
        <w:rPr>
          <w:rFonts w:ascii="Gadugi" w:hAnsi="Gadugi"/>
          <w:sz w:val="22"/>
          <w:szCs w:val="22"/>
          <w:lang w:eastAsia="es-CO"/>
        </w:rPr>
        <w:t xml:space="preserve"> No. 213 de 2019 Cámara, “Por medio de la cual se promueve el abastecimiento, continuidad, confiabilidad y cobertura del gas combustible en el país” fue presentado ante la Secretaría General de la Cámara de</w:t>
      </w:r>
      <w:r w:rsidR="00294A2B" w:rsidRPr="00D90C99">
        <w:rPr>
          <w:rFonts w:ascii="Gadugi" w:hAnsi="Gadugi"/>
          <w:sz w:val="22"/>
          <w:szCs w:val="22"/>
          <w:lang w:eastAsia="es-CO"/>
        </w:rPr>
        <w:t xml:space="preserve"> Representantes el pasado lunes</w:t>
      </w:r>
      <w:r w:rsidR="00A8565E" w:rsidRPr="00D90C99">
        <w:rPr>
          <w:rFonts w:ascii="Gadugi" w:hAnsi="Gadugi"/>
          <w:sz w:val="22"/>
          <w:szCs w:val="22"/>
          <w:lang w:eastAsia="es-CO"/>
        </w:rPr>
        <w:t xml:space="preserve">, </w:t>
      </w:r>
      <w:r w:rsidR="00294A2B" w:rsidRPr="00D90C99">
        <w:rPr>
          <w:rFonts w:ascii="Gadugi" w:hAnsi="Gadugi"/>
          <w:sz w:val="22"/>
          <w:szCs w:val="22"/>
          <w:lang w:eastAsia="es-CO"/>
        </w:rPr>
        <w:t>02</w:t>
      </w:r>
      <w:r w:rsidR="00A8565E" w:rsidRPr="00D90C99">
        <w:rPr>
          <w:rFonts w:ascii="Gadugi" w:hAnsi="Gadugi"/>
          <w:sz w:val="22"/>
          <w:szCs w:val="22"/>
          <w:lang w:eastAsia="es-CO"/>
        </w:rPr>
        <w:t xml:space="preserve"> de </w:t>
      </w:r>
      <w:r w:rsidR="00294A2B" w:rsidRPr="00D90C99">
        <w:rPr>
          <w:rFonts w:ascii="Gadugi" w:hAnsi="Gadugi"/>
          <w:sz w:val="22"/>
          <w:szCs w:val="22"/>
          <w:lang w:eastAsia="es-CO"/>
        </w:rPr>
        <w:t>septiembre</w:t>
      </w:r>
      <w:r w:rsidR="00A8565E" w:rsidRPr="00D90C99">
        <w:rPr>
          <w:rFonts w:ascii="Gadugi" w:hAnsi="Gadugi"/>
          <w:sz w:val="22"/>
          <w:szCs w:val="22"/>
          <w:lang w:eastAsia="es-CO"/>
        </w:rPr>
        <w:t xml:space="preserve"> de</w:t>
      </w:r>
      <w:r w:rsidR="00294A2B" w:rsidRPr="00D90C99">
        <w:rPr>
          <w:rFonts w:ascii="Gadugi" w:hAnsi="Gadugi"/>
          <w:sz w:val="22"/>
          <w:szCs w:val="22"/>
          <w:lang w:eastAsia="es-CO"/>
        </w:rPr>
        <w:t>l</w:t>
      </w:r>
      <w:r w:rsidR="00A8565E" w:rsidRPr="00D90C99">
        <w:rPr>
          <w:rFonts w:ascii="Gadugi" w:hAnsi="Gadugi"/>
          <w:sz w:val="22"/>
          <w:szCs w:val="22"/>
          <w:lang w:eastAsia="es-CO"/>
        </w:rPr>
        <w:t xml:space="preserve"> 2019 por los Honorables </w:t>
      </w:r>
      <w:r w:rsidR="00294A2B" w:rsidRPr="00D90C99">
        <w:rPr>
          <w:rFonts w:ascii="Gadugi" w:hAnsi="Gadugi"/>
          <w:sz w:val="22"/>
          <w:szCs w:val="22"/>
          <w:lang w:eastAsia="es-CO"/>
        </w:rPr>
        <w:t xml:space="preserve">Congresistas: María Fernanda Cabal Molina y Edwin Gilberto Ballesteros Archila; ambos </w:t>
      </w:r>
      <w:r w:rsidRPr="00D90C99">
        <w:rPr>
          <w:rFonts w:ascii="Gadugi" w:hAnsi="Gadugi"/>
          <w:sz w:val="22"/>
          <w:szCs w:val="22"/>
          <w:lang w:eastAsia="es-CO"/>
        </w:rPr>
        <w:t>cumpliendo con los requisitos formales exigidos para tal efecto, c</w:t>
      </w:r>
      <w:r w:rsidR="00294A2B" w:rsidRPr="00D90C99">
        <w:rPr>
          <w:rFonts w:ascii="Gadugi" w:hAnsi="Gadugi"/>
          <w:sz w:val="22"/>
          <w:szCs w:val="22"/>
          <w:lang w:eastAsia="es-CO"/>
        </w:rPr>
        <w:t>onforme a lo establecido en el a</w:t>
      </w:r>
      <w:r w:rsidRPr="00D90C99">
        <w:rPr>
          <w:rFonts w:ascii="Gadugi" w:hAnsi="Gadugi"/>
          <w:sz w:val="22"/>
          <w:szCs w:val="22"/>
          <w:lang w:eastAsia="es-CO"/>
        </w:rPr>
        <w:t xml:space="preserve">rtículo 149° de la </w:t>
      </w:r>
      <w:r w:rsidR="00B928DB">
        <w:rPr>
          <w:rFonts w:ascii="Gadugi" w:hAnsi="Gadugi"/>
          <w:sz w:val="22"/>
          <w:szCs w:val="22"/>
          <w:lang w:eastAsia="es-CO"/>
        </w:rPr>
        <w:t>Ley</w:t>
      </w:r>
      <w:r w:rsidR="00475C13" w:rsidRPr="00D90C99">
        <w:rPr>
          <w:rFonts w:ascii="Gadugi" w:hAnsi="Gadugi"/>
          <w:sz w:val="22"/>
          <w:szCs w:val="22"/>
          <w:lang w:eastAsia="es-CO"/>
        </w:rPr>
        <w:t xml:space="preserve"> 5ª de 1992.</w:t>
      </w:r>
    </w:p>
    <w:p w14:paraId="17AFA115" w14:textId="77777777" w:rsidR="00AD5FA2" w:rsidRPr="00D90C99" w:rsidRDefault="00AD5FA2">
      <w:pPr>
        <w:tabs>
          <w:tab w:val="left" w:pos="2853"/>
        </w:tabs>
        <w:rPr>
          <w:rFonts w:ascii="Gadugi" w:hAnsi="Gadugi"/>
          <w:b/>
          <w:color w:val="FF6600"/>
          <w:sz w:val="22"/>
          <w:szCs w:val="22"/>
          <w:lang w:eastAsia="es-CO"/>
        </w:rPr>
      </w:pPr>
    </w:p>
    <w:p w14:paraId="57F8EDC7" w14:textId="5AFD5932" w:rsidR="00F602B3" w:rsidRPr="00B764CC" w:rsidRDefault="00475C13" w:rsidP="00D90C99">
      <w:pPr>
        <w:tabs>
          <w:tab w:val="left" w:pos="2853"/>
        </w:tabs>
        <w:jc w:val="both"/>
        <w:rPr>
          <w:rFonts w:ascii="Gadugi" w:hAnsi="Gadugi"/>
          <w:lang w:eastAsia="es-CO"/>
        </w:rPr>
      </w:pPr>
      <w:r w:rsidRPr="00D90C99">
        <w:rPr>
          <w:rFonts w:ascii="Gadugi" w:hAnsi="Gadugi"/>
          <w:sz w:val="22"/>
          <w:szCs w:val="22"/>
          <w:lang w:eastAsia="es-CO"/>
        </w:rPr>
        <w:t xml:space="preserve">Dichos proyectos fueron </w:t>
      </w:r>
      <w:r w:rsidR="00AD5FA2" w:rsidRPr="00D90C99">
        <w:rPr>
          <w:rFonts w:ascii="Gadugi" w:hAnsi="Gadugi"/>
          <w:sz w:val="22"/>
          <w:szCs w:val="22"/>
          <w:lang w:eastAsia="es-CO"/>
        </w:rPr>
        <w:t>remitido</w:t>
      </w:r>
      <w:r w:rsidRPr="00D90C99">
        <w:rPr>
          <w:rFonts w:ascii="Gadugi" w:hAnsi="Gadugi"/>
          <w:sz w:val="22"/>
          <w:szCs w:val="22"/>
          <w:lang w:eastAsia="es-CO"/>
        </w:rPr>
        <w:t>s</w:t>
      </w:r>
      <w:r w:rsidR="00AD5FA2" w:rsidRPr="00D90C99">
        <w:rPr>
          <w:rFonts w:ascii="Gadugi" w:hAnsi="Gadugi"/>
          <w:sz w:val="22"/>
          <w:szCs w:val="22"/>
          <w:lang w:eastAsia="es-CO"/>
        </w:rPr>
        <w:t xml:space="preserve"> a la Comisión Quinta Constitucional Permanente para adelantar el trámite </w:t>
      </w:r>
      <w:r w:rsidRPr="00D90C99">
        <w:rPr>
          <w:rFonts w:ascii="Gadugi" w:hAnsi="Gadugi"/>
          <w:sz w:val="22"/>
          <w:szCs w:val="22"/>
          <w:lang w:eastAsia="es-CO"/>
        </w:rPr>
        <w:t>respectivo en C</w:t>
      </w:r>
      <w:r w:rsidR="006C57DD" w:rsidRPr="00D90C99">
        <w:rPr>
          <w:rFonts w:ascii="Gadugi" w:hAnsi="Gadugi"/>
          <w:sz w:val="22"/>
          <w:szCs w:val="22"/>
          <w:lang w:eastAsia="es-CO"/>
        </w:rPr>
        <w:t xml:space="preserve">omisión, donde, luego de analizar el contenido de las iniciativas legislativas, se encuentra que ambas cuentan con el mismo objeto y desarrollan el mismo tema en su esencia, de modo que, conforme al artículo 151 de la </w:t>
      </w:r>
      <w:r w:rsidR="00B928DB">
        <w:rPr>
          <w:rFonts w:ascii="Gadugi" w:hAnsi="Gadugi"/>
          <w:sz w:val="22"/>
          <w:szCs w:val="22"/>
          <w:lang w:eastAsia="es-CO"/>
        </w:rPr>
        <w:t>Ley</w:t>
      </w:r>
      <w:r w:rsidR="006C57DD" w:rsidRPr="00D90C99">
        <w:rPr>
          <w:rFonts w:ascii="Gadugi" w:hAnsi="Gadugi"/>
          <w:sz w:val="22"/>
          <w:szCs w:val="22"/>
          <w:lang w:eastAsia="es-CO"/>
        </w:rPr>
        <w:t xml:space="preserve"> 5ª de 1992, la Presidencia de la Comisión procedió con la acumulación de los proyectos en mención</w:t>
      </w:r>
      <w:r w:rsidR="00F602B3" w:rsidRPr="00D90C99">
        <w:rPr>
          <w:rFonts w:ascii="Gadugi" w:hAnsi="Gadugi"/>
          <w:sz w:val="22"/>
          <w:szCs w:val="22"/>
          <w:lang w:eastAsia="es-CO"/>
        </w:rPr>
        <w:t xml:space="preserve">. </w:t>
      </w:r>
    </w:p>
    <w:p w14:paraId="7D236866" w14:textId="77777777" w:rsidR="00F602B3" w:rsidRPr="00D90C99" w:rsidRDefault="00F602B3" w:rsidP="00D90C99">
      <w:pPr>
        <w:tabs>
          <w:tab w:val="left" w:pos="2853"/>
        </w:tabs>
        <w:jc w:val="both"/>
        <w:rPr>
          <w:rFonts w:ascii="Gadugi" w:hAnsi="Gadugi"/>
          <w:lang w:eastAsia="es-CO"/>
        </w:rPr>
      </w:pPr>
    </w:p>
    <w:p w14:paraId="45083F8C" w14:textId="4268F7CE" w:rsidR="00000000" w:rsidRPr="00D90C99" w:rsidRDefault="00F602B3" w:rsidP="00D90C99">
      <w:pPr>
        <w:tabs>
          <w:tab w:val="left" w:pos="2853"/>
        </w:tabs>
        <w:jc w:val="both"/>
        <w:rPr>
          <w:rFonts w:ascii="Gadugi" w:hAnsi="Gadugi"/>
          <w:b/>
          <w:color w:val="FF6600"/>
          <w:lang w:eastAsia="es-CO"/>
        </w:rPr>
        <w:sectPr w:rsidR="00000000" w:rsidRPr="00D90C99" w:rsidSect="00D90C99">
          <w:headerReference w:type="default" r:id="rId11"/>
          <w:footerReference w:type="default" r:id="rId12"/>
          <w:type w:val="continuous"/>
          <w:pgSz w:w="12240" w:h="15840" w:code="1"/>
          <w:pgMar w:top="851" w:right="1134" w:bottom="851" w:left="1134" w:header="709" w:footer="709" w:gutter="0"/>
          <w:cols w:space="708"/>
          <w:docGrid w:linePitch="360"/>
        </w:sectPr>
      </w:pPr>
      <w:r w:rsidRPr="00345B15">
        <w:rPr>
          <w:rFonts w:ascii="Gadugi" w:hAnsi="Gadugi"/>
          <w:sz w:val="22"/>
          <w:szCs w:val="22"/>
          <w:lang w:eastAsia="es-CO"/>
        </w:rPr>
        <w:t xml:space="preserve">Así las cosas, el </w:t>
      </w:r>
      <w:r w:rsidR="00AD5FA2" w:rsidRPr="00D90C99">
        <w:rPr>
          <w:rFonts w:ascii="Gadugi" w:hAnsi="Gadugi"/>
          <w:sz w:val="22"/>
          <w:szCs w:val="22"/>
          <w:lang w:eastAsia="es-CO"/>
        </w:rPr>
        <w:t>Representante Edwin Gilberto Ballesteros Archila</w:t>
      </w:r>
      <w:r w:rsidR="006C57DD" w:rsidRPr="00345B15">
        <w:rPr>
          <w:rFonts w:ascii="Gadugi" w:hAnsi="Gadugi"/>
          <w:sz w:val="22"/>
          <w:szCs w:val="22"/>
          <w:lang w:eastAsia="es-CO"/>
        </w:rPr>
        <w:t xml:space="preserve"> </w:t>
      </w:r>
      <w:r w:rsidRPr="00345B15">
        <w:rPr>
          <w:rFonts w:ascii="Gadugi" w:hAnsi="Gadugi"/>
          <w:sz w:val="22"/>
          <w:szCs w:val="22"/>
          <w:lang w:eastAsia="es-CO"/>
        </w:rPr>
        <w:t>fue asignado como coordinador ponente el pasado</w:t>
      </w:r>
      <w:r w:rsidR="006C57DD" w:rsidRPr="00345B15">
        <w:rPr>
          <w:rFonts w:ascii="Gadugi" w:hAnsi="Gadugi"/>
          <w:sz w:val="22"/>
          <w:szCs w:val="22"/>
          <w:lang w:eastAsia="es-CO"/>
        </w:rPr>
        <w:t xml:space="preserve"> martes, 17 de septiembre de 2019</w:t>
      </w:r>
      <w:r w:rsidR="00B6069C" w:rsidRPr="00345B15">
        <w:rPr>
          <w:rFonts w:ascii="Gadugi" w:hAnsi="Gadugi"/>
          <w:sz w:val="22"/>
          <w:szCs w:val="22"/>
          <w:lang w:eastAsia="es-CO"/>
        </w:rPr>
        <w:t xml:space="preserve">, </w:t>
      </w:r>
      <w:r w:rsidR="00AD5FA2" w:rsidRPr="00D90C99">
        <w:rPr>
          <w:rFonts w:ascii="Gadugi" w:hAnsi="Gadugi"/>
          <w:sz w:val="22"/>
          <w:szCs w:val="22"/>
          <w:lang w:eastAsia="es-CO"/>
        </w:rPr>
        <w:t xml:space="preserve">en aras de rendir informe de ponencia </w:t>
      </w:r>
      <w:r w:rsidR="006C57DD" w:rsidRPr="00D90C99">
        <w:rPr>
          <w:rFonts w:ascii="Gadugi" w:hAnsi="Gadugi"/>
          <w:sz w:val="22"/>
          <w:szCs w:val="22"/>
          <w:lang w:eastAsia="es-CO"/>
        </w:rPr>
        <w:t>para primer debate</w:t>
      </w:r>
      <w:r w:rsidRPr="00345B15">
        <w:rPr>
          <w:rFonts w:ascii="Gadugi" w:hAnsi="Gadugi"/>
          <w:sz w:val="22"/>
          <w:szCs w:val="22"/>
          <w:lang w:eastAsia="es-CO"/>
        </w:rPr>
        <w:t xml:space="preserve">, la cual fue aprobada por unanimidad por la Comisión el día martes, 03 de diciembre de 2019. </w:t>
      </w:r>
    </w:p>
    <w:p w14:paraId="4ADDE99C" w14:textId="0C7D9B14" w:rsidR="00E81CD9" w:rsidRPr="00D90C99" w:rsidRDefault="00E81CD9" w:rsidP="00D90C99">
      <w:pPr>
        <w:tabs>
          <w:tab w:val="left" w:pos="2853"/>
        </w:tabs>
        <w:rPr>
          <w:rFonts w:ascii="Gadugi" w:hAnsi="Gadugi"/>
          <w:b/>
          <w:color w:val="FF6600"/>
          <w:lang w:eastAsia="es-CO"/>
        </w:rPr>
      </w:pPr>
    </w:p>
    <w:p w14:paraId="2FA2DC11" w14:textId="65E40637" w:rsidR="00F16624" w:rsidRPr="00D90C99" w:rsidRDefault="00F16624" w:rsidP="00D90C99">
      <w:pPr>
        <w:tabs>
          <w:tab w:val="left" w:pos="2853"/>
        </w:tabs>
        <w:rPr>
          <w:rFonts w:ascii="Gadugi" w:hAnsi="Gadugi"/>
          <w:b/>
          <w:lang w:eastAsia="es-CO"/>
        </w:rPr>
      </w:pPr>
    </w:p>
    <w:p w14:paraId="190C4777" w14:textId="6190D75D" w:rsidR="00FE136F" w:rsidRPr="00D90C99" w:rsidRDefault="00FE136F" w:rsidP="00D90C99">
      <w:pPr>
        <w:pStyle w:val="Prrafodelista"/>
        <w:numPr>
          <w:ilvl w:val="0"/>
          <w:numId w:val="48"/>
        </w:numPr>
        <w:tabs>
          <w:tab w:val="left" w:pos="2853"/>
        </w:tabs>
        <w:spacing w:line="240" w:lineRule="auto"/>
        <w:jc w:val="center"/>
        <w:rPr>
          <w:rFonts w:ascii="Gadugi" w:hAnsi="Gadugi"/>
          <w:b/>
          <w:lang w:eastAsia="es-CO"/>
        </w:rPr>
      </w:pPr>
      <w:r w:rsidRPr="00345B15">
        <w:rPr>
          <w:rFonts w:ascii="Gadugi" w:hAnsi="Gadugi"/>
          <w:b/>
          <w:lang w:eastAsia="es-CO"/>
        </w:rPr>
        <w:t>OBJETO DE</w:t>
      </w:r>
      <w:r w:rsidR="00F602B3" w:rsidRPr="00345B15">
        <w:rPr>
          <w:rFonts w:ascii="Gadugi" w:hAnsi="Gadugi"/>
          <w:b/>
          <w:lang w:eastAsia="es-CO"/>
        </w:rPr>
        <w:t xml:space="preserve"> LOS</w:t>
      </w:r>
      <w:r w:rsidRPr="00345B15">
        <w:rPr>
          <w:rFonts w:ascii="Gadugi" w:hAnsi="Gadugi"/>
          <w:b/>
          <w:lang w:eastAsia="es-CO"/>
        </w:rPr>
        <w:t xml:space="preserve"> PROYECTO</w:t>
      </w:r>
      <w:r w:rsidR="00F602B3" w:rsidRPr="00345B15">
        <w:rPr>
          <w:rFonts w:ascii="Gadugi" w:hAnsi="Gadugi"/>
          <w:b/>
          <w:lang w:eastAsia="es-CO"/>
        </w:rPr>
        <w:t>S</w:t>
      </w:r>
      <w:r w:rsidRPr="00345B15">
        <w:rPr>
          <w:rFonts w:ascii="Gadugi" w:hAnsi="Gadugi"/>
          <w:b/>
          <w:lang w:eastAsia="es-CO"/>
        </w:rPr>
        <w:t xml:space="preserve"> DE </w:t>
      </w:r>
      <w:r w:rsidR="00B928DB">
        <w:rPr>
          <w:rFonts w:ascii="Gadugi" w:hAnsi="Gadugi"/>
          <w:b/>
          <w:lang w:eastAsia="es-CO"/>
        </w:rPr>
        <w:t>LEY</w:t>
      </w:r>
    </w:p>
    <w:p w14:paraId="58B2C58C" w14:textId="6A504103" w:rsidR="002F3100" w:rsidRPr="00B764CC" w:rsidRDefault="00F602B3" w:rsidP="00D90C99">
      <w:pPr>
        <w:tabs>
          <w:tab w:val="left" w:pos="2853"/>
        </w:tabs>
        <w:jc w:val="both"/>
        <w:rPr>
          <w:rFonts w:ascii="Gadugi" w:hAnsi="Gadugi" w:cs="Arial"/>
        </w:rPr>
      </w:pPr>
      <w:r w:rsidRPr="00D90C99">
        <w:rPr>
          <w:rFonts w:ascii="Gadugi" w:hAnsi="Gadugi" w:cs="Arial"/>
          <w:sz w:val="22"/>
          <w:szCs w:val="22"/>
        </w:rPr>
        <w:t>Los</w:t>
      </w:r>
      <w:r w:rsidR="002F3100" w:rsidRPr="00D90C99">
        <w:rPr>
          <w:rFonts w:ascii="Gadugi" w:hAnsi="Gadugi" w:cs="Arial"/>
          <w:sz w:val="22"/>
          <w:szCs w:val="22"/>
        </w:rPr>
        <w:t xml:space="preserve"> Proyecto</w:t>
      </w:r>
      <w:r w:rsidRPr="00D90C99">
        <w:rPr>
          <w:rFonts w:ascii="Gadugi" w:hAnsi="Gadugi" w:cs="Arial"/>
          <w:sz w:val="22"/>
          <w:szCs w:val="22"/>
        </w:rPr>
        <w:t>s</w:t>
      </w:r>
      <w:r w:rsidR="002F3100" w:rsidRPr="00D90C99">
        <w:rPr>
          <w:rFonts w:ascii="Gadugi" w:hAnsi="Gadugi" w:cs="Arial"/>
          <w:sz w:val="22"/>
          <w:szCs w:val="22"/>
        </w:rPr>
        <w:t xml:space="preserve"> de </w:t>
      </w:r>
      <w:r w:rsidR="00B928DB">
        <w:rPr>
          <w:rFonts w:ascii="Gadugi" w:hAnsi="Gadugi" w:cs="Arial"/>
          <w:sz w:val="22"/>
          <w:szCs w:val="22"/>
        </w:rPr>
        <w:t>Ley</w:t>
      </w:r>
      <w:r w:rsidR="002F3100" w:rsidRPr="00D90C99">
        <w:rPr>
          <w:rFonts w:ascii="Gadugi" w:hAnsi="Gadugi" w:cs="Arial"/>
          <w:sz w:val="22"/>
          <w:szCs w:val="22"/>
        </w:rPr>
        <w:t xml:space="preserve"> </w:t>
      </w:r>
      <w:r w:rsidRPr="00D90C99">
        <w:rPr>
          <w:rFonts w:ascii="Gadugi" w:hAnsi="Gadugi" w:cs="Arial"/>
          <w:sz w:val="22"/>
          <w:szCs w:val="22"/>
        </w:rPr>
        <w:t xml:space="preserve">en cuestión </w:t>
      </w:r>
      <w:r w:rsidR="002F3100" w:rsidRPr="00D90C99">
        <w:rPr>
          <w:rFonts w:ascii="Gadugi" w:hAnsi="Gadugi" w:cs="Arial"/>
          <w:sz w:val="22"/>
          <w:szCs w:val="22"/>
        </w:rPr>
        <w:t>tiene</w:t>
      </w:r>
      <w:r w:rsidRPr="00D90C99">
        <w:rPr>
          <w:rFonts w:ascii="Gadugi" w:hAnsi="Gadugi" w:cs="Arial"/>
          <w:sz w:val="22"/>
          <w:szCs w:val="22"/>
        </w:rPr>
        <w:t>n</w:t>
      </w:r>
      <w:r w:rsidR="002F3100" w:rsidRPr="00D90C99">
        <w:rPr>
          <w:rFonts w:ascii="Gadugi" w:hAnsi="Gadugi" w:cs="Arial"/>
          <w:sz w:val="22"/>
          <w:szCs w:val="22"/>
        </w:rPr>
        <w:t xml:space="preserve"> como fin último, incentivar el abastecimiento de gas combustible en el país y ampliar su </w:t>
      </w:r>
      <w:r w:rsidR="003358E3" w:rsidRPr="00D90C99">
        <w:rPr>
          <w:rFonts w:ascii="Gadugi" w:hAnsi="Gadugi" w:cs="Arial"/>
          <w:sz w:val="22"/>
          <w:szCs w:val="22"/>
        </w:rPr>
        <w:t>cobertura</w:t>
      </w:r>
      <w:r w:rsidR="002F3100" w:rsidRPr="00D90C99">
        <w:rPr>
          <w:rFonts w:ascii="Gadugi" w:hAnsi="Gadugi" w:cs="Arial"/>
          <w:sz w:val="22"/>
          <w:szCs w:val="22"/>
        </w:rPr>
        <w:t>, con el fin de generar impactos positivos en el medio ambiente, la calidad de vida, la salud de la población y el acceso al servicio público.</w:t>
      </w:r>
    </w:p>
    <w:p w14:paraId="5A507466" w14:textId="5B8E5D4C" w:rsidR="002F3100" w:rsidRPr="00D90C99" w:rsidRDefault="002F3100" w:rsidP="00D90C99">
      <w:pPr>
        <w:tabs>
          <w:tab w:val="left" w:pos="2853"/>
        </w:tabs>
        <w:jc w:val="both"/>
        <w:rPr>
          <w:rFonts w:ascii="Gadugi" w:hAnsi="Gadugi" w:cs="Arial"/>
        </w:rPr>
      </w:pPr>
    </w:p>
    <w:p w14:paraId="7F9E0A31" w14:textId="6CF9F4FB" w:rsidR="002F3100" w:rsidRPr="00D90C99" w:rsidRDefault="002F3100" w:rsidP="00D90C99">
      <w:pPr>
        <w:tabs>
          <w:tab w:val="left" w:pos="2853"/>
        </w:tabs>
        <w:jc w:val="both"/>
        <w:rPr>
          <w:rFonts w:ascii="Gadugi" w:hAnsi="Gadugi" w:cs="Arial"/>
        </w:rPr>
      </w:pPr>
    </w:p>
    <w:p w14:paraId="4C3832B3" w14:textId="22FDDE10" w:rsidR="002F3100" w:rsidRDefault="002F3100" w:rsidP="00D90C99">
      <w:pPr>
        <w:tabs>
          <w:tab w:val="left" w:pos="2853"/>
        </w:tabs>
        <w:jc w:val="both"/>
        <w:rPr>
          <w:rFonts w:ascii="Gadugi" w:hAnsi="Gadugi" w:cs="Arial"/>
        </w:rPr>
      </w:pPr>
    </w:p>
    <w:p w14:paraId="63FFE1FE" w14:textId="77777777" w:rsidR="0035109C" w:rsidRPr="00B764CC" w:rsidRDefault="0035109C" w:rsidP="00D90C99">
      <w:pPr>
        <w:tabs>
          <w:tab w:val="left" w:pos="2853"/>
        </w:tabs>
        <w:jc w:val="both"/>
        <w:rPr>
          <w:rFonts w:ascii="Gadugi" w:hAnsi="Gadugi" w:cs="Arial"/>
        </w:rPr>
      </w:pPr>
    </w:p>
    <w:p w14:paraId="1297F168" w14:textId="00727E02" w:rsidR="002F3100" w:rsidRPr="00D90C99" w:rsidRDefault="002F3100" w:rsidP="00D90C99">
      <w:pPr>
        <w:tabs>
          <w:tab w:val="left" w:pos="2853"/>
        </w:tabs>
        <w:jc w:val="both"/>
        <w:rPr>
          <w:rFonts w:ascii="Gadugi" w:hAnsi="Gadugi" w:cs="Arial"/>
        </w:rPr>
      </w:pPr>
    </w:p>
    <w:p w14:paraId="0E9DADD3" w14:textId="646BDD0E" w:rsidR="00E81CD9" w:rsidRPr="00345B15" w:rsidRDefault="00E81CD9" w:rsidP="00D90C99">
      <w:pPr>
        <w:pStyle w:val="Prrafodelista"/>
        <w:numPr>
          <w:ilvl w:val="0"/>
          <w:numId w:val="48"/>
        </w:numPr>
        <w:tabs>
          <w:tab w:val="left" w:pos="2853"/>
        </w:tabs>
        <w:spacing w:line="240" w:lineRule="auto"/>
        <w:jc w:val="center"/>
        <w:rPr>
          <w:rFonts w:ascii="Gadugi" w:hAnsi="Gadugi"/>
          <w:b/>
          <w:lang w:eastAsia="es-CO"/>
        </w:rPr>
      </w:pPr>
      <w:r w:rsidRPr="00D90C99">
        <w:rPr>
          <w:rFonts w:ascii="Gadugi" w:hAnsi="Gadugi"/>
          <w:b/>
          <w:lang w:eastAsia="es-CO"/>
        </w:rPr>
        <w:t>EXPOSICIÓN DE MOTIVOS</w:t>
      </w:r>
    </w:p>
    <w:p w14:paraId="46FBFF7A" w14:textId="733F844B" w:rsidR="001919BB" w:rsidRPr="00475C13" w:rsidRDefault="00CD12FE" w:rsidP="001919BB">
      <w:pPr>
        <w:tabs>
          <w:tab w:val="left" w:pos="2853"/>
        </w:tabs>
        <w:jc w:val="both"/>
        <w:rPr>
          <w:rFonts w:ascii="Gadugi" w:hAnsi="Gadugi"/>
          <w:sz w:val="22"/>
          <w:szCs w:val="22"/>
          <w:lang w:eastAsia="es-CO"/>
        </w:rPr>
      </w:pPr>
      <w:r w:rsidRPr="00345B15">
        <w:rPr>
          <w:rFonts w:ascii="Gadugi" w:hAnsi="Gadugi"/>
          <w:sz w:val="22"/>
          <w:szCs w:val="22"/>
          <w:lang w:eastAsia="es-CO"/>
        </w:rPr>
        <w:lastRenderedPageBreak/>
        <w:t>Ante la evidente coyuntura internacional en donde el cambio clim</w:t>
      </w:r>
      <w:r w:rsidRPr="00B764CC">
        <w:rPr>
          <w:rFonts w:ascii="Gadugi" w:hAnsi="Gadugi"/>
          <w:sz w:val="22"/>
          <w:szCs w:val="22"/>
          <w:lang w:eastAsia="es-CO"/>
        </w:rPr>
        <w:t xml:space="preserve">ático es </w:t>
      </w:r>
      <w:r w:rsidR="00E44F49" w:rsidRPr="00B764CC">
        <w:rPr>
          <w:rFonts w:ascii="Gadugi" w:hAnsi="Gadugi"/>
          <w:sz w:val="22"/>
          <w:szCs w:val="22"/>
          <w:lang w:eastAsia="es-CO"/>
        </w:rPr>
        <w:t>el m</w:t>
      </w:r>
      <w:r w:rsidR="00F152C6" w:rsidRPr="00D90C99">
        <w:rPr>
          <w:rFonts w:ascii="Gadugi" w:hAnsi="Gadugi"/>
          <w:sz w:val="22"/>
          <w:szCs w:val="22"/>
          <w:lang w:eastAsia="es-CO"/>
        </w:rPr>
        <w:t>ayor desafío de nuestro tiempo,</w:t>
      </w:r>
      <w:r w:rsidR="00E44F49" w:rsidRPr="00D90C99">
        <w:rPr>
          <w:rFonts w:ascii="Gadugi" w:hAnsi="Gadugi"/>
          <w:sz w:val="22"/>
          <w:szCs w:val="22"/>
          <w:lang w:eastAsia="es-CO"/>
        </w:rPr>
        <w:t xml:space="preserve"> </w:t>
      </w:r>
      <w:r w:rsidR="003358E3" w:rsidRPr="00345B15">
        <w:rPr>
          <w:rFonts w:ascii="Gadugi" w:hAnsi="Gadugi"/>
          <w:sz w:val="22"/>
          <w:szCs w:val="22"/>
          <w:lang w:eastAsia="es-CO"/>
        </w:rPr>
        <w:t xml:space="preserve">evidenciado a través de cambios </w:t>
      </w:r>
      <w:r w:rsidR="00E44F49" w:rsidRPr="00D90C99">
        <w:rPr>
          <w:rFonts w:ascii="Gadugi" w:hAnsi="Gadugi"/>
          <w:sz w:val="22"/>
          <w:szCs w:val="22"/>
          <w:lang w:eastAsia="es-CO"/>
        </w:rPr>
        <w:t>meteorológic</w:t>
      </w:r>
      <w:r w:rsidR="003358E3" w:rsidRPr="00345B15">
        <w:rPr>
          <w:rFonts w:ascii="Gadugi" w:hAnsi="Gadugi"/>
          <w:sz w:val="22"/>
          <w:szCs w:val="22"/>
          <w:lang w:eastAsia="es-CO"/>
        </w:rPr>
        <w:t>o</w:t>
      </w:r>
      <w:r w:rsidR="00E44F49" w:rsidRPr="00D90C99">
        <w:rPr>
          <w:rFonts w:ascii="Gadugi" w:hAnsi="Gadugi"/>
          <w:sz w:val="22"/>
          <w:szCs w:val="22"/>
          <w:lang w:eastAsia="es-CO"/>
        </w:rPr>
        <w:t>s c</w:t>
      </w:r>
      <w:r w:rsidR="003358E3" w:rsidRPr="00345B15">
        <w:rPr>
          <w:rFonts w:ascii="Gadugi" w:hAnsi="Gadugi"/>
          <w:sz w:val="22"/>
          <w:szCs w:val="22"/>
          <w:lang w:eastAsia="es-CO"/>
        </w:rPr>
        <w:t>ada vez más intensos</w:t>
      </w:r>
      <w:r w:rsidR="00E44F49" w:rsidRPr="00D90C99">
        <w:rPr>
          <w:rFonts w:ascii="Gadugi" w:hAnsi="Gadugi"/>
          <w:sz w:val="22"/>
          <w:szCs w:val="22"/>
          <w:lang w:eastAsia="es-CO"/>
        </w:rPr>
        <w:t xml:space="preserve"> que amenazan </w:t>
      </w:r>
      <w:r w:rsidR="003358E3" w:rsidRPr="00345B15">
        <w:rPr>
          <w:rFonts w:ascii="Gadugi" w:hAnsi="Gadugi"/>
          <w:sz w:val="22"/>
          <w:szCs w:val="22"/>
          <w:lang w:eastAsia="es-CO"/>
        </w:rPr>
        <w:t xml:space="preserve">la vida, salud y bienestar de las comunidades y sus economías, acompañados además por el </w:t>
      </w:r>
      <w:r w:rsidR="00F152C6" w:rsidRPr="00D90C99">
        <w:rPr>
          <w:rFonts w:ascii="Gadugi" w:hAnsi="Gadugi"/>
          <w:sz w:val="22"/>
          <w:szCs w:val="22"/>
          <w:lang w:eastAsia="es-CO"/>
        </w:rPr>
        <w:t>incesante aumento</w:t>
      </w:r>
      <w:r w:rsidR="00E44F49" w:rsidRPr="00D90C99">
        <w:rPr>
          <w:rFonts w:ascii="Gadugi" w:hAnsi="Gadugi"/>
          <w:sz w:val="22"/>
          <w:szCs w:val="22"/>
          <w:lang w:eastAsia="es-CO"/>
        </w:rPr>
        <w:t xml:space="preserve"> en el nivel del mar</w:t>
      </w:r>
      <w:r w:rsidR="003358E3" w:rsidRPr="00345B15">
        <w:rPr>
          <w:rFonts w:ascii="Gadugi" w:hAnsi="Gadugi"/>
          <w:sz w:val="22"/>
          <w:szCs w:val="22"/>
          <w:lang w:eastAsia="es-CO"/>
        </w:rPr>
        <w:t xml:space="preserve"> </w:t>
      </w:r>
      <w:r w:rsidR="00E44F49" w:rsidRPr="00D90C99">
        <w:rPr>
          <w:rFonts w:ascii="Gadugi" w:hAnsi="Gadugi"/>
          <w:sz w:val="22"/>
          <w:szCs w:val="22"/>
          <w:lang w:eastAsia="es-CO"/>
        </w:rPr>
        <w:t>que incrementa el riesgo de inundaciones catastróficas, los efectos del cambio climático tienen una escala sin precedentes</w:t>
      </w:r>
      <w:r w:rsidR="00E44F49" w:rsidRPr="00345B15">
        <w:rPr>
          <w:rStyle w:val="Refdenotaalpie"/>
          <w:rFonts w:ascii="Gadugi" w:hAnsi="Gadugi"/>
          <w:sz w:val="22"/>
          <w:szCs w:val="22"/>
          <w:lang w:eastAsia="es-CO"/>
        </w:rPr>
        <w:footnoteReference w:id="1"/>
      </w:r>
      <w:r w:rsidR="00E44F49" w:rsidRPr="00345B15">
        <w:rPr>
          <w:rFonts w:ascii="Gadugi" w:hAnsi="Gadugi"/>
          <w:sz w:val="22"/>
          <w:szCs w:val="22"/>
          <w:lang w:eastAsia="es-CO"/>
        </w:rPr>
        <w:t>.</w:t>
      </w:r>
      <w:r w:rsidR="006B74C7">
        <w:rPr>
          <w:rFonts w:ascii="Gadugi" w:hAnsi="Gadugi"/>
          <w:sz w:val="22"/>
          <w:szCs w:val="22"/>
          <w:lang w:eastAsia="es-CO"/>
        </w:rPr>
        <w:t xml:space="preserve"> </w:t>
      </w:r>
      <w:r w:rsidR="001919BB">
        <w:rPr>
          <w:rFonts w:ascii="Gadugi" w:hAnsi="Gadugi"/>
          <w:sz w:val="22"/>
          <w:szCs w:val="22"/>
          <w:lang w:eastAsia="es-CO"/>
        </w:rPr>
        <w:t>De igual manera,</w:t>
      </w:r>
      <w:r w:rsidR="005B66BF">
        <w:rPr>
          <w:rFonts w:ascii="Gadugi" w:hAnsi="Gadugi"/>
          <w:sz w:val="22"/>
          <w:szCs w:val="22"/>
          <w:lang w:eastAsia="es-CO"/>
        </w:rPr>
        <w:t xml:space="preserve"> tal y como lo expone Felipe Campos, Director de Investigaciones de Alianza Valores, el segundo trimestre del año seguramente marcará el punto más bajo de crecimiento trimestral de Colombia en los últimos 50 años. Nuestra expectativa puntual se encuentra en una contracción entre el -16% y -19%; esto teniendo en cuenta que, durante todo el segundo trimestre del año, la economía se vio afectada por la restricción en movilidad propiciada por la cuarentena</w:t>
      </w:r>
      <w:r w:rsidR="001919BB">
        <w:rPr>
          <w:rStyle w:val="Refdenotaalpie"/>
          <w:rFonts w:ascii="Gadugi" w:hAnsi="Gadugi"/>
          <w:sz w:val="22"/>
          <w:szCs w:val="22"/>
          <w:lang w:eastAsia="es-CO"/>
        </w:rPr>
        <w:footnoteReference w:id="2"/>
      </w:r>
      <w:r w:rsidR="001919BB" w:rsidRPr="004E43CE">
        <w:rPr>
          <w:rFonts w:ascii="Gadugi" w:hAnsi="Gadugi"/>
          <w:sz w:val="22"/>
          <w:szCs w:val="22"/>
          <w:lang w:eastAsia="es-CO"/>
        </w:rPr>
        <w:t>.</w:t>
      </w:r>
      <w:r w:rsidR="001919BB">
        <w:rPr>
          <w:rFonts w:ascii="Gadugi" w:hAnsi="Gadugi"/>
          <w:sz w:val="22"/>
          <w:szCs w:val="22"/>
          <w:lang w:eastAsia="es-CO"/>
        </w:rPr>
        <w:t xml:space="preserve"> </w:t>
      </w:r>
    </w:p>
    <w:p w14:paraId="78E69FDD" w14:textId="77777777" w:rsidR="00E44F49" w:rsidRPr="00345B15" w:rsidRDefault="00E44F49">
      <w:pPr>
        <w:tabs>
          <w:tab w:val="left" w:pos="2853"/>
        </w:tabs>
        <w:jc w:val="both"/>
        <w:rPr>
          <w:rFonts w:ascii="Gadugi" w:hAnsi="Gadugi"/>
          <w:sz w:val="22"/>
          <w:szCs w:val="22"/>
          <w:lang w:eastAsia="es-CO"/>
        </w:rPr>
      </w:pPr>
    </w:p>
    <w:p w14:paraId="751DF932" w14:textId="1319E823" w:rsidR="00EE3B0E" w:rsidRPr="00D90C99" w:rsidRDefault="00F152C6" w:rsidP="00D90C99">
      <w:pPr>
        <w:jc w:val="both"/>
        <w:rPr>
          <w:rFonts w:ascii="Gadugi" w:hAnsi="Gadugi" w:cs="Arial"/>
          <w:sz w:val="22"/>
          <w:szCs w:val="22"/>
        </w:rPr>
      </w:pPr>
      <w:r w:rsidRPr="00345B15">
        <w:rPr>
          <w:rFonts w:ascii="Gadugi" w:hAnsi="Gadugi"/>
          <w:sz w:val="22"/>
          <w:szCs w:val="22"/>
          <w:lang w:eastAsia="es-CO"/>
        </w:rPr>
        <w:t>Es por ello qu</w:t>
      </w:r>
      <w:r w:rsidR="00EE3B0E" w:rsidRPr="00B764CC">
        <w:rPr>
          <w:rFonts w:ascii="Gadugi" w:hAnsi="Gadugi"/>
          <w:sz w:val="22"/>
          <w:szCs w:val="22"/>
          <w:lang w:eastAsia="es-CO"/>
        </w:rPr>
        <w:t>e</w:t>
      </w:r>
      <w:r w:rsidRPr="00B764CC">
        <w:rPr>
          <w:rFonts w:ascii="Gadugi" w:hAnsi="Gadugi"/>
          <w:sz w:val="22"/>
          <w:szCs w:val="22"/>
          <w:lang w:eastAsia="es-CO"/>
        </w:rPr>
        <w:t xml:space="preserve"> se</w:t>
      </w:r>
      <w:r w:rsidR="00EE3B0E" w:rsidRPr="00D90C99">
        <w:rPr>
          <w:rFonts w:ascii="Gadugi" w:hAnsi="Gadugi"/>
          <w:sz w:val="22"/>
          <w:szCs w:val="22"/>
          <w:lang w:eastAsia="es-CO"/>
        </w:rPr>
        <w:t xml:space="preserve"> hace necesario</w:t>
      </w:r>
      <w:r w:rsidR="00CD12FE" w:rsidRPr="00D90C99">
        <w:rPr>
          <w:rFonts w:ascii="Gadugi" w:hAnsi="Gadugi"/>
          <w:sz w:val="22"/>
          <w:szCs w:val="22"/>
          <w:lang w:eastAsia="es-CO"/>
        </w:rPr>
        <w:t xml:space="preserve"> incentivar aquellas medidas que nos permitan dar cumplimiento a los compromisos adquiridos en la Conferencia de las Partes realizada en París en el año 2015 (COP 21)</w:t>
      </w:r>
      <w:r w:rsidR="008404BF" w:rsidRPr="00D90C99">
        <w:rPr>
          <w:rFonts w:ascii="Gadugi" w:hAnsi="Gadugi"/>
          <w:sz w:val="22"/>
          <w:szCs w:val="22"/>
          <w:lang w:eastAsia="es-CO"/>
        </w:rPr>
        <w:t>,</w:t>
      </w:r>
      <w:r w:rsidR="00CD12FE" w:rsidRPr="00D90C99">
        <w:rPr>
          <w:rFonts w:ascii="Gadugi" w:hAnsi="Gadugi"/>
          <w:sz w:val="22"/>
          <w:szCs w:val="22"/>
          <w:lang w:eastAsia="es-CO"/>
        </w:rPr>
        <w:t xml:space="preserve"> para </w:t>
      </w:r>
      <w:r w:rsidR="008404BF" w:rsidRPr="00D90C99">
        <w:rPr>
          <w:rFonts w:ascii="Gadugi" w:hAnsi="Gadugi"/>
          <w:sz w:val="22"/>
          <w:szCs w:val="22"/>
          <w:lang w:eastAsia="es-CO"/>
        </w:rPr>
        <w:t>darle cumplimiento</w:t>
      </w:r>
      <w:r w:rsidR="00CD12FE" w:rsidRPr="00D90C99">
        <w:rPr>
          <w:rFonts w:ascii="Gadugi" w:hAnsi="Gadugi"/>
          <w:sz w:val="22"/>
          <w:szCs w:val="22"/>
          <w:lang w:eastAsia="es-CO"/>
        </w:rPr>
        <w:t xml:space="preserve"> </w:t>
      </w:r>
      <w:r w:rsidR="008404BF" w:rsidRPr="00D90C99">
        <w:rPr>
          <w:rFonts w:ascii="Gadugi" w:hAnsi="Gadugi"/>
          <w:sz w:val="22"/>
          <w:szCs w:val="22"/>
          <w:lang w:eastAsia="es-CO"/>
        </w:rPr>
        <w:t>a</w:t>
      </w:r>
      <w:r w:rsidR="00CD12FE" w:rsidRPr="00D90C99">
        <w:rPr>
          <w:rFonts w:ascii="Gadugi" w:hAnsi="Gadugi"/>
          <w:sz w:val="22"/>
          <w:szCs w:val="22"/>
          <w:lang w:eastAsia="es-CO"/>
        </w:rPr>
        <w:t xml:space="preserve"> </w:t>
      </w:r>
      <w:r w:rsidRPr="00D90C99">
        <w:rPr>
          <w:rFonts w:ascii="Gadugi" w:hAnsi="Gadugi"/>
          <w:sz w:val="22"/>
          <w:szCs w:val="22"/>
          <w:lang w:eastAsia="es-CO"/>
        </w:rPr>
        <w:t>las metas propuestas en</w:t>
      </w:r>
      <w:r w:rsidR="00CD12FE" w:rsidRPr="00D90C99">
        <w:rPr>
          <w:rFonts w:ascii="Gadugi" w:hAnsi="Gadugi"/>
          <w:sz w:val="22"/>
          <w:szCs w:val="22"/>
          <w:lang w:eastAsia="es-CO"/>
        </w:rPr>
        <w:t xml:space="preserve"> la</w:t>
      </w:r>
      <w:r w:rsidR="00EE3B0E" w:rsidRPr="00D90C99">
        <w:rPr>
          <w:rFonts w:ascii="Gadugi" w:hAnsi="Gadugi"/>
          <w:sz w:val="22"/>
          <w:szCs w:val="22"/>
          <w:lang w:eastAsia="es-CO"/>
        </w:rPr>
        <w:t xml:space="preserve"> reducción de emisiones de CO2</w:t>
      </w:r>
      <w:r w:rsidR="00A70885">
        <w:rPr>
          <w:rFonts w:ascii="Gadugi" w:hAnsi="Gadugi"/>
          <w:sz w:val="22"/>
          <w:szCs w:val="22"/>
          <w:lang w:eastAsia="es-CO"/>
        </w:rPr>
        <w:t xml:space="preserve"> y a su vez, se otorguen herramientas que sean útiles en el proceso de reactivación económica del país</w:t>
      </w:r>
      <w:r w:rsidR="008404BF" w:rsidRPr="00B764CC">
        <w:rPr>
          <w:rFonts w:ascii="Gadugi" w:hAnsi="Gadugi"/>
          <w:sz w:val="22"/>
          <w:szCs w:val="22"/>
          <w:lang w:eastAsia="es-CO"/>
        </w:rPr>
        <w:t>. De este modo, r</w:t>
      </w:r>
      <w:r w:rsidR="00EE3B0E" w:rsidRPr="00D90C99">
        <w:rPr>
          <w:rFonts w:ascii="Gadugi" w:hAnsi="Gadugi"/>
          <w:sz w:val="22"/>
          <w:szCs w:val="22"/>
          <w:lang w:eastAsia="es-CO"/>
        </w:rPr>
        <w:t>esulta fundamental</w:t>
      </w:r>
      <w:r w:rsidR="008404BF" w:rsidRPr="00D90C99">
        <w:rPr>
          <w:rFonts w:ascii="Gadugi" w:hAnsi="Gadugi"/>
          <w:sz w:val="22"/>
          <w:szCs w:val="22"/>
          <w:lang w:eastAsia="es-CO"/>
        </w:rPr>
        <w:t xml:space="preserve"> tomar acción e </w:t>
      </w:r>
      <w:r w:rsidR="003939FD" w:rsidRPr="00D90C99">
        <w:rPr>
          <w:rFonts w:ascii="Gadugi" w:hAnsi="Gadugi"/>
          <w:sz w:val="22"/>
          <w:szCs w:val="22"/>
          <w:lang w:eastAsia="es-CO"/>
        </w:rPr>
        <w:t>implementar</w:t>
      </w:r>
      <w:r w:rsidR="00CD12FE" w:rsidRPr="00D90C99">
        <w:rPr>
          <w:rFonts w:ascii="Gadugi" w:hAnsi="Gadugi"/>
          <w:sz w:val="22"/>
          <w:szCs w:val="22"/>
          <w:lang w:eastAsia="es-CO"/>
        </w:rPr>
        <w:t xml:space="preserve"> una transitoriedad</w:t>
      </w:r>
      <w:r w:rsidR="003939FD" w:rsidRPr="00D90C99">
        <w:rPr>
          <w:rFonts w:ascii="Gadugi" w:hAnsi="Gadugi"/>
          <w:sz w:val="22"/>
          <w:szCs w:val="22"/>
          <w:lang w:eastAsia="es-CO"/>
        </w:rPr>
        <w:t xml:space="preserve"> efectiva</w:t>
      </w:r>
      <w:r w:rsidR="00CD12FE" w:rsidRPr="00D90C99">
        <w:rPr>
          <w:rFonts w:ascii="Gadugi" w:hAnsi="Gadugi"/>
          <w:sz w:val="22"/>
          <w:szCs w:val="22"/>
          <w:lang w:eastAsia="es-CO"/>
        </w:rPr>
        <w:t xml:space="preserve"> hacia combustibles con menores contenidos de carbono, como los gases combustibles</w:t>
      </w:r>
      <w:r w:rsidR="005552AC" w:rsidRPr="00D90C99">
        <w:rPr>
          <w:rFonts w:ascii="Gadugi" w:hAnsi="Gadugi"/>
          <w:sz w:val="22"/>
          <w:szCs w:val="22"/>
          <w:lang w:eastAsia="es-CO"/>
        </w:rPr>
        <w:t xml:space="preserve"> (</w:t>
      </w:r>
      <w:r w:rsidR="005552AC" w:rsidRPr="00345B15">
        <w:rPr>
          <w:rFonts w:ascii="Gadugi" w:hAnsi="Gadugi" w:cs="Arial"/>
          <w:sz w:val="22"/>
          <w:szCs w:val="22"/>
        </w:rPr>
        <w:t>entendidos como aquellos compuestos que conforman al Gas Natural – GN y al Gas Licuado del Petróleo - GL</w:t>
      </w:r>
      <w:r w:rsidR="004C49D7" w:rsidRPr="00345B15">
        <w:rPr>
          <w:rFonts w:ascii="Gadugi" w:hAnsi="Gadugi" w:cs="Arial"/>
          <w:sz w:val="22"/>
          <w:szCs w:val="22"/>
        </w:rPr>
        <w:t>P</w:t>
      </w:r>
      <w:r w:rsidR="005552AC" w:rsidRPr="00345B15">
        <w:rPr>
          <w:rFonts w:ascii="Gadugi" w:hAnsi="Gadugi"/>
          <w:sz w:val="22"/>
          <w:szCs w:val="22"/>
          <w:lang w:eastAsia="es-CO"/>
        </w:rPr>
        <w:t>)</w:t>
      </w:r>
      <w:r w:rsidR="00817155" w:rsidRPr="00345B15">
        <w:rPr>
          <w:rFonts w:ascii="Gadugi" w:hAnsi="Gadugi"/>
          <w:sz w:val="22"/>
          <w:szCs w:val="22"/>
          <w:lang w:eastAsia="es-CO"/>
        </w:rPr>
        <w:t>, mientras logramos ampliar la matriz energética nacional y migra</w:t>
      </w:r>
      <w:r w:rsidR="005552AC" w:rsidRPr="00B764CC">
        <w:rPr>
          <w:rFonts w:ascii="Gadugi" w:hAnsi="Gadugi"/>
          <w:sz w:val="22"/>
          <w:szCs w:val="22"/>
          <w:lang w:eastAsia="es-CO"/>
        </w:rPr>
        <w:t>r</w:t>
      </w:r>
      <w:r w:rsidR="00817155" w:rsidRPr="00B764CC">
        <w:rPr>
          <w:rFonts w:ascii="Gadugi" w:hAnsi="Gadugi"/>
          <w:sz w:val="22"/>
          <w:szCs w:val="22"/>
          <w:lang w:eastAsia="es-CO"/>
        </w:rPr>
        <w:t xml:space="preserve"> hacia energ</w:t>
      </w:r>
      <w:r w:rsidR="003939FD" w:rsidRPr="00D90C99">
        <w:rPr>
          <w:rFonts w:ascii="Gadugi" w:hAnsi="Gadugi"/>
          <w:sz w:val="22"/>
          <w:szCs w:val="22"/>
          <w:lang w:eastAsia="es-CO"/>
        </w:rPr>
        <w:t xml:space="preserve">ías </w:t>
      </w:r>
      <w:r w:rsidR="00817155" w:rsidRPr="00D90C99">
        <w:rPr>
          <w:rFonts w:ascii="Gadugi" w:hAnsi="Gadugi"/>
          <w:sz w:val="22"/>
          <w:szCs w:val="22"/>
          <w:lang w:eastAsia="es-CO"/>
        </w:rPr>
        <w:t>renovables</w:t>
      </w:r>
      <w:r w:rsidR="003939FD" w:rsidRPr="00D90C99">
        <w:rPr>
          <w:rFonts w:ascii="Gadugi" w:hAnsi="Gadugi"/>
          <w:sz w:val="22"/>
          <w:szCs w:val="22"/>
          <w:lang w:eastAsia="es-CO"/>
        </w:rPr>
        <w:t xml:space="preserve"> con cero emisiones</w:t>
      </w:r>
      <w:r w:rsidR="00CD12FE" w:rsidRPr="00D90C99">
        <w:rPr>
          <w:rFonts w:ascii="Gadugi" w:hAnsi="Gadugi"/>
          <w:sz w:val="22"/>
          <w:szCs w:val="22"/>
          <w:lang w:eastAsia="es-CO"/>
        </w:rPr>
        <w:t xml:space="preserve">. </w:t>
      </w:r>
    </w:p>
    <w:p w14:paraId="54991D31" w14:textId="3211B357" w:rsidR="00EE3B0E" w:rsidRPr="00D90C99" w:rsidRDefault="00EE3B0E">
      <w:pPr>
        <w:tabs>
          <w:tab w:val="left" w:pos="2853"/>
        </w:tabs>
        <w:jc w:val="both"/>
        <w:rPr>
          <w:rFonts w:ascii="Gadugi" w:hAnsi="Gadugi"/>
          <w:sz w:val="22"/>
          <w:szCs w:val="22"/>
          <w:lang w:eastAsia="es-CO"/>
        </w:rPr>
      </w:pPr>
    </w:p>
    <w:p w14:paraId="0FB91AAF" w14:textId="644EB80D" w:rsidR="002F3100" w:rsidRPr="00345B15" w:rsidRDefault="0004222D">
      <w:pPr>
        <w:tabs>
          <w:tab w:val="left" w:pos="2853"/>
        </w:tabs>
        <w:jc w:val="both"/>
        <w:rPr>
          <w:rFonts w:ascii="Gadugi" w:hAnsi="Gadugi"/>
          <w:b/>
          <w:sz w:val="22"/>
          <w:szCs w:val="22"/>
          <w:lang w:eastAsia="es-CO"/>
        </w:rPr>
      </w:pPr>
      <w:r w:rsidRPr="00345B15">
        <w:rPr>
          <w:rFonts w:ascii="Gadugi" w:hAnsi="Gadugi"/>
          <w:b/>
          <w:sz w:val="22"/>
          <w:szCs w:val="22"/>
          <w:lang w:eastAsia="es-CO"/>
        </w:rPr>
        <w:t>3.1</w:t>
      </w:r>
      <w:r w:rsidR="001D0CE4" w:rsidRPr="00345B15">
        <w:rPr>
          <w:rFonts w:ascii="Gadugi" w:hAnsi="Gadugi"/>
          <w:b/>
          <w:sz w:val="22"/>
          <w:szCs w:val="22"/>
          <w:lang w:eastAsia="es-CO"/>
        </w:rPr>
        <w:t xml:space="preserve"> </w:t>
      </w:r>
      <w:r w:rsidR="003939FD" w:rsidRPr="00345B15">
        <w:rPr>
          <w:rFonts w:ascii="Gadugi" w:hAnsi="Gadugi"/>
          <w:b/>
          <w:sz w:val="22"/>
          <w:szCs w:val="22"/>
          <w:lang w:eastAsia="es-CO"/>
        </w:rPr>
        <w:t>Contextualizaci</w:t>
      </w:r>
      <w:r w:rsidR="003939FD" w:rsidRPr="00B764CC">
        <w:rPr>
          <w:rFonts w:ascii="Gadugi" w:hAnsi="Gadugi"/>
          <w:b/>
          <w:sz w:val="22"/>
          <w:szCs w:val="22"/>
          <w:lang w:eastAsia="es-CO"/>
        </w:rPr>
        <w:t>ón básica</w:t>
      </w:r>
      <w:r w:rsidR="005552AC" w:rsidRPr="00D90C99">
        <w:rPr>
          <w:rFonts w:ascii="Gadugi" w:hAnsi="Gadugi"/>
          <w:b/>
          <w:sz w:val="22"/>
          <w:szCs w:val="22"/>
          <w:lang w:eastAsia="es-CO"/>
        </w:rPr>
        <w:t xml:space="preserve"> de los Gases Combustibles </w:t>
      </w:r>
    </w:p>
    <w:p w14:paraId="3AF7C59B" w14:textId="77777777" w:rsidR="002C5054" w:rsidRPr="00345B15" w:rsidRDefault="002C5054">
      <w:pPr>
        <w:tabs>
          <w:tab w:val="left" w:pos="2853"/>
        </w:tabs>
        <w:jc w:val="both"/>
        <w:rPr>
          <w:rFonts w:ascii="Gadugi" w:hAnsi="Gadugi"/>
          <w:b/>
          <w:sz w:val="22"/>
          <w:szCs w:val="22"/>
          <w:lang w:eastAsia="es-CO"/>
        </w:rPr>
      </w:pPr>
    </w:p>
    <w:p w14:paraId="5996E990" w14:textId="671D9488" w:rsidR="00E03B79" w:rsidRPr="00D90C99" w:rsidRDefault="005B6A81">
      <w:pPr>
        <w:tabs>
          <w:tab w:val="left" w:pos="2853"/>
        </w:tabs>
        <w:jc w:val="both"/>
        <w:rPr>
          <w:rFonts w:ascii="Gadugi" w:hAnsi="Gadugi"/>
          <w:sz w:val="22"/>
          <w:szCs w:val="22"/>
          <w:lang w:eastAsia="es-CO"/>
        </w:rPr>
      </w:pPr>
      <w:r w:rsidRPr="00B764CC">
        <w:rPr>
          <w:rFonts w:ascii="Gadugi" w:hAnsi="Gadugi"/>
          <w:sz w:val="22"/>
          <w:szCs w:val="22"/>
          <w:lang w:eastAsia="es-CO"/>
        </w:rPr>
        <w:t xml:space="preserve">Por un </w:t>
      </w:r>
      <w:r w:rsidR="00D3588D" w:rsidRPr="00B764CC">
        <w:rPr>
          <w:rFonts w:ascii="Gadugi" w:hAnsi="Gadugi"/>
          <w:sz w:val="22"/>
          <w:szCs w:val="22"/>
          <w:lang w:eastAsia="es-CO"/>
        </w:rPr>
        <w:t>lado,</w:t>
      </w:r>
      <w:r w:rsidRPr="00D90C99">
        <w:rPr>
          <w:rFonts w:ascii="Gadugi" w:hAnsi="Gadugi"/>
          <w:sz w:val="22"/>
          <w:szCs w:val="22"/>
          <w:lang w:eastAsia="es-CO"/>
        </w:rPr>
        <w:t xml:space="preserve"> el Gas Natural – GN </w:t>
      </w:r>
      <w:r w:rsidR="00D3588D" w:rsidRPr="00D90C99">
        <w:rPr>
          <w:rFonts w:ascii="Gadugi" w:hAnsi="Gadugi"/>
          <w:sz w:val="22"/>
          <w:szCs w:val="22"/>
          <w:lang w:eastAsia="es-CO"/>
        </w:rPr>
        <w:t>es</w:t>
      </w:r>
      <w:r w:rsidRPr="00D90C99">
        <w:rPr>
          <w:rFonts w:ascii="Gadugi" w:hAnsi="Gadugi"/>
          <w:sz w:val="22"/>
          <w:szCs w:val="22"/>
          <w:lang w:eastAsia="es-CO"/>
        </w:rPr>
        <w:t xml:space="preserve"> </w:t>
      </w:r>
      <w:r w:rsidR="00D3588D" w:rsidRPr="00D90C99">
        <w:rPr>
          <w:rFonts w:ascii="Gadugi" w:hAnsi="Gadugi"/>
          <w:sz w:val="22"/>
          <w:szCs w:val="22"/>
          <w:lang w:eastAsia="es-CO"/>
        </w:rPr>
        <w:t xml:space="preserve">una mezcla de gases cuyo principal componente es el metano, seguido de otros gases como el etano, el dióxido de carbono y el vapor de agua, en pequeñas cantidades, que </w:t>
      </w:r>
      <w:r w:rsidR="00E03B79" w:rsidRPr="00D90C99">
        <w:rPr>
          <w:rFonts w:ascii="Gadugi" w:hAnsi="Gadugi"/>
          <w:sz w:val="22"/>
          <w:szCs w:val="22"/>
          <w:lang w:eastAsia="es-CO"/>
        </w:rPr>
        <w:t>ha sido utilizado primordialmente como combustible en equipos como hornos, secadores y calderas. También es utilizado en las industrias de c</w:t>
      </w:r>
      <w:r w:rsidR="003939FD" w:rsidRPr="00D90C99">
        <w:rPr>
          <w:rFonts w:ascii="Gadugi" w:hAnsi="Gadugi"/>
          <w:sz w:val="22"/>
          <w:szCs w:val="22"/>
          <w:lang w:eastAsia="es-CO"/>
        </w:rPr>
        <w:t>erámicas, cemento y me</w:t>
      </w:r>
      <w:r w:rsidR="00E03B79" w:rsidRPr="00D90C99">
        <w:rPr>
          <w:rFonts w:ascii="Gadugi" w:hAnsi="Gadugi"/>
          <w:sz w:val="22"/>
          <w:szCs w:val="22"/>
          <w:lang w:eastAsia="es-CO"/>
        </w:rPr>
        <w:t xml:space="preserve">tales, </w:t>
      </w:r>
      <w:r w:rsidR="003939FD" w:rsidRPr="00D90C99">
        <w:rPr>
          <w:rFonts w:ascii="Gadugi" w:hAnsi="Gadugi"/>
          <w:sz w:val="22"/>
          <w:szCs w:val="22"/>
          <w:lang w:eastAsia="es-CO"/>
        </w:rPr>
        <w:t xml:space="preserve">así como insumo </w:t>
      </w:r>
      <w:r w:rsidR="00E03B79" w:rsidRPr="00D90C99">
        <w:rPr>
          <w:rFonts w:ascii="Gadugi" w:hAnsi="Gadugi"/>
          <w:sz w:val="22"/>
          <w:szCs w:val="22"/>
          <w:lang w:eastAsia="es-CO"/>
        </w:rPr>
        <w:t xml:space="preserve">en procesos de aprovechamiento energético y como materia prima en las industrias que requieren metano en sus productos. </w:t>
      </w:r>
    </w:p>
    <w:p w14:paraId="5822BD47" w14:textId="47C438FB" w:rsidR="005B6A81" w:rsidRPr="00D90C99" w:rsidRDefault="005B6A81">
      <w:pPr>
        <w:tabs>
          <w:tab w:val="left" w:pos="2853"/>
        </w:tabs>
        <w:jc w:val="both"/>
        <w:rPr>
          <w:rFonts w:ascii="Gadugi" w:hAnsi="Gadugi"/>
          <w:sz w:val="22"/>
          <w:szCs w:val="22"/>
          <w:lang w:eastAsia="es-CO"/>
        </w:rPr>
      </w:pPr>
    </w:p>
    <w:p w14:paraId="3E55464D" w14:textId="10EAB8DF" w:rsidR="00201E55" w:rsidRPr="00D90C99" w:rsidRDefault="005B6A81">
      <w:pPr>
        <w:tabs>
          <w:tab w:val="left" w:pos="2853"/>
        </w:tabs>
        <w:jc w:val="both"/>
        <w:rPr>
          <w:rFonts w:ascii="Gadugi" w:hAnsi="Gadugi"/>
          <w:sz w:val="22"/>
          <w:szCs w:val="22"/>
          <w:lang w:eastAsia="es-CO"/>
        </w:rPr>
      </w:pPr>
      <w:r w:rsidRPr="00D90C99">
        <w:rPr>
          <w:rFonts w:ascii="Gadugi" w:hAnsi="Gadugi"/>
          <w:sz w:val="22"/>
          <w:szCs w:val="22"/>
          <w:lang w:eastAsia="es-CO"/>
        </w:rPr>
        <w:t>Por otro lado, el Gas Líquido de Petróleo - GLP es una combinación de moléculas de propano y butano, con traza</w:t>
      </w:r>
      <w:r w:rsidR="003A1CB0" w:rsidRPr="00D90C99">
        <w:rPr>
          <w:rFonts w:ascii="Gadugi" w:hAnsi="Gadugi"/>
          <w:sz w:val="22"/>
          <w:szCs w:val="22"/>
          <w:lang w:eastAsia="es-CO"/>
        </w:rPr>
        <w:t>s de otros compuestos,</w:t>
      </w:r>
      <w:r w:rsidR="003939FD" w:rsidRPr="00D90C99">
        <w:rPr>
          <w:rFonts w:ascii="Gadugi" w:hAnsi="Gadugi"/>
          <w:sz w:val="22"/>
          <w:szCs w:val="22"/>
          <w:lang w:eastAsia="es-CO"/>
        </w:rPr>
        <w:t xml:space="preserve"> incoloro, </w:t>
      </w:r>
      <w:r w:rsidR="003A1CB0" w:rsidRPr="00D90C99">
        <w:rPr>
          <w:rFonts w:ascii="Gadugi" w:hAnsi="Gadugi"/>
          <w:sz w:val="22"/>
          <w:szCs w:val="22"/>
          <w:lang w:eastAsia="es-CO"/>
        </w:rPr>
        <w:t xml:space="preserve">al cual </w:t>
      </w:r>
      <w:r w:rsidRPr="00D90C99">
        <w:rPr>
          <w:rFonts w:ascii="Gadugi" w:hAnsi="Gadugi"/>
          <w:sz w:val="22"/>
          <w:szCs w:val="22"/>
          <w:lang w:eastAsia="es-CO"/>
        </w:rPr>
        <w:t>se le añade un agen</w:t>
      </w:r>
      <w:r w:rsidR="003A1CB0" w:rsidRPr="00D90C99">
        <w:rPr>
          <w:rFonts w:ascii="Gadugi" w:hAnsi="Gadugi"/>
          <w:sz w:val="22"/>
          <w:szCs w:val="22"/>
          <w:lang w:eastAsia="es-CO"/>
        </w:rPr>
        <w:t>te fuertemente “odorizante” que es utilizado para</w:t>
      </w:r>
      <w:r w:rsidRPr="00D90C99">
        <w:rPr>
          <w:rFonts w:ascii="Gadugi" w:hAnsi="Gadugi"/>
          <w:sz w:val="22"/>
          <w:szCs w:val="22"/>
          <w:lang w:eastAsia="es-CO"/>
        </w:rPr>
        <w:t xml:space="preserve"> detectar con facilidad cualquie</w:t>
      </w:r>
      <w:r w:rsidR="0005678A" w:rsidRPr="00D90C99">
        <w:rPr>
          <w:rFonts w:ascii="Gadugi" w:hAnsi="Gadugi"/>
          <w:sz w:val="22"/>
          <w:szCs w:val="22"/>
          <w:lang w:eastAsia="es-CO"/>
        </w:rPr>
        <w:t>r fuga, por pequeña que sea. E</w:t>
      </w:r>
      <w:r w:rsidRPr="00D90C99">
        <w:rPr>
          <w:rFonts w:ascii="Gadugi" w:hAnsi="Gadugi"/>
          <w:sz w:val="22"/>
          <w:szCs w:val="22"/>
          <w:lang w:eastAsia="es-CO"/>
        </w:rPr>
        <w:t>l GLP es un gas que</w:t>
      </w:r>
      <w:r w:rsidR="003A1CB0" w:rsidRPr="00D90C99">
        <w:rPr>
          <w:rFonts w:ascii="Gadugi" w:hAnsi="Gadugi"/>
          <w:sz w:val="22"/>
          <w:szCs w:val="22"/>
          <w:lang w:eastAsia="es-CO"/>
        </w:rPr>
        <w:t>,</w:t>
      </w:r>
      <w:r w:rsidRPr="00D90C99">
        <w:rPr>
          <w:rFonts w:ascii="Gadugi" w:hAnsi="Gadugi"/>
          <w:sz w:val="22"/>
          <w:szCs w:val="22"/>
          <w:lang w:eastAsia="es-CO"/>
        </w:rPr>
        <w:t xml:space="preserve"> </w:t>
      </w:r>
      <w:r w:rsidR="003A1CB0" w:rsidRPr="00D90C99">
        <w:rPr>
          <w:rFonts w:ascii="Gadugi" w:hAnsi="Gadugi"/>
          <w:sz w:val="22"/>
          <w:szCs w:val="22"/>
          <w:lang w:eastAsia="es-CO"/>
        </w:rPr>
        <w:t>sometido</w:t>
      </w:r>
      <w:r w:rsidRPr="00D90C99">
        <w:rPr>
          <w:rFonts w:ascii="Gadugi" w:hAnsi="Gadugi"/>
          <w:sz w:val="22"/>
          <w:szCs w:val="22"/>
          <w:lang w:eastAsia="es-CO"/>
        </w:rPr>
        <w:t xml:space="preserve"> a presio</w:t>
      </w:r>
      <w:r w:rsidR="003A1CB0" w:rsidRPr="00D90C99">
        <w:rPr>
          <w:rFonts w:ascii="Gadugi" w:hAnsi="Gadugi"/>
          <w:sz w:val="22"/>
          <w:szCs w:val="22"/>
          <w:lang w:eastAsia="es-CO"/>
        </w:rPr>
        <w:t>nes moderadas o enfriamiento, se transforma en líquido, de modo que</w:t>
      </w:r>
      <w:r w:rsidRPr="00D90C99">
        <w:rPr>
          <w:rFonts w:ascii="Gadugi" w:hAnsi="Gadugi"/>
          <w:sz w:val="22"/>
          <w:szCs w:val="22"/>
          <w:lang w:eastAsia="es-CO"/>
        </w:rPr>
        <w:t xml:space="preserve"> se trans</w:t>
      </w:r>
      <w:r w:rsidR="003A1CB0" w:rsidRPr="00D90C99">
        <w:rPr>
          <w:rFonts w:ascii="Gadugi" w:hAnsi="Gadugi"/>
          <w:sz w:val="22"/>
          <w:szCs w:val="22"/>
          <w:lang w:eastAsia="es-CO"/>
        </w:rPr>
        <w:t xml:space="preserve">porta y almacena con facilidad </w:t>
      </w:r>
      <w:r w:rsidRPr="00D90C99">
        <w:rPr>
          <w:rFonts w:ascii="Gadugi" w:hAnsi="Gadugi"/>
          <w:sz w:val="22"/>
          <w:szCs w:val="22"/>
          <w:lang w:eastAsia="es-CO"/>
        </w:rPr>
        <w:t>en c</w:t>
      </w:r>
      <w:r w:rsidR="00201E55" w:rsidRPr="00D90C99">
        <w:rPr>
          <w:rFonts w:ascii="Gadugi" w:hAnsi="Gadugi"/>
          <w:sz w:val="22"/>
          <w:szCs w:val="22"/>
          <w:lang w:eastAsia="es-CO"/>
        </w:rPr>
        <w:t xml:space="preserve">ontenedores de acero o aluminio y es utilizado principalmente en procesos de combustión para usos domésticos como cocinar, calentar, o ambientar.  </w:t>
      </w:r>
    </w:p>
    <w:p w14:paraId="03952298" w14:textId="0B5CD7D8" w:rsidR="003939FD" w:rsidRPr="00D90C99" w:rsidRDefault="003939FD">
      <w:pPr>
        <w:tabs>
          <w:tab w:val="left" w:pos="2853"/>
        </w:tabs>
        <w:jc w:val="both"/>
        <w:rPr>
          <w:rFonts w:ascii="Gadugi" w:hAnsi="Gadugi"/>
          <w:sz w:val="22"/>
          <w:szCs w:val="22"/>
          <w:lang w:eastAsia="es-CO"/>
        </w:rPr>
      </w:pPr>
    </w:p>
    <w:p w14:paraId="0D1A560B" w14:textId="01F88EB2" w:rsidR="003939FD" w:rsidRPr="00345B15" w:rsidRDefault="003939FD">
      <w:pPr>
        <w:tabs>
          <w:tab w:val="left" w:pos="2853"/>
        </w:tabs>
        <w:jc w:val="both"/>
        <w:rPr>
          <w:rFonts w:ascii="Gadugi" w:hAnsi="Gadugi"/>
          <w:sz w:val="22"/>
          <w:szCs w:val="22"/>
          <w:lang w:eastAsia="es-CO"/>
        </w:rPr>
      </w:pPr>
      <w:r w:rsidRPr="00D90C99">
        <w:rPr>
          <w:rFonts w:ascii="Gadugi" w:hAnsi="Gadugi"/>
          <w:sz w:val="22"/>
          <w:szCs w:val="22"/>
          <w:lang w:eastAsia="es-CO"/>
        </w:rPr>
        <w:lastRenderedPageBreak/>
        <w:t>Así las cosas, hoy en día los gases combustibles se han consolidado como una alternativa eficiente, competitiva, versátil, de bajo impacto ambiental y disponible a gran escala para responder a la creciente necesidad de energía. Tanto así que, el acelerado desarrollo técnico, operativo y comercial, ha permitido que estos combustibles se conviertan en la base de la matriz energética en muchos países y proyecciones existentes los establecen como una fuente de energía que superará al carbón para el año 2030 y se convertirá en la segunda fuente de energía después del petróleo</w:t>
      </w:r>
      <w:r w:rsidRPr="00345B15">
        <w:rPr>
          <w:rStyle w:val="Refdenotaalpie"/>
          <w:rFonts w:ascii="Gadugi" w:hAnsi="Gadugi"/>
          <w:sz w:val="22"/>
          <w:szCs w:val="22"/>
          <w:lang w:eastAsia="es-CO"/>
        </w:rPr>
        <w:footnoteReference w:id="3"/>
      </w:r>
      <w:r w:rsidRPr="00345B15">
        <w:rPr>
          <w:rFonts w:ascii="Gadugi" w:hAnsi="Gadugi"/>
          <w:sz w:val="22"/>
          <w:szCs w:val="22"/>
          <w:lang w:eastAsia="es-CO"/>
        </w:rPr>
        <w:t xml:space="preserve">. </w:t>
      </w:r>
    </w:p>
    <w:p w14:paraId="22E45E64" w14:textId="77777777" w:rsidR="00417441" w:rsidRPr="00B764CC" w:rsidRDefault="00417441" w:rsidP="00D90C99">
      <w:pPr>
        <w:tabs>
          <w:tab w:val="left" w:pos="2853"/>
        </w:tabs>
        <w:jc w:val="both"/>
        <w:rPr>
          <w:rFonts w:ascii="Gadugi" w:hAnsi="Gadugi"/>
          <w:b/>
          <w:lang w:eastAsia="es-CO"/>
        </w:rPr>
      </w:pPr>
    </w:p>
    <w:p w14:paraId="287DFF49" w14:textId="49F038B3" w:rsidR="00337539" w:rsidRPr="00B764CC" w:rsidRDefault="001D0CE4" w:rsidP="00D90C99">
      <w:pPr>
        <w:tabs>
          <w:tab w:val="left" w:pos="2853"/>
        </w:tabs>
        <w:jc w:val="both"/>
        <w:rPr>
          <w:rFonts w:ascii="Gadugi" w:hAnsi="Gadugi"/>
          <w:b/>
          <w:lang w:eastAsia="es-CO"/>
        </w:rPr>
      </w:pPr>
      <w:r w:rsidRPr="00D90C99">
        <w:rPr>
          <w:rFonts w:ascii="Gadugi" w:hAnsi="Gadugi"/>
          <w:b/>
          <w:sz w:val="22"/>
          <w:szCs w:val="22"/>
          <w:lang w:eastAsia="es-CO"/>
        </w:rPr>
        <w:t xml:space="preserve">3.2   </w:t>
      </w:r>
      <w:r w:rsidR="004558E5" w:rsidRPr="00D90C99">
        <w:rPr>
          <w:rFonts w:ascii="Gadugi" w:hAnsi="Gadugi"/>
          <w:b/>
          <w:sz w:val="22"/>
          <w:szCs w:val="22"/>
          <w:lang w:eastAsia="es-CO"/>
        </w:rPr>
        <w:t xml:space="preserve">Trazabilidad de la </w:t>
      </w:r>
      <w:r w:rsidR="00337539" w:rsidRPr="00D90C99">
        <w:rPr>
          <w:rFonts w:ascii="Gadugi" w:hAnsi="Gadugi"/>
          <w:b/>
          <w:sz w:val="22"/>
          <w:szCs w:val="22"/>
          <w:lang w:eastAsia="es-CO"/>
        </w:rPr>
        <w:t>canasta energética</w:t>
      </w:r>
    </w:p>
    <w:p w14:paraId="7382500E" w14:textId="77777777" w:rsidR="002C5054" w:rsidRPr="00D90C99" w:rsidRDefault="002C5054" w:rsidP="00D90C99">
      <w:pPr>
        <w:tabs>
          <w:tab w:val="left" w:pos="2853"/>
        </w:tabs>
        <w:jc w:val="both"/>
        <w:rPr>
          <w:rFonts w:ascii="Gadugi" w:hAnsi="Gadugi"/>
          <w:b/>
          <w:lang w:eastAsia="es-CO"/>
        </w:rPr>
      </w:pPr>
    </w:p>
    <w:p w14:paraId="5432A773" w14:textId="60368382" w:rsidR="00337539" w:rsidRPr="00B764CC" w:rsidRDefault="00337539" w:rsidP="00D90C99">
      <w:pPr>
        <w:tabs>
          <w:tab w:val="left" w:pos="2853"/>
        </w:tabs>
        <w:jc w:val="both"/>
        <w:rPr>
          <w:rFonts w:ascii="Gadugi" w:hAnsi="Gadugi"/>
          <w:lang w:eastAsia="es-CO"/>
        </w:rPr>
      </w:pPr>
      <w:r w:rsidRPr="00D90C99">
        <w:rPr>
          <w:rFonts w:ascii="Gadugi" w:hAnsi="Gadugi"/>
          <w:sz w:val="22"/>
          <w:szCs w:val="22"/>
          <w:lang w:eastAsia="es-CO"/>
        </w:rPr>
        <w:t>La canasta energética</w:t>
      </w:r>
      <w:r w:rsidR="0005678A" w:rsidRPr="00D90C99">
        <w:rPr>
          <w:rFonts w:ascii="Gadugi" w:hAnsi="Gadugi"/>
          <w:sz w:val="22"/>
          <w:szCs w:val="22"/>
          <w:lang w:eastAsia="es-CO"/>
        </w:rPr>
        <w:t xml:space="preserve"> mundial presentó un aumento del 2,9% para el 2018 (el crecimiento más rápido que se ha presentado desde el año 2010 y que casi dobla el promedio anual de los últimos 10 años, correspondiente al 1,5%)</w:t>
      </w:r>
      <w:r w:rsidR="0005678A" w:rsidRPr="00D90C99">
        <w:rPr>
          <w:rStyle w:val="Refdenotaalpie"/>
          <w:rFonts w:ascii="Gadugi" w:hAnsi="Gadugi"/>
          <w:sz w:val="22"/>
          <w:szCs w:val="22"/>
          <w:lang w:eastAsia="es-CO"/>
        </w:rPr>
        <w:footnoteReference w:id="4"/>
      </w:r>
      <w:r w:rsidR="0005678A" w:rsidRPr="00D90C99">
        <w:rPr>
          <w:rFonts w:ascii="Gadugi" w:hAnsi="Gadugi"/>
          <w:sz w:val="22"/>
          <w:szCs w:val="22"/>
          <w:lang w:eastAsia="es-CO"/>
        </w:rPr>
        <w:t xml:space="preserve">, el cual </w:t>
      </w:r>
      <w:r w:rsidRPr="00D90C99">
        <w:rPr>
          <w:rFonts w:ascii="Gadugi" w:hAnsi="Gadugi"/>
          <w:sz w:val="22"/>
          <w:szCs w:val="22"/>
          <w:lang w:eastAsia="es-CO"/>
        </w:rPr>
        <w:t>se compone de 13.864 millones de toneladas de crudo equivalente, siendo el crudo y los productos petroquímicos los principales energéticos utilizados, correspondientes a un 34% de la canasta, seguido</w:t>
      </w:r>
      <w:r w:rsidR="00B170B7" w:rsidRPr="00D90C99">
        <w:rPr>
          <w:rFonts w:ascii="Gadugi" w:hAnsi="Gadugi"/>
          <w:sz w:val="22"/>
          <w:szCs w:val="22"/>
          <w:lang w:eastAsia="es-CO"/>
        </w:rPr>
        <w:t xml:space="preserve"> por el carbón con un 24% y el Gas N</w:t>
      </w:r>
      <w:r w:rsidRPr="00D90C99">
        <w:rPr>
          <w:rFonts w:ascii="Gadugi" w:hAnsi="Gadugi"/>
          <w:sz w:val="22"/>
          <w:szCs w:val="22"/>
          <w:lang w:eastAsia="es-CO"/>
        </w:rPr>
        <w:t>atural</w:t>
      </w:r>
      <w:r w:rsidR="00B170B7" w:rsidRPr="00D90C99">
        <w:rPr>
          <w:rFonts w:ascii="Gadugi" w:hAnsi="Gadugi"/>
          <w:sz w:val="22"/>
          <w:szCs w:val="22"/>
          <w:lang w:eastAsia="es-CO"/>
        </w:rPr>
        <w:t xml:space="preserve"> - GN</w:t>
      </w:r>
      <w:r w:rsidRPr="00D90C99">
        <w:rPr>
          <w:rFonts w:ascii="Gadugi" w:hAnsi="Gadugi"/>
          <w:sz w:val="22"/>
          <w:szCs w:val="22"/>
          <w:lang w:eastAsia="es-CO"/>
        </w:rPr>
        <w:t xml:space="preserve"> c</w:t>
      </w:r>
      <w:r w:rsidR="00BC5AC8" w:rsidRPr="00D90C99">
        <w:rPr>
          <w:rFonts w:ascii="Gadugi" w:hAnsi="Gadugi"/>
          <w:sz w:val="22"/>
          <w:szCs w:val="22"/>
          <w:lang w:eastAsia="es-CO"/>
        </w:rPr>
        <w:t xml:space="preserve">on un 27%: </w:t>
      </w:r>
      <w:r w:rsidRPr="00D90C99">
        <w:rPr>
          <w:rFonts w:ascii="Gadugi" w:hAnsi="Gadugi"/>
          <w:sz w:val="22"/>
          <w:szCs w:val="22"/>
          <w:lang w:eastAsia="es-CO"/>
        </w:rPr>
        <w:t xml:space="preserve">tres energéticos fósiles </w:t>
      </w:r>
      <w:r w:rsidR="00BC5AC8" w:rsidRPr="00D90C99">
        <w:rPr>
          <w:rFonts w:ascii="Gadugi" w:hAnsi="Gadugi"/>
          <w:sz w:val="22"/>
          <w:szCs w:val="22"/>
          <w:lang w:eastAsia="es-CO"/>
        </w:rPr>
        <w:t xml:space="preserve">que </w:t>
      </w:r>
      <w:r w:rsidRPr="00D90C99">
        <w:rPr>
          <w:rFonts w:ascii="Gadugi" w:hAnsi="Gadugi"/>
          <w:sz w:val="22"/>
          <w:szCs w:val="22"/>
          <w:lang w:eastAsia="es-CO"/>
        </w:rPr>
        <w:t>equivalen al 85%</w:t>
      </w:r>
      <w:r w:rsidR="00B170B7" w:rsidRPr="00D90C99">
        <w:rPr>
          <w:rFonts w:ascii="Gadugi" w:hAnsi="Gadugi"/>
          <w:sz w:val="22"/>
          <w:szCs w:val="22"/>
          <w:lang w:eastAsia="es-CO"/>
        </w:rPr>
        <w:t xml:space="preserve"> del consumo energético mundial;</w:t>
      </w:r>
      <w:r w:rsidRPr="00D90C99">
        <w:rPr>
          <w:rFonts w:ascii="Gadugi" w:hAnsi="Gadugi"/>
          <w:sz w:val="22"/>
          <w:szCs w:val="22"/>
          <w:lang w:eastAsia="es-CO"/>
        </w:rPr>
        <w:t xml:space="preserve"> mientras que la energía nuclear, </w:t>
      </w:r>
      <w:r w:rsidR="00B170B7" w:rsidRPr="00D90C99">
        <w:rPr>
          <w:rFonts w:ascii="Gadugi" w:hAnsi="Gadugi"/>
          <w:sz w:val="22"/>
          <w:szCs w:val="22"/>
          <w:lang w:eastAsia="es-CO"/>
        </w:rPr>
        <w:t xml:space="preserve">la </w:t>
      </w:r>
      <w:r w:rsidRPr="00D90C99">
        <w:rPr>
          <w:rFonts w:ascii="Gadugi" w:hAnsi="Gadugi"/>
          <w:sz w:val="22"/>
          <w:szCs w:val="22"/>
          <w:lang w:eastAsia="es-CO"/>
        </w:rPr>
        <w:t xml:space="preserve">hidroeléctrica y </w:t>
      </w:r>
      <w:r w:rsidR="004546B7" w:rsidRPr="00D90C99">
        <w:rPr>
          <w:rFonts w:ascii="Gadugi" w:hAnsi="Gadugi"/>
          <w:sz w:val="22"/>
          <w:szCs w:val="22"/>
          <w:lang w:eastAsia="es-CO"/>
        </w:rPr>
        <w:t>las energías renovables representan el 15%  del consumo</w:t>
      </w:r>
      <w:r w:rsidR="00BC5AC8" w:rsidRPr="00D90C99">
        <w:rPr>
          <w:rFonts w:ascii="Gadugi" w:hAnsi="Gadugi"/>
          <w:sz w:val="22"/>
          <w:szCs w:val="22"/>
          <w:lang w:eastAsia="es-CO"/>
        </w:rPr>
        <w:t xml:space="preserve"> total</w:t>
      </w:r>
      <w:r w:rsidR="0005678A" w:rsidRPr="00D90C99">
        <w:rPr>
          <w:rFonts w:ascii="Gadugi" w:hAnsi="Gadugi"/>
          <w:sz w:val="22"/>
          <w:szCs w:val="22"/>
          <w:lang w:eastAsia="es-CO"/>
        </w:rPr>
        <w:t>.</w:t>
      </w:r>
    </w:p>
    <w:p w14:paraId="594B90EB" w14:textId="53801185" w:rsidR="00E92E32" w:rsidRPr="00B764CC" w:rsidRDefault="00E92E32" w:rsidP="00D90C99">
      <w:pPr>
        <w:tabs>
          <w:tab w:val="left" w:pos="2853"/>
        </w:tabs>
        <w:ind w:left="709"/>
        <w:jc w:val="both"/>
        <w:rPr>
          <w:rFonts w:ascii="Gadugi" w:hAnsi="Gadugi"/>
          <w:lang w:eastAsia="es-CO"/>
        </w:rPr>
      </w:pPr>
    </w:p>
    <w:p w14:paraId="4F6F6E10" w14:textId="6B345ADC" w:rsidR="00E92E32" w:rsidRPr="00B764CC" w:rsidRDefault="00E92E32" w:rsidP="00D90C99">
      <w:pPr>
        <w:tabs>
          <w:tab w:val="left" w:pos="2853"/>
        </w:tabs>
        <w:jc w:val="both"/>
        <w:rPr>
          <w:rFonts w:ascii="Gadugi" w:hAnsi="Gadugi"/>
          <w:lang w:eastAsia="es-CO"/>
        </w:rPr>
      </w:pPr>
      <w:r w:rsidRPr="00D90C99">
        <w:rPr>
          <w:rFonts w:ascii="Gadugi" w:hAnsi="Gadugi"/>
          <w:sz w:val="22"/>
          <w:szCs w:val="22"/>
          <w:lang w:eastAsia="es-CO"/>
        </w:rPr>
        <w:t>Así las cosas, Asia sigue siendo el principal consumidor de energía fósil, con preferencia por el carbón para sus procesos térmicos</w:t>
      </w:r>
      <w:r w:rsidR="00547754" w:rsidRPr="00D90C99">
        <w:rPr>
          <w:rFonts w:ascii="Gadugi" w:hAnsi="Gadugi"/>
          <w:sz w:val="22"/>
          <w:szCs w:val="22"/>
          <w:lang w:eastAsia="es-CO"/>
        </w:rPr>
        <w:t>, aunque ha venido presentando</w:t>
      </w:r>
      <w:r w:rsidR="00C6478B" w:rsidRPr="00D90C99">
        <w:rPr>
          <w:rFonts w:ascii="Gadugi" w:hAnsi="Gadugi"/>
          <w:sz w:val="22"/>
          <w:szCs w:val="22"/>
          <w:lang w:eastAsia="es-CO"/>
        </w:rPr>
        <w:t xml:space="preserve"> un crecimiento importante en el consumo de </w:t>
      </w:r>
      <w:r w:rsidR="009A4A41" w:rsidRPr="00D90C99">
        <w:rPr>
          <w:rFonts w:ascii="Gadugi" w:hAnsi="Gadugi"/>
          <w:sz w:val="22"/>
          <w:szCs w:val="22"/>
          <w:lang w:eastAsia="es-CO"/>
        </w:rPr>
        <w:t xml:space="preserve">gas combustible, </w:t>
      </w:r>
      <w:r w:rsidR="00547754" w:rsidRPr="00D90C99">
        <w:rPr>
          <w:rFonts w:ascii="Gadugi" w:hAnsi="Gadugi"/>
          <w:sz w:val="22"/>
          <w:szCs w:val="22"/>
          <w:lang w:eastAsia="es-CO"/>
        </w:rPr>
        <w:t>buscando posicionarse</w:t>
      </w:r>
      <w:r w:rsidR="009A4A41" w:rsidRPr="00D90C99">
        <w:rPr>
          <w:rFonts w:ascii="Gadugi" w:hAnsi="Gadugi"/>
          <w:sz w:val="22"/>
          <w:szCs w:val="22"/>
          <w:lang w:eastAsia="es-CO"/>
        </w:rPr>
        <w:t xml:space="preserve"> como </w:t>
      </w:r>
      <w:r w:rsidR="00B170B7" w:rsidRPr="00D90C99">
        <w:rPr>
          <w:rFonts w:ascii="Gadugi" w:hAnsi="Gadugi"/>
          <w:sz w:val="22"/>
          <w:szCs w:val="22"/>
          <w:lang w:eastAsia="es-CO"/>
        </w:rPr>
        <w:t>el continente</w:t>
      </w:r>
      <w:r w:rsidR="009A4A41" w:rsidRPr="00D90C99">
        <w:rPr>
          <w:rFonts w:ascii="Gadugi" w:hAnsi="Gadugi"/>
          <w:sz w:val="22"/>
          <w:szCs w:val="22"/>
          <w:lang w:eastAsia="es-CO"/>
        </w:rPr>
        <w:t xml:space="preserve"> de mayor consumo en los próximos años, principalmente por la búsqueda de combustibles más limpios en sus procesos </w:t>
      </w:r>
      <w:r w:rsidR="00547754" w:rsidRPr="00D90C99">
        <w:rPr>
          <w:rFonts w:ascii="Gadugi" w:hAnsi="Gadugi"/>
          <w:sz w:val="22"/>
          <w:szCs w:val="22"/>
          <w:lang w:eastAsia="es-CO"/>
        </w:rPr>
        <w:t xml:space="preserve">productivos </w:t>
      </w:r>
      <w:r w:rsidR="009A4A41" w:rsidRPr="00D90C99">
        <w:rPr>
          <w:rFonts w:ascii="Gadugi" w:hAnsi="Gadugi"/>
          <w:sz w:val="22"/>
          <w:szCs w:val="22"/>
          <w:lang w:eastAsia="es-CO"/>
        </w:rPr>
        <w:t>y el impulso de los programas de subsidios en varios países de la región</w:t>
      </w:r>
      <w:r w:rsidRPr="00D90C99">
        <w:rPr>
          <w:rFonts w:ascii="Gadugi" w:hAnsi="Gadugi"/>
          <w:sz w:val="22"/>
          <w:szCs w:val="22"/>
          <w:lang w:eastAsia="es-CO"/>
        </w:rPr>
        <w:t>. Por otra parte, la Comunidad de Estados Independientes</w:t>
      </w:r>
      <w:r w:rsidR="00F16624" w:rsidRPr="00D90C99">
        <w:rPr>
          <w:rFonts w:ascii="Gadugi" w:hAnsi="Gadugi"/>
          <w:sz w:val="22"/>
          <w:szCs w:val="22"/>
          <w:lang w:eastAsia="es-CO"/>
        </w:rPr>
        <w:t xml:space="preserve"> (CIS por sus siglas en inglés)</w:t>
      </w:r>
      <w:r w:rsidRPr="00D90C99">
        <w:rPr>
          <w:rFonts w:ascii="Gadugi" w:hAnsi="Gadugi"/>
          <w:sz w:val="22"/>
          <w:szCs w:val="22"/>
          <w:lang w:eastAsia="es-CO"/>
        </w:rPr>
        <w:t xml:space="preserve"> y el Medio Oriente</w:t>
      </w:r>
      <w:r w:rsidR="00B170B7" w:rsidRPr="00D90C99">
        <w:rPr>
          <w:rFonts w:ascii="Gadugi" w:hAnsi="Gadugi"/>
          <w:sz w:val="22"/>
          <w:szCs w:val="22"/>
          <w:lang w:eastAsia="es-CO"/>
        </w:rPr>
        <w:t>,</w:t>
      </w:r>
      <w:r w:rsidRPr="00D90C99">
        <w:rPr>
          <w:rFonts w:ascii="Gadugi" w:hAnsi="Gadugi"/>
          <w:sz w:val="22"/>
          <w:szCs w:val="22"/>
          <w:lang w:eastAsia="es-CO"/>
        </w:rPr>
        <w:t xml:space="preserve"> tienen actualmente al </w:t>
      </w:r>
      <w:r w:rsidR="00B170B7" w:rsidRPr="00D90C99">
        <w:rPr>
          <w:rFonts w:ascii="Gadugi" w:hAnsi="Gadugi"/>
          <w:sz w:val="22"/>
          <w:szCs w:val="22"/>
          <w:lang w:eastAsia="es-CO"/>
        </w:rPr>
        <w:t xml:space="preserve">Gas Natural - GN </w:t>
      </w:r>
      <w:r w:rsidRPr="00D90C99">
        <w:rPr>
          <w:rFonts w:ascii="Gadugi" w:hAnsi="Gadugi"/>
          <w:sz w:val="22"/>
          <w:szCs w:val="22"/>
          <w:lang w:eastAsia="es-CO"/>
        </w:rPr>
        <w:t xml:space="preserve">como su </w:t>
      </w:r>
      <w:r w:rsidR="00CF0229" w:rsidRPr="00D90C99">
        <w:rPr>
          <w:rFonts w:ascii="Gadugi" w:hAnsi="Gadugi"/>
          <w:sz w:val="22"/>
          <w:szCs w:val="22"/>
          <w:lang w:eastAsia="es-CO"/>
        </w:rPr>
        <w:t xml:space="preserve">principal fuente de energía </w:t>
      </w:r>
      <w:r w:rsidRPr="00D90C99">
        <w:rPr>
          <w:rFonts w:ascii="Gadugi" w:hAnsi="Gadugi"/>
          <w:sz w:val="22"/>
          <w:szCs w:val="22"/>
          <w:lang w:eastAsia="es-CO"/>
        </w:rPr>
        <w:t xml:space="preserve">y en contraste, mientras el </w:t>
      </w:r>
      <w:r w:rsidR="00B170B7" w:rsidRPr="00D90C99">
        <w:rPr>
          <w:rFonts w:ascii="Gadugi" w:hAnsi="Gadugi"/>
          <w:sz w:val="22"/>
          <w:szCs w:val="22"/>
          <w:lang w:eastAsia="es-CO"/>
        </w:rPr>
        <w:t>petróleo</w:t>
      </w:r>
      <w:r w:rsidRPr="00D90C99">
        <w:rPr>
          <w:rFonts w:ascii="Gadugi" w:hAnsi="Gadugi"/>
          <w:sz w:val="22"/>
          <w:szCs w:val="22"/>
          <w:lang w:eastAsia="es-CO"/>
        </w:rPr>
        <w:t xml:space="preserve"> continúa siendo el energético que domina </w:t>
      </w:r>
      <w:r w:rsidR="00B170B7" w:rsidRPr="00D90C99">
        <w:rPr>
          <w:rFonts w:ascii="Gadugi" w:hAnsi="Gadugi"/>
          <w:sz w:val="22"/>
          <w:szCs w:val="22"/>
          <w:lang w:eastAsia="es-CO"/>
        </w:rPr>
        <w:t xml:space="preserve">en </w:t>
      </w:r>
      <w:r w:rsidRPr="00D90C99">
        <w:rPr>
          <w:rFonts w:ascii="Gadugi" w:hAnsi="Gadugi"/>
          <w:sz w:val="22"/>
          <w:szCs w:val="22"/>
          <w:lang w:eastAsia="es-CO"/>
        </w:rPr>
        <w:t xml:space="preserve">África, Europa, América del Norte y </w:t>
      </w:r>
      <w:r w:rsidR="00B170B7" w:rsidRPr="00D90C99">
        <w:rPr>
          <w:rFonts w:ascii="Gadugi" w:hAnsi="Gadugi"/>
          <w:sz w:val="22"/>
          <w:szCs w:val="22"/>
          <w:lang w:eastAsia="es-CO"/>
        </w:rPr>
        <w:t>América del Sur, esto</w:t>
      </w:r>
      <w:r w:rsidRPr="00D90C99">
        <w:rPr>
          <w:rFonts w:ascii="Gadugi" w:hAnsi="Gadugi"/>
          <w:sz w:val="22"/>
          <w:szCs w:val="22"/>
          <w:lang w:eastAsia="es-CO"/>
        </w:rPr>
        <w:t xml:space="preserve">s tres </w:t>
      </w:r>
      <w:r w:rsidR="00B170B7" w:rsidRPr="00D90C99">
        <w:rPr>
          <w:rFonts w:ascii="Gadugi" w:hAnsi="Gadugi"/>
          <w:sz w:val="22"/>
          <w:szCs w:val="22"/>
          <w:lang w:eastAsia="es-CO"/>
        </w:rPr>
        <w:t>últimos continent</w:t>
      </w:r>
      <w:r w:rsidRPr="00D90C99">
        <w:rPr>
          <w:rFonts w:ascii="Gadugi" w:hAnsi="Gadugi"/>
          <w:sz w:val="22"/>
          <w:szCs w:val="22"/>
          <w:lang w:eastAsia="es-CO"/>
        </w:rPr>
        <w:t>es tienen los mayores consumos de energía nuclear, hidroelé</w:t>
      </w:r>
      <w:r w:rsidR="00547754" w:rsidRPr="00D90C99">
        <w:rPr>
          <w:rFonts w:ascii="Gadugi" w:hAnsi="Gadugi"/>
          <w:sz w:val="22"/>
          <w:szCs w:val="22"/>
          <w:lang w:eastAsia="es-CO"/>
        </w:rPr>
        <w:t>ctrica y renovable,</w:t>
      </w:r>
      <w:r w:rsidRPr="00D90C99">
        <w:rPr>
          <w:rFonts w:ascii="Gadugi" w:hAnsi="Gadugi"/>
          <w:sz w:val="22"/>
          <w:szCs w:val="22"/>
          <w:lang w:eastAsia="es-CO"/>
        </w:rPr>
        <w:t xml:space="preserve"> siendo el epicentro a nivel mundial del cambio en la canasta energética</w:t>
      </w:r>
      <w:r w:rsidR="001339C6" w:rsidRPr="00D90C99">
        <w:rPr>
          <w:rStyle w:val="Refdenotaalpie"/>
          <w:rFonts w:ascii="Gadugi" w:hAnsi="Gadugi"/>
          <w:sz w:val="22"/>
          <w:szCs w:val="22"/>
          <w:lang w:eastAsia="es-CO"/>
        </w:rPr>
        <w:footnoteReference w:id="5"/>
      </w:r>
      <w:r w:rsidRPr="00D90C99">
        <w:rPr>
          <w:rFonts w:ascii="Gadugi" w:hAnsi="Gadugi"/>
          <w:sz w:val="22"/>
          <w:szCs w:val="22"/>
          <w:lang w:eastAsia="es-CO"/>
        </w:rPr>
        <w:t xml:space="preserve">. </w:t>
      </w:r>
    </w:p>
    <w:p w14:paraId="224E307D" w14:textId="28E1FDB7" w:rsidR="00EE396D" w:rsidRPr="00B764CC" w:rsidRDefault="00417441" w:rsidP="00D90C99">
      <w:pPr>
        <w:keepNext/>
        <w:tabs>
          <w:tab w:val="left" w:pos="2853"/>
        </w:tabs>
        <w:ind w:left="709"/>
        <w:jc w:val="center"/>
        <w:rPr>
          <w:rFonts w:ascii="Gadugi" w:hAnsi="Gadugi"/>
          <w:b/>
          <w:lang w:eastAsia="es-CO"/>
        </w:rPr>
      </w:pPr>
      <w:r w:rsidRPr="00D90C99">
        <w:rPr>
          <w:rFonts w:ascii="Gadugi" w:hAnsi="Gadugi"/>
          <w:i/>
          <w:noProof/>
          <w:color w:val="44546A" w:themeColor="text2"/>
          <w:sz w:val="16"/>
          <w:szCs w:val="22"/>
          <w:lang w:eastAsia="es-CO"/>
        </w:rPr>
        <w:lastRenderedPageBreak/>
        <w:drawing>
          <wp:anchor distT="0" distB="0" distL="114300" distR="114300" simplePos="0" relativeHeight="251682816" behindDoc="0" locked="0" layoutInCell="1" allowOverlap="1" wp14:anchorId="609B105A" wp14:editId="2054EB9B">
            <wp:simplePos x="0" y="0"/>
            <wp:positionH relativeFrom="margin">
              <wp:posOffset>270511</wp:posOffset>
            </wp:positionH>
            <wp:positionV relativeFrom="paragraph">
              <wp:posOffset>0</wp:posOffset>
            </wp:positionV>
            <wp:extent cx="5543550" cy="2076177"/>
            <wp:effectExtent l="0" t="0" r="0" b="63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547948" cy="2077824"/>
                    </a:xfrm>
                    <a:prstGeom prst="rect">
                      <a:avLst/>
                    </a:prstGeom>
                  </pic:spPr>
                </pic:pic>
              </a:graphicData>
            </a:graphic>
            <wp14:sizeRelH relativeFrom="margin">
              <wp14:pctWidth>0</wp14:pctWidth>
            </wp14:sizeRelH>
            <wp14:sizeRelV relativeFrom="margin">
              <wp14:pctHeight>0</wp14:pctHeight>
            </wp14:sizeRelV>
          </wp:anchor>
        </w:drawing>
      </w:r>
      <w:r w:rsidR="00547754" w:rsidRPr="00D90C99">
        <w:rPr>
          <w:rFonts w:ascii="Gadugi" w:hAnsi="Gadugi"/>
          <w:i/>
          <w:iCs/>
          <w:color w:val="44546A" w:themeColor="text2"/>
          <w:sz w:val="16"/>
          <w:szCs w:val="22"/>
        </w:rPr>
        <w:t xml:space="preserve">Gráfica </w:t>
      </w:r>
      <w:r w:rsidR="00547754" w:rsidRPr="00D90C99">
        <w:rPr>
          <w:rFonts w:ascii="Gadugi" w:hAnsi="Gadugi"/>
          <w:i/>
          <w:iCs/>
          <w:color w:val="44546A" w:themeColor="text2"/>
          <w:sz w:val="16"/>
          <w:szCs w:val="22"/>
        </w:rPr>
        <w:fldChar w:fldCharType="begin"/>
      </w:r>
      <w:r w:rsidR="00547754" w:rsidRPr="00D90C99">
        <w:rPr>
          <w:rFonts w:ascii="Gadugi" w:hAnsi="Gadugi"/>
          <w:i/>
          <w:iCs/>
          <w:color w:val="44546A" w:themeColor="text2"/>
          <w:sz w:val="16"/>
          <w:szCs w:val="22"/>
        </w:rPr>
        <w:instrText xml:space="preserve"> SEQ Gráfica \* ARABIC </w:instrText>
      </w:r>
      <w:r w:rsidR="00547754" w:rsidRPr="00D90C99">
        <w:rPr>
          <w:rFonts w:ascii="Gadugi" w:hAnsi="Gadugi"/>
          <w:i/>
          <w:iCs/>
          <w:color w:val="44546A" w:themeColor="text2"/>
          <w:sz w:val="16"/>
          <w:szCs w:val="22"/>
        </w:rPr>
        <w:fldChar w:fldCharType="separate"/>
      </w:r>
      <w:r w:rsidR="002F6DBB">
        <w:rPr>
          <w:rFonts w:ascii="Gadugi" w:hAnsi="Gadugi"/>
          <w:i/>
          <w:iCs/>
          <w:noProof/>
          <w:color w:val="44546A" w:themeColor="text2"/>
          <w:sz w:val="16"/>
          <w:szCs w:val="22"/>
        </w:rPr>
        <w:t>1</w:t>
      </w:r>
      <w:r w:rsidR="00547754" w:rsidRPr="00D90C99">
        <w:rPr>
          <w:rFonts w:ascii="Gadugi" w:hAnsi="Gadugi"/>
          <w:i/>
          <w:iCs/>
          <w:color w:val="44546A" w:themeColor="text2"/>
          <w:sz w:val="16"/>
          <w:szCs w:val="22"/>
        </w:rPr>
        <w:fldChar w:fldCharType="end"/>
      </w:r>
      <w:r w:rsidR="00547754" w:rsidRPr="00D90C99">
        <w:rPr>
          <w:rFonts w:ascii="Gadugi" w:hAnsi="Gadugi"/>
          <w:i/>
          <w:iCs/>
          <w:color w:val="44546A" w:themeColor="text2"/>
          <w:sz w:val="16"/>
          <w:szCs w:val="22"/>
        </w:rPr>
        <w:t xml:space="preserve">: Consumo de fuentes de energía a nivel continental </w:t>
      </w:r>
      <w:r w:rsidR="00037FCD" w:rsidRPr="00D90C99">
        <w:rPr>
          <w:rFonts w:ascii="Gadugi" w:hAnsi="Gadugi"/>
          <w:i/>
          <w:color w:val="44546A" w:themeColor="text2"/>
          <w:sz w:val="16"/>
          <w:szCs w:val="22"/>
        </w:rPr>
        <w:t xml:space="preserve">en el 2018 </w:t>
      </w:r>
      <w:r w:rsidR="00547754" w:rsidRPr="00D90C99">
        <w:rPr>
          <w:rFonts w:ascii="Gadugi" w:hAnsi="Gadugi"/>
          <w:i/>
          <w:iCs/>
          <w:color w:val="44546A" w:themeColor="text2"/>
          <w:sz w:val="16"/>
          <w:szCs w:val="22"/>
        </w:rPr>
        <w:t>(</w:t>
      </w:r>
      <w:r w:rsidR="00037FCD" w:rsidRPr="00D90C99">
        <w:rPr>
          <w:rFonts w:ascii="Gadugi" w:hAnsi="Gadugi"/>
          <w:i/>
          <w:color w:val="44546A" w:themeColor="text2"/>
          <w:sz w:val="16"/>
          <w:szCs w:val="22"/>
        </w:rPr>
        <w:t>BP, 2019</w:t>
      </w:r>
      <w:r w:rsidR="00547754" w:rsidRPr="00D90C99">
        <w:rPr>
          <w:rFonts w:ascii="Gadugi" w:hAnsi="Gadugi"/>
          <w:i/>
          <w:iCs/>
          <w:color w:val="44546A" w:themeColor="text2"/>
          <w:sz w:val="16"/>
          <w:szCs w:val="22"/>
        </w:rPr>
        <w:t>).</w:t>
      </w:r>
    </w:p>
    <w:p w14:paraId="7DF40215" w14:textId="77777777" w:rsidR="0053431B" w:rsidRPr="00B764CC" w:rsidRDefault="0053431B" w:rsidP="00D90C99">
      <w:pPr>
        <w:tabs>
          <w:tab w:val="left" w:pos="2853"/>
        </w:tabs>
        <w:jc w:val="both"/>
        <w:rPr>
          <w:rFonts w:ascii="Gadugi" w:hAnsi="Gadugi"/>
          <w:b/>
          <w:lang w:eastAsia="es-CO"/>
        </w:rPr>
      </w:pPr>
    </w:p>
    <w:p w14:paraId="79A7CED9" w14:textId="3AAAE926" w:rsidR="00573DA1" w:rsidRPr="00B764CC" w:rsidRDefault="001D0CE4" w:rsidP="00D90C99">
      <w:pPr>
        <w:tabs>
          <w:tab w:val="left" w:pos="2853"/>
        </w:tabs>
        <w:jc w:val="both"/>
        <w:rPr>
          <w:rFonts w:ascii="Gadugi" w:hAnsi="Gadugi"/>
          <w:b/>
          <w:lang w:eastAsia="es-CO"/>
        </w:rPr>
      </w:pPr>
      <w:r w:rsidRPr="00D90C99">
        <w:rPr>
          <w:rFonts w:ascii="Gadugi" w:hAnsi="Gadugi"/>
          <w:b/>
          <w:sz w:val="22"/>
          <w:szCs w:val="22"/>
          <w:lang w:eastAsia="es-CO"/>
        </w:rPr>
        <w:t xml:space="preserve">3.2.1   </w:t>
      </w:r>
      <w:r w:rsidR="00573DA1" w:rsidRPr="00D90C99">
        <w:rPr>
          <w:rFonts w:ascii="Gadugi" w:hAnsi="Gadugi"/>
          <w:b/>
          <w:sz w:val="22"/>
          <w:szCs w:val="22"/>
          <w:lang w:eastAsia="es-CO"/>
        </w:rPr>
        <w:t>Producción y co</w:t>
      </w:r>
      <w:r w:rsidR="00F01BE4" w:rsidRPr="00D90C99">
        <w:rPr>
          <w:rFonts w:ascii="Gadugi" w:hAnsi="Gadugi"/>
          <w:b/>
          <w:sz w:val="22"/>
          <w:szCs w:val="22"/>
          <w:lang w:eastAsia="es-CO"/>
        </w:rPr>
        <w:t>nsumo de gas combustible en el m</w:t>
      </w:r>
      <w:r w:rsidR="00573DA1" w:rsidRPr="00D90C99">
        <w:rPr>
          <w:rFonts w:ascii="Gadugi" w:hAnsi="Gadugi"/>
          <w:b/>
          <w:sz w:val="22"/>
          <w:szCs w:val="22"/>
          <w:lang w:eastAsia="es-CO"/>
        </w:rPr>
        <w:t>undo</w:t>
      </w:r>
    </w:p>
    <w:p w14:paraId="49BF1B97" w14:textId="77777777" w:rsidR="002C5054" w:rsidRPr="00D90C99" w:rsidRDefault="002C5054" w:rsidP="00D90C99">
      <w:pPr>
        <w:tabs>
          <w:tab w:val="left" w:pos="2853"/>
        </w:tabs>
        <w:jc w:val="both"/>
        <w:rPr>
          <w:rFonts w:ascii="Gadugi" w:hAnsi="Gadugi"/>
          <w:b/>
          <w:lang w:eastAsia="es-CO"/>
        </w:rPr>
      </w:pPr>
    </w:p>
    <w:p w14:paraId="2F9A7D1B" w14:textId="35FF52B4" w:rsidR="00C227C4" w:rsidRPr="00D90C99" w:rsidRDefault="00573DA1">
      <w:pPr>
        <w:tabs>
          <w:tab w:val="left" w:pos="2853"/>
        </w:tabs>
        <w:jc w:val="both"/>
        <w:rPr>
          <w:rFonts w:ascii="Gadugi" w:hAnsi="Gadugi"/>
          <w:sz w:val="22"/>
          <w:szCs w:val="22"/>
          <w:lang w:eastAsia="es-CO"/>
        </w:rPr>
      </w:pPr>
      <w:r w:rsidRPr="00345B15">
        <w:rPr>
          <w:rFonts w:ascii="Gadugi" w:hAnsi="Gadugi"/>
          <w:sz w:val="22"/>
          <w:szCs w:val="22"/>
          <w:lang w:eastAsia="es-CO"/>
        </w:rPr>
        <w:t>En</w:t>
      </w:r>
      <w:r w:rsidR="00C227C4" w:rsidRPr="00345B15">
        <w:rPr>
          <w:rFonts w:ascii="Gadugi" w:hAnsi="Gadugi"/>
          <w:sz w:val="22"/>
          <w:szCs w:val="22"/>
          <w:lang w:eastAsia="es-CO"/>
        </w:rPr>
        <w:t xml:space="preserve"> </w:t>
      </w:r>
      <w:r w:rsidR="00F01BE4" w:rsidRPr="00345B15">
        <w:rPr>
          <w:rFonts w:ascii="Gadugi" w:hAnsi="Gadugi"/>
          <w:sz w:val="22"/>
          <w:szCs w:val="22"/>
          <w:lang w:eastAsia="es-CO"/>
        </w:rPr>
        <w:t>cuanto</w:t>
      </w:r>
      <w:r w:rsidR="006E2D84" w:rsidRPr="00345B15">
        <w:rPr>
          <w:rFonts w:ascii="Gadugi" w:hAnsi="Gadugi"/>
          <w:sz w:val="22"/>
          <w:szCs w:val="22"/>
          <w:lang w:eastAsia="es-CO"/>
        </w:rPr>
        <w:t xml:space="preserve"> a los gases combustibles, </w:t>
      </w:r>
      <w:r w:rsidRPr="00B764CC">
        <w:rPr>
          <w:rFonts w:ascii="Gadugi" w:hAnsi="Gadugi"/>
          <w:sz w:val="22"/>
          <w:szCs w:val="22"/>
          <w:lang w:eastAsia="es-CO"/>
        </w:rPr>
        <w:t>el Informe de Revisión Estadística de la Energía Mundial</w:t>
      </w:r>
      <w:r w:rsidR="00C227C4" w:rsidRPr="00B764CC">
        <w:rPr>
          <w:rFonts w:ascii="Gadugi" w:hAnsi="Gadugi"/>
          <w:sz w:val="22"/>
          <w:szCs w:val="22"/>
          <w:lang w:eastAsia="es-CO"/>
        </w:rPr>
        <w:t xml:space="preserve"> reportó</w:t>
      </w:r>
      <w:r w:rsidR="00C227C4" w:rsidRPr="00D90C99">
        <w:rPr>
          <w:rFonts w:ascii="Gadugi" w:hAnsi="Gadugi"/>
          <w:sz w:val="22"/>
          <w:szCs w:val="22"/>
          <w:lang w:eastAsia="es-CO"/>
        </w:rPr>
        <w:t xml:space="preserve"> el mayor incremento </w:t>
      </w:r>
      <w:r w:rsidR="006E2D84" w:rsidRPr="00D90C99">
        <w:rPr>
          <w:rFonts w:ascii="Gadugi" w:hAnsi="Gadugi"/>
          <w:sz w:val="22"/>
          <w:szCs w:val="22"/>
          <w:lang w:eastAsia="es-CO"/>
        </w:rPr>
        <w:t xml:space="preserve">visto </w:t>
      </w:r>
      <w:r w:rsidR="00C227C4" w:rsidRPr="00D90C99">
        <w:rPr>
          <w:rFonts w:ascii="Gadugi" w:hAnsi="Gadugi"/>
          <w:sz w:val="22"/>
          <w:szCs w:val="22"/>
          <w:lang w:eastAsia="es-CO"/>
        </w:rPr>
        <w:t>en la producci</w:t>
      </w:r>
      <w:r w:rsidR="006E2D84" w:rsidRPr="00D90C99">
        <w:rPr>
          <w:rFonts w:ascii="Gadugi" w:hAnsi="Gadugi"/>
          <w:sz w:val="22"/>
          <w:szCs w:val="22"/>
          <w:lang w:eastAsia="es-CO"/>
        </w:rPr>
        <w:t>ón del Gas Natural – GN en</w:t>
      </w:r>
      <w:r w:rsidR="00C227C4" w:rsidRPr="00D90C99">
        <w:rPr>
          <w:rFonts w:ascii="Gadugi" w:hAnsi="Gadugi"/>
          <w:sz w:val="22"/>
          <w:szCs w:val="22"/>
          <w:lang w:eastAsia="es-CO"/>
        </w:rPr>
        <w:t xml:space="preserve"> el</w:t>
      </w:r>
      <w:r w:rsidR="001278F9" w:rsidRPr="00D90C99">
        <w:rPr>
          <w:rFonts w:ascii="Gadugi" w:hAnsi="Gadugi"/>
          <w:sz w:val="22"/>
          <w:szCs w:val="22"/>
          <w:lang w:eastAsia="es-CO"/>
        </w:rPr>
        <w:t xml:space="preserve"> 2018, alcanzando un aumento de 5,2% (la </w:t>
      </w:r>
      <w:r w:rsidR="006E2D84" w:rsidRPr="00D90C99">
        <w:rPr>
          <w:rFonts w:ascii="Gadugi" w:hAnsi="Gadugi"/>
          <w:sz w:val="22"/>
          <w:szCs w:val="22"/>
          <w:lang w:eastAsia="es-CO"/>
        </w:rPr>
        <w:t>tasa más alta desde el año 2010</w:t>
      </w:r>
      <w:r w:rsidR="001278F9" w:rsidRPr="00D90C99">
        <w:rPr>
          <w:rFonts w:ascii="Gadugi" w:hAnsi="Gadugi"/>
          <w:sz w:val="22"/>
          <w:szCs w:val="22"/>
          <w:lang w:eastAsia="es-CO"/>
        </w:rPr>
        <w:t xml:space="preserve"> y más del doble de la tasa de crecimiento promedio de los últimos 10 años, igual a 2,3%)</w:t>
      </w:r>
      <w:r w:rsidR="00C227C4" w:rsidRPr="00D90C99">
        <w:rPr>
          <w:rFonts w:ascii="Gadugi" w:hAnsi="Gadugi"/>
          <w:sz w:val="22"/>
          <w:szCs w:val="22"/>
          <w:lang w:eastAsia="es-CO"/>
        </w:rPr>
        <w:t>, con Estados Unidos y Rusia c</w:t>
      </w:r>
      <w:r w:rsidR="006E2D84" w:rsidRPr="00D90C99">
        <w:rPr>
          <w:rFonts w:ascii="Gadugi" w:hAnsi="Gadugi"/>
          <w:sz w:val="22"/>
          <w:szCs w:val="22"/>
          <w:lang w:eastAsia="es-CO"/>
        </w:rPr>
        <w:t xml:space="preserve">omo los principales productores. Paralelamente, se reportó </w:t>
      </w:r>
      <w:r w:rsidR="00F01BE4" w:rsidRPr="00D90C99">
        <w:rPr>
          <w:rFonts w:ascii="Gadugi" w:hAnsi="Gadugi"/>
          <w:sz w:val="22"/>
          <w:szCs w:val="22"/>
          <w:lang w:eastAsia="es-CO"/>
        </w:rPr>
        <w:t>un incremento</w:t>
      </w:r>
      <w:r w:rsidR="001278F9" w:rsidRPr="00D90C99">
        <w:rPr>
          <w:rFonts w:ascii="Gadugi" w:hAnsi="Gadugi"/>
          <w:sz w:val="22"/>
          <w:szCs w:val="22"/>
          <w:lang w:eastAsia="es-CO"/>
        </w:rPr>
        <w:t xml:space="preserve"> en</w:t>
      </w:r>
      <w:r w:rsidR="00F01BE4" w:rsidRPr="00D90C99">
        <w:rPr>
          <w:rFonts w:ascii="Gadugi" w:hAnsi="Gadugi"/>
          <w:sz w:val="22"/>
          <w:szCs w:val="22"/>
          <w:lang w:eastAsia="es-CO"/>
        </w:rPr>
        <w:t xml:space="preserve"> el consumo </w:t>
      </w:r>
      <w:r w:rsidR="006E2D84" w:rsidRPr="00D90C99">
        <w:rPr>
          <w:rFonts w:ascii="Gadugi" w:hAnsi="Gadugi"/>
          <w:sz w:val="22"/>
          <w:szCs w:val="22"/>
          <w:lang w:eastAsia="es-CO"/>
        </w:rPr>
        <w:t xml:space="preserve">que también resulta ser el mayor incremento registrado, igual a </w:t>
      </w:r>
      <w:r w:rsidR="00F01BE4" w:rsidRPr="00D90C99">
        <w:rPr>
          <w:rFonts w:ascii="Gadugi" w:hAnsi="Gadugi"/>
          <w:sz w:val="22"/>
          <w:szCs w:val="22"/>
          <w:lang w:eastAsia="es-CO"/>
        </w:rPr>
        <w:t>5,3%</w:t>
      </w:r>
      <w:r w:rsidR="00C227C4" w:rsidRPr="00D90C99">
        <w:rPr>
          <w:rFonts w:ascii="Gadugi" w:hAnsi="Gadugi"/>
          <w:sz w:val="22"/>
          <w:szCs w:val="22"/>
          <w:lang w:eastAsia="es-CO"/>
        </w:rPr>
        <w:t xml:space="preserve">. </w:t>
      </w:r>
    </w:p>
    <w:p w14:paraId="2412A585" w14:textId="1CC82DB6" w:rsidR="00C227C4" w:rsidRPr="00D90C99" w:rsidRDefault="00C227C4">
      <w:pPr>
        <w:tabs>
          <w:tab w:val="left" w:pos="2853"/>
        </w:tabs>
        <w:jc w:val="both"/>
        <w:rPr>
          <w:rFonts w:ascii="Gadugi" w:hAnsi="Gadugi"/>
          <w:sz w:val="22"/>
          <w:szCs w:val="22"/>
          <w:lang w:eastAsia="es-CO"/>
        </w:rPr>
      </w:pPr>
    </w:p>
    <w:p w14:paraId="04D268B3" w14:textId="468E6686" w:rsidR="00C227C4" w:rsidRPr="00345B15" w:rsidRDefault="00CB2B29" w:rsidP="00D90C99">
      <w:pPr>
        <w:tabs>
          <w:tab w:val="left" w:pos="2853"/>
        </w:tabs>
        <w:jc w:val="center"/>
        <w:rPr>
          <w:rFonts w:ascii="Gadugi" w:hAnsi="Gadugi"/>
          <w:sz w:val="22"/>
          <w:szCs w:val="22"/>
          <w:lang w:eastAsia="es-CO"/>
        </w:rPr>
      </w:pPr>
      <w:r w:rsidRPr="00D90C99">
        <w:rPr>
          <w:rFonts w:ascii="Gadugi" w:hAnsi="Gadugi"/>
          <w:noProof/>
          <w:sz w:val="22"/>
          <w:szCs w:val="22"/>
          <w:lang w:eastAsia="es-CO"/>
        </w:rPr>
        <w:drawing>
          <wp:anchor distT="0" distB="0" distL="114300" distR="114300" simplePos="0" relativeHeight="251679744" behindDoc="0" locked="0" layoutInCell="1" allowOverlap="1" wp14:anchorId="694AFD83" wp14:editId="75EB63B1">
            <wp:simplePos x="0" y="0"/>
            <wp:positionH relativeFrom="margin">
              <wp:align>center</wp:align>
            </wp:positionH>
            <wp:positionV relativeFrom="paragraph">
              <wp:posOffset>28575</wp:posOffset>
            </wp:positionV>
            <wp:extent cx="2671445" cy="2743200"/>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672125" cy="2743898"/>
                    </a:xfrm>
                    <a:prstGeom prst="rect">
                      <a:avLst/>
                    </a:prstGeom>
                  </pic:spPr>
                </pic:pic>
              </a:graphicData>
            </a:graphic>
            <wp14:sizeRelH relativeFrom="margin">
              <wp14:pctWidth>0</wp14:pctWidth>
            </wp14:sizeRelH>
            <wp14:sizeRelV relativeFrom="margin">
              <wp14:pctHeight>0</wp14:pctHeight>
            </wp14:sizeRelV>
          </wp:anchor>
        </w:drawing>
      </w:r>
    </w:p>
    <w:p w14:paraId="2966B6E0" w14:textId="32DF1E78" w:rsidR="00C227C4" w:rsidRPr="00345B15" w:rsidRDefault="00C227C4">
      <w:pPr>
        <w:tabs>
          <w:tab w:val="left" w:pos="2853"/>
        </w:tabs>
        <w:jc w:val="both"/>
        <w:rPr>
          <w:rFonts w:ascii="Gadugi" w:hAnsi="Gadugi"/>
          <w:sz w:val="22"/>
          <w:szCs w:val="22"/>
          <w:lang w:eastAsia="es-CO"/>
        </w:rPr>
      </w:pPr>
    </w:p>
    <w:p w14:paraId="20BC5C60" w14:textId="2AD2504A" w:rsidR="00C227C4" w:rsidRPr="00345B15" w:rsidRDefault="00C227C4">
      <w:pPr>
        <w:tabs>
          <w:tab w:val="left" w:pos="2853"/>
        </w:tabs>
        <w:jc w:val="both"/>
        <w:rPr>
          <w:rFonts w:ascii="Gadugi" w:hAnsi="Gadugi"/>
          <w:sz w:val="22"/>
          <w:szCs w:val="22"/>
          <w:lang w:eastAsia="es-CO"/>
        </w:rPr>
      </w:pPr>
    </w:p>
    <w:p w14:paraId="6FC5D29B" w14:textId="77777777" w:rsidR="00EA4BA9" w:rsidRPr="00B764CC" w:rsidRDefault="00EA4BA9">
      <w:pPr>
        <w:tabs>
          <w:tab w:val="left" w:pos="2853"/>
        </w:tabs>
        <w:jc w:val="both"/>
        <w:rPr>
          <w:rFonts w:ascii="Gadugi" w:hAnsi="Gadugi"/>
          <w:sz w:val="22"/>
          <w:szCs w:val="22"/>
          <w:lang w:eastAsia="es-CO"/>
        </w:rPr>
      </w:pPr>
    </w:p>
    <w:p w14:paraId="51086C61" w14:textId="77777777" w:rsidR="00EA4BA9" w:rsidRPr="00D90C99" w:rsidRDefault="00EA4BA9">
      <w:pPr>
        <w:tabs>
          <w:tab w:val="left" w:pos="2853"/>
        </w:tabs>
        <w:jc w:val="both"/>
        <w:rPr>
          <w:rFonts w:ascii="Gadugi" w:hAnsi="Gadugi"/>
          <w:sz w:val="22"/>
          <w:szCs w:val="22"/>
          <w:lang w:eastAsia="es-CO"/>
        </w:rPr>
      </w:pPr>
    </w:p>
    <w:p w14:paraId="6F023FF6" w14:textId="77777777" w:rsidR="00EA4BA9" w:rsidRPr="00D90C99" w:rsidRDefault="00EA4BA9">
      <w:pPr>
        <w:tabs>
          <w:tab w:val="left" w:pos="2853"/>
        </w:tabs>
        <w:jc w:val="both"/>
        <w:rPr>
          <w:rFonts w:ascii="Gadugi" w:hAnsi="Gadugi"/>
          <w:sz w:val="22"/>
          <w:szCs w:val="22"/>
          <w:lang w:eastAsia="es-CO"/>
        </w:rPr>
      </w:pPr>
    </w:p>
    <w:p w14:paraId="3534D422" w14:textId="77777777" w:rsidR="00EA4BA9" w:rsidRPr="00D90C99" w:rsidRDefault="00EA4BA9">
      <w:pPr>
        <w:tabs>
          <w:tab w:val="left" w:pos="2853"/>
        </w:tabs>
        <w:jc w:val="both"/>
        <w:rPr>
          <w:rFonts w:ascii="Gadugi" w:hAnsi="Gadugi"/>
          <w:sz w:val="22"/>
          <w:szCs w:val="22"/>
          <w:lang w:eastAsia="es-CO"/>
        </w:rPr>
      </w:pPr>
    </w:p>
    <w:p w14:paraId="0E7D9C3A" w14:textId="77777777" w:rsidR="00EA4BA9" w:rsidRPr="00D90C99" w:rsidRDefault="00EA4BA9">
      <w:pPr>
        <w:tabs>
          <w:tab w:val="left" w:pos="2853"/>
        </w:tabs>
        <w:jc w:val="both"/>
        <w:rPr>
          <w:rFonts w:ascii="Gadugi" w:hAnsi="Gadugi"/>
          <w:sz w:val="22"/>
          <w:szCs w:val="22"/>
          <w:lang w:eastAsia="es-CO"/>
        </w:rPr>
      </w:pPr>
    </w:p>
    <w:p w14:paraId="1D7C9433" w14:textId="77777777" w:rsidR="00EA4BA9" w:rsidRPr="00D90C99" w:rsidRDefault="00EA4BA9">
      <w:pPr>
        <w:tabs>
          <w:tab w:val="left" w:pos="2853"/>
        </w:tabs>
        <w:jc w:val="both"/>
        <w:rPr>
          <w:rFonts w:ascii="Gadugi" w:hAnsi="Gadugi"/>
          <w:sz w:val="22"/>
          <w:szCs w:val="22"/>
          <w:lang w:eastAsia="es-CO"/>
        </w:rPr>
      </w:pPr>
    </w:p>
    <w:p w14:paraId="064C993B" w14:textId="77777777" w:rsidR="00EA4BA9" w:rsidRPr="00D90C99" w:rsidRDefault="00EA4BA9">
      <w:pPr>
        <w:tabs>
          <w:tab w:val="left" w:pos="2853"/>
        </w:tabs>
        <w:jc w:val="both"/>
        <w:rPr>
          <w:rFonts w:ascii="Gadugi" w:hAnsi="Gadugi"/>
          <w:sz w:val="22"/>
          <w:szCs w:val="22"/>
          <w:lang w:eastAsia="es-CO"/>
        </w:rPr>
      </w:pPr>
    </w:p>
    <w:p w14:paraId="4D1342BC" w14:textId="77777777" w:rsidR="00EA4BA9" w:rsidRPr="00D90C99" w:rsidRDefault="00EA4BA9">
      <w:pPr>
        <w:tabs>
          <w:tab w:val="left" w:pos="2853"/>
        </w:tabs>
        <w:jc w:val="both"/>
        <w:rPr>
          <w:rFonts w:ascii="Gadugi" w:hAnsi="Gadugi"/>
          <w:sz w:val="22"/>
          <w:szCs w:val="22"/>
          <w:lang w:eastAsia="es-CO"/>
        </w:rPr>
      </w:pPr>
    </w:p>
    <w:p w14:paraId="0B231FF7" w14:textId="77777777" w:rsidR="00EA4BA9" w:rsidRPr="00D90C99" w:rsidRDefault="00EA4BA9">
      <w:pPr>
        <w:tabs>
          <w:tab w:val="left" w:pos="2853"/>
        </w:tabs>
        <w:jc w:val="both"/>
        <w:rPr>
          <w:rFonts w:ascii="Gadugi" w:hAnsi="Gadugi"/>
          <w:sz w:val="22"/>
          <w:szCs w:val="22"/>
          <w:lang w:eastAsia="es-CO"/>
        </w:rPr>
      </w:pPr>
    </w:p>
    <w:p w14:paraId="2CC43DE8" w14:textId="77777777" w:rsidR="00EA4BA9" w:rsidRPr="00D90C99" w:rsidRDefault="00EA4BA9">
      <w:pPr>
        <w:tabs>
          <w:tab w:val="left" w:pos="2853"/>
        </w:tabs>
        <w:jc w:val="both"/>
        <w:rPr>
          <w:rFonts w:ascii="Gadugi" w:hAnsi="Gadugi"/>
          <w:sz w:val="22"/>
          <w:szCs w:val="22"/>
          <w:lang w:eastAsia="es-CO"/>
        </w:rPr>
      </w:pPr>
    </w:p>
    <w:p w14:paraId="162B4ABB" w14:textId="77777777" w:rsidR="00EA4BA9" w:rsidRPr="00D90C99" w:rsidRDefault="00EA4BA9">
      <w:pPr>
        <w:tabs>
          <w:tab w:val="left" w:pos="2853"/>
        </w:tabs>
        <w:jc w:val="both"/>
        <w:rPr>
          <w:rFonts w:ascii="Gadugi" w:hAnsi="Gadugi"/>
          <w:sz w:val="22"/>
          <w:szCs w:val="22"/>
          <w:lang w:eastAsia="es-CO"/>
        </w:rPr>
      </w:pPr>
    </w:p>
    <w:p w14:paraId="6A71BA79" w14:textId="25F397D3" w:rsidR="00CB2B29" w:rsidRPr="00D90C99" w:rsidRDefault="00CB2B29" w:rsidP="00D90C99">
      <w:pPr>
        <w:tabs>
          <w:tab w:val="left" w:pos="2853"/>
        </w:tabs>
        <w:jc w:val="both"/>
        <w:rPr>
          <w:rFonts w:ascii="Gadugi" w:hAnsi="Gadugi"/>
          <w:lang w:eastAsia="es-CO"/>
        </w:rPr>
      </w:pPr>
    </w:p>
    <w:p w14:paraId="600928BC" w14:textId="74CBE0C6" w:rsidR="00CB2B29" w:rsidRPr="00B764CC" w:rsidRDefault="00A70885" w:rsidP="00D90C99">
      <w:pPr>
        <w:tabs>
          <w:tab w:val="left" w:pos="2853"/>
        </w:tabs>
        <w:jc w:val="both"/>
        <w:rPr>
          <w:rFonts w:ascii="Gadugi" w:hAnsi="Gadugi"/>
          <w:lang w:eastAsia="es-CO"/>
        </w:rPr>
      </w:pPr>
      <w:r w:rsidRPr="00D90C99">
        <w:rPr>
          <w:rFonts w:ascii="Gadugi" w:hAnsi="Gadugi"/>
          <w:noProof/>
          <w:sz w:val="22"/>
          <w:szCs w:val="22"/>
          <w:lang w:eastAsia="es-CO"/>
        </w:rPr>
        <mc:AlternateContent>
          <mc:Choice Requires="wps">
            <w:drawing>
              <wp:anchor distT="0" distB="0" distL="114300" distR="114300" simplePos="0" relativeHeight="251681792" behindDoc="0" locked="0" layoutInCell="1" allowOverlap="1" wp14:anchorId="08F2C8C7" wp14:editId="272E6A71">
                <wp:simplePos x="0" y="0"/>
                <wp:positionH relativeFrom="margin">
                  <wp:posOffset>1687830</wp:posOffset>
                </wp:positionH>
                <wp:positionV relativeFrom="paragraph">
                  <wp:posOffset>11430</wp:posOffset>
                </wp:positionV>
                <wp:extent cx="2956560" cy="635"/>
                <wp:effectExtent l="0" t="0" r="0" b="4445"/>
                <wp:wrapSquare wrapText="bothSides"/>
                <wp:docPr id="25" name="Cuadro de texto 25"/>
                <wp:cNvGraphicFramePr/>
                <a:graphic xmlns:a="http://schemas.openxmlformats.org/drawingml/2006/main">
                  <a:graphicData uri="http://schemas.microsoft.com/office/word/2010/wordprocessingShape">
                    <wps:wsp>
                      <wps:cNvSpPr txBox="1"/>
                      <wps:spPr>
                        <a:xfrm>
                          <a:off x="0" y="0"/>
                          <a:ext cx="2956560" cy="635"/>
                        </a:xfrm>
                        <a:prstGeom prst="rect">
                          <a:avLst/>
                        </a:prstGeom>
                        <a:solidFill>
                          <a:prstClr val="white"/>
                        </a:solidFill>
                        <a:ln>
                          <a:noFill/>
                        </a:ln>
                      </wps:spPr>
                      <wps:txbx>
                        <w:txbxContent>
                          <w:p w14:paraId="07FA2CDB" w14:textId="218047E3" w:rsidR="002F6DBB" w:rsidRPr="00D90C99" w:rsidRDefault="002F6DBB" w:rsidP="00D90C99">
                            <w:pPr>
                              <w:pStyle w:val="Descripcin"/>
                              <w:jc w:val="center"/>
                              <w:rPr>
                                <w:rFonts w:ascii="Gadugi" w:hAnsi="Gadugi"/>
                                <w:noProof/>
                                <w:sz w:val="22"/>
                              </w:rPr>
                            </w:pPr>
                            <w:r w:rsidRPr="00D90C99">
                              <w:rPr>
                                <w:rFonts w:ascii="Gadugi" w:hAnsi="Gadugi"/>
                                <w:sz w:val="16"/>
                              </w:rPr>
                              <w:t xml:space="preserve">Gráfica </w:t>
                            </w:r>
                            <w:r w:rsidRPr="00D90C99">
                              <w:rPr>
                                <w:rFonts w:ascii="Gadugi" w:hAnsi="Gadugi"/>
                                <w:sz w:val="16"/>
                              </w:rPr>
                              <w:fldChar w:fldCharType="begin"/>
                            </w:r>
                            <w:r w:rsidRPr="00D90C99">
                              <w:rPr>
                                <w:rFonts w:ascii="Gadugi" w:hAnsi="Gadugi"/>
                                <w:sz w:val="16"/>
                              </w:rPr>
                              <w:instrText xml:space="preserve"> SEQ Gráfica \* ARABIC </w:instrText>
                            </w:r>
                            <w:r w:rsidRPr="00D90C99">
                              <w:rPr>
                                <w:rFonts w:ascii="Gadugi" w:hAnsi="Gadugi"/>
                                <w:sz w:val="16"/>
                              </w:rPr>
                              <w:fldChar w:fldCharType="separate"/>
                            </w:r>
                            <w:r>
                              <w:rPr>
                                <w:rFonts w:ascii="Gadugi" w:hAnsi="Gadugi"/>
                                <w:noProof/>
                                <w:sz w:val="16"/>
                              </w:rPr>
                              <w:t>2</w:t>
                            </w:r>
                            <w:r w:rsidRPr="00D90C99">
                              <w:rPr>
                                <w:rFonts w:ascii="Gadugi" w:hAnsi="Gadugi"/>
                                <w:sz w:val="16"/>
                              </w:rPr>
                              <w:fldChar w:fldCharType="end"/>
                            </w:r>
                            <w:r w:rsidRPr="00D90C99">
                              <w:rPr>
                                <w:rFonts w:ascii="Gadugi" w:hAnsi="Gadugi"/>
                                <w:sz w:val="16"/>
                              </w:rPr>
                              <w:t>: Consumo de gas natural en el mundo (BP,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8F2C8C7" id="_x0000_t202" coordsize="21600,21600" o:spt="202" path="m,l,21600r21600,l21600,xe">
                <v:stroke joinstyle="miter"/>
                <v:path gradientshapeok="t" o:connecttype="rect"/>
              </v:shapetype>
              <v:shape id="Cuadro de texto 25" o:spid="_x0000_s1026" type="#_x0000_t202" style="position:absolute;left:0;text-align:left;margin-left:132.9pt;margin-top:.9pt;width:232.8pt;height:.0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" stroked="f">
                <v:textbox style="mso-fit-shape-to-text:t" inset="0,0,0,0">
                  <w:txbxContent>
                    <w:p w14:paraId="07FA2CDB" w14:textId="218047E3" w:rsidR="002F6DBB" w:rsidRPr="00D90C99" w:rsidRDefault="002F6DBB" w:rsidP="00D90C99">
                      <w:pPr>
                        <w:pStyle w:val="Descripcin"/>
                        <w:jc w:val="center"/>
                        <w:rPr>
                          <w:rFonts w:ascii="Gadugi" w:hAnsi="Gadugi"/>
                          <w:noProof/>
                          <w:sz w:val="22"/>
                        </w:rPr>
                      </w:pPr>
                      <w:r w:rsidRPr="00D90C99">
                        <w:rPr>
                          <w:rFonts w:ascii="Gadugi" w:hAnsi="Gadugi"/>
                          <w:sz w:val="16"/>
                        </w:rPr>
                        <w:t xml:space="preserve">Gráfica </w:t>
                      </w:r>
                      <w:r w:rsidRPr="00D90C99">
                        <w:rPr>
                          <w:rFonts w:ascii="Gadugi" w:hAnsi="Gadugi"/>
                          <w:sz w:val="16"/>
                        </w:rPr>
                        <w:fldChar w:fldCharType="begin"/>
                      </w:r>
                      <w:r w:rsidRPr="00D90C99">
                        <w:rPr>
                          <w:rFonts w:ascii="Gadugi" w:hAnsi="Gadugi"/>
                          <w:sz w:val="16"/>
                        </w:rPr>
                        <w:instrText xml:space="preserve"> SEQ Gráfica \* ARABIC </w:instrText>
                      </w:r>
                      <w:r w:rsidRPr="00D90C99">
                        <w:rPr>
                          <w:rFonts w:ascii="Gadugi" w:hAnsi="Gadugi"/>
                          <w:sz w:val="16"/>
                        </w:rPr>
                        <w:fldChar w:fldCharType="separate"/>
                      </w:r>
                      <w:r>
                        <w:rPr>
                          <w:rFonts w:ascii="Gadugi" w:hAnsi="Gadugi"/>
                          <w:noProof/>
                          <w:sz w:val="16"/>
                        </w:rPr>
                        <w:t>2</w:t>
                      </w:r>
                      <w:r w:rsidRPr="00D90C99">
                        <w:rPr>
                          <w:rFonts w:ascii="Gadugi" w:hAnsi="Gadugi"/>
                          <w:sz w:val="16"/>
                        </w:rPr>
                        <w:fldChar w:fldCharType="end"/>
                      </w:r>
                      <w:r w:rsidRPr="00D90C99">
                        <w:rPr>
                          <w:rFonts w:ascii="Gadugi" w:hAnsi="Gadugi"/>
                          <w:sz w:val="16"/>
                        </w:rPr>
                        <w:t>: Consumo de gas natural en el mundo (BP, 2019).</w:t>
                      </w:r>
                    </w:p>
                  </w:txbxContent>
                </v:textbox>
                <w10:wrap type="square" anchorx="margin"/>
              </v:shape>
            </w:pict>
          </mc:Fallback>
        </mc:AlternateContent>
      </w:r>
    </w:p>
    <w:p w14:paraId="096E63D9" w14:textId="0CF948A9" w:rsidR="002D2125" w:rsidRDefault="006E2D84" w:rsidP="00D90C99">
      <w:pPr>
        <w:tabs>
          <w:tab w:val="left" w:pos="2853"/>
        </w:tabs>
        <w:jc w:val="both"/>
        <w:rPr>
          <w:rFonts w:ascii="Gadugi" w:hAnsi="Gadugi"/>
          <w:lang w:eastAsia="es-CO"/>
        </w:rPr>
      </w:pPr>
      <w:r w:rsidRPr="00D90C99">
        <w:rPr>
          <w:rFonts w:ascii="Gadugi" w:hAnsi="Gadugi"/>
          <w:sz w:val="22"/>
          <w:szCs w:val="22"/>
          <w:lang w:eastAsia="es-CO"/>
        </w:rPr>
        <w:lastRenderedPageBreak/>
        <w:t xml:space="preserve">Por otro lado, en lo que respecta al Gas Líquido de Petróleo – GLP, </w:t>
      </w:r>
      <w:r w:rsidR="00EA4BA9" w:rsidRPr="00D90C99">
        <w:rPr>
          <w:rFonts w:ascii="Gadugi" w:hAnsi="Gadugi"/>
          <w:sz w:val="22"/>
          <w:szCs w:val="22"/>
          <w:lang w:eastAsia="es-CO"/>
        </w:rPr>
        <w:t>para el 2018 se registró</w:t>
      </w:r>
      <w:r w:rsidR="00C227C4" w:rsidRPr="00D90C99">
        <w:rPr>
          <w:rFonts w:ascii="Gadugi" w:hAnsi="Gadugi"/>
          <w:sz w:val="22"/>
          <w:szCs w:val="22"/>
          <w:lang w:eastAsia="es-CO"/>
        </w:rPr>
        <w:t xml:space="preserve"> </w:t>
      </w:r>
      <w:r w:rsidR="00230DBF">
        <w:rPr>
          <w:rFonts w:ascii="Gadugi" w:hAnsi="Gadugi"/>
          <w:sz w:val="22"/>
          <w:szCs w:val="22"/>
          <w:lang w:eastAsia="es-CO"/>
        </w:rPr>
        <w:t xml:space="preserve">una producción de 317,5 millones de toneladas, lo que representa </w:t>
      </w:r>
      <w:r w:rsidR="00C227C4" w:rsidRPr="00D90C99">
        <w:rPr>
          <w:rFonts w:ascii="Gadugi" w:hAnsi="Gadugi"/>
          <w:sz w:val="22"/>
          <w:szCs w:val="22"/>
          <w:lang w:eastAsia="es-CO"/>
        </w:rPr>
        <w:t xml:space="preserve">un aumento en la producción </w:t>
      </w:r>
      <w:r w:rsidRPr="00D90C99">
        <w:rPr>
          <w:rFonts w:ascii="Gadugi" w:hAnsi="Gadugi"/>
          <w:sz w:val="22"/>
          <w:szCs w:val="22"/>
          <w:lang w:eastAsia="es-CO"/>
        </w:rPr>
        <w:t>de</w:t>
      </w:r>
      <w:r w:rsidR="00C227C4" w:rsidRPr="00D90C99">
        <w:rPr>
          <w:rFonts w:ascii="Gadugi" w:hAnsi="Gadugi"/>
          <w:sz w:val="22"/>
          <w:szCs w:val="22"/>
          <w:lang w:eastAsia="es-CO"/>
        </w:rPr>
        <w:t xml:space="preserve"> </w:t>
      </w:r>
      <w:r w:rsidR="00230DBF">
        <w:rPr>
          <w:rFonts w:ascii="Gadugi" w:hAnsi="Gadugi"/>
          <w:sz w:val="22"/>
          <w:szCs w:val="22"/>
          <w:lang w:eastAsia="es-CO"/>
        </w:rPr>
        <w:t>3,6</w:t>
      </w:r>
      <w:r w:rsidR="00C227C4" w:rsidRPr="00D90C99">
        <w:rPr>
          <w:rFonts w:ascii="Gadugi" w:hAnsi="Gadugi"/>
          <w:sz w:val="22"/>
          <w:szCs w:val="22"/>
          <w:lang w:eastAsia="es-CO"/>
        </w:rPr>
        <w:t>% a nivel mundial (superior a la tasa de crecimiento promedio de los últ</w:t>
      </w:r>
      <w:r w:rsidRPr="00D90C99">
        <w:rPr>
          <w:rFonts w:ascii="Gadugi" w:hAnsi="Gadugi"/>
          <w:sz w:val="22"/>
          <w:szCs w:val="22"/>
          <w:lang w:eastAsia="es-CO"/>
        </w:rPr>
        <w:t>imos 10 años, correspondiente a</w:t>
      </w:r>
      <w:r w:rsidR="00C227C4" w:rsidRPr="00D90C99">
        <w:rPr>
          <w:rFonts w:ascii="Gadugi" w:hAnsi="Gadugi"/>
          <w:sz w:val="22"/>
          <w:szCs w:val="22"/>
          <w:lang w:eastAsia="es-CO"/>
        </w:rPr>
        <w:t xml:space="preserve"> </w:t>
      </w:r>
      <w:r w:rsidR="00230DBF">
        <w:rPr>
          <w:rFonts w:ascii="Gadugi" w:hAnsi="Gadugi"/>
          <w:sz w:val="22"/>
          <w:szCs w:val="22"/>
          <w:lang w:eastAsia="es-CO"/>
        </w:rPr>
        <w:t>2,9</w:t>
      </w:r>
      <w:r w:rsidR="00C227C4" w:rsidRPr="00D90C99">
        <w:rPr>
          <w:rFonts w:ascii="Gadugi" w:hAnsi="Gadugi"/>
          <w:sz w:val="22"/>
          <w:szCs w:val="22"/>
          <w:lang w:eastAsia="es-CO"/>
        </w:rPr>
        <w:t>%), con Estados Unidos y Canadá como los principales productores</w:t>
      </w:r>
      <w:r w:rsidR="00573DA1" w:rsidRPr="00D90C99">
        <w:rPr>
          <w:rStyle w:val="Refdenotaalpie"/>
          <w:rFonts w:ascii="Gadugi" w:hAnsi="Gadugi"/>
          <w:sz w:val="22"/>
          <w:szCs w:val="22"/>
          <w:lang w:eastAsia="es-CO"/>
        </w:rPr>
        <w:footnoteReference w:id="6"/>
      </w:r>
      <w:r w:rsidR="00201E55" w:rsidRPr="00D90C99">
        <w:rPr>
          <w:rFonts w:ascii="Gadugi" w:hAnsi="Gadugi"/>
          <w:sz w:val="22"/>
          <w:szCs w:val="22"/>
          <w:lang w:eastAsia="es-CO"/>
        </w:rPr>
        <w:t xml:space="preserve">. </w:t>
      </w:r>
    </w:p>
    <w:p w14:paraId="156B14A5" w14:textId="25065E37" w:rsidR="00201E55" w:rsidRDefault="00201E55" w:rsidP="00D90C99">
      <w:pPr>
        <w:tabs>
          <w:tab w:val="left" w:pos="2853"/>
        </w:tabs>
        <w:jc w:val="both"/>
        <w:rPr>
          <w:rFonts w:ascii="Gadugi" w:hAnsi="Gadugi"/>
          <w:lang w:eastAsia="es-CO"/>
        </w:rPr>
      </w:pPr>
    </w:p>
    <w:p w14:paraId="115F879D" w14:textId="77777777" w:rsidR="00230DBF" w:rsidRDefault="00230DBF" w:rsidP="00D90C99">
      <w:pPr>
        <w:tabs>
          <w:tab w:val="left" w:pos="2853"/>
        </w:tabs>
        <w:jc w:val="both"/>
        <w:rPr>
          <w:rFonts w:ascii="Gadugi" w:hAnsi="Gadugi"/>
          <w:lang w:eastAsia="es-CO"/>
        </w:rPr>
      </w:pPr>
    </w:p>
    <w:p w14:paraId="7184A98F" w14:textId="77777777" w:rsidR="00230DBF" w:rsidRDefault="00230DBF" w:rsidP="00D90C99">
      <w:pPr>
        <w:keepNext/>
        <w:tabs>
          <w:tab w:val="left" w:pos="2853"/>
        </w:tabs>
        <w:jc w:val="center"/>
      </w:pPr>
      <w:r>
        <w:rPr>
          <w:noProof/>
          <w:lang w:eastAsia="es-CO"/>
        </w:rPr>
        <w:drawing>
          <wp:inline distT="0" distB="0" distL="0" distR="0" wp14:anchorId="4A42B26D" wp14:editId="03A93622">
            <wp:extent cx="5604934" cy="1981200"/>
            <wp:effectExtent l="0" t="0" r="15240" b="0"/>
            <wp:docPr id="29" name="Gráfico 29">
              <a:extLst xmlns:a="http://schemas.openxmlformats.org/drawingml/2006/main">
                <a:ext uri="{FF2B5EF4-FFF2-40B4-BE49-F238E27FC236}">
                  <a16:creationId xmlns:a16="http://schemas.microsoft.com/office/drawing/2014/main" id="{027EF181-B12A-A743-AB56-697514504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E25998" w14:textId="3433A31A" w:rsidR="00230DBF" w:rsidRDefault="00230DBF" w:rsidP="00D90C99">
      <w:pPr>
        <w:pStyle w:val="Descripcin"/>
        <w:jc w:val="center"/>
        <w:rPr>
          <w:rFonts w:ascii="Gadugi" w:hAnsi="Gadugi"/>
          <w:sz w:val="16"/>
        </w:rPr>
      </w:pPr>
      <w:r w:rsidRPr="00D90C99">
        <w:rPr>
          <w:rFonts w:ascii="Gadugi" w:hAnsi="Gadugi"/>
          <w:sz w:val="16"/>
        </w:rPr>
        <w:t xml:space="preserve">Gráfica </w:t>
      </w:r>
      <w:r w:rsidRPr="00D90C99">
        <w:rPr>
          <w:rFonts w:ascii="Gadugi" w:hAnsi="Gadugi"/>
          <w:sz w:val="16"/>
        </w:rPr>
        <w:fldChar w:fldCharType="begin"/>
      </w:r>
      <w:r w:rsidRPr="00D90C99">
        <w:rPr>
          <w:rFonts w:ascii="Gadugi" w:hAnsi="Gadugi"/>
          <w:sz w:val="16"/>
        </w:rPr>
        <w:instrText xml:space="preserve"> SEQ Gráfica \* ARABIC </w:instrText>
      </w:r>
      <w:r w:rsidRPr="00D90C99">
        <w:rPr>
          <w:rFonts w:ascii="Gadugi" w:hAnsi="Gadugi"/>
          <w:sz w:val="16"/>
        </w:rPr>
        <w:fldChar w:fldCharType="separate"/>
      </w:r>
      <w:r w:rsidR="002F6DBB">
        <w:rPr>
          <w:rFonts w:ascii="Gadugi" w:hAnsi="Gadugi"/>
          <w:noProof/>
          <w:sz w:val="16"/>
        </w:rPr>
        <w:t>3</w:t>
      </w:r>
      <w:r w:rsidRPr="00D90C99">
        <w:rPr>
          <w:rFonts w:ascii="Gadugi" w:hAnsi="Gadugi"/>
          <w:sz w:val="16"/>
        </w:rPr>
        <w:fldChar w:fldCharType="end"/>
      </w:r>
      <w:r w:rsidRPr="00D90C99">
        <w:rPr>
          <w:rFonts w:ascii="Gadugi" w:hAnsi="Gadugi"/>
          <w:sz w:val="16"/>
        </w:rPr>
        <w:t>: Producción mundial de GLP en el mundo (WLPGA, 2019)</w:t>
      </w:r>
    </w:p>
    <w:p w14:paraId="2A2E4F2B" w14:textId="2BC1CE68" w:rsidR="002F3100" w:rsidRDefault="00230DBF" w:rsidP="00D90C99">
      <w:pPr>
        <w:tabs>
          <w:tab w:val="left" w:pos="2853"/>
        </w:tabs>
        <w:jc w:val="both"/>
        <w:rPr>
          <w:rFonts w:ascii="Gadugi" w:hAnsi="Gadugi"/>
          <w:lang w:eastAsia="es-CO"/>
        </w:rPr>
      </w:pPr>
      <w:r w:rsidRPr="00D375BB">
        <w:rPr>
          <w:rFonts w:ascii="Gadugi" w:hAnsi="Gadugi"/>
          <w:sz w:val="22"/>
          <w:szCs w:val="22"/>
          <w:lang w:eastAsia="es-CO"/>
        </w:rPr>
        <w:t>Igualmente, se reportó un crecimiento positivo en las cifras del consumo mundial histórico, el cual alcanzó la cifra de 3</w:t>
      </w:r>
      <w:r>
        <w:rPr>
          <w:rFonts w:ascii="Gadugi" w:hAnsi="Gadugi"/>
          <w:sz w:val="22"/>
          <w:szCs w:val="22"/>
          <w:lang w:eastAsia="es-CO"/>
        </w:rPr>
        <w:t>1</w:t>
      </w:r>
      <w:r w:rsidRPr="00D375BB">
        <w:rPr>
          <w:rFonts w:ascii="Gadugi" w:hAnsi="Gadugi"/>
          <w:sz w:val="22"/>
          <w:szCs w:val="22"/>
          <w:lang w:eastAsia="es-CO"/>
        </w:rPr>
        <w:t>3</w:t>
      </w:r>
      <w:r>
        <w:rPr>
          <w:rFonts w:ascii="Gadugi" w:hAnsi="Gadugi"/>
          <w:sz w:val="22"/>
          <w:szCs w:val="22"/>
          <w:lang w:eastAsia="es-CO"/>
        </w:rPr>
        <w:t>,2</w:t>
      </w:r>
      <w:r w:rsidRPr="00D375BB">
        <w:rPr>
          <w:rFonts w:ascii="Gadugi" w:hAnsi="Gadugi"/>
          <w:sz w:val="22"/>
          <w:szCs w:val="22"/>
          <w:lang w:eastAsia="es-CO"/>
        </w:rPr>
        <w:t xml:space="preserve"> millones de toneladas para 201</w:t>
      </w:r>
      <w:r>
        <w:rPr>
          <w:rFonts w:ascii="Gadugi" w:hAnsi="Gadugi"/>
          <w:sz w:val="22"/>
          <w:szCs w:val="22"/>
          <w:lang w:eastAsia="es-CO"/>
        </w:rPr>
        <w:t>8. L</w:t>
      </w:r>
      <w:r w:rsidRPr="00D375BB">
        <w:rPr>
          <w:rFonts w:ascii="Gadugi" w:hAnsi="Gadugi"/>
          <w:sz w:val="22"/>
          <w:szCs w:val="22"/>
          <w:lang w:eastAsia="es-CO"/>
        </w:rPr>
        <w:t>a Asociación Mundial de GLP mostró que el consumo de este combustible se concentra en la región de A</w:t>
      </w:r>
      <w:r w:rsidR="00AA7284">
        <w:rPr>
          <w:rFonts w:ascii="Gadugi" w:hAnsi="Gadugi"/>
          <w:sz w:val="22"/>
          <w:szCs w:val="22"/>
          <w:lang w:eastAsia="es-CO"/>
        </w:rPr>
        <w:t>mérica del Norte</w:t>
      </w:r>
      <w:r w:rsidRPr="00D375BB">
        <w:rPr>
          <w:rFonts w:ascii="Gadugi" w:hAnsi="Gadugi"/>
          <w:sz w:val="22"/>
          <w:szCs w:val="22"/>
          <w:lang w:eastAsia="es-CO"/>
        </w:rPr>
        <w:t xml:space="preserve">, que presentó un crecimiento del </w:t>
      </w:r>
      <w:r w:rsidR="00AA7284">
        <w:rPr>
          <w:rFonts w:ascii="Gadugi" w:hAnsi="Gadugi"/>
          <w:sz w:val="22"/>
          <w:szCs w:val="22"/>
          <w:lang w:eastAsia="es-CO"/>
        </w:rPr>
        <w:t>7,3</w:t>
      </w:r>
      <w:r w:rsidRPr="00D375BB">
        <w:rPr>
          <w:rFonts w:ascii="Gadugi" w:hAnsi="Gadugi"/>
          <w:sz w:val="22"/>
          <w:szCs w:val="22"/>
          <w:lang w:eastAsia="es-CO"/>
        </w:rPr>
        <w:t>% y el Medio Oriente con un crecimiento del 4,</w:t>
      </w:r>
      <w:r w:rsidR="00AA7284">
        <w:rPr>
          <w:rFonts w:ascii="Gadugi" w:hAnsi="Gadugi"/>
          <w:sz w:val="22"/>
          <w:szCs w:val="22"/>
          <w:lang w:eastAsia="es-CO"/>
        </w:rPr>
        <w:t>6</w:t>
      </w:r>
      <w:r w:rsidRPr="00D375BB">
        <w:rPr>
          <w:rFonts w:ascii="Gadugi" w:hAnsi="Gadugi"/>
          <w:sz w:val="22"/>
          <w:szCs w:val="22"/>
          <w:lang w:eastAsia="es-CO"/>
        </w:rPr>
        <w:t>%</w:t>
      </w:r>
      <w:r w:rsidRPr="00D375BB">
        <w:rPr>
          <w:rStyle w:val="Refdenotaalpie"/>
          <w:rFonts w:ascii="Gadugi" w:hAnsi="Gadugi"/>
          <w:sz w:val="22"/>
          <w:szCs w:val="22"/>
          <w:lang w:eastAsia="es-CO"/>
        </w:rPr>
        <w:footnoteReference w:id="7"/>
      </w:r>
      <w:r w:rsidRPr="00D375BB">
        <w:rPr>
          <w:rFonts w:ascii="Gadugi" w:hAnsi="Gadugi"/>
          <w:sz w:val="22"/>
          <w:szCs w:val="22"/>
          <w:lang w:eastAsia="es-CO"/>
        </w:rPr>
        <w:t>.</w:t>
      </w:r>
    </w:p>
    <w:p w14:paraId="7E9079E5" w14:textId="77777777" w:rsidR="002D2125" w:rsidRDefault="002D2125" w:rsidP="00D90C99">
      <w:pPr>
        <w:tabs>
          <w:tab w:val="left" w:pos="2853"/>
        </w:tabs>
        <w:jc w:val="both"/>
        <w:rPr>
          <w:rFonts w:ascii="Gadugi" w:hAnsi="Gadugi"/>
          <w:lang w:eastAsia="es-CO"/>
        </w:rPr>
      </w:pPr>
    </w:p>
    <w:p w14:paraId="0F6313BA" w14:textId="77777777" w:rsidR="002D2125" w:rsidRDefault="002D2125" w:rsidP="00D90C99">
      <w:pPr>
        <w:keepNext/>
        <w:tabs>
          <w:tab w:val="left" w:pos="2853"/>
        </w:tabs>
        <w:jc w:val="center"/>
      </w:pPr>
      <w:r>
        <w:rPr>
          <w:noProof/>
          <w:lang w:eastAsia="es-CO"/>
        </w:rPr>
        <w:drawing>
          <wp:inline distT="0" distB="0" distL="0" distR="0" wp14:anchorId="49DC068C" wp14:editId="4ABCB92B">
            <wp:extent cx="5215466" cy="2184400"/>
            <wp:effectExtent l="0" t="0" r="4445" b="6350"/>
            <wp:docPr id="27" name="Gráfico 27">
              <a:extLst xmlns:a="http://schemas.openxmlformats.org/drawingml/2006/main">
                <a:ext uri="{FF2B5EF4-FFF2-40B4-BE49-F238E27FC236}">
                  <a16:creationId xmlns:a16="http://schemas.microsoft.com/office/drawing/2014/main" id="{5767DA1E-5536-4F4A-92CC-30402B3E21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AAE8F3" w14:textId="7FBE6E8B" w:rsidR="002D2125" w:rsidRPr="00D90C99" w:rsidRDefault="002D2125" w:rsidP="00D90C99">
      <w:pPr>
        <w:pStyle w:val="Descripcin"/>
        <w:jc w:val="center"/>
        <w:rPr>
          <w:rFonts w:ascii="Gadugi" w:hAnsi="Gadugi"/>
          <w:sz w:val="20"/>
          <w:lang w:eastAsia="es-CO"/>
        </w:rPr>
      </w:pPr>
      <w:r w:rsidRPr="00D90C99">
        <w:rPr>
          <w:rFonts w:ascii="Gadugi" w:hAnsi="Gadugi"/>
          <w:sz w:val="16"/>
        </w:rPr>
        <w:t xml:space="preserve">Gráfica </w:t>
      </w:r>
      <w:r w:rsidRPr="00D90C99">
        <w:rPr>
          <w:rFonts w:ascii="Gadugi" w:hAnsi="Gadugi"/>
          <w:sz w:val="16"/>
        </w:rPr>
        <w:fldChar w:fldCharType="begin"/>
      </w:r>
      <w:r w:rsidRPr="00D90C99">
        <w:rPr>
          <w:rFonts w:ascii="Gadugi" w:hAnsi="Gadugi"/>
          <w:sz w:val="16"/>
        </w:rPr>
        <w:instrText xml:space="preserve"> SEQ Gráfica \* ARABIC </w:instrText>
      </w:r>
      <w:r w:rsidRPr="00D90C99">
        <w:rPr>
          <w:rFonts w:ascii="Gadugi" w:hAnsi="Gadugi"/>
          <w:sz w:val="16"/>
        </w:rPr>
        <w:fldChar w:fldCharType="separate"/>
      </w:r>
      <w:r w:rsidR="002F6DBB">
        <w:rPr>
          <w:rFonts w:ascii="Gadugi" w:hAnsi="Gadugi"/>
          <w:noProof/>
          <w:sz w:val="16"/>
        </w:rPr>
        <w:t>4</w:t>
      </w:r>
      <w:r w:rsidRPr="00D90C99">
        <w:rPr>
          <w:rFonts w:ascii="Gadugi" w:hAnsi="Gadugi"/>
          <w:sz w:val="16"/>
        </w:rPr>
        <w:fldChar w:fldCharType="end"/>
      </w:r>
      <w:r w:rsidRPr="00D90C99">
        <w:rPr>
          <w:rFonts w:ascii="Gadugi" w:hAnsi="Gadugi"/>
          <w:sz w:val="16"/>
        </w:rPr>
        <w:t>: Consumo mundial del GLP en el mundo (WLPGA, 2019).</w:t>
      </w:r>
    </w:p>
    <w:p w14:paraId="627C72B0" w14:textId="43923FF4" w:rsidR="001F6E62" w:rsidRPr="00345B15" w:rsidRDefault="001D0CE4">
      <w:pPr>
        <w:tabs>
          <w:tab w:val="left" w:pos="2853"/>
        </w:tabs>
        <w:jc w:val="both"/>
        <w:rPr>
          <w:rFonts w:ascii="Gadugi" w:hAnsi="Gadugi"/>
          <w:b/>
          <w:sz w:val="22"/>
          <w:szCs w:val="22"/>
          <w:lang w:eastAsia="es-CO"/>
        </w:rPr>
      </w:pPr>
      <w:r w:rsidRPr="00345B15">
        <w:rPr>
          <w:rFonts w:ascii="Gadugi" w:hAnsi="Gadugi"/>
          <w:b/>
          <w:sz w:val="22"/>
          <w:szCs w:val="22"/>
          <w:lang w:eastAsia="es-CO"/>
        </w:rPr>
        <w:lastRenderedPageBreak/>
        <w:t xml:space="preserve">3.2.2   </w:t>
      </w:r>
      <w:r w:rsidR="001F6E62" w:rsidRPr="00345B15">
        <w:rPr>
          <w:rFonts w:ascii="Gadugi" w:hAnsi="Gadugi"/>
          <w:b/>
          <w:sz w:val="22"/>
          <w:szCs w:val="22"/>
          <w:lang w:eastAsia="es-CO"/>
        </w:rPr>
        <w:t>Producción</w:t>
      </w:r>
      <w:r w:rsidR="00B670F8" w:rsidRPr="00345B15">
        <w:rPr>
          <w:rFonts w:ascii="Gadugi" w:hAnsi="Gadugi"/>
          <w:b/>
          <w:sz w:val="22"/>
          <w:szCs w:val="22"/>
          <w:lang w:eastAsia="es-CO"/>
        </w:rPr>
        <w:t xml:space="preserve"> y disp</w:t>
      </w:r>
      <w:r w:rsidR="00B670F8" w:rsidRPr="00B764CC">
        <w:rPr>
          <w:rFonts w:ascii="Gadugi" w:hAnsi="Gadugi"/>
          <w:b/>
          <w:sz w:val="22"/>
          <w:szCs w:val="22"/>
          <w:lang w:eastAsia="es-CO"/>
        </w:rPr>
        <w:t>onibilidad</w:t>
      </w:r>
      <w:r w:rsidR="001F6E62" w:rsidRPr="00B764CC">
        <w:rPr>
          <w:rFonts w:ascii="Gadugi" w:hAnsi="Gadugi"/>
          <w:b/>
          <w:sz w:val="22"/>
          <w:szCs w:val="22"/>
          <w:lang w:eastAsia="es-CO"/>
        </w:rPr>
        <w:t xml:space="preserve"> histórica de gases combustibles en el país</w:t>
      </w:r>
    </w:p>
    <w:p w14:paraId="5CAC5426" w14:textId="77777777" w:rsidR="002C5054" w:rsidRPr="00D90C99" w:rsidRDefault="002C5054">
      <w:pPr>
        <w:tabs>
          <w:tab w:val="left" w:pos="2853"/>
        </w:tabs>
        <w:jc w:val="both"/>
        <w:rPr>
          <w:rFonts w:ascii="Gadugi" w:hAnsi="Gadugi"/>
          <w:b/>
          <w:sz w:val="22"/>
          <w:szCs w:val="22"/>
          <w:lang w:eastAsia="es-CO"/>
        </w:rPr>
      </w:pPr>
    </w:p>
    <w:p w14:paraId="114926B8" w14:textId="77777777" w:rsidR="001F6E62" w:rsidRPr="00345B15" w:rsidRDefault="001F6E62">
      <w:pPr>
        <w:tabs>
          <w:tab w:val="left" w:pos="2853"/>
        </w:tabs>
        <w:jc w:val="both"/>
        <w:rPr>
          <w:rFonts w:ascii="Gadugi" w:hAnsi="Gadugi"/>
          <w:sz w:val="22"/>
          <w:szCs w:val="22"/>
          <w:lang w:eastAsia="es-CO"/>
        </w:rPr>
      </w:pPr>
      <w:r w:rsidRPr="00345B15">
        <w:rPr>
          <w:rFonts w:ascii="Gadugi" w:hAnsi="Gadugi"/>
          <w:sz w:val="22"/>
          <w:szCs w:val="22"/>
          <w:lang w:eastAsia="es-CO"/>
        </w:rPr>
        <w:t xml:space="preserve">En el año 1991 el Gobierno Nacional, basado en las recomendaciones del documento CONPES 2571 de 1991 – Programa para la Masificación del Consumo de Gas, propuso diversificar la matriz energética del país mediante la promoción del consumo masivo de Gas Natural – GN y gas propano (compuesto del GLP). Con esta iniciativa, el Gobierno Nacional pretendía: </w:t>
      </w:r>
    </w:p>
    <w:p w14:paraId="3E5F2AF3" w14:textId="77777777" w:rsidR="001F6E62" w:rsidRPr="00B764CC" w:rsidRDefault="001F6E62">
      <w:pPr>
        <w:tabs>
          <w:tab w:val="left" w:pos="2853"/>
        </w:tabs>
        <w:jc w:val="both"/>
        <w:rPr>
          <w:rFonts w:ascii="Gadugi" w:hAnsi="Gadugi"/>
          <w:sz w:val="22"/>
          <w:szCs w:val="22"/>
          <w:lang w:eastAsia="es-CO"/>
        </w:rPr>
      </w:pPr>
    </w:p>
    <w:p w14:paraId="63FF7867" w14:textId="77777777" w:rsidR="001F6E62" w:rsidRPr="00345B15" w:rsidRDefault="001F6E62" w:rsidP="00D90C99">
      <w:pPr>
        <w:pStyle w:val="Prrafodelista"/>
        <w:numPr>
          <w:ilvl w:val="0"/>
          <w:numId w:val="37"/>
        </w:numPr>
        <w:tabs>
          <w:tab w:val="left" w:pos="2853"/>
        </w:tabs>
        <w:spacing w:line="240" w:lineRule="auto"/>
        <w:jc w:val="both"/>
        <w:rPr>
          <w:rFonts w:ascii="Gadugi" w:hAnsi="Gadugi"/>
          <w:lang w:eastAsia="es-CO"/>
        </w:rPr>
      </w:pPr>
      <w:r w:rsidRPr="00345B15">
        <w:rPr>
          <w:rFonts w:ascii="Gadugi" w:hAnsi="Gadugi"/>
          <w:lang w:eastAsia="es-CO"/>
        </w:rPr>
        <w:t xml:space="preserve">Masificar el consumo de gas propano en la mayor parte de las principales ciudades e introducir su uso en las zonas rurales para combatir la deforestación y sustituir el consumo de COCINOL; </w:t>
      </w:r>
    </w:p>
    <w:p w14:paraId="5ABAF63C" w14:textId="77777777" w:rsidR="001F6E62" w:rsidRPr="00345B15" w:rsidRDefault="001F6E62" w:rsidP="00D90C99">
      <w:pPr>
        <w:pStyle w:val="Prrafodelista"/>
        <w:numPr>
          <w:ilvl w:val="0"/>
          <w:numId w:val="37"/>
        </w:numPr>
        <w:tabs>
          <w:tab w:val="left" w:pos="2853"/>
        </w:tabs>
        <w:spacing w:line="240" w:lineRule="auto"/>
        <w:jc w:val="both"/>
        <w:rPr>
          <w:rFonts w:ascii="Gadugi" w:hAnsi="Gadugi"/>
          <w:lang w:eastAsia="es-CO"/>
        </w:rPr>
      </w:pPr>
      <w:r w:rsidRPr="00345B15">
        <w:rPr>
          <w:rFonts w:ascii="Gadugi" w:hAnsi="Gadugi"/>
          <w:lang w:eastAsia="es-CO"/>
        </w:rPr>
        <w:t>Incrementar la competitividad a través de estímulos a la inversión en producción y comercialización de gases combustibles;</w:t>
      </w:r>
    </w:p>
    <w:p w14:paraId="51854E70" w14:textId="77777777" w:rsidR="001F6E62" w:rsidRPr="00345B15" w:rsidRDefault="001F6E62" w:rsidP="00D90C99">
      <w:pPr>
        <w:pStyle w:val="Prrafodelista"/>
        <w:numPr>
          <w:ilvl w:val="0"/>
          <w:numId w:val="37"/>
        </w:numPr>
        <w:tabs>
          <w:tab w:val="left" w:pos="2853"/>
        </w:tabs>
        <w:spacing w:line="240" w:lineRule="auto"/>
        <w:jc w:val="both"/>
        <w:rPr>
          <w:rFonts w:ascii="Gadugi" w:hAnsi="Gadugi"/>
          <w:lang w:eastAsia="es-CO"/>
        </w:rPr>
      </w:pPr>
      <w:r w:rsidRPr="00345B15">
        <w:rPr>
          <w:rFonts w:ascii="Gadugi" w:hAnsi="Gadugi"/>
          <w:lang w:eastAsia="es-CO"/>
        </w:rPr>
        <w:t xml:space="preserve">Acercar los precios a los costos reales de producción y prestación del servicio público domiciliario;  </w:t>
      </w:r>
    </w:p>
    <w:p w14:paraId="021EF515" w14:textId="77777777" w:rsidR="001F6E62" w:rsidRPr="00345B15" w:rsidRDefault="001F6E62" w:rsidP="00D90C99">
      <w:pPr>
        <w:pStyle w:val="Prrafodelista"/>
        <w:numPr>
          <w:ilvl w:val="0"/>
          <w:numId w:val="37"/>
        </w:numPr>
        <w:tabs>
          <w:tab w:val="left" w:pos="2853"/>
        </w:tabs>
        <w:spacing w:line="240" w:lineRule="auto"/>
        <w:jc w:val="both"/>
        <w:rPr>
          <w:rFonts w:ascii="Gadugi" w:hAnsi="Gadugi"/>
          <w:lang w:eastAsia="es-CO"/>
        </w:rPr>
      </w:pPr>
      <w:r w:rsidRPr="00345B15">
        <w:rPr>
          <w:rFonts w:ascii="Gadugi" w:hAnsi="Gadugi"/>
          <w:lang w:eastAsia="es-CO"/>
        </w:rPr>
        <w:t xml:space="preserve">Inducir al ahorro energético en términos de costos y cantidades; </w:t>
      </w:r>
    </w:p>
    <w:p w14:paraId="78ACEAA9" w14:textId="77777777" w:rsidR="001F6E62" w:rsidRPr="00345B15" w:rsidRDefault="001F6E62" w:rsidP="00D90C99">
      <w:pPr>
        <w:pStyle w:val="Prrafodelista"/>
        <w:numPr>
          <w:ilvl w:val="0"/>
          <w:numId w:val="37"/>
        </w:numPr>
        <w:tabs>
          <w:tab w:val="left" w:pos="2853"/>
        </w:tabs>
        <w:spacing w:line="240" w:lineRule="auto"/>
        <w:jc w:val="both"/>
        <w:rPr>
          <w:rFonts w:ascii="Gadugi" w:hAnsi="Gadugi"/>
          <w:lang w:eastAsia="es-CO"/>
        </w:rPr>
      </w:pPr>
      <w:r w:rsidRPr="00345B15">
        <w:rPr>
          <w:rFonts w:ascii="Gadugi" w:hAnsi="Gadugi"/>
          <w:lang w:eastAsia="es-CO"/>
        </w:rPr>
        <w:t xml:space="preserve">Garantizar una oferta flexible y diversa de fuentes de energía a través de una matriz más equilibrada; </w:t>
      </w:r>
    </w:p>
    <w:p w14:paraId="1CB352E7" w14:textId="7A8A3963" w:rsidR="001F6E62" w:rsidRPr="00345B15" w:rsidRDefault="001F6E62">
      <w:pPr>
        <w:tabs>
          <w:tab w:val="left" w:pos="2853"/>
        </w:tabs>
        <w:jc w:val="both"/>
        <w:rPr>
          <w:rFonts w:ascii="Gadugi" w:hAnsi="Gadugi"/>
          <w:sz w:val="22"/>
          <w:szCs w:val="22"/>
          <w:lang w:eastAsia="es-CO"/>
        </w:rPr>
      </w:pPr>
      <w:r w:rsidRPr="00345B15">
        <w:rPr>
          <w:rFonts w:ascii="Gadugi" w:hAnsi="Gadugi"/>
          <w:sz w:val="22"/>
          <w:szCs w:val="22"/>
          <w:lang w:eastAsia="es-CO"/>
        </w:rPr>
        <w:t>E</w:t>
      </w:r>
      <w:r w:rsidR="00B670F8" w:rsidRPr="00345B15">
        <w:rPr>
          <w:rFonts w:ascii="Gadugi" w:hAnsi="Gadugi"/>
          <w:sz w:val="22"/>
          <w:szCs w:val="22"/>
          <w:lang w:eastAsia="es-CO"/>
        </w:rPr>
        <w:t>sto, e</w:t>
      </w:r>
      <w:r w:rsidRPr="00B764CC">
        <w:rPr>
          <w:rFonts w:ascii="Gadugi" w:hAnsi="Gadugi"/>
          <w:sz w:val="22"/>
          <w:szCs w:val="22"/>
          <w:lang w:eastAsia="es-CO"/>
        </w:rPr>
        <w:t>n vista que la matriz energética no obedecía a</w:t>
      </w:r>
      <w:r w:rsidRPr="00B764CC">
        <w:rPr>
          <w:rFonts w:ascii="Gadugi" w:hAnsi="Gadugi"/>
          <w:i/>
          <w:sz w:val="22"/>
          <w:szCs w:val="22"/>
          <w:lang w:eastAsia="es-CO"/>
        </w:rPr>
        <w:t xml:space="preserve"> “parámetros de eficiencia económica debido a la incoher</w:t>
      </w:r>
      <w:r w:rsidRPr="00D90C99">
        <w:rPr>
          <w:rFonts w:ascii="Gadugi" w:hAnsi="Gadugi"/>
          <w:i/>
          <w:sz w:val="22"/>
          <w:szCs w:val="22"/>
          <w:lang w:eastAsia="es-CO"/>
        </w:rPr>
        <w:t>encia en la estructura de precios, limitación de fuentes energéticas, numerosos problemas institucionales y carencia de recursos financieros.”</w:t>
      </w:r>
      <w:r w:rsidRPr="00345B15">
        <w:rPr>
          <w:rStyle w:val="Refdenotaalpie"/>
          <w:rFonts w:ascii="Gadugi" w:hAnsi="Gadugi"/>
          <w:i/>
          <w:sz w:val="22"/>
          <w:szCs w:val="22"/>
          <w:lang w:eastAsia="es-CO"/>
        </w:rPr>
        <w:footnoteReference w:id="8"/>
      </w:r>
    </w:p>
    <w:p w14:paraId="26803BEA" w14:textId="77777777" w:rsidR="001F6E62" w:rsidRPr="00345B15" w:rsidRDefault="001F6E62">
      <w:pPr>
        <w:tabs>
          <w:tab w:val="left" w:pos="2853"/>
        </w:tabs>
        <w:jc w:val="both"/>
        <w:rPr>
          <w:rFonts w:ascii="Gadugi" w:hAnsi="Gadugi"/>
          <w:sz w:val="22"/>
          <w:szCs w:val="22"/>
          <w:lang w:eastAsia="es-CO"/>
        </w:rPr>
      </w:pPr>
    </w:p>
    <w:p w14:paraId="20874B3D" w14:textId="75A36234" w:rsidR="001F6E62" w:rsidRPr="00B764CC" w:rsidRDefault="001F6E62">
      <w:pPr>
        <w:tabs>
          <w:tab w:val="left" w:pos="2853"/>
        </w:tabs>
        <w:jc w:val="both"/>
        <w:rPr>
          <w:rFonts w:ascii="Gadugi" w:hAnsi="Gadugi"/>
          <w:sz w:val="22"/>
          <w:szCs w:val="22"/>
          <w:lang w:eastAsia="es-CO"/>
        </w:rPr>
      </w:pPr>
      <w:r w:rsidRPr="00345B15">
        <w:rPr>
          <w:rFonts w:ascii="Gadugi" w:hAnsi="Gadugi"/>
          <w:sz w:val="22"/>
          <w:szCs w:val="22"/>
          <w:lang w:eastAsia="es-CO"/>
        </w:rPr>
        <w:t>Como resultado de esta política, el GN penetró el merca</w:t>
      </w:r>
      <w:r w:rsidRPr="00B764CC">
        <w:rPr>
          <w:rFonts w:ascii="Gadugi" w:hAnsi="Gadugi"/>
          <w:sz w:val="22"/>
          <w:szCs w:val="22"/>
          <w:lang w:eastAsia="es-CO"/>
        </w:rPr>
        <w:t>do de la costa Atlántica donde fue llevado por redes a l</w:t>
      </w:r>
      <w:r w:rsidRPr="00D90C99">
        <w:rPr>
          <w:rFonts w:ascii="Gadugi" w:hAnsi="Gadugi"/>
          <w:sz w:val="22"/>
          <w:szCs w:val="22"/>
          <w:lang w:eastAsia="es-CO"/>
        </w:rPr>
        <w:t xml:space="preserve">os hogares, mientras que el GLP se desarrolló en su mayoría al interior del país, en las grandes ciudades. Sin embargo, tras la certificación de un aumento en las reservas de GN del orden de 7.000 </w:t>
      </w:r>
      <w:proofErr w:type="spellStart"/>
      <w:r w:rsidRPr="00D90C99">
        <w:rPr>
          <w:rFonts w:ascii="Gadugi" w:hAnsi="Gadugi"/>
          <w:sz w:val="22"/>
          <w:szCs w:val="22"/>
          <w:lang w:eastAsia="es-CO"/>
        </w:rPr>
        <w:t>GigaPies</w:t>
      </w:r>
      <w:proofErr w:type="spellEnd"/>
      <w:r w:rsidRPr="00D90C99">
        <w:rPr>
          <w:rFonts w:ascii="Gadugi" w:hAnsi="Gadugi"/>
          <w:sz w:val="22"/>
          <w:szCs w:val="22"/>
          <w:lang w:eastAsia="es-CO"/>
        </w:rPr>
        <w:t xml:space="preserve"> Cúbicos – GPC</w:t>
      </w:r>
      <w:r w:rsidRPr="00345B15">
        <w:rPr>
          <w:rStyle w:val="Refdenotaalpie"/>
          <w:rFonts w:ascii="Gadugi" w:hAnsi="Gadugi"/>
          <w:sz w:val="22"/>
          <w:szCs w:val="22"/>
          <w:lang w:eastAsia="es-CO"/>
        </w:rPr>
        <w:footnoteReference w:id="9"/>
      </w:r>
      <w:r w:rsidRPr="00345B15">
        <w:rPr>
          <w:rFonts w:ascii="Gadugi" w:hAnsi="Gadugi"/>
          <w:sz w:val="22"/>
          <w:szCs w:val="22"/>
          <w:lang w:eastAsia="es-CO"/>
        </w:rPr>
        <w:t>, que correspondían a los recientes hallazgos en Guajira y Cusiana, se emitió el documento CONPES 2646 de 1993, el cual replanteó la política establecida en el CONPES anterior, en el sentido de priorizar el programa de masificación del uso de GN, razón por la cual el Gobierno Nacional inició la construcción del sistema nacional del transporte de GN</w:t>
      </w:r>
      <w:r w:rsidR="007D3B85" w:rsidRPr="00345B15">
        <w:rPr>
          <w:rFonts w:ascii="Gadugi" w:hAnsi="Gadugi"/>
          <w:sz w:val="22"/>
          <w:szCs w:val="22"/>
          <w:lang w:eastAsia="es-CO"/>
        </w:rPr>
        <w:t xml:space="preserve"> desde las áreas de producción hasta los centros de mayor consumo, especialmente a las principales ciudades al interior del país</w:t>
      </w:r>
      <w:r w:rsidRPr="00B764CC">
        <w:rPr>
          <w:rFonts w:ascii="Gadugi" w:hAnsi="Gadugi"/>
          <w:sz w:val="22"/>
          <w:szCs w:val="22"/>
          <w:lang w:eastAsia="es-CO"/>
        </w:rPr>
        <w:t xml:space="preserve">. </w:t>
      </w:r>
    </w:p>
    <w:p w14:paraId="015E24BA" w14:textId="77777777" w:rsidR="001F6E62" w:rsidRPr="00D90C99" w:rsidRDefault="001F6E62">
      <w:pPr>
        <w:tabs>
          <w:tab w:val="left" w:pos="2853"/>
        </w:tabs>
        <w:jc w:val="both"/>
        <w:rPr>
          <w:rFonts w:ascii="Gadugi" w:hAnsi="Gadugi"/>
          <w:sz w:val="22"/>
          <w:szCs w:val="22"/>
          <w:lang w:eastAsia="es-CO"/>
        </w:rPr>
      </w:pPr>
    </w:p>
    <w:p w14:paraId="13B3A494" w14:textId="5AB16440" w:rsidR="001F6E62" w:rsidRPr="00D90C99" w:rsidRDefault="001F6E62">
      <w:pPr>
        <w:tabs>
          <w:tab w:val="left" w:pos="2853"/>
        </w:tabs>
        <w:jc w:val="both"/>
        <w:rPr>
          <w:rFonts w:ascii="Gadugi" w:hAnsi="Gadugi"/>
          <w:sz w:val="22"/>
          <w:szCs w:val="22"/>
          <w:lang w:eastAsia="es-CO"/>
        </w:rPr>
      </w:pPr>
      <w:r w:rsidRPr="00D90C99">
        <w:rPr>
          <w:rFonts w:ascii="Gadugi" w:hAnsi="Gadugi"/>
          <w:sz w:val="22"/>
          <w:szCs w:val="22"/>
          <w:lang w:eastAsia="es-CO"/>
        </w:rPr>
        <w:t xml:space="preserve">Con esta decisión de política pública tomada por el MME, el GLP no continuó masificándose en las grandes ciudades, pero se incentivó su uso en las zonas rurales, debido a las facilidades para ser llevado hasta zonas aisladas y con baja densidad poblacional, donde la instalación de redes de GN </w:t>
      </w:r>
      <w:r w:rsidR="00B670F8" w:rsidRPr="00D90C99">
        <w:rPr>
          <w:rFonts w:ascii="Gadugi" w:hAnsi="Gadugi"/>
          <w:sz w:val="22"/>
          <w:szCs w:val="22"/>
          <w:lang w:eastAsia="es-CO"/>
        </w:rPr>
        <w:t>es muy engorrosa</w:t>
      </w:r>
      <w:r w:rsidRPr="00D90C99">
        <w:rPr>
          <w:rFonts w:ascii="Gadugi" w:hAnsi="Gadugi"/>
          <w:sz w:val="22"/>
          <w:szCs w:val="22"/>
          <w:lang w:eastAsia="es-CO"/>
        </w:rPr>
        <w:t xml:space="preserve"> </w:t>
      </w:r>
      <w:r w:rsidR="00B670F8" w:rsidRPr="00D90C99">
        <w:rPr>
          <w:rFonts w:ascii="Gadugi" w:hAnsi="Gadugi"/>
          <w:sz w:val="22"/>
          <w:szCs w:val="22"/>
          <w:lang w:eastAsia="es-CO"/>
        </w:rPr>
        <w:t>y/</w:t>
      </w:r>
      <w:r w:rsidRPr="00D90C99">
        <w:rPr>
          <w:rFonts w:ascii="Gadugi" w:hAnsi="Gadugi"/>
          <w:sz w:val="22"/>
          <w:szCs w:val="22"/>
          <w:lang w:eastAsia="es-CO"/>
        </w:rPr>
        <w:t>o ineficiente.</w:t>
      </w:r>
    </w:p>
    <w:p w14:paraId="49CC0602" w14:textId="77777777" w:rsidR="00CB2B29" w:rsidRPr="00345B15" w:rsidRDefault="003913E1">
      <w:pPr>
        <w:tabs>
          <w:tab w:val="left" w:pos="2853"/>
        </w:tabs>
        <w:jc w:val="both"/>
        <w:rPr>
          <w:rFonts w:ascii="Gadugi" w:hAnsi="Gadugi"/>
          <w:sz w:val="22"/>
          <w:szCs w:val="22"/>
          <w:lang w:eastAsia="es-CO"/>
        </w:rPr>
      </w:pPr>
      <w:r w:rsidRPr="00D90C99">
        <w:rPr>
          <w:rFonts w:ascii="Gadugi" w:hAnsi="Gadugi"/>
          <w:sz w:val="22"/>
          <w:szCs w:val="22"/>
          <w:lang w:eastAsia="es-CO"/>
        </w:rPr>
        <w:t>De cualquier modo, gracias a la políti</w:t>
      </w:r>
      <w:r w:rsidR="00112E66" w:rsidRPr="00D90C99">
        <w:rPr>
          <w:rFonts w:ascii="Gadugi" w:hAnsi="Gadugi"/>
          <w:sz w:val="22"/>
          <w:szCs w:val="22"/>
          <w:lang w:eastAsia="es-CO"/>
        </w:rPr>
        <w:t>ca de masificación del uso de GN</w:t>
      </w:r>
      <w:r w:rsidRPr="00345B15">
        <w:rPr>
          <w:rFonts w:ascii="Gadugi" w:hAnsi="Gadugi"/>
          <w:sz w:val="22"/>
          <w:szCs w:val="22"/>
          <w:lang w:eastAsia="es-CO"/>
        </w:rPr>
        <w:t xml:space="preserve"> y al desarrollo de la infraestructura de transporte desde los sitios de producción hasta los sitios de consumo, el país evidenció un cambio</w:t>
      </w:r>
      <w:r w:rsidR="003A77E3" w:rsidRPr="00D90C99">
        <w:rPr>
          <w:rFonts w:ascii="Gadugi" w:hAnsi="Gadugi"/>
          <w:sz w:val="22"/>
          <w:szCs w:val="22"/>
          <w:lang w:eastAsia="es-CO"/>
        </w:rPr>
        <w:t xml:space="preserve"> en la matriz energética</w:t>
      </w:r>
      <w:r w:rsidR="00112E66" w:rsidRPr="00D90C99">
        <w:rPr>
          <w:rFonts w:ascii="Gadugi" w:hAnsi="Gadugi"/>
          <w:sz w:val="22"/>
          <w:szCs w:val="22"/>
          <w:lang w:eastAsia="es-CO"/>
        </w:rPr>
        <w:t xml:space="preserve">, presentándose un </w:t>
      </w:r>
      <w:r w:rsidR="003A77E3" w:rsidRPr="00D90C99">
        <w:rPr>
          <w:rFonts w:ascii="Gadugi" w:hAnsi="Gadugi"/>
          <w:sz w:val="22"/>
          <w:szCs w:val="22"/>
          <w:lang w:eastAsia="es-CO"/>
        </w:rPr>
        <w:t xml:space="preserve">aumentó la </w:t>
      </w:r>
      <w:r w:rsidRPr="00345B15">
        <w:rPr>
          <w:rFonts w:ascii="Gadugi" w:hAnsi="Gadugi"/>
          <w:sz w:val="22"/>
          <w:szCs w:val="22"/>
          <w:lang w:eastAsia="es-CO"/>
        </w:rPr>
        <w:t>participación</w:t>
      </w:r>
      <w:r w:rsidR="003A77E3" w:rsidRPr="00D90C99">
        <w:rPr>
          <w:rFonts w:ascii="Gadugi" w:hAnsi="Gadugi"/>
          <w:sz w:val="22"/>
          <w:szCs w:val="22"/>
          <w:lang w:eastAsia="es-CO"/>
        </w:rPr>
        <w:t xml:space="preserve"> del GN; r</w:t>
      </w:r>
      <w:r w:rsidR="00EA200B" w:rsidRPr="00D90C99">
        <w:rPr>
          <w:rFonts w:ascii="Gadugi" w:hAnsi="Gadugi"/>
          <w:sz w:val="22"/>
          <w:szCs w:val="22"/>
          <w:lang w:eastAsia="es-CO"/>
        </w:rPr>
        <w:t xml:space="preserve">esultado alcanzado </w:t>
      </w:r>
      <w:r w:rsidR="00EA200B" w:rsidRPr="00D90C99">
        <w:rPr>
          <w:rFonts w:ascii="Gadugi" w:hAnsi="Gadugi"/>
          <w:sz w:val="22"/>
          <w:szCs w:val="22"/>
          <w:lang w:eastAsia="es-CO"/>
        </w:rPr>
        <w:lastRenderedPageBreak/>
        <w:t xml:space="preserve">teniendo como principal fuente de abastecimiento los campos ubicados en la </w:t>
      </w:r>
      <w:r w:rsidR="00112E66" w:rsidRPr="00D90C99">
        <w:rPr>
          <w:rFonts w:ascii="Gadugi" w:hAnsi="Gadugi"/>
          <w:sz w:val="22"/>
          <w:szCs w:val="22"/>
          <w:lang w:eastAsia="es-CO"/>
        </w:rPr>
        <w:t>Guajira y</w:t>
      </w:r>
      <w:r w:rsidR="00EA200B" w:rsidRPr="00D90C99">
        <w:rPr>
          <w:rFonts w:ascii="Gadugi" w:hAnsi="Gadugi"/>
          <w:sz w:val="22"/>
          <w:szCs w:val="22"/>
          <w:lang w:eastAsia="es-CO"/>
        </w:rPr>
        <w:t xml:space="preserve"> </w:t>
      </w:r>
      <w:r w:rsidR="00112E66" w:rsidRPr="00D90C99">
        <w:rPr>
          <w:rFonts w:ascii="Gadugi" w:hAnsi="Gadugi"/>
          <w:sz w:val="22"/>
          <w:szCs w:val="22"/>
          <w:lang w:eastAsia="es-CO"/>
        </w:rPr>
        <w:t xml:space="preserve">cuyos </w:t>
      </w:r>
      <w:r w:rsidR="00EA200B" w:rsidRPr="00D90C99">
        <w:rPr>
          <w:rFonts w:ascii="Gadugi" w:hAnsi="Gadugi"/>
          <w:sz w:val="22"/>
          <w:szCs w:val="22"/>
          <w:lang w:eastAsia="es-CO"/>
        </w:rPr>
        <w:t xml:space="preserve">reservorios que llegaron a sustentar </w:t>
      </w:r>
      <w:r w:rsidR="00112E66" w:rsidRPr="00D90C99">
        <w:rPr>
          <w:rFonts w:ascii="Gadugi" w:hAnsi="Gadugi"/>
          <w:sz w:val="22"/>
          <w:szCs w:val="22"/>
          <w:lang w:eastAsia="es-CO"/>
        </w:rPr>
        <w:t xml:space="preserve">hasta el 90% de la oferta del plan. No obstante, dicho aumento en el consumo </w:t>
      </w:r>
      <w:r w:rsidR="00C56177" w:rsidRPr="00D90C99">
        <w:rPr>
          <w:rFonts w:ascii="Gadugi" w:hAnsi="Gadugi"/>
          <w:sz w:val="22"/>
          <w:szCs w:val="22"/>
          <w:lang w:eastAsia="es-CO"/>
        </w:rPr>
        <w:t>se</w:t>
      </w:r>
      <w:r w:rsidR="00112E66" w:rsidRPr="00D90C99">
        <w:rPr>
          <w:rFonts w:ascii="Gadugi" w:hAnsi="Gadugi"/>
          <w:sz w:val="22"/>
          <w:szCs w:val="22"/>
          <w:lang w:eastAsia="es-CO"/>
        </w:rPr>
        <w:t xml:space="preserve"> dio sin que se presentaran hallazgos sobre nuevas fuentes que aumentaran las</w:t>
      </w:r>
      <w:r w:rsidR="00C56177" w:rsidRPr="00D90C99">
        <w:rPr>
          <w:rFonts w:ascii="Gadugi" w:hAnsi="Gadugi"/>
          <w:sz w:val="22"/>
          <w:szCs w:val="22"/>
          <w:lang w:eastAsia="es-CO"/>
        </w:rPr>
        <w:t xml:space="preserve"> reservas nacionales, tal que la producción presentó una disminución,</w:t>
      </w:r>
    </w:p>
    <w:p w14:paraId="16BCBC5F" w14:textId="0CA9F99C" w:rsidR="003913E1" w:rsidRPr="00345B15" w:rsidRDefault="00C56177">
      <w:pPr>
        <w:tabs>
          <w:tab w:val="left" w:pos="2853"/>
        </w:tabs>
        <w:jc w:val="both"/>
        <w:rPr>
          <w:rFonts w:ascii="Gadugi" w:hAnsi="Gadugi"/>
          <w:sz w:val="22"/>
          <w:szCs w:val="22"/>
          <w:lang w:eastAsia="es-CO"/>
        </w:rPr>
      </w:pPr>
      <w:r w:rsidRPr="00D90C99">
        <w:rPr>
          <w:rFonts w:ascii="Gadugi" w:hAnsi="Gadugi"/>
          <w:sz w:val="22"/>
          <w:szCs w:val="22"/>
          <w:lang w:eastAsia="es-CO"/>
        </w:rPr>
        <w:t>leve pero sostenida y por tanto se</w:t>
      </w:r>
      <w:r w:rsidR="00112E66" w:rsidRPr="00D90C99">
        <w:rPr>
          <w:rFonts w:ascii="Gadugi" w:hAnsi="Gadugi"/>
          <w:sz w:val="22"/>
          <w:szCs w:val="22"/>
          <w:lang w:eastAsia="es-CO"/>
        </w:rPr>
        <w:t xml:space="preserve"> consideró el adelanto en la construcción y puesta en operación de activos que facilitaran la importaci</w:t>
      </w:r>
      <w:r w:rsidRPr="00D90C99">
        <w:rPr>
          <w:rFonts w:ascii="Gadugi" w:hAnsi="Gadugi"/>
          <w:sz w:val="22"/>
          <w:szCs w:val="22"/>
          <w:lang w:eastAsia="es-CO"/>
        </w:rPr>
        <w:t>ón de GN</w:t>
      </w:r>
      <w:r w:rsidR="00112E66" w:rsidRPr="00D90C99">
        <w:rPr>
          <w:rFonts w:ascii="Gadugi" w:hAnsi="Gadugi"/>
          <w:sz w:val="22"/>
          <w:szCs w:val="22"/>
          <w:lang w:eastAsia="es-CO"/>
        </w:rPr>
        <w:t>, como las plantas de regasificación con sus respectivas líneas o gasoductos que las conectaran a la red nacional</w:t>
      </w:r>
      <w:r w:rsidRPr="00345B15">
        <w:rPr>
          <w:rStyle w:val="Refdenotaalpie"/>
          <w:rFonts w:ascii="Gadugi" w:hAnsi="Gadugi"/>
          <w:sz w:val="22"/>
          <w:szCs w:val="22"/>
          <w:lang w:eastAsia="es-CO"/>
        </w:rPr>
        <w:footnoteReference w:id="10"/>
      </w:r>
      <w:r w:rsidR="00112E66" w:rsidRPr="00D90C99">
        <w:rPr>
          <w:rFonts w:ascii="Gadugi" w:hAnsi="Gadugi"/>
          <w:sz w:val="22"/>
          <w:szCs w:val="22"/>
          <w:lang w:eastAsia="es-CO"/>
        </w:rPr>
        <w:t xml:space="preserve">. </w:t>
      </w:r>
    </w:p>
    <w:p w14:paraId="6DBD6D4C" w14:textId="73F75B01" w:rsidR="001F6E62" w:rsidRPr="00345B15" w:rsidRDefault="001F6E62">
      <w:pPr>
        <w:tabs>
          <w:tab w:val="left" w:pos="2853"/>
        </w:tabs>
        <w:jc w:val="both"/>
        <w:rPr>
          <w:rFonts w:ascii="Gadugi" w:hAnsi="Gadugi"/>
          <w:sz w:val="22"/>
          <w:szCs w:val="22"/>
          <w:lang w:eastAsia="es-CO"/>
        </w:rPr>
      </w:pPr>
    </w:p>
    <w:p w14:paraId="57DADBA4" w14:textId="3BBA0600" w:rsidR="00507173" w:rsidRDefault="00C56177">
      <w:pPr>
        <w:autoSpaceDE w:val="0"/>
        <w:autoSpaceDN w:val="0"/>
        <w:adjustRightInd w:val="0"/>
        <w:jc w:val="both"/>
        <w:rPr>
          <w:rFonts w:ascii="Gadugi" w:hAnsi="Gadugi" w:cstheme="majorHAnsi"/>
          <w:sz w:val="22"/>
          <w:szCs w:val="22"/>
        </w:rPr>
      </w:pPr>
      <w:r w:rsidRPr="00345B15">
        <w:rPr>
          <w:rFonts w:ascii="Gadugi" w:hAnsi="Gadugi" w:cstheme="majorHAnsi"/>
          <w:sz w:val="22"/>
          <w:szCs w:val="22"/>
        </w:rPr>
        <w:t>Mientras tanto</w:t>
      </w:r>
      <w:r w:rsidR="001F6E62" w:rsidRPr="00345B15">
        <w:rPr>
          <w:rFonts w:ascii="Gadugi" w:hAnsi="Gadugi" w:cstheme="majorHAnsi"/>
          <w:sz w:val="22"/>
          <w:szCs w:val="22"/>
        </w:rPr>
        <w:t xml:space="preserve">, el GLP encontró </w:t>
      </w:r>
      <w:r w:rsidR="00112E66" w:rsidRPr="00345B15">
        <w:rPr>
          <w:rFonts w:ascii="Gadugi" w:hAnsi="Gadugi" w:cstheme="majorHAnsi"/>
          <w:sz w:val="22"/>
          <w:szCs w:val="22"/>
        </w:rPr>
        <w:t>r</w:t>
      </w:r>
      <w:r w:rsidR="001F6E62" w:rsidRPr="00345B15">
        <w:rPr>
          <w:rFonts w:ascii="Gadugi" w:hAnsi="Gadugi" w:cstheme="majorHAnsi"/>
          <w:sz w:val="22"/>
          <w:szCs w:val="22"/>
        </w:rPr>
        <w:t>elevancia</w:t>
      </w:r>
      <w:r w:rsidR="00112E66" w:rsidRPr="00345B15">
        <w:rPr>
          <w:rFonts w:ascii="Gadugi" w:hAnsi="Gadugi" w:cstheme="majorHAnsi"/>
          <w:sz w:val="22"/>
          <w:szCs w:val="22"/>
        </w:rPr>
        <w:t xml:space="preserve"> de nuevo</w:t>
      </w:r>
      <w:r w:rsidR="001F6E62" w:rsidRPr="00345B15">
        <w:rPr>
          <w:rFonts w:ascii="Gadugi" w:hAnsi="Gadugi" w:cstheme="majorHAnsi"/>
          <w:sz w:val="22"/>
          <w:szCs w:val="22"/>
        </w:rPr>
        <w:t xml:space="preserve"> en el Plan Nacional de Desarrollo 2014 -2018, el cual partió de un aumento significativo de la producción del GLP</w:t>
      </w:r>
      <w:r w:rsidR="008368D7">
        <w:rPr>
          <w:rFonts w:ascii="Gadugi" w:hAnsi="Gadugi" w:cstheme="majorHAnsi"/>
          <w:sz w:val="22"/>
          <w:szCs w:val="22"/>
        </w:rPr>
        <w:t xml:space="preserve"> de Ecopetrol</w:t>
      </w:r>
      <w:r w:rsidR="001F6E62" w:rsidRPr="00345B15">
        <w:rPr>
          <w:rFonts w:ascii="Gadugi" w:hAnsi="Gadugi" w:cstheme="majorHAnsi"/>
          <w:sz w:val="22"/>
          <w:szCs w:val="22"/>
        </w:rPr>
        <w:t>, estimando que pasaría de 20.000 BPD</w:t>
      </w:r>
      <w:r w:rsidR="001F6E62" w:rsidRPr="00345B15">
        <w:rPr>
          <w:rStyle w:val="Refdenotaalpie"/>
          <w:rFonts w:ascii="Gadugi" w:hAnsi="Gadugi" w:cstheme="majorHAnsi"/>
          <w:sz w:val="22"/>
          <w:szCs w:val="22"/>
        </w:rPr>
        <w:footnoteReference w:id="11"/>
      </w:r>
      <w:r w:rsidR="001F6E62" w:rsidRPr="00345B15">
        <w:rPr>
          <w:rFonts w:ascii="Gadugi" w:hAnsi="Gadugi" w:cstheme="majorHAnsi"/>
          <w:sz w:val="22"/>
          <w:szCs w:val="22"/>
        </w:rPr>
        <w:t xml:space="preserve"> a 40.000 BPD durante el cuatrienio, supuesto que finalmente no se concretó. Con este escenario, el Gobierno Nacional se propuso aumentar la cobertura y uso del GLP, en sectores como el vehicular, pero esto tampoco fue posible debido a que la oferta nacional de GLP se</w:t>
      </w:r>
      <w:r w:rsidR="008368D7">
        <w:rPr>
          <w:rFonts w:ascii="Gadugi" w:hAnsi="Gadugi" w:cstheme="majorHAnsi"/>
          <w:sz w:val="22"/>
          <w:szCs w:val="22"/>
        </w:rPr>
        <w:t xml:space="preserve"> ha venido reduciendo</w:t>
      </w:r>
      <w:r w:rsidR="001F6E62" w:rsidRPr="00345B15">
        <w:rPr>
          <w:rFonts w:ascii="Gadugi" w:hAnsi="Gadugi" w:cstheme="majorHAnsi"/>
          <w:sz w:val="22"/>
          <w:szCs w:val="22"/>
        </w:rPr>
        <w:t xml:space="preserve">, en lugar de aumentar como estaba proyectado. </w:t>
      </w:r>
    </w:p>
    <w:p w14:paraId="7732EF9B" w14:textId="77777777" w:rsidR="008368D7" w:rsidRDefault="008368D7" w:rsidP="008368D7">
      <w:pPr>
        <w:autoSpaceDE w:val="0"/>
        <w:autoSpaceDN w:val="0"/>
        <w:adjustRightInd w:val="0"/>
        <w:jc w:val="both"/>
        <w:rPr>
          <w:rFonts w:ascii="Gadugi" w:hAnsi="Gadugi" w:cstheme="majorHAnsi"/>
          <w:sz w:val="22"/>
          <w:szCs w:val="22"/>
        </w:rPr>
      </w:pPr>
    </w:p>
    <w:p w14:paraId="3FB462AA" w14:textId="6A850789" w:rsidR="008368D7" w:rsidRPr="008368D7" w:rsidRDefault="008368D7" w:rsidP="008368D7">
      <w:pPr>
        <w:autoSpaceDE w:val="0"/>
        <w:autoSpaceDN w:val="0"/>
        <w:adjustRightInd w:val="0"/>
        <w:jc w:val="both"/>
        <w:rPr>
          <w:rFonts w:ascii="Gadugi" w:hAnsi="Gadugi" w:cstheme="majorHAnsi"/>
          <w:sz w:val="22"/>
          <w:szCs w:val="22"/>
        </w:rPr>
      </w:pPr>
      <w:r w:rsidRPr="008368D7">
        <w:rPr>
          <w:rFonts w:ascii="Gadugi" w:hAnsi="Gadugi" w:cstheme="majorHAnsi"/>
          <w:sz w:val="22"/>
          <w:szCs w:val="22"/>
        </w:rPr>
        <w:t xml:space="preserve">Ahora bien, a partir de 2019 el sector de GLP cuenta con la oferta adicional del campo Cupiagua de Ecopetrol, superando los 20.000 BPD y con lo cual se ha asegurado el abastecimiento nacional. Adicionalmente, desde 2017 se cuenta con puertos de importación que en este momento son operativos, con lo cual se le ha dado confiabilidad al sistema. Los balances de oferta y demanda han resultado desde 2019 en volúmenes adicionales para el desarrollo de nuevos usos como el </w:t>
      </w:r>
      <w:r w:rsidR="002F07AA">
        <w:rPr>
          <w:rFonts w:ascii="Gadugi" w:hAnsi="Gadugi" w:cstheme="majorHAnsi"/>
          <w:sz w:val="22"/>
          <w:szCs w:val="22"/>
        </w:rPr>
        <w:t>A</w:t>
      </w:r>
      <w:r w:rsidRPr="008368D7">
        <w:rPr>
          <w:rFonts w:ascii="Gadugi" w:hAnsi="Gadugi" w:cstheme="majorHAnsi"/>
          <w:sz w:val="22"/>
          <w:szCs w:val="22"/>
        </w:rPr>
        <w:t>utoGLP, la sustitución del diésel en generación eléctrica y la sustitución de leña para cocción de alimentos.</w:t>
      </w:r>
    </w:p>
    <w:p w14:paraId="0639E655" w14:textId="77777777" w:rsidR="008368D7" w:rsidRPr="008368D7" w:rsidRDefault="008368D7" w:rsidP="008368D7">
      <w:pPr>
        <w:autoSpaceDE w:val="0"/>
        <w:autoSpaceDN w:val="0"/>
        <w:adjustRightInd w:val="0"/>
        <w:jc w:val="both"/>
        <w:rPr>
          <w:rFonts w:ascii="Gadugi" w:hAnsi="Gadugi" w:cstheme="majorHAnsi"/>
          <w:sz w:val="22"/>
          <w:szCs w:val="22"/>
        </w:rPr>
      </w:pPr>
    </w:p>
    <w:p w14:paraId="5C17FBBC" w14:textId="62FBA1CC" w:rsidR="008368D7" w:rsidRPr="00345B15" w:rsidRDefault="008368D7">
      <w:pPr>
        <w:autoSpaceDE w:val="0"/>
        <w:autoSpaceDN w:val="0"/>
        <w:adjustRightInd w:val="0"/>
        <w:jc w:val="both"/>
        <w:rPr>
          <w:rFonts w:ascii="Gadugi" w:hAnsi="Gadugi" w:cstheme="majorHAnsi"/>
          <w:sz w:val="22"/>
          <w:szCs w:val="22"/>
        </w:rPr>
      </w:pPr>
      <w:r w:rsidRPr="008368D7">
        <w:rPr>
          <w:rFonts w:ascii="Gadugi" w:hAnsi="Gadugi" w:cstheme="majorHAnsi"/>
          <w:sz w:val="22"/>
          <w:szCs w:val="22"/>
        </w:rPr>
        <w:t>Sin embargo, a partir de 2021 Ecopetrol planea utilizar parte de su producción de GLP en nuevos usos como la codilución de crudos pesados. Bajo este escenario, se hace indispensable incentivar la oferta nacional de GLP, para asegurar el abastecimiento del GLP en el largo plazo.</w:t>
      </w:r>
    </w:p>
    <w:p w14:paraId="61D37646" w14:textId="7253C5E7" w:rsidR="00547754" w:rsidRPr="00B764CC" w:rsidRDefault="00547754" w:rsidP="00D90C99">
      <w:pPr>
        <w:tabs>
          <w:tab w:val="left" w:pos="2853"/>
        </w:tabs>
        <w:jc w:val="both"/>
        <w:rPr>
          <w:rFonts w:ascii="Gadugi" w:hAnsi="Gadugi"/>
          <w:b/>
          <w:lang w:eastAsia="es-CO"/>
        </w:rPr>
      </w:pPr>
    </w:p>
    <w:p w14:paraId="43098A54" w14:textId="5A250DD8" w:rsidR="00230A01" w:rsidRPr="00B764CC" w:rsidRDefault="001D0CE4" w:rsidP="00D90C99">
      <w:pPr>
        <w:tabs>
          <w:tab w:val="left" w:pos="2853"/>
        </w:tabs>
        <w:jc w:val="both"/>
        <w:rPr>
          <w:rFonts w:ascii="Gadugi" w:hAnsi="Gadugi"/>
          <w:b/>
          <w:lang w:eastAsia="es-CO"/>
        </w:rPr>
      </w:pPr>
      <w:r w:rsidRPr="00D90C99">
        <w:rPr>
          <w:rFonts w:ascii="Gadugi" w:hAnsi="Gadugi"/>
          <w:b/>
          <w:sz w:val="22"/>
          <w:szCs w:val="22"/>
          <w:lang w:eastAsia="es-CO"/>
        </w:rPr>
        <w:t xml:space="preserve">3.3   </w:t>
      </w:r>
      <w:r w:rsidR="00230A01" w:rsidRPr="00D90C99">
        <w:rPr>
          <w:rFonts w:ascii="Gadugi" w:hAnsi="Gadugi"/>
          <w:b/>
          <w:sz w:val="22"/>
          <w:szCs w:val="22"/>
          <w:lang w:eastAsia="es-CO"/>
        </w:rPr>
        <w:t>El gas combustible en</w:t>
      </w:r>
      <w:r w:rsidR="00201E55" w:rsidRPr="00D90C99">
        <w:rPr>
          <w:rFonts w:ascii="Gadugi" w:hAnsi="Gadugi"/>
          <w:b/>
          <w:sz w:val="22"/>
          <w:szCs w:val="22"/>
          <w:lang w:eastAsia="es-CO"/>
        </w:rPr>
        <w:t xml:space="preserve"> la canasta energética </w:t>
      </w:r>
      <w:r w:rsidR="00B670F8" w:rsidRPr="00D90C99">
        <w:rPr>
          <w:rFonts w:ascii="Gadugi" w:hAnsi="Gadugi"/>
          <w:b/>
          <w:sz w:val="22"/>
          <w:szCs w:val="22"/>
          <w:lang w:eastAsia="es-CO"/>
        </w:rPr>
        <w:t>del país</w:t>
      </w:r>
      <w:r w:rsidR="007802C1" w:rsidRPr="00D90C99">
        <w:rPr>
          <w:rFonts w:ascii="Gadugi" w:hAnsi="Gadugi"/>
          <w:b/>
          <w:sz w:val="22"/>
          <w:szCs w:val="22"/>
          <w:lang w:eastAsia="es-CO"/>
        </w:rPr>
        <w:t xml:space="preserve"> y su abastecimiento</w:t>
      </w:r>
    </w:p>
    <w:p w14:paraId="5A9101B7" w14:textId="7EE6E6C2" w:rsidR="002C5054" w:rsidRPr="00D90C99" w:rsidRDefault="002C5054" w:rsidP="00D90C99">
      <w:pPr>
        <w:tabs>
          <w:tab w:val="left" w:pos="2853"/>
        </w:tabs>
        <w:jc w:val="both"/>
        <w:rPr>
          <w:rFonts w:ascii="Gadugi" w:hAnsi="Gadugi"/>
          <w:b/>
          <w:lang w:eastAsia="es-CO"/>
        </w:rPr>
      </w:pPr>
    </w:p>
    <w:p w14:paraId="019F07F3" w14:textId="2BADBC20" w:rsidR="00332B63" w:rsidRPr="00D90C99" w:rsidRDefault="00332B63" w:rsidP="00D90C99">
      <w:pPr>
        <w:tabs>
          <w:tab w:val="left" w:pos="2853"/>
        </w:tabs>
        <w:jc w:val="both"/>
        <w:rPr>
          <w:rFonts w:ascii="Gadugi" w:hAnsi="Gadugi"/>
          <w:lang w:eastAsia="es-CO"/>
        </w:rPr>
      </w:pPr>
      <w:r w:rsidRPr="00D90C99">
        <w:rPr>
          <w:rFonts w:ascii="Gadugi" w:hAnsi="Gadugi"/>
          <w:sz w:val="22"/>
          <w:szCs w:val="22"/>
          <w:lang w:eastAsia="es-CO"/>
        </w:rPr>
        <w:t>En lo referente a la canasta energética nacional, la Unidad de Planeación Minero Energética –</w:t>
      </w:r>
      <w:r w:rsidR="00F16624" w:rsidRPr="00D90C99">
        <w:rPr>
          <w:rFonts w:ascii="Gadugi" w:hAnsi="Gadugi"/>
          <w:sz w:val="22"/>
          <w:szCs w:val="22"/>
          <w:lang w:eastAsia="es-CO"/>
        </w:rPr>
        <w:t xml:space="preserve"> UPME</w:t>
      </w:r>
      <w:r w:rsidRPr="00D90C99">
        <w:rPr>
          <w:rFonts w:ascii="Gadugi" w:hAnsi="Gadugi"/>
          <w:sz w:val="22"/>
          <w:szCs w:val="22"/>
          <w:lang w:eastAsia="es-CO"/>
        </w:rPr>
        <w:t xml:space="preserve"> establece que</w:t>
      </w:r>
      <w:r w:rsidR="00F16624" w:rsidRPr="00D90C99">
        <w:rPr>
          <w:rFonts w:ascii="Gadugi" w:hAnsi="Gadugi"/>
          <w:sz w:val="22"/>
          <w:szCs w:val="22"/>
          <w:lang w:eastAsia="es-CO"/>
        </w:rPr>
        <w:t>,</w:t>
      </w:r>
      <w:r w:rsidRPr="00D90C99">
        <w:rPr>
          <w:rFonts w:ascii="Gadugi" w:hAnsi="Gadugi"/>
          <w:sz w:val="22"/>
          <w:szCs w:val="22"/>
          <w:lang w:eastAsia="es-CO"/>
        </w:rPr>
        <w:t xml:space="preserve"> </w:t>
      </w:r>
      <w:r w:rsidR="00F16624" w:rsidRPr="00D90C99">
        <w:rPr>
          <w:rFonts w:ascii="Gadugi" w:hAnsi="Gadugi"/>
          <w:sz w:val="22"/>
          <w:szCs w:val="22"/>
          <w:lang w:eastAsia="es-CO"/>
        </w:rPr>
        <w:t>en lo que respecta a los gases combustibles</w:t>
      </w:r>
      <w:r w:rsidR="00507173" w:rsidRPr="00D90C99">
        <w:rPr>
          <w:rFonts w:ascii="Gadugi" w:hAnsi="Gadugi"/>
          <w:sz w:val="22"/>
          <w:szCs w:val="22"/>
          <w:lang w:eastAsia="es-CO"/>
        </w:rPr>
        <w:t xml:space="preserve"> para el 2018</w:t>
      </w:r>
      <w:r w:rsidR="00F16624" w:rsidRPr="00D90C99">
        <w:rPr>
          <w:rFonts w:ascii="Gadugi" w:hAnsi="Gadugi"/>
          <w:sz w:val="22"/>
          <w:szCs w:val="22"/>
          <w:lang w:eastAsia="es-CO"/>
        </w:rPr>
        <w:t>, mientras el Gas Natural - GN</w:t>
      </w:r>
      <w:r w:rsidR="00507173" w:rsidRPr="00D90C99">
        <w:rPr>
          <w:rFonts w:ascii="Gadugi" w:hAnsi="Gadugi"/>
          <w:sz w:val="22"/>
          <w:szCs w:val="22"/>
          <w:lang w:eastAsia="es-CO"/>
        </w:rPr>
        <w:t xml:space="preserve"> participó</w:t>
      </w:r>
      <w:r w:rsidR="00F16624" w:rsidRPr="00D90C99">
        <w:rPr>
          <w:rFonts w:ascii="Gadugi" w:hAnsi="Gadugi"/>
          <w:sz w:val="22"/>
          <w:szCs w:val="22"/>
          <w:lang w:eastAsia="es-CO"/>
        </w:rPr>
        <w:t xml:space="preserve"> con un 17%, el Gas Licuado de Petróleo – GLP cub</w:t>
      </w:r>
      <w:r w:rsidR="00507173" w:rsidRPr="00D90C99">
        <w:rPr>
          <w:rFonts w:ascii="Gadugi" w:hAnsi="Gadugi"/>
          <w:sz w:val="22"/>
          <w:szCs w:val="22"/>
          <w:lang w:eastAsia="es-CO"/>
        </w:rPr>
        <w:t>rió</w:t>
      </w:r>
      <w:r w:rsidR="00996ADE" w:rsidRPr="00D90C99">
        <w:rPr>
          <w:rFonts w:ascii="Gadugi" w:hAnsi="Gadugi"/>
          <w:sz w:val="22"/>
          <w:szCs w:val="22"/>
          <w:lang w:eastAsia="es-CO"/>
        </w:rPr>
        <w:t xml:space="preserve"> un 2%, para un total del 19%. </w:t>
      </w:r>
      <w:r w:rsidR="00F16624" w:rsidRPr="00D90C99">
        <w:rPr>
          <w:rFonts w:ascii="Gadugi" w:hAnsi="Gadugi"/>
          <w:sz w:val="22"/>
          <w:szCs w:val="22"/>
          <w:lang w:eastAsia="es-CO"/>
        </w:rPr>
        <w:t xml:space="preserve"> </w:t>
      </w:r>
    </w:p>
    <w:p w14:paraId="3E3A18C4" w14:textId="49FB8369" w:rsidR="00F16624" w:rsidRPr="00345B15" w:rsidRDefault="00F16624" w:rsidP="00D90C99">
      <w:pPr>
        <w:pStyle w:val="Prrafodelista"/>
        <w:tabs>
          <w:tab w:val="left" w:pos="2853"/>
        </w:tabs>
        <w:spacing w:line="240" w:lineRule="auto"/>
        <w:jc w:val="both"/>
        <w:rPr>
          <w:rFonts w:ascii="Gadugi" w:hAnsi="Gadugi"/>
          <w:lang w:eastAsia="es-CO"/>
        </w:rPr>
      </w:pPr>
    </w:p>
    <w:p w14:paraId="6380D811" w14:textId="0B6E47AC" w:rsidR="00F16624" w:rsidRPr="00345B15" w:rsidRDefault="00F16624" w:rsidP="00D90C99">
      <w:pPr>
        <w:pStyle w:val="Prrafodelista"/>
        <w:tabs>
          <w:tab w:val="left" w:pos="2853"/>
        </w:tabs>
        <w:spacing w:line="240" w:lineRule="auto"/>
        <w:jc w:val="both"/>
        <w:rPr>
          <w:rFonts w:ascii="Gadugi" w:hAnsi="Gadugi"/>
          <w:lang w:eastAsia="es-CO"/>
        </w:rPr>
      </w:pPr>
    </w:p>
    <w:p w14:paraId="7F396BF9" w14:textId="0C7F154C" w:rsidR="00F16624" w:rsidRPr="00D90C99" w:rsidRDefault="00280A99" w:rsidP="00D90C99">
      <w:pPr>
        <w:pStyle w:val="Prrafodelista"/>
        <w:tabs>
          <w:tab w:val="left" w:pos="2853"/>
        </w:tabs>
        <w:spacing w:line="240" w:lineRule="auto"/>
        <w:jc w:val="center"/>
        <w:rPr>
          <w:rFonts w:ascii="Gadugi" w:hAnsi="Gadugi"/>
          <w:lang w:eastAsia="es-CO"/>
        </w:rPr>
      </w:pPr>
      <w:r w:rsidRPr="00D90C99">
        <w:rPr>
          <w:rFonts w:ascii="Gadugi" w:hAnsi="Gadugi"/>
          <w:noProof/>
          <w:lang w:eastAsia="es-CO"/>
        </w:rPr>
        <w:lastRenderedPageBreak/>
        <w:drawing>
          <wp:anchor distT="0" distB="0" distL="114300" distR="114300" simplePos="0" relativeHeight="251676672" behindDoc="0" locked="0" layoutInCell="1" allowOverlap="1" wp14:anchorId="3F62616D" wp14:editId="3EEA00AD">
            <wp:simplePos x="0" y="0"/>
            <wp:positionH relativeFrom="margin">
              <wp:posOffset>499110</wp:posOffset>
            </wp:positionH>
            <wp:positionV relativeFrom="page">
              <wp:posOffset>1524000</wp:posOffset>
            </wp:positionV>
            <wp:extent cx="5124450" cy="2209800"/>
            <wp:effectExtent l="0" t="0" r="0" b="0"/>
            <wp:wrapThrough wrapText="bothSides">
              <wp:wrapPolygon edited="0">
                <wp:start x="0" y="0"/>
                <wp:lineTo x="0" y="21414"/>
                <wp:lineTo x="21520" y="21414"/>
                <wp:lineTo x="21520" y="0"/>
                <wp:lineTo x="0" y="0"/>
              </wp:wrapPolygon>
            </wp:wrapThrough>
            <wp:docPr id="28" name="Gráfico 28">
              <a:extLst xmlns:a="http://schemas.openxmlformats.org/drawingml/2006/main">
                <a:ext uri="{FF2B5EF4-FFF2-40B4-BE49-F238E27FC236}">
                  <a16:creationId xmlns:a16="http://schemas.microsoft.com/office/drawing/2014/main" id="{CFF908BE-38FC-8746-ACED-2FF85D03D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8274399" w14:textId="12603ED0" w:rsidR="00037FCD" w:rsidRPr="00B764CC" w:rsidRDefault="00037FCD" w:rsidP="00D90C99">
      <w:pPr>
        <w:tabs>
          <w:tab w:val="left" w:pos="2853"/>
        </w:tabs>
        <w:jc w:val="both"/>
        <w:rPr>
          <w:rFonts w:ascii="Gadugi" w:hAnsi="Gadugi"/>
          <w:b/>
          <w:lang w:eastAsia="es-CO"/>
        </w:rPr>
      </w:pPr>
    </w:p>
    <w:p w14:paraId="44D19F59" w14:textId="44AF9392" w:rsidR="00037FCD" w:rsidRPr="00D90C99" w:rsidRDefault="00037FCD" w:rsidP="00D90C99">
      <w:pPr>
        <w:tabs>
          <w:tab w:val="left" w:pos="2853"/>
        </w:tabs>
        <w:jc w:val="both"/>
        <w:rPr>
          <w:rFonts w:ascii="Gadugi" w:hAnsi="Gadugi"/>
          <w:b/>
          <w:lang w:eastAsia="es-CO"/>
        </w:rPr>
      </w:pPr>
    </w:p>
    <w:p w14:paraId="445BFD63" w14:textId="67424CBC" w:rsidR="00037FCD" w:rsidRPr="00D90C99" w:rsidRDefault="00037FCD" w:rsidP="00D90C99">
      <w:pPr>
        <w:tabs>
          <w:tab w:val="left" w:pos="2853"/>
        </w:tabs>
        <w:jc w:val="both"/>
        <w:rPr>
          <w:rFonts w:ascii="Gadugi" w:hAnsi="Gadugi"/>
          <w:b/>
          <w:lang w:eastAsia="es-CO"/>
        </w:rPr>
      </w:pPr>
    </w:p>
    <w:p w14:paraId="691D09AB" w14:textId="44A85F22" w:rsidR="00037FCD" w:rsidRPr="00D90C99" w:rsidRDefault="00037FCD" w:rsidP="00D90C99">
      <w:pPr>
        <w:tabs>
          <w:tab w:val="left" w:pos="2853"/>
        </w:tabs>
        <w:jc w:val="both"/>
        <w:rPr>
          <w:rFonts w:ascii="Gadugi" w:hAnsi="Gadugi"/>
          <w:b/>
          <w:lang w:eastAsia="es-CO"/>
        </w:rPr>
      </w:pPr>
    </w:p>
    <w:p w14:paraId="621055CC" w14:textId="32F5D527" w:rsidR="00037FCD" w:rsidRPr="00D90C99" w:rsidRDefault="00037FCD" w:rsidP="00D90C99">
      <w:pPr>
        <w:tabs>
          <w:tab w:val="left" w:pos="2853"/>
        </w:tabs>
        <w:jc w:val="both"/>
        <w:rPr>
          <w:rFonts w:ascii="Gadugi" w:hAnsi="Gadugi"/>
          <w:b/>
          <w:lang w:eastAsia="es-CO"/>
        </w:rPr>
      </w:pPr>
    </w:p>
    <w:p w14:paraId="6710598E" w14:textId="1C4045BC" w:rsidR="00037FCD" w:rsidRPr="00D90C99" w:rsidRDefault="00037FCD" w:rsidP="00D90C99">
      <w:pPr>
        <w:tabs>
          <w:tab w:val="left" w:pos="2853"/>
        </w:tabs>
        <w:jc w:val="both"/>
        <w:rPr>
          <w:rFonts w:ascii="Gadugi" w:hAnsi="Gadugi"/>
          <w:b/>
          <w:lang w:eastAsia="es-CO"/>
        </w:rPr>
      </w:pPr>
    </w:p>
    <w:p w14:paraId="703B33FE" w14:textId="2291602B" w:rsidR="00037FCD" w:rsidRPr="00D90C99" w:rsidRDefault="00037FCD" w:rsidP="00D90C99">
      <w:pPr>
        <w:tabs>
          <w:tab w:val="left" w:pos="2853"/>
        </w:tabs>
        <w:jc w:val="both"/>
        <w:rPr>
          <w:rFonts w:ascii="Gadugi" w:hAnsi="Gadugi"/>
          <w:b/>
          <w:lang w:eastAsia="es-CO"/>
        </w:rPr>
      </w:pPr>
    </w:p>
    <w:p w14:paraId="7189F0ED" w14:textId="4A6D3874" w:rsidR="00037FCD" w:rsidRPr="00D90C99" w:rsidRDefault="00037FCD" w:rsidP="00D90C99">
      <w:pPr>
        <w:tabs>
          <w:tab w:val="left" w:pos="2853"/>
        </w:tabs>
        <w:jc w:val="both"/>
        <w:rPr>
          <w:rFonts w:ascii="Gadugi" w:hAnsi="Gadugi"/>
          <w:b/>
          <w:lang w:eastAsia="es-CO"/>
        </w:rPr>
      </w:pPr>
    </w:p>
    <w:p w14:paraId="3943F183" w14:textId="164A75C2" w:rsidR="00037FCD" w:rsidRPr="00D90C99" w:rsidRDefault="00037FCD" w:rsidP="00D90C99">
      <w:pPr>
        <w:tabs>
          <w:tab w:val="left" w:pos="2853"/>
        </w:tabs>
        <w:jc w:val="both"/>
        <w:rPr>
          <w:rFonts w:ascii="Gadugi" w:hAnsi="Gadugi"/>
          <w:b/>
          <w:lang w:eastAsia="es-CO"/>
        </w:rPr>
      </w:pPr>
    </w:p>
    <w:p w14:paraId="510FB0F6" w14:textId="3373B269" w:rsidR="00CB2B29" w:rsidRPr="00345B15" w:rsidRDefault="00CB2B29">
      <w:pPr>
        <w:tabs>
          <w:tab w:val="left" w:pos="2853"/>
        </w:tabs>
        <w:jc w:val="both"/>
        <w:rPr>
          <w:rFonts w:ascii="Gadugi" w:hAnsi="Gadugi"/>
          <w:sz w:val="22"/>
          <w:szCs w:val="22"/>
          <w:lang w:eastAsia="es-CO"/>
        </w:rPr>
      </w:pPr>
    </w:p>
    <w:p w14:paraId="38F61B4B" w14:textId="4B016DCB" w:rsidR="002C5761" w:rsidRDefault="002C5761">
      <w:pPr>
        <w:tabs>
          <w:tab w:val="left" w:pos="2853"/>
        </w:tabs>
        <w:jc w:val="both"/>
        <w:rPr>
          <w:rFonts w:ascii="Gadugi" w:hAnsi="Gadugi"/>
          <w:sz w:val="22"/>
          <w:szCs w:val="22"/>
          <w:lang w:eastAsia="es-CO"/>
        </w:rPr>
      </w:pPr>
    </w:p>
    <w:p w14:paraId="5481CC02" w14:textId="2A9A8046" w:rsidR="002C5761" w:rsidRDefault="00280A99">
      <w:pPr>
        <w:tabs>
          <w:tab w:val="left" w:pos="2853"/>
        </w:tabs>
        <w:jc w:val="both"/>
        <w:rPr>
          <w:rFonts w:ascii="Gadugi" w:hAnsi="Gadugi"/>
          <w:sz w:val="22"/>
          <w:szCs w:val="22"/>
          <w:lang w:eastAsia="es-CO"/>
        </w:rPr>
      </w:pPr>
      <w:r w:rsidRPr="00D90C99">
        <w:rPr>
          <w:rFonts w:ascii="Gadugi" w:hAnsi="Gadugi"/>
          <w:noProof/>
          <w:sz w:val="22"/>
          <w:szCs w:val="22"/>
          <w:lang w:eastAsia="es-CO"/>
        </w:rPr>
        <mc:AlternateContent>
          <mc:Choice Requires="wps">
            <w:drawing>
              <wp:anchor distT="0" distB="0" distL="114300" distR="114300" simplePos="0" relativeHeight="251678720" behindDoc="0" locked="0" layoutInCell="1" allowOverlap="1" wp14:anchorId="14A84C29" wp14:editId="45608375">
                <wp:simplePos x="0" y="0"/>
                <wp:positionH relativeFrom="margin">
                  <wp:align>center</wp:align>
                </wp:positionH>
                <wp:positionV relativeFrom="paragraph">
                  <wp:posOffset>80010</wp:posOffset>
                </wp:positionV>
                <wp:extent cx="4538980" cy="154940"/>
                <wp:effectExtent l="0" t="0" r="0" b="0"/>
                <wp:wrapThrough wrapText="bothSides">
                  <wp:wrapPolygon edited="0">
                    <wp:start x="0" y="0"/>
                    <wp:lineTo x="0" y="18590"/>
                    <wp:lineTo x="21485" y="18590"/>
                    <wp:lineTo x="21485" y="0"/>
                    <wp:lineTo x="0" y="0"/>
                  </wp:wrapPolygon>
                </wp:wrapThrough>
                <wp:docPr id="17" name="Cuadro de texto 17"/>
                <wp:cNvGraphicFramePr/>
                <a:graphic xmlns:a="http://schemas.openxmlformats.org/drawingml/2006/main">
                  <a:graphicData uri="http://schemas.microsoft.com/office/word/2010/wordprocessingShape">
                    <wps:wsp>
                      <wps:cNvSpPr txBox="1"/>
                      <wps:spPr>
                        <a:xfrm>
                          <a:off x="0" y="0"/>
                          <a:ext cx="4538980" cy="154940"/>
                        </a:xfrm>
                        <a:prstGeom prst="rect">
                          <a:avLst/>
                        </a:prstGeom>
                        <a:solidFill>
                          <a:prstClr val="white"/>
                        </a:solidFill>
                        <a:ln>
                          <a:noFill/>
                        </a:ln>
                      </wps:spPr>
                      <wps:txbx>
                        <w:txbxContent>
                          <w:p w14:paraId="470261EF" w14:textId="6782B81C" w:rsidR="002F6DBB" w:rsidRPr="00D90C99" w:rsidRDefault="002F6DBB" w:rsidP="00D90C99">
                            <w:pPr>
                              <w:pStyle w:val="Descripcin"/>
                              <w:jc w:val="center"/>
                              <w:rPr>
                                <w:rFonts w:ascii="Gadugi" w:hAnsi="Gadugi"/>
                                <w:noProof/>
                                <w:sz w:val="16"/>
                                <w:szCs w:val="16"/>
                              </w:rPr>
                            </w:pPr>
                            <w:r w:rsidRPr="00D90C99">
                              <w:rPr>
                                <w:rFonts w:ascii="Gadugi" w:hAnsi="Gadugi"/>
                                <w:sz w:val="16"/>
                                <w:szCs w:val="16"/>
                              </w:rPr>
                              <w:t xml:space="preserve">Gráfica </w:t>
                            </w:r>
                            <w:r w:rsidRPr="00D90C99">
                              <w:rPr>
                                <w:rFonts w:ascii="Gadugi" w:hAnsi="Gadugi"/>
                                <w:sz w:val="16"/>
                                <w:szCs w:val="16"/>
                              </w:rPr>
                              <w:fldChar w:fldCharType="begin"/>
                            </w:r>
                            <w:r w:rsidRPr="00D90C99">
                              <w:rPr>
                                <w:rFonts w:ascii="Gadugi" w:hAnsi="Gadugi"/>
                                <w:sz w:val="16"/>
                                <w:szCs w:val="16"/>
                              </w:rPr>
                              <w:instrText xml:space="preserve"> SEQ Gráfica \* ARABIC </w:instrText>
                            </w:r>
                            <w:r w:rsidRPr="00D90C99">
                              <w:rPr>
                                <w:rFonts w:ascii="Gadugi" w:hAnsi="Gadugi"/>
                                <w:sz w:val="16"/>
                                <w:szCs w:val="16"/>
                              </w:rPr>
                              <w:fldChar w:fldCharType="separate"/>
                            </w:r>
                            <w:r>
                              <w:rPr>
                                <w:rFonts w:ascii="Gadugi" w:hAnsi="Gadugi"/>
                                <w:noProof/>
                                <w:sz w:val="16"/>
                                <w:szCs w:val="16"/>
                              </w:rPr>
                              <w:t>5</w:t>
                            </w:r>
                            <w:r w:rsidRPr="00D90C99">
                              <w:rPr>
                                <w:rFonts w:ascii="Gadugi" w:hAnsi="Gadugi"/>
                                <w:sz w:val="16"/>
                                <w:szCs w:val="16"/>
                              </w:rPr>
                              <w:fldChar w:fldCharType="end"/>
                            </w:r>
                            <w:r w:rsidRPr="00590E99">
                              <w:rPr>
                                <w:rFonts w:ascii="Gadugi" w:hAnsi="Gadugi"/>
                                <w:sz w:val="16"/>
                                <w:szCs w:val="16"/>
                              </w:rPr>
                              <w:t>: Balance</w:t>
                            </w:r>
                            <w:r w:rsidRPr="00D90C99">
                              <w:rPr>
                                <w:rFonts w:ascii="Gadugi" w:hAnsi="Gadugi"/>
                                <w:sz w:val="16"/>
                                <w:szCs w:val="16"/>
                              </w:rPr>
                              <w:t xml:space="preserve"> energético colombiano (UPME,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A84C29" id="Cuadro de texto 17" o:spid="_x0000_s1027" type="#_x0000_t202" style="position:absolute;left:0;text-align:left;margin-left:0;margin-top:6.3pt;width:357.4pt;height:12.2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" stroked="f">
                <v:textbox inset="0,0,0,0">
                  <w:txbxContent>
                    <w:p w14:paraId="470261EF" w14:textId="6782B81C" w:rsidR="002F6DBB" w:rsidRPr="00D90C99" w:rsidRDefault="002F6DBB" w:rsidP="00D90C99">
                      <w:pPr>
                        <w:pStyle w:val="Descripcin"/>
                        <w:jc w:val="center"/>
                        <w:rPr>
                          <w:rFonts w:ascii="Gadugi" w:hAnsi="Gadugi"/>
                          <w:noProof/>
                          <w:sz w:val="16"/>
                          <w:szCs w:val="16"/>
                        </w:rPr>
                      </w:pPr>
                      <w:r w:rsidRPr="00D90C99">
                        <w:rPr>
                          <w:rFonts w:ascii="Gadugi" w:hAnsi="Gadugi"/>
                          <w:sz w:val="16"/>
                          <w:szCs w:val="16"/>
                        </w:rPr>
                        <w:t xml:space="preserve">Gráfica </w:t>
                      </w:r>
                      <w:r w:rsidRPr="00D90C99">
                        <w:rPr>
                          <w:rFonts w:ascii="Gadugi" w:hAnsi="Gadugi"/>
                          <w:sz w:val="16"/>
                          <w:szCs w:val="16"/>
                        </w:rPr>
                        <w:fldChar w:fldCharType="begin"/>
                      </w:r>
                      <w:r w:rsidRPr="00D90C99">
                        <w:rPr>
                          <w:rFonts w:ascii="Gadugi" w:hAnsi="Gadugi"/>
                          <w:sz w:val="16"/>
                          <w:szCs w:val="16"/>
                        </w:rPr>
                        <w:instrText xml:space="preserve"> SEQ Gráfica \* ARABIC </w:instrText>
                      </w:r>
                      <w:r w:rsidRPr="00D90C99">
                        <w:rPr>
                          <w:rFonts w:ascii="Gadugi" w:hAnsi="Gadugi"/>
                          <w:sz w:val="16"/>
                          <w:szCs w:val="16"/>
                        </w:rPr>
                        <w:fldChar w:fldCharType="separate"/>
                      </w:r>
                      <w:r>
                        <w:rPr>
                          <w:rFonts w:ascii="Gadugi" w:hAnsi="Gadugi"/>
                          <w:noProof/>
                          <w:sz w:val="16"/>
                          <w:szCs w:val="16"/>
                        </w:rPr>
                        <w:t>5</w:t>
                      </w:r>
                      <w:r w:rsidRPr="00D90C99">
                        <w:rPr>
                          <w:rFonts w:ascii="Gadugi" w:hAnsi="Gadugi"/>
                          <w:sz w:val="16"/>
                          <w:szCs w:val="16"/>
                        </w:rPr>
                        <w:fldChar w:fldCharType="end"/>
                      </w:r>
                      <w:r w:rsidRPr="00590E99">
                        <w:rPr>
                          <w:rFonts w:ascii="Gadugi" w:hAnsi="Gadugi"/>
                          <w:sz w:val="16"/>
                          <w:szCs w:val="16"/>
                        </w:rPr>
                        <w:t>: Balance</w:t>
                      </w:r>
                      <w:r w:rsidRPr="00D90C99">
                        <w:rPr>
                          <w:rFonts w:ascii="Gadugi" w:hAnsi="Gadugi"/>
                          <w:sz w:val="16"/>
                          <w:szCs w:val="16"/>
                        </w:rPr>
                        <w:t xml:space="preserve"> energético colombiano (UPME, 2019).</w:t>
                      </w:r>
                    </w:p>
                  </w:txbxContent>
                </v:textbox>
                <w10:wrap type="through" anchorx="margin"/>
              </v:shape>
            </w:pict>
          </mc:Fallback>
        </mc:AlternateContent>
      </w:r>
    </w:p>
    <w:p w14:paraId="19856D7C" w14:textId="6210690A" w:rsidR="00930401" w:rsidRDefault="00930401">
      <w:pPr>
        <w:tabs>
          <w:tab w:val="left" w:pos="2853"/>
        </w:tabs>
        <w:jc w:val="both"/>
        <w:rPr>
          <w:rFonts w:ascii="Gadugi" w:hAnsi="Gadugi"/>
          <w:sz w:val="22"/>
          <w:szCs w:val="22"/>
          <w:lang w:eastAsia="es-CO"/>
        </w:rPr>
      </w:pPr>
    </w:p>
    <w:p w14:paraId="6C3FBCEC" w14:textId="7BC51CAE" w:rsidR="002C5761" w:rsidRDefault="00930401">
      <w:pPr>
        <w:tabs>
          <w:tab w:val="left" w:pos="2853"/>
        </w:tabs>
        <w:jc w:val="both"/>
        <w:rPr>
          <w:rFonts w:ascii="Gadugi" w:hAnsi="Gadugi"/>
          <w:sz w:val="22"/>
          <w:szCs w:val="22"/>
          <w:lang w:eastAsia="es-CO"/>
        </w:rPr>
      </w:pPr>
      <w:r w:rsidRPr="00930401">
        <w:rPr>
          <w:rFonts w:ascii="Gadugi" w:hAnsi="Gadugi"/>
          <w:sz w:val="22"/>
          <w:szCs w:val="22"/>
          <w:lang w:eastAsia="es-CO"/>
        </w:rPr>
        <w:t>De igual manera, la encuesta de calidad de vida del DANE en 2018, muestra entre el GN y el GLP se reúne el 86% de las familias que utilizan estos combustibles para cocción. A 2018, 9.7 millones de hogares utilizan GN y 3.4 millones de hogares GLP para cocción de alimentos. Desafortunadamente, 1,66 millones de familias, continúan consumiendo leña o madera para cocinar sus alimentos, hervir el agua o calentar el ambiente, de las cuales 1,4 millones son familias rurales y las restantes 200 mil son familias urbanas. Adicionalmente, 107 mil hogares utilizan materiales de desecho, combustibles líquidos o carbón. Esto representa el 12% de la población colombiana, demostrando la necesidad de que energéticos como los gases combustibles lleguen a las zonas aisladas del país.</w:t>
      </w:r>
    </w:p>
    <w:p w14:paraId="2F39E26D" w14:textId="7B21533A" w:rsidR="00930401" w:rsidRDefault="00280A99">
      <w:pPr>
        <w:tabs>
          <w:tab w:val="left" w:pos="2853"/>
        </w:tabs>
        <w:jc w:val="both"/>
        <w:rPr>
          <w:rFonts w:ascii="Gadugi" w:hAnsi="Gadugi"/>
          <w:sz w:val="22"/>
          <w:szCs w:val="22"/>
          <w:lang w:eastAsia="es-CO"/>
        </w:rPr>
      </w:pPr>
      <w:r w:rsidRPr="00443FC1">
        <w:rPr>
          <w:rFonts w:ascii="Gadugi" w:hAnsi="Gadugi"/>
          <w:noProof/>
          <w:sz w:val="22"/>
          <w:szCs w:val="22"/>
          <w:lang w:eastAsia="es-CO"/>
        </w:rPr>
        <w:drawing>
          <wp:anchor distT="0" distB="0" distL="114300" distR="114300" simplePos="0" relativeHeight="251683840" behindDoc="0" locked="0" layoutInCell="1" allowOverlap="1" wp14:anchorId="128A0E47" wp14:editId="704344B3">
            <wp:simplePos x="0" y="0"/>
            <wp:positionH relativeFrom="column">
              <wp:posOffset>1642110</wp:posOffset>
            </wp:positionH>
            <wp:positionV relativeFrom="paragraph">
              <wp:posOffset>184785</wp:posOffset>
            </wp:positionV>
            <wp:extent cx="2914650" cy="2448560"/>
            <wp:effectExtent l="0" t="0" r="0" b="8890"/>
            <wp:wrapSquare wrapText="bothSides"/>
            <wp:docPr id="32" name="Imagen 32" descr="Imagen que contiene paragu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14650" cy="2448560"/>
                    </a:xfrm>
                    <a:prstGeom prst="rect">
                      <a:avLst/>
                    </a:prstGeom>
                  </pic:spPr>
                </pic:pic>
              </a:graphicData>
            </a:graphic>
            <wp14:sizeRelH relativeFrom="margin">
              <wp14:pctWidth>0</wp14:pctWidth>
            </wp14:sizeRelH>
            <wp14:sizeRelV relativeFrom="margin">
              <wp14:pctHeight>0</wp14:pctHeight>
            </wp14:sizeRelV>
          </wp:anchor>
        </w:drawing>
      </w:r>
    </w:p>
    <w:p w14:paraId="6D905FE8" w14:textId="3795711E" w:rsidR="00930401" w:rsidRDefault="00930401" w:rsidP="00D90C99">
      <w:pPr>
        <w:keepNext/>
        <w:tabs>
          <w:tab w:val="left" w:pos="2853"/>
        </w:tabs>
        <w:jc w:val="center"/>
      </w:pPr>
    </w:p>
    <w:p w14:paraId="385B0B71" w14:textId="77777777" w:rsidR="00280A99" w:rsidRDefault="00280A99" w:rsidP="00D90C99">
      <w:pPr>
        <w:pStyle w:val="Descripcin"/>
        <w:jc w:val="center"/>
        <w:rPr>
          <w:rFonts w:ascii="Gadugi" w:hAnsi="Gadugi"/>
          <w:sz w:val="16"/>
        </w:rPr>
      </w:pPr>
    </w:p>
    <w:p w14:paraId="17D2BD54" w14:textId="77777777" w:rsidR="00280A99" w:rsidRDefault="00280A99" w:rsidP="00D90C99">
      <w:pPr>
        <w:pStyle w:val="Descripcin"/>
        <w:jc w:val="center"/>
        <w:rPr>
          <w:rFonts w:ascii="Gadugi" w:hAnsi="Gadugi"/>
          <w:sz w:val="16"/>
        </w:rPr>
      </w:pPr>
    </w:p>
    <w:p w14:paraId="0AB5F9BD" w14:textId="77777777" w:rsidR="00280A99" w:rsidRDefault="00280A99" w:rsidP="00D90C99">
      <w:pPr>
        <w:pStyle w:val="Descripcin"/>
        <w:jc w:val="center"/>
        <w:rPr>
          <w:rFonts w:ascii="Gadugi" w:hAnsi="Gadugi"/>
          <w:sz w:val="16"/>
        </w:rPr>
      </w:pPr>
    </w:p>
    <w:p w14:paraId="023A804F" w14:textId="77777777" w:rsidR="00280A99" w:rsidRDefault="00280A99" w:rsidP="00D90C99">
      <w:pPr>
        <w:pStyle w:val="Descripcin"/>
        <w:jc w:val="center"/>
        <w:rPr>
          <w:rFonts w:ascii="Gadugi" w:hAnsi="Gadugi"/>
          <w:sz w:val="16"/>
        </w:rPr>
      </w:pPr>
    </w:p>
    <w:p w14:paraId="19591677" w14:textId="77777777" w:rsidR="00280A99" w:rsidRDefault="00280A99" w:rsidP="00D90C99">
      <w:pPr>
        <w:pStyle w:val="Descripcin"/>
        <w:jc w:val="center"/>
        <w:rPr>
          <w:rFonts w:ascii="Gadugi" w:hAnsi="Gadugi"/>
          <w:sz w:val="16"/>
        </w:rPr>
      </w:pPr>
    </w:p>
    <w:p w14:paraId="09BF9CD1" w14:textId="77777777" w:rsidR="00280A99" w:rsidRDefault="00280A99" w:rsidP="00D90C99">
      <w:pPr>
        <w:pStyle w:val="Descripcin"/>
        <w:jc w:val="center"/>
        <w:rPr>
          <w:rFonts w:ascii="Gadugi" w:hAnsi="Gadugi"/>
          <w:sz w:val="16"/>
        </w:rPr>
      </w:pPr>
    </w:p>
    <w:p w14:paraId="16EFB048" w14:textId="77777777" w:rsidR="00280A99" w:rsidRDefault="00280A99" w:rsidP="00D90C99">
      <w:pPr>
        <w:pStyle w:val="Descripcin"/>
        <w:jc w:val="center"/>
        <w:rPr>
          <w:rFonts w:ascii="Gadugi" w:hAnsi="Gadugi"/>
          <w:sz w:val="16"/>
        </w:rPr>
      </w:pPr>
    </w:p>
    <w:p w14:paraId="044A7009" w14:textId="77777777" w:rsidR="00280A99" w:rsidRDefault="00280A99" w:rsidP="00D90C99">
      <w:pPr>
        <w:pStyle w:val="Descripcin"/>
        <w:jc w:val="center"/>
        <w:rPr>
          <w:rFonts w:ascii="Gadugi" w:hAnsi="Gadugi"/>
          <w:sz w:val="16"/>
        </w:rPr>
      </w:pPr>
    </w:p>
    <w:p w14:paraId="36B8AD63" w14:textId="77777777" w:rsidR="00280A99" w:rsidRDefault="00280A99" w:rsidP="00D90C99">
      <w:pPr>
        <w:pStyle w:val="Descripcin"/>
        <w:jc w:val="center"/>
        <w:rPr>
          <w:rFonts w:ascii="Gadugi" w:hAnsi="Gadugi"/>
          <w:sz w:val="16"/>
        </w:rPr>
      </w:pPr>
    </w:p>
    <w:p w14:paraId="5AB04B15" w14:textId="63368317" w:rsidR="00930401" w:rsidRPr="00D90C99" w:rsidRDefault="00930401" w:rsidP="00D90C99">
      <w:pPr>
        <w:pStyle w:val="Descripcin"/>
        <w:jc w:val="center"/>
        <w:rPr>
          <w:rFonts w:ascii="Gadugi" w:hAnsi="Gadugi"/>
          <w:sz w:val="20"/>
          <w:szCs w:val="22"/>
          <w:lang w:eastAsia="es-CO"/>
        </w:rPr>
      </w:pPr>
      <w:r w:rsidRPr="00D90C99">
        <w:rPr>
          <w:rFonts w:ascii="Gadugi" w:hAnsi="Gadugi"/>
          <w:sz w:val="16"/>
        </w:rPr>
        <w:t xml:space="preserve">Gráfica </w:t>
      </w:r>
      <w:r w:rsidRPr="00D90C99">
        <w:rPr>
          <w:rFonts w:ascii="Gadugi" w:hAnsi="Gadugi"/>
          <w:sz w:val="16"/>
        </w:rPr>
        <w:fldChar w:fldCharType="begin"/>
      </w:r>
      <w:r w:rsidRPr="00D90C99">
        <w:rPr>
          <w:rFonts w:ascii="Gadugi" w:hAnsi="Gadugi"/>
          <w:sz w:val="16"/>
        </w:rPr>
        <w:instrText xml:space="preserve"> SEQ Gráfica \* ARABIC </w:instrText>
      </w:r>
      <w:r w:rsidRPr="00D90C99">
        <w:rPr>
          <w:rFonts w:ascii="Gadugi" w:hAnsi="Gadugi"/>
          <w:sz w:val="16"/>
        </w:rPr>
        <w:fldChar w:fldCharType="separate"/>
      </w:r>
      <w:r w:rsidR="002F6DBB">
        <w:rPr>
          <w:rFonts w:ascii="Gadugi" w:hAnsi="Gadugi"/>
          <w:noProof/>
          <w:sz w:val="16"/>
        </w:rPr>
        <w:t>6</w:t>
      </w:r>
      <w:r w:rsidRPr="00D90C99">
        <w:rPr>
          <w:rFonts w:ascii="Gadugi" w:hAnsi="Gadugi"/>
          <w:sz w:val="16"/>
        </w:rPr>
        <w:fldChar w:fldCharType="end"/>
      </w:r>
      <w:r w:rsidRPr="00D90C99">
        <w:rPr>
          <w:rFonts w:ascii="Gadugi" w:hAnsi="Gadugi"/>
          <w:sz w:val="16"/>
        </w:rPr>
        <w:t>: Encuesta de calidad de vida (DANE, 2019).</w:t>
      </w:r>
    </w:p>
    <w:p w14:paraId="34E13BDC" w14:textId="77777777" w:rsidR="00930401" w:rsidRDefault="002C5761">
      <w:pPr>
        <w:tabs>
          <w:tab w:val="left" w:pos="2853"/>
        </w:tabs>
        <w:jc w:val="both"/>
        <w:rPr>
          <w:rFonts w:ascii="Gadugi" w:hAnsi="Gadugi"/>
          <w:b/>
          <w:iCs/>
          <w:sz w:val="22"/>
          <w:szCs w:val="22"/>
        </w:rPr>
      </w:pPr>
      <w:r w:rsidRPr="00D90C99" w:rsidDel="002C5761">
        <w:rPr>
          <w:rFonts w:ascii="Gadugi" w:hAnsi="Gadugi"/>
          <w:b/>
          <w:iCs/>
          <w:sz w:val="22"/>
          <w:szCs w:val="22"/>
        </w:rPr>
        <w:lastRenderedPageBreak/>
        <w:t xml:space="preserve"> </w:t>
      </w:r>
      <w:r w:rsidR="00930401" w:rsidRPr="00D90C99">
        <w:rPr>
          <w:rFonts w:ascii="Gadugi" w:hAnsi="Gadugi"/>
          <w:b/>
          <w:iCs/>
          <w:sz w:val="22"/>
          <w:szCs w:val="22"/>
        </w:rPr>
        <w:t>3.3.1 Abastecimiento de GLP en el país</w:t>
      </w:r>
    </w:p>
    <w:p w14:paraId="47C8F258" w14:textId="77777777" w:rsidR="00930401" w:rsidRDefault="00930401">
      <w:pPr>
        <w:tabs>
          <w:tab w:val="left" w:pos="2853"/>
        </w:tabs>
        <w:jc w:val="both"/>
        <w:rPr>
          <w:rFonts w:ascii="Gadugi" w:hAnsi="Gadugi"/>
          <w:b/>
          <w:iCs/>
          <w:sz w:val="22"/>
          <w:szCs w:val="22"/>
        </w:rPr>
      </w:pPr>
    </w:p>
    <w:p w14:paraId="37AB758A" w14:textId="77777777" w:rsidR="00930401" w:rsidRDefault="00930401" w:rsidP="00930401">
      <w:pPr>
        <w:tabs>
          <w:tab w:val="left" w:pos="2853"/>
        </w:tabs>
        <w:jc w:val="both"/>
        <w:rPr>
          <w:rFonts w:ascii="Gadugi" w:hAnsi="Gadugi"/>
          <w:sz w:val="22"/>
          <w:szCs w:val="22"/>
          <w:lang w:eastAsia="es-CO"/>
        </w:rPr>
      </w:pPr>
      <w:r>
        <w:rPr>
          <w:rFonts w:ascii="Gadugi" w:hAnsi="Gadugi"/>
          <w:sz w:val="22"/>
          <w:szCs w:val="22"/>
          <w:lang w:eastAsia="es-CO"/>
        </w:rPr>
        <w:t>El GLP</w:t>
      </w:r>
      <w:r w:rsidRPr="00902544">
        <w:rPr>
          <w:rFonts w:ascii="Gadugi" w:hAnsi="Gadugi"/>
          <w:sz w:val="22"/>
          <w:szCs w:val="22"/>
          <w:lang w:eastAsia="es-CO"/>
        </w:rPr>
        <w:t xml:space="preserve"> se produce por refinación en Cartagena y Barrancabermeja</w:t>
      </w:r>
      <w:r>
        <w:rPr>
          <w:rFonts w:ascii="Gadugi" w:hAnsi="Gadugi"/>
          <w:sz w:val="22"/>
          <w:szCs w:val="22"/>
          <w:lang w:eastAsia="es-CO"/>
        </w:rPr>
        <w:t xml:space="preserve"> </w:t>
      </w:r>
      <w:r w:rsidRPr="00902544">
        <w:rPr>
          <w:rFonts w:ascii="Gadugi" w:hAnsi="Gadugi"/>
          <w:sz w:val="22"/>
          <w:szCs w:val="22"/>
          <w:lang w:eastAsia="es-CO"/>
        </w:rPr>
        <w:t>por secado de gas natural en los campos de Cusiana, Apiay y Dina</w:t>
      </w:r>
      <w:r>
        <w:rPr>
          <w:rFonts w:ascii="Gadugi" w:hAnsi="Gadugi"/>
          <w:sz w:val="22"/>
          <w:szCs w:val="22"/>
          <w:lang w:eastAsia="es-CO"/>
        </w:rPr>
        <w:t xml:space="preserve"> </w:t>
      </w:r>
      <w:r w:rsidRPr="00902544">
        <w:rPr>
          <w:rFonts w:ascii="Gadugi" w:hAnsi="Gadugi"/>
          <w:sz w:val="22"/>
          <w:szCs w:val="22"/>
          <w:lang w:eastAsia="es-CO"/>
        </w:rPr>
        <w:t>que pertenecen a Ecopetrol S.A. y en menor proporción en campos</w:t>
      </w:r>
      <w:r>
        <w:rPr>
          <w:rFonts w:ascii="Gadugi" w:hAnsi="Gadugi"/>
          <w:sz w:val="22"/>
          <w:szCs w:val="22"/>
          <w:lang w:eastAsia="es-CO"/>
        </w:rPr>
        <w:t xml:space="preserve"> </w:t>
      </w:r>
      <w:r w:rsidRPr="00902544">
        <w:rPr>
          <w:rFonts w:ascii="Gadugi" w:hAnsi="Gadugi"/>
          <w:sz w:val="22"/>
          <w:szCs w:val="22"/>
          <w:lang w:eastAsia="es-CO"/>
        </w:rPr>
        <w:t>de terceros. La estructura de la oferta nacional ha tenido un cambio</w:t>
      </w:r>
      <w:r>
        <w:rPr>
          <w:rFonts w:ascii="Gadugi" w:hAnsi="Gadugi"/>
          <w:sz w:val="22"/>
          <w:szCs w:val="22"/>
          <w:lang w:eastAsia="es-CO"/>
        </w:rPr>
        <w:t xml:space="preserve"> </w:t>
      </w:r>
      <w:r w:rsidRPr="00902544">
        <w:rPr>
          <w:rFonts w:ascii="Gadugi" w:hAnsi="Gadugi"/>
          <w:sz w:val="22"/>
          <w:szCs w:val="22"/>
          <w:lang w:eastAsia="es-CO"/>
        </w:rPr>
        <w:t>significativo en los últimos 15 años; en 2006 el porcentaje de GLP</w:t>
      </w:r>
      <w:r>
        <w:rPr>
          <w:rFonts w:ascii="Gadugi" w:hAnsi="Gadugi"/>
          <w:sz w:val="22"/>
          <w:szCs w:val="22"/>
          <w:lang w:eastAsia="es-CO"/>
        </w:rPr>
        <w:t xml:space="preserve"> </w:t>
      </w:r>
      <w:r w:rsidRPr="00902544">
        <w:rPr>
          <w:rFonts w:ascii="Gadugi" w:hAnsi="Gadugi"/>
          <w:sz w:val="22"/>
          <w:szCs w:val="22"/>
          <w:lang w:eastAsia="es-CO"/>
        </w:rPr>
        <w:t>proveniente de refinerías era el 95% de la oferta al mercado, contra el</w:t>
      </w:r>
      <w:r>
        <w:rPr>
          <w:rFonts w:ascii="Gadugi" w:hAnsi="Gadugi"/>
          <w:sz w:val="22"/>
          <w:szCs w:val="22"/>
          <w:lang w:eastAsia="es-CO"/>
        </w:rPr>
        <w:t xml:space="preserve"> </w:t>
      </w:r>
      <w:r w:rsidRPr="00902544">
        <w:rPr>
          <w:rFonts w:ascii="Gadugi" w:hAnsi="Gadugi"/>
          <w:sz w:val="22"/>
          <w:szCs w:val="22"/>
          <w:lang w:eastAsia="es-CO"/>
        </w:rPr>
        <w:t xml:space="preserve">5% de campos. </w:t>
      </w:r>
      <w:r>
        <w:rPr>
          <w:rFonts w:ascii="Gadugi" w:hAnsi="Gadugi"/>
          <w:sz w:val="22"/>
          <w:szCs w:val="22"/>
          <w:lang w:eastAsia="es-CO"/>
        </w:rPr>
        <w:t>En</w:t>
      </w:r>
      <w:r w:rsidRPr="00902544">
        <w:rPr>
          <w:rFonts w:ascii="Gadugi" w:hAnsi="Gadugi"/>
          <w:sz w:val="22"/>
          <w:szCs w:val="22"/>
          <w:lang w:eastAsia="es-CO"/>
        </w:rPr>
        <w:t xml:space="preserve"> 2019, el porcentaje proveniente de refinerías</w:t>
      </w:r>
      <w:r>
        <w:rPr>
          <w:rFonts w:ascii="Gadugi" w:hAnsi="Gadugi"/>
          <w:sz w:val="22"/>
          <w:szCs w:val="22"/>
          <w:lang w:eastAsia="es-CO"/>
        </w:rPr>
        <w:t xml:space="preserve"> </w:t>
      </w:r>
      <w:r w:rsidRPr="00902544">
        <w:rPr>
          <w:rFonts w:ascii="Gadugi" w:hAnsi="Gadugi"/>
          <w:sz w:val="22"/>
          <w:szCs w:val="22"/>
          <w:lang w:eastAsia="es-CO"/>
        </w:rPr>
        <w:t xml:space="preserve">es de 35% contra 48% de campos y 17% restante por importaciones. </w:t>
      </w:r>
    </w:p>
    <w:p w14:paraId="6F2145A0" w14:textId="77777777" w:rsidR="00930401" w:rsidRDefault="00930401" w:rsidP="00930401">
      <w:pPr>
        <w:tabs>
          <w:tab w:val="left" w:pos="2853"/>
        </w:tabs>
        <w:jc w:val="both"/>
        <w:rPr>
          <w:rFonts w:ascii="Gadugi" w:hAnsi="Gadugi"/>
          <w:sz w:val="22"/>
          <w:szCs w:val="22"/>
          <w:lang w:eastAsia="es-CO"/>
        </w:rPr>
      </w:pPr>
    </w:p>
    <w:p w14:paraId="03FE5575" w14:textId="77777777" w:rsidR="00930401" w:rsidRPr="00902544" w:rsidRDefault="00930401" w:rsidP="00930401">
      <w:pPr>
        <w:tabs>
          <w:tab w:val="left" w:pos="2853"/>
        </w:tabs>
        <w:jc w:val="both"/>
        <w:rPr>
          <w:rFonts w:ascii="Gadugi" w:hAnsi="Gadugi"/>
          <w:sz w:val="22"/>
          <w:szCs w:val="22"/>
          <w:lang w:eastAsia="es-CO"/>
        </w:rPr>
      </w:pPr>
      <w:r w:rsidRPr="00902544">
        <w:rPr>
          <w:rFonts w:ascii="Gadugi" w:hAnsi="Gadugi"/>
          <w:sz w:val="22"/>
          <w:szCs w:val="22"/>
          <w:lang w:eastAsia="es-CO"/>
        </w:rPr>
        <w:t>A partir de 2015, Ecopetrol retomó la importación de GLP para atender</w:t>
      </w:r>
      <w:r>
        <w:rPr>
          <w:rFonts w:ascii="Gadugi" w:hAnsi="Gadugi"/>
          <w:sz w:val="22"/>
          <w:szCs w:val="22"/>
          <w:lang w:eastAsia="es-CO"/>
        </w:rPr>
        <w:t xml:space="preserve"> </w:t>
      </w:r>
      <w:r w:rsidRPr="00902544">
        <w:rPr>
          <w:rFonts w:ascii="Gadugi" w:hAnsi="Gadugi"/>
          <w:sz w:val="22"/>
          <w:szCs w:val="22"/>
          <w:lang w:eastAsia="es-CO"/>
        </w:rPr>
        <w:t>la reducción de la oferta nacional. En 2017, un grupo de inversionistas</w:t>
      </w:r>
      <w:r>
        <w:rPr>
          <w:rFonts w:ascii="Gadugi" w:hAnsi="Gadugi"/>
          <w:sz w:val="22"/>
          <w:szCs w:val="22"/>
          <w:lang w:eastAsia="es-CO"/>
        </w:rPr>
        <w:t xml:space="preserve"> </w:t>
      </w:r>
      <w:r w:rsidRPr="00902544">
        <w:rPr>
          <w:rFonts w:ascii="Gadugi" w:hAnsi="Gadugi"/>
          <w:sz w:val="22"/>
          <w:szCs w:val="22"/>
          <w:lang w:eastAsia="es-CO"/>
        </w:rPr>
        <w:t>privados (Consorcio G5</w:t>
      </w:r>
      <w:r>
        <w:rPr>
          <w:rStyle w:val="Refdenotaalpie"/>
          <w:rFonts w:ascii="Gadugi" w:hAnsi="Gadugi"/>
          <w:sz w:val="22"/>
          <w:szCs w:val="22"/>
          <w:lang w:eastAsia="es-CO"/>
        </w:rPr>
        <w:footnoteReference w:id="12"/>
      </w:r>
      <w:r w:rsidRPr="00902544">
        <w:rPr>
          <w:rFonts w:ascii="Gadugi" w:hAnsi="Gadugi"/>
          <w:sz w:val="22"/>
          <w:szCs w:val="22"/>
          <w:lang w:eastAsia="es-CO"/>
        </w:rPr>
        <w:t>) inició las importaciones de GLP para suplir</w:t>
      </w:r>
    </w:p>
    <w:p w14:paraId="4F212B97" w14:textId="77777777" w:rsidR="00930401" w:rsidRPr="00971486" w:rsidRDefault="00930401" w:rsidP="00930401">
      <w:pPr>
        <w:tabs>
          <w:tab w:val="left" w:pos="2853"/>
        </w:tabs>
        <w:jc w:val="both"/>
        <w:rPr>
          <w:rFonts w:ascii="Gadugi" w:hAnsi="Gadugi"/>
          <w:sz w:val="22"/>
          <w:szCs w:val="22"/>
          <w:lang w:eastAsia="es-CO"/>
        </w:rPr>
      </w:pPr>
      <w:r w:rsidRPr="00902544">
        <w:rPr>
          <w:rFonts w:ascii="Gadugi" w:hAnsi="Gadugi"/>
          <w:sz w:val="22"/>
          <w:szCs w:val="22"/>
          <w:lang w:eastAsia="es-CO"/>
        </w:rPr>
        <w:t>el déficit de oferta nacional. Entre Ecopetrol y el consorcio G5, en el</w:t>
      </w:r>
      <w:r>
        <w:rPr>
          <w:rFonts w:ascii="Gadugi" w:hAnsi="Gadugi"/>
          <w:sz w:val="22"/>
          <w:szCs w:val="22"/>
          <w:lang w:eastAsia="es-CO"/>
        </w:rPr>
        <w:t xml:space="preserve"> </w:t>
      </w:r>
      <w:r w:rsidRPr="00902544">
        <w:rPr>
          <w:rFonts w:ascii="Gadugi" w:hAnsi="Gadugi"/>
          <w:sz w:val="22"/>
          <w:szCs w:val="22"/>
          <w:lang w:eastAsia="es-CO"/>
        </w:rPr>
        <w:t>primer semestre de 2019, se importaron en promedio el equivalente a</w:t>
      </w:r>
      <w:r>
        <w:rPr>
          <w:rFonts w:ascii="Gadugi" w:hAnsi="Gadugi"/>
          <w:sz w:val="22"/>
          <w:szCs w:val="22"/>
          <w:lang w:eastAsia="es-CO"/>
        </w:rPr>
        <w:t xml:space="preserve"> </w:t>
      </w:r>
      <w:r w:rsidRPr="00902544">
        <w:rPr>
          <w:rFonts w:ascii="Gadugi" w:hAnsi="Gadugi"/>
          <w:sz w:val="22"/>
          <w:szCs w:val="22"/>
          <w:lang w:eastAsia="es-CO"/>
        </w:rPr>
        <w:t>8 mil toneladas mes.</w:t>
      </w:r>
    </w:p>
    <w:p w14:paraId="0305F130" w14:textId="77777777" w:rsidR="00930401" w:rsidRPr="00902544" w:rsidRDefault="00930401" w:rsidP="00930401">
      <w:pPr>
        <w:tabs>
          <w:tab w:val="left" w:pos="2853"/>
        </w:tabs>
        <w:jc w:val="both"/>
        <w:rPr>
          <w:rFonts w:ascii="Gadugi" w:hAnsi="Gadugi"/>
          <w:sz w:val="22"/>
          <w:szCs w:val="22"/>
          <w:lang w:eastAsia="es-CO"/>
        </w:rPr>
      </w:pPr>
    </w:p>
    <w:p w14:paraId="6A78FC0A" w14:textId="77777777" w:rsidR="00930401" w:rsidRDefault="00930401">
      <w:pPr>
        <w:tabs>
          <w:tab w:val="left" w:pos="2853"/>
        </w:tabs>
        <w:jc w:val="both"/>
        <w:rPr>
          <w:rFonts w:ascii="Gadugi" w:hAnsi="Gadugi"/>
          <w:b/>
          <w:iCs/>
          <w:sz w:val="22"/>
          <w:szCs w:val="22"/>
        </w:rPr>
      </w:pPr>
    </w:p>
    <w:p w14:paraId="1C2BA1D5" w14:textId="77777777" w:rsidR="00930401" w:rsidRDefault="00930401" w:rsidP="00D90C99">
      <w:pPr>
        <w:keepNext/>
        <w:tabs>
          <w:tab w:val="left" w:pos="2853"/>
        </w:tabs>
        <w:jc w:val="center"/>
      </w:pPr>
      <w:r w:rsidRPr="00E3582B">
        <w:rPr>
          <w:rFonts w:asciiTheme="majorHAnsi" w:hAnsiTheme="majorHAnsi" w:cstheme="majorHAnsi"/>
          <w:noProof/>
          <w:sz w:val="20"/>
          <w:szCs w:val="22"/>
          <w:lang w:eastAsia="es-CO"/>
        </w:rPr>
        <w:drawing>
          <wp:inline distT="0" distB="0" distL="0" distR="0" wp14:anchorId="715A86EB" wp14:editId="38F6DB02">
            <wp:extent cx="5704090" cy="298704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1311" cy="2990821"/>
                    </a:xfrm>
                    <a:prstGeom prst="rect">
                      <a:avLst/>
                    </a:prstGeom>
                  </pic:spPr>
                </pic:pic>
              </a:graphicData>
            </a:graphic>
          </wp:inline>
        </w:drawing>
      </w:r>
    </w:p>
    <w:p w14:paraId="3D6F1F36" w14:textId="6FD820E7" w:rsidR="00F26686" w:rsidRDefault="00930401" w:rsidP="00D90C99">
      <w:pPr>
        <w:pStyle w:val="Descripcin"/>
        <w:jc w:val="center"/>
        <w:rPr>
          <w:rFonts w:ascii="Gadugi" w:hAnsi="Gadugi"/>
          <w:sz w:val="16"/>
          <w:szCs w:val="16"/>
        </w:rPr>
      </w:pPr>
      <w:r w:rsidRPr="00D90C99">
        <w:rPr>
          <w:rFonts w:ascii="Gadugi" w:hAnsi="Gadugi"/>
          <w:sz w:val="16"/>
          <w:szCs w:val="16"/>
        </w:rPr>
        <w:t xml:space="preserve">Gráfica </w:t>
      </w:r>
      <w:r w:rsidRPr="00D90C99">
        <w:rPr>
          <w:rFonts w:ascii="Gadugi" w:hAnsi="Gadugi"/>
          <w:sz w:val="16"/>
          <w:szCs w:val="16"/>
        </w:rPr>
        <w:fldChar w:fldCharType="begin"/>
      </w:r>
      <w:r w:rsidRPr="00D90C99">
        <w:rPr>
          <w:rFonts w:ascii="Gadugi" w:hAnsi="Gadugi"/>
          <w:sz w:val="16"/>
          <w:szCs w:val="16"/>
        </w:rPr>
        <w:instrText xml:space="preserve"> SEQ Gráfica \* ARABIC </w:instrText>
      </w:r>
      <w:r w:rsidRPr="00D90C99">
        <w:rPr>
          <w:rFonts w:ascii="Gadugi" w:hAnsi="Gadugi"/>
          <w:sz w:val="16"/>
          <w:szCs w:val="16"/>
        </w:rPr>
        <w:fldChar w:fldCharType="separate"/>
      </w:r>
      <w:r w:rsidR="002F6DBB">
        <w:rPr>
          <w:rFonts w:ascii="Gadugi" w:hAnsi="Gadugi"/>
          <w:noProof/>
          <w:sz w:val="16"/>
          <w:szCs w:val="16"/>
        </w:rPr>
        <w:t>7</w:t>
      </w:r>
      <w:r w:rsidRPr="00D90C99">
        <w:rPr>
          <w:rFonts w:ascii="Gadugi" w:hAnsi="Gadugi"/>
          <w:sz w:val="16"/>
          <w:szCs w:val="16"/>
        </w:rPr>
        <w:fldChar w:fldCharType="end"/>
      </w:r>
      <w:r w:rsidRPr="00D90C99">
        <w:rPr>
          <w:rFonts w:ascii="Gadugi" w:hAnsi="Gadugi"/>
          <w:sz w:val="16"/>
          <w:szCs w:val="16"/>
        </w:rPr>
        <w:t>: Producción histórica de GLP en Colombia (UPME y cálculos GASNOVA, 2019)</w:t>
      </w:r>
    </w:p>
    <w:p w14:paraId="4317EC25" w14:textId="3A930DCE" w:rsidR="00F26686" w:rsidRPr="00971486" w:rsidRDefault="00F26686" w:rsidP="00F26686">
      <w:pPr>
        <w:tabs>
          <w:tab w:val="left" w:pos="2853"/>
        </w:tabs>
        <w:jc w:val="both"/>
        <w:rPr>
          <w:rFonts w:ascii="Gadugi" w:hAnsi="Gadugi"/>
          <w:sz w:val="22"/>
          <w:szCs w:val="22"/>
          <w:lang w:eastAsia="es-CO"/>
        </w:rPr>
      </w:pPr>
      <w:r w:rsidRPr="002B6680">
        <w:rPr>
          <w:rFonts w:ascii="Gadugi" w:hAnsi="Gadugi"/>
          <w:sz w:val="22"/>
          <w:szCs w:val="22"/>
          <w:lang w:eastAsia="es-CO"/>
        </w:rPr>
        <w:t>Posteriormente, con la entrada del periodo de comisionamiento de Cupiagua</w:t>
      </w:r>
      <w:r>
        <w:rPr>
          <w:rFonts w:ascii="Gadugi" w:hAnsi="Gadugi"/>
          <w:sz w:val="22"/>
          <w:szCs w:val="22"/>
          <w:lang w:eastAsia="es-CO"/>
        </w:rPr>
        <w:t xml:space="preserve"> en septiembre 2019</w:t>
      </w:r>
      <w:r w:rsidRPr="002B6680">
        <w:rPr>
          <w:rFonts w:ascii="Gadugi" w:hAnsi="Gadugi"/>
          <w:sz w:val="22"/>
          <w:szCs w:val="22"/>
          <w:lang w:eastAsia="es-CO"/>
        </w:rPr>
        <w:t>, se logró abastecer el mercado y llevar a la recuperación de inventarios por parte de las empresas de distribución de GLP. En noviembre y diciembre, Cupiagua</w:t>
      </w:r>
      <w:r>
        <w:rPr>
          <w:rFonts w:ascii="Gadugi" w:hAnsi="Gadugi"/>
          <w:sz w:val="22"/>
          <w:szCs w:val="22"/>
          <w:lang w:eastAsia="es-CO"/>
        </w:rPr>
        <w:t xml:space="preserve"> representó el 36% de la oferta nacional</w:t>
      </w:r>
      <w:r w:rsidRPr="002B6680">
        <w:rPr>
          <w:rFonts w:ascii="Gadugi" w:hAnsi="Gadugi"/>
          <w:sz w:val="22"/>
          <w:szCs w:val="22"/>
          <w:lang w:eastAsia="es-CO"/>
        </w:rPr>
        <w:t xml:space="preserve">, lo que </w:t>
      </w:r>
      <w:r w:rsidRPr="002B6680">
        <w:rPr>
          <w:rFonts w:ascii="Gadugi" w:hAnsi="Gadugi"/>
          <w:sz w:val="22"/>
          <w:szCs w:val="22"/>
          <w:lang w:eastAsia="es-CO"/>
        </w:rPr>
        <w:lastRenderedPageBreak/>
        <w:t>llevó a m</w:t>
      </w:r>
      <w:r>
        <w:rPr>
          <w:rFonts w:ascii="Gadugi" w:hAnsi="Gadugi"/>
          <w:sz w:val="22"/>
          <w:szCs w:val="22"/>
          <w:lang w:eastAsia="es-CO"/>
        </w:rPr>
        <w:t>antener un nivel de inventario alto</w:t>
      </w:r>
      <w:r w:rsidRPr="002B6680">
        <w:rPr>
          <w:rFonts w:ascii="Gadugi" w:hAnsi="Gadugi"/>
          <w:sz w:val="22"/>
          <w:szCs w:val="22"/>
          <w:lang w:eastAsia="es-CO"/>
        </w:rPr>
        <w:t>, y como consecuencia, un nivel de ventas histórico en el sector de GLP.</w:t>
      </w:r>
    </w:p>
    <w:p w14:paraId="07CB1DEA" w14:textId="77777777" w:rsidR="00F26686" w:rsidRDefault="00F26686" w:rsidP="00F26686">
      <w:pPr>
        <w:spacing w:line="276" w:lineRule="auto"/>
        <w:rPr>
          <w:rFonts w:asciiTheme="majorHAnsi" w:hAnsiTheme="majorHAnsi" w:cstheme="majorHAnsi"/>
          <w:sz w:val="20"/>
          <w:szCs w:val="22"/>
        </w:rPr>
      </w:pPr>
    </w:p>
    <w:p w14:paraId="16473EA7" w14:textId="37FDE047" w:rsidR="00F26686" w:rsidRDefault="00F26686" w:rsidP="00F26686">
      <w:pPr>
        <w:jc w:val="both"/>
        <w:rPr>
          <w:rFonts w:ascii="Gadugi" w:hAnsi="Gadugi"/>
          <w:sz w:val="22"/>
          <w:szCs w:val="22"/>
          <w:lang w:eastAsia="es-CO"/>
        </w:rPr>
      </w:pPr>
      <w:r w:rsidRPr="00D375BB">
        <w:rPr>
          <w:rFonts w:ascii="Gadugi" w:hAnsi="Gadugi"/>
          <w:sz w:val="22"/>
          <w:szCs w:val="22"/>
          <w:lang w:eastAsia="es-CO"/>
        </w:rPr>
        <w:t xml:space="preserve">En el 2020, se estima que el sector podrá seguir contando con oferta nacional para abastecer el mercado del GLP en lo que resta del año y que las importaciones serán únicamente un respaldo para el abastecimiento. La contingencia del COVID-19 ha afectado la demanda de </w:t>
      </w:r>
      <w:r>
        <w:rPr>
          <w:rFonts w:ascii="Gadugi" w:hAnsi="Gadugi"/>
          <w:sz w:val="22"/>
          <w:szCs w:val="22"/>
          <w:lang w:eastAsia="es-CO"/>
        </w:rPr>
        <w:t>los combustibles a nivel nacional, incluyendo al GLP, por lo que se espera una recuperación en el segundo semestre de 2020, acorde con los niveles de oferta nacional.</w:t>
      </w:r>
      <w:r w:rsidRPr="00D375BB">
        <w:rPr>
          <w:rFonts w:ascii="Gadugi" w:hAnsi="Gadugi"/>
          <w:sz w:val="22"/>
          <w:szCs w:val="22"/>
          <w:lang w:eastAsia="es-CO"/>
        </w:rPr>
        <w:t xml:space="preserve"> </w:t>
      </w:r>
    </w:p>
    <w:p w14:paraId="6DD94DD3" w14:textId="77777777" w:rsidR="00F26686" w:rsidRDefault="00F26686" w:rsidP="00F26686">
      <w:pPr>
        <w:jc w:val="both"/>
        <w:rPr>
          <w:rFonts w:ascii="Gadugi" w:hAnsi="Gadugi"/>
          <w:sz w:val="22"/>
          <w:szCs w:val="22"/>
          <w:lang w:eastAsia="es-CO"/>
        </w:rPr>
      </w:pPr>
    </w:p>
    <w:p w14:paraId="7F3C8116" w14:textId="77777777" w:rsidR="00F26686" w:rsidRDefault="00F26686" w:rsidP="00D90C99">
      <w:pPr>
        <w:keepNext/>
        <w:jc w:val="center"/>
      </w:pPr>
      <w:r w:rsidRPr="00D90C99">
        <w:rPr>
          <w:rFonts w:ascii="Gadugi" w:hAnsi="Gadugi" w:cstheme="majorHAnsi"/>
          <w:noProof/>
          <w:sz w:val="20"/>
          <w:szCs w:val="22"/>
          <w:lang w:eastAsia="es-CO"/>
        </w:rPr>
        <w:drawing>
          <wp:inline distT="0" distB="0" distL="0" distR="0" wp14:anchorId="0A833AD7" wp14:editId="6774EF0B">
            <wp:extent cx="5506720" cy="3931240"/>
            <wp:effectExtent l="0" t="0" r="5080" b="6350"/>
            <wp:docPr id="33" name="Imagen 17">
              <a:extLst xmlns:a="http://schemas.openxmlformats.org/drawingml/2006/main">
                <a:ext uri="{FF2B5EF4-FFF2-40B4-BE49-F238E27FC236}">
                  <a16:creationId xmlns:a16="http://schemas.microsoft.com/office/drawing/2014/main" id="{0FFD4AE2-FDDB-754F-BA5A-236F8011CE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a:extLst>
                        <a:ext uri="{FF2B5EF4-FFF2-40B4-BE49-F238E27FC236}">
                          <a16:creationId xmlns:a16="http://schemas.microsoft.com/office/drawing/2014/main" id="{0FFD4AE2-FDDB-754F-BA5A-236F8011CEFA}"/>
                        </a:ext>
                      </a:extLst>
                    </pic:cNvPr>
                    <pic:cNvPicPr>
                      <a:picLocks noChangeAspect="1"/>
                    </pic:cNvPicPr>
                  </pic:nvPicPr>
                  <pic:blipFill>
                    <a:blip r:embed="rId20"/>
                    <a:stretch>
                      <a:fillRect/>
                    </a:stretch>
                  </pic:blipFill>
                  <pic:spPr>
                    <a:xfrm>
                      <a:off x="0" y="0"/>
                      <a:ext cx="5518009" cy="3939299"/>
                    </a:xfrm>
                    <a:prstGeom prst="rect">
                      <a:avLst/>
                    </a:prstGeom>
                  </pic:spPr>
                </pic:pic>
              </a:graphicData>
            </a:graphic>
          </wp:inline>
        </w:drawing>
      </w:r>
    </w:p>
    <w:p w14:paraId="33B40683" w14:textId="1D41B911" w:rsidR="00F26686" w:rsidRPr="00D90C99" w:rsidRDefault="00F26686" w:rsidP="00D90C99">
      <w:pPr>
        <w:pStyle w:val="Descripcin"/>
        <w:jc w:val="center"/>
        <w:rPr>
          <w:rFonts w:ascii="Gadugi" w:hAnsi="Gadugi"/>
          <w:sz w:val="20"/>
          <w:szCs w:val="22"/>
          <w:lang w:eastAsia="es-CO"/>
        </w:rPr>
      </w:pPr>
      <w:r w:rsidRPr="00D90C99">
        <w:rPr>
          <w:rFonts w:ascii="Gadugi" w:hAnsi="Gadugi"/>
          <w:sz w:val="16"/>
        </w:rPr>
        <w:t xml:space="preserve">Gráfica </w:t>
      </w:r>
      <w:r w:rsidRPr="00D90C99">
        <w:rPr>
          <w:rFonts w:ascii="Gadugi" w:hAnsi="Gadugi"/>
          <w:sz w:val="16"/>
        </w:rPr>
        <w:fldChar w:fldCharType="begin"/>
      </w:r>
      <w:r w:rsidRPr="00D90C99">
        <w:rPr>
          <w:rFonts w:ascii="Gadugi" w:hAnsi="Gadugi"/>
          <w:sz w:val="16"/>
        </w:rPr>
        <w:instrText xml:space="preserve"> SEQ Gráfica \* ARABIC </w:instrText>
      </w:r>
      <w:r w:rsidRPr="00D90C99">
        <w:rPr>
          <w:rFonts w:ascii="Gadugi" w:hAnsi="Gadugi"/>
          <w:sz w:val="16"/>
        </w:rPr>
        <w:fldChar w:fldCharType="separate"/>
      </w:r>
      <w:r w:rsidR="002F6DBB">
        <w:rPr>
          <w:rFonts w:ascii="Gadugi" w:hAnsi="Gadugi"/>
          <w:noProof/>
          <w:sz w:val="16"/>
        </w:rPr>
        <w:t>8</w:t>
      </w:r>
      <w:r w:rsidRPr="00D90C99">
        <w:rPr>
          <w:rFonts w:ascii="Gadugi" w:hAnsi="Gadugi"/>
          <w:sz w:val="16"/>
        </w:rPr>
        <w:fldChar w:fldCharType="end"/>
      </w:r>
      <w:r w:rsidRPr="00D90C99">
        <w:rPr>
          <w:rFonts w:ascii="Gadugi" w:hAnsi="Gadugi"/>
          <w:sz w:val="16"/>
        </w:rPr>
        <w:t>: Balance GLP 2020</w:t>
      </w:r>
    </w:p>
    <w:p w14:paraId="59EF569D" w14:textId="77777777" w:rsidR="00F26686" w:rsidRDefault="00F26686" w:rsidP="00D90C99">
      <w:pPr>
        <w:jc w:val="both"/>
        <w:rPr>
          <w:rFonts w:ascii="Gadugi" w:hAnsi="Gadugi"/>
          <w:sz w:val="22"/>
          <w:szCs w:val="22"/>
          <w:lang w:eastAsia="es-CO"/>
        </w:rPr>
      </w:pPr>
      <w:r w:rsidRPr="00556260">
        <w:rPr>
          <w:rFonts w:ascii="Gadugi" w:hAnsi="Gadugi"/>
          <w:sz w:val="22"/>
          <w:szCs w:val="22"/>
          <w:lang w:eastAsia="es-CO"/>
        </w:rPr>
        <w:t xml:space="preserve">A partir de 2021, Ecopetrol planea utilizar </w:t>
      </w:r>
      <w:r w:rsidRPr="00383AA3">
        <w:rPr>
          <w:rFonts w:ascii="Gadugi" w:hAnsi="Gadugi"/>
          <w:sz w:val="22"/>
          <w:szCs w:val="22"/>
          <w:lang w:eastAsia="es-CO"/>
        </w:rPr>
        <w:t xml:space="preserve">parte de </w:t>
      </w:r>
      <w:r w:rsidRPr="00556260">
        <w:rPr>
          <w:rFonts w:ascii="Gadugi" w:hAnsi="Gadugi"/>
          <w:sz w:val="22"/>
          <w:szCs w:val="22"/>
          <w:lang w:eastAsia="es-CO"/>
        </w:rPr>
        <w:t>su produc</w:t>
      </w:r>
      <w:r w:rsidRPr="00383AA3">
        <w:rPr>
          <w:rFonts w:ascii="Gadugi" w:hAnsi="Gadugi"/>
          <w:sz w:val="22"/>
          <w:szCs w:val="22"/>
          <w:lang w:eastAsia="es-CO"/>
        </w:rPr>
        <w:t>ción de GLP en nuevos usos como la codilución de crudos pesados. Así</w:t>
      </w:r>
      <w:r w:rsidRPr="00475C13">
        <w:rPr>
          <w:rFonts w:ascii="Gadugi" w:hAnsi="Gadugi"/>
          <w:sz w:val="22"/>
          <w:szCs w:val="22"/>
          <w:lang w:eastAsia="es-CO"/>
        </w:rPr>
        <w:t xml:space="preserve"> las cosas, es claro que es necesario incentivar nueva oferta nacional que reduzca el</w:t>
      </w:r>
      <w:r>
        <w:rPr>
          <w:rFonts w:ascii="Gadugi" w:hAnsi="Gadugi"/>
          <w:sz w:val="22"/>
          <w:szCs w:val="22"/>
          <w:lang w:eastAsia="es-CO"/>
        </w:rPr>
        <w:t xml:space="preserve"> posible</w:t>
      </w:r>
      <w:r w:rsidRPr="0053431B">
        <w:rPr>
          <w:rFonts w:ascii="Gadugi" w:hAnsi="Gadugi"/>
          <w:sz w:val="22"/>
          <w:szCs w:val="22"/>
          <w:lang w:eastAsia="es-CO"/>
        </w:rPr>
        <w:t xml:space="preserve"> déficit nacional, pero mientras esto no ocurra, las empresas distribuidoras continuar</w:t>
      </w:r>
      <w:r w:rsidRPr="00971486">
        <w:rPr>
          <w:rFonts w:ascii="Gadugi" w:hAnsi="Gadugi"/>
          <w:sz w:val="22"/>
          <w:szCs w:val="22"/>
          <w:lang w:eastAsia="es-CO"/>
        </w:rPr>
        <w:t xml:space="preserve">án con la logística que implica la importación, el transporte y su almacenamiento. Ahora, si bien estas necesidades son mencionadas en el Plan de Abastecimiento de la UPME, que fue publicado el pasado mes de marzo de 2019, aún no se ha dado la señal económica por parte del Ministerio de </w:t>
      </w:r>
      <w:r w:rsidRPr="00971486">
        <w:rPr>
          <w:rFonts w:ascii="Gadugi" w:hAnsi="Gadugi"/>
          <w:sz w:val="22"/>
          <w:szCs w:val="22"/>
          <w:lang w:eastAsia="es-CO"/>
        </w:rPr>
        <w:lastRenderedPageBreak/>
        <w:t xml:space="preserve">Minas y Energía y la Comisión de Regulación de Energía y Gas – CREG, para darle paso a los incentivos a la inversión e importación, junto con su esquema de remuneración. </w:t>
      </w:r>
    </w:p>
    <w:p w14:paraId="5C91B090" w14:textId="77777777" w:rsidR="002463E3" w:rsidRPr="00D90C99" w:rsidRDefault="002463E3" w:rsidP="00D90C99">
      <w:pPr>
        <w:rPr>
          <w:rFonts w:ascii="Gadugi" w:hAnsi="Gadugi"/>
          <w:sz w:val="22"/>
          <w:szCs w:val="22"/>
          <w:lang w:eastAsia="es-CO"/>
        </w:rPr>
      </w:pPr>
    </w:p>
    <w:p w14:paraId="5A0B836E" w14:textId="7D8D9537" w:rsidR="00871733" w:rsidRPr="00D90C99" w:rsidRDefault="001D0CE4">
      <w:pPr>
        <w:tabs>
          <w:tab w:val="left" w:pos="2853"/>
        </w:tabs>
        <w:jc w:val="both"/>
        <w:rPr>
          <w:rFonts w:ascii="Gadugi" w:hAnsi="Gadugi"/>
          <w:b/>
          <w:sz w:val="22"/>
          <w:szCs w:val="22"/>
          <w:lang w:eastAsia="es-CO"/>
        </w:rPr>
      </w:pPr>
      <w:r w:rsidRPr="00D90C99">
        <w:rPr>
          <w:rFonts w:ascii="Gadugi" w:hAnsi="Gadugi"/>
          <w:b/>
          <w:sz w:val="22"/>
          <w:szCs w:val="22"/>
          <w:lang w:eastAsia="es-CO"/>
        </w:rPr>
        <w:t xml:space="preserve"> 3.4   </w:t>
      </w:r>
      <w:r w:rsidR="00871733" w:rsidRPr="00D90C99">
        <w:rPr>
          <w:rFonts w:ascii="Gadugi" w:hAnsi="Gadugi"/>
          <w:b/>
          <w:sz w:val="22"/>
          <w:szCs w:val="22"/>
          <w:lang w:eastAsia="es-CO"/>
        </w:rPr>
        <w:t xml:space="preserve">Proyecciones del gas combustible según el Plan Nacional de Desarrollo 2018 </w:t>
      </w:r>
      <w:r w:rsidR="002C5054" w:rsidRPr="00D90C99">
        <w:rPr>
          <w:rFonts w:ascii="Gadugi" w:hAnsi="Gadugi"/>
          <w:b/>
          <w:sz w:val="22"/>
          <w:szCs w:val="22"/>
          <w:lang w:eastAsia="es-CO"/>
        </w:rPr>
        <w:t>–</w:t>
      </w:r>
      <w:r w:rsidR="00871733" w:rsidRPr="00D90C99">
        <w:rPr>
          <w:rFonts w:ascii="Gadugi" w:hAnsi="Gadugi"/>
          <w:b/>
          <w:sz w:val="22"/>
          <w:szCs w:val="22"/>
          <w:lang w:eastAsia="es-CO"/>
        </w:rPr>
        <w:t xml:space="preserve"> 2022</w:t>
      </w:r>
    </w:p>
    <w:p w14:paraId="4D38E186" w14:textId="77777777" w:rsidR="002C5054" w:rsidRPr="00D90C99" w:rsidRDefault="002C5054">
      <w:pPr>
        <w:tabs>
          <w:tab w:val="left" w:pos="2853"/>
        </w:tabs>
        <w:jc w:val="both"/>
        <w:rPr>
          <w:rFonts w:ascii="Gadugi" w:hAnsi="Gadugi"/>
          <w:b/>
          <w:sz w:val="22"/>
          <w:szCs w:val="22"/>
          <w:lang w:eastAsia="es-CO"/>
        </w:rPr>
      </w:pPr>
    </w:p>
    <w:p w14:paraId="79DBAA47" w14:textId="5DF8E91F" w:rsidR="00573934" w:rsidRPr="00D90C99" w:rsidRDefault="002463E3">
      <w:pPr>
        <w:tabs>
          <w:tab w:val="left" w:pos="2853"/>
        </w:tabs>
        <w:jc w:val="both"/>
        <w:rPr>
          <w:rFonts w:ascii="Gadugi" w:hAnsi="Gadugi"/>
          <w:sz w:val="22"/>
          <w:szCs w:val="22"/>
          <w:lang w:eastAsia="es-CO"/>
        </w:rPr>
      </w:pPr>
      <w:r w:rsidRPr="00345B15">
        <w:rPr>
          <w:rFonts w:ascii="Gadugi" w:hAnsi="Gadugi"/>
          <w:sz w:val="22"/>
          <w:szCs w:val="22"/>
          <w:lang w:eastAsia="es-CO"/>
        </w:rPr>
        <w:t>G</w:t>
      </w:r>
      <w:r w:rsidR="00CB7D6D" w:rsidRPr="00345B15">
        <w:rPr>
          <w:rFonts w:ascii="Gadugi" w:hAnsi="Gadugi"/>
          <w:sz w:val="22"/>
          <w:szCs w:val="22"/>
          <w:lang w:eastAsia="es-CO"/>
        </w:rPr>
        <w:t xml:space="preserve">racias a </w:t>
      </w:r>
      <w:r w:rsidR="000961FF" w:rsidRPr="00345B15">
        <w:rPr>
          <w:rFonts w:ascii="Gadugi" w:hAnsi="Gadugi"/>
          <w:sz w:val="22"/>
          <w:szCs w:val="22"/>
          <w:lang w:eastAsia="es-CO"/>
        </w:rPr>
        <w:t xml:space="preserve">la </w:t>
      </w:r>
      <w:r w:rsidR="00B928DB">
        <w:rPr>
          <w:rFonts w:ascii="Gadugi" w:hAnsi="Gadugi"/>
          <w:sz w:val="22"/>
          <w:szCs w:val="22"/>
          <w:lang w:eastAsia="es-CO"/>
        </w:rPr>
        <w:t>Ley</w:t>
      </w:r>
      <w:r w:rsidR="000961FF" w:rsidRPr="00345B15">
        <w:rPr>
          <w:rFonts w:ascii="Gadugi" w:hAnsi="Gadugi"/>
          <w:sz w:val="22"/>
          <w:szCs w:val="22"/>
          <w:lang w:eastAsia="es-CO"/>
        </w:rPr>
        <w:t xml:space="preserve"> 1955 de 2019</w:t>
      </w:r>
      <w:r w:rsidR="00C519CC" w:rsidRPr="00345B15">
        <w:rPr>
          <w:rFonts w:ascii="Gadugi" w:hAnsi="Gadugi"/>
          <w:sz w:val="22"/>
          <w:szCs w:val="22"/>
          <w:lang w:eastAsia="es-CO"/>
        </w:rPr>
        <w:t xml:space="preserve"> </w:t>
      </w:r>
      <w:r w:rsidR="00C519CC" w:rsidRPr="00D90C99">
        <w:rPr>
          <w:rFonts w:ascii="Gadugi" w:hAnsi="Gadugi"/>
          <w:i/>
          <w:sz w:val="22"/>
          <w:szCs w:val="22"/>
          <w:lang w:eastAsia="es-CO"/>
        </w:rPr>
        <w:t>“Por la cual se expide el Plan Nacional de Desarrollo: Pacto por Colombia, pacto por la equidad”,</w:t>
      </w:r>
      <w:r w:rsidR="000961FF" w:rsidRPr="00345B15">
        <w:rPr>
          <w:rFonts w:ascii="Gadugi" w:hAnsi="Gadugi"/>
          <w:sz w:val="22"/>
          <w:szCs w:val="22"/>
          <w:lang w:eastAsia="es-CO"/>
        </w:rPr>
        <w:t xml:space="preserve"> </w:t>
      </w:r>
      <w:r w:rsidR="00B670F8" w:rsidRPr="00345B15">
        <w:rPr>
          <w:rFonts w:ascii="Gadugi" w:hAnsi="Gadugi"/>
          <w:sz w:val="22"/>
          <w:szCs w:val="22"/>
          <w:lang w:eastAsia="es-CO"/>
        </w:rPr>
        <w:t>e</w:t>
      </w:r>
      <w:r w:rsidR="00507173" w:rsidRPr="00345B15">
        <w:rPr>
          <w:rFonts w:ascii="Gadugi" w:hAnsi="Gadugi"/>
          <w:sz w:val="22"/>
          <w:szCs w:val="22"/>
          <w:lang w:eastAsia="es-CO"/>
        </w:rPr>
        <w:t>l sector del gas combustible</w:t>
      </w:r>
      <w:r w:rsidR="00CB7D6D" w:rsidRPr="00B764CC">
        <w:rPr>
          <w:rFonts w:ascii="Gadugi" w:hAnsi="Gadugi"/>
          <w:sz w:val="22"/>
          <w:szCs w:val="22"/>
          <w:lang w:eastAsia="es-CO"/>
        </w:rPr>
        <w:t xml:space="preserve"> es proyectado </w:t>
      </w:r>
      <w:r w:rsidR="00CB7D6D" w:rsidRPr="00D90C99">
        <w:rPr>
          <w:rFonts w:ascii="Gadugi" w:hAnsi="Gadugi"/>
          <w:sz w:val="22"/>
          <w:szCs w:val="22"/>
          <w:lang w:eastAsia="es-CO"/>
        </w:rPr>
        <w:t>de una forma más integral</w:t>
      </w:r>
      <w:r w:rsidR="00C519CC" w:rsidRPr="00D90C99">
        <w:rPr>
          <w:rFonts w:ascii="Gadugi" w:hAnsi="Gadugi"/>
          <w:sz w:val="22"/>
          <w:szCs w:val="22"/>
          <w:lang w:eastAsia="es-CO"/>
        </w:rPr>
        <w:t xml:space="preserve">, </w:t>
      </w:r>
      <w:r w:rsidR="00CB7D6D" w:rsidRPr="00D90C99">
        <w:rPr>
          <w:rFonts w:ascii="Gadugi" w:hAnsi="Gadugi"/>
          <w:sz w:val="22"/>
          <w:szCs w:val="22"/>
          <w:lang w:eastAsia="es-CO"/>
        </w:rPr>
        <w:t xml:space="preserve">al </w:t>
      </w:r>
      <w:r w:rsidR="0011207C" w:rsidRPr="00D90C99">
        <w:rPr>
          <w:rFonts w:ascii="Gadugi" w:hAnsi="Gadugi"/>
          <w:sz w:val="22"/>
          <w:szCs w:val="22"/>
          <w:lang w:eastAsia="es-CO"/>
        </w:rPr>
        <w:t>promov</w:t>
      </w:r>
      <w:r w:rsidR="00CB7D6D" w:rsidRPr="00D90C99">
        <w:rPr>
          <w:rFonts w:ascii="Gadugi" w:hAnsi="Gadugi"/>
          <w:sz w:val="22"/>
          <w:szCs w:val="22"/>
          <w:lang w:eastAsia="es-CO"/>
        </w:rPr>
        <w:t>er</w:t>
      </w:r>
      <w:r w:rsidR="0011207C" w:rsidRPr="00D90C99">
        <w:rPr>
          <w:rFonts w:ascii="Gadugi" w:hAnsi="Gadugi"/>
          <w:sz w:val="22"/>
          <w:szCs w:val="22"/>
          <w:lang w:eastAsia="es-CO"/>
        </w:rPr>
        <w:t xml:space="preserve"> su uso </w:t>
      </w:r>
      <w:r w:rsidR="00C519CC" w:rsidRPr="00D90C99">
        <w:rPr>
          <w:rFonts w:ascii="Gadugi" w:hAnsi="Gadugi"/>
          <w:sz w:val="22"/>
          <w:szCs w:val="22"/>
          <w:lang w:eastAsia="es-CO"/>
        </w:rPr>
        <w:t>dentro de la canasta energética nacional</w:t>
      </w:r>
      <w:r w:rsidR="000961FF" w:rsidRPr="00D90C99">
        <w:rPr>
          <w:rFonts w:ascii="Gadugi" w:hAnsi="Gadugi"/>
          <w:sz w:val="22"/>
          <w:szCs w:val="22"/>
          <w:lang w:eastAsia="es-CO"/>
        </w:rPr>
        <w:t xml:space="preserve"> </w:t>
      </w:r>
      <w:r w:rsidR="00CB7D6D" w:rsidRPr="00D90C99">
        <w:rPr>
          <w:rFonts w:ascii="Gadugi" w:hAnsi="Gadugi"/>
          <w:sz w:val="22"/>
          <w:szCs w:val="22"/>
          <w:lang w:eastAsia="es-CO"/>
        </w:rPr>
        <w:t>mediante</w:t>
      </w:r>
      <w:r w:rsidR="000961FF" w:rsidRPr="00D90C99">
        <w:rPr>
          <w:rFonts w:ascii="Gadugi" w:hAnsi="Gadugi"/>
          <w:sz w:val="22"/>
          <w:szCs w:val="22"/>
          <w:lang w:eastAsia="es-CO"/>
        </w:rPr>
        <w:t xml:space="preserve"> la i</w:t>
      </w:r>
      <w:r w:rsidR="00C519CC" w:rsidRPr="00D90C99">
        <w:rPr>
          <w:rFonts w:ascii="Gadugi" w:hAnsi="Gadugi"/>
          <w:sz w:val="22"/>
          <w:szCs w:val="22"/>
          <w:lang w:eastAsia="es-CO"/>
        </w:rPr>
        <w:t>dentifica</w:t>
      </w:r>
      <w:r w:rsidR="000961FF" w:rsidRPr="00345B15">
        <w:rPr>
          <w:rFonts w:ascii="Gadugi" w:hAnsi="Gadugi"/>
          <w:sz w:val="22"/>
          <w:szCs w:val="22"/>
          <w:lang w:eastAsia="es-CO"/>
        </w:rPr>
        <w:t>ción</w:t>
      </w:r>
      <w:r w:rsidR="00507173" w:rsidRPr="00345B15">
        <w:rPr>
          <w:rFonts w:ascii="Gadugi" w:hAnsi="Gadugi"/>
          <w:sz w:val="22"/>
          <w:szCs w:val="22"/>
          <w:lang w:eastAsia="es-CO"/>
        </w:rPr>
        <w:t>,</w:t>
      </w:r>
      <w:r w:rsidR="00C519CC" w:rsidRPr="00D90C99">
        <w:rPr>
          <w:rFonts w:ascii="Gadugi" w:hAnsi="Gadugi"/>
          <w:sz w:val="22"/>
          <w:szCs w:val="22"/>
          <w:lang w:eastAsia="es-CO"/>
        </w:rPr>
        <w:t xml:space="preserve"> pr</w:t>
      </w:r>
      <w:r w:rsidR="00482FCE" w:rsidRPr="00D90C99">
        <w:rPr>
          <w:rFonts w:ascii="Gadugi" w:hAnsi="Gadugi"/>
          <w:sz w:val="22"/>
          <w:szCs w:val="22"/>
          <w:lang w:eastAsia="es-CO"/>
        </w:rPr>
        <w:t>omo</w:t>
      </w:r>
      <w:r w:rsidR="000961FF" w:rsidRPr="00345B15">
        <w:rPr>
          <w:rFonts w:ascii="Gadugi" w:hAnsi="Gadugi"/>
          <w:sz w:val="22"/>
          <w:szCs w:val="22"/>
          <w:lang w:eastAsia="es-CO"/>
        </w:rPr>
        <w:t>ción</w:t>
      </w:r>
      <w:r w:rsidR="00573934" w:rsidRPr="00345B15">
        <w:rPr>
          <w:rFonts w:ascii="Gadugi" w:hAnsi="Gadugi"/>
          <w:sz w:val="22"/>
          <w:szCs w:val="22"/>
          <w:lang w:eastAsia="es-CO"/>
        </w:rPr>
        <w:t xml:space="preserve"> y cofinanciación de proyectos de expansión de redes</w:t>
      </w:r>
      <w:r w:rsidR="00507173" w:rsidRPr="00B764CC">
        <w:rPr>
          <w:rFonts w:ascii="Gadugi" w:hAnsi="Gadugi"/>
          <w:sz w:val="22"/>
          <w:szCs w:val="22"/>
          <w:lang w:eastAsia="es-CO"/>
        </w:rPr>
        <w:t xml:space="preserve"> de GLP</w:t>
      </w:r>
      <w:r w:rsidR="00573934" w:rsidRPr="00D90C99">
        <w:rPr>
          <w:rFonts w:ascii="Gadugi" w:hAnsi="Gadugi"/>
          <w:sz w:val="22"/>
          <w:szCs w:val="22"/>
          <w:lang w:eastAsia="es-CO"/>
        </w:rPr>
        <w:t xml:space="preserve">, </w:t>
      </w:r>
      <w:r w:rsidR="0011207C" w:rsidRPr="00D90C99">
        <w:rPr>
          <w:rFonts w:ascii="Gadugi" w:hAnsi="Gadugi"/>
          <w:sz w:val="22"/>
          <w:szCs w:val="22"/>
          <w:lang w:eastAsia="es-CO"/>
        </w:rPr>
        <w:t xml:space="preserve">la </w:t>
      </w:r>
      <w:r w:rsidR="00CB7D6D" w:rsidRPr="00D90C99">
        <w:rPr>
          <w:rFonts w:ascii="Gadugi" w:hAnsi="Gadugi"/>
          <w:sz w:val="22"/>
          <w:szCs w:val="22"/>
          <w:lang w:eastAsia="es-CO"/>
        </w:rPr>
        <w:t>prestación eficiente del</w:t>
      </w:r>
      <w:r w:rsidR="0011207C" w:rsidRPr="00D90C99">
        <w:rPr>
          <w:rFonts w:ascii="Gadugi" w:hAnsi="Gadugi"/>
          <w:sz w:val="22"/>
          <w:szCs w:val="22"/>
          <w:lang w:eastAsia="es-CO"/>
        </w:rPr>
        <w:t xml:space="preserve"> servicio público domiciliario de gas combustible y lo referente al manejo de los subs</w:t>
      </w:r>
      <w:r w:rsidR="00CB7D6D" w:rsidRPr="00D90C99">
        <w:rPr>
          <w:rFonts w:ascii="Gadugi" w:hAnsi="Gadugi"/>
          <w:sz w:val="22"/>
          <w:szCs w:val="22"/>
          <w:lang w:eastAsia="es-CO"/>
        </w:rPr>
        <w:t>idios en los artículos 227, 290</w:t>
      </w:r>
      <w:r w:rsidR="0011207C" w:rsidRPr="00D90C99">
        <w:rPr>
          <w:rFonts w:ascii="Gadugi" w:hAnsi="Gadugi"/>
          <w:sz w:val="22"/>
          <w:szCs w:val="22"/>
          <w:lang w:eastAsia="es-CO"/>
        </w:rPr>
        <w:t>,</w:t>
      </w:r>
      <w:r w:rsidR="00CB7D6D" w:rsidRPr="00D90C99">
        <w:rPr>
          <w:rFonts w:ascii="Gadugi" w:hAnsi="Gadugi"/>
          <w:sz w:val="22"/>
          <w:szCs w:val="22"/>
          <w:lang w:eastAsia="es-CO"/>
        </w:rPr>
        <w:t xml:space="preserve"> 293, 294, 295 y 297,</w:t>
      </w:r>
      <w:r w:rsidR="0011207C" w:rsidRPr="00D90C99">
        <w:rPr>
          <w:rFonts w:ascii="Gadugi" w:hAnsi="Gadugi"/>
          <w:sz w:val="22"/>
          <w:szCs w:val="22"/>
          <w:lang w:eastAsia="es-CO"/>
        </w:rPr>
        <w:t xml:space="preserve"> todo teniendo en cuenta c</w:t>
      </w:r>
      <w:r w:rsidR="00573934" w:rsidRPr="00D90C99">
        <w:rPr>
          <w:rFonts w:ascii="Gadugi" w:hAnsi="Gadugi"/>
          <w:sz w:val="22"/>
          <w:szCs w:val="22"/>
          <w:lang w:eastAsia="es-CO"/>
        </w:rPr>
        <w:t xml:space="preserve">ondiciones de eficiencia económica incluidas en el Plan Indicativo de Expansión de Cobertura de Gas Combustible elaborado por la UPME. </w:t>
      </w:r>
    </w:p>
    <w:p w14:paraId="7BCD1BA6" w14:textId="06AAA060" w:rsidR="00CB7D6D" w:rsidRPr="00D90C99" w:rsidRDefault="00CB7D6D">
      <w:pPr>
        <w:tabs>
          <w:tab w:val="left" w:pos="2853"/>
        </w:tabs>
        <w:jc w:val="both"/>
        <w:rPr>
          <w:rFonts w:ascii="Gadugi" w:hAnsi="Gadugi"/>
          <w:sz w:val="22"/>
          <w:szCs w:val="22"/>
          <w:lang w:eastAsia="es-CO"/>
        </w:rPr>
      </w:pPr>
    </w:p>
    <w:p w14:paraId="5AD73A19" w14:textId="3114339D" w:rsidR="00CB7D6D" w:rsidRPr="00345B15" w:rsidRDefault="00CB7D6D">
      <w:pPr>
        <w:tabs>
          <w:tab w:val="left" w:pos="2853"/>
        </w:tabs>
        <w:jc w:val="both"/>
        <w:rPr>
          <w:rFonts w:ascii="Gadugi" w:hAnsi="Gadugi"/>
          <w:sz w:val="22"/>
          <w:szCs w:val="22"/>
          <w:lang w:eastAsia="es-CO"/>
        </w:rPr>
      </w:pPr>
      <w:r w:rsidRPr="00D90C99">
        <w:rPr>
          <w:rFonts w:ascii="Gadugi" w:hAnsi="Gadugi"/>
          <w:sz w:val="22"/>
          <w:szCs w:val="22"/>
          <w:lang w:eastAsia="es-CO"/>
        </w:rPr>
        <w:t>Esto, además</w:t>
      </w:r>
      <w:r w:rsidR="00F253A0">
        <w:rPr>
          <w:rFonts w:ascii="Gadugi" w:hAnsi="Gadugi"/>
          <w:sz w:val="22"/>
          <w:szCs w:val="22"/>
          <w:lang w:eastAsia="es-CO"/>
        </w:rPr>
        <w:t xml:space="preserve"> de</w:t>
      </w:r>
      <w:r w:rsidRPr="00B764CC">
        <w:rPr>
          <w:rFonts w:ascii="Gadugi" w:hAnsi="Gadugi"/>
          <w:sz w:val="22"/>
          <w:szCs w:val="22"/>
          <w:lang w:eastAsia="es-CO"/>
        </w:rPr>
        <w:t xml:space="preserve"> lo dispuesto en los </w:t>
      </w:r>
      <w:r w:rsidRPr="00D90C99">
        <w:rPr>
          <w:rFonts w:ascii="Gadugi" w:hAnsi="Gadugi"/>
          <w:sz w:val="22"/>
          <w:szCs w:val="22"/>
          <w:lang w:eastAsia="es-CO"/>
        </w:rPr>
        <w:t xml:space="preserve">objetivos transversales de la política energética que contiene el Plan Nacional de Desarrollo 2018 – 2022 en sus bases, donde dispone que: </w:t>
      </w:r>
      <w:r w:rsidRPr="00D90C99">
        <w:rPr>
          <w:rFonts w:ascii="Gadugi" w:hAnsi="Gadugi"/>
          <w:i/>
          <w:sz w:val="22"/>
          <w:szCs w:val="22"/>
          <w:lang w:eastAsia="es-CO"/>
        </w:rPr>
        <w:t>“…se complementará la política del sector, marcos normativos o regulatorios que incentiven la producción nacional, las importaciones y las exportaciones, de forma que se asegure el abastecimiento en condiciones de eficiencia en los mercados teniendo en cuenta el costo de oportunidad de la oferta y la disponibilidad por pagar de la d</w:t>
      </w:r>
      <w:r w:rsidR="007802C1" w:rsidRPr="00345B15">
        <w:rPr>
          <w:rFonts w:ascii="Gadugi" w:hAnsi="Gadugi"/>
          <w:i/>
          <w:sz w:val="22"/>
          <w:szCs w:val="22"/>
          <w:lang w:eastAsia="es-CO"/>
        </w:rPr>
        <w:t>emanda.</w:t>
      </w:r>
      <w:r w:rsidRPr="00D90C99">
        <w:rPr>
          <w:rFonts w:ascii="Gadugi" w:hAnsi="Gadugi"/>
          <w:i/>
          <w:sz w:val="22"/>
          <w:szCs w:val="22"/>
          <w:lang w:eastAsia="es-CO"/>
        </w:rPr>
        <w:t>”</w:t>
      </w:r>
      <w:r w:rsidRPr="00345B15">
        <w:rPr>
          <w:rStyle w:val="Refdenotaalpie"/>
          <w:rFonts w:ascii="Gadugi" w:hAnsi="Gadugi"/>
          <w:i/>
          <w:sz w:val="22"/>
          <w:szCs w:val="22"/>
          <w:lang w:eastAsia="es-CO"/>
        </w:rPr>
        <w:footnoteReference w:id="13"/>
      </w:r>
    </w:p>
    <w:p w14:paraId="5906F30B" w14:textId="76604FE1" w:rsidR="00573934" w:rsidRPr="00345B15" w:rsidRDefault="00573934">
      <w:pPr>
        <w:tabs>
          <w:tab w:val="left" w:pos="2853"/>
        </w:tabs>
        <w:jc w:val="both"/>
        <w:rPr>
          <w:rFonts w:ascii="Gadugi" w:hAnsi="Gadugi"/>
          <w:sz w:val="22"/>
          <w:szCs w:val="22"/>
          <w:lang w:eastAsia="es-CO"/>
        </w:rPr>
      </w:pPr>
    </w:p>
    <w:p w14:paraId="75097F14" w14:textId="5D142EF3" w:rsidR="004201F7" w:rsidRDefault="007802C1">
      <w:pPr>
        <w:tabs>
          <w:tab w:val="left" w:pos="2853"/>
        </w:tabs>
        <w:jc w:val="both"/>
        <w:rPr>
          <w:rFonts w:ascii="Gadugi" w:hAnsi="Gadugi"/>
          <w:i/>
          <w:sz w:val="22"/>
          <w:szCs w:val="22"/>
          <w:lang w:eastAsia="es-CO"/>
        </w:rPr>
      </w:pPr>
      <w:r w:rsidRPr="00345B15">
        <w:rPr>
          <w:rFonts w:ascii="Gadugi" w:hAnsi="Gadugi"/>
          <w:sz w:val="22"/>
          <w:szCs w:val="22"/>
          <w:lang w:eastAsia="es-CO"/>
        </w:rPr>
        <w:t xml:space="preserve">Partiendo de este objetivo transversal, se establece entonces la obligatoriedad de contar con un Plan de Abastecimiento que debe ser </w:t>
      </w:r>
      <w:r w:rsidRPr="00B764CC">
        <w:rPr>
          <w:rFonts w:ascii="Gadugi" w:hAnsi="Gadugi"/>
          <w:sz w:val="22"/>
          <w:szCs w:val="22"/>
          <w:lang w:eastAsia="es-CO"/>
        </w:rPr>
        <w:t xml:space="preserve">adoptado por el </w:t>
      </w:r>
      <w:r w:rsidR="004505D3">
        <w:rPr>
          <w:rFonts w:ascii="Gadugi" w:hAnsi="Gadugi"/>
          <w:sz w:val="22"/>
          <w:szCs w:val="22"/>
          <w:lang w:eastAsia="es-CO"/>
        </w:rPr>
        <w:t>Ministerio de Minas y Energía</w:t>
      </w:r>
      <w:r w:rsidRPr="00B764CC">
        <w:rPr>
          <w:rFonts w:ascii="Gadugi" w:hAnsi="Gadugi"/>
          <w:sz w:val="22"/>
          <w:szCs w:val="22"/>
          <w:lang w:eastAsia="es-CO"/>
        </w:rPr>
        <w:t>, teniendo en cuenta también lo establecido en el</w:t>
      </w:r>
      <w:r w:rsidRPr="00D90C99">
        <w:rPr>
          <w:rFonts w:ascii="Gadugi" w:hAnsi="Gadugi"/>
          <w:sz w:val="22"/>
          <w:szCs w:val="22"/>
          <w:lang w:eastAsia="es-CO"/>
        </w:rPr>
        <w:t xml:space="preserve"> mismo Pacto por los recursos minero-energéticos: </w:t>
      </w:r>
      <w:r w:rsidRPr="00D90C99">
        <w:rPr>
          <w:rFonts w:ascii="Gadugi" w:hAnsi="Gadugi"/>
          <w:i/>
          <w:sz w:val="22"/>
          <w:szCs w:val="22"/>
          <w:lang w:eastAsia="es-CO"/>
        </w:rPr>
        <w:t>“…la UPME, con base en lineamientos del MinEnergía, realizará cada dos años el balance de oferta y demanda del GLP y combustibles líquidos con un horizonte de planeación de 10 años e identificará los proyectos de infraestructura necesarios para garantizar seguridad de su abastecimiento y confiabilidad. El MinEnergía adoptará estos planes con el objetivo de orientar las decisiones de los agentes para asegurar el abastecimiento nacional. La CREG expedirá la regulación económica para la remuneración y ejecución de las inversiones identificadas…”</w:t>
      </w:r>
      <w:r w:rsidR="004201F7" w:rsidRPr="00345B15">
        <w:rPr>
          <w:rFonts w:ascii="Gadugi" w:hAnsi="Gadugi"/>
          <w:i/>
          <w:sz w:val="22"/>
          <w:szCs w:val="22"/>
          <w:lang w:eastAsia="es-CO"/>
        </w:rPr>
        <w:t xml:space="preserve">. </w:t>
      </w:r>
    </w:p>
    <w:p w14:paraId="06FBCC4E" w14:textId="77777777" w:rsidR="00F253A0" w:rsidRPr="00345B15" w:rsidRDefault="00F253A0">
      <w:pPr>
        <w:tabs>
          <w:tab w:val="left" w:pos="2853"/>
        </w:tabs>
        <w:jc w:val="both"/>
        <w:rPr>
          <w:rFonts w:ascii="Gadugi" w:hAnsi="Gadugi"/>
          <w:i/>
          <w:sz w:val="22"/>
          <w:szCs w:val="22"/>
          <w:lang w:eastAsia="es-CO"/>
        </w:rPr>
      </w:pPr>
    </w:p>
    <w:p w14:paraId="67E55941" w14:textId="5E515E61" w:rsidR="007802C1" w:rsidRPr="00345B15" w:rsidRDefault="004201F7">
      <w:pPr>
        <w:tabs>
          <w:tab w:val="left" w:pos="2853"/>
        </w:tabs>
        <w:jc w:val="both"/>
        <w:rPr>
          <w:rFonts w:ascii="Gadugi" w:hAnsi="Gadugi"/>
          <w:i/>
          <w:sz w:val="22"/>
          <w:szCs w:val="22"/>
          <w:lang w:eastAsia="es-CO"/>
        </w:rPr>
      </w:pPr>
      <w:r w:rsidRPr="00345B15">
        <w:rPr>
          <w:rFonts w:ascii="Gadugi" w:hAnsi="Gadugi"/>
          <w:sz w:val="22"/>
          <w:szCs w:val="22"/>
          <w:lang w:eastAsia="es-CO"/>
        </w:rPr>
        <w:t xml:space="preserve">Generando entonces, implicaciones directas sobre la infraestructura de abastecimiento y confiabilidad con los inventarios estratégicos; responsabilidad que también recae sobre la UPME, según lo señalado en el presente pacto: </w:t>
      </w:r>
      <w:r w:rsidRPr="00D90C99">
        <w:rPr>
          <w:rFonts w:ascii="Gadugi" w:hAnsi="Gadugi"/>
          <w:i/>
          <w:sz w:val="22"/>
          <w:szCs w:val="22"/>
          <w:lang w:eastAsia="es-CO"/>
        </w:rPr>
        <w:t>“…la UPME adelantará los análisis para determinar la infraestructura de transporte adicional o complementaria que permita la incorporación de recursos continentales, costa afuera e importados (crudo, gas, combustibles líquidos, entre otros) desde diferentes puntos de abastecimiento hasta la demanda…”</w:t>
      </w:r>
      <w:r w:rsidRPr="00345B15">
        <w:rPr>
          <w:rFonts w:ascii="Gadugi" w:hAnsi="Gadugi"/>
          <w:i/>
          <w:sz w:val="22"/>
          <w:szCs w:val="22"/>
          <w:lang w:eastAsia="es-CO"/>
        </w:rPr>
        <w:t>.</w:t>
      </w:r>
    </w:p>
    <w:p w14:paraId="2EC801DC" w14:textId="45EACB0A" w:rsidR="004201F7" w:rsidRPr="00345B15" w:rsidRDefault="004201F7">
      <w:pPr>
        <w:tabs>
          <w:tab w:val="left" w:pos="2853"/>
        </w:tabs>
        <w:jc w:val="both"/>
        <w:rPr>
          <w:rFonts w:ascii="Gadugi" w:hAnsi="Gadugi"/>
          <w:sz w:val="22"/>
          <w:szCs w:val="22"/>
          <w:lang w:eastAsia="es-CO"/>
        </w:rPr>
      </w:pPr>
      <w:r w:rsidRPr="00345B15">
        <w:rPr>
          <w:rFonts w:ascii="Gadugi" w:hAnsi="Gadugi"/>
          <w:sz w:val="22"/>
          <w:szCs w:val="22"/>
          <w:lang w:eastAsia="es-CO"/>
        </w:rPr>
        <w:lastRenderedPageBreak/>
        <w:t>De igual manera, además de la infraestructura de tran</w:t>
      </w:r>
      <w:r w:rsidRPr="00B764CC">
        <w:rPr>
          <w:rFonts w:ascii="Gadugi" w:hAnsi="Gadugi"/>
          <w:sz w:val="22"/>
          <w:szCs w:val="22"/>
          <w:lang w:eastAsia="es-CO"/>
        </w:rPr>
        <w:t>sport</w:t>
      </w:r>
      <w:r w:rsidRPr="00D90C99">
        <w:rPr>
          <w:rFonts w:ascii="Gadugi" w:hAnsi="Gadugi"/>
          <w:sz w:val="22"/>
          <w:szCs w:val="22"/>
          <w:lang w:eastAsia="es-CO"/>
        </w:rPr>
        <w:t xml:space="preserve">e, el mencionado Pacto también establece sobre los inventarios que </w:t>
      </w:r>
      <w:r w:rsidRPr="00D90C99">
        <w:rPr>
          <w:rFonts w:ascii="Gadugi" w:hAnsi="Gadugi"/>
          <w:i/>
          <w:sz w:val="22"/>
          <w:szCs w:val="22"/>
          <w:lang w:eastAsia="es-CO"/>
        </w:rPr>
        <w:t>“…el MinEnergía, o la entidad que este designe, estudiará la necesidad de contar con infraestructura de almacenamiento de combustibles líquidos y de gas combustible para determinar, entre otras condiciones, su ubicación y su capacidad. Considerando lo anterior, la CREG expedirá un marco normativo que impulse la participación de agentes en la prestación de los nuevos servicios de almacenamiento de inventarios…”</w:t>
      </w:r>
      <w:r w:rsidRPr="00345B15">
        <w:rPr>
          <w:rFonts w:ascii="Gadugi" w:hAnsi="Gadugi"/>
          <w:sz w:val="22"/>
          <w:szCs w:val="22"/>
          <w:lang w:eastAsia="es-CO"/>
        </w:rPr>
        <w:t xml:space="preserve">. </w:t>
      </w:r>
    </w:p>
    <w:p w14:paraId="5B7C18C5" w14:textId="42CF2B1D" w:rsidR="004201F7" w:rsidRPr="00345B15" w:rsidRDefault="004201F7">
      <w:pPr>
        <w:tabs>
          <w:tab w:val="left" w:pos="2853"/>
        </w:tabs>
        <w:jc w:val="both"/>
        <w:rPr>
          <w:rFonts w:ascii="Gadugi" w:hAnsi="Gadugi"/>
          <w:sz w:val="22"/>
          <w:szCs w:val="22"/>
          <w:lang w:eastAsia="es-CO"/>
        </w:rPr>
      </w:pPr>
    </w:p>
    <w:p w14:paraId="22318B64" w14:textId="77777777" w:rsidR="0080175F" w:rsidRPr="00D90C99" w:rsidRDefault="004201F7">
      <w:pPr>
        <w:tabs>
          <w:tab w:val="left" w:pos="2853"/>
        </w:tabs>
        <w:jc w:val="both"/>
        <w:rPr>
          <w:rFonts w:ascii="Gadugi" w:hAnsi="Gadugi"/>
          <w:sz w:val="22"/>
          <w:szCs w:val="22"/>
          <w:lang w:eastAsia="es-CO"/>
        </w:rPr>
      </w:pPr>
      <w:r w:rsidRPr="00345B15">
        <w:rPr>
          <w:rFonts w:ascii="Gadugi" w:hAnsi="Gadugi"/>
          <w:sz w:val="22"/>
          <w:szCs w:val="22"/>
          <w:lang w:eastAsia="es-CO"/>
        </w:rPr>
        <w:t>Así las cosas, el presente Plan Nacional de Desarrollo 2018 – 2022, se encarga de poner en evidencia la necesidad y urgencia de contar con normas que garanticen el abastecimiento y confiabilidad en el suministro del gas combustible en el mercado nacional</w:t>
      </w:r>
      <w:r w:rsidR="0080175F" w:rsidRPr="00B764CC">
        <w:rPr>
          <w:rFonts w:ascii="Gadugi" w:hAnsi="Gadugi"/>
          <w:sz w:val="22"/>
          <w:szCs w:val="22"/>
          <w:lang w:eastAsia="es-CO"/>
        </w:rPr>
        <w:t>, con el fi</w:t>
      </w:r>
      <w:r w:rsidR="0080175F" w:rsidRPr="00D90C99">
        <w:rPr>
          <w:rFonts w:ascii="Gadugi" w:hAnsi="Gadugi"/>
          <w:sz w:val="22"/>
          <w:szCs w:val="22"/>
          <w:lang w:eastAsia="es-CO"/>
        </w:rPr>
        <w:t xml:space="preserve">n de generar impactos positivos en el ambiente, la calidad de vida de y salud de la población. Esto, a través de </w:t>
      </w:r>
      <w:r w:rsidRPr="00D90C99">
        <w:rPr>
          <w:rFonts w:ascii="Gadugi" w:hAnsi="Gadugi"/>
          <w:sz w:val="22"/>
          <w:szCs w:val="22"/>
          <w:lang w:eastAsia="es-CO"/>
        </w:rPr>
        <w:t>mecanismos que estimulen nueva oferta nacional y viabilicen las importaciones.</w:t>
      </w:r>
    </w:p>
    <w:p w14:paraId="33DB8DF0" w14:textId="77777777" w:rsidR="0080175F" w:rsidRPr="00D90C99" w:rsidRDefault="0080175F">
      <w:pPr>
        <w:tabs>
          <w:tab w:val="left" w:pos="2853"/>
        </w:tabs>
        <w:jc w:val="both"/>
        <w:rPr>
          <w:rFonts w:ascii="Gadugi" w:hAnsi="Gadugi"/>
          <w:sz w:val="22"/>
          <w:szCs w:val="22"/>
          <w:lang w:eastAsia="es-CO"/>
        </w:rPr>
      </w:pPr>
    </w:p>
    <w:p w14:paraId="29B61DD2" w14:textId="6A5A1696" w:rsidR="0080175F" w:rsidRPr="00D90C99" w:rsidRDefault="0080175F">
      <w:pPr>
        <w:tabs>
          <w:tab w:val="left" w:pos="2853"/>
        </w:tabs>
        <w:jc w:val="both"/>
        <w:rPr>
          <w:rFonts w:ascii="Gadugi" w:hAnsi="Gadugi"/>
          <w:sz w:val="22"/>
          <w:szCs w:val="22"/>
          <w:lang w:eastAsia="es-CO"/>
        </w:rPr>
      </w:pPr>
      <w:r w:rsidRPr="00D90C99">
        <w:rPr>
          <w:rFonts w:ascii="Gadugi" w:hAnsi="Gadugi"/>
          <w:sz w:val="22"/>
          <w:szCs w:val="22"/>
          <w:lang w:eastAsia="es-CO"/>
        </w:rPr>
        <w:t>En consecuencia</w:t>
      </w:r>
      <w:r w:rsidR="004201F7" w:rsidRPr="00D90C99">
        <w:rPr>
          <w:rFonts w:ascii="Gadugi" w:hAnsi="Gadugi"/>
          <w:sz w:val="22"/>
          <w:szCs w:val="22"/>
          <w:lang w:eastAsia="es-CO"/>
        </w:rPr>
        <w:t xml:space="preserve">, el presente Proyecto de </w:t>
      </w:r>
      <w:r w:rsidR="00B928DB">
        <w:rPr>
          <w:rFonts w:ascii="Gadugi" w:hAnsi="Gadugi"/>
          <w:sz w:val="22"/>
          <w:szCs w:val="22"/>
          <w:lang w:eastAsia="es-CO"/>
        </w:rPr>
        <w:t>Ley</w:t>
      </w:r>
      <w:r w:rsidR="004201F7" w:rsidRPr="00B764CC">
        <w:rPr>
          <w:rFonts w:ascii="Gadugi" w:hAnsi="Gadugi"/>
          <w:sz w:val="22"/>
          <w:szCs w:val="22"/>
          <w:lang w:eastAsia="es-CO"/>
        </w:rPr>
        <w:t>,</w:t>
      </w:r>
      <w:r w:rsidR="004201F7" w:rsidRPr="00D90C99">
        <w:rPr>
          <w:rFonts w:ascii="Gadugi" w:hAnsi="Gadugi"/>
          <w:sz w:val="22"/>
          <w:szCs w:val="22"/>
          <w:lang w:eastAsia="es-CO"/>
        </w:rPr>
        <w:t xml:space="preserve"> sugiere</w:t>
      </w:r>
      <w:r w:rsidRPr="00D90C99">
        <w:rPr>
          <w:rFonts w:ascii="Gadugi" w:hAnsi="Gadugi"/>
          <w:sz w:val="22"/>
          <w:szCs w:val="22"/>
          <w:lang w:eastAsia="es-CO"/>
        </w:rPr>
        <w:t xml:space="preserve"> la adopción de una política pública que establezca las condiciones para promover la masificación del uso de GN y GLP, la cual deberá incluir los temas técnicos, tecnológicos, tarifarios, de infraestructura, abastecimiento y mercado, de modo tal que pueda cubrir integralmente las necesidades existentes a nivel nacional a la vez que se articula y complementa los demás planes, programas y políticas en curso. </w:t>
      </w:r>
    </w:p>
    <w:p w14:paraId="635FDBF1" w14:textId="77777777" w:rsidR="00C519CC" w:rsidRPr="00D90C99" w:rsidRDefault="00C519CC" w:rsidP="00D90C99">
      <w:pPr>
        <w:tabs>
          <w:tab w:val="left" w:pos="2853"/>
        </w:tabs>
        <w:jc w:val="both"/>
        <w:rPr>
          <w:rFonts w:ascii="Gadugi" w:hAnsi="Gadugi"/>
          <w:lang w:eastAsia="es-CO"/>
        </w:rPr>
      </w:pPr>
    </w:p>
    <w:p w14:paraId="52A024B6" w14:textId="1C12C264" w:rsidR="0068752D" w:rsidRPr="00345B15" w:rsidRDefault="002F3100" w:rsidP="00D90C99">
      <w:pPr>
        <w:pStyle w:val="Prrafodelista"/>
        <w:numPr>
          <w:ilvl w:val="1"/>
          <w:numId w:val="48"/>
        </w:numPr>
        <w:tabs>
          <w:tab w:val="left" w:pos="2853"/>
        </w:tabs>
        <w:spacing w:line="240" w:lineRule="auto"/>
        <w:ind w:left="426"/>
        <w:jc w:val="both"/>
        <w:rPr>
          <w:rFonts w:ascii="Gadugi" w:hAnsi="Gadugi"/>
          <w:b/>
          <w:lang w:eastAsia="es-CO"/>
        </w:rPr>
      </w:pPr>
      <w:r w:rsidRPr="00345B15">
        <w:rPr>
          <w:rFonts w:ascii="Gadugi" w:hAnsi="Gadugi"/>
          <w:b/>
          <w:lang w:eastAsia="es-CO"/>
        </w:rPr>
        <w:t xml:space="preserve">  </w:t>
      </w:r>
      <w:r w:rsidR="0068752D" w:rsidRPr="00D90C99">
        <w:rPr>
          <w:rFonts w:ascii="Gadugi" w:hAnsi="Gadugi"/>
          <w:b/>
          <w:lang w:eastAsia="es-CO"/>
        </w:rPr>
        <w:t>¿Qué pasa con aquellas zonas que no cuentan con “equidad energética”?</w:t>
      </w:r>
    </w:p>
    <w:p w14:paraId="56114FE4" w14:textId="29579B3D" w:rsidR="00310E17" w:rsidRDefault="00260A3F" w:rsidP="00D90C99">
      <w:pPr>
        <w:tabs>
          <w:tab w:val="left" w:pos="2853"/>
        </w:tabs>
        <w:jc w:val="both"/>
        <w:rPr>
          <w:rFonts w:ascii="Gadugi" w:hAnsi="Gadugi"/>
          <w:lang w:eastAsia="es-CO"/>
        </w:rPr>
      </w:pPr>
      <w:r w:rsidRPr="00D90C99">
        <w:rPr>
          <w:rFonts w:ascii="Gadugi" w:hAnsi="Gadugi"/>
          <w:sz w:val="22"/>
          <w:szCs w:val="22"/>
          <w:lang w:eastAsia="es-CO"/>
        </w:rPr>
        <w:t xml:space="preserve">Teniendo en cuenta la realidad nacional, el presente Proyecto de </w:t>
      </w:r>
      <w:r w:rsidR="00B928DB">
        <w:rPr>
          <w:rFonts w:ascii="Gadugi" w:hAnsi="Gadugi"/>
          <w:sz w:val="22"/>
          <w:szCs w:val="22"/>
          <w:lang w:eastAsia="es-CO"/>
        </w:rPr>
        <w:t>Ley</w:t>
      </w:r>
      <w:r w:rsidR="00972EEC" w:rsidRPr="00D90C99">
        <w:rPr>
          <w:rFonts w:ascii="Gadugi" w:hAnsi="Gadugi"/>
          <w:sz w:val="22"/>
          <w:szCs w:val="22"/>
          <w:lang w:eastAsia="es-CO"/>
        </w:rPr>
        <w:t xml:space="preserve"> presenta </w:t>
      </w:r>
      <w:r w:rsidR="00310E17">
        <w:rPr>
          <w:rFonts w:ascii="Gadugi" w:hAnsi="Gadugi"/>
          <w:sz w:val="22"/>
          <w:szCs w:val="22"/>
          <w:lang w:eastAsia="es-CO"/>
        </w:rPr>
        <w:t>cuatro</w:t>
      </w:r>
      <w:r w:rsidRPr="00D90C99">
        <w:rPr>
          <w:rFonts w:ascii="Gadugi" w:hAnsi="Gadugi"/>
          <w:sz w:val="22"/>
          <w:szCs w:val="22"/>
          <w:lang w:eastAsia="es-CO"/>
        </w:rPr>
        <w:t xml:space="preserve"> alternativas para general un aporte fundamental en la equidad energética</w:t>
      </w:r>
      <w:r w:rsidR="007352EC" w:rsidRPr="00D90C99">
        <w:rPr>
          <w:rFonts w:ascii="Gadugi" w:hAnsi="Gadugi"/>
          <w:sz w:val="22"/>
          <w:szCs w:val="22"/>
          <w:lang w:eastAsia="es-CO"/>
        </w:rPr>
        <w:t xml:space="preserve"> </w:t>
      </w:r>
      <w:r w:rsidR="00310E17">
        <w:rPr>
          <w:rFonts w:ascii="Gadugi" w:hAnsi="Gadugi"/>
          <w:sz w:val="22"/>
          <w:szCs w:val="22"/>
          <w:lang w:eastAsia="es-CO"/>
        </w:rPr>
        <w:t xml:space="preserve">y la reactivación económica </w:t>
      </w:r>
      <w:proofErr w:type="spellStart"/>
      <w:r w:rsidR="00310E17">
        <w:rPr>
          <w:rFonts w:ascii="Gadugi" w:hAnsi="Gadugi"/>
          <w:sz w:val="22"/>
          <w:szCs w:val="22"/>
          <w:lang w:eastAsia="es-CO"/>
        </w:rPr>
        <w:t>pos</w:t>
      </w:r>
      <w:proofErr w:type="spellEnd"/>
      <w:r w:rsidR="00310E17">
        <w:rPr>
          <w:rFonts w:ascii="Gadugi" w:hAnsi="Gadugi"/>
          <w:sz w:val="22"/>
          <w:szCs w:val="22"/>
          <w:lang w:eastAsia="es-CO"/>
        </w:rPr>
        <w:t xml:space="preserve"> COVID-19 con base en</w:t>
      </w:r>
      <w:r w:rsidR="007352EC" w:rsidRPr="00D90C99">
        <w:rPr>
          <w:rFonts w:ascii="Gadugi" w:hAnsi="Gadugi"/>
          <w:sz w:val="22"/>
          <w:szCs w:val="22"/>
          <w:lang w:eastAsia="es-CO"/>
        </w:rPr>
        <w:t xml:space="preserve"> los compromisos adquiridos por el pa</w:t>
      </w:r>
      <w:r w:rsidR="00972EEC" w:rsidRPr="00D90C99">
        <w:rPr>
          <w:rFonts w:ascii="Gadugi" w:hAnsi="Gadugi"/>
          <w:sz w:val="22"/>
          <w:szCs w:val="22"/>
          <w:lang w:eastAsia="es-CO"/>
        </w:rPr>
        <w:t>ís en materia ambiental</w:t>
      </w:r>
      <w:r w:rsidRPr="00D90C99">
        <w:rPr>
          <w:rFonts w:ascii="Gadugi" w:hAnsi="Gadugi"/>
          <w:sz w:val="22"/>
          <w:szCs w:val="22"/>
          <w:lang w:eastAsia="es-CO"/>
        </w:rPr>
        <w:t xml:space="preserve">: </w:t>
      </w:r>
    </w:p>
    <w:p w14:paraId="2336DE61" w14:textId="7C85DB39" w:rsidR="00310E17" w:rsidRDefault="00310E17" w:rsidP="00D90C99">
      <w:pPr>
        <w:pStyle w:val="Prrafodelista"/>
        <w:numPr>
          <w:ilvl w:val="0"/>
          <w:numId w:val="59"/>
        </w:numPr>
        <w:tabs>
          <w:tab w:val="left" w:pos="2853"/>
        </w:tabs>
        <w:jc w:val="both"/>
        <w:rPr>
          <w:rFonts w:ascii="Gadugi" w:hAnsi="Gadugi"/>
          <w:lang w:eastAsia="es-CO"/>
        </w:rPr>
      </w:pPr>
      <w:r>
        <w:rPr>
          <w:rFonts w:ascii="Gadugi" w:hAnsi="Gadugi"/>
          <w:lang w:eastAsia="es-CO"/>
        </w:rPr>
        <w:t>L</w:t>
      </w:r>
      <w:r w:rsidR="00260A3F" w:rsidRPr="00D90C99">
        <w:rPr>
          <w:rFonts w:ascii="Gadugi" w:hAnsi="Gadugi"/>
          <w:lang w:eastAsia="es-CO"/>
        </w:rPr>
        <w:t xml:space="preserve">a continuidad de los subsidios </w:t>
      </w:r>
      <w:r w:rsidR="002F07AA">
        <w:rPr>
          <w:rFonts w:ascii="Gadugi" w:hAnsi="Gadugi"/>
          <w:lang w:eastAsia="es-CO"/>
        </w:rPr>
        <w:t>al</w:t>
      </w:r>
      <w:r w:rsidR="00260A3F" w:rsidRPr="00D90C99">
        <w:rPr>
          <w:rFonts w:ascii="Gadugi" w:hAnsi="Gadugi"/>
          <w:lang w:eastAsia="es-CO"/>
        </w:rPr>
        <w:t xml:space="preserve"> consumo de GLP</w:t>
      </w:r>
      <w:r w:rsidR="00972EEC" w:rsidRPr="00310E17">
        <w:rPr>
          <w:rFonts w:ascii="Gadugi" w:hAnsi="Gadugi"/>
          <w:lang w:eastAsia="es-CO"/>
        </w:rPr>
        <w:t xml:space="preserve"> distribuido por cilindros</w:t>
      </w:r>
      <w:r>
        <w:rPr>
          <w:rFonts w:ascii="Gadugi" w:hAnsi="Gadugi"/>
          <w:lang w:eastAsia="es-CO"/>
        </w:rPr>
        <w:t xml:space="preserve">; </w:t>
      </w:r>
    </w:p>
    <w:p w14:paraId="3DFA5DD6" w14:textId="1FC5A2B9" w:rsidR="00310E17" w:rsidRDefault="00310E17" w:rsidP="00D90C99">
      <w:pPr>
        <w:pStyle w:val="Prrafodelista"/>
        <w:numPr>
          <w:ilvl w:val="0"/>
          <w:numId w:val="59"/>
        </w:numPr>
        <w:tabs>
          <w:tab w:val="left" w:pos="2853"/>
        </w:tabs>
        <w:jc w:val="both"/>
        <w:rPr>
          <w:rFonts w:ascii="Gadugi" w:hAnsi="Gadugi"/>
          <w:lang w:eastAsia="es-CO"/>
        </w:rPr>
      </w:pPr>
      <w:r>
        <w:rPr>
          <w:rFonts w:ascii="Gadugi" w:hAnsi="Gadugi"/>
          <w:lang w:eastAsia="es-CO"/>
        </w:rPr>
        <w:t>L</w:t>
      </w:r>
      <w:r w:rsidR="00260A3F" w:rsidRPr="00D90C99">
        <w:rPr>
          <w:rFonts w:ascii="Gadugi" w:hAnsi="Gadugi"/>
          <w:lang w:eastAsia="es-CO"/>
        </w:rPr>
        <w:t>a implementación del Programa de Sustitución de Leña, Carbó</w:t>
      </w:r>
      <w:r w:rsidR="00260A3F" w:rsidRPr="00310E17">
        <w:rPr>
          <w:rFonts w:ascii="Gadugi" w:hAnsi="Gadugi"/>
          <w:lang w:eastAsia="es-CO"/>
        </w:rPr>
        <w:t>n y Residuos por Gas Combustibl</w:t>
      </w:r>
      <w:r w:rsidR="00972EEC" w:rsidRPr="00310E17">
        <w:rPr>
          <w:rFonts w:ascii="Gadugi" w:hAnsi="Gadugi"/>
          <w:lang w:eastAsia="es-CO"/>
        </w:rPr>
        <w:t>e</w:t>
      </w:r>
      <w:r>
        <w:rPr>
          <w:rFonts w:ascii="Gadugi" w:hAnsi="Gadugi"/>
          <w:lang w:eastAsia="es-CO"/>
        </w:rPr>
        <w:t xml:space="preserve">; </w:t>
      </w:r>
    </w:p>
    <w:p w14:paraId="1E176726" w14:textId="7C005C55" w:rsidR="00310E17" w:rsidRDefault="00310E17" w:rsidP="00D90C99">
      <w:pPr>
        <w:pStyle w:val="Prrafodelista"/>
        <w:numPr>
          <w:ilvl w:val="0"/>
          <w:numId w:val="59"/>
        </w:numPr>
        <w:tabs>
          <w:tab w:val="left" w:pos="2853"/>
        </w:tabs>
        <w:jc w:val="both"/>
        <w:rPr>
          <w:rFonts w:ascii="Gadugi" w:hAnsi="Gadugi"/>
          <w:lang w:eastAsia="es-CO"/>
        </w:rPr>
      </w:pPr>
      <w:r>
        <w:rPr>
          <w:rFonts w:ascii="Gadugi" w:hAnsi="Gadugi"/>
          <w:lang w:eastAsia="es-CO"/>
        </w:rPr>
        <w:t>L</w:t>
      </w:r>
      <w:r w:rsidR="00972EEC" w:rsidRPr="00310E17">
        <w:rPr>
          <w:rFonts w:ascii="Gadugi" w:hAnsi="Gadugi"/>
          <w:lang w:eastAsia="es-CO"/>
        </w:rPr>
        <w:t>a priorización de proyectos para generación de energía a partir de Gas Combustible como sustituto del diésel</w:t>
      </w:r>
      <w:r>
        <w:rPr>
          <w:rFonts w:ascii="Gadugi" w:hAnsi="Gadugi"/>
          <w:lang w:eastAsia="es-CO"/>
        </w:rPr>
        <w:t xml:space="preserve">; </w:t>
      </w:r>
    </w:p>
    <w:p w14:paraId="63AF093C" w14:textId="7837F819" w:rsidR="00260A3F" w:rsidRPr="00310E17" w:rsidRDefault="00310E17" w:rsidP="00D90C99">
      <w:pPr>
        <w:pStyle w:val="Prrafodelista"/>
        <w:numPr>
          <w:ilvl w:val="0"/>
          <w:numId w:val="59"/>
        </w:numPr>
        <w:tabs>
          <w:tab w:val="left" w:pos="2853"/>
        </w:tabs>
        <w:jc w:val="both"/>
        <w:rPr>
          <w:rFonts w:ascii="Gadugi" w:hAnsi="Gadugi"/>
          <w:lang w:eastAsia="es-CO"/>
        </w:rPr>
      </w:pPr>
      <w:r>
        <w:rPr>
          <w:rFonts w:ascii="Gadugi" w:hAnsi="Gadugi"/>
          <w:lang w:eastAsia="es-CO"/>
        </w:rPr>
        <w:t>Incentivos a los vehículos a gas combustible (GNV,</w:t>
      </w:r>
      <w:r w:rsidR="002F07AA">
        <w:rPr>
          <w:rFonts w:ascii="Gadugi" w:hAnsi="Gadugi"/>
          <w:lang w:eastAsia="es-CO"/>
        </w:rPr>
        <w:t xml:space="preserve"> A</w:t>
      </w:r>
      <w:r>
        <w:rPr>
          <w:rFonts w:ascii="Gadugi" w:hAnsi="Gadugi"/>
          <w:lang w:eastAsia="es-CO"/>
        </w:rPr>
        <w:t xml:space="preserve">utoGLP, </w:t>
      </w:r>
      <w:r w:rsidR="006C54BF">
        <w:rPr>
          <w:rFonts w:ascii="Gadugi" w:hAnsi="Gadugi"/>
          <w:lang w:eastAsia="es-CO"/>
        </w:rPr>
        <w:t>N</w:t>
      </w:r>
      <w:r>
        <w:rPr>
          <w:rFonts w:ascii="Gadugi" w:hAnsi="Gadugi"/>
          <w:lang w:eastAsia="es-CO"/>
        </w:rPr>
        <w:t xml:space="preserve">autiGLP). </w:t>
      </w:r>
      <w:r w:rsidR="00972EEC" w:rsidRPr="00310E17">
        <w:rPr>
          <w:rFonts w:ascii="Gadugi" w:hAnsi="Gadugi"/>
          <w:lang w:eastAsia="es-CO"/>
        </w:rPr>
        <w:t xml:space="preserve"> </w:t>
      </w:r>
      <w:r w:rsidR="00260A3F" w:rsidRPr="00310E17">
        <w:rPr>
          <w:rFonts w:ascii="Gadugi" w:hAnsi="Gadugi"/>
          <w:lang w:eastAsia="es-CO"/>
        </w:rPr>
        <w:t xml:space="preserve"> </w:t>
      </w:r>
    </w:p>
    <w:p w14:paraId="5CD5CBA1" w14:textId="77777777" w:rsidR="00260A3F" w:rsidRPr="00D90C99" w:rsidRDefault="00260A3F" w:rsidP="00D90C99">
      <w:pPr>
        <w:tabs>
          <w:tab w:val="left" w:pos="2853"/>
        </w:tabs>
        <w:jc w:val="both"/>
        <w:rPr>
          <w:rFonts w:ascii="Gadugi" w:hAnsi="Gadugi"/>
          <w:lang w:eastAsia="es-CO"/>
        </w:rPr>
      </w:pPr>
    </w:p>
    <w:p w14:paraId="5F1C008A" w14:textId="2E176FA1" w:rsidR="002C5054" w:rsidRPr="00345B15" w:rsidRDefault="0068752D" w:rsidP="00D90C99">
      <w:pPr>
        <w:pStyle w:val="Prrafodelista"/>
        <w:numPr>
          <w:ilvl w:val="2"/>
          <w:numId w:val="48"/>
        </w:numPr>
        <w:tabs>
          <w:tab w:val="left" w:pos="2853"/>
        </w:tabs>
        <w:spacing w:line="240" w:lineRule="auto"/>
        <w:jc w:val="both"/>
        <w:rPr>
          <w:rFonts w:ascii="Gadugi" w:hAnsi="Gadugi"/>
          <w:b/>
          <w:lang w:eastAsia="es-CO"/>
        </w:rPr>
      </w:pPr>
      <w:r w:rsidRPr="00D90C99">
        <w:rPr>
          <w:rFonts w:ascii="Gadugi" w:hAnsi="Gadugi"/>
          <w:b/>
          <w:lang w:eastAsia="es-CO"/>
        </w:rPr>
        <w:t>Subsidios al consumo de GLP</w:t>
      </w:r>
      <w:r w:rsidRPr="00345B15">
        <w:rPr>
          <w:rFonts w:ascii="Gadugi" w:hAnsi="Gadugi"/>
          <w:b/>
          <w:lang w:eastAsia="es-CO"/>
        </w:rPr>
        <w:t xml:space="preserve"> distribuido por cilindros</w:t>
      </w:r>
    </w:p>
    <w:p w14:paraId="1DD123F5" w14:textId="3626B5F3" w:rsidR="0068752D" w:rsidRPr="00D90C99" w:rsidRDefault="0068752D" w:rsidP="00D90C99">
      <w:pPr>
        <w:tabs>
          <w:tab w:val="left" w:pos="2853"/>
        </w:tabs>
        <w:jc w:val="both"/>
        <w:rPr>
          <w:rFonts w:ascii="Gadugi" w:hAnsi="Gadugi"/>
          <w:lang w:eastAsia="es-CO"/>
        </w:rPr>
      </w:pPr>
      <w:r w:rsidRPr="00D90C99">
        <w:rPr>
          <w:rFonts w:ascii="Gadugi" w:hAnsi="Gadugi"/>
          <w:sz w:val="22"/>
          <w:szCs w:val="22"/>
          <w:lang w:eastAsia="es-CO"/>
        </w:rPr>
        <w:t xml:space="preserve">Tal y como lo establece la Constitución Política de Colombia en su artículo 366, el bienestar general y el mejoramiento de la calidad de vida de la población son finalidades sociales del Estado, y así mismo, el artículo 368 establece que la Nación, los departamentos, los distritos, los municipios y las entidades descentralizadas, pueden conceder subsidios de sus respectivos presupuestos, para que las personas de </w:t>
      </w:r>
      <w:r w:rsidRPr="00D90C99">
        <w:rPr>
          <w:rFonts w:ascii="Gadugi" w:hAnsi="Gadugi"/>
          <w:sz w:val="22"/>
          <w:szCs w:val="22"/>
          <w:lang w:eastAsia="es-CO"/>
        </w:rPr>
        <w:lastRenderedPageBreak/>
        <w:t>menores ingresos puedan pagar las tarifas de los servicios públicos domiciliarios que cubran sus necesidades básicas.</w:t>
      </w:r>
    </w:p>
    <w:p w14:paraId="31A9DD87" w14:textId="77777777" w:rsidR="0068752D" w:rsidRPr="00D90C99" w:rsidRDefault="0068752D" w:rsidP="00D90C99">
      <w:pPr>
        <w:tabs>
          <w:tab w:val="left" w:pos="2853"/>
        </w:tabs>
        <w:jc w:val="both"/>
        <w:rPr>
          <w:rFonts w:ascii="Gadugi" w:hAnsi="Gadugi"/>
          <w:b/>
          <w:lang w:eastAsia="es-CO"/>
        </w:rPr>
      </w:pPr>
    </w:p>
    <w:p w14:paraId="45C2F77E" w14:textId="7F5E7471" w:rsidR="0068752D" w:rsidRPr="00B764CC" w:rsidRDefault="00FF2532" w:rsidP="00D90C99">
      <w:pPr>
        <w:tabs>
          <w:tab w:val="left" w:pos="2853"/>
        </w:tabs>
        <w:jc w:val="both"/>
        <w:rPr>
          <w:rFonts w:ascii="Gadugi" w:hAnsi="Gadugi"/>
          <w:lang w:eastAsia="es-CO"/>
        </w:rPr>
      </w:pPr>
      <w:r w:rsidRPr="00D90C99">
        <w:rPr>
          <w:rFonts w:ascii="Gadugi" w:hAnsi="Gadugi"/>
          <w:sz w:val="22"/>
          <w:szCs w:val="22"/>
          <w:lang w:eastAsia="es-CO"/>
        </w:rPr>
        <w:t xml:space="preserve">En consideración a ello, la </w:t>
      </w:r>
      <w:r w:rsidR="00B928DB">
        <w:rPr>
          <w:rFonts w:ascii="Gadugi" w:hAnsi="Gadugi"/>
          <w:sz w:val="22"/>
          <w:szCs w:val="22"/>
          <w:lang w:eastAsia="es-CO"/>
        </w:rPr>
        <w:t>Ley</w:t>
      </w:r>
      <w:r w:rsidR="0068752D" w:rsidRPr="00D90C99">
        <w:rPr>
          <w:rFonts w:ascii="Gadugi" w:hAnsi="Gadugi"/>
          <w:sz w:val="22"/>
          <w:szCs w:val="22"/>
          <w:lang w:eastAsia="es-CO"/>
        </w:rPr>
        <w:t xml:space="preserve"> 142 de 1994 en su artículo 99, estableció las reglas para el otorgamiento de subsidios, las cuales deben entenderse aplicables a la luz de los preceptos constitucionales de justicia y equidad, con el fin de que la población de bajos recursos pueda tener acceso a los servicios públicos domiciliarios</w:t>
      </w:r>
      <w:r w:rsidRPr="00D90C99">
        <w:rPr>
          <w:rFonts w:ascii="Gadugi" w:hAnsi="Gadugi"/>
          <w:sz w:val="22"/>
          <w:szCs w:val="22"/>
          <w:lang w:eastAsia="es-CO"/>
        </w:rPr>
        <w:t>, dentro de los cuales se encuentra el gas</w:t>
      </w:r>
      <w:r w:rsidR="00921D6D" w:rsidRPr="00D90C99">
        <w:rPr>
          <w:rFonts w:ascii="Gadugi" w:hAnsi="Gadugi"/>
          <w:sz w:val="22"/>
          <w:szCs w:val="22"/>
          <w:lang w:eastAsia="es-CO"/>
        </w:rPr>
        <w:t xml:space="preserve"> combustible, definido como tal en</w:t>
      </w:r>
      <w:r w:rsidRPr="00D90C99">
        <w:rPr>
          <w:rFonts w:ascii="Gadugi" w:hAnsi="Gadugi"/>
          <w:sz w:val="22"/>
          <w:szCs w:val="22"/>
          <w:lang w:eastAsia="es-CO"/>
        </w:rPr>
        <w:t xml:space="preserve"> la misma </w:t>
      </w:r>
      <w:r w:rsidR="00B928DB">
        <w:rPr>
          <w:rFonts w:ascii="Gadugi" w:hAnsi="Gadugi"/>
          <w:sz w:val="22"/>
          <w:szCs w:val="22"/>
          <w:lang w:eastAsia="es-CO"/>
        </w:rPr>
        <w:t>Ley</w:t>
      </w:r>
      <w:r w:rsidRPr="00D90C99">
        <w:rPr>
          <w:rFonts w:ascii="Gadugi" w:hAnsi="Gadugi"/>
          <w:sz w:val="22"/>
          <w:szCs w:val="22"/>
          <w:lang w:eastAsia="es-CO"/>
        </w:rPr>
        <w:t xml:space="preserve">. </w:t>
      </w:r>
    </w:p>
    <w:p w14:paraId="0784D0A9" w14:textId="0D4593CD" w:rsidR="00921D6D" w:rsidRPr="00D90C99" w:rsidRDefault="00921D6D" w:rsidP="00D90C99">
      <w:pPr>
        <w:tabs>
          <w:tab w:val="left" w:pos="2853"/>
        </w:tabs>
        <w:jc w:val="both"/>
        <w:rPr>
          <w:rFonts w:ascii="Gadugi" w:hAnsi="Gadugi"/>
          <w:lang w:eastAsia="es-CO"/>
        </w:rPr>
      </w:pPr>
    </w:p>
    <w:p w14:paraId="4967962B" w14:textId="65A60C35" w:rsidR="008E5D3C" w:rsidRPr="00D90C99" w:rsidRDefault="00921D6D">
      <w:pPr>
        <w:tabs>
          <w:tab w:val="left" w:pos="2853"/>
        </w:tabs>
        <w:jc w:val="both"/>
        <w:rPr>
          <w:rFonts w:ascii="Gadugi" w:hAnsi="Gadugi"/>
          <w:sz w:val="22"/>
          <w:szCs w:val="22"/>
          <w:lang w:eastAsia="es-CO"/>
        </w:rPr>
      </w:pPr>
      <w:r w:rsidRPr="00345B15">
        <w:rPr>
          <w:rFonts w:ascii="Gadugi" w:hAnsi="Gadugi"/>
          <w:sz w:val="22"/>
          <w:szCs w:val="22"/>
          <w:lang w:eastAsia="es-CO"/>
        </w:rPr>
        <w:t xml:space="preserve">Bajo esta motivación, el Gobierno Nacional </w:t>
      </w:r>
      <w:r w:rsidR="008E5D3C" w:rsidRPr="00345B15">
        <w:rPr>
          <w:rFonts w:ascii="Gadugi" w:hAnsi="Gadugi"/>
          <w:sz w:val="22"/>
          <w:szCs w:val="22"/>
          <w:lang w:eastAsia="es-CO"/>
        </w:rPr>
        <w:t>expidió el Decreto 381 de 2012,</w:t>
      </w:r>
      <w:r w:rsidR="008E5D3C" w:rsidRPr="00B764CC">
        <w:rPr>
          <w:rFonts w:ascii="Gadugi" w:hAnsi="Gadugi"/>
          <w:sz w:val="22"/>
          <w:szCs w:val="22"/>
          <w:lang w:eastAsia="es-CO"/>
        </w:rPr>
        <w:t xml:space="preserve"> por medio del cual se modific</w:t>
      </w:r>
      <w:r w:rsidR="008E5D3C" w:rsidRPr="00D90C99">
        <w:rPr>
          <w:rFonts w:ascii="Gadugi" w:hAnsi="Gadugi"/>
          <w:sz w:val="22"/>
          <w:szCs w:val="22"/>
          <w:lang w:eastAsia="es-CO"/>
        </w:rPr>
        <w:t xml:space="preserve">ó la estructura del </w:t>
      </w:r>
      <w:r w:rsidR="004505D3">
        <w:rPr>
          <w:rFonts w:ascii="Gadugi" w:hAnsi="Gadugi"/>
          <w:sz w:val="22"/>
          <w:szCs w:val="22"/>
          <w:lang w:eastAsia="es-CO"/>
        </w:rPr>
        <w:t>Ministerio de Minas y Energía</w:t>
      </w:r>
      <w:r w:rsidR="008E5D3C" w:rsidRPr="00B764CC">
        <w:rPr>
          <w:rFonts w:ascii="Gadugi" w:hAnsi="Gadugi"/>
          <w:sz w:val="22"/>
          <w:szCs w:val="22"/>
          <w:lang w:eastAsia="es-CO"/>
        </w:rPr>
        <w:t xml:space="preserve"> y </w:t>
      </w:r>
      <w:r w:rsidR="008E5D3C" w:rsidRPr="00D90C99">
        <w:rPr>
          <w:rFonts w:ascii="Gadugi" w:hAnsi="Gadugi"/>
          <w:sz w:val="22"/>
          <w:szCs w:val="22"/>
          <w:lang w:eastAsia="es-CO"/>
        </w:rPr>
        <w:t xml:space="preserve">estableció como una de sus funciones, la identificación del monto de los subsidios que podrían ser ofrecidos por la Nación para los servicios públicos de energía eléctrica y gas combustible, estableciendo los criterios para su asignación y solicitando la inclusión de partidas para tal efecto en el Presupuesto General de la Nación. </w:t>
      </w:r>
    </w:p>
    <w:p w14:paraId="25F8D5AD" w14:textId="77777777" w:rsidR="008E5D3C" w:rsidRPr="00D90C99" w:rsidRDefault="008E5D3C">
      <w:pPr>
        <w:tabs>
          <w:tab w:val="left" w:pos="2853"/>
        </w:tabs>
        <w:jc w:val="both"/>
        <w:rPr>
          <w:rFonts w:ascii="Gadugi" w:hAnsi="Gadugi"/>
          <w:sz w:val="22"/>
          <w:szCs w:val="22"/>
          <w:lang w:eastAsia="es-CO"/>
        </w:rPr>
      </w:pPr>
    </w:p>
    <w:p w14:paraId="1272DB1A" w14:textId="6617A60E" w:rsidR="008E5D3C" w:rsidRPr="00B764CC" w:rsidRDefault="008E5D3C" w:rsidP="00D90C99">
      <w:pPr>
        <w:tabs>
          <w:tab w:val="left" w:pos="2853"/>
        </w:tabs>
        <w:jc w:val="both"/>
        <w:rPr>
          <w:rFonts w:ascii="Gadugi" w:hAnsi="Gadugi"/>
          <w:lang w:eastAsia="es-CO"/>
        </w:rPr>
      </w:pPr>
      <w:r w:rsidRPr="00D90C99">
        <w:rPr>
          <w:rFonts w:ascii="Gadugi" w:hAnsi="Gadugi"/>
          <w:sz w:val="22"/>
          <w:szCs w:val="22"/>
          <w:lang w:eastAsia="es-CO"/>
        </w:rPr>
        <w:t xml:space="preserve">Con base a ello expidió la Resolución 90855 del 8 de octubre de 2013, en concordancia con el artículo 62 de la </w:t>
      </w:r>
      <w:r w:rsidR="00B928DB">
        <w:rPr>
          <w:rFonts w:ascii="Gadugi" w:hAnsi="Gadugi"/>
          <w:sz w:val="22"/>
          <w:szCs w:val="22"/>
          <w:lang w:eastAsia="es-CO"/>
        </w:rPr>
        <w:t>Ley</w:t>
      </w:r>
      <w:r w:rsidRPr="00D90C99">
        <w:rPr>
          <w:rFonts w:ascii="Gadugi" w:hAnsi="Gadugi"/>
          <w:sz w:val="22"/>
          <w:szCs w:val="22"/>
          <w:lang w:eastAsia="es-CO"/>
        </w:rPr>
        <w:t xml:space="preserve"> 1151 de 2007 y el decreto 2195 de 2013, que se encargó de definir la reglamentación para el programa piloto de asignación de subsidios al consumo de gas licuado del petróleo – GLP distribuido mediante cilindros</w:t>
      </w:r>
      <w:r w:rsidR="00A638CC" w:rsidRPr="00D90C99">
        <w:rPr>
          <w:rFonts w:ascii="Gadugi" w:hAnsi="Gadugi"/>
          <w:sz w:val="22"/>
          <w:szCs w:val="22"/>
          <w:lang w:eastAsia="es-CO"/>
        </w:rPr>
        <w:t xml:space="preserve"> y posteriormente, a través de la Resolución 90434 del 24 de abril de 2014, la Resolución 90580 del 30 de mayo de 2014 y la Resolución 40720 del 27 de julio 2016, se estableció el procedimiento para </w:t>
      </w:r>
      <w:r w:rsidR="00220BAD" w:rsidRPr="00D90C99">
        <w:rPr>
          <w:rFonts w:ascii="Gadugi" w:hAnsi="Gadugi"/>
          <w:sz w:val="22"/>
          <w:szCs w:val="22"/>
          <w:lang w:eastAsia="es-CO"/>
        </w:rPr>
        <w:t>asignación de los subsidios</w:t>
      </w:r>
      <w:r w:rsidR="00A638CC" w:rsidRPr="00D90C99">
        <w:rPr>
          <w:rFonts w:ascii="Gadugi" w:hAnsi="Gadugi"/>
          <w:sz w:val="22"/>
          <w:szCs w:val="22"/>
          <w:lang w:eastAsia="es-CO"/>
        </w:rPr>
        <w:t xml:space="preserve"> con base en el SISBEN, de la mano del aplicativo desarrollado por el </w:t>
      </w:r>
      <w:r w:rsidR="004505D3">
        <w:rPr>
          <w:rFonts w:ascii="Gadugi" w:hAnsi="Gadugi"/>
          <w:sz w:val="22"/>
          <w:szCs w:val="22"/>
          <w:lang w:eastAsia="es-CO"/>
        </w:rPr>
        <w:t>Ministerio de Minas y Energía</w:t>
      </w:r>
      <w:r w:rsidR="00220BAD" w:rsidRPr="00D90C99">
        <w:rPr>
          <w:rFonts w:ascii="Gadugi" w:hAnsi="Gadugi"/>
          <w:sz w:val="22"/>
          <w:szCs w:val="22"/>
          <w:lang w:eastAsia="es-CO"/>
        </w:rPr>
        <w:t>.</w:t>
      </w:r>
    </w:p>
    <w:p w14:paraId="74F0653C" w14:textId="4568A555" w:rsidR="00220BAD" w:rsidRPr="00D90C99" w:rsidRDefault="00220BAD" w:rsidP="00D90C99">
      <w:pPr>
        <w:tabs>
          <w:tab w:val="left" w:pos="2853"/>
        </w:tabs>
        <w:jc w:val="both"/>
        <w:rPr>
          <w:rFonts w:ascii="Gadugi" w:hAnsi="Gadugi"/>
          <w:lang w:eastAsia="es-CO"/>
        </w:rPr>
      </w:pPr>
    </w:p>
    <w:p w14:paraId="7E11FBD1" w14:textId="23866949" w:rsidR="00426ED3" w:rsidRPr="00D90C99" w:rsidRDefault="00426ED3">
      <w:pPr>
        <w:tabs>
          <w:tab w:val="left" w:pos="2853"/>
        </w:tabs>
        <w:jc w:val="both"/>
        <w:rPr>
          <w:rFonts w:ascii="Gadugi" w:hAnsi="Gadugi"/>
          <w:sz w:val="22"/>
          <w:szCs w:val="22"/>
          <w:lang w:eastAsia="es-CO"/>
        </w:rPr>
      </w:pPr>
      <w:r w:rsidRPr="00345B15">
        <w:rPr>
          <w:rFonts w:ascii="Gadugi" w:hAnsi="Gadugi"/>
          <w:sz w:val="22"/>
          <w:szCs w:val="22"/>
          <w:lang w:eastAsia="es-CO"/>
        </w:rPr>
        <w:t xml:space="preserve">A la fecha, el programa se ha venido adelantando con éxito en los usuarios estrato 1 y 2 que residen en los departamentos de Nariño, Putumayo, Caquetá, el archipiélago San Andrés, Providencia y Santa Catalina y algunos municipios del sistema de Parques Nacionales Naturales de Colombia, </w:t>
      </w:r>
      <w:r w:rsidRPr="00B764CC">
        <w:rPr>
          <w:rFonts w:ascii="Gadugi" w:hAnsi="Gadugi"/>
          <w:sz w:val="22"/>
          <w:szCs w:val="22"/>
          <w:lang w:eastAsia="es-CO"/>
        </w:rPr>
        <w:t>con jurisdicción en el macizo</w:t>
      </w:r>
      <w:r w:rsidRPr="00D90C99">
        <w:rPr>
          <w:rFonts w:ascii="Gadugi" w:hAnsi="Gadugi"/>
          <w:sz w:val="22"/>
          <w:szCs w:val="22"/>
          <w:lang w:eastAsia="es-CO"/>
        </w:rPr>
        <w:t xml:space="preserve"> colombiano, de manera que los usuarios de estos departamentos han podido acceder efectivamente al servicio público</w:t>
      </w:r>
      <w:r w:rsidR="0045073E">
        <w:rPr>
          <w:rFonts w:ascii="Gadugi" w:hAnsi="Gadugi"/>
          <w:sz w:val="22"/>
          <w:szCs w:val="22"/>
          <w:lang w:eastAsia="es-CO"/>
        </w:rPr>
        <w:t xml:space="preserve"> y en la </w:t>
      </w:r>
      <w:r w:rsidR="00B928DB">
        <w:rPr>
          <w:rFonts w:ascii="Gadugi" w:hAnsi="Gadugi"/>
          <w:sz w:val="22"/>
          <w:szCs w:val="22"/>
          <w:lang w:eastAsia="es-CO"/>
        </w:rPr>
        <w:t>Ley</w:t>
      </w:r>
      <w:r w:rsidR="0045073E">
        <w:rPr>
          <w:rFonts w:ascii="Gadugi" w:hAnsi="Gadugi"/>
          <w:sz w:val="22"/>
          <w:szCs w:val="22"/>
          <w:lang w:eastAsia="es-CO"/>
        </w:rPr>
        <w:t xml:space="preserve"> del Presupuesto General de la Nación del 2020 se incluyó al departamento de Amazonas. </w:t>
      </w:r>
    </w:p>
    <w:p w14:paraId="12F68B65" w14:textId="77777777" w:rsidR="00426ED3" w:rsidRPr="00D90C99" w:rsidRDefault="00426ED3">
      <w:pPr>
        <w:tabs>
          <w:tab w:val="left" w:pos="2853"/>
        </w:tabs>
        <w:jc w:val="both"/>
        <w:rPr>
          <w:rFonts w:ascii="Gadugi" w:hAnsi="Gadugi"/>
          <w:sz w:val="22"/>
          <w:szCs w:val="22"/>
          <w:lang w:eastAsia="es-CO"/>
        </w:rPr>
      </w:pPr>
    </w:p>
    <w:p w14:paraId="174E6EF2" w14:textId="7681CA57" w:rsidR="00426ED3" w:rsidRPr="00D90C99" w:rsidRDefault="00426ED3">
      <w:pPr>
        <w:tabs>
          <w:tab w:val="left" w:pos="2853"/>
        </w:tabs>
        <w:jc w:val="both"/>
        <w:rPr>
          <w:rFonts w:ascii="Gadugi" w:hAnsi="Gadugi"/>
          <w:sz w:val="22"/>
          <w:szCs w:val="22"/>
          <w:lang w:eastAsia="es-CO"/>
        </w:rPr>
      </w:pPr>
      <w:r w:rsidRPr="00D90C99">
        <w:rPr>
          <w:rFonts w:ascii="Gadugi" w:hAnsi="Gadugi"/>
          <w:sz w:val="22"/>
          <w:szCs w:val="22"/>
          <w:lang w:eastAsia="es-CO"/>
        </w:rPr>
        <w:t xml:space="preserve">La auditoría integral realizada por la firma Sistemas 2000 Consultores, para el </w:t>
      </w:r>
      <w:r w:rsidR="004505D3">
        <w:rPr>
          <w:rFonts w:ascii="Gadugi" w:hAnsi="Gadugi"/>
          <w:sz w:val="22"/>
          <w:szCs w:val="22"/>
          <w:lang w:eastAsia="es-CO"/>
        </w:rPr>
        <w:t>Ministerio de Minas y Energía</w:t>
      </w:r>
      <w:r w:rsidRPr="00B764CC">
        <w:rPr>
          <w:rFonts w:ascii="Gadugi" w:hAnsi="Gadugi"/>
          <w:sz w:val="22"/>
          <w:szCs w:val="22"/>
          <w:lang w:eastAsia="es-CO"/>
        </w:rPr>
        <w:t xml:space="preserve"> en el 2016</w:t>
      </w:r>
      <w:r w:rsidRPr="00D90C99">
        <w:rPr>
          <w:rFonts w:ascii="Gadugi" w:hAnsi="Gadugi"/>
          <w:sz w:val="22"/>
          <w:szCs w:val="22"/>
          <w:lang w:eastAsia="es-CO"/>
        </w:rPr>
        <w:t>, determinó a través de encuestas adelantadas en los departamentos que se benefician del plan piloto, que:</w:t>
      </w:r>
    </w:p>
    <w:p w14:paraId="3702F7CE" w14:textId="77777777" w:rsidR="00426ED3" w:rsidRPr="00D90C99" w:rsidRDefault="00426ED3">
      <w:pPr>
        <w:tabs>
          <w:tab w:val="left" w:pos="2853"/>
        </w:tabs>
        <w:jc w:val="both"/>
        <w:rPr>
          <w:rFonts w:ascii="Gadugi" w:hAnsi="Gadugi"/>
          <w:sz w:val="22"/>
          <w:szCs w:val="22"/>
          <w:lang w:eastAsia="es-CO"/>
        </w:rPr>
      </w:pPr>
    </w:p>
    <w:p w14:paraId="035A6907" w14:textId="3E7BE325" w:rsidR="00426ED3" w:rsidRPr="00B764CC" w:rsidRDefault="00426ED3" w:rsidP="00D90C99">
      <w:pPr>
        <w:pStyle w:val="Prrafodelista"/>
        <w:numPr>
          <w:ilvl w:val="0"/>
          <w:numId w:val="39"/>
        </w:numPr>
        <w:tabs>
          <w:tab w:val="left" w:pos="2853"/>
        </w:tabs>
        <w:spacing w:line="240" w:lineRule="auto"/>
        <w:jc w:val="both"/>
        <w:rPr>
          <w:rFonts w:ascii="Gadugi" w:hAnsi="Gadugi"/>
          <w:lang w:eastAsia="es-CO"/>
        </w:rPr>
      </w:pPr>
      <w:r w:rsidRPr="00D90C99">
        <w:rPr>
          <w:rFonts w:ascii="Gadugi" w:hAnsi="Gadugi"/>
          <w:u w:val="single"/>
          <w:lang w:eastAsia="es-CO"/>
        </w:rPr>
        <w:t>Se sustituyeron otros energéticos por el cilindro de GLP</w:t>
      </w:r>
      <w:r w:rsidRPr="00D90C99">
        <w:rPr>
          <w:rFonts w:ascii="Gadugi" w:hAnsi="Gadugi"/>
          <w:lang w:eastAsia="es-CO"/>
        </w:rPr>
        <w:t>. El estudio demuestra que antes de la implementación del programa piloto, los hogares encuestados de los cuatro departamentos utilizaban para cocina</w:t>
      </w:r>
      <w:r w:rsidRPr="00B764CC">
        <w:rPr>
          <w:rFonts w:ascii="Gadugi" w:hAnsi="Gadugi"/>
          <w:lang w:eastAsia="es-CO"/>
        </w:rPr>
        <w:t xml:space="preserve">r los siguientes combustibles: </w:t>
      </w:r>
      <w:r w:rsidRPr="00D90C99">
        <w:rPr>
          <w:rFonts w:ascii="Gadugi" w:hAnsi="Gadugi"/>
          <w:lang w:eastAsia="es-CO"/>
        </w:rPr>
        <w:t xml:space="preserve">52% cilindro de gas, </w:t>
      </w:r>
      <w:r w:rsidRPr="00B764CC">
        <w:rPr>
          <w:rFonts w:ascii="Gadugi" w:hAnsi="Gadugi"/>
          <w:lang w:eastAsia="es-CO"/>
        </w:rPr>
        <w:t xml:space="preserve">25% </w:t>
      </w:r>
      <w:r w:rsidRPr="00D90C99">
        <w:rPr>
          <w:rFonts w:ascii="Gadugi" w:hAnsi="Gadugi"/>
          <w:lang w:eastAsia="es-CO"/>
        </w:rPr>
        <w:t>leña,</w:t>
      </w:r>
      <w:r w:rsidRPr="00B764CC">
        <w:rPr>
          <w:rFonts w:ascii="Gadugi" w:hAnsi="Gadugi"/>
          <w:lang w:eastAsia="es-CO"/>
        </w:rPr>
        <w:t xml:space="preserve"> 16% e</w:t>
      </w:r>
      <w:r w:rsidRPr="00D90C99">
        <w:rPr>
          <w:rFonts w:ascii="Gadugi" w:hAnsi="Gadugi"/>
          <w:lang w:eastAsia="es-CO"/>
        </w:rPr>
        <w:t>lectricidad,</w:t>
      </w:r>
      <w:r w:rsidRPr="00B764CC">
        <w:rPr>
          <w:rFonts w:ascii="Gadugi" w:hAnsi="Gadugi"/>
          <w:lang w:eastAsia="es-CO"/>
        </w:rPr>
        <w:t xml:space="preserve"> </w:t>
      </w:r>
      <w:r w:rsidRPr="00D90C99">
        <w:rPr>
          <w:rFonts w:ascii="Gadugi" w:hAnsi="Gadugi"/>
          <w:lang w:eastAsia="es-CO"/>
        </w:rPr>
        <w:t>2% gasolina,</w:t>
      </w:r>
      <w:r w:rsidRPr="00B764CC">
        <w:rPr>
          <w:rFonts w:ascii="Gadugi" w:hAnsi="Gadugi"/>
          <w:lang w:eastAsia="es-CO"/>
        </w:rPr>
        <w:t xml:space="preserve"> 1% g</w:t>
      </w:r>
      <w:r w:rsidRPr="00D90C99">
        <w:rPr>
          <w:rFonts w:ascii="Gadugi" w:hAnsi="Gadugi"/>
          <w:lang w:eastAsia="es-CO"/>
        </w:rPr>
        <w:t xml:space="preserve">as natural </w:t>
      </w:r>
      <w:r w:rsidRPr="00B764CC">
        <w:rPr>
          <w:rFonts w:ascii="Gadugi" w:hAnsi="Gadugi"/>
          <w:lang w:eastAsia="es-CO"/>
        </w:rPr>
        <w:t xml:space="preserve">y </w:t>
      </w:r>
      <w:r w:rsidRPr="00D90C99">
        <w:rPr>
          <w:rFonts w:ascii="Gadugi" w:hAnsi="Gadugi"/>
          <w:lang w:eastAsia="es-CO"/>
        </w:rPr>
        <w:t>4% carbón.</w:t>
      </w:r>
    </w:p>
    <w:p w14:paraId="31C5E5B9" w14:textId="77777777" w:rsidR="00426ED3" w:rsidRPr="00D90C99" w:rsidRDefault="00426ED3" w:rsidP="00D90C99">
      <w:pPr>
        <w:pStyle w:val="Prrafodelista"/>
        <w:tabs>
          <w:tab w:val="left" w:pos="2853"/>
        </w:tabs>
        <w:spacing w:line="240" w:lineRule="auto"/>
        <w:jc w:val="both"/>
        <w:rPr>
          <w:rFonts w:ascii="Gadugi" w:hAnsi="Gadugi"/>
          <w:lang w:eastAsia="es-CO"/>
        </w:rPr>
      </w:pPr>
    </w:p>
    <w:p w14:paraId="51D8ABFA" w14:textId="77777777" w:rsidR="00186FFD" w:rsidRPr="00345B15" w:rsidRDefault="00426ED3" w:rsidP="00D90C99">
      <w:pPr>
        <w:pStyle w:val="Prrafodelista"/>
        <w:numPr>
          <w:ilvl w:val="0"/>
          <w:numId w:val="39"/>
        </w:numPr>
        <w:tabs>
          <w:tab w:val="left" w:pos="2853"/>
        </w:tabs>
        <w:spacing w:line="240" w:lineRule="auto"/>
        <w:jc w:val="both"/>
        <w:rPr>
          <w:rFonts w:ascii="Gadugi" w:hAnsi="Gadugi"/>
          <w:lang w:eastAsia="es-CO"/>
        </w:rPr>
      </w:pPr>
      <w:r w:rsidRPr="00D90C99">
        <w:rPr>
          <w:rFonts w:ascii="Gadugi" w:hAnsi="Gadugi"/>
          <w:u w:val="single"/>
          <w:lang w:eastAsia="es-CO"/>
        </w:rPr>
        <w:lastRenderedPageBreak/>
        <w:t>Se presentó una disminución en la tala de árboles y en la compra de madera, carbón y gasolina como combustibles para cocinar</w:t>
      </w:r>
      <w:r w:rsidRPr="00D90C99">
        <w:rPr>
          <w:rFonts w:ascii="Gadugi" w:hAnsi="Gadugi"/>
          <w:lang w:eastAsia="es-CO"/>
        </w:rPr>
        <w:t>. Una vez implementado el programa de entrega de subsidios, el 84,58% de lo</w:t>
      </w:r>
      <w:r w:rsidRPr="00345B15">
        <w:rPr>
          <w:rFonts w:ascii="Gadugi" w:hAnsi="Gadugi"/>
          <w:lang w:eastAsia="es-CO"/>
        </w:rPr>
        <w:t>s hogares encuestados manifestó que ya cocinaban</w:t>
      </w:r>
      <w:r w:rsidRPr="00D90C99">
        <w:rPr>
          <w:rFonts w:ascii="Gadugi" w:hAnsi="Gadugi"/>
          <w:lang w:eastAsia="es-CO"/>
        </w:rPr>
        <w:t xml:space="preserve"> </w:t>
      </w:r>
      <w:r w:rsidR="00186FFD" w:rsidRPr="00345B15">
        <w:rPr>
          <w:rFonts w:ascii="Gadugi" w:hAnsi="Gadugi"/>
          <w:lang w:eastAsia="es-CO"/>
        </w:rPr>
        <w:t>con gas en cilindro, reemplazando a otros</w:t>
      </w:r>
      <w:r w:rsidRPr="00D90C99">
        <w:rPr>
          <w:rFonts w:ascii="Gadugi" w:hAnsi="Gadugi"/>
          <w:lang w:eastAsia="es-CO"/>
        </w:rPr>
        <w:t xml:space="preserve"> combustibles como la gasolina y reduciendo l</w:t>
      </w:r>
      <w:r w:rsidR="00186FFD" w:rsidRPr="00345B15">
        <w:rPr>
          <w:rFonts w:ascii="Gadugi" w:hAnsi="Gadugi"/>
          <w:lang w:eastAsia="es-CO"/>
        </w:rPr>
        <w:t>a utilización de la leña hasta un 1,</w:t>
      </w:r>
      <w:r w:rsidRPr="00D90C99">
        <w:rPr>
          <w:rFonts w:ascii="Gadugi" w:hAnsi="Gadugi"/>
          <w:lang w:eastAsia="es-CO"/>
        </w:rPr>
        <w:t>14%</w:t>
      </w:r>
      <w:r w:rsidR="00186FFD" w:rsidRPr="00345B15">
        <w:rPr>
          <w:rFonts w:ascii="Gadugi" w:hAnsi="Gadugi"/>
          <w:lang w:eastAsia="es-CO"/>
        </w:rPr>
        <w:t>,</w:t>
      </w:r>
      <w:r w:rsidRPr="00D90C99">
        <w:rPr>
          <w:rFonts w:ascii="Gadugi" w:hAnsi="Gadugi"/>
          <w:lang w:eastAsia="es-CO"/>
        </w:rPr>
        <w:t xml:space="preserve"> </w:t>
      </w:r>
      <w:r w:rsidR="00186FFD" w:rsidRPr="00345B15">
        <w:rPr>
          <w:rFonts w:ascii="Gadugi" w:hAnsi="Gadugi"/>
          <w:lang w:eastAsia="es-CO"/>
        </w:rPr>
        <w:t>y</w:t>
      </w:r>
      <w:r w:rsidRPr="00D90C99">
        <w:rPr>
          <w:rFonts w:ascii="Gadugi" w:hAnsi="Gadugi"/>
          <w:lang w:eastAsia="es-CO"/>
        </w:rPr>
        <w:t xml:space="preserve"> </w:t>
      </w:r>
      <w:r w:rsidR="00186FFD" w:rsidRPr="00345B15">
        <w:rPr>
          <w:rFonts w:ascii="Gadugi" w:hAnsi="Gadugi"/>
          <w:lang w:eastAsia="es-CO"/>
        </w:rPr>
        <w:t>hast</w:t>
      </w:r>
      <w:r w:rsidRPr="00D90C99">
        <w:rPr>
          <w:rFonts w:ascii="Gadugi" w:hAnsi="Gadugi"/>
          <w:lang w:eastAsia="es-CO"/>
        </w:rPr>
        <w:t xml:space="preserve">a un 0.04% </w:t>
      </w:r>
      <w:r w:rsidR="00186FFD" w:rsidRPr="00345B15">
        <w:rPr>
          <w:rFonts w:ascii="Gadugi" w:hAnsi="Gadugi"/>
          <w:lang w:eastAsia="es-CO"/>
        </w:rPr>
        <w:t xml:space="preserve">en carbón, mitigando así los impactos ambientales previamente generados. </w:t>
      </w:r>
    </w:p>
    <w:p w14:paraId="016DA3DA" w14:textId="479426B7" w:rsidR="00186FFD" w:rsidRPr="00345B15" w:rsidRDefault="00186FFD" w:rsidP="00D90C99">
      <w:pPr>
        <w:pStyle w:val="Prrafodelista"/>
        <w:numPr>
          <w:ilvl w:val="0"/>
          <w:numId w:val="39"/>
        </w:numPr>
        <w:tabs>
          <w:tab w:val="left" w:pos="2853"/>
        </w:tabs>
        <w:spacing w:line="240" w:lineRule="auto"/>
        <w:jc w:val="both"/>
        <w:rPr>
          <w:rFonts w:ascii="Gadugi" w:hAnsi="Gadugi"/>
          <w:lang w:eastAsia="es-CO"/>
        </w:rPr>
      </w:pPr>
      <w:r w:rsidRPr="00D90C99">
        <w:rPr>
          <w:rFonts w:ascii="Gadugi" w:hAnsi="Gadugi"/>
          <w:u w:val="single"/>
          <w:lang w:eastAsia="es-CO"/>
        </w:rPr>
        <w:t>La disminución del humo en la cocción de sus alimentos disminuyó la aparición de enfermedades respiratorias</w:t>
      </w:r>
      <w:r w:rsidRPr="00345B15">
        <w:rPr>
          <w:rFonts w:ascii="Gadugi" w:hAnsi="Gadugi"/>
          <w:lang w:eastAsia="es-CO"/>
        </w:rPr>
        <w:t xml:space="preserve">.  Un 19% de los hogares encuestados que hacían uso del subsidio, manifestaron que hubo una disminución en las enfermedades respiratorias de los integrantes de su hogar desde que reemplazaron la leña, la gasolina y el carbón por el gas en cilindro para la cocción de sus alimentos. </w:t>
      </w:r>
    </w:p>
    <w:p w14:paraId="199E1D9D" w14:textId="77777777" w:rsidR="00186FFD" w:rsidRPr="00345B15" w:rsidRDefault="00186FFD" w:rsidP="00D90C99">
      <w:pPr>
        <w:pStyle w:val="Prrafodelista"/>
        <w:tabs>
          <w:tab w:val="left" w:pos="2853"/>
        </w:tabs>
        <w:spacing w:line="240" w:lineRule="auto"/>
        <w:jc w:val="both"/>
        <w:rPr>
          <w:rFonts w:ascii="Gadugi" w:hAnsi="Gadugi"/>
          <w:lang w:eastAsia="es-CO"/>
        </w:rPr>
      </w:pPr>
    </w:p>
    <w:p w14:paraId="15CFAC11" w14:textId="62C4E898" w:rsidR="00186FFD" w:rsidRPr="00345B15" w:rsidRDefault="00186FFD" w:rsidP="00D90C99">
      <w:pPr>
        <w:pStyle w:val="Prrafodelista"/>
        <w:numPr>
          <w:ilvl w:val="0"/>
          <w:numId w:val="39"/>
        </w:numPr>
        <w:tabs>
          <w:tab w:val="left" w:pos="2853"/>
        </w:tabs>
        <w:spacing w:line="240" w:lineRule="auto"/>
        <w:jc w:val="both"/>
        <w:rPr>
          <w:rFonts w:ascii="Gadugi" w:hAnsi="Gadugi"/>
          <w:lang w:eastAsia="es-CO"/>
        </w:rPr>
      </w:pPr>
      <w:r w:rsidRPr="00345B15">
        <w:rPr>
          <w:rFonts w:ascii="Gadugi" w:hAnsi="Gadugi"/>
          <w:u w:val="single"/>
          <w:lang w:eastAsia="es-CO"/>
        </w:rPr>
        <w:t>Los hogares expresaron sentir una mejoría en su calidad de vida</w:t>
      </w:r>
      <w:r w:rsidRPr="00345B15">
        <w:rPr>
          <w:rFonts w:ascii="Gadugi" w:hAnsi="Gadugi"/>
          <w:lang w:eastAsia="es-CO"/>
        </w:rPr>
        <w:t>. El subsidio al consumo de GLP, permitió a muchos hogares acceder a este servicio público domiciliario y liberar parte de sus ingresos para destinarlos a otras actividades o a compra de diversos bienes.</w:t>
      </w:r>
    </w:p>
    <w:p w14:paraId="371C0AED" w14:textId="77777777" w:rsidR="00186FFD" w:rsidRPr="00345B15" w:rsidRDefault="00186FFD" w:rsidP="00D90C99">
      <w:pPr>
        <w:pStyle w:val="Prrafodelista"/>
        <w:tabs>
          <w:tab w:val="left" w:pos="2853"/>
        </w:tabs>
        <w:spacing w:line="240" w:lineRule="auto"/>
        <w:jc w:val="both"/>
        <w:rPr>
          <w:rFonts w:ascii="Gadugi" w:hAnsi="Gadugi"/>
          <w:lang w:eastAsia="es-CO"/>
        </w:rPr>
      </w:pPr>
    </w:p>
    <w:p w14:paraId="3A5DB847" w14:textId="48C9B6E4" w:rsidR="00186FFD" w:rsidRPr="00D90C99" w:rsidRDefault="00186FFD" w:rsidP="00D90C99">
      <w:pPr>
        <w:pStyle w:val="Prrafodelista"/>
        <w:numPr>
          <w:ilvl w:val="0"/>
          <w:numId w:val="39"/>
        </w:numPr>
        <w:tabs>
          <w:tab w:val="left" w:pos="2853"/>
        </w:tabs>
        <w:spacing w:line="240" w:lineRule="auto"/>
        <w:jc w:val="both"/>
        <w:rPr>
          <w:rFonts w:ascii="Gadugi" w:hAnsi="Gadugi"/>
          <w:lang w:eastAsia="es-CO"/>
        </w:rPr>
      </w:pPr>
      <w:r w:rsidRPr="00345B15">
        <w:rPr>
          <w:rFonts w:ascii="Gadugi" w:hAnsi="Gadugi"/>
          <w:lang w:eastAsia="es-CO"/>
        </w:rPr>
        <w:t xml:space="preserve">De los 477.846 hogares potencialmente beneficiarios que pueden acceder al programa piloto, </w:t>
      </w:r>
      <w:r w:rsidRPr="00D90C99">
        <w:rPr>
          <w:rFonts w:ascii="Gadugi" w:hAnsi="Gadugi"/>
          <w:u w:val="single"/>
          <w:lang w:eastAsia="es-CO"/>
        </w:rPr>
        <w:t>342.464 hogares se han beneficiado del subsidio al consumo de gas en cilindro en estos departamentos.</w:t>
      </w:r>
    </w:p>
    <w:p w14:paraId="3519156C" w14:textId="77777777" w:rsidR="008E5D3C" w:rsidRPr="00B764CC" w:rsidRDefault="008E5D3C" w:rsidP="00D90C99">
      <w:pPr>
        <w:tabs>
          <w:tab w:val="left" w:pos="2853"/>
        </w:tabs>
        <w:jc w:val="both"/>
        <w:rPr>
          <w:rFonts w:ascii="Gadugi" w:hAnsi="Gadugi"/>
          <w:lang w:eastAsia="es-CO"/>
        </w:rPr>
      </w:pPr>
    </w:p>
    <w:p w14:paraId="14E8B47C" w14:textId="16DA0466" w:rsidR="0051133C" w:rsidRPr="00D90C99" w:rsidRDefault="0051133C" w:rsidP="00D90C99">
      <w:pPr>
        <w:tabs>
          <w:tab w:val="left" w:pos="2853"/>
        </w:tabs>
        <w:jc w:val="both"/>
        <w:rPr>
          <w:rFonts w:ascii="Gadugi" w:hAnsi="Gadugi"/>
          <w:lang w:eastAsia="es-CO"/>
        </w:rPr>
      </w:pPr>
      <w:r w:rsidRPr="00D90C99">
        <w:rPr>
          <w:rFonts w:ascii="Gadugi" w:hAnsi="Gadugi"/>
          <w:sz w:val="22"/>
          <w:szCs w:val="22"/>
          <w:lang w:eastAsia="es-CO"/>
        </w:rPr>
        <w:t xml:space="preserve">Por consiguiente, y teniendo en cuenta que el propósito principal es el de </w:t>
      </w:r>
      <w:r w:rsidR="008E5D3C" w:rsidRPr="00D90C99">
        <w:rPr>
          <w:rFonts w:ascii="Gadugi" w:hAnsi="Gadugi"/>
          <w:sz w:val="22"/>
          <w:szCs w:val="22"/>
          <w:lang w:eastAsia="es-CO"/>
        </w:rPr>
        <w:t xml:space="preserve">mejorar la calidad de vida de muchos colombianos que </w:t>
      </w:r>
      <w:r w:rsidR="00FC4D6E" w:rsidRPr="00D90C99">
        <w:rPr>
          <w:rFonts w:ascii="Gadugi" w:hAnsi="Gadugi"/>
          <w:sz w:val="22"/>
          <w:szCs w:val="22"/>
          <w:lang w:eastAsia="es-CO"/>
        </w:rPr>
        <w:t xml:space="preserve">hoy </w:t>
      </w:r>
      <w:r w:rsidR="008E5D3C" w:rsidRPr="00D90C99">
        <w:rPr>
          <w:rFonts w:ascii="Gadugi" w:hAnsi="Gadugi"/>
          <w:sz w:val="22"/>
          <w:szCs w:val="22"/>
          <w:lang w:eastAsia="es-CO"/>
        </w:rPr>
        <w:t>no tienen acceso al servicio público,</w:t>
      </w:r>
      <w:r w:rsidRPr="00D90C99">
        <w:rPr>
          <w:rFonts w:ascii="Gadugi" w:hAnsi="Gadugi"/>
          <w:sz w:val="22"/>
          <w:szCs w:val="22"/>
          <w:lang w:eastAsia="es-CO"/>
        </w:rPr>
        <w:t xml:space="preserve"> el presente proyecto establece en su artículo quinto que</w:t>
      </w:r>
      <w:r w:rsidR="007A5F68" w:rsidRPr="00D90C99">
        <w:rPr>
          <w:rFonts w:ascii="Gadugi" w:hAnsi="Gadugi"/>
          <w:sz w:val="22"/>
          <w:szCs w:val="22"/>
          <w:lang w:eastAsia="es-CO"/>
        </w:rPr>
        <w:t>,</w:t>
      </w:r>
      <w:r w:rsidRPr="00D90C99">
        <w:rPr>
          <w:rFonts w:ascii="Gadugi" w:hAnsi="Gadugi"/>
          <w:sz w:val="22"/>
          <w:szCs w:val="22"/>
          <w:lang w:eastAsia="es-CO"/>
        </w:rPr>
        <w:t xml:space="preserve"> </w:t>
      </w:r>
      <w:r w:rsidR="007A5F68" w:rsidRPr="00D90C99">
        <w:rPr>
          <w:rFonts w:ascii="Gadugi" w:hAnsi="Gadugi"/>
          <w:sz w:val="22"/>
          <w:szCs w:val="22"/>
          <w:lang w:eastAsia="es-CO"/>
        </w:rPr>
        <w:t xml:space="preserve">los usuarios de comunidades indígenas y de los estratos socioeconómicos 1 y 2 de los departamentos atendidos actualmente gracias a lo establecido en  la </w:t>
      </w:r>
      <w:r w:rsidR="00B928DB">
        <w:rPr>
          <w:rFonts w:ascii="Gadugi" w:hAnsi="Gadugi"/>
          <w:sz w:val="22"/>
          <w:szCs w:val="22"/>
          <w:lang w:eastAsia="es-CO"/>
        </w:rPr>
        <w:t>Ley</w:t>
      </w:r>
      <w:r w:rsidR="007A5F68" w:rsidRPr="00D90C99">
        <w:rPr>
          <w:rFonts w:ascii="Gadugi" w:hAnsi="Gadugi"/>
          <w:sz w:val="22"/>
          <w:szCs w:val="22"/>
          <w:lang w:eastAsia="es-CO"/>
        </w:rPr>
        <w:t xml:space="preserve"> de presupuesto, tendrán subsidios al consumo del servicio público domiciliario de GLP distribuido por cilindros, según los lineamientos establecidos por la </w:t>
      </w:r>
      <w:r w:rsidR="00B928DB">
        <w:rPr>
          <w:rFonts w:ascii="Gadugi" w:hAnsi="Gadugi"/>
          <w:sz w:val="22"/>
          <w:szCs w:val="22"/>
          <w:lang w:eastAsia="es-CO"/>
        </w:rPr>
        <w:t>Ley</w:t>
      </w:r>
      <w:r w:rsidR="007A5F68" w:rsidRPr="00D90C99">
        <w:rPr>
          <w:rFonts w:ascii="Gadugi" w:hAnsi="Gadugi"/>
          <w:sz w:val="22"/>
          <w:szCs w:val="22"/>
          <w:lang w:eastAsia="es-CO"/>
        </w:rPr>
        <w:t xml:space="preserve"> 142 de 1994, la </w:t>
      </w:r>
      <w:r w:rsidR="00B928DB">
        <w:rPr>
          <w:rFonts w:ascii="Gadugi" w:hAnsi="Gadugi"/>
          <w:sz w:val="22"/>
          <w:szCs w:val="22"/>
          <w:lang w:eastAsia="es-CO"/>
        </w:rPr>
        <w:t>Ley</w:t>
      </w:r>
      <w:r w:rsidR="007A5F68" w:rsidRPr="00D90C99">
        <w:rPr>
          <w:rFonts w:ascii="Gadugi" w:hAnsi="Gadugi"/>
          <w:sz w:val="22"/>
          <w:szCs w:val="22"/>
          <w:lang w:eastAsia="es-CO"/>
        </w:rPr>
        <w:t xml:space="preserve"> 1955 de 2019 y los procedimientos determinados por los Ministerios de Minas y Energía y Hacienda y Crédito Público. Así mismo, el mencionado artículo establece que </w:t>
      </w:r>
      <w:r w:rsidRPr="00D90C99">
        <w:rPr>
          <w:rFonts w:ascii="Gadugi" w:hAnsi="Gadugi"/>
          <w:sz w:val="22"/>
          <w:szCs w:val="22"/>
          <w:lang w:eastAsia="es-CO"/>
        </w:rPr>
        <w:t xml:space="preserve">será responsabilidad del </w:t>
      </w:r>
      <w:r w:rsidR="004505D3">
        <w:rPr>
          <w:rFonts w:ascii="Gadugi" w:hAnsi="Gadugi"/>
          <w:sz w:val="22"/>
          <w:szCs w:val="22"/>
          <w:lang w:eastAsia="es-CO"/>
        </w:rPr>
        <w:t>Ministerio de Minas y Energía</w:t>
      </w:r>
      <w:r w:rsidRPr="00D90C99">
        <w:rPr>
          <w:rFonts w:ascii="Gadugi" w:hAnsi="Gadugi"/>
          <w:sz w:val="22"/>
          <w:szCs w:val="22"/>
          <w:lang w:eastAsia="es-CO"/>
        </w:rPr>
        <w:t xml:space="preserve"> la expedición de un estudio o plan que evalúe la ampliación de la cobertura del subsidio al GLP distribuido por cilindros a otros de</w:t>
      </w:r>
      <w:r w:rsidR="007A5F68" w:rsidRPr="00D90C99">
        <w:rPr>
          <w:rFonts w:ascii="Gadugi" w:hAnsi="Gadugi"/>
          <w:sz w:val="22"/>
          <w:szCs w:val="22"/>
          <w:lang w:eastAsia="es-CO"/>
        </w:rPr>
        <w:t>partamentos del país.</w:t>
      </w:r>
      <w:r w:rsidRPr="00D90C99">
        <w:rPr>
          <w:rFonts w:ascii="Gadugi" w:hAnsi="Gadugi"/>
          <w:sz w:val="22"/>
          <w:szCs w:val="22"/>
          <w:lang w:eastAsia="es-CO"/>
        </w:rPr>
        <w:t xml:space="preserve"> </w:t>
      </w:r>
    </w:p>
    <w:p w14:paraId="21BE2121" w14:textId="29F287E2" w:rsidR="00FF2532" w:rsidRPr="00B764CC" w:rsidRDefault="00FF2532" w:rsidP="00D90C99">
      <w:pPr>
        <w:tabs>
          <w:tab w:val="left" w:pos="2853"/>
        </w:tabs>
        <w:jc w:val="both"/>
        <w:rPr>
          <w:rFonts w:ascii="Gadugi" w:hAnsi="Gadugi"/>
          <w:lang w:eastAsia="es-CO"/>
        </w:rPr>
      </w:pPr>
    </w:p>
    <w:p w14:paraId="5853C3C3" w14:textId="02237968" w:rsidR="007A5F68" w:rsidRPr="00B764CC" w:rsidRDefault="001D0CE4" w:rsidP="00D90C99">
      <w:pPr>
        <w:tabs>
          <w:tab w:val="left" w:pos="2853"/>
        </w:tabs>
        <w:jc w:val="both"/>
        <w:rPr>
          <w:rFonts w:ascii="Gadugi" w:hAnsi="Gadugi"/>
          <w:b/>
          <w:lang w:eastAsia="es-CO"/>
        </w:rPr>
      </w:pPr>
      <w:r w:rsidRPr="00D90C99">
        <w:rPr>
          <w:rFonts w:ascii="Gadugi" w:hAnsi="Gadugi"/>
          <w:b/>
          <w:sz w:val="22"/>
          <w:szCs w:val="22"/>
          <w:lang w:eastAsia="es-CO"/>
        </w:rPr>
        <w:t xml:space="preserve">3.5.2   </w:t>
      </w:r>
      <w:r w:rsidR="007A5F68" w:rsidRPr="00D90C99">
        <w:rPr>
          <w:rFonts w:ascii="Gadugi" w:hAnsi="Gadugi"/>
          <w:b/>
          <w:sz w:val="22"/>
          <w:szCs w:val="22"/>
          <w:lang w:eastAsia="es-CO"/>
        </w:rPr>
        <w:t>Programa de Sustitución de Leña, Carbón y Residuos por Gas Combustible</w:t>
      </w:r>
    </w:p>
    <w:p w14:paraId="0F33EAF8" w14:textId="13ECC5FD" w:rsidR="007A5F68" w:rsidRPr="00D90C99" w:rsidRDefault="007A5F68" w:rsidP="00D90C99">
      <w:pPr>
        <w:tabs>
          <w:tab w:val="left" w:pos="2853"/>
        </w:tabs>
        <w:jc w:val="both"/>
        <w:rPr>
          <w:rFonts w:ascii="Gadugi" w:hAnsi="Gadugi"/>
          <w:lang w:eastAsia="es-CO"/>
        </w:rPr>
      </w:pPr>
    </w:p>
    <w:p w14:paraId="0198D98A" w14:textId="77777777" w:rsidR="00651043" w:rsidRDefault="00230702">
      <w:pPr>
        <w:tabs>
          <w:tab w:val="left" w:pos="2853"/>
        </w:tabs>
        <w:jc w:val="both"/>
        <w:rPr>
          <w:rFonts w:ascii="Gadugi" w:hAnsi="Gadugi"/>
          <w:sz w:val="22"/>
          <w:szCs w:val="22"/>
          <w:lang w:eastAsia="es-CO"/>
        </w:rPr>
      </w:pPr>
      <w:r w:rsidRPr="00345B15">
        <w:rPr>
          <w:rFonts w:ascii="Gadugi" w:hAnsi="Gadugi"/>
          <w:sz w:val="22"/>
          <w:szCs w:val="22"/>
          <w:lang w:eastAsia="es-CO"/>
        </w:rPr>
        <w:t xml:space="preserve">La contaminación del aire por uso de combustibles sólidos tiene un alto impacto sobre la discapacidad temprana en toda la población, en particular en población adulta, donde la fracción atribuible por el uso de combustibles sólidos es de un 18,3% para la Enfermedad Pulmonar Obstructiva Crónica (EPOC), de un 7,9% para Cáncer de pulmón, 7,48% para infecciones respiratorias bajas (IRAB), 7,21% para </w:t>
      </w:r>
      <w:r w:rsidRPr="00345B15">
        <w:rPr>
          <w:rFonts w:ascii="Gadugi" w:hAnsi="Gadugi"/>
          <w:sz w:val="22"/>
          <w:szCs w:val="22"/>
          <w:lang w:eastAsia="es-CO"/>
        </w:rPr>
        <w:lastRenderedPageBreak/>
        <w:t>enfermedad cerebrovascular y 5,51% para enfermedad coronaria del total del Años de Vida Ajustados por Discapacidad (</w:t>
      </w:r>
      <w:proofErr w:type="spellStart"/>
      <w:r w:rsidRPr="00345B15">
        <w:rPr>
          <w:rFonts w:ascii="Gadugi" w:hAnsi="Gadugi"/>
          <w:sz w:val="22"/>
          <w:szCs w:val="22"/>
          <w:lang w:eastAsia="es-CO"/>
        </w:rPr>
        <w:t>DALYs</w:t>
      </w:r>
      <w:proofErr w:type="spellEnd"/>
      <w:r w:rsidRPr="00345B15">
        <w:rPr>
          <w:rFonts w:ascii="Gadugi" w:hAnsi="Gadugi"/>
          <w:sz w:val="22"/>
          <w:szCs w:val="22"/>
          <w:lang w:eastAsia="es-CO"/>
        </w:rPr>
        <w:t>)</w:t>
      </w:r>
      <w:r w:rsidR="00BD779B" w:rsidRPr="00345B15">
        <w:rPr>
          <w:rStyle w:val="Refdenotaalpie"/>
          <w:rFonts w:ascii="Gadugi" w:hAnsi="Gadugi"/>
          <w:sz w:val="22"/>
          <w:szCs w:val="22"/>
          <w:lang w:eastAsia="es-CO"/>
        </w:rPr>
        <w:footnoteReference w:id="14"/>
      </w:r>
      <w:r w:rsidR="00260A3F" w:rsidRPr="00345B15">
        <w:rPr>
          <w:rFonts w:ascii="Gadugi" w:hAnsi="Gadugi"/>
          <w:sz w:val="22"/>
          <w:szCs w:val="22"/>
          <w:lang w:eastAsia="es-CO"/>
        </w:rPr>
        <w:t xml:space="preserve">. </w:t>
      </w:r>
    </w:p>
    <w:p w14:paraId="67F39219" w14:textId="77777777" w:rsidR="00651043" w:rsidRDefault="00651043">
      <w:pPr>
        <w:tabs>
          <w:tab w:val="left" w:pos="2853"/>
        </w:tabs>
        <w:jc w:val="both"/>
        <w:rPr>
          <w:rFonts w:ascii="Gadugi" w:hAnsi="Gadugi"/>
          <w:sz w:val="22"/>
          <w:szCs w:val="22"/>
          <w:lang w:eastAsia="es-CO"/>
        </w:rPr>
      </w:pPr>
    </w:p>
    <w:p w14:paraId="55648AE3" w14:textId="5FDE230D" w:rsidR="00230702" w:rsidRPr="00345B15" w:rsidRDefault="00260A3F">
      <w:pPr>
        <w:tabs>
          <w:tab w:val="left" w:pos="2853"/>
        </w:tabs>
        <w:jc w:val="both"/>
        <w:rPr>
          <w:rFonts w:ascii="Gadugi" w:hAnsi="Gadugi"/>
          <w:sz w:val="22"/>
          <w:szCs w:val="22"/>
          <w:lang w:eastAsia="es-CO"/>
        </w:rPr>
      </w:pPr>
      <w:r w:rsidRPr="00345B15">
        <w:rPr>
          <w:rFonts w:ascii="Gadugi" w:hAnsi="Gadugi"/>
          <w:sz w:val="22"/>
          <w:szCs w:val="22"/>
          <w:lang w:eastAsia="es-CO"/>
        </w:rPr>
        <w:t>Sumado a esto, existen estudios que han expuesto cómo</w:t>
      </w:r>
      <w:r w:rsidR="00230702" w:rsidRPr="00345B15">
        <w:rPr>
          <w:rFonts w:ascii="Gadugi" w:hAnsi="Gadugi"/>
          <w:sz w:val="22"/>
          <w:szCs w:val="22"/>
          <w:lang w:eastAsia="es-CO"/>
        </w:rPr>
        <w:t xml:space="preserve"> en países de bajos o de medianos ingresos como el nuestro, en los que se usan ampliamente combustibles sólidos, la exposición personal promedio de las mujeres es 25 veces superior al nivel recomendado por la Organización Mundial de la Salud para proteger </w:t>
      </w:r>
      <w:r w:rsidR="00230702" w:rsidRPr="00B764CC">
        <w:rPr>
          <w:rFonts w:ascii="Gadugi" w:hAnsi="Gadugi"/>
          <w:sz w:val="22"/>
          <w:szCs w:val="22"/>
          <w:lang w:eastAsia="es-CO"/>
        </w:rPr>
        <w:t>la salud</w:t>
      </w:r>
      <w:r w:rsidRPr="00D90C99">
        <w:rPr>
          <w:rFonts w:ascii="Gadugi" w:hAnsi="Gadugi"/>
          <w:sz w:val="22"/>
          <w:szCs w:val="22"/>
          <w:lang w:eastAsia="es-CO"/>
        </w:rPr>
        <w:t>, mientras que la exposición de los niños es</w:t>
      </w:r>
      <w:r w:rsidR="00230702" w:rsidRPr="00D90C99">
        <w:rPr>
          <w:rFonts w:ascii="Gadugi" w:hAnsi="Gadugi"/>
          <w:sz w:val="22"/>
          <w:szCs w:val="22"/>
          <w:lang w:eastAsia="es-CO"/>
        </w:rPr>
        <w:t xml:space="preserve"> 21 veces más alta</w:t>
      </w:r>
      <w:r w:rsidRPr="00D90C99">
        <w:rPr>
          <w:rFonts w:ascii="Gadugi" w:hAnsi="Gadugi"/>
          <w:sz w:val="22"/>
          <w:szCs w:val="22"/>
          <w:lang w:eastAsia="es-CO"/>
        </w:rPr>
        <w:t>, y cuya representatividad a nivel de mortalidad es de 78% del costo para la población femenina y del 6% para los infantes</w:t>
      </w:r>
      <w:r w:rsidR="00BD779B" w:rsidRPr="00345B15">
        <w:rPr>
          <w:rStyle w:val="Refdenotaalpie"/>
          <w:rFonts w:ascii="Gadugi" w:hAnsi="Gadugi"/>
          <w:sz w:val="22"/>
          <w:szCs w:val="22"/>
          <w:lang w:eastAsia="es-CO"/>
        </w:rPr>
        <w:footnoteReference w:id="15"/>
      </w:r>
      <w:r w:rsidR="00230702" w:rsidRPr="00345B15">
        <w:rPr>
          <w:rFonts w:ascii="Gadugi" w:hAnsi="Gadugi"/>
          <w:sz w:val="22"/>
          <w:szCs w:val="22"/>
          <w:lang w:eastAsia="es-CO"/>
        </w:rPr>
        <w:t>.</w:t>
      </w:r>
    </w:p>
    <w:p w14:paraId="0D3115E3" w14:textId="77777777" w:rsidR="00230702" w:rsidRPr="00345B15" w:rsidRDefault="00230702">
      <w:pPr>
        <w:tabs>
          <w:tab w:val="left" w:pos="2853"/>
        </w:tabs>
        <w:jc w:val="both"/>
        <w:rPr>
          <w:rFonts w:ascii="Gadugi" w:hAnsi="Gadugi"/>
          <w:sz w:val="22"/>
          <w:szCs w:val="22"/>
          <w:lang w:eastAsia="es-CO"/>
        </w:rPr>
      </w:pPr>
    </w:p>
    <w:p w14:paraId="213EC127" w14:textId="760DB936" w:rsidR="00BD779B" w:rsidRPr="00D90C99" w:rsidRDefault="00230702">
      <w:pPr>
        <w:tabs>
          <w:tab w:val="left" w:pos="2853"/>
        </w:tabs>
        <w:jc w:val="both"/>
        <w:rPr>
          <w:rFonts w:ascii="Gadugi" w:hAnsi="Gadugi"/>
          <w:sz w:val="22"/>
          <w:szCs w:val="22"/>
          <w:lang w:eastAsia="es-CO"/>
        </w:rPr>
      </w:pPr>
      <w:r w:rsidRPr="00345B15">
        <w:rPr>
          <w:rFonts w:ascii="Gadugi" w:hAnsi="Gadugi"/>
          <w:sz w:val="22"/>
          <w:szCs w:val="22"/>
          <w:lang w:eastAsia="es-CO"/>
        </w:rPr>
        <w:t>Ahora bien, a nivel nacional</w:t>
      </w:r>
      <w:r w:rsidR="00260A3F" w:rsidRPr="00B764CC">
        <w:rPr>
          <w:rFonts w:ascii="Gadugi" w:hAnsi="Gadugi"/>
          <w:sz w:val="22"/>
          <w:szCs w:val="22"/>
          <w:lang w:eastAsia="es-CO"/>
        </w:rPr>
        <w:t xml:space="preserve"> tampoco</w:t>
      </w:r>
      <w:r w:rsidR="00BD779B" w:rsidRPr="00D90C99">
        <w:rPr>
          <w:rFonts w:ascii="Gadugi" w:hAnsi="Gadugi"/>
          <w:sz w:val="22"/>
          <w:szCs w:val="22"/>
          <w:lang w:eastAsia="es-CO"/>
        </w:rPr>
        <w:t xml:space="preserve"> tenemos unas cifras muy alentadoras pues la contaminación del aire por uso de combustibles sólidos en Colombia causó 2,89 muertes por cada 100.000 habitantes en niños y niñas menores de 5 años, de acuerdo a los datos reportados por el Estudio de Carga Global de la </w:t>
      </w:r>
      <w:r w:rsidR="00260A3F" w:rsidRPr="00D90C99">
        <w:rPr>
          <w:rFonts w:ascii="Gadugi" w:hAnsi="Gadugi"/>
          <w:sz w:val="22"/>
          <w:szCs w:val="22"/>
          <w:lang w:eastAsia="es-CO"/>
        </w:rPr>
        <w:t>Enfermedad para 2013 y por otro lado,</w:t>
      </w:r>
      <w:r w:rsidR="00BD779B" w:rsidRPr="00D90C99">
        <w:rPr>
          <w:rFonts w:ascii="Gadugi" w:hAnsi="Gadugi"/>
          <w:sz w:val="22"/>
          <w:szCs w:val="22"/>
          <w:lang w:eastAsia="es-CO"/>
        </w:rPr>
        <w:t xml:space="preserve"> se estima que el costo anual promedio de los impactos en la salud por la contaminación del aire en locales cerrados, asociada al uso de combustibles tradicionales</w:t>
      </w:r>
      <w:r w:rsidR="00260A3F" w:rsidRPr="00D90C99">
        <w:rPr>
          <w:rFonts w:ascii="Gadugi" w:hAnsi="Gadugi"/>
          <w:sz w:val="22"/>
          <w:szCs w:val="22"/>
          <w:lang w:eastAsia="es-CO"/>
        </w:rPr>
        <w:t xml:space="preserve">, como la leña, </w:t>
      </w:r>
      <w:r w:rsidR="00BD779B" w:rsidRPr="00D90C99">
        <w:rPr>
          <w:rFonts w:ascii="Gadugi" w:hAnsi="Gadugi"/>
          <w:sz w:val="22"/>
          <w:szCs w:val="22"/>
          <w:lang w:eastAsia="es-CO"/>
        </w:rPr>
        <w:t>en las zonas rurales de Colombia es de 1.129 millones de pesos (0.22% de</w:t>
      </w:r>
      <w:r w:rsidR="00766D00" w:rsidRPr="00D90C99">
        <w:rPr>
          <w:rFonts w:ascii="Gadugi" w:hAnsi="Gadugi"/>
          <w:sz w:val="22"/>
          <w:szCs w:val="22"/>
          <w:lang w:eastAsia="es-CO"/>
        </w:rPr>
        <w:t xml:space="preserve">l PIB en 2009), teniendo en cuenta la siguiente distribución te consumo: </w:t>
      </w:r>
    </w:p>
    <w:p w14:paraId="07873FA3" w14:textId="6AA0FCCB" w:rsidR="00766D00" w:rsidRPr="00D90C99" w:rsidRDefault="00766D00">
      <w:pPr>
        <w:tabs>
          <w:tab w:val="left" w:pos="2853"/>
        </w:tabs>
        <w:jc w:val="both"/>
        <w:rPr>
          <w:rFonts w:ascii="Gadugi" w:hAnsi="Gadugi"/>
          <w:sz w:val="22"/>
          <w:szCs w:val="22"/>
          <w:lang w:eastAsia="es-CO"/>
        </w:rPr>
      </w:pPr>
    </w:p>
    <w:p w14:paraId="3DDD2C6D" w14:textId="44E76B49" w:rsidR="00766D00" w:rsidRPr="00D90C99" w:rsidRDefault="00766D00" w:rsidP="00D90C99">
      <w:pPr>
        <w:pStyle w:val="Descripcin"/>
        <w:keepNext/>
        <w:rPr>
          <w:rFonts w:ascii="Gadugi" w:hAnsi="Gadugi"/>
          <w:sz w:val="22"/>
          <w:szCs w:val="22"/>
        </w:rPr>
      </w:pPr>
      <w:r w:rsidRPr="00D90C99">
        <w:rPr>
          <w:rFonts w:ascii="Gadugi" w:hAnsi="Gadugi"/>
          <w:sz w:val="22"/>
          <w:szCs w:val="22"/>
        </w:rPr>
        <w:t xml:space="preserve">Tabla </w:t>
      </w:r>
      <w:r w:rsidRPr="00D90C99">
        <w:rPr>
          <w:rFonts w:ascii="Gadugi" w:hAnsi="Gadugi"/>
          <w:sz w:val="22"/>
          <w:szCs w:val="22"/>
        </w:rPr>
        <w:fldChar w:fldCharType="begin"/>
      </w:r>
      <w:r w:rsidRPr="00D90C99">
        <w:rPr>
          <w:rFonts w:ascii="Gadugi" w:hAnsi="Gadugi"/>
          <w:sz w:val="22"/>
          <w:szCs w:val="22"/>
        </w:rPr>
        <w:instrText xml:space="preserve"> SEQ Tabla \* ARABIC </w:instrText>
      </w:r>
      <w:r w:rsidRPr="00D90C99">
        <w:rPr>
          <w:rFonts w:ascii="Gadugi" w:hAnsi="Gadugi"/>
          <w:sz w:val="22"/>
          <w:szCs w:val="22"/>
        </w:rPr>
        <w:fldChar w:fldCharType="separate"/>
      </w:r>
      <w:r w:rsidR="002F6DBB">
        <w:rPr>
          <w:rFonts w:ascii="Gadugi" w:hAnsi="Gadugi"/>
          <w:noProof/>
          <w:sz w:val="22"/>
          <w:szCs w:val="22"/>
        </w:rPr>
        <w:t>1</w:t>
      </w:r>
      <w:r w:rsidRPr="00D90C99">
        <w:rPr>
          <w:rFonts w:ascii="Gadugi" w:hAnsi="Gadugi"/>
          <w:sz w:val="22"/>
          <w:szCs w:val="22"/>
        </w:rPr>
        <w:fldChar w:fldCharType="end"/>
      </w:r>
      <w:r w:rsidRPr="00D90C99">
        <w:rPr>
          <w:rFonts w:ascii="Gadugi" w:hAnsi="Gadugi"/>
          <w:sz w:val="22"/>
          <w:szCs w:val="22"/>
        </w:rPr>
        <w:t>: Energéticos consumidos en las distintas regiones del país (DANE, 2019).</w:t>
      </w:r>
    </w:p>
    <w:tbl>
      <w:tblPr>
        <w:tblStyle w:val="Tablaconcuadrculaclara"/>
        <w:tblW w:w="4993" w:type="pct"/>
        <w:jc w:val="center"/>
        <w:tblLook w:val="04A0" w:firstRow="1" w:lastRow="0" w:firstColumn="1" w:lastColumn="0" w:noHBand="0" w:noVBand="1"/>
      </w:tblPr>
      <w:tblGrid>
        <w:gridCol w:w="925"/>
        <w:gridCol w:w="1261"/>
        <w:gridCol w:w="1086"/>
        <w:gridCol w:w="1043"/>
        <w:gridCol w:w="732"/>
        <w:gridCol w:w="1170"/>
        <w:gridCol w:w="631"/>
        <w:gridCol w:w="764"/>
        <w:gridCol w:w="770"/>
        <w:gridCol w:w="740"/>
        <w:gridCol w:w="826"/>
      </w:tblGrid>
      <w:tr w:rsidR="00766D00" w:rsidRPr="00651043" w14:paraId="66B578C6" w14:textId="77777777" w:rsidTr="00D90C99">
        <w:trPr>
          <w:trHeight w:val="113"/>
          <w:jc w:val="center"/>
        </w:trPr>
        <w:tc>
          <w:tcPr>
            <w:tcW w:w="465" w:type="pct"/>
            <w:shd w:val="clear" w:color="auto" w:fill="D9D9D9" w:themeFill="background1" w:themeFillShade="D9"/>
            <w:noWrap/>
            <w:vAlign w:val="center"/>
            <w:hideMark/>
          </w:tcPr>
          <w:p w14:paraId="02BB11E9" w14:textId="77777777" w:rsidR="00766D00" w:rsidRPr="00D90C99" w:rsidRDefault="00766D00">
            <w:pPr>
              <w:jc w:val="center"/>
              <w:rPr>
                <w:rFonts w:ascii="Gadugi" w:hAnsi="Gadugi" w:cstheme="majorHAnsi"/>
                <w:b/>
                <w:color w:val="000000"/>
                <w:sz w:val="14"/>
                <w:szCs w:val="14"/>
              </w:rPr>
            </w:pPr>
          </w:p>
        </w:tc>
        <w:tc>
          <w:tcPr>
            <w:tcW w:w="634" w:type="pct"/>
            <w:shd w:val="clear" w:color="auto" w:fill="D9D9D9" w:themeFill="background1" w:themeFillShade="D9"/>
            <w:noWrap/>
            <w:vAlign w:val="center"/>
            <w:hideMark/>
          </w:tcPr>
          <w:p w14:paraId="5DAAC367" w14:textId="77777777" w:rsidR="00766D00" w:rsidRPr="00D90C99" w:rsidRDefault="00766D00">
            <w:pPr>
              <w:jc w:val="center"/>
              <w:rPr>
                <w:rFonts w:ascii="Gadugi" w:hAnsi="Gadugi" w:cstheme="majorHAnsi"/>
                <w:b/>
                <w:color w:val="000000"/>
                <w:sz w:val="14"/>
                <w:szCs w:val="14"/>
              </w:rPr>
            </w:pPr>
          </w:p>
        </w:tc>
        <w:tc>
          <w:tcPr>
            <w:tcW w:w="546" w:type="pct"/>
            <w:vMerge w:val="restart"/>
            <w:vAlign w:val="center"/>
            <w:hideMark/>
          </w:tcPr>
          <w:p w14:paraId="7B172341" w14:textId="77777777" w:rsidR="00766D00" w:rsidRPr="00D90C99" w:rsidRDefault="00766D00">
            <w:pPr>
              <w:jc w:val="center"/>
              <w:rPr>
                <w:rFonts w:ascii="Gadugi" w:hAnsi="Gadugi" w:cstheme="majorHAnsi"/>
                <w:b/>
                <w:color w:val="000000"/>
                <w:sz w:val="14"/>
                <w:szCs w:val="14"/>
              </w:rPr>
            </w:pPr>
            <w:r w:rsidRPr="00D90C99">
              <w:rPr>
                <w:rFonts w:ascii="Gadugi" w:hAnsi="Gadugi" w:cstheme="majorHAnsi"/>
                <w:b/>
                <w:color w:val="000000"/>
                <w:sz w:val="14"/>
                <w:szCs w:val="14"/>
              </w:rPr>
              <w:t>Hogares que cocinan</w:t>
            </w:r>
          </w:p>
        </w:tc>
        <w:tc>
          <w:tcPr>
            <w:tcW w:w="524" w:type="pct"/>
            <w:vMerge w:val="restart"/>
            <w:vAlign w:val="center"/>
            <w:hideMark/>
          </w:tcPr>
          <w:p w14:paraId="41B0677B" w14:textId="77777777" w:rsidR="00766D00" w:rsidRPr="00D90C99" w:rsidRDefault="00766D00">
            <w:pPr>
              <w:jc w:val="center"/>
              <w:rPr>
                <w:rFonts w:ascii="Gadugi" w:hAnsi="Gadugi" w:cstheme="majorHAnsi"/>
                <w:b/>
                <w:color w:val="000000"/>
                <w:sz w:val="14"/>
                <w:szCs w:val="14"/>
              </w:rPr>
            </w:pPr>
            <w:r w:rsidRPr="00D90C99">
              <w:rPr>
                <w:rFonts w:ascii="Gadugi" w:hAnsi="Gadugi" w:cstheme="majorHAnsi"/>
                <w:b/>
                <w:color w:val="000000"/>
                <w:sz w:val="14"/>
                <w:szCs w:val="14"/>
              </w:rPr>
              <w:t>Electricidad</w:t>
            </w:r>
          </w:p>
        </w:tc>
        <w:tc>
          <w:tcPr>
            <w:tcW w:w="368" w:type="pct"/>
            <w:vMerge w:val="restart"/>
            <w:vAlign w:val="center"/>
            <w:hideMark/>
          </w:tcPr>
          <w:p w14:paraId="277E9EB2" w14:textId="77777777" w:rsidR="00766D00" w:rsidRPr="00D90C99" w:rsidRDefault="00766D00">
            <w:pPr>
              <w:jc w:val="center"/>
              <w:rPr>
                <w:rFonts w:ascii="Gadugi" w:hAnsi="Gadugi" w:cstheme="majorHAnsi"/>
                <w:b/>
                <w:color w:val="000000"/>
                <w:sz w:val="14"/>
                <w:szCs w:val="14"/>
              </w:rPr>
            </w:pPr>
            <w:r w:rsidRPr="00D90C99">
              <w:rPr>
                <w:rFonts w:ascii="Gadugi" w:hAnsi="Gadugi" w:cstheme="majorHAnsi"/>
                <w:b/>
                <w:color w:val="000000"/>
                <w:sz w:val="14"/>
                <w:szCs w:val="14"/>
              </w:rPr>
              <w:t>Gas natural</w:t>
            </w:r>
          </w:p>
        </w:tc>
        <w:tc>
          <w:tcPr>
            <w:tcW w:w="588" w:type="pct"/>
            <w:vMerge w:val="restart"/>
            <w:vAlign w:val="center"/>
            <w:hideMark/>
          </w:tcPr>
          <w:p w14:paraId="3F9AD14E" w14:textId="77777777" w:rsidR="00766D00" w:rsidRPr="00D90C99" w:rsidRDefault="00766D00">
            <w:pPr>
              <w:jc w:val="center"/>
              <w:rPr>
                <w:rFonts w:ascii="Gadugi" w:hAnsi="Gadugi" w:cstheme="majorHAnsi"/>
                <w:b/>
                <w:color w:val="000000"/>
                <w:sz w:val="14"/>
                <w:szCs w:val="14"/>
              </w:rPr>
            </w:pPr>
            <w:r w:rsidRPr="00D90C99">
              <w:rPr>
                <w:rFonts w:ascii="Gadugi" w:hAnsi="Gadugi" w:cstheme="majorHAnsi"/>
                <w:b/>
                <w:color w:val="000000"/>
                <w:sz w:val="14"/>
                <w:szCs w:val="14"/>
              </w:rPr>
              <w:t>Combustibles</w:t>
            </w:r>
            <w:r w:rsidRPr="00D90C99">
              <w:rPr>
                <w:rFonts w:ascii="Gadugi" w:hAnsi="Gadugi" w:cstheme="majorHAnsi"/>
                <w:b/>
                <w:color w:val="000000"/>
                <w:sz w:val="14"/>
                <w:szCs w:val="14"/>
              </w:rPr>
              <w:br/>
              <w:t>líquidos</w:t>
            </w:r>
          </w:p>
        </w:tc>
        <w:tc>
          <w:tcPr>
            <w:tcW w:w="317" w:type="pct"/>
            <w:vMerge w:val="restart"/>
            <w:vAlign w:val="center"/>
            <w:hideMark/>
          </w:tcPr>
          <w:p w14:paraId="315C717B" w14:textId="77777777" w:rsidR="00766D00" w:rsidRPr="00D90C99" w:rsidRDefault="00766D00">
            <w:pPr>
              <w:jc w:val="center"/>
              <w:rPr>
                <w:rFonts w:ascii="Gadugi" w:hAnsi="Gadugi" w:cstheme="majorHAnsi"/>
                <w:b/>
                <w:color w:val="000000"/>
                <w:sz w:val="14"/>
                <w:szCs w:val="14"/>
              </w:rPr>
            </w:pPr>
            <w:r w:rsidRPr="00D90C99">
              <w:rPr>
                <w:rFonts w:ascii="Gadugi" w:hAnsi="Gadugi" w:cstheme="majorHAnsi"/>
                <w:b/>
                <w:color w:val="000000"/>
                <w:sz w:val="14"/>
                <w:szCs w:val="14"/>
              </w:rPr>
              <w:t>GLP</w:t>
            </w:r>
          </w:p>
        </w:tc>
        <w:tc>
          <w:tcPr>
            <w:tcW w:w="384" w:type="pct"/>
            <w:vMerge w:val="restart"/>
            <w:vAlign w:val="center"/>
            <w:hideMark/>
          </w:tcPr>
          <w:p w14:paraId="427A54D9" w14:textId="77777777" w:rsidR="00766D00" w:rsidRPr="00D90C99" w:rsidRDefault="00766D00">
            <w:pPr>
              <w:jc w:val="center"/>
              <w:rPr>
                <w:rFonts w:ascii="Gadugi" w:hAnsi="Gadugi" w:cstheme="majorHAnsi"/>
                <w:b/>
                <w:color w:val="000000"/>
                <w:sz w:val="14"/>
                <w:szCs w:val="14"/>
              </w:rPr>
            </w:pPr>
            <w:r w:rsidRPr="00D90C99">
              <w:rPr>
                <w:rFonts w:ascii="Gadugi" w:hAnsi="Gadugi" w:cstheme="majorHAnsi"/>
                <w:b/>
                <w:color w:val="000000"/>
                <w:sz w:val="14"/>
                <w:szCs w:val="14"/>
              </w:rPr>
              <w:t>Carbón mineral</w:t>
            </w:r>
          </w:p>
        </w:tc>
        <w:tc>
          <w:tcPr>
            <w:tcW w:w="387" w:type="pct"/>
            <w:vMerge w:val="restart"/>
            <w:vAlign w:val="center"/>
            <w:hideMark/>
          </w:tcPr>
          <w:p w14:paraId="6A15E883" w14:textId="77777777" w:rsidR="00766D00" w:rsidRPr="00D90C99" w:rsidRDefault="00766D00">
            <w:pPr>
              <w:jc w:val="center"/>
              <w:rPr>
                <w:rFonts w:ascii="Gadugi" w:hAnsi="Gadugi" w:cstheme="majorHAnsi"/>
                <w:b/>
                <w:color w:val="000000"/>
                <w:sz w:val="14"/>
                <w:szCs w:val="14"/>
              </w:rPr>
            </w:pPr>
            <w:r w:rsidRPr="00D90C99">
              <w:rPr>
                <w:rFonts w:ascii="Gadugi" w:hAnsi="Gadugi" w:cstheme="majorHAnsi"/>
                <w:b/>
                <w:color w:val="000000"/>
                <w:sz w:val="14"/>
                <w:szCs w:val="14"/>
              </w:rPr>
              <w:t>Leña, madera</w:t>
            </w:r>
          </w:p>
        </w:tc>
        <w:tc>
          <w:tcPr>
            <w:tcW w:w="372" w:type="pct"/>
            <w:vMerge w:val="restart"/>
            <w:vAlign w:val="center"/>
            <w:hideMark/>
          </w:tcPr>
          <w:p w14:paraId="6585E811" w14:textId="77777777" w:rsidR="00766D00" w:rsidRPr="00D90C99" w:rsidRDefault="00766D00">
            <w:pPr>
              <w:jc w:val="center"/>
              <w:rPr>
                <w:rFonts w:ascii="Gadugi" w:hAnsi="Gadugi" w:cstheme="majorHAnsi"/>
                <w:b/>
                <w:color w:val="000000"/>
                <w:sz w:val="14"/>
                <w:szCs w:val="14"/>
              </w:rPr>
            </w:pPr>
            <w:proofErr w:type="gramStart"/>
            <w:r w:rsidRPr="00D90C99">
              <w:rPr>
                <w:rFonts w:ascii="Gadugi" w:hAnsi="Gadugi" w:cstheme="majorHAnsi"/>
                <w:b/>
                <w:color w:val="000000"/>
                <w:sz w:val="14"/>
                <w:szCs w:val="14"/>
              </w:rPr>
              <w:t>Carbón  leña</w:t>
            </w:r>
            <w:proofErr w:type="gramEnd"/>
          </w:p>
        </w:tc>
        <w:tc>
          <w:tcPr>
            <w:tcW w:w="416" w:type="pct"/>
            <w:vMerge w:val="restart"/>
            <w:vAlign w:val="center"/>
            <w:hideMark/>
          </w:tcPr>
          <w:p w14:paraId="5D24C564" w14:textId="77777777" w:rsidR="00766D00" w:rsidRPr="00D90C99" w:rsidRDefault="00766D00">
            <w:pPr>
              <w:jc w:val="center"/>
              <w:rPr>
                <w:rFonts w:ascii="Gadugi" w:hAnsi="Gadugi" w:cstheme="majorHAnsi"/>
                <w:b/>
                <w:color w:val="000000"/>
                <w:sz w:val="14"/>
                <w:szCs w:val="14"/>
              </w:rPr>
            </w:pPr>
            <w:r w:rsidRPr="00D90C99">
              <w:rPr>
                <w:rFonts w:ascii="Gadugi" w:hAnsi="Gadugi" w:cstheme="majorHAnsi"/>
                <w:b/>
                <w:color w:val="000000"/>
                <w:sz w:val="14"/>
                <w:szCs w:val="14"/>
              </w:rPr>
              <w:t>Desecho</w:t>
            </w:r>
          </w:p>
        </w:tc>
      </w:tr>
      <w:tr w:rsidR="00766D00" w:rsidRPr="00651043" w14:paraId="6B05B466" w14:textId="77777777" w:rsidTr="00D90C99">
        <w:trPr>
          <w:trHeight w:val="113"/>
          <w:jc w:val="center"/>
        </w:trPr>
        <w:tc>
          <w:tcPr>
            <w:tcW w:w="465" w:type="pct"/>
            <w:shd w:val="clear" w:color="auto" w:fill="D9D9D9" w:themeFill="background1" w:themeFillShade="D9"/>
            <w:noWrap/>
            <w:vAlign w:val="center"/>
            <w:hideMark/>
          </w:tcPr>
          <w:p w14:paraId="5AE72FE6" w14:textId="77777777" w:rsidR="00766D00" w:rsidRPr="00D90C99" w:rsidRDefault="00766D00">
            <w:pPr>
              <w:jc w:val="center"/>
              <w:rPr>
                <w:rFonts w:ascii="Gadugi" w:hAnsi="Gadugi" w:cstheme="majorHAnsi"/>
                <w:color w:val="000000"/>
                <w:sz w:val="14"/>
                <w:szCs w:val="14"/>
              </w:rPr>
            </w:pPr>
          </w:p>
        </w:tc>
        <w:tc>
          <w:tcPr>
            <w:tcW w:w="634" w:type="pct"/>
            <w:shd w:val="clear" w:color="auto" w:fill="D9D9D9" w:themeFill="background1" w:themeFillShade="D9"/>
            <w:noWrap/>
            <w:vAlign w:val="center"/>
            <w:hideMark/>
          </w:tcPr>
          <w:p w14:paraId="722580F0" w14:textId="77777777" w:rsidR="00766D00" w:rsidRPr="00D90C99" w:rsidRDefault="00766D00">
            <w:pPr>
              <w:jc w:val="center"/>
              <w:rPr>
                <w:rFonts w:ascii="Gadugi" w:hAnsi="Gadugi" w:cstheme="majorHAnsi"/>
                <w:color w:val="000000"/>
                <w:sz w:val="14"/>
                <w:szCs w:val="14"/>
              </w:rPr>
            </w:pPr>
          </w:p>
        </w:tc>
        <w:tc>
          <w:tcPr>
            <w:tcW w:w="546" w:type="pct"/>
            <w:vMerge/>
            <w:vAlign w:val="center"/>
            <w:hideMark/>
          </w:tcPr>
          <w:p w14:paraId="23D07718" w14:textId="77777777" w:rsidR="00766D00" w:rsidRPr="00D90C99" w:rsidRDefault="00766D00">
            <w:pPr>
              <w:jc w:val="center"/>
              <w:rPr>
                <w:rFonts w:ascii="Gadugi" w:hAnsi="Gadugi" w:cstheme="majorHAnsi"/>
                <w:bCs/>
                <w:color w:val="000000"/>
                <w:sz w:val="14"/>
                <w:szCs w:val="14"/>
              </w:rPr>
            </w:pPr>
          </w:p>
        </w:tc>
        <w:tc>
          <w:tcPr>
            <w:tcW w:w="524" w:type="pct"/>
            <w:vMerge/>
            <w:vAlign w:val="center"/>
            <w:hideMark/>
          </w:tcPr>
          <w:p w14:paraId="0F758998" w14:textId="77777777" w:rsidR="00766D00" w:rsidRPr="00D90C99" w:rsidRDefault="00766D00">
            <w:pPr>
              <w:jc w:val="center"/>
              <w:rPr>
                <w:rFonts w:ascii="Gadugi" w:hAnsi="Gadugi" w:cstheme="majorHAnsi"/>
                <w:bCs/>
                <w:color w:val="000000"/>
                <w:sz w:val="14"/>
                <w:szCs w:val="14"/>
              </w:rPr>
            </w:pPr>
          </w:p>
        </w:tc>
        <w:tc>
          <w:tcPr>
            <w:tcW w:w="368" w:type="pct"/>
            <w:vMerge/>
            <w:vAlign w:val="center"/>
            <w:hideMark/>
          </w:tcPr>
          <w:p w14:paraId="2B2C56B3" w14:textId="77777777" w:rsidR="00766D00" w:rsidRPr="00D90C99" w:rsidRDefault="00766D00">
            <w:pPr>
              <w:jc w:val="center"/>
              <w:rPr>
                <w:rFonts w:ascii="Gadugi" w:hAnsi="Gadugi" w:cstheme="majorHAnsi"/>
                <w:bCs/>
                <w:color w:val="000000"/>
                <w:sz w:val="14"/>
                <w:szCs w:val="14"/>
              </w:rPr>
            </w:pPr>
          </w:p>
        </w:tc>
        <w:tc>
          <w:tcPr>
            <w:tcW w:w="588" w:type="pct"/>
            <w:vMerge/>
            <w:vAlign w:val="center"/>
            <w:hideMark/>
          </w:tcPr>
          <w:p w14:paraId="5F06D9A2" w14:textId="77777777" w:rsidR="00766D00" w:rsidRPr="00D90C99" w:rsidRDefault="00766D00">
            <w:pPr>
              <w:jc w:val="center"/>
              <w:rPr>
                <w:rFonts w:ascii="Gadugi" w:hAnsi="Gadugi" w:cstheme="majorHAnsi"/>
                <w:bCs/>
                <w:color w:val="000000"/>
                <w:sz w:val="14"/>
                <w:szCs w:val="14"/>
              </w:rPr>
            </w:pPr>
          </w:p>
        </w:tc>
        <w:tc>
          <w:tcPr>
            <w:tcW w:w="317" w:type="pct"/>
            <w:vMerge/>
            <w:vAlign w:val="center"/>
            <w:hideMark/>
          </w:tcPr>
          <w:p w14:paraId="24D7F611" w14:textId="77777777" w:rsidR="00766D00" w:rsidRPr="00D90C99" w:rsidRDefault="00766D00">
            <w:pPr>
              <w:jc w:val="center"/>
              <w:rPr>
                <w:rFonts w:ascii="Gadugi" w:hAnsi="Gadugi" w:cstheme="majorHAnsi"/>
                <w:bCs/>
                <w:color w:val="000000"/>
                <w:sz w:val="14"/>
                <w:szCs w:val="14"/>
              </w:rPr>
            </w:pPr>
          </w:p>
        </w:tc>
        <w:tc>
          <w:tcPr>
            <w:tcW w:w="384" w:type="pct"/>
            <w:vMerge/>
            <w:vAlign w:val="center"/>
            <w:hideMark/>
          </w:tcPr>
          <w:p w14:paraId="0C07B854" w14:textId="77777777" w:rsidR="00766D00" w:rsidRPr="00D90C99" w:rsidRDefault="00766D00">
            <w:pPr>
              <w:jc w:val="center"/>
              <w:rPr>
                <w:rFonts w:ascii="Gadugi" w:hAnsi="Gadugi" w:cstheme="majorHAnsi"/>
                <w:bCs/>
                <w:color w:val="000000"/>
                <w:sz w:val="14"/>
                <w:szCs w:val="14"/>
              </w:rPr>
            </w:pPr>
          </w:p>
        </w:tc>
        <w:tc>
          <w:tcPr>
            <w:tcW w:w="387" w:type="pct"/>
            <w:vMerge/>
            <w:vAlign w:val="center"/>
            <w:hideMark/>
          </w:tcPr>
          <w:p w14:paraId="1F37334D" w14:textId="77777777" w:rsidR="00766D00" w:rsidRPr="00D90C99" w:rsidRDefault="00766D00">
            <w:pPr>
              <w:jc w:val="center"/>
              <w:rPr>
                <w:rFonts w:ascii="Gadugi" w:hAnsi="Gadugi" w:cstheme="majorHAnsi"/>
                <w:bCs/>
                <w:color w:val="000000"/>
                <w:sz w:val="14"/>
                <w:szCs w:val="14"/>
              </w:rPr>
            </w:pPr>
          </w:p>
        </w:tc>
        <w:tc>
          <w:tcPr>
            <w:tcW w:w="372" w:type="pct"/>
            <w:vMerge/>
            <w:vAlign w:val="center"/>
            <w:hideMark/>
          </w:tcPr>
          <w:p w14:paraId="23B7E113" w14:textId="77777777" w:rsidR="00766D00" w:rsidRPr="00D90C99" w:rsidRDefault="00766D00">
            <w:pPr>
              <w:jc w:val="center"/>
              <w:rPr>
                <w:rFonts w:ascii="Gadugi" w:hAnsi="Gadugi" w:cstheme="majorHAnsi"/>
                <w:bCs/>
                <w:color w:val="000000"/>
                <w:sz w:val="14"/>
                <w:szCs w:val="14"/>
              </w:rPr>
            </w:pPr>
          </w:p>
        </w:tc>
        <w:tc>
          <w:tcPr>
            <w:tcW w:w="416" w:type="pct"/>
            <w:vMerge/>
            <w:vAlign w:val="center"/>
            <w:hideMark/>
          </w:tcPr>
          <w:p w14:paraId="6042500C" w14:textId="77777777" w:rsidR="00766D00" w:rsidRPr="00D90C99" w:rsidRDefault="00766D00">
            <w:pPr>
              <w:jc w:val="center"/>
              <w:rPr>
                <w:rFonts w:ascii="Gadugi" w:hAnsi="Gadugi" w:cstheme="majorHAnsi"/>
                <w:bCs/>
                <w:color w:val="000000"/>
                <w:sz w:val="14"/>
                <w:szCs w:val="14"/>
              </w:rPr>
            </w:pPr>
          </w:p>
        </w:tc>
      </w:tr>
      <w:tr w:rsidR="00D90C99" w:rsidRPr="00651043" w14:paraId="418D03F1" w14:textId="77777777" w:rsidTr="00D90C99">
        <w:trPr>
          <w:trHeight w:val="227"/>
          <w:jc w:val="center"/>
        </w:trPr>
        <w:tc>
          <w:tcPr>
            <w:tcW w:w="465" w:type="pct"/>
            <w:vMerge w:val="restart"/>
            <w:vAlign w:val="center"/>
            <w:hideMark/>
          </w:tcPr>
          <w:p w14:paraId="54E6974D" w14:textId="77777777" w:rsidR="00766D00" w:rsidRPr="00D90C99" w:rsidRDefault="00766D00">
            <w:pPr>
              <w:jc w:val="center"/>
              <w:rPr>
                <w:rFonts w:ascii="Gadugi" w:hAnsi="Gadugi" w:cstheme="majorHAnsi"/>
                <w:b/>
                <w:bCs/>
                <w:sz w:val="14"/>
                <w:szCs w:val="14"/>
              </w:rPr>
            </w:pPr>
            <w:proofErr w:type="gramStart"/>
            <w:r w:rsidRPr="00D90C99">
              <w:rPr>
                <w:rFonts w:ascii="Gadugi" w:hAnsi="Gadugi" w:cstheme="majorHAnsi"/>
                <w:b/>
                <w:bCs/>
                <w:sz w:val="14"/>
                <w:szCs w:val="14"/>
              </w:rPr>
              <w:t>Total</w:t>
            </w:r>
            <w:proofErr w:type="gramEnd"/>
            <w:r w:rsidRPr="00D90C99">
              <w:rPr>
                <w:rFonts w:ascii="Gadugi" w:hAnsi="Gadugi" w:cstheme="majorHAnsi"/>
                <w:b/>
                <w:bCs/>
                <w:sz w:val="14"/>
                <w:szCs w:val="14"/>
              </w:rPr>
              <w:t xml:space="preserve"> nacional</w:t>
            </w:r>
          </w:p>
        </w:tc>
        <w:tc>
          <w:tcPr>
            <w:tcW w:w="634" w:type="pct"/>
            <w:shd w:val="clear" w:color="auto" w:fill="BDD6EE" w:themeFill="accent1" w:themeFillTint="66"/>
            <w:vAlign w:val="center"/>
            <w:hideMark/>
          </w:tcPr>
          <w:p w14:paraId="2D4754B1"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Total</w:t>
            </w:r>
          </w:p>
        </w:tc>
        <w:tc>
          <w:tcPr>
            <w:tcW w:w="546" w:type="pct"/>
            <w:shd w:val="clear" w:color="auto" w:fill="BDD6EE" w:themeFill="accent1" w:themeFillTint="66"/>
            <w:vAlign w:val="center"/>
            <w:hideMark/>
          </w:tcPr>
          <w:p w14:paraId="2488DD79"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15.202</w:t>
            </w:r>
          </w:p>
        </w:tc>
        <w:tc>
          <w:tcPr>
            <w:tcW w:w="524" w:type="pct"/>
            <w:shd w:val="clear" w:color="auto" w:fill="BDD6EE" w:themeFill="accent1" w:themeFillTint="66"/>
            <w:vAlign w:val="center"/>
            <w:hideMark/>
          </w:tcPr>
          <w:p w14:paraId="31A53643"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361</w:t>
            </w:r>
          </w:p>
        </w:tc>
        <w:tc>
          <w:tcPr>
            <w:tcW w:w="368" w:type="pct"/>
            <w:shd w:val="clear" w:color="auto" w:fill="BDD6EE" w:themeFill="accent1" w:themeFillTint="66"/>
            <w:vAlign w:val="center"/>
            <w:hideMark/>
          </w:tcPr>
          <w:p w14:paraId="2A1F70DF"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9.753</w:t>
            </w:r>
          </w:p>
        </w:tc>
        <w:tc>
          <w:tcPr>
            <w:tcW w:w="588" w:type="pct"/>
            <w:shd w:val="clear" w:color="auto" w:fill="BDD6EE" w:themeFill="accent1" w:themeFillTint="66"/>
            <w:vAlign w:val="center"/>
            <w:hideMark/>
          </w:tcPr>
          <w:p w14:paraId="1339EE43"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27</w:t>
            </w:r>
          </w:p>
        </w:tc>
        <w:tc>
          <w:tcPr>
            <w:tcW w:w="317" w:type="pct"/>
            <w:shd w:val="clear" w:color="auto" w:fill="BDD6EE" w:themeFill="accent1" w:themeFillTint="66"/>
            <w:vAlign w:val="center"/>
            <w:hideMark/>
          </w:tcPr>
          <w:p w14:paraId="30762C40"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3.317</w:t>
            </w:r>
          </w:p>
        </w:tc>
        <w:tc>
          <w:tcPr>
            <w:tcW w:w="384" w:type="pct"/>
            <w:shd w:val="clear" w:color="auto" w:fill="BDD6EE" w:themeFill="accent1" w:themeFillTint="66"/>
            <w:vAlign w:val="center"/>
            <w:hideMark/>
          </w:tcPr>
          <w:p w14:paraId="408C57A9"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33</w:t>
            </w:r>
          </w:p>
        </w:tc>
        <w:tc>
          <w:tcPr>
            <w:tcW w:w="387" w:type="pct"/>
            <w:shd w:val="clear" w:color="auto" w:fill="BDD6EE" w:themeFill="accent1" w:themeFillTint="66"/>
            <w:vAlign w:val="center"/>
            <w:hideMark/>
          </w:tcPr>
          <w:p w14:paraId="630BC203"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1.664</w:t>
            </w:r>
          </w:p>
        </w:tc>
        <w:tc>
          <w:tcPr>
            <w:tcW w:w="372" w:type="pct"/>
            <w:shd w:val="clear" w:color="auto" w:fill="BDD6EE" w:themeFill="accent1" w:themeFillTint="66"/>
            <w:vAlign w:val="center"/>
            <w:hideMark/>
          </w:tcPr>
          <w:p w14:paraId="551EE234"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45</w:t>
            </w:r>
          </w:p>
        </w:tc>
        <w:tc>
          <w:tcPr>
            <w:tcW w:w="416" w:type="pct"/>
            <w:shd w:val="clear" w:color="auto" w:fill="BDD6EE" w:themeFill="accent1" w:themeFillTint="66"/>
            <w:vAlign w:val="center"/>
            <w:hideMark/>
          </w:tcPr>
          <w:p w14:paraId="1CD8BB10"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2</w:t>
            </w:r>
          </w:p>
        </w:tc>
      </w:tr>
      <w:tr w:rsidR="00766D00" w:rsidRPr="00651043" w14:paraId="404E47A0" w14:textId="77777777" w:rsidTr="00D90C99">
        <w:trPr>
          <w:trHeight w:val="227"/>
          <w:jc w:val="center"/>
        </w:trPr>
        <w:tc>
          <w:tcPr>
            <w:tcW w:w="465" w:type="pct"/>
            <w:vMerge/>
            <w:vAlign w:val="center"/>
            <w:hideMark/>
          </w:tcPr>
          <w:p w14:paraId="59DD180E" w14:textId="77777777" w:rsidR="00766D00" w:rsidRPr="00D90C99" w:rsidRDefault="00766D00">
            <w:pPr>
              <w:jc w:val="center"/>
              <w:rPr>
                <w:rFonts w:ascii="Gadugi" w:hAnsi="Gadugi" w:cstheme="majorHAnsi"/>
                <w:b/>
                <w:bCs/>
                <w:sz w:val="14"/>
                <w:szCs w:val="14"/>
              </w:rPr>
            </w:pPr>
          </w:p>
        </w:tc>
        <w:tc>
          <w:tcPr>
            <w:tcW w:w="634" w:type="pct"/>
            <w:vAlign w:val="center"/>
            <w:hideMark/>
          </w:tcPr>
          <w:p w14:paraId="11F0B352"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5A1C094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11.818</w:t>
            </w:r>
          </w:p>
        </w:tc>
        <w:tc>
          <w:tcPr>
            <w:tcW w:w="524" w:type="pct"/>
            <w:noWrap/>
            <w:vAlign w:val="center"/>
            <w:hideMark/>
          </w:tcPr>
          <w:p w14:paraId="009D0DB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323</w:t>
            </w:r>
          </w:p>
        </w:tc>
        <w:tc>
          <w:tcPr>
            <w:tcW w:w="368" w:type="pct"/>
            <w:noWrap/>
            <w:vAlign w:val="center"/>
            <w:hideMark/>
          </w:tcPr>
          <w:p w14:paraId="2423D0F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9.470</w:t>
            </w:r>
          </w:p>
        </w:tc>
        <w:tc>
          <w:tcPr>
            <w:tcW w:w="588" w:type="pct"/>
            <w:noWrap/>
            <w:vAlign w:val="center"/>
            <w:hideMark/>
          </w:tcPr>
          <w:p w14:paraId="0D136E8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19</w:t>
            </w:r>
          </w:p>
        </w:tc>
        <w:tc>
          <w:tcPr>
            <w:tcW w:w="317" w:type="pct"/>
            <w:noWrap/>
            <w:vAlign w:val="center"/>
            <w:hideMark/>
          </w:tcPr>
          <w:p w14:paraId="3D838F7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1.880</w:t>
            </w:r>
          </w:p>
        </w:tc>
        <w:tc>
          <w:tcPr>
            <w:tcW w:w="384" w:type="pct"/>
            <w:noWrap/>
            <w:vAlign w:val="center"/>
            <w:hideMark/>
          </w:tcPr>
          <w:p w14:paraId="7B2296D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w:t>
            </w:r>
          </w:p>
        </w:tc>
        <w:tc>
          <w:tcPr>
            <w:tcW w:w="387" w:type="pct"/>
            <w:noWrap/>
            <w:vAlign w:val="center"/>
            <w:hideMark/>
          </w:tcPr>
          <w:p w14:paraId="79017B7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109</w:t>
            </w:r>
          </w:p>
        </w:tc>
        <w:tc>
          <w:tcPr>
            <w:tcW w:w="372" w:type="pct"/>
            <w:noWrap/>
            <w:vAlign w:val="center"/>
            <w:hideMark/>
          </w:tcPr>
          <w:p w14:paraId="48EB4C0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13</w:t>
            </w:r>
          </w:p>
        </w:tc>
        <w:tc>
          <w:tcPr>
            <w:tcW w:w="416" w:type="pct"/>
            <w:noWrap/>
            <w:vAlign w:val="center"/>
            <w:hideMark/>
          </w:tcPr>
          <w:p w14:paraId="05D10F8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r>
      <w:tr w:rsidR="00766D00" w:rsidRPr="00651043" w14:paraId="6C0645A7" w14:textId="77777777" w:rsidTr="00D90C99">
        <w:trPr>
          <w:trHeight w:val="227"/>
          <w:jc w:val="center"/>
        </w:trPr>
        <w:tc>
          <w:tcPr>
            <w:tcW w:w="465" w:type="pct"/>
            <w:vMerge/>
            <w:vAlign w:val="center"/>
            <w:hideMark/>
          </w:tcPr>
          <w:p w14:paraId="161E8FD5" w14:textId="77777777" w:rsidR="00766D00" w:rsidRPr="00D90C99" w:rsidRDefault="00766D00">
            <w:pPr>
              <w:jc w:val="center"/>
              <w:rPr>
                <w:rFonts w:ascii="Gadugi" w:hAnsi="Gadugi" w:cstheme="majorHAnsi"/>
                <w:b/>
                <w:bCs/>
                <w:sz w:val="14"/>
                <w:szCs w:val="14"/>
              </w:rPr>
            </w:pPr>
          </w:p>
        </w:tc>
        <w:tc>
          <w:tcPr>
            <w:tcW w:w="634" w:type="pct"/>
            <w:vAlign w:val="center"/>
            <w:hideMark/>
          </w:tcPr>
          <w:p w14:paraId="2D809587"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Centro poblado/</w:t>
            </w:r>
            <w:r w:rsidRPr="00D90C99">
              <w:rPr>
                <w:rFonts w:ascii="Gadugi" w:hAnsi="Gadugi" w:cstheme="majorHAnsi"/>
                <w:b/>
                <w:bCs/>
                <w:color w:val="000000"/>
                <w:sz w:val="14"/>
                <w:szCs w:val="14"/>
              </w:rPr>
              <w:br/>
              <w:t>rural disperso</w:t>
            </w:r>
          </w:p>
        </w:tc>
        <w:tc>
          <w:tcPr>
            <w:tcW w:w="546" w:type="pct"/>
            <w:vAlign w:val="center"/>
            <w:hideMark/>
          </w:tcPr>
          <w:p w14:paraId="38F529E5"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3.384</w:t>
            </w:r>
          </w:p>
        </w:tc>
        <w:tc>
          <w:tcPr>
            <w:tcW w:w="524" w:type="pct"/>
            <w:vAlign w:val="center"/>
            <w:hideMark/>
          </w:tcPr>
          <w:p w14:paraId="30550578"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38</w:t>
            </w:r>
          </w:p>
        </w:tc>
        <w:tc>
          <w:tcPr>
            <w:tcW w:w="368" w:type="pct"/>
            <w:vAlign w:val="center"/>
            <w:hideMark/>
          </w:tcPr>
          <w:p w14:paraId="48BF86D0"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284</w:t>
            </w:r>
          </w:p>
        </w:tc>
        <w:tc>
          <w:tcPr>
            <w:tcW w:w="588" w:type="pct"/>
            <w:vAlign w:val="center"/>
            <w:hideMark/>
          </w:tcPr>
          <w:p w14:paraId="76A3B892"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9</w:t>
            </w:r>
          </w:p>
        </w:tc>
        <w:tc>
          <w:tcPr>
            <w:tcW w:w="317" w:type="pct"/>
            <w:vAlign w:val="center"/>
            <w:hideMark/>
          </w:tcPr>
          <w:p w14:paraId="01EC9F2C"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1.437</w:t>
            </w:r>
          </w:p>
        </w:tc>
        <w:tc>
          <w:tcPr>
            <w:tcW w:w="384" w:type="pct"/>
            <w:vAlign w:val="center"/>
            <w:hideMark/>
          </w:tcPr>
          <w:p w14:paraId="6DA2FE46"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29</w:t>
            </w:r>
          </w:p>
        </w:tc>
        <w:tc>
          <w:tcPr>
            <w:tcW w:w="387" w:type="pct"/>
            <w:vAlign w:val="center"/>
            <w:hideMark/>
          </w:tcPr>
          <w:p w14:paraId="2101B27A"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1.555</w:t>
            </w:r>
          </w:p>
        </w:tc>
        <w:tc>
          <w:tcPr>
            <w:tcW w:w="372" w:type="pct"/>
            <w:vAlign w:val="center"/>
            <w:hideMark/>
          </w:tcPr>
          <w:p w14:paraId="5928C437"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32</w:t>
            </w:r>
          </w:p>
        </w:tc>
        <w:tc>
          <w:tcPr>
            <w:tcW w:w="416" w:type="pct"/>
            <w:vAlign w:val="center"/>
            <w:hideMark/>
          </w:tcPr>
          <w:p w14:paraId="0BFC6047" w14:textId="77777777" w:rsidR="00766D00" w:rsidRPr="00D90C99" w:rsidRDefault="00766D00">
            <w:pPr>
              <w:jc w:val="center"/>
              <w:rPr>
                <w:rFonts w:ascii="Gadugi" w:hAnsi="Gadugi" w:cstheme="majorHAnsi"/>
                <w:color w:val="000000"/>
                <w:sz w:val="14"/>
                <w:szCs w:val="14"/>
              </w:rPr>
            </w:pPr>
            <w:r w:rsidRPr="00D90C99">
              <w:rPr>
                <w:rFonts w:ascii="Gadugi" w:hAnsi="Gadugi" w:cstheme="majorHAnsi"/>
                <w:color w:val="000000"/>
                <w:sz w:val="14"/>
                <w:szCs w:val="14"/>
              </w:rPr>
              <w:t>1</w:t>
            </w:r>
          </w:p>
        </w:tc>
      </w:tr>
      <w:tr w:rsidR="00D90C99" w:rsidRPr="00651043" w14:paraId="5C3661B4" w14:textId="77777777" w:rsidTr="00D90C99">
        <w:trPr>
          <w:trHeight w:val="227"/>
          <w:jc w:val="center"/>
        </w:trPr>
        <w:tc>
          <w:tcPr>
            <w:tcW w:w="465" w:type="pct"/>
            <w:vMerge w:val="restart"/>
            <w:vAlign w:val="center"/>
            <w:hideMark/>
          </w:tcPr>
          <w:p w14:paraId="47AB0AE8"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Caribe</w:t>
            </w:r>
          </w:p>
        </w:tc>
        <w:tc>
          <w:tcPr>
            <w:tcW w:w="634" w:type="pct"/>
            <w:shd w:val="clear" w:color="auto" w:fill="BDD6EE" w:themeFill="accent1" w:themeFillTint="66"/>
            <w:vAlign w:val="center"/>
            <w:hideMark/>
          </w:tcPr>
          <w:p w14:paraId="07CE4E36"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Total</w:t>
            </w:r>
          </w:p>
        </w:tc>
        <w:tc>
          <w:tcPr>
            <w:tcW w:w="546" w:type="pct"/>
            <w:shd w:val="clear" w:color="auto" w:fill="BDD6EE" w:themeFill="accent1" w:themeFillTint="66"/>
            <w:noWrap/>
            <w:vAlign w:val="center"/>
            <w:hideMark/>
          </w:tcPr>
          <w:p w14:paraId="109B1EA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2.796</w:t>
            </w:r>
          </w:p>
        </w:tc>
        <w:tc>
          <w:tcPr>
            <w:tcW w:w="524" w:type="pct"/>
            <w:shd w:val="clear" w:color="auto" w:fill="BDD6EE" w:themeFill="accent1" w:themeFillTint="66"/>
            <w:noWrap/>
            <w:vAlign w:val="center"/>
            <w:hideMark/>
          </w:tcPr>
          <w:p w14:paraId="29F28BA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74</w:t>
            </w:r>
          </w:p>
        </w:tc>
        <w:tc>
          <w:tcPr>
            <w:tcW w:w="368" w:type="pct"/>
            <w:shd w:val="clear" w:color="auto" w:fill="BDD6EE" w:themeFill="accent1" w:themeFillTint="66"/>
            <w:noWrap/>
            <w:vAlign w:val="center"/>
            <w:hideMark/>
          </w:tcPr>
          <w:p w14:paraId="58E49A5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1.809</w:t>
            </w:r>
          </w:p>
        </w:tc>
        <w:tc>
          <w:tcPr>
            <w:tcW w:w="588" w:type="pct"/>
            <w:shd w:val="clear" w:color="auto" w:fill="BDD6EE" w:themeFill="accent1" w:themeFillTint="66"/>
            <w:noWrap/>
            <w:vAlign w:val="center"/>
            <w:hideMark/>
          </w:tcPr>
          <w:p w14:paraId="55014A6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w:t>
            </w:r>
          </w:p>
        </w:tc>
        <w:tc>
          <w:tcPr>
            <w:tcW w:w="317" w:type="pct"/>
            <w:shd w:val="clear" w:color="auto" w:fill="BDD6EE" w:themeFill="accent1" w:themeFillTint="66"/>
            <w:noWrap/>
            <w:vAlign w:val="center"/>
            <w:hideMark/>
          </w:tcPr>
          <w:p w14:paraId="2D8F381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371</w:t>
            </w:r>
          </w:p>
        </w:tc>
        <w:tc>
          <w:tcPr>
            <w:tcW w:w="384" w:type="pct"/>
            <w:shd w:val="clear" w:color="auto" w:fill="BDD6EE" w:themeFill="accent1" w:themeFillTint="66"/>
            <w:noWrap/>
            <w:vAlign w:val="center"/>
            <w:hideMark/>
          </w:tcPr>
          <w:p w14:paraId="6A68984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w:t>
            </w:r>
          </w:p>
        </w:tc>
        <w:tc>
          <w:tcPr>
            <w:tcW w:w="387" w:type="pct"/>
            <w:shd w:val="clear" w:color="auto" w:fill="BDD6EE" w:themeFill="accent1" w:themeFillTint="66"/>
            <w:noWrap/>
            <w:vAlign w:val="center"/>
            <w:hideMark/>
          </w:tcPr>
          <w:p w14:paraId="49A7FE7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516</w:t>
            </w:r>
          </w:p>
        </w:tc>
        <w:tc>
          <w:tcPr>
            <w:tcW w:w="372" w:type="pct"/>
            <w:shd w:val="clear" w:color="auto" w:fill="BDD6EE" w:themeFill="accent1" w:themeFillTint="66"/>
            <w:noWrap/>
            <w:vAlign w:val="center"/>
            <w:hideMark/>
          </w:tcPr>
          <w:p w14:paraId="4CDB01E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19</w:t>
            </w:r>
          </w:p>
        </w:tc>
        <w:tc>
          <w:tcPr>
            <w:tcW w:w="416" w:type="pct"/>
            <w:shd w:val="clear" w:color="auto" w:fill="BDD6EE" w:themeFill="accent1" w:themeFillTint="66"/>
            <w:noWrap/>
            <w:vAlign w:val="center"/>
            <w:hideMark/>
          </w:tcPr>
          <w:p w14:paraId="08E5353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766D00" w:rsidRPr="00651043" w14:paraId="4BC2D9FF" w14:textId="77777777" w:rsidTr="00D90C99">
        <w:trPr>
          <w:trHeight w:val="227"/>
          <w:jc w:val="center"/>
        </w:trPr>
        <w:tc>
          <w:tcPr>
            <w:tcW w:w="465" w:type="pct"/>
            <w:vMerge/>
            <w:vAlign w:val="center"/>
            <w:hideMark/>
          </w:tcPr>
          <w:p w14:paraId="2D4F2C7B"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516A2859"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709ACAF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2.060</w:t>
            </w:r>
          </w:p>
        </w:tc>
        <w:tc>
          <w:tcPr>
            <w:tcW w:w="524" w:type="pct"/>
            <w:noWrap/>
            <w:vAlign w:val="center"/>
            <w:hideMark/>
          </w:tcPr>
          <w:p w14:paraId="7D69C13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57</w:t>
            </w:r>
          </w:p>
        </w:tc>
        <w:tc>
          <w:tcPr>
            <w:tcW w:w="368" w:type="pct"/>
            <w:noWrap/>
            <w:vAlign w:val="center"/>
            <w:hideMark/>
          </w:tcPr>
          <w:p w14:paraId="5D25760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1.731</w:t>
            </w:r>
          </w:p>
        </w:tc>
        <w:tc>
          <w:tcPr>
            <w:tcW w:w="588" w:type="pct"/>
            <w:noWrap/>
            <w:vAlign w:val="center"/>
            <w:hideMark/>
          </w:tcPr>
          <w:p w14:paraId="012EB74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w:t>
            </w:r>
          </w:p>
        </w:tc>
        <w:tc>
          <w:tcPr>
            <w:tcW w:w="317" w:type="pct"/>
            <w:noWrap/>
            <w:vAlign w:val="center"/>
            <w:hideMark/>
          </w:tcPr>
          <w:p w14:paraId="783AD1F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185</w:t>
            </w:r>
          </w:p>
        </w:tc>
        <w:tc>
          <w:tcPr>
            <w:tcW w:w="384" w:type="pct"/>
            <w:noWrap/>
            <w:vAlign w:val="center"/>
            <w:hideMark/>
          </w:tcPr>
          <w:p w14:paraId="0397195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387" w:type="pct"/>
            <w:noWrap/>
            <w:vAlign w:val="center"/>
            <w:hideMark/>
          </w:tcPr>
          <w:p w14:paraId="56B45E7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73</w:t>
            </w:r>
          </w:p>
        </w:tc>
        <w:tc>
          <w:tcPr>
            <w:tcW w:w="372" w:type="pct"/>
            <w:noWrap/>
            <w:vAlign w:val="center"/>
            <w:hideMark/>
          </w:tcPr>
          <w:p w14:paraId="609A0EF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10</w:t>
            </w:r>
          </w:p>
        </w:tc>
        <w:tc>
          <w:tcPr>
            <w:tcW w:w="416" w:type="pct"/>
            <w:noWrap/>
            <w:vAlign w:val="center"/>
            <w:hideMark/>
          </w:tcPr>
          <w:p w14:paraId="113C277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766D00" w:rsidRPr="00651043" w14:paraId="6160C1E5" w14:textId="77777777" w:rsidTr="00D90C99">
        <w:trPr>
          <w:trHeight w:val="227"/>
          <w:jc w:val="center"/>
        </w:trPr>
        <w:tc>
          <w:tcPr>
            <w:tcW w:w="465" w:type="pct"/>
            <w:vMerge/>
            <w:vAlign w:val="center"/>
            <w:hideMark/>
          </w:tcPr>
          <w:p w14:paraId="0D31D658"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4BF8A51E"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Centro poblado/</w:t>
            </w:r>
            <w:r w:rsidRPr="00D90C99">
              <w:rPr>
                <w:rFonts w:ascii="Gadugi" w:hAnsi="Gadugi" w:cstheme="majorHAnsi"/>
                <w:b/>
                <w:bCs/>
                <w:color w:val="000000"/>
                <w:sz w:val="14"/>
                <w:szCs w:val="14"/>
              </w:rPr>
              <w:br/>
              <w:t>rural disperso</w:t>
            </w:r>
          </w:p>
        </w:tc>
        <w:tc>
          <w:tcPr>
            <w:tcW w:w="546" w:type="pct"/>
            <w:noWrap/>
            <w:vAlign w:val="center"/>
            <w:hideMark/>
          </w:tcPr>
          <w:p w14:paraId="1CE33DC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736</w:t>
            </w:r>
          </w:p>
        </w:tc>
        <w:tc>
          <w:tcPr>
            <w:tcW w:w="524" w:type="pct"/>
            <w:noWrap/>
            <w:vAlign w:val="center"/>
            <w:hideMark/>
          </w:tcPr>
          <w:p w14:paraId="54C4BE0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17</w:t>
            </w:r>
          </w:p>
        </w:tc>
        <w:tc>
          <w:tcPr>
            <w:tcW w:w="368" w:type="pct"/>
            <w:noWrap/>
            <w:vAlign w:val="center"/>
            <w:hideMark/>
          </w:tcPr>
          <w:p w14:paraId="1ABACCC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78</w:t>
            </w:r>
          </w:p>
        </w:tc>
        <w:tc>
          <w:tcPr>
            <w:tcW w:w="588" w:type="pct"/>
            <w:noWrap/>
            <w:vAlign w:val="center"/>
            <w:hideMark/>
          </w:tcPr>
          <w:p w14:paraId="0B4E33D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17" w:type="pct"/>
            <w:noWrap/>
            <w:vAlign w:val="center"/>
            <w:hideMark/>
          </w:tcPr>
          <w:p w14:paraId="5227F1F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186</w:t>
            </w:r>
          </w:p>
        </w:tc>
        <w:tc>
          <w:tcPr>
            <w:tcW w:w="384" w:type="pct"/>
            <w:noWrap/>
            <w:vAlign w:val="center"/>
            <w:hideMark/>
          </w:tcPr>
          <w:p w14:paraId="617A33F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387" w:type="pct"/>
            <w:noWrap/>
            <w:vAlign w:val="center"/>
            <w:hideMark/>
          </w:tcPr>
          <w:p w14:paraId="2827B2F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443</w:t>
            </w:r>
          </w:p>
        </w:tc>
        <w:tc>
          <w:tcPr>
            <w:tcW w:w="372" w:type="pct"/>
            <w:noWrap/>
            <w:vAlign w:val="center"/>
            <w:hideMark/>
          </w:tcPr>
          <w:p w14:paraId="160A793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9</w:t>
            </w:r>
          </w:p>
        </w:tc>
        <w:tc>
          <w:tcPr>
            <w:tcW w:w="416" w:type="pct"/>
            <w:noWrap/>
            <w:vAlign w:val="center"/>
            <w:hideMark/>
          </w:tcPr>
          <w:p w14:paraId="2AD8FCA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D90C99" w:rsidRPr="00651043" w14:paraId="7B05F5AC" w14:textId="77777777" w:rsidTr="00D90C99">
        <w:trPr>
          <w:trHeight w:val="227"/>
          <w:jc w:val="center"/>
        </w:trPr>
        <w:tc>
          <w:tcPr>
            <w:tcW w:w="465" w:type="pct"/>
            <w:vMerge w:val="restart"/>
            <w:vAlign w:val="center"/>
            <w:hideMark/>
          </w:tcPr>
          <w:p w14:paraId="57FB4F5F"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Oriental</w:t>
            </w:r>
          </w:p>
        </w:tc>
        <w:tc>
          <w:tcPr>
            <w:tcW w:w="634" w:type="pct"/>
            <w:shd w:val="clear" w:color="auto" w:fill="BDD6EE" w:themeFill="accent1" w:themeFillTint="66"/>
            <w:vAlign w:val="center"/>
            <w:hideMark/>
          </w:tcPr>
          <w:p w14:paraId="5F20DFE7"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Total</w:t>
            </w:r>
          </w:p>
        </w:tc>
        <w:tc>
          <w:tcPr>
            <w:tcW w:w="546" w:type="pct"/>
            <w:shd w:val="clear" w:color="auto" w:fill="BDD6EE" w:themeFill="accent1" w:themeFillTint="66"/>
            <w:noWrap/>
            <w:vAlign w:val="center"/>
            <w:hideMark/>
          </w:tcPr>
          <w:p w14:paraId="0B3A8C7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2.683</w:t>
            </w:r>
          </w:p>
        </w:tc>
        <w:tc>
          <w:tcPr>
            <w:tcW w:w="524" w:type="pct"/>
            <w:shd w:val="clear" w:color="auto" w:fill="BDD6EE" w:themeFill="accent1" w:themeFillTint="66"/>
            <w:noWrap/>
            <w:vAlign w:val="center"/>
            <w:hideMark/>
          </w:tcPr>
          <w:p w14:paraId="602A97A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13</w:t>
            </w:r>
          </w:p>
        </w:tc>
        <w:tc>
          <w:tcPr>
            <w:tcW w:w="368" w:type="pct"/>
            <w:shd w:val="clear" w:color="auto" w:fill="BDD6EE" w:themeFill="accent1" w:themeFillTint="66"/>
            <w:noWrap/>
            <w:vAlign w:val="center"/>
            <w:hideMark/>
          </w:tcPr>
          <w:p w14:paraId="5D07C76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1.663</w:t>
            </w:r>
          </w:p>
        </w:tc>
        <w:tc>
          <w:tcPr>
            <w:tcW w:w="588" w:type="pct"/>
            <w:shd w:val="clear" w:color="auto" w:fill="BDD6EE" w:themeFill="accent1" w:themeFillTint="66"/>
            <w:noWrap/>
            <w:vAlign w:val="center"/>
            <w:hideMark/>
          </w:tcPr>
          <w:p w14:paraId="0E79213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w:t>
            </w:r>
          </w:p>
        </w:tc>
        <w:tc>
          <w:tcPr>
            <w:tcW w:w="317" w:type="pct"/>
            <w:shd w:val="clear" w:color="auto" w:fill="BDD6EE" w:themeFill="accent1" w:themeFillTint="66"/>
            <w:noWrap/>
            <w:vAlign w:val="center"/>
            <w:hideMark/>
          </w:tcPr>
          <w:p w14:paraId="57FD202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638</w:t>
            </w:r>
          </w:p>
        </w:tc>
        <w:tc>
          <w:tcPr>
            <w:tcW w:w="384" w:type="pct"/>
            <w:shd w:val="clear" w:color="auto" w:fill="BDD6EE" w:themeFill="accent1" w:themeFillTint="66"/>
            <w:noWrap/>
            <w:vAlign w:val="center"/>
            <w:hideMark/>
          </w:tcPr>
          <w:p w14:paraId="24C7C08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27</w:t>
            </w:r>
          </w:p>
        </w:tc>
        <w:tc>
          <w:tcPr>
            <w:tcW w:w="387" w:type="pct"/>
            <w:shd w:val="clear" w:color="auto" w:fill="BDD6EE" w:themeFill="accent1" w:themeFillTint="66"/>
            <w:noWrap/>
            <w:vAlign w:val="center"/>
            <w:hideMark/>
          </w:tcPr>
          <w:p w14:paraId="1E31C9A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324</w:t>
            </w:r>
          </w:p>
        </w:tc>
        <w:tc>
          <w:tcPr>
            <w:tcW w:w="372" w:type="pct"/>
            <w:shd w:val="clear" w:color="auto" w:fill="BDD6EE" w:themeFill="accent1" w:themeFillTint="66"/>
            <w:noWrap/>
            <w:vAlign w:val="center"/>
            <w:hideMark/>
          </w:tcPr>
          <w:p w14:paraId="7711872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w:t>
            </w:r>
          </w:p>
        </w:tc>
        <w:tc>
          <w:tcPr>
            <w:tcW w:w="416" w:type="pct"/>
            <w:shd w:val="clear" w:color="auto" w:fill="BDD6EE" w:themeFill="accent1" w:themeFillTint="66"/>
            <w:noWrap/>
            <w:vAlign w:val="center"/>
            <w:hideMark/>
          </w:tcPr>
          <w:p w14:paraId="767B80B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766D00" w:rsidRPr="00651043" w14:paraId="33E58D21" w14:textId="77777777" w:rsidTr="00D90C99">
        <w:trPr>
          <w:trHeight w:val="227"/>
          <w:jc w:val="center"/>
        </w:trPr>
        <w:tc>
          <w:tcPr>
            <w:tcW w:w="465" w:type="pct"/>
            <w:vMerge/>
            <w:vAlign w:val="center"/>
            <w:hideMark/>
          </w:tcPr>
          <w:p w14:paraId="2EAEB7CE"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7FCE1819"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207F751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1.921</w:t>
            </w:r>
          </w:p>
        </w:tc>
        <w:tc>
          <w:tcPr>
            <w:tcW w:w="524" w:type="pct"/>
            <w:noWrap/>
            <w:vAlign w:val="center"/>
            <w:hideMark/>
          </w:tcPr>
          <w:p w14:paraId="54BCA11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12</w:t>
            </w:r>
          </w:p>
        </w:tc>
        <w:tc>
          <w:tcPr>
            <w:tcW w:w="368" w:type="pct"/>
            <w:noWrap/>
            <w:vAlign w:val="center"/>
            <w:hideMark/>
          </w:tcPr>
          <w:p w14:paraId="637CDB1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1.604</w:t>
            </w:r>
          </w:p>
        </w:tc>
        <w:tc>
          <w:tcPr>
            <w:tcW w:w="588" w:type="pct"/>
            <w:noWrap/>
            <w:vAlign w:val="center"/>
            <w:hideMark/>
          </w:tcPr>
          <w:p w14:paraId="47EE55E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w:t>
            </w:r>
          </w:p>
        </w:tc>
        <w:tc>
          <w:tcPr>
            <w:tcW w:w="317" w:type="pct"/>
            <w:noWrap/>
            <w:vAlign w:val="center"/>
            <w:hideMark/>
          </w:tcPr>
          <w:p w14:paraId="1D634B0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295</w:t>
            </w:r>
          </w:p>
        </w:tc>
        <w:tc>
          <w:tcPr>
            <w:tcW w:w="384" w:type="pct"/>
            <w:noWrap/>
            <w:vAlign w:val="center"/>
            <w:hideMark/>
          </w:tcPr>
          <w:p w14:paraId="05411A0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87" w:type="pct"/>
            <w:noWrap/>
            <w:vAlign w:val="center"/>
            <w:hideMark/>
          </w:tcPr>
          <w:p w14:paraId="2D90BFB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6</w:t>
            </w:r>
          </w:p>
        </w:tc>
        <w:tc>
          <w:tcPr>
            <w:tcW w:w="372" w:type="pct"/>
            <w:noWrap/>
            <w:vAlign w:val="center"/>
            <w:hideMark/>
          </w:tcPr>
          <w:p w14:paraId="251766E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416" w:type="pct"/>
            <w:noWrap/>
            <w:vAlign w:val="center"/>
            <w:hideMark/>
          </w:tcPr>
          <w:p w14:paraId="0DD4B30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766D00" w:rsidRPr="00651043" w14:paraId="4AA27B9E" w14:textId="77777777" w:rsidTr="00D90C99">
        <w:trPr>
          <w:trHeight w:val="227"/>
          <w:jc w:val="center"/>
        </w:trPr>
        <w:tc>
          <w:tcPr>
            <w:tcW w:w="465" w:type="pct"/>
            <w:vMerge/>
            <w:vAlign w:val="center"/>
            <w:hideMark/>
          </w:tcPr>
          <w:p w14:paraId="0864068E"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005C27B8"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Centro poblado/</w:t>
            </w:r>
            <w:r w:rsidRPr="00D90C99">
              <w:rPr>
                <w:rFonts w:ascii="Gadugi" w:hAnsi="Gadugi" w:cstheme="majorHAnsi"/>
                <w:b/>
                <w:bCs/>
                <w:color w:val="000000"/>
                <w:sz w:val="14"/>
                <w:szCs w:val="14"/>
              </w:rPr>
              <w:br/>
              <w:t>rural disperso</w:t>
            </w:r>
          </w:p>
        </w:tc>
        <w:tc>
          <w:tcPr>
            <w:tcW w:w="546" w:type="pct"/>
            <w:noWrap/>
            <w:vAlign w:val="center"/>
            <w:hideMark/>
          </w:tcPr>
          <w:p w14:paraId="6A6C5EC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763</w:t>
            </w:r>
          </w:p>
        </w:tc>
        <w:tc>
          <w:tcPr>
            <w:tcW w:w="524" w:type="pct"/>
            <w:noWrap/>
            <w:vAlign w:val="center"/>
            <w:hideMark/>
          </w:tcPr>
          <w:p w14:paraId="5A7E286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68" w:type="pct"/>
            <w:noWrap/>
            <w:vAlign w:val="center"/>
            <w:hideMark/>
          </w:tcPr>
          <w:p w14:paraId="34E0F3A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59</w:t>
            </w:r>
          </w:p>
        </w:tc>
        <w:tc>
          <w:tcPr>
            <w:tcW w:w="588" w:type="pct"/>
            <w:noWrap/>
            <w:vAlign w:val="center"/>
            <w:hideMark/>
          </w:tcPr>
          <w:p w14:paraId="34F0074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w:t>
            </w:r>
          </w:p>
        </w:tc>
        <w:tc>
          <w:tcPr>
            <w:tcW w:w="317" w:type="pct"/>
            <w:noWrap/>
            <w:vAlign w:val="center"/>
            <w:hideMark/>
          </w:tcPr>
          <w:p w14:paraId="77546F8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344</w:t>
            </w:r>
          </w:p>
        </w:tc>
        <w:tc>
          <w:tcPr>
            <w:tcW w:w="384" w:type="pct"/>
            <w:noWrap/>
            <w:vAlign w:val="center"/>
            <w:hideMark/>
          </w:tcPr>
          <w:p w14:paraId="7D46AEF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26</w:t>
            </w:r>
          </w:p>
        </w:tc>
        <w:tc>
          <w:tcPr>
            <w:tcW w:w="387" w:type="pct"/>
            <w:noWrap/>
            <w:vAlign w:val="center"/>
            <w:hideMark/>
          </w:tcPr>
          <w:p w14:paraId="1BB2DA0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318</w:t>
            </w:r>
          </w:p>
        </w:tc>
        <w:tc>
          <w:tcPr>
            <w:tcW w:w="372" w:type="pct"/>
            <w:noWrap/>
            <w:vAlign w:val="center"/>
            <w:hideMark/>
          </w:tcPr>
          <w:p w14:paraId="3762FD1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w:t>
            </w:r>
          </w:p>
        </w:tc>
        <w:tc>
          <w:tcPr>
            <w:tcW w:w="416" w:type="pct"/>
            <w:noWrap/>
            <w:vAlign w:val="center"/>
            <w:hideMark/>
          </w:tcPr>
          <w:p w14:paraId="6B94E85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D90C99" w:rsidRPr="00651043" w14:paraId="215C62A6" w14:textId="77777777" w:rsidTr="00D90C99">
        <w:trPr>
          <w:trHeight w:val="227"/>
          <w:jc w:val="center"/>
        </w:trPr>
        <w:tc>
          <w:tcPr>
            <w:tcW w:w="465" w:type="pct"/>
            <w:vMerge w:val="restart"/>
            <w:vAlign w:val="center"/>
            <w:hideMark/>
          </w:tcPr>
          <w:p w14:paraId="566D3BC8"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Central</w:t>
            </w:r>
          </w:p>
        </w:tc>
        <w:tc>
          <w:tcPr>
            <w:tcW w:w="634" w:type="pct"/>
            <w:shd w:val="clear" w:color="auto" w:fill="BDD6EE" w:themeFill="accent1" w:themeFillTint="66"/>
            <w:vAlign w:val="center"/>
            <w:hideMark/>
          </w:tcPr>
          <w:p w14:paraId="379B4A43"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Total</w:t>
            </w:r>
          </w:p>
        </w:tc>
        <w:tc>
          <w:tcPr>
            <w:tcW w:w="546" w:type="pct"/>
            <w:shd w:val="clear" w:color="auto" w:fill="BDD6EE" w:themeFill="accent1" w:themeFillTint="66"/>
            <w:noWrap/>
            <w:vAlign w:val="center"/>
            <w:hideMark/>
          </w:tcPr>
          <w:p w14:paraId="5B7CC7A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1.777</w:t>
            </w:r>
          </w:p>
        </w:tc>
        <w:tc>
          <w:tcPr>
            <w:tcW w:w="524" w:type="pct"/>
            <w:shd w:val="clear" w:color="auto" w:fill="BDD6EE" w:themeFill="accent1" w:themeFillTint="66"/>
            <w:noWrap/>
            <w:vAlign w:val="center"/>
            <w:hideMark/>
          </w:tcPr>
          <w:p w14:paraId="5D0521C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6</w:t>
            </w:r>
          </w:p>
        </w:tc>
        <w:tc>
          <w:tcPr>
            <w:tcW w:w="368" w:type="pct"/>
            <w:shd w:val="clear" w:color="auto" w:fill="BDD6EE" w:themeFill="accent1" w:themeFillTint="66"/>
            <w:noWrap/>
            <w:vAlign w:val="center"/>
            <w:hideMark/>
          </w:tcPr>
          <w:p w14:paraId="28EE62C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1.113</w:t>
            </w:r>
          </w:p>
        </w:tc>
        <w:tc>
          <w:tcPr>
            <w:tcW w:w="588" w:type="pct"/>
            <w:shd w:val="clear" w:color="auto" w:fill="BDD6EE" w:themeFill="accent1" w:themeFillTint="66"/>
            <w:noWrap/>
            <w:vAlign w:val="center"/>
            <w:hideMark/>
          </w:tcPr>
          <w:p w14:paraId="5C514E8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317" w:type="pct"/>
            <w:shd w:val="clear" w:color="auto" w:fill="BDD6EE" w:themeFill="accent1" w:themeFillTint="66"/>
            <w:noWrap/>
            <w:vAlign w:val="center"/>
            <w:hideMark/>
          </w:tcPr>
          <w:p w14:paraId="363F6FA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382</w:t>
            </w:r>
          </w:p>
        </w:tc>
        <w:tc>
          <w:tcPr>
            <w:tcW w:w="384" w:type="pct"/>
            <w:shd w:val="clear" w:color="auto" w:fill="BDD6EE" w:themeFill="accent1" w:themeFillTint="66"/>
            <w:noWrap/>
            <w:vAlign w:val="center"/>
            <w:hideMark/>
          </w:tcPr>
          <w:p w14:paraId="3AAA6FB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87" w:type="pct"/>
            <w:shd w:val="clear" w:color="auto" w:fill="BDD6EE" w:themeFill="accent1" w:themeFillTint="66"/>
            <w:noWrap/>
            <w:vAlign w:val="center"/>
            <w:hideMark/>
          </w:tcPr>
          <w:p w14:paraId="378CC5D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270</w:t>
            </w:r>
          </w:p>
        </w:tc>
        <w:tc>
          <w:tcPr>
            <w:tcW w:w="372" w:type="pct"/>
            <w:shd w:val="clear" w:color="auto" w:fill="BDD6EE" w:themeFill="accent1" w:themeFillTint="66"/>
            <w:noWrap/>
            <w:vAlign w:val="center"/>
            <w:hideMark/>
          </w:tcPr>
          <w:p w14:paraId="2E8E23A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w:t>
            </w:r>
          </w:p>
        </w:tc>
        <w:tc>
          <w:tcPr>
            <w:tcW w:w="416" w:type="pct"/>
            <w:shd w:val="clear" w:color="auto" w:fill="BDD6EE" w:themeFill="accent1" w:themeFillTint="66"/>
            <w:noWrap/>
            <w:vAlign w:val="center"/>
            <w:hideMark/>
          </w:tcPr>
          <w:p w14:paraId="1DFA2B5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766D00" w:rsidRPr="00651043" w14:paraId="1CA23421" w14:textId="77777777" w:rsidTr="00D90C99">
        <w:trPr>
          <w:trHeight w:val="227"/>
          <w:jc w:val="center"/>
        </w:trPr>
        <w:tc>
          <w:tcPr>
            <w:tcW w:w="465" w:type="pct"/>
            <w:vMerge/>
            <w:vAlign w:val="center"/>
            <w:hideMark/>
          </w:tcPr>
          <w:p w14:paraId="704131D3"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10215C59"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6AE07D0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1.278</w:t>
            </w:r>
          </w:p>
        </w:tc>
        <w:tc>
          <w:tcPr>
            <w:tcW w:w="524" w:type="pct"/>
            <w:noWrap/>
            <w:vAlign w:val="center"/>
            <w:hideMark/>
          </w:tcPr>
          <w:p w14:paraId="41284B7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w:t>
            </w:r>
          </w:p>
        </w:tc>
        <w:tc>
          <w:tcPr>
            <w:tcW w:w="368" w:type="pct"/>
            <w:noWrap/>
            <w:vAlign w:val="center"/>
            <w:hideMark/>
          </w:tcPr>
          <w:p w14:paraId="41E3950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1.062</w:t>
            </w:r>
          </w:p>
        </w:tc>
        <w:tc>
          <w:tcPr>
            <w:tcW w:w="588" w:type="pct"/>
            <w:noWrap/>
            <w:vAlign w:val="center"/>
            <w:hideMark/>
          </w:tcPr>
          <w:p w14:paraId="52DA13D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317" w:type="pct"/>
            <w:noWrap/>
            <w:vAlign w:val="center"/>
            <w:hideMark/>
          </w:tcPr>
          <w:p w14:paraId="13385CE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200</w:t>
            </w:r>
          </w:p>
        </w:tc>
        <w:tc>
          <w:tcPr>
            <w:tcW w:w="384" w:type="pct"/>
            <w:noWrap/>
            <w:vAlign w:val="center"/>
            <w:hideMark/>
          </w:tcPr>
          <w:p w14:paraId="7450C11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387" w:type="pct"/>
            <w:noWrap/>
            <w:vAlign w:val="center"/>
            <w:hideMark/>
          </w:tcPr>
          <w:p w14:paraId="590B770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10</w:t>
            </w:r>
          </w:p>
        </w:tc>
        <w:tc>
          <w:tcPr>
            <w:tcW w:w="372" w:type="pct"/>
            <w:noWrap/>
            <w:vAlign w:val="center"/>
            <w:hideMark/>
          </w:tcPr>
          <w:p w14:paraId="27E216E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416" w:type="pct"/>
            <w:noWrap/>
            <w:vAlign w:val="center"/>
            <w:hideMark/>
          </w:tcPr>
          <w:p w14:paraId="2795106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766D00" w:rsidRPr="00651043" w14:paraId="20BDB3E9" w14:textId="77777777" w:rsidTr="00D90C99">
        <w:trPr>
          <w:trHeight w:val="227"/>
          <w:jc w:val="center"/>
        </w:trPr>
        <w:tc>
          <w:tcPr>
            <w:tcW w:w="465" w:type="pct"/>
            <w:vMerge/>
            <w:vAlign w:val="center"/>
            <w:hideMark/>
          </w:tcPr>
          <w:p w14:paraId="15B69621"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18AA360D"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Centro poblado/</w:t>
            </w:r>
            <w:r w:rsidRPr="00D90C99">
              <w:rPr>
                <w:rFonts w:ascii="Gadugi" w:hAnsi="Gadugi" w:cstheme="majorHAnsi"/>
                <w:b/>
                <w:bCs/>
                <w:color w:val="000000"/>
                <w:sz w:val="14"/>
                <w:szCs w:val="14"/>
              </w:rPr>
              <w:br/>
              <w:t>rural disperso</w:t>
            </w:r>
          </w:p>
        </w:tc>
        <w:tc>
          <w:tcPr>
            <w:tcW w:w="546" w:type="pct"/>
            <w:noWrap/>
            <w:vAlign w:val="center"/>
            <w:hideMark/>
          </w:tcPr>
          <w:p w14:paraId="54E83DD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499</w:t>
            </w:r>
          </w:p>
        </w:tc>
        <w:tc>
          <w:tcPr>
            <w:tcW w:w="524" w:type="pct"/>
            <w:noWrap/>
            <w:vAlign w:val="center"/>
            <w:hideMark/>
          </w:tcPr>
          <w:p w14:paraId="6C98D53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368" w:type="pct"/>
            <w:noWrap/>
            <w:vAlign w:val="center"/>
            <w:hideMark/>
          </w:tcPr>
          <w:p w14:paraId="3E37973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50</w:t>
            </w:r>
          </w:p>
        </w:tc>
        <w:tc>
          <w:tcPr>
            <w:tcW w:w="588" w:type="pct"/>
            <w:noWrap/>
            <w:vAlign w:val="center"/>
            <w:hideMark/>
          </w:tcPr>
          <w:p w14:paraId="75B0C75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17" w:type="pct"/>
            <w:noWrap/>
            <w:vAlign w:val="center"/>
            <w:hideMark/>
          </w:tcPr>
          <w:p w14:paraId="19DCFEF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182</w:t>
            </w:r>
          </w:p>
        </w:tc>
        <w:tc>
          <w:tcPr>
            <w:tcW w:w="384" w:type="pct"/>
            <w:noWrap/>
            <w:vAlign w:val="center"/>
            <w:hideMark/>
          </w:tcPr>
          <w:p w14:paraId="4E2E555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87" w:type="pct"/>
            <w:noWrap/>
            <w:vAlign w:val="center"/>
            <w:hideMark/>
          </w:tcPr>
          <w:p w14:paraId="628C13D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260</w:t>
            </w:r>
          </w:p>
        </w:tc>
        <w:tc>
          <w:tcPr>
            <w:tcW w:w="372" w:type="pct"/>
            <w:noWrap/>
            <w:vAlign w:val="center"/>
            <w:hideMark/>
          </w:tcPr>
          <w:p w14:paraId="32E1EBE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w:t>
            </w:r>
          </w:p>
        </w:tc>
        <w:tc>
          <w:tcPr>
            <w:tcW w:w="416" w:type="pct"/>
            <w:noWrap/>
            <w:vAlign w:val="center"/>
            <w:hideMark/>
          </w:tcPr>
          <w:p w14:paraId="2024041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D90C99" w:rsidRPr="00651043" w14:paraId="784FBF6B" w14:textId="77777777" w:rsidTr="00D90C99">
        <w:trPr>
          <w:trHeight w:val="227"/>
          <w:jc w:val="center"/>
        </w:trPr>
        <w:tc>
          <w:tcPr>
            <w:tcW w:w="465" w:type="pct"/>
            <w:vMerge w:val="restart"/>
            <w:vAlign w:val="center"/>
            <w:hideMark/>
          </w:tcPr>
          <w:p w14:paraId="28ABA50C"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Pacífica</w:t>
            </w:r>
            <w:r w:rsidRPr="00D90C99">
              <w:rPr>
                <w:rFonts w:ascii="Gadugi" w:hAnsi="Gadugi" w:cstheme="majorHAnsi"/>
                <w:b/>
                <w:bCs/>
                <w:color w:val="000000"/>
                <w:sz w:val="14"/>
                <w:szCs w:val="14"/>
              </w:rPr>
              <w:br/>
              <w:t xml:space="preserve"> (Sin </w:t>
            </w:r>
            <w:r w:rsidRPr="00D90C99">
              <w:rPr>
                <w:rFonts w:ascii="Gadugi" w:hAnsi="Gadugi" w:cstheme="majorHAnsi"/>
                <w:b/>
                <w:bCs/>
                <w:color w:val="000000"/>
                <w:sz w:val="14"/>
                <w:szCs w:val="14"/>
              </w:rPr>
              <w:lastRenderedPageBreak/>
              <w:t>incluir Valle)</w:t>
            </w:r>
          </w:p>
        </w:tc>
        <w:tc>
          <w:tcPr>
            <w:tcW w:w="634" w:type="pct"/>
            <w:shd w:val="clear" w:color="auto" w:fill="BDD6EE" w:themeFill="accent1" w:themeFillTint="66"/>
            <w:vAlign w:val="center"/>
            <w:hideMark/>
          </w:tcPr>
          <w:p w14:paraId="5BE78810"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lastRenderedPageBreak/>
              <w:t>Total</w:t>
            </w:r>
          </w:p>
        </w:tc>
        <w:tc>
          <w:tcPr>
            <w:tcW w:w="546" w:type="pct"/>
            <w:shd w:val="clear" w:color="auto" w:fill="BDD6EE" w:themeFill="accent1" w:themeFillTint="66"/>
            <w:noWrap/>
            <w:vAlign w:val="center"/>
            <w:hideMark/>
          </w:tcPr>
          <w:p w14:paraId="5C5BAB5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1.100</w:t>
            </w:r>
          </w:p>
        </w:tc>
        <w:tc>
          <w:tcPr>
            <w:tcW w:w="524" w:type="pct"/>
            <w:shd w:val="clear" w:color="auto" w:fill="BDD6EE" w:themeFill="accent1" w:themeFillTint="66"/>
            <w:noWrap/>
            <w:vAlign w:val="center"/>
            <w:hideMark/>
          </w:tcPr>
          <w:p w14:paraId="43C85D0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20</w:t>
            </w:r>
          </w:p>
        </w:tc>
        <w:tc>
          <w:tcPr>
            <w:tcW w:w="368" w:type="pct"/>
            <w:shd w:val="clear" w:color="auto" w:fill="BDD6EE" w:themeFill="accent1" w:themeFillTint="66"/>
            <w:noWrap/>
            <w:vAlign w:val="center"/>
            <w:hideMark/>
          </w:tcPr>
          <w:p w14:paraId="78A4BEA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152</w:t>
            </w:r>
          </w:p>
        </w:tc>
        <w:tc>
          <w:tcPr>
            <w:tcW w:w="588" w:type="pct"/>
            <w:shd w:val="clear" w:color="auto" w:fill="BDD6EE" w:themeFill="accent1" w:themeFillTint="66"/>
            <w:noWrap/>
            <w:vAlign w:val="center"/>
            <w:hideMark/>
          </w:tcPr>
          <w:p w14:paraId="633253C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w:t>
            </w:r>
          </w:p>
        </w:tc>
        <w:tc>
          <w:tcPr>
            <w:tcW w:w="317" w:type="pct"/>
            <w:shd w:val="clear" w:color="auto" w:fill="BDD6EE" w:themeFill="accent1" w:themeFillTint="66"/>
            <w:noWrap/>
            <w:vAlign w:val="center"/>
            <w:hideMark/>
          </w:tcPr>
          <w:p w14:paraId="1CC5983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595</w:t>
            </w:r>
          </w:p>
        </w:tc>
        <w:tc>
          <w:tcPr>
            <w:tcW w:w="384" w:type="pct"/>
            <w:shd w:val="clear" w:color="auto" w:fill="BDD6EE" w:themeFill="accent1" w:themeFillTint="66"/>
            <w:noWrap/>
            <w:vAlign w:val="center"/>
            <w:hideMark/>
          </w:tcPr>
          <w:p w14:paraId="636C7CE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87" w:type="pct"/>
            <w:shd w:val="clear" w:color="auto" w:fill="BDD6EE" w:themeFill="accent1" w:themeFillTint="66"/>
            <w:noWrap/>
            <w:vAlign w:val="center"/>
            <w:hideMark/>
          </w:tcPr>
          <w:p w14:paraId="5400490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326</w:t>
            </w:r>
          </w:p>
        </w:tc>
        <w:tc>
          <w:tcPr>
            <w:tcW w:w="372" w:type="pct"/>
            <w:shd w:val="clear" w:color="auto" w:fill="BDD6EE" w:themeFill="accent1" w:themeFillTint="66"/>
            <w:noWrap/>
            <w:vAlign w:val="center"/>
            <w:hideMark/>
          </w:tcPr>
          <w:p w14:paraId="29FDE08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w:t>
            </w:r>
          </w:p>
        </w:tc>
        <w:tc>
          <w:tcPr>
            <w:tcW w:w="416" w:type="pct"/>
            <w:shd w:val="clear" w:color="auto" w:fill="BDD6EE" w:themeFill="accent1" w:themeFillTint="66"/>
            <w:noWrap/>
            <w:vAlign w:val="center"/>
            <w:hideMark/>
          </w:tcPr>
          <w:p w14:paraId="0B9BEFE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766D00" w:rsidRPr="00651043" w14:paraId="3CFF8795" w14:textId="77777777" w:rsidTr="00D90C99">
        <w:trPr>
          <w:trHeight w:val="227"/>
          <w:jc w:val="center"/>
        </w:trPr>
        <w:tc>
          <w:tcPr>
            <w:tcW w:w="465" w:type="pct"/>
            <w:vMerge/>
            <w:vAlign w:val="center"/>
            <w:hideMark/>
          </w:tcPr>
          <w:p w14:paraId="266F5CCA"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19478109"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672DECF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513</w:t>
            </w:r>
          </w:p>
        </w:tc>
        <w:tc>
          <w:tcPr>
            <w:tcW w:w="524" w:type="pct"/>
            <w:noWrap/>
            <w:vAlign w:val="center"/>
            <w:hideMark/>
          </w:tcPr>
          <w:p w14:paraId="67E8B07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15</w:t>
            </w:r>
          </w:p>
        </w:tc>
        <w:tc>
          <w:tcPr>
            <w:tcW w:w="368" w:type="pct"/>
            <w:noWrap/>
            <w:vAlign w:val="center"/>
            <w:hideMark/>
          </w:tcPr>
          <w:p w14:paraId="64C7E02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144</w:t>
            </w:r>
          </w:p>
        </w:tc>
        <w:tc>
          <w:tcPr>
            <w:tcW w:w="588" w:type="pct"/>
            <w:noWrap/>
            <w:vAlign w:val="center"/>
            <w:hideMark/>
          </w:tcPr>
          <w:p w14:paraId="62EE7D0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17" w:type="pct"/>
            <w:noWrap/>
            <w:vAlign w:val="center"/>
            <w:hideMark/>
          </w:tcPr>
          <w:p w14:paraId="7240297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338</w:t>
            </w:r>
          </w:p>
        </w:tc>
        <w:tc>
          <w:tcPr>
            <w:tcW w:w="384" w:type="pct"/>
            <w:noWrap/>
            <w:vAlign w:val="center"/>
            <w:hideMark/>
          </w:tcPr>
          <w:p w14:paraId="2284DBC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87" w:type="pct"/>
            <w:noWrap/>
            <w:vAlign w:val="center"/>
            <w:hideMark/>
          </w:tcPr>
          <w:p w14:paraId="5DF1529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13</w:t>
            </w:r>
          </w:p>
        </w:tc>
        <w:tc>
          <w:tcPr>
            <w:tcW w:w="372" w:type="pct"/>
            <w:noWrap/>
            <w:vAlign w:val="center"/>
            <w:hideMark/>
          </w:tcPr>
          <w:p w14:paraId="0DFB36A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416" w:type="pct"/>
            <w:noWrap/>
            <w:vAlign w:val="center"/>
            <w:hideMark/>
          </w:tcPr>
          <w:p w14:paraId="796BF0B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766D00" w:rsidRPr="00651043" w14:paraId="4D484B45" w14:textId="77777777" w:rsidTr="00D90C99">
        <w:trPr>
          <w:trHeight w:val="227"/>
          <w:jc w:val="center"/>
        </w:trPr>
        <w:tc>
          <w:tcPr>
            <w:tcW w:w="465" w:type="pct"/>
            <w:vMerge/>
            <w:vAlign w:val="center"/>
            <w:hideMark/>
          </w:tcPr>
          <w:p w14:paraId="320141F6"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754C443E"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Centro poblado/</w:t>
            </w:r>
            <w:r w:rsidRPr="00D90C99">
              <w:rPr>
                <w:rFonts w:ascii="Gadugi" w:hAnsi="Gadugi" w:cstheme="majorHAnsi"/>
                <w:b/>
                <w:bCs/>
                <w:color w:val="000000"/>
                <w:sz w:val="14"/>
                <w:szCs w:val="14"/>
              </w:rPr>
              <w:br/>
              <w:t>rural disperso</w:t>
            </w:r>
          </w:p>
        </w:tc>
        <w:tc>
          <w:tcPr>
            <w:tcW w:w="546" w:type="pct"/>
            <w:noWrap/>
            <w:vAlign w:val="center"/>
            <w:hideMark/>
          </w:tcPr>
          <w:p w14:paraId="09E3027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588</w:t>
            </w:r>
          </w:p>
        </w:tc>
        <w:tc>
          <w:tcPr>
            <w:tcW w:w="524" w:type="pct"/>
            <w:noWrap/>
            <w:vAlign w:val="center"/>
            <w:hideMark/>
          </w:tcPr>
          <w:p w14:paraId="64E2B0D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w:t>
            </w:r>
          </w:p>
        </w:tc>
        <w:tc>
          <w:tcPr>
            <w:tcW w:w="368" w:type="pct"/>
            <w:noWrap/>
            <w:vAlign w:val="center"/>
            <w:hideMark/>
          </w:tcPr>
          <w:p w14:paraId="67A76D5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8</w:t>
            </w:r>
          </w:p>
        </w:tc>
        <w:tc>
          <w:tcPr>
            <w:tcW w:w="588" w:type="pct"/>
            <w:noWrap/>
            <w:vAlign w:val="center"/>
            <w:hideMark/>
          </w:tcPr>
          <w:p w14:paraId="1D19994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17" w:type="pct"/>
            <w:noWrap/>
            <w:vAlign w:val="center"/>
            <w:hideMark/>
          </w:tcPr>
          <w:p w14:paraId="7A197B3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256</w:t>
            </w:r>
          </w:p>
        </w:tc>
        <w:tc>
          <w:tcPr>
            <w:tcW w:w="384" w:type="pct"/>
            <w:noWrap/>
            <w:vAlign w:val="center"/>
            <w:hideMark/>
          </w:tcPr>
          <w:p w14:paraId="3E9847E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87" w:type="pct"/>
            <w:noWrap/>
            <w:vAlign w:val="center"/>
            <w:hideMark/>
          </w:tcPr>
          <w:p w14:paraId="730AD31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314</w:t>
            </w:r>
          </w:p>
        </w:tc>
        <w:tc>
          <w:tcPr>
            <w:tcW w:w="372" w:type="pct"/>
            <w:noWrap/>
            <w:vAlign w:val="center"/>
            <w:hideMark/>
          </w:tcPr>
          <w:p w14:paraId="0151DED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w:t>
            </w:r>
          </w:p>
        </w:tc>
        <w:tc>
          <w:tcPr>
            <w:tcW w:w="416" w:type="pct"/>
            <w:noWrap/>
            <w:vAlign w:val="center"/>
            <w:hideMark/>
          </w:tcPr>
          <w:p w14:paraId="3CDEE01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D90C99" w:rsidRPr="00651043" w14:paraId="696D73CF" w14:textId="77777777" w:rsidTr="00D90C99">
        <w:trPr>
          <w:trHeight w:val="227"/>
          <w:jc w:val="center"/>
        </w:trPr>
        <w:tc>
          <w:tcPr>
            <w:tcW w:w="465" w:type="pct"/>
            <w:vMerge w:val="restart"/>
            <w:vAlign w:val="center"/>
            <w:hideMark/>
          </w:tcPr>
          <w:p w14:paraId="697C64BD"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Bogotá</w:t>
            </w:r>
          </w:p>
        </w:tc>
        <w:tc>
          <w:tcPr>
            <w:tcW w:w="634" w:type="pct"/>
            <w:shd w:val="clear" w:color="auto" w:fill="BDD6EE" w:themeFill="accent1" w:themeFillTint="66"/>
            <w:vAlign w:val="center"/>
            <w:hideMark/>
          </w:tcPr>
          <w:p w14:paraId="64319C39"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Total</w:t>
            </w:r>
          </w:p>
        </w:tc>
        <w:tc>
          <w:tcPr>
            <w:tcW w:w="546" w:type="pct"/>
            <w:shd w:val="clear" w:color="auto" w:fill="BDD6EE" w:themeFill="accent1" w:themeFillTint="66"/>
            <w:noWrap/>
            <w:vAlign w:val="center"/>
            <w:hideMark/>
          </w:tcPr>
          <w:p w14:paraId="5E43105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2.795</w:t>
            </w:r>
          </w:p>
        </w:tc>
        <w:tc>
          <w:tcPr>
            <w:tcW w:w="524" w:type="pct"/>
            <w:shd w:val="clear" w:color="auto" w:fill="BDD6EE" w:themeFill="accent1" w:themeFillTint="66"/>
            <w:noWrap/>
            <w:vAlign w:val="center"/>
            <w:hideMark/>
          </w:tcPr>
          <w:p w14:paraId="4DD5FCE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105</w:t>
            </w:r>
          </w:p>
        </w:tc>
        <w:tc>
          <w:tcPr>
            <w:tcW w:w="368" w:type="pct"/>
            <w:shd w:val="clear" w:color="auto" w:fill="BDD6EE" w:themeFill="accent1" w:themeFillTint="66"/>
            <w:noWrap/>
            <w:vAlign w:val="center"/>
            <w:hideMark/>
          </w:tcPr>
          <w:p w14:paraId="2554A92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2.558</w:t>
            </w:r>
          </w:p>
        </w:tc>
        <w:tc>
          <w:tcPr>
            <w:tcW w:w="588" w:type="pct"/>
            <w:shd w:val="clear" w:color="auto" w:fill="BDD6EE" w:themeFill="accent1" w:themeFillTint="66"/>
            <w:noWrap/>
            <w:vAlign w:val="center"/>
            <w:hideMark/>
          </w:tcPr>
          <w:p w14:paraId="3BE8FDB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w:t>
            </w:r>
          </w:p>
        </w:tc>
        <w:tc>
          <w:tcPr>
            <w:tcW w:w="317" w:type="pct"/>
            <w:shd w:val="clear" w:color="auto" w:fill="BDD6EE" w:themeFill="accent1" w:themeFillTint="66"/>
            <w:noWrap/>
            <w:vAlign w:val="center"/>
            <w:hideMark/>
          </w:tcPr>
          <w:p w14:paraId="745A9EE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126</w:t>
            </w:r>
          </w:p>
        </w:tc>
        <w:tc>
          <w:tcPr>
            <w:tcW w:w="384" w:type="pct"/>
            <w:shd w:val="clear" w:color="auto" w:fill="BDD6EE" w:themeFill="accent1" w:themeFillTint="66"/>
            <w:noWrap/>
            <w:vAlign w:val="center"/>
            <w:hideMark/>
          </w:tcPr>
          <w:p w14:paraId="538E4DE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387" w:type="pct"/>
            <w:shd w:val="clear" w:color="auto" w:fill="BDD6EE" w:themeFill="accent1" w:themeFillTint="66"/>
            <w:noWrap/>
            <w:vAlign w:val="center"/>
            <w:hideMark/>
          </w:tcPr>
          <w:p w14:paraId="154F258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372" w:type="pct"/>
            <w:shd w:val="clear" w:color="auto" w:fill="BDD6EE" w:themeFill="accent1" w:themeFillTint="66"/>
            <w:noWrap/>
            <w:vAlign w:val="center"/>
            <w:hideMark/>
          </w:tcPr>
          <w:p w14:paraId="185F95F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416" w:type="pct"/>
            <w:shd w:val="clear" w:color="auto" w:fill="BDD6EE" w:themeFill="accent1" w:themeFillTint="66"/>
            <w:noWrap/>
            <w:vAlign w:val="center"/>
            <w:hideMark/>
          </w:tcPr>
          <w:p w14:paraId="260A04F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r>
      <w:tr w:rsidR="00766D00" w:rsidRPr="00651043" w14:paraId="0CE128DF" w14:textId="77777777" w:rsidTr="00D90C99">
        <w:trPr>
          <w:trHeight w:val="227"/>
          <w:jc w:val="center"/>
        </w:trPr>
        <w:tc>
          <w:tcPr>
            <w:tcW w:w="465" w:type="pct"/>
            <w:vMerge/>
            <w:vAlign w:val="center"/>
            <w:hideMark/>
          </w:tcPr>
          <w:p w14:paraId="2700C49C"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63836A8A"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439B101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2.795</w:t>
            </w:r>
          </w:p>
        </w:tc>
        <w:tc>
          <w:tcPr>
            <w:tcW w:w="524" w:type="pct"/>
            <w:noWrap/>
            <w:vAlign w:val="center"/>
            <w:hideMark/>
          </w:tcPr>
          <w:p w14:paraId="2EC61C8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105</w:t>
            </w:r>
          </w:p>
        </w:tc>
        <w:tc>
          <w:tcPr>
            <w:tcW w:w="368" w:type="pct"/>
            <w:noWrap/>
            <w:vAlign w:val="center"/>
            <w:hideMark/>
          </w:tcPr>
          <w:p w14:paraId="0141216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2.558</w:t>
            </w:r>
          </w:p>
        </w:tc>
        <w:tc>
          <w:tcPr>
            <w:tcW w:w="588" w:type="pct"/>
            <w:noWrap/>
            <w:vAlign w:val="center"/>
            <w:hideMark/>
          </w:tcPr>
          <w:p w14:paraId="3AABA61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w:t>
            </w:r>
          </w:p>
        </w:tc>
        <w:tc>
          <w:tcPr>
            <w:tcW w:w="317" w:type="pct"/>
            <w:noWrap/>
            <w:vAlign w:val="center"/>
            <w:hideMark/>
          </w:tcPr>
          <w:p w14:paraId="660F9E3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126</w:t>
            </w:r>
          </w:p>
        </w:tc>
        <w:tc>
          <w:tcPr>
            <w:tcW w:w="384" w:type="pct"/>
            <w:noWrap/>
            <w:vAlign w:val="center"/>
            <w:hideMark/>
          </w:tcPr>
          <w:p w14:paraId="0036865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387" w:type="pct"/>
            <w:noWrap/>
            <w:vAlign w:val="center"/>
            <w:hideMark/>
          </w:tcPr>
          <w:p w14:paraId="46CBAA7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372" w:type="pct"/>
            <w:noWrap/>
            <w:vAlign w:val="center"/>
            <w:hideMark/>
          </w:tcPr>
          <w:p w14:paraId="0E5682C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416" w:type="pct"/>
            <w:noWrap/>
            <w:vAlign w:val="center"/>
            <w:hideMark/>
          </w:tcPr>
          <w:p w14:paraId="27E4BAD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r>
      <w:tr w:rsidR="00D90C99" w:rsidRPr="00651043" w14:paraId="3AB3D5AA" w14:textId="77777777" w:rsidTr="00D90C99">
        <w:trPr>
          <w:trHeight w:val="227"/>
          <w:jc w:val="center"/>
        </w:trPr>
        <w:tc>
          <w:tcPr>
            <w:tcW w:w="465" w:type="pct"/>
            <w:vMerge w:val="restart"/>
            <w:vAlign w:val="center"/>
            <w:hideMark/>
          </w:tcPr>
          <w:p w14:paraId="34E9A72A"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Antioquia</w:t>
            </w:r>
          </w:p>
        </w:tc>
        <w:tc>
          <w:tcPr>
            <w:tcW w:w="634" w:type="pct"/>
            <w:shd w:val="clear" w:color="auto" w:fill="BDD6EE" w:themeFill="accent1" w:themeFillTint="66"/>
            <w:vAlign w:val="center"/>
            <w:hideMark/>
          </w:tcPr>
          <w:p w14:paraId="02BEB9EC"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Total</w:t>
            </w:r>
          </w:p>
        </w:tc>
        <w:tc>
          <w:tcPr>
            <w:tcW w:w="546" w:type="pct"/>
            <w:shd w:val="clear" w:color="auto" w:fill="BDD6EE" w:themeFill="accent1" w:themeFillTint="66"/>
            <w:noWrap/>
            <w:vAlign w:val="center"/>
            <w:hideMark/>
          </w:tcPr>
          <w:p w14:paraId="69EF470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2.116</w:t>
            </w:r>
          </w:p>
        </w:tc>
        <w:tc>
          <w:tcPr>
            <w:tcW w:w="524" w:type="pct"/>
            <w:shd w:val="clear" w:color="auto" w:fill="BDD6EE" w:themeFill="accent1" w:themeFillTint="66"/>
            <w:noWrap/>
            <w:vAlign w:val="center"/>
            <w:hideMark/>
          </w:tcPr>
          <w:p w14:paraId="1B84F5D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88</w:t>
            </w:r>
          </w:p>
        </w:tc>
        <w:tc>
          <w:tcPr>
            <w:tcW w:w="368" w:type="pct"/>
            <w:shd w:val="clear" w:color="auto" w:fill="BDD6EE" w:themeFill="accent1" w:themeFillTint="66"/>
            <w:noWrap/>
            <w:vAlign w:val="center"/>
            <w:hideMark/>
          </w:tcPr>
          <w:p w14:paraId="56D92F1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1.187</w:t>
            </w:r>
          </w:p>
        </w:tc>
        <w:tc>
          <w:tcPr>
            <w:tcW w:w="588" w:type="pct"/>
            <w:shd w:val="clear" w:color="auto" w:fill="BDD6EE" w:themeFill="accent1" w:themeFillTint="66"/>
            <w:noWrap/>
            <w:vAlign w:val="center"/>
            <w:hideMark/>
          </w:tcPr>
          <w:p w14:paraId="64EFB52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w:t>
            </w:r>
          </w:p>
        </w:tc>
        <w:tc>
          <w:tcPr>
            <w:tcW w:w="317" w:type="pct"/>
            <w:shd w:val="clear" w:color="auto" w:fill="BDD6EE" w:themeFill="accent1" w:themeFillTint="66"/>
            <w:noWrap/>
            <w:vAlign w:val="center"/>
            <w:hideMark/>
          </w:tcPr>
          <w:p w14:paraId="5B06984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714</w:t>
            </w:r>
          </w:p>
        </w:tc>
        <w:tc>
          <w:tcPr>
            <w:tcW w:w="384" w:type="pct"/>
            <w:shd w:val="clear" w:color="auto" w:fill="BDD6EE" w:themeFill="accent1" w:themeFillTint="66"/>
            <w:noWrap/>
            <w:vAlign w:val="center"/>
            <w:hideMark/>
          </w:tcPr>
          <w:p w14:paraId="270CAB3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87" w:type="pct"/>
            <w:shd w:val="clear" w:color="auto" w:fill="BDD6EE" w:themeFill="accent1" w:themeFillTint="66"/>
            <w:noWrap/>
            <w:vAlign w:val="center"/>
            <w:hideMark/>
          </w:tcPr>
          <w:p w14:paraId="2C114B8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120</w:t>
            </w:r>
          </w:p>
        </w:tc>
        <w:tc>
          <w:tcPr>
            <w:tcW w:w="372" w:type="pct"/>
            <w:shd w:val="clear" w:color="auto" w:fill="BDD6EE" w:themeFill="accent1" w:themeFillTint="66"/>
            <w:noWrap/>
            <w:vAlign w:val="center"/>
            <w:hideMark/>
          </w:tcPr>
          <w:p w14:paraId="2E8A444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416" w:type="pct"/>
            <w:shd w:val="clear" w:color="auto" w:fill="BDD6EE" w:themeFill="accent1" w:themeFillTint="66"/>
            <w:noWrap/>
            <w:vAlign w:val="center"/>
            <w:hideMark/>
          </w:tcPr>
          <w:p w14:paraId="0969CB9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766D00" w:rsidRPr="00651043" w14:paraId="7C879368" w14:textId="77777777" w:rsidTr="00D90C99">
        <w:trPr>
          <w:trHeight w:val="227"/>
          <w:jc w:val="center"/>
        </w:trPr>
        <w:tc>
          <w:tcPr>
            <w:tcW w:w="465" w:type="pct"/>
            <w:vMerge/>
            <w:vAlign w:val="center"/>
            <w:hideMark/>
          </w:tcPr>
          <w:p w14:paraId="2018BFFD"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708A0F98"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7B852D6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1.668</w:t>
            </w:r>
          </w:p>
        </w:tc>
        <w:tc>
          <w:tcPr>
            <w:tcW w:w="524" w:type="pct"/>
            <w:noWrap/>
            <w:vAlign w:val="center"/>
            <w:hideMark/>
          </w:tcPr>
          <w:p w14:paraId="3F2AE97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81</w:t>
            </w:r>
          </w:p>
        </w:tc>
        <w:tc>
          <w:tcPr>
            <w:tcW w:w="368" w:type="pct"/>
            <w:noWrap/>
            <w:vAlign w:val="center"/>
            <w:hideMark/>
          </w:tcPr>
          <w:p w14:paraId="6C4C0EA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1.169</w:t>
            </w:r>
          </w:p>
        </w:tc>
        <w:tc>
          <w:tcPr>
            <w:tcW w:w="588" w:type="pct"/>
            <w:noWrap/>
            <w:vAlign w:val="center"/>
            <w:hideMark/>
          </w:tcPr>
          <w:p w14:paraId="3CDA863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w:t>
            </w:r>
          </w:p>
        </w:tc>
        <w:tc>
          <w:tcPr>
            <w:tcW w:w="317" w:type="pct"/>
            <w:noWrap/>
            <w:vAlign w:val="center"/>
            <w:hideMark/>
          </w:tcPr>
          <w:p w14:paraId="265ACCC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413</w:t>
            </w:r>
          </w:p>
        </w:tc>
        <w:tc>
          <w:tcPr>
            <w:tcW w:w="384" w:type="pct"/>
            <w:noWrap/>
            <w:vAlign w:val="center"/>
            <w:hideMark/>
          </w:tcPr>
          <w:p w14:paraId="046E08D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387" w:type="pct"/>
            <w:noWrap/>
            <w:vAlign w:val="center"/>
            <w:hideMark/>
          </w:tcPr>
          <w:p w14:paraId="0C55FC3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72" w:type="pct"/>
            <w:noWrap/>
            <w:vAlign w:val="center"/>
            <w:hideMark/>
          </w:tcPr>
          <w:p w14:paraId="59B8C6B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416" w:type="pct"/>
            <w:noWrap/>
            <w:vAlign w:val="center"/>
            <w:hideMark/>
          </w:tcPr>
          <w:p w14:paraId="20ABDE9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766D00" w:rsidRPr="00651043" w14:paraId="07DA59F9" w14:textId="77777777" w:rsidTr="00D90C99">
        <w:trPr>
          <w:trHeight w:val="269"/>
          <w:jc w:val="center"/>
        </w:trPr>
        <w:tc>
          <w:tcPr>
            <w:tcW w:w="465" w:type="pct"/>
            <w:vMerge/>
            <w:vAlign w:val="center"/>
            <w:hideMark/>
          </w:tcPr>
          <w:p w14:paraId="782EF856"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3CF9E950"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Centro poblado/</w:t>
            </w:r>
            <w:r w:rsidRPr="00D90C99">
              <w:rPr>
                <w:rFonts w:ascii="Gadugi" w:hAnsi="Gadugi" w:cstheme="majorHAnsi"/>
                <w:b/>
                <w:bCs/>
                <w:color w:val="000000"/>
                <w:sz w:val="14"/>
                <w:szCs w:val="14"/>
              </w:rPr>
              <w:br/>
              <w:t>rural disperso</w:t>
            </w:r>
          </w:p>
        </w:tc>
        <w:tc>
          <w:tcPr>
            <w:tcW w:w="546" w:type="pct"/>
            <w:noWrap/>
            <w:vAlign w:val="center"/>
            <w:hideMark/>
          </w:tcPr>
          <w:p w14:paraId="5A78757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449</w:t>
            </w:r>
          </w:p>
        </w:tc>
        <w:tc>
          <w:tcPr>
            <w:tcW w:w="524" w:type="pct"/>
            <w:noWrap/>
            <w:vAlign w:val="center"/>
            <w:hideMark/>
          </w:tcPr>
          <w:p w14:paraId="5A3EE9B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w:t>
            </w:r>
          </w:p>
        </w:tc>
        <w:tc>
          <w:tcPr>
            <w:tcW w:w="368" w:type="pct"/>
            <w:noWrap/>
            <w:vAlign w:val="center"/>
            <w:hideMark/>
          </w:tcPr>
          <w:p w14:paraId="3A98CDA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18</w:t>
            </w:r>
          </w:p>
        </w:tc>
        <w:tc>
          <w:tcPr>
            <w:tcW w:w="588" w:type="pct"/>
            <w:noWrap/>
            <w:vAlign w:val="center"/>
            <w:hideMark/>
          </w:tcPr>
          <w:p w14:paraId="13162DA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17" w:type="pct"/>
            <w:noWrap/>
            <w:vAlign w:val="center"/>
            <w:hideMark/>
          </w:tcPr>
          <w:p w14:paraId="54E30D8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301</w:t>
            </w:r>
          </w:p>
        </w:tc>
        <w:tc>
          <w:tcPr>
            <w:tcW w:w="384" w:type="pct"/>
            <w:noWrap/>
            <w:vAlign w:val="center"/>
            <w:hideMark/>
          </w:tcPr>
          <w:p w14:paraId="258BD3E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87" w:type="pct"/>
            <w:noWrap/>
            <w:vAlign w:val="center"/>
            <w:hideMark/>
          </w:tcPr>
          <w:p w14:paraId="004D448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119</w:t>
            </w:r>
          </w:p>
        </w:tc>
        <w:tc>
          <w:tcPr>
            <w:tcW w:w="372" w:type="pct"/>
            <w:noWrap/>
            <w:vAlign w:val="center"/>
            <w:hideMark/>
          </w:tcPr>
          <w:p w14:paraId="2F4A88F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416" w:type="pct"/>
            <w:noWrap/>
            <w:vAlign w:val="center"/>
            <w:hideMark/>
          </w:tcPr>
          <w:p w14:paraId="5975661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D90C99" w:rsidRPr="00651043" w14:paraId="6AF4DE3C" w14:textId="77777777" w:rsidTr="00D90C99">
        <w:trPr>
          <w:trHeight w:val="227"/>
          <w:jc w:val="center"/>
        </w:trPr>
        <w:tc>
          <w:tcPr>
            <w:tcW w:w="465" w:type="pct"/>
            <w:vMerge w:val="restart"/>
            <w:vAlign w:val="center"/>
            <w:hideMark/>
          </w:tcPr>
          <w:p w14:paraId="5EBA6239"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Valle del Cauca</w:t>
            </w:r>
          </w:p>
        </w:tc>
        <w:tc>
          <w:tcPr>
            <w:tcW w:w="634" w:type="pct"/>
            <w:shd w:val="clear" w:color="auto" w:fill="BDD6EE" w:themeFill="accent1" w:themeFillTint="66"/>
            <w:vAlign w:val="center"/>
            <w:hideMark/>
          </w:tcPr>
          <w:p w14:paraId="2F570A76"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Total</w:t>
            </w:r>
          </w:p>
        </w:tc>
        <w:tc>
          <w:tcPr>
            <w:tcW w:w="546" w:type="pct"/>
            <w:shd w:val="clear" w:color="auto" w:fill="BDD6EE" w:themeFill="accent1" w:themeFillTint="66"/>
            <w:noWrap/>
            <w:vAlign w:val="center"/>
            <w:hideMark/>
          </w:tcPr>
          <w:p w14:paraId="39391DF8"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1.500</w:t>
            </w:r>
          </w:p>
        </w:tc>
        <w:tc>
          <w:tcPr>
            <w:tcW w:w="524" w:type="pct"/>
            <w:shd w:val="clear" w:color="auto" w:fill="BDD6EE" w:themeFill="accent1" w:themeFillTint="66"/>
            <w:noWrap/>
            <w:vAlign w:val="center"/>
            <w:hideMark/>
          </w:tcPr>
          <w:p w14:paraId="5F3F896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51</w:t>
            </w:r>
          </w:p>
        </w:tc>
        <w:tc>
          <w:tcPr>
            <w:tcW w:w="368" w:type="pct"/>
            <w:shd w:val="clear" w:color="auto" w:fill="BDD6EE" w:themeFill="accent1" w:themeFillTint="66"/>
            <w:noWrap/>
            <w:vAlign w:val="center"/>
            <w:hideMark/>
          </w:tcPr>
          <w:p w14:paraId="2387649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1.169</w:t>
            </w:r>
          </w:p>
        </w:tc>
        <w:tc>
          <w:tcPr>
            <w:tcW w:w="588" w:type="pct"/>
            <w:shd w:val="clear" w:color="auto" w:fill="BDD6EE" w:themeFill="accent1" w:themeFillTint="66"/>
            <w:noWrap/>
            <w:vAlign w:val="center"/>
            <w:hideMark/>
          </w:tcPr>
          <w:p w14:paraId="1C2A36A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17" w:type="pct"/>
            <w:shd w:val="clear" w:color="auto" w:fill="BDD6EE" w:themeFill="accent1" w:themeFillTint="66"/>
            <w:noWrap/>
            <w:vAlign w:val="center"/>
            <w:hideMark/>
          </w:tcPr>
          <w:p w14:paraId="1A7FFAB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244</w:t>
            </w:r>
          </w:p>
        </w:tc>
        <w:tc>
          <w:tcPr>
            <w:tcW w:w="384" w:type="pct"/>
            <w:shd w:val="clear" w:color="auto" w:fill="BDD6EE" w:themeFill="accent1" w:themeFillTint="66"/>
            <w:noWrap/>
            <w:vAlign w:val="center"/>
            <w:hideMark/>
          </w:tcPr>
          <w:p w14:paraId="3AC2FC7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87" w:type="pct"/>
            <w:shd w:val="clear" w:color="auto" w:fill="BDD6EE" w:themeFill="accent1" w:themeFillTint="66"/>
            <w:noWrap/>
            <w:vAlign w:val="center"/>
            <w:hideMark/>
          </w:tcPr>
          <w:p w14:paraId="655CA9A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31</w:t>
            </w:r>
          </w:p>
        </w:tc>
        <w:tc>
          <w:tcPr>
            <w:tcW w:w="372" w:type="pct"/>
            <w:shd w:val="clear" w:color="auto" w:fill="BDD6EE" w:themeFill="accent1" w:themeFillTint="66"/>
            <w:noWrap/>
            <w:vAlign w:val="center"/>
            <w:hideMark/>
          </w:tcPr>
          <w:p w14:paraId="2EE5B45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416" w:type="pct"/>
            <w:shd w:val="clear" w:color="auto" w:fill="BDD6EE" w:themeFill="accent1" w:themeFillTint="66"/>
            <w:noWrap/>
            <w:vAlign w:val="center"/>
            <w:hideMark/>
          </w:tcPr>
          <w:p w14:paraId="3D43BEA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766D00" w:rsidRPr="00651043" w14:paraId="78961CE8" w14:textId="77777777" w:rsidTr="00D90C99">
        <w:trPr>
          <w:trHeight w:val="227"/>
          <w:jc w:val="center"/>
        </w:trPr>
        <w:tc>
          <w:tcPr>
            <w:tcW w:w="465" w:type="pct"/>
            <w:vMerge/>
            <w:vAlign w:val="center"/>
            <w:hideMark/>
          </w:tcPr>
          <w:p w14:paraId="4EFE8308"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14F59EA7"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2DD430D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1.322</w:t>
            </w:r>
          </w:p>
        </w:tc>
        <w:tc>
          <w:tcPr>
            <w:tcW w:w="524" w:type="pct"/>
            <w:noWrap/>
            <w:vAlign w:val="center"/>
            <w:hideMark/>
          </w:tcPr>
          <w:p w14:paraId="4063004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46</w:t>
            </w:r>
          </w:p>
        </w:tc>
        <w:tc>
          <w:tcPr>
            <w:tcW w:w="368" w:type="pct"/>
            <w:noWrap/>
            <w:vAlign w:val="center"/>
            <w:hideMark/>
          </w:tcPr>
          <w:p w14:paraId="310E588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1.111</w:t>
            </w:r>
          </w:p>
        </w:tc>
        <w:tc>
          <w:tcPr>
            <w:tcW w:w="588" w:type="pct"/>
            <w:noWrap/>
            <w:vAlign w:val="center"/>
            <w:hideMark/>
          </w:tcPr>
          <w:p w14:paraId="0E67A18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17" w:type="pct"/>
            <w:noWrap/>
            <w:vAlign w:val="center"/>
            <w:hideMark/>
          </w:tcPr>
          <w:p w14:paraId="38AD0B3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160</w:t>
            </w:r>
          </w:p>
        </w:tc>
        <w:tc>
          <w:tcPr>
            <w:tcW w:w="384" w:type="pct"/>
            <w:noWrap/>
            <w:vAlign w:val="center"/>
            <w:hideMark/>
          </w:tcPr>
          <w:p w14:paraId="61932B6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387" w:type="pct"/>
            <w:noWrap/>
            <w:vAlign w:val="center"/>
            <w:hideMark/>
          </w:tcPr>
          <w:p w14:paraId="65F49E4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372" w:type="pct"/>
            <w:noWrap/>
            <w:vAlign w:val="center"/>
            <w:hideMark/>
          </w:tcPr>
          <w:p w14:paraId="7469DD4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416" w:type="pct"/>
            <w:noWrap/>
            <w:vAlign w:val="center"/>
            <w:hideMark/>
          </w:tcPr>
          <w:p w14:paraId="1C5B609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766D00" w:rsidRPr="00651043" w14:paraId="6737651E" w14:textId="77777777" w:rsidTr="00D90C99">
        <w:trPr>
          <w:trHeight w:val="227"/>
          <w:jc w:val="center"/>
        </w:trPr>
        <w:tc>
          <w:tcPr>
            <w:tcW w:w="465" w:type="pct"/>
            <w:vMerge/>
            <w:vAlign w:val="center"/>
            <w:hideMark/>
          </w:tcPr>
          <w:p w14:paraId="31DFE120"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74CC5161"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Centro poblado/</w:t>
            </w:r>
            <w:r w:rsidRPr="00D90C99">
              <w:rPr>
                <w:rFonts w:ascii="Gadugi" w:hAnsi="Gadugi" w:cstheme="majorHAnsi"/>
                <w:b/>
                <w:bCs/>
                <w:color w:val="000000"/>
                <w:sz w:val="14"/>
                <w:szCs w:val="14"/>
              </w:rPr>
              <w:br/>
              <w:t>rural disperso</w:t>
            </w:r>
          </w:p>
        </w:tc>
        <w:tc>
          <w:tcPr>
            <w:tcW w:w="546" w:type="pct"/>
            <w:noWrap/>
            <w:vAlign w:val="center"/>
            <w:hideMark/>
          </w:tcPr>
          <w:p w14:paraId="5D5ADE6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177</w:t>
            </w:r>
          </w:p>
        </w:tc>
        <w:tc>
          <w:tcPr>
            <w:tcW w:w="524" w:type="pct"/>
            <w:noWrap/>
            <w:vAlign w:val="center"/>
            <w:hideMark/>
          </w:tcPr>
          <w:p w14:paraId="0212686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w:t>
            </w:r>
          </w:p>
        </w:tc>
        <w:tc>
          <w:tcPr>
            <w:tcW w:w="368" w:type="pct"/>
            <w:noWrap/>
            <w:vAlign w:val="center"/>
            <w:hideMark/>
          </w:tcPr>
          <w:p w14:paraId="173B717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58</w:t>
            </w:r>
          </w:p>
        </w:tc>
        <w:tc>
          <w:tcPr>
            <w:tcW w:w="588" w:type="pct"/>
            <w:noWrap/>
            <w:vAlign w:val="center"/>
            <w:hideMark/>
          </w:tcPr>
          <w:p w14:paraId="5E7B968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17" w:type="pct"/>
            <w:noWrap/>
            <w:vAlign w:val="center"/>
            <w:hideMark/>
          </w:tcPr>
          <w:p w14:paraId="4649A1EA"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83</w:t>
            </w:r>
          </w:p>
        </w:tc>
        <w:tc>
          <w:tcPr>
            <w:tcW w:w="384" w:type="pct"/>
            <w:noWrap/>
            <w:vAlign w:val="center"/>
            <w:hideMark/>
          </w:tcPr>
          <w:p w14:paraId="11D559B0"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87" w:type="pct"/>
            <w:noWrap/>
            <w:vAlign w:val="center"/>
            <w:hideMark/>
          </w:tcPr>
          <w:p w14:paraId="40DE79F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30</w:t>
            </w:r>
          </w:p>
        </w:tc>
        <w:tc>
          <w:tcPr>
            <w:tcW w:w="372" w:type="pct"/>
            <w:noWrap/>
            <w:vAlign w:val="center"/>
            <w:hideMark/>
          </w:tcPr>
          <w:p w14:paraId="31F91DE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416" w:type="pct"/>
            <w:noWrap/>
            <w:vAlign w:val="center"/>
            <w:hideMark/>
          </w:tcPr>
          <w:p w14:paraId="3CFD948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D90C99" w:rsidRPr="00651043" w14:paraId="07701344" w14:textId="77777777" w:rsidTr="00D90C99">
        <w:trPr>
          <w:trHeight w:val="227"/>
          <w:jc w:val="center"/>
        </w:trPr>
        <w:tc>
          <w:tcPr>
            <w:tcW w:w="465" w:type="pct"/>
            <w:vMerge w:val="restart"/>
            <w:vAlign w:val="center"/>
            <w:hideMark/>
          </w:tcPr>
          <w:p w14:paraId="532F0F95"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San Andrés</w:t>
            </w:r>
          </w:p>
        </w:tc>
        <w:tc>
          <w:tcPr>
            <w:tcW w:w="634" w:type="pct"/>
            <w:shd w:val="clear" w:color="auto" w:fill="BDD6EE" w:themeFill="accent1" w:themeFillTint="66"/>
            <w:vAlign w:val="center"/>
            <w:hideMark/>
          </w:tcPr>
          <w:p w14:paraId="4F759F3E"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Total</w:t>
            </w:r>
          </w:p>
        </w:tc>
        <w:tc>
          <w:tcPr>
            <w:tcW w:w="546" w:type="pct"/>
            <w:shd w:val="clear" w:color="auto" w:fill="BDD6EE" w:themeFill="accent1" w:themeFillTint="66"/>
            <w:noWrap/>
            <w:vAlign w:val="center"/>
            <w:hideMark/>
          </w:tcPr>
          <w:p w14:paraId="6E6AFEB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19</w:t>
            </w:r>
          </w:p>
        </w:tc>
        <w:tc>
          <w:tcPr>
            <w:tcW w:w="524" w:type="pct"/>
            <w:shd w:val="clear" w:color="auto" w:fill="BDD6EE" w:themeFill="accent1" w:themeFillTint="66"/>
            <w:noWrap/>
            <w:vAlign w:val="center"/>
            <w:hideMark/>
          </w:tcPr>
          <w:p w14:paraId="19BB841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68" w:type="pct"/>
            <w:shd w:val="clear" w:color="auto" w:fill="BDD6EE" w:themeFill="accent1" w:themeFillTint="66"/>
            <w:noWrap/>
            <w:vAlign w:val="center"/>
            <w:hideMark/>
          </w:tcPr>
          <w:p w14:paraId="49C7EBE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588" w:type="pct"/>
            <w:shd w:val="clear" w:color="auto" w:fill="BDD6EE" w:themeFill="accent1" w:themeFillTint="66"/>
            <w:noWrap/>
            <w:vAlign w:val="center"/>
            <w:hideMark/>
          </w:tcPr>
          <w:p w14:paraId="15B2E76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17" w:type="pct"/>
            <w:shd w:val="clear" w:color="auto" w:fill="BDD6EE" w:themeFill="accent1" w:themeFillTint="66"/>
            <w:noWrap/>
            <w:vAlign w:val="center"/>
            <w:hideMark/>
          </w:tcPr>
          <w:p w14:paraId="0B64EB8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19</w:t>
            </w:r>
          </w:p>
        </w:tc>
        <w:tc>
          <w:tcPr>
            <w:tcW w:w="384" w:type="pct"/>
            <w:shd w:val="clear" w:color="auto" w:fill="BDD6EE" w:themeFill="accent1" w:themeFillTint="66"/>
            <w:noWrap/>
            <w:vAlign w:val="center"/>
            <w:hideMark/>
          </w:tcPr>
          <w:p w14:paraId="39AC9D51"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387" w:type="pct"/>
            <w:shd w:val="clear" w:color="auto" w:fill="BDD6EE" w:themeFill="accent1" w:themeFillTint="66"/>
            <w:noWrap/>
            <w:vAlign w:val="center"/>
            <w:hideMark/>
          </w:tcPr>
          <w:p w14:paraId="2E1C0F4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72" w:type="pct"/>
            <w:shd w:val="clear" w:color="auto" w:fill="BDD6EE" w:themeFill="accent1" w:themeFillTint="66"/>
            <w:noWrap/>
            <w:vAlign w:val="center"/>
            <w:hideMark/>
          </w:tcPr>
          <w:p w14:paraId="058220D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416" w:type="pct"/>
            <w:shd w:val="clear" w:color="auto" w:fill="BDD6EE" w:themeFill="accent1" w:themeFillTint="66"/>
            <w:noWrap/>
            <w:vAlign w:val="center"/>
            <w:hideMark/>
          </w:tcPr>
          <w:p w14:paraId="6C334F2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766D00" w:rsidRPr="00651043" w14:paraId="6AA6A5B3" w14:textId="77777777" w:rsidTr="00D90C99">
        <w:trPr>
          <w:trHeight w:val="227"/>
          <w:jc w:val="center"/>
        </w:trPr>
        <w:tc>
          <w:tcPr>
            <w:tcW w:w="465" w:type="pct"/>
            <w:vMerge/>
            <w:vAlign w:val="center"/>
            <w:hideMark/>
          </w:tcPr>
          <w:p w14:paraId="719FBC7D" w14:textId="77777777" w:rsidR="00766D00" w:rsidRPr="00D90C99" w:rsidRDefault="00766D00">
            <w:pPr>
              <w:jc w:val="center"/>
              <w:rPr>
                <w:rFonts w:ascii="Gadugi" w:hAnsi="Gadugi" w:cstheme="majorHAnsi"/>
                <w:b/>
                <w:bCs/>
                <w:color w:val="000000"/>
                <w:sz w:val="14"/>
                <w:szCs w:val="14"/>
              </w:rPr>
            </w:pPr>
          </w:p>
        </w:tc>
        <w:tc>
          <w:tcPr>
            <w:tcW w:w="634" w:type="pct"/>
            <w:vAlign w:val="center"/>
            <w:hideMark/>
          </w:tcPr>
          <w:p w14:paraId="180F0EBC"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14B4F79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19</w:t>
            </w:r>
          </w:p>
        </w:tc>
        <w:tc>
          <w:tcPr>
            <w:tcW w:w="524" w:type="pct"/>
            <w:noWrap/>
            <w:vAlign w:val="center"/>
            <w:hideMark/>
          </w:tcPr>
          <w:p w14:paraId="7D8A7B7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68" w:type="pct"/>
            <w:noWrap/>
            <w:vAlign w:val="center"/>
            <w:hideMark/>
          </w:tcPr>
          <w:p w14:paraId="44B0A0B6"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588" w:type="pct"/>
            <w:noWrap/>
            <w:vAlign w:val="center"/>
            <w:hideMark/>
          </w:tcPr>
          <w:p w14:paraId="47123D6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17" w:type="pct"/>
            <w:noWrap/>
            <w:vAlign w:val="center"/>
            <w:hideMark/>
          </w:tcPr>
          <w:p w14:paraId="21CAB01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19</w:t>
            </w:r>
          </w:p>
        </w:tc>
        <w:tc>
          <w:tcPr>
            <w:tcW w:w="384" w:type="pct"/>
            <w:noWrap/>
            <w:vAlign w:val="center"/>
            <w:hideMark/>
          </w:tcPr>
          <w:p w14:paraId="77D194F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387" w:type="pct"/>
            <w:noWrap/>
            <w:vAlign w:val="center"/>
            <w:hideMark/>
          </w:tcPr>
          <w:p w14:paraId="3E4C3C7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72" w:type="pct"/>
            <w:noWrap/>
            <w:vAlign w:val="center"/>
            <w:hideMark/>
          </w:tcPr>
          <w:p w14:paraId="0DB97E5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c>
          <w:tcPr>
            <w:tcW w:w="416" w:type="pct"/>
            <w:noWrap/>
            <w:vAlign w:val="center"/>
            <w:hideMark/>
          </w:tcPr>
          <w:p w14:paraId="202FF3BF"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r w:rsidR="00D90C99" w:rsidRPr="00651043" w14:paraId="5C56452C" w14:textId="77777777" w:rsidTr="00D90C99">
        <w:trPr>
          <w:trHeight w:val="227"/>
          <w:jc w:val="center"/>
        </w:trPr>
        <w:tc>
          <w:tcPr>
            <w:tcW w:w="465" w:type="pct"/>
            <w:vMerge w:val="restart"/>
            <w:vAlign w:val="center"/>
            <w:hideMark/>
          </w:tcPr>
          <w:p w14:paraId="162FB087" w14:textId="77777777" w:rsidR="00766D00" w:rsidRPr="00D90C99" w:rsidRDefault="00766D00">
            <w:pPr>
              <w:jc w:val="center"/>
              <w:rPr>
                <w:rFonts w:ascii="Gadugi" w:hAnsi="Gadugi" w:cstheme="majorHAnsi"/>
                <w:b/>
                <w:bCs/>
                <w:sz w:val="14"/>
                <w:szCs w:val="14"/>
              </w:rPr>
            </w:pPr>
            <w:proofErr w:type="gramStart"/>
            <w:r w:rsidRPr="00D90C99">
              <w:rPr>
                <w:rFonts w:ascii="Gadugi" w:hAnsi="Gadugi" w:cstheme="majorHAnsi"/>
                <w:b/>
                <w:bCs/>
                <w:sz w:val="14"/>
                <w:szCs w:val="14"/>
              </w:rPr>
              <w:t>Orinoquia  Amazonia</w:t>
            </w:r>
            <w:proofErr w:type="gramEnd"/>
          </w:p>
        </w:tc>
        <w:tc>
          <w:tcPr>
            <w:tcW w:w="634" w:type="pct"/>
            <w:shd w:val="clear" w:color="auto" w:fill="BDD6EE" w:themeFill="accent1" w:themeFillTint="66"/>
            <w:vAlign w:val="center"/>
            <w:hideMark/>
          </w:tcPr>
          <w:p w14:paraId="3E93DF1E"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Total</w:t>
            </w:r>
          </w:p>
        </w:tc>
        <w:tc>
          <w:tcPr>
            <w:tcW w:w="546" w:type="pct"/>
            <w:shd w:val="clear" w:color="auto" w:fill="BDD6EE" w:themeFill="accent1" w:themeFillTint="66"/>
            <w:noWrap/>
            <w:vAlign w:val="center"/>
            <w:hideMark/>
          </w:tcPr>
          <w:p w14:paraId="49E364F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415</w:t>
            </w:r>
          </w:p>
        </w:tc>
        <w:tc>
          <w:tcPr>
            <w:tcW w:w="524" w:type="pct"/>
            <w:shd w:val="clear" w:color="auto" w:fill="BDD6EE" w:themeFill="accent1" w:themeFillTint="66"/>
            <w:noWrap/>
            <w:vAlign w:val="center"/>
            <w:hideMark/>
          </w:tcPr>
          <w:p w14:paraId="33A4C36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w:t>
            </w:r>
          </w:p>
        </w:tc>
        <w:tc>
          <w:tcPr>
            <w:tcW w:w="368" w:type="pct"/>
            <w:shd w:val="clear" w:color="auto" w:fill="BDD6EE" w:themeFill="accent1" w:themeFillTint="66"/>
            <w:noWrap/>
            <w:vAlign w:val="center"/>
            <w:hideMark/>
          </w:tcPr>
          <w:p w14:paraId="52E9FDD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102</w:t>
            </w:r>
          </w:p>
        </w:tc>
        <w:tc>
          <w:tcPr>
            <w:tcW w:w="588" w:type="pct"/>
            <w:shd w:val="clear" w:color="auto" w:fill="BDD6EE" w:themeFill="accent1" w:themeFillTint="66"/>
            <w:noWrap/>
            <w:vAlign w:val="center"/>
            <w:hideMark/>
          </w:tcPr>
          <w:p w14:paraId="75BB373B"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17" w:type="pct"/>
            <w:shd w:val="clear" w:color="auto" w:fill="BDD6EE" w:themeFill="accent1" w:themeFillTint="66"/>
            <w:noWrap/>
            <w:vAlign w:val="center"/>
            <w:hideMark/>
          </w:tcPr>
          <w:p w14:paraId="2A42B96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228</w:t>
            </w:r>
          </w:p>
        </w:tc>
        <w:tc>
          <w:tcPr>
            <w:tcW w:w="384" w:type="pct"/>
            <w:shd w:val="clear" w:color="auto" w:fill="BDD6EE" w:themeFill="accent1" w:themeFillTint="66"/>
            <w:noWrap/>
            <w:vAlign w:val="center"/>
            <w:hideMark/>
          </w:tcPr>
          <w:p w14:paraId="5CCED49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87" w:type="pct"/>
            <w:shd w:val="clear" w:color="auto" w:fill="BDD6EE" w:themeFill="accent1" w:themeFillTint="66"/>
            <w:noWrap/>
            <w:vAlign w:val="center"/>
            <w:hideMark/>
          </w:tcPr>
          <w:p w14:paraId="05BFA07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78</w:t>
            </w:r>
          </w:p>
        </w:tc>
        <w:tc>
          <w:tcPr>
            <w:tcW w:w="372" w:type="pct"/>
            <w:shd w:val="clear" w:color="auto" w:fill="BDD6EE" w:themeFill="accent1" w:themeFillTint="66"/>
            <w:noWrap/>
            <w:vAlign w:val="center"/>
            <w:hideMark/>
          </w:tcPr>
          <w:p w14:paraId="237AF03C"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416" w:type="pct"/>
            <w:shd w:val="clear" w:color="auto" w:fill="BDD6EE" w:themeFill="accent1" w:themeFillTint="66"/>
            <w:noWrap/>
            <w:vAlign w:val="center"/>
            <w:hideMark/>
          </w:tcPr>
          <w:p w14:paraId="3E5EF7D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766D00" w:rsidRPr="00651043" w14:paraId="07E12A9C" w14:textId="77777777" w:rsidTr="00D90C99">
        <w:trPr>
          <w:trHeight w:val="227"/>
          <w:jc w:val="center"/>
        </w:trPr>
        <w:tc>
          <w:tcPr>
            <w:tcW w:w="465" w:type="pct"/>
            <w:vMerge/>
            <w:vAlign w:val="center"/>
            <w:hideMark/>
          </w:tcPr>
          <w:p w14:paraId="74A89BEC" w14:textId="77777777" w:rsidR="00766D00" w:rsidRPr="00D90C99" w:rsidRDefault="00766D00">
            <w:pPr>
              <w:jc w:val="center"/>
              <w:rPr>
                <w:rFonts w:ascii="Gadugi" w:hAnsi="Gadugi" w:cstheme="majorHAnsi"/>
                <w:bCs/>
                <w:sz w:val="14"/>
                <w:szCs w:val="14"/>
              </w:rPr>
            </w:pPr>
          </w:p>
        </w:tc>
        <w:tc>
          <w:tcPr>
            <w:tcW w:w="634" w:type="pct"/>
            <w:vAlign w:val="center"/>
            <w:hideMark/>
          </w:tcPr>
          <w:p w14:paraId="03729F01"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Cabecera</w:t>
            </w:r>
          </w:p>
        </w:tc>
        <w:tc>
          <w:tcPr>
            <w:tcW w:w="546" w:type="pct"/>
            <w:noWrap/>
            <w:vAlign w:val="center"/>
            <w:hideMark/>
          </w:tcPr>
          <w:p w14:paraId="5F4A9CF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243</w:t>
            </w:r>
          </w:p>
        </w:tc>
        <w:tc>
          <w:tcPr>
            <w:tcW w:w="524" w:type="pct"/>
            <w:noWrap/>
            <w:vAlign w:val="center"/>
            <w:hideMark/>
          </w:tcPr>
          <w:p w14:paraId="4C757585"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3</w:t>
            </w:r>
          </w:p>
        </w:tc>
        <w:tc>
          <w:tcPr>
            <w:tcW w:w="368" w:type="pct"/>
            <w:noWrap/>
            <w:vAlign w:val="center"/>
            <w:hideMark/>
          </w:tcPr>
          <w:p w14:paraId="512A407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91</w:t>
            </w:r>
          </w:p>
        </w:tc>
        <w:tc>
          <w:tcPr>
            <w:tcW w:w="588" w:type="pct"/>
            <w:noWrap/>
            <w:vAlign w:val="center"/>
            <w:hideMark/>
          </w:tcPr>
          <w:p w14:paraId="5CF7E43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17" w:type="pct"/>
            <w:noWrap/>
            <w:vAlign w:val="center"/>
            <w:hideMark/>
          </w:tcPr>
          <w:p w14:paraId="2CFA89F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143</w:t>
            </w:r>
          </w:p>
        </w:tc>
        <w:tc>
          <w:tcPr>
            <w:tcW w:w="384" w:type="pct"/>
            <w:noWrap/>
            <w:vAlign w:val="center"/>
            <w:hideMark/>
          </w:tcPr>
          <w:p w14:paraId="228B91D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87" w:type="pct"/>
            <w:noWrap/>
            <w:vAlign w:val="center"/>
            <w:hideMark/>
          </w:tcPr>
          <w:p w14:paraId="5F67898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5</w:t>
            </w:r>
          </w:p>
        </w:tc>
        <w:tc>
          <w:tcPr>
            <w:tcW w:w="372" w:type="pct"/>
            <w:noWrap/>
            <w:vAlign w:val="center"/>
            <w:hideMark/>
          </w:tcPr>
          <w:p w14:paraId="2214BDE4"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416" w:type="pct"/>
            <w:noWrap/>
            <w:vAlign w:val="center"/>
            <w:hideMark/>
          </w:tcPr>
          <w:p w14:paraId="10C59B3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r>
      <w:tr w:rsidR="00766D00" w:rsidRPr="00651043" w14:paraId="70E85CA5" w14:textId="77777777" w:rsidTr="00D90C99">
        <w:trPr>
          <w:trHeight w:val="227"/>
          <w:jc w:val="center"/>
        </w:trPr>
        <w:tc>
          <w:tcPr>
            <w:tcW w:w="465" w:type="pct"/>
            <w:vMerge/>
            <w:vAlign w:val="center"/>
            <w:hideMark/>
          </w:tcPr>
          <w:p w14:paraId="642C6608" w14:textId="77777777" w:rsidR="00766D00" w:rsidRPr="00D90C99" w:rsidRDefault="00766D00">
            <w:pPr>
              <w:jc w:val="center"/>
              <w:rPr>
                <w:rFonts w:ascii="Gadugi" w:hAnsi="Gadugi" w:cstheme="majorHAnsi"/>
                <w:bCs/>
                <w:sz w:val="14"/>
                <w:szCs w:val="14"/>
              </w:rPr>
            </w:pPr>
          </w:p>
        </w:tc>
        <w:tc>
          <w:tcPr>
            <w:tcW w:w="634" w:type="pct"/>
            <w:vAlign w:val="center"/>
            <w:hideMark/>
          </w:tcPr>
          <w:p w14:paraId="16532610" w14:textId="77777777" w:rsidR="00766D00" w:rsidRPr="00D90C99" w:rsidRDefault="00766D00">
            <w:pPr>
              <w:jc w:val="center"/>
              <w:rPr>
                <w:rFonts w:ascii="Gadugi" w:hAnsi="Gadugi" w:cstheme="majorHAnsi"/>
                <w:b/>
                <w:bCs/>
                <w:color w:val="000000"/>
                <w:sz w:val="14"/>
                <w:szCs w:val="14"/>
              </w:rPr>
            </w:pPr>
            <w:r w:rsidRPr="00D90C99">
              <w:rPr>
                <w:rFonts w:ascii="Gadugi" w:hAnsi="Gadugi" w:cstheme="majorHAnsi"/>
                <w:b/>
                <w:bCs/>
                <w:color w:val="000000"/>
                <w:sz w:val="14"/>
                <w:szCs w:val="14"/>
              </w:rPr>
              <w:t>Centro poblado/</w:t>
            </w:r>
            <w:r w:rsidRPr="00D90C99">
              <w:rPr>
                <w:rFonts w:ascii="Gadugi" w:hAnsi="Gadugi" w:cstheme="majorHAnsi"/>
                <w:b/>
                <w:bCs/>
                <w:color w:val="000000"/>
                <w:sz w:val="14"/>
                <w:szCs w:val="14"/>
              </w:rPr>
              <w:br/>
              <w:t>rural disperso</w:t>
            </w:r>
          </w:p>
        </w:tc>
        <w:tc>
          <w:tcPr>
            <w:tcW w:w="546" w:type="pct"/>
            <w:noWrap/>
            <w:vAlign w:val="center"/>
            <w:hideMark/>
          </w:tcPr>
          <w:p w14:paraId="0EE7EF89"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172</w:t>
            </w:r>
          </w:p>
        </w:tc>
        <w:tc>
          <w:tcPr>
            <w:tcW w:w="524" w:type="pct"/>
            <w:noWrap/>
            <w:vAlign w:val="center"/>
            <w:hideMark/>
          </w:tcPr>
          <w:p w14:paraId="72DD055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68" w:type="pct"/>
            <w:noWrap/>
            <w:vAlign w:val="center"/>
            <w:hideMark/>
          </w:tcPr>
          <w:p w14:paraId="242247F3"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12</w:t>
            </w:r>
          </w:p>
        </w:tc>
        <w:tc>
          <w:tcPr>
            <w:tcW w:w="588" w:type="pct"/>
            <w:noWrap/>
            <w:vAlign w:val="center"/>
            <w:hideMark/>
          </w:tcPr>
          <w:p w14:paraId="522F066D"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0</w:t>
            </w:r>
          </w:p>
        </w:tc>
        <w:tc>
          <w:tcPr>
            <w:tcW w:w="317" w:type="pct"/>
            <w:noWrap/>
            <w:vAlign w:val="center"/>
            <w:hideMark/>
          </w:tcPr>
          <w:p w14:paraId="7116529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85</w:t>
            </w:r>
          </w:p>
        </w:tc>
        <w:tc>
          <w:tcPr>
            <w:tcW w:w="384" w:type="pct"/>
            <w:noWrap/>
            <w:vAlign w:val="center"/>
            <w:hideMark/>
          </w:tcPr>
          <w:p w14:paraId="006A961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1</w:t>
            </w:r>
          </w:p>
        </w:tc>
        <w:tc>
          <w:tcPr>
            <w:tcW w:w="387" w:type="pct"/>
            <w:noWrap/>
            <w:vAlign w:val="center"/>
            <w:hideMark/>
          </w:tcPr>
          <w:p w14:paraId="140D9FBE"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73</w:t>
            </w:r>
          </w:p>
        </w:tc>
        <w:tc>
          <w:tcPr>
            <w:tcW w:w="372" w:type="pct"/>
            <w:noWrap/>
            <w:vAlign w:val="center"/>
            <w:hideMark/>
          </w:tcPr>
          <w:p w14:paraId="69B60142"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2</w:t>
            </w:r>
          </w:p>
        </w:tc>
        <w:tc>
          <w:tcPr>
            <w:tcW w:w="416" w:type="pct"/>
            <w:noWrap/>
            <w:vAlign w:val="center"/>
            <w:hideMark/>
          </w:tcPr>
          <w:p w14:paraId="065B2007" w14:textId="77777777" w:rsidR="00766D00" w:rsidRPr="00D90C99" w:rsidRDefault="00766D00">
            <w:pPr>
              <w:jc w:val="center"/>
              <w:rPr>
                <w:rFonts w:ascii="Gadugi" w:hAnsi="Gadugi" w:cstheme="majorHAnsi"/>
                <w:sz w:val="14"/>
                <w:szCs w:val="14"/>
              </w:rPr>
            </w:pPr>
            <w:r w:rsidRPr="00D90C99">
              <w:rPr>
                <w:rFonts w:ascii="Gadugi" w:hAnsi="Gadugi" w:cstheme="majorHAnsi"/>
                <w:sz w:val="14"/>
                <w:szCs w:val="14"/>
              </w:rPr>
              <w:t>.</w:t>
            </w:r>
          </w:p>
        </w:tc>
      </w:tr>
    </w:tbl>
    <w:p w14:paraId="3D0EFADF" w14:textId="7C7C4686" w:rsidR="00766D00" w:rsidRPr="00345B15" w:rsidRDefault="00766D00">
      <w:pPr>
        <w:tabs>
          <w:tab w:val="left" w:pos="2853"/>
        </w:tabs>
        <w:jc w:val="both"/>
        <w:rPr>
          <w:rFonts w:ascii="Gadugi" w:hAnsi="Gadugi"/>
          <w:sz w:val="22"/>
          <w:szCs w:val="22"/>
          <w:lang w:eastAsia="es-CO"/>
        </w:rPr>
      </w:pPr>
    </w:p>
    <w:p w14:paraId="144402AF" w14:textId="43D75B4F" w:rsidR="00766D00" w:rsidRPr="00D90C99" w:rsidRDefault="00766D00">
      <w:pPr>
        <w:tabs>
          <w:tab w:val="left" w:pos="2853"/>
        </w:tabs>
        <w:jc w:val="both"/>
        <w:rPr>
          <w:rFonts w:ascii="Gadugi" w:hAnsi="Gadugi"/>
          <w:sz w:val="22"/>
          <w:szCs w:val="22"/>
          <w:lang w:eastAsia="es-CO"/>
        </w:rPr>
      </w:pPr>
      <w:r w:rsidRPr="00345B15">
        <w:rPr>
          <w:rFonts w:ascii="Gadugi" w:hAnsi="Gadugi"/>
          <w:sz w:val="22"/>
          <w:szCs w:val="22"/>
          <w:lang w:eastAsia="es-CO"/>
        </w:rPr>
        <w:t>Sumado a esto, l</w:t>
      </w:r>
      <w:r w:rsidRPr="00B764CC">
        <w:rPr>
          <w:rFonts w:ascii="Gadugi" w:hAnsi="Gadugi"/>
          <w:sz w:val="22"/>
          <w:szCs w:val="22"/>
          <w:lang w:eastAsia="es-CO"/>
        </w:rPr>
        <w:t>a encuesta de calidad de vida del DANE 201</w:t>
      </w:r>
      <w:r w:rsidR="00AA7C59">
        <w:rPr>
          <w:rFonts w:ascii="Gadugi" w:hAnsi="Gadugi"/>
          <w:sz w:val="22"/>
          <w:szCs w:val="22"/>
          <w:lang w:eastAsia="es-CO"/>
        </w:rPr>
        <w:t>8</w:t>
      </w:r>
      <w:r w:rsidRPr="00D90C99">
        <w:rPr>
          <w:rFonts w:ascii="Gadugi" w:hAnsi="Gadugi"/>
          <w:sz w:val="22"/>
          <w:szCs w:val="22"/>
          <w:lang w:eastAsia="es-CO"/>
        </w:rPr>
        <w:t xml:space="preserve"> arroja unos resultados bastante preocupantes pues hoy, en pleno siglo XXI, 6,5 millones de personas, es decir, aproximadamente 1,66 millones de familias, continúan consumiendo leña o carbón para cocinar sus alimentos, hervir el agua o calentar el ambiente, de las cuales 1,4 millones son familias rurales y las restantes 200 mil son familias urbanas. Esto representa el 1</w:t>
      </w:r>
      <w:r w:rsidR="00AA7C59">
        <w:rPr>
          <w:rFonts w:ascii="Gadugi" w:hAnsi="Gadugi"/>
          <w:sz w:val="22"/>
          <w:szCs w:val="22"/>
          <w:lang w:eastAsia="es-CO"/>
        </w:rPr>
        <w:t>2</w:t>
      </w:r>
      <w:r w:rsidRPr="00D90C99">
        <w:rPr>
          <w:rFonts w:ascii="Gadugi" w:hAnsi="Gadugi"/>
          <w:sz w:val="22"/>
          <w:szCs w:val="22"/>
          <w:lang w:eastAsia="es-CO"/>
        </w:rPr>
        <w:t>% de la población colombiana y demuestra entonces que estos no son energéticos de uso aislado en el país.</w:t>
      </w:r>
    </w:p>
    <w:p w14:paraId="6C245978" w14:textId="77777777" w:rsidR="00766D00" w:rsidRPr="00D90C99" w:rsidRDefault="00766D00" w:rsidP="00D90C99">
      <w:pPr>
        <w:keepNext/>
        <w:tabs>
          <w:tab w:val="left" w:pos="2853"/>
        </w:tabs>
        <w:jc w:val="center"/>
        <w:rPr>
          <w:rFonts w:ascii="Gadugi" w:hAnsi="Gadugi"/>
          <w:sz w:val="22"/>
          <w:szCs w:val="22"/>
        </w:rPr>
      </w:pPr>
      <w:r w:rsidRPr="00D90C99">
        <w:rPr>
          <w:rFonts w:ascii="Gadugi" w:hAnsi="Gadugi"/>
          <w:noProof/>
          <w:sz w:val="22"/>
          <w:szCs w:val="22"/>
          <w:lang w:eastAsia="es-CO"/>
        </w:rPr>
        <w:lastRenderedPageBreak/>
        <w:drawing>
          <wp:inline distT="0" distB="0" distL="0" distR="0" wp14:anchorId="7692D260" wp14:editId="4E4E412B">
            <wp:extent cx="3750436" cy="3736428"/>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02009" cy="3787808"/>
                    </a:xfrm>
                    <a:prstGeom prst="rect">
                      <a:avLst/>
                    </a:prstGeom>
                  </pic:spPr>
                </pic:pic>
              </a:graphicData>
            </a:graphic>
          </wp:inline>
        </w:drawing>
      </w:r>
    </w:p>
    <w:p w14:paraId="62FE1646" w14:textId="4495E1C5" w:rsidR="00766D00" w:rsidRPr="00D90C99" w:rsidRDefault="00766D00" w:rsidP="00D90C99">
      <w:pPr>
        <w:pStyle w:val="Descripcin"/>
        <w:jc w:val="center"/>
        <w:rPr>
          <w:rFonts w:ascii="Gadugi" w:hAnsi="Gadugi"/>
          <w:sz w:val="16"/>
          <w:szCs w:val="22"/>
          <w:lang w:eastAsia="es-CO"/>
        </w:rPr>
      </w:pPr>
      <w:r w:rsidRPr="00D90C99">
        <w:rPr>
          <w:rFonts w:ascii="Gadugi" w:hAnsi="Gadugi"/>
          <w:sz w:val="16"/>
          <w:szCs w:val="22"/>
        </w:rPr>
        <w:t xml:space="preserve">Gráfica </w:t>
      </w:r>
      <w:r w:rsidRPr="00D90C99">
        <w:rPr>
          <w:rFonts w:ascii="Gadugi" w:hAnsi="Gadugi"/>
          <w:sz w:val="16"/>
          <w:szCs w:val="22"/>
        </w:rPr>
        <w:fldChar w:fldCharType="begin"/>
      </w:r>
      <w:r w:rsidRPr="00D90C99">
        <w:rPr>
          <w:rFonts w:ascii="Gadugi" w:hAnsi="Gadugi"/>
          <w:sz w:val="16"/>
          <w:szCs w:val="22"/>
        </w:rPr>
        <w:instrText xml:space="preserve"> SEQ Gráfica \* ARABIC </w:instrText>
      </w:r>
      <w:r w:rsidRPr="00D90C99">
        <w:rPr>
          <w:rFonts w:ascii="Gadugi" w:hAnsi="Gadugi"/>
          <w:sz w:val="16"/>
          <w:szCs w:val="22"/>
        </w:rPr>
        <w:fldChar w:fldCharType="separate"/>
      </w:r>
      <w:r w:rsidR="002F6DBB">
        <w:rPr>
          <w:rFonts w:ascii="Gadugi" w:hAnsi="Gadugi"/>
          <w:noProof/>
          <w:sz w:val="16"/>
          <w:szCs w:val="22"/>
        </w:rPr>
        <w:t>9</w:t>
      </w:r>
      <w:r w:rsidRPr="00D90C99">
        <w:rPr>
          <w:rFonts w:ascii="Gadugi" w:hAnsi="Gadugi"/>
          <w:sz w:val="16"/>
          <w:szCs w:val="22"/>
        </w:rPr>
        <w:fldChar w:fldCharType="end"/>
      </w:r>
      <w:r w:rsidRPr="00D90C99">
        <w:rPr>
          <w:rFonts w:ascii="Gadugi" w:hAnsi="Gadugi"/>
          <w:sz w:val="16"/>
          <w:szCs w:val="22"/>
        </w:rPr>
        <w:t>: Distribución del consumo de combustibles sólidos a nivel nacional (DANE, 2019).</w:t>
      </w:r>
    </w:p>
    <w:p w14:paraId="5FAF70AD" w14:textId="77777777" w:rsidR="00280A99" w:rsidRDefault="00280A99">
      <w:pPr>
        <w:tabs>
          <w:tab w:val="left" w:pos="2853"/>
        </w:tabs>
        <w:jc w:val="both"/>
        <w:rPr>
          <w:rFonts w:ascii="Gadugi" w:hAnsi="Gadugi"/>
          <w:sz w:val="22"/>
          <w:szCs w:val="22"/>
          <w:lang w:eastAsia="es-CO"/>
        </w:rPr>
      </w:pPr>
    </w:p>
    <w:p w14:paraId="16F4A92F" w14:textId="59C14CB0" w:rsidR="00972EEC" w:rsidRPr="00345B15" w:rsidRDefault="00230702">
      <w:pPr>
        <w:tabs>
          <w:tab w:val="left" w:pos="2853"/>
        </w:tabs>
        <w:jc w:val="both"/>
        <w:rPr>
          <w:rFonts w:ascii="Gadugi" w:hAnsi="Gadugi"/>
          <w:sz w:val="22"/>
          <w:szCs w:val="22"/>
          <w:lang w:eastAsia="es-CO"/>
        </w:rPr>
      </w:pPr>
      <w:r w:rsidRPr="00345B15">
        <w:rPr>
          <w:rFonts w:ascii="Gadugi" w:hAnsi="Gadugi"/>
          <w:sz w:val="22"/>
          <w:szCs w:val="22"/>
          <w:lang w:eastAsia="es-CO"/>
        </w:rPr>
        <w:t xml:space="preserve">Por otro lado, </w:t>
      </w:r>
      <w:r w:rsidR="00E9031E" w:rsidRPr="00B764CC">
        <w:rPr>
          <w:rFonts w:ascii="Gadugi" w:hAnsi="Gadugi"/>
          <w:sz w:val="22"/>
          <w:szCs w:val="22"/>
          <w:lang w:eastAsia="es-CO"/>
        </w:rPr>
        <w:t>el Informe de Seguimiento a la Deforestación publicado por el IDEAM</w:t>
      </w:r>
      <w:r w:rsidR="00E9031E" w:rsidRPr="00D90C99">
        <w:rPr>
          <w:rFonts w:ascii="Gadugi" w:hAnsi="Gadugi"/>
          <w:sz w:val="22"/>
          <w:szCs w:val="22"/>
          <w:lang w:eastAsia="es-CO"/>
        </w:rPr>
        <w:t xml:space="preserve"> reportó que en el 2016 se deforestaron 178.597 Hectáreas, aumentando en un 23% para el 2017, con un total de 219.973 Hectáreas y posteriormente, tras varias acciones adelantadas, se logró una disminución en la deforestación para un total de 197.159 Hectáreas en 2018. No obstante, </w:t>
      </w:r>
      <w:r w:rsidRPr="00D90C99">
        <w:rPr>
          <w:rFonts w:ascii="Gadugi" w:hAnsi="Gadugi"/>
          <w:sz w:val="22"/>
          <w:szCs w:val="22"/>
          <w:lang w:eastAsia="es-CO"/>
        </w:rPr>
        <w:t>l</w:t>
      </w:r>
      <w:r w:rsidR="00C8608F" w:rsidRPr="00D90C99">
        <w:rPr>
          <w:rFonts w:ascii="Gadugi" w:hAnsi="Gadugi"/>
          <w:sz w:val="22"/>
          <w:szCs w:val="22"/>
          <w:lang w:eastAsia="es-CO"/>
        </w:rPr>
        <w:t xml:space="preserve">as emisiones de dióxido de carbono (CO2) han tenido un crecimiento sostenido desde el año 2015, alcanzando los 33.891 millones de toneladas en 2018 a nivel mundial, correspondientes a un crecimiento del 2%, donde los países que conforman la Organización para la Cooperación y Desarrollo Económico (OCDE), representan el 37% del total de las emisiones </w:t>
      </w:r>
      <w:r w:rsidR="006316F8" w:rsidRPr="00D90C99">
        <w:rPr>
          <w:rFonts w:ascii="Gadugi" w:hAnsi="Gadugi"/>
          <w:sz w:val="22"/>
          <w:szCs w:val="22"/>
          <w:lang w:eastAsia="es-CO"/>
        </w:rPr>
        <w:t xml:space="preserve">emitidas </w:t>
      </w:r>
      <w:r w:rsidR="00C8608F" w:rsidRPr="00D90C99">
        <w:rPr>
          <w:rFonts w:ascii="Gadugi" w:hAnsi="Gadugi"/>
          <w:sz w:val="22"/>
          <w:szCs w:val="22"/>
          <w:lang w:eastAsia="es-CO"/>
        </w:rPr>
        <w:t>en 2018, mientras que los países que no hacen parte de esta organización, fueron los encargados de generar el 63% de las emisiones</w:t>
      </w:r>
      <w:r w:rsidR="00C8608F" w:rsidRPr="00345B15">
        <w:rPr>
          <w:rStyle w:val="Refdenotaalpie"/>
          <w:rFonts w:ascii="Gadugi" w:hAnsi="Gadugi"/>
          <w:sz w:val="22"/>
          <w:szCs w:val="22"/>
          <w:lang w:eastAsia="es-CO"/>
        </w:rPr>
        <w:footnoteReference w:id="16"/>
      </w:r>
      <w:r w:rsidR="00C8608F" w:rsidRPr="00345B15">
        <w:rPr>
          <w:rFonts w:ascii="Gadugi" w:hAnsi="Gadugi"/>
          <w:sz w:val="22"/>
          <w:szCs w:val="22"/>
          <w:lang w:eastAsia="es-CO"/>
        </w:rPr>
        <w:t xml:space="preserve">. </w:t>
      </w:r>
    </w:p>
    <w:p w14:paraId="533B28CF" w14:textId="77777777" w:rsidR="00972EEC" w:rsidRPr="00B764CC" w:rsidRDefault="00972EEC">
      <w:pPr>
        <w:tabs>
          <w:tab w:val="left" w:pos="2853"/>
        </w:tabs>
        <w:jc w:val="both"/>
        <w:rPr>
          <w:rFonts w:ascii="Gadugi" w:hAnsi="Gadugi"/>
          <w:sz w:val="22"/>
          <w:szCs w:val="22"/>
          <w:lang w:eastAsia="es-CO"/>
        </w:rPr>
      </w:pPr>
    </w:p>
    <w:p w14:paraId="65F6A4B4" w14:textId="55C7209E" w:rsidR="009357FC" w:rsidRPr="00D90C99" w:rsidRDefault="006316F8">
      <w:pPr>
        <w:tabs>
          <w:tab w:val="left" w:pos="2853"/>
        </w:tabs>
        <w:jc w:val="both"/>
        <w:rPr>
          <w:rFonts w:ascii="Gadugi" w:hAnsi="Gadugi"/>
          <w:sz w:val="22"/>
          <w:szCs w:val="22"/>
          <w:lang w:eastAsia="es-CO"/>
        </w:rPr>
      </w:pPr>
      <w:r w:rsidRPr="00D90C99">
        <w:rPr>
          <w:rFonts w:ascii="Gadugi" w:hAnsi="Gadugi"/>
          <w:sz w:val="22"/>
          <w:szCs w:val="22"/>
          <w:lang w:eastAsia="es-CO"/>
        </w:rPr>
        <w:t xml:space="preserve">Así las </w:t>
      </w:r>
      <w:r w:rsidR="009357FC" w:rsidRPr="00D90C99">
        <w:rPr>
          <w:rFonts w:ascii="Gadugi" w:hAnsi="Gadugi"/>
          <w:sz w:val="22"/>
          <w:szCs w:val="22"/>
          <w:lang w:eastAsia="es-CO"/>
        </w:rPr>
        <w:t>cosas,</w:t>
      </w:r>
      <w:r w:rsidRPr="00D90C99">
        <w:rPr>
          <w:rFonts w:ascii="Gadugi" w:hAnsi="Gadugi"/>
          <w:sz w:val="22"/>
          <w:szCs w:val="22"/>
          <w:lang w:eastAsia="es-CO"/>
        </w:rPr>
        <w:t xml:space="preserve"> </w:t>
      </w:r>
      <w:r w:rsidR="009357FC" w:rsidRPr="00D90C99">
        <w:rPr>
          <w:rFonts w:ascii="Gadugi" w:hAnsi="Gadugi"/>
          <w:sz w:val="22"/>
          <w:szCs w:val="22"/>
          <w:lang w:eastAsia="es-CO"/>
        </w:rPr>
        <w:t xml:space="preserve">Colombia asumió ciertos compromisos en la COP21: </w:t>
      </w:r>
    </w:p>
    <w:p w14:paraId="6845DE4E" w14:textId="77777777" w:rsidR="009357FC" w:rsidRPr="00D90C99" w:rsidRDefault="009357FC">
      <w:pPr>
        <w:tabs>
          <w:tab w:val="left" w:pos="2853"/>
        </w:tabs>
        <w:jc w:val="both"/>
        <w:rPr>
          <w:rFonts w:ascii="Gadugi" w:hAnsi="Gadugi"/>
          <w:sz w:val="22"/>
          <w:szCs w:val="22"/>
          <w:lang w:eastAsia="es-CO"/>
        </w:rPr>
      </w:pPr>
    </w:p>
    <w:p w14:paraId="673285B2" w14:textId="09564BB9" w:rsidR="009357FC" w:rsidRPr="00B764CC" w:rsidRDefault="009357FC" w:rsidP="00D90C99">
      <w:pPr>
        <w:pStyle w:val="Prrafodelista"/>
        <w:numPr>
          <w:ilvl w:val="0"/>
          <w:numId w:val="40"/>
        </w:numPr>
        <w:tabs>
          <w:tab w:val="left" w:pos="2853"/>
        </w:tabs>
        <w:spacing w:line="240" w:lineRule="auto"/>
        <w:jc w:val="both"/>
        <w:rPr>
          <w:rFonts w:ascii="Gadugi" w:hAnsi="Gadugi"/>
          <w:lang w:eastAsia="es-CO"/>
        </w:rPr>
      </w:pPr>
      <w:r w:rsidRPr="00D90C99">
        <w:rPr>
          <w:rFonts w:ascii="Gadugi" w:hAnsi="Gadugi"/>
          <w:lang w:eastAsia="es-CO"/>
        </w:rPr>
        <w:t xml:space="preserve">Reducir las emisiones de gases de efecto invernadero del país </w:t>
      </w:r>
      <w:r w:rsidR="002A6A4E" w:rsidRPr="00B764CC">
        <w:rPr>
          <w:rFonts w:ascii="Gadugi" w:hAnsi="Gadugi"/>
          <w:lang w:eastAsia="es-CO"/>
        </w:rPr>
        <w:t xml:space="preserve">en un </w:t>
      </w:r>
      <w:r w:rsidRPr="00D90C99">
        <w:rPr>
          <w:rFonts w:ascii="Gadugi" w:hAnsi="Gadugi"/>
          <w:lang w:eastAsia="es-CO"/>
        </w:rPr>
        <w:t xml:space="preserve">20% con relación a las emisiones proyectadas </w:t>
      </w:r>
      <w:r w:rsidR="002A6A4E" w:rsidRPr="00B764CC">
        <w:rPr>
          <w:rFonts w:ascii="Gadugi" w:hAnsi="Gadugi"/>
          <w:lang w:eastAsia="es-CO"/>
        </w:rPr>
        <w:t>par</w:t>
      </w:r>
      <w:r w:rsidRPr="00D90C99">
        <w:rPr>
          <w:rFonts w:ascii="Gadugi" w:hAnsi="Gadugi"/>
          <w:lang w:eastAsia="es-CO"/>
        </w:rPr>
        <w:t xml:space="preserve">a 2030. </w:t>
      </w:r>
    </w:p>
    <w:p w14:paraId="324CBF72" w14:textId="77777777" w:rsidR="009357FC" w:rsidRPr="00B764CC" w:rsidRDefault="009357FC" w:rsidP="00D90C99">
      <w:pPr>
        <w:pStyle w:val="Prrafodelista"/>
        <w:numPr>
          <w:ilvl w:val="0"/>
          <w:numId w:val="40"/>
        </w:numPr>
        <w:tabs>
          <w:tab w:val="left" w:pos="2853"/>
        </w:tabs>
        <w:spacing w:line="240" w:lineRule="auto"/>
        <w:jc w:val="both"/>
        <w:rPr>
          <w:rFonts w:ascii="Gadugi" w:hAnsi="Gadugi"/>
          <w:lang w:eastAsia="es-CO"/>
        </w:rPr>
      </w:pPr>
      <w:r w:rsidRPr="00D90C99">
        <w:rPr>
          <w:rFonts w:ascii="Gadugi" w:hAnsi="Gadugi"/>
          <w:lang w:eastAsia="es-CO"/>
        </w:rPr>
        <w:lastRenderedPageBreak/>
        <w:t xml:space="preserve">Aumentar la resiliencia y la capacidad adaptativa del país, a través de 10 acciones sectoriales y territoriales priorizadas a 2030. </w:t>
      </w:r>
    </w:p>
    <w:p w14:paraId="1E909D66" w14:textId="1270CBBA" w:rsidR="009357FC" w:rsidRPr="00B764CC" w:rsidRDefault="009357FC" w:rsidP="00D90C99">
      <w:pPr>
        <w:pStyle w:val="Prrafodelista"/>
        <w:numPr>
          <w:ilvl w:val="0"/>
          <w:numId w:val="40"/>
        </w:numPr>
        <w:tabs>
          <w:tab w:val="left" w:pos="2853"/>
        </w:tabs>
        <w:spacing w:line="240" w:lineRule="auto"/>
        <w:jc w:val="both"/>
        <w:rPr>
          <w:rFonts w:ascii="Gadugi" w:hAnsi="Gadugi"/>
          <w:lang w:eastAsia="es-CO"/>
        </w:rPr>
      </w:pPr>
      <w:r w:rsidRPr="00D90C99">
        <w:rPr>
          <w:rFonts w:ascii="Gadugi" w:hAnsi="Gadugi"/>
          <w:lang w:eastAsia="es-CO"/>
        </w:rPr>
        <w:t>Fomentar el intercambio de conocimiento, tecnología y financiamiento para acelerar las contribuciones planteadas en materia de adaptación y mitigación de gases de efecto invernadero.</w:t>
      </w:r>
    </w:p>
    <w:p w14:paraId="2D0D76CA" w14:textId="40D2B704" w:rsidR="007A5F68" w:rsidRPr="00D90C99" w:rsidRDefault="00ED3BBA">
      <w:pPr>
        <w:tabs>
          <w:tab w:val="left" w:pos="2853"/>
        </w:tabs>
        <w:jc w:val="both"/>
        <w:rPr>
          <w:rFonts w:ascii="Gadugi" w:hAnsi="Gadugi"/>
          <w:sz w:val="22"/>
          <w:szCs w:val="22"/>
          <w:lang w:eastAsia="es-CO"/>
        </w:rPr>
      </w:pPr>
      <w:r>
        <w:rPr>
          <w:rFonts w:ascii="Gadugi" w:hAnsi="Gadugi"/>
          <w:sz w:val="22"/>
          <w:szCs w:val="22"/>
          <w:lang w:eastAsia="es-CO"/>
        </w:rPr>
        <w:t>E</w:t>
      </w:r>
      <w:r w:rsidR="007A5F68" w:rsidRPr="00D90C99">
        <w:rPr>
          <w:rFonts w:ascii="Gadugi" w:hAnsi="Gadugi"/>
          <w:sz w:val="22"/>
          <w:szCs w:val="22"/>
          <w:lang w:eastAsia="es-CO"/>
        </w:rPr>
        <w:t xml:space="preserve">l Gobierno Nacional ha venido trabajando </w:t>
      </w:r>
      <w:r w:rsidR="00474652" w:rsidRPr="00D90C99">
        <w:rPr>
          <w:rFonts w:ascii="Gadugi" w:hAnsi="Gadugi"/>
          <w:sz w:val="22"/>
          <w:szCs w:val="22"/>
          <w:lang w:eastAsia="es-CO"/>
        </w:rPr>
        <w:t>fuertemente en aras de alcanzar los objetivos de desarrollo sostenible a través de l</w:t>
      </w:r>
      <w:r w:rsidR="007A5F68" w:rsidRPr="00D90C99">
        <w:rPr>
          <w:rFonts w:ascii="Gadugi" w:hAnsi="Gadugi"/>
          <w:sz w:val="22"/>
          <w:szCs w:val="22"/>
          <w:lang w:eastAsia="es-CO"/>
        </w:rPr>
        <w:t>a Estrategia Colombiana de Desarrollo Bajo en Carbono (ECDBC), la cual tiene como objetivo desligar el crecimie</w:t>
      </w:r>
      <w:r w:rsidR="00474652" w:rsidRPr="00D90C99">
        <w:rPr>
          <w:rFonts w:ascii="Gadugi" w:hAnsi="Gadugi"/>
          <w:sz w:val="22"/>
          <w:szCs w:val="22"/>
          <w:lang w:eastAsia="es-CO"/>
        </w:rPr>
        <w:t>nto de las emisiones de gases</w:t>
      </w:r>
      <w:r w:rsidR="007A5F68" w:rsidRPr="00D90C99">
        <w:rPr>
          <w:rFonts w:ascii="Gadugi" w:hAnsi="Gadugi"/>
          <w:sz w:val="22"/>
          <w:szCs w:val="22"/>
          <w:lang w:eastAsia="es-CO"/>
        </w:rPr>
        <w:t xml:space="preserve"> efecto invernadero (GEI) del crecimiento económico del país. En este marco, se han desarrollado</w:t>
      </w:r>
      <w:r w:rsidR="00474652" w:rsidRPr="00D90C99">
        <w:rPr>
          <w:rFonts w:ascii="Gadugi" w:hAnsi="Gadugi"/>
          <w:sz w:val="22"/>
          <w:szCs w:val="22"/>
          <w:lang w:eastAsia="es-CO"/>
        </w:rPr>
        <w:t xml:space="preserve"> planes sectoriales de acción para la</w:t>
      </w:r>
      <w:r w:rsidR="007A5F68" w:rsidRPr="00D90C99">
        <w:rPr>
          <w:rFonts w:ascii="Gadugi" w:hAnsi="Gadugi"/>
          <w:sz w:val="22"/>
          <w:szCs w:val="22"/>
          <w:lang w:eastAsia="es-CO"/>
        </w:rPr>
        <w:t xml:space="preserve"> mitigación de cambio climático (PAS), entre </w:t>
      </w:r>
      <w:r w:rsidR="00474652" w:rsidRPr="00D90C99">
        <w:rPr>
          <w:rFonts w:ascii="Gadugi" w:hAnsi="Gadugi"/>
          <w:sz w:val="22"/>
          <w:szCs w:val="22"/>
          <w:lang w:eastAsia="es-CO"/>
        </w:rPr>
        <w:t xml:space="preserve">los cuales se encuentra </w:t>
      </w:r>
      <w:r w:rsidR="007A5F68" w:rsidRPr="00D90C99">
        <w:rPr>
          <w:rFonts w:ascii="Gadugi" w:hAnsi="Gadugi"/>
          <w:sz w:val="22"/>
          <w:szCs w:val="22"/>
          <w:lang w:eastAsia="es-CO"/>
        </w:rPr>
        <w:t xml:space="preserve">el del Sector Energético -Hidrocarburos desarrollado por el </w:t>
      </w:r>
      <w:r w:rsidR="004505D3">
        <w:rPr>
          <w:rFonts w:ascii="Gadugi" w:hAnsi="Gadugi"/>
          <w:sz w:val="22"/>
          <w:szCs w:val="22"/>
          <w:lang w:eastAsia="es-CO"/>
        </w:rPr>
        <w:t>Ministerio de Minas y Energía</w:t>
      </w:r>
      <w:r w:rsidR="007A5F68" w:rsidRPr="00B764CC">
        <w:rPr>
          <w:rFonts w:ascii="Gadugi" w:hAnsi="Gadugi"/>
          <w:sz w:val="22"/>
          <w:szCs w:val="22"/>
          <w:lang w:eastAsia="es-CO"/>
        </w:rPr>
        <w:t xml:space="preserve">. </w:t>
      </w:r>
      <w:r w:rsidR="00474652" w:rsidRPr="00D90C99">
        <w:rPr>
          <w:rFonts w:ascii="Gadugi" w:hAnsi="Gadugi"/>
          <w:sz w:val="22"/>
          <w:szCs w:val="22"/>
          <w:lang w:eastAsia="es-CO"/>
        </w:rPr>
        <w:t>Allí precisamente</w:t>
      </w:r>
      <w:r w:rsidR="007A5F68" w:rsidRPr="00D90C99">
        <w:rPr>
          <w:rFonts w:ascii="Gadugi" w:hAnsi="Gadugi"/>
          <w:sz w:val="22"/>
          <w:szCs w:val="22"/>
          <w:lang w:eastAsia="es-CO"/>
        </w:rPr>
        <w:t xml:space="preserve">, se observa que la medida </w:t>
      </w:r>
      <w:r w:rsidR="007A5F68" w:rsidRPr="00D90C99">
        <w:rPr>
          <w:rFonts w:ascii="Gadugi" w:hAnsi="Gadugi"/>
          <w:i/>
          <w:sz w:val="22"/>
          <w:szCs w:val="22"/>
          <w:lang w:eastAsia="es-CO"/>
        </w:rPr>
        <w:t>Promove</w:t>
      </w:r>
      <w:r w:rsidR="00474652" w:rsidRPr="00D90C99">
        <w:rPr>
          <w:rFonts w:ascii="Gadugi" w:hAnsi="Gadugi"/>
          <w:i/>
          <w:sz w:val="22"/>
          <w:szCs w:val="22"/>
          <w:lang w:eastAsia="es-CO"/>
        </w:rPr>
        <w:t>r la sustitución de leña por gas combustibl</w:t>
      </w:r>
      <w:r w:rsidR="006316F8" w:rsidRPr="00345B15">
        <w:rPr>
          <w:rFonts w:ascii="Gadugi" w:hAnsi="Gadugi"/>
          <w:i/>
          <w:sz w:val="22"/>
          <w:szCs w:val="22"/>
          <w:lang w:eastAsia="es-CO"/>
        </w:rPr>
        <w:t>e</w:t>
      </w:r>
      <w:r w:rsidR="007A5F68" w:rsidRPr="00345B15">
        <w:rPr>
          <w:rFonts w:ascii="Gadugi" w:hAnsi="Gadugi"/>
          <w:sz w:val="22"/>
          <w:szCs w:val="22"/>
          <w:lang w:eastAsia="es-CO"/>
        </w:rPr>
        <w:t xml:space="preserve"> se encuentra dentro de los programas con mayor ranking, en el sexto lugar.  Lo anterior, como resultado de un análisis de los programas realizado</w:t>
      </w:r>
      <w:r w:rsidR="00474652" w:rsidRPr="00B764CC">
        <w:rPr>
          <w:rFonts w:ascii="Gadugi" w:hAnsi="Gadugi"/>
          <w:sz w:val="22"/>
          <w:szCs w:val="22"/>
          <w:lang w:eastAsia="es-CO"/>
        </w:rPr>
        <w:t>s,</w:t>
      </w:r>
      <w:r w:rsidR="007A5F68" w:rsidRPr="00D90C99">
        <w:rPr>
          <w:rFonts w:ascii="Gadugi" w:hAnsi="Gadugi"/>
          <w:sz w:val="22"/>
          <w:szCs w:val="22"/>
          <w:lang w:eastAsia="es-CO"/>
        </w:rPr>
        <w:t xml:space="preserve"> teniendo en cuenta los argumentos</w:t>
      </w:r>
      <w:r w:rsidR="00474652" w:rsidRPr="00D90C99">
        <w:rPr>
          <w:rFonts w:ascii="Gadugi" w:hAnsi="Gadugi"/>
          <w:sz w:val="22"/>
          <w:szCs w:val="22"/>
          <w:lang w:eastAsia="es-CO"/>
        </w:rPr>
        <w:t xml:space="preserve"> de</w:t>
      </w:r>
      <w:r w:rsidR="007A5F68" w:rsidRPr="00D90C99">
        <w:rPr>
          <w:rFonts w:ascii="Gadugi" w:hAnsi="Gadugi"/>
          <w:sz w:val="22"/>
          <w:szCs w:val="22"/>
          <w:lang w:eastAsia="es-CO"/>
        </w:rPr>
        <w:t xml:space="preserve"> expertos sectoriales, en relación con la importancia que tienen los diferen</w:t>
      </w:r>
      <w:r w:rsidR="00474652" w:rsidRPr="00D90C99">
        <w:rPr>
          <w:rFonts w:ascii="Gadugi" w:hAnsi="Gadugi"/>
          <w:sz w:val="22"/>
          <w:szCs w:val="22"/>
          <w:lang w:eastAsia="es-CO"/>
        </w:rPr>
        <w:t>tes programas dentro del sector junto con</w:t>
      </w:r>
      <w:r w:rsidR="007A5F68" w:rsidRPr="00D90C99">
        <w:rPr>
          <w:rFonts w:ascii="Gadugi" w:hAnsi="Gadugi"/>
          <w:sz w:val="22"/>
          <w:szCs w:val="22"/>
          <w:lang w:eastAsia="es-CO"/>
        </w:rPr>
        <w:t xml:space="preserve"> la alineación con las prioridades sectoriales y la opinión sobre los </w:t>
      </w:r>
      <w:proofErr w:type="spellStart"/>
      <w:r w:rsidR="007A5F68" w:rsidRPr="00D90C99">
        <w:rPr>
          <w:rFonts w:ascii="Gadugi" w:hAnsi="Gadugi"/>
          <w:sz w:val="22"/>
          <w:szCs w:val="22"/>
          <w:lang w:eastAsia="es-CO"/>
        </w:rPr>
        <w:t>co-beneficios</w:t>
      </w:r>
      <w:proofErr w:type="spellEnd"/>
      <w:r w:rsidR="007A5F68" w:rsidRPr="00D90C99">
        <w:rPr>
          <w:rFonts w:ascii="Gadugi" w:hAnsi="Gadugi"/>
          <w:sz w:val="22"/>
          <w:szCs w:val="22"/>
          <w:lang w:eastAsia="es-CO"/>
        </w:rPr>
        <w:t xml:space="preserve"> que genera su implementación.  </w:t>
      </w:r>
    </w:p>
    <w:p w14:paraId="30157103" w14:textId="77777777" w:rsidR="00230702" w:rsidRPr="00D90C99" w:rsidRDefault="00230702">
      <w:pPr>
        <w:tabs>
          <w:tab w:val="left" w:pos="2853"/>
        </w:tabs>
        <w:jc w:val="both"/>
        <w:rPr>
          <w:rFonts w:ascii="Gadugi" w:hAnsi="Gadugi"/>
          <w:sz w:val="22"/>
          <w:szCs w:val="22"/>
          <w:lang w:eastAsia="es-CO"/>
        </w:rPr>
      </w:pPr>
    </w:p>
    <w:p w14:paraId="367A0E60" w14:textId="3C0F4723" w:rsidR="007A5F68" w:rsidRPr="00D90C99" w:rsidRDefault="00230702">
      <w:pPr>
        <w:tabs>
          <w:tab w:val="left" w:pos="2853"/>
        </w:tabs>
        <w:jc w:val="both"/>
        <w:rPr>
          <w:rFonts w:ascii="Gadugi" w:hAnsi="Gadugi"/>
          <w:sz w:val="22"/>
          <w:szCs w:val="22"/>
          <w:lang w:eastAsia="es-CO"/>
        </w:rPr>
      </w:pPr>
      <w:r w:rsidRPr="00D90C99">
        <w:rPr>
          <w:rFonts w:ascii="Gadugi" w:hAnsi="Gadugi"/>
          <w:sz w:val="22"/>
          <w:szCs w:val="22"/>
          <w:lang w:eastAsia="es-CO"/>
        </w:rPr>
        <w:t>Paralelamente</w:t>
      </w:r>
      <w:r w:rsidR="00474652" w:rsidRPr="00D90C99">
        <w:rPr>
          <w:rFonts w:ascii="Gadugi" w:hAnsi="Gadugi"/>
          <w:sz w:val="22"/>
          <w:szCs w:val="22"/>
          <w:lang w:eastAsia="es-CO"/>
        </w:rPr>
        <w:t>, la sustitución de leña por gas combustible</w:t>
      </w:r>
      <w:r w:rsidR="007A5F68" w:rsidRPr="00D90C99">
        <w:rPr>
          <w:rFonts w:ascii="Gadugi" w:hAnsi="Gadugi"/>
          <w:sz w:val="22"/>
          <w:szCs w:val="22"/>
          <w:lang w:eastAsia="es-CO"/>
        </w:rPr>
        <w:t xml:space="preserve"> se encuentra igualmente alineada con el </w:t>
      </w:r>
      <w:r w:rsidR="007A5F68" w:rsidRPr="00D90C99">
        <w:rPr>
          <w:rFonts w:ascii="Gadugi" w:hAnsi="Gadugi"/>
          <w:i/>
          <w:sz w:val="22"/>
          <w:szCs w:val="22"/>
          <w:lang w:eastAsia="es-CO"/>
        </w:rPr>
        <w:t>Programa de Uso Racional y Eficiente de Energía y demás formas de energía no convencionales</w:t>
      </w:r>
      <w:r w:rsidR="007A5F68" w:rsidRPr="00345B15">
        <w:rPr>
          <w:rFonts w:ascii="Gadugi" w:hAnsi="Gadugi"/>
          <w:sz w:val="22"/>
          <w:szCs w:val="22"/>
          <w:lang w:eastAsia="es-CO"/>
        </w:rPr>
        <w:t xml:space="preserve"> (PROURE)</w:t>
      </w:r>
      <w:r w:rsidR="00474652" w:rsidRPr="00345B15">
        <w:rPr>
          <w:rFonts w:ascii="Gadugi" w:hAnsi="Gadugi"/>
          <w:sz w:val="22"/>
          <w:szCs w:val="22"/>
          <w:lang w:eastAsia="es-CO"/>
        </w:rPr>
        <w:t>,</w:t>
      </w:r>
      <w:r w:rsidR="007A5F68" w:rsidRPr="00B764CC">
        <w:rPr>
          <w:rFonts w:ascii="Gadugi" w:hAnsi="Gadugi"/>
          <w:sz w:val="22"/>
          <w:szCs w:val="22"/>
          <w:lang w:eastAsia="es-CO"/>
        </w:rPr>
        <w:t xml:space="preserve"> como subprograma prioritario SR-5 Gas Licuado del Petróleo en el s</w:t>
      </w:r>
      <w:r w:rsidR="006316F8" w:rsidRPr="00D90C99">
        <w:rPr>
          <w:rFonts w:ascii="Gadugi" w:hAnsi="Gadugi"/>
          <w:sz w:val="22"/>
          <w:szCs w:val="22"/>
          <w:lang w:eastAsia="es-CO"/>
        </w:rPr>
        <w:t xml:space="preserve">ector rural y zonas marginales, siendo </w:t>
      </w:r>
      <w:r w:rsidR="007A5F68" w:rsidRPr="00D90C99">
        <w:rPr>
          <w:rFonts w:ascii="Gadugi" w:hAnsi="Gadugi"/>
          <w:sz w:val="22"/>
          <w:szCs w:val="22"/>
          <w:lang w:eastAsia="es-CO"/>
        </w:rPr>
        <w:t xml:space="preserve">el </w:t>
      </w:r>
      <w:r w:rsidR="00474652" w:rsidRPr="00D90C99">
        <w:rPr>
          <w:rFonts w:ascii="Gadugi" w:hAnsi="Gadugi"/>
          <w:sz w:val="22"/>
          <w:szCs w:val="22"/>
          <w:lang w:eastAsia="es-CO"/>
        </w:rPr>
        <w:t>gas</w:t>
      </w:r>
      <w:r w:rsidR="007A5F68" w:rsidRPr="00D90C99">
        <w:rPr>
          <w:rFonts w:ascii="Gadugi" w:hAnsi="Gadugi"/>
          <w:sz w:val="22"/>
          <w:szCs w:val="22"/>
          <w:lang w:eastAsia="es-CO"/>
        </w:rPr>
        <w:t xml:space="preserve"> combustible la mejor opción de la canasta energética nacional para la transición hacia las energías renovables en el largo plazo, dadas sus características de eficiencia, versatilidad y beneficios ambientales. </w:t>
      </w:r>
    </w:p>
    <w:p w14:paraId="1D94DF6B" w14:textId="0B88F848" w:rsidR="002A6A4E" w:rsidRPr="00D90C99" w:rsidRDefault="002A6A4E">
      <w:pPr>
        <w:tabs>
          <w:tab w:val="left" w:pos="2853"/>
        </w:tabs>
        <w:jc w:val="both"/>
        <w:rPr>
          <w:rFonts w:ascii="Gadugi" w:hAnsi="Gadugi"/>
          <w:sz w:val="22"/>
          <w:szCs w:val="22"/>
          <w:lang w:eastAsia="es-CO"/>
        </w:rPr>
      </w:pPr>
    </w:p>
    <w:p w14:paraId="51B67D09" w14:textId="2A23AC87" w:rsidR="00C8608F" w:rsidRPr="00345B15" w:rsidRDefault="007A5F68">
      <w:pPr>
        <w:tabs>
          <w:tab w:val="left" w:pos="2853"/>
        </w:tabs>
        <w:jc w:val="both"/>
        <w:rPr>
          <w:rFonts w:ascii="Gadugi" w:hAnsi="Gadugi"/>
          <w:sz w:val="22"/>
          <w:szCs w:val="22"/>
          <w:lang w:eastAsia="es-CO"/>
        </w:rPr>
      </w:pPr>
      <w:r w:rsidRPr="00D90C99">
        <w:rPr>
          <w:rFonts w:ascii="Gadugi" w:hAnsi="Gadugi"/>
          <w:sz w:val="22"/>
          <w:szCs w:val="22"/>
          <w:lang w:eastAsia="es-CO"/>
        </w:rPr>
        <w:t xml:space="preserve">Por las razones expuestas, se hace imperativo diseñar mecanismos que permitan </w:t>
      </w:r>
      <w:r w:rsidR="00C8608F" w:rsidRPr="00D90C99">
        <w:rPr>
          <w:rFonts w:ascii="Gadugi" w:hAnsi="Gadugi"/>
          <w:sz w:val="22"/>
          <w:szCs w:val="22"/>
          <w:lang w:eastAsia="es-CO"/>
        </w:rPr>
        <w:t xml:space="preserve">ofrecer fuentes de alta </w:t>
      </w:r>
      <w:r w:rsidRPr="00D90C99">
        <w:rPr>
          <w:rFonts w:ascii="Gadugi" w:hAnsi="Gadugi"/>
          <w:sz w:val="22"/>
          <w:szCs w:val="22"/>
          <w:lang w:eastAsia="es-CO"/>
        </w:rPr>
        <w:t>confiab</w:t>
      </w:r>
      <w:r w:rsidR="00C8608F" w:rsidRPr="00D90C99">
        <w:rPr>
          <w:rFonts w:ascii="Gadugi" w:hAnsi="Gadugi"/>
          <w:sz w:val="22"/>
          <w:szCs w:val="22"/>
          <w:lang w:eastAsia="es-CO"/>
        </w:rPr>
        <w:t>ilidad</w:t>
      </w:r>
      <w:r w:rsidRPr="00D90C99">
        <w:rPr>
          <w:rFonts w:ascii="Gadugi" w:hAnsi="Gadugi"/>
          <w:sz w:val="22"/>
          <w:szCs w:val="22"/>
          <w:lang w:eastAsia="es-CO"/>
        </w:rPr>
        <w:t xml:space="preserve"> para la atención </w:t>
      </w:r>
      <w:r w:rsidR="00C8608F" w:rsidRPr="00D90C99">
        <w:rPr>
          <w:rFonts w:ascii="Gadugi" w:hAnsi="Gadugi"/>
          <w:sz w:val="22"/>
          <w:szCs w:val="22"/>
          <w:lang w:eastAsia="es-CO"/>
        </w:rPr>
        <w:t>a</w:t>
      </w:r>
      <w:r w:rsidRPr="00D90C99">
        <w:rPr>
          <w:rFonts w:ascii="Gadugi" w:hAnsi="Gadugi"/>
          <w:sz w:val="22"/>
          <w:szCs w:val="22"/>
          <w:lang w:eastAsia="es-CO"/>
        </w:rPr>
        <w:t xml:space="preserve"> las necesidades </w:t>
      </w:r>
      <w:r w:rsidR="009357FC" w:rsidRPr="00D90C99">
        <w:rPr>
          <w:rFonts w:ascii="Gadugi" w:hAnsi="Gadugi"/>
          <w:sz w:val="22"/>
          <w:szCs w:val="22"/>
          <w:lang w:eastAsia="es-CO"/>
        </w:rPr>
        <w:t xml:space="preserve">sociales, ambientales y </w:t>
      </w:r>
      <w:r w:rsidRPr="00D90C99">
        <w:rPr>
          <w:rFonts w:ascii="Gadugi" w:hAnsi="Gadugi"/>
          <w:sz w:val="22"/>
          <w:szCs w:val="22"/>
          <w:lang w:eastAsia="es-CO"/>
        </w:rPr>
        <w:t xml:space="preserve">energéticas de </w:t>
      </w:r>
      <w:r w:rsidR="00C8608F" w:rsidRPr="00D90C99">
        <w:rPr>
          <w:rFonts w:ascii="Gadugi" w:hAnsi="Gadugi"/>
          <w:sz w:val="22"/>
          <w:szCs w:val="22"/>
          <w:lang w:eastAsia="es-CO"/>
        </w:rPr>
        <w:t>un amplio sector de la población, a la vez que se amplía la matriz energética nacional</w:t>
      </w:r>
      <w:r w:rsidRPr="00D90C99">
        <w:rPr>
          <w:rFonts w:ascii="Gadugi" w:hAnsi="Gadugi"/>
          <w:sz w:val="22"/>
          <w:szCs w:val="22"/>
          <w:lang w:eastAsia="es-CO"/>
        </w:rPr>
        <w:t xml:space="preserve">. </w:t>
      </w:r>
      <w:r w:rsidR="00C8608F" w:rsidRPr="00D90C99">
        <w:rPr>
          <w:rFonts w:ascii="Gadugi" w:hAnsi="Gadugi"/>
          <w:sz w:val="22"/>
          <w:szCs w:val="22"/>
          <w:lang w:eastAsia="es-CO"/>
        </w:rPr>
        <w:t xml:space="preserve">De modo que, el presente proyecto de </w:t>
      </w:r>
      <w:r w:rsidR="00B928DB">
        <w:rPr>
          <w:rFonts w:ascii="Gadugi" w:hAnsi="Gadugi"/>
          <w:sz w:val="22"/>
          <w:szCs w:val="22"/>
          <w:lang w:eastAsia="es-CO"/>
        </w:rPr>
        <w:t>Ley</w:t>
      </w:r>
      <w:r w:rsidR="00C8608F" w:rsidRPr="00B764CC">
        <w:rPr>
          <w:rFonts w:ascii="Gadugi" w:hAnsi="Gadugi"/>
          <w:sz w:val="22"/>
          <w:szCs w:val="22"/>
          <w:lang w:eastAsia="es-CO"/>
        </w:rPr>
        <w:t xml:space="preserve"> </w:t>
      </w:r>
      <w:r w:rsidR="00C8608F" w:rsidRPr="00D90C99">
        <w:rPr>
          <w:rFonts w:ascii="Gadugi" w:hAnsi="Gadugi"/>
          <w:sz w:val="22"/>
          <w:szCs w:val="22"/>
          <w:lang w:eastAsia="es-CO"/>
        </w:rPr>
        <w:t xml:space="preserve">plantea el establecimiento del Programa de Sustitución de Leña, Carbón y Residuos por gas combustible, acorde con los lineamientos incluidos en la </w:t>
      </w:r>
      <w:r w:rsidR="00B928DB">
        <w:rPr>
          <w:rFonts w:ascii="Gadugi" w:hAnsi="Gadugi"/>
          <w:sz w:val="22"/>
          <w:szCs w:val="22"/>
          <w:lang w:eastAsia="es-CO"/>
        </w:rPr>
        <w:t>Ley</w:t>
      </w:r>
      <w:r w:rsidR="00C8608F" w:rsidRPr="00B764CC">
        <w:rPr>
          <w:rFonts w:ascii="Gadugi" w:hAnsi="Gadugi"/>
          <w:sz w:val="22"/>
          <w:szCs w:val="22"/>
          <w:lang w:eastAsia="es-CO"/>
        </w:rPr>
        <w:t xml:space="preserve"> 1955 de 2019.</w:t>
      </w:r>
      <w:r w:rsidR="00C8608F" w:rsidRPr="00D90C99">
        <w:rPr>
          <w:rFonts w:ascii="Gadugi" w:hAnsi="Gadugi"/>
          <w:sz w:val="22"/>
          <w:szCs w:val="22"/>
          <w:lang w:eastAsia="es-CO"/>
        </w:rPr>
        <w:t xml:space="preserve"> El cual, incluiría el suministro de gas combustible, la estufa y demás componentes necesarios para su funcionamiento y sostenibilidad; así como los criterios de asignación, implementación, seguimiento, continuidad y supervisión, </w:t>
      </w:r>
      <w:r w:rsidR="00F049C0" w:rsidRPr="00D90C99">
        <w:rPr>
          <w:rFonts w:ascii="Gadugi" w:hAnsi="Gadugi"/>
          <w:sz w:val="22"/>
          <w:szCs w:val="22"/>
          <w:lang w:eastAsia="es-CO"/>
        </w:rPr>
        <w:t xml:space="preserve">el cual </w:t>
      </w:r>
      <w:r w:rsidR="00C8608F" w:rsidRPr="00D90C99">
        <w:rPr>
          <w:rFonts w:ascii="Gadugi" w:hAnsi="Gadugi"/>
          <w:sz w:val="22"/>
          <w:szCs w:val="22"/>
          <w:lang w:eastAsia="es-CO"/>
        </w:rPr>
        <w:t>se</w:t>
      </w:r>
      <w:r w:rsidR="00F049C0" w:rsidRPr="00D90C99">
        <w:rPr>
          <w:rFonts w:ascii="Gadugi" w:hAnsi="Gadugi"/>
          <w:sz w:val="22"/>
          <w:szCs w:val="22"/>
          <w:lang w:eastAsia="es-CO"/>
        </w:rPr>
        <w:t>rá</w:t>
      </w:r>
      <w:r w:rsidR="00C8608F" w:rsidRPr="00D90C99">
        <w:rPr>
          <w:rFonts w:ascii="Gadugi" w:hAnsi="Gadugi"/>
          <w:sz w:val="22"/>
          <w:szCs w:val="22"/>
          <w:lang w:eastAsia="es-CO"/>
        </w:rPr>
        <w:t xml:space="preserve"> implementado y cofinanciado por el </w:t>
      </w:r>
      <w:r w:rsidR="004505D3">
        <w:rPr>
          <w:rFonts w:ascii="Gadugi" w:hAnsi="Gadugi"/>
          <w:sz w:val="22"/>
          <w:szCs w:val="22"/>
          <w:lang w:eastAsia="es-CO"/>
        </w:rPr>
        <w:t>Ministerio de Minas y Energía</w:t>
      </w:r>
      <w:r w:rsidR="00C8608F" w:rsidRPr="00B764CC">
        <w:rPr>
          <w:rFonts w:ascii="Gadugi" w:hAnsi="Gadugi"/>
          <w:sz w:val="22"/>
          <w:szCs w:val="22"/>
          <w:lang w:eastAsia="es-CO"/>
        </w:rPr>
        <w:t xml:space="preserve"> </w:t>
      </w:r>
      <w:r w:rsidR="00C8608F" w:rsidRPr="00D90C99">
        <w:rPr>
          <w:rFonts w:ascii="Gadugi" w:hAnsi="Gadugi"/>
          <w:sz w:val="22"/>
          <w:szCs w:val="22"/>
          <w:lang w:eastAsia="es-CO"/>
        </w:rPr>
        <w:t xml:space="preserve">y contaría con el apoyo del Ministerio de Ambiente y Desarrollo Sostenible y el Ministerio de Salud y Protección Social, en aras de trabajar mancomunadamente para la contribución al mejoramiento de la calidad de vida de la población, la equidad energética y la disminución de los impactos negativos en la salud y el ambiente, teniendo en cuenta los avances alcanzados a la fecha por las diferentes entidades a nivel nacional. </w:t>
      </w:r>
    </w:p>
    <w:p w14:paraId="4C15D478" w14:textId="7C84EE42" w:rsidR="002C5054" w:rsidRPr="00B764CC" w:rsidRDefault="002C5054">
      <w:pPr>
        <w:tabs>
          <w:tab w:val="left" w:pos="2853"/>
        </w:tabs>
        <w:jc w:val="both"/>
        <w:rPr>
          <w:rFonts w:ascii="Gadugi" w:hAnsi="Gadugi"/>
          <w:sz w:val="22"/>
          <w:szCs w:val="22"/>
          <w:lang w:eastAsia="es-CO"/>
        </w:rPr>
      </w:pPr>
    </w:p>
    <w:p w14:paraId="1D6E186E" w14:textId="77777777" w:rsidR="00972EEC" w:rsidRPr="00D90C99" w:rsidRDefault="00972EEC" w:rsidP="00D90C99">
      <w:pPr>
        <w:tabs>
          <w:tab w:val="left" w:pos="2853"/>
        </w:tabs>
        <w:jc w:val="both"/>
        <w:rPr>
          <w:rFonts w:ascii="Gadugi" w:hAnsi="Gadugi"/>
          <w:lang w:eastAsia="es-CO"/>
        </w:rPr>
      </w:pPr>
    </w:p>
    <w:p w14:paraId="72A6E2CF" w14:textId="7638AA97" w:rsidR="00332B63" w:rsidRPr="00B764CC" w:rsidRDefault="001D0CE4" w:rsidP="00D90C99">
      <w:pPr>
        <w:tabs>
          <w:tab w:val="left" w:pos="2853"/>
        </w:tabs>
        <w:jc w:val="both"/>
        <w:rPr>
          <w:rFonts w:ascii="Gadugi" w:hAnsi="Gadugi"/>
          <w:b/>
          <w:lang w:eastAsia="es-CO"/>
        </w:rPr>
      </w:pPr>
      <w:r w:rsidRPr="00D90C99">
        <w:rPr>
          <w:rFonts w:ascii="Gadugi" w:hAnsi="Gadugi"/>
          <w:b/>
          <w:sz w:val="22"/>
          <w:szCs w:val="22"/>
          <w:lang w:eastAsia="es-CO"/>
        </w:rPr>
        <w:lastRenderedPageBreak/>
        <w:t xml:space="preserve">3.6   </w:t>
      </w:r>
      <w:r w:rsidR="00332B63" w:rsidRPr="00D90C99">
        <w:rPr>
          <w:rFonts w:ascii="Gadugi" w:hAnsi="Gadugi"/>
          <w:b/>
          <w:sz w:val="22"/>
          <w:szCs w:val="22"/>
          <w:lang w:eastAsia="es-CO"/>
        </w:rPr>
        <w:t>Sustitución del diésel por gas combustible en la generación de energía eléctrica</w:t>
      </w:r>
    </w:p>
    <w:p w14:paraId="3193E7E2" w14:textId="05C67FDD" w:rsidR="00972EEC" w:rsidRPr="00D90C99" w:rsidRDefault="00972EEC" w:rsidP="00D90C99">
      <w:pPr>
        <w:tabs>
          <w:tab w:val="left" w:pos="2853"/>
        </w:tabs>
        <w:jc w:val="both"/>
        <w:rPr>
          <w:rFonts w:ascii="Gadugi" w:hAnsi="Gadugi"/>
          <w:b/>
          <w:lang w:eastAsia="es-CO"/>
        </w:rPr>
      </w:pPr>
    </w:p>
    <w:p w14:paraId="66A751DC" w14:textId="2C4F3AF2" w:rsidR="001D0C8F" w:rsidRDefault="001D0C8F">
      <w:pPr>
        <w:tabs>
          <w:tab w:val="left" w:pos="2853"/>
        </w:tabs>
        <w:jc w:val="both"/>
        <w:rPr>
          <w:rFonts w:ascii="Gadugi" w:hAnsi="Gadugi"/>
          <w:sz w:val="22"/>
          <w:szCs w:val="22"/>
          <w:lang w:eastAsia="es-CO"/>
        </w:rPr>
      </w:pPr>
      <w:r w:rsidRPr="00D90C99">
        <w:rPr>
          <w:rFonts w:ascii="Gadugi" w:hAnsi="Gadugi"/>
          <w:sz w:val="22"/>
          <w:szCs w:val="22"/>
          <w:lang w:eastAsia="es-CO"/>
        </w:rPr>
        <w:t xml:space="preserve">De acuerdo a la Asociación Mundial del Gas Licuado (WLPGA), la mayoría de los países del mundo han adoptado algún tipo de compromiso para reducir las emisiones de carbono como parte del Acuerdo de París, en la Convención de las Naciones Unidas sobre el Cambio Climático, que tiene el objetivo final de </w:t>
      </w:r>
      <w:r w:rsidRPr="00D90C99">
        <w:rPr>
          <w:rFonts w:ascii="Gadugi" w:hAnsi="Gadugi"/>
          <w:i/>
          <w:sz w:val="22"/>
          <w:szCs w:val="22"/>
          <w:lang w:eastAsia="es-CO"/>
        </w:rPr>
        <w:t xml:space="preserve">“mantener el aumento de las temperaturas promedio mundiales por debajo de 2ºC…”. </w:t>
      </w:r>
      <w:r w:rsidRPr="00D90C99">
        <w:rPr>
          <w:rFonts w:ascii="Gadugi" w:hAnsi="Gadugi"/>
          <w:sz w:val="22"/>
          <w:szCs w:val="22"/>
          <w:lang w:eastAsia="es-CO"/>
        </w:rPr>
        <w:t xml:space="preserve">De modo que, migrar desde la generación de energía a partir de diésel hacia el gas combustible, será un factor </w:t>
      </w:r>
      <w:r w:rsidR="00786F33">
        <w:rPr>
          <w:rFonts w:ascii="Gadugi" w:hAnsi="Gadugi"/>
          <w:sz w:val="22"/>
          <w:szCs w:val="22"/>
          <w:lang w:eastAsia="es-CO"/>
        </w:rPr>
        <w:t>elemental</w:t>
      </w:r>
      <w:r w:rsidRPr="00D90C99">
        <w:rPr>
          <w:rFonts w:ascii="Gadugi" w:hAnsi="Gadugi"/>
          <w:sz w:val="22"/>
          <w:szCs w:val="22"/>
          <w:lang w:eastAsia="es-CO"/>
        </w:rPr>
        <w:t xml:space="preserve"> para ayudar a mejorar la calidad del aire en nuestro país y consolidar al GN, GLP y sus derivados</w:t>
      </w:r>
      <w:r w:rsidR="009C41F8">
        <w:rPr>
          <w:rFonts w:ascii="Gadugi" w:hAnsi="Gadugi"/>
          <w:sz w:val="22"/>
          <w:szCs w:val="22"/>
          <w:lang w:eastAsia="es-CO"/>
        </w:rPr>
        <w:t xml:space="preserve"> </w:t>
      </w:r>
      <w:r w:rsidRPr="00D90C99">
        <w:rPr>
          <w:rFonts w:ascii="Gadugi" w:hAnsi="Gadugi"/>
          <w:sz w:val="22"/>
          <w:szCs w:val="22"/>
          <w:lang w:eastAsia="es-CO"/>
        </w:rPr>
        <w:t xml:space="preserve">como el combustible </w:t>
      </w:r>
      <w:r w:rsidR="009C41F8">
        <w:rPr>
          <w:rFonts w:ascii="Gadugi" w:hAnsi="Gadugi"/>
          <w:sz w:val="22"/>
          <w:szCs w:val="22"/>
          <w:lang w:eastAsia="es-CO"/>
        </w:rPr>
        <w:t xml:space="preserve">ideal </w:t>
      </w:r>
      <w:r w:rsidRPr="00D90C99">
        <w:rPr>
          <w:rFonts w:ascii="Gadugi" w:hAnsi="Gadugi"/>
          <w:sz w:val="22"/>
          <w:szCs w:val="22"/>
          <w:lang w:eastAsia="es-CO"/>
        </w:rPr>
        <w:t>de transición</w:t>
      </w:r>
      <w:r w:rsidR="009C41F8">
        <w:rPr>
          <w:rFonts w:ascii="Gadugi" w:hAnsi="Gadugi"/>
          <w:sz w:val="22"/>
          <w:szCs w:val="22"/>
          <w:lang w:eastAsia="es-CO"/>
        </w:rPr>
        <w:t xml:space="preserve">, </w:t>
      </w:r>
      <w:r w:rsidRPr="00D90C99">
        <w:rPr>
          <w:rFonts w:ascii="Gadugi" w:hAnsi="Gadugi"/>
          <w:sz w:val="22"/>
          <w:szCs w:val="22"/>
          <w:lang w:eastAsia="es-CO"/>
        </w:rPr>
        <w:t xml:space="preserve">mientras logramos la estructuración efectiva de una matriz energética más limpia. </w:t>
      </w:r>
    </w:p>
    <w:p w14:paraId="38934845" w14:textId="77777777" w:rsidR="00322DD0" w:rsidRDefault="00322DD0">
      <w:pPr>
        <w:tabs>
          <w:tab w:val="left" w:pos="2853"/>
        </w:tabs>
        <w:jc w:val="both"/>
        <w:rPr>
          <w:rFonts w:ascii="Gadugi" w:hAnsi="Gadugi"/>
          <w:sz w:val="22"/>
          <w:szCs w:val="22"/>
          <w:lang w:eastAsia="es-CO"/>
        </w:rPr>
      </w:pPr>
    </w:p>
    <w:p w14:paraId="05484CEC" w14:textId="0593C88E" w:rsidR="00322DD0" w:rsidRPr="00D90C99" w:rsidRDefault="00322DD0">
      <w:pPr>
        <w:tabs>
          <w:tab w:val="left" w:pos="2853"/>
        </w:tabs>
        <w:jc w:val="both"/>
        <w:rPr>
          <w:rFonts w:ascii="Gadugi" w:hAnsi="Gadugi"/>
          <w:sz w:val="22"/>
          <w:szCs w:val="22"/>
          <w:lang w:eastAsia="es-CO"/>
        </w:rPr>
      </w:pPr>
      <w:r>
        <w:rPr>
          <w:rFonts w:ascii="Gadugi" w:hAnsi="Gadugi"/>
          <w:sz w:val="22"/>
          <w:szCs w:val="22"/>
          <w:lang w:eastAsia="es-CO"/>
        </w:rPr>
        <w:t xml:space="preserve">El Gobierno Nacional, desde la </w:t>
      </w:r>
      <w:r w:rsidR="00B928DB">
        <w:rPr>
          <w:rFonts w:ascii="Gadugi" w:hAnsi="Gadugi"/>
          <w:sz w:val="22"/>
          <w:szCs w:val="22"/>
          <w:lang w:eastAsia="es-CO"/>
        </w:rPr>
        <w:t>Ley</w:t>
      </w:r>
      <w:r>
        <w:rPr>
          <w:rFonts w:ascii="Gadugi" w:hAnsi="Gadugi"/>
          <w:sz w:val="22"/>
          <w:szCs w:val="22"/>
          <w:lang w:eastAsia="es-CO"/>
        </w:rPr>
        <w:t xml:space="preserve"> 1715 de 2014, ha buscado que el diésel sea reemplazado por combustibles menos contaminantes y que representen una ges</w:t>
      </w:r>
      <w:r w:rsidR="009C41F8">
        <w:rPr>
          <w:rFonts w:ascii="Gadugi" w:hAnsi="Gadugi"/>
          <w:sz w:val="22"/>
          <w:szCs w:val="22"/>
          <w:lang w:eastAsia="es-CO"/>
        </w:rPr>
        <w:t>tión en eficiencia energética. De modo que, e</w:t>
      </w:r>
      <w:r>
        <w:rPr>
          <w:rFonts w:ascii="Gadugi" w:hAnsi="Gadugi"/>
          <w:sz w:val="22"/>
          <w:szCs w:val="22"/>
          <w:lang w:eastAsia="es-CO"/>
        </w:rPr>
        <w:t>n el artículo</w:t>
      </w:r>
      <w:r w:rsidR="00322F2A">
        <w:rPr>
          <w:rFonts w:ascii="Gadugi" w:hAnsi="Gadugi"/>
          <w:sz w:val="22"/>
          <w:szCs w:val="22"/>
          <w:lang w:eastAsia="es-CO"/>
        </w:rPr>
        <w:t xml:space="preserve"> 9 de dicha</w:t>
      </w:r>
      <w:r w:rsidR="009C41F8">
        <w:rPr>
          <w:rFonts w:ascii="Gadugi" w:hAnsi="Gadugi"/>
          <w:sz w:val="22"/>
          <w:szCs w:val="22"/>
          <w:lang w:eastAsia="es-CO"/>
        </w:rPr>
        <w:t xml:space="preserve"> </w:t>
      </w:r>
      <w:r w:rsidR="00B928DB">
        <w:rPr>
          <w:rFonts w:ascii="Gadugi" w:hAnsi="Gadugi"/>
          <w:sz w:val="22"/>
          <w:szCs w:val="22"/>
          <w:lang w:eastAsia="es-CO"/>
        </w:rPr>
        <w:t>Ley</w:t>
      </w:r>
      <w:r w:rsidR="009C41F8">
        <w:rPr>
          <w:rFonts w:ascii="Gadugi" w:hAnsi="Gadugi"/>
          <w:sz w:val="22"/>
          <w:szCs w:val="22"/>
          <w:lang w:eastAsia="es-CO"/>
        </w:rPr>
        <w:t xml:space="preserve"> denominado</w:t>
      </w:r>
      <w:r>
        <w:rPr>
          <w:rFonts w:ascii="Gadugi" w:hAnsi="Gadugi"/>
          <w:sz w:val="22"/>
          <w:szCs w:val="22"/>
          <w:lang w:eastAsia="es-CO"/>
        </w:rPr>
        <w:t xml:space="preserve"> “</w:t>
      </w:r>
      <w:r w:rsidRPr="00CA05AB">
        <w:rPr>
          <w:rFonts w:ascii="Gadugi" w:hAnsi="Gadugi"/>
          <w:sz w:val="22"/>
          <w:szCs w:val="22"/>
          <w:lang w:eastAsia="es-CO"/>
        </w:rPr>
        <w:t>sustitución de generación con diésel en las zonas no interconectadas</w:t>
      </w:r>
      <w:r>
        <w:rPr>
          <w:rFonts w:ascii="Gadugi" w:hAnsi="Gadugi"/>
          <w:sz w:val="22"/>
          <w:szCs w:val="22"/>
          <w:lang w:eastAsia="es-CO"/>
        </w:rPr>
        <w:t xml:space="preserve">”, </w:t>
      </w:r>
      <w:r w:rsidR="00322F2A">
        <w:rPr>
          <w:rFonts w:ascii="Gadugi" w:hAnsi="Gadugi"/>
          <w:sz w:val="22"/>
          <w:szCs w:val="22"/>
          <w:lang w:eastAsia="es-CO"/>
        </w:rPr>
        <w:t xml:space="preserve">se </w:t>
      </w:r>
      <w:r>
        <w:rPr>
          <w:rFonts w:ascii="Gadugi" w:hAnsi="Gadugi"/>
          <w:sz w:val="22"/>
          <w:szCs w:val="22"/>
          <w:lang w:eastAsia="es-CO"/>
        </w:rPr>
        <w:t>menciona que</w:t>
      </w:r>
      <w:r w:rsidR="00322F2A">
        <w:rPr>
          <w:rFonts w:ascii="Gadugi" w:hAnsi="Gadugi"/>
          <w:sz w:val="22"/>
          <w:szCs w:val="22"/>
          <w:lang w:eastAsia="es-CO"/>
        </w:rPr>
        <w:t> el Gobierno N</w:t>
      </w:r>
      <w:r w:rsidRPr="00CA05AB">
        <w:rPr>
          <w:rFonts w:ascii="Gadugi" w:hAnsi="Gadugi"/>
          <w:sz w:val="22"/>
          <w:szCs w:val="22"/>
          <w:lang w:eastAsia="es-CO"/>
        </w:rPr>
        <w:t>acional implementará un programa destinado a sustituir progresivamente la g</w:t>
      </w:r>
      <w:r w:rsidR="00322F2A">
        <w:rPr>
          <w:rFonts w:ascii="Gadugi" w:hAnsi="Gadugi"/>
          <w:sz w:val="22"/>
          <w:szCs w:val="22"/>
          <w:lang w:eastAsia="es-CO"/>
        </w:rPr>
        <w:t xml:space="preserve">eneración con diésel en las ZNI, </w:t>
      </w:r>
      <w:r w:rsidRPr="00CA05AB">
        <w:rPr>
          <w:rFonts w:ascii="Gadugi" w:hAnsi="Gadugi"/>
          <w:sz w:val="22"/>
          <w:szCs w:val="22"/>
          <w:lang w:eastAsia="es-CO"/>
        </w:rPr>
        <w:t xml:space="preserve">con el objetivo de reducir los costos de prestación del servicio y las emisiones de gases contaminantes, </w:t>
      </w:r>
      <w:r>
        <w:rPr>
          <w:rFonts w:ascii="Gadugi" w:hAnsi="Gadugi"/>
          <w:sz w:val="22"/>
          <w:szCs w:val="22"/>
          <w:lang w:eastAsia="es-CO"/>
        </w:rPr>
        <w:t>entre los cu</w:t>
      </w:r>
      <w:r w:rsidR="00322F2A">
        <w:rPr>
          <w:rFonts w:ascii="Gadugi" w:hAnsi="Gadugi"/>
          <w:sz w:val="22"/>
          <w:szCs w:val="22"/>
          <w:lang w:eastAsia="es-CO"/>
        </w:rPr>
        <w:t>a</w:t>
      </w:r>
      <w:r>
        <w:rPr>
          <w:rFonts w:ascii="Gadugi" w:hAnsi="Gadugi"/>
          <w:sz w:val="22"/>
          <w:szCs w:val="22"/>
          <w:lang w:eastAsia="es-CO"/>
        </w:rPr>
        <w:t xml:space="preserve">les se encuentra el </w:t>
      </w:r>
      <w:r w:rsidRPr="00D90C99">
        <w:rPr>
          <w:rFonts w:ascii="Gadugi" w:hAnsi="Gadugi"/>
          <w:bCs/>
          <w:sz w:val="22"/>
          <w:szCs w:val="22"/>
          <w:lang w:eastAsia="es-CO"/>
        </w:rPr>
        <w:t>GLP distribuido por redes y/o por cilindros en las ZNI</w:t>
      </w:r>
      <w:r w:rsidRPr="00322F2A">
        <w:rPr>
          <w:rFonts w:ascii="Gadugi" w:hAnsi="Gadugi"/>
          <w:sz w:val="22"/>
          <w:szCs w:val="22"/>
          <w:lang w:eastAsia="es-CO"/>
        </w:rPr>
        <w:t xml:space="preserve">. </w:t>
      </w:r>
      <w:r>
        <w:rPr>
          <w:rFonts w:ascii="Gadugi" w:hAnsi="Gadugi"/>
          <w:sz w:val="22"/>
          <w:szCs w:val="22"/>
          <w:lang w:eastAsia="es-CO"/>
        </w:rPr>
        <w:t>Adicionalmente, el artículo 35 de la</w:t>
      </w:r>
      <w:r w:rsidR="00322F2A">
        <w:rPr>
          <w:rFonts w:ascii="Gadugi" w:hAnsi="Gadugi"/>
          <w:sz w:val="22"/>
          <w:szCs w:val="22"/>
          <w:lang w:eastAsia="es-CO"/>
        </w:rPr>
        <w:t xml:space="preserve"> misma</w:t>
      </w:r>
      <w:r>
        <w:rPr>
          <w:rFonts w:ascii="Gadugi" w:hAnsi="Gadugi"/>
          <w:sz w:val="22"/>
          <w:szCs w:val="22"/>
          <w:lang w:eastAsia="es-CO"/>
        </w:rPr>
        <w:t xml:space="preserve"> </w:t>
      </w:r>
      <w:r w:rsidR="00B928DB">
        <w:rPr>
          <w:rFonts w:ascii="Gadugi" w:hAnsi="Gadugi"/>
          <w:sz w:val="22"/>
          <w:szCs w:val="22"/>
          <w:lang w:eastAsia="es-CO"/>
        </w:rPr>
        <w:t>Ley</w:t>
      </w:r>
      <w:r w:rsidR="00322F2A">
        <w:rPr>
          <w:rFonts w:ascii="Gadugi" w:hAnsi="Gadugi"/>
          <w:sz w:val="22"/>
          <w:szCs w:val="22"/>
          <w:lang w:eastAsia="es-CO"/>
        </w:rPr>
        <w:t xml:space="preserve">, se </w:t>
      </w:r>
      <w:r>
        <w:rPr>
          <w:rFonts w:ascii="Gadugi" w:hAnsi="Gadugi"/>
          <w:sz w:val="22"/>
          <w:szCs w:val="22"/>
          <w:lang w:eastAsia="es-CO"/>
        </w:rPr>
        <w:t>establece que “…c</w:t>
      </w:r>
      <w:r w:rsidRPr="00CA05AB">
        <w:rPr>
          <w:rFonts w:ascii="Gadugi" w:hAnsi="Gadugi"/>
          <w:sz w:val="22"/>
          <w:szCs w:val="22"/>
          <w:lang w:eastAsia="es-CO"/>
        </w:rPr>
        <w:t xml:space="preserve">uando sea más </w:t>
      </w:r>
      <w:r w:rsidRPr="00D90C99">
        <w:rPr>
          <w:rFonts w:ascii="Gadugi" w:hAnsi="Gadugi"/>
          <w:bCs/>
          <w:sz w:val="22"/>
          <w:szCs w:val="22"/>
          <w:lang w:eastAsia="es-CO"/>
        </w:rPr>
        <w:t xml:space="preserve">eficiente emplear GLP para la generación eléctrica, a cambio de diésel </w:t>
      </w:r>
      <w:proofErr w:type="spellStart"/>
      <w:r w:rsidRPr="00D90C99">
        <w:rPr>
          <w:rFonts w:ascii="Gadugi" w:hAnsi="Gadugi"/>
          <w:bCs/>
          <w:sz w:val="22"/>
          <w:szCs w:val="22"/>
          <w:lang w:eastAsia="es-CO"/>
        </w:rPr>
        <w:t>oil</w:t>
      </w:r>
      <w:proofErr w:type="spellEnd"/>
      <w:r w:rsidRPr="00D90C99">
        <w:rPr>
          <w:rFonts w:ascii="Gadugi" w:hAnsi="Gadugi"/>
          <w:bCs/>
          <w:sz w:val="22"/>
          <w:szCs w:val="22"/>
          <w:lang w:eastAsia="es-CO"/>
        </w:rPr>
        <w:t>, este combustible recibirá el subsidio</w:t>
      </w:r>
      <w:r w:rsidRPr="00322F2A">
        <w:rPr>
          <w:rFonts w:ascii="Gadugi" w:hAnsi="Gadugi"/>
          <w:sz w:val="22"/>
          <w:szCs w:val="22"/>
          <w:lang w:eastAsia="es-CO"/>
        </w:rPr>
        <w:t xml:space="preserve"> que</w:t>
      </w:r>
      <w:r w:rsidRPr="00CA05AB">
        <w:rPr>
          <w:rFonts w:ascii="Gadugi" w:hAnsi="Gadugi"/>
          <w:sz w:val="22"/>
          <w:szCs w:val="22"/>
          <w:lang w:eastAsia="es-CO"/>
        </w:rPr>
        <w:t xml:space="preserve"> determine el MME con cargo al Presupuesto Nacional en condiciones similares al del diésel</w:t>
      </w:r>
      <w:r>
        <w:rPr>
          <w:rFonts w:ascii="Gadugi" w:hAnsi="Gadugi"/>
          <w:sz w:val="22"/>
          <w:szCs w:val="22"/>
          <w:lang w:eastAsia="es-CO"/>
        </w:rPr>
        <w:t>…”</w:t>
      </w:r>
    </w:p>
    <w:p w14:paraId="583142CD" w14:textId="77777777" w:rsidR="001D0C8F" w:rsidRPr="00D90C99" w:rsidRDefault="001D0C8F">
      <w:pPr>
        <w:tabs>
          <w:tab w:val="left" w:pos="2853"/>
        </w:tabs>
        <w:jc w:val="both"/>
        <w:rPr>
          <w:rFonts w:ascii="Gadugi" w:hAnsi="Gadugi"/>
          <w:sz w:val="22"/>
          <w:szCs w:val="22"/>
          <w:lang w:eastAsia="es-CO"/>
        </w:rPr>
      </w:pPr>
    </w:p>
    <w:p w14:paraId="65154755" w14:textId="6EF2EE4E" w:rsidR="001D0C8F" w:rsidRPr="00D90C99" w:rsidRDefault="001D0C8F">
      <w:pPr>
        <w:tabs>
          <w:tab w:val="left" w:pos="2853"/>
        </w:tabs>
        <w:jc w:val="both"/>
        <w:rPr>
          <w:rFonts w:ascii="Gadugi" w:hAnsi="Gadugi"/>
          <w:i/>
          <w:sz w:val="22"/>
          <w:szCs w:val="22"/>
          <w:lang w:eastAsia="es-CO"/>
        </w:rPr>
      </w:pPr>
      <w:r w:rsidRPr="00D90C99">
        <w:rPr>
          <w:rFonts w:ascii="Gadugi" w:hAnsi="Gadugi"/>
          <w:sz w:val="22"/>
          <w:szCs w:val="22"/>
          <w:lang w:eastAsia="es-CO"/>
        </w:rPr>
        <w:t>Ahora bien, teniendo en cuenta que e</w:t>
      </w:r>
      <w:r w:rsidR="00766D00" w:rsidRPr="00D90C99">
        <w:rPr>
          <w:rFonts w:ascii="Gadugi" w:hAnsi="Gadugi"/>
          <w:sz w:val="22"/>
          <w:szCs w:val="22"/>
          <w:lang w:eastAsia="es-CO"/>
        </w:rPr>
        <w:t>n la actualidad la mayoría de soluciones de generación para las Zonas No Interconectadas - ZNI son plantas cuyo combustible es ACPM (Diésel)</w:t>
      </w:r>
      <w:r w:rsidRPr="00D90C99">
        <w:rPr>
          <w:rFonts w:ascii="Gadugi" w:hAnsi="Gadugi"/>
          <w:sz w:val="22"/>
          <w:szCs w:val="22"/>
          <w:lang w:eastAsia="es-CO"/>
        </w:rPr>
        <w:t xml:space="preserve">, generando impactos directos en el ambiente y en la salud de los colombianos,  y que los resultados del plan indicativo de expansión de cobertura de energía eléctrica – PIEC 2016 – 2020 llevado a cabo por la UPME indican que para el año 2015 existían 431,137 viviendas sin servicio de energía eléctrica, distribuidas en 31 departamentos, donde 207,449 de estas viviendas requieren una solución aislada, el Plan Nacional de Desarrollo 2018 – 2022 también se pronunció al respecto, estableciendo en el Pacto por los Recursos Minero-Energéticos que </w:t>
      </w:r>
      <w:r w:rsidRPr="00D90C99">
        <w:rPr>
          <w:rFonts w:ascii="Gadugi" w:hAnsi="Gadugi"/>
          <w:i/>
          <w:sz w:val="22"/>
          <w:szCs w:val="22"/>
          <w:lang w:eastAsia="es-CO"/>
        </w:rPr>
        <w:t>“… el IPSE promoverá el uso de energías limpias para generación eléctrica, proyectos de sustitución de diésel por GLP, y demás medidas encaminadas al uso eficiente de los recursos energéticos disponibles en los territorios…”</w:t>
      </w:r>
    </w:p>
    <w:p w14:paraId="78AD1B12" w14:textId="23F481BE" w:rsidR="001D0C8F" w:rsidRPr="00D90C99" w:rsidRDefault="001D0C8F">
      <w:pPr>
        <w:tabs>
          <w:tab w:val="left" w:pos="2853"/>
        </w:tabs>
        <w:jc w:val="both"/>
        <w:rPr>
          <w:rFonts w:ascii="Gadugi" w:hAnsi="Gadugi"/>
          <w:i/>
          <w:sz w:val="22"/>
          <w:szCs w:val="22"/>
          <w:lang w:eastAsia="es-CO"/>
        </w:rPr>
      </w:pPr>
    </w:p>
    <w:p w14:paraId="762227C4" w14:textId="367601AF" w:rsidR="001D0C8F" w:rsidRDefault="001D0C8F">
      <w:pPr>
        <w:tabs>
          <w:tab w:val="left" w:pos="2853"/>
        </w:tabs>
        <w:jc w:val="both"/>
        <w:rPr>
          <w:rFonts w:ascii="Gadugi" w:hAnsi="Gadugi"/>
          <w:sz w:val="22"/>
          <w:szCs w:val="22"/>
          <w:lang w:eastAsia="es-CO"/>
        </w:rPr>
      </w:pPr>
      <w:r w:rsidRPr="00D90C99">
        <w:rPr>
          <w:rFonts w:ascii="Gadugi" w:hAnsi="Gadugi"/>
          <w:sz w:val="22"/>
          <w:szCs w:val="22"/>
          <w:lang w:eastAsia="es-CO"/>
        </w:rPr>
        <w:t xml:space="preserve">En consecuencia, resulta imperativo actuar rápidamente sobre la industria para poder generar un aporte efectivo sobre la disminución de las emisiones y por ello, el proyecto de </w:t>
      </w:r>
      <w:r w:rsidR="00B928DB">
        <w:rPr>
          <w:rFonts w:ascii="Gadugi" w:hAnsi="Gadugi"/>
          <w:sz w:val="22"/>
          <w:szCs w:val="22"/>
          <w:lang w:eastAsia="es-CO"/>
        </w:rPr>
        <w:t>Ley</w:t>
      </w:r>
      <w:r w:rsidRPr="00D90C99">
        <w:rPr>
          <w:rFonts w:ascii="Gadugi" w:hAnsi="Gadugi"/>
          <w:sz w:val="22"/>
          <w:szCs w:val="22"/>
          <w:lang w:eastAsia="es-CO"/>
        </w:rPr>
        <w:t xml:space="preserve"> busca darle un sustento legal a esta proyección, estableciendo la estructuración de un plan de implementación de proyectos de sustitución de diésel por gas combustible con criterios de eficiencia económica, guiado por el Instituto </w:t>
      </w:r>
      <w:r w:rsidRPr="00D90C99">
        <w:rPr>
          <w:rFonts w:ascii="Gadugi" w:hAnsi="Gadugi"/>
          <w:sz w:val="22"/>
          <w:szCs w:val="22"/>
          <w:lang w:eastAsia="es-CO"/>
        </w:rPr>
        <w:lastRenderedPageBreak/>
        <w:t>de Planificación y Promoción de Soluciones Energéticas para las Zonas No Interconectadas (IPSE)</w:t>
      </w:r>
      <w:r w:rsidR="004B058C">
        <w:rPr>
          <w:rFonts w:ascii="Gadugi" w:hAnsi="Gadugi"/>
          <w:sz w:val="22"/>
          <w:szCs w:val="22"/>
          <w:lang w:eastAsia="es-CO"/>
        </w:rPr>
        <w:t>, La Unidad de Planeación Minero Energética (UPME)</w:t>
      </w:r>
      <w:r w:rsidRPr="00D90C99">
        <w:rPr>
          <w:rFonts w:ascii="Gadugi" w:hAnsi="Gadugi"/>
          <w:sz w:val="22"/>
          <w:szCs w:val="22"/>
          <w:lang w:eastAsia="es-CO"/>
        </w:rPr>
        <w:t xml:space="preserve"> y en cabeza del </w:t>
      </w:r>
      <w:r w:rsidR="004505D3">
        <w:rPr>
          <w:rFonts w:ascii="Gadugi" w:hAnsi="Gadugi"/>
          <w:sz w:val="22"/>
          <w:szCs w:val="22"/>
          <w:lang w:eastAsia="es-CO"/>
        </w:rPr>
        <w:t>Ministerio de Minas y Energía</w:t>
      </w:r>
      <w:r w:rsidRPr="00D90C99">
        <w:rPr>
          <w:rFonts w:ascii="Gadugi" w:hAnsi="Gadugi"/>
          <w:sz w:val="22"/>
          <w:szCs w:val="22"/>
          <w:lang w:eastAsia="es-CO"/>
        </w:rPr>
        <w:t>.</w:t>
      </w:r>
    </w:p>
    <w:p w14:paraId="280B1017" w14:textId="77777777" w:rsidR="007337DF" w:rsidRPr="00D90C99" w:rsidRDefault="007337DF">
      <w:pPr>
        <w:tabs>
          <w:tab w:val="left" w:pos="2853"/>
        </w:tabs>
        <w:jc w:val="both"/>
        <w:rPr>
          <w:rFonts w:ascii="Gadugi" w:hAnsi="Gadugi"/>
          <w:sz w:val="22"/>
          <w:szCs w:val="22"/>
          <w:lang w:eastAsia="es-CO"/>
        </w:rPr>
      </w:pPr>
    </w:p>
    <w:p w14:paraId="4D223C7F" w14:textId="1885CD71" w:rsidR="00E53F44" w:rsidRPr="00B764CC" w:rsidRDefault="001D0CE4" w:rsidP="00D90C99">
      <w:pPr>
        <w:tabs>
          <w:tab w:val="left" w:pos="2853"/>
        </w:tabs>
        <w:rPr>
          <w:rFonts w:ascii="Gadugi" w:hAnsi="Gadugi"/>
          <w:b/>
          <w:lang w:eastAsia="es-CO"/>
        </w:rPr>
      </w:pPr>
      <w:r w:rsidRPr="00D90C99">
        <w:rPr>
          <w:rFonts w:ascii="Gadugi" w:hAnsi="Gadugi"/>
          <w:b/>
          <w:sz w:val="22"/>
          <w:szCs w:val="22"/>
          <w:lang w:eastAsia="es-CO"/>
        </w:rPr>
        <w:t xml:space="preserve">3.7   </w:t>
      </w:r>
      <w:r w:rsidR="00335255" w:rsidRPr="00D90C99">
        <w:rPr>
          <w:rFonts w:ascii="Gadugi" w:hAnsi="Gadugi"/>
          <w:b/>
          <w:sz w:val="22"/>
          <w:szCs w:val="22"/>
          <w:lang w:eastAsia="es-CO"/>
        </w:rPr>
        <w:t>El porqué de la i</w:t>
      </w:r>
      <w:r w:rsidR="00E81CD9" w:rsidRPr="00D90C99">
        <w:rPr>
          <w:rFonts w:ascii="Gadugi" w:hAnsi="Gadugi"/>
          <w:b/>
          <w:sz w:val="22"/>
          <w:szCs w:val="22"/>
          <w:lang w:eastAsia="es-CO"/>
        </w:rPr>
        <w:t xml:space="preserve">mplementación a nivel nacional de </w:t>
      </w:r>
      <w:r w:rsidR="00E53F44" w:rsidRPr="00D90C99">
        <w:rPr>
          <w:rFonts w:ascii="Gadugi" w:hAnsi="Gadugi"/>
          <w:b/>
          <w:sz w:val="22"/>
          <w:szCs w:val="22"/>
          <w:lang w:eastAsia="es-CO"/>
        </w:rPr>
        <w:t xml:space="preserve">acciones e </w:t>
      </w:r>
      <w:r w:rsidR="00E81CD9" w:rsidRPr="00D90C99">
        <w:rPr>
          <w:rFonts w:ascii="Gadugi" w:hAnsi="Gadugi"/>
          <w:b/>
          <w:sz w:val="22"/>
          <w:szCs w:val="22"/>
          <w:lang w:eastAsia="es-CO"/>
        </w:rPr>
        <w:t xml:space="preserve">incentivos </w:t>
      </w:r>
      <w:r w:rsidR="00E53F44" w:rsidRPr="00D90C99">
        <w:rPr>
          <w:rFonts w:ascii="Gadugi" w:hAnsi="Gadugi"/>
          <w:b/>
          <w:sz w:val="22"/>
          <w:szCs w:val="22"/>
          <w:lang w:eastAsia="es-CO"/>
        </w:rPr>
        <w:t xml:space="preserve">que promuevan el uso de gas combustible en Colombia. </w:t>
      </w:r>
    </w:p>
    <w:p w14:paraId="4BAA9DDF" w14:textId="6606EED4" w:rsidR="00E53F44" w:rsidRPr="00D90C99" w:rsidRDefault="00E53F44" w:rsidP="00D90C99">
      <w:pPr>
        <w:tabs>
          <w:tab w:val="left" w:pos="2853"/>
        </w:tabs>
        <w:rPr>
          <w:rFonts w:ascii="Gadugi" w:hAnsi="Gadugi"/>
          <w:b/>
          <w:lang w:eastAsia="es-CO"/>
        </w:rPr>
      </w:pPr>
    </w:p>
    <w:p w14:paraId="227F78D2" w14:textId="682B579C" w:rsidR="00FE060B" w:rsidRPr="00D90C99" w:rsidRDefault="00E53F44">
      <w:pPr>
        <w:tabs>
          <w:tab w:val="left" w:pos="2853"/>
        </w:tabs>
        <w:jc w:val="both"/>
        <w:rPr>
          <w:rFonts w:ascii="Gadugi" w:hAnsi="Gadugi"/>
          <w:sz w:val="22"/>
          <w:szCs w:val="22"/>
          <w:lang w:eastAsia="es-CO"/>
        </w:rPr>
      </w:pPr>
      <w:r w:rsidRPr="00D90C99">
        <w:rPr>
          <w:rFonts w:ascii="Gadugi" w:hAnsi="Gadugi"/>
          <w:sz w:val="22"/>
          <w:szCs w:val="22"/>
          <w:lang w:eastAsia="es-CO"/>
        </w:rPr>
        <w:t xml:space="preserve">Para poder transformar la matriz energética nacional, es necesario desarrollar incentivos y adelantar programas, planes y acciones que nos permitan transformar las dinámicas de mercado de modo que, el Plan Nacional de Desarrollo 2018 – 2022 a través de la </w:t>
      </w:r>
      <w:r w:rsidR="00B928DB">
        <w:rPr>
          <w:rFonts w:ascii="Gadugi" w:hAnsi="Gadugi"/>
          <w:sz w:val="22"/>
          <w:szCs w:val="22"/>
          <w:lang w:eastAsia="es-CO"/>
        </w:rPr>
        <w:t>Ley</w:t>
      </w:r>
      <w:r w:rsidRPr="00D90C99">
        <w:rPr>
          <w:rFonts w:ascii="Gadugi" w:hAnsi="Gadugi"/>
          <w:sz w:val="22"/>
          <w:szCs w:val="22"/>
          <w:lang w:eastAsia="es-CO"/>
        </w:rPr>
        <w:t xml:space="preserve"> 1955 de 2019 estableció la inclusión de vehículos limpios, afirmando que estos </w:t>
      </w:r>
      <w:r w:rsidRPr="00D90C99">
        <w:rPr>
          <w:rFonts w:ascii="Gadugi" w:hAnsi="Gadugi"/>
          <w:i/>
          <w:sz w:val="22"/>
          <w:szCs w:val="22"/>
          <w:lang w:eastAsia="es-CO"/>
        </w:rPr>
        <w:t>“…son los que generan cero o bajas emisiones, como los eléctricos y los dedicados a gas natural e híbridos; también los que usan combustibles como el hidrógeno, el gas licuado de petróleo, el diésel o gasolina de bajo contenido de azufre, inferior a 50µg/m3…”</w:t>
      </w:r>
      <w:r w:rsidRPr="00D90C99">
        <w:rPr>
          <w:rFonts w:ascii="Gadugi" w:hAnsi="Gadugi"/>
          <w:sz w:val="22"/>
          <w:szCs w:val="22"/>
          <w:lang w:eastAsia="es-CO"/>
        </w:rPr>
        <w:t xml:space="preserve"> </w:t>
      </w:r>
      <w:r w:rsidR="00FE060B" w:rsidRPr="00D90C99">
        <w:rPr>
          <w:rFonts w:ascii="Gadugi" w:hAnsi="Gadugi"/>
          <w:sz w:val="22"/>
          <w:szCs w:val="22"/>
          <w:lang w:eastAsia="es-CO"/>
        </w:rPr>
        <w:t xml:space="preserve"> en el Pacto por la Ciencia, la Tecnología y la Innovación. </w:t>
      </w:r>
    </w:p>
    <w:p w14:paraId="444A7099" w14:textId="77777777" w:rsidR="00FE060B" w:rsidRPr="00D90C99" w:rsidRDefault="00FE060B">
      <w:pPr>
        <w:tabs>
          <w:tab w:val="left" w:pos="2853"/>
        </w:tabs>
        <w:jc w:val="both"/>
        <w:rPr>
          <w:rFonts w:ascii="Gadugi" w:hAnsi="Gadugi"/>
          <w:sz w:val="22"/>
          <w:szCs w:val="22"/>
          <w:lang w:eastAsia="es-CO"/>
        </w:rPr>
      </w:pPr>
    </w:p>
    <w:p w14:paraId="743B6513" w14:textId="0BC79DD7" w:rsidR="00E53F44" w:rsidRPr="00D90C99" w:rsidRDefault="00E53F44">
      <w:pPr>
        <w:tabs>
          <w:tab w:val="left" w:pos="2853"/>
        </w:tabs>
        <w:jc w:val="both"/>
        <w:rPr>
          <w:rFonts w:ascii="Gadugi" w:hAnsi="Gadugi"/>
          <w:sz w:val="22"/>
          <w:szCs w:val="22"/>
          <w:lang w:eastAsia="es-CO"/>
        </w:rPr>
      </w:pPr>
      <w:r w:rsidRPr="00D90C99">
        <w:rPr>
          <w:rFonts w:ascii="Gadugi" w:hAnsi="Gadugi"/>
          <w:sz w:val="22"/>
          <w:szCs w:val="22"/>
          <w:lang w:eastAsia="es-CO"/>
        </w:rPr>
        <w:t>Entre las</w:t>
      </w:r>
      <w:r w:rsidR="00FE060B" w:rsidRPr="00D90C99">
        <w:rPr>
          <w:rFonts w:ascii="Gadugi" w:hAnsi="Gadugi"/>
          <w:sz w:val="22"/>
          <w:szCs w:val="22"/>
          <w:lang w:eastAsia="es-CO"/>
        </w:rPr>
        <w:t xml:space="preserve"> iniciativas más relevantes respecto a vehículos limpios están:</w:t>
      </w:r>
    </w:p>
    <w:p w14:paraId="25A18F34" w14:textId="77777777" w:rsidR="00E53F44" w:rsidRPr="00D90C99" w:rsidRDefault="00E53F44">
      <w:pPr>
        <w:tabs>
          <w:tab w:val="left" w:pos="2853"/>
        </w:tabs>
        <w:jc w:val="both"/>
        <w:rPr>
          <w:rFonts w:ascii="Gadugi" w:hAnsi="Gadugi"/>
          <w:sz w:val="22"/>
          <w:szCs w:val="22"/>
          <w:lang w:eastAsia="es-CO"/>
        </w:rPr>
      </w:pPr>
    </w:p>
    <w:p w14:paraId="013E1E80" w14:textId="70CEC4E4" w:rsidR="00FE060B" w:rsidRPr="00D90C99" w:rsidRDefault="00FE060B" w:rsidP="00D90C99">
      <w:pPr>
        <w:pStyle w:val="Prrafodelista"/>
        <w:numPr>
          <w:ilvl w:val="0"/>
          <w:numId w:val="42"/>
        </w:numPr>
        <w:tabs>
          <w:tab w:val="left" w:pos="2853"/>
        </w:tabs>
        <w:spacing w:line="240" w:lineRule="auto"/>
        <w:jc w:val="both"/>
        <w:rPr>
          <w:rFonts w:ascii="Gadugi" w:hAnsi="Gadugi"/>
          <w:lang w:eastAsia="es-CO"/>
        </w:rPr>
      </w:pPr>
      <w:r w:rsidRPr="00D90C99">
        <w:rPr>
          <w:rFonts w:ascii="Gadugi" w:hAnsi="Gadugi"/>
          <w:lang w:eastAsia="es-CO"/>
        </w:rPr>
        <w:t>El aumento en</w:t>
      </w:r>
      <w:r w:rsidR="00E53F44" w:rsidRPr="00D90C99">
        <w:rPr>
          <w:rFonts w:ascii="Gadugi" w:hAnsi="Gadugi"/>
          <w:lang w:eastAsia="es-CO"/>
        </w:rPr>
        <w:t xml:space="preserve"> el ingreso de </w:t>
      </w:r>
      <w:r w:rsidRPr="00D90C99">
        <w:rPr>
          <w:rFonts w:ascii="Gadugi" w:hAnsi="Gadugi"/>
          <w:lang w:eastAsia="es-CO"/>
        </w:rPr>
        <w:t>vehículos</w:t>
      </w:r>
      <w:r w:rsidR="00E53F44" w:rsidRPr="00D90C99">
        <w:rPr>
          <w:rFonts w:ascii="Gadugi" w:hAnsi="Gadugi"/>
          <w:lang w:eastAsia="es-CO"/>
        </w:rPr>
        <w:t xml:space="preserve"> limpios, considerando la infraestructura para su </w:t>
      </w:r>
      <w:r w:rsidRPr="00D90C99">
        <w:rPr>
          <w:rFonts w:ascii="Gadugi" w:hAnsi="Gadugi"/>
          <w:lang w:eastAsia="es-CO"/>
        </w:rPr>
        <w:t>operación</w:t>
      </w:r>
      <w:r w:rsidR="00E53F44" w:rsidRPr="00D90C99">
        <w:rPr>
          <w:rFonts w:ascii="Gadugi" w:hAnsi="Gadugi"/>
          <w:lang w:eastAsia="es-CO"/>
        </w:rPr>
        <w:t xml:space="preserve"> e incluyendo los instrumentos </w:t>
      </w:r>
      <w:r w:rsidRPr="00D90C99">
        <w:rPr>
          <w:rFonts w:ascii="Gadugi" w:hAnsi="Gadugi"/>
          <w:lang w:eastAsia="es-CO"/>
        </w:rPr>
        <w:t>financieros para su desarrollo</w:t>
      </w:r>
      <w:r w:rsidRPr="00B764CC">
        <w:rPr>
          <w:rFonts w:ascii="Gadugi" w:hAnsi="Gadugi"/>
          <w:lang w:eastAsia="es-CO"/>
        </w:rPr>
        <w:t>;</w:t>
      </w:r>
    </w:p>
    <w:p w14:paraId="7CF94BD4" w14:textId="77777777" w:rsidR="00FE060B" w:rsidRPr="00D90C99" w:rsidRDefault="00E53F44" w:rsidP="00D90C99">
      <w:pPr>
        <w:pStyle w:val="Prrafodelista"/>
        <w:numPr>
          <w:ilvl w:val="0"/>
          <w:numId w:val="42"/>
        </w:numPr>
        <w:tabs>
          <w:tab w:val="left" w:pos="2853"/>
        </w:tabs>
        <w:spacing w:line="240" w:lineRule="auto"/>
        <w:jc w:val="both"/>
        <w:rPr>
          <w:rFonts w:ascii="Gadugi" w:hAnsi="Gadugi"/>
          <w:lang w:eastAsia="es-CO"/>
        </w:rPr>
      </w:pPr>
      <w:r w:rsidRPr="00D90C99">
        <w:rPr>
          <w:rFonts w:ascii="Gadugi" w:hAnsi="Gadugi"/>
          <w:lang w:eastAsia="es-CO"/>
        </w:rPr>
        <w:t>Min</w:t>
      </w:r>
      <w:r w:rsidR="00FE060B" w:rsidRPr="00B764CC">
        <w:rPr>
          <w:rFonts w:ascii="Gadugi" w:hAnsi="Gadugi"/>
          <w:lang w:eastAsia="es-CO"/>
        </w:rPr>
        <w:t xml:space="preserve">isterio de </w:t>
      </w:r>
      <w:r w:rsidRPr="00D90C99">
        <w:rPr>
          <w:rFonts w:ascii="Gadugi" w:hAnsi="Gadugi"/>
          <w:lang w:eastAsia="es-CO"/>
        </w:rPr>
        <w:t xml:space="preserve">Transporte gestionará la </w:t>
      </w:r>
      <w:r w:rsidR="00FE060B" w:rsidRPr="00B764CC">
        <w:rPr>
          <w:rFonts w:ascii="Gadugi" w:hAnsi="Gadugi"/>
          <w:lang w:eastAsia="es-CO"/>
        </w:rPr>
        <w:t>incorporación</w:t>
      </w:r>
      <w:r w:rsidRPr="00D90C99">
        <w:rPr>
          <w:rFonts w:ascii="Gadugi" w:hAnsi="Gadugi"/>
          <w:lang w:eastAsia="es-CO"/>
        </w:rPr>
        <w:t xml:space="preserve"> de </w:t>
      </w:r>
      <w:r w:rsidR="00FE060B" w:rsidRPr="00B764CC">
        <w:rPr>
          <w:rFonts w:ascii="Gadugi" w:hAnsi="Gadugi"/>
          <w:lang w:eastAsia="es-CO"/>
        </w:rPr>
        <w:t>vehículos</w:t>
      </w:r>
      <w:r w:rsidRPr="00D90C99">
        <w:rPr>
          <w:rFonts w:ascii="Gadugi" w:hAnsi="Gadugi"/>
          <w:lang w:eastAsia="es-CO"/>
        </w:rPr>
        <w:t xml:space="preserve"> limpios en sistemas de transporte </w:t>
      </w:r>
      <w:r w:rsidR="00FE060B" w:rsidRPr="00B764CC">
        <w:rPr>
          <w:rFonts w:ascii="Gadugi" w:hAnsi="Gadugi"/>
          <w:lang w:eastAsia="es-CO"/>
        </w:rPr>
        <w:t>publico</w:t>
      </w:r>
      <w:r w:rsidR="00FE060B" w:rsidRPr="00D90C99">
        <w:rPr>
          <w:rFonts w:ascii="Gadugi" w:hAnsi="Gadugi"/>
          <w:lang w:eastAsia="es-CO"/>
        </w:rPr>
        <w:t xml:space="preserve"> cofinanciados por la Nación; </w:t>
      </w:r>
    </w:p>
    <w:p w14:paraId="2D06BDCF" w14:textId="455096EC" w:rsidR="00E53F44" w:rsidRPr="00D90C99" w:rsidRDefault="00FE060B" w:rsidP="00D90C99">
      <w:pPr>
        <w:pStyle w:val="Prrafodelista"/>
        <w:numPr>
          <w:ilvl w:val="0"/>
          <w:numId w:val="42"/>
        </w:numPr>
        <w:tabs>
          <w:tab w:val="left" w:pos="2853"/>
        </w:tabs>
        <w:spacing w:line="240" w:lineRule="auto"/>
        <w:jc w:val="both"/>
        <w:rPr>
          <w:rFonts w:ascii="Gadugi" w:hAnsi="Gadugi"/>
          <w:lang w:eastAsia="es-CO"/>
        </w:rPr>
      </w:pPr>
      <w:r w:rsidRPr="00D90C99">
        <w:rPr>
          <w:rFonts w:ascii="Gadugi" w:hAnsi="Gadugi"/>
          <w:lang w:eastAsia="es-CO"/>
        </w:rPr>
        <w:t>Ministerio de Transporte</w:t>
      </w:r>
      <w:r w:rsidR="00E53F44" w:rsidRPr="00D90C99">
        <w:rPr>
          <w:rFonts w:ascii="Gadugi" w:hAnsi="Gadugi"/>
          <w:lang w:eastAsia="es-CO"/>
        </w:rPr>
        <w:t xml:space="preserve"> </w:t>
      </w:r>
      <w:r w:rsidRPr="00B764CC">
        <w:rPr>
          <w:rFonts w:ascii="Gadugi" w:hAnsi="Gadugi"/>
          <w:lang w:eastAsia="es-CO"/>
        </w:rPr>
        <w:t xml:space="preserve">en conjunto </w:t>
      </w:r>
      <w:r w:rsidR="00E53F44" w:rsidRPr="00D90C99">
        <w:rPr>
          <w:rFonts w:ascii="Gadugi" w:hAnsi="Gadugi"/>
          <w:lang w:eastAsia="es-CO"/>
        </w:rPr>
        <w:t xml:space="preserve">con </w:t>
      </w:r>
      <w:r w:rsidRPr="00B764CC">
        <w:rPr>
          <w:rFonts w:ascii="Gadugi" w:hAnsi="Gadugi"/>
          <w:lang w:eastAsia="es-CO"/>
        </w:rPr>
        <w:t xml:space="preserve">el </w:t>
      </w:r>
      <w:r w:rsidR="00E53F44" w:rsidRPr="00D90C99">
        <w:rPr>
          <w:rFonts w:ascii="Gadugi" w:hAnsi="Gadugi"/>
          <w:lang w:eastAsia="es-CO"/>
        </w:rPr>
        <w:t>Min</w:t>
      </w:r>
      <w:r w:rsidRPr="00B764CC">
        <w:rPr>
          <w:rFonts w:ascii="Gadugi" w:hAnsi="Gadugi"/>
          <w:lang w:eastAsia="es-CO"/>
        </w:rPr>
        <w:t xml:space="preserve">isterio de </w:t>
      </w:r>
      <w:r w:rsidR="00E53F44" w:rsidRPr="00D90C99">
        <w:rPr>
          <w:rFonts w:ascii="Gadugi" w:hAnsi="Gadugi"/>
          <w:lang w:eastAsia="es-CO"/>
        </w:rPr>
        <w:t>Ambiente</w:t>
      </w:r>
      <w:r w:rsidRPr="00B764CC">
        <w:rPr>
          <w:rFonts w:ascii="Gadugi" w:hAnsi="Gadugi"/>
          <w:lang w:eastAsia="es-CO"/>
        </w:rPr>
        <w:t xml:space="preserve"> y Desarrollo Sostenible</w:t>
      </w:r>
      <w:r w:rsidR="00E53F44" w:rsidRPr="00D90C99">
        <w:rPr>
          <w:rFonts w:ascii="Gadugi" w:hAnsi="Gadugi"/>
          <w:lang w:eastAsia="es-CO"/>
        </w:rPr>
        <w:t xml:space="preserve"> y </w:t>
      </w:r>
      <w:r w:rsidRPr="00B764CC">
        <w:rPr>
          <w:rFonts w:ascii="Gadugi" w:hAnsi="Gadugi"/>
          <w:lang w:eastAsia="es-CO"/>
        </w:rPr>
        <w:t>el Ministerio de Tecnologías de la Inf</w:t>
      </w:r>
      <w:r w:rsidRPr="00D90C99">
        <w:rPr>
          <w:rFonts w:ascii="Gadugi" w:hAnsi="Gadugi"/>
          <w:lang w:eastAsia="es-CO"/>
        </w:rPr>
        <w:t>ormación y las Comunicaciones,</w:t>
      </w:r>
      <w:r w:rsidR="00E53F44" w:rsidRPr="00D90C99">
        <w:rPr>
          <w:rFonts w:ascii="Gadugi" w:hAnsi="Gadugi"/>
          <w:lang w:eastAsia="es-CO"/>
        </w:rPr>
        <w:t xml:space="preserve"> </w:t>
      </w:r>
      <w:r w:rsidRPr="00B764CC">
        <w:rPr>
          <w:rFonts w:ascii="Gadugi" w:hAnsi="Gadugi"/>
          <w:lang w:eastAsia="es-CO"/>
        </w:rPr>
        <w:t>optimizaran</w:t>
      </w:r>
      <w:r w:rsidR="00E53F44" w:rsidRPr="00D90C99">
        <w:rPr>
          <w:rFonts w:ascii="Gadugi" w:hAnsi="Gadugi"/>
          <w:lang w:eastAsia="es-CO"/>
        </w:rPr>
        <w:t xml:space="preserve"> el procedimiento de </w:t>
      </w:r>
      <w:r w:rsidRPr="00B764CC">
        <w:rPr>
          <w:rFonts w:ascii="Gadugi" w:hAnsi="Gadugi"/>
          <w:lang w:eastAsia="es-CO"/>
        </w:rPr>
        <w:t>reducción</w:t>
      </w:r>
      <w:r w:rsidR="00E53F44" w:rsidRPr="00D90C99">
        <w:rPr>
          <w:rFonts w:ascii="Gadugi" w:hAnsi="Gadugi"/>
          <w:lang w:eastAsia="es-CO"/>
        </w:rPr>
        <w:t xml:space="preserve"> de arancel para la </w:t>
      </w:r>
      <w:r w:rsidRPr="00B764CC">
        <w:rPr>
          <w:rFonts w:ascii="Gadugi" w:hAnsi="Gadugi"/>
          <w:lang w:eastAsia="es-CO"/>
        </w:rPr>
        <w:t>importación</w:t>
      </w:r>
      <w:r w:rsidR="00E53F44" w:rsidRPr="00D90C99">
        <w:rPr>
          <w:rFonts w:ascii="Gadugi" w:hAnsi="Gadugi"/>
          <w:lang w:eastAsia="es-CO"/>
        </w:rPr>
        <w:t xml:space="preserve"> de </w:t>
      </w:r>
      <w:r w:rsidRPr="00B764CC">
        <w:rPr>
          <w:rFonts w:ascii="Gadugi" w:hAnsi="Gadugi"/>
          <w:lang w:eastAsia="es-CO"/>
        </w:rPr>
        <w:t>vehículos</w:t>
      </w:r>
      <w:r w:rsidRPr="00D90C99">
        <w:rPr>
          <w:rFonts w:ascii="Gadugi" w:hAnsi="Gadugi"/>
          <w:lang w:eastAsia="es-CO"/>
        </w:rPr>
        <w:t xml:space="preserve"> limpios;</w:t>
      </w:r>
    </w:p>
    <w:p w14:paraId="44FE2FB1" w14:textId="6EEC868D" w:rsidR="00E53F44" w:rsidRPr="00B764CC" w:rsidRDefault="00FE060B" w:rsidP="00D90C99">
      <w:pPr>
        <w:tabs>
          <w:tab w:val="left" w:pos="2853"/>
        </w:tabs>
        <w:jc w:val="both"/>
        <w:rPr>
          <w:rFonts w:ascii="Gadugi" w:hAnsi="Gadugi"/>
          <w:i/>
          <w:lang w:eastAsia="es-CO"/>
        </w:rPr>
      </w:pPr>
      <w:r w:rsidRPr="00D90C99">
        <w:rPr>
          <w:rFonts w:ascii="Gadugi" w:hAnsi="Gadugi"/>
          <w:sz w:val="22"/>
          <w:szCs w:val="22"/>
          <w:lang w:eastAsia="es-CO"/>
        </w:rPr>
        <w:t>P</w:t>
      </w:r>
      <w:r w:rsidR="00E53F44" w:rsidRPr="00D90C99">
        <w:rPr>
          <w:rFonts w:ascii="Gadugi" w:hAnsi="Gadugi"/>
          <w:sz w:val="22"/>
          <w:szCs w:val="22"/>
          <w:lang w:eastAsia="es-CO"/>
        </w:rPr>
        <w:t xml:space="preserve">lanteamiento </w:t>
      </w:r>
      <w:r w:rsidRPr="00D90C99">
        <w:rPr>
          <w:rFonts w:ascii="Gadugi" w:hAnsi="Gadugi"/>
          <w:sz w:val="22"/>
          <w:szCs w:val="22"/>
          <w:lang w:eastAsia="es-CO"/>
        </w:rPr>
        <w:t>que</w:t>
      </w:r>
      <w:r w:rsidR="00E53F44" w:rsidRPr="00D90C99">
        <w:rPr>
          <w:rFonts w:ascii="Gadugi" w:hAnsi="Gadugi"/>
          <w:sz w:val="22"/>
          <w:szCs w:val="22"/>
          <w:lang w:eastAsia="es-CO"/>
        </w:rPr>
        <w:t xml:space="preserve"> incluy</w:t>
      </w:r>
      <w:r w:rsidRPr="00D90C99">
        <w:rPr>
          <w:rFonts w:ascii="Gadugi" w:hAnsi="Gadugi"/>
          <w:sz w:val="22"/>
          <w:szCs w:val="22"/>
          <w:lang w:eastAsia="es-CO"/>
        </w:rPr>
        <w:t>ó al</w:t>
      </w:r>
      <w:r w:rsidR="00E53F44" w:rsidRPr="00D90C99">
        <w:rPr>
          <w:rFonts w:ascii="Gadugi" w:hAnsi="Gadugi"/>
          <w:sz w:val="22"/>
          <w:szCs w:val="22"/>
          <w:lang w:eastAsia="es-CO"/>
        </w:rPr>
        <w:t xml:space="preserve"> </w:t>
      </w:r>
      <w:r w:rsidR="00BD79FB" w:rsidRPr="00D90C99">
        <w:rPr>
          <w:rFonts w:ascii="Gadugi" w:hAnsi="Gadugi"/>
          <w:sz w:val="22"/>
          <w:szCs w:val="22"/>
          <w:lang w:eastAsia="es-CO"/>
        </w:rPr>
        <w:t xml:space="preserve">Gas Natural Comprimido Vehicular – </w:t>
      </w:r>
      <w:r w:rsidR="002F07AA">
        <w:rPr>
          <w:rFonts w:ascii="Gadugi" w:hAnsi="Gadugi"/>
          <w:sz w:val="22"/>
          <w:szCs w:val="22"/>
          <w:lang w:eastAsia="es-CO"/>
        </w:rPr>
        <w:t>GNCV</w:t>
      </w:r>
      <w:r w:rsidR="00BD79FB" w:rsidRPr="00D90C99">
        <w:rPr>
          <w:rFonts w:ascii="Gadugi" w:hAnsi="Gadugi"/>
          <w:sz w:val="22"/>
          <w:szCs w:val="22"/>
          <w:lang w:eastAsia="es-CO"/>
        </w:rPr>
        <w:t xml:space="preserve">, al </w:t>
      </w:r>
      <w:r w:rsidR="007337DF">
        <w:rPr>
          <w:rFonts w:ascii="Gadugi" w:hAnsi="Gadugi"/>
          <w:sz w:val="22"/>
          <w:szCs w:val="22"/>
          <w:lang w:eastAsia="es-CO"/>
        </w:rPr>
        <w:t>AutoGLP y NautiGLP</w:t>
      </w:r>
      <w:r w:rsidR="00BD79FB" w:rsidRPr="00D90C99">
        <w:rPr>
          <w:rFonts w:ascii="Gadugi" w:hAnsi="Gadugi"/>
          <w:sz w:val="22"/>
          <w:szCs w:val="22"/>
          <w:lang w:eastAsia="es-CO"/>
        </w:rPr>
        <w:t xml:space="preserve"> </w:t>
      </w:r>
      <w:r w:rsidRPr="00D90C99">
        <w:rPr>
          <w:rFonts w:ascii="Gadugi" w:hAnsi="Gadugi"/>
          <w:sz w:val="22"/>
          <w:szCs w:val="22"/>
          <w:lang w:eastAsia="es-CO"/>
        </w:rPr>
        <w:t xml:space="preserve">y re </w:t>
      </w:r>
      <w:r w:rsidR="00E53F44" w:rsidRPr="00D90C99">
        <w:rPr>
          <w:rFonts w:ascii="Gadugi" w:hAnsi="Gadugi"/>
          <w:sz w:val="22"/>
          <w:szCs w:val="22"/>
          <w:lang w:eastAsia="es-CO"/>
        </w:rPr>
        <w:t xml:space="preserve">direccionó a que el SICOM sea implementado de la siguiente manera: </w:t>
      </w:r>
      <w:r w:rsidR="00E53F44" w:rsidRPr="00D90C99">
        <w:rPr>
          <w:rFonts w:ascii="Gadugi" w:hAnsi="Gadugi"/>
          <w:i/>
          <w:sz w:val="22"/>
          <w:szCs w:val="22"/>
          <w:lang w:eastAsia="es-CO"/>
        </w:rPr>
        <w:t xml:space="preserve">“…MinEnergía fortalecerá el Sistema de Información de Combustibles (SICOM) mediante la consolidación del módulo de Gas Natural Vehicular (GNV), incluso de </w:t>
      </w:r>
      <w:proofErr w:type="spellStart"/>
      <w:r w:rsidR="00E53F44" w:rsidRPr="00D90C99">
        <w:rPr>
          <w:rFonts w:ascii="Gadugi" w:hAnsi="Gadugi"/>
          <w:i/>
          <w:sz w:val="22"/>
          <w:szCs w:val="22"/>
          <w:lang w:eastAsia="es-CO"/>
        </w:rPr>
        <w:t>autogás</w:t>
      </w:r>
      <w:proofErr w:type="spellEnd"/>
      <w:r w:rsidR="00E53F44" w:rsidRPr="00D90C99">
        <w:rPr>
          <w:rFonts w:ascii="Gadugi" w:hAnsi="Gadugi"/>
          <w:i/>
          <w:sz w:val="22"/>
          <w:szCs w:val="22"/>
          <w:lang w:eastAsia="es-CO"/>
        </w:rPr>
        <w:t xml:space="preserve">, entre otros, y la mejora de las herramientas para el control y seguimiento de los agentes de la cadena de distribución de combustibles…” </w:t>
      </w:r>
    </w:p>
    <w:p w14:paraId="71DF84C7" w14:textId="26F5C765" w:rsidR="002C5054" w:rsidRPr="00D90C99" w:rsidRDefault="002C5054" w:rsidP="00D90C99">
      <w:pPr>
        <w:tabs>
          <w:tab w:val="left" w:pos="2853"/>
        </w:tabs>
        <w:jc w:val="both"/>
        <w:rPr>
          <w:rFonts w:ascii="Gadugi" w:hAnsi="Gadugi"/>
          <w:i/>
          <w:lang w:eastAsia="es-CO"/>
        </w:rPr>
      </w:pPr>
    </w:p>
    <w:p w14:paraId="1F6A0026" w14:textId="77777777" w:rsidR="002C5054" w:rsidRPr="00D90C99" w:rsidRDefault="002C5054">
      <w:pPr>
        <w:jc w:val="both"/>
        <w:rPr>
          <w:rFonts w:ascii="Gadugi" w:hAnsi="Gadugi"/>
          <w:sz w:val="22"/>
          <w:szCs w:val="22"/>
        </w:rPr>
      </w:pPr>
      <w:r w:rsidRPr="00D90C99">
        <w:rPr>
          <w:rFonts w:ascii="Gadugi" w:hAnsi="Gadugi"/>
          <w:sz w:val="22"/>
          <w:szCs w:val="22"/>
        </w:rPr>
        <w:t xml:space="preserve">Ahora bien, pese a que existen numerosas iniciativas que desde el estado buscan promover el uso de vehículos de nuevas tecnologías, no existe un programa o iniciativa que le permita tanto al ciudadano de a pie, como a las autoridades de tránsito, identificar de forma simple y eficaz los vehículos de bajas o cero emisiones, lo que limita, por una parte, la penetración de los mismos en el mercado, y por otra, que los controles a la circulación de los vehículos contaminantes no sean eficaces. Lo primero dado que el usuario no puede diferenciar un vehículo de tecnologías tradicionales de uno que le permita reducir las emisiones contaminantes, los costos de operación y en general asumir su responsabilidad como ciudadano de adoptar mejores comportamientos, y lo segundo, dado que el control en vía ejercido por las autoridades de tránsito y ambientales no cuenta con mecanismos que les permita identificar </w:t>
      </w:r>
      <w:r w:rsidRPr="00D90C99">
        <w:rPr>
          <w:rFonts w:ascii="Gadugi" w:hAnsi="Gadugi"/>
          <w:sz w:val="22"/>
          <w:szCs w:val="22"/>
        </w:rPr>
        <w:lastRenderedPageBreak/>
        <w:t>rápidamente o diferenciar los vehículos menos contaminantes de los vehículos de combustión tradicionales, lo que frena la creación de incentivos mediante la priorización de la circulación de vehículos limpios, como las Zonas de Bajas Emisiones, los pico y placa ambientales y demás.</w:t>
      </w:r>
    </w:p>
    <w:p w14:paraId="40948068" w14:textId="77777777" w:rsidR="002C5054" w:rsidRPr="00D90C99" w:rsidRDefault="002C5054">
      <w:pPr>
        <w:jc w:val="both"/>
        <w:rPr>
          <w:rFonts w:ascii="Gadugi" w:hAnsi="Gadugi"/>
          <w:sz w:val="22"/>
          <w:szCs w:val="22"/>
        </w:rPr>
      </w:pPr>
    </w:p>
    <w:p w14:paraId="1C0EDE04" w14:textId="77777777" w:rsidR="002C5054" w:rsidRPr="00D90C99" w:rsidRDefault="002C5054">
      <w:pPr>
        <w:jc w:val="both"/>
        <w:rPr>
          <w:rFonts w:ascii="Gadugi" w:hAnsi="Gadugi"/>
          <w:sz w:val="22"/>
          <w:szCs w:val="22"/>
        </w:rPr>
      </w:pPr>
      <w:r w:rsidRPr="00D90C99">
        <w:rPr>
          <w:rFonts w:ascii="Gadugi" w:hAnsi="Gadugi"/>
          <w:sz w:val="22"/>
          <w:szCs w:val="22"/>
        </w:rPr>
        <w:t>En este sentido se considera relevante crear un sistema o mecanismo de identificación para los vehículos de tecnologías de cero y bajas emisiones que le permita a los usuarios hacer una rápida identificación y diferenciación de los vehículos limpios respecto de los tradicionales, no solo durante la compra del mismo, sino sobre todo durante el uso priorizado de los mismos, como los taxis eléctricos o a gas natural o cualquier otro combustible limpio, y por otra parte, que sirva como un instrumento de gestión para las autoridades tanto ambientales como de tránsito en el sentido de poder identificar, sin tener que detener el vehículo, aquellos automotores que operan con combustibles limpios, con el objeto de poder priorizar su circulación en áreas, zonas o programas específicos, de modo que se facilite la identificación de aquellos autos que no deben circular en dichas zonas u horarios. Esto hace referencia a contar con una etiqueta ambiental vehicular que dinamice la gestión del tráfico y permita hacer eficiente el uso de la infraestructura vial.</w:t>
      </w:r>
    </w:p>
    <w:p w14:paraId="0C74DF69" w14:textId="7AAB820E" w:rsidR="002C5054" w:rsidRPr="00D90C99" w:rsidRDefault="002C5054" w:rsidP="00D90C99">
      <w:pPr>
        <w:tabs>
          <w:tab w:val="left" w:pos="2853"/>
        </w:tabs>
        <w:ind w:left="709"/>
        <w:jc w:val="both"/>
        <w:rPr>
          <w:rFonts w:ascii="Gadugi" w:hAnsi="Gadugi"/>
          <w:i/>
          <w:lang w:eastAsia="es-CO"/>
        </w:rPr>
      </w:pPr>
    </w:p>
    <w:p w14:paraId="6F626400" w14:textId="5B4C288C" w:rsidR="00335255" w:rsidRPr="00B764CC" w:rsidRDefault="00335255" w:rsidP="00D90C99">
      <w:pPr>
        <w:pStyle w:val="Prrafodelista"/>
        <w:numPr>
          <w:ilvl w:val="2"/>
          <w:numId w:val="40"/>
        </w:numPr>
        <w:tabs>
          <w:tab w:val="left" w:pos="2853"/>
        </w:tabs>
        <w:spacing w:line="240" w:lineRule="auto"/>
        <w:ind w:left="709"/>
        <w:jc w:val="both"/>
        <w:rPr>
          <w:rFonts w:ascii="Gadugi" w:hAnsi="Gadugi"/>
          <w:b/>
          <w:lang w:eastAsia="es-CO"/>
        </w:rPr>
      </w:pPr>
      <w:r w:rsidRPr="00D90C99">
        <w:rPr>
          <w:rFonts w:ascii="Gadugi" w:hAnsi="Gadugi"/>
          <w:b/>
          <w:lang w:eastAsia="es-CO"/>
        </w:rPr>
        <w:t>El Gas Natural Vehicular –</w:t>
      </w:r>
      <w:r w:rsidR="0004222D" w:rsidRPr="00B764CC">
        <w:rPr>
          <w:rFonts w:ascii="Gadugi" w:hAnsi="Gadugi"/>
          <w:b/>
          <w:lang w:eastAsia="es-CO"/>
        </w:rPr>
        <w:t xml:space="preserve"> GN</w:t>
      </w:r>
      <w:r w:rsidRPr="00D90C99">
        <w:rPr>
          <w:rFonts w:ascii="Gadugi" w:hAnsi="Gadugi"/>
          <w:b/>
          <w:lang w:eastAsia="es-CO"/>
        </w:rPr>
        <w:t>V y sus ventajas</w:t>
      </w:r>
    </w:p>
    <w:p w14:paraId="69CA75D8" w14:textId="36EFC713" w:rsidR="00335255" w:rsidRPr="00B764CC" w:rsidRDefault="00335255">
      <w:pPr>
        <w:tabs>
          <w:tab w:val="left" w:pos="2853"/>
        </w:tabs>
        <w:ind w:left="-11"/>
        <w:jc w:val="both"/>
        <w:rPr>
          <w:rFonts w:ascii="Gadugi" w:hAnsi="Gadugi"/>
          <w:sz w:val="22"/>
          <w:szCs w:val="22"/>
          <w:lang w:eastAsia="es-CO"/>
        </w:rPr>
      </w:pPr>
      <w:r w:rsidRPr="00D90C99">
        <w:rPr>
          <w:rFonts w:ascii="Gadugi" w:hAnsi="Gadugi"/>
          <w:sz w:val="22"/>
          <w:szCs w:val="22"/>
          <w:lang w:eastAsia="es-CO"/>
        </w:rPr>
        <w:t xml:space="preserve">A nivel global, las grandes ciudades, dados los altos niveles de polución, están buscando vías para resolver la contaminación del aire potenciando el uso del transporte público y del transporte particular basado en combustibles alternativos. </w:t>
      </w:r>
      <w:r w:rsidRPr="00B764CC">
        <w:rPr>
          <w:rFonts w:ascii="Gadugi" w:hAnsi="Gadugi"/>
          <w:sz w:val="22"/>
          <w:szCs w:val="22"/>
          <w:lang w:eastAsia="es-CO"/>
        </w:rPr>
        <w:t>De modo que, e</w:t>
      </w:r>
      <w:r w:rsidRPr="00D90C99">
        <w:rPr>
          <w:rFonts w:ascii="Gadugi" w:hAnsi="Gadugi"/>
          <w:sz w:val="22"/>
          <w:szCs w:val="22"/>
          <w:lang w:eastAsia="es-CO"/>
        </w:rPr>
        <w:t>l gas</w:t>
      </w:r>
      <w:r w:rsidR="004B058C">
        <w:rPr>
          <w:rFonts w:ascii="Gadugi" w:hAnsi="Gadugi"/>
          <w:sz w:val="22"/>
          <w:szCs w:val="22"/>
          <w:lang w:eastAsia="es-CO"/>
        </w:rPr>
        <w:t xml:space="preserve"> combustible</w:t>
      </w:r>
      <w:r w:rsidRPr="00D90C99">
        <w:rPr>
          <w:rFonts w:ascii="Gadugi" w:hAnsi="Gadugi"/>
          <w:sz w:val="22"/>
          <w:szCs w:val="22"/>
          <w:lang w:eastAsia="es-CO"/>
        </w:rPr>
        <w:t xml:space="preserve"> se posiciona como una solución complementaria a la energía eléctrica por su bajo costo y por su contribución a la r</w:t>
      </w:r>
      <w:r w:rsidR="002C5054" w:rsidRPr="00B764CC">
        <w:rPr>
          <w:rFonts w:ascii="Gadugi" w:hAnsi="Gadugi"/>
          <w:sz w:val="22"/>
          <w:szCs w:val="22"/>
          <w:lang w:eastAsia="es-CO"/>
        </w:rPr>
        <w:t>educción del impacto ambiental</w:t>
      </w:r>
      <w:r w:rsidR="002C5054" w:rsidRPr="00D90C99">
        <w:rPr>
          <w:rFonts w:ascii="Gadugi" w:hAnsi="Gadugi"/>
          <w:sz w:val="22"/>
          <w:szCs w:val="22"/>
          <w:lang w:eastAsia="es-CO"/>
        </w:rPr>
        <w:t xml:space="preserve">, teniendo en cuenta que este combustible se asocia principalmente a la operación de vehículos con motores dedicados, con una reducción de emisiones de material particulado fino y ultrafino de entre el 68% al 99%, como mínimo. </w:t>
      </w:r>
      <w:r w:rsidRPr="00D90C99">
        <w:rPr>
          <w:rFonts w:ascii="Gadugi" w:hAnsi="Gadugi"/>
          <w:sz w:val="22"/>
          <w:szCs w:val="22"/>
          <w:lang w:eastAsia="es-CO"/>
        </w:rPr>
        <w:t>En este contexto, el gas</w:t>
      </w:r>
      <w:r w:rsidR="004B058C">
        <w:rPr>
          <w:rFonts w:ascii="Gadugi" w:hAnsi="Gadugi"/>
          <w:sz w:val="22"/>
          <w:szCs w:val="22"/>
          <w:lang w:eastAsia="es-CO"/>
        </w:rPr>
        <w:t xml:space="preserve"> combustible</w:t>
      </w:r>
      <w:r w:rsidRPr="00D90C99">
        <w:rPr>
          <w:rFonts w:ascii="Gadugi" w:hAnsi="Gadugi"/>
          <w:sz w:val="22"/>
          <w:szCs w:val="22"/>
          <w:lang w:eastAsia="es-CO"/>
        </w:rPr>
        <w:t xml:space="preserve"> debe ser considerado </w:t>
      </w:r>
      <w:r w:rsidRPr="00B764CC">
        <w:rPr>
          <w:rFonts w:ascii="Gadugi" w:hAnsi="Gadugi"/>
          <w:sz w:val="22"/>
          <w:szCs w:val="22"/>
          <w:lang w:eastAsia="es-CO"/>
        </w:rPr>
        <w:t xml:space="preserve">como la </w:t>
      </w:r>
      <w:r w:rsidRPr="00D90C99">
        <w:rPr>
          <w:rFonts w:ascii="Gadugi" w:hAnsi="Gadugi"/>
          <w:sz w:val="22"/>
          <w:szCs w:val="22"/>
          <w:lang w:eastAsia="es-CO"/>
        </w:rPr>
        <w:t xml:space="preserve">energía limpia para el transporte, conjuntamente con el </w:t>
      </w:r>
      <w:r w:rsidR="004B058C" w:rsidRPr="00345B15">
        <w:rPr>
          <w:rFonts w:ascii="Gadugi" w:hAnsi="Gadugi"/>
          <w:sz w:val="22"/>
          <w:szCs w:val="22"/>
          <w:lang w:eastAsia="es-CO"/>
        </w:rPr>
        <w:t>biodiesel</w:t>
      </w:r>
      <w:r w:rsidRPr="00D90C99">
        <w:rPr>
          <w:rFonts w:ascii="Gadugi" w:hAnsi="Gadugi"/>
          <w:sz w:val="22"/>
          <w:szCs w:val="22"/>
          <w:lang w:eastAsia="es-CO"/>
        </w:rPr>
        <w:t>, la electricidad, el etanol y el propano.</w:t>
      </w:r>
    </w:p>
    <w:p w14:paraId="7010BA17" w14:textId="41F7A7DA" w:rsidR="00335255" w:rsidRPr="00D90C99" w:rsidRDefault="00335255" w:rsidP="00D90C99">
      <w:pPr>
        <w:tabs>
          <w:tab w:val="left" w:pos="2853"/>
        </w:tabs>
        <w:jc w:val="both"/>
        <w:rPr>
          <w:rFonts w:ascii="Gadugi" w:hAnsi="Gadugi"/>
          <w:sz w:val="22"/>
          <w:szCs w:val="22"/>
          <w:lang w:eastAsia="es-CO"/>
        </w:rPr>
      </w:pPr>
    </w:p>
    <w:p w14:paraId="1717BEEE" w14:textId="2FF3F43E" w:rsidR="00335255" w:rsidRPr="00B764CC" w:rsidRDefault="00335255">
      <w:pPr>
        <w:tabs>
          <w:tab w:val="left" w:pos="2853"/>
        </w:tabs>
        <w:ind w:left="-11"/>
        <w:jc w:val="both"/>
        <w:rPr>
          <w:rFonts w:ascii="Gadugi" w:hAnsi="Gadugi"/>
          <w:sz w:val="22"/>
          <w:szCs w:val="22"/>
          <w:lang w:eastAsia="es-CO"/>
        </w:rPr>
      </w:pPr>
      <w:r w:rsidRPr="00B764CC">
        <w:rPr>
          <w:rFonts w:ascii="Gadugi" w:hAnsi="Gadugi"/>
          <w:sz w:val="22"/>
          <w:szCs w:val="22"/>
          <w:lang w:eastAsia="es-CO"/>
        </w:rPr>
        <w:t>Si miramos unas décadas atr</w:t>
      </w:r>
      <w:r w:rsidRPr="00D90C99">
        <w:rPr>
          <w:rFonts w:ascii="Gadugi" w:hAnsi="Gadugi"/>
          <w:sz w:val="22"/>
          <w:szCs w:val="22"/>
          <w:lang w:eastAsia="es-CO"/>
        </w:rPr>
        <w:t>ás, en muchas ciudades</w:t>
      </w:r>
      <w:r w:rsidRPr="00B764CC">
        <w:rPr>
          <w:rFonts w:ascii="Gadugi" w:hAnsi="Gadugi"/>
          <w:sz w:val="22"/>
          <w:szCs w:val="22"/>
          <w:lang w:eastAsia="es-CO"/>
        </w:rPr>
        <w:t xml:space="preserve"> del mundo</w:t>
      </w:r>
      <w:r w:rsidRPr="00D90C99">
        <w:rPr>
          <w:rFonts w:ascii="Gadugi" w:hAnsi="Gadugi"/>
          <w:sz w:val="22"/>
          <w:szCs w:val="22"/>
          <w:lang w:eastAsia="es-CO"/>
        </w:rPr>
        <w:t>, los consumidores optaron por el diésel pues supuestamente era mejor tanto para su bolsillo c</w:t>
      </w:r>
      <w:r w:rsidRPr="00B764CC">
        <w:rPr>
          <w:rFonts w:ascii="Gadugi" w:hAnsi="Gadugi"/>
          <w:sz w:val="22"/>
          <w:szCs w:val="22"/>
          <w:lang w:eastAsia="es-CO"/>
        </w:rPr>
        <w:t xml:space="preserve">omo para el medioambiente. </w:t>
      </w:r>
      <w:r w:rsidRPr="00D90C99">
        <w:rPr>
          <w:rFonts w:ascii="Gadugi" w:hAnsi="Gadugi"/>
          <w:sz w:val="22"/>
          <w:szCs w:val="22"/>
          <w:lang w:eastAsia="es-CO"/>
        </w:rPr>
        <w:t>No obstante,</w:t>
      </w:r>
      <w:r w:rsidRPr="00B764CC">
        <w:rPr>
          <w:rFonts w:ascii="Gadugi" w:hAnsi="Gadugi"/>
          <w:sz w:val="22"/>
          <w:szCs w:val="22"/>
          <w:lang w:eastAsia="es-CO"/>
        </w:rPr>
        <w:t xml:space="preserve"> e</w:t>
      </w:r>
      <w:r w:rsidRPr="00D90C99">
        <w:rPr>
          <w:rFonts w:ascii="Gadugi" w:hAnsi="Gadugi"/>
          <w:sz w:val="22"/>
          <w:szCs w:val="22"/>
          <w:lang w:eastAsia="es-CO"/>
        </w:rPr>
        <w:t xml:space="preserve">n la actualidad dichas ciudades se encuentran con niveles peligrosamente altos de contaminación, y las </w:t>
      </w:r>
      <w:r w:rsidRPr="00B764CC">
        <w:rPr>
          <w:rFonts w:ascii="Gadugi" w:hAnsi="Gadugi"/>
          <w:sz w:val="22"/>
          <w:szCs w:val="22"/>
          <w:lang w:eastAsia="es-CO"/>
        </w:rPr>
        <w:t>afectaciones causadas por algunos compuestos inmersos en el</w:t>
      </w:r>
      <w:r w:rsidRPr="00D90C99">
        <w:rPr>
          <w:rFonts w:ascii="Gadugi" w:hAnsi="Gadugi"/>
          <w:sz w:val="22"/>
          <w:szCs w:val="22"/>
          <w:lang w:eastAsia="es-CO"/>
        </w:rPr>
        <w:t xml:space="preserve"> diésel se han convertido en una realidad inevitable.</w:t>
      </w:r>
    </w:p>
    <w:p w14:paraId="797981F0" w14:textId="77777777" w:rsidR="00335255" w:rsidRPr="00D90C99" w:rsidRDefault="00335255">
      <w:pPr>
        <w:tabs>
          <w:tab w:val="left" w:pos="2853"/>
        </w:tabs>
        <w:ind w:left="-11"/>
        <w:jc w:val="both"/>
        <w:rPr>
          <w:rFonts w:ascii="Gadugi" w:hAnsi="Gadugi"/>
          <w:sz w:val="22"/>
          <w:szCs w:val="22"/>
          <w:lang w:eastAsia="es-CO"/>
        </w:rPr>
      </w:pPr>
    </w:p>
    <w:p w14:paraId="091BFD1C" w14:textId="3E849672" w:rsidR="00335255" w:rsidRPr="00D90C99" w:rsidRDefault="00335255" w:rsidP="00D90C99">
      <w:pPr>
        <w:tabs>
          <w:tab w:val="left" w:pos="2853"/>
        </w:tabs>
        <w:ind w:left="-11"/>
        <w:jc w:val="both"/>
        <w:rPr>
          <w:rFonts w:ascii="Gadugi" w:hAnsi="Gadugi"/>
          <w:sz w:val="22"/>
          <w:szCs w:val="22"/>
          <w:lang w:eastAsia="es-CO"/>
        </w:rPr>
      </w:pPr>
      <w:r w:rsidRPr="00B764CC">
        <w:rPr>
          <w:rFonts w:ascii="Gadugi" w:hAnsi="Gadugi"/>
          <w:sz w:val="22"/>
          <w:szCs w:val="22"/>
          <w:lang w:eastAsia="es-CO"/>
        </w:rPr>
        <w:t>Así las cosas, l</w:t>
      </w:r>
      <w:r w:rsidRPr="00D90C99">
        <w:rPr>
          <w:rFonts w:ascii="Gadugi" w:hAnsi="Gadugi"/>
          <w:sz w:val="22"/>
          <w:szCs w:val="22"/>
          <w:lang w:eastAsia="es-CO"/>
        </w:rPr>
        <w:t>a adopción de Ga</w:t>
      </w:r>
      <w:r w:rsidRPr="00B764CC">
        <w:rPr>
          <w:rFonts w:ascii="Gadugi" w:hAnsi="Gadugi"/>
          <w:sz w:val="22"/>
          <w:szCs w:val="22"/>
          <w:lang w:eastAsia="es-CO"/>
        </w:rPr>
        <w:t xml:space="preserve">s </w:t>
      </w:r>
      <w:r w:rsidRPr="00D90C99">
        <w:rPr>
          <w:rFonts w:ascii="Gadugi" w:hAnsi="Gadugi"/>
          <w:sz w:val="22"/>
          <w:szCs w:val="22"/>
          <w:lang w:eastAsia="es-CO"/>
        </w:rPr>
        <w:t xml:space="preserve">Natural </w:t>
      </w:r>
      <w:r w:rsidRPr="00B764CC">
        <w:rPr>
          <w:rFonts w:ascii="Gadugi" w:hAnsi="Gadugi"/>
          <w:sz w:val="22"/>
          <w:szCs w:val="22"/>
          <w:lang w:eastAsia="es-CO"/>
        </w:rPr>
        <w:t>V</w:t>
      </w:r>
      <w:r w:rsidRPr="00D90C99">
        <w:rPr>
          <w:rFonts w:ascii="Gadugi" w:hAnsi="Gadugi"/>
          <w:sz w:val="22"/>
          <w:szCs w:val="22"/>
          <w:lang w:eastAsia="es-CO"/>
        </w:rPr>
        <w:t>ehicular</w:t>
      </w:r>
      <w:r w:rsidRPr="00B764CC">
        <w:rPr>
          <w:rFonts w:ascii="Gadugi" w:hAnsi="Gadugi"/>
          <w:sz w:val="22"/>
          <w:szCs w:val="22"/>
          <w:lang w:eastAsia="es-CO"/>
        </w:rPr>
        <w:t xml:space="preserve"> - GNV</w:t>
      </w:r>
      <w:r w:rsidRPr="00D90C99">
        <w:rPr>
          <w:rFonts w:ascii="Gadugi" w:hAnsi="Gadugi"/>
          <w:sz w:val="22"/>
          <w:szCs w:val="22"/>
          <w:lang w:eastAsia="es-CO"/>
        </w:rPr>
        <w:t xml:space="preserve"> es </w:t>
      </w:r>
      <w:r w:rsidRPr="00B764CC">
        <w:rPr>
          <w:rFonts w:ascii="Gadugi" w:hAnsi="Gadugi"/>
          <w:sz w:val="22"/>
          <w:szCs w:val="22"/>
          <w:lang w:eastAsia="es-CO"/>
        </w:rPr>
        <w:t>una tendencia a nivel mundial</w:t>
      </w:r>
      <w:r w:rsidRPr="00D90C99">
        <w:rPr>
          <w:rFonts w:ascii="Gadugi" w:hAnsi="Gadugi"/>
          <w:sz w:val="22"/>
          <w:szCs w:val="22"/>
          <w:lang w:eastAsia="es-CO"/>
        </w:rPr>
        <w:t xml:space="preserve"> y prueba de ello es que, ciudades con gran afluencia de personas a las que les preocupa un aire más limpio</w:t>
      </w:r>
      <w:r w:rsidRPr="00B764CC">
        <w:rPr>
          <w:rFonts w:ascii="Gadugi" w:hAnsi="Gadugi"/>
          <w:sz w:val="22"/>
          <w:szCs w:val="22"/>
          <w:lang w:eastAsia="es-CO"/>
        </w:rPr>
        <w:t>,</w:t>
      </w:r>
      <w:r w:rsidRPr="00D90C99">
        <w:rPr>
          <w:rFonts w:ascii="Gadugi" w:hAnsi="Gadugi"/>
          <w:sz w:val="22"/>
          <w:szCs w:val="22"/>
          <w:lang w:eastAsia="es-CO"/>
        </w:rPr>
        <w:t xml:space="preserve"> también se están volcando hacia la adopción del GN</w:t>
      </w:r>
      <w:r w:rsidRPr="00B764CC">
        <w:rPr>
          <w:rFonts w:ascii="Gadugi" w:hAnsi="Gadugi"/>
          <w:sz w:val="22"/>
          <w:szCs w:val="22"/>
          <w:lang w:eastAsia="es-CO"/>
        </w:rPr>
        <w:t>V</w:t>
      </w:r>
      <w:r w:rsidRPr="00D90C99">
        <w:rPr>
          <w:rFonts w:ascii="Gadugi" w:hAnsi="Gadugi"/>
          <w:sz w:val="22"/>
          <w:szCs w:val="22"/>
          <w:lang w:eastAsia="es-CO"/>
        </w:rPr>
        <w:t>. Así lo demuestran casos como:</w:t>
      </w:r>
    </w:p>
    <w:p w14:paraId="03DEC0F1" w14:textId="77777777" w:rsidR="00335255" w:rsidRPr="00D90C99" w:rsidRDefault="00335255" w:rsidP="00D90C99">
      <w:pPr>
        <w:tabs>
          <w:tab w:val="left" w:pos="2853"/>
        </w:tabs>
        <w:ind w:left="-11"/>
        <w:jc w:val="both"/>
        <w:rPr>
          <w:rFonts w:ascii="Gadugi" w:hAnsi="Gadugi"/>
          <w:sz w:val="22"/>
          <w:szCs w:val="22"/>
          <w:lang w:eastAsia="es-CO"/>
        </w:rPr>
      </w:pPr>
    </w:p>
    <w:p w14:paraId="4661E316" w14:textId="04C9230F" w:rsidR="0004222D" w:rsidRPr="00D90C99" w:rsidRDefault="00335255" w:rsidP="00D90C99">
      <w:pPr>
        <w:pStyle w:val="Prrafodelista"/>
        <w:numPr>
          <w:ilvl w:val="2"/>
          <w:numId w:val="58"/>
        </w:numPr>
        <w:tabs>
          <w:tab w:val="left" w:pos="2853"/>
        </w:tabs>
        <w:spacing w:line="240" w:lineRule="auto"/>
        <w:ind w:left="709"/>
        <w:jc w:val="both"/>
        <w:rPr>
          <w:rFonts w:ascii="Gadugi" w:hAnsi="Gadugi"/>
          <w:lang w:eastAsia="es-CO"/>
        </w:rPr>
      </w:pPr>
      <w:r w:rsidRPr="00B764CC">
        <w:rPr>
          <w:rFonts w:ascii="Gadugi" w:hAnsi="Gadugi"/>
          <w:lang w:eastAsia="es-CO"/>
        </w:rPr>
        <w:lastRenderedPageBreak/>
        <w:t>C</w:t>
      </w:r>
      <w:r w:rsidRPr="00D90C99">
        <w:rPr>
          <w:rFonts w:ascii="Gadugi" w:hAnsi="Gadugi"/>
          <w:lang w:eastAsia="es-CO"/>
        </w:rPr>
        <w:t>orea con más de 20.000 buses,</w:t>
      </w:r>
      <w:r w:rsidRPr="00B764CC">
        <w:rPr>
          <w:rFonts w:ascii="Gadugi" w:hAnsi="Gadugi"/>
          <w:lang w:eastAsia="es-CO"/>
        </w:rPr>
        <w:t xml:space="preserve"> Nueva Delhi</w:t>
      </w:r>
      <w:r w:rsidRPr="00D90C99">
        <w:rPr>
          <w:rFonts w:ascii="Gadugi" w:hAnsi="Gadugi"/>
          <w:lang w:eastAsia="es-CO"/>
        </w:rPr>
        <w:t>, India con más de 11.000 vehículos, China con más de 10.000 y España con más de 1.000</w:t>
      </w:r>
      <w:r w:rsidRPr="00B764CC">
        <w:rPr>
          <w:rFonts w:ascii="Gadugi" w:hAnsi="Gadugi"/>
          <w:lang w:eastAsia="es-CO"/>
        </w:rPr>
        <w:t xml:space="preserve"> vehículos que operan con este combustible</w:t>
      </w:r>
      <w:r w:rsidRPr="00D90C99">
        <w:rPr>
          <w:rFonts w:ascii="Gadugi" w:hAnsi="Gadugi"/>
          <w:lang w:eastAsia="es-CO"/>
        </w:rPr>
        <w:t>.</w:t>
      </w:r>
    </w:p>
    <w:p w14:paraId="37488817" w14:textId="3AA5FB53" w:rsidR="0004222D" w:rsidRPr="00D90C99" w:rsidRDefault="00335255" w:rsidP="00D90C99">
      <w:pPr>
        <w:pStyle w:val="Prrafodelista"/>
        <w:numPr>
          <w:ilvl w:val="0"/>
          <w:numId w:val="58"/>
        </w:numPr>
        <w:tabs>
          <w:tab w:val="left" w:pos="2853"/>
        </w:tabs>
        <w:spacing w:line="240" w:lineRule="auto"/>
        <w:jc w:val="both"/>
        <w:rPr>
          <w:rFonts w:ascii="Gadugi" w:hAnsi="Gadugi"/>
          <w:lang w:eastAsia="es-CO"/>
        </w:rPr>
      </w:pPr>
      <w:r w:rsidRPr="00D90C99">
        <w:rPr>
          <w:rFonts w:ascii="Gadugi" w:hAnsi="Gadugi"/>
          <w:lang w:eastAsia="es-CO"/>
        </w:rPr>
        <w:t>Estados Unidos es otro claro ej</w:t>
      </w:r>
      <w:r w:rsidR="0004222D" w:rsidRPr="00B764CC">
        <w:rPr>
          <w:rFonts w:ascii="Gadugi" w:hAnsi="Gadugi"/>
          <w:lang w:eastAsia="es-CO"/>
        </w:rPr>
        <w:t>emplo, con más de 15.000 buses</w:t>
      </w:r>
      <w:r w:rsidR="0004222D" w:rsidRPr="00D90C99">
        <w:rPr>
          <w:rFonts w:ascii="Gadugi" w:hAnsi="Gadugi"/>
          <w:lang w:eastAsia="es-CO"/>
        </w:rPr>
        <w:t>, donde</w:t>
      </w:r>
      <w:r w:rsidRPr="00D90C99">
        <w:rPr>
          <w:rFonts w:ascii="Gadugi" w:hAnsi="Gadugi"/>
          <w:lang w:eastAsia="es-CO"/>
        </w:rPr>
        <w:t xml:space="preserve"> el 62 % del consumo de GNV </w:t>
      </w:r>
      <w:r w:rsidR="0004222D" w:rsidRPr="00B764CC">
        <w:rPr>
          <w:rFonts w:ascii="Gadugi" w:hAnsi="Gadugi"/>
          <w:lang w:eastAsia="es-CO"/>
        </w:rPr>
        <w:t xml:space="preserve">es </w:t>
      </w:r>
      <w:r w:rsidRPr="00D90C99">
        <w:rPr>
          <w:rFonts w:ascii="Gadugi" w:hAnsi="Gadugi"/>
          <w:lang w:eastAsia="es-CO"/>
        </w:rPr>
        <w:t xml:space="preserve">en transporte público. </w:t>
      </w:r>
      <w:r w:rsidR="0004222D" w:rsidRPr="00B764CC">
        <w:rPr>
          <w:rFonts w:ascii="Gadugi" w:hAnsi="Gadugi"/>
          <w:lang w:eastAsia="es-CO"/>
        </w:rPr>
        <w:t xml:space="preserve"> Así mismo,</w:t>
      </w:r>
      <w:r w:rsidRPr="00D90C99">
        <w:rPr>
          <w:rFonts w:ascii="Gadugi" w:hAnsi="Gadugi"/>
          <w:lang w:eastAsia="es-CO"/>
        </w:rPr>
        <w:t xml:space="preserve"> más de 35 aeropuertos de ese país tienen buses</w:t>
      </w:r>
      <w:r w:rsidR="0004222D" w:rsidRPr="00B764CC">
        <w:rPr>
          <w:rFonts w:ascii="Gadugi" w:hAnsi="Gadugi"/>
          <w:lang w:eastAsia="es-CO"/>
        </w:rPr>
        <w:t xml:space="preserve"> de t</w:t>
      </w:r>
      <w:r w:rsidR="0004222D" w:rsidRPr="00D90C99">
        <w:rPr>
          <w:rFonts w:ascii="Gadugi" w:hAnsi="Gadugi"/>
          <w:lang w:eastAsia="es-CO"/>
        </w:rPr>
        <w:t xml:space="preserve">ransporte interno que hacen uso de </w:t>
      </w:r>
      <w:r w:rsidRPr="00D90C99">
        <w:rPr>
          <w:rFonts w:ascii="Gadugi" w:hAnsi="Gadugi"/>
          <w:lang w:eastAsia="es-CO"/>
        </w:rPr>
        <w:t>G</w:t>
      </w:r>
      <w:r w:rsidR="0004222D" w:rsidRPr="00B764CC">
        <w:rPr>
          <w:rFonts w:ascii="Gadugi" w:hAnsi="Gadugi"/>
          <w:lang w:eastAsia="es-CO"/>
        </w:rPr>
        <w:t xml:space="preserve">as </w:t>
      </w:r>
      <w:r w:rsidRPr="00D90C99">
        <w:rPr>
          <w:rFonts w:ascii="Gadugi" w:hAnsi="Gadugi"/>
          <w:lang w:eastAsia="es-CO"/>
        </w:rPr>
        <w:t>N</w:t>
      </w:r>
      <w:r w:rsidR="0004222D" w:rsidRPr="00B764CC">
        <w:rPr>
          <w:rFonts w:ascii="Gadugi" w:hAnsi="Gadugi"/>
          <w:lang w:eastAsia="es-CO"/>
        </w:rPr>
        <w:t xml:space="preserve">atural </w:t>
      </w:r>
      <w:r w:rsidRPr="00D90C99">
        <w:rPr>
          <w:rFonts w:ascii="Gadugi" w:hAnsi="Gadugi"/>
          <w:lang w:eastAsia="es-CO"/>
        </w:rPr>
        <w:t>V</w:t>
      </w:r>
      <w:r w:rsidR="0004222D" w:rsidRPr="00B764CC">
        <w:rPr>
          <w:rFonts w:ascii="Gadugi" w:hAnsi="Gadugi"/>
          <w:lang w:eastAsia="es-CO"/>
        </w:rPr>
        <w:t>ehicular</w:t>
      </w:r>
      <w:r w:rsidR="0004222D" w:rsidRPr="00D90C99">
        <w:rPr>
          <w:rFonts w:ascii="Gadugi" w:hAnsi="Gadugi"/>
          <w:lang w:eastAsia="es-CO"/>
        </w:rPr>
        <w:t xml:space="preserve"> - GNV</w:t>
      </w:r>
      <w:r w:rsidRPr="00D90C99">
        <w:rPr>
          <w:rFonts w:ascii="Gadugi" w:hAnsi="Gadugi"/>
          <w:lang w:eastAsia="es-CO"/>
        </w:rPr>
        <w:t>; puertos como el de Long Beach y Los Ángeles cuentan con una flota ecológica de camiones que ya ha logrado reducir las emisiones contaminantes en más de un 80 %</w:t>
      </w:r>
      <w:r w:rsidR="0004222D" w:rsidRPr="00B764CC">
        <w:rPr>
          <w:rFonts w:ascii="Gadugi" w:hAnsi="Gadugi"/>
          <w:lang w:eastAsia="es-CO"/>
        </w:rPr>
        <w:t xml:space="preserve"> gracias a este combustible y,</w:t>
      </w:r>
      <w:r w:rsidR="0004222D" w:rsidRPr="00D90C99">
        <w:rPr>
          <w:rFonts w:ascii="Gadugi" w:hAnsi="Gadugi"/>
          <w:lang w:eastAsia="es-CO"/>
        </w:rPr>
        <w:t xml:space="preserve"> a</w:t>
      </w:r>
      <w:r w:rsidRPr="00D90C99">
        <w:rPr>
          <w:rFonts w:ascii="Gadugi" w:hAnsi="Gadugi"/>
          <w:lang w:eastAsia="es-CO"/>
        </w:rPr>
        <w:t>dicionalmente, Los Ángeles cuenta con una flota de autobuses</w:t>
      </w:r>
      <w:r w:rsidR="0004222D" w:rsidRPr="00B764CC">
        <w:rPr>
          <w:rFonts w:ascii="Gadugi" w:hAnsi="Gadugi"/>
          <w:lang w:eastAsia="es-CO"/>
        </w:rPr>
        <w:t xml:space="preserve"> que funciona en su </w:t>
      </w:r>
      <w:r w:rsidR="0004222D" w:rsidRPr="00D90C99">
        <w:rPr>
          <w:rFonts w:ascii="Gadugi" w:hAnsi="Gadugi"/>
          <w:lang w:eastAsia="es-CO"/>
        </w:rPr>
        <w:t>totalidad</w:t>
      </w:r>
      <w:r w:rsidRPr="00D90C99">
        <w:rPr>
          <w:rFonts w:ascii="Gadugi" w:hAnsi="Gadugi"/>
          <w:lang w:eastAsia="es-CO"/>
        </w:rPr>
        <w:t xml:space="preserve"> con </w:t>
      </w:r>
      <w:r w:rsidR="0004222D" w:rsidRPr="00B764CC">
        <w:rPr>
          <w:rFonts w:ascii="Gadugi" w:hAnsi="Gadugi"/>
          <w:lang w:eastAsia="es-CO"/>
        </w:rPr>
        <w:t>Gas Natural Vehicular – GNV.</w:t>
      </w:r>
    </w:p>
    <w:p w14:paraId="06505942" w14:textId="6B9622BE" w:rsidR="0004222D" w:rsidRPr="00D90C99" w:rsidRDefault="00335255" w:rsidP="00D90C99">
      <w:pPr>
        <w:pStyle w:val="Prrafodelista"/>
        <w:numPr>
          <w:ilvl w:val="0"/>
          <w:numId w:val="58"/>
        </w:numPr>
        <w:tabs>
          <w:tab w:val="left" w:pos="2853"/>
        </w:tabs>
        <w:spacing w:after="0" w:line="240" w:lineRule="auto"/>
        <w:jc w:val="both"/>
        <w:rPr>
          <w:rFonts w:ascii="Gadugi" w:hAnsi="Gadugi"/>
          <w:lang w:eastAsia="es-CO"/>
        </w:rPr>
      </w:pPr>
      <w:r w:rsidRPr="00D90C99">
        <w:rPr>
          <w:rFonts w:ascii="Gadugi" w:hAnsi="Gadugi"/>
          <w:lang w:eastAsia="es-CO"/>
        </w:rPr>
        <w:t xml:space="preserve">Así mismo, grandes compañías del mundo como AT&amp;T, FedEx, PepsiCo, UPS, Coca-Cola y Verizon anunciaron recientemente la iniciativa de implementar flotas ecológicas, con lo cual respaldan el uso del </w:t>
      </w:r>
      <w:r w:rsidR="0004222D" w:rsidRPr="00345B15">
        <w:rPr>
          <w:rFonts w:ascii="Gadugi" w:hAnsi="Gadugi"/>
          <w:lang w:eastAsia="es-CO"/>
        </w:rPr>
        <w:t xml:space="preserve">Gas Natural Vehicular – </w:t>
      </w:r>
      <w:r w:rsidRPr="00D90C99">
        <w:rPr>
          <w:rFonts w:ascii="Gadugi" w:hAnsi="Gadugi"/>
          <w:lang w:eastAsia="es-CO"/>
        </w:rPr>
        <w:t>GNV por sus ventajas ambientales y el ahorro que representa. Estas compañías operan más de 275.000 vehículos y planean renovar más de 20.000 para que operen con GNV.</w:t>
      </w:r>
      <w:r w:rsidR="0004222D" w:rsidRPr="00345B15">
        <w:rPr>
          <w:rFonts w:ascii="Gadugi" w:hAnsi="Gadugi"/>
          <w:lang w:eastAsia="es-CO"/>
        </w:rPr>
        <w:t xml:space="preserve"> </w:t>
      </w:r>
    </w:p>
    <w:p w14:paraId="1BA0C831" w14:textId="6307BB7B" w:rsidR="00335255" w:rsidRPr="00D90C99" w:rsidRDefault="00335255" w:rsidP="00D90C99">
      <w:pPr>
        <w:pStyle w:val="Prrafodelista"/>
        <w:numPr>
          <w:ilvl w:val="0"/>
          <w:numId w:val="58"/>
        </w:numPr>
        <w:tabs>
          <w:tab w:val="left" w:pos="2853"/>
        </w:tabs>
        <w:spacing w:after="0" w:line="240" w:lineRule="auto"/>
        <w:jc w:val="both"/>
        <w:rPr>
          <w:rFonts w:ascii="Gadugi" w:hAnsi="Gadugi"/>
          <w:lang w:eastAsia="es-CO"/>
        </w:rPr>
      </w:pPr>
      <w:r w:rsidRPr="00D90C99">
        <w:rPr>
          <w:rFonts w:ascii="Gadugi" w:hAnsi="Gadugi"/>
          <w:lang w:eastAsia="es-CO"/>
        </w:rPr>
        <w:t>En esta</w:t>
      </w:r>
      <w:r w:rsidR="0004222D" w:rsidRPr="00345B15">
        <w:rPr>
          <w:rFonts w:ascii="Gadugi" w:hAnsi="Gadugi"/>
          <w:lang w:eastAsia="es-CO"/>
        </w:rPr>
        <w:t xml:space="preserve"> misma</w:t>
      </w:r>
      <w:r w:rsidRPr="00D90C99">
        <w:rPr>
          <w:rFonts w:ascii="Gadugi" w:hAnsi="Gadugi"/>
          <w:lang w:eastAsia="es-CO"/>
        </w:rPr>
        <w:t xml:space="preserve"> línea, Shell ha estado explorando el uso de G</w:t>
      </w:r>
      <w:r w:rsidR="0004222D" w:rsidRPr="00345B15">
        <w:rPr>
          <w:rFonts w:ascii="Gadugi" w:hAnsi="Gadugi"/>
          <w:lang w:eastAsia="es-CO"/>
        </w:rPr>
        <w:t xml:space="preserve">as </w:t>
      </w:r>
      <w:r w:rsidRPr="00D90C99">
        <w:rPr>
          <w:rFonts w:ascii="Gadugi" w:hAnsi="Gadugi"/>
          <w:lang w:eastAsia="es-CO"/>
        </w:rPr>
        <w:t>N</w:t>
      </w:r>
      <w:r w:rsidR="0004222D" w:rsidRPr="00345B15">
        <w:rPr>
          <w:rFonts w:ascii="Gadugi" w:hAnsi="Gadugi"/>
          <w:lang w:eastAsia="es-CO"/>
        </w:rPr>
        <w:t xml:space="preserve">atural </w:t>
      </w:r>
      <w:r w:rsidRPr="00D90C99">
        <w:rPr>
          <w:rFonts w:ascii="Gadugi" w:hAnsi="Gadugi"/>
          <w:lang w:eastAsia="es-CO"/>
        </w:rPr>
        <w:t>L</w:t>
      </w:r>
      <w:r w:rsidR="0004222D" w:rsidRPr="00345B15">
        <w:rPr>
          <w:rFonts w:ascii="Gadugi" w:hAnsi="Gadugi"/>
          <w:lang w:eastAsia="es-CO"/>
        </w:rPr>
        <w:t>íquido – GNL</w:t>
      </w:r>
      <w:r w:rsidRPr="00D90C99">
        <w:rPr>
          <w:rFonts w:ascii="Gadugi" w:hAnsi="Gadugi"/>
          <w:lang w:eastAsia="es-CO"/>
        </w:rPr>
        <w:t xml:space="preserve"> como combustible de transporte para camiones, trenes y barcos por la seguridad, bajo </w:t>
      </w:r>
      <w:r w:rsidR="0004222D" w:rsidRPr="00345B15">
        <w:rPr>
          <w:rFonts w:ascii="Gadugi" w:hAnsi="Gadugi"/>
          <w:lang w:eastAsia="es-CO"/>
        </w:rPr>
        <w:t>costo y bajo nivel de emisiones.</w:t>
      </w:r>
    </w:p>
    <w:p w14:paraId="006992FC" w14:textId="77777777" w:rsidR="00335255" w:rsidRPr="00D90C99" w:rsidRDefault="00335255" w:rsidP="00D90C99">
      <w:pPr>
        <w:tabs>
          <w:tab w:val="left" w:pos="2853"/>
        </w:tabs>
        <w:ind w:left="-11"/>
        <w:jc w:val="both"/>
        <w:rPr>
          <w:rFonts w:ascii="Gadugi" w:hAnsi="Gadugi"/>
          <w:b/>
          <w:lang w:eastAsia="es-CO"/>
        </w:rPr>
      </w:pPr>
    </w:p>
    <w:p w14:paraId="22D13FCF" w14:textId="32E2CDA3" w:rsidR="00335255" w:rsidRPr="00345B15" w:rsidRDefault="00335255" w:rsidP="00D90C99">
      <w:pPr>
        <w:pStyle w:val="Prrafodelista"/>
        <w:numPr>
          <w:ilvl w:val="2"/>
          <w:numId w:val="40"/>
        </w:numPr>
        <w:tabs>
          <w:tab w:val="left" w:pos="2853"/>
        </w:tabs>
        <w:spacing w:after="0" w:line="240" w:lineRule="auto"/>
        <w:ind w:left="709"/>
        <w:jc w:val="both"/>
        <w:rPr>
          <w:rFonts w:ascii="Gadugi" w:hAnsi="Gadugi"/>
          <w:b/>
          <w:lang w:eastAsia="es-CO"/>
        </w:rPr>
      </w:pPr>
      <w:r w:rsidRPr="00D90C99">
        <w:rPr>
          <w:rFonts w:ascii="Gadugi" w:hAnsi="Gadugi"/>
          <w:b/>
          <w:lang w:eastAsia="es-CO"/>
        </w:rPr>
        <w:t>El Gas Natural Vehicular –</w:t>
      </w:r>
      <w:r w:rsidR="002C5054" w:rsidRPr="00345B15">
        <w:rPr>
          <w:rFonts w:ascii="Gadugi" w:hAnsi="Gadugi"/>
          <w:b/>
          <w:lang w:eastAsia="es-CO"/>
        </w:rPr>
        <w:t xml:space="preserve"> GN</w:t>
      </w:r>
      <w:r w:rsidRPr="00D90C99">
        <w:rPr>
          <w:rFonts w:ascii="Gadugi" w:hAnsi="Gadugi"/>
          <w:b/>
          <w:lang w:eastAsia="es-CO"/>
        </w:rPr>
        <w:t>V en Colombia</w:t>
      </w:r>
    </w:p>
    <w:p w14:paraId="21C69244" w14:textId="77777777" w:rsidR="0004222D" w:rsidRPr="00B764CC" w:rsidRDefault="0004222D">
      <w:pPr>
        <w:tabs>
          <w:tab w:val="left" w:pos="2853"/>
        </w:tabs>
        <w:ind w:left="-11"/>
        <w:jc w:val="both"/>
        <w:rPr>
          <w:rFonts w:ascii="Gadugi" w:hAnsi="Gadugi"/>
          <w:sz w:val="22"/>
          <w:szCs w:val="22"/>
          <w:lang w:eastAsia="es-CO"/>
        </w:rPr>
      </w:pPr>
    </w:p>
    <w:p w14:paraId="6D4CE72C" w14:textId="77777777" w:rsidR="0004222D" w:rsidRPr="00D90C99" w:rsidRDefault="0004222D">
      <w:pPr>
        <w:tabs>
          <w:tab w:val="left" w:pos="2853"/>
        </w:tabs>
        <w:ind w:left="-11"/>
        <w:jc w:val="both"/>
        <w:rPr>
          <w:rFonts w:ascii="Gadugi" w:hAnsi="Gadugi"/>
          <w:sz w:val="22"/>
          <w:szCs w:val="22"/>
          <w:lang w:eastAsia="es-CO"/>
        </w:rPr>
      </w:pPr>
      <w:r w:rsidRPr="00D90C99">
        <w:rPr>
          <w:rFonts w:ascii="Gadugi" w:hAnsi="Gadugi"/>
          <w:sz w:val="22"/>
          <w:szCs w:val="22"/>
          <w:lang w:eastAsia="es-CO"/>
        </w:rPr>
        <w:t>En Colombia, la demanda de Gas Natural Vehicular -GNV, creció rápidamente entre 1997 y 2014: pasó de 6 a 89 MPCD</w:t>
      </w:r>
      <w:r w:rsidRPr="00B764CC">
        <w:rPr>
          <w:rStyle w:val="Refdenotaalpie"/>
          <w:rFonts w:ascii="Gadugi" w:hAnsi="Gadugi"/>
          <w:sz w:val="22"/>
          <w:szCs w:val="22"/>
          <w:lang w:eastAsia="es-CO"/>
        </w:rPr>
        <w:footnoteReference w:id="17"/>
      </w:r>
      <w:r w:rsidRPr="00B764CC">
        <w:rPr>
          <w:rFonts w:ascii="Gadugi" w:hAnsi="Gadugi"/>
          <w:sz w:val="22"/>
          <w:szCs w:val="22"/>
          <w:lang w:eastAsia="es-CO"/>
        </w:rPr>
        <w:t>, y, en 2016 cayó hasta los 73 MPCD, representando alrededor del 6 % del consumo total de energía en transporte.</w:t>
      </w:r>
      <w:r w:rsidRPr="00D90C99">
        <w:rPr>
          <w:rFonts w:ascii="Gadugi" w:hAnsi="Gadugi"/>
          <w:sz w:val="22"/>
          <w:szCs w:val="22"/>
          <w:lang w:eastAsia="es-CO"/>
        </w:rPr>
        <w:t xml:space="preserve"> Seguidamente, para el primer trimestre de 2017, se observó que la demanda de gas natural para el sector transporte continuaba cayendo y en marzo del mismo año, la demanda resultó ser un 11,7 % inferior con respecto al mismo mes del año anterior. </w:t>
      </w:r>
    </w:p>
    <w:p w14:paraId="77BF132E" w14:textId="77777777" w:rsidR="002C5054" w:rsidRPr="00D90C99" w:rsidRDefault="002C5054" w:rsidP="00D90C99">
      <w:pPr>
        <w:tabs>
          <w:tab w:val="left" w:pos="2853"/>
        </w:tabs>
        <w:jc w:val="both"/>
        <w:rPr>
          <w:rFonts w:ascii="Gadugi" w:hAnsi="Gadugi"/>
          <w:sz w:val="22"/>
          <w:szCs w:val="22"/>
          <w:lang w:eastAsia="es-CO"/>
        </w:rPr>
      </w:pPr>
    </w:p>
    <w:p w14:paraId="59E60794" w14:textId="54EF3487" w:rsidR="0004222D" w:rsidRPr="00D90C99" w:rsidRDefault="0004222D" w:rsidP="00D90C99">
      <w:pPr>
        <w:tabs>
          <w:tab w:val="left" w:pos="2853"/>
        </w:tabs>
        <w:jc w:val="both"/>
        <w:rPr>
          <w:rFonts w:ascii="Gadugi" w:hAnsi="Gadugi"/>
          <w:sz w:val="22"/>
          <w:szCs w:val="22"/>
          <w:lang w:eastAsia="es-CO"/>
        </w:rPr>
      </w:pPr>
      <w:r w:rsidRPr="00D90C99">
        <w:rPr>
          <w:rFonts w:ascii="Gadugi" w:hAnsi="Gadugi"/>
          <w:sz w:val="22"/>
          <w:szCs w:val="22"/>
          <w:lang w:eastAsia="es-CO"/>
        </w:rPr>
        <w:t>No obstante, la Unidad de Planeación Minero Energética – UPME proyecta la demanda de Gas Natural Vehicular – GNV para 2031 entre los 76 y los 81 MPCD para mantener el consumo de gas natural en el sector transporte y supone que se empieza a utilizar el energético en el transporte privado de carga.</w:t>
      </w:r>
    </w:p>
    <w:p w14:paraId="0FB7073D" w14:textId="77777777" w:rsidR="0004222D" w:rsidRPr="00D90C99" w:rsidRDefault="0004222D">
      <w:pPr>
        <w:tabs>
          <w:tab w:val="left" w:pos="2853"/>
        </w:tabs>
        <w:ind w:left="-11"/>
        <w:jc w:val="both"/>
        <w:rPr>
          <w:rFonts w:ascii="Gadugi" w:hAnsi="Gadugi"/>
          <w:sz w:val="22"/>
          <w:szCs w:val="22"/>
          <w:lang w:eastAsia="es-CO"/>
        </w:rPr>
      </w:pPr>
    </w:p>
    <w:p w14:paraId="1979FE08" w14:textId="0D6E6F33" w:rsidR="0004222D" w:rsidRPr="00B764CC" w:rsidRDefault="0004222D" w:rsidP="00D90C99">
      <w:pPr>
        <w:tabs>
          <w:tab w:val="left" w:pos="2853"/>
        </w:tabs>
        <w:ind w:left="-11"/>
        <w:jc w:val="both"/>
        <w:rPr>
          <w:rFonts w:ascii="Gadugi" w:hAnsi="Gadugi"/>
          <w:lang w:eastAsia="es-CO"/>
        </w:rPr>
      </w:pPr>
      <w:r w:rsidRPr="00D90C99">
        <w:rPr>
          <w:rFonts w:ascii="Gadugi" w:hAnsi="Gadugi"/>
          <w:sz w:val="22"/>
          <w:szCs w:val="22"/>
          <w:lang w:eastAsia="es-CO"/>
        </w:rPr>
        <w:t>Adicionalmente, toma como hipótesis que el gas será el energético de transición en el cambio de vehículos que funcionan con derivados del petróleo, a vehículos de transporte carretero impulsados con energía eléctrica.</w:t>
      </w:r>
    </w:p>
    <w:p w14:paraId="60ACA635" w14:textId="5A711F50" w:rsidR="0004222D" w:rsidRPr="00B764CC" w:rsidRDefault="0004222D" w:rsidP="00D90C99">
      <w:pPr>
        <w:tabs>
          <w:tab w:val="left" w:pos="2853"/>
        </w:tabs>
        <w:ind w:left="-11"/>
        <w:jc w:val="both"/>
        <w:rPr>
          <w:rFonts w:ascii="Gadugi" w:hAnsi="Gadugi"/>
          <w:lang w:eastAsia="es-CO"/>
        </w:rPr>
      </w:pPr>
    </w:p>
    <w:p w14:paraId="6FF63BB2" w14:textId="77777777" w:rsidR="0004222D" w:rsidRPr="00D90C99" w:rsidRDefault="0004222D" w:rsidP="00D90C99">
      <w:pPr>
        <w:keepNext/>
        <w:tabs>
          <w:tab w:val="left" w:pos="2853"/>
        </w:tabs>
        <w:ind w:left="-11"/>
        <w:jc w:val="center"/>
        <w:rPr>
          <w:rFonts w:ascii="Gadugi" w:hAnsi="Gadugi"/>
          <w:sz w:val="22"/>
          <w:szCs w:val="22"/>
        </w:rPr>
      </w:pPr>
      <w:r w:rsidRPr="00D90C99">
        <w:rPr>
          <w:rFonts w:ascii="Gadugi" w:hAnsi="Gadugi"/>
          <w:noProof/>
          <w:sz w:val="22"/>
          <w:szCs w:val="22"/>
          <w:lang w:eastAsia="es-CO"/>
        </w:rPr>
        <w:lastRenderedPageBreak/>
        <w:drawing>
          <wp:inline distT="0" distB="0" distL="0" distR="0" wp14:anchorId="78915353" wp14:editId="0D5BDADA">
            <wp:extent cx="4666433" cy="2781300"/>
            <wp:effectExtent l="0" t="0" r="127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lum bright="-19000" contrast="36000"/>
                      <a:extLst>
                        <a:ext uri="{28A0092B-C50C-407E-A947-70E740481C1C}">
                          <a14:useLocalDpi xmlns:a14="http://schemas.microsoft.com/office/drawing/2010/main" val="0"/>
                        </a:ext>
                      </a:extLst>
                    </a:blip>
                    <a:srcRect/>
                    <a:stretch>
                      <a:fillRect/>
                    </a:stretch>
                  </pic:blipFill>
                  <pic:spPr bwMode="auto">
                    <a:xfrm>
                      <a:off x="0" y="0"/>
                      <a:ext cx="4791665" cy="2855941"/>
                    </a:xfrm>
                    <a:prstGeom prst="rect">
                      <a:avLst/>
                    </a:prstGeom>
                    <a:noFill/>
                    <a:ln>
                      <a:noFill/>
                    </a:ln>
                  </pic:spPr>
                </pic:pic>
              </a:graphicData>
            </a:graphic>
          </wp:inline>
        </w:drawing>
      </w:r>
    </w:p>
    <w:p w14:paraId="40CB14A8" w14:textId="634C83A8" w:rsidR="0004222D" w:rsidRPr="00B764CC" w:rsidRDefault="0004222D" w:rsidP="00D90C99">
      <w:pPr>
        <w:pStyle w:val="Descripcin"/>
        <w:jc w:val="center"/>
        <w:rPr>
          <w:rFonts w:ascii="Gadugi" w:hAnsi="Gadugi"/>
          <w:sz w:val="16"/>
        </w:rPr>
      </w:pPr>
      <w:r w:rsidRPr="00D90C99">
        <w:rPr>
          <w:rFonts w:ascii="Gadugi" w:hAnsi="Gadugi"/>
          <w:sz w:val="16"/>
          <w:szCs w:val="22"/>
        </w:rPr>
        <w:t xml:space="preserve">Gráfica </w:t>
      </w:r>
      <w:r w:rsidRPr="00D90C99">
        <w:rPr>
          <w:rFonts w:ascii="Gadugi" w:hAnsi="Gadugi"/>
          <w:sz w:val="16"/>
          <w:szCs w:val="22"/>
        </w:rPr>
        <w:fldChar w:fldCharType="begin"/>
      </w:r>
      <w:r w:rsidRPr="00D90C99">
        <w:rPr>
          <w:rFonts w:ascii="Gadugi" w:hAnsi="Gadugi"/>
          <w:sz w:val="16"/>
          <w:szCs w:val="22"/>
        </w:rPr>
        <w:instrText xml:space="preserve"> SEQ Gráfica \* ARABIC </w:instrText>
      </w:r>
      <w:r w:rsidRPr="00D90C99">
        <w:rPr>
          <w:rFonts w:ascii="Gadugi" w:hAnsi="Gadugi"/>
          <w:sz w:val="16"/>
          <w:szCs w:val="22"/>
        </w:rPr>
        <w:fldChar w:fldCharType="separate"/>
      </w:r>
      <w:r w:rsidR="002F6DBB">
        <w:rPr>
          <w:rFonts w:ascii="Gadugi" w:hAnsi="Gadugi"/>
          <w:noProof/>
          <w:sz w:val="16"/>
          <w:szCs w:val="22"/>
        </w:rPr>
        <w:t>10</w:t>
      </w:r>
      <w:r w:rsidRPr="00D90C99">
        <w:rPr>
          <w:rFonts w:ascii="Gadugi" w:hAnsi="Gadugi"/>
          <w:sz w:val="16"/>
          <w:szCs w:val="22"/>
        </w:rPr>
        <w:fldChar w:fldCharType="end"/>
      </w:r>
      <w:r w:rsidRPr="00D90C99">
        <w:rPr>
          <w:rFonts w:ascii="Gadugi" w:hAnsi="Gadugi"/>
          <w:sz w:val="16"/>
          <w:szCs w:val="22"/>
        </w:rPr>
        <w:t xml:space="preserve">: Consumo final del Gas Natural Vehicular en transporte en Colombia (UPME, 2017). </w:t>
      </w:r>
    </w:p>
    <w:p w14:paraId="17E7A4E8" w14:textId="77777777" w:rsidR="00280A99" w:rsidRDefault="00280A99" w:rsidP="00D90C99">
      <w:pPr>
        <w:jc w:val="both"/>
        <w:rPr>
          <w:rFonts w:ascii="Gadugi" w:hAnsi="Gadugi"/>
          <w:sz w:val="22"/>
          <w:szCs w:val="22"/>
        </w:rPr>
      </w:pPr>
    </w:p>
    <w:p w14:paraId="1D92E9F9" w14:textId="79656886" w:rsidR="0004222D" w:rsidRPr="00D90C99" w:rsidRDefault="0004222D" w:rsidP="00D90C99">
      <w:pPr>
        <w:jc w:val="both"/>
        <w:rPr>
          <w:rFonts w:ascii="Gadugi" w:hAnsi="Gadugi"/>
          <w:sz w:val="22"/>
          <w:szCs w:val="22"/>
        </w:rPr>
      </w:pPr>
      <w:r w:rsidRPr="00D90C99">
        <w:rPr>
          <w:rFonts w:ascii="Gadugi" w:hAnsi="Gadugi"/>
          <w:sz w:val="22"/>
          <w:szCs w:val="22"/>
        </w:rPr>
        <w:t>En Colombia el consumo de gas natural en el sector transporte fue el de más rápido crecimiento durante el período 2004-2016</w:t>
      </w:r>
      <w:r w:rsidRPr="00B764CC">
        <w:rPr>
          <w:rFonts w:ascii="Gadugi" w:hAnsi="Gadugi"/>
          <w:sz w:val="22"/>
          <w:szCs w:val="22"/>
        </w:rPr>
        <w:t>, con una tasa del 11 % anual</w:t>
      </w:r>
      <w:r w:rsidRPr="00D90C99">
        <w:rPr>
          <w:rFonts w:ascii="Gadugi" w:hAnsi="Gadugi"/>
          <w:sz w:val="22"/>
          <w:szCs w:val="22"/>
        </w:rPr>
        <w:t>, hecho que pone en evidencia que, cada vez más, el gas natural se usa para reemplazar la gasolina y el diésel en distintas aplicaciones</w:t>
      </w:r>
      <w:r w:rsidRPr="00B764CC">
        <w:rPr>
          <w:rStyle w:val="Refdenotaalpie"/>
          <w:rFonts w:ascii="Gadugi" w:hAnsi="Gadugi"/>
          <w:sz w:val="22"/>
          <w:szCs w:val="22"/>
        </w:rPr>
        <w:footnoteReference w:id="18"/>
      </w:r>
      <w:r w:rsidRPr="00B764CC">
        <w:rPr>
          <w:rFonts w:ascii="Gadugi" w:hAnsi="Gadugi"/>
          <w:sz w:val="22"/>
          <w:szCs w:val="22"/>
        </w:rPr>
        <w:t>.</w:t>
      </w:r>
    </w:p>
    <w:p w14:paraId="0B61F283" w14:textId="54D13BB5" w:rsidR="0004222D" w:rsidRPr="00D90C99" w:rsidRDefault="0004222D" w:rsidP="00D90C99">
      <w:pPr>
        <w:jc w:val="both"/>
        <w:rPr>
          <w:rFonts w:ascii="Gadugi" w:hAnsi="Gadugi"/>
          <w:sz w:val="22"/>
          <w:szCs w:val="22"/>
        </w:rPr>
      </w:pPr>
    </w:p>
    <w:p w14:paraId="7E754C61" w14:textId="2FF995E4" w:rsidR="00CC2E91" w:rsidRPr="00D90C99" w:rsidRDefault="00CC2E91">
      <w:pPr>
        <w:jc w:val="both"/>
        <w:rPr>
          <w:rFonts w:ascii="Gadugi" w:hAnsi="Gadugi"/>
          <w:sz w:val="22"/>
          <w:szCs w:val="22"/>
        </w:rPr>
      </w:pPr>
      <w:r w:rsidRPr="00D90C99">
        <w:rPr>
          <w:rFonts w:ascii="Gadugi" w:hAnsi="Gadugi"/>
          <w:sz w:val="22"/>
          <w:szCs w:val="22"/>
        </w:rPr>
        <w:t>Para 2016, se matricularon 153.603 automóviles, 11.275 taxis, 4.992 autobuses y 8.845 camiones de carga pesada, donde, tomando los consumos medios, el potencial máximo de demanda adicional vehicular para 2031, proveniente de taxis, autobuses y camiones, sería de 2,37 MPCD.</w:t>
      </w:r>
    </w:p>
    <w:p w14:paraId="79EC6F43" w14:textId="77777777" w:rsidR="00CC2E91" w:rsidRPr="00D90C99" w:rsidRDefault="00CC2E91" w:rsidP="00D90C99">
      <w:pPr>
        <w:jc w:val="both"/>
        <w:rPr>
          <w:rFonts w:ascii="Gadugi" w:hAnsi="Gadugi"/>
          <w:sz w:val="22"/>
          <w:szCs w:val="22"/>
        </w:rPr>
      </w:pPr>
    </w:p>
    <w:p w14:paraId="2826C7E1" w14:textId="1553C65C" w:rsidR="0004222D" w:rsidRPr="00B764CC" w:rsidRDefault="0004222D" w:rsidP="00D90C99">
      <w:pPr>
        <w:jc w:val="both"/>
        <w:rPr>
          <w:rFonts w:ascii="Gadugi" w:hAnsi="Gadugi"/>
          <w:sz w:val="22"/>
          <w:szCs w:val="22"/>
        </w:rPr>
      </w:pPr>
      <w:r w:rsidRPr="00D90C99">
        <w:rPr>
          <w:rFonts w:ascii="Gadugi" w:hAnsi="Gadugi"/>
          <w:sz w:val="22"/>
          <w:szCs w:val="22"/>
        </w:rPr>
        <w:t>Actual</w:t>
      </w:r>
      <w:r w:rsidRPr="00B764CC">
        <w:rPr>
          <w:rFonts w:ascii="Gadugi" w:hAnsi="Gadugi"/>
          <w:sz w:val="22"/>
          <w:szCs w:val="22"/>
        </w:rPr>
        <w:t xml:space="preserve">mente ya están en operación </w:t>
      </w:r>
      <w:r w:rsidR="00CC2E91" w:rsidRPr="00D90C99">
        <w:rPr>
          <w:rFonts w:ascii="Gadugi" w:hAnsi="Gadugi"/>
          <w:sz w:val="22"/>
          <w:szCs w:val="22"/>
        </w:rPr>
        <w:t xml:space="preserve">cerca de </w:t>
      </w:r>
      <w:r w:rsidRPr="00D90C99">
        <w:rPr>
          <w:rFonts w:ascii="Gadugi" w:hAnsi="Gadugi"/>
          <w:sz w:val="22"/>
          <w:szCs w:val="22"/>
        </w:rPr>
        <w:t>409 buses en</w:t>
      </w:r>
      <w:r w:rsidRPr="00B764CC">
        <w:rPr>
          <w:rFonts w:ascii="Gadugi" w:hAnsi="Gadugi"/>
          <w:sz w:val="22"/>
          <w:szCs w:val="22"/>
        </w:rPr>
        <w:t xml:space="preserve"> Medellín, 152 en</w:t>
      </w:r>
      <w:r w:rsidRPr="00D90C99">
        <w:rPr>
          <w:rFonts w:ascii="Gadugi" w:hAnsi="Gadugi"/>
          <w:sz w:val="22"/>
          <w:szCs w:val="22"/>
        </w:rPr>
        <w:t xml:space="preserve"> Cartagena</w:t>
      </w:r>
      <w:r w:rsidRPr="00B764CC">
        <w:rPr>
          <w:rFonts w:ascii="Gadugi" w:hAnsi="Gadugi"/>
          <w:sz w:val="22"/>
          <w:szCs w:val="22"/>
        </w:rPr>
        <w:t>,</w:t>
      </w:r>
      <w:r w:rsidRPr="00D90C99">
        <w:rPr>
          <w:rFonts w:ascii="Gadugi" w:hAnsi="Gadugi"/>
          <w:sz w:val="22"/>
          <w:szCs w:val="22"/>
        </w:rPr>
        <w:t xml:space="preserve"> 4</w:t>
      </w:r>
      <w:r w:rsidR="00CC2E91" w:rsidRPr="00D90C99">
        <w:rPr>
          <w:rFonts w:ascii="Gadugi" w:hAnsi="Gadugi"/>
          <w:sz w:val="22"/>
          <w:szCs w:val="22"/>
        </w:rPr>
        <w:t xml:space="preserve">0 en Palmira, 16 en Manizales y se tiene proyectados 140 buses de Transmilenio en </w:t>
      </w:r>
      <w:r w:rsidRPr="00D90C99">
        <w:rPr>
          <w:rFonts w:ascii="Gadugi" w:hAnsi="Gadugi"/>
          <w:sz w:val="22"/>
          <w:szCs w:val="22"/>
        </w:rPr>
        <w:t>Bogotá</w:t>
      </w:r>
      <w:r w:rsidR="00CC2E91" w:rsidRPr="00D90C99">
        <w:rPr>
          <w:rFonts w:ascii="Gadugi" w:hAnsi="Gadugi"/>
          <w:sz w:val="22"/>
          <w:szCs w:val="22"/>
        </w:rPr>
        <w:t xml:space="preserve"> que funcionan a</w:t>
      </w:r>
      <w:r w:rsidRPr="00D90C99">
        <w:rPr>
          <w:rFonts w:ascii="Gadugi" w:hAnsi="Gadugi"/>
          <w:sz w:val="22"/>
          <w:szCs w:val="22"/>
        </w:rPr>
        <w:t xml:space="preserve"> G</w:t>
      </w:r>
      <w:r w:rsidR="00CC2E91" w:rsidRPr="00B764CC">
        <w:rPr>
          <w:rFonts w:ascii="Gadugi" w:hAnsi="Gadugi"/>
          <w:sz w:val="22"/>
          <w:szCs w:val="22"/>
        </w:rPr>
        <w:t xml:space="preserve">as </w:t>
      </w:r>
      <w:r w:rsidRPr="00D90C99">
        <w:rPr>
          <w:rFonts w:ascii="Gadugi" w:hAnsi="Gadugi"/>
          <w:sz w:val="22"/>
          <w:szCs w:val="22"/>
        </w:rPr>
        <w:t>N</w:t>
      </w:r>
      <w:r w:rsidR="00CC2E91" w:rsidRPr="00B764CC">
        <w:rPr>
          <w:rFonts w:ascii="Gadugi" w:hAnsi="Gadugi"/>
          <w:sz w:val="22"/>
          <w:szCs w:val="22"/>
        </w:rPr>
        <w:t xml:space="preserve">atural </w:t>
      </w:r>
      <w:r w:rsidRPr="00D90C99">
        <w:rPr>
          <w:rFonts w:ascii="Gadugi" w:hAnsi="Gadugi"/>
          <w:sz w:val="22"/>
          <w:szCs w:val="22"/>
        </w:rPr>
        <w:t>V</w:t>
      </w:r>
      <w:r w:rsidR="00CC2E91" w:rsidRPr="00B764CC">
        <w:rPr>
          <w:rFonts w:ascii="Gadugi" w:hAnsi="Gadugi"/>
          <w:sz w:val="22"/>
          <w:szCs w:val="22"/>
        </w:rPr>
        <w:t>ehicular, donde de aqu</w:t>
      </w:r>
      <w:r w:rsidR="00CC2E91" w:rsidRPr="00D90C99">
        <w:rPr>
          <w:rFonts w:ascii="Gadugi" w:hAnsi="Gadugi"/>
          <w:sz w:val="22"/>
          <w:szCs w:val="22"/>
        </w:rPr>
        <w:t xml:space="preserve">í al </w:t>
      </w:r>
      <w:r w:rsidRPr="00D90C99">
        <w:rPr>
          <w:rFonts w:ascii="Gadugi" w:hAnsi="Gadugi"/>
          <w:sz w:val="22"/>
          <w:szCs w:val="22"/>
        </w:rPr>
        <w:t xml:space="preserve">2021 se </w:t>
      </w:r>
      <w:r w:rsidR="00CC2E91" w:rsidRPr="00B764CC">
        <w:rPr>
          <w:rFonts w:ascii="Gadugi" w:hAnsi="Gadugi"/>
          <w:sz w:val="22"/>
          <w:szCs w:val="22"/>
        </w:rPr>
        <w:t xml:space="preserve">tiene proyectada una </w:t>
      </w:r>
      <w:r w:rsidRPr="00D90C99">
        <w:rPr>
          <w:rFonts w:ascii="Gadugi" w:hAnsi="Gadugi"/>
          <w:sz w:val="22"/>
          <w:szCs w:val="22"/>
        </w:rPr>
        <w:t>incorpora</w:t>
      </w:r>
      <w:r w:rsidR="00CC2E91" w:rsidRPr="00B764CC">
        <w:rPr>
          <w:rFonts w:ascii="Gadugi" w:hAnsi="Gadugi"/>
          <w:sz w:val="22"/>
          <w:szCs w:val="22"/>
        </w:rPr>
        <w:t>ción de</w:t>
      </w:r>
      <w:r w:rsidRPr="00D90C99">
        <w:rPr>
          <w:rFonts w:ascii="Gadugi" w:hAnsi="Gadugi"/>
          <w:sz w:val="22"/>
          <w:szCs w:val="22"/>
        </w:rPr>
        <w:t xml:space="preserve"> 16.000 microbuses, 15.000 b</w:t>
      </w:r>
      <w:r w:rsidR="00CC2E91" w:rsidRPr="00B764CC">
        <w:rPr>
          <w:rFonts w:ascii="Gadugi" w:hAnsi="Gadugi"/>
          <w:sz w:val="22"/>
          <w:szCs w:val="22"/>
        </w:rPr>
        <w:t>uses y 1.400 articulados nuevos</w:t>
      </w:r>
      <w:r w:rsidR="00CC2E91" w:rsidRPr="00D90C99">
        <w:rPr>
          <w:rFonts w:ascii="Gadugi" w:hAnsi="Gadugi"/>
          <w:sz w:val="22"/>
          <w:szCs w:val="22"/>
        </w:rPr>
        <w:t>. Ahora bien,</w:t>
      </w:r>
      <w:r w:rsidRPr="00D90C99">
        <w:rPr>
          <w:rFonts w:ascii="Gadugi" w:hAnsi="Gadugi"/>
          <w:sz w:val="22"/>
          <w:szCs w:val="22"/>
        </w:rPr>
        <w:t xml:space="preserve"> si todos operan con GNV, se lograrán a</w:t>
      </w:r>
      <w:r w:rsidR="00CC2E91" w:rsidRPr="00B764CC">
        <w:rPr>
          <w:rFonts w:ascii="Gadugi" w:hAnsi="Gadugi"/>
          <w:sz w:val="22"/>
          <w:szCs w:val="22"/>
        </w:rPr>
        <w:t xml:space="preserve">horros en transporte y salud </w:t>
      </w:r>
      <w:r w:rsidR="00CC2E91" w:rsidRPr="00D90C99">
        <w:rPr>
          <w:rFonts w:ascii="Gadugi" w:hAnsi="Gadugi"/>
          <w:sz w:val="22"/>
          <w:szCs w:val="22"/>
        </w:rPr>
        <w:t xml:space="preserve">cercanos a los </w:t>
      </w:r>
      <w:r w:rsidRPr="00D90C99">
        <w:rPr>
          <w:rFonts w:ascii="Gadugi" w:hAnsi="Gadugi"/>
          <w:sz w:val="22"/>
          <w:szCs w:val="22"/>
        </w:rPr>
        <w:t>13,5 billones de pesos durante 20 años.</w:t>
      </w:r>
    </w:p>
    <w:p w14:paraId="58C85531" w14:textId="77777777" w:rsidR="0004222D" w:rsidRPr="00D90C99" w:rsidRDefault="0004222D" w:rsidP="00D90C99">
      <w:pPr>
        <w:jc w:val="both"/>
        <w:rPr>
          <w:rFonts w:ascii="Gadugi" w:hAnsi="Gadugi"/>
          <w:sz w:val="22"/>
          <w:szCs w:val="22"/>
        </w:rPr>
      </w:pPr>
    </w:p>
    <w:p w14:paraId="6B4D4E9E" w14:textId="0746CE98" w:rsidR="0004222D" w:rsidRDefault="00CC2E91" w:rsidP="00D90C99">
      <w:pPr>
        <w:jc w:val="both"/>
        <w:rPr>
          <w:rFonts w:ascii="Gadugi" w:hAnsi="Gadugi"/>
        </w:rPr>
      </w:pPr>
      <w:r w:rsidRPr="00D90C99">
        <w:rPr>
          <w:rFonts w:ascii="Gadugi" w:hAnsi="Gadugi"/>
          <w:sz w:val="22"/>
          <w:szCs w:val="22"/>
        </w:rPr>
        <w:t xml:space="preserve">Por otro lado, </w:t>
      </w:r>
      <w:r w:rsidR="0004222D" w:rsidRPr="00D90C99">
        <w:rPr>
          <w:rFonts w:ascii="Gadugi" w:hAnsi="Gadugi"/>
          <w:sz w:val="22"/>
          <w:szCs w:val="22"/>
        </w:rPr>
        <w:t>existe un enorme potenc</w:t>
      </w:r>
      <w:r w:rsidRPr="00D90C99">
        <w:rPr>
          <w:rFonts w:ascii="Gadugi" w:hAnsi="Gadugi"/>
          <w:sz w:val="22"/>
          <w:szCs w:val="22"/>
        </w:rPr>
        <w:t>ial en transporte marítimo pues, u</w:t>
      </w:r>
      <w:r w:rsidR="0004222D" w:rsidRPr="00D90C99">
        <w:rPr>
          <w:rFonts w:ascii="Gadugi" w:hAnsi="Gadugi"/>
          <w:sz w:val="22"/>
          <w:szCs w:val="22"/>
        </w:rPr>
        <w:t xml:space="preserve">n ferry consume aproximadamente 6.000 PCD, es decir, tanto como 370 camiones, 1.000 autobuses o 25.500 autos. </w:t>
      </w:r>
      <w:r w:rsidRPr="00D90C99">
        <w:rPr>
          <w:rFonts w:ascii="Gadugi" w:hAnsi="Gadugi"/>
          <w:sz w:val="22"/>
          <w:szCs w:val="22"/>
        </w:rPr>
        <w:t xml:space="preserve">De modo que, </w:t>
      </w:r>
      <w:r w:rsidR="0004222D" w:rsidRPr="00D90C99">
        <w:rPr>
          <w:rFonts w:ascii="Gadugi" w:hAnsi="Gadugi"/>
          <w:sz w:val="22"/>
          <w:szCs w:val="22"/>
        </w:rPr>
        <w:t>es necesario fomentar l</w:t>
      </w:r>
      <w:r w:rsidRPr="00D90C99">
        <w:rPr>
          <w:rFonts w:ascii="Gadugi" w:hAnsi="Gadugi"/>
          <w:sz w:val="22"/>
          <w:szCs w:val="22"/>
        </w:rPr>
        <w:t>a instalación de terminales de Gas Natural L</w:t>
      </w:r>
      <w:r w:rsidR="0004222D" w:rsidRPr="00D90C99">
        <w:rPr>
          <w:rFonts w:ascii="Gadugi" w:hAnsi="Gadugi"/>
          <w:sz w:val="22"/>
          <w:szCs w:val="22"/>
        </w:rPr>
        <w:t xml:space="preserve">icuado </w:t>
      </w:r>
      <w:r w:rsidRPr="00D90C99">
        <w:rPr>
          <w:rFonts w:ascii="Gadugi" w:hAnsi="Gadugi"/>
          <w:sz w:val="22"/>
          <w:szCs w:val="22"/>
        </w:rPr>
        <w:t xml:space="preserve">– GNL, </w:t>
      </w:r>
      <w:r w:rsidR="0004222D" w:rsidRPr="00D90C99">
        <w:rPr>
          <w:rFonts w:ascii="Gadugi" w:hAnsi="Gadugi"/>
          <w:sz w:val="22"/>
          <w:szCs w:val="22"/>
        </w:rPr>
        <w:t>en ciudades costeras para promover la adopción de GNV para el transporte marítimo.</w:t>
      </w:r>
    </w:p>
    <w:p w14:paraId="708BD6DE" w14:textId="77777777" w:rsidR="004B058C" w:rsidRDefault="004B058C" w:rsidP="00D90C99">
      <w:pPr>
        <w:jc w:val="both"/>
        <w:rPr>
          <w:rFonts w:ascii="Gadugi" w:hAnsi="Gadugi"/>
        </w:rPr>
      </w:pPr>
    </w:p>
    <w:p w14:paraId="70BC87D9" w14:textId="77777777" w:rsidR="00280A99" w:rsidRPr="00B764CC" w:rsidRDefault="00280A99" w:rsidP="00D90C99">
      <w:pPr>
        <w:jc w:val="both"/>
        <w:rPr>
          <w:rFonts w:ascii="Gadugi" w:hAnsi="Gadugi"/>
        </w:rPr>
      </w:pPr>
    </w:p>
    <w:p w14:paraId="0FE25E6B" w14:textId="1D303B3E" w:rsidR="00FE060B" w:rsidRPr="00D90C99" w:rsidRDefault="00335255" w:rsidP="00D90C99">
      <w:pPr>
        <w:tabs>
          <w:tab w:val="left" w:pos="2853"/>
        </w:tabs>
        <w:jc w:val="both"/>
        <w:rPr>
          <w:rFonts w:ascii="Gadugi" w:hAnsi="Gadugi"/>
          <w:b/>
          <w:lang w:eastAsia="es-CO"/>
        </w:rPr>
      </w:pPr>
      <w:r w:rsidRPr="00D90C99">
        <w:rPr>
          <w:rFonts w:ascii="Gadugi" w:hAnsi="Gadugi"/>
          <w:b/>
          <w:sz w:val="22"/>
          <w:szCs w:val="22"/>
          <w:lang w:eastAsia="es-CO"/>
        </w:rPr>
        <w:t>3.7.3</w:t>
      </w:r>
      <w:r w:rsidR="001D0CE4" w:rsidRPr="00D90C99">
        <w:rPr>
          <w:rFonts w:ascii="Gadugi" w:hAnsi="Gadugi"/>
          <w:b/>
          <w:sz w:val="22"/>
          <w:szCs w:val="22"/>
          <w:lang w:eastAsia="es-CO"/>
        </w:rPr>
        <w:t xml:space="preserve">   </w:t>
      </w:r>
      <w:r w:rsidR="00FE060B" w:rsidRPr="00D90C99">
        <w:rPr>
          <w:rFonts w:ascii="Gadugi" w:hAnsi="Gadugi"/>
          <w:b/>
          <w:sz w:val="22"/>
          <w:szCs w:val="22"/>
          <w:lang w:eastAsia="es-CO"/>
        </w:rPr>
        <w:t xml:space="preserve">El </w:t>
      </w:r>
      <w:r w:rsidR="007337DF">
        <w:rPr>
          <w:rFonts w:ascii="Gadugi" w:hAnsi="Gadugi"/>
          <w:b/>
          <w:sz w:val="22"/>
          <w:szCs w:val="22"/>
          <w:lang w:eastAsia="es-CO"/>
        </w:rPr>
        <w:t>AutoGLP, el NautiGLP</w:t>
      </w:r>
      <w:r w:rsidR="00FE060B" w:rsidRPr="00D90C99">
        <w:rPr>
          <w:rFonts w:ascii="Gadugi" w:hAnsi="Gadugi"/>
          <w:b/>
          <w:sz w:val="22"/>
          <w:szCs w:val="22"/>
          <w:lang w:eastAsia="es-CO"/>
        </w:rPr>
        <w:t xml:space="preserve"> y sus ventajas</w:t>
      </w:r>
    </w:p>
    <w:p w14:paraId="74C4C8C8" w14:textId="77777777" w:rsidR="00FE060B" w:rsidRPr="00B764CC" w:rsidRDefault="00FE060B" w:rsidP="00D90C99">
      <w:pPr>
        <w:tabs>
          <w:tab w:val="left" w:pos="2853"/>
        </w:tabs>
        <w:jc w:val="both"/>
        <w:rPr>
          <w:rFonts w:ascii="Gadugi" w:hAnsi="Gadugi"/>
          <w:lang w:eastAsia="es-CO"/>
        </w:rPr>
      </w:pPr>
    </w:p>
    <w:p w14:paraId="7330ED73" w14:textId="7D41E876" w:rsidR="00FE060B" w:rsidRDefault="007B29F0">
      <w:pPr>
        <w:tabs>
          <w:tab w:val="left" w:pos="2853"/>
        </w:tabs>
        <w:jc w:val="both"/>
        <w:rPr>
          <w:rFonts w:ascii="Gadugi" w:hAnsi="Gadugi"/>
          <w:sz w:val="22"/>
          <w:szCs w:val="22"/>
          <w:lang w:eastAsia="es-CO"/>
        </w:rPr>
      </w:pPr>
      <w:r w:rsidRPr="00D90C99">
        <w:rPr>
          <w:rFonts w:ascii="Gadugi" w:hAnsi="Gadugi"/>
          <w:sz w:val="22"/>
          <w:szCs w:val="22"/>
          <w:lang w:eastAsia="es-CO"/>
        </w:rPr>
        <w:t xml:space="preserve">El </w:t>
      </w:r>
      <w:r w:rsidR="007337DF">
        <w:rPr>
          <w:rFonts w:ascii="Gadugi" w:hAnsi="Gadugi"/>
          <w:sz w:val="22"/>
          <w:szCs w:val="22"/>
          <w:lang w:eastAsia="es-CO"/>
        </w:rPr>
        <w:t>AutoGLP y NautiGLP</w:t>
      </w:r>
      <w:r w:rsidRPr="00D90C99">
        <w:rPr>
          <w:rFonts w:ascii="Gadugi" w:hAnsi="Gadugi"/>
          <w:sz w:val="22"/>
          <w:szCs w:val="22"/>
          <w:lang w:eastAsia="es-CO"/>
        </w:rPr>
        <w:t xml:space="preserve"> están compuestos de</w:t>
      </w:r>
      <w:r w:rsidR="00FE060B" w:rsidRPr="00D90C99">
        <w:rPr>
          <w:rFonts w:ascii="Gadugi" w:hAnsi="Gadugi"/>
          <w:sz w:val="22"/>
          <w:szCs w:val="22"/>
          <w:lang w:eastAsia="es-CO"/>
        </w:rPr>
        <w:t xml:space="preserve"> una mezcla de hidrocarburos extraídos del procesamiento del gas natural o del petróleo, constituida prin</w:t>
      </w:r>
      <w:r w:rsidRPr="00D90C99">
        <w:rPr>
          <w:rFonts w:ascii="Gadugi" w:hAnsi="Gadugi"/>
          <w:sz w:val="22"/>
          <w:szCs w:val="22"/>
          <w:lang w:eastAsia="es-CO"/>
        </w:rPr>
        <w:t>cipalmente por propano y butano,</w:t>
      </w:r>
      <w:r w:rsidR="00FE060B" w:rsidRPr="00D90C99">
        <w:rPr>
          <w:rFonts w:ascii="Gadugi" w:hAnsi="Gadugi"/>
          <w:sz w:val="22"/>
          <w:szCs w:val="22"/>
          <w:lang w:eastAsia="es-CO"/>
        </w:rPr>
        <w:t xml:space="preserve"> que se encuentra en estado gaseoso en condiciones atmosféricas y que se licúan fácilmente</w:t>
      </w:r>
      <w:r w:rsidRPr="00D90C99">
        <w:rPr>
          <w:rFonts w:ascii="Gadugi" w:hAnsi="Gadugi"/>
          <w:sz w:val="22"/>
          <w:szCs w:val="22"/>
          <w:lang w:eastAsia="es-CO"/>
        </w:rPr>
        <w:t xml:space="preserve"> por enfriamiento o compresión, cuya diferencia radica en su</w:t>
      </w:r>
      <w:r w:rsidR="00FE060B" w:rsidRPr="00D90C99">
        <w:rPr>
          <w:rFonts w:ascii="Gadugi" w:hAnsi="Gadugi"/>
          <w:sz w:val="22"/>
          <w:szCs w:val="22"/>
          <w:lang w:eastAsia="es-CO"/>
        </w:rPr>
        <w:t xml:space="preserve"> utiliza</w:t>
      </w:r>
      <w:r w:rsidRPr="00D90C99">
        <w:rPr>
          <w:rFonts w:ascii="Gadugi" w:hAnsi="Gadugi"/>
          <w:sz w:val="22"/>
          <w:szCs w:val="22"/>
          <w:lang w:eastAsia="es-CO"/>
        </w:rPr>
        <w:t xml:space="preserve">ción, siendo el </w:t>
      </w:r>
      <w:r w:rsidR="007337DF">
        <w:rPr>
          <w:rFonts w:ascii="Gadugi" w:hAnsi="Gadugi"/>
          <w:sz w:val="22"/>
          <w:szCs w:val="22"/>
          <w:lang w:eastAsia="es-CO"/>
        </w:rPr>
        <w:t>AutoGLP</w:t>
      </w:r>
      <w:r w:rsidRPr="00D90C99">
        <w:rPr>
          <w:rFonts w:ascii="Gadugi" w:hAnsi="Gadugi"/>
          <w:sz w:val="22"/>
          <w:szCs w:val="22"/>
          <w:lang w:eastAsia="es-CO"/>
        </w:rPr>
        <w:t xml:space="preserve"> aquel utilizado</w:t>
      </w:r>
      <w:r w:rsidR="00FE060B" w:rsidRPr="00D90C99">
        <w:rPr>
          <w:rFonts w:ascii="Gadugi" w:hAnsi="Gadugi"/>
          <w:sz w:val="22"/>
          <w:szCs w:val="22"/>
          <w:lang w:eastAsia="es-CO"/>
        </w:rPr>
        <w:t xml:space="preserve"> en vehículos automotores</w:t>
      </w:r>
      <w:r w:rsidRPr="00D90C99">
        <w:rPr>
          <w:rFonts w:ascii="Gadugi" w:hAnsi="Gadugi"/>
          <w:sz w:val="22"/>
          <w:szCs w:val="22"/>
          <w:lang w:eastAsia="es-CO"/>
        </w:rPr>
        <w:t xml:space="preserve"> y el </w:t>
      </w:r>
      <w:r w:rsidR="007337DF">
        <w:rPr>
          <w:rFonts w:ascii="Gadugi" w:hAnsi="Gadugi"/>
          <w:sz w:val="22"/>
          <w:szCs w:val="22"/>
          <w:lang w:eastAsia="es-CO"/>
        </w:rPr>
        <w:t>NautiGLP</w:t>
      </w:r>
      <w:r w:rsidRPr="00D90C99">
        <w:rPr>
          <w:rFonts w:ascii="Gadugi" w:hAnsi="Gadugi"/>
          <w:sz w:val="22"/>
          <w:szCs w:val="22"/>
          <w:lang w:eastAsia="es-CO"/>
        </w:rPr>
        <w:t xml:space="preserve"> aquel</w:t>
      </w:r>
      <w:r w:rsidR="00FE060B" w:rsidRPr="00D90C99">
        <w:rPr>
          <w:rFonts w:ascii="Gadugi" w:hAnsi="Gadugi"/>
          <w:sz w:val="22"/>
          <w:szCs w:val="22"/>
          <w:lang w:eastAsia="es-CO"/>
        </w:rPr>
        <w:t xml:space="preserve"> utilizado en embarcacione</w:t>
      </w:r>
      <w:r w:rsidRPr="00D90C99">
        <w:rPr>
          <w:rFonts w:ascii="Gadugi" w:hAnsi="Gadugi"/>
          <w:sz w:val="22"/>
          <w:szCs w:val="22"/>
          <w:lang w:eastAsia="es-CO"/>
        </w:rPr>
        <w:t xml:space="preserve">s a motor marítimas o fluviales. </w:t>
      </w:r>
    </w:p>
    <w:p w14:paraId="3FBF0746" w14:textId="77777777" w:rsidR="004B058C" w:rsidRPr="00D90C99" w:rsidRDefault="004B058C">
      <w:pPr>
        <w:tabs>
          <w:tab w:val="left" w:pos="2853"/>
        </w:tabs>
        <w:jc w:val="both"/>
        <w:rPr>
          <w:rFonts w:ascii="Gadugi" w:hAnsi="Gadugi"/>
          <w:sz w:val="22"/>
          <w:szCs w:val="22"/>
          <w:lang w:eastAsia="es-CO"/>
        </w:rPr>
      </w:pPr>
    </w:p>
    <w:p w14:paraId="3F38DEA5" w14:textId="48F19AA6" w:rsidR="00FE060B" w:rsidRPr="00B764CC" w:rsidRDefault="007B29F0" w:rsidP="00D90C99">
      <w:pPr>
        <w:tabs>
          <w:tab w:val="left" w:pos="2853"/>
        </w:tabs>
        <w:jc w:val="both"/>
        <w:rPr>
          <w:rFonts w:ascii="Gadugi" w:hAnsi="Gadugi"/>
          <w:lang w:eastAsia="es-CO"/>
        </w:rPr>
      </w:pPr>
      <w:r w:rsidRPr="00D90C99">
        <w:rPr>
          <w:rFonts w:ascii="Gadugi" w:hAnsi="Gadugi"/>
          <w:sz w:val="22"/>
          <w:szCs w:val="22"/>
          <w:lang w:eastAsia="es-CO"/>
        </w:rPr>
        <w:t>Con</w:t>
      </w:r>
      <w:r w:rsidR="004B058C">
        <w:rPr>
          <w:rFonts w:ascii="Gadugi" w:hAnsi="Gadugi"/>
          <w:sz w:val="22"/>
          <w:szCs w:val="22"/>
          <w:lang w:eastAsia="es-CO"/>
        </w:rPr>
        <w:t xml:space="preserve"> base en lo anterior</w:t>
      </w:r>
      <w:r w:rsidRPr="00D90C99">
        <w:rPr>
          <w:rFonts w:ascii="Gadugi" w:hAnsi="Gadugi"/>
          <w:sz w:val="22"/>
          <w:szCs w:val="22"/>
          <w:lang w:eastAsia="es-CO"/>
        </w:rPr>
        <w:t>, resulta importante tener en cuenta que la calidad del gas combustible a utilizar, bien sea</w:t>
      </w:r>
      <w:r w:rsidR="00FE060B" w:rsidRPr="00D90C99">
        <w:rPr>
          <w:rFonts w:ascii="Gadugi" w:hAnsi="Gadugi"/>
          <w:sz w:val="22"/>
          <w:szCs w:val="22"/>
          <w:lang w:eastAsia="es-CO"/>
        </w:rPr>
        <w:t xml:space="preserve"> para el </w:t>
      </w:r>
      <w:r w:rsidR="007337DF">
        <w:rPr>
          <w:rFonts w:ascii="Gadugi" w:hAnsi="Gadugi"/>
          <w:sz w:val="22"/>
          <w:szCs w:val="22"/>
          <w:lang w:eastAsia="es-CO"/>
        </w:rPr>
        <w:t>AutoGLP</w:t>
      </w:r>
      <w:r w:rsidR="00FE060B" w:rsidRPr="00D90C99">
        <w:rPr>
          <w:rFonts w:ascii="Gadugi" w:hAnsi="Gadugi"/>
          <w:sz w:val="22"/>
          <w:szCs w:val="22"/>
          <w:lang w:eastAsia="es-CO"/>
        </w:rPr>
        <w:t xml:space="preserve"> y el </w:t>
      </w:r>
      <w:r w:rsidR="007337DF">
        <w:rPr>
          <w:rFonts w:ascii="Gadugi" w:hAnsi="Gadugi"/>
          <w:sz w:val="22"/>
          <w:szCs w:val="22"/>
          <w:lang w:eastAsia="es-CO"/>
        </w:rPr>
        <w:t>NautiGLP</w:t>
      </w:r>
      <w:r w:rsidR="00FE060B" w:rsidRPr="00D90C99">
        <w:rPr>
          <w:rFonts w:ascii="Gadugi" w:hAnsi="Gadugi"/>
          <w:sz w:val="22"/>
          <w:szCs w:val="22"/>
          <w:lang w:eastAsia="es-CO"/>
        </w:rPr>
        <w:t>, debe corresponder a las especificaciones y estándares adoptados por la reglamentación de calidad expedida por e</w:t>
      </w:r>
      <w:r w:rsidRPr="00D90C99">
        <w:rPr>
          <w:rFonts w:ascii="Gadugi" w:hAnsi="Gadugi"/>
          <w:sz w:val="22"/>
          <w:szCs w:val="22"/>
          <w:lang w:eastAsia="es-CO"/>
        </w:rPr>
        <w:t xml:space="preserve">l </w:t>
      </w:r>
      <w:r w:rsidR="004505D3">
        <w:rPr>
          <w:rFonts w:ascii="Gadugi" w:hAnsi="Gadugi"/>
          <w:sz w:val="22"/>
          <w:szCs w:val="22"/>
          <w:lang w:eastAsia="es-CO"/>
        </w:rPr>
        <w:t>Ministerio de Minas y Energía</w:t>
      </w:r>
      <w:r w:rsidRPr="00D90C99">
        <w:rPr>
          <w:rFonts w:ascii="Gadugi" w:hAnsi="Gadugi"/>
          <w:sz w:val="22"/>
          <w:szCs w:val="22"/>
          <w:lang w:eastAsia="es-CO"/>
        </w:rPr>
        <w:t>, pero en general</w:t>
      </w:r>
      <w:r w:rsidR="00FE6BEC" w:rsidRPr="00D90C99">
        <w:rPr>
          <w:rFonts w:ascii="Gadugi" w:hAnsi="Gadugi"/>
          <w:sz w:val="22"/>
          <w:szCs w:val="22"/>
          <w:lang w:eastAsia="es-CO"/>
        </w:rPr>
        <w:t xml:space="preserve"> EL GLP utilizado para este fin</w:t>
      </w:r>
      <w:r w:rsidRPr="00D90C99">
        <w:rPr>
          <w:rFonts w:ascii="Gadugi" w:hAnsi="Gadugi"/>
          <w:sz w:val="22"/>
          <w:szCs w:val="22"/>
          <w:lang w:eastAsia="es-CO"/>
        </w:rPr>
        <w:t xml:space="preserve"> cumple con las siguientes características: </w:t>
      </w:r>
    </w:p>
    <w:p w14:paraId="42F1624B" w14:textId="77777777" w:rsidR="007B29F0" w:rsidRPr="00D90C99" w:rsidRDefault="007B29F0" w:rsidP="00D90C99">
      <w:pPr>
        <w:tabs>
          <w:tab w:val="left" w:pos="2853"/>
        </w:tabs>
        <w:jc w:val="both"/>
        <w:rPr>
          <w:rFonts w:ascii="Gadugi" w:hAnsi="Gadugi"/>
          <w:lang w:eastAsia="es-CO"/>
        </w:rPr>
      </w:pPr>
    </w:p>
    <w:p w14:paraId="75C07F95" w14:textId="757C574A" w:rsidR="007B29F0" w:rsidRDefault="007B29F0" w:rsidP="00D90C99">
      <w:pPr>
        <w:pStyle w:val="Prrafodelista"/>
        <w:numPr>
          <w:ilvl w:val="0"/>
          <w:numId w:val="43"/>
        </w:numPr>
        <w:tabs>
          <w:tab w:val="left" w:pos="2853"/>
        </w:tabs>
        <w:spacing w:line="240" w:lineRule="auto"/>
        <w:jc w:val="both"/>
        <w:rPr>
          <w:rFonts w:ascii="Gadugi" w:hAnsi="Gadugi"/>
          <w:lang w:eastAsia="es-CO"/>
        </w:rPr>
      </w:pPr>
      <w:r w:rsidRPr="00D90C99">
        <w:rPr>
          <w:rFonts w:ascii="Gadugi" w:hAnsi="Gadugi"/>
          <w:lang w:eastAsia="es-CO"/>
        </w:rPr>
        <w:t>El funciona</w:t>
      </w:r>
      <w:r w:rsidRPr="00B764CC">
        <w:rPr>
          <w:rFonts w:ascii="Gadugi" w:hAnsi="Gadugi"/>
          <w:lang w:eastAsia="es-CO"/>
        </w:rPr>
        <w:t>miento de vehículos que usan ga</w:t>
      </w:r>
      <w:r w:rsidRPr="00D90C99">
        <w:rPr>
          <w:rFonts w:ascii="Gadugi" w:hAnsi="Gadugi"/>
          <w:lang w:eastAsia="es-CO"/>
        </w:rPr>
        <w:t xml:space="preserve">s como combustible, apenas difiere de aquellos que usan gasolina, ya que el rendimiento y la potencia desarrollados durante la conducción, son muy similares, debido a la relación </w:t>
      </w:r>
      <w:r w:rsidRPr="00B764CC">
        <w:rPr>
          <w:rFonts w:ascii="Gadugi" w:hAnsi="Gadugi"/>
          <w:lang w:eastAsia="es-CO"/>
        </w:rPr>
        <w:t>estequiométrica</w:t>
      </w:r>
      <w:r w:rsidRPr="00D90C99">
        <w:rPr>
          <w:rFonts w:ascii="Gadugi" w:hAnsi="Gadugi"/>
          <w:lang w:eastAsia="es-CO"/>
        </w:rPr>
        <w:t xml:space="preserve"> del </w:t>
      </w:r>
      <w:r w:rsidR="007337DF">
        <w:rPr>
          <w:rFonts w:ascii="Gadugi" w:hAnsi="Gadugi"/>
          <w:lang w:eastAsia="es-CO"/>
        </w:rPr>
        <w:t>AutoGLP</w:t>
      </w:r>
      <w:r w:rsidRPr="00B764CC">
        <w:rPr>
          <w:rFonts w:ascii="Gadugi" w:hAnsi="Gadugi"/>
          <w:lang w:eastAsia="es-CO"/>
        </w:rPr>
        <w:t>. En</w:t>
      </w:r>
      <w:r w:rsidRPr="00D90C99">
        <w:rPr>
          <w:rFonts w:ascii="Gadugi" w:hAnsi="Gadugi"/>
          <w:lang w:eastAsia="es-CO"/>
        </w:rPr>
        <w:t xml:space="preserve"> condiciones ideales es de 15.5/1, más cercano a gasolina de 14.7/1; permitiendo así un cambio casi imperceptible por el uso del </w:t>
      </w:r>
      <w:r w:rsidR="007337DF">
        <w:rPr>
          <w:rFonts w:ascii="Gadugi" w:hAnsi="Gadugi"/>
          <w:lang w:eastAsia="es-CO"/>
        </w:rPr>
        <w:t xml:space="preserve">AutoGLP </w:t>
      </w:r>
      <w:r w:rsidRPr="00D90C99">
        <w:rPr>
          <w:rFonts w:ascii="Gadugi" w:hAnsi="Gadugi"/>
          <w:lang w:eastAsia="es-CO"/>
        </w:rPr>
        <w:t>como combustible alternativo.</w:t>
      </w:r>
    </w:p>
    <w:p w14:paraId="67ECB46F" w14:textId="77777777" w:rsidR="004B058C" w:rsidRPr="00B764CC" w:rsidRDefault="004B058C" w:rsidP="00D90C99">
      <w:pPr>
        <w:pStyle w:val="Prrafodelista"/>
        <w:tabs>
          <w:tab w:val="left" w:pos="2853"/>
        </w:tabs>
        <w:spacing w:line="240" w:lineRule="auto"/>
        <w:jc w:val="both"/>
        <w:rPr>
          <w:rFonts w:ascii="Gadugi" w:hAnsi="Gadugi"/>
          <w:lang w:eastAsia="es-CO"/>
        </w:rPr>
      </w:pPr>
    </w:p>
    <w:p w14:paraId="37CDF5F9" w14:textId="0FCAE482" w:rsidR="007B29F0" w:rsidRDefault="007B29F0" w:rsidP="00D90C99">
      <w:pPr>
        <w:pStyle w:val="Prrafodelista"/>
        <w:numPr>
          <w:ilvl w:val="0"/>
          <w:numId w:val="43"/>
        </w:numPr>
        <w:tabs>
          <w:tab w:val="left" w:pos="2853"/>
        </w:tabs>
        <w:spacing w:line="240" w:lineRule="auto"/>
        <w:jc w:val="both"/>
        <w:rPr>
          <w:rFonts w:ascii="Gadugi" w:hAnsi="Gadugi"/>
          <w:lang w:eastAsia="es-CO"/>
        </w:rPr>
      </w:pPr>
      <w:r w:rsidRPr="00D90C99">
        <w:rPr>
          <w:rFonts w:ascii="Gadugi" w:hAnsi="Gadugi"/>
          <w:lang w:eastAsia="es-CO"/>
        </w:rPr>
        <w:t xml:space="preserve">En cuanto al suministro o llenado del tanque de </w:t>
      </w:r>
      <w:r w:rsidR="007337DF">
        <w:rPr>
          <w:rFonts w:ascii="Gadugi" w:hAnsi="Gadugi"/>
          <w:lang w:eastAsia="es-CO"/>
        </w:rPr>
        <w:t>AutoGLP</w:t>
      </w:r>
      <w:r w:rsidRPr="00D90C99">
        <w:rPr>
          <w:rFonts w:ascii="Gadugi" w:hAnsi="Gadugi"/>
          <w:lang w:eastAsia="es-CO"/>
        </w:rPr>
        <w:t xml:space="preserve">, </w:t>
      </w:r>
      <w:r w:rsidRPr="00345B15">
        <w:rPr>
          <w:rFonts w:ascii="Gadugi" w:hAnsi="Gadugi"/>
          <w:lang w:eastAsia="es-CO"/>
        </w:rPr>
        <w:t xml:space="preserve">este </w:t>
      </w:r>
      <w:r w:rsidRPr="00D90C99">
        <w:rPr>
          <w:rFonts w:ascii="Gadugi" w:hAnsi="Gadugi"/>
          <w:lang w:eastAsia="es-CO"/>
        </w:rPr>
        <w:t xml:space="preserve">se realiza en el mismo compartimento de la entrada </w:t>
      </w:r>
      <w:r w:rsidRPr="00345B15">
        <w:rPr>
          <w:rFonts w:ascii="Gadugi" w:hAnsi="Gadugi"/>
          <w:lang w:eastAsia="es-CO"/>
        </w:rPr>
        <w:t>de gasolina y en cuento su almacenamiento, e</w:t>
      </w:r>
      <w:r w:rsidRPr="00D90C99">
        <w:rPr>
          <w:rFonts w:ascii="Gadugi" w:hAnsi="Gadugi"/>
          <w:lang w:eastAsia="es-CO"/>
        </w:rPr>
        <w:t>l tanque de GLP se almacena en habitáculo donde se encuentra la rueda de repuesto, en un depósito de 35 litros de capacidad, aproximadamente, por lo que no resta capacidad al baúl del vehículo, condición muy importante sobre todo para los ve</w:t>
      </w:r>
      <w:r w:rsidR="00BD79FB" w:rsidRPr="00345B15">
        <w:rPr>
          <w:rFonts w:ascii="Gadugi" w:hAnsi="Gadugi"/>
          <w:lang w:eastAsia="es-CO"/>
        </w:rPr>
        <w:t>hículos de servicio público.</w:t>
      </w:r>
      <w:r w:rsidR="004B058C">
        <w:rPr>
          <w:rFonts w:ascii="Gadugi" w:hAnsi="Gadugi"/>
          <w:lang w:eastAsia="es-CO"/>
        </w:rPr>
        <w:t xml:space="preserve"> </w:t>
      </w:r>
      <w:r w:rsidRPr="00D90C99">
        <w:rPr>
          <w:rFonts w:ascii="Gadugi" w:hAnsi="Gadugi"/>
          <w:lang w:eastAsia="es-CO"/>
        </w:rPr>
        <w:t>Además, el diseño del depósito de almacenamiento también facilita que cualquier fuga se dirija hacia el exterior del habitáculo, lo que lo hace incluso más seguro que</w:t>
      </w:r>
      <w:r w:rsidR="002F3100" w:rsidRPr="004B058C">
        <w:rPr>
          <w:rFonts w:ascii="Gadugi" w:hAnsi="Gadugi"/>
          <w:lang w:eastAsia="es-CO"/>
        </w:rPr>
        <w:t xml:space="preserve"> un depósito normal de gasolina.</w:t>
      </w:r>
    </w:p>
    <w:p w14:paraId="529FEC71" w14:textId="77777777" w:rsidR="004B058C" w:rsidRPr="004B058C" w:rsidRDefault="004B058C" w:rsidP="00D90C99">
      <w:pPr>
        <w:pStyle w:val="Prrafodelista"/>
        <w:tabs>
          <w:tab w:val="left" w:pos="2853"/>
        </w:tabs>
        <w:spacing w:line="240" w:lineRule="auto"/>
        <w:jc w:val="both"/>
        <w:rPr>
          <w:rFonts w:ascii="Gadugi" w:hAnsi="Gadugi"/>
          <w:lang w:eastAsia="es-CO"/>
        </w:rPr>
      </w:pPr>
    </w:p>
    <w:p w14:paraId="1790CA52" w14:textId="73F7A79A" w:rsidR="00FE6BEC" w:rsidRPr="00345B15" w:rsidRDefault="007B29F0" w:rsidP="00D90C99">
      <w:pPr>
        <w:pStyle w:val="Prrafodelista"/>
        <w:numPr>
          <w:ilvl w:val="0"/>
          <w:numId w:val="43"/>
        </w:numPr>
        <w:tabs>
          <w:tab w:val="left" w:pos="2853"/>
        </w:tabs>
        <w:spacing w:after="0" w:line="240" w:lineRule="auto"/>
        <w:jc w:val="both"/>
        <w:rPr>
          <w:rFonts w:ascii="Gadugi" w:hAnsi="Gadugi"/>
          <w:lang w:eastAsia="es-CO"/>
        </w:rPr>
      </w:pPr>
      <w:r w:rsidRPr="00D90C99">
        <w:rPr>
          <w:rFonts w:ascii="Gadugi" w:hAnsi="Gadugi"/>
          <w:lang w:eastAsia="es-CO"/>
        </w:rPr>
        <w:t xml:space="preserve">De acuerdo con las características fisicoquímicas del GLP, el almacenamiento en vehículos se realiza en su estado líquido, pero la combustión en el motor se hace en su estado gaseoso. Gran porcentaje de los vehículos que usan GLP como combustible en Europa son Bi combustible, es decir, cuentan con depósitos de Gasolina y GLP, lo que al igual que en el </w:t>
      </w:r>
      <w:r w:rsidR="002F07AA">
        <w:rPr>
          <w:rFonts w:ascii="Gadugi" w:hAnsi="Gadugi"/>
          <w:lang w:eastAsia="es-CO"/>
        </w:rPr>
        <w:t>AutoGLP</w:t>
      </w:r>
      <w:r w:rsidRPr="00D90C99">
        <w:rPr>
          <w:rFonts w:ascii="Gadugi" w:hAnsi="Gadugi"/>
          <w:lang w:eastAsia="es-CO"/>
        </w:rPr>
        <w:t xml:space="preserve"> reduce la posibilidad de quedarse sin combustible en recorridos largos. Sin embargo, existen vehículos dedicados a GLP que tienen mejores rendimientos y menores emisiones de contaminantes, estos vehículos son de fábrica o transformados.</w:t>
      </w:r>
    </w:p>
    <w:p w14:paraId="44F100B8" w14:textId="77777777" w:rsidR="00FE6BEC" w:rsidRPr="00345B15" w:rsidRDefault="00FE6BEC" w:rsidP="00D90C99">
      <w:pPr>
        <w:pStyle w:val="Prrafodelista"/>
        <w:tabs>
          <w:tab w:val="left" w:pos="2853"/>
        </w:tabs>
        <w:spacing w:after="0" w:line="240" w:lineRule="auto"/>
        <w:jc w:val="both"/>
        <w:rPr>
          <w:rFonts w:ascii="Gadugi" w:hAnsi="Gadugi"/>
          <w:lang w:eastAsia="es-CO"/>
        </w:rPr>
      </w:pPr>
    </w:p>
    <w:p w14:paraId="0E8F7113" w14:textId="582E3B5D" w:rsidR="00FE6BEC" w:rsidRDefault="007B29F0" w:rsidP="00D90C99">
      <w:pPr>
        <w:pStyle w:val="Prrafodelista"/>
        <w:numPr>
          <w:ilvl w:val="0"/>
          <w:numId w:val="43"/>
        </w:numPr>
        <w:tabs>
          <w:tab w:val="left" w:pos="2853"/>
        </w:tabs>
        <w:spacing w:after="0" w:line="240" w:lineRule="auto"/>
        <w:jc w:val="both"/>
        <w:rPr>
          <w:rFonts w:ascii="Gadugi" w:hAnsi="Gadugi"/>
          <w:lang w:eastAsia="es-CO"/>
        </w:rPr>
      </w:pPr>
      <w:r w:rsidRPr="00D90C99">
        <w:rPr>
          <w:rFonts w:ascii="Gadugi" w:hAnsi="Gadugi"/>
          <w:lang w:eastAsia="es-CO"/>
        </w:rPr>
        <w:t xml:space="preserve">El GLP en un combustible muy eficaz para ser usado como combustible, debido a su octanaje, en promedio 112 con relaciones de compresión de 11-12:1, resultado altos comparados con la </w:t>
      </w:r>
      <w:r w:rsidRPr="00D90C99">
        <w:rPr>
          <w:rFonts w:ascii="Gadugi" w:hAnsi="Gadugi"/>
          <w:lang w:eastAsia="es-CO"/>
        </w:rPr>
        <w:lastRenderedPageBreak/>
        <w:t xml:space="preserve">gasolina con octanaje promedio de 89 y relación de compresión de 9:1. Debido a esto, se puede concluir que la eficiencia térmica del GLP es mayor. </w:t>
      </w:r>
    </w:p>
    <w:p w14:paraId="7ED2FA29" w14:textId="77777777" w:rsidR="004B058C" w:rsidRPr="00D90C99" w:rsidRDefault="004B058C" w:rsidP="00D90C99">
      <w:pPr>
        <w:tabs>
          <w:tab w:val="left" w:pos="2853"/>
        </w:tabs>
        <w:jc w:val="both"/>
        <w:rPr>
          <w:rFonts w:ascii="Gadugi" w:hAnsi="Gadugi"/>
          <w:lang w:eastAsia="es-CO"/>
        </w:rPr>
      </w:pPr>
    </w:p>
    <w:p w14:paraId="4E8C8988" w14:textId="0A7499EF" w:rsidR="00FE6BEC" w:rsidRDefault="007B29F0" w:rsidP="00D90C99">
      <w:pPr>
        <w:pStyle w:val="Prrafodelista"/>
        <w:numPr>
          <w:ilvl w:val="0"/>
          <w:numId w:val="43"/>
        </w:numPr>
        <w:tabs>
          <w:tab w:val="left" w:pos="2853"/>
        </w:tabs>
        <w:spacing w:after="0" w:line="240" w:lineRule="auto"/>
        <w:jc w:val="both"/>
        <w:rPr>
          <w:rFonts w:ascii="Gadugi" w:hAnsi="Gadugi"/>
          <w:lang w:eastAsia="es-CO"/>
        </w:rPr>
      </w:pPr>
      <w:r w:rsidRPr="00D90C99">
        <w:rPr>
          <w:rFonts w:ascii="Gadugi" w:hAnsi="Gadugi"/>
          <w:lang w:eastAsia="es-CO"/>
        </w:rPr>
        <w:t>El GLP al poseer un mayor octanaje obtiene un mayor índice de compresión, donde la eficiencia térmica y la potencia del motor podrían verse mejoradas, haciendo que la diferencias entre ambos combustibles (gasolina-GLP) no sea mayor a un 20% y permitiendo que los vehículos convertidos a GLP mantengan condiciones de funcionamiento muy similares, a las entregadas por el fabricante del vehículo.</w:t>
      </w:r>
    </w:p>
    <w:p w14:paraId="422D5EC7" w14:textId="77777777" w:rsidR="004B058C" w:rsidRPr="00D90C99" w:rsidRDefault="004B058C" w:rsidP="00D90C99">
      <w:pPr>
        <w:tabs>
          <w:tab w:val="left" w:pos="2853"/>
        </w:tabs>
        <w:jc w:val="both"/>
        <w:rPr>
          <w:rFonts w:ascii="Gadugi" w:hAnsi="Gadugi"/>
          <w:lang w:eastAsia="es-CO"/>
        </w:rPr>
      </w:pPr>
    </w:p>
    <w:p w14:paraId="23F8CA66" w14:textId="0D888C22" w:rsidR="00FE6BEC" w:rsidRDefault="007B29F0" w:rsidP="00D90C99">
      <w:pPr>
        <w:pStyle w:val="Prrafodelista"/>
        <w:numPr>
          <w:ilvl w:val="0"/>
          <w:numId w:val="43"/>
        </w:numPr>
        <w:tabs>
          <w:tab w:val="left" w:pos="2853"/>
        </w:tabs>
        <w:spacing w:after="0" w:line="240" w:lineRule="auto"/>
        <w:jc w:val="both"/>
        <w:rPr>
          <w:rFonts w:ascii="Gadugi" w:hAnsi="Gadugi"/>
          <w:lang w:eastAsia="es-CO"/>
        </w:rPr>
      </w:pPr>
      <w:r w:rsidRPr="00D90C99">
        <w:rPr>
          <w:rFonts w:ascii="Gadugi" w:hAnsi="Gadugi"/>
          <w:lang w:eastAsia="es-CO"/>
        </w:rPr>
        <w:t xml:space="preserve">Las emisiones de dióxido de carbono CO2 se reducen drásticamente a causa de la poca presencia de componentes pesados en el GLP, comparada con la proporción que de dichos elementos contienen la gasolina y el Diésel. De acuerdo con la WLPGA, los automóviles impulsados por </w:t>
      </w:r>
      <w:r w:rsidR="007337DF">
        <w:rPr>
          <w:rFonts w:ascii="Gadugi" w:hAnsi="Gadugi"/>
          <w:lang w:eastAsia="es-CO"/>
        </w:rPr>
        <w:t>AutoGLP</w:t>
      </w:r>
      <w:r w:rsidRPr="00D90C99">
        <w:rPr>
          <w:rFonts w:ascii="Gadugi" w:hAnsi="Gadugi"/>
          <w:lang w:eastAsia="es-CO"/>
        </w:rPr>
        <w:t xml:space="preserve"> –comparados bajo condiciones equivalentes a aquellos que utilizan gasolina– emiten 81% menos partículas y 21% menos de monóxido de carbono; mientras que frente a los impulsados por diésel genera 74% menos partículas y 81% menos emisiones de carbono. Sin duda el uso del </w:t>
      </w:r>
      <w:r w:rsidR="007337DF">
        <w:rPr>
          <w:rFonts w:ascii="Gadugi" w:hAnsi="Gadugi"/>
          <w:lang w:eastAsia="es-CO"/>
        </w:rPr>
        <w:t xml:space="preserve">AutoGLP </w:t>
      </w:r>
      <w:r w:rsidRPr="00D90C99">
        <w:rPr>
          <w:rFonts w:ascii="Gadugi" w:hAnsi="Gadugi"/>
          <w:lang w:eastAsia="es-CO"/>
        </w:rPr>
        <w:t xml:space="preserve">y </w:t>
      </w:r>
      <w:r w:rsidR="007337DF">
        <w:rPr>
          <w:rFonts w:ascii="Gadugi" w:hAnsi="Gadugi"/>
          <w:lang w:eastAsia="es-CO"/>
        </w:rPr>
        <w:t>NautiGLP</w:t>
      </w:r>
      <w:r w:rsidR="00FE6BEC" w:rsidRPr="00345B15">
        <w:rPr>
          <w:rFonts w:ascii="Gadugi" w:hAnsi="Gadugi"/>
          <w:lang w:eastAsia="es-CO"/>
        </w:rPr>
        <w:t>.</w:t>
      </w:r>
    </w:p>
    <w:p w14:paraId="5783A7D5" w14:textId="77777777" w:rsidR="004B058C" w:rsidRPr="00D90C99" w:rsidRDefault="004B058C" w:rsidP="00D90C99">
      <w:pPr>
        <w:tabs>
          <w:tab w:val="left" w:pos="2853"/>
        </w:tabs>
        <w:jc w:val="both"/>
        <w:rPr>
          <w:rFonts w:ascii="Gadugi" w:hAnsi="Gadugi"/>
          <w:lang w:eastAsia="es-CO"/>
        </w:rPr>
      </w:pPr>
    </w:p>
    <w:p w14:paraId="7720B9DF" w14:textId="782F037F" w:rsidR="004B058C" w:rsidRPr="00D90C99" w:rsidRDefault="00FE6BEC" w:rsidP="00D90C99">
      <w:pPr>
        <w:pStyle w:val="Prrafodelista"/>
        <w:numPr>
          <w:ilvl w:val="0"/>
          <w:numId w:val="43"/>
        </w:numPr>
        <w:tabs>
          <w:tab w:val="left" w:pos="2853"/>
        </w:tabs>
        <w:spacing w:line="240" w:lineRule="auto"/>
        <w:jc w:val="both"/>
        <w:rPr>
          <w:rFonts w:ascii="Gadugi" w:hAnsi="Gadugi"/>
          <w:lang w:eastAsia="es-CO"/>
        </w:rPr>
      </w:pPr>
      <w:r w:rsidRPr="00D90C99">
        <w:rPr>
          <w:rFonts w:ascii="Gadugi" w:hAnsi="Gadugi"/>
          <w:lang w:eastAsia="es-CO"/>
        </w:rPr>
        <w:t>La industria de GLP ha implementado el uso de este combustible en las flotas de transporte propias, partiendo de la instalación de equ</w:t>
      </w:r>
      <w:r w:rsidRPr="00345B15">
        <w:rPr>
          <w:rFonts w:ascii="Gadugi" w:hAnsi="Gadugi"/>
          <w:lang w:eastAsia="es-CO"/>
        </w:rPr>
        <w:t>ipos de conversión americanos, italianos y a</w:t>
      </w:r>
      <w:r w:rsidRPr="00D90C99">
        <w:rPr>
          <w:rFonts w:ascii="Gadugi" w:hAnsi="Gadugi"/>
          <w:lang w:eastAsia="es-CO"/>
        </w:rPr>
        <w:t xml:space="preserve">rgentinos, para mediados del 2004, la gran mayoría de los vehículos propios funcionaba con GLP, posteriormente se renovaron las flotas de transporte con vehículos de mayor capacidad de carga impulsados por ACPM. A partir del 2010, con la nueva necesidad de involucrar combustibles limpios en el sector, se retoma el uso del GLP como combustible alternativo, sin embargo, este tipo de instalaciones no habían sido posibles por la poca disponibilidad tecnológica, aplicable para la conversión/ transformación de motores diésel electrónico. Si bien la masificación del </w:t>
      </w:r>
      <w:r w:rsidR="00A54F63">
        <w:rPr>
          <w:rFonts w:ascii="Gadugi" w:hAnsi="Gadugi"/>
          <w:lang w:eastAsia="es-CO"/>
        </w:rPr>
        <w:t>AutoGLP</w:t>
      </w:r>
      <w:r w:rsidRPr="00D90C99">
        <w:rPr>
          <w:rFonts w:ascii="Gadugi" w:hAnsi="Gadugi"/>
          <w:lang w:eastAsia="es-CO"/>
        </w:rPr>
        <w:t xml:space="preserve"> como combustible automotor no ha tenido un desarrollo importante en el país es de destacar su uso a nivel internacional el cual supera ampliamente otros combustibles alternativos, como lo veremos más adelante.</w:t>
      </w:r>
    </w:p>
    <w:p w14:paraId="121FE9F8" w14:textId="22E190FE" w:rsidR="00FE6BEC" w:rsidRDefault="00FE6BEC" w:rsidP="00D90C99">
      <w:pPr>
        <w:pStyle w:val="Prrafodelista"/>
        <w:numPr>
          <w:ilvl w:val="0"/>
          <w:numId w:val="43"/>
        </w:numPr>
        <w:tabs>
          <w:tab w:val="left" w:pos="2853"/>
        </w:tabs>
        <w:spacing w:line="240" w:lineRule="auto"/>
        <w:jc w:val="both"/>
        <w:rPr>
          <w:rFonts w:ascii="Gadugi" w:hAnsi="Gadugi"/>
          <w:lang w:eastAsia="es-CO"/>
        </w:rPr>
      </w:pPr>
      <w:r w:rsidRPr="00D90C99">
        <w:rPr>
          <w:rFonts w:ascii="Gadugi" w:hAnsi="Gadugi"/>
          <w:lang w:eastAsia="es-CO"/>
        </w:rPr>
        <w:t xml:space="preserve">El </w:t>
      </w:r>
      <w:r w:rsidR="00A54F63">
        <w:rPr>
          <w:rFonts w:ascii="Gadugi" w:hAnsi="Gadugi"/>
          <w:lang w:eastAsia="es-CO"/>
        </w:rPr>
        <w:t>NautiGLP</w:t>
      </w:r>
      <w:r w:rsidRPr="00D90C99">
        <w:rPr>
          <w:rFonts w:ascii="Gadugi" w:hAnsi="Gadugi"/>
          <w:lang w:eastAsia="es-CO"/>
        </w:rPr>
        <w:t xml:space="preserve">, o GLP para uso náutico, se concibe como una gran ayuda para proteger el medio ambiente y los cuerpos de agua del país, sin renunciar al rendimiento del motor utilizado en el transporte marítimo y fluvial. El cuidado de las fuentes hídricas, el transporte y el desarrollo de la industria pesquera del país requiere que los ríos y el medio ambiente que los rodea estén libres de contaminación. </w:t>
      </w:r>
      <w:r w:rsidRPr="001516C8">
        <w:rPr>
          <w:rFonts w:ascii="Gadugi" w:hAnsi="Gadugi"/>
          <w:lang w:eastAsia="es-CO"/>
        </w:rPr>
        <w:t xml:space="preserve">A nivel mundial empresas como Marine </w:t>
      </w:r>
      <w:proofErr w:type="spellStart"/>
      <w:r w:rsidRPr="001516C8">
        <w:rPr>
          <w:rFonts w:ascii="Gadugi" w:hAnsi="Gadugi"/>
          <w:lang w:eastAsia="es-CO"/>
        </w:rPr>
        <w:t>Harvest</w:t>
      </w:r>
      <w:proofErr w:type="spellEnd"/>
      <w:r w:rsidRPr="001516C8">
        <w:rPr>
          <w:rFonts w:ascii="Gadugi" w:hAnsi="Gadugi"/>
          <w:lang w:eastAsia="es-CO"/>
        </w:rPr>
        <w:t xml:space="preserve">, Mainstream y </w:t>
      </w:r>
      <w:proofErr w:type="spellStart"/>
      <w:r w:rsidRPr="001516C8">
        <w:rPr>
          <w:rFonts w:ascii="Gadugi" w:hAnsi="Gadugi"/>
          <w:lang w:eastAsia="es-CO"/>
        </w:rPr>
        <w:t>Multiexport</w:t>
      </w:r>
      <w:proofErr w:type="spellEnd"/>
      <w:r w:rsidRPr="001516C8">
        <w:rPr>
          <w:rFonts w:ascii="Gadugi" w:hAnsi="Gadugi"/>
          <w:lang w:eastAsia="es-CO"/>
        </w:rPr>
        <w:t xml:space="preserve">, entre otras, han implementado el </w:t>
      </w:r>
      <w:r w:rsidR="00A54F63">
        <w:rPr>
          <w:rFonts w:ascii="Gadugi" w:hAnsi="Gadugi"/>
          <w:lang w:eastAsia="es-CO"/>
        </w:rPr>
        <w:t xml:space="preserve">NautiGLP </w:t>
      </w:r>
      <w:r w:rsidRPr="001516C8">
        <w:rPr>
          <w:rFonts w:ascii="Gadugi" w:hAnsi="Gadugi"/>
          <w:lang w:eastAsia="es-CO"/>
        </w:rPr>
        <w:t xml:space="preserve">como un servicio que aporta significativamente a la sustentabilidad económica y ambiental de la piscicultura industrial. El gas licuado que es suministrado por vía terrestre y/o por barcazas se utiliza para los motores dentro y fuera de borda, máquinas estacionarias, grupos electrógenos y sistemas de alimentación automática entre otros beneficios. Esto sin contar la menor emisión y derrame de combustibles </w:t>
      </w:r>
      <w:r w:rsidRPr="001516C8">
        <w:rPr>
          <w:rFonts w:ascii="Gadugi" w:hAnsi="Gadugi"/>
          <w:lang w:eastAsia="es-CO"/>
        </w:rPr>
        <w:lastRenderedPageBreak/>
        <w:t>líquidos en ríos y mares, que son los mayores beneficios para la flora y fauna del país, en especial para las comunidades aledañas y las zonas turísticas donde la contaminación del agua es un factor determinante en su sostenibilidad.</w:t>
      </w:r>
    </w:p>
    <w:p w14:paraId="5EB59D1B" w14:textId="77777777" w:rsidR="001516C8" w:rsidRPr="001516C8" w:rsidRDefault="001516C8" w:rsidP="00D90C99">
      <w:pPr>
        <w:pStyle w:val="Prrafodelista"/>
        <w:tabs>
          <w:tab w:val="left" w:pos="2853"/>
        </w:tabs>
        <w:spacing w:line="240" w:lineRule="auto"/>
        <w:jc w:val="both"/>
        <w:rPr>
          <w:rFonts w:ascii="Gadugi" w:hAnsi="Gadugi"/>
          <w:lang w:eastAsia="es-CO"/>
        </w:rPr>
      </w:pPr>
    </w:p>
    <w:p w14:paraId="127F2E68" w14:textId="2DF5A960" w:rsidR="00FE6BEC" w:rsidRPr="00D90C99" w:rsidRDefault="00FE6BEC" w:rsidP="00D90C99">
      <w:pPr>
        <w:pStyle w:val="Prrafodelista"/>
        <w:numPr>
          <w:ilvl w:val="0"/>
          <w:numId w:val="43"/>
        </w:numPr>
        <w:tabs>
          <w:tab w:val="left" w:pos="2853"/>
        </w:tabs>
        <w:spacing w:line="240" w:lineRule="auto"/>
        <w:jc w:val="both"/>
        <w:rPr>
          <w:rFonts w:ascii="Gadugi" w:hAnsi="Gadugi"/>
          <w:lang w:eastAsia="es-CO"/>
        </w:rPr>
      </w:pPr>
      <w:r w:rsidRPr="00D90C99">
        <w:rPr>
          <w:rFonts w:ascii="Gadugi" w:hAnsi="Gadugi"/>
          <w:lang w:eastAsia="es-CO"/>
        </w:rPr>
        <w:t xml:space="preserve">En el mundo el GLP es el combustible más utilizado en el sector automotriz después de la gasolina y el diésel. Según la Asociación Mundial del Gas LP (WLPGA por sus siglas en inglés), 27 millones de vehículos utilizan el </w:t>
      </w:r>
      <w:r w:rsidR="00A54F63">
        <w:rPr>
          <w:rFonts w:ascii="Gadugi" w:hAnsi="Gadugi"/>
          <w:lang w:eastAsia="es-CO"/>
        </w:rPr>
        <w:t>AutoGLP</w:t>
      </w:r>
      <w:r w:rsidR="00BD79FB" w:rsidRPr="00345B15">
        <w:rPr>
          <w:rFonts w:ascii="Gadugi" w:hAnsi="Gadugi"/>
          <w:lang w:eastAsia="es-CO"/>
        </w:rPr>
        <w:t xml:space="preserve"> </w:t>
      </w:r>
      <w:r w:rsidRPr="00D90C99">
        <w:rPr>
          <w:rFonts w:ascii="Gadugi" w:hAnsi="Gadugi"/>
          <w:lang w:eastAsia="es-CO"/>
        </w:rPr>
        <w:t xml:space="preserve">y más de 90 modelos son producidos por los principales fabricantes de automóviles con esta alternativa energética de origen. Se han instalado 76.000 sitios minoristas para su suministro. Los casos de éxito están en diferentes latitudes: los países con mayores índices de consumo de </w:t>
      </w:r>
      <w:r w:rsidR="00A54F63">
        <w:rPr>
          <w:rFonts w:ascii="Gadugi" w:hAnsi="Gadugi"/>
          <w:lang w:eastAsia="es-CO"/>
        </w:rPr>
        <w:t xml:space="preserve">AutoGLP </w:t>
      </w:r>
      <w:r w:rsidRPr="00D90C99">
        <w:rPr>
          <w:rFonts w:ascii="Gadugi" w:hAnsi="Gadugi"/>
          <w:lang w:eastAsia="es-CO"/>
        </w:rPr>
        <w:t>son Corea (3,78 millones de toneladas de combustible</w:t>
      </w:r>
      <w:r w:rsidR="00A54F63">
        <w:rPr>
          <w:rFonts w:ascii="Gadugi" w:hAnsi="Gadugi"/>
          <w:lang w:eastAsia="es-CO"/>
        </w:rPr>
        <w:t xml:space="preserve"> para</w:t>
      </w:r>
      <w:r w:rsidRPr="00D90C99">
        <w:rPr>
          <w:rFonts w:ascii="Gadugi" w:hAnsi="Gadugi"/>
          <w:lang w:eastAsia="es-CO"/>
        </w:rPr>
        <w:t xml:space="preserve"> 2,3 millones de vehículos), Rusia (2,9 mill</w:t>
      </w:r>
      <w:r w:rsidR="00A54F63">
        <w:rPr>
          <w:rFonts w:ascii="Gadugi" w:hAnsi="Gadugi"/>
          <w:lang w:eastAsia="es-CO"/>
        </w:rPr>
        <w:t>ones de combustible para</w:t>
      </w:r>
      <w:r w:rsidRPr="00D90C99">
        <w:rPr>
          <w:rFonts w:ascii="Gadugi" w:hAnsi="Gadugi"/>
          <w:lang w:eastAsia="es-CO"/>
        </w:rPr>
        <w:t xml:space="preserve"> 3 millones de autos), Turquía (2,83 mill</w:t>
      </w:r>
      <w:r w:rsidR="00A54F63">
        <w:rPr>
          <w:rFonts w:ascii="Gadugi" w:hAnsi="Gadugi"/>
          <w:lang w:eastAsia="es-CO"/>
        </w:rPr>
        <w:t>ones de combustible para</w:t>
      </w:r>
      <w:r w:rsidRPr="00D90C99">
        <w:rPr>
          <w:rFonts w:ascii="Gadugi" w:hAnsi="Gadugi"/>
          <w:lang w:eastAsia="es-CO"/>
        </w:rPr>
        <w:t xml:space="preserve"> 4 millones de carros) y Tailandia (1,97 mill</w:t>
      </w:r>
      <w:r w:rsidR="00A54F63">
        <w:rPr>
          <w:rFonts w:ascii="Gadugi" w:hAnsi="Gadugi"/>
          <w:lang w:eastAsia="es-CO"/>
        </w:rPr>
        <w:t>ones de combustible para</w:t>
      </w:r>
      <w:r w:rsidRPr="00D90C99">
        <w:rPr>
          <w:rFonts w:ascii="Gadugi" w:hAnsi="Gadugi"/>
          <w:lang w:eastAsia="es-CO"/>
        </w:rPr>
        <w:t xml:space="preserve"> 1 millón de automotores).</w:t>
      </w:r>
      <w:r w:rsidR="00A54F63">
        <w:rPr>
          <w:rFonts w:ascii="Gadugi" w:hAnsi="Gadugi"/>
          <w:lang w:eastAsia="es-CO"/>
        </w:rPr>
        <w:t xml:space="preserve"> </w:t>
      </w:r>
    </w:p>
    <w:p w14:paraId="05DF54B4" w14:textId="77777777" w:rsidR="00FE6BEC" w:rsidRPr="00D90C99" w:rsidRDefault="00FE6BEC" w:rsidP="00D90C99">
      <w:pPr>
        <w:keepNext/>
        <w:tabs>
          <w:tab w:val="left" w:pos="2853"/>
        </w:tabs>
        <w:jc w:val="center"/>
        <w:rPr>
          <w:rFonts w:ascii="Gadugi" w:hAnsi="Gadugi"/>
          <w:sz w:val="22"/>
          <w:szCs w:val="22"/>
        </w:rPr>
      </w:pPr>
      <w:r w:rsidRPr="00D90C99">
        <w:rPr>
          <w:rFonts w:ascii="Gadugi" w:hAnsi="Gadugi" w:cstheme="majorHAnsi"/>
          <w:noProof/>
          <w:sz w:val="22"/>
          <w:szCs w:val="22"/>
          <w:lang w:eastAsia="es-CO"/>
        </w:rPr>
        <w:drawing>
          <wp:inline distT="0" distB="0" distL="0" distR="0" wp14:anchorId="7B1B3C98" wp14:editId="133C84AF">
            <wp:extent cx="5788788" cy="3505200"/>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5384"/>
                    <a:stretch/>
                  </pic:blipFill>
                  <pic:spPr bwMode="auto">
                    <a:xfrm>
                      <a:off x="0" y="0"/>
                      <a:ext cx="5894297" cy="3569088"/>
                    </a:xfrm>
                    <a:prstGeom prst="rect">
                      <a:avLst/>
                    </a:prstGeom>
                    <a:ln>
                      <a:noFill/>
                    </a:ln>
                    <a:extLst>
                      <a:ext uri="{53640926-AAD7-44D8-BBD7-CCE9431645EC}">
                        <a14:shadowObscured xmlns:a14="http://schemas.microsoft.com/office/drawing/2010/main"/>
                      </a:ext>
                    </a:extLst>
                  </pic:spPr>
                </pic:pic>
              </a:graphicData>
            </a:graphic>
          </wp:inline>
        </w:drawing>
      </w:r>
    </w:p>
    <w:p w14:paraId="5585337D" w14:textId="1BA80A8F" w:rsidR="007B29F0" w:rsidRPr="00B764CC" w:rsidRDefault="00FE6BEC" w:rsidP="00D90C99">
      <w:pPr>
        <w:pStyle w:val="Descripcin"/>
        <w:jc w:val="center"/>
        <w:rPr>
          <w:rFonts w:ascii="Gadugi" w:hAnsi="Gadugi"/>
          <w:sz w:val="16"/>
        </w:rPr>
      </w:pPr>
      <w:r w:rsidRPr="00D90C99">
        <w:rPr>
          <w:rFonts w:ascii="Gadugi" w:hAnsi="Gadugi"/>
          <w:sz w:val="16"/>
          <w:szCs w:val="22"/>
        </w:rPr>
        <w:t xml:space="preserve">Ilustración </w:t>
      </w:r>
      <w:r w:rsidRPr="00D90C99">
        <w:rPr>
          <w:rFonts w:ascii="Gadugi" w:hAnsi="Gadugi"/>
          <w:sz w:val="16"/>
          <w:szCs w:val="22"/>
        </w:rPr>
        <w:fldChar w:fldCharType="begin"/>
      </w:r>
      <w:r w:rsidRPr="00D90C99">
        <w:rPr>
          <w:rFonts w:ascii="Gadugi" w:hAnsi="Gadugi"/>
          <w:sz w:val="16"/>
          <w:szCs w:val="22"/>
        </w:rPr>
        <w:instrText xml:space="preserve"> SEQ Ilustración \* ARABIC </w:instrText>
      </w:r>
      <w:r w:rsidRPr="00D90C99">
        <w:rPr>
          <w:rFonts w:ascii="Gadugi" w:hAnsi="Gadugi"/>
          <w:sz w:val="16"/>
          <w:szCs w:val="22"/>
        </w:rPr>
        <w:fldChar w:fldCharType="separate"/>
      </w:r>
      <w:r w:rsidR="002F6DBB">
        <w:rPr>
          <w:rFonts w:ascii="Gadugi" w:hAnsi="Gadugi"/>
          <w:noProof/>
          <w:sz w:val="16"/>
          <w:szCs w:val="22"/>
        </w:rPr>
        <w:t>1</w:t>
      </w:r>
      <w:r w:rsidRPr="00D90C99">
        <w:rPr>
          <w:rFonts w:ascii="Gadugi" w:hAnsi="Gadugi"/>
          <w:sz w:val="16"/>
          <w:szCs w:val="22"/>
        </w:rPr>
        <w:fldChar w:fldCharType="end"/>
      </w:r>
      <w:r w:rsidRPr="00D90C99">
        <w:rPr>
          <w:rFonts w:ascii="Gadugi" w:hAnsi="Gadugi"/>
          <w:sz w:val="16"/>
          <w:szCs w:val="22"/>
        </w:rPr>
        <w:t>: Estadísticas Globales de</w:t>
      </w:r>
      <w:r w:rsidRPr="00B764CC">
        <w:rPr>
          <w:rFonts w:ascii="Gadugi" w:hAnsi="Gadugi"/>
          <w:sz w:val="16"/>
          <w:szCs w:val="22"/>
        </w:rPr>
        <w:t xml:space="preserve"> </w:t>
      </w:r>
      <w:r w:rsidR="00A54F63">
        <w:rPr>
          <w:rFonts w:ascii="Gadugi" w:hAnsi="Gadugi"/>
          <w:lang w:eastAsia="es-CO"/>
        </w:rPr>
        <w:t xml:space="preserve">AutoGLP </w:t>
      </w:r>
      <w:r w:rsidRPr="00D90C99">
        <w:rPr>
          <w:rFonts w:ascii="Gadugi" w:hAnsi="Gadugi"/>
          <w:sz w:val="16"/>
          <w:szCs w:val="22"/>
        </w:rPr>
        <w:t>(WLPGA, 2019).</w:t>
      </w:r>
    </w:p>
    <w:p w14:paraId="741FB36E" w14:textId="6D7C537E" w:rsidR="00FE6BEC" w:rsidRPr="00B764CC" w:rsidRDefault="00335255" w:rsidP="00D90C99">
      <w:pPr>
        <w:rPr>
          <w:rFonts w:ascii="Gadugi" w:hAnsi="Gadugi"/>
          <w:b/>
        </w:rPr>
      </w:pPr>
      <w:r w:rsidRPr="00D90C99">
        <w:rPr>
          <w:rFonts w:ascii="Gadugi" w:hAnsi="Gadugi"/>
          <w:b/>
          <w:sz w:val="22"/>
          <w:szCs w:val="22"/>
        </w:rPr>
        <w:t>3.7.4</w:t>
      </w:r>
      <w:r w:rsidR="002F3100" w:rsidRPr="00D90C99">
        <w:rPr>
          <w:rFonts w:ascii="Gadugi" w:hAnsi="Gadugi"/>
          <w:b/>
          <w:sz w:val="22"/>
          <w:szCs w:val="22"/>
        </w:rPr>
        <w:t xml:space="preserve">   </w:t>
      </w:r>
      <w:r w:rsidR="00FE6BEC" w:rsidRPr="00D90C99">
        <w:rPr>
          <w:rFonts w:ascii="Gadugi" w:hAnsi="Gadugi"/>
          <w:b/>
          <w:sz w:val="22"/>
          <w:szCs w:val="22"/>
        </w:rPr>
        <w:t xml:space="preserve">El </w:t>
      </w:r>
      <w:r w:rsidR="00A54F63">
        <w:rPr>
          <w:rFonts w:ascii="Gadugi" w:hAnsi="Gadugi"/>
          <w:b/>
          <w:sz w:val="22"/>
          <w:szCs w:val="22"/>
        </w:rPr>
        <w:t>AutoGLP</w:t>
      </w:r>
      <w:r w:rsidR="00FE6BEC" w:rsidRPr="00D90C99">
        <w:rPr>
          <w:rFonts w:ascii="Gadugi" w:hAnsi="Gadugi"/>
          <w:b/>
          <w:sz w:val="22"/>
          <w:szCs w:val="22"/>
        </w:rPr>
        <w:t xml:space="preserve"> y </w:t>
      </w:r>
      <w:r w:rsidR="00A54F63" w:rsidRPr="00D90C99">
        <w:rPr>
          <w:rFonts w:ascii="Gadugi" w:hAnsi="Gadugi"/>
          <w:b/>
          <w:bCs/>
          <w:sz w:val="22"/>
          <w:szCs w:val="22"/>
          <w:lang w:eastAsia="es-CO"/>
        </w:rPr>
        <w:t>NautiGLP</w:t>
      </w:r>
      <w:r w:rsidR="00A54F63" w:rsidRPr="00D90C99" w:rsidDel="00A54F63">
        <w:rPr>
          <w:rFonts w:ascii="Gadugi" w:hAnsi="Gadugi"/>
          <w:b/>
          <w:sz w:val="22"/>
          <w:szCs w:val="22"/>
        </w:rPr>
        <w:t xml:space="preserve"> </w:t>
      </w:r>
      <w:r w:rsidR="00FE6BEC" w:rsidRPr="00D90C99">
        <w:rPr>
          <w:rFonts w:ascii="Gadugi" w:hAnsi="Gadugi"/>
          <w:b/>
          <w:sz w:val="22"/>
          <w:szCs w:val="22"/>
        </w:rPr>
        <w:t>en Colombia</w:t>
      </w:r>
    </w:p>
    <w:p w14:paraId="36BB52E0" w14:textId="4B673E0E" w:rsidR="00FE6BEC" w:rsidRPr="00D90C99" w:rsidRDefault="00FE6BEC" w:rsidP="00D90C99">
      <w:pPr>
        <w:rPr>
          <w:rFonts w:ascii="Gadugi" w:hAnsi="Gadugi"/>
          <w:b/>
        </w:rPr>
      </w:pPr>
    </w:p>
    <w:p w14:paraId="52C48164" w14:textId="559BFF4F" w:rsidR="00FE6BEC" w:rsidRPr="00D90C99" w:rsidRDefault="00FE6BEC" w:rsidP="00D90C99">
      <w:pPr>
        <w:jc w:val="both"/>
        <w:rPr>
          <w:rFonts w:ascii="Gadugi" w:hAnsi="Gadugi"/>
        </w:rPr>
      </w:pPr>
      <w:r w:rsidRPr="00D90C99">
        <w:rPr>
          <w:rFonts w:ascii="Gadugi" w:hAnsi="Gadugi"/>
          <w:sz w:val="22"/>
          <w:szCs w:val="22"/>
        </w:rPr>
        <w:t xml:space="preserve">Un total de 13 millones de vehículos conforman el parque automotor en Colombia: 7,1 millones son motocicletas y 5,9 millones automóviles, de acuerdo con el informe Situación Automotriz 2018, elaborado por BBVA Colombia. Estas cifras evidencian el potencial de mercado que tienen los </w:t>
      </w:r>
      <w:r w:rsidRPr="00D90C99">
        <w:rPr>
          <w:rFonts w:ascii="Gadugi" w:hAnsi="Gadugi"/>
          <w:sz w:val="22"/>
          <w:szCs w:val="22"/>
        </w:rPr>
        <w:lastRenderedPageBreak/>
        <w:t xml:space="preserve">combustibles que pueden servir de alternativa a la gasolina, como es el caso del </w:t>
      </w:r>
      <w:r w:rsidR="00A54F63">
        <w:rPr>
          <w:rFonts w:ascii="Gadugi" w:hAnsi="Gadugi"/>
          <w:lang w:eastAsia="es-CO"/>
        </w:rPr>
        <w:t>AutoGLP</w:t>
      </w:r>
      <w:r w:rsidRPr="00D90C99">
        <w:rPr>
          <w:rFonts w:ascii="Gadugi" w:hAnsi="Gadugi"/>
          <w:sz w:val="22"/>
          <w:szCs w:val="22"/>
        </w:rPr>
        <w:t>. Una vez se expida la normatividad técnica se habría despejado el camino para que los inversionistas puedan tomar las decisiones a que haya lugar y el gas vehicular sea una fuente disponible.</w:t>
      </w:r>
    </w:p>
    <w:p w14:paraId="7816DA75" w14:textId="08C1D226" w:rsidR="00FE6BEC" w:rsidRPr="00D90C99" w:rsidRDefault="00FE6BEC" w:rsidP="00D90C99">
      <w:pPr>
        <w:rPr>
          <w:rFonts w:ascii="Gadugi" w:hAnsi="Gadugi"/>
        </w:rPr>
      </w:pPr>
    </w:p>
    <w:p w14:paraId="679AE355" w14:textId="77777777" w:rsidR="00FE6BEC" w:rsidRPr="00D90C99" w:rsidRDefault="00FE6BEC" w:rsidP="00D90C99">
      <w:pPr>
        <w:jc w:val="both"/>
        <w:rPr>
          <w:rFonts w:ascii="Gadugi" w:hAnsi="Gadugi"/>
          <w:sz w:val="22"/>
          <w:szCs w:val="22"/>
        </w:rPr>
      </w:pPr>
      <w:r w:rsidRPr="00D90C99">
        <w:rPr>
          <w:rFonts w:ascii="Gadugi" w:hAnsi="Gadugi"/>
          <w:sz w:val="22"/>
          <w:szCs w:val="22"/>
        </w:rPr>
        <w:t xml:space="preserve">Es de vital importancia tener en cuenta los datos señalados por el Ministerio de Transporte al presentar su visión de movilidad sostenible: </w:t>
      </w:r>
    </w:p>
    <w:p w14:paraId="3C101CC7" w14:textId="77777777" w:rsidR="00FE6BEC" w:rsidRPr="00D90C99" w:rsidRDefault="00FE6BEC" w:rsidP="00D90C99">
      <w:pPr>
        <w:jc w:val="both"/>
        <w:rPr>
          <w:rFonts w:ascii="Gadugi" w:hAnsi="Gadugi"/>
          <w:sz w:val="22"/>
          <w:szCs w:val="22"/>
        </w:rPr>
      </w:pPr>
    </w:p>
    <w:p w14:paraId="56CBE877" w14:textId="77777777" w:rsidR="00FE6BEC" w:rsidRPr="00B764CC" w:rsidRDefault="00FE6BEC" w:rsidP="00D90C99">
      <w:pPr>
        <w:pStyle w:val="Prrafodelista"/>
        <w:numPr>
          <w:ilvl w:val="0"/>
          <w:numId w:val="44"/>
        </w:numPr>
        <w:spacing w:line="240" w:lineRule="auto"/>
        <w:jc w:val="both"/>
        <w:rPr>
          <w:rFonts w:ascii="Gadugi" w:hAnsi="Gadugi"/>
        </w:rPr>
      </w:pPr>
      <w:r w:rsidRPr="00D90C99">
        <w:rPr>
          <w:rFonts w:ascii="Gadugi" w:hAnsi="Gadugi"/>
        </w:rPr>
        <w:t>El sector transporte consume alrededor del 36% de la energía del país constituyéndose en el mayor consumo sectorial. (Según el Balance Energético Nacional BECO de 2014 – publicación UPME);</w:t>
      </w:r>
    </w:p>
    <w:p w14:paraId="3E7B77B9" w14:textId="77777777" w:rsidR="00FE6BEC" w:rsidRPr="00B764CC" w:rsidRDefault="00FE6BEC" w:rsidP="00D90C99">
      <w:pPr>
        <w:pStyle w:val="Prrafodelista"/>
        <w:numPr>
          <w:ilvl w:val="0"/>
          <w:numId w:val="44"/>
        </w:numPr>
        <w:spacing w:line="240" w:lineRule="auto"/>
        <w:jc w:val="both"/>
        <w:rPr>
          <w:rFonts w:ascii="Gadugi" w:hAnsi="Gadugi"/>
        </w:rPr>
      </w:pPr>
      <w:r w:rsidRPr="00D90C99">
        <w:rPr>
          <w:rFonts w:ascii="Gadugi" w:hAnsi="Gadugi"/>
        </w:rPr>
        <w:t>Tiene las mayores ineficiencias alrededor del 82% de la energía se pierde y solo el 18% restante se convierte en energía útil, la causa es el tipo de tecnologías empleadas (mayoritariamente motores de combustión interna basados en el uso de Diésel y Gasolina.</w:t>
      </w:r>
    </w:p>
    <w:p w14:paraId="263DA316" w14:textId="5C9E6153" w:rsidR="00FE6BEC" w:rsidRPr="00D90C99" w:rsidRDefault="00FE6BEC" w:rsidP="00D90C99">
      <w:pPr>
        <w:pStyle w:val="Prrafodelista"/>
        <w:numPr>
          <w:ilvl w:val="0"/>
          <w:numId w:val="44"/>
        </w:numPr>
        <w:spacing w:line="240" w:lineRule="auto"/>
        <w:jc w:val="both"/>
        <w:rPr>
          <w:rFonts w:ascii="Gadugi" w:hAnsi="Gadugi"/>
        </w:rPr>
      </w:pPr>
      <w:r w:rsidRPr="00D90C99">
        <w:rPr>
          <w:rFonts w:ascii="Gadugi" w:hAnsi="Gadugi"/>
        </w:rPr>
        <w:t xml:space="preserve">Es el responsable del 17% de las emisiones de CO2 a nivel nacional (IDEAM, 2012). </w:t>
      </w:r>
    </w:p>
    <w:p w14:paraId="25A6508B" w14:textId="7F28D1E6" w:rsidR="00FE6BEC" w:rsidRPr="00D90C99" w:rsidRDefault="00FE6BEC" w:rsidP="00D90C99">
      <w:pPr>
        <w:jc w:val="both"/>
        <w:rPr>
          <w:rFonts w:ascii="Gadugi" w:hAnsi="Gadugi"/>
          <w:sz w:val="22"/>
          <w:szCs w:val="22"/>
        </w:rPr>
      </w:pPr>
      <w:r w:rsidRPr="00D90C99">
        <w:rPr>
          <w:rFonts w:ascii="Gadugi" w:hAnsi="Gadugi"/>
          <w:sz w:val="22"/>
          <w:szCs w:val="22"/>
        </w:rPr>
        <w:t>Con el fin de mejorar estas estadísticas y cumplir las obligaciones adquiridas por la sus</w:t>
      </w:r>
      <w:r w:rsidRPr="00345B15">
        <w:rPr>
          <w:rFonts w:ascii="Gadugi" w:hAnsi="Gadugi"/>
          <w:sz w:val="22"/>
          <w:szCs w:val="22"/>
        </w:rPr>
        <w:t>cripción del Acuerdo de París, e</w:t>
      </w:r>
      <w:r w:rsidRPr="00D90C99">
        <w:rPr>
          <w:rFonts w:ascii="Gadugi" w:hAnsi="Gadugi"/>
          <w:sz w:val="22"/>
          <w:szCs w:val="22"/>
        </w:rPr>
        <w:t>l Ministerio de Transporte tiene como objetivo mejorar la NAMA con: (i) un programa de desintegración vehicular, (</w:t>
      </w:r>
      <w:proofErr w:type="spellStart"/>
      <w:r w:rsidRPr="00D90C99">
        <w:rPr>
          <w:rFonts w:ascii="Gadugi" w:hAnsi="Gadugi"/>
          <w:sz w:val="22"/>
          <w:szCs w:val="22"/>
        </w:rPr>
        <w:t>ii</w:t>
      </w:r>
      <w:proofErr w:type="spellEnd"/>
      <w:r w:rsidRPr="00D90C99">
        <w:rPr>
          <w:rFonts w:ascii="Gadugi" w:hAnsi="Gadugi"/>
          <w:sz w:val="22"/>
          <w:szCs w:val="22"/>
        </w:rPr>
        <w:t xml:space="preserve">) la migración a tecnologías vehiculares limpias de bajas emisiones de gases y material particulado, tales como: </w:t>
      </w:r>
    </w:p>
    <w:p w14:paraId="786CBE42" w14:textId="77777777" w:rsidR="00FE6BEC" w:rsidRPr="00D90C99" w:rsidRDefault="00FE6BEC" w:rsidP="00D90C99">
      <w:pPr>
        <w:jc w:val="both"/>
        <w:rPr>
          <w:rFonts w:ascii="Gadugi" w:hAnsi="Gadugi"/>
          <w:sz w:val="22"/>
          <w:szCs w:val="22"/>
        </w:rPr>
      </w:pPr>
      <w:r w:rsidRPr="00D90C99">
        <w:rPr>
          <w:rFonts w:ascii="Gadugi" w:hAnsi="Gadugi"/>
          <w:sz w:val="22"/>
          <w:szCs w:val="22"/>
        </w:rPr>
        <w:t xml:space="preserve"> </w:t>
      </w:r>
    </w:p>
    <w:p w14:paraId="5844D380" w14:textId="77777777" w:rsidR="00FE6BEC" w:rsidRPr="00B764CC" w:rsidRDefault="00FE6BEC" w:rsidP="00D90C99">
      <w:pPr>
        <w:pStyle w:val="Prrafodelista"/>
        <w:numPr>
          <w:ilvl w:val="0"/>
          <w:numId w:val="45"/>
        </w:numPr>
        <w:spacing w:line="240" w:lineRule="auto"/>
        <w:jc w:val="both"/>
        <w:rPr>
          <w:rFonts w:ascii="Gadugi" w:hAnsi="Gadugi"/>
        </w:rPr>
      </w:pPr>
      <w:r w:rsidRPr="00D90C99">
        <w:rPr>
          <w:rFonts w:ascii="Gadugi" w:hAnsi="Gadugi"/>
        </w:rPr>
        <w:t>Vehículos eléctricos</w:t>
      </w:r>
    </w:p>
    <w:p w14:paraId="1302C114" w14:textId="77777777" w:rsidR="00FE6BEC" w:rsidRPr="00B764CC" w:rsidRDefault="00FE6BEC" w:rsidP="00D90C99">
      <w:pPr>
        <w:pStyle w:val="Prrafodelista"/>
        <w:numPr>
          <w:ilvl w:val="0"/>
          <w:numId w:val="45"/>
        </w:numPr>
        <w:spacing w:line="240" w:lineRule="auto"/>
        <w:jc w:val="both"/>
        <w:rPr>
          <w:rFonts w:ascii="Gadugi" w:hAnsi="Gadugi"/>
        </w:rPr>
      </w:pPr>
      <w:r w:rsidRPr="00D90C99">
        <w:rPr>
          <w:rFonts w:ascii="Gadugi" w:hAnsi="Gadugi"/>
        </w:rPr>
        <w:t xml:space="preserve">Vehículos híbridos </w:t>
      </w:r>
    </w:p>
    <w:p w14:paraId="42690AA1" w14:textId="5B0DD441" w:rsidR="00FE6BEC" w:rsidRPr="00B764CC" w:rsidRDefault="00FE6BEC" w:rsidP="00D90C99">
      <w:pPr>
        <w:pStyle w:val="Prrafodelista"/>
        <w:numPr>
          <w:ilvl w:val="0"/>
          <w:numId w:val="45"/>
        </w:numPr>
        <w:spacing w:line="240" w:lineRule="auto"/>
        <w:jc w:val="both"/>
        <w:rPr>
          <w:rFonts w:ascii="Gadugi" w:hAnsi="Gadugi"/>
        </w:rPr>
      </w:pPr>
      <w:r w:rsidRPr="00D90C99">
        <w:rPr>
          <w:rFonts w:ascii="Gadugi" w:hAnsi="Gadugi"/>
        </w:rPr>
        <w:t>Combustibles (</w:t>
      </w:r>
      <w:r w:rsidR="00A54F63">
        <w:rPr>
          <w:rFonts w:ascii="Gadugi" w:hAnsi="Gadugi"/>
        </w:rPr>
        <w:t xml:space="preserve">GNCV </w:t>
      </w:r>
      <w:r w:rsidRPr="00D90C99">
        <w:rPr>
          <w:rFonts w:ascii="Gadugi" w:hAnsi="Gadugi"/>
        </w:rPr>
        <w:t>/</w:t>
      </w:r>
      <w:r w:rsidR="00A54F63">
        <w:rPr>
          <w:rFonts w:ascii="Gadugi" w:hAnsi="Gadugi"/>
        </w:rPr>
        <w:t xml:space="preserve"> AutoGLP </w:t>
      </w:r>
      <w:r w:rsidR="00BD79FB" w:rsidRPr="00D90C99">
        <w:rPr>
          <w:rFonts w:ascii="Gadugi" w:hAnsi="Gadugi"/>
        </w:rPr>
        <w:t>/</w:t>
      </w:r>
      <w:r w:rsidR="00A54F63">
        <w:rPr>
          <w:rFonts w:ascii="Gadugi" w:hAnsi="Gadugi"/>
        </w:rPr>
        <w:t xml:space="preserve"> NautiGLP</w:t>
      </w:r>
      <w:r w:rsidRPr="00D90C99">
        <w:rPr>
          <w:rFonts w:ascii="Gadugi" w:hAnsi="Gadugi"/>
        </w:rPr>
        <w:t>)</w:t>
      </w:r>
    </w:p>
    <w:p w14:paraId="1F18BF61" w14:textId="2522C840" w:rsidR="00FE6BEC" w:rsidRPr="00D90C99" w:rsidRDefault="00FE6BEC" w:rsidP="00D90C99">
      <w:pPr>
        <w:pStyle w:val="Prrafodelista"/>
        <w:numPr>
          <w:ilvl w:val="0"/>
          <w:numId w:val="45"/>
        </w:numPr>
        <w:spacing w:line="240" w:lineRule="auto"/>
        <w:jc w:val="both"/>
        <w:rPr>
          <w:rFonts w:ascii="Gadugi" w:hAnsi="Gadugi"/>
        </w:rPr>
      </w:pPr>
      <w:r w:rsidRPr="00D90C99">
        <w:rPr>
          <w:rFonts w:ascii="Gadugi" w:hAnsi="Gadugi"/>
        </w:rPr>
        <w:t xml:space="preserve">Hidrogeno </w:t>
      </w:r>
    </w:p>
    <w:p w14:paraId="0EA7BF05" w14:textId="27700689" w:rsidR="00FE6BEC" w:rsidRPr="00D90C99" w:rsidRDefault="00FE6BEC" w:rsidP="00D90C99">
      <w:pPr>
        <w:jc w:val="both"/>
        <w:rPr>
          <w:rFonts w:ascii="Gadugi" w:hAnsi="Gadugi"/>
        </w:rPr>
      </w:pPr>
      <w:r w:rsidRPr="00D90C99">
        <w:rPr>
          <w:rFonts w:ascii="Gadugi" w:hAnsi="Gadugi"/>
          <w:sz w:val="22"/>
          <w:szCs w:val="22"/>
        </w:rPr>
        <w:t xml:space="preserve">Para lograrlo el gobierno debe incentivar el ingreso y aplicación de nuevas tecnologías en el parque automotor público y liviano, con el fin de promover alternativas más limpias que diversifiquen la canasta energética del sector transporte mediante la inclusión, del uso del </w:t>
      </w:r>
      <w:r w:rsidR="001516C8" w:rsidRPr="00D90C99">
        <w:rPr>
          <w:rFonts w:ascii="Gadugi" w:hAnsi="Gadugi"/>
          <w:sz w:val="22"/>
          <w:szCs w:val="22"/>
        </w:rPr>
        <w:t>Gas Licuado De Petróleo Vehicular</w:t>
      </w:r>
      <w:r w:rsidR="00BD79FB" w:rsidRPr="00D90C99">
        <w:rPr>
          <w:rFonts w:ascii="Gadugi" w:hAnsi="Gadugi"/>
          <w:sz w:val="22"/>
          <w:szCs w:val="22"/>
        </w:rPr>
        <w:t xml:space="preserve"> - </w:t>
      </w:r>
      <w:r w:rsidR="002F07AA">
        <w:rPr>
          <w:rFonts w:ascii="Gadugi" w:hAnsi="Gadugi"/>
          <w:sz w:val="22"/>
          <w:szCs w:val="22"/>
        </w:rPr>
        <w:t>A</w:t>
      </w:r>
      <w:r w:rsidR="001516C8">
        <w:rPr>
          <w:rFonts w:ascii="Gadugi" w:hAnsi="Gadugi"/>
          <w:sz w:val="22"/>
          <w:szCs w:val="22"/>
        </w:rPr>
        <w:t>uto</w:t>
      </w:r>
      <w:r w:rsidR="00BD79FB" w:rsidRPr="00D90C99">
        <w:rPr>
          <w:rFonts w:ascii="Gadugi" w:hAnsi="Gadugi"/>
          <w:sz w:val="22"/>
          <w:szCs w:val="22"/>
        </w:rPr>
        <w:t>GLP</w:t>
      </w:r>
      <w:r w:rsidRPr="00D90C99">
        <w:rPr>
          <w:rFonts w:ascii="Gadugi" w:hAnsi="Gadugi"/>
          <w:sz w:val="22"/>
          <w:szCs w:val="22"/>
        </w:rPr>
        <w:t xml:space="preserve"> en todas las categorías vehiculares y del </w:t>
      </w:r>
      <w:r w:rsidR="001516C8" w:rsidRPr="00D90C99">
        <w:rPr>
          <w:rFonts w:ascii="Gadugi" w:hAnsi="Gadugi"/>
          <w:sz w:val="22"/>
          <w:szCs w:val="22"/>
        </w:rPr>
        <w:t xml:space="preserve">Gas Licuado De Petróleo Náutico </w:t>
      </w:r>
      <w:r w:rsidR="00BD79FB" w:rsidRPr="00D90C99">
        <w:rPr>
          <w:rFonts w:ascii="Gadugi" w:hAnsi="Gadugi"/>
          <w:sz w:val="22"/>
          <w:szCs w:val="22"/>
        </w:rPr>
        <w:t xml:space="preserve">- </w:t>
      </w:r>
      <w:r w:rsidR="002F07AA">
        <w:rPr>
          <w:rFonts w:ascii="Gadugi" w:hAnsi="Gadugi"/>
          <w:sz w:val="22"/>
          <w:szCs w:val="22"/>
        </w:rPr>
        <w:t>N</w:t>
      </w:r>
      <w:r w:rsidR="001516C8">
        <w:rPr>
          <w:rFonts w:ascii="Gadugi" w:hAnsi="Gadugi"/>
          <w:sz w:val="22"/>
          <w:szCs w:val="22"/>
        </w:rPr>
        <w:t>autiGLP</w:t>
      </w:r>
      <w:r w:rsidRPr="00D90C99">
        <w:rPr>
          <w:rFonts w:ascii="Gadugi" w:hAnsi="Gadugi"/>
          <w:sz w:val="22"/>
          <w:szCs w:val="22"/>
        </w:rPr>
        <w:t xml:space="preserve"> en el transporte fluvial y marítimo.</w:t>
      </w:r>
    </w:p>
    <w:p w14:paraId="4B6C8DD9" w14:textId="77777777" w:rsidR="00FE6BEC" w:rsidRPr="00D90C99" w:rsidRDefault="00FE6BEC" w:rsidP="00D90C99">
      <w:pPr>
        <w:rPr>
          <w:rFonts w:ascii="Gadugi" w:hAnsi="Gadugi"/>
        </w:rPr>
      </w:pPr>
    </w:p>
    <w:p w14:paraId="422E1FC1" w14:textId="0A4372F8" w:rsidR="00FE6BEC" w:rsidRPr="00D90C99" w:rsidRDefault="00FE6BEC">
      <w:pPr>
        <w:tabs>
          <w:tab w:val="left" w:pos="2853"/>
        </w:tabs>
        <w:jc w:val="both"/>
        <w:rPr>
          <w:rFonts w:ascii="Gadugi" w:hAnsi="Gadugi"/>
          <w:sz w:val="22"/>
          <w:szCs w:val="22"/>
          <w:lang w:eastAsia="es-CO"/>
        </w:rPr>
      </w:pPr>
      <w:r w:rsidRPr="00D90C99">
        <w:rPr>
          <w:rFonts w:ascii="Gadugi" w:hAnsi="Gadugi"/>
          <w:sz w:val="22"/>
          <w:szCs w:val="22"/>
          <w:lang w:eastAsia="es-CO"/>
        </w:rPr>
        <w:t xml:space="preserve">Ahora bien, el uso del </w:t>
      </w:r>
      <w:r w:rsidR="002F07AA">
        <w:rPr>
          <w:rFonts w:ascii="Gadugi" w:hAnsi="Gadugi"/>
          <w:sz w:val="22"/>
          <w:szCs w:val="22"/>
        </w:rPr>
        <w:t>A</w:t>
      </w:r>
      <w:r w:rsidR="001516C8">
        <w:rPr>
          <w:rFonts w:ascii="Gadugi" w:hAnsi="Gadugi"/>
          <w:sz w:val="22"/>
          <w:szCs w:val="22"/>
        </w:rPr>
        <w:t>uto</w:t>
      </w:r>
      <w:r w:rsidR="001516C8" w:rsidRPr="00D375BB">
        <w:rPr>
          <w:rFonts w:ascii="Gadugi" w:hAnsi="Gadugi"/>
          <w:sz w:val="22"/>
          <w:szCs w:val="22"/>
        </w:rPr>
        <w:t>GLP</w:t>
      </w:r>
      <w:r w:rsidR="001516C8">
        <w:rPr>
          <w:rFonts w:ascii="Gadugi" w:hAnsi="Gadugi"/>
          <w:sz w:val="22"/>
          <w:szCs w:val="22"/>
        </w:rPr>
        <w:t xml:space="preserve"> </w:t>
      </w:r>
      <w:r w:rsidRPr="00D90C99">
        <w:rPr>
          <w:rFonts w:ascii="Gadugi" w:hAnsi="Gadugi"/>
          <w:sz w:val="22"/>
          <w:szCs w:val="22"/>
          <w:lang w:eastAsia="es-CO"/>
        </w:rPr>
        <w:t>implica baja inversión para adaptar los vehículos que han sido originalmente diseñados para usar otros combustibles; el ahorro cuando se compara con otro tipo de conversión es importante. No obstante, es necesario lograr un esquema de precios donde todos los combustibles líquidos se ofrezcan en igualdad de condiciones en el mercado, sin subsidios que distorsionen la competitividad.</w:t>
      </w:r>
    </w:p>
    <w:p w14:paraId="7E84FAB6" w14:textId="77777777" w:rsidR="00FE6BEC" w:rsidRPr="00D90C99" w:rsidRDefault="00FE6BEC">
      <w:pPr>
        <w:tabs>
          <w:tab w:val="left" w:pos="2853"/>
        </w:tabs>
        <w:jc w:val="both"/>
        <w:rPr>
          <w:rFonts w:ascii="Gadugi" w:hAnsi="Gadugi"/>
          <w:sz w:val="22"/>
          <w:szCs w:val="22"/>
          <w:lang w:eastAsia="es-CO"/>
        </w:rPr>
      </w:pPr>
    </w:p>
    <w:p w14:paraId="5C9C6040" w14:textId="2AB66AD7" w:rsidR="002C5054" w:rsidRPr="00D90C99" w:rsidRDefault="00FE6BEC" w:rsidP="00D90C99">
      <w:pPr>
        <w:tabs>
          <w:tab w:val="left" w:pos="2853"/>
        </w:tabs>
        <w:jc w:val="both"/>
        <w:rPr>
          <w:rFonts w:ascii="Gadugi" w:hAnsi="Gadugi"/>
          <w:lang w:eastAsia="es-CO"/>
        </w:rPr>
      </w:pPr>
      <w:r w:rsidRPr="00D90C99">
        <w:rPr>
          <w:rFonts w:ascii="Gadugi" w:hAnsi="Gadugi"/>
          <w:sz w:val="22"/>
          <w:szCs w:val="22"/>
          <w:lang w:eastAsia="es-CO"/>
        </w:rPr>
        <w:t xml:space="preserve">La implementación de centros autorizados de conversión para el </w:t>
      </w:r>
      <w:r w:rsidR="002F07AA">
        <w:rPr>
          <w:rFonts w:ascii="Gadugi" w:hAnsi="Gadugi"/>
          <w:sz w:val="22"/>
          <w:szCs w:val="22"/>
          <w:lang w:eastAsia="es-CO"/>
        </w:rPr>
        <w:t>sistema A</w:t>
      </w:r>
      <w:r w:rsidR="001516C8">
        <w:rPr>
          <w:rFonts w:ascii="Gadugi" w:hAnsi="Gadugi"/>
          <w:sz w:val="22"/>
          <w:szCs w:val="22"/>
        </w:rPr>
        <w:t>uto</w:t>
      </w:r>
      <w:r w:rsidR="001516C8" w:rsidRPr="00D375BB">
        <w:rPr>
          <w:rFonts w:ascii="Gadugi" w:hAnsi="Gadugi"/>
          <w:sz w:val="22"/>
          <w:szCs w:val="22"/>
        </w:rPr>
        <w:t>GLP</w:t>
      </w:r>
      <w:r w:rsidRPr="00D90C99">
        <w:rPr>
          <w:rFonts w:ascii="Gadugi" w:hAnsi="Gadugi"/>
          <w:sz w:val="22"/>
          <w:szCs w:val="22"/>
          <w:lang w:eastAsia="es-CO"/>
        </w:rPr>
        <w:t>, solo requieren leves ajustes a los talleres</w:t>
      </w:r>
      <w:r w:rsidR="00BD79FB" w:rsidRPr="00D90C99">
        <w:rPr>
          <w:rFonts w:ascii="Gadugi" w:hAnsi="Gadugi"/>
          <w:sz w:val="22"/>
          <w:szCs w:val="22"/>
          <w:lang w:eastAsia="es-CO"/>
        </w:rPr>
        <w:t xml:space="preserve"> de conversión actuales para Gas Natural Comprimido Vehicular - </w:t>
      </w:r>
      <w:r w:rsidR="002F07AA">
        <w:rPr>
          <w:rFonts w:ascii="Gadugi" w:hAnsi="Gadugi"/>
          <w:sz w:val="22"/>
          <w:szCs w:val="22"/>
          <w:lang w:eastAsia="es-CO"/>
        </w:rPr>
        <w:t>GNCV</w:t>
      </w:r>
      <w:r w:rsidRPr="00D90C99">
        <w:rPr>
          <w:rFonts w:ascii="Gadugi" w:hAnsi="Gadugi"/>
          <w:sz w:val="22"/>
          <w:szCs w:val="22"/>
          <w:lang w:eastAsia="es-CO"/>
        </w:rPr>
        <w:t xml:space="preserve">, lo que </w:t>
      </w:r>
      <w:r w:rsidRPr="00D90C99">
        <w:rPr>
          <w:rFonts w:ascii="Gadugi" w:hAnsi="Gadugi"/>
          <w:sz w:val="22"/>
          <w:szCs w:val="22"/>
          <w:lang w:eastAsia="es-CO"/>
        </w:rPr>
        <w:lastRenderedPageBreak/>
        <w:t>permitirá una optimización de los talleres de conversión existentes para la renovación del negocio, tal y como también sucederá con las estaciones de servicio que brindarán el GLP</w:t>
      </w:r>
      <w:r w:rsidR="007337DF">
        <w:rPr>
          <w:rFonts w:ascii="Gadugi" w:hAnsi="Gadugi"/>
          <w:sz w:val="22"/>
          <w:szCs w:val="22"/>
          <w:lang w:eastAsia="es-CO"/>
        </w:rPr>
        <w:t>,</w:t>
      </w:r>
      <w:r w:rsidRPr="00D90C99">
        <w:rPr>
          <w:rFonts w:ascii="Gadugi" w:hAnsi="Gadugi"/>
          <w:sz w:val="22"/>
          <w:szCs w:val="22"/>
          <w:lang w:eastAsia="es-CO"/>
        </w:rPr>
        <w:t xml:space="preserve"> </w:t>
      </w:r>
      <w:r w:rsidR="002F07AA">
        <w:rPr>
          <w:rFonts w:ascii="Gadugi" w:hAnsi="Gadugi"/>
          <w:sz w:val="22"/>
          <w:szCs w:val="22"/>
        </w:rPr>
        <w:t>A</w:t>
      </w:r>
      <w:r w:rsidR="001516C8">
        <w:rPr>
          <w:rFonts w:ascii="Gadugi" w:hAnsi="Gadugi"/>
          <w:sz w:val="22"/>
          <w:szCs w:val="22"/>
        </w:rPr>
        <w:t>uto</w:t>
      </w:r>
      <w:r w:rsidR="001516C8" w:rsidRPr="00D375BB">
        <w:rPr>
          <w:rFonts w:ascii="Gadugi" w:hAnsi="Gadugi"/>
          <w:sz w:val="22"/>
          <w:szCs w:val="22"/>
        </w:rPr>
        <w:t>GLP</w:t>
      </w:r>
      <w:r w:rsidR="001516C8">
        <w:rPr>
          <w:rFonts w:ascii="Gadugi" w:hAnsi="Gadugi"/>
          <w:sz w:val="22"/>
          <w:szCs w:val="22"/>
        </w:rPr>
        <w:t xml:space="preserve"> </w:t>
      </w:r>
      <w:r w:rsidR="007337DF">
        <w:rPr>
          <w:rFonts w:ascii="Gadugi" w:hAnsi="Gadugi"/>
          <w:sz w:val="22"/>
          <w:szCs w:val="22"/>
        </w:rPr>
        <w:t xml:space="preserve">y </w:t>
      </w:r>
      <w:proofErr w:type="gramStart"/>
      <w:r w:rsidR="002F07AA">
        <w:rPr>
          <w:rFonts w:ascii="Gadugi" w:hAnsi="Gadugi"/>
          <w:sz w:val="22"/>
          <w:szCs w:val="22"/>
          <w:lang w:eastAsia="es-CO"/>
        </w:rPr>
        <w:t>N</w:t>
      </w:r>
      <w:r w:rsidR="001516C8">
        <w:rPr>
          <w:rFonts w:ascii="Gadugi" w:hAnsi="Gadugi"/>
          <w:sz w:val="22"/>
          <w:szCs w:val="22"/>
        </w:rPr>
        <w:t>autiGLP</w:t>
      </w:r>
      <w:r w:rsidR="001516C8" w:rsidRPr="00D375BB">
        <w:rPr>
          <w:rFonts w:ascii="Gadugi" w:hAnsi="Gadugi"/>
          <w:sz w:val="22"/>
          <w:szCs w:val="22"/>
        </w:rPr>
        <w:t xml:space="preserve"> </w:t>
      </w:r>
      <w:r w:rsidRPr="00D90C99">
        <w:rPr>
          <w:rFonts w:ascii="Gadugi" w:hAnsi="Gadugi"/>
          <w:sz w:val="22"/>
          <w:szCs w:val="22"/>
          <w:lang w:eastAsia="es-CO"/>
        </w:rPr>
        <w:t xml:space="preserve"> en</w:t>
      </w:r>
      <w:proofErr w:type="gramEnd"/>
      <w:r w:rsidRPr="00D90C99">
        <w:rPr>
          <w:rFonts w:ascii="Gadugi" w:hAnsi="Gadugi"/>
          <w:sz w:val="22"/>
          <w:szCs w:val="22"/>
          <w:lang w:eastAsia="es-CO"/>
        </w:rPr>
        <w:t xml:space="preserve"> todo el país.  </w:t>
      </w:r>
      <w:r w:rsidR="001516C8">
        <w:rPr>
          <w:rFonts w:ascii="Gadugi" w:hAnsi="Gadugi"/>
          <w:sz w:val="22"/>
          <w:szCs w:val="22"/>
          <w:lang w:eastAsia="es-CO"/>
        </w:rPr>
        <w:t xml:space="preserve"> </w:t>
      </w:r>
    </w:p>
    <w:p w14:paraId="38197B68" w14:textId="77777777" w:rsidR="00E53F44" w:rsidRPr="00D90C99" w:rsidRDefault="00E53F44" w:rsidP="00D90C99">
      <w:pPr>
        <w:tabs>
          <w:tab w:val="left" w:pos="2853"/>
        </w:tabs>
        <w:jc w:val="both"/>
        <w:rPr>
          <w:rFonts w:ascii="Gadugi" w:hAnsi="Gadugi"/>
          <w:lang w:eastAsia="es-CO"/>
        </w:rPr>
      </w:pPr>
    </w:p>
    <w:p w14:paraId="3FCE4199" w14:textId="332D8CC1" w:rsidR="00E53F44" w:rsidRPr="00B764CC" w:rsidRDefault="00D335BF" w:rsidP="00D90C99">
      <w:pPr>
        <w:tabs>
          <w:tab w:val="left" w:pos="2853"/>
        </w:tabs>
        <w:jc w:val="both"/>
        <w:rPr>
          <w:rFonts w:ascii="Gadugi" w:hAnsi="Gadugi"/>
          <w:lang w:eastAsia="es-CO"/>
        </w:rPr>
      </w:pPr>
      <w:r w:rsidRPr="00D90C99">
        <w:rPr>
          <w:rFonts w:ascii="Gadugi" w:hAnsi="Gadugi"/>
          <w:sz w:val="22"/>
          <w:szCs w:val="22"/>
          <w:lang w:eastAsia="es-CO"/>
        </w:rPr>
        <w:t>Así las cosas,</w:t>
      </w:r>
      <w:r w:rsidR="00E53F44" w:rsidRPr="00D90C99">
        <w:rPr>
          <w:rFonts w:ascii="Gadugi" w:hAnsi="Gadugi"/>
          <w:sz w:val="22"/>
          <w:szCs w:val="22"/>
          <w:lang w:eastAsia="es-CO"/>
        </w:rPr>
        <w:t xml:space="preserve"> el Proyecto de </w:t>
      </w:r>
      <w:r w:rsidR="00B928DB">
        <w:rPr>
          <w:rFonts w:ascii="Gadugi" w:hAnsi="Gadugi"/>
          <w:sz w:val="22"/>
          <w:szCs w:val="22"/>
          <w:lang w:eastAsia="es-CO"/>
        </w:rPr>
        <w:t>Ley</w:t>
      </w:r>
      <w:r w:rsidR="00E53F44" w:rsidRPr="00D90C99">
        <w:rPr>
          <w:rFonts w:ascii="Gadugi" w:hAnsi="Gadugi"/>
          <w:sz w:val="22"/>
          <w:szCs w:val="22"/>
          <w:lang w:eastAsia="es-CO"/>
        </w:rPr>
        <w:t xml:space="preserve"> plantea las siguientes estrategias: </w:t>
      </w:r>
    </w:p>
    <w:p w14:paraId="2471D676" w14:textId="77777777" w:rsidR="00E53F44" w:rsidRPr="00D90C99" w:rsidRDefault="00E53F44" w:rsidP="00D90C99">
      <w:pPr>
        <w:tabs>
          <w:tab w:val="left" w:pos="2853"/>
        </w:tabs>
        <w:jc w:val="both"/>
        <w:rPr>
          <w:rFonts w:ascii="Gadugi" w:hAnsi="Gadugi"/>
          <w:lang w:eastAsia="es-CO"/>
        </w:rPr>
      </w:pPr>
    </w:p>
    <w:p w14:paraId="150C4411" w14:textId="68C8F2D3" w:rsidR="00E53F44" w:rsidRPr="00345B15" w:rsidRDefault="00E53F44" w:rsidP="00D90C99">
      <w:pPr>
        <w:pStyle w:val="Prrafodelista"/>
        <w:numPr>
          <w:ilvl w:val="0"/>
          <w:numId w:val="41"/>
        </w:numPr>
        <w:tabs>
          <w:tab w:val="left" w:pos="2853"/>
        </w:tabs>
        <w:spacing w:line="240" w:lineRule="auto"/>
        <w:jc w:val="both"/>
        <w:rPr>
          <w:rFonts w:ascii="Gadugi" w:hAnsi="Gadugi"/>
          <w:lang w:eastAsia="es-CO"/>
        </w:rPr>
      </w:pPr>
      <w:r w:rsidRPr="00D90C99">
        <w:rPr>
          <w:rFonts w:ascii="Gadugi" w:hAnsi="Gadugi"/>
          <w:lang w:eastAsia="es-CO"/>
        </w:rPr>
        <w:t>Estímulos a la conversión de vehículos a gas combustible en materia de tecnológica y de</w:t>
      </w:r>
      <w:r w:rsidRPr="00345B15">
        <w:rPr>
          <w:rFonts w:ascii="Gadugi" w:hAnsi="Gadugi"/>
          <w:lang w:eastAsia="es-CO"/>
        </w:rPr>
        <w:t xml:space="preserve"> acceso a servicios</w:t>
      </w:r>
      <w:r w:rsidR="00D335BF" w:rsidRPr="00345B15">
        <w:rPr>
          <w:rFonts w:ascii="Gadugi" w:hAnsi="Gadugi"/>
          <w:lang w:eastAsia="es-CO"/>
        </w:rPr>
        <w:t>;</w:t>
      </w:r>
    </w:p>
    <w:p w14:paraId="0850C414" w14:textId="00187E5F" w:rsidR="00E53F44" w:rsidRPr="00345B15" w:rsidRDefault="00E53F44" w:rsidP="00D90C99">
      <w:pPr>
        <w:pStyle w:val="Prrafodelista"/>
        <w:numPr>
          <w:ilvl w:val="0"/>
          <w:numId w:val="41"/>
        </w:numPr>
        <w:tabs>
          <w:tab w:val="left" w:pos="2853"/>
        </w:tabs>
        <w:spacing w:line="240" w:lineRule="auto"/>
        <w:jc w:val="both"/>
        <w:rPr>
          <w:rFonts w:ascii="Gadugi" w:hAnsi="Gadugi"/>
          <w:lang w:eastAsia="es-CO"/>
        </w:rPr>
      </w:pPr>
      <w:r w:rsidRPr="00345B15">
        <w:rPr>
          <w:rFonts w:ascii="Gadugi" w:hAnsi="Gadugi"/>
          <w:lang w:eastAsia="es-CO"/>
        </w:rPr>
        <w:t>E</w:t>
      </w:r>
      <w:r w:rsidRPr="00D90C99">
        <w:rPr>
          <w:rFonts w:ascii="Gadugi" w:hAnsi="Gadugi"/>
          <w:lang w:eastAsia="es-CO"/>
        </w:rPr>
        <w:t>xención a la restricción de ci</w:t>
      </w:r>
      <w:r w:rsidRPr="00345B15">
        <w:rPr>
          <w:rFonts w:ascii="Gadugi" w:hAnsi="Gadugi"/>
          <w:lang w:eastAsia="es-CO"/>
        </w:rPr>
        <w:t>rculación vehicular</w:t>
      </w:r>
      <w:r w:rsidR="00D335BF" w:rsidRPr="00345B15">
        <w:rPr>
          <w:rFonts w:ascii="Gadugi" w:hAnsi="Gadugi"/>
          <w:lang w:eastAsia="es-CO"/>
        </w:rPr>
        <w:t>;</w:t>
      </w:r>
    </w:p>
    <w:p w14:paraId="7FE7B038" w14:textId="46B4B457" w:rsidR="00E53F44" w:rsidRPr="00345B15" w:rsidRDefault="00E53F44" w:rsidP="00D90C99">
      <w:pPr>
        <w:pStyle w:val="Prrafodelista"/>
        <w:numPr>
          <w:ilvl w:val="0"/>
          <w:numId w:val="41"/>
        </w:numPr>
        <w:tabs>
          <w:tab w:val="left" w:pos="2853"/>
        </w:tabs>
        <w:spacing w:line="240" w:lineRule="auto"/>
        <w:jc w:val="both"/>
        <w:rPr>
          <w:rFonts w:ascii="Gadugi" w:hAnsi="Gadugi"/>
          <w:lang w:eastAsia="es-CO"/>
        </w:rPr>
      </w:pPr>
      <w:r w:rsidRPr="00345B15">
        <w:rPr>
          <w:rFonts w:ascii="Gadugi" w:hAnsi="Gadugi"/>
          <w:lang w:eastAsia="es-CO"/>
        </w:rPr>
        <w:t>Programa</w:t>
      </w:r>
      <w:r w:rsidRPr="00D90C99">
        <w:rPr>
          <w:rFonts w:ascii="Gadugi" w:hAnsi="Gadugi"/>
          <w:lang w:eastAsia="es-CO"/>
        </w:rPr>
        <w:t xml:space="preserve"> de identificación al sistema de transporte</w:t>
      </w:r>
      <w:r w:rsidRPr="00345B15">
        <w:rPr>
          <w:rFonts w:ascii="Gadugi" w:hAnsi="Gadugi"/>
          <w:lang w:eastAsia="es-CO"/>
        </w:rPr>
        <w:t xml:space="preserve"> convertido y/o dedicado</w:t>
      </w:r>
      <w:r w:rsidR="00D335BF" w:rsidRPr="00345B15">
        <w:rPr>
          <w:rFonts w:ascii="Gadugi" w:hAnsi="Gadugi"/>
          <w:lang w:eastAsia="es-CO"/>
        </w:rPr>
        <w:t>;</w:t>
      </w:r>
    </w:p>
    <w:p w14:paraId="0141D1EA" w14:textId="1D773F6E" w:rsidR="00E53F44" w:rsidRPr="00345B15" w:rsidRDefault="00E53F44" w:rsidP="00D90C99">
      <w:pPr>
        <w:pStyle w:val="Prrafodelista"/>
        <w:numPr>
          <w:ilvl w:val="0"/>
          <w:numId w:val="41"/>
        </w:numPr>
        <w:tabs>
          <w:tab w:val="left" w:pos="2853"/>
        </w:tabs>
        <w:spacing w:line="240" w:lineRule="auto"/>
        <w:jc w:val="both"/>
        <w:rPr>
          <w:rFonts w:ascii="Gadugi" w:hAnsi="Gadugi"/>
          <w:lang w:eastAsia="es-CO"/>
        </w:rPr>
      </w:pPr>
      <w:r w:rsidRPr="00345B15">
        <w:rPr>
          <w:rFonts w:ascii="Gadugi" w:hAnsi="Gadugi"/>
          <w:lang w:eastAsia="es-CO"/>
        </w:rPr>
        <w:t>Implementación del</w:t>
      </w:r>
      <w:r w:rsidRPr="00D90C99">
        <w:rPr>
          <w:rFonts w:ascii="Gadugi" w:hAnsi="Gadugi"/>
          <w:lang w:eastAsia="es-CO"/>
        </w:rPr>
        <w:t xml:space="preserve"> plan de fortalecimiento del Sistema de Información de Combustibles - SICOM, que permitirá hacer un seguimiento efectivo a los agentes de abastecimiento y al cumplimiento normativo de los vehículos convertidos, los talleres y las estaciones de servic</w:t>
      </w:r>
      <w:r w:rsidRPr="00345B15">
        <w:rPr>
          <w:rFonts w:ascii="Gadugi" w:hAnsi="Gadugi"/>
          <w:lang w:eastAsia="es-CO"/>
        </w:rPr>
        <w:t>io</w:t>
      </w:r>
      <w:r w:rsidR="00D335BF" w:rsidRPr="00345B15">
        <w:rPr>
          <w:rFonts w:ascii="Gadugi" w:hAnsi="Gadugi"/>
          <w:lang w:eastAsia="es-CO"/>
        </w:rPr>
        <w:t>;</w:t>
      </w:r>
    </w:p>
    <w:p w14:paraId="50B9B1F4" w14:textId="02C92D91" w:rsidR="00E53F44" w:rsidRPr="00345B15" w:rsidRDefault="00E53F44" w:rsidP="00D90C99">
      <w:pPr>
        <w:pStyle w:val="Prrafodelista"/>
        <w:numPr>
          <w:ilvl w:val="0"/>
          <w:numId w:val="41"/>
        </w:numPr>
        <w:tabs>
          <w:tab w:val="left" w:pos="2853"/>
        </w:tabs>
        <w:spacing w:line="240" w:lineRule="auto"/>
        <w:jc w:val="both"/>
        <w:rPr>
          <w:rFonts w:ascii="Gadugi" w:hAnsi="Gadugi"/>
          <w:lang w:eastAsia="es-CO"/>
        </w:rPr>
      </w:pPr>
      <w:r w:rsidRPr="00345B15">
        <w:rPr>
          <w:rFonts w:ascii="Gadugi" w:hAnsi="Gadugi"/>
          <w:lang w:eastAsia="es-CO"/>
        </w:rPr>
        <w:t>I</w:t>
      </w:r>
      <w:r w:rsidRPr="00D90C99">
        <w:rPr>
          <w:rFonts w:ascii="Gadugi" w:hAnsi="Gadugi"/>
          <w:lang w:eastAsia="es-CO"/>
        </w:rPr>
        <w:t>mplementación de vehículos con motores dedicado</w:t>
      </w:r>
      <w:r w:rsidRPr="00345B15">
        <w:rPr>
          <w:rFonts w:ascii="Gadugi" w:hAnsi="Gadugi"/>
          <w:lang w:eastAsia="es-CO"/>
        </w:rPr>
        <w:t>s a gas combustible en l</w:t>
      </w:r>
      <w:r w:rsidRPr="00D90C99">
        <w:rPr>
          <w:rFonts w:ascii="Gadugi" w:hAnsi="Gadugi"/>
          <w:lang w:eastAsia="es-CO"/>
        </w:rPr>
        <w:t>os Sistemas de Transporte Estratégic</w:t>
      </w:r>
      <w:r w:rsidRPr="00345B15">
        <w:rPr>
          <w:rFonts w:ascii="Gadugi" w:hAnsi="Gadugi"/>
          <w:lang w:eastAsia="es-CO"/>
        </w:rPr>
        <w:t xml:space="preserve">o, Integrado o Masivo, </w:t>
      </w:r>
      <w:r w:rsidRPr="00D90C99">
        <w:rPr>
          <w:rFonts w:ascii="Gadugi" w:hAnsi="Gadugi"/>
          <w:lang w:eastAsia="es-CO"/>
        </w:rPr>
        <w:t>municipios de categoría 1 y prestadores de servicio p</w:t>
      </w:r>
      <w:r w:rsidRPr="00345B15">
        <w:rPr>
          <w:rFonts w:ascii="Gadugi" w:hAnsi="Gadugi"/>
          <w:lang w:eastAsia="es-CO"/>
        </w:rPr>
        <w:t>úblico de transporte,</w:t>
      </w:r>
      <w:r w:rsidRPr="00D90C99">
        <w:rPr>
          <w:rFonts w:ascii="Gadugi" w:hAnsi="Gadugi"/>
          <w:lang w:eastAsia="es-CO"/>
        </w:rPr>
        <w:t xml:space="preserve"> automotores de transpo</w:t>
      </w:r>
      <w:r w:rsidRPr="00345B15">
        <w:rPr>
          <w:rFonts w:ascii="Gadugi" w:hAnsi="Gadugi"/>
          <w:lang w:eastAsia="es-CO"/>
        </w:rPr>
        <w:t>rte terrestre de carga y transporte escolar</w:t>
      </w:r>
      <w:r w:rsidR="00D335BF" w:rsidRPr="00345B15">
        <w:rPr>
          <w:rFonts w:ascii="Gadugi" w:hAnsi="Gadugi"/>
          <w:lang w:eastAsia="es-CO"/>
        </w:rPr>
        <w:t>;</w:t>
      </w:r>
    </w:p>
    <w:p w14:paraId="04969343" w14:textId="757D8900" w:rsidR="006900D1" w:rsidRPr="00B764CC" w:rsidRDefault="00E53F44" w:rsidP="00D90C99">
      <w:pPr>
        <w:pStyle w:val="Prrafodelista"/>
        <w:numPr>
          <w:ilvl w:val="0"/>
          <w:numId w:val="41"/>
        </w:numPr>
        <w:tabs>
          <w:tab w:val="left" w:pos="2853"/>
        </w:tabs>
        <w:spacing w:line="240" w:lineRule="auto"/>
        <w:jc w:val="both"/>
        <w:rPr>
          <w:rFonts w:ascii="Gadugi" w:hAnsi="Gadugi"/>
        </w:rPr>
      </w:pPr>
      <w:r w:rsidRPr="00D90C99">
        <w:rPr>
          <w:rFonts w:ascii="Gadugi" w:hAnsi="Gadugi"/>
          <w:lang w:eastAsia="es-CO"/>
        </w:rPr>
        <w:t>Tope en impuestos sobre el valor comercial de vehículos dedicados a gas combustible</w:t>
      </w:r>
      <w:r w:rsidR="00D335BF" w:rsidRPr="00D90C99">
        <w:rPr>
          <w:rFonts w:ascii="Gadugi" w:hAnsi="Gadugi"/>
          <w:lang w:eastAsia="es-CO"/>
        </w:rPr>
        <w:t xml:space="preserve">; </w:t>
      </w:r>
    </w:p>
    <w:p w14:paraId="733964F0" w14:textId="6BFDAA60" w:rsidR="006900D1" w:rsidRPr="00B764CC" w:rsidRDefault="00E53F44" w:rsidP="00D90C99">
      <w:pPr>
        <w:pStyle w:val="Prrafodelista"/>
        <w:numPr>
          <w:ilvl w:val="0"/>
          <w:numId w:val="41"/>
        </w:numPr>
        <w:tabs>
          <w:tab w:val="left" w:pos="2853"/>
        </w:tabs>
        <w:spacing w:line="240" w:lineRule="auto"/>
        <w:jc w:val="both"/>
        <w:rPr>
          <w:rFonts w:ascii="Gadugi" w:hAnsi="Gadugi"/>
          <w:lang w:eastAsia="es-CO"/>
        </w:rPr>
      </w:pPr>
      <w:r w:rsidRPr="00D90C99">
        <w:rPr>
          <w:rFonts w:ascii="Gadugi" w:hAnsi="Gadugi"/>
          <w:lang w:eastAsia="es-CO"/>
        </w:rPr>
        <w:t>Exención de certificado de emisiones contaminantes y descuento sobre la revisión técnico-mecánic</w:t>
      </w:r>
      <w:r w:rsidR="00D335BF" w:rsidRPr="00D90C99">
        <w:rPr>
          <w:rFonts w:ascii="Gadugi" w:hAnsi="Gadugi"/>
          <w:lang w:eastAsia="es-CO"/>
        </w:rPr>
        <w:t xml:space="preserve">a; </w:t>
      </w:r>
    </w:p>
    <w:p w14:paraId="30BC6E66" w14:textId="7D7E1BEF" w:rsidR="00D335BF" w:rsidRPr="00D90C99" w:rsidRDefault="00E53F44" w:rsidP="00D90C99">
      <w:pPr>
        <w:pStyle w:val="Prrafodelista"/>
        <w:numPr>
          <w:ilvl w:val="0"/>
          <w:numId w:val="41"/>
        </w:numPr>
        <w:tabs>
          <w:tab w:val="left" w:pos="2853"/>
        </w:tabs>
        <w:spacing w:line="240" w:lineRule="auto"/>
        <w:jc w:val="both"/>
      </w:pPr>
      <w:r w:rsidRPr="00D90C99">
        <w:rPr>
          <w:rFonts w:ascii="Gadugi" w:hAnsi="Gadugi"/>
          <w:lang w:eastAsia="es-CO"/>
        </w:rPr>
        <w:t>No causación del impuesto al carbono para aquellas actividades que garanticen y demuestren las reducciones en las emisiones</w:t>
      </w:r>
      <w:r w:rsidR="00D335BF" w:rsidRPr="00B764CC">
        <w:rPr>
          <w:rFonts w:ascii="Gadugi" w:hAnsi="Gadugi"/>
          <w:lang w:eastAsia="es-CO"/>
        </w:rPr>
        <w:t>;</w:t>
      </w:r>
    </w:p>
    <w:p w14:paraId="7B028775" w14:textId="7F283D81" w:rsidR="00CC2E91" w:rsidRPr="00D90C99" w:rsidRDefault="00D335BF" w:rsidP="00D90C99">
      <w:pPr>
        <w:rPr>
          <w:rFonts w:ascii="Gadugi" w:hAnsi="Gadugi"/>
          <w:sz w:val="22"/>
          <w:szCs w:val="22"/>
        </w:rPr>
      </w:pPr>
      <w:r w:rsidRPr="00D90C99">
        <w:rPr>
          <w:rFonts w:ascii="Gadugi" w:hAnsi="Gadugi"/>
          <w:sz w:val="22"/>
          <w:szCs w:val="22"/>
          <w:lang w:eastAsia="es-CO"/>
        </w:rPr>
        <w:t xml:space="preserve">Todo en aras de general </w:t>
      </w:r>
      <w:r w:rsidR="006900D1">
        <w:rPr>
          <w:rFonts w:ascii="Gadugi" w:hAnsi="Gadugi"/>
          <w:sz w:val="22"/>
          <w:szCs w:val="22"/>
          <w:lang w:eastAsia="es-CO"/>
        </w:rPr>
        <w:t>u</w:t>
      </w:r>
      <w:r w:rsidRPr="00D90C99">
        <w:rPr>
          <w:rFonts w:ascii="Gadugi" w:hAnsi="Gadugi"/>
          <w:sz w:val="22"/>
          <w:szCs w:val="22"/>
          <w:lang w:eastAsia="es-CO"/>
        </w:rPr>
        <w:t>n cambio real en las dinámicas nacionales y una reducción en las emisiones atmosféricas, en el marco de los objetivos de desarrollo sostenible y el acuerdo de Paris.</w:t>
      </w:r>
    </w:p>
    <w:p w14:paraId="26A694A4" w14:textId="5FA12474" w:rsidR="00CC2E91" w:rsidRPr="00D90C99" w:rsidRDefault="00CC2E91" w:rsidP="00D90C99">
      <w:pPr>
        <w:rPr>
          <w:rFonts w:ascii="Gadugi" w:hAnsi="Gadugi"/>
          <w:sz w:val="22"/>
          <w:szCs w:val="22"/>
        </w:rPr>
      </w:pPr>
    </w:p>
    <w:p w14:paraId="44005DEB" w14:textId="5439AD45" w:rsidR="00CC2E91" w:rsidRPr="00D90C99" w:rsidRDefault="00CC2E91" w:rsidP="00D90C99">
      <w:pPr>
        <w:pStyle w:val="Prrafodelista"/>
        <w:numPr>
          <w:ilvl w:val="1"/>
          <w:numId w:val="40"/>
        </w:numPr>
        <w:spacing w:line="240" w:lineRule="auto"/>
        <w:rPr>
          <w:rFonts w:ascii="Gadugi" w:hAnsi="Gadugi"/>
          <w:b/>
        </w:rPr>
      </w:pPr>
      <w:r w:rsidRPr="00D90C99">
        <w:rPr>
          <w:rFonts w:ascii="Gadugi" w:hAnsi="Gadugi"/>
          <w:b/>
          <w:lang w:eastAsia="es-CO"/>
        </w:rPr>
        <w:t>El gas como el combustible líder en la transición energética</w:t>
      </w:r>
    </w:p>
    <w:p w14:paraId="687831F2" w14:textId="45CC6EA1" w:rsidR="00CC2E91" w:rsidRDefault="00CC2E91" w:rsidP="00D90C99">
      <w:pPr>
        <w:jc w:val="both"/>
        <w:rPr>
          <w:rFonts w:ascii="Gadugi" w:hAnsi="Gadugi"/>
          <w:sz w:val="22"/>
          <w:lang w:eastAsia="es-CO"/>
        </w:rPr>
      </w:pPr>
      <w:r w:rsidRPr="00D90C99">
        <w:rPr>
          <w:rFonts w:ascii="Gadugi" w:hAnsi="Gadugi"/>
          <w:sz w:val="22"/>
          <w:szCs w:val="22"/>
          <w:lang w:eastAsia="es-CO"/>
        </w:rPr>
        <w:t xml:space="preserve">Para lograr la meta de reducir las emisiones de CO2 (cerca de un 40% en promedio) para 2030, de mantenerse la tasa de crecimiento económico, es necesario reforzar medidas para aumentar la eficiencia energética en 2030, sumado al hecho de que el consumo de electricidad para el transporte por carretera no es significativo y que el consumo de los biocombustibles es </w:t>
      </w:r>
      <w:r w:rsidR="006442FE" w:rsidRPr="00345B15">
        <w:rPr>
          <w:rFonts w:ascii="Gadugi" w:hAnsi="Gadugi"/>
          <w:sz w:val="22"/>
          <w:szCs w:val="22"/>
          <w:lang w:eastAsia="es-CO"/>
        </w:rPr>
        <w:t>limitado</w:t>
      </w:r>
      <w:r w:rsidRPr="00D90C99">
        <w:rPr>
          <w:rFonts w:ascii="Gadugi" w:hAnsi="Gadugi"/>
          <w:sz w:val="22"/>
          <w:szCs w:val="22"/>
          <w:lang w:eastAsia="es-CO"/>
        </w:rPr>
        <w:t>, lo que implica necesariamente plantear nuevos objetivos de energía renovable en el transporte desde el 2020.</w:t>
      </w:r>
      <w:r w:rsidR="007A397E">
        <w:rPr>
          <w:rFonts w:ascii="Gadugi" w:hAnsi="Gadugi"/>
          <w:sz w:val="22"/>
          <w:szCs w:val="22"/>
          <w:lang w:eastAsia="es-CO"/>
        </w:rPr>
        <w:t xml:space="preserve"> </w:t>
      </w:r>
      <w:r w:rsidR="007A397E" w:rsidRPr="00AA3B86">
        <w:rPr>
          <w:rFonts w:ascii="Gadugi" w:hAnsi="Gadugi"/>
          <w:sz w:val="22"/>
          <w:lang w:eastAsia="es-CO"/>
        </w:rPr>
        <w:t>Las emisiones de dióxido</w:t>
      </w:r>
      <w:r w:rsidR="007A397E">
        <w:rPr>
          <w:rFonts w:ascii="Gadugi" w:hAnsi="Gadugi"/>
          <w:sz w:val="22"/>
          <w:lang w:eastAsia="es-CO"/>
        </w:rPr>
        <w:t xml:space="preserve"> </w:t>
      </w:r>
      <w:r w:rsidR="007A397E" w:rsidRPr="00AA3B86">
        <w:rPr>
          <w:rFonts w:ascii="Gadugi" w:hAnsi="Gadugi"/>
          <w:sz w:val="22"/>
          <w:lang w:eastAsia="es-CO"/>
        </w:rPr>
        <w:t>de carbono de Colombia han pasado de 80</w:t>
      </w:r>
      <w:r w:rsidR="007A397E">
        <w:rPr>
          <w:rFonts w:ascii="Gadugi" w:hAnsi="Gadugi"/>
          <w:sz w:val="22"/>
          <w:lang w:eastAsia="es-CO"/>
        </w:rPr>
        <w:t xml:space="preserve"> </w:t>
      </w:r>
      <w:r w:rsidR="007A397E" w:rsidRPr="00AA3B86">
        <w:rPr>
          <w:rFonts w:ascii="Gadugi" w:hAnsi="Gadugi"/>
          <w:sz w:val="22"/>
          <w:lang w:eastAsia="es-CO"/>
        </w:rPr>
        <w:t>millones de toneladas en 2012 a 98 millones de toneladas en 2018,</w:t>
      </w:r>
      <w:r w:rsidR="007A397E">
        <w:rPr>
          <w:rFonts w:ascii="Gadugi" w:hAnsi="Gadugi"/>
          <w:sz w:val="22"/>
          <w:lang w:eastAsia="es-CO"/>
        </w:rPr>
        <w:t xml:space="preserve"> </w:t>
      </w:r>
      <w:r w:rsidR="007A397E" w:rsidRPr="00AA3B86">
        <w:rPr>
          <w:rFonts w:ascii="Gadugi" w:hAnsi="Gadugi"/>
          <w:sz w:val="22"/>
          <w:lang w:eastAsia="es-CO"/>
        </w:rPr>
        <w:t>lo que representa un incremento del 22%. Estas han crecido progresivamente, con excepción del año 2017 cuando se presentó una</w:t>
      </w:r>
      <w:r w:rsidR="007A397E">
        <w:rPr>
          <w:rFonts w:ascii="Gadugi" w:hAnsi="Gadugi"/>
          <w:sz w:val="22"/>
          <w:lang w:eastAsia="es-CO"/>
        </w:rPr>
        <w:t xml:space="preserve"> </w:t>
      </w:r>
      <w:r w:rsidR="007A397E" w:rsidRPr="00AA3B86">
        <w:rPr>
          <w:rFonts w:ascii="Gadugi" w:hAnsi="Gadugi"/>
          <w:sz w:val="22"/>
          <w:lang w:eastAsia="es-CO"/>
        </w:rPr>
        <w:t>caída del 4,8%</w:t>
      </w:r>
      <w:r w:rsidR="007A397E">
        <w:rPr>
          <w:rFonts w:ascii="Gadugi" w:hAnsi="Gadugi"/>
          <w:sz w:val="22"/>
          <w:lang w:eastAsia="es-CO"/>
        </w:rPr>
        <w:t>.</w:t>
      </w:r>
    </w:p>
    <w:p w14:paraId="13F498C7" w14:textId="77777777" w:rsidR="007A397E" w:rsidRDefault="007A397E" w:rsidP="00D90C99">
      <w:pPr>
        <w:jc w:val="both"/>
        <w:rPr>
          <w:rFonts w:ascii="Gadugi" w:hAnsi="Gadugi"/>
          <w:sz w:val="22"/>
          <w:lang w:eastAsia="es-CO"/>
        </w:rPr>
      </w:pPr>
    </w:p>
    <w:p w14:paraId="66366310" w14:textId="77777777" w:rsidR="007A397E" w:rsidRDefault="007A397E" w:rsidP="00D90C99">
      <w:pPr>
        <w:keepNext/>
        <w:jc w:val="center"/>
      </w:pPr>
      <w:r w:rsidRPr="00AA3B86">
        <w:rPr>
          <w:rFonts w:ascii="Gadugi" w:hAnsi="Gadugi"/>
          <w:noProof/>
          <w:sz w:val="22"/>
          <w:lang w:eastAsia="es-CO"/>
        </w:rPr>
        <w:lastRenderedPageBreak/>
        <w:drawing>
          <wp:inline distT="0" distB="0" distL="0" distR="0" wp14:anchorId="3B18196F" wp14:editId="5D6AFC0C">
            <wp:extent cx="4630861" cy="2351314"/>
            <wp:effectExtent l="0" t="0" r="0" b="0"/>
            <wp:docPr id="36" name="Imagen 36"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13234" cy="2393139"/>
                    </a:xfrm>
                    <a:prstGeom prst="rect">
                      <a:avLst/>
                    </a:prstGeom>
                  </pic:spPr>
                </pic:pic>
              </a:graphicData>
            </a:graphic>
          </wp:inline>
        </w:drawing>
      </w:r>
    </w:p>
    <w:p w14:paraId="2995CB8F" w14:textId="34D5082C" w:rsidR="007A397E" w:rsidRPr="00D90C99" w:rsidRDefault="007A397E" w:rsidP="00D90C99">
      <w:pPr>
        <w:pStyle w:val="Descripcin"/>
        <w:jc w:val="center"/>
        <w:rPr>
          <w:rFonts w:ascii="Gadugi" w:hAnsi="Gadugi"/>
          <w:sz w:val="20"/>
          <w:szCs w:val="22"/>
          <w:lang w:eastAsia="es-CO"/>
        </w:rPr>
      </w:pPr>
      <w:r w:rsidRPr="00D90C99">
        <w:rPr>
          <w:rFonts w:ascii="Gadugi" w:hAnsi="Gadugi"/>
          <w:sz w:val="16"/>
        </w:rPr>
        <w:t xml:space="preserve">Gráfica </w:t>
      </w:r>
      <w:r w:rsidRPr="00D90C99">
        <w:rPr>
          <w:rFonts w:ascii="Gadugi" w:hAnsi="Gadugi"/>
          <w:sz w:val="16"/>
        </w:rPr>
        <w:fldChar w:fldCharType="begin"/>
      </w:r>
      <w:r w:rsidRPr="00D90C99">
        <w:rPr>
          <w:rFonts w:ascii="Gadugi" w:hAnsi="Gadugi"/>
          <w:sz w:val="16"/>
        </w:rPr>
        <w:instrText xml:space="preserve"> SEQ Gráfica \* ARABIC </w:instrText>
      </w:r>
      <w:r w:rsidRPr="00D90C99">
        <w:rPr>
          <w:rFonts w:ascii="Gadugi" w:hAnsi="Gadugi"/>
          <w:sz w:val="16"/>
        </w:rPr>
        <w:fldChar w:fldCharType="separate"/>
      </w:r>
      <w:r w:rsidR="002F6DBB">
        <w:rPr>
          <w:rFonts w:ascii="Gadugi" w:hAnsi="Gadugi"/>
          <w:noProof/>
          <w:sz w:val="16"/>
        </w:rPr>
        <w:t>11</w:t>
      </w:r>
      <w:r w:rsidRPr="00D90C99">
        <w:rPr>
          <w:rFonts w:ascii="Gadugi" w:hAnsi="Gadugi"/>
          <w:sz w:val="16"/>
        </w:rPr>
        <w:fldChar w:fldCharType="end"/>
      </w:r>
      <w:r w:rsidRPr="00D90C99">
        <w:rPr>
          <w:rFonts w:ascii="Gadugi" w:hAnsi="Gadugi"/>
          <w:sz w:val="16"/>
        </w:rPr>
        <w:t>: Emisiones de CO2 en Colombia</w:t>
      </w:r>
    </w:p>
    <w:p w14:paraId="30550302" w14:textId="77777777" w:rsidR="00CC2E91" w:rsidRPr="00D90C99" w:rsidRDefault="00CC2E91" w:rsidP="00D90C99">
      <w:pPr>
        <w:jc w:val="both"/>
        <w:rPr>
          <w:rFonts w:ascii="Gadugi" w:hAnsi="Gadugi"/>
          <w:sz w:val="22"/>
          <w:szCs w:val="22"/>
          <w:lang w:eastAsia="es-CO"/>
        </w:rPr>
      </w:pPr>
    </w:p>
    <w:p w14:paraId="6620F29E" w14:textId="4EBCFE90" w:rsidR="00CC2E91" w:rsidRPr="00D90C99" w:rsidRDefault="00CC2E91" w:rsidP="00D90C99">
      <w:pPr>
        <w:jc w:val="both"/>
        <w:rPr>
          <w:rFonts w:ascii="Gadugi" w:hAnsi="Gadugi"/>
          <w:sz w:val="22"/>
          <w:szCs w:val="22"/>
          <w:lang w:eastAsia="es-CO"/>
        </w:rPr>
      </w:pPr>
      <w:r w:rsidRPr="00D90C99">
        <w:rPr>
          <w:rFonts w:ascii="Gadugi" w:hAnsi="Gadugi"/>
          <w:sz w:val="22"/>
          <w:szCs w:val="22"/>
          <w:lang w:eastAsia="es-CO"/>
        </w:rPr>
        <w:t>Ahora bien, ex</w:t>
      </w:r>
      <w:r w:rsidRPr="00B764CC">
        <w:rPr>
          <w:rFonts w:ascii="Gadugi" w:hAnsi="Gadugi"/>
          <w:sz w:val="22"/>
          <w:szCs w:val="22"/>
          <w:lang w:eastAsia="es-CO"/>
        </w:rPr>
        <w:t>isten unos elementos de cambio</w:t>
      </w:r>
      <w:r w:rsidRPr="00D90C99">
        <w:rPr>
          <w:rFonts w:ascii="Gadugi" w:hAnsi="Gadugi"/>
          <w:sz w:val="22"/>
          <w:szCs w:val="22"/>
          <w:lang w:eastAsia="es-CO"/>
        </w:rPr>
        <w:t xml:space="preserve"> denomina</w:t>
      </w:r>
      <w:r w:rsidRPr="00B764CC">
        <w:rPr>
          <w:rFonts w:ascii="Gadugi" w:hAnsi="Gadugi"/>
          <w:sz w:val="22"/>
          <w:szCs w:val="22"/>
          <w:lang w:eastAsia="es-CO"/>
        </w:rPr>
        <w:t>dos</w:t>
      </w:r>
      <w:r w:rsidRPr="00D90C99">
        <w:rPr>
          <w:rFonts w:ascii="Gadugi" w:hAnsi="Gadugi"/>
          <w:sz w:val="22"/>
          <w:szCs w:val="22"/>
          <w:lang w:eastAsia="es-CO"/>
        </w:rPr>
        <w:t xml:space="preserve"> “</w:t>
      </w:r>
      <w:proofErr w:type="spellStart"/>
      <w:r w:rsidRPr="00D90C99">
        <w:rPr>
          <w:rFonts w:ascii="Gadugi" w:hAnsi="Gadugi"/>
          <w:sz w:val="22"/>
          <w:szCs w:val="22"/>
          <w:lang w:eastAsia="es-CO"/>
        </w:rPr>
        <w:t>Changes</w:t>
      </w:r>
      <w:proofErr w:type="spellEnd"/>
      <w:r w:rsidRPr="00D90C99">
        <w:rPr>
          <w:rFonts w:ascii="Gadugi" w:hAnsi="Gadugi"/>
          <w:sz w:val="22"/>
          <w:szCs w:val="22"/>
          <w:lang w:eastAsia="es-CO"/>
        </w:rPr>
        <w:t xml:space="preserve"> </w:t>
      </w:r>
      <w:proofErr w:type="spellStart"/>
      <w:r w:rsidRPr="00D90C99">
        <w:rPr>
          <w:rFonts w:ascii="Gadugi" w:hAnsi="Gadugi"/>
          <w:sz w:val="22"/>
          <w:szCs w:val="22"/>
          <w:lang w:eastAsia="es-CO"/>
        </w:rPr>
        <w:t>underway</w:t>
      </w:r>
      <w:proofErr w:type="spellEnd"/>
      <w:r w:rsidRPr="00D90C99">
        <w:rPr>
          <w:rFonts w:ascii="Gadugi" w:hAnsi="Gadugi"/>
          <w:sz w:val="22"/>
          <w:szCs w:val="22"/>
          <w:lang w:eastAsia="es-CO"/>
        </w:rPr>
        <w:t>”</w:t>
      </w:r>
      <w:r w:rsidRPr="00B764CC">
        <w:rPr>
          <w:rStyle w:val="Refdenotaalpie"/>
          <w:rFonts w:ascii="Gadugi" w:hAnsi="Gadugi"/>
          <w:sz w:val="22"/>
          <w:szCs w:val="22"/>
          <w:lang w:eastAsia="es-CO"/>
        </w:rPr>
        <w:footnoteReference w:id="19"/>
      </w:r>
      <w:r w:rsidRPr="00D90C99">
        <w:rPr>
          <w:rFonts w:ascii="Gadugi" w:hAnsi="Gadugi"/>
          <w:sz w:val="22"/>
          <w:szCs w:val="22"/>
          <w:lang w:eastAsia="es-CO"/>
        </w:rPr>
        <w:t xml:space="preserve"> que han generado mayor conciencia frente a la manera en que se genera </w:t>
      </w:r>
      <w:proofErr w:type="gramStart"/>
      <w:r w:rsidRPr="00D90C99">
        <w:rPr>
          <w:rFonts w:ascii="Gadugi" w:hAnsi="Gadugi"/>
          <w:sz w:val="22"/>
          <w:szCs w:val="22"/>
          <w:lang w:eastAsia="es-CO"/>
        </w:rPr>
        <w:t>y</w:t>
      </w:r>
      <w:proofErr w:type="gramEnd"/>
      <w:r w:rsidRPr="00D90C99">
        <w:rPr>
          <w:rFonts w:ascii="Gadugi" w:hAnsi="Gadugi"/>
          <w:sz w:val="22"/>
          <w:szCs w:val="22"/>
          <w:lang w:eastAsia="es-CO"/>
        </w:rPr>
        <w:t xml:space="preserve"> sobre todo</w:t>
      </w:r>
      <w:r w:rsidRPr="00B764CC">
        <w:rPr>
          <w:rFonts w:ascii="Gadugi" w:hAnsi="Gadugi"/>
          <w:sz w:val="22"/>
          <w:szCs w:val="22"/>
          <w:lang w:eastAsia="es-CO"/>
        </w:rPr>
        <w:t>, en que</w:t>
      </w:r>
      <w:r w:rsidRPr="00D90C99">
        <w:rPr>
          <w:rFonts w:ascii="Gadugi" w:hAnsi="Gadugi"/>
          <w:sz w:val="22"/>
          <w:szCs w:val="22"/>
          <w:lang w:eastAsia="es-CO"/>
        </w:rPr>
        <w:t xml:space="preserve"> se utiliza la energía. Entre estos, se encuentran los acontecimientos ocurridos en Fukushima, la evolución de nuevas técnicas para la extracción de petróleo de forma no convencional, el incremento en el uso </w:t>
      </w:r>
      <w:r w:rsidR="002D70BD">
        <w:rPr>
          <w:rFonts w:ascii="Gadugi" w:hAnsi="Gadugi"/>
          <w:sz w:val="22"/>
          <w:szCs w:val="22"/>
          <w:lang w:eastAsia="es-CO"/>
        </w:rPr>
        <w:t>del gas combustible</w:t>
      </w:r>
      <w:r w:rsidRPr="00D90C99">
        <w:rPr>
          <w:rFonts w:ascii="Gadugi" w:hAnsi="Gadugi"/>
          <w:sz w:val="22"/>
          <w:szCs w:val="22"/>
          <w:lang w:eastAsia="es-CO"/>
        </w:rPr>
        <w:t xml:space="preserve"> y el desarrollo de políticas económicas más verdes o ecológicas. De la misma forma, entre los factores o presiones que han motivado estos dinamizadores de cambio, se encuentran la seguridad y/o confiabilidad de la generación de energía, el acceso</w:t>
      </w:r>
      <w:r w:rsidRPr="00B764CC">
        <w:rPr>
          <w:rFonts w:ascii="Gadugi" w:hAnsi="Gadugi"/>
          <w:sz w:val="22"/>
          <w:szCs w:val="22"/>
          <w:lang w:eastAsia="es-CO"/>
        </w:rPr>
        <w:t xml:space="preserve"> a la mis</w:t>
      </w:r>
      <w:r w:rsidRPr="00D90C99">
        <w:rPr>
          <w:rFonts w:ascii="Gadugi" w:hAnsi="Gadugi"/>
          <w:sz w:val="22"/>
          <w:szCs w:val="22"/>
          <w:lang w:eastAsia="es-CO"/>
        </w:rPr>
        <w:t>ma y la sostenibilidad ambiental de los sistemas de producción de energía. Así mismo, define que la globalización se convierte en un moldeador que estructura las transiciones energéticas, pues genera presiones para el cambio de los modelos energéticos, y estas se convierten en oportunidades de cambio, en donde priman las preocupaciones de mercado y ambientales. La preocupación ambiental en las transiciones energéticas se basa principalmente en la reducción de emisiones de GEI.</w:t>
      </w:r>
    </w:p>
    <w:p w14:paraId="289DE370" w14:textId="77777777" w:rsidR="008C57D0" w:rsidRDefault="008C57D0" w:rsidP="00D90C99">
      <w:pPr>
        <w:jc w:val="both"/>
        <w:rPr>
          <w:rFonts w:ascii="Gadugi" w:hAnsi="Gadugi"/>
          <w:sz w:val="22"/>
          <w:szCs w:val="22"/>
          <w:lang w:eastAsia="es-CO"/>
        </w:rPr>
      </w:pPr>
    </w:p>
    <w:p w14:paraId="52DFB687" w14:textId="77777777" w:rsidR="00CC2E91" w:rsidRPr="00B764CC" w:rsidRDefault="00CC2E91" w:rsidP="00D90C99">
      <w:pPr>
        <w:jc w:val="both"/>
        <w:rPr>
          <w:rFonts w:ascii="Gadugi" w:hAnsi="Gadugi"/>
          <w:sz w:val="22"/>
          <w:szCs w:val="22"/>
          <w:lang w:eastAsia="es-CO"/>
        </w:rPr>
      </w:pPr>
      <w:r w:rsidRPr="00D90C99">
        <w:rPr>
          <w:rFonts w:ascii="Gadugi" w:hAnsi="Gadugi"/>
          <w:sz w:val="22"/>
          <w:szCs w:val="22"/>
          <w:lang w:eastAsia="es-CO"/>
        </w:rPr>
        <w:t xml:space="preserve">De </w:t>
      </w:r>
      <w:r w:rsidRPr="00B764CC">
        <w:rPr>
          <w:rFonts w:ascii="Gadugi" w:hAnsi="Gadugi"/>
          <w:sz w:val="22"/>
          <w:szCs w:val="22"/>
          <w:lang w:eastAsia="es-CO"/>
        </w:rPr>
        <w:t xml:space="preserve">modo que se </w:t>
      </w:r>
      <w:r w:rsidRPr="00D90C99">
        <w:rPr>
          <w:rFonts w:ascii="Gadugi" w:hAnsi="Gadugi"/>
          <w:sz w:val="22"/>
          <w:szCs w:val="22"/>
          <w:lang w:eastAsia="es-CO"/>
        </w:rPr>
        <w:t xml:space="preserve">introduce una definición sobre las transiciones energéticas, la cual </w:t>
      </w:r>
      <w:r w:rsidRPr="00B764CC">
        <w:rPr>
          <w:rFonts w:ascii="Gadugi" w:hAnsi="Gadugi"/>
          <w:sz w:val="22"/>
          <w:szCs w:val="22"/>
          <w:lang w:eastAsia="es-CO"/>
        </w:rPr>
        <w:t xml:space="preserve">se </w:t>
      </w:r>
      <w:r w:rsidRPr="00D90C99">
        <w:rPr>
          <w:rFonts w:ascii="Gadugi" w:hAnsi="Gadugi"/>
          <w:sz w:val="22"/>
          <w:szCs w:val="22"/>
          <w:lang w:eastAsia="es-CO"/>
        </w:rPr>
        <w:t xml:space="preserve">define como: </w:t>
      </w:r>
    </w:p>
    <w:p w14:paraId="6731371D" w14:textId="77777777" w:rsidR="00CC2E91" w:rsidRPr="00D90C99" w:rsidRDefault="00CC2E91" w:rsidP="00D90C99">
      <w:pPr>
        <w:jc w:val="both"/>
        <w:rPr>
          <w:rFonts w:ascii="Gadugi" w:hAnsi="Gadugi"/>
          <w:sz w:val="22"/>
          <w:szCs w:val="22"/>
          <w:lang w:eastAsia="es-CO"/>
        </w:rPr>
      </w:pPr>
    </w:p>
    <w:p w14:paraId="19089235" w14:textId="7B230FB8" w:rsidR="00CC2E91" w:rsidRPr="00D90C99" w:rsidRDefault="00CC2E91" w:rsidP="00D90C99">
      <w:pPr>
        <w:ind w:left="567"/>
        <w:jc w:val="both"/>
        <w:rPr>
          <w:rFonts w:ascii="Gadugi" w:hAnsi="Gadugi"/>
          <w:i/>
          <w:sz w:val="22"/>
          <w:szCs w:val="22"/>
          <w:lang w:eastAsia="es-CO"/>
        </w:rPr>
      </w:pPr>
      <w:r w:rsidRPr="00D90C99">
        <w:rPr>
          <w:rFonts w:ascii="Gadugi" w:hAnsi="Gadugi"/>
          <w:i/>
          <w:sz w:val="22"/>
          <w:szCs w:val="22"/>
          <w:lang w:eastAsia="es-CO"/>
        </w:rPr>
        <w:t>“Un cambio en la naturaleza o el patrón de cómo la energía se utiliza dentro de un sistema. Esta definición reconoce el cambio asociado con el tipo de combustible, acceso, abastecimiento, entrega, confiabilidad, o uso final, así como con la orientación general del sistema”</w:t>
      </w:r>
      <w:r w:rsidRPr="00B764CC">
        <w:rPr>
          <w:rStyle w:val="Refdenotaalpie"/>
          <w:rFonts w:ascii="Gadugi" w:hAnsi="Gadugi"/>
          <w:i/>
          <w:sz w:val="22"/>
          <w:szCs w:val="22"/>
          <w:lang w:eastAsia="es-CO"/>
        </w:rPr>
        <w:footnoteReference w:id="20"/>
      </w:r>
    </w:p>
    <w:p w14:paraId="154DB391" w14:textId="77777777" w:rsidR="00CC2E91" w:rsidRPr="00D90C99" w:rsidRDefault="00CC2E91" w:rsidP="00D90C99">
      <w:pPr>
        <w:ind w:left="567"/>
        <w:jc w:val="both"/>
        <w:rPr>
          <w:rFonts w:ascii="Gadugi" w:hAnsi="Gadugi"/>
          <w:sz w:val="22"/>
          <w:szCs w:val="22"/>
          <w:lang w:eastAsia="es-CO"/>
        </w:rPr>
      </w:pPr>
    </w:p>
    <w:p w14:paraId="6F987EA8" w14:textId="737F13C3" w:rsidR="00CC2E91" w:rsidRDefault="00CC2E91" w:rsidP="00D90C99">
      <w:pPr>
        <w:jc w:val="both"/>
        <w:rPr>
          <w:rFonts w:ascii="Gadugi" w:hAnsi="Gadugi"/>
          <w:sz w:val="22"/>
          <w:szCs w:val="22"/>
          <w:lang w:eastAsia="es-CO"/>
        </w:rPr>
      </w:pPr>
      <w:r w:rsidRPr="00D90C99">
        <w:rPr>
          <w:rFonts w:ascii="Gadugi" w:hAnsi="Gadugi"/>
          <w:sz w:val="22"/>
          <w:szCs w:val="22"/>
          <w:lang w:eastAsia="es-CO"/>
        </w:rPr>
        <w:t>En este sentido, establecen que las transiciones energéticas nacen de la necesidad de dar solución a la</w:t>
      </w:r>
      <w:r w:rsidR="002D70BD">
        <w:rPr>
          <w:rFonts w:ascii="Gadugi" w:hAnsi="Gadugi"/>
          <w:sz w:val="22"/>
          <w:szCs w:val="22"/>
          <w:lang w:eastAsia="es-CO"/>
        </w:rPr>
        <w:t xml:space="preserve"> </w:t>
      </w:r>
      <w:r w:rsidRPr="00D90C99">
        <w:rPr>
          <w:rFonts w:ascii="Gadugi" w:hAnsi="Gadugi"/>
          <w:sz w:val="22"/>
          <w:szCs w:val="22"/>
          <w:lang w:eastAsia="es-CO"/>
        </w:rPr>
        <w:t>crisis climática y ambiental,</w:t>
      </w:r>
      <w:r w:rsidR="008C57D0">
        <w:rPr>
          <w:rFonts w:ascii="Gadugi" w:hAnsi="Gadugi"/>
          <w:sz w:val="22"/>
          <w:szCs w:val="22"/>
          <w:lang w:eastAsia="es-CO"/>
        </w:rPr>
        <w:t xml:space="preserve"> </w:t>
      </w:r>
      <w:r w:rsidRPr="00D90C99">
        <w:rPr>
          <w:rFonts w:ascii="Gadugi" w:hAnsi="Gadugi"/>
          <w:sz w:val="22"/>
          <w:szCs w:val="22"/>
          <w:lang w:eastAsia="es-CO"/>
        </w:rPr>
        <w:t xml:space="preserve">derivada específicamente del uso desmedido en intenso de combustibles </w:t>
      </w:r>
      <w:r w:rsidRPr="00D90C99">
        <w:rPr>
          <w:rFonts w:ascii="Gadugi" w:hAnsi="Gadugi"/>
          <w:sz w:val="22"/>
          <w:szCs w:val="22"/>
          <w:lang w:eastAsia="es-CO"/>
        </w:rPr>
        <w:lastRenderedPageBreak/>
        <w:t>fósiles, la cual está relacionada con el cambio en la matriz energética. Por lo anterior, la estrategia de transición y sostenibilidad del transporte se focaliza en aumentar la eficiencia energética, promover un salto tecnológico en el transporte, desarrollar biocarburantes e impulsar el uso de combustibles que emitan menos CO2</w:t>
      </w:r>
      <w:r w:rsidR="00EE6669" w:rsidRPr="00B764CC">
        <w:rPr>
          <w:rFonts w:ascii="Gadugi" w:hAnsi="Gadugi"/>
          <w:sz w:val="22"/>
          <w:szCs w:val="22"/>
          <w:lang w:eastAsia="es-CO"/>
        </w:rPr>
        <w:t>,</w:t>
      </w:r>
      <w:r w:rsidRPr="00D90C99">
        <w:rPr>
          <w:rFonts w:ascii="Gadugi" w:hAnsi="Gadugi"/>
          <w:sz w:val="22"/>
          <w:szCs w:val="22"/>
          <w:lang w:eastAsia="es-CO"/>
        </w:rPr>
        <w:t xml:space="preserve"> en comparación con los combustibles líquidos derivados del</w:t>
      </w:r>
      <w:r w:rsidR="00EE6669" w:rsidRPr="00B764CC">
        <w:rPr>
          <w:rFonts w:ascii="Gadugi" w:hAnsi="Gadugi"/>
          <w:sz w:val="22"/>
          <w:szCs w:val="22"/>
          <w:lang w:eastAsia="es-CO"/>
        </w:rPr>
        <w:t xml:space="preserve"> petróleo, caso del gas </w:t>
      </w:r>
      <w:r w:rsidR="00EE6669" w:rsidRPr="00D90C99">
        <w:rPr>
          <w:rFonts w:ascii="Gadugi" w:hAnsi="Gadugi"/>
          <w:sz w:val="22"/>
          <w:szCs w:val="22"/>
          <w:lang w:eastAsia="es-CO"/>
        </w:rPr>
        <w:t xml:space="preserve">combustible. </w:t>
      </w:r>
    </w:p>
    <w:p w14:paraId="2BDB2257" w14:textId="77777777" w:rsidR="008C57D0" w:rsidRDefault="008C57D0" w:rsidP="00D90C99">
      <w:pPr>
        <w:jc w:val="both"/>
        <w:rPr>
          <w:rFonts w:ascii="Gadugi" w:hAnsi="Gadugi"/>
          <w:sz w:val="22"/>
          <w:szCs w:val="22"/>
          <w:lang w:eastAsia="es-CO"/>
        </w:rPr>
      </w:pPr>
    </w:p>
    <w:p w14:paraId="1B07A7FA" w14:textId="77777777" w:rsidR="008C57D0" w:rsidRDefault="008C57D0" w:rsidP="00D90C99">
      <w:pPr>
        <w:keepNext/>
        <w:jc w:val="center"/>
      </w:pPr>
      <w:r>
        <w:rPr>
          <w:noProof/>
          <w:lang w:eastAsia="es-CO"/>
        </w:rPr>
        <w:drawing>
          <wp:inline distT="0" distB="0" distL="0" distR="0" wp14:anchorId="70F8607E" wp14:editId="2FA53100">
            <wp:extent cx="5287048" cy="2743200"/>
            <wp:effectExtent l="0" t="0" r="889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05755" cy="2752906"/>
                    </a:xfrm>
                    <a:prstGeom prst="rect">
                      <a:avLst/>
                    </a:prstGeom>
                  </pic:spPr>
                </pic:pic>
              </a:graphicData>
            </a:graphic>
          </wp:inline>
        </w:drawing>
      </w:r>
    </w:p>
    <w:p w14:paraId="10C132F5" w14:textId="6D262788" w:rsidR="008C57D0" w:rsidRPr="00D90C99" w:rsidRDefault="008C57D0" w:rsidP="00D90C99">
      <w:pPr>
        <w:pStyle w:val="Descripcin"/>
        <w:jc w:val="center"/>
        <w:rPr>
          <w:rFonts w:ascii="Gadugi" w:hAnsi="Gadugi"/>
          <w:sz w:val="20"/>
          <w:szCs w:val="22"/>
          <w:lang w:eastAsia="es-CO"/>
        </w:rPr>
      </w:pPr>
      <w:r w:rsidRPr="00D90C99">
        <w:rPr>
          <w:rFonts w:ascii="Gadugi" w:hAnsi="Gadugi"/>
          <w:sz w:val="16"/>
        </w:rPr>
        <w:t xml:space="preserve">Gráfica </w:t>
      </w:r>
      <w:r w:rsidRPr="00D90C99">
        <w:rPr>
          <w:rFonts w:ascii="Gadugi" w:hAnsi="Gadugi"/>
          <w:sz w:val="16"/>
        </w:rPr>
        <w:fldChar w:fldCharType="begin"/>
      </w:r>
      <w:r w:rsidRPr="00D90C99">
        <w:rPr>
          <w:rFonts w:ascii="Gadugi" w:hAnsi="Gadugi"/>
          <w:sz w:val="16"/>
        </w:rPr>
        <w:instrText xml:space="preserve"> SEQ Gráfica \* ARABIC </w:instrText>
      </w:r>
      <w:r w:rsidRPr="00D90C99">
        <w:rPr>
          <w:rFonts w:ascii="Gadugi" w:hAnsi="Gadugi"/>
          <w:sz w:val="16"/>
        </w:rPr>
        <w:fldChar w:fldCharType="separate"/>
      </w:r>
      <w:r w:rsidR="002F6DBB">
        <w:rPr>
          <w:rFonts w:ascii="Gadugi" w:hAnsi="Gadugi"/>
          <w:noProof/>
          <w:sz w:val="16"/>
        </w:rPr>
        <w:t>12</w:t>
      </w:r>
      <w:r w:rsidRPr="00D90C99">
        <w:rPr>
          <w:rFonts w:ascii="Gadugi" w:hAnsi="Gadugi"/>
          <w:sz w:val="16"/>
        </w:rPr>
        <w:fldChar w:fldCharType="end"/>
      </w:r>
      <w:r w:rsidRPr="00D90C99">
        <w:rPr>
          <w:rFonts w:ascii="Gadugi" w:hAnsi="Gadugi"/>
          <w:sz w:val="16"/>
        </w:rPr>
        <w:t>: Emisiones de CO2 por tipo de combustible</w:t>
      </w:r>
    </w:p>
    <w:p w14:paraId="5ECCA231" w14:textId="77777777" w:rsidR="008C57D0" w:rsidRDefault="008C57D0" w:rsidP="00D90C99">
      <w:pPr>
        <w:jc w:val="both"/>
        <w:rPr>
          <w:rFonts w:ascii="Gadugi" w:hAnsi="Gadugi"/>
          <w:sz w:val="22"/>
          <w:szCs w:val="22"/>
          <w:lang w:eastAsia="es-CO"/>
        </w:rPr>
      </w:pPr>
    </w:p>
    <w:p w14:paraId="483FF315" w14:textId="1ED411FB" w:rsidR="00CC2E91" w:rsidRPr="00B764CC" w:rsidRDefault="00CC2E91" w:rsidP="00D90C99">
      <w:pPr>
        <w:jc w:val="both"/>
        <w:rPr>
          <w:rFonts w:ascii="Gadugi" w:hAnsi="Gadugi"/>
          <w:sz w:val="22"/>
          <w:szCs w:val="22"/>
          <w:lang w:eastAsia="es-CO"/>
        </w:rPr>
      </w:pPr>
      <w:r w:rsidRPr="00D90C99">
        <w:rPr>
          <w:rFonts w:ascii="Gadugi" w:hAnsi="Gadugi"/>
          <w:sz w:val="22"/>
          <w:szCs w:val="22"/>
          <w:lang w:eastAsia="es-CO"/>
        </w:rPr>
        <w:t>Entre los retos de esta transición</w:t>
      </w:r>
      <w:r w:rsidR="00EE6669" w:rsidRPr="00B764CC">
        <w:rPr>
          <w:rFonts w:ascii="Gadugi" w:hAnsi="Gadugi"/>
          <w:sz w:val="22"/>
          <w:szCs w:val="22"/>
          <w:lang w:eastAsia="es-CO"/>
        </w:rPr>
        <w:t xml:space="preserve"> se encuentra </w:t>
      </w:r>
      <w:r w:rsidRPr="00D90C99">
        <w:rPr>
          <w:rFonts w:ascii="Gadugi" w:hAnsi="Gadugi"/>
          <w:sz w:val="22"/>
          <w:szCs w:val="22"/>
          <w:lang w:eastAsia="es-CO"/>
        </w:rPr>
        <w:t xml:space="preserve">la reducción de la dependencia del petróleo como fuente de energía casi única. Los medios de transporte personales que no necesiten de energía coadyuvan a cumplir el objetivo en distancias cortas, sin embargo, para distancias más largas y transporte de carga y masivo, resulta difícil. Por lo tanto, en el marco de una transición energética y </w:t>
      </w:r>
      <w:r w:rsidR="00EE6669" w:rsidRPr="00B764CC">
        <w:rPr>
          <w:rFonts w:ascii="Gadugi" w:hAnsi="Gadugi"/>
          <w:sz w:val="22"/>
          <w:szCs w:val="22"/>
          <w:lang w:eastAsia="es-CO"/>
        </w:rPr>
        <w:t>tecnológica se deben favorecer</w:t>
      </w:r>
      <w:r w:rsidR="00EE6669" w:rsidRPr="00D90C99">
        <w:rPr>
          <w:rFonts w:ascii="Gadugi" w:hAnsi="Gadugi"/>
          <w:sz w:val="22"/>
          <w:szCs w:val="22"/>
          <w:lang w:eastAsia="es-CO"/>
        </w:rPr>
        <w:t xml:space="preserve"> </w:t>
      </w:r>
      <w:r w:rsidRPr="00D90C99">
        <w:rPr>
          <w:rFonts w:ascii="Gadugi" w:hAnsi="Gadugi"/>
          <w:sz w:val="22"/>
          <w:szCs w:val="22"/>
          <w:lang w:eastAsia="es-CO"/>
        </w:rPr>
        <w:t>los de mayores capacidades que los vehículos privados, como los buses, el ferrocarril, los metros, con la posibilidad de electri</w:t>
      </w:r>
      <w:r w:rsidR="00EE6669" w:rsidRPr="00B764CC">
        <w:rPr>
          <w:rFonts w:ascii="Gadugi" w:hAnsi="Gadugi"/>
          <w:sz w:val="22"/>
          <w:szCs w:val="22"/>
          <w:lang w:eastAsia="es-CO"/>
        </w:rPr>
        <w:t>ficación y</w:t>
      </w:r>
      <w:r w:rsidR="00EE6669" w:rsidRPr="00D90C99">
        <w:rPr>
          <w:rFonts w:ascii="Gadugi" w:hAnsi="Gadugi"/>
          <w:sz w:val="22"/>
          <w:szCs w:val="22"/>
          <w:lang w:eastAsia="es-CO"/>
        </w:rPr>
        <w:t xml:space="preserve"> el uso de gas combustible</w:t>
      </w:r>
      <w:r w:rsidRPr="00D90C99">
        <w:rPr>
          <w:rFonts w:ascii="Gadugi" w:hAnsi="Gadugi"/>
          <w:sz w:val="22"/>
          <w:szCs w:val="22"/>
          <w:lang w:eastAsia="es-CO"/>
        </w:rPr>
        <w:t xml:space="preserve">, así como mayor desarrollo y la integración de las tecnologías de la información, migrando a las llamadas Smart </w:t>
      </w:r>
      <w:proofErr w:type="spellStart"/>
      <w:r w:rsidRPr="00D90C99">
        <w:rPr>
          <w:rFonts w:ascii="Gadugi" w:hAnsi="Gadugi"/>
          <w:sz w:val="22"/>
          <w:szCs w:val="22"/>
          <w:lang w:eastAsia="es-CO"/>
        </w:rPr>
        <w:t>Cities</w:t>
      </w:r>
      <w:proofErr w:type="spellEnd"/>
      <w:r w:rsidRPr="00D90C99">
        <w:rPr>
          <w:rFonts w:ascii="Gadugi" w:hAnsi="Gadugi"/>
          <w:sz w:val="22"/>
          <w:szCs w:val="22"/>
          <w:lang w:eastAsia="es-CO"/>
        </w:rPr>
        <w:t xml:space="preserve">. </w:t>
      </w:r>
    </w:p>
    <w:p w14:paraId="48C29796" w14:textId="77777777" w:rsidR="00EE6669" w:rsidRPr="00D90C99" w:rsidRDefault="00EE6669" w:rsidP="00D90C99">
      <w:pPr>
        <w:jc w:val="both"/>
        <w:rPr>
          <w:rFonts w:ascii="Gadugi" w:hAnsi="Gadugi"/>
          <w:sz w:val="22"/>
          <w:szCs w:val="22"/>
          <w:lang w:eastAsia="es-CO"/>
        </w:rPr>
      </w:pPr>
    </w:p>
    <w:p w14:paraId="136BF97D" w14:textId="77777777" w:rsidR="00260051" w:rsidRPr="00D90C99" w:rsidRDefault="00EE6669" w:rsidP="00D90C99">
      <w:pPr>
        <w:jc w:val="both"/>
        <w:rPr>
          <w:rFonts w:ascii="Gadugi" w:hAnsi="Gadugi"/>
          <w:sz w:val="22"/>
          <w:szCs w:val="22"/>
          <w:lang w:eastAsia="es-CO"/>
        </w:rPr>
      </w:pPr>
      <w:r w:rsidRPr="00B764CC">
        <w:rPr>
          <w:rFonts w:ascii="Gadugi" w:hAnsi="Gadugi"/>
          <w:sz w:val="22"/>
          <w:szCs w:val="22"/>
          <w:lang w:eastAsia="es-CO"/>
        </w:rPr>
        <w:t>El gas</w:t>
      </w:r>
      <w:r w:rsidRPr="00D90C99">
        <w:rPr>
          <w:rFonts w:ascii="Gadugi" w:hAnsi="Gadugi"/>
          <w:sz w:val="22"/>
          <w:szCs w:val="22"/>
          <w:lang w:eastAsia="es-CO"/>
        </w:rPr>
        <w:t xml:space="preserve"> combustible</w:t>
      </w:r>
      <w:r w:rsidR="00CC2E91" w:rsidRPr="00D90C99">
        <w:rPr>
          <w:rFonts w:ascii="Gadugi" w:hAnsi="Gadugi"/>
          <w:sz w:val="22"/>
          <w:szCs w:val="22"/>
          <w:lang w:eastAsia="es-CO"/>
        </w:rPr>
        <w:t xml:space="preserve"> como energía complementaria para el desarrollo de energías renovables tiene características que permiten pensar en una transición en</w:t>
      </w:r>
      <w:r w:rsidRPr="00B764CC">
        <w:rPr>
          <w:rFonts w:ascii="Gadugi" w:hAnsi="Gadugi"/>
          <w:sz w:val="22"/>
          <w:szCs w:val="22"/>
          <w:lang w:eastAsia="es-CO"/>
        </w:rPr>
        <w:t>ergética dada su versatilidad</w:t>
      </w:r>
      <w:r w:rsidRPr="00D90C99">
        <w:rPr>
          <w:rFonts w:ascii="Gadugi" w:hAnsi="Gadugi"/>
          <w:sz w:val="22"/>
          <w:szCs w:val="22"/>
          <w:lang w:eastAsia="es-CO"/>
        </w:rPr>
        <w:t>. E</w:t>
      </w:r>
      <w:r w:rsidR="00CC2E91" w:rsidRPr="00D90C99">
        <w:rPr>
          <w:rFonts w:ascii="Gadugi" w:hAnsi="Gadugi"/>
          <w:sz w:val="22"/>
          <w:szCs w:val="22"/>
          <w:lang w:eastAsia="es-CO"/>
        </w:rPr>
        <w:t xml:space="preserve">n este sentido el mayor desafío que tienen hoy las energías renovables para la adopción masiva es la variabilidad en la energía producida, </w:t>
      </w:r>
      <w:r w:rsidR="00260051" w:rsidRPr="00B764CC">
        <w:rPr>
          <w:rFonts w:ascii="Gadugi" w:hAnsi="Gadugi"/>
          <w:sz w:val="22"/>
          <w:szCs w:val="22"/>
          <w:lang w:eastAsia="es-CO"/>
        </w:rPr>
        <w:t xml:space="preserve">que </w:t>
      </w:r>
      <w:r w:rsidR="00CC2E91" w:rsidRPr="00D90C99">
        <w:rPr>
          <w:rFonts w:ascii="Gadugi" w:hAnsi="Gadugi"/>
          <w:sz w:val="22"/>
          <w:szCs w:val="22"/>
          <w:lang w:eastAsia="es-CO"/>
        </w:rPr>
        <w:t xml:space="preserve">en el caso del gas </w:t>
      </w:r>
      <w:r w:rsidR="00260051" w:rsidRPr="00B764CC">
        <w:rPr>
          <w:rFonts w:ascii="Gadugi" w:hAnsi="Gadugi"/>
          <w:sz w:val="22"/>
          <w:szCs w:val="22"/>
          <w:lang w:eastAsia="es-CO"/>
        </w:rPr>
        <w:t xml:space="preserve">combustible </w:t>
      </w:r>
      <w:r w:rsidR="00CC2E91" w:rsidRPr="00D90C99">
        <w:rPr>
          <w:rFonts w:ascii="Gadugi" w:hAnsi="Gadugi"/>
          <w:sz w:val="22"/>
          <w:szCs w:val="22"/>
          <w:lang w:eastAsia="es-CO"/>
        </w:rPr>
        <w:t xml:space="preserve">es constante y predecible. Por su flexibilidad, el gas </w:t>
      </w:r>
      <w:r w:rsidR="00260051" w:rsidRPr="00B764CC">
        <w:rPr>
          <w:rFonts w:ascii="Gadugi" w:hAnsi="Gadugi"/>
          <w:sz w:val="22"/>
          <w:szCs w:val="22"/>
          <w:lang w:eastAsia="es-CO"/>
        </w:rPr>
        <w:t>combustible</w:t>
      </w:r>
      <w:r w:rsidR="00CC2E91" w:rsidRPr="00D90C99">
        <w:rPr>
          <w:rFonts w:ascii="Gadugi" w:hAnsi="Gadugi"/>
          <w:sz w:val="22"/>
          <w:szCs w:val="22"/>
          <w:lang w:eastAsia="es-CO"/>
        </w:rPr>
        <w:t xml:space="preserve"> puede ser la espina dorsal para asegurar el suministro de</w:t>
      </w:r>
      <w:r w:rsidR="00260051" w:rsidRPr="00B764CC">
        <w:rPr>
          <w:rFonts w:ascii="Gadugi" w:hAnsi="Gadugi"/>
          <w:sz w:val="22"/>
          <w:szCs w:val="22"/>
          <w:lang w:eastAsia="es-CO"/>
        </w:rPr>
        <w:t xml:space="preserve"> energía a hogares, industria</w:t>
      </w:r>
      <w:r w:rsidR="00260051" w:rsidRPr="00D90C99">
        <w:rPr>
          <w:rFonts w:ascii="Gadugi" w:hAnsi="Gadugi"/>
          <w:sz w:val="22"/>
          <w:szCs w:val="22"/>
          <w:lang w:eastAsia="es-CO"/>
        </w:rPr>
        <w:t xml:space="preserve">, </w:t>
      </w:r>
      <w:r w:rsidR="00CC2E91" w:rsidRPr="00D90C99">
        <w:rPr>
          <w:rFonts w:ascii="Gadugi" w:hAnsi="Gadugi"/>
          <w:sz w:val="22"/>
          <w:szCs w:val="22"/>
          <w:lang w:eastAsia="es-CO"/>
        </w:rPr>
        <w:t>transporte terrestre y marítimo</w:t>
      </w:r>
      <w:r w:rsidR="00260051" w:rsidRPr="00B764CC">
        <w:rPr>
          <w:rFonts w:ascii="Gadugi" w:hAnsi="Gadugi"/>
          <w:sz w:val="22"/>
          <w:szCs w:val="22"/>
          <w:lang w:eastAsia="es-CO"/>
        </w:rPr>
        <w:t>.</w:t>
      </w:r>
    </w:p>
    <w:p w14:paraId="616EC042" w14:textId="77777777" w:rsidR="00260051" w:rsidRPr="00D90C99" w:rsidRDefault="00260051" w:rsidP="00D90C99">
      <w:pPr>
        <w:jc w:val="both"/>
        <w:rPr>
          <w:rFonts w:ascii="Gadugi" w:hAnsi="Gadugi"/>
          <w:sz w:val="22"/>
          <w:szCs w:val="22"/>
          <w:lang w:eastAsia="es-CO"/>
        </w:rPr>
      </w:pPr>
    </w:p>
    <w:p w14:paraId="585D56CD" w14:textId="49B5A71C" w:rsidR="00CC2E91" w:rsidRPr="00D90C99" w:rsidRDefault="00260051" w:rsidP="00D90C99">
      <w:pPr>
        <w:jc w:val="both"/>
        <w:rPr>
          <w:rFonts w:ascii="Gadugi" w:hAnsi="Gadugi"/>
          <w:sz w:val="22"/>
          <w:szCs w:val="22"/>
          <w:lang w:eastAsia="es-CO"/>
        </w:rPr>
      </w:pPr>
      <w:r w:rsidRPr="00D90C99">
        <w:rPr>
          <w:rFonts w:ascii="Gadugi" w:hAnsi="Gadugi"/>
          <w:sz w:val="22"/>
          <w:szCs w:val="22"/>
          <w:lang w:eastAsia="es-CO"/>
        </w:rPr>
        <w:lastRenderedPageBreak/>
        <w:t>¿Y qué hacer con su disponibilidad?</w:t>
      </w:r>
      <w:r w:rsidR="00CC2E91" w:rsidRPr="00D90C99">
        <w:rPr>
          <w:rFonts w:ascii="Gadugi" w:hAnsi="Gadugi"/>
          <w:sz w:val="22"/>
          <w:szCs w:val="22"/>
          <w:lang w:eastAsia="es-CO"/>
        </w:rPr>
        <w:t xml:space="preserve"> Incluso si no se consiguiera facilitar el desarrollo de las fuentes nacionales, la abundancia de gas</w:t>
      </w:r>
      <w:r w:rsidR="00456CB6">
        <w:rPr>
          <w:rFonts w:ascii="Gadugi" w:hAnsi="Gadugi"/>
          <w:sz w:val="22"/>
          <w:szCs w:val="22"/>
          <w:lang w:eastAsia="es-CO"/>
        </w:rPr>
        <w:t xml:space="preserve"> combustible </w:t>
      </w:r>
      <w:r w:rsidR="00CC2E91" w:rsidRPr="00D90C99">
        <w:rPr>
          <w:rFonts w:ascii="Gadugi" w:hAnsi="Gadugi"/>
          <w:sz w:val="22"/>
          <w:szCs w:val="22"/>
          <w:lang w:eastAsia="es-CO"/>
        </w:rPr>
        <w:t>a nivel global y el estado de desarrollo del mercado de importaci</w:t>
      </w:r>
      <w:r w:rsidR="00456CB6">
        <w:rPr>
          <w:rFonts w:ascii="Gadugi" w:hAnsi="Gadugi"/>
          <w:sz w:val="22"/>
          <w:szCs w:val="22"/>
          <w:lang w:eastAsia="es-CO"/>
        </w:rPr>
        <w:t xml:space="preserve">ones, </w:t>
      </w:r>
      <w:r w:rsidR="00CC2E91" w:rsidRPr="00D90C99">
        <w:rPr>
          <w:rFonts w:ascii="Gadugi" w:hAnsi="Gadugi"/>
          <w:sz w:val="22"/>
          <w:szCs w:val="22"/>
          <w:lang w:eastAsia="es-CO"/>
        </w:rPr>
        <w:t>permitirían abastecer al país</w:t>
      </w:r>
      <w:r w:rsidR="003F1A02" w:rsidRPr="00B764CC">
        <w:rPr>
          <w:rFonts w:ascii="Gadugi" w:hAnsi="Gadugi"/>
          <w:sz w:val="22"/>
          <w:szCs w:val="22"/>
          <w:lang w:eastAsia="es-CO"/>
        </w:rPr>
        <w:t>,</w:t>
      </w:r>
      <w:r w:rsidR="00CC2E91" w:rsidRPr="00D90C99">
        <w:rPr>
          <w:rFonts w:ascii="Gadugi" w:hAnsi="Gadugi"/>
          <w:sz w:val="22"/>
          <w:szCs w:val="22"/>
          <w:lang w:eastAsia="es-CO"/>
        </w:rPr>
        <w:t xml:space="preserve"> y el costo reducido del gas natural no está limitando la adopción de las energías renovables, </w:t>
      </w:r>
      <w:r w:rsidR="003F1A02" w:rsidRPr="00B764CC">
        <w:rPr>
          <w:rFonts w:ascii="Gadugi" w:hAnsi="Gadugi"/>
          <w:sz w:val="22"/>
          <w:szCs w:val="22"/>
          <w:lang w:eastAsia="es-CO"/>
        </w:rPr>
        <w:t>que son</w:t>
      </w:r>
      <w:r w:rsidR="00CC2E91" w:rsidRPr="00D90C99">
        <w:rPr>
          <w:rFonts w:ascii="Gadugi" w:hAnsi="Gadugi"/>
          <w:sz w:val="22"/>
          <w:szCs w:val="22"/>
          <w:lang w:eastAsia="es-CO"/>
        </w:rPr>
        <w:t xml:space="preserve"> las fuentes energét</w:t>
      </w:r>
      <w:r w:rsidRPr="00B764CC">
        <w:rPr>
          <w:rFonts w:ascii="Gadugi" w:hAnsi="Gadugi"/>
          <w:sz w:val="22"/>
          <w:szCs w:val="22"/>
          <w:lang w:eastAsia="es-CO"/>
        </w:rPr>
        <w:t>icas de más rápido crecimiento</w:t>
      </w:r>
      <w:r w:rsidRPr="00B764CC">
        <w:rPr>
          <w:rStyle w:val="Refdenotaalpie"/>
          <w:rFonts w:ascii="Gadugi" w:hAnsi="Gadugi"/>
          <w:sz w:val="22"/>
          <w:szCs w:val="22"/>
          <w:lang w:eastAsia="es-CO"/>
        </w:rPr>
        <w:footnoteReference w:id="21"/>
      </w:r>
      <w:r w:rsidR="003F1A02" w:rsidRPr="00B764CC">
        <w:rPr>
          <w:rFonts w:ascii="Gadugi" w:hAnsi="Gadugi"/>
          <w:sz w:val="22"/>
          <w:szCs w:val="22"/>
          <w:lang w:eastAsia="es-CO"/>
        </w:rPr>
        <w:t xml:space="preserve"> y result</w:t>
      </w:r>
      <w:r w:rsidR="003F1A02" w:rsidRPr="00D90C99">
        <w:rPr>
          <w:rFonts w:ascii="Gadugi" w:hAnsi="Gadugi"/>
          <w:sz w:val="22"/>
          <w:szCs w:val="22"/>
          <w:lang w:eastAsia="es-CO"/>
        </w:rPr>
        <w:t>an ser la columna vertebral de la transformación de la matriz energética nacional.</w:t>
      </w:r>
    </w:p>
    <w:p w14:paraId="5AA58F6E" w14:textId="77777777" w:rsidR="003F1A02" w:rsidRPr="00D90C99" w:rsidRDefault="003F1A02" w:rsidP="00D90C99">
      <w:pPr>
        <w:jc w:val="both"/>
        <w:rPr>
          <w:rFonts w:ascii="Gadugi" w:hAnsi="Gadugi"/>
          <w:sz w:val="22"/>
          <w:szCs w:val="22"/>
          <w:lang w:eastAsia="es-CO"/>
        </w:rPr>
      </w:pPr>
    </w:p>
    <w:p w14:paraId="0FD7DF13" w14:textId="7352202B" w:rsidR="00CC2E91" w:rsidRPr="00B764CC" w:rsidRDefault="00CC2E91" w:rsidP="00D90C99">
      <w:pPr>
        <w:jc w:val="both"/>
        <w:rPr>
          <w:rFonts w:ascii="Gadugi" w:hAnsi="Gadugi"/>
          <w:sz w:val="22"/>
          <w:szCs w:val="22"/>
          <w:lang w:eastAsia="es-CO"/>
        </w:rPr>
      </w:pPr>
      <w:r w:rsidRPr="00D90C99">
        <w:rPr>
          <w:rFonts w:ascii="Gadugi" w:hAnsi="Gadugi"/>
          <w:sz w:val="22"/>
          <w:szCs w:val="22"/>
          <w:lang w:eastAsia="es-CO"/>
        </w:rPr>
        <w:t>Lo cierto es que, en el marco de una transición energética, el desarro</w:t>
      </w:r>
      <w:r w:rsidR="002C5054" w:rsidRPr="00B764CC">
        <w:rPr>
          <w:rFonts w:ascii="Gadugi" w:hAnsi="Gadugi"/>
          <w:sz w:val="22"/>
          <w:szCs w:val="22"/>
          <w:lang w:eastAsia="es-CO"/>
        </w:rPr>
        <w:t xml:space="preserve">llo del </w:t>
      </w:r>
      <w:r w:rsidR="002C5054" w:rsidRPr="00D90C99">
        <w:rPr>
          <w:rFonts w:ascii="Gadugi" w:hAnsi="Gadugi"/>
          <w:sz w:val="22"/>
          <w:szCs w:val="22"/>
          <w:lang w:eastAsia="es-CO"/>
        </w:rPr>
        <w:t>Gas Natural V</w:t>
      </w:r>
      <w:r w:rsidRPr="00D90C99">
        <w:rPr>
          <w:rFonts w:ascii="Gadugi" w:hAnsi="Gadugi"/>
          <w:sz w:val="22"/>
          <w:szCs w:val="22"/>
          <w:lang w:eastAsia="es-CO"/>
        </w:rPr>
        <w:t>ehicular</w:t>
      </w:r>
      <w:r w:rsidR="002C5054" w:rsidRPr="00B764CC">
        <w:rPr>
          <w:rFonts w:ascii="Gadugi" w:hAnsi="Gadugi"/>
          <w:sz w:val="22"/>
          <w:szCs w:val="22"/>
          <w:lang w:eastAsia="es-CO"/>
        </w:rPr>
        <w:t xml:space="preserve"> </w:t>
      </w:r>
      <w:r w:rsidR="00456CB6">
        <w:rPr>
          <w:rFonts w:ascii="Gadugi" w:hAnsi="Gadugi"/>
          <w:sz w:val="22"/>
          <w:szCs w:val="22"/>
          <w:lang w:eastAsia="es-CO"/>
        </w:rPr>
        <w:t>–</w:t>
      </w:r>
      <w:r w:rsidR="002C5054" w:rsidRPr="00B764CC">
        <w:rPr>
          <w:rFonts w:ascii="Gadugi" w:hAnsi="Gadugi"/>
          <w:sz w:val="22"/>
          <w:szCs w:val="22"/>
          <w:lang w:eastAsia="es-CO"/>
        </w:rPr>
        <w:t xml:space="preserve"> GNV</w:t>
      </w:r>
      <w:r w:rsidR="00456CB6">
        <w:rPr>
          <w:rFonts w:ascii="Gadugi" w:hAnsi="Gadugi"/>
          <w:sz w:val="22"/>
          <w:szCs w:val="22"/>
          <w:lang w:eastAsia="es-CO"/>
        </w:rPr>
        <w:t xml:space="preserve"> y </w:t>
      </w:r>
      <w:r w:rsidR="007337DF">
        <w:rPr>
          <w:rFonts w:ascii="Gadugi" w:hAnsi="Gadugi"/>
          <w:sz w:val="22"/>
          <w:szCs w:val="22"/>
          <w:lang w:eastAsia="es-CO"/>
        </w:rPr>
        <w:t>A</w:t>
      </w:r>
      <w:r w:rsidR="00456CB6">
        <w:rPr>
          <w:rFonts w:ascii="Gadugi" w:hAnsi="Gadugi"/>
          <w:sz w:val="22"/>
          <w:szCs w:val="22"/>
          <w:lang w:eastAsia="es-CO"/>
        </w:rPr>
        <w:t>utoGLP,</w:t>
      </w:r>
      <w:r w:rsidRPr="00D90C99">
        <w:rPr>
          <w:rFonts w:ascii="Gadugi" w:hAnsi="Gadugi"/>
          <w:sz w:val="22"/>
          <w:szCs w:val="22"/>
          <w:lang w:eastAsia="es-CO"/>
        </w:rPr>
        <w:t xml:space="preserve"> que cuenta</w:t>
      </w:r>
      <w:r w:rsidR="00456CB6">
        <w:rPr>
          <w:rFonts w:ascii="Gadugi" w:hAnsi="Gadugi"/>
          <w:sz w:val="22"/>
          <w:szCs w:val="22"/>
          <w:lang w:eastAsia="es-CO"/>
        </w:rPr>
        <w:t xml:space="preserve">n </w:t>
      </w:r>
      <w:r w:rsidRPr="00D90C99">
        <w:rPr>
          <w:rFonts w:ascii="Gadugi" w:hAnsi="Gadugi"/>
          <w:sz w:val="22"/>
          <w:szCs w:val="22"/>
          <w:lang w:eastAsia="es-CO"/>
        </w:rPr>
        <w:t>con una base tecnología probada</w:t>
      </w:r>
      <w:r w:rsidR="00456CB6">
        <w:rPr>
          <w:rFonts w:ascii="Gadugi" w:hAnsi="Gadugi"/>
          <w:sz w:val="22"/>
          <w:szCs w:val="22"/>
          <w:lang w:eastAsia="es-CO"/>
        </w:rPr>
        <w:t xml:space="preserve"> internacionalmente</w:t>
      </w:r>
      <w:r w:rsidRPr="00D90C99">
        <w:rPr>
          <w:rFonts w:ascii="Gadugi" w:hAnsi="Gadugi"/>
          <w:sz w:val="22"/>
          <w:szCs w:val="22"/>
          <w:lang w:eastAsia="es-CO"/>
        </w:rPr>
        <w:t xml:space="preserve">, se ha desarrollado sobre todo en países en vías de desarrollo, con altas producciones de gas natural, donde el precio local ha favorecido su crecimiento frente a los derivados líquidos del petróleo mediante la modificación de vehículos de gasolina. </w:t>
      </w:r>
    </w:p>
    <w:p w14:paraId="73FBA374" w14:textId="77777777" w:rsidR="002C5054" w:rsidRPr="00D90C99" w:rsidRDefault="002C5054" w:rsidP="00D90C99">
      <w:pPr>
        <w:jc w:val="both"/>
        <w:rPr>
          <w:rFonts w:ascii="Gadugi" w:hAnsi="Gadugi"/>
          <w:sz w:val="22"/>
          <w:szCs w:val="22"/>
          <w:lang w:eastAsia="es-CO"/>
        </w:rPr>
      </w:pPr>
    </w:p>
    <w:p w14:paraId="48BB4B04" w14:textId="30A90157" w:rsidR="00CC2E91" w:rsidRPr="00B764CC" w:rsidRDefault="00CC2E91" w:rsidP="00D90C99">
      <w:pPr>
        <w:jc w:val="both"/>
        <w:rPr>
          <w:rFonts w:ascii="Gadugi" w:hAnsi="Gadugi"/>
          <w:sz w:val="22"/>
          <w:szCs w:val="22"/>
        </w:rPr>
      </w:pPr>
      <w:r w:rsidRPr="00D90C99">
        <w:rPr>
          <w:rFonts w:ascii="Gadugi" w:hAnsi="Gadugi"/>
          <w:sz w:val="22"/>
          <w:szCs w:val="22"/>
          <w:lang w:eastAsia="es-CO"/>
        </w:rPr>
        <w:t>Se considera entonces que la promoción del gas</w:t>
      </w:r>
      <w:r w:rsidR="00456CB6">
        <w:rPr>
          <w:rFonts w:ascii="Gadugi" w:hAnsi="Gadugi"/>
          <w:sz w:val="22"/>
          <w:szCs w:val="22"/>
          <w:lang w:eastAsia="es-CO"/>
        </w:rPr>
        <w:t xml:space="preserve"> combustible</w:t>
      </w:r>
      <w:r w:rsidRPr="00D90C99">
        <w:rPr>
          <w:rFonts w:ascii="Gadugi" w:hAnsi="Gadugi"/>
          <w:sz w:val="22"/>
          <w:szCs w:val="22"/>
          <w:lang w:eastAsia="es-CO"/>
        </w:rPr>
        <w:t xml:space="preserve"> acelerará la transición a una matriz energética y tecnológica con menor intensidad de carbono, y aunado a los bajos costos de operación (costo de combustible), puede generar mejores condiciones financieras y económicas para el sector transporte, de forma que favorezca las condiciones para la migración hacia tecnologías de cero emisiones, que hoy tienen un fuerte impacto sobre los costos de capital que el sector aún le cuesta internalizar.</w:t>
      </w:r>
    </w:p>
    <w:p w14:paraId="5933188A" w14:textId="77777777" w:rsidR="00CC2E91" w:rsidRDefault="00CC2E91" w:rsidP="00D90C99">
      <w:pPr>
        <w:rPr>
          <w:rFonts w:ascii="Gadugi" w:hAnsi="Gadugi"/>
          <w:sz w:val="22"/>
          <w:szCs w:val="22"/>
        </w:rPr>
      </w:pPr>
    </w:p>
    <w:p w14:paraId="13BAE061" w14:textId="77777777" w:rsidR="00280A99" w:rsidRDefault="00280A99" w:rsidP="00D90C99">
      <w:pPr>
        <w:rPr>
          <w:rFonts w:ascii="Gadugi" w:hAnsi="Gadugi"/>
          <w:sz w:val="22"/>
          <w:szCs w:val="22"/>
        </w:rPr>
      </w:pPr>
    </w:p>
    <w:p w14:paraId="033EA290" w14:textId="77777777" w:rsidR="00280A99" w:rsidRDefault="00280A99" w:rsidP="00D90C99">
      <w:pPr>
        <w:rPr>
          <w:rFonts w:ascii="Gadugi" w:hAnsi="Gadugi"/>
          <w:sz w:val="22"/>
          <w:szCs w:val="22"/>
        </w:rPr>
      </w:pPr>
    </w:p>
    <w:p w14:paraId="14EF2011" w14:textId="77777777" w:rsidR="00280A99" w:rsidRDefault="00280A99" w:rsidP="00D90C99">
      <w:pPr>
        <w:rPr>
          <w:rFonts w:ascii="Gadugi" w:hAnsi="Gadugi"/>
          <w:sz w:val="22"/>
          <w:szCs w:val="22"/>
        </w:rPr>
      </w:pPr>
    </w:p>
    <w:p w14:paraId="34ADF708" w14:textId="77777777" w:rsidR="00280A99" w:rsidRDefault="00280A99" w:rsidP="00D90C99">
      <w:pPr>
        <w:rPr>
          <w:rFonts w:ascii="Gadugi" w:hAnsi="Gadugi"/>
          <w:sz w:val="22"/>
          <w:szCs w:val="22"/>
        </w:rPr>
      </w:pPr>
    </w:p>
    <w:p w14:paraId="10EAC9FF" w14:textId="77777777" w:rsidR="00280A99" w:rsidRDefault="00280A99" w:rsidP="00D90C99">
      <w:pPr>
        <w:rPr>
          <w:rFonts w:ascii="Gadugi" w:hAnsi="Gadugi"/>
          <w:sz w:val="22"/>
          <w:szCs w:val="22"/>
        </w:rPr>
      </w:pPr>
    </w:p>
    <w:p w14:paraId="1A53F82E" w14:textId="77777777" w:rsidR="00280A99" w:rsidRDefault="00280A99" w:rsidP="00D90C99">
      <w:pPr>
        <w:rPr>
          <w:rFonts w:ascii="Gadugi" w:hAnsi="Gadugi"/>
          <w:sz w:val="22"/>
          <w:szCs w:val="22"/>
        </w:rPr>
      </w:pPr>
    </w:p>
    <w:p w14:paraId="2264CD90" w14:textId="77777777" w:rsidR="00280A99" w:rsidRDefault="00280A99" w:rsidP="00D90C99">
      <w:pPr>
        <w:rPr>
          <w:rFonts w:ascii="Gadugi" w:hAnsi="Gadugi"/>
          <w:sz w:val="22"/>
          <w:szCs w:val="22"/>
        </w:rPr>
      </w:pPr>
    </w:p>
    <w:p w14:paraId="102EC06B" w14:textId="5244BF1F" w:rsidR="00280A99" w:rsidRDefault="00280A99">
      <w:pPr>
        <w:rPr>
          <w:rFonts w:ascii="Gadugi" w:hAnsi="Gadugi"/>
          <w:sz w:val="22"/>
          <w:szCs w:val="22"/>
        </w:rPr>
      </w:pPr>
    </w:p>
    <w:p w14:paraId="3264DEA8" w14:textId="62BE9710" w:rsidR="002A07D2" w:rsidRDefault="002A07D2">
      <w:pPr>
        <w:rPr>
          <w:rFonts w:ascii="Gadugi" w:hAnsi="Gadugi"/>
          <w:sz w:val="22"/>
          <w:szCs w:val="22"/>
        </w:rPr>
      </w:pPr>
    </w:p>
    <w:p w14:paraId="44B63E51" w14:textId="1E818CC8" w:rsidR="002A07D2" w:rsidRDefault="002A07D2">
      <w:pPr>
        <w:rPr>
          <w:rFonts w:ascii="Gadugi" w:hAnsi="Gadugi"/>
          <w:sz w:val="22"/>
          <w:szCs w:val="22"/>
        </w:rPr>
      </w:pPr>
    </w:p>
    <w:p w14:paraId="6B02A8F3" w14:textId="60185961" w:rsidR="002A07D2" w:rsidRDefault="002A07D2">
      <w:pPr>
        <w:rPr>
          <w:rFonts w:ascii="Gadugi" w:hAnsi="Gadugi"/>
          <w:sz w:val="22"/>
          <w:szCs w:val="22"/>
        </w:rPr>
      </w:pPr>
    </w:p>
    <w:p w14:paraId="2129B5AF" w14:textId="582BAD13" w:rsidR="002A07D2" w:rsidRDefault="002A07D2">
      <w:pPr>
        <w:rPr>
          <w:rFonts w:ascii="Gadugi" w:hAnsi="Gadugi"/>
          <w:sz w:val="22"/>
          <w:szCs w:val="22"/>
        </w:rPr>
      </w:pPr>
    </w:p>
    <w:p w14:paraId="1E9B9C14" w14:textId="52BF6D80" w:rsidR="002A07D2" w:rsidRDefault="002A07D2">
      <w:pPr>
        <w:rPr>
          <w:rFonts w:ascii="Gadugi" w:hAnsi="Gadugi"/>
          <w:sz w:val="22"/>
          <w:szCs w:val="22"/>
        </w:rPr>
      </w:pPr>
    </w:p>
    <w:p w14:paraId="14D8B739" w14:textId="58F9B283" w:rsidR="002A07D2" w:rsidRDefault="002A07D2">
      <w:pPr>
        <w:rPr>
          <w:rFonts w:ascii="Gadugi" w:hAnsi="Gadugi"/>
          <w:sz w:val="22"/>
          <w:szCs w:val="22"/>
        </w:rPr>
      </w:pPr>
    </w:p>
    <w:p w14:paraId="7E423D41" w14:textId="77777777" w:rsidR="002A07D2" w:rsidRDefault="002A07D2" w:rsidP="00D90C99">
      <w:pPr>
        <w:rPr>
          <w:rFonts w:ascii="Gadugi" w:hAnsi="Gadugi"/>
          <w:sz w:val="22"/>
          <w:szCs w:val="22"/>
        </w:rPr>
      </w:pPr>
    </w:p>
    <w:p w14:paraId="6C9877B3" w14:textId="77777777" w:rsidR="00280A99" w:rsidRDefault="00280A99" w:rsidP="00D90C99">
      <w:pPr>
        <w:rPr>
          <w:rFonts w:ascii="Gadugi" w:hAnsi="Gadugi"/>
          <w:sz w:val="22"/>
          <w:szCs w:val="22"/>
        </w:rPr>
      </w:pPr>
    </w:p>
    <w:p w14:paraId="3034FC06" w14:textId="77777777" w:rsidR="00280A99" w:rsidRPr="00B764CC" w:rsidRDefault="00280A99" w:rsidP="00D90C99">
      <w:pPr>
        <w:rPr>
          <w:rFonts w:ascii="Gadugi" w:hAnsi="Gadugi"/>
          <w:sz w:val="22"/>
          <w:szCs w:val="22"/>
        </w:rPr>
      </w:pPr>
    </w:p>
    <w:p w14:paraId="1E83BF15" w14:textId="6777FD34" w:rsidR="002D52D7" w:rsidRPr="00D90C99" w:rsidRDefault="00FE136F" w:rsidP="00D90C99">
      <w:pPr>
        <w:pStyle w:val="Prrafodelista"/>
        <w:numPr>
          <w:ilvl w:val="0"/>
          <w:numId w:val="48"/>
        </w:numPr>
        <w:spacing w:line="240" w:lineRule="auto"/>
        <w:jc w:val="center"/>
        <w:rPr>
          <w:rFonts w:ascii="Gadugi" w:hAnsi="Gadugi"/>
          <w:b/>
          <w:lang w:eastAsia="es-CO"/>
        </w:rPr>
      </w:pPr>
      <w:r w:rsidRPr="00D90C99">
        <w:rPr>
          <w:rFonts w:ascii="Gadugi" w:hAnsi="Gadugi"/>
          <w:b/>
        </w:rPr>
        <w:lastRenderedPageBreak/>
        <w:t>P</w:t>
      </w:r>
      <w:r w:rsidR="002D52D7" w:rsidRPr="00B764CC">
        <w:rPr>
          <w:rFonts w:ascii="Gadugi" w:hAnsi="Gadugi"/>
          <w:b/>
        </w:rPr>
        <w:t xml:space="preserve">ROPOSICIONES </w:t>
      </w:r>
      <w:r w:rsidR="002D52D7" w:rsidRPr="00D90C99">
        <w:rPr>
          <w:rFonts w:ascii="Gadugi" w:hAnsi="Gadugi"/>
          <w:b/>
        </w:rPr>
        <w:t>PRESENTADAS EN PRIMER DEBATE</w:t>
      </w:r>
    </w:p>
    <w:p w14:paraId="5B5911B9" w14:textId="004DFC11" w:rsidR="002D52D7" w:rsidRPr="00D90C99" w:rsidRDefault="002D52D7" w:rsidP="00D90C99">
      <w:pPr>
        <w:jc w:val="both"/>
        <w:rPr>
          <w:rFonts w:ascii="Gadugi" w:hAnsi="Gadugi"/>
          <w:sz w:val="22"/>
          <w:szCs w:val="22"/>
        </w:rPr>
      </w:pPr>
      <w:r w:rsidRPr="00D90C99">
        <w:rPr>
          <w:rFonts w:ascii="Gadugi" w:hAnsi="Gadugi"/>
          <w:sz w:val="22"/>
          <w:szCs w:val="22"/>
        </w:rPr>
        <w:t xml:space="preserve">Durante la discusión y votación de la presente iniciativa legislativa que se llevó a cabo el pasado, martes, 3 de diciembre de 2019, los Honorables Congresistas de la Comisión Quinta Constitucional Permanente radicaron un total de seis (6) proposiciones, tal y como se presenta: </w:t>
      </w:r>
    </w:p>
    <w:p w14:paraId="67AA0350" w14:textId="77777777" w:rsidR="002D52D7" w:rsidRPr="00D90C99" w:rsidRDefault="002D52D7" w:rsidP="00D90C99">
      <w:pPr>
        <w:jc w:val="center"/>
        <w:rPr>
          <w:rFonts w:ascii="Gadugi" w:hAnsi="Gadugi"/>
          <w:b/>
          <w:sz w:val="22"/>
          <w:szCs w:val="22"/>
        </w:rPr>
      </w:pPr>
    </w:p>
    <w:tbl>
      <w:tblPr>
        <w:tblStyle w:val="Tablaconcuadrcula"/>
        <w:tblW w:w="0" w:type="auto"/>
        <w:tblLook w:val="04A0" w:firstRow="1" w:lastRow="0" w:firstColumn="1" w:lastColumn="0" w:noHBand="0" w:noVBand="1"/>
      </w:tblPr>
      <w:tblGrid>
        <w:gridCol w:w="1413"/>
        <w:gridCol w:w="1843"/>
        <w:gridCol w:w="4295"/>
        <w:gridCol w:w="2411"/>
      </w:tblGrid>
      <w:tr w:rsidR="00BB7B78" w:rsidRPr="00345B15" w14:paraId="3A6A86F8" w14:textId="77777777" w:rsidTr="00D90C99">
        <w:tc>
          <w:tcPr>
            <w:tcW w:w="1413" w:type="dxa"/>
            <w:vAlign w:val="center"/>
          </w:tcPr>
          <w:p w14:paraId="3E713AF4" w14:textId="5770FD0A" w:rsidR="00BB7B78" w:rsidRPr="00D90C99" w:rsidRDefault="00BB7B78" w:rsidP="00D90C99">
            <w:pPr>
              <w:jc w:val="center"/>
              <w:rPr>
                <w:rFonts w:ascii="Gadugi" w:hAnsi="Gadugi"/>
                <w:b/>
                <w:sz w:val="22"/>
                <w:szCs w:val="22"/>
              </w:rPr>
            </w:pPr>
            <w:r w:rsidRPr="00D90C99">
              <w:rPr>
                <w:rFonts w:ascii="Gadugi" w:hAnsi="Gadugi"/>
                <w:b/>
                <w:sz w:val="22"/>
                <w:szCs w:val="22"/>
              </w:rPr>
              <w:t>ARTÍCULO</w:t>
            </w:r>
          </w:p>
        </w:tc>
        <w:tc>
          <w:tcPr>
            <w:tcW w:w="1843" w:type="dxa"/>
            <w:vAlign w:val="center"/>
          </w:tcPr>
          <w:p w14:paraId="18EF845A" w14:textId="207C74D0" w:rsidR="00BB7B78" w:rsidRPr="00D90C99" w:rsidRDefault="00BB7B78" w:rsidP="00D90C99">
            <w:pPr>
              <w:jc w:val="center"/>
              <w:rPr>
                <w:rFonts w:ascii="Gadugi" w:hAnsi="Gadugi"/>
                <w:b/>
                <w:sz w:val="22"/>
                <w:szCs w:val="22"/>
              </w:rPr>
            </w:pPr>
            <w:r w:rsidRPr="00D90C99">
              <w:rPr>
                <w:rFonts w:ascii="Gadugi" w:hAnsi="Gadugi"/>
                <w:b/>
                <w:sz w:val="22"/>
                <w:szCs w:val="22"/>
              </w:rPr>
              <w:t>AUTOR</w:t>
            </w:r>
          </w:p>
        </w:tc>
        <w:tc>
          <w:tcPr>
            <w:tcW w:w="4295" w:type="dxa"/>
            <w:vAlign w:val="center"/>
          </w:tcPr>
          <w:p w14:paraId="5C3FBED4" w14:textId="619A16D1" w:rsidR="00BB7B78" w:rsidRPr="00D90C99" w:rsidRDefault="00BB7B78" w:rsidP="00D90C99">
            <w:pPr>
              <w:jc w:val="center"/>
              <w:rPr>
                <w:rFonts w:ascii="Gadugi" w:hAnsi="Gadugi"/>
                <w:b/>
                <w:sz w:val="22"/>
                <w:szCs w:val="22"/>
              </w:rPr>
            </w:pPr>
            <w:r w:rsidRPr="00D90C99">
              <w:rPr>
                <w:rFonts w:ascii="Gadugi" w:hAnsi="Gadugi"/>
                <w:b/>
                <w:sz w:val="22"/>
                <w:szCs w:val="22"/>
              </w:rPr>
              <w:t>TEMA</w:t>
            </w:r>
          </w:p>
        </w:tc>
        <w:tc>
          <w:tcPr>
            <w:tcW w:w="2411" w:type="dxa"/>
            <w:vAlign w:val="center"/>
          </w:tcPr>
          <w:p w14:paraId="37B51EC7" w14:textId="5B1284DC" w:rsidR="00BB7B78" w:rsidRPr="00D90C99" w:rsidRDefault="00BB7B78" w:rsidP="00D90C99">
            <w:pPr>
              <w:jc w:val="center"/>
              <w:rPr>
                <w:rFonts w:ascii="Gadugi" w:hAnsi="Gadugi"/>
                <w:b/>
                <w:sz w:val="22"/>
                <w:szCs w:val="22"/>
              </w:rPr>
            </w:pPr>
            <w:r w:rsidRPr="00D90C99">
              <w:rPr>
                <w:rFonts w:ascii="Gadugi" w:hAnsi="Gadugi"/>
                <w:b/>
                <w:sz w:val="22"/>
                <w:szCs w:val="22"/>
              </w:rPr>
              <w:t>ESTADO</w:t>
            </w:r>
          </w:p>
        </w:tc>
      </w:tr>
      <w:tr w:rsidR="00BB7B78" w:rsidRPr="00345B15" w14:paraId="5BC3F079" w14:textId="77777777" w:rsidTr="00D90C99">
        <w:tc>
          <w:tcPr>
            <w:tcW w:w="1413" w:type="dxa"/>
            <w:vAlign w:val="center"/>
          </w:tcPr>
          <w:p w14:paraId="23C8A74C" w14:textId="707FD066" w:rsidR="00BB7B78" w:rsidRPr="00D90C99" w:rsidRDefault="00BB7B78" w:rsidP="00D90C99">
            <w:pPr>
              <w:jc w:val="center"/>
              <w:rPr>
                <w:rFonts w:ascii="Gadugi" w:hAnsi="Gadugi"/>
                <w:sz w:val="22"/>
                <w:szCs w:val="22"/>
              </w:rPr>
            </w:pPr>
            <w:r w:rsidRPr="00D90C99">
              <w:rPr>
                <w:rFonts w:ascii="Gadugi" w:hAnsi="Gadugi"/>
                <w:sz w:val="22"/>
                <w:szCs w:val="22"/>
              </w:rPr>
              <w:t>3</w:t>
            </w:r>
          </w:p>
        </w:tc>
        <w:tc>
          <w:tcPr>
            <w:tcW w:w="1843" w:type="dxa"/>
            <w:vAlign w:val="center"/>
          </w:tcPr>
          <w:p w14:paraId="63C6C1DC" w14:textId="10A8927D" w:rsidR="00BB7B78" w:rsidRPr="00D90C99" w:rsidRDefault="00BB7B78" w:rsidP="00D90C99">
            <w:pPr>
              <w:jc w:val="center"/>
              <w:rPr>
                <w:rFonts w:ascii="Gadugi" w:hAnsi="Gadugi"/>
                <w:sz w:val="22"/>
                <w:szCs w:val="22"/>
              </w:rPr>
            </w:pPr>
            <w:r w:rsidRPr="00D90C99">
              <w:rPr>
                <w:rFonts w:ascii="Gadugi" w:hAnsi="Gadugi"/>
                <w:sz w:val="22"/>
                <w:szCs w:val="22"/>
              </w:rPr>
              <w:t>H.R. Óscar Camilo Arango</w:t>
            </w:r>
          </w:p>
        </w:tc>
        <w:tc>
          <w:tcPr>
            <w:tcW w:w="4295" w:type="dxa"/>
            <w:vAlign w:val="center"/>
          </w:tcPr>
          <w:p w14:paraId="5A206C1B" w14:textId="6B32FE8A" w:rsidR="00BB7B78" w:rsidRPr="00D90C99" w:rsidRDefault="00F622BB">
            <w:pPr>
              <w:jc w:val="both"/>
              <w:rPr>
                <w:rFonts w:ascii="Gadugi" w:hAnsi="Gadugi"/>
                <w:sz w:val="22"/>
                <w:szCs w:val="22"/>
              </w:rPr>
            </w:pPr>
            <w:r w:rsidRPr="00D90C99">
              <w:rPr>
                <w:rFonts w:ascii="Gadugi" w:hAnsi="Gadugi"/>
                <w:b/>
                <w:sz w:val="22"/>
                <w:szCs w:val="22"/>
              </w:rPr>
              <w:t>Modificación del artículo:</w:t>
            </w:r>
            <w:r w:rsidRPr="00D90C99">
              <w:rPr>
                <w:rFonts w:ascii="Gadugi" w:hAnsi="Gadugi"/>
                <w:sz w:val="22"/>
                <w:szCs w:val="22"/>
              </w:rPr>
              <w:t xml:space="preserve"> </w:t>
            </w:r>
            <w:r w:rsidR="00A073CC" w:rsidRPr="00D90C99">
              <w:rPr>
                <w:rFonts w:ascii="Gadugi" w:hAnsi="Gadugi"/>
                <w:sz w:val="22"/>
                <w:szCs w:val="22"/>
              </w:rPr>
              <w:t xml:space="preserve">Garantizar el </w:t>
            </w:r>
            <w:r w:rsidRPr="00D90C99">
              <w:rPr>
                <w:rFonts w:ascii="Gadugi" w:hAnsi="Gadugi"/>
                <w:sz w:val="22"/>
                <w:szCs w:val="22"/>
              </w:rPr>
              <w:t>abastecimiento y confiabilidad de gas combustible, con especial</w:t>
            </w:r>
            <w:r w:rsidR="00A073CC" w:rsidRPr="00D90C99">
              <w:rPr>
                <w:rFonts w:ascii="Gadugi" w:hAnsi="Gadugi"/>
                <w:sz w:val="22"/>
                <w:szCs w:val="22"/>
              </w:rPr>
              <w:t xml:space="preserve"> atención en</w:t>
            </w:r>
            <w:r w:rsidRPr="00D90C99">
              <w:rPr>
                <w:rFonts w:ascii="Gadugi" w:hAnsi="Gadugi"/>
                <w:sz w:val="22"/>
                <w:szCs w:val="22"/>
              </w:rPr>
              <w:t xml:space="preserve"> ciudades capitales de frontera</w:t>
            </w:r>
          </w:p>
        </w:tc>
        <w:tc>
          <w:tcPr>
            <w:tcW w:w="2411" w:type="dxa"/>
            <w:vAlign w:val="center"/>
          </w:tcPr>
          <w:p w14:paraId="5B07F80D" w14:textId="177B3617" w:rsidR="00BB7B78" w:rsidRPr="00D90C99" w:rsidRDefault="00BB7B78" w:rsidP="00D90C99">
            <w:pPr>
              <w:jc w:val="center"/>
              <w:rPr>
                <w:rFonts w:ascii="Gadugi" w:hAnsi="Gadugi"/>
                <w:sz w:val="22"/>
                <w:szCs w:val="22"/>
              </w:rPr>
            </w:pPr>
            <w:r w:rsidRPr="00D90C99">
              <w:rPr>
                <w:rFonts w:ascii="Gadugi" w:hAnsi="Gadugi"/>
                <w:sz w:val="22"/>
                <w:szCs w:val="22"/>
              </w:rPr>
              <w:t>Negada</w:t>
            </w:r>
          </w:p>
        </w:tc>
      </w:tr>
      <w:tr w:rsidR="00BB7B78" w:rsidRPr="00345B15" w14:paraId="541D9BEE" w14:textId="77777777" w:rsidTr="00D90C99">
        <w:tc>
          <w:tcPr>
            <w:tcW w:w="1413" w:type="dxa"/>
            <w:vAlign w:val="center"/>
          </w:tcPr>
          <w:p w14:paraId="06ED456D" w14:textId="758F7562" w:rsidR="00BB7B78" w:rsidRPr="00D90C99" w:rsidRDefault="00BB7B78" w:rsidP="00D90C99">
            <w:pPr>
              <w:jc w:val="center"/>
              <w:rPr>
                <w:rFonts w:ascii="Gadugi" w:hAnsi="Gadugi"/>
                <w:sz w:val="22"/>
                <w:szCs w:val="22"/>
              </w:rPr>
            </w:pPr>
            <w:r w:rsidRPr="00D90C99">
              <w:rPr>
                <w:rFonts w:ascii="Gadugi" w:hAnsi="Gadugi"/>
                <w:sz w:val="22"/>
                <w:szCs w:val="22"/>
              </w:rPr>
              <w:t>6</w:t>
            </w:r>
          </w:p>
        </w:tc>
        <w:tc>
          <w:tcPr>
            <w:tcW w:w="1843" w:type="dxa"/>
            <w:vAlign w:val="center"/>
          </w:tcPr>
          <w:p w14:paraId="578D168D" w14:textId="08ABC9CC" w:rsidR="00BB7B78" w:rsidRPr="00D90C99" w:rsidRDefault="00BB7B78" w:rsidP="00D90C99">
            <w:pPr>
              <w:jc w:val="center"/>
              <w:rPr>
                <w:rFonts w:ascii="Gadugi" w:hAnsi="Gadugi"/>
                <w:sz w:val="22"/>
                <w:szCs w:val="22"/>
              </w:rPr>
            </w:pPr>
            <w:r w:rsidRPr="00D90C99">
              <w:rPr>
                <w:rFonts w:ascii="Gadugi" w:hAnsi="Gadugi"/>
                <w:sz w:val="22"/>
                <w:szCs w:val="22"/>
              </w:rPr>
              <w:t>H.R. Teresa Enríquez</w:t>
            </w:r>
          </w:p>
        </w:tc>
        <w:tc>
          <w:tcPr>
            <w:tcW w:w="4295" w:type="dxa"/>
            <w:vAlign w:val="center"/>
          </w:tcPr>
          <w:p w14:paraId="3DC77D51" w14:textId="252427DB" w:rsidR="00BB7B78" w:rsidRPr="00D90C99" w:rsidRDefault="00F622BB">
            <w:pPr>
              <w:jc w:val="both"/>
              <w:rPr>
                <w:rFonts w:ascii="Gadugi" w:hAnsi="Gadugi"/>
                <w:sz w:val="22"/>
                <w:szCs w:val="22"/>
              </w:rPr>
            </w:pPr>
            <w:r w:rsidRPr="00D90C99">
              <w:rPr>
                <w:rFonts w:ascii="Gadugi" w:hAnsi="Gadugi"/>
                <w:b/>
                <w:sz w:val="22"/>
                <w:szCs w:val="22"/>
              </w:rPr>
              <w:t>Inclusión de un segundo parágrafo:</w:t>
            </w:r>
            <w:r w:rsidRPr="00D90C99">
              <w:rPr>
                <w:rFonts w:ascii="Gadugi" w:hAnsi="Gadugi"/>
                <w:sz w:val="22"/>
                <w:szCs w:val="22"/>
              </w:rPr>
              <w:t xml:space="preserve"> Establecer el principio de progresividad en la designación de los recursos destinados a los subsidios referidos en el artículo y en las condiciones y requisitos para acceder a los mismos. </w:t>
            </w:r>
          </w:p>
        </w:tc>
        <w:tc>
          <w:tcPr>
            <w:tcW w:w="2411" w:type="dxa"/>
            <w:vAlign w:val="center"/>
          </w:tcPr>
          <w:p w14:paraId="5AA702A7" w14:textId="072C0828" w:rsidR="00BB7B78" w:rsidRPr="00D90C99" w:rsidRDefault="00BB7B78" w:rsidP="00D90C99">
            <w:pPr>
              <w:jc w:val="center"/>
              <w:rPr>
                <w:rFonts w:ascii="Gadugi" w:hAnsi="Gadugi"/>
                <w:sz w:val="22"/>
                <w:szCs w:val="22"/>
              </w:rPr>
            </w:pPr>
            <w:r w:rsidRPr="00D90C99">
              <w:rPr>
                <w:rFonts w:ascii="Gadugi" w:hAnsi="Gadugi"/>
                <w:sz w:val="22"/>
                <w:szCs w:val="22"/>
              </w:rPr>
              <w:t>Aprobada</w:t>
            </w:r>
          </w:p>
        </w:tc>
      </w:tr>
      <w:tr w:rsidR="00BB7B78" w:rsidRPr="00345B15" w14:paraId="74D9BCD7" w14:textId="77777777" w:rsidTr="00D90C99">
        <w:tc>
          <w:tcPr>
            <w:tcW w:w="1413" w:type="dxa"/>
            <w:vAlign w:val="center"/>
          </w:tcPr>
          <w:p w14:paraId="0EF3DC72" w14:textId="05B38675" w:rsidR="00BB7B78" w:rsidRPr="00D90C99" w:rsidRDefault="00BB7B78" w:rsidP="00D90C99">
            <w:pPr>
              <w:jc w:val="center"/>
              <w:rPr>
                <w:rFonts w:ascii="Gadugi" w:hAnsi="Gadugi"/>
                <w:sz w:val="22"/>
                <w:szCs w:val="22"/>
              </w:rPr>
            </w:pPr>
            <w:r w:rsidRPr="00D90C99">
              <w:rPr>
                <w:rFonts w:ascii="Gadugi" w:hAnsi="Gadugi"/>
                <w:sz w:val="22"/>
                <w:szCs w:val="22"/>
              </w:rPr>
              <w:t>6</w:t>
            </w:r>
          </w:p>
        </w:tc>
        <w:tc>
          <w:tcPr>
            <w:tcW w:w="1843" w:type="dxa"/>
            <w:vAlign w:val="center"/>
          </w:tcPr>
          <w:p w14:paraId="3C5CB2DE" w14:textId="695BC8BF" w:rsidR="00BB7B78" w:rsidRPr="00D90C99" w:rsidRDefault="00BB7B78" w:rsidP="00D90C99">
            <w:pPr>
              <w:jc w:val="center"/>
              <w:rPr>
                <w:rFonts w:ascii="Gadugi" w:hAnsi="Gadugi"/>
                <w:sz w:val="22"/>
                <w:szCs w:val="22"/>
              </w:rPr>
            </w:pPr>
            <w:r w:rsidRPr="00D90C99">
              <w:rPr>
                <w:rFonts w:ascii="Gadugi" w:hAnsi="Gadugi"/>
                <w:sz w:val="22"/>
                <w:szCs w:val="22"/>
              </w:rPr>
              <w:t>H.R. Óscar Camilo Arango</w:t>
            </w:r>
          </w:p>
        </w:tc>
        <w:tc>
          <w:tcPr>
            <w:tcW w:w="4295" w:type="dxa"/>
            <w:vAlign w:val="center"/>
          </w:tcPr>
          <w:p w14:paraId="3321E1B5" w14:textId="2DA7C6D9" w:rsidR="00BB7B78" w:rsidRPr="00D90C99" w:rsidRDefault="00F15151">
            <w:pPr>
              <w:jc w:val="both"/>
              <w:rPr>
                <w:rFonts w:ascii="Gadugi" w:hAnsi="Gadugi"/>
                <w:sz w:val="22"/>
                <w:szCs w:val="22"/>
              </w:rPr>
            </w:pPr>
            <w:r w:rsidRPr="00D90C99">
              <w:rPr>
                <w:rFonts w:ascii="Gadugi" w:hAnsi="Gadugi"/>
                <w:b/>
                <w:sz w:val="22"/>
                <w:szCs w:val="22"/>
              </w:rPr>
              <w:t xml:space="preserve">Modificación del artículo: </w:t>
            </w:r>
            <w:r w:rsidRPr="00D90C99">
              <w:rPr>
                <w:rFonts w:ascii="Gadugi" w:hAnsi="Gadugi"/>
                <w:sz w:val="22"/>
                <w:szCs w:val="22"/>
              </w:rPr>
              <w:t xml:space="preserve">Ampliación del subsidio al consumo de GLP distribuido por cilindros a los departamentos y municipios definidos como Zonas No Interconectadas – ZNI </w:t>
            </w:r>
          </w:p>
        </w:tc>
        <w:tc>
          <w:tcPr>
            <w:tcW w:w="2411" w:type="dxa"/>
            <w:vAlign w:val="center"/>
          </w:tcPr>
          <w:p w14:paraId="4B46C3FE" w14:textId="7FEF1C51" w:rsidR="00BB7B78" w:rsidRPr="00D90C99" w:rsidRDefault="00BB7B78" w:rsidP="00D90C99">
            <w:pPr>
              <w:jc w:val="center"/>
              <w:rPr>
                <w:rFonts w:ascii="Gadugi" w:hAnsi="Gadugi"/>
                <w:sz w:val="22"/>
                <w:szCs w:val="22"/>
              </w:rPr>
            </w:pPr>
            <w:r w:rsidRPr="00D90C99">
              <w:rPr>
                <w:rFonts w:ascii="Gadugi" w:hAnsi="Gadugi"/>
                <w:sz w:val="22"/>
                <w:szCs w:val="22"/>
              </w:rPr>
              <w:t>Constancia</w:t>
            </w:r>
          </w:p>
        </w:tc>
      </w:tr>
      <w:tr w:rsidR="00BB7B78" w:rsidRPr="00345B15" w14:paraId="0164183C" w14:textId="77777777" w:rsidTr="00D90C99">
        <w:tc>
          <w:tcPr>
            <w:tcW w:w="1413" w:type="dxa"/>
            <w:vAlign w:val="center"/>
          </w:tcPr>
          <w:p w14:paraId="602E6E94" w14:textId="5339ED47" w:rsidR="00BB7B78" w:rsidRPr="00D90C99" w:rsidRDefault="00BB7B78" w:rsidP="00D90C99">
            <w:pPr>
              <w:jc w:val="center"/>
              <w:rPr>
                <w:rFonts w:ascii="Gadugi" w:hAnsi="Gadugi"/>
                <w:sz w:val="22"/>
                <w:szCs w:val="22"/>
              </w:rPr>
            </w:pPr>
            <w:r w:rsidRPr="00D90C99">
              <w:rPr>
                <w:rFonts w:ascii="Gadugi" w:hAnsi="Gadugi"/>
                <w:sz w:val="22"/>
                <w:szCs w:val="22"/>
              </w:rPr>
              <w:t>7</w:t>
            </w:r>
          </w:p>
        </w:tc>
        <w:tc>
          <w:tcPr>
            <w:tcW w:w="1843" w:type="dxa"/>
            <w:vAlign w:val="center"/>
          </w:tcPr>
          <w:p w14:paraId="705501F3" w14:textId="01312D5F" w:rsidR="00BB7B78" w:rsidRPr="00D90C99" w:rsidRDefault="00BB7B78" w:rsidP="00D90C99">
            <w:pPr>
              <w:jc w:val="center"/>
              <w:rPr>
                <w:rFonts w:ascii="Gadugi" w:hAnsi="Gadugi"/>
                <w:sz w:val="22"/>
                <w:szCs w:val="22"/>
              </w:rPr>
            </w:pPr>
            <w:r w:rsidRPr="00D90C99">
              <w:rPr>
                <w:rFonts w:ascii="Gadugi" w:hAnsi="Gadugi"/>
                <w:sz w:val="22"/>
                <w:szCs w:val="22"/>
              </w:rPr>
              <w:t>H.R. Óscar Camilo Arango</w:t>
            </w:r>
          </w:p>
        </w:tc>
        <w:tc>
          <w:tcPr>
            <w:tcW w:w="4295" w:type="dxa"/>
            <w:vAlign w:val="center"/>
          </w:tcPr>
          <w:p w14:paraId="6BC95FC1" w14:textId="1FFCA871" w:rsidR="00BB7B78" w:rsidRPr="00D90C99" w:rsidRDefault="0055363B">
            <w:pPr>
              <w:jc w:val="both"/>
              <w:rPr>
                <w:rFonts w:ascii="Gadugi" w:hAnsi="Gadugi"/>
                <w:sz w:val="22"/>
                <w:szCs w:val="22"/>
              </w:rPr>
            </w:pPr>
            <w:r w:rsidRPr="00D90C99">
              <w:rPr>
                <w:rFonts w:ascii="Gadugi" w:hAnsi="Gadugi"/>
                <w:b/>
                <w:sz w:val="22"/>
                <w:szCs w:val="22"/>
              </w:rPr>
              <w:t>Modificación al parágrafo segundo:</w:t>
            </w:r>
            <w:r w:rsidRPr="00D90C99">
              <w:rPr>
                <w:rFonts w:ascii="Gadugi" w:hAnsi="Gadugi"/>
                <w:sz w:val="22"/>
                <w:szCs w:val="22"/>
              </w:rPr>
              <w:t xml:space="preserve"> El responsable de asegurar el mantenimiento y revisión periódica de las redes internas de gas combustible sería escogido mediante concurso público, en el cual deben participar mínimo tres (3) oferentes que cumplan los requisitos de experiencia y calidad que determine el </w:t>
            </w:r>
            <w:r w:rsidR="004505D3" w:rsidRPr="00D90C99">
              <w:rPr>
                <w:rFonts w:ascii="Gadugi" w:hAnsi="Gadugi"/>
                <w:sz w:val="22"/>
                <w:szCs w:val="22"/>
              </w:rPr>
              <w:t>Ministerio de Minas y Energía</w:t>
            </w:r>
            <w:r w:rsidRPr="00D90C99">
              <w:rPr>
                <w:rFonts w:ascii="Gadugi" w:hAnsi="Gadugi"/>
                <w:sz w:val="22"/>
                <w:szCs w:val="22"/>
              </w:rPr>
              <w:t xml:space="preserve">. </w:t>
            </w:r>
          </w:p>
        </w:tc>
        <w:tc>
          <w:tcPr>
            <w:tcW w:w="2411" w:type="dxa"/>
            <w:vAlign w:val="center"/>
          </w:tcPr>
          <w:p w14:paraId="0838AD7C" w14:textId="1FEBA39F" w:rsidR="00BB7B78" w:rsidRPr="00D90C99" w:rsidRDefault="00BB7B78" w:rsidP="00D90C99">
            <w:pPr>
              <w:jc w:val="center"/>
              <w:rPr>
                <w:rFonts w:ascii="Gadugi" w:hAnsi="Gadugi"/>
                <w:sz w:val="22"/>
                <w:szCs w:val="22"/>
              </w:rPr>
            </w:pPr>
            <w:r w:rsidRPr="00D90C99">
              <w:rPr>
                <w:rFonts w:ascii="Gadugi" w:hAnsi="Gadugi"/>
                <w:sz w:val="22"/>
                <w:szCs w:val="22"/>
              </w:rPr>
              <w:t>Constancia</w:t>
            </w:r>
          </w:p>
        </w:tc>
      </w:tr>
      <w:tr w:rsidR="00BB7B78" w:rsidRPr="00345B15" w14:paraId="5C25D14B" w14:textId="77777777" w:rsidTr="00D90C99">
        <w:tc>
          <w:tcPr>
            <w:tcW w:w="1413" w:type="dxa"/>
            <w:vAlign w:val="center"/>
          </w:tcPr>
          <w:p w14:paraId="78027363" w14:textId="70508E2A" w:rsidR="00BB7B78" w:rsidRPr="00D90C99" w:rsidRDefault="00BB7B78" w:rsidP="00D90C99">
            <w:pPr>
              <w:jc w:val="center"/>
              <w:rPr>
                <w:rFonts w:ascii="Gadugi" w:hAnsi="Gadugi"/>
                <w:sz w:val="22"/>
                <w:szCs w:val="22"/>
              </w:rPr>
            </w:pPr>
            <w:r w:rsidRPr="00D90C99">
              <w:rPr>
                <w:rFonts w:ascii="Gadugi" w:hAnsi="Gadugi"/>
                <w:sz w:val="22"/>
                <w:szCs w:val="22"/>
              </w:rPr>
              <w:t>8</w:t>
            </w:r>
          </w:p>
        </w:tc>
        <w:tc>
          <w:tcPr>
            <w:tcW w:w="1843" w:type="dxa"/>
            <w:vAlign w:val="center"/>
          </w:tcPr>
          <w:p w14:paraId="111182A6" w14:textId="56A63641" w:rsidR="00BB7B78" w:rsidRPr="00D90C99" w:rsidRDefault="00BB7B78" w:rsidP="00D90C99">
            <w:pPr>
              <w:jc w:val="center"/>
              <w:rPr>
                <w:rFonts w:ascii="Gadugi" w:hAnsi="Gadugi"/>
                <w:sz w:val="22"/>
                <w:szCs w:val="22"/>
              </w:rPr>
            </w:pPr>
            <w:r w:rsidRPr="00D90C99">
              <w:rPr>
                <w:rFonts w:ascii="Gadugi" w:hAnsi="Gadugi"/>
                <w:sz w:val="22"/>
                <w:szCs w:val="22"/>
              </w:rPr>
              <w:t>H.R. Óscar Camilo Arango</w:t>
            </w:r>
          </w:p>
        </w:tc>
        <w:tc>
          <w:tcPr>
            <w:tcW w:w="4295" w:type="dxa"/>
            <w:vAlign w:val="center"/>
          </w:tcPr>
          <w:p w14:paraId="5F388C91" w14:textId="4CEFF517" w:rsidR="00BB7B78" w:rsidRPr="00D90C99" w:rsidRDefault="0055363B">
            <w:pPr>
              <w:jc w:val="both"/>
              <w:rPr>
                <w:rFonts w:ascii="Gadugi" w:hAnsi="Gadugi"/>
                <w:sz w:val="22"/>
                <w:szCs w:val="22"/>
              </w:rPr>
            </w:pPr>
            <w:r w:rsidRPr="00D90C99">
              <w:rPr>
                <w:rFonts w:ascii="Gadugi" w:hAnsi="Gadugi"/>
                <w:b/>
                <w:sz w:val="22"/>
                <w:szCs w:val="22"/>
              </w:rPr>
              <w:t>Modificación al parágrafo primero:</w:t>
            </w:r>
            <w:r w:rsidR="00C90064" w:rsidRPr="00D90C99">
              <w:rPr>
                <w:rFonts w:ascii="Gadugi" w:hAnsi="Gadugi"/>
                <w:b/>
                <w:sz w:val="22"/>
                <w:szCs w:val="22"/>
              </w:rPr>
              <w:t xml:space="preserve"> </w:t>
            </w:r>
            <w:r w:rsidR="00C90064" w:rsidRPr="00D90C99">
              <w:rPr>
                <w:rFonts w:ascii="Gadugi" w:hAnsi="Gadugi"/>
                <w:sz w:val="22"/>
                <w:szCs w:val="22"/>
              </w:rPr>
              <w:t xml:space="preserve">Dentro de los proyectos de sustitución de diésel por gas combustible para general energía, no se podrá usar más del 30% de los recursos de los Fondos de Apoyo Financiero para la Energización de las Zonas no Interconectadas - FAZNI y Zonas Rurales Interconectadas – FAER y cupos de </w:t>
            </w:r>
            <w:r w:rsidR="00C90064" w:rsidRPr="00D90C99">
              <w:rPr>
                <w:rFonts w:ascii="Gadugi" w:hAnsi="Gadugi"/>
                <w:sz w:val="22"/>
                <w:szCs w:val="22"/>
              </w:rPr>
              <w:lastRenderedPageBreak/>
              <w:t>electro combustibles, para la generación de energía eléctrica.</w:t>
            </w:r>
          </w:p>
        </w:tc>
        <w:tc>
          <w:tcPr>
            <w:tcW w:w="2411" w:type="dxa"/>
            <w:vAlign w:val="center"/>
          </w:tcPr>
          <w:p w14:paraId="67CDC5B0" w14:textId="2D42945D" w:rsidR="00BB7B78" w:rsidRPr="00D90C99" w:rsidRDefault="00BB7B78" w:rsidP="00D90C99">
            <w:pPr>
              <w:jc w:val="center"/>
              <w:rPr>
                <w:rFonts w:ascii="Gadugi" w:hAnsi="Gadugi"/>
                <w:sz w:val="22"/>
                <w:szCs w:val="22"/>
              </w:rPr>
            </w:pPr>
            <w:r w:rsidRPr="00D90C99">
              <w:rPr>
                <w:rFonts w:ascii="Gadugi" w:hAnsi="Gadugi"/>
                <w:sz w:val="22"/>
                <w:szCs w:val="22"/>
              </w:rPr>
              <w:lastRenderedPageBreak/>
              <w:t>Constancia</w:t>
            </w:r>
          </w:p>
        </w:tc>
      </w:tr>
      <w:tr w:rsidR="00BB7B78" w:rsidRPr="00345B15" w14:paraId="34CE1D44" w14:textId="77777777" w:rsidTr="00D90C99">
        <w:tc>
          <w:tcPr>
            <w:tcW w:w="1413" w:type="dxa"/>
            <w:vAlign w:val="center"/>
          </w:tcPr>
          <w:p w14:paraId="31DB1AB7" w14:textId="5D6AC523" w:rsidR="00BB7B78" w:rsidRPr="00D90C99" w:rsidRDefault="00BB7B78" w:rsidP="00D90C99">
            <w:pPr>
              <w:jc w:val="center"/>
              <w:rPr>
                <w:rFonts w:ascii="Gadugi" w:hAnsi="Gadugi"/>
                <w:sz w:val="22"/>
                <w:szCs w:val="22"/>
              </w:rPr>
            </w:pPr>
            <w:r w:rsidRPr="00D90C99">
              <w:rPr>
                <w:rFonts w:ascii="Gadugi" w:hAnsi="Gadugi"/>
                <w:sz w:val="22"/>
                <w:szCs w:val="22"/>
              </w:rPr>
              <w:t>14</w:t>
            </w:r>
          </w:p>
        </w:tc>
        <w:tc>
          <w:tcPr>
            <w:tcW w:w="1843" w:type="dxa"/>
            <w:vAlign w:val="center"/>
          </w:tcPr>
          <w:p w14:paraId="3D9CAA9C" w14:textId="0293CD45" w:rsidR="00BB7B78" w:rsidRPr="00D90C99" w:rsidRDefault="00BB7B78" w:rsidP="00D90C99">
            <w:pPr>
              <w:jc w:val="center"/>
              <w:rPr>
                <w:rFonts w:ascii="Gadugi" w:hAnsi="Gadugi"/>
                <w:sz w:val="22"/>
                <w:szCs w:val="22"/>
              </w:rPr>
            </w:pPr>
            <w:r w:rsidRPr="00D90C99">
              <w:rPr>
                <w:rFonts w:ascii="Gadugi" w:hAnsi="Gadugi"/>
                <w:sz w:val="22"/>
                <w:szCs w:val="22"/>
              </w:rPr>
              <w:t xml:space="preserve">H.R. Héctor Ángel </w:t>
            </w:r>
            <w:r w:rsidR="003722B9" w:rsidRPr="00D90C99">
              <w:rPr>
                <w:rFonts w:ascii="Gadugi" w:hAnsi="Gadugi"/>
                <w:sz w:val="22"/>
                <w:szCs w:val="22"/>
              </w:rPr>
              <w:t>Ortiz</w:t>
            </w:r>
          </w:p>
        </w:tc>
        <w:tc>
          <w:tcPr>
            <w:tcW w:w="4295" w:type="dxa"/>
            <w:vAlign w:val="center"/>
          </w:tcPr>
          <w:p w14:paraId="5A87669A" w14:textId="77777777" w:rsidR="00BB7B78" w:rsidRDefault="006E0979" w:rsidP="00D90C99">
            <w:pPr>
              <w:pStyle w:val="Sinespaciado"/>
              <w:jc w:val="both"/>
              <w:rPr>
                <w:rFonts w:ascii="Gadugi" w:hAnsi="Gadugi" w:cs="Arial"/>
              </w:rPr>
            </w:pPr>
            <w:r w:rsidRPr="00B764CC">
              <w:rPr>
                <w:rFonts w:ascii="Gadugi" w:hAnsi="Gadugi"/>
                <w:b/>
              </w:rPr>
              <w:t xml:space="preserve">Adhesión de un nuevo </w:t>
            </w:r>
            <w:r w:rsidR="00C90064" w:rsidRPr="00D90C99">
              <w:rPr>
                <w:rFonts w:ascii="Gadugi" w:hAnsi="Gadugi"/>
                <w:b/>
              </w:rPr>
              <w:t xml:space="preserve">parágrafo primero: </w:t>
            </w:r>
            <w:r w:rsidRPr="00D90C99">
              <w:rPr>
                <w:rFonts w:ascii="Gadugi" w:hAnsi="Gadugi" w:cs="Arial"/>
              </w:rPr>
              <w:t>Los pliegos de condiciones de los contratos que tengan por objeto la concesión para la operación de estos sistemas de transporte energético integrado o masivo, deberán contener la obligación para el oferente de cumplir con el porcentaje establecido en el presente artículo, para que el oferente que proponga un porcentaje superior al establecido en el presente artículo se le otorgarán puntos adicionales en su clasificación dentro del proceso licitatorio, lo demás quedó igual.</w:t>
            </w:r>
          </w:p>
          <w:p w14:paraId="6AB6E05C" w14:textId="77777777" w:rsidR="00757E36" w:rsidRDefault="00757E36" w:rsidP="00D90C99">
            <w:pPr>
              <w:pStyle w:val="Sinespaciado"/>
              <w:jc w:val="both"/>
              <w:rPr>
                <w:rFonts w:ascii="Gadugi" w:hAnsi="Gadugi" w:cs="Arial"/>
              </w:rPr>
            </w:pPr>
          </w:p>
          <w:p w14:paraId="1424732F" w14:textId="15E9673B" w:rsidR="00757E36" w:rsidRPr="00B764CC" w:rsidRDefault="00757E36" w:rsidP="00D90C99">
            <w:pPr>
              <w:pStyle w:val="Sinespaciado"/>
              <w:jc w:val="both"/>
              <w:rPr>
                <w:rFonts w:ascii="Gadugi" w:hAnsi="Gadugi" w:cs="Arial"/>
              </w:rPr>
            </w:pPr>
            <w:r w:rsidRPr="00D90C99">
              <w:rPr>
                <w:rFonts w:ascii="Gadugi" w:hAnsi="Gadugi" w:cs="Arial"/>
                <w:b/>
              </w:rPr>
              <w:t>Eliminación del parágrafo 3 del texto propuesto para primer debate</w:t>
            </w:r>
            <w:r>
              <w:rPr>
                <w:rFonts w:ascii="Gadugi" w:hAnsi="Gadugi" w:cs="Arial"/>
              </w:rPr>
              <w:t xml:space="preserve">. </w:t>
            </w:r>
          </w:p>
        </w:tc>
        <w:tc>
          <w:tcPr>
            <w:tcW w:w="2411" w:type="dxa"/>
            <w:vAlign w:val="center"/>
          </w:tcPr>
          <w:p w14:paraId="3E49EB21" w14:textId="0626D401" w:rsidR="00BB7B78" w:rsidRPr="00D90C99" w:rsidRDefault="00BB7B78" w:rsidP="00D90C99">
            <w:pPr>
              <w:jc w:val="center"/>
              <w:rPr>
                <w:rFonts w:ascii="Gadugi" w:hAnsi="Gadugi"/>
                <w:sz w:val="22"/>
                <w:szCs w:val="22"/>
              </w:rPr>
            </w:pPr>
            <w:r w:rsidRPr="00D90C99">
              <w:rPr>
                <w:rFonts w:ascii="Gadugi" w:hAnsi="Gadugi"/>
                <w:sz w:val="22"/>
                <w:szCs w:val="22"/>
              </w:rPr>
              <w:t>Aprobada</w:t>
            </w:r>
          </w:p>
        </w:tc>
      </w:tr>
    </w:tbl>
    <w:p w14:paraId="10A9C4E9" w14:textId="77777777" w:rsidR="003722B9" w:rsidRDefault="003722B9" w:rsidP="00D90C99">
      <w:pPr>
        <w:jc w:val="both"/>
        <w:rPr>
          <w:rFonts w:ascii="Gadugi" w:eastAsiaTheme="minorHAnsi" w:hAnsi="Gadugi" w:cstheme="minorBidi"/>
          <w:sz w:val="22"/>
          <w:szCs w:val="22"/>
          <w:lang w:eastAsia="en-US"/>
        </w:rPr>
      </w:pPr>
    </w:p>
    <w:p w14:paraId="6A873AAD" w14:textId="77777777" w:rsidR="006011A0" w:rsidRDefault="006011A0" w:rsidP="00D90C99">
      <w:pPr>
        <w:jc w:val="both"/>
        <w:rPr>
          <w:rFonts w:ascii="Gadugi" w:eastAsiaTheme="minorHAnsi" w:hAnsi="Gadugi" w:cstheme="minorBidi"/>
          <w:sz w:val="22"/>
          <w:szCs w:val="22"/>
          <w:lang w:eastAsia="en-US"/>
        </w:rPr>
      </w:pPr>
    </w:p>
    <w:p w14:paraId="4ACBD026" w14:textId="48D76747" w:rsidR="002D52D7" w:rsidRPr="00D90C99" w:rsidRDefault="00BB7B78" w:rsidP="00D90C99">
      <w:pPr>
        <w:pStyle w:val="Prrafodelista"/>
        <w:numPr>
          <w:ilvl w:val="0"/>
          <w:numId w:val="48"/>
        </w:numPr>
        <w:spacing w:line="240" w:lineRule="auto"/>
        <w:jc w:val="center"/>
        <w:rPr>
          <w:rFonts w:ascii="Gadugi" w:hAnsi="Gadugi"/>
        </w:rPr>
      </w:pPr>
      <w:r w:rsidRPr="00B764CC">
        <w:rPr>
          <w:rFonts w:ascii="Gadugi" w:hAnsi="Gadugi"/>
          <w:b/>
        </w:rPr>
        <w:t xml:space="preserve">TEXTO </w:t>
      </w:r>
      <w:r w:rsidR="006E0979" w:rsidRPr="00D90C99">
        <w:rPr>
          <w:rFonts w:ascii="Gadugi" w:hAnsi="Gadugi"/>
          <w:b/>
        </w:rPr>
        <w:t xml:space="preserve">DEFINITIVO </w:t>
      </w:r>
      <w:r w:rsidRPr="00D90C99">
        <w:rPr>
          <w:rFonts w:ascii="Gadugi" w:hAnsi="Gadugi"/>
          <w:b/>
        </w:rPr>
        <w:t>APROBADO EN PRIMER DEBATE</w:t>
      </w:r>
    </w:p>
    <w:p w14:paraId="65B66D1F" w14:textId="0CC469D4" w:rsidR="006E0979" w:rsidRPr="00D90C99" w:rsidRDefault="00556CB9" w:rsidP="00D90C99">
      <w:pPr>
        <w:jc w:val="center"/>
        <w:rPr>
          <w:rFonts w:ascii="Gadugi" w:hAnsi="Gadugi"/>
          <w:sz w:val="22"/>
          <w:szCs w:val="22"/>
        </w:rPr>
      </w:pPr>
      <w:r w:rsidRPr="00D90C99">
        <w:rPr>
          <w:rFonts w:ascii="Gadugi" w:hAnsi="Gadugi"/>
          <w:sz w:val="22"/>
          <w:szCs w:val="22"/>
        </w:rPr>
        <w:t>(En sesión ordinaria de la Comisión Quinta Constitucional Permanente de la Cámara de Representantes</w:t>
      </w:r>
      <w:r w:rsidR="009D36D9">
        <w:rPr>
          <w:rFonts w:ascii="Gadugi" w:hAnsi="Gadugi"/>
          <w:sz w:val="22"/>
          <w:szCs w:val="22"/>
        </w:rPr>
        <w:t>, que consta en el Acta No. 015 d</w:t>
      </w:r>
      <w:r w:rsidRPr="00D90C99">
        <w:rPr>
          <w:rFonts w:ascii="Gadugi" w:hAnsi="Gadugi"/>
          <w:sz w:val="22"/>
          <w:szCs w:val="22"/>
        </w:rPr>
        <w:t>el día martes, 03 de diciembre de 2019).</w:t>
      </w:r>
    </w:p>
    <w:p w14:paraId="17440590" w14:textId="77777777" w:rsidR="00556CB9" w:rsidRPr="00D90C99" w:rsidRDefault="00556CB9" w:rsidP="00D90C99">
      <w:pPr>
        <w:rPr>
          <w:rFonts w:ascii="Gadugi" w:hAnsi="Gadugi"/>
          <w:sz w:val="22"/>
          <w:szCs w:val="22"/>
        </w:rPr>
      </w:pPr>
    </w:p>
    <w:p w14:paraId="3A4AAD70" w14:textId="03A93278" w:rsidR="006E0979" w:rsidRPr="00D90C99" w:rsidRDefault="006E0979" w:rsidP="00D90C99">
      <w:pPr>
        <w:jc w:val="center"/>
        <w:rPr>
          <w:rFonts w:ascii="Gadugi" w:hAnsi="Gadugi"/>
          <w:b/>
        </w:rPr>
      </w:pPr>
      <w:r w:rsidRPr="00D90C99">
        <w:rPr>
          <w:rFonts w:ascii="Gadugi" w:hAnsi="Gadugi"/>
          <w:b/>
          <w:sz w:val="22"/>
          <w:szCs w:val="22"/>
        </w:rPr>
        <w:t xml:space="preserve">PROYECTO DE </w:t>
      </w:r>
      <w:r w:rsidR="00B928DB">
        <w:rPr>
          <w:rFonts w:ascii="Gadugi" w:hAnsi="Gadugi"/>
          <w:b/>
          <w:sz w:val="22"/>
          <w:szCs w:val="22"/>
        </w:rPr>
        <w:t>LEY</w:t>
      </w:r>
      <w:r w:rsidRPr="00D90C99">
        <w:rPr>
          <w:rFonts w:ascii="Gadugi" w:hAnsi="Gadugi"/>
          <w:b/>
          <w:sz w:val="22"/>
          <w:szCs w:val="22"/>
        </w:rPr>
        <w:t xml:space="preserve"> NO. 044 DE 2019 CÁMARA ACUMULADO CON EL PROYECTO DE </w:t>
      </w:r>
      <w:r w:rsidR="00B928DB">
        <w:rPr>
          <w:rFonts w:ascii="Gadugi" w:hAnsi="Gadugi"/>
          <w:b/>
          <w:sz w:val="22"/>
          <w:szCs w:val="22"/>
        </w:rPr>
        <w:t>LEY</w:t>
      </w:r>
      <w:r w:rsidRPr="00D90C99">
        <w:rPr>
          <w:rFonts w:ascii="Gadugi" w:hAnsi="Gadugi"/>
          <w:b/>
          <w:sz w:val="22"/>
          <w:szCs w:val="22"/>
        </w:rPr>
        <w:t xml:space="preserve"> NO. 213 DE 2019 CÁMARA</w:t>
      </w:r>
      <w:r w:rsidR="00556CB9" w:rsidRPr="00D90C99">
        <w:rPr>
          <w:rFonts w:ascii="Gadugi" w:hAnsi="Gadugi"/>
          <w:b/>
          <w:sz w:val="22"/>
          <w:szCs w:val="22"/>
        </w:rPr>
        <w:t xml:space="preserve">, </w:t>
      </w:r>
      <w:r w:rsidR="00556CB9" w:rsidRPr="00D90C99">
        <w:rPr>
          <w:rFonts w:ascii="Gadugi" w:hAnsi="Gadugi" w:cs="Arial"/>
          <w:b/>
          <w:sz w:val="22"/>
          <w:szCs w:val="22"/>
        </w:rPr>
        <w:t>“POR MEDIO DE LA CUAL SE PROMUEVE EL ABASTECIMIENTO, CONTINUIDAD, CONFIABILIDAD Y COBERTURA DEL GAS COMBUSTIBLE EN EL PAÍS”</w:t>
      </w:r>
    </w:p>
    <w:p w14:paraId="5168FCF3" w14:textId="77777777" w:rsidR="006E0979" w:rsidRPr="00D90C99" w:rsidRDefault="006E0979" w:rsidP="00D90C99">
      <w:pPr>
        <w:rPr>
          <w:rFonts w:ascii="Gadugi" w:hAnsi="Gadugi" w:cstheme="majorHAnsi"/>
          <w:b/>
        </w:rPr>
      </w:pPr>
    </w:p>
    <w:p w14:paraId="43BCE6F8" w14:textId="77777777" w:rsidR="006E0979" w:rsidRPr="00345B15" w:rsidRDefault="006E0979" w:rsidP="00D90C99">
      <w:pPr>
        <w:pStyle w:val="Prrafodelista"/>
        <w:spacing w:line="240" w:lineRule="auto"/>
        <w:ind w:left="0"/>
        <w:jc w:val="center"/>
        <w:rPr>
          <w:rFonts w:ascii="Gadugi" w:hAnsi="Gadugi" w:cstheme="majorHAnsi"/>
          <w:b/>
        </w:rPr>
      </w:pPr>
      <w:r w:rsidRPr="00345B15">
        <w:rPr>
          <w:rFonts w:ascii="Gadugi" w:hAnsi="Gadugi" w:cstheme="majorHAnsi"/>
          <w:b/>
        </w:rPr>
        <w:t>EL CONGRESO DE COLOMBIA</w:t>
      </w:r>
    </w:p>
    <w:p w14:paraId="29004315" w14:textId="760CF71A" w:rsidR="006E0979" w:rsidRPr="00D90C99" w:rsidRDefault="006E0979" w:rsidP="00D90C99">
      <w:pPr>
        <w:pStyle w:val="Prrafodelista"/>
        <w:spacing w:line="240" w:lineRule="auto"/>
        <w:ind w:left="0"/>
        <w:jc w:val="center"/>
        <w:rPr>
          <w:rFonts w:ascii="Gadugi" w:hAnsi="Gadugi" w:cstheme="majorHAnsi"/>
          <w:b/>
        </w:rPr>
      </w:pPr>
      <w:r w:rsidRPr="00345B15">
        <w:rPr>
          <w:rFonts w:ascii="Gadugi" w:hAnsi="Gadugi" w:cstheme="majorHAnsi"/>
          <w:b/>
        </w:rPr>
        <w:t>DECRETA:</w:t>
      </w:r>
    </w:p>
    <w:p w14:paraId="0A1A4A09" w14:textId="0D01EA02" w:rsidR="006E0979" w:rsidRPr="00D90C99" w:rsidRDefault="006E0979" w:rsidP="00D90C99">
      <w:pPr>
        <w:jc w:val="both"/>
        <w:rPr>
          <w:rFonts w:ascii="Gadugi" w:hAnsi="Gadugi" w:cs="Arial"/>
          <w:i/>
          <w:iCs/>
        </w:rPr>
      </w:pPr>
      <w:r w:rsidRPr="00D90C99">
        <w:rPr>
          <w:rFonts w:ascii="Gadugi" w:hAnsi="Gadugi" w:cs="Arial"/>
          <w:b/>
          <w:sz w:val="22"/>
          <w:szCs w:val="22"/>
        </w:rPr>
        <w:t xml:space="preserve">ARTÍCULO 1. OBJETO. </w:t>
      </w:r>
      <w:r w:rsidRPr="00D90C99">
        <w:rPr>
          <w:rFonts w:ascii="Gadugi" w:hAnsi="Gadugi" w:cs="Arial"/>
          <w:sz w:val="22"/>
          <w:szCs w:val="22"/>
        </w:rPr>
        <w:t xml:space="preserve">Incentivar el abastecimiento de gas combustible en el país y ampliar su utilización, con el fin de generar impactos positivos en el medio ambiente, la calidad de vida, la salud de la población y el acceso al servicio público, según lo establecido en la </w:t>
      </w:r>
      <w:r w:rsidR="00B928DB">
        <w:rPr>
          <w:rFonts w:ascii="Gadugi" w:hAnsi="Gadugi" w:cs="Arial"/>
          <w:sz w:val="22"/>
          <w:szCs w:val="22"/>
        </w:rPr>
        <w:t>Ley</w:t>
      </w:r>
      <w:r w:rsidRPr="00D90C99">
        <w:rPr>
          <w:rFonts w:ascii="Gadugi" w:hAnsi="Gadugi" w:cs="Arial"/>
          <w:sz w:val="22"/>
          <w:szCs w:val="22"/>
        </w:rPr>
        <w:t xml:space="preserve"> 1955 de 2019. </w:t>
      </w:r>
    </w:p>
    <w:p w14:paraId="2D96E0BC" w14:textId="77777777" w:rsidR="006E0979" w:rsidRPr="00D90C99" w:rsidRDefault="006E0979" w:rsidP="00D90C99">
      <w:pPr>
        <w:jc w:val="both"/>
        <w:rPr>
          <w:rFonts w:ascii="Gadugi" w:hAnsi="Gadugi" w:cs="Arial"/>
          <w:b/>
        </w:rPr>
      </w:pPr>
    </w:p>
    <w:p w14:paraId="10385F3F" w14:textId="1D7AFBFC" w:rsidR="006E0979" w:rsidRPr="00D90C99" w:rsidRDefault="006E0979" w:rsidP="00D90C99">
      <w:pPr>
        <w:jc w:val="both"/>
        <w:rPr>
          <w:rFonts w:ascii="Gadugi" w:hAnsi="Gadugi" w:cs="Arial"/>
        </w:rPr>
      </w:pPr>
      <w:r w:rsidRPr="00D90C99">
        <w:rPr>
          <w:rFonts w:ascii="Gadugi" w:hAnsi="Gadugi" w:cs="Arial"/>
          <w:b/>
          <w:sz w:val="22"/>
          <w:szCs w:val="22"/>
        </w:rPr>
        <w:t xml:space="preserve">ARTÍCULO 2. DEFINICIONES. </w:t>
      </w:r>
      <w:r w:rsidRPr="00D90C99">
        <w:rPr>
          <w:rFonts w:ascii="Gadugi" w:hAnsi="Gadugi" w:cs="Arial"/>
          <w:sz w:val="22"/>
          <w:szCs w:val="22"/>
        </w:rPr>
        <w:t xml:space="preserve">Para efectos de la presente </w:t>
      </w:r>
      <w:r w:rsidR="00B928DB">
        <w:rPr>
          <w:rFonts w:ascii="Gadugi" w:hAnsi="Gadugi" w:cs="Arial"/>
          <w:sz w:val="22"/>
          <w:szCs w:val="22"/>
        </w:rPr>
        <w:t>Ley</w:t>
      </w:r>
      <w:r w:rsidRPr="00D90C99">
        <w:rPr>
          <w:rFonts w:ascii="Gadugi" w:hAnsi="Gadugi" w:cs="Arial"/>
          <w:sz w:val="22"/>
          <w:szCs w:val="22"/>
        </w:rPr>
        <w:t xml:space="preserve">, entiéndase por: </w:t>
      </w:r>
    </w:p>
    <w:p w14:paraId="5DAAAA48" w14:textId="77777777" w:rsidR="006E0979" w:rsidRPr="00D90C99" w:rsidRDefault="006E0979" w:rsidP="00D90C99">
      <w:pPr>
        <w:jc w:val="both"/>
        <w:rPr>
          <w:rFonts w:ascii="Gadugi" w:hAnsi="Gadugi" w:cs="Arial"/>
          <w:b/>
        </w:rPr>
      </w:pPr>
    </w:p>
    <w:p w14:paraId="5A7EBFA1" w14:textId="74B3DC52" w:rsidR="006E0979" w:rsidRPr="00D90C99" w:rsidRDefault="006E0979" w:rsidP="00D90C99">
      <w:pPr>
        <w:ind w:left="284"/>
        <w:jc w:val="both"/>
        <w:rPr>
          <w:rFonts w:ascii="Gadugi" w:hAnsi="Gadugi" w:cs="Arial"/>
        </w:rPr>
      </w:pPr>
      <w:r w:rsidRPr="00D90C99">
        <w:rPr>
          <w:rFonts w:ascii="Gadugi" w:hAnsi="Gadugi" w:cs="Arial"/>
          <w:b/>
          <w:sz w:val="22"/>
          <w:szCs w:val="22"/>
        </w:rPr>
        <w:lastRenderedPageBreak/>
        <w:t xml:space="preserve">Gas combustible: </w:t>
      </w:r>
      <w:r w:rsidRPr="00D90C99">
        <w:rPr>
          <w:rFonts w:ascii="Gadugi" w:hAnsi="Gadugi" w:cs="Arial"/>
          <w:sz w:val="22"/>
          <w:szCs w:val="22"/>
        </w:rPr>
        <w:t>Entendido como aquellos compuestos orgánicos formados principalmente por carbono e hidrógeno que conforman al Gas Natural – GN y al Gas Licuado del Petróleo - GLP.</w:t>
      </w:r>
    </w:p>
    <w:p w14:paraId="0DC090D1" w14:textId="77777777" w:rsidR="00016E03" w:rsidRPr="00B764CC" w:rsidRDefault="00016E03" w:rsidP="00D90C99">
      <w:pPr>
        <w:ind w:left="284"/>
        <w:jc w:val="both"/>
        <w:rPr>
          <w:rFonts w:ascii="Gadugi" w:hAnsi="Gadugi" w:cs="Arial"/>
          <w:b/>
        </w:rPr>
      </w:pPr>
    </w:p>
    <w:p w14:paraId="4B8A6053" w14:textId="77777777" w:rsidR="006E0979" w:rsidRPr="00D90C99" w:rsidRDefault="006E0979" w:rsidP="00D90C99">
      <w:pPr>
        <w:ind w:left="284"/>
        <w:jc w:val="both"/>
        <w:rPr>
          <w:rFonts w:ascii="Gadugi" w:hAnsi="Gadugi" w:cs="Arial"/>
        </w:rPr>
      </w:pPr>
      <w:r w:rsidRPr="00D90C99">
        <w:rPr>
          <w:rFonts w:ascii="Gadugi" w:hAnsi="Gadugi" w:cs="Arial"/>
          <w:b/>
          <w:sz w:val="22"/>
          <w:szCs w:val="22"/>
        </w:rPr>
        <w:t>Gas Natural – GN:</w:t>
      </w:r>
      <w:r w:rsidRPr="00D90C99">
        <w:rPr>
          <w:rFonts w:ascii="Gadugi" w:hAnsi="Gadugi" w:cs="Arial"/>
          <w:sz w:val="22"/>
          <w:szCs w:val="22"/>
        </w:rPr>
        <w:t xml:space="preserve"> Es una mezcla de gases cuyo principal componente es el metano, seguido de otros gases como el etano, el dióxido de carbono y el vapor de agua, en pequeñas cantidades. </w:t>
      </w:r>
    </w:p>
    <w:p w14:paraId="169E2C04" w14:textId="77777777" w:rsidR="006E0979" w:rsidRPr="00D90C99" w:rsidRDefault="006E0979" w:rsidP="00D90C99">
      <w:pPr>
        <w:ind w:left="284"/>
        <w:jc w:val="both"/>
        <w:rPr>
          <w:rFonts w:ascii="Gadugi" w:hAnsi="Gadugi" w:cs="Arial"/>
        </w:rPr>
      </w:pPr>
    </w:p>
    <w:p w14:paraId="4D0B6374" w14:textId="77777777" w:rsidR="006E0979" w:rsidRPr="00D90C99" w:rsidRDefault="006E0979" w:rsidP="00D90C99">
      <w:pPr>
        <w:ind w:left="284"/>
        <w:jc w:val="both"/>
        <w:rPr>
          <w:rFonts w:ascii="Gadugi" w:hAnsi="Gadugi" w:cs="Arial"/>
        </w:rPr>
      </w:pPr>
      <w:r w:rsidRPr="00D90C99">
        <w:rPr>
          <w:rFonts w:ascii="Gadugi" w:hAnsi="Gadugi" w:cs="Arial"/>
          <w:b/>
          <w:sz w:val="22"/>
          <w:szCs w:val="22"/>
        </w:rPr>
        <w:t>Gas Natural Licuado – GNL:</w:t>
      </w:r>
      <w:r w:rsidRPr="00D90C99">
        <w:rPr>
          <w:rFonts w:ascii="Gadugi" w:hAnsi="Gadugi" w:cs="Arial"/>
          <w:sz w:val="22"/>
          <w:szCs w:val="22"/>
        </w:rPr>
        <w:t xml:space="preserve"> Es una mezcla de hidrocarburos, principalmente metano, cuya temperatura se reduce a través de un proceso de criogenia y se almacena térmicamente. </w:t>
      </w:r>
    </w:p>
    <w:p w14:paraId="602CA1B2" w14:textId="77777777" w:rsidR="00016E03" w:rsidRPr="00345B15" w:rsidRDefault="00016E03" w:rsidP="00D90C99">
      <w:pPr>
        <w:ind w:left="284"/>
        <w:jc w:val="both"/>
        <w:rPr>
          <w:rFonts w:ascii="Gadugi" w:hAnsi="Gadugi" w:cs="Arial"/>
        </w:rPr>
      </w:pPr>
    </w:p>
    <w:p w14:paraId="3578F309" w14:textId="77777777" w:rsidR="006E0979" w:rsidRPr="00D90C99" w:rsidRDefault="006E0979" w:rsidP="00D90C99">
      <w:pPr>
        <w:ind w:left="284"/>
        <w:jc w:val="both"/>
        <w:rPr>
          <w:rFonts w:ascii="Gadugi" w:hAnsi="Gadugi" w:cs="Arial"/>
        </w:rPr>
      </w:pPr>
      <w:r w:rsidRPr="00D90C99">
        <w:rPr>
          <w:rFonts w:ascii="Gadugi" w:hAnsi="Gadugi" w:cs="Arial"/>
          <w:b/>
          <w:sz w:val="22"/>
          <w:szCs w:val="22"/>
        </w:rPr>
        <w:t>Gas Licuado de Petróleo – GLP:</w:t>
      </w:r>
      <w:r w:rsidRPr="00D90C99">
        <w:rPr>
          <w:rFonts w:ascii="Gadugi" w:hAnsi="Gadugi" w:cs="Arial"/>
          <w:sz w:val="22"/>
          <w:szCs w:val="22"/>
        </w:rPr>
        <w:t xml:space="preserve"> Es una mezcla de hidrocarburos livianos constituidos principalmente por propano y butano, extraídos del procesamiento del gas natural o del petróleo, gaseosos en condiciones atmosféricas, que se licúan fácilmente por enfriamiento o compresión.</w:t>
      </w:r>
    </w:p>
    <w:p w14:paraId="7C108006" w14:textId="77777777" w:rsidR="006E0979" w:rsidRPr="00D90C99" w:rsidRDefault="006E0979" w:rsidP="00D90C99">
      <w:pPr>
        <w:ind w:left="284"/>
        <w:jc w:val="both"/>
        <w:rPr>
          <w:rFonts w:ascii="Gadugi" w:hAnsi="Gadugi" w:cs="Arial"/>
        </w:rPr>
      </w:pPr>
    </w:p>
    <w:p w14:paraId="200C6BA1" w14:textId="1221C14D" w:rsidR="006E0979" w:rsidRPr="00D90C99" w:rsidRDefault="006E0979" w:rsidP="00D90C99">
      <w:pPr>
        <w:ind w:left="284"/>
        <w:jc w:val="both"/>
        <w:rPr>
          <w:rFonts w:ascii="Gadugi" w:hAnsi="Gadugi" w:cs="Arial"/>
        </w:rPr>
      </w:pPr>
      <w:r w:rsidRPr="00D90C99">
        <w:rPr>
          <w:rFonts w:ascii="Gadugi" w:hAnsi="Gadugi" w:cs="Arial"/>
          <w:b/>
          <w:sz w:val="22"/>
          <w:szCs w:val="22"/>
        </w:rPr>
        <w:t xml:space="preserve">Gas Natural Comprimido Vehicular – </w:t>
      </w:r>
      <w:r w:rsidR="007337DF">
        <w:rPr>
          <w:rFonts w:ascii="Gadugi" w:hAnsi="Gadugi" w:cs="Arial"/>
          <w:b/>
          <w:sz w:val="22"/>
          <w:szCs w:val="22"/>
        </w:rPr>
        <w:t>GNCV</w:t>
      </w:r>
      <w:r w:rsidRPr="00D90C99">
        <w:rPr>
          <w:rFonts w:ascii="Gadugi" w:hAnsi="Gadugi" w:cs="Arial"/>
          <w:b/>
          <w:sz w:val="22"/>
          <w:szCs w:val="22"/>
        </w:rPr>
        <w:t>:</w:t>
      </w:r>
      <w:r w:rsidRPr="00D90C99">
        <w:rPr>
          <w:rFonts w:ascii="Gadugi" w:hAnsi="Gadugi" w:cs="Arial"/>
          <w:sz w:val="22"/>
          <w:szCs w:val="22"/>
        </w:rPr>
        <w:t xml:space="preserve"> Es una mezcla de hidrocarburos, principalmente metano, conocido como Gas Natural, cuya presión se aumenta a través de un proceso de compresión y se almacena en recipientes cilíndricos de alta resistencia, para ser utilizado como combustible en vehículos automotores. </w:t>
      </w:r>
    </w:p>
    <w:p w14:paraId="1789C64C" w14:textId="77777777" w:rsidR="006E0979" w:rsidRPr="00D90C99" w:rsidRDefault="006E0979" w:rsidP="00D90C99">
      <w:pPr>
        <w:ind w:left="284"/>
        <w:jc w:val="both"/>
        <w:rPr>
          <w:rFonts w:ascii="Gadugi" w:hAnsi="Gadugi" w:cs="Arial"/>
        </w:rPr>
      </w:pPr>
    </w:p>
    <w:p w14:paraId="1B891E0A" w14:textId="58786D4B" w:rsidR="006E0979" w:rsidRPr="00D90C99" w:rsidRDefault="006E0979" w:rsidP="00D90C99">
      <w:pPr>
        <w:ind w:left="284"/>
        <w:jc w:val="both"/>
        <w:rPr>
          <w:rFonts w:ascii="Gadugi" w:hAnsi="Gadugi" w:cs="Arial"/>
          <w:bCs/>
          <w:color w:val="CC0099"/>
        </w:rPr>
      </w:pPr>
      <w:r w:rsidRPr="00D90C99">
        <w:rPr>
          <w:rFonts w:ascii="Gadugi" w:hAnsi="Gadugi" w:cs="Arial"/>
          <w:b/>
          <w:bCs/>
          <w:sz w:val="22"/>
          <w:szCs w:val="22"/>
        </w:rPr>
        <w:t>Gas Licuado de Petróleo Vehicular - GLPV:</w:t>
      </w:r>
      <w:r w:rsidRPr="00D90C99">
        <w:rPr>
          <w:rFonts w:ascii="Gadugi" w:hAnsi="Gadugi" w:cs="Arial"/>
          <w:bCs/>
          <w:sz w:val="22"/>
          <w:szCs w:val="22"/>
        </w:rPr>
        <w:t xml:space="preserve"> Gas Licuado de Petróleo - GLP utilizado específicamente como carburante o combustible en vehículos automotores de circulación terrestre, de conformidad con la definición que establezca el </w:t>
      </w:r>
      <w:r w:rsidR="004505D3" w:rsidRPr="00D90C99">
        <w:rPr>
          <w:rFonts w:ascii="Gadugi" w:hAnsi="Gadugi" w:cs="Arial"/>
          <w:bCs/>
          <w:sz w:val="22"/>
          <w:szCs w:val="22"/>
        </w:rPr>
        <w:t>Ministerio de Minas y Energía</w:t>
      </w:r>
      <w:r w:rsidRPr="00D90C99">
        <w:rPr>
          <w:rFonts w:ascii="Gadugi" w:hAnsi="Gadugi" w:cs="Arial"/>
          <w:bCs/>
          <w:sz w:val="22"/>
          <w:szCs w:val="22"/>
        </w:rPr>
        <w:t xml:space="preserve">. </w:t>
      </w:r>
    </w:p>
    <w:p w14:paraId="76522398" w14:textId="77777777" w:rsidR="006E0979" w:rsidRPr="00D90C99" w:rsidRDefault="006E0979" w:rsidP="00D90C99">
      <w:pPr>
        <w:ind w:left="284"/>
        <w:jc w:val="both"/>
        <w:rPr>
          <w:rFonts w:ascii="Gadugi" w:hAnsi="Gadugi" w:cs="Arial"/>
          <w:bCs/>
        </w:rPr>
      </w:pPr>
    </w:p>
    <w:p w14:paraId="482C86BD" w14:textId="37247A78" w:rsidR="006E0979" w:rsidRPr="00D90C99" w:rsidRDefault="006E0979" w:rsidP="00D90C99">
      <w:pPr>
        <w:ind w:left="284"/>
        <w:jc w:val="both"/>
        <w:rPr>
          <w:rFonts w:ascii="Gadugi" w:hAnsi="Gadugi" w:cs="Arial"/>
          <w:b/>
        </w:rPr>
      </w:pPr>
      <w:r w:rsidRPr="00D90C99">
        <w:rPr>
          <w:rFonts w:ascii="Gadugi" w:hAnsi="Gadugi" w:cs="Arial"/>
          <w:b/>
          <w:bCs/>
          <w:sz w:val="22"/>
          <w:szCs w:val="22"/>
        </w:rPr>
        <w:t>Gas Licuado de Petróleo Náutico - GLPN:</w:t>
      </w:r>
      <w:r w:rsidRPr="00D90C99">
        <w:rPr>
          <w:rFonts w:ascii="Gadugi" w:hAnsi="Gadugi"/>
          <w:sz w:val="22"/>
          <w:szCs w:val="22"/>
        </w:rPr>
        <w:t xml:space="preserve"> </w:t>
      </w:r>
      <w:r w:rsidRPr="00D90C99">
        <w:rPr>
          <w:rFonts w:ascii="Gadugi" w:hAnsi="Gadugi" w:cs="Arial"/>
          <w:bCs/>
          <w:sz w:val="22"/>
          <w:szCs w:val="22"/>
        </w:rPr>
        <w:t xml:space="preserve">Gas Licuado de Petróleo - GLP utilizado específicamente como carburante o combustible en embarcaciones marítimas o fluviales a motor, de conformidad con la definición que establezca el </w:t>
      </w:r>
      <w:r w:rsidR="004505D3">
        <w:rPr>
          <w:rFonts w:ascii="Gadugi" w:hAnsi="Gadugi" w:cs="Arial"/>
          <w:bCs/>
          <w:sz w:val="22"/>
          <w:szCs w:val="22"/>
        </w:rPr>
        <w:t>Ministerio de Minas y Energía</w:t>
      </w:r>
      <w:r w:rsidRPr="00D90C99">
        <w:rPr>
          <w:rFonts w:ascii="Gadugi" w:hAnsi="Gadugi" w:cs="Arial"/>
          <w:bCs/>
          <w:sz w:val="22"/>
          <w:szCs w:val="22"/>
        </w:rPr>
        <w:t>.</w:t>
      </w:r>
      <w:r w:rsidRPr="00D90C99">
        <w:rPr>
          <w:rFonts w:ascii="Gadugi" w:hAnsi="Gadugi" w:cs="Arial"/>
          <w:b/>
          <w:bCs/>
          <w:sz w:val="22"/>
          <w:szCs w:val="22"/>
        </w:rPr>
        <w:t xml:space="preserve">  </w:t>
      </w:r>
    </w:p>
    <w:p w14:paraId="6F39D8B3" w14:textId="77777777" w:rsidR="006E0979" w:rsidRPr="00D90C99" w:rsidRDefault="006E0979" w:rsidP="00D90C99">
      <w:pPr>
        <w:ind w:left="284"/>
        <w:jc w:val="both"/>
        <w:rPr>
          <w:rFonts w:ascii="Gadugi" w:hAnsi="Gadugi" w:cs="Arial"/>
          <w:b/>
        </w:rPr>
      </w:pPr>
    </w:p>
    <w:p w14:paraId="193B3547" w14:textId="340156C7" w:rsidR="006E0979" w:rsidRPr="00D90C99" w:rsidRDefault="006E0979" w:rsidP="00D90C99">
      <w:pPr>
        <w:ind w:left="284"/>
        <w:jc w:val="both"/>
        <w:rPr>
          <w:rFonts w:ascii="Gadugi" w:hAnsi="Gadugi" w:cs="Arial"/>
          <w:b/>
        </w:rPr>
      </w:pPr>
      <w:r w:rsidRPr="00D90C99">
        <w:rPr>
          <w:rFonts w:ascii="Gadugi" w:hAnsi="Gadugi" w:cs="Arial"/>
          <w:b/>
          <w:sz w:val="22"/>
          <w:szCs w:val="22"/>
        </w:rPr>
        <w:t>Publicidad Exterior Visual – PEV</w:t>
      </w:r>
      <w:r w:rsidRPr="00D90C99">
        <w:rPr>
          <w:rFonts w:ascii="Gadugi" w:hAnsi="Gadugi" w:cs="Arial"/>
          <w:sz w:val="22"/>
          <w:szCs w:val="22"/>
        </w:rPr>
        <w:t>:</w:t>
      </w:r>
      <w:r w:rsidRPr="00D90C99">
        <w:rPr>
          <w:rFonts w:ascii="Gadugi" w:hAnsi="Gadugi"/>
          <w:sz w:val="22"/>
          <w:szCs w:val="22"/>
        </w:rPr>
        <w:t xml:space="preserve"> </w:t>
      </w:r>
      <w:r w:rsidRPr="00D90C99">
        <w:rPr>
          <w:rFonts w:ascii="Gadugi" w:hAnsi="Gadugi" w:cs="Arial"/>
          <w:sz w:val="22"/>
          <w:szCs w:val="22"/>
        </w:rPr>
        <w:t xml:space="preserve">Se entiende por Publicidad Exterior Visual, el medio masivo de comunicación destinado a informar o llamar la atención del público a través de elementos visuales como </w:t>
      </w:r>
      <w:r w:rsidR="00B928DB">
        <w:rPr>
          <w:rFonts w:ascii="Gadugi" w:hAnsi="Gadugi" w:cs="Arial"/>
          <w:sz w:val="22"/>
          <w:szCs w:val="22"/>
        </w:rPr>
        <w:t>Ley</w:t>
      </w:r>
      <w:r w:rsidRPr="00D90C99">
        <w:rPr>
          <w:rFonts w:ascii="Gadugi" w:hAnsi="Gadugi" w:cs="Arial"/>
          <w:sz w:val="22"/>
          <w:szCs w:val="22"/>
        </w:rPr>
        <w:t>endas, inscripciones, dibujos, fotografías, signos o similares, visibles desde las vías de uso o dominio público, bien sean peatonales o vehiculares, terrestres, fluviales, marítimas o aéreas.</w:t>
      </w:r>
      <w:r w:rsidRPr="00D90C99">
        <w:rPr>
          <w:rFonts w:ascii="Gadugi" w:hAnsi="Gadugi" w:cs="Arial"/>
          <w:b/>
          <w:sz w:val="22"/>
          <w:szCs w:val="22"/>
        </w:rPr>
        <w:cr/>
      </w:r>
    </w:p>
    <w:p w14:paraId="0F77AE27" w14:textId="789D1B23" w:rsidR="006E0979" w:rsidRPr="00D90C99" w:rsidRDefault="006E0979" w:rsidP="00D90C99">
      <w:pPr>
        <w:jc w:val="both"/>
        <w:rPr>
          <w:rFonts w:ascii="Gadugi" w:hAnsi="Gadugi" w:cs="Arial"/>
        </w:rPr>
      </w:pPr>
      <w:r w:rsidRPr="00D90C99">
        <w:rPr>
          <w:rFonts w:ascii="Gadugi" w:hAnsi="Gadugi" w:cs="Arial"/>
          <w:b/>
          <w:sz w:val="22"/>
          <w:szCs w:val="22"/>
        </w:rPr>
        <w:t xml:space="preserve">ARTÍCULO 3. ABASTECIMIENTO Y OFERTA NACIONAL DE GAS COMBUSTIBLE. </w:t>
      </w:r>
      <w:r w:rsidRPr="00D90C99">
        <w:rPr>
          <w:rFonts w:ascii="Gadugi" w:hAnsi="Gadugi" w:cs="Arial"/>
          <w:sz w:val="22"/>
          <w:szCs w:val="22"/>
        </w:rPr>
        <w:t>El Gobierno Nacional dictará normas que garanticen el abastecimiento y la co</w:t>
      </w:r>
      <w:r w:rsidR="00016E03" w:rsidRPr="00D90C99">
        <w:rPr>
          <w:rFonts w:ascii="Gadugi" w:hAnsi="Gadugi" w:cs="Arial"/>
          <w:sz w:val="22"/>
          <w:szCs w:val="22"/>
        </w:rPr>
        <w:t xml:space="preserve">nfiabilidad en el suministro de </w:t>
      </w:r>
      <w:r w:rsidRPr="00D90C99">
        <w:rPr>
          <w:rFonts w:ascii="Gadugi" w:hAnsi="Gadugi" w:cs="Arial"/>
          <w:sz w:val="22"/>
          <w:szCs w:val="22"/>
        </w:rPr>
        <w:t xml:space="preserve">gas combustible en el mercado.  Para efectos de incrementar la oferta, establecerá mecanismos que viabilicen las importaciones y promuevan la producción nacional, a través de la promoción de proyectos que optimicen el aprovechamiento del gas combustible en toda la cadena productiva, procesos de transporte y usos internos, siguiendo criterios de eficiencia energética y responsabilidad ambiental. Para </w:t>
      </w:r>
      <w:r w:rsidRPr="00D90C99">
        <w:rPr>
          <w:rFonts w:ascii="Gadugi" w:hAnsi="Gadugi" w:cs="Arial"/>
          <w:sz w:val="22"/>
          <w:szCs w:val="22"/>
        </w:rPr>
        <w:lastRenderedPageBreak/>
        <w:t>ello tendrá en cuenta la implementación de nuevas tecnologías e infraestructura que se encuentren disponibles.</w:t>
      </w:r>
    </w:p>
    <w:p w14:paraId="7D60BAF9" w14:textId="77777777" w:rsidR="006E0979" w:rsidRPr="00D90C99" w:rsidRDefault="006E0979" w:rsidP="00D90C99">
      <w:pPr>
        <w:ind w:left="360"/>
        <w:jc w:val="both"/>
        <w:rPr>
          <w:rFonts w:ascii="Gadugi" w:hAnsi="Gadugi" w:cs="Arial"/>
        </w:rPr>
      </w:pPr>
    </w:p>
    <w:p w14:paraId="76BC140C" w14:textId="49FE3386" w:rsidR="00016E03" w:rsidRPr="00B764CC" w:rsidRDefault="006E0979" w:rsidP="00D90C99">
      <w:pPr>
        <w:spacing w:after="120"/>
        <w:ind w:right="48"/>
        <w:jc w:val="both"/>
        <w:rPr>
          <w:rFonts w:ascii="Gadugi" w:hAnsi="Gadugi" w:cs="Arial"/>
          <w:iCs/>
        </w:rPr>
      </w:pPr>
      <w:r w:rsidRPr="00D90C99">
        <w:rPr>
          <w:rFonts w:ascii="Gadugi" w:hAnsi="Gadugi" w:cs="Arial"/>
          <w:b/>
          <w:iCs/>
          <w:sz w:val="22"/>
          <w:szCs w:val="22"/>
        </w:rPr>
        <w:t>ARTÍCULO 4. DESARROLLO DEL GAS NATURAL LICUADO Y EL GAS LICUADO DE PETRÓLEO</w:t>
      </w:r>
      <w:r w:rsidRPr="00D90C99">
        <w:rPr>
          <w:rFonts w:ascii="Gadugi" w:hAnsi="Gadugi" w:cs="Arial"/>
          <w:iCs/>
          <w:sz w:val="22"/>
          <w:szCs w:val="22"/>
        </w:rPr>
        <w:t xml:space="preserve">. Dentro de los doce (12) meses siguientes a la entrada en vigencia de la presente </w:t>
      </w:r>
      <w:r w:rsidR="00B928DB">
        <w:rPr>
          <w:rFonts w:ascii="Gadugi" w:hAnsi="Gadugi" w:cs="Arial"/>
          <w:iCs/>
          <w:sz w:val="22"/>
          <w:szCs w:val="22"/>
        </w:rPr>
        <w:t>Ley</w:t>
      </w:r>
      <w:r w:rsidRPr="00D90C99">
        <w:rPr>
          <w:rFonts w:ascii="Gadugi" w:hAnsi="Gadugi" w:cs="Arial"/>
          <w:iCs/>
          <w:sz w:val="22"/>
          <w:szCs w:val="22"/>
        </w:rPr>
        <w:t xml:space="preserve">, el Gobierno Nacional con el liderazgo del </w:t>
      </w:r>
      <w:r w:rsidR="004505D3" w:rsidRPr="00D90C99">
        <w:rPr>
          <w:rFonts w:ascii="Gadugi" w:hAnsi="Gadugi" w:cs="Arial"/>
          <w:iCs/>
          <w:sz w:val="22"/>
          <w:szCs w:val="22"/>
        </w:rPr>
        <w:t>Ministerio de Minas y Energía</w:t>
      </w:r>
      <w:r w:rsidRPr="00D90C99">
        <w:rPr>
          <w:rFonts w:ascii="Gadugi" w:hAnsi="Gadugi" w:cs="Arial"/>
          <w:iCs/>
          <w:sz w:val="22"/>
          <w:szCs w:val="22"/>
        </w:rPr>
        <w:t xml:space="preserve"> y la Comisión de Regulación de Energía y Gas - CREG, adoptará una política pública que establezca las condiciones para promover la masificación del uso del Gas Natural Licuado y el Gas Licuado de Petróleo. Ésta deberá incluir tanto los temas técnicos y tecnológicos, como los temas tarifarios, de infraestructura, de abastecimiento y de mercado, y deberá integrarse o complementar los demás planes, programas y políticas definidas en la presente </w:t>
      </w:r>
      <w:r w:rsidR="00B928DB">
        <w:rPr>
          <w:rFonts w:ascii="Gadugi" w:hAnsi="Gadugi" w:cs="Arial"/>
          <w:iCs/>
          <w:sz w:val="22"/>
          <w:szCs w:val="22"/>
        </w:rPr>
        <w:t>Ley</w:t>
      </w:r>
      <w:r w:rsidRPr="00D90C99">
        <w:rPr>
          <w:rFonts w:ascii="Gadugi" w:hAnsi="Gadugi" w:cs="Arial"/>
          <w:iCs/>
          <w:sz w:val="22"/>
          <w:szCs w:val="22"/>
        </w:rPr>
        <w:t>.</w:t>
      </w:r>
    </w:p>
    <w:p w14:paraId="6F183BE4" w14:textId="77777777" w:rsidR="00675D88" w:rsidRPr="00D90C99" w:rsidRDefault="00675D88" w:rsidP="00D90C99">
      <w:pPr>
        <w:spacing w:after="120"/>
        <w:ind w:right="48"/>
        <w:jc w:val="both"/>
        <w:rPr>
          <w:rFonts w:ascii="Gadugi" w:hAnsi="Gadugi" w:cs="Arial"/>
          <w:iCs/>
        </w:rPr>
      </w:pPr>
    </w:p>
    <w:p w14:paraId="1E349F8E" w14:textId="5DE44C5A" w:rsidR="00016E03" w:rsidRPr="00B764CC" w:rsidRDefault="006E0979" w:rsidP="00D90C99">
      <w:pPr>
        <w:jc w:val="both"/>
        <w:rPr>
          <w:rFonts w:ascii="Gadugi" w:hAnsi="Gadugi"/>
          <w:lang w:eastAsia="es-CO"/>
        </w:rPr>
      </w:pPr>
      <w:r w:rsidRPr="00D90C99">
        <w:rPr>
          <w:rFonts w:ascii="Gadugi" w:hAnsi="Gadugi"/>
          <w:b/>
          <w:sz w:val="22"/>
          <w:szCs w:val="22"/>
          <w:lang w:eastAsia="es-CO"/>
        </w:rPr>
        <w:t>ARTÍCULO 5.  INNOVACIÓN E IMPLEMENTACIÓN DE NUEVOS USOS DEL GAS LICUADO DE PETRÓLEO.</w:t>
      </w:r>
      <w:r w:rsidRPr="00D90C99">
        <w:rPr>
          <w:rFonts w:ascii="Gadugi" w:hAnsi="Gadugi"/>
          <w:sz w:val="22"/>
          <w:szCs w:val="22"/>
          <w:lang w:eastAsia="es-CO"/>
        </w:rPr>
        <w:t xml:space="preserve"> Para la promoción del emprendimiento, investigación y desarrollo de nuevas tecnologías e innovación del uso d</w:t>
      </w:r>
      <w:r w:rsidR="004505D3" w:rsidRPr="00D90C99">
        <w:rPr>
          <w:rFonts w:ascii="Gadugi" w:hAnsi="Gadugi"/>
          <w:sz w:val="22"/>
          <w:szCs w:val="22"/>
          <w:lang w:eastAsia="es-CO"/>
        </w:rPr>
        <w:t xml:space="preserve">el gas licuado de petróleo, el </w:t>
      </w:r>
      <w:r w:rsidR="004505D3">
        <w:rPr>
          <w:rFonts w:ascii="Gadugi" w:hAnsi="Gadugi"/>
          <w:sz w:val="22"/>
          <w:szCs w:val="22"/>
          <w:lang w:eastAsia="es-CO"/>
        </w:rPr>
        <w:t>Ministerio de Minas y Energía</w:t>
      </w:r>
      <w:r w:rsidRPr="00D90C99">
        <w:rPr>
          <w:rFonts w:ascii="Gadugi" w:hAnsi="Gadugi"/>
          <w:sz w:val="22"/>
          <w:szCs w:val="22"/>
          <w:lang w:eastAsia="es-CO"/>
        </w:rPr>
        <w:t>, podrá incentivar la promoción del uso de nuevas tecnologías, mediante la cofinanciación de ejecución de proyectos, con cargo a su presupuesto.</w:t>
      </w:r>
    </w:p>
    <w:p w14:paraId="00259697" w14:textId="77777777" w:rsidR="008A1F7C" w:rsidRPr="00D90C99" w:rsidRDefault="008A1F7C" w:rsidP="00D90C99">
      <w:pPr>
        <w:jc w:val="both"/>
        <w:rPr>
          <w:rFonts w:ascii="Gadugi" w:hAnsi="Gadugi"/>
          <w:lang w:eastAsia="es-CO"/>
        </w:rPr>
      </w:pPr>
    </w:p>
    <w:p w14:paraId="2AF3C2A4" w14:textId="55FA561F" w:rsidR="00345B15" w:rsidRDefault="006E0979" w:rsidP="00D90C99">
      <w:pPr>
        <w:ind w:left="284" w:right="48"/>
        <w:jc w:val="both"/>
        <w:rPr>
          <w:rFonts w:ascii="Gadugi" w:hAnsi="Gadugi" w:cs="Arial"/>
          <w:b/>
          <w:iCs/>
        </w:rPr>
      </w:pPr>
      <w:r w:rsidRPr="00D90C99">
        <w:rPr>
          <w:rFonts w:ascii="Gadugi" w:hAnsi="Gadugi"/>
          <w:b/>
          <w:sz w:val="22"/>
          <w:szCs w:val="22"/>
          <w:lang w:eastAsia="es-CO"/>
        </w:rPr>
        <w:t>PARÁGRAFO.</w:t>
      </w:r>
      <w:r w:rsidRPr="00D90C99">
        <w:rPr>
          <w:rFonts w:ascii="Gadugi" w:hAnsi="Gadugi"/>
          <w:sz w:val="22"/>
          <w:szCs w:val="22"/>
          <w:lang w:eastAsia="es-CO"/>
        </w:rPr>
        <w:t xml:space="preserve"> La regulación técnica para la implementación, estandarización, seguimiento, metodologías y protocolos de nuevas tecnologías para la intervención en el uso de gas licuado, se definirá por el </w:t>
      </w:r>
      <w:r w:rsidR="004505D3">
        <w:rPr>
          <w:rFonts w:ascii="Gadugi" w:hAnsi="Gadugi"/>
          <w:sz w:val="22"/>
          <w:szCs w:val="22"/>
          <w:lang w:eastAsia="es-CO"/>
        </w:rPr>
        <w:t>Ministerio de Minas y Energía</w:t>
      </w:r>
      <w:r w:rsidRPr="00D90C99">
        <w:rPr>
          <w:rFonts w:ascii="Gadugi" w:hAnsi="Gadugi"/>
          <w:sz w:val="22"/>
          <w:szCs w:val="22"/>
          <w:lang w:eastAsia="es-CO"/>
        </w:rPr>
        <w:t>.</w:t>
      </w:r>
    </w:p>
    <w:p w14:paraId="41AB826C" w14:textId="77777777" w:rsidR="004505D3" w:rsidRPr="00D90C99" w:rsidRDefault="004505D3" w:rsidP="00D90C99">
      <w:pPr>
        <w:ind w:left="284" w:right="48"/>
        <w:jc w:val="both"/>
        <w:rPr>
          <w:rFonts w:ascii="Gadugi" w:hAnsi="Gadugi" w:cs="Arial"/>
          <w:b/>
          <w:iCs/>
        </w:rPr>
      </w:pPr>
    </w:p>
    <w:p w14:paraId="62994DF0" w14:textId="52A0570E" w:rsidR="006E0979" w:rsidRPr="00D90C99" w:rsidRDefault="006E0979" w:rsidP="00D90C99">
      <w:pPr>
        <w:jc w:val="both"/>
        <w:rPr>
          <w:rFonts w:ascii="Gadugi" w:hAnsi="Gadugi"/>
        </w:rPr>
      </w:pPr>
      <w:r w:rsidRPr="00D90C99">
        <w:rPr>
          <w:rFonts w:ascii="Gadugi" w:hAnsi="Gadugi"/>
          <w:b/>
          <w:bCs/>
          <w:sz w:val="22"/>
          <w:szCs w:val="22"/>
          <w:lang w:val="es-ES"/>
        </w:rPr>
        <w:t>ARTÍCULO 6. SUBSIDIOS AL CONSUMO DE GLP DISTRIBUIDO POR CILINDROS.</w:t>
      </w:r>
      <w:r w:rsidRPr="00D90C99">
        <w:rPr>
          <w:rFonts w:ascii="Gadugi" w:hAnsi="Gadugi"/>
          <w:sz w:val="22"/>
          <w:szCs w:val="22"/>
          <w:lang w:val="es-ES"/>
        </w:rPr>
        <w:t xml:space="preserve"> Los usuarios de comunidades indígenas y de los </w:t>
      </w:r>
      <w:r w:rsidRPr="00D90C99">
        <w:rPr>
          <w:rFonts w:ascii="Gadugi" w:hAnsi="Gadugi"/>
          <w:sz w:val="22"/>
          <w:szCs w:val="22"/>
          <w:lang w:val="es-ES" w:eastAsia="es-CO"/>
        </w:rPr>
        <w:t xml:space="preserve">estratos socioeconómicos 1 y 2 de los departamentos atendidos actualmente en la </w:t>
      </w:r>
      <w:r w:rsidR="00B928DB">
        <w:rPr>
          <w:rFonts w:ascii="Gadugi" w:hAnsi="Gadugi"/>
          <w:sz w:val="22"/>
          <w:szCs w:val="22"/>
          <w:lang w:val="es-ES" w:eastAsia="es-CO"/>
        </w:rPr>
        <w:t>Ley</w:t>
      </w:r>
      <w:r w:rsidRPr="00D90C99">
        <w:rPr>
          <w:rFonts w:ascii="Gadugi" w:hAnsi="Gadugi"/>
          <w:sz w:val="22"/>
          <w:szCs w:val="22"/>
          <w:lang w:val="es-ES" w:eastAsia="es-CO"/>
        </w:rPr>
        <w:t xml:space="preserve"> de presupuesto, tendrán subsidios al consumo del servicio público domiciliario de GLP distribuido por cilindros, según los lineamientos establecidos por la </w:t>
      </w:r>
      <w:r w:rsidR="00B928DB">
        <w:rPr>
          <w:rFonts w:ascii="Gadugi" w:hAnsi="Gadugi"/>
          <w:sz w:val="22"/>
          <w:szCs w:val="22"/>
          <w:lang w:val="es-ES" w:eastAsia="es-CO"/>
        </w:rPr>
        <w:t>Ley</w:t>
      </w:r>
      <w:r w:rsidRPr="00D90C99">
        <w:rPr>
          <w:rFonts w:ascii="Gadugi" w:hAnsi="Gadugi"/>
          <w:sz w:val="22"/>
          <w:szCs w:val="22"/>
          <w:lang w:val="es-ES" w:eastAsia="es-CO"/>
        </w:rPr>
        <w:t xml:space="preserve"> 142 de 1994, la </w:t>
      </w:r>
      <w:r w:rsidR="00B928DB">
        <w:rPr>
          <w:rFonts w:ascii="Gadugi" w:hAnsi="Gadugi"/>
          <w:sz w:val="22"/>
          <w:szCs w:val="22"/>
          <w:lang w:val="es-ES" w:eastAsia="es-CO"/>
        </w:rPr>
        <w:t>Ley</w:t>
      </w:r>
      <w:r w:rsidRPr="00D90C99">
        <w:rPr>
          <w:rFonts w:ascii="Gadugi" w:hAnsi="Gadugi"/>
          <w:sz w:val="22"/>
          <w:szCs w:val="22"/>
          <w:lang w:val="es-ES" w:eastAsia="es-CO"/>
        </w:rPr>
        <w:t xml:space="preserve"> 1955 de 2019 y los procedimientos determinados por los Ministerios de Minas y Energía y Hacienda y Crédito Público. El monto máximo a subsidiar para el estrato 1 será el 50% y para el estrato 2 el 40% del consumo de subsistencia definido por la UPME.</w:t>
      </w:r>
    </w:p>
    <w:p w14:paraId="2E4FE7A0" w14:textId="77777777" w:rsidR="006E0979" w:rsidRPr="00D90C99" w:rsidRDefault="006E0979" w:rsidP="00D90C99">
      <w:pPr>
        <w:rPr>
          <w:rFonts w:ascii="Gadugi" w:hAnsi="Gadugi"/>
        </w:rPr>
      </w:pPr>
    </w:p>
    <w:p w14:paraId="4A75AD21" w14:textId="6C3885E8" w:rsidR="006E0979" w:rsidRPr="00B764CC" w:rsidRDefault="006E0979" w:rsidP="00D90C99">
      <w:pPr>
        <w:ind w:left="284"/>
        <w:jc w:val="both"/>
        <w:rPr>
          <w:rFonts w:ascii="Gadugi" w:hAnsi="Gadugi"/>
          <w:shd w:val="clear" w:color="auto" w:fill="FFFFFF"/>
          <w:lang w:val="es-ES"/>
        </w:rPr>
      </w:pPr>
      <w:r w:rsidRPr="00D90C99">
        <w:rPr>
          <w:rFonts w:ascii="Gadugi" w:hAnsi="Gadugi"/>
          <w:b/>
          <w:bCs/>
          <w:sz w:val="22"/>
          <w:szCs w:val="22"/>
          <w:shd w:val="clear" w:color="auto" w:fill="FFFFFF"/>
          <w:lang w:val="es-ES"/>
        </w:rPr>
        <w:t>PARÁGRAFO</w:t>
      </w:r>
      <w:r w:rsidR="00016E03" w:rsidRPr="00D90C99">
        <w:rPr>
          <w:rFonts w:ascii="Gadugi" w:hAnsi="Gadugi"/>
          <w:b/>
          <w:bCs/>
          <w:sz w:val="22"/>
          <w:szCs w:val="22"/>
          <w:shd w:val="clear" w:color="auto" w:fill="FFFFFF"/>
          <w:lang w:val="es-ES"/>
        </w:rPr>
        <w:t xml:space="preserve"> 1</w:t>
      </w:r>
      <w:r w:rsidRPr="00D90C99">
        <w:rPr>
          <w:rFonts w:ascii="Gadugi" w:hAnsi="Gadugi"/>
          <w:b/>
          <w:bCs/>
          <w:sz w:val="22"/>
          <w:szCs w:val="22"/>
          <w:shd w:val="clear" w:color="auto" w:fill="FFFFFF"/>
          <w:lang w:val="es-ES"/>
        </w:rPr>
        <w:t>.</w:t>
      </w:r>
      <w:r w:rsidRPr="00D90C99">
        <w:rPr>
          <w:rFonts w:ascii="Gadugi" w:hAnsi="Gadugi"/>
          <w:sz w:val="22"/>
          <w:szCs w:val="22"/>
          <w:shd w:val="clear" w:color="auto" w:fill="FFFFFF"/>
          <w:lang w:val="es-ES"/>
        </w:rPr>
        <w:t xml:space="preserve"> El </w:t>
      </w:r>
      <w:r w:rsidR="004505D3">
        <w:rPr>
          <w:rFonts w:ascii="Gadugi" w:hAnsi="Gadugi"/>
          <w:sz w:val="22"/>
          <w:szCs w:val="22"/>
          <w:shd w:val="clear" w:color="auto" w:fill="FFFFFF"/>
          <w:lang w:val="es-ES"/>
        </w:rPr>
        <w:t>Ministerio de Minas y Energía</w:t>
      </w:r>
      <w:r w:rsidRPr="00D90C99">
        <w:rPr>
          <w:rFonts w:ascii="Gadugi" w:hAnsi="Gadugi"/>
          <w:sz w:val="22"/>
          <w:szCs w:val="22"/>
          <w:shd w:val="clear" w:color="auto" w:fill="FFFFFF"/>
          <w:lang w:val="es-ES"/>
        </w:rPr>
        <w:t xml:space="preserve">, dentro de los doce (12) meses siguientes a la fecha de entrada en vigencia de la presente </w:t>
      </w:r>
      <w:r w:rsidR="00B928DB">
        <w:rPr>
          <w:rFonts w:ascii="Gadugi" w:hAnsi="Gadugi"/>
          <w:sz w:val="22"/>
          <w:szCs w:val="22"/>
          <w:shd w:val="clear" w:color="auto" w:fill="FFFFFF"/>
          <w:lang w:val="es-ES"/>
        </w:rPr>
        <w:t>Ley</w:t>
      </w:r>
      <w:r w:rsidRPr="00D90C99">
        <w:rPr>
          <w:rFonts w:ascii="Gadugi" w:hAnsi="Gadugi"/>
          <w:sz w:val="22"/>
          <w:szCs w:val="22"/>
          <w:shd w:val="clear" w:color="auto" w:fill="FFFFFF"/>
          <w:lang w:val="es-ES"/>
        </w:rPr>
        <w:t>, elaborará un estudio o plan sobre la ampliación de la cobertura del subsidio al GLP distribuido en cilindros a otros departamentos del país.</w:t>
      </w:r>
    </w:p>
    <w:p w14:paraId="47BFB728" w14:textId="77777777" w:rsidR="00016E03" w:rsidRPr="00D90C99" w:rsidRDefault="00016E03" w:rsidP="00D90C99">
      <w:pPr>
        <w:ind w:left="284"/>
        <w:jc w:val="both"/>
        <w:rPr>
          <w:rFonts w:ascii="Gadugi" w:hAnsi="Gadugi"/>
          <w:shd w:val="clear" w:color="auto" w:fill="FFFFFF"/>
          <w:lang w:val="es-ES"/>
        </w:rPr>
      </w:pPr>
    </w:p>
    <w:p w14:paraId="20E25E76" w14:textId="4F75FC9B" w:rsidR="00016E03" w:rsidRPr="00D90C99" w:rsidRDefault="00016E03" w:rsidP="00D90C99">
      <w:pPr>
        <w:ind w:left="284"/>
        <w:jc w:val="both"/>
        <w:rPr>
          <w:rFonts w:ascii="Gadugi" w:hAnsi="Gadugi"/>
        </w:rPr>
      </w:pPr>
      <w:r w:rsidRPr="00D90C99">
        <w:rPr>
          <w:rFonts w:ascii="Gadugi" w:hAnsi="Gadugi"/>
          <w:b/>
          <w:sz w:val="22"/>
          <w:szCs w:val="22"/>
        </w:rPr>
        <w:t>PARÁGRAFO 2.</w:t>
      </w:r>
      <w:r w:rsidRPr="00D90C99">
        <w:rPr>
          <w:rFonts w:ascii="Gadugi" w:hAnsi="Gadugi"/>
          <w:sz w:val="22"/>
          <w:szCs w:val="22"/>
        </w:rPr>
        <w:t xml:space="preserve"> Tanto la designación de los recursos destinados para los subsidios referidos en el presente artículo, como las condiciones o requisitos </w:t>
      </w:r>
      <w:r w:rsidR="008A1F7C" w:rsidRPr="00D90C99">
        <w:rPr>
          <w:rFonts w:ascii="Gadugi" w:hAnsi="Gadugi"/>
          <w:sz w:val="22"/>
          <w:szCs w:val="22"/>
        </w:rPr>
        <w:t xml:space="preserve">para </w:t>
      </w:r>
      <w:r w:rsidRPr="00D90C99">
        <w:rPr>
          <w:rFonts w:ascii="Gadugi" w:hAnsi="Gadugi"/>
          <w:sz w:val="22"/>
          <w:szCs w:val="22"/>
        </w:rPr>
        <w:t xml:space="preserve">que la población pueda </w:t>
      </w:r>
      <w:r w:rsidR="008A1F7C" w:rsidRPr="00D90C99">
        <w:rPr>
          <w:rFonts w:ascii="Gadugi" w:hAnsi="Gadugi"/>
          <w:sz w:val="22"/>
          <w:szCs w:val="22"/>
        </w:rPr>
        <w:t xml:space="preserve">acceder a los mismos, se regirán por el principio de progresividad. </w:t>
      </w:r>
    </w:p>
    <w:p w14:paraId="1F7FBA2F" w14:textId="77777777" w:rsidR="006E0979" w:rsidRPr="00345B15" w:rsidRDefault="006E0979" w:rsidP="00D90C99">
      <w:pPr>
        <w:pStyle w:val="NormalWeb"/>
        <w:spacing w:before="0" w:beforeAutospacing="0" w:after="0" w:afterAutospacing="0"/>
        <w:ind w:left="720"/>
        <w:jc w:val="both"/>
        <w:rPr>
          <w:rFonts w:ascii="Gadugi" w:hAnsi="Gadugi"/>
          <w:b/>
          <w:sz w:val="22"/>
          <w:szCs w:val="22"/>
          <w:lang w:val="es-ES"/>
        </w:rPr>
      </w:pPr>
    </w:p>
    <w:p w14:paraId="021665D5" w14:textId="7C68B2BA" w:rsidR="006E0979" w:rsidRPr="00345B15" w:rsidRDefault="006E0979" w:rsidP="00D90C99">
      <w:pPr>
        <w:pStyle w:val="NormalWeb"/>
        <w:spacing w:before="0" w:beforeAutospacing="0" w:after="0" w:afterAutospacing="0"/>
        <w:jc w:val="both"/>
        <w:rPr>
          <w:rFonts w:ascii="Gadugi" w:hAnsi="Gadugi"/>
          <w:sz w:val="22"/>
          <w:szCs w:val="22"/>
          <w:lang w:val="es-ES"/>
        </w:rPr>
      </w:pPr>
      <w:r w:rsidRPr="00345B15">
        <w:rPr>
          <w:rFonts w:ascii="Gadugi" w:hAnsi="Gadugi"/>
          <w:b/>
          <w:sz w:val="22"/>
          <w:szCs w:val="22"/>
          <w:lang w:val="es-ES"/>
        </w:rPr>
        <w:lastRenderedPageBreak/>
        <w:t>ARTÍCULO 7. PROGRAMA DE SUSTITUCIÓN DE LEÑA, CARBÓN Y RESIDUOS POR GAS COMBUSTIBLE.</w:t>
      </w:r>
      <w:r w:rsidRPr="00345B15">
        <w:rPr>
          <w:rFonts w:ascii="Gadugi" w:hAnsi="Gadugi"/>
          <w:sz w:val="22"/>
          <w:szCs w:val="22"/>
          <w:lang w:val="es-ES"/>
        </w:rPr>
        <w:t xml:space="preserve"> El Gobierno Nacional establecerá el Programa de Sustitución de Leña, Carbón y Residuos por Gas Combustible, acorde con los lineamientos incluidos en la </w:t>
      </w:r>
      <w:r w:rsidR="00B928DB">
        <w:rPr>
          <w:rFonts w:ascii="Gadugi" w:hAnsi="Gadugi"/>
          <w:sz w:val="22"/>
          <w:szCs w:val="22"/>
          <w:lang w:val="es-ES"/>
        </w:rPr>
        <w:t>Ley</w:t>
      </w:r>
      <w:r w:rsidRPr="00345B15">
        <w:rPr>
          <w:rFonts w:ascii="Gadugi" w:hAnsi="Gadugi"/>
          <w:sz w:val="22"/>
          <w:szCs w:val="22"/>
          <w:lang w:val="es-ES"/>
        </w:rPr>
        <w:t xml:space="preserve"> 1955 de 2019, con el fin de asegurar el acceso al servicio de gas combustible a aquellas familias que continúan cocinando con leña, carbón y residuos.</w:t>
      </w:r>
    </w:p>
    <w:p w14:paraId="304D5E2B" w14:textId="77777777" w:rsidR="006E0979" w:rsidRPr="00345B15" w:rsidRDefault="006E0979" w:rsidP="00D90C99">
      <w:pPr>
        <w:pStyle w:val="NormalWeb"/>
        <w:spacing w:before="0" w:beforeAutospacing="0" w:after="0" w:afterAutospacing="0"/>
        <w:ind w:left="720"/>
        <w:jc w:val="both"/>
        <w:rPr>
          <w:rFonts w:ascii="Gadugi" w:hAnsi="Gadugi"/>
          <w:sz w:val="22"/>
          <w:szCs w:val="22"/>
          <w:lang w:val="es-ES"/>
        </w:rPr>
      </w:pPr>
    </w:p>
    <w:p w14:paraId="786B06F1" w14:textId="579D8367" w:rsidR="006E0979" w:rsidRPr="00345B15" w:rsidRDefault="006E0979" w:rsidP="00D90C99">
      <w:pPr>
        <w:pStyle w:val="NormalWeb"/>
        <w:spacing w:before="0" w:beforeAutospacing="0" w:after="0" w:afterAutospacing="0"/>
        <w:jc w:val="both"/>
        <w:rPr>
          <w:rFonts w:ascii="Gadugi" w:hAnsi="Gadugi"/>
          <w:sz w:val="22"/>
          <w:szCs w:val="22"/>
          <w:lang w:val="es-ES"/>
        </w:rPr>
      </w:pPr>
      <w:r w:rsidRPr="00345B15">
        <w:rPr>
          <w:rFonts w:ascii="Gadugi" w:hAnsi="Gadugi"/>
          <w:sz w:val="22"/>
          <w:szCs w:val="22"/>
          <w:lang w:val="es-ES"/>
        </w:rPr>
        <w:t xml:space="preserve">Dicho programa será implementado por el </w:t>
      </w:r>
      <w:r w:rsidR="004505D3">
        <w:rPr>
          <w:rFonts w:ascii="Gadugi" w:hAnsi="Gadugi"/>
          <w:sz w:val="22"/>
          <w:szCs w:val="22"/>
          <w:lang w:val="es-ES"/>
        </w:rPr>
        <w:t>Ministerio de Minas y Energía</w:t>
      </w:r>
      <w:r w:rsidRPr="00345B15">
        <w:rPr>
          <w:rFonts w:ascii="Gadugi" w:hAnsi="Gadugi"/>
          <w:sz w:val="22"/>
          <w:szCs w:val="22"/>
          <w:lang w:val="es-ES"/>
        </w:rPr>
        <w:t xml:space="preserve"> con apoyo del Ministerio de Ambiente y Desarrollo Sostenible dentro de los seis (6) meses siguientes a la fecha de entrada en vigencia de la presente </w:t>
      </w:r>
      <w:r w:rsidR="00B928DB">
        <w:rPr>
          <w:rFonts w:ascii="Gadugi" w:hAnsi="Gadugi"/>
          <w:sz w:val="22"/>
          <w:szCs w:val="22"/>
          <w:lang w:val="es-ES"/>
        </w:rPr>
        <w:t>Ley</w:t>
      </w:r>
      <w:r w:rsidRPr="00345B15">
        <w:rPr>
          <w:rFonts w:ascii="Gadugi" w:hAnsi="Gadugi"/>
          <w:sz w:val="22"/>
          <w:szCs w:val="22"/>
          <w:lang w:val="es-ES"/>
        </w:rPr>
        <w:t xml:space="preserve">, donde el Ministerio utilizará los recursos del Fondo Especial Cuota de Fomento para Gas Natural, para ejecutar los proyectos de gas natural dirigidos al desarrollo de infraestructura y conexión de usuarios. Así mismo, el Ministerio utilizará los recursos otorgados en el Presupuesto General de la Nación a infraestructura de GLP por red, para ejecutar los proyectos en cilindros y redes de GLP que hagan parte del presente programa. Por otro lado, el Ministerio de Ambiente y Desarrollo Sostenible financiará el suministro de las estufas y demás componentes, necesarios para su funcionamiento y sostenibilidad. </w:t>
      </w:r>
    </w:p>
    <w:p w14:paraId="612A2F11" w14:textId="77777777" w:rsidR="008A1F7C" w:rsidRPr="00345B15" w:rsidRDefault="008A1F7C" w:rsidP="00D90C99">
      <w:pPr>
        <w:pStyle w:val="NormalWeb"/>
        <w:spacing w:before="0" w:beforeAutospacing="0" w:after="0" w:afterAutospacing="0"/>
        <w:jc w:val="both"/>
        <w:rPr>
          <w:rFonts w:ascii="Gadugi" w:hAnsi="Gadugi"/>
          <w:sz w:val="22"/>
          <w:szCs w:val="22"/>
          <w:lang w:val="es-ES"/>
        </w:rPr>
      </w:pPr>
    </w:p>
    <w:p w14:paraId="3CF631E7" w14:textId="5CDA3121" w:rsidR="006E0979" w:rsidRPr="00345B15" w:rsidRDefault="006E0979" w:rsidP="00D90C99">
      <w:pPr>
        <w:pStyle w:val="NormalWeb"/>
        <w:spacing w:before="0" w:beforeAutospacing="0" w:after="0"/>
        <w:ind w:left="284"/>
        <w:jc w:val="both"/>
        <w:rPr>
          <w:rFonts w:ascii="Gadugi" w:hAnsi="Gadugi"/>
          <w:sz w:val="22"/>
          <w:szCs w:val="22"/>
          <w:lang w:val="es-ES"/>
        </w:rPr>
      </w:pPr>
      <w:r w:rsidRPr="00345B15">
        <w:rPr>
          <w:rFonts w:ascii="Gadugi" w:hAnsi="Gadugi"/>
          <w:b/>
          <w:sz w:val="22"/>
          <w:szCs w:val="22"/>
          <w:lang w:val="es-ES"/>
        </w:rPr>
        <w:t xml:space="preserve">PARÁGRAFO 1. </w:t>
      </w:r>
      <w:r w:rsidRPr="00345B15">
        <w:rPr>
          <w:rStyle w:val="Refdecomentario"/>
          <w:rFonts w:ascii="Gadugi" w:eastAsiaTheme="minorHAnsi" w:hAnsi="Gadugi" w:cstheme="minorBidi"/>
          <w:sz w:val="22"/>
          <w:szCs w:val="22"/>
          <w:lang w:eastAsia="en-US"/>
        </w:rPr>
        <w:t>El</w:t>
      </w:r>
      <w:r w:rsidRPr="00345B15">
        <w:rPr>
          <w:rFonts w:ascii="Gadugi" w:hAnsi="Gadugi"/>
          <w:sz w:val="22"/>
          <w:szCs w:val="22"/>
          <w:lang w:val="es-ES"/>
        </w:rPr>
        <w:t xml:space="preserve"> </w:t>
      </w:r>
      <w:r w:rsidR="004505D3">
        <w:rPr>
          <w:rFonts w:ascii="Gadugi" w:hAnsi="Gadugi"/>
          <w:sz w:val="22"/>
          <w:szCs w:val="22"/>
          <w:lang w:val="es-ES"/>
        </w:rPr>
        <w:t>Ministerio de Minas y Energía</w:t>
      </w:r>
      <w:r w:rsidRPr="00345B15">
        <w:rPr>
          <w:rFonts w:ascii="Gadugi" w:hAnsi="Gadugi"/>
          <w:sz w:val="22"/>
          <w:szCs w:val="22"/>
          <w:lang w:val="es-ES"/>
        </w:rPr>
        <w:t>, el Ministerio de Ambiente y Desarrollo Sostenible y el Ministerio de Salud y Protección Social, trabajarán mancomunadamente en el seguimiento y</w:t>
      </w:r>
      <w:r w:rsidR="004505D3">
        <w:rPr>
          <w:rFonts w:ascii="Gadugi" w:hAnsi="Gadugi"/>
          <w:sz w:val="22"/>
          <w:szCs w:val="22"/>
          <w:lang w:val="es-ES"/>
        </w:rPr>
        <w:t xml:space="preserve"> control </w:t>
      </w:r>
      <w:r w:rsidRPr="00345B15">
        <w:rPr>
          <w:rFonts w:ascii="Gadugi" w:hAnsi="Gadugi"/>
          <w:sz w:val="22"/>
          <w:szCs w:val="22"/>
          <w:lang w:val="es-ES"/>
        </w:rPr>
        <w:t>del Presente Programa, para contribuir al mejoramiento de la calidad de vida de la población, la equidad energética y la disminución de los impactos negativos en la salud y el ambiente</w:t>
      </w:r>
      <w:r w:rsidR="00345B15">
        <w:rPr>
          <w:rFonts w:ascii="Gadugi" w:hAnsi="Gadugi"/>
          <w:sz w:val="22"/>
          <w:szCs w:val="22"/>
          <w:lang w:val="es-ES"/>
        </w:rPr>
        <w:t>.</w:t>
      </w:r>
    </w:p>
    <w:p w14:paraId="4BE5498D" w14:textId="022D1E71" w:rsidR="006E0979" w:rsidRPr="00345B15" w:rsidRDefault="006E0979" w:rsidP="00D90C99">
      <w:pPr>
        <w:pStyle w:val="NormalWeb"/>
        <w:spacing w:before="0" w:beforeAutospacing="0" w:after="0"/>
        <w:ind w:left="284"/>
        <w:jc w:val="both"/>
        <w:rPr>
          <w:rFonts w:ascii="Gadugi" w:hAnsi="Gadugi"/>
          <w:sz w:val="22"/>
          <w:szCs w:val="22"/>
          <w:lang w:val="es-ES"/>
        </w:rPr>
      </w:pPr>
      <w:r w:rsidRPr="00345B15">
        <w:rPr>
          <w:rFonts w:ascii="Gadugi" w:hAnsi="Gadugi"/>
          <w:b/>
          <w:sz w:val="22"/>
          <w:szCs w:val="22"/>
          <w:lang w:val="es-ES"/>
        </w:rPr>
        <w:t>PARÁGRAFO 2.</w:t>
      </w:r>
      <w:r w:rsidRPr="00345B15">
        <w:rPr>
          <w:rFonts w:ascii="Gadugi" w:hAnsi="Gadugi"/>
          <w:sz w:val="22"/>
          <w:szCs w:val="22"/>
          <w:lang w:val="es-ES"/>
        </w:rPr>
        <w:t xml:space="preserve"> El </w:t>
      </w:r>
      <w:r w:rsidR="004505D3">
        <w:rPr>
          <w:rFonts w:ascii="Gadugi" w:hAnsi="Gadugi"/>
          <w:sz w:val="22"/>
          <w:szCs w:val="22"/>
          <w:lang w:val="es-ES"/>
        </w:rPr>
        <w:t>Ministerio de Minas y Energía</w:t>
      </w:r>
      <w:r w:rsidRPr="00345B15">
        <w:rPr>
          <w:rFonts w:ascii="Gadugi" w:hAnsi="Gadugi"/>
          <w:sz w:val="22"/>
          <w:szCs w:val="22"/>
          <w:lang w:val="es-ES"/>
        </w:rPr>
        <w:t xml:space="preserve"> definirá al responsable que asegurará el mantenimiento y la revisión periódica de las redes internas, garantizando la prestación eficiente y segura del servicio. </w:t>
      </w:r>
    </w:p>
    <w:p w14:paraId="36438FDF" w14:textId="7A9B7E5E" w:rsidR="006E0979" w:rsidRPr="00D90C99" w:rsidRDefault="006E0979" w:rsidP="00D90C99">
      <w:pPr>
        <w:jc w:val="both"/>
        <w:rPr>
          <w:rFonts w:ascii="Gadugi" w:hAnsi="Gadugi" w:cs="Arial"/>
        </w:rPr>
      </w:pPr>
      <w:r w:rsidRPr="00D90C99">
        <w:rPr>
          <w:rFonts w:ascii="Gadugi" w:hAnsi="Gadugi" w:cs="Arial"/>
          <w:b/>
          <w:sz w:val="22"/>
          <w:szCs w:val="22"/>
        </w:rPr>
        <w:t xml:space="preserve">ARTÍCULO 8. GENERACIÓN DE ENERGÍA ELÉCTRICA CON GAS COMBUSTIBLE. </w:t>
      </w:r>
      <w:r w:rsidRPr="00D90C99">
        <w:rPr>
          <w:rFonts w:ascii="Gadugi" w:hAnsi="Gadugi" w:cs="Arial"/>
          <w:sz w:val="22"/>
          <w:szCs w:val="22"/>
        </w:rPr>
        <w:t xml:space="preserve">El Gobierno Nacional priorizará los proyectos de sustitución de diésel por gas combustible. </w:t>
      </w:r>
      <w:r w:rsidRPr="00D90C99">
        <w:rPr>
          <w:rFonts w:ascii="Gadugi" w:hAnsi="Gadugi" w:cs="Arial"/>
          <w:bCs/>
          <w:sz w:val="22"/>
          <w:szCs w:val="22"/>
        </w:rPr>
        <w:t>E</w:t>
      </w:r>
      <w:r w:rsidRPr="00D90C99">
        <w:rPr>
          <w:rFonts w:ascii="Gadugi" w:hAnsi="Gadugi" w:cs="Arial"/>
          <w:sz w:val="22"/>
          <w:szCs w:val="22"/>
        </w:rPr>
        <w:t xml:space="preserve">l Instituto de Planificación y Promoción de Soluciones Energéticas para las Zonas No Interconectadas (IPSE) o quien haga sus veces, iniciará un plan de implementación de proyectos de sustitución de diésel por gas combustible con criterios de eficiencia económica, dentro de los doce (12) meses siguientes a la fecha de entrada en vigencia de la presente </w:t>
      </w:r>
      <w:r w:rsidR="00B928DB">
        <w:rPr>
          <w:rFonts w:ascii="Gadugi" w:hAnsi="Gadugi" w:cs="Arial"/>
          <w:sz w:val="22"/>
          <w:szCs w:val="22"/>
        </w:rPr>
        <w:t>Ley</w:t>
      </w:r>
      <w:r w:rsidRPr="00D90C99">
        <w:rPr>
          <w:rFonts w:ascii="Gadugi" w:hAnsi="Gadugi" w:cs="Arial"/>
          <w:sz w:val="22"/>
          <w:szCs w:val="22"/>
        </w:rPr>
        <w:t xml:space="preserve"> y acorde con los lineamientos incluidos en el artículo 287, parágrafo 1º de la </w:t>
      </w:r>
      <w:r w:rsidR="00B928DB">
        <w:rPr>
          <w:rFonts w:ascii="Gadugi" w:hAnsi="Gadugi" w:cs="Arial"/>
          <w:sz w:val="22"/>
          <w:szCs w:val="22"/>
        </w:rPr>
        <w:t>Ley</w:t>
      </w:r>
      <w:r w:rsidRPr="00D90C99">
        <w:rPr>
          <w:rFonts w:ascii="Gadugi" w:hAnsi="Gadugi" w:cs="Arial"/>
          <w:sz w:val="22"/>
          <w:szCs w:val="22"/>
        </w:rPr>
        <w:t xml:space="preserve"> 1955 de 2019. </w:t>
      </w:r>
    </w:p>
    <w:p w14:paraId="58F33C32" w14:textId="77777777" w:rsidR="006E0979" w:rsidRPr="00D90C99" w:rsidRDefault="006E0979" w:rsidP="00D90C99">
      <w:pPr>
        <w:jc w:val="both"/>
        <w:rPr>
          <w:rFonts w:ascii="Gadugi" w:hAnsi="Gadugi" w:cs="Arial"/>
          <w:b/>
          <w:bCs/>
        </w:rPr>
      </w:pPr>
    </w:p>
    <w:p w14:paraId="0659305F" w14:textId="3EC05488" w:rsidR="006E0979" w:rsidRPr="00D90C99" w:rsidRDefault="006E0979" w:rsidP="00D90C99">
      <w:pPr>
        <w:ind w:left="284"/>
        <w:jc w:val="both"/>
        <w:rPr>
          <w:rFonts w:ascii="Gadugi" w:hAnsi="Gadugi" w:cs="Arial"/>
        </w:rPr>
      </w:pPr>
      <w:r w:rsidRPr="00D90C99">
        <w:rPr>
          <w:rFonts w:ascii="Gadugi" w:hAnsi="Gadugi" w:cs="Arial"/>
          <w:b/>
          <w:bCs/>
          <w:sz w:val="22"/>
          <w:szCs w:val="22"/>
        </w:rPr>
        <w:t>PARÁGRAFO.</w:t>
      </w:r>
      <w:r w:rsidRPr="00D90C99">
        <w:rPr>
          <w:rFonts w:ascii="Gadugi" w:hAnsi="Gadugi" w:cs="Arial"/>
          <w:sz w:val="22"/>
          <w:szCs w:val="22"/>
        </w:rPr>
        <w:t xml:space="preserve"> Para efectos de impulsar los Proyectos de Sustitución de Diésel por gas combustible, el </w:t>
      </w:r>
      <w:r w:rsidR="004505D3">
        <w:rPr>
          <w:rFonts w:ascii="Gadugi" w:hAnsi="Gadugi" w:cs="Arial"/>
          <w:sz w:val="22"/>
          <w:szCs w:val="22"/>
        </w:rPr>
        <w:t>Ministerio de Minas y Energía</w:t>
      </w:r>
      <w:r w:rsidRPr="00D90C99">
        <w:rPr>
          <w:rFonts w:ascii="Gadugi" w:hAnsi="Gadugi" w:cs="Arial"/>
          <w:sz w:val="22"/>
          <w:szCs w:val="22"/>
        </w:rPr>
        <w:t xml:space="preserve"> dictará las disposiciones necesarias en lo referente a la destinación desde los Fondos de Apoyo Financiero para la Energización de las Zonas no Interconectadas - FAZNI y Zonas Rurales </w:t>
      </w:r>
      <w:r w:rsidR="00345B15" w:rsidRPr="00D90C99">
        <w:rPr>
          <w:rFonts w:ascii="Gadugi" w:hAnsi="Gadugi" w:cs="Arial"/>
          <w:sz w:val="22"/>
          <w:szCs w:val="22"/>
        </w:rPr>
        <w:t xml:space="preserve">Interconectadas – FAER y </w:t>
      </w:r>
      <w:r w:rsidRPr="00D90C99">
        <w:rPr>
          <w:rFonts w:ascii="Gadugi" w:hAnsi="Gadugi" w:cs="Arial"/>
          <w:sz w:val="22"/>
          <w:szCs w:val="22"/>
        </w:rPr>
        <w:t>cupos de electro combustibles</w:t>
      </w:r>
      <w:r w:rsidRPr="00D90C99">
        <w:rPr>
          <w:rFonts w:ascii="Gadugi" w:hAnsi="Gadugi" w:cs="Arial"/>
          <w:b/>
          <w:sz w:val="22"/>
          <w:szCs w:val="22"/>
        </w:rPr>
        <w:t>,</w:t>
      </w:r>
      <w:r w:rsidRPr="00D90C99" w:rsidDel="00A32C3B">
        <w:rPr>
          <w:rFonts w:ascii="Gadugi" w:hAnsi="Gadugi" w:cs="Arial"/>
          <w:sz w:val="22"/>
          <w:szCs w:val="22"/>
        </w:rPr>
        <w:t xml:space="preserve"> </w:t>
      </w:r>
      <w:r w:rsidRPr="00D90C99">
        <w:rPr>
          <w:rFonts w:ascii="Gadugi" w:hAnsi="Gadugi" w:cs="Arial"/>
          <w:sz w:val="22"/>
          <w:szCs w:val="22"/>
        </w:rPr>
        <w:t>para la generación de energía eléctrica.</w:t>
      </w:r>
    </w:p>
    <w:p w14:paraId="26A156B3" w14:textId="77777777" w:rsidR="006E0979" w:rsidRPr="00D90C99" w:rsidRDefault="006E0979" w:rsidP="00D90C99">
      <w:pPr>
        <w:jc w:val="both"/>
        <w:rPr>
          <w:rFonts w:ascii="Gadugi" w:hAnsi="Gadugi" w:cs="Arial"/>
          <w:bCs/>
        </w:rPr>
      </w:pPr>
    </w:p>
    <w:p w14:paraId="1687CE9F" w14:textId="77777777" w:rsidR="006E0979" w:rsidRPr="00B764CC" w:rsidRDefault="006E0979" w:rsidP="00D90C99">
      <w:pPr>
        <w:jc w:val="both"/>
        <w:rPr>
          <w:rFonts w:ascii="Gadugi" w:hAnsi="Gadugi" w:cs="Arial"/>
        </w:rPr>
      </w:pPr>
      <w:r w:rsidRPr="00D90C99">
        <w:rPr>
          <w:rFonts w:ascii="Gadugi" w:hAnsi="Gadugi" w:cs="Arial"/>
          <w:b/>
          <w:sz w:val="22"/>
          <w:szCs w:val="22"/>
        </w:rPr>
        <w:t xml:space="preserve">ARTÍCULO 9. DECLARATORIA DE INTERÉS NACIONAL Y ESTRATÉGICO. </w:t>
      </w:r>
      <w:r w:rsidRPr="00D90C99">
        <w:rPr>
          <w:rFonts w:ascii="Gadugi" w:hAnsi="Gadugi" w:cs="Arial"/>
          <w:sz w:val="22"/>
          <w:szCs w:val="22"/>
        </w:rPr>
        <w:t xml:space="preserve">Se declara de interés nacional y estratégico para el desarrollo económico, social y ambiental del país, la masificación del uso del gas natural, el Gas Licuado de Petróleo Vehicular - GLPV y Gas Licuado de Petróleo Náutico - GLPN como combustibles automotores, atendiendo a sus múltiples beneficios ambientales, en salud, en competitividad, económicos y sociales. </w:t>
      </w:r>
    </w:p>
    <w:p w14:paraId="730E6913" w14:textId="77777777" w:rsidR="006E0979" w:rsidRPr="00DE5C53" w:rsidRDefault="006E0979" w:rsidP="00D90C99">
      <w:pPr>
        <w:pStyle w:val="Prrafodelista"/>
        <w:spacing w:after="120" w:line="240" w:lineRule="auto"/>
        <w:ind w:right="48"/>
        <w:jc w:val="both"/>
        <w:rPr>
          <w:rFonts w:ascii="Gadugi" w:hAnsi="Gadugi" w:cs="Arial"/>
          <w:b/>
        </w:rPr>
      </w:pPr>
    </w:p>
    <w:p w14:paraId="5547B0F2" w14:textId="3A4BCF04" w:rsidR="001C44D5" w:rsidRDefault="006E0979" w:rsidP="00D90C99">
      <w:pPr>
        <w:ind w:right="48"/>
        <w:jc w:val="both"/>
        <w:rPr>
          <w:rFonts w:ascii="Gadugi" w:hAnsi="Gadugi" w:cs="Arial"/>
        </w:rPr>
      </w:pPr>
      <w:r w:rsidRPr="00D90C99">
        <w:rPr>
          <w:rFonts w:ascii="Gadugi" w:hAnsi="Gadugi" w:cs="Arial"/>
          <w:b/>
          <w:sz w:val="22"/>
          <w:szCs w:val="22"/>
        </w:rPr>
        <w:t xml:space="preserve">ARTÍCULO 10. ESTÍMULO A LA CONVERSIÓN DE VEHÍCULOS A GAS COMBUSTIBLE. </w:t>
      </w:r>
      <w:r w:rsidRPr="00D90C99">
        <w:rPr>
          <w:rFonts w:ascii="Gadugi" w:hAnsi="Gadugi" w:cs="Arial"/>
          <w:sz w:val="22"/>
          <w:szCs w:val="22"/>
        </w:rPr>
        <w:t>Los kits de conversión, equipos, surtidores, tanques, dispensadores, compresores, bombas, maquinaria, repuestos y autopartes para gas natural, Gas Licuado de Petróleo Vehicular - GLPV y Gas Licuado de Petróleo Náutico - GLPN, nacionales e importados, así como la adquisición de servicios dentro o fuera del territorio nacional que se destinen a inversiones y pre</w:t>
      </w:r>
      <w:r w:rsidR="007A5A53">
        <w:rPr>
          <w:rFonts w:ascii="Gadugi" w:hAnsi="Gadugi" w:cs="Arial"/>
          <w:sz w:val="22"/>
          <w:szCs w:val="22"/>
        </w:rPr>
        <w:t xml:space="preserve"> </w:t>
      </w:r>
      <w:r w:rsidRPr="00D90C99">
        <w:rPr>
          <w:rFonts w:ascii="Gadugi" w:hAnsi="Gadugi" w:cs="Arial"/>
          <w:sz w:val="22"/>
          <w:szCs w:val="22"/>
        </w:rPr>
        <w:t>inversiones para el uso de estos combustibles estarán exentos de IVA, de conformidad con el listado que establezca el Ministerio de Comercio, Industria y Turismo.</w:t>
      </w:r>
    </w:p>
    <w:p w14:paraId="63DCF750" w14:textId="77777777" w:rsidR="001C44D5" w:rsidRPr="00D90C99" w:rsidRDefault="001C44D5" w:rsidP="00D90C99">
      <w:pPr>
        <w:ind w:right="48"/>
        <w:jc w:val="both"/>
        <w:rPr>
          <w:rFonts w:ascii="Gadugi" w:hAnsi="Gadugi" w:cs="Arial"/>
        </w:rPr>
      </w:pPr>
    </w:p>
    <w:p w14:paraId="0CAD35D5" w14:textId="77777777" w:rsidR="006E0979" w:rsidRPr="00B764CC" w:rsidRDefault="006E0979" w:rsidP="00D90C99">
      <w:pPr>
        <w:jc w:val="both"/>
        <w:rPr>
          <w:rFonts w:ascii="Gadugi" w:hAnsi="Gadugi" w:cs="Arial"/>
        </w:rPr>
      </w:pPr>
      <w:r w:rsidRPr="00D90C99">
        <w:rPr>
          <w:rFonts w:ascii="Gadugi" w:hAnsi="Gadugi" w:cs="Arial"/>
          <w:b/>
          <w:sz w:val="22"/>
          <w:szCs w:val="22"/>
        </w:rPr>
        <w:t xml:space="preserve">ARTÍCULO 11. RESTRICCIÓN A LA CIRCULACIÓN VEHICULAR. </w:t>
      </w:r>
      <w:r w:rsidRPr="00D90C99">
        <w:rPr>
          <w:rFonts w:ascii="Gadugi" w:hAnsi="Gadugi" w:cs="Arial"/>
          <w:sz w:val="22"/>
          <w:szCs w:val="22"/>
        </w:rPr>
        <w:t xml:space="preserve">Los vehículos dedicados a gas combustible estarán exentos de las medidas de restricción a la circulación vehicular en cualquiera de las modalidades que la autoridad de tránsito local disponga (pico y placa, día sin carro, restricciones por materia ambiental, entre otros), excluyendo aquellas que se establezcan por razones de seguridad. </w:t>
      </w:r>
    </w:p>
    <w:p w14:paraId="6BF6E4CC" w14:textId="77777777" w:rsidR="006E0979" w:rsidRPr="00D90C99" w:rsidRDefault="006E0979" w:rsidP="00D90C99">
      <w:pPr>
        <w:jc w:val="both"/>
        <w:rPr>
          <w:rFonts w:ascii="Gadugi" w:hAnsi="Gadugi" w:cs="Arial"/>
          <w:b/>
          <w:i/>
          <w:iCs/>
        </w:rPr>
      </w:pPr>
    </w:p>
    <w:p w14:paraId="177B4B9C" w14:textId="09519177" w:rsidR="006E0979" w:rsidRPr="00B764CC" w:rsidRDefault="006E0979" w:rsidP="00D90C99">
      <w:pPr>
        <w:jc w:val="both"/>
        <w:rPr>
          <w:rFonts w:ascii="Gadugi" w:hAnsi="Gadugi" w:cs="Arial"/>
          <w:bCs/>
        </w:rPr>
      </w:pPr>
      <w:r w:rsidRPr="00D90C99">
        <w:rPr>
          <w:rFonts w:ascii="Gadugi" w:hAnsi="Gadugi" w:cs="Arial"/>
          <w:b/>
          <w:sz w:val="22"/>
          <w:szCs w:val="22"/>
        </w:rPr>
        <w:t>ARTÍCULO 12. IDENTIFICACIÓN DE LOS VEHÍCULOS</w:t>
      </w:r>
      <w:r w:rsidRPr="00D90C99">
        <w:rPr>
          <w:rFonts w:ascii="Gadugi" w:hAnsi="Gadugi" w:cs="Arial"/>
          <w:bCs/>
          <w:sz w:val="22"/>
          <w:szCs w:val="22"/>
        </w:rPr>
        <w:t xml:space="preserve">. Los fabricantes, importadores, ensambladores y comercializadores de vehículos dedicados a gas combustible deberán instalar un sistema o etiqueta de identificación visual que permita a las autoridades nacionales, territoriales y municipales identificar con facilidad a estos vehículos, con el objeto de garantizar su acceso a los incentivos definidos en la presente </w:t>
      </w:r>
      <w:r w:rsidR="00B928DB">
        <w:rPr>
          <w:rFonts w:ascii="Gadugi" w:hAnsi="Gadugi" w:cs="Arial"/>
          <w:bCs/>
          <w:sz w:val="22"/>
          <w:szCs w:val="22"/>
        </w:rPr>
        <w:t>Ley</w:t>
      </w:r>
      <w:r w:rsidRPr="00D90C99">
        <w:rPr>
          <w:rFonts w:ascii="Gadugi" w:hAnsi="Gadugi" w:cs="Arial"/>
          <w:bCs/>
          <w:sz w:val="22"/>
          <w:szCs w:val="22"/>
        </w:rPr>
        <w:t>.</w:t>
      </w:r>
    </w:p>
    <w:p w14:paraId="0B952B76" w14:textId="77777777" w:rsidR="00345B15" w:rsidRPr="00B764CC" w:rsidRDefault="00345B15" w:rsidP="00D90C99">
      <w:pPr>
        <w:jc w:val="both"/>
        <w:rPr>
          <w:rFonts w:ascii="Gadugi" w:hAnsi="Gadugi" w:cs="Arial"/>
          <w:bCs/>
        </w:rPr>
      </w:pPr>
    </w:p>
    <w:p w14:paraId="70106055" w14:textId="194640E0" w:rsidR="006E0979" w:rsidRPr="00B764CC" w:rsidRDefault="006E0979" w:rsidP="00D90C99">
      <w:pPr>
        <w:ind w:left="284"/>
        <w:jc w:val="both"/>
        <w:rPr>
          <w:rFonts w:ascii="Gadugi" w:hAnsi="Gadugi" w:cs="Arial"/>
          <w:bCs/>
        </w:rPr>
      </w:pPr>
      <w:r w:rsidRPr="00D90C99">
        <w:rPr>
          <w:rFonts w:ascii="Gadugi" w:hAnsi="Gadugi" w:cs="Arial"/>
          <w:b/>
          <w:sz w:val="22"/>
          <w:szCs w:val="22"/>
        </w:rPr>
        <w:t>PARÁGRAFO.</w:t>
      </w:r>
      <w:r w:rsidRPr="00D90C99">
        <w:rPr>
          <w:rFonts w:ascii="Gadugi" w:hAnsi="Gadugi" w:cs="Arial"/>
          <w:bCs/>
          <w:sz w:val="22"/>
          <w:szCs w:val="22"/>
        </w:rPr>
        <w:t xml:space="preserve"> El Gobierno Nacional, dentro de los doce (12)</w:t>
      </w:r>
      <w:r w:rsidRPr="00D90C99">
        <w:rPr>
          <w:rFonts w:ascii="Gadugi" w:hAnsi="Gadugi" w:cs="Arial"/>
          <w:b/>
          <w:bCs/>
          <w:sz w:val="22"/>
          <w:szCs w:val="22"/>
        </w:rPr>
        <w:t xml:space="preserve"> </w:t>
      </w:r>
      <w:r w:rsidRPr="00D90C99">
        <w:rPr>
          <w:rFonts w:ascii="Gadugi" w:hAnsi="Gadugi" w:cs="Arial"/>
          <w:bCs/>
          <w:sz w:val="22"/>
          <w:szCs w:val="22"/>
        </w:rPr>
        <w:t xml:space="preserve">meses siguientes a la entrada en vigencia de la presente </w:t>
      </w:r>
      <w:r w:rsidR="00B928DB">
        <w:rPr>
          <w:rFonts w:ascii="Gadugi" w:hAnsi="Gadugi" w:cs="Arial"/>
          <w:bCs/>
          <w:sz w:val="22"/>
          <w:szCs w:val="22"/>
        </w:rPr>
        <w:t>Ley</w:t>
      </w:r>
      <w:r w:rsidRPr="00D90C99">
        <w:rPr>
          <w:rFonts w:ascii="Gadugi" w:hAnsi="Gadugi" w:cs="Arial"/>
          <w:bCs/>
          <w:sz w:val="22"/>
          <w:szCs w:val="22"/>
        </w:rPr>
        <w:t>, deberá reglamentar las características técnicas del sistema o etiqueta de identificación a que se refiere el presente artículo.</w:t>
      </w:r>
    </w:p>
    <w:p w14:paraId="3F4C93B7" w14:textId="77777777" w:rsidR="006E0979" w:rsidRPr="00D90C99" w:rsidRDefault="006E0979" w:rsidP="00D90C99">
      <w:pPr>
        <w:jc w:val="both"/>
        <w:rPr>
          <w:rFonts w:ascii="Gadugi" w:hAnsi="Gadugi" w:cs="Arial"/>
        </w:rPr>
      </w:pPr>
    </w:p>
    <w:p w14:paraId="77CBB09D" w14:textId="4DA1FAB2" w:rsidR="006E0979" w:rsidRPr="00B764CC" w:rsidRDefault="006E0979" w:rsidP="00D90C99">
      <w:pPr>
        <w:jc w:val="both"/>
        <w:rPr>
          <w:rFonts w:ascii="Gadugi" w:hAnsi="Gadugi" w:cs="Arial"/>
        </w:rPr>
      </w:pPr>
      <w:r w:rsidRPr="00D90C99">
        <w:rPr>
          <w:rFonts w:ascii="Gadugi" w:hAnsi="Gadugi" w:cs="Arial"/>
          <w:b/>
          <w:sz w:val="22"/>
          <w:szCs w:val="22"/>
        </w:rPr>
        <w:t xml:space="preserve">ARTÍCULO 13. FORTALECIMIENTO DEL SICOM. </w:t>
      </w:r>
      <w:r w:rsidRPr="00D90C99">
        <w:rPr>
          <w:rFonts w:ascii="Gadugi" w:hAnsi="Gadugi" w:cs="Arial"/>
          <w:sz w:val="22"/>
          <w:szCs w:val="22"/>
        </w:rPr>
        <w:t xml:space="preserve">Dentro de los </w:t>
      </w:r>
      <w:r w:rsidRPr="00D90C99">
        <w:rPr>
          <w:rFonts w:ascii="Gadugi" w:hAnsi="Gadugi" w:cs="Arial"/>
          <w:bCs/>
          <w:sz w:val="22"/>
          <w:szCs w:val="22"/>
        </w:rPr>
        <w:t xml:space="preserve">doce (12) </w:t>
      </w:r>
      <w:r w:rsidRPr="00D90C99">
        <w:rPr>
          <w:rFonts w:ascii="Gadugi" w:hAnsi="Gadugi" w:cs="Arial"/>
          <w:sz w:val="22"/>
          <w:szCs w:val="22"/>
        </w:rPr>
        <w:t xml:space="preserve">meses siguientes a la fecha de entrada en vigencia de la presente </w:t>
      </w:r>
      <w:r w:rsidR="00B928DB">
        <w:rPr>
          <w:rFonts w:ascii="Gadugi" w:hAnsi="Gadugi" w:cs="Arial"/>
          <w:sz w:val="22"/>
          <w:szCs w:val="22"/>
        </w:rPr>
        <w:t>Ley</w:t>
      </w:r>
      <w:r w:rsidRPr="00D90C99">
        <w:rPr>
          <w:rFonts w:ascii="Gadugi" w:hAnsi="Gadugi" w:cs="Arial"/>
          <w:sz w:val="22"/>
          <w:szCs w:val="22"/>
        </w:rPr>
        <w:t xml:space="preserve">, el </w:t>
      </w:r>
      <w:r w:rsidR="004505D3">
        <w:rPr>
          <w:rFonts w:ascii="Gadugi" w:hAnsi="Gadugi" w:cs="Arial"/>
          <w:sz w:val="22"/>
          <w:szCs w:val="22"/>
        </w:rPr>
        <w:t>Ministerio de Minas y Energía</w:t>
      </w:r>
      <w:r w:rsidRPr="00D90C99">
        <w:rPr>
          <w:rFonts w:ascii="Gadugi" w:hAnsi="Gadugi" w:cs="Arial"/>
          <w:sz w:val="22"/>
          <w:szCs w:val="22"/>
        </w:rPr>
        <w:t xml:space="preserve">, en desarrollo de los lineamientos de la </w:t>
      </w:r>
      <w:r w:rsidR="00B928DB">
        <w:rPr>
          <w:rFonts w:ascii="Gadugi" w:hAnsi="Gadugi" w:cs="Arial"/>
          <w:sz w:val="22"/>
          <w:szCs w:val="22"/>
        </w:rPr>
        <w:t>Ley</w:t>
      </w:r>
      <w:r w:rsidRPr="00D90C99">
        <w:rPr>
          <w:rFonts w:ascii="Gadugi" w:hAnsi="Gadugi" w:cs="Arial"/>
          <w:sz w:val="22"/>
          <w:szCs w:val="22"/>
        </w:rPr>
        <w:t xml:space="preserve"> 1955 de 2019, fortalecerá el Sistema de Información de Combustibles (SICOM) para Gas Licuado de Petróleo Vehicular - GLPV y Gas Licuado de Petróleo Náutico - GLPN, mediante la implementación de un sistema de control de carga que permita: I). hacer seguimiento a los agentes de abastecimiento y distribución de estos combustibles, II). controlar el cumplimiento normativo de los vehículos convertidos, los talleres de conversión, y las Estaciones de Servicio y III). facilitar que entidades </w:t>
      </w:r>
      <w:r w:rsidRPr="00D90C99">
        <w:rPr>
          <w:rFonts w:ascii="Gadugi" w:hAnsi="Gadugi" w:cs="Arial"/>
          <w:sz w:val="22"/>
          <w:szCs w:val="22"/>
        </w:rPr>
        <w:lastRenderedPageBreak/>
        <w:t xml:space="preserve">privadas puedan financiar conversiones entre otros productos y establecer un sistema de recaudo seguro para los agentes que financien dentro del sistema. </w:t>
      </w:r>
    </w:p>
    <w:p w14:paraId="5C436EC5" w14:textId="77777777" w:rsidR="006E0979" w:rsidRPr="00D90C99" w:rsidRDefault="006E0979" w:rsidP="00D90C99">
      <w:pPr>
        <w:jc w:val="both"/>
        <w:rPr>
          <w:rFonts w:ascii="Gadugi" w:hAnsi="Gadugi" w:cs="Arial"/>
        </w:rPr>
      </w:pPr>
    </w:p>
    <w:p w14:paraId="21FD5F99" w14:textId="5A1B5E59" w:rsidR="006E0979" w:rsidRPr="00B764CC" w:rsidRDefault="006E0979" w:rsidP="00D90C99">
      <w:pPr>
        <w:jc w:val="both"/>
        <w:rPr>
          <w:rFonts w:ascii="Gadugi" w:hAnsi="Gadugi" w:cs="Arial"/>
          <w:bCs/>
        </w:rPr>
      </w:pPr>
      <w:r w:rsidRPr="00D90C99">
        <w:rPr>
          <w:rFonts w:ascii="Gadugi" w:hAnsi="Gadugi" w:cs="Arial"/>
          <w:b/>
          <w:sz w:val="22"/>
          <w:szCs w:val="22"/>
        </w:rPr>
        <w:t>ARTÍCULO 14. TRANSPORTE PÚBLICO DE PASAJEROS.</w:t>
      </w:r>
      <w:r w:rsidRPr="00D90C99">
        <w:rPr>
          <w:rFonts w:ascii="Gadugi" w:hAnsi="Gadugi" w:cs="Arial"/>
          <w:bCs/>
          <w:sz w:val="22"/>
          <w:szCs w:val="22"/>
        </w:rPr>
        <w:t xml:space="preserve"> A partir </w:t>
      </w:r>
      <w:r w:rsidRPr="00D90C99">
        <w:rPr>
          <w:rFonts w:ascii="Gadugi" w:hAnsi="Gadugi" w:cs="Arial"/>
          <w:sz w:val="22"/>
          <w:szCs w:val="22"/>
        </w:rPr>
        <w:t xml:space="preserve">de los </w:t>
      </w:r>
      <w:r w:rsidRPr="00D90C99">
        <w:rPr>
          <w:rFonts w:ascii="Gadugi" w:hAnsi="Gadugi" w:cs="Arial"/>
          <w:bCs/>
          <w:sz w:val="22"/>
          <w:szCs w:val="22"/>
        </w:rPr>
        <w:t xml:space="preserve">doce (12) </w:t>
      </w:r>
      <w:r w:rsidRPr="00D90C99">
        <w:rPr>
          <w:rFonts w:ascii="Gadugi" w:hAnsi="Gadugi" w:cs="Arial"/>
          <w:sz w:val="22"/>
          <w:szCs w:val="22"/>
        </w:rPr>
        <w:t xml:space="preserve">meses siguientes a la fecha de entrada en vigencia de la presente </w:t>
      </w:r>
      <w:r w:rsidR="00B928DB">
        <w:rPr>
          <w:rFonts w:ascii="Gadugi" w:hAnsi="Gadugi" w:cs="Arial"/>
          <w:sz w:val="22"/>
          <w:szCs w:val="22"/>
        </w:rPr>
        <w:t>Ley</w:t>
      </w:r>
      <w:r w:rsidRPr="00D90C99">
        <w:rPr>
          <w:rFonts w:ascii="Gadugi" w:hAnsi="Gadugi" w:cs="Arial"/>
          <w:bCs/>
          <w:sz w:val="22"/>
          <w:szCs w:val="22"/>
        </w:rPr>
        <w:t xml:space="preserve"> y por el término de los diez (10) años siguientes, las ciudades que cuenten con Sistemas de Transporte Estratégico, Integrado o Masivo deberán implementar políticas públicas, programas y acciones tendientes a garantizar que por lo menos el treinta por ciento (30%) de los vehículos utilizados para la operación de las flotas, operen con motores dedicados a gas combustible, cuando se pretenda aumentar la capacidad transportadora de los sistemas; cuando se requiera reemplazar un vehículo por destrucción total o parcial que imposibilite su utilización o reparación y cuando requiera reemplazarse al finalizar su vida útil.</w:t>
      </w:r>
    </w:p>
    <w:p w14:paraId="104936DE" w14:textId="77777777" w:rsidR="006E0979" w:rsidRPr="00D90C99" w:rsidRDefault="006E0979" w:rsidP="00D90C99">
      <w:pPr>
        <w:jc w:val="both"/>
        <w:rPr>
          <w:rFonts w:ascii="Gadugi" w:hAnsi="Gadugi" w:cs="Arial"/>
          <w:bCs/>
        </w:rPr>
      </w:pPr>
    </w:p>
    <w:p w14:paraId="4194E200" w14:textId="21A9DDDE" w:rsidR="00757E36" w:rsidRDefault="006E0979" w:rsidP="00D90C99">
      <w:pPr>
        <w:ind w:left="284"/>
        <w:jc w:val="both"/>
        <w:rPr>
          <w:rFonts w:ascii="Gadugi" w:hAnsi="Gadugi" w:cs="Arial"/>
          <w:bCs/>
        </w:rPr>
      </w:pPr>
      <w:r w:rsidRPr="00D90C99">
        <w:rPr>
          <w:rFonts w:ascii="Gadugi" w:hAnsi="Gadugi" w:cs="Arial"/>
          <w:b/>
          <w:sz w:val="22"/>
          <w:szCs w:val="22"/>
        </w:rPr>
        <w:t>PARÁGRAFO 1</w:t>
      </w:r>
      <w:r w:rsidRPr="00D90C99">
        <w:rPr>
          <w:rFonts w:ascii="Gadugi" w:hAnsi="Gadugi" w:cs="Arial"/>
          <w:bCs/>
          <w:sz w:val="22"/>
          <w:szCs w:val="22"/>
        </w:rPr>
        <w:t xml:space="preserve">. </w:t>
      </w:r>
      <w:r w:rsidR="00757E36">
        <w:rPr>
          <w:rFonts w:ascii="Gadugi" w:hAnsi="Gadugi" w:cs="Arial"/>
          <w:bCs/>
          <w:sz w:val="22"/>
          <w:szCs w:val="22"/>
        </w:rPr>
        <w:t xml:space="preserve">Los pliegos de condiciones de los contratos que tengan por objeto la concesión para la operación de estos Sistemas de Transporte Estratégico, Integrado o Masivo, deberán contener la obligación para el oferente de cumplir con el porcentaje establecido en el presente artículo. Para aquel oferente que proponga un porcentaje superior a lo establecido en el presente artículo, se le otorgarán puntos adicionales en su calificación dentro del proceso licitatorio. </w:t>
      </w:r>
    </w:p>
    <w:p w14:paraId="6017B665" w14:textId="77777777" w:rsidR="00757E36" w:rsidRDefault="00757E36" w:rsidP="00D90C99">
      <w:pPr>
        <w:ind w:left="284"/>
        <w:jc w:val="both"/>
        <w:rPr>
          <w:rFonts w:ascii="Gadugi" w:hAnsi="Gadugi" w:cs="Arial"/>
          <w:bCs/>
        </w:rPr>
      </w:pPr>
    </w:p>
    <w:p w14:paraId="63CAA4A9" w14:textId="66FF5472" w:rsidR="006E0979" w:rsidRPr="00B764CC" w:rsidRDefault="00757E36" w:rsidP="00D90C99">
      <w:pPr>
        <w:ind w:left="284"/>
        <w:jc w:val="both"/>
        <w:rPr>
          <w:rFonts w:ascii="Gadugi" w:hAnsi="Gadugi" w:cs="Arial"/>
          <w:bCs/>
        </w:rPr>
      </w:pPr>
      <w:r>
        <w:rPr>
          <w:rFonts w:ascii="Gadugi" w:hAnsi="Gadugi" w:cs="Arial"/>
          <w:b/>
          <w:bCs/>
          <w:sz w:val="22"/>
          <w:szCs w:val="22"/>
        </w:rPr>
        <w:t xml:space="preserve">PARÁGRAFO 2. </w:t>
      </w:r>
      <w:r w:rsidR="006E0979" w:rsidRPr="00D90C99">
        <w:rPr>
          <w:rFonts w:ascii="Gadugi" w:hAnsi="Gadugi" w:cs="Arial"/>
          <w:bCs/>
          <w:sz w:val="22"/>
          <w:szCs w:val="22"/>
        </w:rPr>
        <w:t xml:space="preserve">Los vehículos Dedicados a gas combustible, que se vinculen a los sistemas de transporte en virtud de la presente </w:t>
      </w:r>
      <w:r w:rsidR="00B928DB">
        <w:rPr>
          <w:rFonts w:ascii="Gadugi" w:hAnsi="Gadugi" w:cs="Arial"/>
          <w:bCs/>
          <w:sz w:val="22"/>
          <w:szCs w:val="22"/>
        </w:rPr>
        <w:t>Ley</w:t>
      </w:r>
      <w:r w:rsidR="006E0979" w:rsidRPr="00D90C99">
        <w:rPr>
          <w:rFonts w:ascii="Gadugi" w:hAnsi="Gadugi" w:cs="Arial"/>
          <w:bCs/>
          <w:sz w:val="22"/>
          <w:szCs w:val="22"/>
        </w:rPr>
        <w:t>, podrán acceder a los beneficios de portar todo tipo de Publicidad Exterior Visual – PEV, con el objeto de favorecer los modelos financieros para la adquisición de vehículos a gas combustible. Las autoridades territoriales y municipales expedirán el estatuto local de</w:t>
      </w:r>
      <w:r w:rsidR="006E0979" w:rsidRPr="00D90C99" w:rsidDel="0068277B">
        <w:rPr>
          <w:rFonts w:ascii="Gadugi" w:hAnsi="Gadugi" w:cs="Arial"/>
          <w:bCs/>
          <w:sz w:val="22"/>
          <w:szCs w:val="22"/>
        </w:rPr>
        <w:t xml:space="preserve"> </w:t>
      </w:r>
      <w:r w:rsidR="006E0979" w:rsidRPr="00D90C99">
        <w:rPr>
          <w:rFonts w:ascii="Gadugi" w:hAnsi="Gadugi" w:cs="Arial"/>
          <w:bCs/>
          <w:sz w:val="22"/>
          <w:szCs w:val="22"/>
        </w:rPr>
        <w:t xml:space="preserve">PEV para que los sistemas de transporte puedan instalarla en los respectivos vehículos. </w:t>
      </w:r>
    </w:p>
    <w:p w14:paraId="701BC234" w14:textId="77777777" w:rsidR="006E0979" w:rsidRPr="00D90C99" w:rsidRDefault="006E0979" w:rsidP="00D90C99">
      <w:pPr>
        <w:ind w:left="284"/>
        <w:jc w:val="both"/>
        <w:rPr>
          <w:rFonts w:ascii="Gadugi" w:hAnsi="Gadugi" w:cs="Arial"/>
          <w:bCs/>
        </w:rPr>
      </w:pPr>
    </w:p>
    <w:p w14:paraId="73F64AC9" w14:textId="19988545" w:rsidR="006E0979" w:rsidRPr="00B764CC" w:rsidRDefault="00757E36" w:rsidP="00D90C99">
      <w:pPr>
        <w:ind w:left="284"/>
        <w:jc w:val="both"/>
        <w:rPr>
          <w:rFonts w:ascii="Gadugi" w:hAnsi="Gadugi" w:cs="Arial"/>
          <w:bCs/>
        </w:rPr>
      </w:pPr>
      <w:r w:rsidRPr="00D90C99">
        <w:rPr>
          <w:rFonts w:ascii="Gadugi" w:hAnsi="Gadugi" w:cs="Arial"/>
          <w:b/>
          <w:bCs/>
          <w:sz w:val="22"/>
          <w:szCs w:val="22"/>
        </w:rPr>
        <w:t>PARÁGRAFO 3</w:t>
      </w:r>
      <w:r w:rsidR="006E0979" w:rsidRPr="00D90C99">
        <w:rPr>
          <w:rFonts w:ascii="Gadugi" w:hAnsi="Gadugi" w:cs="Arial"/>
          <w:b/>
          <w:bCs/>
          <w:sz w:val="22"/>
          <w:szCs w:val="22"/>
        </w:rPr>
        <w:t xml:space="preserve">. </w:t>
      </w:r>
      <w:r w:rsidR="006E0979" w:rsidRPr="00D90C99">
        <w:rPr>
          <w:rFonts w:ascii="Gadugi" w:hAnsi="Gadugi" w:cs="Arial"/>
          <w:bCs/>
          <w:sz w:val="22"/>
          <w:szCs w:val="22"/>
        </w:rPr>
        <w:t>La anterior disposición sólo aplicará para los segmentos de vehículos a gas combustible que para la fecha en que se compren o contraten, tengan una oferta comercial en Colombia.</w:t>
      </w:r>
    </w:p>
    <w:p w14:paraId="7BB06E3D" w14:textId="77777777" w:rsidR="006E0979" w:rsidRPr="00D90C99" w:rsidRDefault="006E0979" w:rsidP="00D90C99">
      <w:pPr>
        <w:jc w:val="both"/>
        <w:rPr>
          <w:rFonts w:ascii="Gadugi" w:hAnsi="Gadugi" w:cs="Arial"/>
          <w:bCs/>
        </w:rPr>
      </w:pPr>
    </w:p>
    <w:p w14:paraId="3A820994" w14:textId="6C578AA1" w:rsidR="006E0979" w:rsidRPr="00DE5C53" w:rsidRDefault="006E0979" w:rsidP="00D90C99">
      <w:pPr>
        <w:pStyle w:val="NormalWeb"/>
        <w:spacing w:before="0" w:beforeAutospacing="0" w:after="20" w:afterAutospacing="0"/>
        <w:ind w:right="40"/>
        <w:jc w:val="both"/>
        <w:rPr>
          <w:rFonts w:ascii="Gadugi" w:hAnsi="Gadugi" w:cstheme="majorHAnsi"/>
          <w:sz w:val="22"/>
          <w:szCs w:val="22"/>
        </w:rPr>
      </w:pPr>
      <w:r w:rsidRPr="00DE5C53">
        <w:rPr>
          <w:rFonts w:ascii="Gadugi" w:eastAsia="Cambria" w:hAnsi="Gadugi" w:cs="Arial"/>
          <w:b/>
          <w:sz w:val="22"/>
          <w:szCs w:val="22"/>
        </w:rPr>
        <w:t>ARTÍCULO 15. INICIATIVA PÚBLICA DE USO DE VEHÍCULOS A GAS COMBUSTIBLE</w:t>
      </w:r>
      <w:r w:rsidRPr="00DE5C53">
        <w:rPr>
          <w:rFonts w:ascii="Gadugi" w:eastAsia="Cambria" w:hAnsi="Gadugi" w:cs="Arial"/>
          <w:b/>
          <w:i/>
          <w:iCs/>
          <w:sz w:val="22"/>
          <w:szCs w:val="22"/>
        </w:rPr>
        <w:t>.</w:t>
      </w:r>
      <w:r w:rsidRPr="00DE5C53">
        <w:rPr>
          <w:rFonts w:ascii="Gadugi" w:hAnsi="Gadugi" w:cs="Arial"/>
          <w:b/>
          <w:bCs/>
          <w:i/>
          <w:iCs/>
          <w:sz w:val="22"/>
          <w:szCs w:val="22"/>
        </w:rPr>
        <w:t xml:space="preserve">  </w:t>
      </w:r>
      <w:r w:rsidRPr="00DE5C53">
        <w:rPr>
          <w:rFonts w:ascii="Gadugi" w:hAnsi="Gadugi" w:cstheme="majorHAnsi"/>
          <w:sz w:val="22"/>
          <w:szCs w:val="22"/>
        </w:rPr>
        <w:t xml:space="preserve">Dentro de los doce (12) meses siguientes a la fecha de entrada en vigencia de la presente </w:t>
      </w:r>
      <w:r w:rsidR="00B928DB">
        <w:rPr>
          <w:rFonts w:ascii="Gadugi" w:hAnsi="Gadugi" w:cstheme="majorHAnsi"/>
          <w:sz w:val="22"/>
          <w:szCs w:val="22"/>
        </w:rPr>
        <w:t>Ley</w:t>
      </w:r>
      <w:r w:rsidRPr="00DE5C53">
        <w:rPr>
          <w:rFonts w:ascii="Gadugi" w:hAnsi="Gadugi" w:cstheme="majorHAnsi"/>
          <w:sz w:val="22"/>
          <w:szCs w:val="22"/>
        </w:rPr>
        <w:t xml:space="preserve">, el Gobierno Nacional, los municipios de categoría 1 y especial y los prestadores del servicio público de transporte, deberán cumplir con una cuota mínima del </w:t>
      </w:r>
      <w:r w:rsidRPr="00DE5C53">
        <w:rPr>
          <w:rFonts w:ascii="Gadugi" w:hAnsi="Gadugi" w:cs="Arial"/>
          <w:bCs/>
          <w:sz w:val="22"/>
          <w:szCs w:val="22"/>
        </w:rPr>
        <w:t>treinta por ciento (</w:t>
      </w:r>
      <w:r w:rsidRPr="00DE5C53">
        <w:rPr>
          <w:rFonts w:ascii="Gadugi" w:hAnsi="Gadugi" w:cstheme="majorHAnsi"/>
          <w:sz w:val="22"/>
          <w:szCs w:val="22"/>
        </w:rPr>
        <w:t xml:space="preserve">30%) de vehículos convertidos o dedicados a gas combustible en los vehículos que anualmente sean comprados o contratados para su uso, teniendo en cuenta las necesidades de cada entidad. </w:t>
      </w:r>
    </w:p>
    <w:p w14:paraId="29B65081" w14:textId="77777777" w:rsidR="006E0979" w:rsidRPr="00EB1BE3" w:rsidRDefault="006E0979" w:rsidP="00D90C99">
      <w:pPr>
        <w:pStyle w:val="NormalWeb"/>
        <w:spacing w:before="0" w:beforeAutospacing="0" w:after="0" w:afterAutospacing="0"/>
        <w:ind w:left="720" w:right="40"/>
        <w:jc w:val="both"/>
        <w:rPr>
          <w:rFonts w:ascii="Gadugi" w:hAnsi="Gadugi"/>
          <w:sz w:val="22"/>
          <w:szCs w:val="22"/>
        </w:rPr>
      </w:pPr>
    </w:p>
    <w:p w14:paraId="4177A3E3" w14:textId="7CBF634A" w:rsidR="006E0979" w:rsidRPr="00B764CC" w:rsidRDefault="006E0979" w:rsidP="00D90C99">
      <w:pPr>
        <w:ind w:left="284" w:right="45"/>
        <w:jc w:val="both"/>
        <w:rPr>
          <w:rFonts w:ascii="Gadugi" w:hAnsi="Gadugi" w:cs="Arial"/>
          <w:strike/>
        </w:rPr>
      </w:pPr>
      <w:r w:rsidRPr="00D90C99">
        <w:rPr>
          <w:rFonts w:ascii="Gadugi" w:hAnsi="Gadugi" w:cs="Arial"/>
          <w:b/>
          <w:sz w:val="22"/>
          <w:szCs w:val="22"/>
        </w:rPr>
        <w:lastRenderedPageBreak/>
        <w:t>PARÁGRAFO 1.</w:t>
      </w:r>
      <w:r w:rsidRPr="00D90C99">
        <w:rPr>
          <w:rFonts w:ascii="Gadugi" w:hAnsi="Gadugi" w:cs="Arial"/>
          <w:b/>
          <w:bCs/>
          <w:sz w:val="22"/>
          <w:szCs w:val="22"/>
        </w:rPr>
        <w:t xml:space="preserve"> </w:t>
      </w:r>
      <w:r w:rsidRPr="00D90C99">
        <w:rPr>
          <w:rFonts w:ascii="Gadugi" w:hAnsi="Gadugi" w:cs="Arial"/>
          <w:sz w:val="22"/>
          <w:szCs w:val="22"/>
        </w:rPr>
        <w:t>La anterior disposición sólo aplicará para los segmentos de vehículos a gas combustible que para la fecha en que se compren o contraten, tengan una oferta comercial en Colombia.</w:t>
      </w:r>
    </w:p>
    <w:p w14:paraId="5551094A" w14:textId="77777777" w:rsidR="00EB1BE3" w:rsidRPr="00D90C99" w:rsidRDefault="00EB1BE3" w:rsidP="00D90C99">
      <w:pPr>
        <w:ind w:left="284" w:right="45"/>
        <w:jc w:val="both"/>
        <w:rPr>
          <w:rFonts w:ascii="Gadugi" w:hAnsi="Gadugi" w:cs="Arial"/>
          <w:strike/>
        </w:rPr>
      </w:pPr>
    </w:p>
    <w:p w14:paraId="25D71D2C" w14:textId="77777777" w:rsidR="006E0979" w:rsidRDefault="006E0979" w:rsidP="00D90C99">
      <w:pPr>
        <w:ind w:left="284" w:right="48"/>
        <w:jc w:val="both"/>
        <w:rPr>
          <w:rFonts w:ascii="Gadugi" w:hAnsi="Gadugi" w:cs="Arial"/>
        </w:rPr>
      </w:pPr>
      <w:r w:rsidRPr="00D90C99">
        <w:rPr>
          <w:rFonts w:ascii="Gadugi" w:hAnsi="Gadugi" w:cs="Arial"/>
          <w:b/>
          <w:sz w:val="22"/>
          <w:szCs w:val="22"/>
        </w:rPr>
        <w:t>PARÁGRAFO 2.</w:t>
      </w:r>
      <w:r w:rsidRPr="00D90C99">
        <w:rPr>
          <w:rFonts w:ascii="Gadugi" w:hAnsi="Gadugi" w:cs="Arial"/>
          <w:sz w:val="22"/>
          <w:szCs w:val="22"/>
        </w:rPr>
        <w:t xml:space="preserve"> Para garantizar el cumplimiento de la meta dispuesta en el presente artículo, los Ministerios de Ambiente y Desarrollo Sostenible, Transporte y Hacienda y Crédito Público, deberán estructurar un programa con sus respectivas estrategias para el logro de la iniciativa pública establecida.</w:t>
      </w:r>
    </w:p>
    <w:p w14:paraId="308F0759" w14:textId="77777777" w:rsidR="00EB1BE3" w:rsidRPr="00B764CC" w:rsidRDefault="00EB1BE3" w:rsidP="00D90C99">
      <w:pPr>
        <w:ind w:left="284" w:right="48"/>
        <w:jc w:val="both"/>
        <w:rPr>
          <w:rFonts w:ascii="Gadugi" w:hAnsi="Gadugi" w:cs="Arial"/>
        </w:rPr>
      </w:pPr>
    </w:p>
    <w:p w14:paraId="4886F56E" w14:textId="77777777" w:rsidR="006E0979" w:rsidRPr="00B764CC" w:rsidRDefault="006E0979" w:rsidP="00D90C99">
      <w:pPr>
        <w:ind w:left="284" w:right="45"/>
        <w:jc w:val="both"/>
        <w:rPr>
          <w:rFonts w:ascii="Gadugi" w:hAnsi="Gadugi" w:cs="Arial"/>
        </w:rPr>
      </w:pPr>
      <w:r w:rsidRPr="00D90C99">
        <w:rPr>
          <w:rFonts w:ascii="Gadugi" w:hAnsi="Gadugi" w:cs="Arial"/>
          <w:b/>
          <w:sz w:val="22"/>
          <w:szCs w:val="22"/>
        </w:rPr>
        <w:t>PARÁGRAFO 3.</w:t>
      </w:r>
      <w:r w:rsidRPr="00D90C99">
        <w:rPr>
          <w:rFonts w:ascii="Gadugi" w:hAnsi="Gadugi" w:cs="Arial"/>
          <w:sz w:val="22"/>
          <w:szCs w:val="22"/>
        </w:rPr>
        <w:t xml:space="preserve"> La Contraloría General de la República será la entidad encargada de hacer seguimiento y control al cumplimiento del presente artículo.</w:t>
      </w:r>
    </w:p>
    <w:p w14:paraId="7C824BA2" w14:textId="77777777" w:rsidR="006E0979" w:rsidRPr="00345B15" w:rsidRDefault="006E0979" w:rsidP="00D90C99">
      <w:pPr>
        <w:pStyle w:val="Prrafodelista"/>
        <w:tabs>
          <w:tab w:val="left" w:pos="8930"/>
        </w:tabs>
        <w:spacing w:after="120" w:line="240" w:lineRule="auto"/>
        <w:ind w:right="48"/>
        <w:jc w:val="both"/>
        <w:rPr>
          <w:rFonts w:ascii="Gadugi" w:hAnsi="Gadugi" w:cs="Arial"/>
          <w:b/>
        </w:rPr>
      </w:pPr>
    </w:p>
    <w:p w14:paraId="2D9C7B6A" w14:textId="756E2DEF" w:rsidR="006E0979" w:rsidRPr="00B764CC" w:rsidRDefault="006E0979" w:rsidP="00D90C99">
      <w:pPr>
        <w:tabs>
          <w:tab w:val="left" w:pos="8930"/>
        </w:tabs>
        <w:spacing w:after="120"/>
        <w:ind w:right="48"/>
        <w:jc w:val="both"/>
        <w:rPr>
          <w:rFonts w:ascii="Gadugi" w:hAnsi="Gadugi" w:cs="Arial"/>
        </w:rPr>
      </w:pPr>
      <w:r w:rsidRPr="00D90C99">
        <w:rPr>
          <w:rFonts w:ascii="Gadugi" w:hAnsi="Gadugi" w:cs="Arial"/>
          <w:b/>
          <w:sz w:val="22"/>
        </w:rPr>
        <w:t>ARTÍCULO 16. TRANSPORTE TERRESTRE AUTOMOTOR DE CARGA.</w:t>
      </w:r>
      <w:r w:rsidRPr="00D90C99">
        <w:rPr>
          <w:rFonts w:ascii="Gadugi" w:hAnsi="Gadugi" w:cs="Arial"/>
          <w:sz w:val="22"/>
        </w:rPr>
        <w:t xml:space="preserve"> El Gobierno Nacional, a través de los ministerios de Minas y Energía, de Ambiente y Desarrollo Sostenible, de Transporte y de Hacienda y Crédito Público, dentro de los doce (12) meses siguientes a la entrada en vigencia de la presente </w:t>
      </w:r>
      <w:r w:rsidR="00B928DB">
        <w:rPr>
          <w:rFonts w:ascii="Gadugi" w:hAnsi="Gadugi" w:cs="Arial"/>
          <w:sz w:val="22"/>
        </w:rPr>
        <w:t>Ley</w:t>
      </w:r>
      <w:r w:rsidRPr="00D90C99">
        <w:rPr>
          <w:rFonts w:ascii="Gadugi" w:hAnsi="Gadugi" w:cs="Arial"/>
          <w:sz w:val="22"/>
        </w:rPr>
        <w:t>, deberán adoptar vía decreto, programas para promover la masificación del uso de vehículos dedicados a gas combustible en automotores de transporte terrestre de carga.</w:t>
      </w:r>
    </w:p>
    <w:p w14:paraId="1BBCD343" w14:textId="36017287" w:rsidR="00EB1BE3" w:rsidRPr="00B764CC" w:rsidRDefault="006E0979" w:rsidP="00D90C99">
      <w:pPr>
        <w:tabs>
          <w:tab w:val="left" w:pos="8930"/>
        </w:tabs>
        <w:ind w:left="284" w:right="48"/>
        <w:jc w:val="both"/>
        <w:rPr>
          <w:rFonts w:ascii="Gadugi" w:hAnsi="Gadugi" w:cs="Arial"/>
        </w:rPr>
      </w:pPr>
      <w:r w:rsidRPr="00D90C99">
        <w:rPr>
          <w:rFonts w:ascii="Gadugi" w:hAnsi="Gadugi" w:cs="Arial"/>
          <w:b/>
          <w:sz w:val="22"/>
        </w:rPr>
        <w:t>PARÁGRAFO.</w:t>
      </w:r>
      <w:r w:rsidRPr="00D90C99">
        <w:rPr>
          <w:rFonts w:ascii="Gadugi" w:hAnsi="Gadugi" w:cs="Arial"/>
          <w:sz w:val="22"/>
        </w:rPr>
        <w:t xml:space="preserve"> El Gobierno Nacional deberá definir programas diferenciados tanto para el transporte de carga urbana como interurbana. Estos deberán incluir incentivos especiales en los programas de renovación del parque automotor que lidera el Ministerio de Transporte, tasas compensadas o </w:t>
      </w:r>
      <w:r w:rsidRPr="00D90C99">
        <w:rPr>
          <w:rFonts w:ascii="Gadugi" w:hAnsi="Gadugi" w:cs="Arial"/>
          <w:sz w:val="22"/>
          <w:szCs w:val="22"/>
        </w:rPr>
        <w:t xml:space="preserve">subsidiadas, subsidios cruzados, entre otros. </w:t>
      </w:r>
    </w:p>
    <w:p w14:paraId="70937FEE" w14:textId="77777777" w:rsidR="00EB1BE3" w:rsidRPr="00D90C99" w:rsidRDefault="00EB1BE3" w:rsidP="00D90C99">
      <w:pPr>
        <w:tabs>
          <w:tab w:val="left" w:pos="8930"/>
        </w:tabs>
        <w:ind w:left="284" w:right="48"/>
        <w:jc w:val="both"/>
        <w:rPr>
          <w:rFonts w:ascii="Gadugi" w:hAnsi="Gadugi" w:cs="Arial"/>
        </w:rPr>
      </w:pPr>
    </w:p>
    <w:p w14:paraId="54184743" w14:textId="1EE515F3" w:rsidR="006E0979" w:rsidRPr="00B764CC" w:rsidRDefault="006E0979" w:rsidP="00D90C99">
      <w:pPr>
        <w:jc w:val="both"/>
        <w:rPr>
          <w:rFonts w:ascii="Gadugi" w:hAnsi="Gadugi" w:cs="Arial"/>
          <w:bCs/>
        </w:rPr>
      </w:pPr>
      <w:r w:rsidRPr="00D90C99">
        <w:rPr>
          <w:rFonts w:ascii="Gadugi" w:hAnsi="Gadugi" w:cs="Arial"/>
          <w:b/>
          <w:sz w:val="22"/>
          <w:szCs w:val="22"/>
        </w:rPr>
        <w:t>ARTÍCULO 17. TRANSPORTE ESCOLAR</w:t>
      </w:r>
      <w:r w:rsidRPr="00D90C99">
        <w:rPr>
          <w:rFonts w:ascii="Gadugi" w:hAnsi="Gadugi" w:cs="Arial"/>
          <w:bCs/>
          <w:sz w:val="22"/>
          <w:szCs w:val="22"/>
        </w:rPr>
        <w:t xml:space="preserve">. A partir de los doce (12) meses siguientes a la fecha de entrada en vigencia de la presente </w:t>
      </w:r>
      <w:r w:rsidR="00B928DB">
        <w:rPr>
          <w:rFonts w:ascii="Gadugi" w:hAnsi="Gadugi" w:cs="Arial"/>
          <w:bCs/>
          <w:sz w:val="22"/>
          <w:szCs w:val="22"/>
        </w:rPr>
        <w:t>Ley</w:t>
      </w:r>
      <w:r w:rsidRPr="00D90C99">
        <w:rPr>
          <w:rFonts w:ascii="Gadugi" w:hAnsi="Gadugi" w:cs="Arial"/>
          <w:bCs/>
          <w:sz w:val="22"/>
          <w:szCs w:val="22"/>
        </w:rPr>
        <w:t>, el Gobierno Nacional deberá implementar políticas públicas, programas y acciones tendientes a garantizar que por lo menos el treinta por ciento (30%) de los vehículos nuevos que se matriculen para la prestación del servicio de transporte escolar, operen con motores dedicados a gas combustible.</w:t>
      </w:r>
    </w:p>
    <w:p w14:paraId="4272B6F9" w14:textId="77777777" w:rsidR="006E0979" w:rsidRPr="00D90C99" w:rsidRDefault="006E0979" w:rsidP="00D90C99">
      <w:pPr>
        <w:jc w:val="both"/>
        <w:rPr>
          <w:rFonts w:ascii="Gadugi" w:hAnsi="Gadugi" w:cs="Arial"/>
          <w:b/>
        </w:rPr>
      </w:pPr>
    </w:p>
    <w:p w14:paraId="45E23BEF" w14:textId="5587C2F3" w:rsidR="006E0979" w:rsidRPr="00B764CC" w:rsidRDefault="006E0979" w:rsidP="00D90C99">
      <w:pPr>
        <w:jc w:val="both"/>
        <w:rPr>
          <w:rFonts w:ascii="Gadugi" w:hAnsi="Gadugi" w:cs="Arial"/>
        </w:rPr>
      </w:pPr>
      <w:r w:rsidRPr="00D90C99">
        <w:rPr>
          <w:rFonts w:ascii="Gadugi" w:hAnsi="Gadugi" w:cs="Arial"/>
          <w:b/>
          <w:sz w:val="22"/>
          <w:szCs w:val="22"/>
        </w:rPr>
        <w:t xml:space="preserve">ARTÍCULO 18. IMPUESTO SOBRE VEHÍCULOS AUTOMOTORES. </w:t>
      </w:r>
      <w:r w:rsidRPr="00D90C99">
        <w:rPr>
          <w:rFonts w:ascii="Gadugi" w:hAnsi="Gadugi" w:cs="Arial"/>
          <w:sz w:val="22"/>
          <w:szCs w:val="22"/>
        </w:rPr>
        <w:t xml:space="preserve">Adiciónese el Parágrafo 6º, al artículo 145 de la </w:t>
      </w:r>
      <w:r w:rsidR="00B928DB">
        <w:rPr>
          <w:rFonts w:ascii="Gadugi" w:hAnsi="Gadugi" w:cs="Arial"/>
          <w:sz w:val="22"/>
          <w:szCs w:val="22"/>
        </w:rPr>
        <w:t>Ley</w:t>
      </w:r>
      <w:r w:rsidRPr="00D90C99">
        <w:rPr>
          <w:rFonts w:ascii="Gadugi" w:hAnsi="Gadugi" w:cs="Arial"/>
          <w:sz w:val="22"/>
          <w:szCs w:val="22"/>
        </w:rPr>
        <w:t xml:space="preserve"> 488 de 1998, el cual quedará así: </w:t>
      </w:r>
    </w:p>
    <w:p w14:paraId="1322129F" w14:textId="77777777" w:rsidR="006E0979" w:rsidRPr="00EB1BE3" w:rsidRDefault="006E0979" w:rsidP="00D90C99">
      <w:pPr>
        <w:pStyle w:val="Prrafodelista"/>
        <w:spacing w:after="0" w:line="240" w:lineRule="auto"/>
        <w:ind w:right="474"/>
        <w:jc w:val="both"/>
        <w:rPr>
          <w:rFonts w:ascii="Gadugi" w:hAnsi="Gadugi" w:cs="Arial"/>
          <w:b/>
        </w:rPr>
      </w:pPr>
    </w:p>
    <w:p w14:paraId="1D312C97" w14:textId="77777777" w:rsidR="006E0979" w:rsidRPr="00B764CC" w:rsidRDefault="006E0979" w:rsidP="00D90C99">
      <w:pPr>
        <w:ind w:left="284"/>
        <w:jc w:val="both"/>
        <w:rPr>
          <w:rFonts w:ascii="Gadugi" w:hAnsi="Gadugi" w:cs="Arial"/>
          <w:bCs/>
        </w:rPr>
      </w:pPr>
      <w:r w:rsidRPr="00D90C99">
        <w:rPr>
          <w:rFonts w:ascii="Gadugi" w:hAnsi="Gadugi" w:cs="Arial"/>
          <w:b/>
          <w:sz w:val="22"/>
          <w:szCs w:val="22"/>
        </w:rPr>
        <w:t xml:space="preserve">PARÁGRAFO 6. </w:t>
      </w:r>
      <w:r w:rsidRPr="00D90C99">
        <w:rPr>
          <w:rFonts w:ascii="Gadugi" w:hAnsi="Gadugi" w:cs="Arial"/>
          <w:bCs/>
          <w:sz w:val="22"/>
          <w:szCs w:val="22"/>
        </w:rPr>
        <w:t>Para los vehículos dedicados a gas combustible, las tarifas aplicables no podrán superar en ningún caso, el uno por ciento (1%) del valor comercial del vehículo.</w:t>
      </w:r>
    </w:p>
    <w:p w14:paraId="028853A2" w14:textId="77777777" w:rsidR="006E0979" w:rsidRPr="00EB1BE3" w:rsidRDefault="006E0979" w:rsidP="00D90C99">
      <w:pPr>
        <w:pStyle w:val="Prrafodelista"/>
        <w:spacing w:after="0" w:line="240" w:lineRule="auto"/>
        <w:ind w:right="474"/>
        <w:jc w:val="both"/>
        <w:rPr>
          <w:rFonts w:ascii="Gadugi" w:hAnsi="Gadugi" w:cs="Arial"/>
          <w:i/>
          <w:iCs/>
        </w:rPr>
      </w:pPr>
    </w:p>
    <w:p w14:paraId="42FD18DC" w14:textId="544EBC8B" w:rsidR="006E0979" w:rsidRPr="00345B15" w:rsidRDefault="006E0979" w:rsidP="00D90C99">
      <w:pPr>
        <w:pStyle w:val="NormalWeb"/>
        <w:spacing w:before="0" w:beforeAutospacing="0" w:after="0" w:afterAutospacing="0"/>
        <w:ind w:right="40"/>
        <w:jc w:val="both"/>
        <w:rPr>
          <w:rFonts w:ascii="Gadugi" w:eastAsia="Cambria" w:hAnsi="Gadugi" w:cs="Arial"/>
          <w:strike/>
          <w:sz w:val="22"/>
          <w:szCs w:val="22"/>
        </w:rPr>
      </w:pPr>
      <w:r w:rsidRPr="00EB1BE3">
        <w:rPr>
          <w:rFonts w:ascii="Gadugi" w:eastAsia="Cambria" w:hAnsi="Gadugi" w:cs="Arial"/>
          <w:b/>
          <w:sz w:val="22"/>
          <w:szCs w:val="22"/>
        </w:rPr>
        <w:t>ARTÍCULO</w:t>
      </w:r>
      <w:r w:rsidRPr="00345B15">
        <w:rPr>
          <w:rFonts w:ascii="Gadugi" w:eastAsia="Cambria" w:hAnsi="Gadugi" w:cs="Arial"/>
          <w:b/>
          <w:sz w:val="22"/>
          <w:szCs w:val="22"/>
        </w:rPr>
        <w:t xml:space="preserve"> 19. EXENCIÓN DE CERTIFICADO DE EMISIONES CONTAMINANTES </w:t>
      </w:r>
      <w:r w:rsidRPr="00345B15">
        <w:rPr>
          <w:rFonts w:ascii="Gadugi" w:hAnsi="Gadugi" w:cs="Arial"/>
          <w:b/>
          <w:sz w:val="22"/>
          <w:szCs w:val="22"/>
        </w:rPr>
        <w:t>Y DESCUENTO SOBRE LA REVISIÓN TÉCNICO-MECÁNICA</w:t>
      </w:r>
      <w:r w:rsidRPr="00345B15">
        <w:rPr>
          <w:rFonts w:ascii="Gadugi" w:eastAsia="Cambria" w:hAnsi="Gadugi" w:cs="Arial"/>
          <w:b/>
          <w:sz w:val="22"/>
          <w:szCs w:val="22"/>
        </w:rPr>
        <w:t xml:space="preserve">. </w:t>
      </w:r>
      <w:r w:rsidRPr="00345B15">
        <w:rPr>
          <w:rFonts w:ascii="Gadugi" w:eastAsia="Cambria" w:hAnsi="Gadugi" w:cs="Arial"/>
          <w:sz w:val="22"/>
          <w:szCs w:val="22"/>
        </w:rPr>
        <w:t xml:space="preserve">Los vehículos dedicados a gas combustible quedarán </w:t>
      </w:r>
      <w:r w:rsidRPr="00345B15">
        <w:rPr>
          <w:rFonts w:ascii="Gadugi" w:eastAsia="Cambria" w:hAnsi="Gadugi" w:cs="Arial"/>
          <w:sz w:val="22"/>
          <w:szCs w:val="22"/>
        </w:rPr>
        <w:lastRenderedPageBreak/>
        <w:t xml:space="preserve">exentos por un término de diez (10) años a partir de la fecha de matrícula del automotor, de obtener el certificado de emisiones contaminantes de que habla el artículo 12 de la </w:t>
      </w:r>
      <w:r w:rsidR="00B928DB">
        <w:rPr>
          <w:rFonts w:ascii="Gadugi" w:eastAsia="Cambria" w:hAnsi="Gadugi" w:cs="Arial"/>
          <w:sz w:val="22"/>
          <w:szCs w:val="22"/>
        </w:rPr>
        <w:t>Ley</w:t>
      </w:r>
      <w:r w:rsidRPr="00345B15">
        <w:rPr>
          <w:rFonts w:ascii="Gadugi" w:eastAsia="Cambria" w:hAnsi="Gadugi" w:cs="Arial"/>
          <w:sz w:val="22"/>
          <w:szCs w:val="22"/>
        </w:rPr>
        <w:t xml:space="preserve"> 1383 de 2010. </w:t>
      </w:r>
    </w:p>
    <w:p w14:paraId="02AF93CF" w14:textId="77777777" w:rsidR="006E0979" w:rsidRPr="00345B15" w:rsidRDefault="006E0979" w:rsidP="00D90C99">
      <w:pPr>
        <w:pStyle w:val="NormalWeb"/>
        <w:spacing w:before="0" w:beforeAutospacing="0" w:after="0" w:afterAutospacing="0"/>
        <w:ind w:left="720" w:right="40"/>
        <w:jc w:val="both"/>
        <w:rPr>
          <w:rFonts w:ascii="Gadugi" w:eastAsia="Cambria" w:hAnsi="Gadugi" w:cs="Arial"/>
          <w:strike/>
          <w:sz w:val="22"/>
          <w:szCs w:val="22"/>
        </w:rPr>
      </w:pPr>
    </w:p>
    <w:p w14:paraId="24C61530" w14:textId="6BA3F949" w:rsidR="006E0979" w:rsidRPr="00345B15" w:rsidRDefault="006E0979" w:rsidP="00D90C99">
      <w:pPr>
        <w:pStyle w:val="NormalWeb"/>
        <w:spacing w:before="0" w:beforeAutospacing="0" w:after="0" w:afterAutospacing="0"/>
        <w:ind w:right="40"/>
        <w:jc w:val="both"/>
        <w:rPr>
          <w:rFonts w:ascii="Gadugi" w:eastAsia="Cambria" w:hAnsi="Gadugi" w:cs="Arial"/>
          <w:sz w:val="22"/>
          <w:szCs w:val="22"/>
        </w:rPr>
      </w:pPr>
      <w:r w:rsidRPr="00345B15">
        <w:rPr>
          <w:rFonts w:ascii="Gadugi" w:eastAsia="Cambria" w:hAnsi="Gadugi" w:cs="Arial"/>
          <w:sz w:val="22"/>
          <w:szCs w:val="22"/>
        </w:rPr>
        <w:t xml:space="preserve">Las compañías aseguradoras del sector financiero y cooperativo establecerán un descuento del diez por ciento (10%) en las primas de los seguros SOAT (Seguro Obligatorio de Accidente de Tránsito) de los vehículos dedicados a gas combustible. El beneficio de estas primas será registrado ante la Superintendencia Financiera de Colombia para su comprobación. Así mismo, para este tipo de vehículos establecerá un descuento mínimo del treinta por ciento (30%) en el valor de la Revisión Técnico-Mecánica consagrada en los artículos 10 y 11 de la </w:t>
      </w:r>
      <w:r w:rsidR="00B928DB">
        <w:rPr>
          <w:rFonts w:ascii="Gadugi" w:eastAsia="Cambria" w:hAnsi="Gadugi" w:cs="Arial"/>
          <w:sz w:val="22"/>
          <w:szCs w:val="22"/>
        </w:rPr>
        <w:t>Ley</w:t>
      </w:r>
      <w:r w:rsidRPr="00345B15">
        <w:rPr>
          <w:rFonts w:ascii="Gadugi" w:eastAsia="Cambria" w:hAnsi="Gadugi" w:cs="Arial"/>
          <w:sz w:val="22"/>
          <w:szCs w:val="22"/>
        </w:rPr>
        <w:t xml:space="preserve"> 1383 de 2010. </w:t>
      </w:r>
    </w:p>
    <w:p w14:paraId="78E920A7" w14:textId="77777777" w:rsidR="009D36D9" w:rsidRDefault="009D36D9" w:rsidP="00D90C99">
      <w:pPr>
        <w:pStyle w:val="NormalWeb"/>
        <w:spacing w:before="0" w:beforeAutospacing="0" w:after="0" w:afterAutospacing="0"/>
        <w:ind w:right="40"/>
        <w:jc w:val="both"/>
        <w:rPr>
          <w:rFonts w:ascii="Gadugi" w:eastAsia="Cambria" w:hAnsi="Gadugi" w:cs="Arial"/>
          <w:b/>
          <w:sz w:val="22"/>
          <w:szCs w:val="22"/>
        </w:rPr>
      </w:pPr>
    </w:p>
    <w:p w14:paraId="5E2793A0" w14:textId="0C9F48BA" w:rsidR="006E0979" w:rsidRPr="009D36D9" w:rsidRDefault="006E0979" w:rsidP="00D90C99">
      <w:pPr>
        <w:pStyle w:val="NormalWeb"/>
        <w:spacing w:before="0" w:beforeAutospacing="0" w:after="0" w:afterAutospacing="0"/>
        <w:ind w:left="284" w:right="40"/>
        <w:jc w:val="both"/>
        <w:rPr>
          <w:rFonts w:ascii="Gadugi" w:eastAsia="Cambria" w:hAnsi="Gadugi" w:cs="Arial"/>
          <w:sz w:val="22"/>
          <w:szCs w:val="22"/>
        </w:rPr>
      </w:pPr>
      <w:r w:rsidRPr="00345B15">
        <w:rPr>
          <w:rFonts w:ascii="Gadugi" w:eastAsia="Cambria" w:hAnsi="Gadugi" w:cs="Arial"/>
          <w:b/>
          <w:sz w:val="22"/>
          <w:szCs w:val="22"/>
        </w:rPr>
        <w:t>PARÁGRAFO.</w:t>
      </w:r>
      <w:r w:rsidRPr="00345B15">
        <w:rPr>
          <w:rFonts w:ascii="Gadugi" w:eastAsia="Cambria" w:hAnsi="Gadugi" w:cs="Arial"/>
          <w:sz w:val="22"/>
          <w:szCs w:val="22"/>
        </w:rPr>
        <w:t xml:space="preserve"> Dentro de los seis meses (6) siguientes a la entrada en vigencia de la presente </w:t>
      </w:r>
      <w:r w:rsidR="00B928DB">
        <w:rPr>
          <w:rFonts w:ascii="Gadugi" w:eastAsia="Cambria" w:hAnsi="Gadugi" w:cs="Arial"/>
          <w:sz w:val="22"/>
          <w:szCs w:val="22"/>
        </w:rPr>
        <w:t>Ley</w:t>
      </w:r>
      <w:r w:rsidRPr="00345B15">
        <w:rPr>
          <w:rFonts w:ascii="Gadugi" w:eastAsia="Cambria" w:hAnsi="Gadugi" w:cs="Arial"/>
          <w:sz w:val="22"/>
          <w:szCs w:val="22"/>
        </w:rPr>
        <w:t xml:space="preserve">, el </w:t>
      </w:r>
      <w:r w:rsidRPr="009D36D9">
        <w:rPr>
          <w:rFonts w:ascii="Gadugi" w:eastAsia="Cambria" w:hAnsi="Gadugi" w:cs="Arial"/>
          <w:sz w:val="22"/>
          <w:szCs w:val="22"/>
        </w:rPr>
        <w:t>Gobierno Nacional, reglamentará el presente artículo.</w:t>
      </w:r>
    </w:p>
    <w:p w14:paraId="22968C7F" w14:textId="77777777" w:rsidR="009D36D9" w:rsidRPr="009D36D9" w:rsidRDefault="009D36D9" w:rsidP="00D90C99">
      <w:pPr>
        <w:pStyle w:val="NormalWeb"/>
        <w:spacing w:before="0" w:beforeAutospacing="0" w:after="0" w:afterAutospacing="0"/>
        <w:ind w:right="40"/>
        <w:jc w:val="both"/>
        <w:rPr>
          <w:rFonts w:ascii="Gadugi" w:eastAsia="Cambria" w:hAnsi="Gadugi" w:cs="Arial"/>
          <w:sz w:val="22"/>
          <w:szCs w:val="22"/>
        </w:rPr>
      </w:pPr>
    </w:p>
    <w:p w14:paraId="7F6DFAB5" w14:textId="2E31F82C" w:rsidR="006E0979" w:rsidRPr="00B764CC" w:rsidRDefault="006E0979" w:rsidP="00D90C99">
      <w:pPr>
        <w:jc w:val="both"/>
        <w:rPr>
          <w:rFonts w:ascii="Gadugi" w:hAnsi="Gadugi" w:cstheme="majorHAnsi"/>
        </w:rPr>
      </w:pPr>
      <w:r w:rsidRPr="00D90C99">
        <w:rPr>
          <w:rFonts w:ascii="Gadugi" w:hAnsi="Gadugi" w:cstheme="majorHAnsi"/>
          <w:b/>
          <w:sz w:val="22"/>
          <w:szCs w:val="22"/>
        </w:rPr>
        <w:t>ARTÍCULO 20. CAUSACIÓN DEL IMPUESTO AL CARBONO.</w:t>
      </w:r>
      <w:r w:rsidRPr="00D90C99">
        <w:rPr>
          <w:rFonts w:ascii="Gadugi" w:hAnsi="Gadugi" w:cstheme="majorHAnsi"/>
          <w:sz w:val="22"/>
          <w:szCs w:val="22"/>
        </w:rPr>
        <w:t xml:space="preserve"> Los proyectos o programas que promuevan la producción nacional de gas combustible y demuestren reducciones en las emisiones de CO2, serán sujeto de la no causación del impuesto nacional al carbono, según lo establecido en el artículo 1.5.5.3 del Decreto 926 de 2017.</w:t>
      </w:r>
      <w:r w:rsidRPr="00D90C99" w:rsidDel="00A576B2">
        <w:rPr>
          <w:rFonts w:ascii="Gadugi" w:hAnsi="Gadugi" w:cstheme="majorHAnsi"/>
          <w:sz w:val="22"/>
          <w:szCs w:val="22"/>
        </w:rPr>
        <w:t xml:space="preserve"> </w:t>
      </w:r>
    </w:p>
    <w:p w14:paraId="29E098B4" w14:textId="77777777" w:rsidR="009D36D9" w:rsidRPr="00D90C99" w:rsidRDefault="009D36D9" w:rsidP="00D90C99">
      <w:pPr>
        <w:jc w:val="both"/>
        <w:rPr>
          <w:rFonts w:ascii="Gadugi" w:eastAsia="Cambria" w:hAnsi="Gadugi" w:cs="Arial"/>
          <w:b/>
          <w:bCs/>
        </w:rPr>
      </w:pPr>
    </w:p>
    <w:p w14:paraId="3937EB83" w14:textId="55B5CDED" w:rsidR="006E0979" w:rsidRPr="00B764CC" w:rsidRDefault="006E0979" w:rsidP="00D90C99">
      <w:pPr>
        <w:jc w:val="both"/>
        <w:rPr>
          <w:rFonts w:ascii="Gadugi" w:eastAsia="Cambria" w:hAnsi="Gadugi" w:cs="Arial"/>
        </w:rPr>
      </w:pPr>
      <w:r w:rsidRPr="00D90C99">
        <w:rPr>
          <w:rFonts w:ascii="Gadugi" w:eastAsia="Cambria" w:hAnsi="Gadugi" w:cs="Arial"/>
          <w:b/>
          <w:bCs/>
          <w:sz w:val="22"/>
          <w:szCs w:val="22"/>
        </w:rPr>
        <w:t>ARTÍCULO 21. INICIATIVA DE PREVENCIÓN EN SALUD.</w:t>
      </w:r>
      <w:r w:rsidRPr="00D90C99">
        <w:rPr>
          <w:rFonts w:ascii="Gadugi" w:eastAsia="Cambria" w:hAnsi="Gadugi" w:cs="Arial"/>
          <w:sz w:val="22"/>
          <w:szCs w:val="22"/>
        </w:rPr>
        <w:t xml:space="preserve"> El Ministerio de Salud y Protección Social, teniendo en cuenta los beneficios en salud asociados a la reducción de las emisiones contaminantes por la masificación de vehículos a gas combustible, apoyará, promoverá y patrocinará todas las iniciativas definidas en la presente </w:t>
      </w:r>
      <w:r w:rsidR="00B928DB">
        <w:rPr>
          <w:rFonts w:ascii="Gadugi" w:eastAsia="Cambria" w:hAnsi="Gadugi" w:cs="Arial"/>
          <w:sz w:val="22"/>
          <w:szCs w:val="22"/>
        </w:rPr>
        <w:t>Ley</w:t>
      </w:r>
      <w:r w:rsidRPr="00D90C99">
        <w:rPr>
          <w:rFonts w:ascii="Gadugi" w:eastAsia="Cambria" w:hAnsi="Gadugi" w:cs="Arial"/>
          <w:sz w:val="22"/>
          <w:szCs w:val="22"/>
        </w:rPr>
        <w:t xml:space="preserve">, y dispondrá de recursos técnicos y financieros para apoyar la masificación de las tecnologías de vehículos a gas combustible como una política de prevención en salud pública. </w:t>
      </w:r>
      <w:r w:rsidRPr="00D90C99">
        <w:rPr>
          <w:rFonts w:ascii="Gadugi" w:eastAsia="Cambria" w:hAnsi="Gadugi" w:cs="Arial"/>
          <w:sz w:val="22"/>
          <w:szCs w:val="22"/>
        </w:rPr>
        <w:softHyphen/>
      </w:r>
      <w:r w:rsidRPr="00D90C99">
        <w:rPr>
          <w:rFonts w:ascii="Gadugi" w:eastAsia="Cambria" w:hAnsi="Gadugi" w:cs="Arial"/>
          <w:sz w:val="22"/>
          <w:szCs w:val="22"/>
        </w:rPr>
        <w:softHyphen/>
      </w:r>
    </w:p>
    <w:p w14:paraId="3152E0E0" w14:textId="77777777" w:rsidR="006E0979" w:rsidRPr="00345B15" w:rsidRDefault="006E0979" w:rsidP="00D90C99">
      <w:pPr>
        <w:pStyle w:val="NormalWeb"/>
        <w:spacing w:before="60" w:after="240"/>
        <w:ind w:right="40"/>
        <w:jc w:val="both"/>
        <w:rPr>
          <w:rFonts w:ascii="Gadugi" w:eastAsia="Cambria" w:hAnsi="Gadugi" w:cs="Arial"/>
          <w:sz w:val="22"/>
          <w:szCs w:val="22"/>
        </w:rPr>
      </w:pPr>
      <w:r w:rsidRPr="00345B15">
        <w:rPr>
          <w:rFonts w:ascii="Gadugi" w:eastAsia="Cambria" w:hAnsi="Gadugi" w:cs="Arial"/>
          <w:b/>
          <w:bCs/>
          <w:sz w:val="22"/>
          <w:szCs w:val="22"/>
        </w:rPr>
        <w:t>ARTÍCULO 22. SOCIALIZACIÓN.</w:t>
      </w:r>
      <w:r w:rsidRPr="00345B15">
        <w:rPr>
          <w:rFonts w:ascii="Gadugi" w:eastAsia="Cambria" w:hAnsi="Gadugi" w:cs="Arial"/>
          <w:sz w:val="22"/>
          <w:szCs w:val="22"/>
        </w:rPr>
        <w:t xml:space="preserve"> Los Ministerios de Minas y Energía, Ambiente y Desarrollo Sostenible, Salud y Protección Social y las demás entidades gubernamentales relacionadas con la ampliación del abastecimiento, continuidad, confiabilidad y cobertura del sector de gas combustible en el país, se encargarán de adelantar jornadas de socialización en todos los municipios beneficiados a nivel nacional para generar conciencia sobre las ventajas de utilizar el gas combustible.</w:t>
      </w:r>
    </w:p>
    <w:p w14:paraId="5389B483" w14:textId="23E081BF" w:rsidR="006E0979" w:rsidRPr="00345B15" w:rsidRDefault="006E0979" w:rsidP="00D90C99">
      <w:pPr>
        <w:pStyle w:val="NormalWeb"/>
        <w:spacing w:before="60" w:after="240"/>
        <w:ind w:right="40"/>
        <w:jc w:val="both"/>
        <w:rPr>
          <w:rFonts w:ascii="Gadugi" w:eastAsia="Cambria" w:hAnsi="Gadugi" w:cs="Arial"/>
          <w:sz w:val="22"/>
          <w:szCs w:val="22"/>
        </w:rPr>
      </w:pPr>
      <w:r w:rsidRPr="00B764CC">
        <w:rPr>
          <w:rFonts w:ascii="Gadugi" w:hAnsi="Gadugi"/>
          <w:b/>
          <w:sz w:val="22"/>
          <w:szCs w:val="22"/>
        </w:rPr>
        <w:t>ARTÍCULO 23. DISPOSICIONES COMPLEMENTARIAS.</w:t>
      </w:r>
      <w:r w:rsidRPr="00D90C99">
        <w:rPr>
          <w:rFonts w:ascii="Gadugi" w:hAnsi="Gadugi"/>
          <w:sz w:val="22"/>
          <w:szCs w:val="22"/>
        </w:rPr>
        <w:t xml:space="preserve"> Las actividades reglamentadas por esta </w:t>
      </w:r>
      <w:r w:rsidR="00B928DB">
        <w:rPr>
          <w:rFonts w:ascii="Gadugi" w:hAnsi="Gadugi"/>
          <w:sz w:val="22"/>
          <w:szCs w:val="22"/>
        </w:rPr>
        <w:t>Ley</w:t>
      </w:r>
      <w:r w:rsidRPr="00B764CC">
        <w:rPr>
          <w:rFonts w:ascii="Gadugi" w:hAnsi="Gadugi"/>
          <w:sz w:val="22"/>
          <w:szCs w:val="22"/>
        </w:rPr>
        <w:t xml:space="preserve"> es</w:t>
      </w:r>
      <w:r w:rsidRPr="00D90C99">
        <w:rPr>
          <w:rFonts w:ascii="Gadugi" w:hAnsi="Gadugi"/>
          <w:sz w:val="22"/>
          <w:szCs w:val="22"/>
        </w:rPr>
        <w:t xml:space="preserve">tán sujetas a todas las </w:t>
      </w:r>
      <w:r w:rsidR="00B928DB">
        <w:rPr>
          <w:rFonts w:ascii="Gadugi" w:hAnsi="Gadugi"/>
          <w:sz w:val="22"/>
          <w:szCs w:val="22"/>
        </w:rPr>
        <w:t>Leyes</w:t>
      </w:r>
      <w:r w:rsidRPr="00B764CC">
        <w:rPr>
          <w:rFonts w:ascii="Gadugi" w:hAnsi="Gadugi"/>
          <w:sz w:val="22"/>
          <w:szCs w:val="22"/>
        </w:rPr>
        <w:t>, decretos y actos administrativos relativos con la protecc</w:t>
      </w:r>
      <w:r w:rsidRPr="00D90C99">
        <w:rPr>
          <w:rFonts w:ascii="Gadugi" w:hAnsi="Gadugi"/>
          <w:sz w:val="22"/>
          <w:szCs w:val="22"/>
        </w:rPr>
        <w:t>ión de los recursos naturales, del medio ambiente, de las minorías étnicas y culturales, de salubridad y de seguridad industrial, así como los convenios de la OIT 174 y 181 y de todos aquellos que la modifiquen.</w:t>
      </w:r>
    </w:p>
    <w:p w14:paraId="74DA58B8" w14:textId="45C7D87B" w:rsidR="00FE136F" w:rsidRPr="00D90C99" w:rsidRDefault="006E0979" w:rsidP="00D90C99">
      <w:pPr>
        <w:pStyle w:val="NormalWeb"/>
        <w:spacing w:before="60" w:after="240"/>
        <w:ind w:right="40"/>
        <w:jc w:val="both"/>
        <w:rPr>
          <w:rFonts w:ascii="Gadugi" w:eastAsia="Cambria" w:hAnsi="Gadugi" w:cs="Arial"/>
          <w:sz w:val="22"/>
          <w:szCs w:val="22"/>
        </w:rPr>
      </w:pPr>
      <w:r w:rsidRPr="00B764CC">
        <w:rPr>
          <w:rFonts w:ascii="Gadugi" w:eastAsia="Cambria" w:hAnsi="Gadugi" w:cs="Arial"/>
          <w:b/>
          <w:bCs/>
          <w:sz w:val="22"/>
          <w:szCs w:val="22"/>
        </w:rPr>
        <w:t>ARTÍCULO 24. VIGENCIA Y DEROGATORIAS.</w:t>
      </w:r>
      <w:r w:rsidRPr="00D90C99">
        <w:rPr>
          <w:rFonts w:ascii="Gadugi" w:eastAsia="Cambria" w:hAnsi="Gadugi" w:cs="Arial"/>
          <w:sz w:val="22"/>
          <w:szCs w:val="22"/>
        </w:rPr>
        <w:t xml:space="preserve"> La presente </w:t>
      </w:r>
      <w:r w:rsidR="00B928DB">
        <w:rPr>
          <w:rFonts w:ascii="Gadugi" w:eastAsia="Cambria" w:hAnsi="Gadugi" w:cs="Arial"/>
          <w:sz w:val="22"/>
          <w:szCs w:val="22"/>
        </w:rPr>
        <w:t>Ley</w:t>
      </w:r>
      <w:r w:rsidRPr="00B764CC">
        <w:rPr>
          <w:rFonts w:ascii="Gadugi" w:eastAsia="Cambria" w:hAnsi="Gadugi" w:cs="Arial"/>
          <w:sz w:val="22"/>
          <w:szCs w:val="22"/>
        </w:rPr>
        <w:t xml:space="preserve"> rige a partir de su promulgación y deroga todas las dispos</w:t>
      </w:r>
      <w:r w:rsidR="00F052DD" w:rsidRPr="00D90C99">
        <w:rPr>
          <w:rFonts w:ascii="Gadugi" w:eastAsia="Cambria" w:hAnsi="Gadugi" w:cs="Arial"/>
          <w:sz w:val="22"/>
          <w:szCs w:val="22"/>
        </w:rPr>
        <w:t xml:space="preserve">iciones que le sean contrarias. </w:t>
      </w:r>
    </w:p>
    <w:p w14:paraId="2F286F4F" w14:textId="77777777" w:rsidR="00887FB9" w:rsidRPr="00D90C99" w:rsidRDefault="00887FB9" w:rsidP="00D90C99">
      <w:pPr>
        <w:rPr>
          <w:rFonts w:ascii="Gadugi" w:hAnsi="Gadugi"/>
          <w:b/>
          <w:sz w:val="22"/>
          <w:szCs w:val="22"/>
          <w:highlight w:val="red"/>
          <w:lang w:eastAsia="es-CO"/>
        </w:rPr>
      </w:pPr>
    </w:p>
    <w:p w14:paraId="50FFAAAC" w14:textId="201FBD63" w:rsidR="00AC37E0" w:rsidRDefault="00AC37E0" w:rsidP="00D90C99">
      <w:pPr>
        <w:pStyle w:val="Prrafodelista"/>
        <w:numPr>
          <w:ilvl w:val="0"/>
          <w:numId w:val="48"/>
        </w:numPr>
        <w:spacing w:line="240" w:lineRule="auto"/>
        <w:jc w:val="center"/>
        <w:rPr>
          <w:rFonts w:ascii="Gadugi" w:hAnsi="Gadugi"/>
          <w:b/>
          <w:lang w:eastAsia="es-CO"/>
        </w:rPr>
      </w:pPr>
      <w:r>
        <w:rPr>
          <w:rFonts w:ascii="Gadugi" w:hAnsi="Gadugi"/>
          <w:b/>
          <w:lang w:eastAsia="es-CO"/>
        </w:rPr>
        <w:lastRenderedPageBreak/>
        <w:t>PLIEGO DE MODIFICACIONES</w:t>
      </w:r>
    </w:p>
    <w:p w14:paraId="142AD7CF" w14:textId="524C7BC6" w:rsidR="00AC37E0" w:rsidRDefault="00AC37E0" w:rsidP="00D90C99">
      <w:pPr>
        <w:jc w:val="both"/>
        <w:rPr>
          <w:rFonts w:ascii="Gadugi" w:hAnsi="Gadugi"/>
          <w:lang w:eastAsia="es-CO"/>
        </w:rPr>
      </w:pPr>
      <w:r w:rsidRPr="00D90C99">
        <w:rPr>
          <w:rFonts w:ascii="Gadugi" w:hAnsi="Gadugi"/>
          <w:lang w:eastAsia="es-CO"/>
        </w:rPr>
        <w:t>Para el texto propuesto en segundo debate, se presenta modificaci</w:t>
      </w:r>
      <w:r w:rsidR="00D97B42">
        <w:rPr>
          <w:rFonts w:ascii="Gadugi" w:hAnsi="Gadugi"/>
          <w:lang w:eastAsia="es-CO"/>
        </w:rPr>
        <w:t xml:space="preserve">ón en ocho (8) </w:t>
      </w:r>
      <w:r w:rsidRPr="00D90C99">
        <w:rPr>
          <w:rFonts w:ascii="Gadugi" w:hAnsi="Gadugi"/>
          <w:lang w:eastAsia="es-CO"/>
        </w:rPr>
        <w:t>artículos,</w:t>
      </w:r>
      <w:r w:rsidR="00D97B42">
        <w:rPr>
          <w:rFonts w:ascii="Gadugi" w:hAnsi="Gadugi"/>
          <w:lang w:eastAsia="es-CO"/>
        </w:rPr>
        <w:t xml:space="preserve"> teniendo en consideración los aportes de los Honorables Representantes Nicolás Albeiro Echeverry Alvarán y Félix Alejandro Chica Correa</w:t>
      </w:r>
      <w:r w:rsidR="00C106AA">
        <w:rPr>
          <w:rFonts w:ascii="Gadugi" w:hAnsi="Gadugi"/>
          <w:lang w:eastAsia="es-CO"/>
        </w:rPr>
        <w:t>,</w:t>
      </w:r>
      <w:r w:rsidR="00D97B42">
        <w:rPr>
          <w:rFonts w:ascii="Gadugi" w:hAnsi="Gadugi"/>
          <w:lang w:eastAsia="es-CO"/>
        </w:rPr>
        <w:t xml:space="preserve"> los conceptos </w:t>
      </w:r>
      <w:r w:rsidR="00C106AA">
        <w:rPr>
          <w:rFonts w:ascii="Gadugi" w:hAnsi="Gadugi"/>
          <w:lang w:eastAsia="es-CO"/>
        </w:rPr>
        <w:t>formales emitidos</w:t>
      </w:r>
      <w:r w:rsidR="00D97B42">
        <w:rPr>
          <w:rFonts w:ascii="Gadugi" w:hAnsi="Gadugi"/>
          <w:lang w:eastAsia="es-CO"/>
        </w:rPr>
        <w:t xml:space="preserve"> por la </w:t>
      </w:r>
      <w:r w:rsidR="00C106AA">
        <w:rPr>
          <w:rFonts w:ascii="Gadugi" w:hAnsi="Gadugi"/>
          <w:lang w:eastAsia="es-CO"/>
        </w:rPr>
        <w:t xml:space="preserve">Comisión de Regulación de Energía y Gas - </w:t>
      </w:r>
      <w:r w:rsidR="00D97B42">
        <w:rPr>
          <w:rFonts w:ascii="Gadugi" w:hAnsi="Gadugi"/>
          <w:lang w:eastAsia="es-CO"/>
        </w:rPr>
        <w:t>CREG,</w:t>
      </w:r>
      <w:r w:rsidR="00E33117">
        <w:rPr>
          <w:rFonts w:ascii="Gadugi" w:hAnsi="Gadugi"/>
          <w:lang w:eastAsia="es-CO"/>
        </w:rPr>
        <w:t xml:space="preserve"> el</w:t>
      </w:r>
      <w:r w:rsidR="00D97B42">
        <w:rPr>
          <w:rFonts w:ascii="Gadugi" w:hAnsi="Gadugi"/>
          <w:lang w:eastAsia="es-CO"/>
        </w:rPr>
        <w:t xml:space="preserve"> </w:t>
      </w:r>
      <w:r w:rsidR="00E33117">
        <w:rPr>
          <w:rFonts w:ascii="Gadugi" w:hAnsi="Gadugi"/>
          <w:lang w:eastAsia="es-CO"/>
        </w:rPr>
        <w:t xml:space="preserve">Ministerio de Ambiente y Desarrollo Sostenible </w:t>
      </w:r>
      <w:r w:rsidR="00D97B42">
        <w:rPr>
          <w:rFonts w:ascii="Gadugi" w:hAnsi="Gadugi"/>
          <w:lang w:eastAsia="es-CO"/>
        </w:rPr>
        <w:t xml:space="preserve">y </w:t>
      </w:r>
      <w:r w:rsidR="00E33117">
        <w:rPr>
          <w:rFonts w:ascii="Gadugi" w:hAnsi="Gadugi"/>
          <w:lang w:eastAsia="es-CO"/>
        </w:rPr>
        <w:t xml:space="preserve">la Asociación Nacional de Empresas de Servicios Públicos y Comunicaciones - </w:t>
      </w:r>
      <w:r w:rsidR="00D97B42">
        <w:rPr>
          <w:rFonts w:ascii="Gadugi" w:hAnsi="Gadugi"/>
          <w:lang w:eastAsia="es-CO"/>
        </w:rPr>
        <w:t xml:space="preserve">ANDESCO, </w:t>
      </w:r>
      <w:r w:rsidR="00C106AA">
        <w:rPr>
          <w:rFonts w:ascii="Gadugi" w:hAnsi="Gadugi"/>
          <w:lang w:eastAsia="es-CO"/>
        </w:rPr>
        <w:t>y la</w:t>
      </w:r>
      <w:r w:rsidR="006442FE">
        <w:rPr>
          <w:rFonts w:ascii="Gadugi" w:hAnsi="Gadugi"/>
          <w:lang w:eastAsia="es-CO"/>
        </w:rPr>
        <w:t>s</w:t>
      </w:r>
      <w:r w:rsidR="00C106AA">
        <w:rPr>
          <w:rFonts w:ascii="Gadugi" w:hAnsi="Gadugi"/>
          <w:lang w:eastAsia="es-CO"/>
        </w:rPr>
        <w:t xml:space="preserve"> mesa</w:t>
      </w:r>
      <w:r w:rsidR="006442FE">
        <w:rPr>
          <w:rFonts w:ascii="Gadugi" w:hAnsi="Gadugi"/>
          <w:lang w:eastAsia="es-CO"/>
        </w:rPr>
        <w:t>s</w:t>
      </w:r>
      <w:r w:rsidR="00C106AA">
        <w:rPr>
          <w:rFonts w:ascii="Gadugi" w:hAnsi="Gadugi"/>
          <w:lang w:eastAsia="es-CO"/>
        </w:rPr>
        <w:t xml:space="preserve"> técnica</w:t>
      </w:r>
      <w:r w:rsidR="006442FE">
        <w:rPr>
          <w:rFonts w:ascii="Gadugi" w:hAnsi="Gadugi"/>
          <w:lang w:eastAsia="es-CO"/>
        </w:rPr>
        <w:t>s</w:t>
      </w:r>
      <w:r w:rsidR="00C106AA">
        <w:rPr>
          <w:rFonts w:ascii="Gadugi" w:hAnsi="Gadugi"/>
          <w:lang w:eastAsia="es-CO"/>
        </w:rPr>
        <w:t xml:space="preserve"> adelantada</w:t>
      </w:r>
      <w:r w:rsidR="006442FE">
        <w:rPr>
          <w:rFonts w:ascii="Gadugi" w:hAnsi="Gadugi"/>
          <w:lang w:eastAsia="es-CO"/>
        </w:rPr>
        <w:t>s</w:t>
      </w:r>
      <w:r w:rsidR="00C106AA">
        <w:rPr>
          <w:rFonts w:ascii="Gadugi" w:hAnsi="Gadugi"/>
          <w:lang w:eastAsia="es-CO"/>
        </w:rPr>
        <w:t xml:space="preserve"> con el Ministerio de Minas y Energía, </w:t>
      </w:r>
      <w:r w:rsidR="00D97B42">
        <w:rPr>
          <w:rFonts w:ascii="Gadugi" w:hAnsi="Gadugi"/>
          <w:lang w:eastAsia="es-CO"/>
        </w:rPr>
        <w:t>los cuales aclararon diversos</w:t>
      </w:r>
      <w:r w:rsidR="00E33117">
        <w:rPr>
          <w:rFonts w:ascii="Gadugi" w:hAnsi="Gadugi"/>
          <w:lang w:eastAsia="es-CO"/>
        </w:rPr>
        <w:t xml:space="preserve"> aspectos</w:t>
      </w:r>
      <w:r w:rsidR="00D97B42">
        <w:rPr>
          <w:rFonts w:ascii="Gadugi" w:hAnsi="Gadugi"/>
          <w:lang w:eastAsia="es-CO"/>
        </w:rPr>
        <w:t xml:space="preserve"> en relación a competencias de las instituciones, en aras de </w:t>
      </w:r>
      <w:r w:rsidRPr="00D90C99">
        <w:rPr>
          <w:rFonts w:ascii="Gadugi" w:hAnsi="Gadugi"/>
          <w:lang w:eastAsia="es-CO"/>
        </w:rPr>
        <w:t>articular la iniciativa legislativa con la n</w:t>
      </w:r>
      <w:r>
        <w:rPr>
          <w:rFonts w:ascii="Gadugi" w:hAnsi="Gadugi"/>
          <w:lang w:eastAsia="es-CO"/>
        </w:rPr>
        <w:t>ormatividad</w:t>
      </w:r>
      <w:r w:rsidR="00AF7F75">
        <w:rPr>
          <w:rFonts w:ascii="Gadugi" w:hAnsi="Gadugi"/>
          <w:lang w:eastAsia="es-CO"/>
        </w:rPr>
        <w:t xml:space="preserve"> </w:t>
      </w:r>
      <w:r>
        <w:rPr>
          <w:rFonts w:ascii="Gadugi" w:hAnsi="Gadugi"/>
          <w:lang w:eastAsia="es-CO"/>
        </w:rPr>
        <w:t>vigente.</w:t>
      </w:r>
    </w:p>
    <w:p w14:paraId="732CC4C4" w14:textId="77777777" w:rsidR="00280A99" w:rsidRDefault="00280A99" w:rsidP="00D90C99">
      <w:pPr>
        <w:jc w:val="both"/>
        <w:rPr>
          <w:rFonts w:ascii="Gadugi" w:hAnsi="Gadugi"/>
          <w:lang w:eastAsia="es-CO"/>
        </w:rPr>
      </w:pPr>
    </w:p>
    <w:tbl>
      <w:tblPr>
        <w:tblStyle w:val="Tablaconcuadrcula"/>
        <w:tblW w:w="0" w:type="auto"/>
        <w:tblLook w:val="04A0" w:firstRow="1" w:lastRow="0" w:firstColumn="1" w:lastColumn="0" w:noHBand="0" w:noVBand="1"/>
      </w:tblPr>
      <w:tblGrid>
        <w:gridCol w:w="3727"/>
        <w:gridCol w:w="3727"/>
        <w:gridCol w:w="2508"/>
      </w:tblGrid>
      <w:tr w:rsidR="00E646D0" w14:paraId="536AE83D" w14:textId="5AA9E937" w:rsidTr="00D90C99">
        <w:tc>
          <w:tcPr>
            <w:tcW w:w="3727" w:type="dxa"/>
          </w:tcPr>
          <w:p w14:paraId="7CBBB6EF" w14:textId="5B354C38" w:rsidR="00E646D0" w:rsidRDefault="00E646D0" w:rsidP="00D90C99">
            <w:pPr>
              <w:jc w:val="center"/>
              <w:rPr>
                <w:rFonts w:ascii="Gadugi" w:hAnsi="Gadugi"/>
                <w:b/>
                <w:lang w:eastAsia="es-CO"/>
              </w:rPr>
            </w:pPr>
            <w:r w:rsidRPr="00D90C99">
              <w:rPr>
                <w:rFonts w:ascii="Gadugi" w:hAnsi="Gadugi"/>
                <w:b/>
                <w:lang w:eastAsia="es-CO"/>
              </w:rPr>
              <w:t>TEXTO</w:t>
            </w:r>
            <w:r>
              <w:rPr>
                <w:rFonts w:ascii="Gadugi" w:hAnsi="Gadugi"/>
                <w:b/>
                <w:lang w:eastAsia="es-CO"/>
              </w:rPr>
              <w:t xml:space="preserve"> </w:t>
            </w:r>
            <w:r w:rsidRPr="00D90C99">
              <w:rPr>
                <w:rFonts w:ascii="Gadugi" w:hAnsi="Gadugi"/>
                <w:b/>
                <w:lang w:eastAsia="es-CO"/>
              </w:rPr>
              <w:t xml:space="preserve">APROBADO </w:t>
            </w:r>
          </w:p>
          <w:p w14:paraId="0503E3AB" w14:textId="4865D88C" w:rsidR="00E646D0" w:rsidRPr="00D90C99" w:rsidRDefault="00E646D0" w:rsidP="00D90C99">
            <w:pPr>
              <w:jc w:val="center"/>
              <w:rPr>
                <w:rFonts w:ascii="Gadugi" w:hAnsi="Gadugi"/>
                <w:b/>
                <w:lang w:eastAsia="es-CO"/>
              </w:rPr>
            </w:pPr>
            <w:r w:rsidRPr="00D90C99">
              <w:rPr>
                <w:rFonts w:ascii="Gadugi" w:hAnsi="Gadugi"/>
                <w:b/>
                <w:lang w:eastAsia="es-CO"/>
              </w:rPr>
              <w:t>EN PRIMER DEBATE</w:t>
            </w:r>
          </w:p>
        </w:tc>
        <w:tc>
          <w:tcPr>
            <w:tcW w:w="3727" w:type="dxa"/>
          </w:tcPr>
          <w:p w14:paraId="09E831EC" w14:textId="77777777" w:rsidR="00E646D0" w:rsidRDefault="00E646D0" w:rsidP="00D90C99">
            <w:pPr>
              <w:jc w:val="center"/>
              <w:rPr>
                <w:rFonts w:ascii="Gadugi" w:hAnsi="Gadugi"/>
                <w:b/>
                <w:lang w:eastAsia="es-CO"/>
              </w:rPr>
            </w:pPr>
            <w:r>
              <w:rPr>
                <w:rFonts w:ascii="Gadugi" w:hAnsi="Gadugi"/>
                <w:b/>
                <w:lang w:eastAsia="es-CO"/>
              </w:rPr>
              <w:t xml:space="preserve">TEXTO </w:t>
            </w:r>
            <w:r w:rsidRPr="00D90C99">
              <w:rPr>
                <w:rFonts w:ascii="Gadugi" w:hAnsi="Gadugi"/>
                <w:b/>
                <w:lang w:eastAsia="es-CO"/>
              </w:rPr>
              <w:t xml:space="preserve">PROPUESTO </w:t>
            </w:r>
          </w:p>
          <w:p w14:paraId="0141C68E" w14:textId="2BCFD1EC" w:rsidR="00E646D0" w:rsidRPr="00D90C99" w:rsidRDefault="00E646D0" w:rsidP="00D90C99">
            <w:pPr>
              <w:jc w:val="center"/>
              <w:rPr>
                <w:rFonts w:ascii="Gadugi" w:hAnsi="Gadugi"/>
                <w:b/>
                <w:lang w:eastAsia="es-CO"/>
              </w:rPr>
            </w:pPr>
            <w:r w:rsidRPr="00D90C99">
              <w:rPr>
                <w:rFonts w:ascii="Gadugi" w:hAnsi="Gadugi"/>
                <w:b/>
                <w:lang w:eastAsia="es-CO"/>
              </w:rPr>
              <w:t>PARA SEGUNDO DEBATE</w:t>
            </w:r>
          </w:p>
        </w:tc>
        <w:tc>
          <w:tcPr>
            <w:tcW w:w="2508" w:type="dxa"/>
            <w:vAlign w:val="center"/>
          </w:tcPr>
          <w:p w14:paraId="4364BB9F" w14:textId="60EEF384" w:rsidR="00E646D0" w:rsidRDefault="00E646D0">
            <w:pPr>
              <w:jc w:val="center"/>
              <w:rPr>
                <w:rFonts w:ascii="Gadugi" w:hAnsi="Gadugi"/>
                <w:b/>
                <w:lang w:eastAsia="es-CO"/>
              </w:rPr>
            </w:pPr>
            <w:r>
              <w:rPr>
                <w:rFonts w:ascii="Gadugi" w:hAnsi="Gadugi"/>
                <w:b/>
                <w:lang w:eastAsia="es-CO"/>
              </w:rPr>
              <w:t>CONSIDERACIONES</w:t>
            </w:r>
          </w:p>
        </w:tc>
      </w:tr>
      <w:tr w:rsidR="00E646D0" w14:paraId="4C5C918D" w14:textId="0A7E9809" w:rsidTr="00D90C99">
        <w:tc>
          <w:tcPr>
            <w:tcW w:w="3727" w:type="dxa"/>
          </w:tcPr>
          <w:p w14:paraId="24B49230" w14:textId="26B9F2C3" w:rsidR="00E646D0" w:rsidRPr="00D375BB" w:rsidRDefault="00E646D0" w:rsidP="00C02F5C">
            <w:pPr>
              <w:jc w:val="both"/>
              <w:rPr>
                <w:rFonts w:ascii="Gadugi" w:hAnsi="Gadugi" w:cs="Arial"/>
                <w:sz w:val="22"/>
                <w:szCs w:val="22"/>
              </w:rPr>
            </w:pPr>
            <w:r w:rsidRPr="00D375BB">
              <w:rPr>
                <w:rFonts w:ascii="Gadugi" w:hAnsi="Gadugi" w:cs="Arial"/>
                <w:b/>
                <w:sz w:val="22"/>
                <w:szCs w:val="22"/>
              </w:rPr>
              <w:t xml:space="preserve">ARTÍCULO 2. DEFINICIONES. </w:t>
            </w:r>
            <w:r w:rsidRPr="00D375BB">
              <w:rPr>
                <w:rFonts w:ascii="Gadugi" w:hAnsi="Gadugi" w:cs="Arial"/>
                <w:sz w:val="22"/>
                <w:szCs w:val="22"/>
              </w:rPr>
              <w:t xml:space="preserve">Para efectos de la presente </w:t>
            </w:r>
            <w:r w:rsidR="00B928DB">
              <w:rPr>
                <w:rFonts w:ascii="Gadugi" w:hAnsi="Gadugi" w:cs="Arial"/>
                <w:sz w:val="22"/>
                <w:szCs w:val="22"/>
              </w:rPr>
              <w:t>Ley</w:t>
            </w:r>
            <w:r w:rsidRPr="00D375BB">
              <w:rPr>
                <w:rFonts w:ascii="Gadugi" w:hAnsi="Gadugi" w:cs="Arial"/>
                <w:sz w:val="22"/>
                <w:szCs w:val="22"/>
              </w:rPr>
              <w:t xml:space="preserve">, entiéndase por: </w:t>
            </w:r>
          </w:p>
          <w:p w14:paraId="3E5913C7" w14:textId="77777777" w:rsidR="00E646D0" w:rsidRPr="00D375BB" w:rsidRDefault="00E646D0" w:rsidP="00C02F5C">
            <w:pPr>
              <w:jc w:val="both"/>
              <w:rPr>
                <w:rFonts w:ascii="Gadugi" w:hAnsi="Gadugi" w:cs="Arial"/>
                <w:b/>
                <w:sz w:val="22"/>
                <w:szCs w:val="22"/>
              </w:rPr>
            </w:pPr>
          </w:p>
          <w:p w14:paraId="7A58990C" w14:textId="77777777" w:rsidR="00E646D0" w:rsidRPr="00D375BB" w:rsidRDefault="00E646D0" w:rsidP="00C02F5C">
            <w:pPr>
              <w:ind w:left="284"/>
              <w:jc w:val="both"/>
              <w:rPr>
                <w:rFonts w:ascii="Gadugi" w:hAnsi="Gadugi" w:cs="Arial"/>
                <w:sz w:val="22"/>
                <w:szCs w:val="22"/>
              </w:rPr>
            </w:pPr>
            <w:r w:rsidRPr="00D375BB">
              <w:rPr>
                <w:rFonts w:ascii="Gadugi" w:hAnsi="Gadugi" w:cs="Arial"/>
                <w:b/>
                <w:sz w:val="22"/>
                <w:szCs w:val="22"/>
              </w:rPr>
              <w:t xml:space="preserve">Gas combustible: </w:t>
            </w:r>
            <w:r w:rsidRPr="00D375BB">
              <w:rPr>
                <w:rFonts w:ascii="Gadugi" w:hAnsi="Gadugi" w:cs="Arial"/>
                <w:sz w:val="22"/>
                <w:szCs w:val="22"/>
              </w:rPr>
              <w:t>Entendido como aquellos compuestos orgánicos formados principalmente por carbono e hidrógeno que conforman al Gas Natural – GN y al Gas Licuado del Petróleo - GLP.</w:t>
            </w:r>
          </w:p>
          <w:p w14:paraId="33F466CF" w14:textId="77777777" w:rsidR="00E646D0" w:rsidRPr="00D375BB" w:rsidRDefault="00E646D0" w:rsidP="00C02F5C">
            <w:pPr>
              <w:ind w:left="284"/>
              <w:jc w:val="both"/>
              <w:rPr>
                <w:rFonts w:ascii="Gadugi" w:hAnsi="Gadugi" w:cs="Arial"/>
                <w:b/>
                <w:sz w:val="22"/>
                <w:szCs w:val="22"/>
              </w:rPr>
            </w:pPr>
          </w:p>
          <w:p w14:paraId="4218DA02" w14:textId="77777777" w:rsidR="00E646D0" w:rsidRPr="00D375BB" w:rsidRDefault="00E646D0" w:rsidP="00C02F5C">
            <w:pPr>
              <w:ind w:left="284"/>
              <w:jc w:val="both"/>
              <w:rPr>
                <w:rFonts w:ascii="Gadugi" w:hAnsi="Gadugi" w:cs="Arial"/>
                <w:sz w:val="22"/>
                <w:szCs w:val="22"/>
              </w:rPr>
            </w:pPr>
            <w:r w:rsidRPr="00D375BB">
              <w:rPr>
                <w:rFonts w:ascii="Gadugi" w:hAnsi="Gadugi" w:cs="Arial"/>
                <w:b/>
                <w:sz w:val="22"/>
                <w:szCs w:val="22"/>
              </w:rPr>
              <w:t>Gas Natural – GN:</w:t>
            </w:r>
            <w:r w:rsidRPr="00D375BB">
              <w:rPr>
                <w:rFonts w:ascii="Gadugi" w:hAnsi="Gadugi" w:cs="Arial"/>
                <w:sz w:val="22"/>
                <w:szCs w:val="22"/>
              </w:rPr>
              <w:t xml:space="preserve"> Es una mezcla de gases cuyo principal componente es el metano, seguido de otros gases como el etano, el dióxido de carbono y el vapor de agua, en pequeñas cantidades. </w:t>
            </w:r>
          </w:p>
          <w:p w14:paraId="4E704B27" w14:textId="77777777" w:rsidR="00E646D0" w:rsidRPr="00D375BB" w:rsidRDefault="00E646D0" w:rsidP="00C02F5C">
            <w:pPr>
              <w:ind w:left="284"/>
              <w:jc w:val="both"/>
              <w:rPr>
                <w:rFonts w:ascii="Gadugi" w:hAnsi="Gadugi" w:cs="Arial"/>
                <w:sz w:val="22"/>
                <w:szCs w:val="22"/>
              </w:rPr>
            </w:pPr>
          </w:p>
          <w:p w14:paraId="44FFFB7F" w14:textId="77777777" w:rsidR="00E646D0" w:rsidRPr="00D375BB" w:rsidRDefault="00E646D0" w:rsidP="00C02F5C">
            <w:pPr>
              <w:ind w:left="284"/>
              <w:jc w:val="both"/>
              <w:rPr>
                <w:rFonts w:ascii="Gadugi" w:hAnsi="Gadugi" w:cs="Arial"/>
                <w:sz w:val="22"/>
                <w:szCs w:val="22"/>
              </w:rPr>
            </w:pPr>
            <w:r w:rsidRPr="00D375BB">
              <w:rPr>
                <w:rFonts w:ascii="Gadugi" w:hAnsi="Gadugi" w:cs="Arial"/>
                <w:b/>
                <w:sz w:val="22"/>
                <w:szCs w:val="22"/>
              </w:rPr>
              <w:t>Gas Natural Licuado – GNL:</w:t>
            </w:r>
            <w:r w:rsidRPr="00D375BB">
              <w:rPr>
                <w:rFonts w:ascii="Gadugi" w:hAnsi="Gadugi" w:cs="Arial"/>
                <w:sz w:val="22"/>
                <w:szCs w:val="22"/>
              </w:rPr>
              <w:t xml:space="preserve"> Es una mezcla de hidrocarburos, principalmente metano, cuya temperatura se reduce a través </w:t>
            </w:r>
            <w:r w:rsidRPr="00D375BB">
              <w:rPr>
                <w:rFonts w:ascii="Gadugi" w:hAnsi="Gadugi" w:cs="Arial"/>
                <w:sz w:val="22"/>
                <w:szCs w:val="22"/>
              </w:rPr>
              <w:lastRenderedPageBreak/>
              <w:t xml:space="preserve">de un proceso de criogenia y se almacena térmicamente. </w:t>
            </w:r>
          </w:p>
          <w:p w14:paraId="2B60194B" w14:textId="77777777" w:rsidR="00E646D0" w:rsidRPr="00D375BB" w:rsidRDefault="00E646D0" w:rsidP="00C02F5C">
            <w:pPr>
              <w:ind w:left="284"/>
              <w:jc w:val="both"/>
              <w:rPr>
                <w:rFonts w:ascii="Gadugi" w:eastAsiaTheme="minorHAnsi" w:hAnsi="Gadugi" w:cs="Arial"/>
                <w:sz w:val="22"/>
                <w:szCs w:val="22"/>
                <w:lang w:eastAsia="en-US"/>
              </w:rPr>
            </w:pPr>
          </w:p>
          <w:p w14:paraId="20B72A24" w14:textId="77777777" w:rsidR="00E646D0" w:rsidRPr="00D375BB" w:rsidRDefault="00E646D0" w:rsidP="00C02F5C">
            <w:pPr>
              <w:ind w:left="284"/>
              <w:jc w:val="both"/>
              <w:rPr>
                <w:rFonts w:ascii="Gadugi" w:hAnsi="Gadugi" w:cs="Arial"/>
                <w:sz w:val="22"/>
                <w:szCs w:val="22"/>
              </w:rPr>
            </w:pPr>
            <w:r w:rsidRPr="00D375BB">
              <w:rPr>
                <w:rFonts w:ascii="Gadugi" w:hAnsi="Gadugi" w:cs="Arial"/>
                <w:b/>
                <w:sz w:val="22"/>
                <w:szCs w:val="22"/>
              </w:rPr>
              <w:t>Gas Licuado de Petróleo – GLP:</w:t>
            </w:r>
            <w:r w:rsidRPr="00D375BB">
              <w:rPr>
                <w:rFonts w:ascii="Gadugi" w:hAnsi="Gadugi" w:cs="Arial"/>
                <w:sz w:val="22"/>
                <w:szCs w:val="22"/>
              </w:rPr>
              <w:t xml:space="preserve"> Es una mezcla de hidrocarburos livianos constituidos principalmente por propano y butano, extraídos del procesamiento del gas natural o del petróleo, gaseosos en condiciones atmosféricas, que se licúan fácilmente por enfriamiento o compresión.</w:t>
            </w:r>
          </w:p>
          <w:p w14:paraId="2DD85D07" w14:textId="77777777" w:rsidR="00E646D0" w:rsidRPr="00D375BB" w:rsidRDefault="00E646D0" w:rsidP="00C02F5C">
            <w:pPr>
              <w:ind w:left="284"/>
              <w:jc w:val="both"/>
              <w:rPr>
                <w:rFonts w:ascii="Gadugi" w:hAnsi="Gadugi" w:cs="Arial"/>
                <w:sz w:val="22"/>
                <w:szCs w:val="22"/>
              </w:rPr>
            </w:pPr>
          </w:p>
          <w:p w14:paraId="6075A6FD" w14:textId="77777777" w:rsidR="00E646D0" w:rsidRPr="00D375BB" w:rsidRDefault="00E646D0" w:rsidP="00C02F5C">
            <w:pPr>
              <w:ind w:left="284"/>
              <w:jc w:val="both"/>
              <w:rPr>
                <w:rFonts w:ascii="Gadugi" w:hAnsi="Gadugi" w:cs="Arial"/>
                <w:sz w:val="22"/>
                <w:szCs w:val="22"/>
              </w:rPr>
            </w:pPr>
            <w:r w:rsidRPr="00D375BB">
              <w:rPr>
                <w:rFonts w:ascii="Gadugi" w:hAnsi="Gadugi" w:cs="Arial"/>
                <w:b/>
                <w:sz w:val="22"/>
                <w:szCs w:val="22"/>
              </w:rPr>
              <w:t>Gas Natural Comprimido Vehicular – GNCV:</w:t>
            </w:r>
            <w:r w:rsidRPr="00D375BB">
              <w:rPr>
                <w:rFonts w:ascii="Gadugi" w:hAnsi="Gadugi" w:cs="Arial"/>
                <w:sz w:val="22"/>
                <w:szCs w:val="22"/>
              </w:rPr>
              <w:t xml:space="preserve"> Es una mezcla de hidrocarburos, principalmente metano, conocido como Gas Natural, cuya presión se aumenta a través de un proceso de compresión y se almacena en recipientes cilíndricos de alta resistencia, para ser utilizado como combustible en vehículos automotores. </w:t>
            </w:r>
          </w:p>
          <w:p w14:paraId="1C9422C3" w14:textId="77777777" w:rsidR="00E646D0" w:rsidRPr="00D375BB" w:rsidRDefault="00E646D0" w:rsidP="00C02F5C">
            <w:pPr>
              <w:ind w:left="284"/>
              <w:jc w:val="both"/>
              <w:rPr>
                <w:rFonts w:ascii="Gadugi" w:hAnsi="Gadugi" w:cs="Arial"/>
                <w:sz w:val="22"/>
                <w:szCs w:val="22"/>
              </w:rPr>
            </w:pPr>
          </w:p>
          <w:p w14:paraId="7A064710" w14:textId="77777777" w:rsidR="00E646D0" w:rsidRPr="00D375BB" w:rsidRDefault="00E646D0" w:rsidP="00C02F5C">
            <w:pPr>
              <w:ind w:left="284"/>
              <w:jc w:val="both"/>
              <w:rPr>
                <w:rFonts w:ascii="Gadugi" w:hAnsi="Gadugi" w:cs="Arial"/>
                <w:bCs/>
                <w:sz w:val="22"/>
                <w:szCs w:val="22"/>
              </w:rPr>
            </w:pPr>
            <w:r w:rsidRPr="00D375BB">
              <w:rPr>
                <w:rFonts w:ascii="Gadugi" w:hAnsi="Gadugi" w:cs="Arial"/>
                <w:b/>
                <w:bCs/>
                <w:sz w:val="22"/>
                <w:szCs w:val="22"/>
              </w:rPr>
              <w:t>Gas Licuado de Petróleo Vehicular - GLPV:</w:t>
            </w:r>
            <w:r w:rsidRPr="00D375BB">
              <w:rPr>
                <w:rFonts w:ascii="Gadugi" w:hAnsi="Gadugi" w:cs="Arial"/>
                <w:bCs/>
                <w:sz w:val="22"/>
                <w:szCs w:val="22"/>
              </w:rPr>
              <w:t xml:space="preserve"> Gas Licuado de Petróleo - GLP utilizado específicamente como carburante o combustible en vehículos automotores de circulación terrestre, de conformidad con la definición que establezca el </w:t>
            </w:r>
            <w:r>
              <w:rPr>
                <w:rFonts w:ascii="Gadugi" w:hAnsi="Gadugi" w:cs="Arial"/>
                <w:bCs/>
                <w:sz w:val="22"/>
                <w:szCs w:val="22"/>
              </w:rPr>
              <w:t>Ministerio de Minas y Energía</w:t>
            </w:r>
            <w:r w:rsidRPr="00D375BB">
              <w:rPr>
                <w:rFonts w:ascii="Gadugi" w:hAnsi="Gadugi" w:cs="Arial"/>
                <w:bCs/>
                <w:sz w:val="22"/>
                <w:szCs w:val="22"/>
              </w:rPr>
              <w:t xml:space="preserve">. </w:t>
            </w:r>
          </w:p>
          <w:p w14:paraId="5DE121CE" w14:textId="77777777" w:rsidR="00E646D0" w:rsidRPr="00D375BB" w:rsidRDefault="00E646D0" w:rsidP="00C02F5C">
            <w:pPr>
              <w:ind w:left="284"/>
              <w:jc w:val="both"/>
              <w:rPr>
                <w:rFonts w:ascii="Gadugi" w:hAnsi="Gadugi" w:cs="Arial"/>
                <w:bCs/>
                <w:sz w:val="22"/>
                <w:szCs w:val="22"/>
              </w:rPr>
            </w:pPr>
          </w:p>
          <w:p w14:paraId="20DAB261" w14:textId="77777777" w:rsidR="00E646D0" w:rsidRPr="00D375BB" w:rsidRDefault="00E646D0" w:rsidP="00C02F5C">
            <w:pPr>
              <w:ind w:left="284"/>
              <w:jc w:val="both"/>
              <w:rPr>
                <w:rFonts w:ascii="Gadugi" w:hAnsi="Gadugi" w:cs="Arial"/>
                <w:b/>
                <w:sz w:val="22"/>
                <w:szCs w:val="22"/>
              </w:rPr>
            </w:pPr>
            <w:r w:rsidRPr="00D375BB">
              <w:rPr>
                <w:rFonts w:ascii="Gadugi" w:hAnsi="Gadugi" w:cs="Arial"/>
                <w:b/>
                <w:bCs/>
                <w:sz w:val="22"/>
                <w:szCs w:val="22"/>
              </w:rPr>
              <w:lastRenderedPageBreak/>
              <w:t>Gas Licuado de Petróleo Náutico - GLPN:</w:t>
            </w:r>
            <w:r w:rsidRPr="00D375BB">
              <w:rPr>
                <w:rFonts w:ascii="Gadugi" w:hAnsi="Gadugi"/>
                <w:sz w:val="22"/>
                <w:szCs w:val="22"/>
              </w:rPr>
              <w:t xml:space="preserve"> </w:t>
            </w:r>
            <w:r w:rsidRPr="00D375BB">
              <w:rPr>
                <w:rFonts w:ascii="Gadugi" w:hAnsi="Gadugi" w:cs="Arial"/>
                <w:bCs/>
                <w:sz w:val="22"/>
                <w:szCs w:val="22"/>
              </w:rPr>
              <w:t xml:space="preserve">Gas Licuado de Petróleo - GLP utilizado específicamente como carburante o combustible en embarcaciones marítimas o fluviales a motor, de conformidad con la definición que establezca el </w:t>
            </w:r>
            <w:r>
              <w:rPr>
                <w:rFonts w:ascii="Gadugi" w:hAnsi="Gadugi" w:cs="Arial"/>
                <w:bCs/>
                <w:sz w:val="22"/>
                <w:szCs w:val="22"/>
              </w:rPr>
              <w:t>Ministerio de Minas y Energía</w:t>
            </w:r>
            <w:r w:rsidRPr="00D375BB">
              <w:rPr>
                <w:rFonts w:ascii="Gadugi" w:hAnsi="Gadugi" w:cs="Arial"/>
                <w:bCs/>
                <w:sz w:val="22"/>
                <w:szCs w:val="22"/>
              </w:rPr>
              <w:t>.</w:t>
            </w:r>
            <w:r w:rsidRPr="00D375BB">
              <w:rPr>
                <w:rFonts w:ascii="Gadugi" w:hAnsi="Gadugi" w:cs="Arial"/>
                <w:b/>
                <w:bCs/>
                <w:sz w:val="22"/>
                <w:szCs w:val="22"/>
              </w:rPr>
              <w:t xml:space="preserve">  </w:t>
            </w:r>
          </w:p>
          <w:p w14:paraId="00FA0537" w14:textId="77777777" w:rsidR="00E646D0" w:rsidRPr="00D375BB" w:rsidRDefault="00E646D0" w:rsidP="00C02F5C">
            <w:pPr>
              <w:ind w:left="284"/>
              <w:jc w:val="both"/>
              <w:rPr>
                <w:rFonts w:ascii="Gadugi" w:hAnsi="Gadugi" w:cs="Arial"/>
                <w:b/>
                <w:sz w:val="22"/>
                <w:szCs w:val="22"/>
              </w:rPr>
            </w:pPr>
          </w:p>
          <w:p w14:paraId="17AB1460" w14:textId="46A2E454" w:rsidR="00E646D0" w:rsidRPr="00D375BB" w:rsidRDefault="00E646D0" w:rsidP="00C02F5C">
            <w:pPr>
              <w:pStyle w:val="NormalWeb"/>
              <w:spacing w:before="0" w:beforeAutospacing="0" w:after="0" w:afterAutospacing="0"/>
              <w:jc w:val="both"/>
              <w:rPr>
                <w:rFonts w:ascii="Gadugi" w:hAnsi="Gadugi"/>
                <w:b/>
                <w:sz w:val="22"/>
                <w:szCs w:val="22"/>
                <w:lang w:val="es-ES"/>
              </w:rPr>
            </w:pPr>
            <w:r w:rsidRPr="00D375BB">
              <w:rPr>
                <w:rFonts w:ascii="Gadugi" w:hAnsi="Gadugi" w:cs="Arial"/>
                <w:b/>
                <w:sz w:val="22"/>
                <w:szCs w:val="22"/>
              </w:rPr>
              <w:t>Publicidad Exterior Visual – PEV</w:t>
            </w:r>
            <w:r w:rsidRPr="00D375BB">
              <w:rPr>
                <w:rFonts w:ascii="Gadugi" w:hAnsi="Gadugi" w:cs="Arial"/>
                <w:sz w:val="22"/>
                <w:szCs w:val="22"/>
              </w:rPr>
              <w:t>:</w:t>
            </w:r>
            <w:r w:rsidRPr="00D375BB">
              <w:rPr>
                <w:rFonts w:ascii="Gadugi" w:hAnsi="Gadugi"/>
                <w:sz w:val="22"/>
                <w:szCs w:val="22"/>
              </w:rPr>
              <w:t xml:space="preserve"> </w:t>
            </w:r>
            <w:r w:rsidRPr="00D375BB">
              <w:rPr>
                <w:rFonts w:ascii="Gadugi" w:hAnsi="Gadugi" w:cs="Arial"/>
                <w:sz w:val="22"/>
                <w:szCs w:val="22"/>
              </w:rPr>
              <w:t xml:space="preserve">Se entiende por Publicidad Exterior Visual, el medio masivo de comunicación destinado a informar o llamar la atención del público a través de elementos visuales como </w:t>
            </w:r>
            <w:r w:rsidR="00B928DB">
              <w:rPr>
                <w:rFonts w:ascii="Gadugi" w:hAnsi="Gadugi" w:cs="Arial"/>
                <w:sz w:val="22"/>
                <w:szCs w:val="22"/>
              </w:rPr>
              <w:t>Ley</w:t>
            </w:r>
            <w:r w:rsidRPr="00D375BB">
              <w:rPr>
                <w:rFonts w:ascii="Gadugi" w:hAnsi="Gadugi" w:cs="Arial"/>
                <w:sz w:val="22"/>
                <w:szCs w:val="22"/>
              </w:rPr>
              <w:t>endas, inscripciones, dibujos, fotografías, signos o similares, visibles desde las vías de uso o dominio público, bien sean peatonales o vehiculares, terrestres, fluviales, marítimas o aéreas.</w:t>
            </w:r>
          </w:p>
        </w:tc>
        <w:tc>
          <w:tcPr>
            <w:tcW w:w="3727" w:type="dxa"/>
          </w:tcPr>
          <w:p w14:paraId="20DB2710" w14:textId="721E3AE9" w:rsidR="00E646D0" w:rsidRPr="00D375BB" w:rsidRDefault="00E646D0" w:rsidP="00C02F5C">
            <w:pPr>
              <w:jc w:val="both"/>
              <w:rPr>
                <w:rFonts w:ascii="Gadugi" w:hAnsi="Gadugi" w:cs="Arial"/>
                <w:sz w:val="22"/>
                <w:szCs w:val="22"/>
              </w:rPr>
            </w:pPr>
            <w:r w:rsidRPr="00D375BB">
              <w:rPr>
                <w:rFonts w:ascii="Gadugi" w:hAnsi="Gadugi" w:cs="Arial"/>
                <w:b/>
                <w:sz w:val="22"/>
                <w:szCs w:val="22"/>
              </w:rPr>
              <w:lastRenderedPageBreak/>
              <w:t xml:space="preserve">ARTÍCULO 2. DEFINICIONES. </w:t>
            </w:r>
            <w:r w:rsidRPr="00D375BB">
              <w:rPr>
                <w:rFonts w:ascii="Gadugi" w:hAnsi="Gadugi" w:cs="Arial"/>
                <w:sz w:val="22"/>
                <w:szCs w:val="22"/>
              </w:rPr>
              <w:t xml:space="preserve">Para efectos de la presente </w:t>
            </w:r>
            <w:r w:rsidR="00B928DB">
              <w:rPr>
                <w:rFonts w:ascii="Gadugi" w:hAnsi="Gadugi" w:cs="Arial"/>
                <w:sz w:val="22"/>
                <w:szCs w:val="22"/>
              </w:rPr>
              <w:t>Ley</w:t>
            </w:r>
            <w:r w:rsidRPr="00D375BB">
              <w:rPr>
                <w:rFonts w:ascii="Gadugi" w:hAnsi="Gadugi" w:cs="Arial"/>
                <w:sz w:val="22"/>
                <w:szCs w:val="22"/>
              </w:rPr>
              <w:t xml:space="preserve">, entiéndase por: </w:t>
            </w:r>
          </w:p>
          <w:p w14:paraId="12764334" w14:textId="77777777" w:rsidR="00E646D0" w:rsidRPr="00D375BB" w:rsidRDefault="00E646D0" w:rsidP="00C02F5C">
            <w:pPr>
              <w:jc w:val="both"/>
              <w:rPr>
                <w:rFonts w:ascii="Gadugi" w:hAnsi="Gadugi" w:cs="Arial"/>
                <w:b/>
                <w:sz w:val="22"/>
                <w:szCs w:val="22"/>
              </w:rPr>
            </w:pPr>
          </w:p>
          <w:p w14:paraId="5DFCEE6E" w14:textId="0CC6F907" w:rsidR="00E646D0" w:rsidRPr="00D375BB" w:rsidRDefault="00E646D0" w:rsidP="00C02F5C">
            <w:pPr>
              <w:ind w:left="284"/>
              <w:jc w:val="both"/>
              <w:rPr>
                <w:rFonts w:ascii="Gadugi" w:hAnsi="Gadugi" w:cs="Arial"/>
                <w:sz w:val="22"/>
                <w:szCs w:val="22"/>
              </w:rPr>
            </w:pPr>
            <w:r w:rsidRPr="00D375BB">
              <w:rPr>
                <w:rFonts w:ascii="Gadugi" w:hAnsi="Gadugi" w:cs="Arial"/>
                <w:b/>
                <w:sz w:val="22"/>
                <w:szCs w:val="22"/>
              </w:rPr>
              <w:t xml:space="preserve">Gas combustible: </w:t>
            </w:r>
            <w:r w:rsidRPr="00D90C99">
              <w:rPr>
                <w:rFonts w:ascii="Gadugi" w:hAnsi="Gadugi" w:cs="Arial"/>
                <w:dstrike/>
                <w:sz w:val="22"/>
                <w:szCs w:val="22"/>
              </w:rPr>
              <w:t>Entendido como</w:t>
            </w:r>
            <w:r w:rsidRPr="00D375BB">
              <w:rPr>
                <w:rFonts w:ascii="Gadugi" w:hAnsi="Gadugi" w:cs="Arial"/>
                <w:sz w:val="22"/>
                <w:szCs w:val="22"/>
              </w:rPr>
              <w:t xml:space="preserve"> </w:t>
            </w:r>
            <w:r w:rsidR="00E8593F">
              <w:rPr>
                <w:rFonts w:ascii="Gadugi" w:hAnsi="Gadugi" w:cs="Arial"/>
                <w:sz w:val="22"/>
                <w:szCs w:val="22"/>
              </w:rPr>
              <w:t>A</w:t>
            </w:r>
            <w:r w:rsidRPr="00D375BB">
              <w:rPr>
                <w:rFonts w:ascii="Gadugi" w:hAnsi="Gadugi" w:cs="Arial"/>
                <w:sz w:val="22"/>
                <w:szCs w:val="22"/>
              </w:rPr>
              <w:t>quellos compuestos orgánicos formados principalmente por carbono e hidrógeno que conforman al Gas Natural – GN y al Gas Licuado del Petróleo - GLP.</w:t>
            </w:r>
          </w:p>
          <w:p w14:paraId="4B53CD8F" w14:textId="77777777" w:rsidR="00E646D0" w:rsidRPr="00D375BB" w:rsidRDefault="00E646D0" w:rsidP="00C02F5C">
            <w:pPr>
              <w:ind w:left="284"/>
              <w:jc w:val="both"/>
              <w:rPr>
                <w:rFonts w:ascii="Gadugi" w:hAnsi="Gadugi" w:cs="Arial"/>
                <w:b/>
                <w:sz w:val="22"/>
                <w:szCs w:val="22"/>
              </w:rPr>
            </w:pPr>
          </w:p>
          <w:p w14:paraId="6901D624" w14:textId="77777777" w:rsidR="00E646D0" w:rsidRPr="00D375BB" w:rsidRDefault="00E646D0" w:rsidP="00C02F5C">
            <w:pPr>
              <w:ind w:left="284"/>
              <w:jc w:val="both"/>
              <w:rPr>
                <w:rFonts w:ascii="Gadugi" w:hAnsi="Gadugi" w:cs="Arial"/>
                <w:sz w:val="22"/>
                <w:szCs w:val="22"/>
              </w:rPr>
            </w:pPr>
            <w:r w:rsidRPr="00D375BB">
              <w:rPr>
                <w:rFonts w:ascii="Gadugi" w:hAnsi="Gadugi" w:cs="Arial"/>
                <w:b/>
                <w:sz w:val="22"/>
                <w:szCs w:val="22"/>
              </w:rPr>
              <w:t>Gas Natural – GN:</w:t>
            </w:r>
            <w:r w:rsidRPr="00D375BB">
              <w:rPr>
                <w:rFonts w:ascii="Gadugi" w:hAnsi="Gadugi" w:cs="Arial"/>
                <w:sz w:val="22"/>
                <w:szCs w:val="22"/>
              </w:rPr>
              <w:t xml:space="preserve"> Es una mezcla de gases cuyo principal componente es el metano, seguido de otros gases como el etano, el dióxido de carbono y el vapor de agua, en pequeñas cantidades. </w:t>
            </w:r>
          </w:p>
          <w:p w14:paraId="06811233" w14:textId="465B3D8F" w:rsidR="00E646D0" w:rsidRPr="00D375BB" w:rsidRDefault="00C106AA" w:rsidP="00C02F5C">
            <w:pPr>
              <w:ind w:left="284"/>
              <w:jc w:val="both"/>
              <w:rPr>
                <w:rFonts w:ascii="Gadugi" w:hAnsi="Gadugi" w:cs="Arial"/>
                <w:sz w:val="22"/>
                <w:szCs w:val="22"/>
              </w:rPr>
            </w:pPr>
            <w:r>
              <w:rPr>
                <w:rFonts w:ascii="Gadugi" w:hAnsi="Gadugi" w:cs="Arial"/>
                <w:sz w:val="22"/>
                <w:szCs w:val="22"/>
              </w:rPr>
              <w:t xml:space="preserve"> </w:t>
            </w:r>
          </w:p>
          <w:p w14:paraId="20A3F051" w14:textId="77777777" w:rsidR="00E646D0" w:rsidRPr="00D375BB" w:rsidRDefault="00E646D0" w:rsidP="00C02F5C">
            <w:pPr>
              <w:ind w:left="284"/>
              <w:jc w:val="both"/>
              <w:rPr>
                <w:rFonts w:ascii="Gadugi" w:hAnsi="Gadugi" w:cs="Arial"/>
                <w:sz w:val="22"/>
                <w:szCs w:val="22"/>
              </w:rPr>
            </w:pPr>
            <w:r w:rsidRPr="00D375BB">
              <w:rPr>
                <w:rFonts w:ascii="Gadugi" w:hAnsi="Gadugi" w:cs="Arial"/>
                <w:b/>
                <w:sz w:val="22"/>
                <w:szCs w:val="22"/>
              </w:rPr>
              <w:t>Gas Natural Licuado – GNL:</w:t>
            </w:r>
            <w:r w:rsidRPr="00D375BB">
              <w:rPr>
                <w:rFonts w:ascii="Gadugi" w:hAnsi="Gadugi" w:cs="Arial"/>
                <w:sz w:val="22"/>
                <w:szCs w:val="22"/>
              </w:rPr>
              <w:t xml:space="preserve"> Es una mezcla de hidrocarburos, principalmente metano, cuya temperatura se reduce a través </w:t>
            </w:r>
            <w:r w:rsidRPr="00D375BB">
              <w:rPr>
                <w:rFonts w:ascii="Gadugi" w:hAnsi="Gadugi" w:cs="Arial"/>
                <w:sz w:val="22"/>
                <w:szCs w:val="22"/>
              </w:rPr>
              <w:lastRenderedPageBreak/>
              <w:t xml:space="preserve">de un proceso de criogenia y se almacena térmicamente. </w:t>
            </w:r>
          </w:p>
          <w:p w14:paraId="4C471955" w14:textId="77777777" w:rsidR="00E646D0" w:rsidRPr="00D375BB" w:rsidRDefault="00E646D0" w:rsidP="00C02F5C">
            <w:pPr>
              <w:ind w:left="284"/>
              <w:jc w:val="both"/>
              <w:rPr>
                <w:rFonts w:ascii="Gadugi" w:eastAsiaTheme="minorHAnsi" w:hAnsi="Gadugi" w:cs="Arial"/>
                <w:sz w:val="22"/>
                <w:szCs w:val="22"/>
                <w:lang w:eastAsia="en-US"/>
              </w:rPr>
            </w:pPr>
          </w:p>
          <w:p w14:paraId="5EA3BDC6" w14:textId="78EBE8CC" w:rsidR="00E646D0" w:rsidRPr="00D375BB" w:rsidRDefault="00E646D0" w:rsidP="00C02F5C">
            <w:pPr>
              <w:ind w:left="284"/>
              <w:jc w:val="both"/>
              <w:rPr>
                <w:rFonts w:ascii="Gadugi" w:hAnsi="Gadugi" w:cs="Arial"/>
                <w:sz w:val="22"/>
                <w:szCs w:val="22"/>
              </w:rPr>
            </w:pPr>
            <w:r w:rsidRPr="00D375BB">
              <w:rPr>
                <w:rFonts w:ascii="Gadugi" w:hAnsi="Gadugi" w:cs="Arial"/>
                <w:b/>
                <w:sz w:val="22"/>
                <w:szCs w:val="22"/>
              </w:rPr>
              <w:t>Gas Licuado de Petróleo – GLP:</w:t>
            </w:r>
            <w:r w:rsidRPr="00D375BB">
              <w:rPr>
                <w:rFonts w:ascii="Gadugi" w:hAnsi="Gadugi" w:cs="Arial"/>
                <w:sz w:val="22"/>
                <w:szCs w:val="22"/>
              </w:rPr>
              <w:t xml:space="preserve"> Es una mezcla de hidrocarburos livianos constituidos principalmente por propano y butano, extraídos del procesamiento del gas natural </w:t>
            </w:r>
            <w:r w:rsidRPr="00D90C99">
              <w:rPr>
                <w:rFonts w:ascii="Gadugi" w:hAnsi="Gadugi" w:cs="Arial"/>
                <w:dstrike/>
                <w:sz w:val="22"/>
                <w:szCs w:val="22"/>
              </w:rPr>
              <w:t>o</w:t>
            </w:r>
            <w:r w:rsidR="00293006">
              <w:rPr>
                <w:rFonts w:ascii="Gadugi" w:hAnsi="Gadugi" w:cs="Arial"/>
                <w:sz w:val="22"/>
                <w:szCs w:val="22"/>
              </w:rPr>
              <w:t xml:space="preserve"> </w:t>
            </w:r>
            <w:r w:rsidR="00293006" w:rsidRPr="00D90C99">
              <w:rPr>
                <w:rFonts w:ascii="Gadugi" w:hAnsi="Gadugi" w:cs="Arial"/>
                <w:b/>
                <w:bCs/>
                <w:sz w:val="22"/>
                <w:szCs w:val="22"/>
                <w:u w:val="single"/>
              </w:rPr>
              <w:t>y refinamiento</w:t>
            </w:r>
            <w:r w:rsidRPr="00D375BB">
              <w:rPr>
                <w:rFonts w:ascii="Gadugi" w:hAnsi="Gadugi" w:cs="Arial"/>
                <w:sz w:val="22"/>
                <w:szCs w:val="22"/>
              </w:rPr>
              <w:t xml:space="preserve"> del petróleo, gaseosos en condiciones atmosféricas, que se licúan fácilmente por enfriamiento o compresión.</w:t>
            </w:r>
          </w:p>
          <w:p w14:paraId="4AB44459" w14:textId="77777777" w:rsidR="00E646D0" w:rsidRPr="00D375BB" w:rsidRDefault="00E646D0" w:rsidP="00C02F5C">
            <w:pPr>
              <w:ind w:left="284"/>
              <w:jc w:val="both"/>
              <w:rPr>
                <w:rFonts w:ascii="Gadugi" w:hAnsi="Gadugi" w:cs="Arial"/>
                <w:sz w:val="22"/>
                <w:szCs w:val="22"/>
              </w:rPr>
            </w:pPr>
          </w:p>
          <w:p w14:paraId="00AEE7FF" w14:textId="4F042B6E" w:rsidR="00E646D0" w:rsidRPr="00D375BB" w:rsidRDefault="00E646D0" w:rsidP="00C02F5C">
            <w:pPr>
              <w:ind w:left="284"/>
              <w:jc w:val="both"/>
              <w:rPr>
                <w:rFonts w:ascii="Gadugi" w:hAnsi="Gadugi" w:cs="Arial"/>
                <w:sz w:val="22"/>
                <w:szCs w:val="22"/>
              </w:rPr>
            </w:pPr>
            <w:r w:rsidRPr="007337DF">
              <w:rPr>
                <w:rFonts w:ascii="Gadugi" w:hAnsi="Gadugi" w:cs="Arial"/>
                <w:b/>
                <w:sz w:val="22"/>
                <w:szCs w:val="22"/>
              </w:rPr>
              <w:t>Gas Natural Comprimido Vehicular – GNCV</w:t>
            </w:r>
            <w:r w:rsidRPr="00D375BB">
              <w:rPr>
                <w:rFonts w:ascii="Gadugi" w:hAnsi="Gadugi" w:cs="Arial"/>
                <w:b/>
                <w:sz w:val="22"/>
                <w:szCs w:val="22"/>
              </w:rPr>
              <w:t>:</w:t>
            </w:r>
            <w:r w:rsidRPr="00D375BB">
              <w:rPr>
                <w:rFonts w:ascii="Gadugi" w:hAnsi="Gadugi" w:cs="Arial"/>
                <w:sz w:val="22"/>
                <w:szCs w:val="22"/>
              </w:rPr>
              <w:t xml:space="preserve"> Es una mezcla de hidrocarburos, principalmente metano, conocido como Gas Natural, cuya presión se aumenta a través de un proceso de compresión y se almacena en recipientes cilíndricos de alta resistencia, para ser utilizado como combustible en vehículos automotores. </w:t>
            </w:r>
          </w:p>
          <w:p w14:paraId="5106D70F" w14:textId="77777777" w:rsidR="00E646D0" w:rsidRPr="00D375BB" w:rsidRDefault="00E646D0" w:rsidP="00C02F5C">
            <w:pPr>
              <w:ind w:left="284"/>
              <w:jc w:val="both"/>
              <w:rPr>
                <w:rFonts w:ascii="Gadugi" w:hAnsi="Gadugi" w:cs="Arial"/>
                <w:sz w:val="22"/>
                <w:szCs w:val="22"/>
              </w:rPr>
            </w:pPr>
          </w:p>
          <w:p w14:paraId="0E7547D9" w14:textId="484C4919" w:rsidR="00E646D0" w:rsidRPr="00D375BB" w:rsidRDefault="00E646D0" w:rsidP="00C02F5C">
            <w:pPr>
              <w:ind w:left="284"/>
              <w:jc w:val="both"/>
              <w:rPr>
                <w:rFonts w:ascii="Gadugi" w:hAnsi="Gadugi" w:cs="Arial"/>
                <w:bCs/>
                <w:sz w:val="22"/>
                <w:szCs w:val="22"/>
              </w:rPr>
            </w:pPr>
            <w:r w:rsidRPr="00D90C99">
              <w:rPr>
                <w:rFonts w:ascii="Gadugi" w:hAnsi="Gadugi" w:cs="Arial"/>
                <w:b/>
                <w:bCs/>
                <w:dstrike/>
                <w:sz w:val="22"/>
                <w:szCs w:val="22"/>
              </w:rPr>
              <w:t xml:space="preserve">Gas Licuado de Petróleo Vehicular </w:t>
            </w:r>
            <w:r w:rsidR="002F07AA" w:rsidRPr="00D90C99">
              <w:rPr>
                <w:rFonts w:ascii="Gadugi" w:hAnsi="Gadugi" w:cs="Arial"/>
                <w:b/>
                <w:bCs/>
                <w:dstrike/>
                <w:sz w:val="22"/>
                <w:szCs w:val="22"/>
              </w:rPr>
              <w:t>–</w:t>
            </w:r>
            <w:r w:rsidRPr="00D90C99">
              <w:rPr>
                <w:rFonts w:ascii="Gadugi" w:hAnsi="Gadugi" w:cs="Arial"/>
                <w:b/>
                <w:bCs/>
                <w:dstrike/>
                <w:sz w:val="22"/>
                <w:szCs w:val="22"/>
              </w:rPr>
              <w:t xml:space="preserve"> GLPV</w:t>
            </w:r>
            <w:r w:rsidR="002F07AA">
              <w:rPr>
                <w:rFonts w:ascii="Gadugi" w:hAnsi="Gadugi" w:cs="Arial"/>
                <w:b/>
                <w:bCs/>
                <w:sz w:val="22"/>
                <w:szCs w:val="22"/>
              </w:rPr>
              <w:t xml:space="preserve"> </w:t>
            </w:r>
            <w:r w:rsidR="007337DF" w:rsidRPr="00D90C99">
              <w:rPr>
                <w:rFonts w:ascii="Gadugi" w:hAnsi="Gadugi" w:cs="Arial"/>
                <w:b/>
                <w:sz w:val="22"/>
                <w:szCs w:val="22"/>
                <w:u w:val="single"/>
              </w:rPr>
              <w:t>AutoGLP</w:t>
            </w:r>
            <w:r w:rsidRPr="00D375BB">
              <w:rPr>
                <w:rFonts w:ascii="Gadugi" w:hAnsi="Gadugi" w:cs="Arial"/>
                <w:b/>
                <w:bCs/>
                <w:sz w:val="22"/>
                <w:szCs w:val="22"/>
              </w:rPr>
              <w:t>:</w:t>
            </w:r>
            <w:r w:rsidRPr="00D375BB">
              <w:rPr>
                <w:rFonts w:ascii="Gadugi" w:hAnsi="Gadugi" w:cs="Arial"/>
                <w:bCs/>
                <w:sz w:val="22"/>
                <w:szCs w:val="22"/>
              </w:rPr>
              <w:t xml:space="preserve"> Gas Licuado de Petróleo - GLP utilizado específicamente como carburante o combustible en vehículos automotores de circulación terrestre, de conformidad con la definición que establezca el </w:t>
            </w:r>
            <w:r>
              <w:rPr>
                <w:rFonts w:ascii="Gadugi" w:hAnsi="Gadugi" w:cs="Arial"/>
                <w:bCs/>
                <w:sz w:val="22"/>
                <w:szCs w:val="22"/>
              </w:rPr>
              <w:t>Ministerio de Minas y Energía</w:t>
            </w:r>
            <w:r w:rsidRPr="00D375BB">
              <w:rPr>
                <w:rFonts w:ascii="Gadugi" w:hAnsi="Gadugi" w:cs="Arial"/>
                <w:bCs/>
                <w:sz w:val="22"/>
                <w:szCs w:val="22"/>
              </w:rPr>
              <w:t xml:space="preserve">. </w:t>
            </w:r>
          </w:p>
          <w:p w14:paraId="44521644" w14:textId="77777777" w:rsidR="00E646D0" w:rsidRPr="00D375BB" w:rsidRDefault="00E646D0" w:rsidP="00C02F5C">
            <w:pPr>
              <w:ind w:left="284"/>
              <w:jc w:val="both"/>
              <w:rPr>
                <w:rFonts w:ascii="Gadugi" w:hAnsi="Gadugi" w:cs="Arial"/>
                <w:bCs/>
                <w:sz w:val="22"/>
                <w:szCs w:val="22"/>
              </w:rPr>
            </w:pPr>
          </w:p>
          <w:p w14:paraId="1C2CFEA7" w14:textId="319D2FD5" w:rsidR="00E646D0" w:rsidRPr="00D375BB" w:rsidRDefault="00E646D0" w:rsidP="00C02F5C">
            <w:pPr>
              <w:ind w:left="284"/>
              <w:jc w:val="both"/>
              <w:rPr>
                <w:rFonts w:ascii="Gadugi" w:hAnsi="Gadugi" w:cs="Arial"/>
                <w:b/>
                <w:sz w:val="22"/>
                <w:szCs w:val="22"/>
              </w:rPr>
            </w:pPr>
            <w:r w:rsidRPr="00D90C99">
              <w:rPr>
                <w:rFonts w:ascii="Gadugi" w:hAnsi="Gadugi" w:cs="Arial"/>
                <w:b/>
                <w:bCs/>
                <w:dstrike/>
                <w:sz w:val="22"/>
                <w:szCs w:val="22"/>
              </w:rPr>
              <w:lastRenderedPageBreak/>
              <w:t xml:space="preserve">Gas Licuado de Petróleo Náutico </w:t>
            </w:r>
            <w:r w:rsidR="007337DF" w:rsidRPr="00D90C99">
              <w:rPr>
                <w:rFonts w:ascii="Gadugi" w:hAnsi="Gadugi" w:cs="Arial"/>
                <w:b/>
                <w:bCs/>
                <w:dstrike/>
                <w:sz w:val="22"/>
                <w:szCs w:val="22"/>
              </w:rPr>
              <w:t>–</w:t>
            </w:r>
            <w:r w:rsidRPr="00D90C99">
              <w:rPr>
                <w:rFonts w:ascii="Gadugi" w:hAnsi="Gadugi" w:cs="Arial"/>
                <w:b/>
                <w:bCs/>
                <w:dstrike/>
                <w:sz w:val="22"/>
                <w:szCs w:val="22"/>
              </w:rPr>
              <w:t xml:space="preserve"> GLPN</w:t>
            </w:r>
            <w:r w:rsidR="007337DF">
              <w:rPr>
                <w:rFonts w:ascii="Gadugi" w:hAnsi="Gadugi" w:cs="Arial"/>
                <w:b/>
                <w:bCs/>
                <w:sz w:val="22"/>
                <w:szCs w:val="22"/>
              </w:rPr>
              <w:t xml:space="preserve"> </w:t>
            </w:r>
            <w:r w:rsidR="007337DF" w:rsidRPr="00D90C99">
              <w:rPr>
                <w:rFonts w:ascii="Gadugi" w:hAnsi="Gadugi" w:cs="Arial"/>
                <w:b/>
                <w:bCs/>
                <w:sz w:val="22"/>
                <w:szCs w:val="22"/>
                <w:u w:val="single"/>
              </w:rPr>
              <w:t>NautiGLP</w:t>
            </w:r>
            <w:r w:rsidRPr="00D375BB">
              <w:rPr>
                <w:rFonts w:ascii="Gadugi" w:hAnsi="Gadugi" w:cs="Arial"/>
                <w:b/>
                <w:bCs/>
                <w:sz w:val="22"/>
                <w:szCs w:val="22"/>
              </w:rPr>
              <w:t>:</w:t>
            </w:r>
            <w:r w:rsidRPr="00D375BB">
              <w:rPr>
                <w:rFonts w:ascii="Gadugi" w:hAnsi="Gadugi"/>
                <w:sz w:val="22"/>
                <w:szCs w:val="22"/>
              </w:rPr>
              <w:t xml:space="preserve"> </w:t>
            </w:r>
            <w:r w:rsidRPr="00D375BB">
              <w:rPr>
                <w:rFonts w:ascii="Gadugi" w:hAnsi="Gadugi" w:cs="Arial"/>
                <w:bCs/>
                <w:sz w:val="22"/>
                <w:szCs w:val="22"/>
              </w:rPr>
              <w:t xml:space="preserve">Gas Licuado de Petróleo - GLP utilizado específicamente como carburante o combustible en embarcaciones marítimas o fluviales a motor, de conformidad con la definición que establezca el </w:t>
            </w:r>
            <w:r>
              <w:rPr>
                <w:rFonts w:ascii="Gadugi" w:hAnsi="Gadugi" w:cs="Arial"/>
                <w:bCs/>
                <w:sz w:val="22"/>
                <w:szCs w:val="22"/>
              </w:rPr>
              <w:t>Ministerio de Minas y Energía</w:t>
            </w:r>
            <w:r w:rsidRPr="00D375BB">
              <w:rPr>
                <w:rFonts w:ascii="Gadugi" w:hAnsi="Gadugi" w:cs="Arial"/>
                <w:bCs/>
                <w:sz w:val="22"/>
                <w:szCs w:val="22"/>
              </w:rPr>
              <w:t>.</w:t>
            </w:r>
            <w:r w:rsidRPr="00D375BB">
              <w:rPr>
                <w:rFonts w:ascii="Gadugi" w:hAnsi="Gadugi" w:cs="Arial"/>
                <w:b/>
                <w:bCs/>
                <w:sz w:val="22"/>
                <w:szCs w:val="22"/>
              </w:rPr>
              <w:t xml:space="preserve">  </w:t>
            </w:r>
          </w:p>
          <w:p w14:paraId="05321F3E" w14:textId="77777777" w:rsidR="00E646D0" w:rsidRPr="00D375BB" w:rsidRDefault="00E646D0" w:rsidP="00C02F5C">
            <w:pPr>
              <w:ind w:left="284"/>
              <w:jc w:val="both"/>
              <w:rPr>
                <w:rFonts w:ascii="Gadugi" w:hAnsi="Gadugi" w:cs="Arial"/>
                <w:b/>
                <w:sz w:val="22"/>
                <w:szCs w:val="22"/>
              </w:rPr>
            </w:pPr>
          </w:p>
          <w:p w14:paraId="33792879" w14:textId="2C19230A" w:rsidR="00E646D0" w:rsidRDefault="00E646D0" w:rsidP="00C02F5C">
            <w:pPr>
              <w:pStyle w:val="NormalWeb"/>
              <w:spacing w:before="0" w:beforeAutospacing="0" w:after="0" w:afterAutospacing="0"/>
              <w:jc w:val="both"/>
              <w:rPr>
                <w:rFonts w:ascii="Gadugi" w:hAnsi="Gadugi"/>
                <w:b/>
                <w:sz w:val="22"/>
                <w:szCs w:val="22"/>
                <w:lang w:val="es-ES"/>
              </w:rPr>
            </w:pPr>
            <w:r w:rsidRPr="00D375BB">
              <w:rPr>
                <w:rFonts w:ascii="Gadugi" w:hAnsi="Gadugi" w:cs="Arial"/>
                <w:b/>
                <w:sz w:val="22"/>
                <w:szCs w:val="22"/>
              </w:rPr>
              <w:t>Publicidad Exterior Visual – PEV</w:t>
            </w:r>
            <w:r w:rsidRPr="00D375BB">
              <w:rPr>
                <w:rFonts w:ascii="Gadugi" w:hAnsi="Gadugi" w:cs="Arial"/>
                <w:sz w:val="22"/>
                <w:szCs w:val="22"/>
              </w:rPr>
              <w:t>:</w:t>
            </w:r>
            <w:r w:rsidRPr="00D375BB">
              <w:rPr>
                <w:rFonts w:ascii="Gadugi" w:hAnsi="Gadugi"/>
                <w:sz w:val="22"/>
                <w:szCs w:val="22"/>
              </w:rPr>
              <w:t xml:space="preserve"> </w:t>
            </w:r>
            <w:r w:rsidRPr="00D90C99">
              <w:rPr>
                <w:rFonts w:ascii="Gadugi" w:hAnsi="Gadugi" w:cs="Arial"/>
                <w:dstrike/>
                <w:sz w:val="22"/>
                <w:szCs w:val="22"/>
              </w:rPr>
              <w:t>Se entiende por Publicidad Exterior Visual, el</w:t>
            </w:r>
            <w:r w:rsidRPr="00D375BB">
              <w:rPr>
                <w:rFonts w:ascii="Gadugi" w:hAnsi="Gadugi" w:cs="Arial"/>
                <w:sz w:val="22"/>
                <w:szCs w:val="22"/>
              </w:rPr>
              <w:t xml:space="preserve"> </w:t>
            </w:r>
            <w:r w:rsidR="00140B6D">
              <w:rPr>
                <w:rFonts w:ascii="Gadugi" w:hAnsi="Gadugi" w:cs="Arial"/>
                <w:sz w:val="22"/>
                <w:szCs w:val="22"/>
              </w:rPr>
              <w:t>M</w:t>
            </w:r>
            <w:r w:rsidRPr="00D375BB">
              <w:rPr>
                <w:rFonts w:ascii="Gadugi" w:hAnsi="Gadugi" w:cs="Arial"/>
                <w:sz w:val="22"/>
                <w:szCs w:val="22"/>
              </w:rPr>
              <w:t xml:space="preserve">edio masivo de comunicación destinado a informar o llamar la atención del público a través de elementos visuales como </w:t>
            </w:r>
            <w:r w:rsidR="00140B6D">
              <w:rPr>
                <w:rFonts w:ascii="Gadugi" w:hAnsi="Gadugi" w:cs="Arial"/>
                <w:sz w:val="22"/>
                <w:szCs w:val="22"/>
              </w:rPr>
              <w:t>l</w:t>
            </w:r>
            <w:r w:rsidR="00B928DB">
              <w:rPr>
                <w:rFonts w:ascii="Gadugi" w:hAnsi="Gadugi" w:cs="Arial"/>
                <w:sz w:val="22"/>
                <w:szCs w:val="22"/>
              </w:rPr>
              <w:t>ey</w:t>
            </w:r>
            <w:r w:rsidRPr="00D375BB">
              <w:rPr>
                <w:rFonts w:ascii="Gadugi" w:hAnsi="Gadugi" w:cs="Arial"/>
                <w:sz w:val="22"/>
                <w:szCs w:val="22"/>
              </w:rPr>
              <w:t>endas, inscripciones, dibujos, fotografías, signos o similares, visibles desde las vías de uso o dominio público, bien sean peatonales o vehiculares, terrestres, fluviales, marítimas o aéreas.</w:t>
            </w:r>
          </w:p>
          <w:p w14:paraId="7795BDF5" w14:textId="4A12721D" w:rsidR="00E646D0" w:rsidRDefault="00E646D0" w:rsidP="00C02F5C">
            <w:pPr>
              <w:pStyle w:val="NormalWeb"/>
              <w:spacing w:before="0" w:beforeAutospacing="0" w:after="0" w:afterAutospacing="0"/>
              <w:jc w:val="both"/>
              <w:rPr>
                <w:rFonts w:ascii="Gadugi" w:hAnsi="Gadugi"/>
                <w:b/>
                <w:sz w:val="22"/>
                <w:szCs w:val="22"/>
                <w:lang w:val="es-ES"/>
              </w:rPr>
            </w:pPr>
            <w:r>
              <w:rPr>
                <w:rFonts w:ascii="Gadugi" w:hAnsi="Gadugi"/>
                <w:b/>
                <w:sz w:val="22"/>
                <w:szCs w:val="22"/>
                <w:lang w:val="es-ES"/>
              </w:rPr>
              <w:t xml:space="preserve"> </w:t>
            </w:r>
          </w:p>
          <w:p w14:paraId="3A32EECC" w14:textId="77777777" w:rsidR="00E646D0" w:rsidRPr="00D90C99" w:rsidRDefault="00E646D0" w:rsidP="00651F47">
            <w:pPr>
              <w:pStyle w:val="NormalWeb"/>
              <w:spacing w:before="0" w:beforeAutospacing="0" w:after="0" w:afterAutospacing="0"/>
              <w:jc w:val="both"/>
              <w:rPr>
                <w:rFonts w:ascii="Gadugi" w:hAnsi="Gadugi"/>
                <w:b/>
                <w:sz w:val="22"/>
                <w:szCs w:val="22"/>
                <w:u w:val="single"/>
                <w:lang w:val="es-ES"/>
              </w:rPr>
            </w:pPr>
            <w:r w:rsidRPr="00D90C99">
              <w:rPr>
                <w:rFonts w:ascii="Gadugi" w:hAnsi="Gadugi"/>
                <w:b/>
                <w:sz w:val="22"/>
                <w:szCs w:val="22"/>
                <w:u w:val="single"/>
                <w:lang w:val="es-ES"/>
              </w:rPr>
              <w:t xml:space="preserve">Vehículos Convertidos: Aquellos vehículos de combustibles líquidos que son convertidos para funcionar a base de gas combustible. </w:t>
            </w:r>
          </w:p>
          <w:p w14:paraId="40B0994D" w14:textId="77777777" w:rsidR="00E646D0" w:rsidRDefault="00E646D0" w:rsidP="00651F47">
            <w:pPr>
              <w:pStyle w:val="NormalWeb"/>
              <w:spacing w:before="0" w:beforeAutospacing="0" w:after="0" w:afterAutospacing="0"/>
              <w:jc w:val="both"/>
              <w:rPr>
                <w:rFonts w:ascii="Gadugi" w:hAnsi="Gadugi"/>
                <w:b/>
                <w:sz w:val="22"/>
                <w:szCs w:val="22"/>
                <w:lang w:val="es-ES"/>
              </w:rPr>
            </w:pPr>
          </w:p>
          <w:p w14:paraId="5C58B1D0" w14:textId="77777777" w:rsidR="00E646D0" w:rsidRDefault="00E646D0" w:rsidP="00651F47">
            <w:pPr>
              <w:pStyle w:val="NormalWeb"/>
              <w:spacing w:before="0" w:beforeAutospacing="0" w:after="0" w:afterAutospacing="0"/>
              <w:jc w:val="both"/>
              <w:rPr>
                <w:rFonts w:ascii="Gadugi" w:hAnsi="Gadugi"/>
                <w:b/>
                <w:sz w:val="22"/>
                <w:szCs w:val="22"/>
                <w:u w:val="single"/>
                <w:lang w:val="es-ES"/>
              </w:rPr>
            </w:pPr>
            <w:r w:rsidRPr="00D90C99">
              <w:rPr>
                <w:rFonts w:ascii="Gadugi" w:hAnsi="Gadugi"/>
                <w:b/>
                <w:sz w:val="22"/>
                <w:szCs w:val="22"/>
                <w:u w:val="single"/>
                <w:lang w:val="es-ES"/>
              </w:rPr>
              <w:t xml:space="preserve">Vehículos Dedicados: Aquellos vehículos cuyo motor ha sido diseñado y fabricado para operar exclusivamente con gas combustible.  </w:t>
            </w:r>
          </w:p>
          <w:p w14:paraId="1939757A" w14:textId="660B58C0" w:rsidR="00E646D0" w:rsidRPr="00D90C99" w:rsidRDefault="00E646D0" w:rsidP="00651F47">
            <w:pPr>
              <w:pStyle w:val="NormalWeb"/>
              <w:spacing w:before="0" w:beforeAutospacing="0" w:after="0" w:afterAutospacing="0"/>
              <w:jc w:val="both"/>
              <w:rPr>
                <w:rFonts w:ascii="Gadugi" w:hAnsi="Gadugi"/>
                <w:b/>
                <w:sz w:val="22"/>
                <w:szCs w:val="22"/>
                <w:u w:val="single"/>
                <w:lang w:val="es-ES"/>
              </w:rPr>
            </w:pPr>
          </w:p>
        </w:tc>
        <w:tc>
          <w:tcPr>
            <w:tcW w:w="2508" w:type="dxa"/>
          </w:tcPr>
          <w:p w14:paraId="035A2AAF" w14:textId="07AA6F22" w:rsidR="00293006" w:rsidRDefault="00293006" w:rsidP="00293006">
            <w:pPr>
              <w:jc w:val="both"/>
              <w:rPr>
                <w:rFonts w:ascii="Gadugi" w:hAnsi="Gadugi" w:cs="Arial"/>
                <w:sz w:val="22"/>
                <w:szCs w:val="22"/>
              </w:rPr>
            </w:pPr>
            <w:r>
              <w:rPr>
                <w:rFonts w:ascii="Gadugi" w:hAnsi="Gadugi" w:cs="Arial"/>
                <w:sz w:val="22"/>
                <w:szCs w:val="22"/>
              </w:rPr>
              <w:lastRenderedPageBreak/>
              <w:t>Se hace un ajuste de redacción en la definición del Gas Licuado de Petróleo – GLP en cuanto a su proceso de producción.</w:t>
            </w:r>
          </w:p>
          <w:p w14:paraId="46846A89" w14:textId="77777777" w:rsidR="00293006" w:rsidRDefault="00293006" w:rsidP="00293006">
            <w:pPr>
              <w:jc w:val="both"/>
              <w:rPr>
                <w:rFonts w:ascii="Gadugi" w:hAnsi="Gadugi" w:cs="Arial"/>
                <w:sz w:val="22"/>
                <w:szCs w:val="22"/>
              </w:rPr>
            </w:pPr>
          </w:p>
          <w:p w14:paraId="7E8D0E7D" w14:textId="77777777" w:rsidR="007A5A53" w:rsidRDefault="002F07AA" w:rsidP="00293006">
            <w:pPr>
              <w:jc w:val="both"/>
              <w:rPr>
                <w:rFonts w:ascii="Gadugi" w:hAnsi="Gadugi" w:cs="Arial"/>
                <w:sz w:val="22"/>
                <w:szCs w:val="22"/>
              </w:rPr>
            </w:pPr>
            <w:r>
              <w:rPr>
                <w:rFonts w:ascii="Gadugi" w:hAnsi="Gadugi" w:cs="Arial"/>
                <w:sz w:val="22"/>
                <w:szCs w:val="22"/>
              </w:rPr>
              <w:t>Por otro lado</w:t>
            </w:r>
            <w:r w:rsidR="007A5A53">
              <w:rPr>
                <w:rFonts w:ascii="Gadugi" w:hAnsi="Gadugi" w:cs="Arial"/>
                <w:sz w:val="22"/>
                <w:szCs w:val="22"/>
              </w:rPr>
              <w:t xml:space="preserve">, se ajustan los términos de Gas Licuado de Petróleo Vehicular – GLPV y Gas Licuado de Petróleo Náutico – GLPN por las denominaciones AutoGLP y NautiGLP, debido a que </w:t>
            </w:r>
            <w:r w:rsidR="007A5A53" w:rsidRPr="007A5A53">
              <w:rPr>
                <w:rFonts w:ascii="Gadugi" w:hAnsi="Gadugi" w:cs="Arial"/>
                <w:sz w:val="22"/>
                <w:szCs w:val="22"/>
              </w:rPr>
              <w:t>est</w:t>
            </w:r>
            <w:r w:rsidR="007A5A53">
              <w:rPr>
                <w:rFonts w:ascii="Gadugi" w:hAnsi="Gadugi" w:cs="Arial"/>
                <w:sz w:val="22"/>
                <w:szCs w:val="22"/>
              </w:rPr>
              <w:t>a</w:t>
            </w:r>
            <w:r w:rsidR="007A5A53" w:rsidRPr="007A5A53">
              <w:rPr>
                <w:rFonts w:ascii="Gadugi" w:hAnsi="Gadugi" w:cs="Arial"/>
                <w:sz w:val="22"/>
                <w:szCs w:val="22"/>
              </w:rPr>
              <w:t>s contienen la definición del GLP usado como combustible vehicular terrestr</w:t>
            </w:r>
            <w:r>
              <w:rPr>
                <w:rFonts w:ascii="Gadugi" w:hAnsi="Gadugi" w:cs="Arial"/>
                <w:sz w:val="22"/>
                <w:szCs w:val="22"/>
              </w:rPr>
              <w:t>e,</w:t>
            </w:r>
            <w:r w:rsidR="007A5A53" w:rsidRPr="007A5A53">
              <w:rPr>
                <w:rFonts w:ascii="Gadugi" w:hAnsi="Gadugi" w:cs="Arial"/>
                <w:sz w:val="22"/>
                <w:szCs w:val="22"/>
              </w:rPr>
              <w:t xml:space="preserve"> marítimo y fluvial, respectivamente</w:t>
            </w:r>
            <w:r w:rsidR="00293006">
              <w:rPr>
                <w:rFonts w:ascii="Gadugi" w:hAnsi="Gadugi" w:cs="Arial"/>
                <w:sz w:val="22"/>
                <w:szCs w:val="22"/>
              </w:rPr>
              <w:t>. R</w:t>
            </w:r>
            <w:r w:rsidRPr="002F07AA">
              <w:rPr>
                <w:rFonts w:ascii="Gadugi" w:hAnsi="Gadugi" w:cs="Arial"/>
                <w:sz w:val="22"/>
                <w:szCs w:val="22"/>
              </w:rPr>
              <w:t>esulta</w:t>
            </w:r>
            <w:r w:rsidR="00293006">
              <w:rPr>
                <w:rFonts w:ascii="Gadugi" w:hAnsi="Gadugi" w:cs="Arial"/>
                <w:sz w:val="22"/>
                <w:szCs w:val="22"/>
              </w:rPr>
              <w:t xml:space="preserve"> </w:t>
            </w:r>
            <w:r w:rsidRPr="002F07AA">
              <w:rPr>
                <w:rFonts w:ascii="Gadugi" w:hAnsi="Gadugi" w:cs="Arial"/>
                <w:sz w:val="22"/>
                <w:szCs w:val="22"/>
              </w:rPr>
              <w:t xml:space="preserve">de la mayor relevancia mantener la </w:t>
            </w:r>
            <w:r w:rsidRPr="002F07AA">
              <w:rPr>
                <w:rFonts w:ascii="Gadugi" w:hAnsi="Gadugi" w:cs="Arial"/>
                <w:sz w:val="22"/>
                <w:szCs w:val="22"/>
              </w:rPr>
              <w:lastRenderedPageBreak/>
              <w:t>terminología unificada para facilitar la consulta ciudadana y evitar incurrir en imprecisiones de carácter técnico en las disposiciones que regulan esta industria.</w:t>
            </w:r>
            <w:r>
              <w:rPr>
                <w:rFonts w:ascii="Gadugi" w:hAnsi="Gadugi" w:cs="Arial"/>
                <w:sz w:val="22"/>
                <w:szCs w:val="22"/>
              </w:rPr>
              <w:t xml:space="preserve"> </w:t>
            </w:r>
            <w:r w:rsidR="00293006">
              <w:rPr>
                <w:rFonts w:ascii="Gadugi" w:hAnsi="Gadugi" w:cs="Arial"/>
                <w:sz w:val="22"/>
                <w:szCs w:val="22"/>
              </w:rPr>
              <w:t xml:space="preserve">Además, dichas denominaciones </w:t>
            </w:r>
            <w:r w:rsidR="007A5A53" w:rsidRPr="007A5A53">
              <w:rPr>
                <w:rFonts w:ascii="Gadugi" w:hAnsi="Gadugi" w:cs="Arial"/>
                <w:sz w:val="22"/>
                <w:szCs w:val="22"/>
              </w:rPr>
              <w:t xml:space="preserve">se han socializado con </w:t>
            </w:r>
            <w:r>
              <w:rPr>
                <w:rFonts w:ascii="Gadugi" w:hAnsi="Gadugi" w:cs="Arial"/>
                <w:sz w:val="22"/>
                <w:szCs w:val="22"/>
              </w:rPr>
              <w:t>el sector de</w:t>
            </w:r>
            <w:r w:rsidR="007A5A53" w:rsidRPr="007A5A53">
              <w:rPr>
                <w:rFonts w:ascii="Gadugi" w:hAnsi="Gadugi" w:cs="Arial"/>
                <w:sz w:val="22"/>
                <w:szCs w:val="22"/>
              </w:rPr>
              <w:t xml:space="preserve"> GLP y Gas Natural por medio de los proyectos normativos que han sido sometidos a consulta recientemente.</w:t>
            </w:r>
            <w:r>
              <w:rPr>
                <w:rFonts w:ascii="Gadugi" w:hAnsi="Gadugi" w:cs="Arial"/>
                <w:sz w:val="22"/>
                <w:szCs w:val="22"/>
              </w:rPr>
              <w:t xml:space="preserve"> </w:t>
            </w:r>
          </w:p>
          <w:p w14:paraId="1F43B19C" w14:textId="77777777" w:rsidR="00293006" w:rsidRDefault="00293006" w:rsidP="00293006">
            <w:pPr>
              <w:jc w:val="both"/>
              <w:rPr>
                <w:rFonts w:ascii="Gadugi" w:hAnsi="Gadugi" w:cs="Arial"/>
                <w:sz w:val="22"/>
                <w:szCs w:val="22"/>
              </w:rPr>
            </w:pPr>
          </w:p>
          <w:p w14:paraId="731F2D1F" w14:textId="2A27AA76" w:rsidR="00293006" w:rsidRDefault="00293006" w:rsidP="00293006">
            <w:pPr>
              <w:jc w:val="both"/>
              <w:rPr>
                <w:rFonts w:ascii="Gadugi" w:hAnsi="Gadugi" w:cs="Arial"/>
                <w:sz w:val="22"/>
                <w:szCs w:val="22"/>
              </w:rPr>
            </w:pPr>
            <w:r>
              <w:rPr>
                <w:rFonts w:ascii="Gadugi" w:hAnsi="Gadugi" w:cs="Arial"/>
                <w:sz w:val="22"/>
                <w:szCs w:val="22"/>
              </w:rPr>
              <w:t xml:space="preserve">Finalmente, se incluyen las definiciones de vehículo convertido y vehículo dedicado, dado que no estaban en el texto aprobado en primer debate y son términos utilizados en el articulado. </w:t>
            </w:r>
          </w:p>
          <w:p w14:paraId="359B3982" w14:textId="0E12FC38" w:rsidR="00293006" w:rsidRPr="00D90C99" w:rsidRDefault="00293006">
            <w:pPr>
              <w:jc w:val="both"/>
              <w:rPr>
                <w:rFonts w:ascii="Gadugi" w:hAnsi="Gadugi" w:cs="Arial"/>
                <w:sz w:val="22"/>
                <w:szCs w:val="22"/>
              </w:rPr>
            </w:pPr>
          </w:p>
        </w:tc>
      </w:tr>
      <w:tr w:rsidR="005E5DC8" w14:paraId="711E01B4" w14:textId="77777777" w:rsidTr="00E646D0">
        <w:tc>
          <w:tcPr>
            <w:tcW w:w="3727" w:type="dxa"/>
          </w:tcPr>
          <w:p w14:paraId="61A50661" w14:textId="051B0F8D" w:rsidR="005E5DC8" w:rsidRPr="00D90C99" w:rsidRDefault="005E5DC8" w:rsidP="00D90C99">
            <w:pPr>
              <w:jc w:val="both"/>
              <w:rPr>
                <w:rFonts w:ascii="Gadugi" w:hAnsi="Gadugi" w:cs="Arial"/>
              </w:rPr>
            </w:pPr>
            <w:r w:rsidRPr="008362CC">
              <w:rPr>
                <w:rFonts w:ascii="Gadugi" w:hAnsi="Gadugi" w:cs="Arial"/>
                <w:b/>
                <w:sz w:val="22"/>
                <w:szCs w:val="22"/>
              </w:rPr>
              <w:lastRenderedPageBreak/>
              <w:t xml:space="preserve">ARTÍCULO 3. ABASTECIMIENTO Y OFERTA NACIONAL DE GAS COMBUSTIBLE. </w:t>
            </w:r>
            <w:r w:rsidRPr="008362CC">
              <w:rPr>
                <w:rFonts w:ascii="Gadugi" w:hAnsi="Gadugi" w:cs="Arial"/>
                <w:sz w:val="22"/>
                <w:szCs w:val="22"/>
              </w:rPr>
              <w:t xml:space="preserve">El Gobierno </w:t>
            </w:r>
            <w:r w:rsidRPr="008362CC">
              <w:rPr>
                <w:rFonts w:ascii="Gadugi" w:hAnsi="Gadugi" w:cs="Arial"/>
                <w:sz w:val="22"/>
                <w:szCs w:val="22"/>
              </w:rPr>
              <w:lastRenderedPageBreak/>
              <w:t>Nacional dictará normas que garanticen el abastecimiento y la confiabilidad en el suministro de gas combustible en el mercado.  Para efectos de incrementar la oferta, establecerá mecanismos que viabilicen las importaciones y promuevan la producción nacional, a través de la promoción de proyectos que optimicen el aprovechamiento del gas combustible en toda la cadena productiva, procesos de transporte y usos internos, siguiendo criterios de eficiencia energética y responsabilidad ambiental. Para ello tendrá en cuenta la implementación de nuevas tecnologías e infraestructura que se encuentren disponibles.</w:t>
            </w:r>
          </w:p>
        </w:tc>
        <w:tc>
          <w:tcPr>
            <w:tcW w:w="3727" w:type="dxa"/>
          </w:tcPr>
          <w:p w14:paraId="12F2967A" w14:textId="26F10A15" w:rsidR="005E5DC8" w:rsidRPr="00D90C99" w:rsidRDefault="005E5DC8" w:rsidP="00D90C99">
            <w:pPr>
              <w:jc w:val="both"/>
              <w:rPr>
                <w:rFonts w:ascii="Gadugi" w:hAnsi="Gadugi" w:cs="Arial"/>
              </w:rPr>
            </w:pPr>
            <w:r w:rsidRPr="008362CC">
              <w:rPr>
                <w:rFonts w:ascii="Gadugi" w:hAnsi="Gadugi" w:cs="Arial"/>
                <w:b/>
                <w:sz w:val="22"/>
                <w:szCs w:val="22"/>
              </w:rPr>
              <w:lastRenderedPageBreak/>
              <w:t xml:space="preserve">ARTÍCULO 3. ABASTECIMIENTO Y OFERTA NACIONAL DE GAS COMBUSTIBLE. </w:t>
            </w:r>
            <w:r w:rsidRPr="008362CC">
              <w:rPr>
                <w:rFonts w:ascii="Gadugi" w:hAnsi="Gadugi" w:cs="Arial"/>
                <w:sz w:val="22"/>
                <w:szCs w:val="22"/>
              </w:rPr>
              <w:t xml:space="preserve">El Gobierno </w:t>
            </w:r>
            <w:r w:rsidRPr="008362CC">
              <w:rPr>
                <w:rFonts w:ascii="Gadugi" w:hAnsi="Gadugi" w:cs="Arial"/>
                <w:sz w:val="22"/>
                <w:szCs w:val="22"/>
              </w:rPr>
              <w:lastRenderedPageBreak/>
              <w:t xml:space="preserve">Nacional dictará normas que garanticen el abastecimiento y la confiabilidad en el suministro de gas combustible en el mercado.  Para efectos de incrementar la oferta, establecerá mecanismos que viabilicen las importaciones y promuevan la producción nacional, </w:t>
            </w:r>
            <w:r w:rsidRPr="00D90C99">
              <w:rPr>
                <w:rFonts w:ascii="Gadugi" w:hAnsi="Gadugi" w:cs="Arial"/>
                <w:dstrike/>
                <w:sz w:val="22"/>
                <w:szCs w:val="22"/>
              </w:rPr>
              <w:t>a través de la promoción de proyectos que optimicen el aprovechamiento del gas combustible en toda la cadena productiva, procesos de transporte y usos internos</w:t>
            </w:r>
            <w:r w:rsidRPr="008362CC">
              <w:rPr>
                <w:rFonts w:ascii="Gadugi" w:hAnsi="Gadugi" w:cs="Arial"/>
                <w:sz w:val="22"/>
                <w:szCs w:val="22"/>
              </w:rPr>
              <w:t>, siguiendo criterios de eficiencia energética y responsabilidad ambiental. Para ello tendrá en cuenta la implementación de nuevas tecnologías e infraestructura que se encuentren disponibles.</w:t>
            </w:r>
          </w:p>
        </w:tc>
        <w:tc>
          <w:tcPr>
            <w:tcW w:w="2508" w:type="dxa"/>
          </w:tcPr>
          <w:p w14:paraId="7F83749F" w14:textId="3D245E26" w:rsidR="005E5DC8" w:rsidRPr="00AD178C" w:rsidRDefault="005E5DC8" w:rsidP="00651F47">
            <w:pPr>
              <w:pStyle w:val="NormalWeb"/>
              <w:spacing w:before="0" w:beforeAutospacing="0" w:after="0" w:afterAutospacing="0"/>
              <w:jc w:val="both"/>
              <w:rPr>
                <w:rFonts w:ascii="Gadugi" w:hAnsi="Gadugi" w:cs="Arial"/>
                <w:iCs/>
                <w:sz w:val="22"/>
                <w:szCs w:val="22"/>
              </w:rPr>
            </w:pPr>
            <w:r>
              <w:rPr>
                <w:rFonts w:ascii="Gadugi" w:hAnsi="Gadugi" w:cs="Arial"/>
                <w:iCs/>
                <w:sz w:val="22"/>
                <w:szCs w:val="22"/>
              </w:rPr>
              <w:lastRenderedPageBreak/>
              <w:t xml:space="preserve">Se hace dicha eliminación para evitar </w:t>
            </w:r>
            <w:r w:rsidRPr="005E5DC8">
              <w:rPr>
                <w:rFonts w:ascii="Gadugi" w:hAnsi="Gadugi" w:cs="Arial"/>
                <w:iCs/>
                <w:sz w:val="22"/>
                <w:szCs w:val="22"/>
              </w:rPr>
              <w:t xml:space="preserve">imprecisiones con las </w:t>
            </w:r>
            <w:r w:rsidRPr="005E5DC8">
              <w:rPr>
                <w:rFonts w:ascii="Gadugi" w:hAnsi="Gadugi" w:cs="Arial"/>
                <w:iCs/>
                <w:sz w:val="22"/>
                <w:szCs w:val="22"/>
              </w:rPr>
              <w:lastRenderedPageBreak/>
              <w:t>obligaciones que se establezcan en las diferentes actividades de la cadena del gas combustible</w:t>
            </w:r>
            <w:r>
              <w:rPr>
                <w:rFonts w:ascii="Gadugi" w:hAnsi="Gadugi" w:cs="Arial"/>
                <w:iCs/>
                <w:sz w:val="22"/>
                <w:szCs w:val="22"/>
              </w:rPr>
              <w:t>.</w:t>
            </w:r>
            <w:r w:rsidRPr="005E5DC8">
              <w:rPr>
                <w:rFonts w:ascii="Gadugi" w:hAnsi="Gadugi" w:cs="Arial"/>
                <w:iCs/>
                <w:sz w:val="22"/>
                <w:szCs w:val="22"/>
              </w:rPr>
              <w:t xml:space="preserve"> </w:t>
            </w:r>
            <w:r>
              <w:rPr>
                <w:rFonts w:ascii="Gadugi" w:hAnsi="Gadugi" w:cs="Arial"/>
                <w:iCs/>
                <w:sz w:val="22"/>
                <w:szCs w:val="22"/>
              </w:rPr>
              <w:t>E</w:t>
            </w:r>
            <w:r w:rsidRPr="005E5DC8">
              <w:rPr>
                <w:rFonts w:ascii="Gadugi" w:hAnsi="Gadugi" w:cs="Arial"/>
                <w:iCs/>
                <w:sz w:val="22"/>
                <w:szCs w:val="22"/>
              </w:rPr>
              <w:t>l abastecimiento de la oferta nacional depende básicamente de la producción e importación, encontrándose las demás actividades supeditadas a estos dos grandes eslabones de la cadena.</w:t>
            </w:r>
          </w:p>
        </w:tc>
      </w:tr>
      <w:tr w:rsidR="00E646D0" w14:paraId="5DEAA0E1" w14:textId="1EF9F876" w:rsidTr="00D90C99">
        <w:tc>
          <w:tcPr>
            <w:tcW w:w="3727" w:type="dxa"/>
          </w:tcPr>
          <w:p w14:paraId="4624A90D" w14:textId="3DB1E663" w:rsidR="00E646D0" w:rsidRPr="00D90C99" w:rsidRDefault="00E646D0" w:rsidP="00D90C99">
            <w:pPr>
              <w:spacing w:after="120"/>
              <w:ind w:right="48"/>
              <w:jc w:val="both"/>
              <w:rPr>
                <w:rFonts w:ascii="Gadugi" w:hAnsi="Gadugi" w:cs="Arial"/>
                <w:iCs/>
                <w:sz w:val="22"/>
                <w:szCs w:val="22"/>
              </w:rPr>
            </w:pPr>
            <w:r w:rsidRPr="00D375BB">
              <w:rPr>
                <w:rFonts w:ascii="Gadugi" w:hAnsi="Gadugi" w:cs="Arial"/>
                <w:b/>
                <w:iCs/>
                <w:sz w:val="22"/>
                <w:szCs w:val="22"/>
              </w:rPr>
              <w:lastRenderedPageBreak/>
              <w:t>ARTÍCULO 4. DESARROLLO DEL GAS NATURAL LICUADO Y EL GAS LICUADO DE PETRÓLEO</w:t>
            </w:r>
            <w:r w:rsidRPr="00D375BB">
              <w:rPr>
                <w:rFonts w:ascii="Gadugi" w:hAnsi="Gadugi" w:cs="Arial"/>
                <w:iCs/>
                <w:sz w:val="22"/>
                <w:szCs w:val="22"/>
              </w:rPr>
              <w:t xml:space="preserve">. Dentro de los doce (12) meses siguientes a la entrada en vigencia de la presente </w:t>
            </w:r>
            <w:r w:rsidR="00B928DB">
              <w:rPr>
                <w:rFonts w:ascii="Gadugi" w:hAnsi="Gadugi" w:cs="Arial"/>
                <w:iCs/>
                <w:sz w:val="22"/>
                <w:szCs w:val="22"/>
              </w:rPr>
              <w:t>Ley</w:t>
            </w:r>
            <w:r w:rsidRPr="00D375BB">
              <w:rPr>
                <w:rFonts w:ascii="Gadugi" w:hAnsi="Gadugi" w:cs="Arial"/>
                <w:iCs/>
                <w:sz w:val="22"/>
                <w:szCs w:val="22"/>
              </w:rPr>
              <w:t xml:space="preserve">, el Gobierno Nacional con el liderazgo del </w:t>
            </w:r>
            <w:r>
              <w:rPr>
                <w:rFonts w:ascii="Gadugi" w:hAnsi="Gadugi" w:cs="Arial"/>
                <w:iCs/>
                <w:sz w:val="22"/>
                <w:szCs w:val="22"/>
              </w:rPr>
              <w:t>Ministerio de Minas y Energía</w:t>
            </w:r>
            <w:r w:rsidRPr="00D375BB">
              <w:rPr>
                <w:rFonts w:ascii="Gadugi" w:hAnsi="Gadugi" w:cs="Arial"/>
                <w:iCs/>
                <w:sz w:val="22"/>
                <w:szCs w:val="22"/>
              </w:rPr>
              <w:t xml:space="preserve"> y la Comisión de Regulación de Energía y Gas - CREG, adoptará una política pública que establezca las condiciones para promover la masificación del uso del Gas Natural Licuado y el Gas Licuado de Petróleo. Ésta deberá incluir tanto los temas técnicos y tecnológicos, como los temas tarifarios, de infraestructura, de abastecimiento y de mercado, y </w:t>
            </w:r>
            <w:r w:rsidRPr="00D375BB">
              <w:rPr>
                <w:rFonts w:ascii="Gadugi" w:hAnsi="Gadugi" w:cs="Arial"/>
                <w:iCs/>
                <w:sz w:val="22"/>
                <w:szCs w:val="22"/>
              </w:rPr>
              <w:lastRenderedPageBreak/>
              <w:t xml:space="preserve">deberá integrarse o complementar los demás planes, programas y políticas definidas en la presente </w:t>
            </w:r>
            <w:r w:rsidR="00B928DB">
              <w:rPr>
                <w:rFonts w:ascii="Gadugi" w:hAnsi="Gadugi" w:cs="Arial"/>
                <w:iCs/>
                <w:sz w:val="22"/>
                <w:szCs w:val="22"/>
              </w:rPr>
              <w:t>Ley</w:t>
            </w:r>
            <w:r w:rsidRPr="00D375BB">
              <w:rPr>
                <w:rFonts w:ascii="Gadugi" w:hAnsi="Gadugi" w:cs="Arial"/>
                <w:iCs/>
                <w:sz w:val="22"/>
                <w:szCs w:val="22"/>
              </w:rPr>
              <w:t>.</w:t>
            </w:r>
          </w:p>
        </w:tc>
        <w:tc>
          <w:tcPr>
            <w:tcW w:w="3727" w:type="dxa"/>
          </w:tcPr>
          <w:p w14:paraId="07763C0E" w14:textId="71F1F688" w:rsidR="00E646D0" w:rsidRPr="00D375BB" w:rsidRDefault="00E646D0" w:rsidP="00651F47">
            <w:pPr>
              <w:pStyle w:val="NormalWeb"/>
              <w:spacing w:before="0" w:beforeAutospacing="0" w:after="0" w:afterAutospacing="0"/>
              <w:jc w:val="both"/>
              <w:rPr>
                <w:rFonts w:ascii="Gadugi" w:hAnsi="Gadugi"/>
                <w:b/>
                <w:sz w:val="22"/>
                <w:szCs w:val="22"/>
                <w:lang w:val="es-ES"/>
              </w:rPr>
            </w:pPr>
            <w:r w:rsidRPr="00D375BB">
              <w:rPr>
                <w:rFonts w:ascii="Gadugi" w:hAnsi="Gadugi" w:cs="Arial"/>
                <w:b/>
                <w:iCs/>
                <w:sz w:val="22"/>
                <w:szCs w:val="22"/>
              </w:rPr>
              <w:lastRenderedPageBreak/>
              <w:t>ARTÍCULO 4. DESARROLLO DEL GAS NATURAL LICUADO Y EL GAS LICUADO DE PETRÓLEO</w:t>
            </w:r>
            <w:r w:rsidRPr="00D375BB">
              <w:rPr>
                <w:rFonts w:ascii="Gadugi" w:hAnsi="Gadugi" w:cs="Arial"/>
                <w:iCs/>
                <w:sz w:val="22"/>
                <w:szCs w:val="22"/>
              </w:rPr>
              <w:t xml:space="preserve">. Dentro de los doce (12) meses siguientes a la entrada en vigencia de la presente </w:t>
            </w:r>
            <w:r w:rsidR="00B928DB">
              <w:rPr>
                <w:rFonts w:ascii="Gadugi" w:hAnsi="Gadugi" w:cs="Arial"/>
                <w:iCs/>
                <w:sz w:val="22"/>
                <w:szCs w:val="22"/>
              </w:rPr>
              <w:t>Ley</w:t>
            </w:r>
            <w:r w:rsidRPr="00D375BB">
              <w:rPr>
                <w:rFonts w:ascii="Gadugi" w:hAnsi="Gadugi" w:cs="Arial"/>
                <w:iCs/>
                <w:sz w:val="22"/>
                <w:szCs w:val="22"/>
              </w:rPr>
              <w:t xml:space="preserve">, el Gobierno Nacional </w:t>
            </w:r>
            <w:r w:rsidRPr="00D90C99">
              <w:rPr>
                <w:rFonts w:ascii="Gadugi" w:hAnsi="Gadugi" w:cs="Arial"/>
                <w:iCs/>
                <w:dstrike/>
                <w:sz w:val="22"/>
                <w:szCs w:val="22"/>
              </w:rPr>
              <w:t>con el liderazgo del Ministerio de Minas y Energía y la Comisión de Regulación de Energía y Gas - CREG</w:t>
            </w:r>
            <w:r w:rsidRPr="00D375BB">
              <w:rPr>
                <w:rFonts w:ascii="Gadugi" w:hAnsi="Gadugi" w:cs="Arial"/>
                <w:iCs/>
                <w:sz w:val="22"/>
                <w:szCs w:val="22"/>
              </w:rPr>
              <w:t xml:space="preserve">, adoptará una política pública que establezca las condiciones para promover la masificación del uso del Gas Natural Licuado y el Gas Licuado de Petróleo. Ésta deberá incluir tanto </w:t>
            </w:r>
            <w:r w:rsidRPr="00D90C99">
              <w:rPr>
                <w:rFonts w:ascii="Gadugi" w:hAnsi="Gadugi" w:cs="Arial"/>
                <w:iCs/>
                <w:dstrike/>
                <w:sz w:val="22"/>
                <w:szCs w:val="22"/>
              </w:rPr>
              <w:t>los temas técnicos y tecnológicos</w:t>
            </w:r>
            <w:r w:rsidR="005E5DC8">
              <w:rPr>
                <w:rFonts w:ascii="Gadugi" w:hAnsi="Gadugi" w:cs="Arial"/>
                <w:iCs/>
                <w:sz w:val="22"/>
                <w:szCs w:val="22"/>
              </w:rPr>
              <w:t xml:space="preserve"> </w:t>
            </w:r>
            <w:r w:rsidR="005E5DC8" w:rsidRPr="00D90C99">
              <w:rPr>
                <w:rFonts w:ascii="Gadugi" w:hAnsi="Gadugi" w:cs="Arial"/>
                <w:b/>
                <w:bCs/>
                <w:iCs/>
                <w:sz w:val="22"/>
                <w:szCs w:val="22"/>
                <w:u w:val="single"/>
              </w:rPr>
              <w:t>la reglamentación técnica</w:t>
            </w:r>
            <w:r w:rsidRPr="00D375BB">
              <w:rPr>
                <w:rFonts w:ascii="Gadugi" w:hAnsi="Gadugi" w:cs="Arial"/>
                <w:iCs/>
                <w:sz w:val="22"/>
                <w:szCs w:val="22"/>
              </w:rPr>
              <w:t>, como los temas tarifarios</w:t>
            </w:r>
            <w:r w:rsidRPr="005E5DC8">
              <w:rPr>
                <w:rFonts w:ascii="Gadugi" w:hAnsi="Gadugi" w:cs="Arial"/>
                <w:iCs/>
                <w:sz w:val="22"/>
                <w:szCs w:val="22"/>
              </w:rPr>
              <w:t>, de infraestructura,</w:t>
            </w:r>
            <w:r w:rsidRPr="00D375BB">
              <w:rPr>
                <w:rFonts w:ascii="Gadugi" w:hAnsi="Gadugi" w:cs="Arial"/>
                <w:iCs/>
                <w:sz w:val="22"/>
                <w:szCs w:val="22"/>
              </w:rPr>
              <w:t xml:space="preserve"> de abastecimiento y de mercado, y </w:t>
            </w:r>
            <w:r w:rsidRPr="00D375BB">
              <w:rPr>
                <w:rFonts w:ascii="Gadugi" w:hAnsi="Gadugi" w:cs="Arial"/>
                <w:iCs/>
                <w:sz w:val="22"/>
                <w:szCs w:val="22"/>
              </w:rPr>
              <w:lastRenderedPageBreak/>
              <w:t xml:space="preserve">deberá integrarse o complementar los demás planes, programas y políticas definidas en la presente </w:t>
            </w:r>
            <w:r w:rsidR="00B928DB">
              <w:rPr>
                <w:rFonts w:ascii="Gadugi" w:hAnsi="Gadugi" w:cs="Arial"/>
                <w:iCs/>
                <w:sz w:val="22"/>
                <w:szCs w:val="22"/>
              </w:rPr>
              <w:t>Ley</w:t>
            </w:r>
            <w:r w:rsidRPr="00D375BB">
              <w:rPr>
                <w:rFonts w:ascii="Gadugi" w:hAnsi="Gadugi" w:cs="Arial"/>
                <w:iCs/>
                <w:sz w:val="22"/>
                <w:szCs w:val="22"/>
              </w:rPr>
              <w:t>.</w:t>
            </w:r>
          </w:p>
        </w:tc>
        <w:tc>
          <w:tcPr>
            <w:tcW w:w="2508" w:type="dxa"/>
          </w:tcPr>
          <w:p w14:paraId="13893330" w14:textId="066D989C" w:rsidR="00E646D0" w:rsidRPr="00D90C99" w:rsidRDefault="00E646D0" w:rsidP="00651F47">
            <w:pPr>
              <w:pStyle w:val="NormalWeb"/>
              <w:spacing w:before="0" w:beforeAutospacing="0" w:after="0" w:afterAutospacing="0"/>
              <w:jc w:val="both"/>
              <w:rPr>
                <w:rFonts w:ascii="Gadugi" w:hAnsi="Gadugi" w:cs="Arial"/>
                <w:iCs/>
                <w:sz w:val="22"/>
                <w:szCs w:val="22"/>
              </w:rPr>
            </w:pPr>
            <w:r w:rsidRPr="00D90C99">
              <w:rPr>
                <w:rFonts w:ascii="Gadugi" w:hAnsi="Gadugi" w:cs="Arial"/>
                <w:iCs/>
                <w:sz w:val="22"/>
                <w:szCs w:val="22"/>
              </w:rPr>
              <w:lastRenderedPageBreak/>
              <w:t>Esta eliminación se efectúa con base en los conceptos allegados al ponente por parte de la Comisión de Regulación de Energía y Gas – CREG</w:t>
            </w:r>
            <w:r w:rsidR="005E5DC8">
              <w:rPr>
                <w:rFonts w:ascii="Gadugi" w:hAnsi="Gadugi" w:cs="Arial"/>
                <w:iCs/>
                <w:sz w:val="22"/>
                <w:szCs w:val="22"/>
              </w:rPr>
              <w:t>, el Ministerio de Minas y Energía</w:t>
            </w:r>
            <w:r w:rsidRPr="00D90C99">
              <w:rPr>
                <w:rFonts w:ascii="Gadugi" w:hAnsi="Gadugi" w:cs="Arial"/>
                <w:iCs/>
                <w:sz w:val="22"/>
                <w:szCs w:val="22"/>
              </w:rPr>
              <w:t xml:space="preserve"> y la Asociación Nacional de Empresas de Servicios Públicos y Comunicaciones de Colombia – ANDESCO, quiénes establecen</w:t>
            </w:r>
            <w:r w:rsidR="00AD178C">
              <w:rPr>
                <w:rFonts w:ascii="Gadugi" w:hAnsi="Gadugi" w:cs="Arial"/>
                <w:iCs/>
                <w:sz w:val="22"/>
                <w:szCs w:val="22"/>
              </w:rPr>
              <w:t>, respectivamente</w:t>
            </w:r>
            <w:r w:rsidRPr="00D90C99">
              <w:rPr>
                <w:rFonts w:ascii="Gadugi" w:hAnsi="Gadugi" w:cs="Arial"/>
                <w:iCs/>
                <w:sz w:val="22"/>
                <w:szCs w:val="22"/>
              </w:rPr>
              <w:t xml:space="preserve">: </w:t>
            </w:r>
          </w:p>
          <w:p w14:paraId="172E18D1" w14:textId="77777777" w:rsidR="00E646D0" w:rsidRDefault="00E646D0" w:rsidP="00651F47">
            <w:pPr>
              <w:pStyle w:val="NormalWeb"/>
              <w:spacing w:before="0" w:beforeAutospacing="0" w:after="0" w:afterAutospacing="0"/>
              <w:jc w:val="both"/>
              <w:rPr>
                <w:rFonts w:ascii="Gadugi" w:hAnsi="Gadugi" w:cs="Arial"/>
                <w:b/>
                <w:iCs/>
                <w:sz w:val="22"/>
                <w:szCs w:val="22"/>
              </w:rPr>
            </w:pPr>
          </w:p>
          <w:p w14:paraId="70D1B415" w14:textId="0B7F753D" w:rsidR="00AD178C" w:rsidRPr="00D90C99" w:rsidRDefault="00AD178C" w:rsidP="00651F47">
            <w:pPr>
              <w:pStyle w:val="NormalWeb"/>
              <w:spacing w:before="0" w:beforeAutospacing="0" w:after="0" w:afterAutospacing="0"/>
              <w:jc w:val="both"/>
              <w:rPr>
                <w:rFonts w:ascii="Gadugi" w:hAnsi="Gadugi"/>
                <w:i/>
                <w:color w:val="000000"/>
                <w:sz w:val="22"/>
                <w:szCs w:val="22"/>
                <w:shd w:val="clear" w:color="auto" w:fill="FFFFFF"/>
              </w:rPr>
            </w:pPr>
            <w:r w:rsidRPr="00D90C99">
              <w:rPr>
                <w:rFonts w:ascii="Gadugi" w:hAnsi="Gadugi"/>
                <w:i/>
                <w:color w:val="000000"/>
                <w:sz w:val="22"/>
                <w:szCs w:val="22"/>
                <w:shd w:val="clear" w:color="auto" w:fill="FFFFFF"/>
              </w:rPr>
              <w:t>"Conforme</w:t>
            </w:r>
            <w:r w:rsidR="00E646D0" w:rsidRPr="00D90C99">
              <w:rPr>
                <w:rFonts w:ascii="Gadugi" w:hAnsi="Gadugi"/>
                <w:i/>
                <w:color w:val="000000"/>
                <w:sz w:val="22"/>
                <w:szCs w:val="22"/>
                <w:shd w:val="clear" w:color="auto" w:fill="FFFFFF"/>
              </w:rPr>
              <w:t xml:space="preserve"> expresa </w:t>
            </w:r>
            <w:r w:rsidRPr="00D90C99">
              <w:rPr>
                <w:rFonts w:ascii="Gadugi" w:hAnsi="Gadugi"/>
                <w:i/>
                <w:color w:val="000000"/>
                <w:sz w:val="22"/>
                <w:szCs w:val="22"/>
                <w:shd w:val="clear" w:color="auto" w:fill="FFFFFF"/>
              </w:rPr>
              <w:t xml:space="preserve">la </w:t>
            </w:r>
            <w:r w:rsidR="00E646D0" w:rsidRPr="00D90C99">
              <w:rPr>
                <w:rFonts w:ascii="Gadugi" w:hAnsi="Gadugi"/>
                <w:i/>
                <w:color w:val="000000"/>
                <w:sz w:val="22"/>
                <w:szCs w:val="22"/>
                <w:shd w:val="clear" w:color="auto" w:fill="FFFFFF"/>
              </w:rPr>
              <w:t>disp</w:t>
            </w:r>
            <w:r w:rsidRPr="00D90C99">
              <w:rPr>
                <w:rFonts w:ascii="Gadugi" w:hAnsi="Gadugi"/>
                <w:i/>
                <w:color w:val="000000"/>
                <w:sz w:val="22"/>
                <w:szCs w:val="22"/>
                <w:shd w:val="clear" w:color="auto" w:fill="FFFFFF"/>
              </w:rPr>
              <w:t xml:space="preserve">osición legal </w:t>
            </w:r>
            <w:r w:rsidRPr="00D90C99">
              <w:rPr>
                <w:rFonts w:ascii="Gadugi" w:hAnsi="Gadugi"/>
                <w:i/>
                <w:color w:val="000000"/>
                <w:sz w:val="22"/>
                <w:szCs w:val="22"/>
                <w:shd w:val="clear" w:color="auto" w:fill="FFFFFF"/>
              </w:rPr>
              <w:lastRenderedPageBreak/>
              <w:t xml:space="preserve">contenida en las </w:t>
            </w:r>
            <w:r w:rsidR="00B928DB">
              <w:rPr>
                <w:rFonts w:ascii="Gadugi" w:hAnsi="Gadugi"/>
                <w:i/>
                <w:color w:val="000000"/>
                <w:sz w:val="22"/>
                <w:szCs w:val="22"/>
                <w:shd w:val="clear" w:color="auto" w:fill="FFFFFF"/>
              </w:rPr>
              <w:t>Leyes</w:t>
            </w:r>
            <w:r w:rsidR="00E646D0" w:rsidRPr="00D90C99">
              <w:rPr>
                <w:rFonts w:ascii="Gadugi" w:hAnsi="Gadugi"/>
                <w:i/>
                <w:color w:val="000000"/>
                <w:sz w:val="22"/>
                <w:szCs w:val="22"/>
                <w:shd w:val="clear" w:color="auto" w:fill="FFFFFF"/>
              </w:rPr>
              <w:t xml:space="preserve"> 142 y 143 de 1994, además </w:t>
            </w:r>
            <w:r w:rsidRPr="00D90C99">
              <w:rPr>
                <w:rFonts w:ascii="Gadugi" w:hAnsi="Gadugi"/>
                <w:i/>
                <w:color w:val="000000"/>
                <w:sz w:val="22"/>
                <w:szCs w:val="22"/>
                <w:shd w:val="clear" w:color="auto" w:fill="FFFFFF"/>
              </w:rPr>
              <w:t>de las competencias genéricas d</w:t>
            </w:r>
            <w:r w:rsidR="00E646D0" w:rsidRPr="00D90C99">
              <w:rPr>
                <w:rFonts w:ascii="Gadugi" w:hAnsi="Gadugi"/>
                <w:i/>
                <w:color w:val="000000"/>
                <w:sz w:val="22"/>
                <w:szCs w:val="22"/>
                <w:shd w:val="clear" w:color="auto" w:fill="FFFFFF"/>
              </w:rPr>
              <w:t xml:space="preserve">e toda Comisión de Regulación, le compete a la CREG la regulación económica de los servicios públicos domiciliarios de energía eléctrica y gas combustible y, particularmente, le corresponde fijar las tarifas específicas de distribución de dichos servicios: precisando que el abastecimiento del gas combustible en el país no es de competencia de esta Comisión". </w:t>
            </w:r>
          </w:p>
          <w:p w14:paraId="0768E9AF" w14:textId="77777777" w:rsidR="00AD178C" w:rsidRPr="00D90C99" w:rsidRDefault="00AD178C" w:rsidP="00651F47">
            <w:pPr>
              <w:pStyle w:val="NormalWeb"/>
              <w:spacing w:before="0" w:beforeAutospacing="0" w:after="0" w:afterAutospacing="0"/>
              <w:jc w:val="both"/>
              <w:rPr>
                <w:rFonts w:ascii="Gadugi" w:hAnsi="Gadugi"/>
                <w:i/>
                <w:color w:val="000000"/>
                <w:sz w:val="22"/>
                <w:szCs w:val="22"/>
                <w:shd w:val="clear" w:color="auto" w:fill="FFFFFF"/>
              </w:rPr>
            </w:pPr>
          </w:p>
          <w:p w14:paraId="76BD7E3C" w14:textId="5ED99E90" w:rsidR="00E646D0" w:rsidRPr="00D375BB" w:rsidRDefault="00E646D0" w:rsidP="00651F47">
            <w:pPr>
              <w:pStyle w:val="NormalWeb"/>
              <w:spacing w:before="0" w:beforeAutospacing="0" w:after="0" w:afterAutospacing="0"/>
              <w:jc w:val="both"/>
              <w:rPr>
                <w:rFonts w:ascii="Gadugi" w:hAnsi="Gadugi" w:cs="Arial"/>
                <w:b/>
                <w:iCs/>
                <w:sz w:val="22"/>
                <w:szCs w:val="22"/>
              </w:rPr>
            </w:pPr>
            <w:r w:rsidRPr="00D90C99">
              <w:rPr>
                <w:rFonts w:ascii="Gadugi" w:hAnsi="Gadugi"/>
                <w:i/>
                <w:color w:val="000000"/>
                <w:sz w:val="22"/>
                <w:szCs w:val="22"/>
                <w:shd w:val="clear" w:color="auto" w:fill="FFFFFF"/>
              </w:rPr>
              <w:t>"Es importante señalar que la CREG no participa dentro de las directrices de política energética, en su lugar, es una de las entidades que, a través de la regulación, permite instrumentalizar la política sectorial, es decir las directrices emitidas por el Ministerio de Minas y Energía."</w:t>
            </w:r>
          </w:p>
        </w:tc>
      </w:tr>
      <w:tr w:rsidR="00E646D0" w14:paraId="101653C7" w14:textId="5EA0CCEA" w:rsidTr="00D90C99">
        <w:tc>
          <w:tcPr>
            <w:tcW w:w="3727" w:type="dxa"/>
          </w:tcPr>
          <w:p w14:paraId="4398ADD1" w14:textId="117D8398" w:rsidR="00E646D0" w:rsidRPr="00D375BB" w:rsidRDefault="00E646D0" w:rsidP="00734E59">
            <w:pPr>
              <w:jc w:val="both"/>
              <w:rPr>
                <w:rFonts w:ascii="Gadugi" w:hAnsi="Gadugi"/>
                <w:sz w:val="22"/>
                <w:szCs w:val="22"/>
                <w:lang w:eastAsia="es-CO"/>
              </w:rPr>
            </w:pPr>
            <w:r w:rsidRPr="00D375BB">
              <w:rPr>
                <w:rFonts w:ascii="Gadugi" w:hAnsi="Gadugi"/>
                <w:b/>
                <w:sz w:val="22"/>
                <w:szCs w:val="22"/>
                <w:lang w:eastAsia="es-CO"/>
              </w:rPr>
              <w:lastRenderedPageBreak/>
              <w:t>ARTÍCULO 5.  INNOVACIÓN E IMPLEMENTACIÓN DE NUEVOS USOS DEL GAS LICUADO DE PETRÓLEO.</w:t>
            </w:r>
            <w:r w:rsidRPr="00D375BB">
              <w:rPr>
                <w:rFonts w:ascii="Gadugi" w:hAnsi="Gadugi"/>
                <w:sz w:val="22"/>
                <w:szCs w:val="22"/>
                <w:lang w:eastAsia="es-CO"/>
              </w:rPr>
              <w:t xml:space="preserve"> Para la promoción del emprendimiento, investigación y desarrollo de nuevas tecnologías e innovación del uso del gas licuado de petróleo, el </w:t>
            </w:r>
            <w:r>
              <w:rPr>
                <w:rFonts w:ascii="Gadugi" w:hAnsi="Gadugi"/>
                <w:sz w:val="22"/>
                <w:szCs w:val="22"/>
                <w:lang w:eastAsia="es-CO"/>
              </w:rPr>
              <w:t>Ministerio de Minas y Energía</w:t>
            </w:r>
            <w:r w:rsidRPr="00D375BB">
              <w:rPr>
                <w:rFonts w:ascii="Gadugi" w:hAnsi="Gadugi"/>
                <w:sz w:val="22"/>
                <w:szCs w:val="22"/>
                <w:lang w:eastAsia="es-CO"/>
              </w:rPr>
              <w:t>, podrá incentivar la promoción del uso de nuevas tecnologías, mediante la cofinanciación de ejecución de proyectos, con cargo a su presupuesto.</w:t>
            </w:r>
          </w:p>
          <w:p w14:paraId="5351116D" w14:textId="77777777" w:rsidR="00E646D0" w:rsidRPr="00D375BB" w:rsidRDefault="00E646D0" w:rsidP="00734E59">
            <w:pPr>
              <w:jc w:val="both"/>
              <w:rPr>
                <w:rFonts w:ascii="Gadugi" w:hAnsi="Gadugi"/>
                <w:sz w:val="22"/>
                <w:szCs w:val="22"/>
                <w:lang w:eastAsia="es-CO"/>
              </w:rPr>
            </w:pPr>
          </w:p>
          <w:p w14:paraId="0D6865B3" w14:textId="77777777" w:rsidR="00E646D0" w:rsidRDefault="00E646D0" w:rsidP="00D90C99">
            <w:pPr>
              <w:ind w:left="284" w:right="48"/>
              <w:jc w:val="both"/>
              <w:rPr>
                <w:rFonts w:ascii="Gadugi" w:hAnsi="Gadugi" w:cs="Arial"/>
                <w:b/>
                <w:iCs/>
                <w:sz w:val="22"/>
                <w:szCs w:val="22"/>
              </w:rPr>
            </w:pPr>
            <w:r w:rsidRPr="00D375BB">
              <w:rPr>
                <w:rFonts w:ascii="Gadugi" w:hAnsi="Gadugi"/>
                <w:b/>
                <w:sz w:val="22"/>
                <w:szCs w:val="22"/>
                <w:lang w:eastAsia="es-CO"/>
              </w:rPr>
              <w:t>PARÁGRAFO.</w:t>
            </w:r>
            <w:r w:rsidRPr="00D375BB">
              <w:rPr>
                <w:rFonts w:ascii="Gadugi" w:hAnsi="Gadugi"/>
                <w:sz w:val="22"/>
                <w:szCs w:val="22"/>
                <w:lang w:eastAsia="es-CO"/>
              </w:rPr>
              <w:t xml:space="preserve"> La regulación técnica para la implementación, estandarización, seguimiento, metodologías y protocolos de nuevas tecnologías para la intervención en el uso de gas licuado, se definirá por el </w:t>
            </w:r>
            <w:r>
              <w:rPr>
                <w:rFonts w:ascii="Gadugi" w:hAnsi="Gadugi"/>
                <w:sz w:val="22"/>
                <w:szCs w:val="22"/>
                <w:lang w:eastAsia="es-CO"/>
              </w:rPr>
              <w:t>Ministerio de Minas y Energía</w:t>
            </w:r>
            <w:r w:rsidRPr="00D375BB">
              <w:rPr>
                <w:rFonts w:ascii="Gadugi" w:hAnsi="Gadugi"/>
                <w:sz w:val="22"/>
                <w:szCs w:val="22"/>
                <w:lang w:eastAsia="es-CO"/>
              </w:rPr>
              <w:t>.</w:t>
            </w:r>
          </w:p>
          <w:p w14:paraId="43876DC4" w14:textId="3FADE649" w:rsidR="00E646D0" w:rsidRPr="00D375BB" w:rsidRDefault="00E646D0" w:rsidP="00D90C99">
            <w:pPr>
              <w:ind w:left="284" w:right="48"/>
              <w:jc w:val="both"/>
              <w:rPr>
                <w:rFonts w:ascii="Gadugi" w:hAnsi="Gadugi" w:cs="Arial"/>
                <w:b/>
                <w:iCs/>
                <w:sz w:val="22"/>
                <w:szCs w:val="22"/>
              </w:rPr>
            </w:pPr>
          </w:p>
        </w:tc>
        <w:tc>
          <w:tcPr>
            <w:tcW w:w="3727" w:type="dxa"/>
          </w:tcPr>
          <w:p w14:paraId="79123C12" w14:textId="33C14920" w:rsidR="00E646D0" w:rsidRPr="00D375BB" w:rsidRDefault="00E646D0" w:rsidP="00734E59">
            <w:pPr>
              <w:jc w:val="both"/>
              <w:rPr>
                <w:rFonts w:ascii="Gadugi" w:hAnsi="Gadugi"/>
                <w:sz w:val="22"/>
                <w:szCs w:val="22"/>
                <w:lang w:eastAsia="es-CO"/>
              </w:rPr>
            </w:pPr>
            <w:r w:rsidRPr="00D375BB">
              <w:rPr>
                <w:rFonts w:ascii="Gadugi" w:hAnsi="Gadugi"/>
                <w:b/>
                <w:sz w:val="22"/>
                <w:szCs w:val="22"/>
                <w:lang w:eastAsia="es-CO"/>
              </w:rPr>
              <w:t xml:space="preserve">ARTÍCULO 5.  INNOVACIÓN E IMPLEMENTACIÓN DE NUEVOS USOS DEL GAS </w:t>
            </w:r>
            <w:r w:rsidRPr="00D90C99">
              <w:rPr>
                <w:rFonts w:ascii="Gadugi" w:hAnsi="Gadugi"/>
                <w:b/>
                <w:dstrike/>
                <w:sz w:val="22"/>
                <w:szCs w:val="22"/>
                <w:lang w:eastAsia="es-CO"/>
              </w:rPr>
              <w:t>LICUADO DE PETRÓLEO</w:t>
            </w:r>
            <w:r>
              <w:rPr>
                <w:rFonts w:ascii="Gadugi" w:hAnsi="Gadugi"/>
                <w:b/>
                <w:sz w:val="22"/>
                <w:szCs w:val="22"/>
                <w:lang w:eastAsia="es-CO"/>
              </w:rPr>
              <w:t xml:space="preserve"> COMBUSTIBLE</w:t>
            </w:r>
            <w:r w:rsidRPr="00D375BB">
              <w:rPr>
                <w:rFonts w:ascii="Gadugi" w:hAnsi="Gadugi"/>
                <w:b/>
                <w:sz w:val="22"/>
                <w:szCs w:val="22"/>
                <w:lang w:eastAsia="es-CO"/>
              </w:rPr>
              <w:t>.</w:t>
            </w:r>
            <w:r w:rsidRPr="00D375BB">
              <w:rPr>
                <w:rFonts w:ascii="Gadugi" w:hAnsi="Gadugi"/>
                <w:sz w:val="22"/>
                <w:szCs w:val="22"/>
                <w:lang w:eastAsia="es-CO"/>
              </w:rPr>
              <w:t xml:space="preserve"> Para la promoción del emprendimiento, investigación y desarrollo de nuevas tecnologías e innovación </w:t>
            </w:r>
            <w:r w:rsidRPr="00D90C99">
              <w:rPr>
                <w:rFonts w:ascii="Gadugi" w:hAnsi="Gadugi"/>
                <w:dstrike/>
                <w:sz w:val="22"/>
                <w:szCs w:val="22"/>
                <w:lang w:eastAsia="es-CO"/>
              </w:rPr>
              <w:t>del</w:t>
            </w:r>
            <w:r w:rsidRPr="00D375BB">
              <w:rPr>
                <w:rFonts w:ascii="Gadugi" w:hAnsi="Gadugi"/>
                <w:sz w:val="22"/>
                <w:szCs w:val="22"/>
                <w:lang w:eastAsia="es-CO"/>
              </w:rPr>
              <w:t xml:space="preserve"> </w:t>
            </w:r>
            <w:r w:rsidRPr="00D90C99">
              <w:rPr>
                <w:rFonts w:ascii="Gadugi" w:hAnsi="Gadugi"/>
                <w:b/>
                <w:sz w:val="22"/>
                <w:szCs w:val="22"/>
                <w:u w:val="single"/>
                <w:lang w:eastAsia="es-CO"/>
              </w:rPr>
              <w:t>en el</w:t>
            </w:r>
            <w:r>
              <w:rPr>
                <w:rFonts w:ascii="Gadugi" w:hAnsi="Gadugi"/>
                <w:sz w:val="22"/>
                <w:szCs w:val="22"/>
                <w:lang w:eastAsia="es-CO"/>
              </w:rPr>
              <w:t xml:space="preserve"> </w:t>
            </w:r>
            <w:r w:rsidRPr="00D375BB">
              <w:rPr>
                <w:rFonts w:ascii="Gadugi" w:hAnsi="Gadugi"/>
                <w:sz w:val="22"/>
                <w:szCs w:val="22"/>
                <w:lang w:eastAsia="es-CO"/>
              </w:rPr>
              <w:t xml:space="preserve">uso del gas </w:t>
            </w:r>
            <w:r w:rsidRPr="00D90C99">
              <w:rPr>
                <w:rFonts w:ascii="Gadugi" w:hAnsi="Gadugi"/>
                <w:dstrike/>
                <w:sz w:val="22"/>
                <w:szCs w:val="22"/>
                <w:lang w:eastAsia="es-CO"/>
              </w:rPr>
              <w:t>licuado de petróleo</w:t>
            </w:r>
            <w:r>
              <w:rPr>
                <w:rFonts w:ascii="Gadugi" w:hAnsi="Gadugi"/>
                <w:sz w:val="22"/>
                <w:szCs w:val="22"/>
                <w:lang w:eastAsia="es-CO"/>
              </w:rPr>
              <w:t xml:space="preserve"> </w:t>
            </w:r>
            <w:r w:rsidRPr="00D90C99">
              <w:rPr>
                <w:rFonts w:ascii="Gadugi" w:hAnsi="Gadugi"/>
                <w:b/>
                <w:sz w:val="22"/>
                <w:szCs w:val="22"/>
                <w:u w:val="single"/>
                <w:lang w:eastAsia="es-CO"/>
              </w:rPr>
              <w:t xml:space="preserve">combustible, </w:t>
            </w:r>
            <w:r w:rsidR="00BB7BD4" w:rsidRPr="00D90C99">
              <w:rPr>
                <w:rFonts w:ascii="Gadugi" w:hAnsi="Gadugi"/>
                <w:b/>
                <w:sz w:val="22"/>
                <w:szCs w:val="22"/>
                <w:u w:val="single"/>
                <w:lang w:eastAsia="es-CO"/>
              </w:rPr>
              <w:t xml:space="preserve">el </w:t>
            </w:r>
            <w:r w:rsidR="00BB7BD4">
              <w:rPr>
                <w:rFonts w:ascii="Gadugi" w:hAnsi="Gadugi"/>
                <w:b/>
                <w:bCs/>
                <w:sz w:val="22"/>
                <w:szCs w:val="22"/>
                <w:u w:val="single"/>
                <w:lang w:eastAsia="es-CO"/>
              </w:rPr>
              <w:t xml:space="preserve">Ministerio de Ciencia, Tecnología e Innovación y </w:t>
            </w:r>
            <w:r w:rsidRPr="00D375BB">
              <w:rPr>
                <w:rFonts w:ascii="Gadugi" w:hAnsi="Gadugi"/>
                <w:sz w:val="22"/>
                <w:szCs w:val="22"/>
                <w:lang w:eastAsia="es-CO"/>
              </w:rPr>
              <w:t xml:space="preserve">el </w:t>
            </w:r>
            <w:r>
              <w:rPr>
                <w:rFonts w:ascii="Gadugi" w:hAnsi="Gadugi"/>
                <w:sz w:val="22"/>
                <w:szCs w:val="22"/>
                <w:lang w:eastAsia="es-CO"/>
              </w:rPr>
              <w:t>Ministerio de Minas y Energía</w:t>
            </w:r>
            <w:r w:rsidRPr="00D90C99">
              <w:rPr>
                <w:rFonts w:ascii="Gadugi" w:hAnsi="Gadugi"/>
                <w:b/>
                <w:bCs/>
                <w:sz w:val="22"/>
                <w:szCs w:val="22"/>
                <w:u w:val="single"/>
                <w:lang w:eastAsia="es-CO"/>
              </w:rPr>
              <w:t>,</w:t>
            </w:r>
            <w:r w:rsidR="00BB7BD4" w:rsidRPr="00D90C99">
              <w:rPr>
                <w:rFonts w:ascii="Gadugi" w:hAnsi="Gadugi"/>
                <w:b/>
                <w:bCs/>
                <w:sz w:val="22"/>
                <w:szCs w:val="22"/>
                <w:lang w:eastAsia="es-CO"/>
              </w:rPr>
              <w:t xml:space="preserve"> </w:t>
            </w:r>
            <w:r w:rsidRPr="00D90C99">
              <w:rPr>
                <w:rFonts w:ascii="Gadugi" w:hAnsi="Gadugi"/>
                <w:b/>
                <w:bCs/>
                <w:sz w:val="22"/>
                <w:szCs w:val="22"/>
                <w:u w:val="single"/>
                <w:lang w:eastAsia="es-CO"/>
              </w:rPr>
              <w:t>podrá</w:t>
            </w:r>
            <w:r w:rsidR="00917587" w:rsidRPr="00D90C99">
              <w:rPr>
                <w:rFonts w:ascii="Gadugi" w:hAnsi="Gadugi"/>
                <w:b/>
                <w:bCs/>
                <w:sz w:val="22"/>
                <w:szCs w:val="22"/>
                <w:u w:val="single"/>
                <w:lang w:eastAsia="es-CO"/>
              </w:rPr>
              <w:t>n</w:t>
            </w:r>
            <w:r w:rsidRPr="00D375BB">
              <w:rPr>
                <w:rFonts w:ascii="Gadugi" w:hAnsi="Gadugi"/>
                <w:sz w:val="22"/>
                <w:szCs w:val="22"/>
                <w:lang w:eastAsia="es-CO"/>
              </w:rPr>
              <w:t xml:space="preserve"> incentivar la promoción del uso de nuevas tecnologías, mediante la cofinanciación de ejecución de proyectos, con cargo a su presupuesto.</w:t>
            </w:r>
          </w:p>
          <w:p w14:paraId="4B9779A5" w14:textId="77777777" w:rsidR="00E646D0" w:rsidRPr="00D375BB" w:rsidRDefault="00E646D0" w:rsidP="00734E59">
            <w:pPr>
              <w:jc w:val="both"/>
              <w:rPr>
                <w:rFonts w:ascii="Gadugi" w:hAnsi="Gadugi"/>
                <w:sz w:val="22"/>
                <w:szCs w:val="22"/>
                <w:lang w:eastAsia="es-CO"/>
              </w:rPr>
            </w:pPr>
          </w:p>
          <w:p w14:paraId="0D229991" w14:textId="136EF857" w:rsidR="00E646D0" w:rsidRDefault="00E646D0" w:rsidP="00734E59">
            <w:pPr>
              <w:ind w:left="284" w:right="48"/>
              <w:jc w:val="both"/>
              <w:rPr>
                <w:rFonts w:ascii="Gadugi" w:hAnsi="Gadugi" w:cs="Arial"/>
                <w:b/>
                <w:iCs/>
                <w:sz w:val="22"/>
                <w:szCs w:val="22"/>
              </w:rPr>
            </w:pPr>
            <w:r w:rsidRPr="00D375BB">
              <w:rPr>
                <w:rFonts w:ascii="Gadugi" w:hAnsi="Gadugi"/>
                <w:b/>
                <w:sz w:val="22"/>
                <w:szCs w:val="22"/>
                <w:lang w:eastAsia="es-CO"/>
              </w:rPr>
              <w:t>PARÁGRAFO.</w:t>
            </w:r>
            <w:r w:rsidRPr="00D375BB">
              <w:rPr>
                <w:rFonts w:ascii="Gadugi" w:hAnsi="Gadugi"/>
                <w:sz w:val="22"/>
                <w:szCs w:val="22"/>
                <w:lang w:eastAsia="es-CO"/>
              </w:rPr>
              <w:t xml:space="preserve"> La regulación </w:t>
            </w:r>
            <w:r>
              <w:rPr>
                <w:rFonts w:ascii="Gadugi" w:hAnsi="Gadugi"/>
                <w:sz w:val="22"/>
                <w:szCs w:val="22"/>
                <w:lang w:eastAsia="es-CO"/>
              </w:rPr>
              <w:t xml:space="preserve">técnica para la implementación, </w:t>
            </w:r>
            <w:r w:rsidRPr="00D375BB">
              <w:rPr>
                <w:rFonts w:ascii="Gadugi" w:hAnsi="Gadugi"/>
                <w:sz w:val="22"/>
                <w:szCs w:val="22"/>
                <w:lang w:eastAsia="es-CO"/>
              </w:rPr>
              <w:t xml:space="preserve">estandarización, seguimiento, metodologías y protocolos de nuevas tecnologías para la intervención en el uso de gas </w:t>
            </w:r>
            <w:r w:rsidRPr="00D90C99">
              <w:rPr>
                <w:rFonts w:ascii="Gadugi" w:hAnsi="Gadugi"/>
                <w:dstrike/>
                <w:sz w:val="22"/>
                <w:szCs w:val="22"/>
                <w:lang w:eastAsia="es-CO"/>
              </w:rPr>
              <w:t>licuado</w:t>
            </w:r>
            <w:r>
              <w:rPr>
                <w:rFonts w:ascii="Gadugi" w:hAnsi="Gadugi"/>
                <w:sz w:val="22"/>
                <w:szCs w:val="22"/>
                <w:lang w:eastAsia="es-CO"/>
              </w:rPr>
              <w:t xml:space="preserve"> </w:t>
            </w:r>
            <w:r w:rsidRPr="00D90C99">
              <w:rPr>
                <w:rFonts w:ascii="Gadugi" w:hAnsi="Gadugi"/>
                <w:b/>
                <w:sz w:val="22"/>
                <w:szCs w:val="22"/>
                <w:u w:val="single"/>
                <w:lang w:eastAsia="es-CO"/>
              </w:rPr>
              <w:t>combustible</w:t>
            </w:r>
            <w:r w:rsidRPr="00D375BB">
              <w:rPr>
                <w:rFonts w:ascii="Gadugi" w:hAnsi="Gadugi"/>
                <w:sz w:val="22"/>
                <w:szCs w:val="22"/>
                <w:lang w:eastAsia="es-CO"/>
              </w:rPr>
              <w:t xml:space="preserve">, se definirá por el </w:t>
            </w:r>
            <w:r>
              <w:rPr>
                <w:rFonts w:ascii="Gadugi" w:hAnsi="Gadugi"/>
                <w:sz w:val="22"/>
                <w:szCs w:val="22"/>
                <w:lang w:eastAsia="es-CO"/>
              </w:rPr>
              <w:t>Ministerio de Minas y Energía</w:t>
            </w:r>
            <w:r w:rsidRPr="00D375BB">
              <w:rPr>
                <w:rFonts w:ascii="Gadugi" w:hAnsi="Gadugi"/>
                <w:sz w:val="22"/>
                <w:szCs w:val="22"/>
                <w:lang w:eastAsia="es-CO"/>
              </w:rPr>
              <w:t>.</w:t>
            </w:r>
          </w:p>
          <w:p w14:paraId="3D8AC78D" w14:textId="77777777" w:rsidR="00E646D0" w:rsidRPr="00D375BB" w:rsidRDefault="00E646D0" w:rsidP="00651F47">
            <w:pPr>
              <w:pStyle w:val="NormalWeb"/>
              <w:spacing w:before="0" w:beforeAutospacing="0" w:after="0" w:afterAutospacing="0"/>
              <w:jc w:val="both"/>
              <w:rPr>
                <w:rFonts w:ascii="Gadugi" w:hAnsi="Gadugi" w:cs="Arial"/>
                <w:b/>
                <w:iCs/>
                <w:sz w:val="22"/>
                <w:szCs w:val="22"/>
              </w:rPr>
            </w:pPr>
          </w:p>
        </w:tc>
        <w:tc>
          <w:tcPr>
            <w:tcW w:w="2508" w:type="dxa"/>
          </w:tcPr>
          <w:p w14:paraId="6EEAD236" w14:textId="5CC0DC7C" w:rsidR="00E646D0" w:rsidRDefault="00AD178C" w:rsidP="00734E59">
            <w:pPr>
              <w:jc w:val="both"/>
              <w:rPr>
                <w:rFonts w:ascii="Gadugi" w:hAnsi="Gadugi" w:cs="Arial"/>
                <w:iCs/>
                <w:sz w:val="22"/>
                <w:szCs w:val="22"/>
              </w:rPr>
            </w:pPr>
            <w:r>
              <w:rPr>
                <w:rFonts w:ascii="Gadugi" w:hAnsi="Gadugi"/>
                <w:sz w:val="22"/>
                <w:szCs w:val="22"/>
                <w:lang w:eastAsia="es-CO"/>
              </w:rPr>
              <w:t>Se efectúa el ajuste en cuestió</w:t>
            </w:r>
            <w:r w:rsidR="000154C5">
              <w:rPr>
                <w:rFonts w:ascii="Gadugi" w:hAnsi="Gadugi"/>
                <w:sz w:val="22"/>
                <w:szCs w:val="22"/>
                <w:lang w:eastAsia="es-CO"/>
              </w:rPr>
              <w:t>n en</w:t>
            </w:r>
            <w:r>
              <w:rPr>
                <w:rFonts w:ascii="Gadugi" w:hAnsi="Gadugi"/>
                <w:sz w:val="22"/>
                <w:szCs w:val="22"/>
                <w:lang w:eastAsia="es-CO"/>
              </w:rPr>
              <w:t xml:space="preserve"> base </w:t>
            </w:r>
            <w:r w:rsidR="000154C5">
              <w:rPr>
                <w:rFonts w:ascii="Gadugi" w:hAnsi="Gadugi"/>
                <w:sz w:val="22"/>
                <w:szCs w:val="22"/>
                <w:lang w:eastAsia="es-CO"/>
              </w:rPr>
              <w:t>al</w:t>
            </w:r>
            <w:r>
              <w:rPr>
                <w:rFonts w:ascii="Gadugi" w:hAnsi="Gadugi"/>
                <w:sz w:val="22"/>
                <w:szCs w:val="22"/>
                <w:lang w:eastAsia="es-CO"/>
              </w:rPr>
              <w:t xml:space="preserve"> concepto allegado por la </w:t>
            </w:r>
            <w:r w:rsidRPr="00D375BB">
              <w:rPr>
                <w:rFonts w:ascii="Gadugi" w:hAnsi="Gadugi" w:cs="Arial"/>
                <w:iCs/>
                <w:sz w:val="22"/>
                <w:szCs w:val="22"/>
              </w:rPr>
              <w:t>Asociación Nacional de Empresas de Servicios Públicos y Comunicaciones de Colombia – ANDESCO</w:t>
            </w:r>
            <w:r>
              <w:rPr>
                <w:rFonts w:ascii="Gadugi" w:hAnsi="Gadugi" w:cs="Arial"/>
                <w:iCs/>
                <w:sz w:val="22"/>
                <w:szCs w:val="22"/>
              </w:rPr>
              <w:t xml:space="preserve">, el cual establece: </w:t>
            </w:r>
          </w:p>
          <w:p w14:paraId="418F4486" w14:textId="77777777" w:rsidR="00AD178C" w:rsidRDefault="00AD178C" w:rsidP="00734E59">
            <w:pPr>
              <w:jc w:val="both"/>
              <w:rPr>
                <w:rFonts w:ascii="Gadugi" w:hAnsi="Gadugi" w:cs="Arial"/>
                <w:iCs/>
                <w:sz w:val="22"/>
                <w:szCs w:val="22"/>
              </w:rPr>
            </w:pPr>
          </w:p>
          <w:p w14:paraId="59E2166E" w14:textId="6DD774CF" w:rsidR="00AD178C" w:rsidRPr="00D90C99" w:rsidRDefault="00AD178C" w:rsidP="00734E59">
            <w:pPr>
              <w:jc w:val="both"/>
              <w:rPr>
                <w:rFonts w:ascii="Gadugi" w:hAnsi="Gadugi"/>
                <w:i/>
                <w:sz w:val="22"/>
                <w:szCs w:val="22"/>
                <w:lang w:eastAsia="es-CO"/>
              </w:rPr>
            </w:pPr>
            <w:r w:rsidRPr="00D90C99">
              <w:rPr>
                <w:rFonts w:ascii="Gadugi" w:hAnsi="Gadugi"/>
                <w:i/>
                <w:sz w:val="22"/>
                <w:szCs w:val="22"/>
                <w:lang w:eastAsia="es-CO"/>
              </w:rPr>
              <w:t xml:space="preserve">"El proyecto de </w:t>
            </w:r>
            <w:r w:rsidR="00B928DB">
              <w:rPr>
                <w:rFonts w:ascii="Gadugi" w:hAnsi="Gadugi"/>
                <w:i/>
                <w:sz w:val="22"/>
                <w:szCs w:val="22"/>
                <w:lang w:eastAsia="es-CO"/>
              </w:rPr>
              <w:t>Ley</w:t>
            </w:r>
            <w:r w:rsidRPr="00D90C99">
              <w:rPr>
                <w:rFonts w:ascii="Gadugi" w:hAnsi="Gadugi"/>
                <w:i/>
                <w:sz w:val="22"/>
                <w:szCs w:val="22"/>
                <w:lang w:eastAsia="es-CO"/>
              </w:rPr>
              <w:t xml:space="preserve"> propende por todos los aspectos planteados de incentivos y reglas generales para el gas combustible. En este sentido, los temas de innovación y acceso a los fondos que se creen para su fomento deben contemplar cualquier tipo de gas combustible que cumpla las normas técnicas. Adicionalmente, la cofinanciación de proyectos debe enfocarse en resolver el problema de cobertura y acceso al gas combustible, teniendo en cuenta las realidades actuales del país en materia de prestación del servicio de gas natural por redes de tubería, es decir que, los </w:t>
            </w:r>
            <w:r w:rsidRPr="00D90C99">
              <w:rPr>
                <w:rFonts w:ascii="Gadugi" w:hAnsi="Gadugi"/>
                <w:i/>
                <w:sz w:val="22"/>
                <w:szCs w:val="22"/>
                <w:lang w:eastAsia="es-CO"/>
              </w:rPr>
              <w:lastRenderedPageBreak/>
              <w:t>esfuerzos con recursos del Estado deben priorizarse en resolver el problema de prestación del servicio principalmente para las poblaciones en donde llegar con gas por redes no es económicamente viable."</w:t>
            </w:r>
          </w:p>
        </w:tc>
      </w:tr>
      <w:tr w:rsidR="00AF0524" w14:paraId="36F8A5D9" w14:textId="77777777" w:rsidTr="00E646D0">
        <w:tc>
          <w:tcPr>
            <w:tcW w:w="3727" w:type="dxa"/>
          </w:tcPr>
          <w:p w14:paraId="57C000BD" w14:textId="14333977" w:rsidR="00F8406D" w:rsidRPr="008362CC" w:rsidRDefault="00F8406D" w:rsidP="00F8406D">
            <w:pPr>
              <w:jc w:val="both"/>
              <w:rPr>
                <w:rFonts w:ascii="Gadugi" w:hAnsi="Gadugi"/>
              </w:rPr>
            </w:pPr>
            <w:r w:rsidRPr="008362CC">
              <w:rPr>
                <w:rFonts w:ascii="Gadugi" w:hAnsi="Gadugi"/>
                <w:b/>
                <w:bCs/>
                <w:sz w:val="22"/>
                <w:szCs w:val="22"/>
                <w:lang w:val="es-ES"/>
              </w:rPr>
              <w:lastRenderedPageBreak/>
              <w:t>ARTÍCULO 6. SUBSIDIOS AL CONSUMO DE GLP DISTRIBUIDO POR CILINDROS.</w:t>
            </w:r>
            <w:r w:rsidRPr="008362CC">
              <w:rPr>
                <w:rFonts w:ascii="Gadugi" w:hAnsi="Gadugi"/>
                <w:sz w:val="22"/>
                <w:szCs w:val="22"/>
                <w:lang w:val="es-ES"/>
              </w:rPr>
              <w:t xml:space="preserve"> Los usuarios de comunidades indígenas y de los </w:t>
            </w:r>
            <w:r w:rsidRPr="008362CC">
              <w:rPr>
                <w:rFonts w:ascii="Gadugi" w:hAnsi="Gadugi"/>
                <w:sz w:val="22"/>
                <w:szCs w:val="22"/>
                <w:lang w:val="es-ES" w:eastAsia="es-CO"/>
              </w:rPr>
              <w:t xml:space="preserve">estratos socioeconómicos 1 y 2 de los departamentos atendidos actualmente en la </w:t>
            </w:r>
            <w:r w:rsidR="00B928DB">
              <w:rPr>
                <w:rFonts w:ascii="Gadugi" w:hAnsi="Gadugi"/>
                <w:sz w:val="22"/>
                <w:szCs w:val="22"/>
                <w:lang w:val="es-ES" w:eastAsia="es-CO"/>
              </w:rPr>
              <w:t>Ley</w:t>
            </w:r>
            <w:r w:rsidRPr="008362CC">
              <w:rPr>
                <w:rFonts w:ascii="Gadugi" w:hAnsi="Gadugi"/>
                <w:sz w:val="22"/>
                <w:szCs w:val="22"/>
                <w:lang w:val="es-ES" w:eastAsia="es-CO"/>
              </w:rPr>
              <w:t xml:space="preserve"> de presupuesto, tendrán subsidios al consumo del servicio público domiciliario de GLP distribuido por cilindros, según los lineamientos establecidos por la </w:t>
            </w:r>
            <w:r w:rsidR="00B928DB">
              <w:rPr>
                <w:rFonts w:ascii="Gadugi" w:hAnsi="Gadugi"/>
                <w:sz w:val="22"/>
                <w:szCs w:val="22"/>
                <w:lang w:val="es-ES" w:eastAsia="es-CO"/>
              </w:rPr>
              <w:t>Ley</w:t>
            </w:r>
            <w:r w:rsidRPr="008362CC">
              <w:rPr>
                <w:rFonts w:ascii="Gadugi" w:hAnsi="Gadugi"/>
                <w:sz w:val="22"/>
                <w:szCs w:val="22"/>
                <w:lang w:val="es-ES" w:eastAsia="es-CO"/>
              </w:rPr>
              <w:t xml:space="preserve"> 142 de 1994, la </w:t>
            </w:r>
            <w:r w:rsidR="00B928DB">
              <w:rPr>
                <w:rFonts w:ascii="Gadugi" w:hAnsi="Gadugi"/>
                <w:sz w:val="22"/>
                <w:szCs w:val="22"/>
                <w:lang w:val="es-ES" w:eastAsia="es-CO"/>
              </w:rPr>
              <w:t>Ley</w:t>
            </w:r>
            <w:r w:rsidRPr="008362CC">
              <w:rPr>
                <w:rFonts w:ascii="Gadugi" w:hAnsi="Gadugi"/>
                <w:sz w:val="22"/>
                <w:szCs w:val="22"/>
                <w:lang w:val="es-ES" w:eastAsia="es-CO"/>
              </w:rPr>
              <w:t xml:space="preserve"> 1955 de 2019 y los procedimientos determinados por los Ministerios de Minas y Energía y Hacienda y Crédito Público. El monto máximo a subsidiar para el estrato 1 será el 50% y para el estrato 2 el 40% del consumo de subsistencia definido por la UPME.</w:t>
            </w:r>
          </w:p>
          <w:p w14:paraId="7BE93F9B" w14:textId="77777777" w:rsidR="00F8406D" w:rsidRPr="008362CC" w:rsidRDefault="00F8406D" w:rsidP="00F8406D">
            <w:pPr>
              <w:rPr>
                <w:rFonts w:ascii="Gadugi" w:hAnsi="Gadugi"/>
              </w:rPr>
            </w:pPr>
          </w:p>
          <w:p w14:paraId="3E3A1232" w14:textId="35373256" w:rsidR="00F8406D" w:rsidRPr="008362CC" w:rsidRDefault="00F8406D" w:rsidP="00F8406D">
            <w:pPr>
              <w:ind w:left="284"/>
              <w:jc w:val="both"/>
              <w:rPr>
                <w:rFonts w:ascii="Gadugi" w:hAnsi="Gadugi"/>
                <w:shd w:val="clear" w:color="auto" w:fill="FFFFFF"/>
                <w:lang w:val="es-ES"/>
              </w:rPr>
            </w:pPr>
            <w:r w:rsidRPr="008362CC">
              <w:rPr>
                <w:rFonts w:ascii="Gadugi" w:hAnsi="Gadugi"/>
                <w:b/>
                <w:bCs/>
                <w:sz w:val="22"/>
                <w:szCs w:val="22"/>
                <w:shd w:val="clear" w:color="auto" w:fill="FFFFFF"/>
                <w:lang w:val="es-ES"/>
              </w:rPr>
              <w:t>PARÁGRAFO 1.</w:t>
            </w:r>
            <w:r w:rsidRPr="008362CC">
              <w:rPr>
                <w:rFonts w:ascii="Gadugi" w:hAnsi="Gadugi"/>
                <w:sz w:val="22"/>
                <w:szCs w:val="22"/>
                <w:shd w:val="clear" w:color="auto" w:fill="FFFFFF"/>
                <w:lang w:val="es-ES"/>
              </w:rPr>
              <w:t xml:space="preserve"> El </w:t>
            </w:r>
            <w:r>
              <w:rPr>
                <w:rFonts w:ascii="Gadugi" w:hAnsi="Gadugi"/>
                <w:sz w:val="22"/>
                <w:szCs w:val="22"/>
                <w:shd w:val="clear" w:color="auto" w:fill="FFFFFF"/>
                <w:lang w:val="es-ES"/>
              </w:rPr>
              <w:t>Ministerio de Minas y Energía</w:t>
            </w:r>
            <w:r w:rsidRPr="008362CC">
              <w:rPr>
                <w:rFonts w:ascii="Gadugi" w:hAnsi="Gadugi"/>
                <w:sz w:val="22"/>
                <w:szCs w:val="22"/>
                <w:shd w:val="clear" w:color="auto" w:fill="FFFFFF"/>
                <w:lang w:val="es-ES"/>
              </w:rPr>
              <w:t xml:space="preserve">, dentro de los doce (12) meses siguientes a la fecha de entrada en vigencia de la presente </w:t>
            </w:r>
            <w:r w:rsidR="00B928DB">
              <w:rPr>
                <w:rFonts w:ascii="Gadugi" w:hAnsi="Gadugi"/>
                <w:sz w:val="22"/>
                <w:szCs w:val="22"/>
                <w:shd w:val="clear" w:color="auto" w:fill="FFFFFF"/>
                <w:lang w:val="es-ES"/>
              </w:rPr>
              <w:t>Ley</w:t>
            </w:r>
            <w:r w:rsidRPr="008362CC">
              <w:rPr>
                <w:rFonts w:ascii="Gadugi" w:hAnsi="Gadugi"/>
                <w:sz w:val="22"/>
                <w:szCs w:val="22"/>
                <w:shd w:val="clear" w:color="auto" w:fill="FFFFFF"/>
                <w:lang w:val="es-ES"/>
              </w:rPr>
              <w:t xml:space="preserve">, elaborará un estudio o plan sobre la ampliación de la cobertura del </w:t>
            </w:r>
            <w:r w:rsidRPr="008362CC">
              <w:rPr>
                <w:rFonts w:ascii="Gadugi" w:hAnsi="Gadugi"/>
                <w:sz w:val="22"/>
                <w:szCs w:val="22"/>
                <w:shd w:val="clear" w:color="auto" w:fill="FFFFFF"/>
                <w:lang w:val="es-ES"/>
              </w:rPr>
              <w:lastRenderedPageBreak/>
              <w:t>subsidio al GLP distribuido en cilindros a otros departamentos del país.</w:t>
            </w:r>
          </w:p>
          <w:p w14:paraId="54D8EFCA" w14:textId="77777777" w:rsidR="00F8406D" w:rsidRPr="008362CC" w:rsidRDefault="00F8406D" w:rsidP="00F8406D">
            <w:pPr>
              <w:ind w:left="284"/>
              <w:jc w:val="both"/>
              <w:rPr>
                <w:rFonts w:ascii="Gadugi" w:hAnsi="Gadugi"/>
                <w:shd w:val="clear" w:color="auto" w:fill="FFFFFF"/>
                <w:lang w:val="es-ES"/>
              </w:rPr>
            </w:pPr>
          </w:p>
          <w:p w14:paraId="62CCBFF3" w14:textId="7953D88A" w:rsidR="00AF0524" w:rsidRPr="00D90C99" w:rsidRDefault="00F8406D" w:rsidP="00D90C99">
            <w:pPr>
              <w:ind w:left="284"/>
              <w:jc w:val="both"/>
              <w:rPr>
                <w:rFonts w:ascii="Gadugi" w:hAnsi="Gadugi"/>
              </w:rPr>
            </w:pPr>
            <w:r w:rsidRPr="008362CC">
              <w:rPr>
                <w:rFonts w:ascii="Gadugi" w:hAnsi="Gadugi"/>
                <w:b/>
                <w:sz w:val="22"/>
                <w:szCs w:val="22"/>
              </w:rPr>
              <w:t>PARÁGRAFO 2.</w:t>
            </w:r>
            <w:r w:rsidRPr="008362CC">
              <w:rPr>
                <w:rFonts w:ascii="Gadugi" w:hAnsi="Gadugi"/>
                <w:sz w:val="22"/>
                <w:szCs w:val="22"/>
              </w:rPr>
              <w:t xml:space="preserve"> Tanto la designación de los recursos destinados para los subsidios referidos en el presente artículo, como las condiciones o requisitos para que la población pueda acceder a los mismos, se regirán por el principio de progresividad. </w:t>
            </w:r>
          </w:p>
        </w:tc>
        <w:tc>
          <w:tcPr>
            <w:tcW w:w="3727" w:type="dxa"/>
          </w:tcPr>
          <w:p w14:paraId="20A712EE" w14:textId="5B2FB04A" w:rsidR="00F8406D" w:rsidRPr="008362CC" w:rsidRDefault="00F8406D" w:rsidP="00F8406D">
            <w:pPr>
              <w:jc w:val="both"/>
              <w:rPr>
                <w:rFonts w:ascii="Gadugi" w:hAnsi="Gadugi"/>
              </w:rPr>
            </w:pPr>
            <w:r w:rsidRPr="008362CC">
              <w:rPr>
                <w:rFonts w:ascii="Gadugi" w:hAnsi="Gadugi"/>
                <w:b/>
                <w:bCs/>
                <w:sz w:val="22"/>
                <w:szCs w:val="22"/>
                <w:lang w:val="es-ES"/>
              </w:rPr>
              <w:lastRenderedPageBreak/>
              <w:t>ARTÍCULO 6. SUBSIDIOS AL CONSUMO DE GLP DISTRIBUIDO POR CILINDROS.</w:t>
            </w:r>
            <w:r w:rsidRPr="008362CC">
              <w:rPr>
                <w:rFonts w:ascii="Gadugi" w:hAnsi="Gadugi"/>
                <w:sz w:val="22"/>
                <w:szCs w:val="22"/>
                <w:lang w:val="es-ES"/>
              </w:rPr>
              <w:t xml:space="preserve"> Los usuarios de comunidades indígenas y de los </w:t>
            </w:r>
            <w:r w:rsidRPr="008362CC">
              <w:rPr>
                <w:rFonts w:ascii="Gadugi" w:hAnsi="Gadugi"/>
                <w:sz w:val="22"/>
                <w:szCs w:val="22"/>
                <w:lang w:val="es-ES" w:eastAsia="es-CO"/>
              </w:rPr>
              <w:t xml:space="preserve">estratos socioeconómicos 1 y 2 de los departamentos atendidos </w:t>
            </w:r>
            <w:r w:rsidRPr="00D90C99">
              <w:rPr>
                <w:rFonts w:ascii="Gadugi" w:hAnsi="Gadugi"/>
                <w:dstrike/>
                <w:sz w:val="22"/>
                <w:szCs w:val="22"/>
                <w:lang w:val="es-ES" w:eastAsia="es-CO"/>
              </w:rPr>
              <w:t>actualmente</w:t>
            </w:r>
            <w:r w:rsidRPr="008362CC">
              <w:rPr>
                <w:rFonts w:ascii="Gadugi" w:hAnsi="Gadugi"/>
                <w:sz w:val="22"/>
                <w:szCs w:val="22"/>
                <w:lang w:val="es-ES" w:eastAsia="es-CO"/>
              </w:rPr>
              <w:t xml:space="preserve"> en la </w:t>
            </w:r>
            <w:r w:rsidR="00B928DB">
              <w:rPr>
                <w:rFonts w:ascii="Gadugi" w:hAnsi="Gadugi"/>
                <w:sz w:val="22"/>
                <w:szCs w:val="22"/>
                <w:lang w:val="es-ES" w:eastAsia="es-CO"/>
              </w:rPr>
              <w:t>Ley</w:t>
            </w:r>
            <w:r w:rsidRPr="008362CC">
              <w:rPr>
                <w:rFonts w:ascii="Gadugi" w:hAnsi="Gadugi"/>
                <w:sz w:val="22"/>
                <w:szCs w:val="22"/>
                <w:lang w:val="es-ES" w:eastAsia="es-CO"/>
              </w:rPr>
              <w:t xml:space="preserve"> de presupuesto, tendrán subsidios al consumo del servicio público domiciliario de GLP distribuido por cilindros, según los lineamientos establecidos por la </w:t>
            </w:r>
            <w:r w:rsidR="00B928DB">
              <w:rPr>
                <w:rFonts w:ascii="Gadugi" w:hAnsi="Gadugi"/>
                <w:sz w:val="22"/>
                <w:szCs w:val="22"/>
                <w:lang w:val="es-ES" w:eastAsia="es-CO"/>
              </w:rPr>
              <w:t>Ley</w:t>
            </w:r>
            <w:r w:rsidRPr="008362CC">
              <w:rPr>
                <w:rFonts w:ascii="Gadugi" w:hAnsi="Gadugi"/>
                <w:sz w:val="22"/>
                <w:szCs w:val="22"/>
                <w:lang w:val="es-ES" w:eastAsia="es-CO"/>
              </w:rPr>
              <w:t xml:space="preserve"> 142 de 1994, la </w:t>
            </w:r>
            <w:r w:rsidR="00B928DB">
              <w:rPr>
                <w:rFonts w:ascii="Gadugi" w:hAnsi="Gadugi"/>
                <w:sz w:val="22"/>
                <w:szCs w:val="22"/>
                <w:lang w:val="es-ES" w:eastAsia="es-CO"/>
              </w:rPr>
              <w:t>Ley</w:t>
            </w:r>
            <w:r w:rsidRPr="008362CC">
              <w:rPr>
                <w:rFonts w:ascii="Gadugi" w:hAnsi="Gadugi"/>
                <w:sz w:val="22"/>
                <w:szCs w:val="22"/>
                <w:lang w:val="es-ES" w:eastAsia="es-CO"/>
              </w:rPr>
              <w:t xml:space="preserve"> 1955 de 2019</w:t>
            </w:r>
            <w:r>
              <w:rPr>
                <w:rFonts w:ascii="Gadugi" w:hAnsi="Gadugi"/>
                <w:sz w:val="22"/>
                <w:szCs w:val="22"/>
                <w:lang w:val="es-ES" w:eastAsia="es-CO"/>
              </w:rPr>
              <w:t xml:space="preserve"> </w:t>
            </w:r>
            <w:r>
              <w:rPr>
                <w:rFonts w:ascii="Gadugi" w:hAnsi="Gadugi"/>
                <w:b/>
                <w:bCs/>
                <w:sz w:val="22"/>
                <w:szCs w:val="22"/>
                <w:u w:val="single"/>
                <w:lang w:val="es-ES" w:eastAsia="es-CO"/>
              </w:rPr>
              <w:t>o la que la modifique o sustituya</w:t>
            </w:r>
            <w:r w:rsidRPr="008362CC">
              <w:rPr>
                <w:rFonts w:ascii="Gadugi" w:hAnsi="Gadugi"/>
                <w:sz w:val="22"/>
                <w:szCs w:val="22"/>
                <w:lang w:val="es-ES" w:eastAsia="es-CO"/>
              </w:rPr>
              <w:t xml:space="preserve"> y los procedimientos determinados por los Ministerios de Minas y Energía y Hacienda y Crédito Público. El monto máximo a subsidiar para el estrato 1 será el 50% y para el estrato 2 el 40% del consumo de subsistencia definido por la </w:t>
            </w:r>
            <w:r w:rsidR="009070F7" w:rsidRPr="00D90C99">
              <w:rPr>
                <w:rFonts w:ascii="Gadugi" w:hAnsi="Gadugi"/>
                <w:b/>
                <w:bCs/>
                <w:sz w:val="22"/>
                <w:szCs w:val="22"/>
                <w:u w:val="single"/>
                <w:shd w:val="clear" w:color="auto" w:fill="FFFFFF"/>
                <w:lang w:val="es-ES"/>
              </w:rPr>
              <w:t>Unidad de Planeación Minero-Energética -</w:t>
            </w:r>
            <w:r w:rsidR="009070F7" w:rsidRPr="00A914A8">
              <w:rPr>
                <w:rFonts w:ascii="Gadugi" w:hAnsi="Gadugi"/>
                <w:sz w:val="22"/>
                <w:szCs w:val="22"/>
                <w:shd w:val="clear" w:color="auto" w:fill="FFFFFF"/>
                <w:lang w:val="es-ES"/>
              </w:rPr>
              <w:t xml:space="preserve"> </w:t>
            </w:r>
            <w:r w:rsidRPr="008362CC">
              <w:rPr>
                <w:rFonts w:ascii="Gadugi" w:hAnsi="Gadugi"/>
                <w:sz w:val="22"/>
                <w:szCs w:val="22"/>
                <w:lang w:val="es-ES" w:eastAsia="es-CO"/>
              </w:rPr>
              <w:t>UPME.</w:t>
            </w:r>
          </w:p>
          <w:p w14:paraId="448E0469" w14:textId="77777777" w:rsidR="00F8406D" w:rsidRPr="008362CC" w:rsidRDefault="00F8406D" w:rsidP="00F8406D">
            <w:pPr>
              <w:rPr>
                <w:rFonts w:ascii="Gadugi" w:hAnsi="Gadugi"/>
              </w:rPr>
            </w:pPr>
          </w:p>
          <w:p w14:paraId="174C02B8" w14:textId="6E008981" w:rsidR="00F8406D" w:rsidRPr="008362CC" w:rsidRDefault="00F8406D" w:rsidP="00F8406D">
            <w:pPr>
              <w:ind w:left="284"/>
              <w:jc w:val="both"/>
              <w:rPr>
                <w:rFonts w:ascii="Gadugi" w:hAnsi="Gadugi"/>
                <w:shd w:val="clear" w:color="auto" w:fill="FFFFFF"/>
                <w:lang w:val="es-ES"/>
              </w:rPr>
            </w:pPr>
            <w:r w:rsidRPr="008362CC">
              <w:rPr>
                <w:rFonts w:ascii="Gadugi" w:hAnsi="Gadugi"/>
                <w:b/>
                <w:bCs/>
                <w:sz w:val="22"/>
                <w:szCs w:val="22"/>
                <w:shd w:val="clear" w:color="auto" w:fill="FFFFFF"/>
                <w:lang w:val="es-ES"/>
              </w:rPr>
              <w:t>PARÁGRAFO 1.</w:t>
            </w:r>
            <w:r w:rsidRPr="008362CC">
              <w:rPr>
                <w:rFonts w:ascii="Gadugi" w:hAnsi="Gadugi"/>
                <w:sz w:val="22"/>
                <w:szCs w:val="22"/>
                <w:shd w:val="clear" w:color="auto" w:fill="FFFFFF"/>
                <w:lang w:val="es-ES"/>
              </w:rPr>
              <w:t> </w:t>
            </w:r>
            <w:r w:rsidRPr="00D90C99">
              <w:rPr>
                <w:rFonts w:ascii="Gadugi" w:hAnsi="Gadugi"/>
                <w:dstrike/>
                <w:sz w:val="22"/>
                <w:szCs w:val="22"/>
                <w:shd w:val="clear" w:color="auto" w:fill="FFFFFF"/>
                <w:lang w:val="es-ES"/>
              </w:rPr>
              <w:t>El Ministerio de Minas y Energía</w:t>
            </w:r>
            <w:r>
              <w:rPr>
                <w:rFonts w:ascii="Gadugi" w:hAnsi="Gadugi"/>
                <w:sz w:val="22"/>
                <w:szCs w:val="22"/>
                <w:shd w:val="clear" w:color="auto" w:fill="FFFFFF"/>
                <w:lang w:val="es-ES"/>
              </w:rPr>
              <w:t xml:space="preserve"> </w:t>
            </w:r>
            <w:r>
              <w:rPr>
                <w:rFonts w:ascii="Gadugi" w:hAnsi="Gadugi"/>
                <w:b/>
                <w:bCs/>
                <w:sz w:val="22"/>
                <w:szCs w:val="22"/>
                <w:u w:val="single"/>
                <w:shd w:val="clear" w:color="auto" w:fill="FFFFFF"/>
                <w:lang w:val="es-ES"/>
              </w:rPr>
              <w:t>La Unidad de Planeación Minero-Energética</w:t>
            </w:r>
            <w:r w:rsidR="00F8564B">
              <w:rPr>
                <w:rFonts w:ascii="Gadugi" w:hAnsi="Gadugi"/>
                <w:b/>
                <w:bCs/>
                <w:sz w:val="22"/>
                <w:szCs w:val="22"/>
                <w:u w:val="single"/>
                <w:shd w:val="clear" w:color="auto" w:fill="FFFFFF"/>
                <w:lang w:val="es-ES"/>
              </w:rPr>
              <w:t xml:space="preserve"> - UPME</w:t>
            </w:r>
            <w:r w:rsidRPr="008362CC">
              <w:rPr>
                <w:rFonts w:ascii="Gadugi" w:hAnsi="Gadugi"/>
                <w:sz w:val="22"/>
                <w:szCs w:val="22"/>
                <w:shd w:val="clear" w:color="auto" w:fill="FFFFFF"/>
                <w:lang w:val="es-ES"/>
              </w:rPr>
              <w:t xml:space="preserve">, dentro de los doce (12) </w:t>
            </w:r>
            <w:r w:rsidRPr="008362CC">
              <w:rPr>
                <w:rFonts w:ascii="Gadugi" w:hAnsi="Gadugi"/>
                <w:sz w:val="22"/>
                <w:szCs w:val="22"/>
                <w:shd w:val="clear" w:color="auto" w:fill="FFFFFF"/>
                <w:lang w:val="es-ES"/>
              </w:rPr>
              <w:lastRenderedPageBreak/>
              <w:t xml:space="preserve">meses siguientes a la fecha de entrada en vigencia de la presente </w:t>
            </w:r>
            <w:r w:rsidR="00B928DB">
              <w:rPr>
                <w:rFonts w:ascii="Gadugi" w:hAnsi="Gadugi"/>
                <w:sz w:val="22"/>
                <w:szCs w:val="22"/>
                <w:shd w:val="clear" w:color="auto" w:fill="FFFFFF"/>
                <w:lang w:val="es-ES"/>
              </w:rPr>
              <w:t>Ley</w:t>
            </w:r>
            <w:r w:rsidRPr="008362CC">
              <w:rPr>
                <w:rFonts w:ascii="Gadugi" w:hAnsi="Gadugi"/>
                <w:sz w:val="22"/>
                <w:szCs w:val="22"/>
                <w:shd w:val="clear" w:color="auto" w:fill="FFFFFF"/>
                <w:lang w:val="es-ES"/>
              </w:rPr>
              <w:t>, elaborará un estudio o plan sobre la ampliación de la cobertura del subsidio al GLP distribuido en cilindros a otros departamentos del país</w:t>
            </w:r>
            <w:r>
              <w:rPr>
                <w:rFonts w:ascii="Gadugi" w:hAnsi="Gadugi"/>
                <w:sz w:val="22"/>
                <w:szCs w:val="22"/>
                <w:shd w:val="clear" w:color="auto" w:fill="FFFFFF"/>
                <w:lang w:val="es-ES"/>
              </w:rPr>
              <w:t xml:space="preserve">, </w:t>
            </w:r>
            <w:r>
              <w:rPr>
                <w:rFonts w:ascii="Gadugi" w:hAnsi="Gadugi"/>
                <w:b/>
                <w:bCs/>
                <w:sz w:val="22"/>
                <w:szCs w:val="22"/>
                <w:u w:val="single"/>
                <w:shd w:val="clear" w:color="auto" w:fill="FFFFFF"/>
                <w:lang w:val="es-ES"/>
              </w:rPr>
              <w:t>teniendo en cuenta el Plan Indicativo de Expansión y Cobertura de Gas Combustible</w:t>
            </w:r>
            <w:r w:rsidRPr="008362CC">
              <w:rPr>
                <w:rFonts w:ascii="Gadugi" w:hAnsi="Gadugi"/>
                <w:sz w:val="22"/>
                <w:szCs w:val="22"/>
                <w:shd w:val="clear" w:color="auto" w:fill="FFFFFF"/>
                <w:lang w:val="es-ES"/>
              </w:rPr>
              <w:t>.</w:t>
            </w:r>
          </w:p>
          <w:p w14:paraId="5A1106C3" w14:textId="77777777" w:rsidR="00F8406D" w:rsidRPr="008362CC" w:rsidRDefault="00F8406D" w:rsidP="00F8406D">
            <w:pPr>
              <w:ind w:left="284"/>
              <w:jc w:val="both"/>
              <w:rPr>
                <w:rFonts w:ascii="Gadugi" w:hAnsi="Gadugi"/>
                <w:shd w:val="clear" w:color="auto" w:fill="FFFFFF"/>
                <w:lang w:val="es-ES"/>
              </w:rPr>
            </w:pPr>
          </w:p>
          <w:p w14:paraId="63ECC23D" w14:textId="18E95934" w:rsidR="00AF0524" w:rsidRPr="00D90C99" w:rsidRDefault="00F8406D" w:rsidP="00D90C99">
            <w:pPr>
              <w:ind w:left="284"/>
              <w:jc w:val="both"/>
              <w:rPr>
                <w:rFonts w:ascii="Gadugi" w:hAnsi="Gadugi"/>
              </w:rPr>
            </w:pPr>
            <w:r w:rsidRPr="008362CC">
              <w:rPr>
                <w:rFonts w:ascii="Gadugi" w:hAnsi="Gadugi"/>
                <w:b/>
                <w:sz w:val="22"/>
                <w:szCs w:val="22"/>
              </w:rPr>
              <w:t>PARÁGRAFO 2.</w:t>
            </w:r>
            <w:r w:rsidRPr="008362CC">
              <w:rPr>
                <w:rFonts w:ascii="Gadugi" w:hAnsi="Gadugi"/>
                <w:sz w:val="22"/>
                <w:szCs w:val="22"/>
              </w:rPr>
              <w:t xml:space="preserve"> Tanto la designación de los recursos destinados para los subsidios referidos en el presente artículo, como las condiciones o requisitos para que la población pueda acceder a los mismos, se regirán por el principio de progresividad. </w:t>
            </w:r>
          </w:p>
        </w:tc>
        <w:tc>
          <w:tcPr>
            <w:tcW w:w="2508" w:type="dxa"/>
          </w:tcPr>
          <w:p w14:paraId="6AAAEF86" w14:textId="634E1532" w:rsidR="009A0F9B" w:rsidRDefault="009A0F9B" w:rsidP="00651F47">
            <w:pPr>
              <w:pStyle w:val="NormalWeb"/>
              <w:spacing w:before="0" w:beforeAutospacing="0" w:after="0" w:afterAutospacing="0"/>
              <w:jc w:val="both"/>
              <w:rPr>
                <w:rFonts w:ascii="Gadugi" w:hAnsi="Gadugi"/>
                <w:sz w:val="22"/>
                <w:szCs w:val="22"/>
                <w:lang w:val="es-ES"/>
              </w:rPr>
            </w:pPr>
            <w:r>
              <w:rPr>
                <w:rFonts w:ascii="Gadugi" w:hAnsi="Gadugi"/>
                <w:sz w:val="22"/>
                <w:szCs w:val="22"/>
                <w:lang w:val="es-ES"/>
              </w:rPr>
              <w:lastRenderedPageBreak/>
              <w:t xml:space="preserve">Las modificaciones aquí propuestas se adelantan con el fin de mantener la vigencia del artículo en el tiempo y asignar las funciones a las entidades responsables para </w:t>
            </w:r>
            <w:r w:rsidRPr="009A0F9B">
              <w:rPr>
                <w:rFonts w:ascii="Gadugi" w:hAnsi="Gadugi"/>
                <w:sz w:val="22"/>
                <w:szCs w:val="22"/>
                <w:lang w:val="es-ES"/>
              </w:rPr>
              <w:t xml:space="preserve">no generar traumatismos en la organización, </w:t>
            </w:r>
            <w:r>
              <w:rPr>
                <w:rFonts w:ascii="Gadugi" w:hAnsi="Gadugi"/>
                <w:sz w:val="22"/>
                <w:szCs w:val="22"/>
                <w:lang w:val="es-ES"/>
              </w:rPr>
              <w:t xml:space="preserve">ni sobre la </w:t>
            </w:r>
            <w:r w:rsidRPr="009A0F9B">
              <w:rPr>
                <w:rFonts w:ascii="Gadugi" w:hAnsi="Gadugi"/>
                <w:sz w:val="22"/>
                <w:szCs w:val="22"/>
                <w:lang w:val="es-ES"/>
              </w:rPr>
              <w:t>estructura y funciones asignadas a cada una de las entidades</w:t>
            </w:r>
            <w:r>
              <w:rPr>
                <w:rFonts w:ascii="Gadugi" w:hAnsi="Gadugi"/>
                <w:sz w:val="22"/>
                <w:szCs w:val="22"/>
                <w:lang w:val="es-ES"/>
              </w:rPr>
              <w:t>.</w:t>
            </w:r>
          </w:p>
          <w:p w14:paraId="22693F90" w14:textId="77777777" w:rsidR="009A0F9B" w:rsidRDefault="009A0F9B" w:rsidP="00651F47">
            <w:pPr>
              <w:pStyle w:val="NormalWeb"/>
              <w:spacing w:before="0" w:beforeAutospacing="0" w:after="0" w:afterAutospacing="0"/>
              <w:jc w:val="both"/>
              <w:rPr>
                <w:rFonts w:ascii="Gadugi" w:hAnsi="Gadugi"/>
                <w:sz w:val="22"/>
                <w:szCs w:val="22"/>
                <w:lang w:val="es-ES"/>
              </w:rPr>
            </w:pPr>
          </w:p>
          <w:p w14:paraId="0CE48CC2" w14:textId="0F0EC6EE" w:rsidR="00AF0524" w:rsidRDefault="009A0F9B" w:rsidP="00651F47">
            <w:pPr>
              <w:pStyle w:val="NormalWeb"/>
              <w:spacing w:before="0" w:beforeAutospacing="0" w:after="0" w:afterAutospacing="0"/>
              <w:jc w:val="both"/>
              <w:rPr>
                <w:rFonts w:ascii="Gadugi" w:hAnsi="Gadugi"/>
                <w:sz w:val="22"/>
                <w:szCs w:val="22"/>
                <w:lang w:val="es-ES"/>
              </w:rPr>
            </w:pPr>
            <w:r>
              <w:rPr>
                <w:rFonts w:ascii="Gadugi" w:hAnsi="Gadugi"/>
                <w:sz w:val="22"/>
                <w:szCs w:val="22"/>
                <w:lang w:val="es-ES"/>
              </w:rPr>
              <w:t xml:space="preserve"> </w:t>
            </w:r>
            <w:r w:rsidRPr="009A0F9B">
              <w:rPr>
                <w:rFonts w:ascii="Gadugi" w:hAnsi="Gadugi"/>
                <w:sz w:val="22"/>
                <w:szCs w:val="22"/>
                <w:lang w:val="es-ES"/>
              </w:rPr>
              <w:t>La</w:t>
            </w:r>
            <w:r>
              <w:rPr>
                <w:rFonts w:ascii="Gadugi" w:hAnsi="Gadugi"/>
                <w:sz w:val="22"/>
                <w:szCs w:val="22"/>
                <w:lang w:val="es-ES"/>
              </w:rPr>
              <w:t xml:space="preserve"> </w:t>
            </w:r>
            <w:r w:rsidRPr="009A0F9B">
              <w:rPr>
                <w:rFonts w:ascii="Gadugi" w:hAnsi="Gadugi"/>
                <w:sz w:val="22"/>
                <w:szCs w:val="22"/>
                <w:lang w:val="es-ES"/>
              </w:rPr>
              <w:t>Unidad</w:t>
            </w:r>
            <w:r>
              <w:rPr>
                <w:rFonts w:ascii="Gadugi" w:hAnsi="Gadugi"/>
                <w:sz w:val="22"/>
                <w:szCs w:val="22"/>
                <w:lang w:val="es-ES"/>
              </w:rPr>
              <w:t xml:space="preserve"> </w:t>
            </w:r>
            <w:r w:rsidRPr="009A0F9B">
              <w:rPr>
                <w:rFonts w:ascii="Gadugi" w:hAnsi="Gadugi"/>
                <w:sz w:val="22"/>
                <w:szCs w:val="22"/>
                <w:lang w:val="es-ES"/>
              </w:rPr>
              <w:t xml:space="preserve">de Planeación Minero Energética – UPME, tiene por función principal realizar el planeamiento energético integral, además asesorar y servir de soporte al Ministerio de Minas y Energía en la promulgación de </w:t>
            </w:r>
            <w:r w:rsidRPr="009A0F9B">
              <w:rPr>
                <w:rFonts w:ascii="Gadugi" w:hAnsi="Gadugi"/>
                <w:sz w:val="22"/>
                <w:szCs w:val="22"/>
                <w:lang w:val="es-ES"/>
              </w:rPr>
              <w:lastRenderedPageBreak/>
              <w:t>políticas que atañen el sector</w:t>
            </w:r>
            <w:r>
              <w:rPr>
                <w:rFonts w:ascii="Gadugi" w:hAnsi="Gadugi"/>
                <w:sz w:val="22"/>
                <w:szCs w:val="22"/>
                <w:lang w:val="es-ES"/>
              </w:rPr>
              <w:t>, luego, se delega a esta unidad la elaboración del estudio referenciado en el parágrafo primero.</w:t>
            </w:r>
          </w:p>
        </w:tc>
      </w:tr>
      <w:tr w:rsidR="000750F1" w14:paraId="32F8A2E5" w14:textId="5183699A" w:rsidTr="00D90C99">
        <w:tc>
          <w:tcPr>
            <w:tcW w:w="3727" w:type="dxa"/>
          </w:tcPr>
          <w:p w14:paraId="36A3B3F0" w14:textId="7DA91B63" w:rsidR="000750F1" w:rsidRPr="00D375BB" w:rsidRDefault="000750F1" w:rsidP="000750F1">
            <w:pPr>
              <w:pStyle w:val="NormalWeb"/>
              <w:spacing w:before="0" w:beforeAutospacing="0" w:after="0" w:afterAutospacing="0"/>
              <w:jc w:val="both"/>
              <w:rPr>
                <w:rFonts w:ascii="Gadugi" w:hAnsi="Gadugi"/>
                <w:sz w:val="22"/>
                <w:szCs w:val="22"/>
                <w:lang w:val="es-ES"/>
              </w:rPr>
            </w:pPr>
            <w:r w:rsidRPr="00D375BB">
              <w:rPr>
                <w:rFonts w:ascii="Gadugi" w:hAnsi="Gadugi"/>
                <w:b/>
                <w:sz w:val="22"/>
                <w:szCs w:val="22"/>
                <w:lang w:val="es-ES"/>
              </w:rPr>
              <w:lastRenderedPageBreak/>
              <w:t>ARTÍCULO 7. PROGRAMA DE SUSTITUCIÓN DE LEÑA, CARBÓN Y RESIDUOS POR GAS COMBUSTIBLE.</w:t>
            </w:r>
            <w:r w:rsidRPr="00D375BB">
              <w:rPr>
                <w:rFonts w:ascii="Gadugi" w:hAnsi="Gadugi"/>
                <w:sz w:val="22"/>
                <w:szCs w:val="22"/>
                <w:lang w:val="es-ES"/>
              </w:rPr>
              <w:t xml:space="preserve"> El Gobierno Nacional establecerá el Programa de Sustitución de Leña, Carbón y Residuos por Gas Combustible, acorde con los lineamientos incluidos en la </w:t>
            </w:r>
            <w:r>
              <w:rPr>
                <w:rFonts w:ascii="Gadugi" w:hAnsi="Gadugi"/>
                <w:sz w:val="22"/>
                <w:szCs w:val="22"/>
                <w:lang w:val="es-ES"/>
              </w:rPr>
              <w:t>Ley</w:t>
            </w:r>
            <w:r w:rsidRPr="00D375BB">
              <w:rPr>
                <w:rFonts w:ascii="Gadugi" w:hAnsi="Gadugi"/>
                <w:sz w:val="22"/>
                <w:szCs w:val="22"/>
                <w:lang w:val="es-ES"/>
              </w:rPr>
              <w:t xml:space="preserve"> 1955 de 2019, con el fin de asegurar el acceso al servicio de gas combustible a aquellas familias que continúan cocinando con leña, carbón y residuos.</w:t>
            </w:r>
          </w:p>
          <w:p w14:paraId="413AC4FF" w14:textId="77777777" w:rsidR="000750F1" w:rsidRPr="00D375BB" w:rsidRDefault="000750F1" w:rsidP="000750F1">
            <w:pPr>
              <w:pStyle w:val="NormalWeb"/>
              <w:spacing w:before="0" w:beforeAutospacing="0" w:after="0" w:afterAutospacing="0"/>
              <w:ind w:left="720"/>
              <w:jc w:val="both"/>
              <w:rPr>
                <w:rFonts w:ascii="Gadugi" w:hAnsi="Gadugi"/>
                <w:sz w:val="22"/>
                <w:szCs w:val="22"/>
                <w:lang w:val="es-ES"/>
              </w:rPr>
            </w:pPr>
          </w:p>
          <w:p w14:paraId="06A44E12" w14:textId="5B8C9E46" w:rsidR="000750F1" w:rsidRPr="00D375BB" w:rsidRDefault="000750F1" w:rsidP="000750F1">
            <w:pPr>
              <w:pStyle w:val="NormalWeb"/>
              <w:spacing w:before="0" w:beforeAutospacing="0" w:after="0" w:afterAutospacing="0"/>
              <w:jc w:val="both"/>
              <w:rPr>
                <w:rFonts w:ascii="Gadugi" w:hAnsi="Gadugi"/>
                <w:sz w:val="22"/>
                <w:szCs w:val="22"/>
                <w:lang w:val="es-ES"/>
              </w:rPr>
            </w:pPr>
            <w:r w:rsidRPr="00D375BB">
              <w:rPr>
                <w:rFonts w:ascii="Gadugi" w:hAnsi="Gadugi"/>
                <w:sz w:val="22"/>
                <w:szCs w:val="22"/>
                <w:lang w:val="es-ES"/>
              </w:rPr>
              <w:t xml:space="preserve">Dicho programa será implementado por el </w:t>
            </w:r>
            <w:r>
              <w:rPr>
                <w:rFonts w:ascii="Gadugi" w:hAnsi="Gadugi"/>
                <w:sz w:val="22"/>
                <w:szCs w:val="22"/>
                <w:lang w:val="es-ES"/>
              </w:rPr>
              <w:t>Ministerio de Minas y Energía</w:t>
            </w:r>
            <w:r w:rsidRPr="00D375BB">
              <w:rPr>
                <w:rFonts w:ascii="Gadugi" w:hAnsi="Gadugi"/>
                <w:sz w:val="22"/>
                <w:szCs w:val="22"/>
                <w:lang w:val="es-ES"/>
              </w:rPr>
              <w:t xml:space="preserve"> con apoyo del Ministerio de Ambiente y Desarrollo Sostenible </w:t>
            </w:r>
            <w:r w:rsidRPr="00D375BB">
              <w:rPr>
                <w:rFonts w:ascii="Gadugi" w:hAnsi="Gadugi"/>
                <w:sz w:val="22"/>
                <w:szCs w:val="22"/>
                <w:lang w:val="es-ES"/>
              </w:rPr>
              <w:lastRenderedPageBreak/>
              <w:t xml:space="preserve">dentro de los seis (6) meses siguientes a la fecha de entrada en vigencia de la presente </w:t>
            </w:r>
            <w:r>
              <w:rPr>
                <w:rFonts w:ascii="Gadugi" w:hAnsi="Gadugi"/>
                <w:sz w:val="22"/>
                <w:szCs w:val="22"/>
                <w:lang w:val="es-ES"/>
              </w:rPr>
              <w:t>Ley</w:t>
            </w:r>
            <w:r w:rsidRPr="00D375BB">
              <w:rPr>
                <w:rFonts w:ascii="Gadugi" w:hAnsi="Gadugi"/>
                <w:sz w:val="22"/>
                <w:szCs w:val="22"/>
                <w:lang w:val="es-ES"/>
              </w:rPr>
              <w:t xml:space="preserve">, donde el Ministerio utilizará los recursos del Fondo Especial Cuota de Fomento para Gas Natural, para ejecutar los proyectos de gas natural dirigidos al desarrollo de infraestructura y conexión de usuarios. Así mismo, el Ministerio utilizará los recursos otorgados en el Presupuesto General de la Nación a infraestructura de GLP por red, para ejecutar los proyectos en cilindros y redes de GLP que hagan parte del presente programa. Por otro lado, el Ministerio de Ambiente y Desarrollo Sostenible financiará el suministro de las estufas y demás componentes, necesarios para su funcionamiento y sostenibilidad. </w:t>
            </w:r>
          </w:p>
          <w:p w14:paraId="6853BD70" w14:textId="77777777" w:rsidR="000750F1" w:rsidRPr="00D375BB" w:rsidRDefault="000750F1" w:rsidP="000750F1">
            <w:pPr>
              <w:pStyle w:val="NormalWeb"/>
              <w:spacing w:before="0" w:beforeAutospacing="0" w:after="0" w:afterAutospacing="0"/>
              <w:jc w:val="both"/>
              <w:rPr>
                <w:rFonts w:ascii="Gadugi" w:hAnsi="Gadugi"/>
                <w:sz w:val="22"/>
                <w:szCs w:val="22"/>
                <w:lang w:val="es-ES"/>
              </w:rPr>
            </w:pPr>
          </w:p>
          <w:p w14:paraId="6F9754AA" w14:textId="77777777" w:rsidR="000750F1" w:rsidRPr="00D375BB" w:rsidRDefault="000750F1" w:rsidP="000750F1">
            <w:pPr>
              <w:pStyle w:val="NormalWeb"/>
              <w:spacing w:before="0" w:beforeAutospacing="0" w:after="0"/>
              <w:ind w:left="284"/>
              <w:jc w:val="both"/>
              <w:rPr>
                <w:rFonts w:ascii="Gadugi" w:hAnsi="Gadugi"/>
                <w:sz w:val="22"/>
                <w:szCs w:val="22"/>
                <w:lang w:val="es-ES"/>
              </w:rPr>
            </w:pPr>
            <w:r w:rsidRPr="00D375BB">
              <w:rPr>
                <w:rFonts w:ascii="Gadugi" w:hAnsi="Gadugi"/>
                <w:b/>
                <w:sz w:val="22"/>
                <w:szCs w:val="22"/>
                <w:lang w:val="es-ES"/>
              </w:rPr>
              <w:t xml:space="preserve">PARÁGRAFO 1. </w:t>
            </w:r>
            <w:r w:rsidRPr="00D375BB">
              <w:rPr>
                <w:rStyle w:val="Refdecomentario"/>
                <w:rFonts w:ascii="Gadugi" w:eastAsiaTheme="minorHAnsi" w:hAnsi="Gadugi" w:cstheme="minorBidi"/>
                <w:sz w:val="22"/>
                <w:szCs w:val="22"/>
                <w:lang w:eastAsia="en-US"/>
              </w:rPr>
              <w:t>El</w:t>
            </w:r>
            <w:r w:rsidRPr="00D375BB">
              <w:rPr>
                <w:rFonts w:ascii="Gadugi" w:hAnsi="Gadugi"/>
                <w:sz w:val="22"/>
                <w:szCs w:val="22"/>
                <w:lang w:val="es-ES"/>
              </w:rPr>
              <w:t xml:space="preserve"> </w:t>
            </w:r>
            <w:r>
              <w:rPr>
                <w:rFonts w:ascii="Gadugi" w:hAnsi="Gadugi"/>
                <w:sz w:val="22"/>
                <w:szCs w:val="22"/>
                <w:lang w:val="es-ES"/>
              </w:rPr>
              <w:t>Ministerio de Minas y Energía</w:t>
            </w:r>
            <w:r w:rsidRPr="00D375BB">
              <w:rPr>
                <w:rFonts w:ascii="Gadugi" w:hAnsi="Gadugi"/>
                <w:sz w:val="22"/>
                <w:szCs w:val="22"/>
                <w:lang w:val="es-ES"/>
              </w:rPr>
              <w:t>, el Ministerio de Ambiente y Desarrollo Sostenible y el Ministerio de Salud y Protección Social, trabajarán mancomunadamente en el seguimiento y</w:t>
            </w:r>
            <w:r>
              <w:rPr>
                <w:rFonts w:ascii="Gadugi" w:hAnsi="Gadugi"/>
                <w:sz w:val="22"/>
                <w:szCs w:val="22"/>
                <w:lang w:val="es-ES"/>
              </w:rPr>
              <w:t xml:space="preserve"> </w:t>
            </w:r>
            <w:r w:rsidRPr="00D375BB">
              <w:rPr>
                <w:rFonts w:ascii="Gadugi" w:hAnsi="Gadugi"/>
                <w:sz w:val="22"/>
                <w:szCs w:val="22"/>
                <w:lang w:val="es-ES"/>
              </w:rPr>
              <w:t>control</w:t>
            </w:r>
            <w:r>
              <w:rPr>
                <w:rFonts w:ascii="Gadugi" w:hAnsi="Gadugi"/>
                <w:sz w:val="22"/>
                <w:szCs w:val="22"/>
                <w:lang w:val="es-ES"/>
              </w:rPr>
              <w:t xml:space="preserve"> </w:t>
            </w:r>
            <w:r w:rsidRPr="00D375BB">
              <w:rPr>
                <w:rFonts w:ascii="Gadugi" w:hAnsi="Gadugi"/>
                <w:sz w:val="22"/>
                <w:szCs w:val="22"/>
                <w:lang w:val="es-ES"/>
              </w:rPr>
              <w:t>del Presente Programa, para contribuir al mejoramiento de la calidad de vida de la población, la equidad energética y la disminución de los impactos negativos en la salud y el ambiente.</w:t>
            </w:r>
          </w:p>
          <w:p w14:paraId="5DC665F9" w14:textId="77777777" w:rsidR="000750F1" w:rsidRDefault="000750F1" w:rsidP="00D90C99">
            <w:pPr>
              <w:pStyle w:val="NormalWeb"/>
              <w:spacing w:before="0" w:beforeAutospacing="0" w:after="0"/>
              <w:ind w:left="284"/>
              <w:jc w:val="both"/>
              <w:rPr>
                <w:rFonts w:ascii="Gadugi" w:hAnsi="Gadugi"/>
                <w:sz w:val="22"/>
                <w:szCs w:val="22"/>
                <w:lang w:val="es-ES"/>
              </w:rPr>
            </w:pPr>
            <w:r w:rsidRPr="00D375BB">
              <w:rPr>
                <w:rFonts w:ascii="Gadugi" w:hAnsi="Gadugi"/>
                <w:b/>
                <w:sz w:val="22"/>
                <w:szCs w:val="22"/>
                <w:lang w:val="es-ES"/>
              </w:rPr>
              <w:t>PARÁGRAFO 2.</w:t>
            </w:r>
            <w:r w:rsidRPr="00D375BB">
              <w:rPr>
                <w:rFonts w:ascii="Gadugi" w:hAnsi="Gadugi"/>
                <w:sz w:val="22"/>
                <w:szCs w:val="22"/>
                <w:lang w:val="es-ES"/>
              </w:rPr>
              <w:t xml:space="preserve"> El </w:t>
            </w:r>
            <w:r>
              <w:rPr>
                <w:rFonts w:ascii="Gadugi" w:hAnsi="Gadugi"/>
                <w:sz w:val="22"/>
                <w:szCs w:val="22"/>
                <w:lang w:val="es-ES"/>
              </w:rPr>
              <w:t>Ministerio de Minas y Energía</w:t>
            </w:r>
            <w:r w:rsidRPr="00D375BB">
              <w:rPr>
                <w:rFonts w:ascii="Gadugi" w:hAnsi="Gadugi"/>
                <w:sz w:val="22"/>
                <w:szCs w:val="22"/>
                <w:lang w:val="es-ES"/>
              </w:rPr>
              <w:t xml:space="preserve"> definirá al </w:t>
            </w:r>
            <w:r w:rsidRPr="00D375BB">
              <w:rPr>
                <w:rFonts w:ascii="Gadugi" w:hAnsi="Gadugi"/>
                <w:sz w:val="22"/>
                <w:szCs w:val="22"/>
                <w:lang w:val="es-ES"/>
              </w:rPr>
              <w:lastRenderedPageBreak/>
              <w:t xml:space="preserve">responsable que asegurará el mantenimiento y la revisión periódica de las redes internas, garantizando la prestación eficiente y segura del servicio. </w:t>
            </w:r>
          </w:p>
          <w:p w14:paraId="475C3DE8" w14:textId="30A8FB88" w:rsidR="000750F1" w:rsidRPr="00D90C99" w:rsidRDefault="000750F1" w:rsidP="00D90C99">
            <w:pPr>
              <w:pStyle w:val="NormalWeb"/>
              <w:spacing w:before="0" w:beforeAutospacing="0" w:after="0"/>
              <w:ind w:left="284"/>
              <w:jc w:val="both"/>
              <w:rPr>
                <w:rFonts w:ascii="Gadugi" w:hAnsi="Gadugi"/>
                <w:sz w:val="22"/>
                <w:szCs w:val="22"/>
                <w:lang w:val="es-ES"/>
              </w:rPr>
            </w:pPr>
          </w:p>
        </w:tc>
        <w:tc>
          <w:tcPr>
            <w:tcW w:w="3727" w:type="dxa"/>
          </w:tcPr>
          <w:p w14:paraId="4D392C75" w14:textId="77777777" w:rsidR="000750F1" w:rsidRPr="00D90C99" w:rsidRDefault="000750F1" w:rsidP="000750F1">
            <w:pPr>
              <w:jc w:val="both"/>
              <w:rPr>
                <w:rFonts w:ascii="Gadugi" w:hAnsi="Gadugi" w:cs="Arial"/>
                <w:sz w:val="22"/>
                <w:szCs w:val="22"/>
              </w:rPr>
            </w:pPr>
            <w:r w:rsidRPr="00D90C99">
              <w:rPr>
                <w:rFonts w:ascii="Gadugi" w:hAnsi="Gadugi" w:cs="Arial"/>
                <w:b/>
                <w:sz w:val="22"/>
                <w:szCs w:val="22"/>
              </w:rPr>
              <w:lastRenderedPageBreak/>
              <w:t>ARTÍCULO 7. PROGRAMA DE SUSTITUCIÓN DE LEÑA, CARBÓN Y RESIDUOS POR GAS COMBUSTIBLE</w:t>
            </w:r>
            <w:r w:rsidRPr="00D90C99">
              <w:rPr>
                <w:rFonts w:ascii="Gadugi" w:hAnsi="Gadugi" w:cs="Arial"/>
                <w:sz w:val="22"/>
                <w:szCs w:val="22"/>
              </w:rPr>
              <w:t>. El Gobierno Nacional establecerá el Programa de Sustitución de Leña, Carbón y Residuos por Gas Combustible para la cocción de alimentos en hogares, acorde con los lineamientos incluidos en la Ley 1955 de 2019, con el fin de asegurar el acceso al servicio de gas combustible a aquellas familias que continúan cocinando con leña, carbón y residuos.</w:t>
            </w:r>
          </w:p>
          <w:p w14:paraId="256B7340" w14:textId="77777777" w:rsidR="000750F1" w:rsidRPr="00D90C99" w:rsidRDefault="000750F1" w:rsidP="000750F1">
            <w:pPr>
              <w:jc w:val="both"/>
              <w:rPr>
                <w:rFonts w:ascii="Gadugi" w:hAnsi="Gadugi" w:cs="Arial"/>
                <w:sz w:val="22"/>
                <w:szCs w:val="22"/>
              </w:rPr>
            </w:pPr>
          </w:p>
          <w:p w14:paraId="26312390" w14:textId="77777777" w:rsidR="000750F1" w:rsidRPr="00D90C99" w:rsidRDefault="000750F1" w:rsidP="000750F1">
            <w:pPr>
              <w:jc w:val="both"/>
              <w:rPr>
                <w:rFonts w:ascii="Gadugi" w:hAnsi="Gadugi" w:cs="Arial"/>
                <w:strike/>
                <w:sz w:val="22"/>
                <w:szCs w:val="22"/>
              </w:rPr>
            </w:pPr>
            <w:r w:rsidRPr="00D90C99">
              <w:rPr>
                <w:rFonts w:ascii="Gadugi" w:hAnsi="Gadugi" w:cs="Arial"/>
                <w:strike/>
                <w:sz w:val="22"/>
                <w:szCs w:val="22"/>
              </w:rPr>
              <w:t xml:space="preserve">Dicho programa será implementado por el Ministerio de Minas y Energía con apoyo del Ministerio de </w:t>
            </w:r>
            <w:r w:rsidRPr="00D90C99">
              <w:rPr>
                <w:rFonts w:ascii="Gadugi" w:hAnsi="Gadugi" w:cs="Arial"/>
                <w:strike/>
                <w:sz w:val="22"/>
                <w:szCs w:val="22"/>
              </w:rPr>
              <w:lastRenderedPageBreak/>
              <w:t xml:space="preserve">Ambiente y Desarrollo Sostenible dentro de los seis (6) meses siguientes a la fecha de entrada en vigencia de la presente Ley, donde el Ministerio utilizará los recursos del Fondo Especial Cuota de Fomento para Gas Natural, para ejecutar los proyectos de gas natural dirigidos al desarrollo de infraestructura y conexión de usuarios. </w:t>
            </w:r>
          </w:p>
          <w:p w14:paraId="462DFF76" w14:textId="77777777" w:rsidR="000750F1" w:rsidRPr="00D90C99" w:rsidRDefault="000750F1" w:rsidP="000750F1">
            <w:pPr>
              <w:jc w:val="both"/>
              <w:rPr>
                <w:rFonts w:ascii="Gadugi" w:hAnsi="Gadugi" w:cs="Arial"/>
                <w:sz w:val="22"/>
                <w:szCs w:val="22"/>
              </w:rPr>
            </w:pPr>
          </w:p>
          <w:p w14:paraId="6DAE3BE3" w14:textId="58815B56" w:rsidR="000750F1" w:rsidRPr="00D90C99" w:rsidRDefault="000750F1" w:rsidP="000750F1">
            <w:pPr>
              <w:pStyle w:val="NormalWeb"/>
              <w:spacing w:before="0" w:beforeAutospacing="0" w:after="0" w:afterAutospacing="0"/>
              <w:jc w:val="both"/>
              <w:rPr>
                <w:rFonts w:ascii="Gadugi" w:hAnsi="Gadugi" w:cs="Arial"/>
                <w:b/>
                <w:sz w:val="22"/>
                <w:szCs w:val="22"/>
                <w:u w:val="single"/>
                <w:lang w:val="es-ES"/>
              </w:rPr>
            </w:pPr>
            <w:r w:rsidRPr="00D90C99">
              <w:rPr>
                <w:rFonts w:ascii="Gadugi" w:hAnsi="Gadugi" w:cs="Arial"/>
                <w:b/>
                <w:sz w:val="22"/>
                <w:szCs w:val="22"/>
                <w:u w:val="single"/>
                <w:lang w:val="es-ES"/>
              </w:rPr>
              <w:t xml:space="preserve">De conformidad con lo previsto en las bases de la Ley 1955 de 2019, dicho programa podrá ser financiado a través de recursos otorgados en el Presupuesto General de la Nación al Fondo de Energías No Convencionales y Gestión Eficiente de la Energía - FENOGE, así como con los demás recursos señalados en el artículo 10 de la Ley 1715 de 2014. </w:t>
            </w:r>
          </w:p>
          <w:p w14:paraId="503C747E" w14:textId="77777777" w:rsidR="000750F1" w:rsidRPr="00D90C99" w:rsidRDefault="000750F1" w:rsidP="000750F1">
            <w:pPr>
              <w:jc w:val="both"/>
              <w:rPr>
                <w:rFonts w:ascii="Gadugi" w:hAnsi="Gadugi" w:cs="Arial"/>
                <w:sz w:val="22"/>
                <w:szCs w:val="22"/>
                <w:lang w:val="es-ES"/>
              </w:rPr>
            </w:pPr>
          </w:p>
          <w:p w14:paraId="3A4DD785" w14:textId="77777777" w:rsidR="000750F1" w:rsidRPr="00D90C99" w:rsidRDefault="000750F1" w:rsidP="000750F1">
            <w:pPr>
              <w:jc w:val="both"/>
              <w:rPr>
                <w:rFonts w:ascii="Gadugi" w:hAnsi="Gadugi" w:cs="Arial"/>
                <w:sz w:val="22"/>
                <w:szCs w:val="22"/>
              </w:rPr>
            </w:pPr>
            <w:r w:rsidRPr="00D90C99">
              <w:rPr>
                <w:rFonts w:ascii="Gadugi" w:hAnsi="Gadugi" w:cs="Arial"/>
                <w:sz w:val="22"/>
                <w:szCs w:val="22"/>
              </w:rPr>
              <w:t xml:space="preserve">Así mismo, </w:t>
            </w:r>
            <w:r w:rsidRPr="00D90C99">
              <w:rPr>
                <w:rFonts w:ascii="Gadugi" w:hAnsi="Gadugi" w:cs="Arial"/>
                <w:bCs/>
                <w:sz w:val="22"/>
                <w:szCs w:val="22"/>
              </w:rPr>
              <w:t>el Ministerio</w:t>
            </w:r>
            <w:r w:rsidRPr="00D90C99">
              <w:rPr>
                <w:rFonts w:ascii="Gadugi" w:hAnsi="Gadugi" w:cs="Arial"/>
                <w:b/>
                <w:sz w:val="22"/>
                <w:szCs w:val="22"/>
              </w:rPr>
              <w:t xml:space="preserve"> </w:t>
            </w:r>
            <w:r w:rsidRPr="00D90C99">
              <w:rPr>
                <w:rFonts w:ascii="Gadugi" w:hAnsi="Gadugi" w:cs="Arial"/>
                <w:b/>
                <w:sz w:val="22"/>
                <w:szCs w:val="22"/>
                <w:u w:val="single"/>
              </w:rPr>
              <w:t>de Minas y Energía</w:t>
            </w:r>
            <w:r w:rsidRPr="00D90C99">
              <w:rPr>
                <w:rFonts w:ascii="Gadugi" w:hAnsi="Gadugi" w:cs="Arial"/>
                <w:sz w:val="22"/>
                <w:szCs w:val="22"/>
              </w:rPr>
              <w:t xml:space="preserve"> utilizará los recursos otorgados en el Presupuesto General de la Nación a infraestructura de GLP por red, para ejecutar los proyectos en cilindros y redes de GLP que hagan parte del presente programa. </w:t>
            </w:r>
          </w:p>
          <w:p w14:paraId="5751E9AC" w14:textId="77777777" w:rsidR="000750F1" w:rsidRPr="00D90C99" w:rsidRDefault="000750F1" w:rsidP="000750F1">
            <w:pPr>
              <w:jc w:val="both"/>
              <w:rPr>
                <w:rFonts w:ascii="Gadugi" w:hAnsi="Gadugi" w:cs="Arial"/>
                <w:sz w:val="22"/>
                <w:szCs w:val="22"/>
              </w:rPr>
            </w:pPr>
          </w:p>
          <w:p w14:paraId="7C7E5BF3" w14:textId="77777777" w:rsidR="000750F1" w:rsidRPr="00D90C99" w:rsidRDefault="000750F1" w:rsidP="000750F1">
            <w:pPr>
              <w:jc w:val="both"/>
              <w:rPr>
                <w:rFonts w:ascii="Gadugi" w:hAnsi="Gadugi" w:cs="Arial"/>
                <w:strike/>
                <w:sz w:val="22"/>
                <w:szCs w:val="22"/>
              </w:rPr>
            </w:pPr>
            <w:r w:rsidRPr="00D90C99">
              <w:rPr>
                <w:rFonts w:ascii="Gadugi" w:hAnsi="Gadugi" w:cs="Arial"/>
                <w:strike/>
                <w:sz w:val="22"/>
                <w:szCs w:val="22"/>
              </w:rPr>
              <w:t xml:space="preserve">Por otro lado, el Ministerio de Ambiente y Desarrollo Sostenible financiará el suministro de las estufas y demás componentes, necesarios para su funcionamiento y sostenibilidad. </w:t>
            </w:r>
          </w:p>
          <w:p w14:paraId="169A6BC5" w14:textId="77777777" w:rsidR="000750F1" w:rsidRPr="00D90C99" w:rsidRDefault="000750F1" w:rsidP="000750F1">
            <w:pPr>
              <w:jc w:val="both"/>
              <w:rPr>
                <w:rFonts w:ascii="Gadugi" w:hAnsi="Gadugi" w:cs="Arial"/>
                <w:sz w:val="22"/>
                <w:szCs w:val="22"/>
              </w:rPr>
            </w:pPr>
          </w:p>
          <w:p w14:paraId="3D252D06" w14:textId="0485A9C8" w:rsidR="000750F1" w:rsidRPr="00D90C99" w:rsidRDefault="000750F1" w:rsidP="000750F1">
            <w:pPr>
              <w:jc w:val="both"/>
              <w:rPr>
                <w:rFonts w:ascii="Gadugi" w:hAnsi="Gadugi" w:cs="Arial"/>
                <w:sz w:val="22"/>
                <w:szCs w:val="22"/>
              </w:rPr>
            </w:pPr>
            <w:r w:rsidRPr="00D90C99">
              <w:rPr>
                <w:rFonts w:ascii="Gadugi" w:hAnsi="Gadugi" w:cs="Arial"/>
                <w:b/>
                <w:sz w:val="22"/>
                <w:szCs w:val="22"/>
              </w:rPr>
              <w:t>PARÁGRAFO</w:t>
            </w:r>
            <w:r w:rsidRPr="00D90C99">
              <w:rPr>
                <w:rFonts w:ascii="Gadugi" w:hAnsi="Gadugi" w:cs="Arial"/>
                <w:strike/>
                <w:sz w:val="22"/>
                <w:szCs w:val="22"/>
              </w:rPr>
              <w:t xml:space="preserve"> 1</w:t>
            </w:r>
            <w:r w:rsidRPr="00D90C99">
              <w:rPr>
                <w:rFonts w:ascii="Gadugi" w:hAnsi="Gadugi" w:cs="Arial"/>
                <w:sz w:val="22"/>
                <w:szCs w:val="22"/>
              </w:rPr>
              <w:t xml:space="preserve">. El Ministerio de Minas y Energía, el Ministerio de Ambiente y Desarrollo Sostenible y el Ministerio de Salud y Protección Social, trabajarán mancomunadamente en el seguimiento y control del </w:t>
            </w:r>
            <w:r w:rsidR="00F5224D">
              <w:rPr>
                <w:rFonts w:ascii="Gadugi" w:hAnsi="Gadugi" w:cs="Arial"/>
                <w:sz w:val="22"/>
                <w:szCs w:val="22"/>
              </w:rPr>
              <w:t>p</w:t>
            </w:r>
            <w:r w:rsidRPr="00D90C99">
              <w:rPr>
                <w:rFonts w:ascii="Gadugi" w:hAnsi="Gadugi" w:cs="Arial"/>
                <w:sz w:val="22"/>
                <w:szCs w:val="22"/>
              </w:rPr>
              <w:t xml:space="preserve">resente </w:t>
            </w:r>
            <w:r w:rsidR="00F5224D">
              <w:rPr>
                <w:rFonts w:ascii="Gadugi" w:hAnsi="Gadugi" w:cs="Arial"/>
                <w:sz w:val="22"/>
                <w:szCs w:val="22"/>
              </w:rPr>
              <w:t>p</w:t>
            </w:r>
            <w:r w:rsidRPr="00D90C99">
              <w:rPr>
                <w:rFonts w:ascii="Gadugi" w:hAnsi="Gadugi" w:cs="Arial"/>
                <w:sz w:val="22"/>
                <w:szCs w:val="22"/>
              </w:rPr>
              <w:t>rograma, para contribuir al mejoramiento de la calidad de vida de la población, la equidad energética y la disminución de los impactos negativos en la salud y el ambiente.</w:t>
            </w:r>
          </w:p>
          <w:p w14:paraId="563D0B75" w14:textId="77777777" w:rsidR="000750F1" w:rsidRPr="00D90C99" w:rsidRDefault="000750F1" w:rsidP="000750F1">
            <w:pPr>
              <w:jc w:val="both"/>
              <w:rPr>
                <w:rFonts w:ascii="Gadugi" w:hAnsi="Gadugi" w:cs="Arial"/>
                <w:sz w:val="22"/>
                <w:szCs w:val="22"/>
              </w:rPr>
            </w:pPr>
          </w:p>
          <w:p w14:paraId="38BFD91B" w14:textId="6A53ABCC" w:rsidR="000750F1" w:rsidRPr="00D90C99" w:rsidRDefault="000750F1" w:rsidP="000750F1">
            <w:pPr>
              <w:jc w:val="both"/>
              <w:rPr>
                <w:rFonts w:ascii="Gadugi" w:hAnsi="Gadugi"/>
                <w:sz w:val="22"/>
                <w:szCs w:val="22"/>
                <w:lang w:val="es-ES" w:eastAsia="es-CO"/>
              </w:rPr>
            </w:pPr>
            <w:r w:rsidRPr="00D90C99">
              <w:rPr>
                <w:rFonts w:ascii="Gadugi" w:hAnsi="Gadugi" w:cs="Arial"/>
                <w:b/>
                <w:bCs/>
                <w:strike/>
                <w:sz w:val="22"/>
                <w:szCs w:val="22"/>
                <w:lang w:eastAsia="es-CO"/>
              </w:rPr>
              <w:t>PARÁGRAFO 2.</w:t>
            </w:r>
            <w:r w:rsidRPr="00D90C99">
              <w:rPr>
                <w:rFonts w:ascii="Gadugi" w:hAnsi="Gadugi" w:cs="Arial"/>
                <w:strike/>
                <w:sz w:val="22"/>
                <w:szCs w:val="22"/>
                <w:lang w:eastAsia="es-CO"/>
              </w:rPr>
              <w:t xml:space="preserve"> El Ministerio de Minas y Energía definirá al responsable que asegurará el mantenimiento y la revisión periódica de las redes internas, garantizando la prestación eficiente y segura del servicio.</w:t>
            </w:r>
          </w:p>
        </w:tc>
        <w:tc>
          <w:tcPr>
            <w:tcW w:w="2508" w:type="dxa"/>
          </w:tcPr>
          <w:p w14:paraId="3E3C0CF2" w14:textId="26F2AE04" w:rsidR="000750F1" w:rsidRDefault="000750F1" w:rsidP="000750F1">
            <w:pPr>
              <w:pStyle w:val="NormalWeb"/>
              <w:spacing w:before="0" w:beforeAutospacing="0" w:after="0" w:afterAutospacing="0"/>
              <w:jc w:val="both"/>
              <w:rPr>
                <w:rFonts w:ascii="Gadugi" w:hAnsi="Gadugi"/>
                <w:sz w:val="22"/>
                <w:szCs w:val="22"/>
                <w:lang w:val="es-ES"/>
              </w:rPr>
            </w:pPr>
            <w:r>
              <w:rPr>
                <w:rFonts w:ascii="Gadugi" w:hAnsi="Gadugi"/>
                <w:sz w:val="22"/>
                <w:szCs w:val="22"/>
                <w:lang w:val="es-ES"/>
              </w:rPr>
              <w:lastRenderedPageBreak/>
              <w:t>Se adelanta el ajuste de forma en aras de darle claridad al alcance del Programa de Sustitución de Leña, Carbón y Residuos por Gas Combustible</w:t>
            </w:r>
            <w:r w:rsidR="00BF4F74">
              <w:rPr>
                <w:rFonts w:ascii="Gadugi" w:hAnsi="Gadugi"/>
                <w:sz w:val="22"/>
                <w:szCs w:val="22"/>
                <w:lang w:val="es-ES"/>
              </w:rPr>
              <w:t xml:space="preserve"> y precisar adecuadamente el Fondo con el cual se financiará el programa en cuestión, teniendo en cuenta las competencias de las carteras y entidades adscritas y vinculadas.  </w:t>
            </w:r>
          </w:p>
          <w:p w14:paraId="6D4ADE89" w14:textId="77777777" w:rsidR="000750F1" w:rsidRDefault="000750F1" w:rsidP="000750F1">
            <w:pPr>
              <w:pStyle w:val="NormalWeb"/>
              <w:spacing w:before="0" w:beforeAutospacing="0" w:after="0" w:afterAutospacing="0"/>
              <w:jc w:val="both"/>
              <w:rPr>
                <w:rFonts w:ascii="Gadugi" w:hAnsi="Gadugi"/>
                <w:sz w:val="22"/>
                <w:szCs w:val="22"/>
                <w:lang w:val="es-ES"/>
              </w:rPr>
            </w:pPr>
          </w:p>
          <w:p w14:paraId="39772B83" w14:textId="5F4BE5EB" w:rsidR="000750F1" w:rsidRPr="00D90C99" w:rsidRDefault="000750F1" w:rsidP="000750F1">
            <w:pPr>
              <w:pStyle w:val="NormalWeb"/>
              <w:spacing w:before="0" w:beforeAutospacing="0" w:after="0" w:afterAutospacing="0"/>
              <w:jc w:val="both"/>
              <w:rPr>
                <w:rFonts w:ascii="Gadugi" w:hAnsi="Gadugi"/>
                <w:sz w:val="22"/>
                <w:szCs w:val="22"/>
                <w:lang w:val="es-ES"/>
              </w:rPr>
            </w:pPr>
            <w:r>
              <w:rPr>
                <w:rFonts w:ascii="Gadugi" w:hAnsi="Gadugi"/>
                <w:sz w:val="22"/>
                <w:szCs w:val="22"/>
                <w:lang w:val="es-ES"/>
              </w:rPr>
              <w:t xml:space="preserve">La eliminación del Parágrafo 2 se da </w:t>
            </w:r>
            <w:r>
              <w:rPr>
                <w:rFonts w:ascii="Gadugi" w:hAnsi="Gadugi"/>
                <w:sz w:val="22"/>
                <w:szCs w:val="22"/>
                <w:lang w:val="es-ES"/>
              </w:rPr>
              <w:lastRenderedPageBreak/>
              <w:t>teniendo en cuenta que</w:t>
            </w:r>
            <w:r>
              <w:t xml:space="preserve"> </w:t>
            </w:r>
            <w:r w:rsidRPr="00F8564B">
              <w:rPr>
                <w:rFonts w:ascii="Gadugi" w:hAnsi="Gadugi"/>
                <w:sz w:val="22"/>
                <w:szCs w:val="22"/>
                <w:lang w:val="es-ES"/>
              </w:rPr>
              <w:t>responsabilidad de las redes internas se encuentra prevista en la Resolución CREG 059 de 2012 y en la Resolución MME 90902 de 2013</w:t>
            </w:r>
            <w:r>
              <w:rPr>
                <w:rFonts w:ascii="Gadugi" w:hAnsi="Gadugi"/>
                <w:sz w:val="22"/>
                <w:szCs w:val="22"/>
                <w:lang w:val="es-ES"/>
              </w:rPr>
              <w:t xml:space="preserve">. Así las cosas, se busca </w:t>
            </w:r>
            <w:r w:rsidRPr="00F8564B">
              <w:rPr>
                <w:rFonts w:ascii="Gadugi" w:hAnsi="Gadugi"/>
                <w:sz w:val="22"/>
                <w:szCs w:val="22"/>
                <w:lang w:val="es-ES"/>
              </w:rPr>
              <w:t>evitar interpretaciones que lleven a regular nuevamente este tema, con el desgaste administrativo y operativo que esto implica y adicionalmente, para no generar inseguridad jurídica respecto del marco normativo que actualmente se encuentra vigente.</w:t>
            </w:r>
            <w:r>
              <w:rPr>
                <w:rFonts w:ascii="Gadugi" w:hAnsi="Gadugi"/>
                <w:sz w:val="22"/>
                <w:szCs w:val="22"/>
                <w:lang w:val="es-ES"/>
              </w:rPr>
              <w:t xml:space="preserve"> </w:t>
            </w:r>
          </w:p>
        </w:tc>
      </w:tr>
      <w:tr w:rsidR="00D16FE9" w14:paraId="6409DDFC" w14:textId="77777777" w:rsidTr="00E646D0">
        <w:tc>
          <w:tcPr>
            <w:tcW w:w="3727" w:type="dxa"/>
          </w:tcPr>
          <w:p w14:paraId="429C014E" w14:textId="77777777" w:rsidR="00D16FE9" w:rsidRPr="008362CC" w:rsidRDefault="00D16FE9" w:rsidP="00D16FE9">
            <w:pPr>
              <w:jc w:val="both"/>
              <w:rPr>
                <w:rFonts w:ascii="Gadugi" w:hAnsi="Gadugi" w:cs="Arial"/>
              </w:rPr>
            </w:pPr>
            <w:r w:rsidRPr="008362CC">
              <w:rPr>
                <w:rFonts w:ascii="Gadugi" w:hAnsi="Gadugi" w:cs="Arial"/>
                <w:b/>
                <w:sz w:val="22"/>
                <w:szCs w:val="22"/>
              </w:rPr>
              <w:lastRenderedPageBreak/>
              <w:t xml:space="preserve">ARTÍCULO 9. DECLARATORIA DE INTERÉS NACIONAL Y ESTRATÉGICO. </w:t>
            </w:r>
            <w:r w:rsidRPr="008362CC">
              <w:rPr>
                <w:rFonts w:ascii="Gadugi" w:hAnsi="Gadugi" w:cs="Arial"/>
                <w:sz w:val="22"/>
                <w:szCs w:val="22"/>
              </w:rPr>
              <w:t xml:space="preserve">Se declara de interés nacional y estratégico para el desarrollo económico, social y ambiental del país, la masificación del uso del gas natural, el Gas Licuado de Petróleo Vehicular - GLPV y Gas Licuado de Petróleo Náutico - GLPN como combustibles automotores, atendiendo a sus múltiples beneficios ambientales, en salud, en competitividad, económicos y sociales. </w:t>
            </w:r>
          </w:p>
          <w:p w14:paraId="0C5F4B11" w14:textId="77777777" w:rsidR="00D16FE9" w:rsidRPr="00D375BB" w:rsidRDefault="00D16FE9" w:rsidP="00397BBD">
            <w:pPr>
              <w:jc w:val="both"/>
              <w:rPr>
                <w:rFonts w:ascii="Gadugi" w:hAnsi="Gadugi" w:cs="Arial"/>
                <w:b/>
                <w:sz w:val="22"/>
                <w:szCs w:val="22"/>
              </w:rPr>
            </w:pPr>
          </w:p>
        </w:tc>
        <w:tc>
          <w:tcPr>
            <w:tcW w:w="3727" w:type="dxa"/>
          </w:tcPr>
          <w:p w14:paraId="3ECF7044" w14:textId="7CFB2DF2" w:rsidR="00D16FE9" w:rsidRPr="00D90C99" w:rsidRDefault="00D16FE9" w:rsidP="00397BBD">
            <w:pPr>
              <w:jc w:val="both"/>
              <w:rPr>
                <w:rFonts w:ascii="Gadugi" w:hAnsi="Gadugi" w:cs="Arial"/>
                <w:sz w:val="22"/>
                <w:szCs w:val="22"/>
              </w:rPr>
            </w:pPr>
            <w:r w:rsidRPr="00D375BB">
              <w:rPr>
                <w:rFonts w:ascii="Gadugi" w:hAnsi="Gadugi" w:cs="Arial"/>
                <w:b/>
                <w:sz w:val="22"/>
                <w:szCs w:val="22"/>
              </w:rPr>
              <w:t xml:space="preserve">ARTÍCULO 9. DECLARATORIA DE INTERÉS NACIONAL Y ESTRATÉGICO. </w:t>
            </w:r>
            <w:r w:rsidRPr="00D375BB">
              <w:rPr>
                <w:rFonts w:ascii="Gadugi" w:hAnsi="Gadugi" w:cs="Arial"/>
                <w:sz w:val="22"/>
                <w:szCs w:val="22"/>
              </w:rPr>
              <w:t xml:space="preserve">Se declara de interés nacional y estratégico para el desarrollo económico, social y ambiental del país, la masificación del uso del gas natural, </w:t>
            </w:r>
            <w:r w:rsidRPr="00D90C99">
              <w:rPr>
                <w:rFonts w:ascii="Gadugi" w:hAnsi="Gadugi" w:cs="Arial"/>
                <w:dstrike/>
                <w:sz w:val="22"/>
                <w:szCs w:val="22"/>
              </w:rPr>
              <w:t>Gas Licuado de Petróleo Vehicular - GLPV</w:t>
            </w:r>
            <w:r>
              <w:rPr>
                <w:rFonts w:ascii="Gadugi" w:hAnsi="Gadugi" w:cs="Arial"/>
                <w:sz w:val="22"/>
                <w:szCs w:val="22"/>
              </w:rPr>
              <w:t xml:space="preserve"> </w:t>
            </w:r>
            <w:r w:rsidRPr="00D90C99">
              <w:rPr>
                <w:rFonts w:ascii="Gadugi" w:hAnsi="Gadugi" w:cs="Arial"/>
                <w:b/>
                <w:bCs/>
                <w:sz w:val="22"/>
                <w:szCs w:val="22"/>
                <w:u w:val="single"/>
              </w:rPr>
              <w:t>AutoGLP</w:t>
            </w:r>
            <w:r>
              <w:rPr>
                <w:rFonts w:ascii="Gadugi" w:hAnsi="Gadugi" w:cs="Arial"/>
                <w:sz w:val="22"/>
                <w:szCs w:val="22"/>
              </w:rPr>
              <w:t xml:space="preserve"> y </w:t>
            </w:r>
            <w:r w:rsidRPr="00D90C99">
              <w:rPr>
                <w:rFonts w:ascii="Gadugi" w:hAnsi="Gadugi" w:cs="Arial"/>
                <w:dstrike/>
                <w:sz w:val="22"/>
                <w:szCs w:val="22"/>
              </w:rPr>
              <w:t>Gas Licuado de Petróleo Náutico - GLPN</w:t>
            </w:r>
            <w:r w:rsidRPr="008362CC">
              <w:rPr>
                <w:rFonts w:ascii="Gadugi" w:hAnsi="Gadugi" w:cs="Arial"/>
                <w:sz w:val="22"/>
                <w:szCs w:val="22"/>
              </w:rPr>
              <w:t xml:space="preserve"> </w:t>
            </w:r>
            <w:r w:rsidRPr="00D90C99">
              <w:rPr>
                <w:rFonts w:ascii="Gadugi" w:hAnsi="Gadugi" w:cs="Arial"/>
                <w:b/>
                <w:bCs/>
                <w:sz w:val="22"/>
                <w:szCs w:val="22"/>
                <w:u w:val="single"/>
              </w:rPr>
              <w:t>NautiGLP</w:t>
            </w:r>
            <w:r w:rsidR="00F527DB">
              <w:rPr>
                <w:rFonts w:ascii="Gadugi" w:hAnsi="Gadugi" w:cs="Arial"/>
                <w:b/>
                <w:bCs/>
                <w:sz w:val="22"/>
                <w:szCs w:val="22"/>
                <w:u w:val="single"/>
              </w:rPr>
              <w:t>,</w:t>
            </w:r>
            <w:r w:rsidRPr="00D375BB">
              <w:rPr>
                <w:rFonts w:ascii="Gadugi" w:hAnsi="Gadugi" w:cs="Arial"/>
                <w:sz w:val="22"/>
                <w:szCs w:val="22"/>
              </w:rPr>
              <w:t xml:space="preserve"> como combustible</w:t>
            </w:r>
            <w:r w:rsidRPr="00D90C99">
              <w:rPr>
                <w:rFonts w:ascii="Gadugi" w:hAnsi="Gadugi" w:cs="Arial"/>
                <w:dstrike/>
                <w:sz w:val="22"/>
                <w:szCs w:val="22"/>
              </w:rPr>
              <w:t>s</w:t>
            </w:r>
            <w:r w:rsidRPr="00D375BB">
              <w:rPr>
                <w:rFonts w:ascii="Gadugi" w:hAnsi="Gadugi" w:cs="Arial"/>
                <w:sz w:val="22"/>
                <w:szCs w:val="22"/>
              </w:rPr>
              <w:t xml:space="preserve"> </w:t>
            </w:r>
            <w:r w:rsidRPr="00D90C99">
              <w:rPr>
                <w:rFonts w:ascii="Gadugi" w:hAnsi="Gadugi" w:cs="Arial"/>
                <w:dstrike/>
                <w:sz w:val="22"/>
                <w:szCs w:val="22"/>
              </w:rPr>
              <w:t>automotores</w:t>
            </w:r>
            <w:r w:rsidR="00F527DB">
              <w:rPr>
                <w:rFonts w:ascii="Gadugi" w:hAnsi="Gadugi" w:cs="Arial"/>
                <w:sz w:val="22"/>
                <w:szCs w:val="22"/>
              </w:rPr>
              <w:t xml:space="preserve"> </w:t>
            </w:r>
            <w:r w:rsidR="00F527DB" w:rsidRPr="00D90C99">
              <w:rPr>
                <w:rFonts w:ascii="Gadugi" w:hAnsi="Gadugi" w:cs="Arial"/>
                <w:b/>
                <w:bCs/>
                <w:sz w:val="22"/>
                <w:szCs w:val="22"/>
                <w:u w:val="single"/>
              </w:rPr>
              <w:t>vehicular terrestre, marítimo y fluvial</w:t>
            </w:r>
            <w:r w:rsidRPr="00D375BB">
              <w:rPr>
                <w:rFonts w:ascii="Gadugi" w:hAnsi="Gadugi" w:cs="Arial"/>
                <w:sz w:val="22"/>
                <w:szCs w:val="22"/>
              </w:rPr>
              <w:t xml:space="preserve">, atendiendo </w:t>
            </w:r>
            <w:r w:rsidRPr="00D90C99">
              <w:rPr>
                <w:rFonts w:ascii="Gadugi" w:hAnsi="Gadugi" w:cs="Arial"/>
                <w:dstrike/>
                <w:sz w:val="22"/>
                <w:szCs w:val="22"/>
              </w:rPr>
              <w:t>a</w:t>
            </w:r>
            <w:r w:rsidRPr="00D375BB">
              <w:rPr>
                <w:rFonts w:ascii="Gadugi" w:hAnsi="Gadugi" w:cs="Arial"/>
                <w:sz w:val="22"/>
                <w:szCs w:val="22"/>
              </w:rPr>
              <w:t xml:space="preserve"> sus múltiples beneficios ambientales, en salud, en competitividad, económicos y sociales. </w:t>
            </w:r>
          </w:p>
        </w:tc>
        <w:tc>
          <w:tcPr>
            <w:tcW w:w="2508" w:type="dxa"/>
          </w:tcPr>
          <w:p w14:paraId="3712B72C" w14:textId="24CFF4D3" w:rsidR="00D16FE9" w:rsidRDefault="00D16FE9" w:rsidP="00397BBD">
            <w:pPr>
              <w:jc w:val="both"/>
              <w:rPr>
                <w:rFonts w:ascii="Gadugi" w:hAnsi="Gadugi" w:cs="Arial"/>
                <w:sz w:val="22"/>
                <w:szCs w:val="22"/>
              </w:rPr>
            </w:pPr>
            <w:r>
              <w:rPr>
                <w:rFonts w:ascii="Gadugi" w:hAnsi="Gadugi" w:cs="Arial"/>
                <w:sz w:val="22"/>
                <w:szCs w:val="22"/>
              </w:rPr>
              <w:t xml:space="preserve">Cambio de términos teniendo en cuenta los ajustes efectuados en el artículo 2. </w:t>
            </w:r>
          </w:p>
        </w:tc>
      </w:tr>
      <w:tr w:rsidR="00D16FE9" w14:paraId="4535F8F1" w14:textId="77777777" w:rsidTr="00E646D0">
        <w:tc>
          <w:tcPr>
            <w:tcW w:w="3727" w:type="dxa"/>
          </w:tcPr>
          <w:p w14:paraId="7630F8E5" w14:textId="6F5CABC6" w:rsidR="00D16FE9" w:rsidRPr="00D90C99" w:rsidRDefault="00D16FE9" w:rsidP="00D90C99">
            <w:pPr>
              <w:ind w:right="48"/>
              <w:jc w:val="both"/>
              <w:rPr>
                <w:rFonts w:ascii="Gadugi" w:hAnsi="Gadugi" w:cs="Arial"/>
              </w:rPr>
            </w:pPr>
            <w:r w:rsidRPr="008362CC">
              <w:rPr>
                <w:rFonts w:ascii="Gadugi" w:hAnsi="Gadugi" w:cs="Arial"/>
                <w:b/>
                <w:sz w:val="22"/>
                <w:szCs w:val="22"/>
              </w:rPr>
              <w:lastRenderedPageBreak/>
              <w:t xml:space="preserve">ARTÍCULO 10. ESTÍMULO A LA CONVERSIÓN DE VEHÍCULOS A GAS COMBUSTIBLE. </w:t>
            </w:r>
            <w:r w:rsidRPr="008362CC">
              <w:rPr>
                <w:rFonts w:ascii="Gadugi" w:hAnsi="Gadugi" w:cs="Arial"/>
                <w:sz w:val="22"/>
                <w:szCs w:val="22"/>
              </w:rPr>
              <w:t>Los kits de conversión, equipos, surtidores, tanques, dispensadores, compresores, bombas, maquinaria, repuestos y autopartes para gas natural, Gas Licuado de Petróleo Vehicular - GLPV y Gas Licuado de Petróleo Náutico - GLPN, nacionales e importados, así como la adquisición de servicios dentro o fuera del territorio nacional que se destinen a inversiones y pre</w:t>
            </w:r>
            <w:r>
              <w:rPr>
                <w:rFonts w:ascii="Gadugi" w:hAnsi="Gadugi" w:cs="Arial"/>
                <w:sz w:val="22"/>
                <w:szCs w:val="22"/>
              </w:rPr>
              <w:t xml:space="preserve"> </w:t>
            </w:r>
            <w:r w:rsidRPr="008362CC">
              <w:rPr>
                <w:rFonts w:ascii="Gadugi" w:hAnsi="Gadugi" w:cs="Arial"/>
                <w:sz w:val="22"/>
                <w:szCs w:val="22"/>
              </w:rPr>
              <w:t>inversiones para el uso de estos combustibles estarán exentos de IVA, de conformidad con el listado que establezca el Ministerio de Comercio, Industria y Turismo.</w:t>
            </w:r>
          </w:p>
        </w:tc>
        <w:tc>
          <w:tcPr>
            <w:tcW w:w="3727" w:type="dxa"/>
          </w:tcPr>
          <w:p w14:paraId="726C50FE" w14:textId="5E8A8DA8" w:rsidR="00D16FE9" w:rsidRDefault="00D16FE9" w:rsidP="00D16FE9">
            <w:pPr>
              <w:ind w:right="48"/>
              <w:jc w:val="both"/>
              <w:rPr>
                <w:rFonts w:ascii="Gadugi" w:hAnsi="Gadugi" w:cs="Arial"/>
                <w:sz w:val="22"/>
                <w:szCs w:val="22"/>
              </w:rPr>
            </w:pPr>
            <w:r w:rsidRPr="00D375BB">
              <w:rPr>
                <w:rFonts w:ascii="Gadugi" w:hAnsi="Gadugi" w:cs="Arial"/>
                <w:b/>
                <w:sz w:val="22"/>
                <w:szCs w:val="22"/>
              </w:rPr>
              <w:t xml:space="preserve">ARTÍCULO 10. ESTÍMULO A LA CONVERSIÓN DE VEHÍCULOS A GAS COMBUSTIBLE. </w:t>
            </w:r>
            <w:r w:rsidRPr="00D375BB">
              <w:rPr>
                <w:rFonts w:ascii="Gadugi" w:hAnsi="Gadugi" w:cs="Arial"/>
                <w:sz w:val="22"/>
                <w:szCs w:val="22"/>
              </w:rPr>
              <w:t xml:space="preserve">Los kits de conversión, equipos, surtidores, tanques, dispensadores, compresores, bombas, maquinaria, repuestos y autopartes para gas natural, </w:t>
            </w:r>
            <w:r w:rsidR="00F527DB" w:rsidRPr="00D90C99">
              <w:rPr>
                <w:rFonts w:ascii="Gadugi" w:hAnsi="Gadugi" w:cs="Arial"/>
                <w:dstrike/>
                <w:sz w:val="22"/>
                <w:szCs w:val="22"/>
              </w:rPr>
              <w:t>Gas Licuado de Petróleo Vehicular - GLPV</w:t>
            </w:r>
            <w:r w:rsidR="00F527DB" w:rsidRPr="008362CC">
              <w:rPr>
                <w:rFonts w:ascii="Gadugi" w:hAnsi="Gadugi" w:cs="Arial"/>
                <w:sz w:val="22"/>
                <w:szCs w:val="22"/>
              </w:rPr>
              <w:t xml:space="preserve"> </w:t>
            </w:r>
            <w:r w:rsidRPr="00D90C99">
              <w:rPr>
                <w:rFonts w:ascii="Gadugi" w:hAnsi="Gadugi" w:cs="Arial"/>
                <w:b/>
                <w:bCs/>
                <w:sz w:val="22"/>
                <w:szCs w:val="22"/>
                <w:u w:val="single"/>
              </w:rPr>
              <w:t>AutoGLP</w:t>
            </w:r>
            <w:r>
              <w:rPr>
                <w:rFonts w:ascii="Gadugi" w:hAnsi="Gadugi" w:cs="Arial"/>
                <w:sz w:val="22"/>
                <w:szCs w:val="22"/>
              </w:rPr>
              <w:t xml:space="preserve"> y </w:t>
            </w:r>
            <w:r w:rsidR="00F527DB" w:rsidRPr="00D90C99">
              <w:rPr>
                <w:rFonts w:ascii="Gadugi" w:hAnsi="Gadugi" w:cs="Arial"/>
                <w:dstrike/>
                <w:sz w:val="22"/>
                <w:szCs w:val="22"/>
              </w:rPr>
              <w:t>Gas Licuado de Petróleo Náutico - GLPN</w:t>
            </w:r>
            <w:r w:rsidR="00F527DB">
              <w:rPr>
                <w:rFonts w:ascii="Gadugi" w:hAnsi="Gadugi" w:cs="Arial"/>
                <w:sz w:val="22"/>
                <w:szCs w:val="22"/>
              </w:rPr>
              <w:t xml:space="preserve"> </w:t>
            </w:r>
            <w:r w:rsidRPr="00D90C99">
              <w:rPr>
                <w:rFonts w:ascii="Gadugi" w:hAnsi="Gadugi" w:cs="Arial"/>
                <w:b/>
                <w:bCs/>
                <w:sz w:val="22"/>
                <w:szCs w:val="22"/>
                <w:u w:val="single"/>
              </w:rPr>
              <w:t>NautiGLP</w:t>
            </w:r>
            <w:r>
              <w:rPr>
                <w:rFonts w:ascii="Gadugi" w:hAnsi="Gadugi" w:cs="Arial"/>
                <w:sz w:val="22"/>
                <w:szCs w:val="22"/>
              </w:rPr>
              <w:t xml:space="preserve"> </w:t>
            </w:r>
            <w:r w:rsidRPr="00D375BB">
              <w:rPr>
                <w:rFonts w:ascii="Gadugi" w:hAnsi="Gadugi" w:cs="Arial"/>
                <w:sz w:val="22"/>
                <w:szCs w:val="22"/>
              </w:rPr>
              <w:t>nacionales e importados, así como la adquisición de servicios dentro o fuera del territorio nacional que se destinen a inversiones y pre</w:t>
            </w:r>
            <w:r>
              <w:rPr>
                <w:rFonts w:ascii="Gadugi" w:hAnsi="Gadugi" w:cs="Arial"/>
                <w:sz w:val="22"/>
                <w:szCs w:val="22"/>
              </w:rPr>
              <w:t xml:space="preserve"> </w:t>
            </w:r>
            <w:r w:rsidRPr="00D375BB">
              <w:rPr>
                <w:rFonts w:ascii="Gadugi" w:hAnsi="Gadugi" w:cs="Arial"/>
                <w:sz w:val="22"/>
                <w:szCs w:val="22"/>
              </w:rPr>
              <w:t>inversiones para el uso de estos combustibles estarán exentos de IVA, de conformidad con el listado que establezca el Ministerio de Comercio, Industria y Turismo.</w:t>
            </w:r>
          </w:p>
          <w:p w14:paraId="4FC968DE" w14:textId="77777777" w:rsidR="00D16FE9" w:rsidRPr="00D375BB" w:rsidRDefault="00D16FE9" w:rsidP="00397BBD">
            <w:pPr>
              <w:jc w:val="both"/>
              <w:rPr>
                <w:rFonts w:ascii="Gadugi" w:hAnsi="Gadugi" w:cs="Arial"/>
                <w:b/>
                <w:sz w:val="22"/>
                <w:szCs w:val="22"/>
              </w:rPr>
            </w:pPr>
          </w:p>
        </w:tc>
        <w:tc>
          <w:tcPr>
            <w:tcW w:w="2508" w:type="dxa"/>
          </w:tcPr>
          <w:p w14:paraId="7CC8FA44" w14:textId="7DB9BC42" w:rsidR="00D16FE9" w:rsidRDefault="00561FCD" w:rsidP="00397BBD">
            <w:pPr>
              <w:jc w:val="both"/>
              <w:rPr>
                <w:rFonts w:ascii="Gadugi" w:hAnsi="Gadugi" w:cs="Arial"/>
                <w:sz w:val="22"/>
                <w:szCs w:val="22"/>
              </w:rPr>
            </w:pPr>
            <w:r>
              <w:rPr>
                <w:rFonts w:ascii="Gadugi" w:hAnsi="Gadugi" w:cs="Arial"/>
                <w:sz w:val="22"/>
                <w:szCs w:val="22"/>
              </w:rPr>
              <w:t>Cambio de términos teniendo en cuenta los ajustes efectuados en el artículo 2.</w:t>
            </w:r>
          </w:p>
        </w:tc>
      </w:tr>
      <w:tr w:rsidR="00E646D0" w14:paraId="302D4091" w14:textId="2BCD1004" w:rsidTr="00D90C99">
        <w:tc>
          <w:tcPr>
            <w:tcW w:w="3727" w:type="dxa"/>
          </w:tcPr>
          <w:p w14:paraId="48601B32" w14:textId="470AA16D" w:rsidR="00E646D0" w:rsidRPr="00D375BB" w:rsidRDefault="00E646D0" w:rsidP="00397BBD">
            <w:pPr>
              <w:jc w:val="both"/>
              <w:rPr>
                <w:rFonts w:ascii="Gadugi" w:hAnsi="Gadugi" w:cs="Arial"/>
                <w:bCs/>
                <w:sz w:val="22"/>
                <w:szCs w:val="22"/>
              </w:rPr>
            </w:pPr>
            <w:r w:rsidRPr="00D375BB">
              <w:rPr>
                <w:rFonts w:ascii="Gadugi" w:hAnsi="Gadugi" w:cs="Arial"/>
                <w:b/>
                <w:sz w:val="22"/>
                <w:szCs w:val="22"/>
              </w:rPr>
              <w:t>ARTÍCULO 12. IDENTIFICACIÓN DE LOS VEHÍCULOS</w:t>
            </w:r>
            <w:r w:rsidRPr="00D375BB">
              <w:rPr>
                <w:rFonts w:ascii="Gadugi" w:hAnsi="Gadugi" w:cs="Arial"/>
                <w:bCs/>
                <w:sz w:val="22"/>
                <w:szCs w:val="22"/>
              </w:rPr>
              <w:t xml:space="preserve">. Los fabricantes, importadores, ensambladores y comercializadores de vehículos dedicados a gas combustible deberán instalar un sistema o etiqueta de identificación visual que permita a las autoridades nacionales, territoriales y municipales identificar con facilidad a estos vehículos, con el objeto de garantizar su acceso a los incentivos definidos en la presente </w:t>
            </w:r>
            <w:r w:rsidR="00B928DB">
              <w:rPr>
                <w:rFonts w:ascii="Gadugi" w:hAnsi="Gadugi" w:cs="Arial"/>
                <w:bCs/>
                <w:sz w:val="22"/>
                <w:szCs w:val="22"/>
              </w:rPr>
              <w:t>Ley</w:t>
            </w:r>
            <w:r w:rsidRPr="00D375BB">
              <w:rPr>
                <w:rFonts w:ascii="Gadugi" w:hAnsi="Gadugi" w:cs="Arial"/>
                <w:bCs/>
                <w:sz w:val="22"/>
                <w:szCs w:val="22"/>
              </w:rPr>
              <w:t>.</w:t>
            </w:r>
          </w:p>
          <w:p w14:paraId="2A002A87" w14:textId="77777777" w:rsidR="00E646D0" w:rsidRPr="00D375BB" w:rsidRDefault="00E646D0" w:rsidP="00397BBD">
            <w:pPr>
              <w:jc w:val="both"/>
              <w:rPr>
                <w:rFonts w:ascii="Gadugi" w:hAnsi="Gadugi" w:cs="Arial"/>
                <w:bCs/>
                <w:sz w:val="22"/>
                <w:szCs w:val="22"/>
              </w:rPr>
            </w:pPr>
          </w:p>
          <w:p w14:paraId="636C3CF4" w14:textId="7DDFA17E" w:rsidR="00E646D0" w:rsidRPr="00D375BB" w:rsidRDefault="00E646D0" w:rsidP="00397BBD">
            <w:pPr>
              <w:ind w:left="284"/>
              <w:jc w:val="both"/>
              <w:rPr>
                <w:rFonts w:ascii="Gadugi" w:hAnsi="Gadugi" w:cs="Arial"/>
                <w:bCs/>
                <w:sz w:val="22"/>
                <w:szCs w:val="22"/>
              </w:rPr>
            </w:pPr>
            <w:r w:rsidRPr="00D375BB">
              <w:rPr>
                <w:rFonts w:ascii="Gadugi" w:hAnsi="Gadugi" w:cs="Arial"/>
                <w:b/>
                <w:sz w:val="22"/>
                <w:szCs w:val="22"/>
              </w:rPr>
              <w:t>PARÁGRAFO.</w:t>
            </w:r>
            <w:r w:rsidRPr="00D375BB">
              <w:rPr>
                <w:rFonts w:ascii="Gadugi" w:hAnsi="Gadugi" w:cs="Arial"/>
                <w:bCs/>
                <w:sz w:val="22"/>
                <w:szCs w:val="22"/>
              </w:rPr>
              <w:t xml:space="preserve"> El Gobierno Nacional, dentro de los doce (12)</w:t>
            </w:r>
            <w:r w:rsidRPr="00D375BB">
              <w:rPr>
                <w:rFonts w:ascii="Gadugi" w:hAnsi="Gadugi" w:cs="Arial"/>
                <w:b/>
                <w:bCs/>
                <w:sz w:val="22"/>
                <w:szCs w:val="22"/>
              </w:rPr>
              <w:t xml:space="preserve"> </w:t>
            </w:r>
            <w:r w:rsidRPr="00D375BB">
              <w:rPr>
                <w:rFonts w:ascii="Gadugi" w:hAnsi="Gadugi" w:cs="Arial"/>
                <w:bCs/>
                <w:sz w:val="22"/>
                <w:szCs w:val="22"/>
              </w:rPr>
              <w:t xml:space="preserve">meses siguientes a la entrada en </w:t>
            </w:r>
            <w:r w:rsidRPr="00D375BB">
              <w:rPr>
                <w:rFonts w:ascii="Gadugi" w:hAnsi="Gadugi" w:cs="Arial"/>
                <w:bCs/>
                <w:sz w:val="22"/>
                <w:szCs w:val="22"/>
              </w:rPr>
              <w:lastRenderedPageBreak/>
              <w:t xml:space="preserve">vigencia de la presente </w:t>
            </w:r>
            <w:r w:rsidR="00B928DB">
              <w:rPr>
                <w:rFonts w:ascii="Gadugi" w:hAnsi="Gadugi" w:cs="Arial"/>
                <w:bCs/>
                <w:sz w:val="22"/>
                <w:szCs w:val="22"/>
              </w:rPr>
              <w:t>Ley</w:t>
            </w:r>
            <w:r w:rsidRPr="00D375BB">
              <w:rPr>
                <w:rFonts w:ascii="Gadugi" w:hAnsi="Gadugi" w:cs="Arial"/>
                <w:bCs/>
                <w:sz w:val="22"/>
                <w:szCs w:val="22"/>
              </w:rPr>
              <w:t>, deberá reglamentar las características técnicas del sistema o etiqueta de identificación a que se refiere el presente artículo.</w:t>
            </w:r>
          </w:p>
          <w:p w14:paraId="078E0CFA" w14:textId="77777777" w:rsidR="00E646D0" w:rsidRDefault="00E646D0" w:rsidP="00AC37E0">
            <w:pPr>
              <w:jc w:val="both"/>
              <w:rPr>
                <w:rFonts w:ascii="Gadugi" w:hAnsi="Gadugi"/>
                <w:lang w:eastAsia="es-CO"/>
              </w:rPr>
            </w:pPr>
          </w:p>
        </w:tc>
        <w:tc>
          <w:tcPr>
            <w:tcW w:w="3727" w:type="dxa"/>
          </w:tcPr>
          <w:p w14:paraId="4A6B5A85" w14:textId="40293CC6" w:rsidR="00E646D0" w:rsidRPr="00D90C99" w:rsidRDefault="00E646D0" w:rsidP="00397BBD">
            <w:pPr>
              <w:jc w:val="both"/>
              <w:rPr>
                <w:rFonts w:ascii="Gadugi" w:hAnsi="Gadugi" w:cs="Arial"/>
                <w:b/>
                <w:bCs/>
                <w:sz w:val="22"/>
                <w:szCs w:val="22"/>
                <w:u w:val="single"/>
              </w:rPr>
            </w:pPr>
            <w:r w:rsidRPr="00D375BB">
              <w:rPr>
                <w:rFonts w:ascii="Gadugi" w:hAnsi="Gadugi" w:cs="Arial"/>
                <w:b/>
                <w:sz w:val="22"/>
                <w:szCs w:val="22"/>
              </w:rPr>
              <w:lastRenderedPageBreak/>
              <w:t>ARTÍCULO 12. IDENTIFICACIÓN DE LOS VEHÍCULOS</w:t>
            </w:r>
            <w:r w:rsidRPr="00D375BB">
              <w:rPr>
                <w:rFonts w:ascii="Gadugi" w:hAnsi="Gadugi" w:cs="Arial"/>
                <w:bCs/>
                <w:sz w:val="22"/>
                <w:szCs w:val="22"/>
              </w:rPr>
              <w:t xml:space="preserve">. </w:t>
            </w:r>
            <w:r w:rsidRPr="00D90C99">
              <w:rPr>
                <w:rFonts w:ascii="Gadugi" w:hAnsi="Gadugi" w:cs="Arial"/>
                <w:bCs/>
                <w:dstrike/>
                <w:sz w:val="22"/>
                <w:szCs w:val="22"/>
              </w:rPr>
              <w:t xml:space="preserve">Los fabricantes, importadores, ensambladores y comercializadores de vehículos dedicados a gas combustible deberán instalar un sistema o etiqueta de identificación </w:t>
            </w:r>
            <w:r w:rsidRPr="00D90C99">
              <w:rPr>
                <w:rFonts w:ascii="Gadugi" w:hAnsi="Gadugi" w:cs="Arial"/>
                <w:b/>
                <w:bCs/>
                <w:dstrike/>
                <w:sz w:val="22"/>
                <w:szCs w:val="22"/>
                <w:u w:val="single"/>
              </w:rPr>
              <w:t>visual</w:t>
            </w:r>
            <w:r w:rsidRPr="00D90C99">
              <w:rPr>
                <w:rFonts w:ascii="Gadugi" w:hAnsi="Gadugi" w:cs="Arial"/>
                <w:b/>
                <w:bCs/>
                <w:sz w:val="22"/>
                <w:szCs w:val="22"/>
                <w:u w:val="single"/>
              </w:rPr>
              <w:t xml:space="preserve"> Los Ministerio</w:t>
            </w:r>
            <w:r>
              <w:rPr>
                <w:rFonts w:ascii="Gadugi" w:hAnsi="Gadugi" w:cs="Arial"/>
                <w:b/>
                <w:bCs/>
                <w:sz w:val="22"/>
                <w:szCs w:val="22"/>
                <w:u w:val="single"/>
              </w:rPr>
              <w:t>s</w:t>
            </w:r>
            <w:r w:rsidRPr="00D90C99">
              <w:rPr>
                <w:rFonts w:ascii="Gadugi" w:hAnsi="Gadugi" w:cs="Arial"/>
                <w:b/>
                <w:bCs/>
                <w:sz w:val="22"/>
                <w:szCs w:val="22"/>
                <w:u w:val="single"/>
              </w:rPr>
              <w:t xml:space="preserve"> de Ambiente y Desarrollo Sostenible y Transporte, dentro de los doce (12) meses siguientes a la entrada en vigencia de la presente </w:t>
            </w:r>
            <w:r w:rsidR="00B928DB">
              <w:rPr>
                <w:rFonts w:ascii="Gadugi" w:hAnsi="Gadugi" w:cs="Arial"/>
                <w:b/>
                <w:bCs/>
                <w:sz w:val="22"/>
                <w:szCs w:val="22"/>
                <w:u w:val="single"/>
              </w:rPr>
              <w:t>Ley</w:t>
            </w:r>
            <w:r w:rsidRPr="00D90C99">
              <w:rPr>
                <w:rFonts w:ascii="Gadugi" w:hAnsi="Gadugi" w:cs="Arial"/>
                <w:b/>
                <w:bCs/>
                <w:sz w:val="22"/>
                <w:szCs w:val="22"/>
                <w:u w:val="single"/>
              </w:rPr>
              <w:t>, reglamentarán un mecanismo visual de identificación vehicular,</w:t>
            </w:r>
            <w:r>
              <w:rPr>
                <w:rFonts w:ascii="Gadugi" w:hAnsi="Gadugi" w:cs="Arial"/>
                <w:bCs/>
                <w:sz w:val="22"/>
                <w:szCs w:val="22"/>
              </w:rPr>
              <w:t xml:space="preserve"> </w:t>
            </w:r>
            <w:r w:rsidRPr="00D375BB">
              <w:rPr>
                <w:rFonts w:ascii="Gadugi" w:hAnsi="Gadugi" w:cs="Arial"/>
                <w:bCs/>
                <w:sz w:val="22"/>
                <w:szCs w:val="22"/>
              </w:rPr>
              <w:t xml:space="preserve">que permita a las autoridades nacionales, territoriales y municipales identificar con facilidad </w:t>
            </w:r>
            <w:r w:rsidRPr="00D375BB">
              <w:rPr>
                <w:rFonts w:ascii="Gadugi" w:hAnsi="Gadugi" w:cs="Arial"/>
                <w:bCs/>
                <w:sz w:val="22"/>
                <w:szCs w:val="22"/>
              </w:rPr>
              <w:lastRenderedPageBreak/>
              <w:t xml:space="preserve">a </w:t>
            </w:r>
            <w:r w:rsidRPr="00D90C99">
              <w:rPr>
                <w:rFonts w:ascii="Gadugi" w:hAnsi="Gadugi" w:cs="Arial"/>
                <w:bCs/>
                <w:dstrike/>
                <w:sz w:val="22"/>
                <w:szCs w:val="22"/>
              </w:rPr>
              <w:t>estos</w:t>
            </w:r>
            <w:r w:rsidRPr="00D375BB">
              <w:rPr>
                <w:rFonts w:ascii="Gadugi" w:hAnsi="Gadugi" w:cs="Arial"/>
                <w:bCs/>
                <w:sz w:val="22"/>
                <w:szCs w:val="22"/>
              </w:rPr>
              <w:t xml:space="preserve"> </w:t>
            </w:r>
            <w:r w:rsidRPr="00A3250E">
              <w:rPr>
                <w:rFonts w:ascii="Gadugi" w:hAnsi="Gadugi" w:cs="Arial"/>
                <w:b/>
                <w:bCs/>
                <w:sz w:val="22"/>
                <w:szCs w:val="22"/>
                <w:u w:val="single"/>
              </w:rPr>
              <w:t>los</w:t>
            </w:r>
            <w:r>
              <w:rPr>
                <w:rFonts w:ascii="Gadugi" w:hAnsi="Gadugi" w:cs="Arial"/>
                <w:b/>
                <w:bCs/>
                <w:sz w:val="22"/>
                <w:szCs w:val="22"/>
              </w:rPr>
              <w:t xml:space="preserve"> </w:t>
            </w:r>
            <w:r w:rsidRPr="00A3250E">
              <w:rPr>
                <w:rFonts w:ascii="Gadugi" w:hAnsi="Gadugi" w:cs="Arial"/>
                <w:bCs/>
                <w:sz w:val="22"/>
                <w:szCs w:val="22"/>
              </w:rPr>
              <w:t>vehículos</w:t>
            </w:r>
            <w:r>
              <w:rPr>
                <w:rFonts w:ascii="Gadugi" w:hAnsi="Gadugi" w:cs="Arial"/>
                <w:bCs/>
                <w:sz w:val="22"/>
                <w:szCs w:val="22"/>
              </w:rPr>
              <w:t xml:space="preserve"> </w:t>
            </w:r>
            <w:r w:rsidRPr="00D90C99">
              <w:rPr>
                <w:rFonts w:ascii="Gadugi" w:hAnsi="Gadugi" w:cs="Arial"/>
                <w:b/>
                <w:bCs/>
                <w:sz w:val="22"/>
                <w:szCs w:val="22"/>
                <w:u w:val="single"/>
              </w:rPr>
              <w:t>que operen con gas combustible</w:t>
            </w:r>
            <w:r w:rsidRPr="00D375BB">
              <w:rPr>
                <w:rFonts w:ascii="Gadugi" w:hAnsi="Gadugi" w:cs="Arial"/>
                <w:bCs/>
                <w:sz w:val="22"/>
                <w:szCs w:val="22"/>
              </w:rPr>
              <w:t xml:space="preserve">, </w:t>
            </w:r>
            <w:r w:rsidRPr="00D90C99">
              <w:rPr>
                <w:rFonts w:ascii="Gadugi" w:hAnsi="Gadugi" w:cs="Arial"/>
                <w:bCs/>
                <w:dstrike/>
                <w:sz w:val="22"/>
                <w:szCs w:val="22"/>
              </w:rPr>
              <w:t>con el objeto de</w:t>
            </w:r>
            <w:r w:rsidRPr="00D375BB">
              <w:rPr>
                <w:rFonts w:ascii="Gadugi" w:hAnsi="Gadugi" w:cs="Arial"/>
                <w:bCs/>
                <w:sz w:val="22"/>
                <w:szCs w:val="22"/>
              </w:rPr>
              <w:t xml:space="preserve"> </w:t>
            </w:r>
            <w:r>
              <w:rPr>
                <w:rFonts w:ascii="Gadugi" w:hAnsi="Gadugi" w:cs="Arial"/>
                <w:b/>
                <w:bCs/>
                <w:sz w:val="22"/>
                <w:szCs w:val="22"/>
                <w:u w:val="single"/>
              </w:rPr>
              <w:t xml:space="preserve">para </w:t>
            </w:r>
            <w:r w:rsidRPr="00D375BB">
              <w:rPr>
                <w:rFonts w:ascii="Gadugi" w:hAnsi="Gadugi" w:cs="Arial"/>
                <w:bCs/>
                <w:sz w:val="22"/>
                <w:szCs w:val="22"/>
              </w:rPr>
              <w:t>garantizar su acceso a los incentiv</w:t>
            </w:r>
            <w:r>
              <w:rPr>
                <w:rFonts w:ascii="Gadugi" w:hAnsi="Gadugi" w:cs="Arial"/>
                <w:bCs/>
                <w:sz w:val="22"/>
                <w:szCs w:val="22"/>
              </w:rPr>
              <w:t xml:space="preserve">os definidos en la presente </w:t>
            </w:r>
            <w:r w:rsidR="00B928DB">
              <w:rPr>
                <w:rFonts w:ascii="Gadugi" w:hAnsi="Gadugi" w:cs="Arial"/>
                <w:bCs/>
                <w:sz w:val="22"/>
                <w:szCs w:val="22"/>
              </w:rPr>
              <w:t>Ley</w:t>
            </w:r>
            <w:r>
              <w:rPr>
                <w:rFonts w:ascii="Gadugi" w:hAnsi="Gadugi" w:cs="Arial"/>
                <w:bCs/>
                <w:sz w:val="22"/>
                <w:szCs w:val="22"/>
              </w:rPr>
              <w:t xml:space="preserve"> </w:t>
            </w:r>
            <w:r>
              <w:rPr>
                <w:rFonts w:ascii="Gadugi" w:hAnsi="Gadugi" w:cs="Arial"/>
                <w:b/>
                <w:bCs/>
                <w:sz w:val="22"/>
                <w:szCs w:val="22"/>
                <w:u w:val="single"/>
              </w:rPr>
              <w:t>y en otras normas de carácter nacional y local.</w:t>
            </w:r>
          </w:p>
          <w:p w14:paraId="137C8027" w14:textId="77777777" w:rsidR="00E646D0" w:rsidRPr="00D375BB" w:rsidRDefault="00E646D0" w:rsidP="00397BBD">
            <w:pPr>
              <w:jc w:val="both"/>
              <w:rPr>
                <w:rFonts w:ascii="Gadugi" w:hAnsi="Gadugi" w:cs="Arial"/>
                <w:bCs/>
                <w:sz w:val="22"/>
                <w:szCs w:val="22"/>
              </w:rPr>
            </w:pPr>
          </w:p>
          <w:p w14:paraId="2A4D17DC" w14:textId="090D5C30" w:rsidR="00E646D0" w:rsidRPr="00D90C99" w:rsidRDefault="00E646D0" w:rsidP="00397BBD">
            <w:pPr>
              <w:ind w:left="284"/>
              <w:jc w:val="both"/>
              <w:rPr>
                <w:rFonts w:ascii="Gadugi" w:hAnsi="Gadugi" w:cs="Arial"/>
                <w:bCs/>
                <w:dstrike/>
                <w:sz w:val="22"/>
                <w:szCs w:val="22"/>
              </w:rPr>
            </w:pPr>
            <w:r w:rsidRPr="00D90C99">
              <w:rPr>
                <w:rFonts w:ascii="Gadugi" w:hAnsi="Gadugi" w:cs="Arial"/>
                <w:b/>
                <w:dstrike/>
                <w:sz w:val="22"/>
                <w:szCs w:val="22"/>
              </w:rPr>
              <w:t>PARÁGRAFO.</w:t>
            </w:r>
            <w:r w:rsidRPr="00D90C99">
              <w:rPr>
                <w:rFonts w:ascii="Gadugi" w:hAnsi="Gadugi" w:cs="Arial"/>
                <w:bCs/>
                <w:dstrike/>
                <w:sz w:val="22"/>
                <w:szCs w:val="22"/>
              </w:rPr>
              <w:t xml:space="preserve"> El Gobierno Nacional, dentro de los doce (12)</w:t>
            </w:r>
            <w:r w:rsidRPr="00D90C99">
              <w:rPr>
                <w:rFonts w:ascii="Gadugi" w:hAnsi="Gadugi" w:cs="Arial"/>
                <w:b/>
                <w:bCs/>
                <w:dstrike/>
                <w:sz w:val="22"/>
                <w:szCs w:val="22"/>
              </w:rPr>
              <w:t xml:space="preserve"> </w:t>
            </w:r>
            <w:r w:rsidRPr="00D90C99">
              <w:rPr>
                <w:rFonts w:ascii="Gadugi" w:hAnsi="Gadugi" w:cs="Arial"/>
                <w:bCs/>
                <w:dstrike/>
                <w:sz w:val="22"/>
                <w:szCs w:val="22"/>
              </w:rPr>
              <w:t xml:space="preserve">meses siguientes a la entrada en vigencia de la presente </w:t>
            </w:r>
            <w:r w:rsidR="00B928DB">
              <w:rPr>
                <w:rFonts w:ascii="Gadugi" w:hAnsi="Gadugi" w:cs="Arial"/>
                <w:bCs/>
                <w:dstrike/>
                <w:sz w:val="22"/>
                <w:szCs w:val="22"/>
              </w:rPr>
              <w:t>Ley</w:t>
            </w:r>
            <w:r w:rsidRPr="00D90C99">
              <w:rPr>
                <w:rFonts w:ascii="Gadugi" w:hAnsi="Gadugi" w:cs="Arial"/>
                <w:bCs/>
                <w:dstrike/>
                <w:sz w:val="22"/>
                <w:szCs w:val="22"/>
              </w:rPr>
              <w:t>, deberá reglamentar las características técnicas del sistema o etiqueta de identificación a que se refiere el presente artículo.</w:t>
            </w:r>
          </w:p>
          <w:p w14:paraId="6F9487DE" w14:textId="77777777" w:rsidR="00E646D0" w:rsidRDefault="00E646D0" w:rsidP="00AC37E0">
            <w:pPr>
              <w:jc w:val="both"/>
              <w:rPr>
                <w:rFonts w:ascii="Gadugi" w:hAnsi="Gadugi"/>
                <w:lang w:eastAsia="es-CO"/>
              </w:rPr>
            </w:pPr>
          </w:p>
        </w:tc>
        <w:tc>
          <w:tcPr>
            <w:tcW w:w="2508" w:type="dxa"/>
          </w:tcPr>
          <w:p w14:paraId="74EC319B" w14:textId="60965243" w:rsidR="00E646D0" w:rsidRPr="00D90C99" w:rsidRDefault="00B375DD" w:rsidP="00397BBD">
            <w:pPr>
              <w:jc w:val="both"/>
              <w:rPr>
                <w:rFonts w:ascii="Gadugi" w:hAnsi="Gadugi" w:cs="Arial"/>
                <w:sz w:val="22"/>
                <w:szCs w:val="22"/>
              </w:rPr>
            </w:pPr>
            <w:r>
              <w:rPr>
                <w:rFonts w:ascii="Gadugi" w:hAnsi="Gadugi" w:cs="Arial"/>
                <w:sz w:val="22"/>
                <w:szCs w:val="22"/>
              </w:rPr>
              <w:lastRenderedPageBreak/>
              <w:t xml:space="preserve">El ajuste se plantea en aras de que el Proyecto de </w:t>
            </w:r>
            <w:r w:rsidR="00B928DB">
              <w:rPr>
                <w:rFonts w:ascii="Gadugi" w:hAnsi="Gadugi" w:cs="Arial"/>
                <w:sz w:val="22"/>
                <w:szCs w:val="22"/>
              </w:rPr>
              <w:t>Ley</w:t>
            </w:r>
            <w:r>
              <w:rPr>
                <w:rFonts w:ascii="Gadugi" w:hAnsi="Gadugi" w:cs="Arial"/>
                <w:sz w:val="22"/>
                <w:szCs w:val="22"/>
              </w:rPr>
              <w:t xml:space="preserve"> esté articulado con la demás normatividad en relación a esta materia. </w:t>
            </w:r>
          </w:p>
        </w:tc>
      </w:tr>
      <w:tr w:rsidR="00561FCD" w14:paraId="0E9A0021" w14:textId="77777777" w:rsidTr="00E646D0">
        <w:tc>
          <w:tcPr>
            <w:tcW w:w="3727" w:type="dxa"/>
          </w:tcPr>
          <w:p w14:paraId="3EB5E172" w14:textId="66FCAABE" w:rsidR="00561FCD" w:rsidRPr="008362CC" w:rsidRDefault="00561FCD" w:rsidP="00561FCD">
            <w:pPr>
              <w:jc w:val="both"/>
              <w:rPr>
                <w:rFonts w:ascii="Gadugi" w:hAnsi="Gadugi" w:cs="Arial"/>
              </w:rPr>
            </w:pPr>
            <w:r w:rsidRPr="008362CC">
              <w:rPr>
                <w:rFonts w:ascii="Gadugi" w:hAnsi="Gadugi" w:cs="Arial"/>
                <w:b/>
                <w:sz w:val="22"/>
                <w:szCs w:val="22"/>
              </w:rPr>
              <w:t xml:space="preserve">ARTÍCULO 13. FORTALECIMIENTO DEL SICOM. </w:t>
            </w:r>
            <w:r w:rsidRPr="008362CC">
              <w:rPr>
                <w:rFonts w:ascii="Gadugi" w:hAnsi="Gadugi" w:cs="Arial"/>
                <w:sz w:val="22"/>
                <w:szCs w:val="22"/>
              </w:rPr>
              <w:t xml:space="preserve">Dentro de los </w:t>
            </w:r>
            <w:r w:rsidRPr="008362CC">
              <w:rPr>
                <w:rFonts w:ascii="Gadugi" w:hAnsi="Gadugi" w:cs="Arial"/>
                <w:bCs/>
                <w:sz w:val="22"/>
                <w:szCs w:val="22"/>
              </w:rPr>
              <w:t xml:space="preserve">doce (12) </w:t>
            </w:r>
            <w:r w:rsidRPr="008362CC">
              <w:rPr>
                <w:rFonts w:ascii="Gadugi" w:hAnsi="Gadugi" w:cs="Arial"/>
                <w:sz w:val="22"/>
                <w:szCs w:val="22"/>
              </w:rPr>
              <w:t xml:space="preserve">meses siguientes a la fecha de entrada en vigencia de la presente </w:t>
            </w:r>
            <w:r w:rsidR="00B928DB">
              <w:rPr>
                <w:rFonts w:ascii="Gadugi" w:hAnsi="Gadugi" w:cs="Arial"/>
                <w:sz w:val="22"/>
                <w:szCs w:val="22"/>
              </w:rPr>
              <w:t>Ley</w:t>
            </w:r>
            <w:r w:rsidRPr="008362CC">
              <w:rPr>
                <w:rFonts w:ascii="Gadugi" w:hAnsi="Gadugi" w:cs="Arial"/>
                <w:sz w:val="22"/>
                <w:szCs w:val="22"/>
              </w:rPr>
              <w:t xml:space="preserve">, el </w:t>
            </w:r>
            <w:r>
              <w:rPr>
                <w:rFonts w:ascii="Gadugi" w:hAnsi="Gadugi" w:cs="Arial"/>
                <w:sz w:val="22"/>
                <w:szCs w:val="22"/>
              </w:rPr>
              <w:t>Ministerio de Minas y Energía</w:t>
            </w:r>
            <w:r w:rsidRPr="008362CC">
              <w:rPr>
                <w:rFonts w:ascii="Gadugi" w:hAnsi="Gadugi" w:cs="Arial"/>
                <w:sz w:val="22"/>
                <w:szCs w:val="22"/>
              </w:rPr>
              <w:t xml:space="preserve">, en desarrollo de los lineamientos de la </w:t>
            </w:r>
            <w:r w:rsidR="00B928DB">
              <w:rPr>
                <w:rFonts w:ascii="Gadugi" w:hAnsi="Gadugi" w:cs="Arial"/>
                <w:sz w:val="22"/>
                <w:szCs w:val="22"/>
              </w:rPr>
              <w:t>Ley</w:t>
            </w:r>
            <w:r w:rsidRPr="008362CC">
              <w:rPr>
                <w:rFonts w:ascii="Gadugi" w:hAnsi="Gadugi" w:cs="Arial"/>
                <w:sz w:val="22"/>
                <w:szCs w:val="22"/>
              </w:rPr>
              <w:t xml:space="preserve"> 1955 de 2019, fortalecerá el Sistema de Información de Combustibles (SICOM) para Gas Licuado de Petróleo Vehicular - GLPV y Gas Licuado de Petróleo Náutico - GLPN, mediante la implementación de un sistema de control de carga que permita: I). hacer seguimiento a los agentes de abastecimiento y distribución de estos combustibles, II). controlar el cumplimiento normativo de los vehículos convertidos, los talleres de conversión, y las Estaciones de Servicio y III). facilitar que entidades </w:t>
            </w:r>
            <w:r w:rsidRPr="008362CC">
              <w:rPr>
                <w:rFonts w:ascii="Gadugi" w:hAnsi="Gadugi" w:cs="Arial"/>
                <w:sz w:val="22"/>
                <w:szCs w:val="22"/>
              </w:rPr>
              <w:lastRenderedPageBreak/>
              <w:t xml:space="preserve">privadas puedan financiar conversiones entre otros productos y establecer un sistema de recaudo seguro para los agentes que financien dentro del sistema. </w:t>
            </w:r>
          </w:p>
          <w:p w14:paraId="475A868A" w14:textId="77777777" w:rsidR="00561FCD" w:rsidRPr="00D375BB" w:rsidRDefault="00561FCD" w:rsidP="006346B2">
            <w:pPr>
              <w:tabs>
                <w:tab w:val="left" w:pos="8930"/>
              </w:tabs>
              <w:spacing w:after="120"/>
              <w:ind w:right="48"/>
              <w:jc w:val="both"/>
              <w:rPr>
                <w:rFonts w:ascii="Gadugi" w:hAnsi="Gadugi" w:cs="Arial"/>
                <w:b/>
                <w:sz w:val="22"/>
              </w:rPr>
            </w:pPr>
          </w:p>
        </w:tc>
        <w:tc>
          <w:tcPr>
            <w:tcW w:w="3727" w:type="dxa"/>
          </w:tcPr>
          <w:p w14:paraId="76E83632" w14:textId="047F7B64" w:rsidR="00561FCD" w:rsidRPr="00D90C99" w:rsidRDefault="00561FCD" w:rsidP="00D90C99">
            <w:pPr>
              <w:jc w:val="both"/>
              <w:rPr>
                <w:rFonts w:ascii="Gadugi" w:hAnsi="Gadugi" w:cs="Arial"/>
                <w:sz w:val="22"/>
                <w:szCs w:val="22"/>
              </w:rPr>
            </w:pPr>
            <w:r w:rsidRPr="008362CC">
              <w:rPr>
                <w:rFonts w:ascii="Gadugi" w:hAnsi="Gadugi" w:cs="Arial"/>
                <w:b/>
                <w:sz w:val="22"/>
                <w:szCs w:val="22"/>
              </w:rPr>
              <w:lastRenderedPageBreak/>
              <w:t xml:space="preserve">ARTÍCULO 13. FORTALECIMIENTO DEL </w:t>
            </w:r>
            <w:r>
              <w:rPr>
                <w:rFonts w:ascii="Gadugi" w:hAnsi="Gadugi" w:cs="Arial"/>
                <w:b/>
                <w:sz w:val="22"/>
                <w:szCs w:val="22"/>
                <w:u w:val="single"/>
              </w:rPr>
              <w:t xml:space="preserve">SISTEMA DE INFORMACIÓN DE COMBUSTIBLES - </w:t>
            </w:r>
            <w:r w:rsidRPr="008362CC">
              <w:rPr>
                <w:rFonts w:ascii="Gadugi" w:hAnsi="Gadugi" w:cs="Arial"/>
                <w:b/>
                <w:sz w:val="22"/>
                <w:szCs w:val="22"/>
              </w:rPr>
              <w:t xml:space="preserve">SICOM. </w:t>
            </w:r>
            <w:r w:rsidRPr="008362CC">
              <w:rPr>
                <w:rFonts w:ascii="Gadugi" w:hAnsi="Gadugi" w:cs="Arial"/>
                <w:sz w:val="22"/>
                <w:szCs w:val="22"/>
              </w:rPr>
              <w:t xml:space="preserve">Dentro de los </w:t>
            </w:r>
            <w:r w:rsidRPr="008362CC">
              <w:rPr>
                <w:rFonts w:ascii="Gadugi" w:hAnsi="Gadugi" w:cs="Arial"/>
                <w:bCs/>
                <w:sz w:val="22"/>
                <w:szCs w:val="22"/>
              </w:rPr>
              <w:t xml:space="preserve">doce (12) </w:t>
            </w:r>
            <w:r w:rsidRPr="008362CC">
              <w:rPr>
                <w:rFonts w:ascii="Gadugi" w:hAnsi="Gadugi" w:cs="Arial"/>
                <w:sz w:val="22"/>
                <w:szCs w:val="22"/>
              </w:rPr>
              <w:t xml:space="preserve">meses siguientes a la fecha de entrada en vigencia de la presente </w:t>
            </w:r>
            <w:r w:rsidR="00B928DB">
              <w:rPr>
                <w:rFonts w:ascii="Gadugi" w:hAnsi="Gadugi" w:cs="Arial"/>
                <w:sz w:val="22"/>
                <w:szCs w:val="22"/>
              </w:rPr>
              <w:t>Ley</w:t>
            </w:r>
            <w:r w:rsidRPr="008362CC">
              <w:rPr>
                <w:rFonts w:ascii="Gadugi" w:hAnsi="Gadugi" w:cs="Arial"/>
                <w:sz w:val="22"/>
                <w:szCs w:val="22"/>
              </w:rPr>
              <w:t xml:space="preserve">, el </w:t>
            </w:r>
            <w:r>
              <w:rPr>
                <w:rFonts w:ascii="Gadugi" w:hAnsi="Gadugi" w:cs="Arial"/>
                <w:sz w:val="22"/>
                <w:szCs w:val="22"/>
              </w:rPr>
              <w:t>Ministerio de Minas y Energía</w:t>
            </w:r>
            <w:r w:rsidRPr="008362CC">
              <w:rPr>
                <w:rFonts w:ascii="Gadugi" w:hAnsi="Gadugi" w:cs="Arial"/>
                <w:sz w:val="22"/>
                <w:szCs w:val="22"/>
              </w:rPr>
              <w:t xml:space="preserve">, en desarrollo de los lineamientos de la </w:t>
            </w:r>
            <w:r w:rsidR="00B928DB">
              <w:rPr>
                <w:rFonts w:ascii="Gadugi" w:hAnsi="Gadugi" w:cs="Arial"/>
                <w:sz w:val="22"/>
                <w:szCs w:val="22"/>
              </w:rPr>
              <w:t>Ley</w:t>
            </w:r>
            <w:r w:rsidRPr="008362CC">
              <w:rPr>
                <w:rFonts w:ascii="Gadugi" w:hAnsi="Gadugi" w:cs="Arial"/>
                <w:sz w:val="22"/>
                <w:szCs w:val="22"/>
              </w:rPr>
              <w:t xml:space="preserve"> 1955 de 2019, fortalecerá el Sistema de Información de Combustibles (SICOM)</w:t>
            </w:r>
            <w:r>
              <w:rPr>
                <w:rFonts w:ascii="Gadugi" w:hAnsi="Gadugi" w:cs="Arial"/>
                <w:sz w:val="22"/>
                <w:szCs w:val="22"/>
              </w:rPr>
              <w:t xml:space="preserve">, </w:t>
            </w:r>
            <w:r>
              <w:rPr>
                <w:rFonts w:ascii="Gadugi" w:hAnsi="Gadugi" w:cs="Arial"/>
                <w:b/>
                <w:bCs/>
                <w:sz w:val="22"/>
                <w:szCs w:val="22"/>
                <w:u w:val="single"/>
              </w:rPr>
              <w:t>o el sistema que haga sus veces,</w:t>
            </w:r>
            <w:r w:rsidRPr="008362CC">
              <w:rPr>
                <w:rFonts w:ascii="Gadugi" w:hAnsi="Gadugi" w:cs="Arial"/>
                <w:sz w:val="22"/>
                <w:szCs w:val="22"/>
              </w:rPr>
              <w:t xml:space="preserve"> para </w:t>
            </w:r>
            <w:r w:rsidRPr="00D90C99">
              <w:rPr>
                <w:rFonts w:ascii="Gadugi" w:hAnsi="Gadugi" w:cs="Arial"/>
                <w:dstrike/>
                <w:sz w:val="22"/>
                <w:szCs w:val="22"/>
              </w:rPr>
              <w:t>Gas Licuado de Petróleo Vehicular - GLPV</w:t>
            </w:r>
            <w:r w:rsidRPr="008362CC">
              <w:rPr>
                <w:rFonts w:ascii="Gadugi" w:hAnsi="Gadugi" w:cs="Arial"/>
                <w:sz w:val="22"/>
                <w:szCs w:val="22"/>
              </w:rPr>
              <w:t xml:space="preserve"> </w:t>
            </w:r>
            <w:r w:rsidRPr="00D90C99">
              <w:rPr>
                <w:rFonts w:ascii="Gadugi" w:hAnsi="Gadugi" w:cs="Arial"/>
                <w:b/>
                <w:bCs/>
                <w:sz w:val="22"/>
                <w:szCs w:val="22"/>
                <w:u w:val="single"/>
              </w:rPr>
              <w:t>AutoGLP</w:t>
            </w:r>
            <w:r>
              <w:rPr>
                <w:rFonts w:ascii="Gadugi" w:hAnsi="Gadugi" w:cs="Arial"/>
                <w:sz w:val="22"/>
                <w:szCs w:val="22"/>
              </w:rPr>
              <w:t xml:space="preserve"> </w:t>
            </w:r>
            <w:r w:rsidRPr="008362CC">
              <w:rPr>
                <w:rFonts w:ascii="Gadugi" w:hAnsi="Gadugi" w:cs="Arial"/>
                <w:sz w:val="22"/>
                <w:szCs w:val="22"/>
              </w:rPr>
              <w:t xml:space="preserve">y </w:t>
            </w:r>
            <w:r w:rsidRPr="00D90C99">
              <w:rPr>
                <w:rFonts w:ascii="Gadugi" w:hAnsi="Gadugi" w:cs="Arial"/>
                <w:dstrike/>
                <w:sz w:val="22"/>
                <w:szCs w:val="22"/>
              </w:rPr>
              <w:t xml:space="preserve">Gas Licuado de Petróleo Náutico </w:t>
            </w:r>
            <w:r>
              <w:rPr>
                <w:rFonts w:ascii="Gadugi" w:hAnsi="Gadugi" w:cs="Arial"/>
                <w:dstrike/>
                <w:sz w:val="22"/>
                <w:szCs w:val="22"/>
              </w:rPr>
              <w:t>–</w:t>
            </w:r>
            <w:r w:rsidRPr="00D90C99">
              <w:rPr>
                <w:rFonts w:ascii="Gadugi" w:hAnsi="Gadugi" w:cs="Arial"/>
                <w:dstrike/>
                <w:sz w:val="22"/>
                <w:szCs w:val="22"/>
              </w:rPr>
              <w:t xml:space="preserve"> GLPN</w:t>
            </w:r>
            <w:r>
              <w:rPr>
                <w:rFonts w:ascii="Gadugi" w:hAnsi="Gadugi" w:cs="Arial"/>
                <w:sz w:val="22"/>
                <w:szCs w:val="22"/>
              </w:rPr>
              <w:t xml:space="preserve"> </w:t>
            </w:r>
            <w:r w:rsidRPr="00D90C99">
              <w:rPr>
                <w:rFonts w:ascii="Gadugi" w:hAnsi="Gadugi" w:cs="Arial"/>
                <w:b/>
                <w:bCs/>
                <w:sz w:val="22"/>
                <w:szCs w:val="22"/>
                <w:u w:val="single"/>
              </w:rPr>
              <w:t>NautiGLP</w:t>
            </w:r>
            <w:r w:rsidRPr="008362CC">
              <w:rPr>
                <w:rFonts w:ascii="Gadugi" w:hAnsi="Gadugi" w:cs="Arial"/>
                <w:sz w:val="22"/>
                <w:szCs w:val="22"/>
              </w:rPr>
              <w:t xml:space="preserve">, mediante la implementación de un sistema de control de carga que permita: I). hacer seguimiento a los agentes de abastecimiento y distribución de estos combustibles, II). </w:t>
            </w:r>
            <w:r w:rsidR="005453A8">
              <w:rPr>
                <w:rFonts w:ascii="Gadugi" w:hAnsi="Gadugi" w:cs="Arial"/>
                <w:sz w:val="22"/>
                <w:szCs w:val="22"/>
              </w:rPr>
              <w:t>c</w:t>
            </w:r>
            <w:r w:rsidRPr="008362CC">
              <w:rPr>
                <w:rFonts w:ascii="Gadugi" w:hAnsi="Gadugi" w:cs="Arial"/>
                <w:sz w:val="22"/>
                <w:szCs w:val="22"/>
              </w:rPr>
              <w:t>ontrolar</w:t>
            </w:r>
            <w:r>
              <w:rPr>
                <w:rFonts w:ascii="Gadugi" w:hAnsi="Gadugi" w:cs="Arial"/>
                <w:sz w:val="22"/>
                <w:szCs w:val="22"/>
              </w:rPr>
              <w:t xml:space="preserve">, </w:t>
            </w:r>
            <w:r>
              <w:rPr>
                <w:rFonts w:ascii="Gadugi" w:hAnsi="Gadugi" w:cs="Arial"/>
                <w:b/>
                <w:bCs/>
                <w:sz w:val="22"/>
                <w:szCs w:val="22"/>
                <w:u w:val="single"/>
              </w:rPr>
              <w:t xml:space="preserve">en el marco de las </w:t>
            </w:r>
            <w:r>
              <w:rPr>
                <w:rFonts w:ascii="Gadugi" w:hAnsi="Gadugi" w:cs="Arial"/>
                <w:b/>
                <w:bCs/>
                <w:sz w:val="22"/>
                <w:szCs w:val="22"/>
                <w:u w:val="single"/>
              </w:rPr>
              <w:lastRenderedPageBreak/>
              <w:t>competencias del Ministerio de Minas y Energía,</w:t>
            </w:r>
            <w:r w:rsidRPr="008362CC">
              <w:rPr>
                <w:rFonts w:ascii="Gadugi" w:hAnsi="Gadugi" w:cs="Arial"/>
                <w:sz w:val="22"/>
                <w:szCs w:val="22"/>
              </w:rPr>
              <w:t xml:space="preserve"> el cumplimiento normativo de los vehículos convertidos, los talleres de conversión, y las Estaciones de Servicio y III). facilitar que entidades privadas puedan financiar conversiones entre otros productos y establecer un sistema de recaudo seguro para los agentes que financien dentro del sistema. </w:t>
            </w:r>
            <w:r w:rsidR="003A27A0" w:rsidRPr="00D90C99">
              <w:rPr>
                <w:rFonts w:ascii="Gadugi" w:hAnsi="Gadugi" w:cs="Arial"/>
                <w:b/>
                <w:bCs/>
                <w:sz w:val="22"/>
                <w:szCs w:val="22"/>
                <w:u w:val="single"/>
              </w:rPr>
              <w:t xml:space="preserve">Lo anterior, condicionado a la disponibilidad presupuestal existente en los proyectos de inversión específicos para tal fin. </w:t>
            </w:r>
          </w:p>
        </w:tc>
        <w:tc>
          <w:tcPr>
            <w:tcW w:w="2508" w:type="dxa"/>
          </w:tcPr>
          <w:p w14:paraId="457402BE" w14:textId="57E2CA7F" w:rsidR="00561FCD" w:rsidRDefault="003A27A0" w:rsidP="006346B2">
            <w:pPr>
              <w:tabs>
                <w:tab w:val="left" w:pos="8930"/>
              </w:tabs>
              <w:spacing w:after="120"/>
              <w:ind w:right="48"/>
              <w:jc w:val="both"/>
              <w:rPr>
                <w:rFonts w:ascii="Gadugi" w:hAnsi="Gadugi" w:cs="Arial"/>
                <w:sz w:val="22"/>
              </w:rPr>
            </w:pPr>
            <w:r>
              <w:rPr>
                <w:rFonts w:ascii="Gadugi" w:hAnsi="Gadugi" w:cs="Arial"/>
                <w:sz w:val="22"/>
                <w:szCs w:val="22"/>
              </w:rPr>
              <w:lastRenderedPageBreak/>
              <w:t>Cambio de términos teniendo en cuenta los ajustes efectuados en el artículo 2 y otros ajustes de forma para dar mayor claridad sob</w:t>
            </w:r>
            <w:r w:rsidR="004C7251">
              <w:rPr>
                <w:rFonts w:ascii="Gadugi" w:hAnsi="Gadugi" w:cs="Arial"/>
                <w:sz w:val="22"/>
                <w:szCs w:val="22"/>
              </w:rPr>
              <w:t>r</w:t>
            </w:r>
            <w:r>
              <w:rPr>
                <w:rFonts w:ascii="Gadugi" w:hAnsi="Gadugi" w:cs="Arial"/>
                <w:sz w:val="22"/>
                <w:szCs w:val="22"/>
              </w:rPr>
              <w:t>e el alcance del art</w:t>
            </w:r>
            <w:r w:rsidR="004C7251">
              <w:rPr>
                <w:rFonts w:ascii="Gadugi" w:hAnsi="Gadugi" w:cs="Arial"/>
                <w:sz w:val="22"/>
                <w:szCs w:val="22"/>
              </w:rPr>
              <w:t>ículo.</w:t>
            </w:r>
          </w:p>
        </w:tc>
      </w:tr>
      <w:tr w:rsidR="00E646D0" w14:paraId="650A6300" w14:textId="24380471" w:rsidTr="00D90C99">
        <w:tc>
          <w:tcPr>
            <w:tcW w:w="3727" w:type="dxa"/>
          </w:tcPr>
          <w:p w14:paraId="113D4C51" w14:textId="01DEB05B" w:rsidR="00E646D0" w:rsidRPr="00D375BB" w:rsidRDefault="00E646D0" w:rsidP="006346B2">
            <w:pPr>
              <w:tabs>
                <w:tab w:val="left" w:pos="8930"/>
              </w:tabs>
              <w:spacing w:after="120"/>
              <w:ind w:right="48"/>
              <w:jc w:val="both"/>
              <w:rPr>
                <w:rFonts w:ascii="Gadugi" w:hAnsi="Gadugi" w:cs="Arial"/>
                <w:sz w:val="22"/>
              </w:rPr>
            </w:pPr>
            <w:r w:rsidRPr="00D375BB">
              <w:rPr>
                <w:rFonts w:ascii="Gadugi" w:hAnsi="Gadugi" w:cs="Arial"/>
                <w:b/>
                <w:sz w:val="22"/>
              </w:rPr>
              <w:t>ARTÍCULO 16. TRANSPORTE TERRESTRE AUTOMOTOR DE CARGA.</w:t>
            </w:r>
            <w:r w:rsidRPr="00D375BB">
              <w:rPr>
                <w:rFonts w:ascii="Gadugi" w:hAnsi="Gadugi" w:cs="Arial"/>
                <w:sz w:val="22"/>
              </w:rPr>
              <w:t xml:space="preserve"> El Gobierno Nacional, a través de los ministerios de Minas y Energía, de Ambiente y Desarrollo Sostenible, de Transporte y de Hacienda y Crédito Público, dentro de los doce (12) meses siguientes a la entrada en vigencia de la presente </w:t>
            </w:r>
            <w:r w:rsidR="00B928DB">
              <w:rPr>
                <w:rFonts w:ascii="Gadugi" w:hAnsi="Gadugi" w:cs="Arial"/>
                <w:sz w:val="22"/>
              </w:rPr>
              <w:t>Ley</w:t>
            </w:r>
            <w:r w:rsidRPr="00D375BB">
              <w:rPr>
                <w:rFonts w:ascii="Gadugi" w:hAnsi="Gadugi" w:cs="Arial"/>
                <w:sz w:val="22"/>
              </w:rPr>
              <w:t>, deberán adoptar vía decreto, programas para promover la masificación del uso de vehículos dedicados a gas combustible en automotores de transporte terrestre de carga.</w:t>
            </w:r>
          </w:p>
          <w:p w14:paraId="77A56D2B" w14:textId="77777777" w:rsidR="00E646D0" w:rsidRPr="00D375BB" w:rsidRDefault="00E646D0" w:rsidP="006346B2">
            <w:pPr>
              <w:tabs>
                <w:tab w:val="left" w:pos="8930"/>
              </w:tabs>
              <w:ind w:left="284" w:right="48"/>
              <w:jc w:val="both"/>
              <w:rPr>
                <w:rFonts w:ascii="Gadugi" w:hAnsi="Gadugi" w:cs="Arial"/>
                <w:sz w:val="22"/>
                <w:szCs w:val="22"/>
              </w:rPr>
            </w:pPr>
            <w:r w:rsidRPr="00D375BB">
              <w:rPr>
                <w:rFonts w:ascii="Gadugi" w:hAnsi="Gadugi" w:cs="Arial"/>
                <w:b/>
                <w:sz w:val="22"/>
              </w:rPr>
              <w:t>PARÁGRAFO.</w:t>
            </w:r>
            <w:r w:rsidRPr="00D375BB">
              <w:rPr>
                <w:rFonts w:ascii="Gadugi" w:hAnsi="Gadugi" w:cs="Arial"/>
                <w:sz w:val="22"/>
              </w:rPr>
              <w:t xml:space="preserve"> El Gobierno Nacional deberá definir programas diferenciados tanto para el transporte de carga urbana como interurbana. Estos deberán incluir incentivos especiales en los programas de renovación del parque </w:t>
            </w:r>
            <w:r w:rsidRPr="00D375BB">
              <w:rPr>
                <w:rFonts w:ascii="Gadugi" w:hAnsi="Gadugi" w:cs="Arial"/>
                <w:sz w:val="22"/>
              </w:rPr>
              <w:lastRenderedPageBreak/>
              <w:t xml:space="preserve">automotor que lidera el Ministerio de Transporte, tasas compensadas o </w:t>
            </w:r>
            <w:r w:rsidRPr="00D375BB">
              <w:rPr>
                <w:rFonts w:ascii="Gadugi" w:hAnsi="Gadugi" w:cs="Arial"/>
                <w:sz w:val="22"/>
                <w:szCs w:val="22"/>
              </w:rPr>
              <w:t xml:space="preserve">subsidiadas, subsidios cruzados, entre otros. </w:t>
            </w:r>
          </w:p>
          <w:p w14:paraId="296C7D08" w14:textId="77777777" w:rsidR="00E646D0" w:rsidRPr="00D375BB" w:rsidRDefault="00E646D0" w:rsidP="00397BBD">
            <w:pPr>
              <w:jc w:val="both"/>
              <w:rPr>
                <w:rFonts w:ascii="Gadugi" w:hAnsi="Gadugi" w:cs="Arial"/>
                <w:b/>
                <w:sz w:val="22"/>
                <w:szCs w:val="22"/>
              </w:rPr>
            </w:pPr>
          </w:p>
        </w:tc>
        <w:tc>
          <w:tcPr>
            <w:tcW w:w="3727" w:type="dxa"/>
          </w:tcPr>
          <w:p w14:paraId="3A456A89" w14:textId="572048A2" w:rsidR="00E646D0" w:rsidRPr="00D90C99" w:rsidRDefault="00E646D0" w:rsidP="006346B2">
            <w:pPr>
              <w:tabs>
                <w:tab w:val="left" w:pos="8930"/>
              </w:tabs>
              <w:spacing w:after="120"/>
              <w:ind w:right="48"/>
              <w:jc w:val="both"/>
              <w:rPr>
                <w:rFonts w:ascii="Gadugi" w:hAnsi="Gadugi" w:cs="Arial"/>
                <w:b/>
                <w:sz w:val="22"/>
                <w:u w:val="single"/>
              </w:rPr>
            </w:pPr>
            <w:r w:rsidRPr="00D375BB">
              <w:rPr>
                <w:rFonts w:ascii="Gadugi" w:hAnsi="Gadugi" w:cs="Arial"/>
                <w:b/>
                <w:sz w:val="22"/>
              </w:rPr>
              <w:lastRenderedPageBreak/>
              <w:t>ARTÍCULO 16. TRANSPORTE TERRESTRE AUTOMOTOR DE CARGA.</w:t>
            </w:r>
            <w:r w:rsidRPr="00D375BB">
              <w:rPr>
                <w:rFonts w:ascii="Gadugi" w:hAnsi="Gadugi" w:cs="Arial"/>
                <w:sz w:val="22"/>
              </w:rPr>
              <w:t xml:space="preserve"> El Gobierno Nacional, a través de los ministerios de Minas y Energía, de Ambiente y Desarrollo Sostenible, de Transporte y de Hacienda y Crédito Público, dentro de los doce (12) meses siguientes a la entrada en vigencia de la presente </w:t>
            </w:r>
            <w:r w:rsidR="00B928DB">
              <w:rPr>
                <w:rFonts w:ascii="Gadugi" w:hAnsi="Gadugi" w:cs="Arial"/>
                <w:sz w:val="22"/>
              </w:rPr>
              <w:t>Ley</w:t>
            </w:r>
            <w:r w:rsidRPr="00D375BB">
              <w:rPr>
                <w:rFonts w:ascii="Gadugi" w:hAnsi="Gadugi" w:cs="Arial"/>
                <w:sz w:val="22"/>
              </w:rPr>
              <w:t xml:space="preserve">, deberán adoptar vía decreto, programas para promover la masificación del uso de vehículos dedicados a gas combustible en automotores de transporte terrestre </w:t>
            </w:r>
            <w:r>
              <w:rPr>
                <w:rFonts w:ascii="Gadugi" w:hAnsi="Gadugi" w:cs="Arial"/>
                <w:sz w:val="22"/>
              </w:rPr>
              <w:t xml:space="preserve">de carga, </w:t>
            </w:r>
            <w:r>
              <w:rPr>
                <w:rFonts w:ascii="Gadugi" w:hAnsi="Gadugi" w:cs="Arial"/>
                <w:b/>
                <w:sz w:val="22"/>
                <w:u w:val="single"/>
              </w:rPr>
              <w:t xml:space="preserve">tendientes a garantizar que, por lo menos, el treinta por ciento (30%) de los vehículos utilizados, operen con motores dedicados a gas combustible, cuando se pretenda aumentar la capacidad transportadora, cuando se requiera reemplazar un vehículo por destrucción total o </w:t>
            </w:r>
            <w:r>
              <w:rPr>
                <w:rFonts w:ascii="Gadugi" w:hAnsi="Gadugi" w:cs="Arial"/>
                <w:b/>
                <w:sz w:val="22"/>
                <w:u w:val="single"/>
              </w:rPr>
              <w:lastRenderedPageBreak/>
              <w:t xml:space="preserve">parcial que imposibilite su utilización o reparación y cuando requiera reemplazarse al finalizar su vida útil. </w:t>
            </w:r>
          </w:p>
          <w:p w14:paraId="1414E782" w14:textId="77777777" w:rsidR="00E646D0" w:rsidRPr="00D375BB" w:rsidRDefault="00E646D0" w:rsidP="006346B2">
            <w:pPr>
              <w:tabs>
                <w:tab w:val="left" w:pos="8930"/>
              </w:tabs>
              <w:ind w:left="284" w:right="48"/>
              <w:jc w:val="both"/>
              <w:rPr>
                <w:rFonts w:ascii="Gadugi" w:hAnsi="Gadugi" w:cs="Arial"/>
                <w:sz w:val="22"/>
                <w:szCs w:val="22"/>
              </w:rPr>
            </w:pPr>
            <w:r w:rsidRPr="00D375BB">
              <w:rPr>
                <w:rFonts w:ascii="Gadugi" w:hAnsi="Gadugi" w:cs="Arial"/>
                <w:b/>
                <w:sz w:val="22"/>
              </w:rPr>
              <w:t>PARÁGRAFO.</w:t>
            </w:r>
            <w:r w:rsidRPr="00D375BB">
              <w:rPr>
                <w:rFonts w:ascii="Gadugi" w:hAnsi="Gadugi" w:cs="Arial"/>
                <w:sz w:val="22"/>
              </w:rPr>
              <w:t xml:space="preserve"> El Gobierno Nacional deberá definir programas diferenciados tanto para el transporte de carga urbana como interurbana. Estos deberán incluir incentivos especiales en los programas de renovación del parque automotor que lidera el Ministerio de Transporte, tasas compensadas o </w:t>
            </w:r>
            <w:r w:rsidRPr="00D375BB">
              <w:rPr>
                <w:rFonts w:ascii="Gadugi" w:hAnsi="Gadugi" w:cs="Arial"/>
                <w:sz w:val="22"/>
                <w:szCs w:val="22"/>
              </w:rPr>
              <w:t xml:space="preserve">subsidiadas, subsidios cruzados, entre otros. </w:t>
            </w:r>
          </w:p>
          <w:p w14:paraId="42056BEE" w14:textId="77777777" w:rsidR="00E646D0" w:rsidRPr="00D375BB" w:rsidRDefault="00E646D0" w:rsidP="00397BBD">
            <w:pPr>
              <w:jc w:val="both"/>
              <w:rPr>
                <w:rFonts w:ascii="Gadugi" w:hAnsi="Gadugi" w:cs="Arial"/>
                <w:b/>
                <w:sz w:val="22"/>
                <w:szCs w:val="22"/>
              </w:rPr>
            </w:pPr>
          </w:p>
        </w:tc>
        <w:tc>
          <w:tcPr>
            <w:tcW w:w="2508" w:type="dxa"/>
          </w:tcPr>
          <w:p w14:paraId="140F23B8" w14:textId="0C8F43D3" w:rsidR="00E646D0" w:rsidRPr="00D90C99" w:rsidRDefault="008F3674" w:rsidP="006346B2">
            <w:pPr>
              <w:tabs>
                <w:tab w:val="left" w:pos="8930"/>
              </w:tabs>
              <w:spacing w:after="120"/>
              <w:ind w:right="48"/>
              <w:jc w:val="both"/>
              <w:rPr>
                <w:rFonts w:ascii="Gadugi" w:hAnsi="Gadugi" w:cs="Arial"/>
                <w:sz w:val="22"/>
              </w:rPr>
            </w:pPr>
            <w:r>
              <w:rPr>
                <w:rFonts w:ascii="Gadugi" w:hAnsi="Gadugi" w:cs="Arial"/>
                <w:sz w:val="22"/>
              </w:rPr>
              <w:lastRenderedPageBreak/>
              <w:t xml:space="preserve">El ajuste se plantea en aras de establecer coordinación con lo dispuesto en el artículo 14 del presente Proyecto de </w:t>
            </w:r>
            <w:r w:rsidR="00B928DB">
              <w:rPr>
                <w:rFonts w:ascii="Gadugi" w:hAnsi="Gadugi" w:cs="Arial"/>
                <w:sz w:val="22"/>
              </w:rPr>
              <w:t>Ley</w:t>
            </w:r>
            <w:r>
              <w:rPr>
                <w:rFonts w:ascii="Gadugi" w:hAnsi="Gadugi" w:cs="Arial"/>
                <w:sz w:val="22"/>
              </w:rPr>
              <w:t xml:space="preserve">. </w:t>
            </w:r>
          </w:p>
        </w:tc>
      </w:tr>
      <w:tr w:rsidR="00E646D0" w14:paraId="72A363A9" w14:textId="23D9F3F5" w:rsidTr="00D90C99">
        <w:tc>
          <w:tcPr>
            <w:tcW w:w="3727" w:type="dxa"/>
          </w:tcPr>
          <w:p w14:paraId="79C04AEA" w14:textId="6F29BF61" w:rsidR="00E646D0" w:rsidRPr="00D375BB" w:rsidRDefault="00E646D0" w:rsidP="00FA1CC1">
            <w:pPr>
              <w:jc w:val="both"/>
              <w:rPr>
                <w:rFonts w:ascii="Gadugi" w:hAnsi="Gadugi" w:cs="Arial"/>
                <w:bCs/>
                <w:sz w:val="22"/>
                <w:szCs w:val="22"/>
              </w:rPr>
            </w:pPr>
            <w:r w:rsidRPr="00D375BB">
              <w:rPr>
                <w:rFonts w:ascii="Gadugi" w:hAnsi="Gadugi" w:cs="Arial"/>
                <w:b/>
                <w:sz w:val="22"/>
                <w:szCs w:val="22"/>
              </w:rPr>
              <w:t>ARTÍCULO 17. TRANSPORTE ESCOLAR</w:t>
            </w:r>
            <w:r w:rsidRPr="00D375BB">
              <w:rPr>
                <w:rFonts w:ascii="Gadugi" w:hAnsi="Gadugi" w:cs="Arial"/>
                <w:bCs/>
                <w:sz w:val="22"/>
                <w:szCs w:val="22"/>
              </w:rPr>
              <w:t xml:space="preserve">. A partir de los doce (12) meses siguientes a la fecha de entrada en vigencia de la presente </w:t>
            </w:r>
            <w:r w:rsidR="00B928DB">
              <w:rPr>
                <w:rFonts w:ascii="Gadugi" w:hAnsi="Gadugi" w:cs="Arial"/>
                <w:bCs/>
                <w:sz w:val="22"/>
                <w:szCs w:val="22"/>
              </w:rPr>
              <w:t>Ley</w:t>
            </w:r>
            <w:r w:rsidRPr="00D375BB">
              <w:rPr>
                <w:rFonts w:ascii="Gadugi" w:hAnsi="Gadugi" w:cs="Arial"/>
                <w:bCs/>
                <w:sz w:val="22"/>
                <w:szCs w:val="22"/>
              </w:rPr>
              <w:t>, el Gobierno Nacional deberá implementar políticas públicas, programas y acciones tendientes a garantizar que por lo menos el treinta por ciento (30%) de los vehículos nuevos que se matriculen para la prestación del servicio de transporte escolar, operen con motores dedicados a gas combustible.</w:t>
            </w:r>
          </w:p>
          <w:p w14:paraId="543B134B" w14:textId="77777777" w:rsidR="00E646D0" w:rsidRPr="00D375BB" w:rsidRDefault="00E646D0" w:rsidP="00397BBD">
            <w:pPr>
              <w:jc w:val="both"/>
              <w:rPr>
                <w:rFonts w:ascii="Gadugi" w:hAnsi="Gadugi" w:cs="Arial"/>
                <w:b/>
                <w:sz w:val="22"/>
                <w:szCs w:val="22"/>
              </w:rPr>
            </w:pPr>
          </w:p>
        </w:tc>
        <w:tc>
          <w:tcPr>
            <w:tcW w:w="3727" w:type="dxa"/>
          </w:tcPr>
          <w:p w14:paraId="637C270D" w14:textId="2F9FE240" w:rsidR="00E646D0" w:rsidRPr="00D375BB" w:rsidRDefault="00E646D0" w:rsidP="00FA1CC1">
            <w:pPr>
              <w:jc w:val="both"/>
              <w:rPr>
                <w:rFonts w:ascii="Gadugi" w:hAnsi="Gadugi" w:cs="Arial"/>
                <w:bCs/>
                <w:sz w:val="22"/>
                <w:szCs w:val="22"/>
              </w:rPr>
            </w:pPr>
            <w:r w:rsidRPr="00D375BB">
              <w:rPr>
                <w:rFonts w:ascii="Gadugi" w:hAnsi="Gadugi" w:cs="Arial"/>
                <w:b/>
                <w:sz w:val="22"/>
                <w:szCs w:val="22"/>
              </w:rPr>
              <w:t xml:space="preserve">ARTÍCULO 17. TRANSPORTE </w:t>
            </w:r>
            <w:r w:rsidRPr="00D90C99">
              <w:rPr>
                <w:rFonts w:ascii="Gadugi" w:hAnsi="Gadugi" w:cs="Arial"/>
                <w:b/>
                <w:dstrike/>
                <w:sz w:val="22"/>
                <w:szCs w:val="22"/>
              </w:rPr>
              <w:t>ESCOLAR</w:t>
            </w:r>
            <w:r>
              <w:rPr>
                <w:rFonts w:ascii="Gadugi" w:hAnsi="Gadugi" w:cs="Arial"/>
                <w:b/>
                <w:sz w:val="22"/>
                <w:szCs w:val="22"/>
              </w:rPr>
              <w:t xml:space="preserve"> </w:t>
            </w:r>
            <w:r w:rsidRPr="00D90C99">
              <w:rPr>
                <w:rFonts w:ascii="Gadugi" w:hAnsi="Gadugi" w:cs="Arial"/>
                <w:b/>
                <w:sz w:val="22"/>
                <w:szCs w:val="22"/>
                <w:u w:val="single"/>
              </w:rPr>
              <w:t>DE SERVICIO ESPECIAL</w:t>
            </w:r>
            <w:r w:rsidRPr="00D375BB">
              <w:rPr>
                <w:rFonts w:ascii="Gadugi" w:hAnsi="Gadugi" w:cs="Arial"/>
                <w:bCs/>
                <w:sz w:val="22"/>
                <w:szCs w:val="22"/>
              </w:rPr>
              <w:t xml:space="preserve">. </w:t>
            </w:r>
            <w:r w:rsidRPr="00D90C99">
              <w:rPr>
                <w:rFonts w:ascii="Gadugi" w:hAnsi="Gadugi" w:cs="Arial"/>
                <w:bCs/>
                <w:dstrike/>
                <w:sz w:val="22"/>
                <w:szCs w:val="22"/>
              </w:rPr>
              <w:t>A partir</w:t>
            </w:r>
            <w:r w:rsidRPr="00D375BB">
              <w:rPr>
                <w:rFonts w:ascii="Gadugi" w:hAnsi="Gadugi" w:cs="Arial"/>
                <w:bCs/>
                <w:sz w:val="22"/>
                <w:szCs w:val="22"/>
              </w:rPr>
              <w:t xml:space="preserve"> </w:t>
            </w:r>
            <w:r w:rsidRPr="00D90C99">
              <w:rPr>
                <w:rFonts w:ascii="Gadugi" w:hAnsi="Gadugi" w:cs="Arial"/>
                <w:b/>
                <w:bCs/>
                <w:sz w:val="22"/>
                <w:szCs w:val="22"/>
                <w:u w:val="single"/>
              </w:rPr>
              <w:t>Dentro</w:t>
            </w:r>
            <w:r>
              <w:rPr>
                <w:rFonts w:ascii="Gadugi" w:hAnsi="Gadugi" w:cs="Arial"/>
                <w:bCs/>
                <w:sz w:val="22"/>
                <w:szCs w:val="22"/>
              </w:rPr>
              <w:t xml:space="preserve"> </w:t>
            </w:r>
            <w:r w:rsidRPr="00D375BB">
              <w:rPr>
                <w:rFonts w:ascii="Gadugi" w:hAnsi="Gadugi" w:cs="Arial"/>
                <w:bCs/>
                <w:sz w:val="22"/>
                <w:szCs w:val="22"/>
              </w:rPr>
              <w:t xml:space="preserve">de los doce (12) meses siguientes a la fecha de entrada en vigencia de la presente </w:t>
            </w:r>
            <w:r w:rsidR="00B928DB">
              <w:rPr>
                <w:rFonts w:ascii="Gadugi" w:hAnsi="Gadugi" w:cs="Arial"/>
                <w:bCs/>
                <w:sz w:val="22"/>
                <w:szCs w:val="22"/>
              </w:rPr>
              <w:t>Ley</w:t>
            </w:r>
            <w:r w:rsidRPr="00D375BB">
              <w:rPr>
                <w:rFonts w:ascii="Gadugi" w:hAnsi="Gadugi" w:cs="Arial"/>
                <w:bCs/>
                <w:sz w:val="22"/>
                <w:szCs w:val="22"/>
              </w:rPr>
              <w:t xml:space="preserve">, el Gobierno Nacional </w:t>
            </w:r>
            <w:r>
              <w:rPr>
                <w:rFonts w:ascii="Gadugi" w:hAnsi="Gadugi" w:cs="Arial"/>
                <w:b/>
                <w:bCs/>
                <w:sz w:val="22"/>
                <w:szCs w:val="22"/>
                <w:u w:val="single"/>
              </w:rPr>
              <w:t xml:space="preserve">a través del Ministerio de Transporte </w:t>
            </w:r>
            <w:r w:rsidRPr="00D375BB">
              <w:rPr>
                <w:rFonts w:ascii="Gadugi" w:hAnsi="Gadugi" w:cs="Arial"/>
                <w:bCs/>
                <w:sz w:val="22"/>
                <w:szCs w:val="22"/>
              </w:rPr>
              <w:t xml:space="preserve">deberá implementar políticas públicas, programas y acciones tendientes a garantizar que por lo menos el treinta por ciento (30%) de los vehículos nuevos que se matriculen para la prestación del servicio de transporte </w:t>
            </w:r>
            <w:r w:rsidRPr="00D90C99">
              <w:rPr>
                <w:rFonts w:ascii="Gadugi" w:hAnsi="Gadugi" w:cs="Arial"/>
                <w:bCs/>
                <w:dstrike/>
                <w:sz w:val="22"/>
                <w:szCs w:val="22"/>
              </w:rPr>
              <w:t>escolar</w:t>
            </w:r>
            <w:r>
              <w:rPr>
                <w:rFonts w:ascii="Gadugi" w:hAnsi="Gadugi" w:cs="Arial"/>
                <w:bCs/>
                <w:sz w:val="22"/>
                <w:szCs w:val="22"/>
              </w:rPr>
              <w:t xml:space="preserve"> </w:t>
            </w:r>
            <w:r w:rsidRPr="00D90C99">
              <w:rPr>
                <w:rFonts w:ascii="Gadugi" w:hAnsi="Gadugi" w:cs="Arial"/>
                <w:b/>
                <w:bCs/>
                <w:sz w:val="22"/>
                <w:szCs w:val="22"/>
                <w:u w:val="single"/>
              </w:rPr>
              <w:t>de servicio especial</w:t>
            </w:r>
            <w:r w:rsidRPr="00D375BB">
              <w:rPr>
                <w:rFonts w:ascii="Gadugi" w:hAnsi="Gadugi" w:cs="Arial"/>
                <w:bCs/>
                <w:sz w:val="22"/>
                <w:szCs w:val="22"/>
              </w:rPr>
              <w:t>, operen con motores dedicados a gas combustible.</w:t>
            </w:r>
          </w:p>
          <w:p w14:paraId="795FFE15" w14:textId="77777777" w:rsidR="00E646D0" w:rsidRPr="00D375BB" w:rsidRDefault="00E646D0" w:rsidP="00397BBD">
            <w:pPr>
              <w:jc w:val="both"/>
              <w:rPr>
                <w:rFonts w:ascii="Gadugi" w:hAnsi="Gadugi" w:cs="Arial"/>
                <w:b/>
                <w:sz w:val="22"/>
                <w:szCs w:val="22"/>
              </w:rPr>
            </w:pPr>
          </w:p>
        </w:tc>
        <w:tc>
          <w:tcPr>
            <w:tcW w:w="2508" w:type="dxa"/>
          </w:tcPr>
          <w:p w14:paraId="7B70B4A0" w14:textId="5054BA7A" w:rsidR="00E646D0" w:rsidRPr="00D90C99" w:rsidRDefault="008F3674" w:rsidP="00FA1CC1">
            <w:pPr>
              <w:jc w:val="both"/>
              <w:rPr>
                <w:rFonts w:ascii="Gadugi" w:hAnsi="Gadugi" w:cs="Arial"/>
                <w:sz w:val="22"/>
                <w:szCs w:val="22"/>
              </w:rPr>
            </w:pPr>
            <w:r>
              <w:rPr>
                <w:rFonts w:ascii="Gadugi" w:hAnsi="Gadugi" w:cs="Arial"/>
                <w:sz w:val="22"/>
                <w:szCs w:val="22"/>
              </w:rPr>
              <w:t xml:space="preserve">Se efectúa un ajuste frente a la terminología utilizada y se designa a un responsable dentro del Gobierno Nacional para llevar a cabo la tarea de implementación de políticas, programas y acciones que velen por el cumplimiento de esta meta. </w:t>
            </w:r>
          </w:p>
        </w:tc>
      </w:tr>
      <w:tr w:rsidR="00E646D0" w14:paraId="7A309DAE" w14:textId="2DCE47ED" w:rsidTr="00D90C99">
        <w:tc>
          <w:tcPr>
            <w:tcW w:w="3727" w:type="dxa"/>
          </w:tcPr>
          <w:p w14:paraId="5AADD682" w14:textId="23B78E63" w:rsidR="00E646D0" w:rsidRPr="00D375BB" w:rsidRDefault="00E646D0" w:rsidP="009B6C60">
            <w:pPr>
              <w:pStyle w:val="NormalWeb"/>
              <w:spacing w:before="0" w:beforeAutospacing="0" w:after="0" w:afterAutospacing="0"/>
              <w:ind w:right="40"/>
              <w:jc w:val="both"/>
              <w:rPr>
                <w:rFonts w:ascii="Gadugi" w:eastAsia="Cambria" w:hAnsi="Gadugi" w:cs="Arial"/>
                <w:strike/>
                <w:sz w:val="22"/>
                <w:szCs w:val="22"/>
              </w:rPr>
            </w:pPr>
            <w:r w:rsidRPr="00D375BB">
              <w:rPr>
                <w:rFonts w:ascii="Gadugi" w:eastAsia="Cambria" w:hAnsi="Gadugi" w:cs="Arial"/>
                <w:b/>
                <w:sz w:val="22"/>
                <w:szCs w:val="22"/>
              </w:rPr>
              <w:t xml:space="preserve">ARTÍCULO 19. EXENCIÓN DE CERTIFICADO DE EMISIONES CONTAMINANTES </w:t>
            </w:r>
            <w:r w:rsidRPr="00D375BB">
              <w:rPr>
                <w:rFonts w:ascii="Gadugi" w:hAnsi="Gadugi" w:cs="Arial"/>
                <w:b/>
                <w:sz w:val="22"/>
                <w:szCs w:val="22"/>
              </w:rPr>
              <w:t xml:space="preserve">Y DESCUENTO </w:t>
            </w:r>
            <w:r w:rsidRPr="00D375BB">
              <w:rPr>
                <w:rFonts w:ascii="Gadugi" w:hAnsi="Gadugi" w:cs="Arial"/>
                <w:b/>
                <w:sz w:val="22"/>
                <w:szCs w:val="22"/>
              </w:rPr>
              <w:lastRenderedPageBreak/>
              <w:t>SOBRE LA REVISIÓN TÉCNICO-MECÁNICA</w:t>
            </w:r>
            <w:r w:rsidRPr="00D375BB">
              <w:rPr>
                <w:rFonts w:ascii="Gadugi" w:eastAsia="Cambria" w:hAnsi="Gadugi" w:cs="Arial"/>
                <w:b/>
                <w:sz w:val="22"/>
                <w:szCs w:val="22"/>
              </w:rPr>
              <w:t xml:space="preserve">. </w:t>
            </w:r>
            <w:r w:rsidRPr="00D375BB">
              <w:rPr>
                <w:rFonts w:ascii="Gadugi" w:eastAsia="Cambria" w:hAnsi="Gadugi" w:cs="Arial"/>
                <w:sz w:val="22"/>
                <w:szCs w:val="22"/>
              </w:rPr>
              <w:t xml:space="preserve">Los vehículos dedicados a gas combustible quedarán exentos por un término de diez (10) años a partir de la fecha de matrícula del automotor, de obtener el certificado de emisiones contaminantes de que habla el artículo 12 de la </w:t>
            </w:r>
            <w:r w:rsidR="00B928DB">
              <w:rPr>
                <w:rFonts w:ascii="Gadugi" w:eastAsia="Cambria" w:hAnsi="Gadugi" w:cs="Arial"/>
                <w:sz w:val="22"/>
                <w:szCs w:val="22"/>
              </w:rPr>
              <w:t>Ley</w:t>
            </w:r>
            <w:r w:rsidRPr="00D375BB">
              <w:rPr>
                <w:rFonts w:ascii="Gadugi" w:eastAsia="Cambria" w:hAnsi="Gadugi" w:cs="Arial"/>
                <w:sz w:val="22"/>
                <w:szCs w:val="22"/>
              </w:rPr>
              <w:t xml:space="preserve"> 1383 de 2010. </w:t>
            </w:r>
          </w:p>
          <w:p w14:paraId="5A0B1636" w14:textId="77777777" w:rsidR="00E646D0" w:rsidRPr="00D375BB" w:rsidRDefault="00E646D0" w:rsidP="009B6C60">
            <w:pPr>
              <w:pStyle w:val="NormalWeb"/>
              <w:spacing w:before="0" w:beforeAutospacing="0" w:after="0" w:afterAutospacing="0"/>
              <w:ind w:left="720" w:right="40"/>
              <w:jc w:val="both"/>
              <w:rPr>
                <w:rFonts w:ascii="Gadugi" w:eastAsia="Cambria" w:hAnsi="Gadugi" w:cs="Arial"/>
                <w:strike/>
                <w:sz w:val="22"/>
                <w:szCs w:val="22"/>
              </w:rPr>
            </w:pPr>
          </w:p>
          <w:p w14:paraId="765FFF6A" w14:textId="53DE3D56" w:rsidR="00E646D0" w:rsidRPr="00D375BB" w:rsidRDefault="00E646D0" w:rsidP="009B6C60">
            <w:pPr>
              <w:pStyle w:val="NormalWeb"/>
              <w:spacing w:before="0" w:beforeAutospacing="0" w:after="0" w:afterAutospacing="0"/>
              <w:ind w:right="40"/>
              <w:jc w:val="both"/>
              <w:rPr>
                <w:rFonts w:ascii="Gadugi" w:eastAsia="Cambria" w:hAnsi="Gadugi" w:cs="Arial"/>
                <w:sz w:val="22"/>
                <w:szCs w:val="22"/>
              </w:rPr>
            </w:pPr>
            <w:r w:rsidRPr="00D375BB">
              <w:rPr>
                <w:rFonts w:ascii="Gadugi" w:eastAsia="Cambria" w:hAnsi="Gadugi" w:cs="Arial"/>
                <w:sz w:val="22"/>
                <w:szCs w:val="22"/>
              </w:rPr>
              <w:t xml:space="preserve">Las compañías aseguradoras del sector financiero y cooperativo establecerán un descuento del diez por ciento (10%) en las primas de los seguros SOAT (Seguro Obligatorio de Accidente de Tránsito) de los vehículos dedicados a gas combustible. El beneficio de estas primas será registrado ante la Superintendencia Financiera de Colombia para su comprobación. Así mismo, para este tipo de vehículos establecerá un descuento mínimo del treinta por ciento (30%) en el valor de la Revisión Técnico-Mecánica consagrada en los artículos 10 y 11 de la </w:t>
            </w:r>
            <w:r w:rsidR="00B928DB">
              <w:rPr>
                <w:rFonts w:ascii="Gadugi" w:eastAsia="Cambria" w:hAnsi="Gadugi" w:cs="Arial"/>
                <w:sz w:val="22"/>
                <w:szCs w:val="22"/>
              </w:rPr>
              <w:t>Ley</w:t>
            </w:r>
            <w:r w:rsidRPr="00D375BB">
              <w:rPr>
                <w:rFonts w:ascii="Gadugi" w:eastAsia="Cambria" w:hAnsi="Gadugi" w:cs="Arial"/>
                <w:sz w:val="22"/>
                <w:szCs w:val="22"/>
              </w:rPr>
              <w:t xml:space="preserve"> 1383 de 2010. </w:t>
            </w:r>
          </w:p>
          <w:p w14:paraId="5BD671A1" w14:textId="77777777" w:rsidR="00E646D0" w:rsidRDefault="00E646D0" w:rsidP="009B6C60">
            <w:pPr>
              <w:pStyle w:val="NormalWeb"/>
              <w:spacing w:before="0" w:beforeAutospacing="0" w:after="0" w:afterAutospacing="0"/>
              <w:ind w:right="40"/>
              <w:jc w:val="both"/>
              <w:rPr>
                <w:rFonts w:ascii="Gadugi" w:eastAsia="Cambria" w:hAnsi="Gadugi" w:cs="Arial"/>
                <w:b/>
                <w:sz w:val="22"/>
                <w:szCs w:val="22"/>
              </w:rPr>
            </w:pPr>
          </w:p>
          <w:p w14:paraId="4CD20B86" w14:textId="0FE3F020" w:rsidR="00E646D0" w:rsidRPr="00D375BB" w:rsidRDefault="00E646D0" w:rsidP="009B6C60">
            <w:pPr>
              <w:pStyle w:val="NormalWeb"/>
              <w:spacing w:before="0" w:beforeAutospacing="0" w:after="0" w:afterAutospacing="0"/>
              <w:ind w:left="284" w:right="40"/>
              <w:jc w:val="both"/>
              <w:rPr>
                <w:rFonts w:ascii="Gadugi" w:eastAsia="Cambria" w:hAnsi="Gadugi" w:cs="Arial"/>
                <w:sz w:val="22"/>
                <w:szCs w:val="22"/>
              </w:rPr>
            </w:pPr>
            <w:r w:rsidRPr="00D375BB">
              <w:rPr>
                <w:rFonts w:ascii="Gadugi" w:eastAsia="Cambria" w:hAnsi="Gadugi" w:cs="Arial"/>
                <w:b/>
                <w:sz w:val="22"/>
                <w:szCs w:val="22"/>
              </w:rPr>
              <w:t>PARÁGRAFO.</w:t>
            </w:r>
            <w:r w:rsidRPr="00D375BB">
              <w:rPr>
                <w:rFonts w:ascii="Gadugi" w:eastAsia="Cambria" w:hAnsi="Gadugi" w:cs="Arial"/>
                <w:sz w:val="22"/>
                <w:szCs w:val="22"/>
              </w:rPr>
              <w:t xml:space="preserve"> Dentro de los seis meses (6) siguientes a la entrada en vigencia de la presente </w:t>
            </w:r>
            <w:r w:rsidR="00B928DB">
              <w:rPr>
                <w:rFonts w:ascii="Gadugi" w:eastAsia="Cambria" w:hAnsi="Gadugi" w:cs="Arial"/>
                <w:sz w:val="22"/>
                <w:szCs w:val="22"/>
              </w:rPr>
              <w:t>Ley</w:t>
            </w:r>
            <w:r w:rsidRPr="00D375BB">
              <w:rPr>
                <w:rFonts w:ascii="Gadugi" w:eastAsia="Cambria" w:hAnsi="Gadugi" w:cs="Arial"/>
                <w:sz w:val="22"/>
                <w:szCs w:val="22"/>
              </w:rPr>
              <w:t>, el Gobierno Nacional, reglamentará el presente artículo.</w:t>
            </w:r>
          </w:p>
          <w:p w14:paraId="5F4F510E" w14:textId="77777777" w:rsidR="00E646D0" w:rsidRPr="00D375BB" w:rsidRDefault="00E646D0" w:rsidP="00FA1CC1">
            <w:pPr>
              <w:jc w:val="both"/>
              <w:rPr>
                <w:rFonts w:ascii="Gadugi" w:hAnsi="Gadugi" w:cs="Arial"/>
                <w:b/>
                <w:sz w:val="22"/>
                <w:szCs w:val="22"/>
              </w:rPr>
            </w:pPr>
          </w:p>
        </w:tc>
        <w:tc>
          <w:tcPr>
            <w:tcW w:w="3727" w:type="dxa"/>
          </w:tcPr>
          <w:p w14:paraId="71387BB4" w14:textId="367FB3F9" w:rsidR="00E646D0" w:rsidRPr="00D375BB" w:rsidRDefault="00E646D0" w:rsidP="009B6C60">
            <w:pPr>
              <w:pStyle w:val="NormalWeb"/>
              <w:spacing w:before="0" w:beforeAutospacing="0" w:after="0" w:afterAutospacing="0"/>
              <w:ind w:right="40"/>
              <w:jc w:val="both"/>
              <w:rPr>
                <w:rFonts w:ascii="Gadugi" w:eastAsia="Cambria" w:hAnsi="Gadugi" w:cs="Arial"/>
                <w:strike/>
                <w:sz w:val="22"/>
                <w:szCs w:val="22"/>
              </w:rPr>
            </w:pPr>
            <w:r w:rsidRPr="00D375BB">
              <w:rPr>
                <w:rFonts w:ascii="Gadugi" w:eastAsia="Cambria" w:hAnsi="Gadugi" w:cs="Arial"/>
                <w:b/>
                <w:sz w:val="22"/>
                <w:szCs w:val="22"/>
              </w:rPr>
              <w:lastRenderedPageBreak/>
              <w:t xml:space="preserve">ARTÍCULO 19. EXENCIÓN DE CERTIFICADO DE EMISIONES CONTAMINANTES </w:t>
            </w:r>
            <w:r w:rsidRPr="00D375BB">
              <w:rPr>
                <w:rFonts w:ascii="Gadugi" w:hAnsi="Gadugi" w:cs="Arial"/>
                <w:b/>
                <w:sz w:val="22"/>
                <w:szCs w:val="22"/>
              </w:rPr>
              <w:t xml:space="preserve">Y DESCUENTO </w:t>
            </w:r>
            <w:r w:rsidRPr="00D375BB">
              <w:rPr>
                <w:rFonts w:ascii="Gadugi" w:hAnsi="Gadugi" w:cs="Arial"/>
                <w:b/>
                <w:sz w:val="22"/>
                <w:szCs w:val="22"/>
              </w:rPr>
              <w:lastRenderedPageBreak/>
              <w:t>SOBRE LA REVISIÓN TÉCNICO-MECÁNICA</w:t>
            </w:r>
            <w:r w:rsidRPr="00D375BB">
              <w:rPr>
                <w:rFonts w:ascii="Gadugi" w:eastAsia="Cambria" w:hAnsi="Gadugi" w:cs="Arial"/>
                <w:b/>
                <w:sz w:val="22"/>
                <w:szCs w:val="22"/>
              </w:rPr>
              <w:t xml:space="preserve">. </w:t>
            </w:r>
            <w:r w:rsidRPr="00D375BB">
              <w:rPr>
                <w:rFonts w:ascii="Gadugi" w:eastAsia="Cambria" w:hAnsi="Gadugi" w:cs="Arial"/>
                <w:sz w:val="22"/>
                <w:szCs w:val="22"/>
              </w:rPr>
              <w:t xml:space="preserve">Los vehículos </w:t>
            </w:r>
            <w:r w:rsidRPr="00D90C99">
              <w:rPr>
                <w:rFonts w:ascii="Gadugi" w:eastAsia="Cambria" w:hAnsi="Gadugi" w:cs="Arial"/>
                <w:b/>
                <w:sz w:val="22"/>
                <w:szCs w:val="22"/>
                <w:u w:val="single"/>
              </w:rPr>
              <w:t>nuevos</w:t>
            </w:r>
            <w:r>
              <w:rPr>
                <w:rFonts w:ascii="Gadugi" w:eastAsia="Cambria" w:hAnsi="Gadugi" w:cs="Arial"/>
                <w:b/>
                <w:sz w:val="22"/>
                <w:szCs w:val="22"/>
              </w:rPr>
              <w:t xml:space="preserve"> </w:t>
            </w:r>
            <w:r w:rsidRPr="00D375BB">
              <w:rPr>
                <w:rFonts w:ascii="Gadugi" w:eastAsia="Cambria" w:hAnsi="Gadugi" w:cs="Arial"/>
                <w:sz w:val="22"/>
                <w:szCs w:val="22"/>
              </w:rPr>
              <w:t xml:space="preserve">dedicados a gas combustible quedarán exentos por un término de diez (10) años a partir de la fecha de matrícula del automotor, de obtener el certificado de emisiones contaminantes de que habla el artículo 12 de la </w:t>
            </w:r>
            <w:r w:rsidR="00B928DB">
              <w:rPr>
                <w:rFonts w:ascii="Gadugi" w:eastAsia="Cambria" w:hAnsi="Gadugi" w:cs="Arial"/>
                <w:sz w:val="22"/>
                <w:szCs w:val="22"/>
              </w:rPr>
              <w:t>Ley</w:t>
            </w:r>
            <w:r w:rsidRPr="00D375BB">
              <w:rPr>
                <w:rFonts w:ascii="Gadugi" w:eastAsia="Cambria" w:hAnsi="Gadugi" w:cs="Arial"/>
                <w:sz w:val="22"/>
                <w:szCs w:val="22"/>
              </w:rPr>
              <w:t xml:space="preserve"> 1383 de 2010. </w:t>
            </w:r>
          </w:p>
          <w:p w14:paraId="1EEE8B99" w14:textId="77777777" w:rsidR="00E646D0" w:rsidRPr="00D375BB" w:rsidRDefault="00E646D0" w:rsidP="009B6C60">
            <w:pPr>
              <w:pStyle w:val="NormalWeb"/>
              <w:spacing w:before="0" w:beforeAutospacing="0" w:after="0" w:afterAutospacing="0"/>
              <w:ind w:left="720" w:right="40"/>
              <w:jc w:val="both"/>
              <w:rPr>
                <w:rFonts w:ascii="Gadugi" w:eastAsia="Cambria" w:hAnsi="Gadugi" w:cs="Arial"/>
                <w:strike/>
                <w:sz w:val="22"/>
                <w:szCs w:val="22"/>
              </w:rPr>
            </w:pPr>
          </w:p>
          <w:p w14:paraId="406E32F1" w14:textId="5C2821B6" w:rsidR="00E646D0" w:rsidRPr="00D375BB" w:rsidRDefault="00E646D0" w:rsidP="009B6C60">
            <w:pPr>
              <w:pStyle w:val="NormalWeb"/>
              <w:spacing w:before="0" w:beforeAutospacing="0" w:after="0" w:afterAutospacing="0"/>
              <w:ind w:right="40"/>
              <w:jc w:val="both"/>
              <w:rPr>
                <w:rFonts w:ascii="Gadugi" w:eastAsia="Cambria" w:hAnsi="Gadugi" w:cs="Arial"/>
                <w:sz w:val="22"/>
                <w:szCs w:val="22"/>
              </w:rPr>
            </w:pPr>
            <w:r w:rsidRPr="00D90C99">
              <w:rPr>
                <w:rFonts w:ascii="Gadugi" w:eastAsia="Cambria" w:hAnsi="Gadugi" w:cs="Arial"/>
                <w:b/>
                <w:sz w:val="22"/>
                <w:szCs w:val="22"/>
                <w:u w:val="single"/>
              </w:rPr>
              <w:t>PARÁGRAFO 1:</w:t>
            </w:r>
            <w:r>
              <w:rPr>
                <w:rFonts w:ascii="Gadugi" w:eastAsia="Cambria" w:hAnsi="Gadugi" w:cs="Arial"/>
                <w:b/>
                <w:sz w:val="22"/>
                <w:szCs w:val="22"/>
              </w:rPr>
              <w:t xml:space="preserve"> </w:t>
            </w:r>
            <w:r w:rsidRPr="00D375BB">
              <w:rPr>
                <w:rFonts w:ascii="Gadugi" w:eastAsia="Cambria" w:hAnsi="Gadugi" w:cs="Arial"/>
                <w:sz w:val="22"/>
                <w:szCs w:val="22"/>
              </w:rPr>
              <w:t>Las compañías aseguradoras del sector financiero y cooperativo establecerán un descuento del diez por ciento (10%) en las primas de los seguros SOAT (Seguro Obligatorio de Accidente de Tránsito)</w:t>
            </w:r>
            <w:r>
              <w:rPr>
                <w:rFonts w:ascii="Gadugi" w:eastAsia="Cambria" w:hAnsi="Gadugi" w:cs="Arial"/>
                <w:sz w:val="22"/>
                <w:szCs w:val="22"/>
              </w:rPr>
              <w:t xml:space="preserve"> </w:t>
            </w:r>
            <w:r w:rsidRPr="00D90C99">
              <w:rPr>
                <w:rFonts w:ascii="Gadugi" w:eastAsia="Cambria" w:hAnsi="Gadugi" w:cs="Arial"/>
                <w:b/>
                <w:sz w:val="22"/>
                <w:szCs w:val="22"/>
                <w:u w:val="single"/>
              </w:rPr>
              <w:t xml:space="preserve">y </w:t>
            </w:r>
            <w:r w:rsidRPr="009B6C60">
              <w:rPr>
                <w:rFonts w:ascii="Gadugi" w:eastAsia="Cambria" w:hAnsi="Gadugi" w:cs="Arial"/>
                <w:b/>
                <w:sz w:val="22"/>
                <w:szCs w:val="22"/>
                <w:u w:val="single"/>
              </w:rPr>
              <w:t>seguros</w:t>
            </w:r>
            <w:r>
              <w:rPr>
                <w:rFonts w:ascii="Gadugi" w:eastAsia="Cambria" w:hAnsi="Gadugi" w:cs="Arial"/>
                <w:b/>
                <w:sz w:val="22"/>
                <w:szCs w:val="22"/>
                <w:u w:val="single"/>
              </w:rPr>
              <w:t xml:space="preserve"> de responsabilidad contractual y extracontractual</w:t>
            </w:r>
            <w:r w:rsidRPr="00D375BB">
              <w:rPr>
                <w:rFonts w:ascii="Gadugi" w:eastAsia="Cambria" w:hAnsi="Gadugi" w:cs="Arial"/>
                <w:sz w:val="22"/>
                <w:szCs w:val="22"/>
              </w:rPr>
              <w:t xml:space="preserve"> de los vehículos dedicados a gas combustible. El beneficio de estas primas será registrado ante la Superintendencia Financiera de Colombia para su comprobación. Así mismo, para este tipo de vehículos </w:t>
            </w:r>
            <w:r w:rsidRPr="006C6873">
              <w:rPr>
                <w:rFonts w:ascii="Gadugi" w:eastAsia="Cambria" w:hAnsi="Gadugi" w:cs="Arial"/>
                <w:b/>
                <w:sz w:val="22"/>
                <w:szCs w:val="22"/>
                <w:u w:val="single"/>
              </w:rPr>
              <w:t>se</w:t>
            </w:r>
            <w:r>
              <w:rPr>
                <w:rFonts w:ascii="Gadugi" w:eastAsia="Cambria" w:hAnsi="Gadugi" w:cs="Arial"/>
                <w:b/>
                <w:sz w:val="22"/>
                <w:szCs w:val="22"/>
              </w:rPr>
              <w:t xml:space="preserve"> </w:t>
            </w:r>
            <w:r w:rsidRPr="006C6873">
              <w:rPr>
                <w:rFonts w:ascii="Gadugi" w:eastAsia="Cambria" w:hAnsi="Gadugi" w:cs="Arial"/>
                <w:sz w:val="22"/>
                <w:szCs w:val="22"/>
              </w:rPr>
              <w:t>establecerá</w:t>
            </w:r>
            <w:r w:rsidRPr="00D375BB">
              <w:rPr>
                <w:rFonts w:ascii="Gadugi" w:eastAsia="Cambria" w:hAnsi="Gadugi" w:cs="Arial"/>
                <w:sz w:val="22"/>
                <w:szCs w:val="22"/>
              </w:rPr>
              <w:t xml:space="preserve"> un descuento mínimo del treinta por ciento (30%) en el valor de la Revisión Técnico-Mecánica</w:t>
            </w:r>
            <w:r>
              <w:rPr>
                <w:rFonts w:ascii="Gadugi" w:eastAsia="Cambria" w:hAnsi="Gadugi" w:cs="Arial"/>
                <w:sz w:val="22"/>
                <w:szCs w:val="22"/>
              </w:rPr>
              <w:t xml:space="preserve"> </w:t>
            </w:r>
            <w:r w:rsidRPr="00D375BB">
              <w:rPr>
                <w:rFonts w:ascii="Gadugi" w:eastAsia="Cambria" w:hAnsi="Gadugi" w:cs="Arial"/>
                <w:sz w:val="22"/>
                <w:szCs w:val="22"/>
              </w:rPr>
              <w:t xml:space="preserve">consagrada en los artículos 10 y 11 de la </w:t>
            </w:r>
            <w:r w:rsidR="00B928DB">
              <w:rPr>
                <w:rFonts w:ascii="Gadugi" w:eastAsia="Cambria" w:hAnsi="Gadugi" w:cs="Arial"/>
                <w:sz w:val="22"/>
                <w:szCs w:val="22"/>
              </w:rPr>
              <w:t>Ley</w:t>
            </w:r>
            <w:r w:rsidRPr="00D375BB">
              <w:rPr>
                <w:rFonts w:ascii="Gadugi" w:eastAsia="Cambria" w:hAnsi="Gadugi" w:cs="Arial"/>
                <w:sz w:val="22"/>
                <w:szCs w:val="22"/>
              </w:rPr>
              <w:t xml:space="preserve"> 1383 de 2010. </w:t>
            </w:r>
          </w:p>
          <w:p w14:paraId="5EA51088" w14:textId="77777777" w:rsidR="00E646D0" w:rsidRDefault="00E646D0" w:rsidP="009B6C60">
            <w:pPr>
              <w:pStyle w:val="NormalWeb"/>
              <w:spacing w:before="0" w:beforeAutospacing="0" w:after="0" w:afterAutospacing="0"/>
              <w:ind w:right="40"/>
              <w:jc w:val="both"/>
              <w:rPr>
                <w:rFonts w:ascii="Gadugi" w:eastAsia="Cambria" w:hAnsi="Gadugi" w:cs="Arial"/>
                <w:b/>
                <w:sz w:val="22"/>
                <w:szCs w:val="22"/>
              </w:rPr>
            </w:pPr>
          </w:p>
          <w:p w14:paraId="7D780818" w14:textId="0AA21D2F" w:rsidR="00E646D0" w:rsidRPr="00D375BB" w:rsidRDefault="00E646D0" w:rsidP="009B6C60">
            <w:pPr>
              <w:pStyle w:val="NormalWeb"/>
              <w:spacing w:before="0" w:beforeAutospacing="0" w:after="0" w:afterAutospacing="0"/>
              <w:ind w:left="284" w:right="40"/>
              <w:jc w:val="both"/>
              <w:rPr>
                <w:rFonts w:ascii="Gadugi" w:eastAsia="Cambria" w:hAnsi="Gadugi" w:cs="Arial"/>
                <w:sz w:val="22"/>
                <w:szCs w:val="22"/>
              </w:rPr>
            </w:pPr>
            <w:r w:rsidRPr="00D375BB">
              <w:rPr>
                <w:rFonts w:ascii="Gadugi" w:eastAsia="Cambria" w:hAnsi="Gadugi" w:cs="Arial"/>
                <w:b/>
                <w:sz w:val="22"/>
                <w:szCs w:val="22"/>
              </w:rPr>
              <w:t>PARÁGRAFO</w:t>
            </w:r>
            <w:r>
              <w:rPr>
                <w:rFonts w:ascii="Gadugi" w:eastAsia="Cambria" w:hAnsi="Gadugi" w:cs="Arial"/>
                <w:b/>
                <w:sz w:val="22"/>
                <w:szCs w:val="22"/>
              </w:rPr>
              <w:t xml:space="preserve"> </w:t>
            </w:r>
            <w:r>
              <w:rPr>
                <w:rFonts w:ascii="Gadugi" w:eastAsia="Cambria" w:hAnsi="Gadugi" w:cs="Arial"/>
                <w:b/>
                <w:sz w:val="22"/>
                <w:szCs w:val="22"/>
                <w:u w:val="single"/>
              </w:rPr>
              <w:t>2</w:t>
            </w:r>
            <w:r w:rsidRPr="00D375BB">
              <w:rPr>
                <w:rFonts w:ascii="Gadugi" w:eastAsia="Cambria" w:hAnsi="Gadugi" w:cs="Arial"/>
                <w:b/>
                <w:sz w:val="22"/>
                <w:szCs w:val="22"/>
              </w:rPr>
              <w:t>.</w:t>
            </w:r>
            <w:r w:rsidRPr="00D375BB">
              <w:rPr>
                <w:rFonts w:ascii="Gadugi" w:eastAsia="Cambria" w:hAnsi="Gadugi" w:cs="Arial"/>
                <w:sz w:val="22"/>
                <w:szCs w:val="22"/>
              </w:rPr>
              <w:t xml:space="preserve"> Dentro de los seis meses (6) siguientes a la entrada en vigencia de la presente </w:t>
            </w:r>
            <w:r w:rsidR="00B928DB">
              <w:rPr>
                <w:rFonts w:ascii="Gadugi" w:eastAsia="Cambria" w:hAnsi="Gadugi" w:cs="Arial"/>
                <w:sz w:val="22"/>
                <w:szCs w:val="22"/>
              </w:rPr>
              <w:t>Ley</w:t>
            </w:r>
            <w:r w:rsidRPr="00D375BB">
              <w:rPr>
                <w:rFonts w:ascii="Gadugi" w:eastAsia="Cambria" w:hAnsi="Gadugi" w:cs="Arial"/>
                <w:sz w:val="22"/>
                <w:szCs w:val="22"/>
              </w:rPr>
              <w:t>, el Gobierno Nacional, reglamentará el presente artículo.</w:t>
            </w:r>
          </w:p>
          <w:p w14:paraId="00E55D15" w14:textId="77777777" w:rsidR="00E646D0" w:rsidRPr="00D375BB" w:rsidRDefault="00E646D0" w:rsidP="00FA1CC1">
            <w:pPr>
              <w:jc w:val="both"/>
              <w:rPr>
                <w:rFonts w:ascii="Gadugi" w:hAnsi="Gadugi" w:cs="Arial"/>
                <w:b/>
                <w:sz w:val="22"/>
                <w:szCs w:val="22"/>
              </w:rPr>
            </w:pPr>
          </w:p>
        </w:tc>
        <w:tc>
          <w:tcPr>
            <w:tcW w:w="2508" w:type="dxa"/>
          </w:tcPr>
          <w:p w14:paraId="5DAA14DB" w14:textId="19167281" w:rsidR="00E646D0" w:rsidRPr="00D90C99" w:rsidRDefault="008F3674">
            <w:pPr>
              <w:pStyle w:val="NormalWeb"/>
              <w:spacing w:before="0" w:beforeAutospacing="0" w:after="0" w:afterAutospacing="0"/>
              <w:ind w:right="40"/>
              <w:jc w:val="both"/>
              <w:rPr>
                <w:rFonts w:ascii="Gadugi" w:eastAsia="Cambria" w:hAnsi="Gadugi" w:cs="Arial"/>
                <w:sz w:val="22"/>
                <w:szCs w:val="22"/>
              </w:rPr>
            </w:pPr>
            <w:r>
              <w:rPr>
                <w:rFonts w:ascii="Gadugi" w:eastAsia="Cambria" w:hAnsi="Gadugi" w:cs="Arial"/>
                <w:sz w:val="22"/>
                <w:szCs w:val="22"/>
              </w:rPr>
              <w:lastRenderedPageBreak/>
              <w:t xml:space="preserve">Se ajusta el artículo por solicitud de los Representantes Nicolás </w:t>
            </w:r>
            <w:r>
              <w:rPr>
                <w:rFonts w:ascii="Gadugi" w:eastAsia="Cambria" w:hAnsi="Gadugi" w:cs="Arial"/>
                <w:sz w:val="22"/>
                <w:szCs w:val="22"/>
              </w:rPr>
              <w:lastRenderedPageBreak/>
              <w:t xml:space="preserve">Albeiro Echeverry y Félix Alejandro Chica. </w:t>
            </w:r>
          </w:p>
        </w:tc>
      </w:tr>
      <w:tr w:rsidR="00B31BCF" w14:paraId="52582AAA" w14:textId="77777777" w:rsidTr="00E646D0">
        <w:tc>
          <w:tcPr>
            <w:tcW w:w="3727" w:type="dxa"/>
          </w:tcPr>
          <w:p w14:paraId="67B6F35A" w14:textId="64AB5911" w:rsidR="00B31BCF" w:rsidRPr="00D90C99" w:rsidRDefault="00181CEF" w:rsidP="00D90C99">
            <w:pPr>
              <w:jc w:val="both"/>
              <w:rPr>
                <w:rFonts w:ascii="Gadugi" w:hAnsi="Gadugi" w:cstheme="majorHAnsi"/>
              </w:rPr>
            </w:pPr>
            <w:r w:rsidRPr="008362CC">
              <w:rPr>
                <w:rFonts w:ascii="Gadugi" w:hAnsi="Gadugi" w:cstheme="majorHAnsi"/>
                <w:b/>
                <w:sz w:val="22"/>
                <w:szCs w:val="22"/>
              </w:rPr>
              <w:lastRenderedPageBreak/>
              <w:t>ARTÍCULO 20. CAUSACIÓN DEL IMPUESTO AL CARBONO.</w:t>
            </w:r>
            <w:r w:rsidRPr="008362CC">
              <w:rPr>
                <w:rFonts w:ascii="Gadugi" w:hAnsi="Gadugi" w:cstheme="majorHAnsi"/>
                <w:sz w:val="22"/>
                <w:szCs w:val="22"/>
              </w:rPr>
              <w:t xml:space="preserve"> Los proyectos o programas que promuevan la producción nacional de gas combustible y demuestren reducciones en las emisiones de CO2, serán sujeto de la no causación del impuesto nacional al carbono, según lo establecido en el artículo 1.5.5.3 del Decreto 926 de 2017.</w:t>
            </w:r>
            <w:r w:rsidRPr="008362CC" w:rsidDel="00A576B2">
              <w:rPr>
                <w:rFonts w:ascii="Gadugi" w:hAnsi="Gadugi" w:cstheme="majorHAnsi"/>
                <w:sz w:val="22"/>
                <w:szCs w:val="22"/>
              </w:rPr>
              <w:t xml:space="preserve"> </w:t>
            </w:r>
          </w:p>
        </w:tc>
        <w:tc>
          <w:tcPr>
            <w:tcW w:w="3727" w:type="dxa"/>
          </w:tcPr>
          <w:p w14:paraId="70A2B369" w14:textId="2C1B4DB6" w:rsidR="00B31BCF" w:rsidRPr="00D90C99" w:rsidRDefault="00181CEF" w:rsidP="009B6C60">
            <w:pPr>
              <w:pStyle w:val="NormalWeb"/>
              <w:spacing w:before="0" w:beforeAutospacing="0" w:after="0" w:afterAutospacing="0"/>
              <w:ind w:right="40"/>
              <w:jc w:val="both"/>
              <w:rPr>
                <w:rFonts w:ascii="Gadugi" w:eastAsia="Cambria" w:hAnsi="Gadugi" w:cs="Arial"/>
                <w:b/>
                <w:dstrike/>
                <w:sz w:val="22"/>
                <w:szCs w:val="22"/>
              </w:rPr>
            </w:pPr>
            <w:r w:rsidRPr="00D90C99">
              <w:rPr>
                <w:rFonts w:ascii="Gadugi" w:hAnsi="Gadugi" w:cstheme="majorHAnsi"/>
                <w:b/>
                <w:dstrike/>
                <w:sz w:val="22"/>
                <w:szCs w:val="22"/>
              </w:rPr>
              <w:t>ARTÍCULO 20. CAUSACIÓN DEL IMPUESTO AL CARBONO.</w:t>
            </w:r>
            <w:r w:rsidRPr="00D90C99">
              <w:rPr>
                <w:rFonts w:ascii="Gadugi" w:hAnsi="Gadugi" w:cstheme="majorHAnsi"/>
                <w:dstrike/>
                <w:sz w:val="22"/>
                <w:szCs w:val="22"/>
              </w:rPr>
              <w:t xml:space="preserve"> Los proyectos o programas que promuevan la producción nacional de gas combustible y demuestren reducciones en las emisiones de CO2, serán sujeto de la no causación del impuesto nacional al carbono, según lo establecido en el artículo 1.5.5.3 del Decreto 926 de 2017.</w:t>
            </w:r>
          </w:p>
        </w:tc>
        <w:tc>
          <w:tcPr>
            <w:tcW w:w="2508" w:type="dxa"/>
          </w:tcPr>
          <w:p w14:paraId="2CC9BCAE" w14:textId="6432BF27" w:rsidR="00B31BCF" w:rsidRDefault="00A81D13">
            <w:pPr>
              <w:pStyle w:val="NormalWeb"/>
              <w:spacing w:before="0" w:beforeAutospacing="0" w:after="0" w:afterAutospacing="0"/>
              <w:ind w:right="40"/>
              <w:jc w:val="both"/>
              <w:rPr>
                <w:rFonts w:ascii="Gadugi" w:eastAsia="Cambria" w:hAnsi="Gadugi" w:cs="Arial"/>
                <w:sz w:val="22"/>
                <w:szCs w:val="22"/>
              </w:rPr>
            </w:pPr>
            <w:r>
              <w:rPr>
                <w:rFonts w:ascii="Gadugi" w:eastAsia="Cambria" w:hAnsi="Gadugi" w:cs="Arial"/>
                <w:sz w:val="22"/>
                <w:szCs w:val="22"/>
              </w:rPr>
              <w:t xml:space="preserve">Teniendo en cuenta que </w:t>
            </w:r>
            <w:r w:rsidRPr="00A81D13">
              <w:rPr>
                <w:rFonts w:ascii="Gadugi" w:eastAsia="Cambria" w:hAnsi="Gadugi" w:cs="Arial"/>
                <w:sz w:val="22"/>
                <w:szCs w:val="22"/>
              </w:rPr>
              <w:t>este impuesto se causa cuando se realiza la venta en el mercado mayorista</w:t>
            </w:r>
            <w:r>
              <w:rPr>
                <w:rFonts w:ascii="Gadugi" w:eastAsia="Cambria" w:hAnsi="Gadugi" w:cs="Arial"/>
                <w:sz w:val="22"/>
                <w:szCs w:val="22"/>
              </w:rPr>
              <w:t xml:space="preserve"> y no en </w:t>
            </w:r>
            <w:r w:rsidRPr="00A81D13">
              <w:rPr>
                <w:rFonts w:ascii="Gadugi" w:eastAsia="Cambria" w:hAnsi="Gadugi" w:cs="Arial"/>
                <w:sz w:val="22"/>
                <w:szCs w:val="22"/>
              </w:rPr>
              <w:t>la producción de gas combustible</w:t>
            </w:r>
            <w:r>
              <w:rPr>
                <w:rFonts w:ascii="Gadugi" w:eastAsia="Cambria" w:hAnsi="Gadugi" w:cs="Arial"/>
                <w:sz w:val="22"/>
                <w:szCs w:val="22"/>
              </w:rPr>
              <w:t xml:space="preserve">, se considera la eliminación de este artículo. </w:t>
            </w:r>
          </w:p>
        </w:tc>
      </w:tr>
      <w:tr w:rsidR="00157533" w14:paraId="0E3112CB" w14:textId="77777777" w:rsidTr="00E646D0">
        <w:tc>
          <w:tcPr>
            <w:tcW w:w="3727" w:type="dxa"/>
          </w:tcPr>
          <w:p w14:paraId="36BD23AB" w14:textId="586B71E0" w:rsidR="00157533" w:rsidRPr="00D90C99" w:rsidRDefault="00157533" w:rsidP="00D90C99">
            <w:pPr>
              <w:jc w:val="both"/>
              <w:rPr>
                <w:rFonts w:ascii="Gadugi" w:eastAsia="Cambria" w:hAnsi="Gadugi" w:cs="Arial"/>
              </w:rPr>
            </w:pPr>
            <w:r w:rsidRPr="00A914A8">
              <w:rPr>
                <w:rFonts w:ascii="Gadugi" w:eastAsia="Cambria" w:hAnsi="Gadugi" w:cs="Arial"/>
                <w:b/>
                <w:bCs/>
                <w:sz w:val="22"/>
                <w:szCs w:val="22"/>
              </w:rPr>
              <w:t>ARTÍCULO 21. INICIATIVA DE PREVENCIÓN EN SALUD.</w:t>
            </w:r>
            <w:r w:rsidRPr="00A914A8">
              <w:rPr>
                <w:rFonts w:ascii="Gadugi" w:eastAsia="Cambria" w:hAnsi="Gadugi" w:cs="Arial"/>
                <w:sz w:val="22"/>
                <w:szCs w:val="22"/>
              </w:rPr>
              <w:t xml:space="preserve"> El Ministerio de Salud y Protección Social, teniendo en cuenta los beneficios en salud asociados a la reducción de las emisiones contaminantes por la masificación de vehículos a gas combustible, apoyará, promoverá y patrocinará todas las iniciativas definidas en la presente </w:t>
            </w:r>
            <w:r w:rsidR="00B928DB">
              <w:rPr>
                <w:rFonts w:ascii="Gadugi" w:eastAsia="Cambria" w:hAnsi="Gadugi" w:cs="Arial"/>
                <w:sz w:val="22"/>
                <w:szCs w:val="22"/>
              </w:rPr>
              <w:t>Ley</w:t>
            </w:r>
            <w:r w:rsidRPr="00A914A8">
              <w:rPr>
                <w:rFonts w:ascii="Gadugi" w:eastAsia="Cambria" w:hAnsi="Gadugi" w:cs="Arial"/>
                <w:sz w:val="22"/>
                <w:szCs w:val="22"/>
              </w:rPr>
              <w:t xml:space="preserve">, y dispondrá de recursos técnicos y financieros para apoyar la masificación de las tecnologías de vehículos a gas combustible como una política de prevención en salud pública. </w:t>
            </w:r>
            <w:r w:rsidRPr="00A914A8">
              <w:rPr>
                <w:rFonts w:ascii="Gadugi" w:eastAsia="Cambria" w:hAnsi="Gadugi" w:cs="Arial"/>
                <w:sz w:val="22"/>
                <w:szCs w:val="22"/>
              </w:rPr>
              <w:softHyphen/>
            </w:r>
            <w:r w:rsidRPr="00A914A8">
              <w:rPr>
                <w:rFonts w:ascii="Gadugi" w:eastAsia="Cambria" w:hAnsi="Gadugi" w:cs="Arial"/>
                <w:sz w:val="22"/>
                <w:szCs w:val="22"/>
              </w:rPr>
              <w:softHyphen/>
            </w:r>
          </w:p>
        </w:tc>
        <w:tc>
          <w:tcPr>
            <w:tcW w:w="3727" w:type="dxa"/>
          </w:tcPr>
          <w:p w14:paraId="110E1923" w14:textId="6F236A8D" w:rsidR="00157533" w:rsidRPr="00D90C99" w:rsidRDefault="00157533" w:rsidP="00D90C99">
            <w:pPr>
              <w:jc w:val="both"/>
              <w:rPr>
                <w:rFonts w:ascii="Gadugi" w:eastAsia="Cambria" w:hAnsi="Gadugi" w:cs="Arial"/>
              </w:rPr>
            </w:pPr>
            <w:r w:rsidRPr="00A914A8">
              <w:rPr>
                <w:rFonts w:ascii="Gadugi" w:eastAsia="Cambria" w:hAnsi="Gadugi" w:cs="Arial"/>
                <w:b/>
                <w:bCs/>
                <w:sz w:val="22"/>
                <w:szCs w:val="22"/>
              </w:rPr>
              <w:t xml:space="preserve">ARTÍCULO </w:t>
            </w:r>
            <w:r w:rsidRPr="00D90C99">
              <w:rPr>
                <w:rFonts w:ascii="Gadugi" w:eastAsia="Cambria" w:hAnsi="Gadugi" w:cs="Arial"/>
                <w:b/>
                <w:bCs/>
                <w:dstrike/>
                <w:sz w:val="22"/>
                <w:szCs w:val="22"/>
              </w:rPr>
              <w:t>21</w:t>
            </w:r>
            <w:r>
              <w:rPr>
                <w:rFonts w:ascii="Gadugi" w:eastAsia="Cambria" w:hAnsi="Gadugi" w:cs="Arial"/>
                <w:b/>
                <w:bCs/>
                <w:sz w:val="22"/>
                <w:szCs w:val="22"/>
              </w:rPr>
              <w:t xml:space="preserve"> 20</w:t>
            </w:r>
            <w:r w:rsidRPr="00A914A8">
              <w:rPr>
                <w:rFonts w:ascii="Gadugi" w:eastAsia="Cambria" w:hAnsi="Gadugi" w:cs="Arial"/>
                <w:b/>
                <w:bCs/>
                <w:sz w:val="22"/>
                <w:szCs w:val="22"/>
              </w:rPr>
              <w:t>. INICIATIVA DE PREVENCIÓN EN SALUD.</w:t>
            </w:r>
            <w:r w:rsidRPr="00A914A8">
              <w:rPr>
                <w:rFonts w:ascii="Gadugi" w:eastAsia="Cambria" w:hAnsi="Gadugi" w:cs="Arial"/>
                <w:sz w:val="22"/>
                <w:szCs w:val="22"/>
              </w:rPr>
              <w:t xml:space="preserve"> El Ministerio de Salud y Protección Social, teniendo en cuenta los beneficios en salud asociados a la reducción de las emisiones contaminantes por la masificación de vehículos a gas combustible, apoyará, promoverá y patrocinará todas las iniciativas definidas en la presente </w:t>
            </w:r>
            <w:r w:rsidR="00B928DB">
              <w:rPr>
                <w:rFonts w:ascii="Gadugi" w:eastAsia="Cambria" w:hAnsi="Gadugi" w:cs="Arial"/>
                <w:sz w:val="22"/>
                <w:szCs w:val="22"/>
              </w:rPr>
              <w:t>Ley</w:t>
            </w:r>
            <w:r w:rsidRPr="00A914A8">
              <w:rPr>
                <w:rFonts w:ascii="Gadugi" w:eastAsia="Cambria" w:hAnsi="Gadugi" w:cs="Arial"/>
                <w:sz w:val="22"/>
                <w:szCs w:val="22"/>
              </w:rPr>
              <w:t xml:space="preserve">, y dispondrá de recursos técnicos y financieros para apoyar la masificación de las tecnologías de vehículos a gas combustible como una política de prevención en salud pública. </w:t>
            </w:r>
            <w:r w:rsidRPr="00A914A8">
              <w:rPr>
                <w:rFonts w:ascii="Gadugi" w:eastAsia="Cambria" w:hAnsi="Gadugi" w:cs="Arial"/>
                <w:sz w:val="22"/>
                <w:szCs w:val="22"/>
              </w:rPr>
              <w:softHyphen/>
            </w:r>
            <w:r w:rsidRPr="00A914A8">
              <w:rPr>
                <w:rFonts w:ascii="Gadugi" w:eastAsia="Cambria" w:hAnsi="Gadugi" w:cs="Arial"/>
                <w:sz w:val="22"/>
                <w:szCs w:val="22"/>
              </w:rPr>
              <w:softHyphen/>
            </w:r>
          </w:p>
        </w:tc>
        <w:tc>
          <w:tcPr>
            <w:tcW w:w="2508" w:type="dxa"/>
          </w:tcPr>
          <w:p w14:paraId="64E7082A" w14:textId="600923B7" w:rsidR="00157533" w:rsidRDefault="00D76473">
            <w:pPr>
              <w:pStyle w:val="NormalWeb"/>
              <w:spacing w:before="0" w:beforeAutospacing="0" w:after="0" w:afterAutospacing="0"/>
              <w:ind w:right="40"/>
              <w:jc w:val="both"/>
              <w:rPr>
                <w:rFonts w:ascii="Gadugi" w:hAnsi="Gadugi" w:cs="Arial"/>
                <w:sz w:val="22"/>
                <w:szCs w:val="22"/>
              </w:rPr>
            </w:pPr>
            <w:r>
              <w:rPr>
                <w:rFonts w:ascii="Gadugi" w:hAnsi="Gadugi" w:cs="Arial"/>
                <w:sz w:val="22"/>
                <w:szCs w:val="22"/>
              </w:rPr>
              <w:t>Ajuste de la numeración del artículo.</w:t>
            </w:r>
          </w:p>
        </w:tc>
      </w:tr>
      <w:tr w:rsidR="00B31BCF" w14:paraId="24862D3D" w14:textId="77777777" w:rsidTr="00E646D0">
        <w:tc>
          <w:tcPr>
            <w:tcW w:w="3727" w:type="dxa"/>
          </w:tcPr>
          <w:p w14:paraId="40CD9677" w14:textId="19A55E01" w:rsidR="00B31BCF" w:rsidRPr="00D90C99" w:rsidRDefault="0019292B" w:rsidP="00D90C99">
            <w:pPr>
              <w:pStyle w:val="NormalWeb"/>
              <w:spacing w:before="60" w:after="240"/>
              <w:ind w:right="40"/>
              <w:jc w:val="both"/>
              <w:rPr>
                <w:rFonts w:ascii="Gadugi" w:eastAsia="Cambria" w:hAnsi="Gadugi" w:cs="Arial"/>
                <w:sz w:val="22"/>
                <w:szCs w:val="22"/>
              </w:rPr>
            </w:pPr>
            <w:r w:rsidRPr="00345B15">
              <w:rPr>
                <w:rFonts w:ascii="Gadugi" w:eastAsia="Cambria" w:hAnsi="Gadugi" w:cs="Arial"/>
                <w:b/>
                <w:bCs/>
                <w:sz w:val="22"/>
                <w:szCs w:val="22"/>
              </w:rPr>
              <w:t>ARTÍCULO 22. SOCIALIZACIÓN.</w:t>
            </w:r>
            <w:r w:rsidRPr="00345B15">
              <w:rPr>
                <w:rFonts w:ascii="Gadugi" w:eastAsia="Cambria" w:hAnsi="Gadugi" w:cs="Arial"/>
                <w:sz w:val="22"/>
                <w:szCs w:val="22"/>
              </w:rPr>
              <w:t xml:space="preserve"> Los Ministerios de Minas y Energía, Ambiente y Desarrollo Sostenible, Salud y Protección Social y las demás entidades gubernamentales relacionadas con la ampliación del abastecimiento, continuidad, confiabilidad y cobertura del sector de gas combustible en el país, se encargarán de adelantar jornadas de socialización en todos los municipios beneficiados a nivel </w:t>
            </w:r>
            <w:r w:rsidRPr="00345B15">
              <w:rPr>
                <w:rFonts w:ascii="Gadugi" w:eastAsia="Cambria" w:hAnsi="Gadugi" w:cs="Arial"/>
                <w:sz w:val="22"/>
                <w:szCs w:val="22"/>
              </w:rPr>
              <w:lastRenderedPageBreak/>
              <w:t>nacional para generar conciencia sobre las ventajas de utilizar el gas combustible.</w:t>
            </w:r>
          </w:p>
        </w:tc>
        <w:tc>
          <w:tcPr>
            <w:tcW w:w="3727" w:type="dxa"/>
          </w:tcPr>
          <w:p w14:paraId="2A122401" w14:textId="737F274D" w:rsidR="00B31BCF" w:rsidRPr="00D375BB" w:rsidRDefault="004C7251" w:rsidP="009B6C60">
            <w:pPr>
              <w:pStyle w:val="NormalWeb"/>
              <w:spacing w:before="0" w:beforeAutospacing="0" w:after="0" w:afterAutospacing="0"/>
              <w:ind w:right="40"/>
              <w:jc w:val="both"/>
              <w:rPr>
                <w:rFonts w:ascii="Gadugi" w:eastAsia="Cambria" w:hAnsi="Gadugi" w:cs="Arial"/>
                <w:b/>
                <w:sz w:val="22"/>
                <w:szCs w:val="22"/>
              </w:rPr>
            </w:pPr>
            <w:r w:rsidRPr="00345B15">
              <w:rPr>
                <w:rFonts w:ascii="Gadugi" w:eastAsia="Cambria" w:hAnsi="Gadugi" w:cs="Arial"/>
                <w:b/>
                <w:bCs/>
                <w:sz w:val="22"/>
                <w:szCs w:val="22"/>
              </w:rPr>
              <w:lastRenderedPageBreak/>
              <w:t xml:space="preserve">ARTÍCULO </w:t>
            </w:r>
            <w:r w:rsidRPr="00D90C99">
              <w:rPr>
                <w:rFonts w:ascii="Gadugi" w:eastAsia="Cambria" w:hAnsi="Gadugi" w:cs="Arial"/>
                <w:b/>
                <w:bCs/>
                <w:dstrike/>
                <w:sz w:val="22"/>
                <w:szCs w:val="22"/>
              </w:rPr>
              <w:t>22</w:t>
            </w:r>
            <w:r w:rsidR="00D76473">
              <w:rPr>
                <w:rFonts w:ascii="Gadugi" w:eastAsia="Cambria" w:hAnsi="Gadugi" w:cs="Arial"/>
                <w:b/>
                <w:bCs/>
                <w:sz w:val="22"/>
                <w:szCs w:val="22"/>
              </w:rPr>
              <w:t xml:space="preserve"> 21</w:t>
            </w:r>
            <w:r w:rsidRPr="00345B15">
              <w:rPr>
                <w:rFonts w:ascii="Gadugi" w:eastAsia="Cambria" w:hAnsi="Gadugi" w:cs="Arial"/>
                <w:b/>
                <w:bCs/>
                <w:sz w:val="22"/>
                <w:szCs w:val="22"/>
              </w:rPr>
              <w:t>. SOCIALIZACIÓN.</w:t>
            </w:r>
            <w:r w:rsidRPr="00345B15">
              <w:rPr>
                <w:rFonts w:ascii="Gadugi" w:eastAsia="Cambria" w:hAnsi="Gadugi" w:cs="Arial"/>
                <w:sz w:val="22"/>
                <w:szCs w:val="22"/>
              </w:rPr>
              <w:t xml:space="preserve"> </w:t>
            </w:r>
            <w:r w:rsidRPr="00D90C99">
              <w:rPr>
                <w:rFonts w:ascii="Gadugi" w:eastAsia="Cambria" w:hAnsi="Gadugi" w:cs="Arial"/>
                <w:b/>
                <w:bCs/>
                <w:sz w:val="22"/>
                <w:szCs w:val="22"/>
                <w:u w:val="single"/>
              </w:rPr>
              <w:t>Previa existencia de la disponibilidad presupuestal, en el ámbito de sus competencias, y de manera individual o coordinada</w:t>
            </w:r>
            <w:r w:rsidRPr="004C7251">
              <w:rPr>
                <w:rFonts w:ascii="Gadugi" w:eastAsia="Cambria" w:hAnsi="Gadugi" w:cs="Arial"/>
                <w:sz w:val="22"/>
                <w:szCs w:val="22"/>
              </w:rPr>
              <w:t xml:space="preserve">, </w:t>
            </w:r>
            <w:r>
              <w:rPr>
                <w:rFonts w:ascii="Gadugi" w:eastAsia="Cambria" w:hAnsi="Gadugi" w:cs="Arial"/>
                <w:sz w:val="22"/>
                <w:szCs w:val="22"/>
              </w:rPr>
              <w:t>l</w:t>
            </w:r>
            <w:r w:rsidRPr="00345B15">
              <w:rPr>
                <w:rFonts w:ascii="Gadugi" w:eastAsia="Cambria" w:hAnsi="Gadugi" w:cs="Arial"/>
                <w:sz w:val="22"/>
                <w:szCs w:val="22"/>
              </w:rPr>
              <w:t xml:space="preserve">os Ministerios de Minas y Energía, Ambiente y Desarrollo Sostenible, Salud y Protección Social y las demás entidades gubernamentales relacionadas con la ampliación del abastecimiento, continuidad, </w:t>
            </w:r>
            <w:r w:rsidRPr="00345B15">
              <w:rPr>
                <w:rFonts w:ascii="Gadugi" w:eastAsia="Cambria" w:hAnsi="Gadugi" w:cs="Arial"/>
                <w:sz w:val="22"/>
                <w:szCs w:val="22"/>
              </w:rPr>
              <w:lastRenderedPageBreak/>
              <w:t>confiabilidad y cobertura del sector de gas combustible en el país, se encargarán de adelantar jornadas de socialización en todos los municipios</w:t>
            </w:r>
            <w:r>
              <w:t xml:space="preserve"> </w:t>
            </w:r>
            <w:r w:rsidRPr="00D90C99">
              <w:rPr>
                <w:rFonts w:ascii="Gadugi" w:eastAsia="Cambria" w:hAnsi="Gadugi" w:cs="Arial"/>
                <w:b/>
                <w:bCs/>
                <w:sz w:val="22"/>
                <w:szCs w:val="22"/>
                <w:u w:val="single"/>
              </w:rPr>
              <w:t>que no cuenten con este servicio y que puedan llegar a ser</w:t>
            </w:r>
            <w:r w:rsidRPr="00345B15">
              <w:rPr>
                <w:rFonts w:ascii="Gadugi" w:eastAsia="Cambria" w:hAnsi="Gadugi" w:cs="Arial"/>
                <w:sz w:val="22"/>
                <w:szCs w:val="22"/>
              </w:rPr>
              <w:t xml:space="preserve"> beneficiados a nivel nacional para generar conciencia sobre las ventajas de utilizar el gas combustible.</w:t>
            </w:r>
          </w:p>
        </w:tc>
        <w:tc>
          <w:tcPr>
            <w:tcW w:w="2508" w:type="dxa"/>
          </w:tcPr>
          <w:p w14:paraId="14FC0CDD" w14:textId="5F7486F0" w:rsidR="00B31BCF" w:rsidRDefault="004C7251" w:rsidP="00B764CC">
            <w:pPr>
              <w:pStyle w:val="NormalWeb"/>
              <w:spacing w:before="0" w:beforeAutospacing="0" w:after="0" w:afterAutospacing="0"/>
              <w:ind w:right="40"/>
              <w:jc w:val="both"/>
              <w:rPr>
                <w:rFonts w:ascii="Gadugi" w:eastAsia="Cambria" w:hAnsi="Gadugi" w:cs="Arial"/>
                <w:sz w:val="22"/>
                <w:szCs w:val="22"/>
              </w:rPr>
            </w:pPr>
            <w:r>
              <w:rPr>
                <w:rFonts w:ascii="Gadugi" w:hAnsi="Gadugi" w:cs="Arial"/>
                <w:sz w:val="22"/>
                <w:szCs w:val="22"/>
              </w:rPr>
              <w:lastRenderedPageBreak/>
              <w:t>Se</w:t>
            </w:r>
            <w:r w:rsidR="00D76473">
              <w:rPr>
                <w:rFonts w:ascii="Gadugi" w:hAnsi="Gadugi" w:cs="Arial"/>
                <w:sz w:val="22"/>
                <w:szCs w:val="22"/>
              </w:rPr>
              <w:t xml:space="preserve"> ajusta la numeración del artículo y se</w:t>
            </w:r>
            <w:r>
              <w:rPr>
                <w:rFonts w:ascii="Gadugi" w:hAnsi="Gadugi" w:cs="Arial"/>
                <w:sz w:val="22"/>
                <w:szCs w:val="22"/>
              </w:rPr>
              <w:t xml:space="preserve"> adelantan ajustes de forma para dar mayor claridad sobre el alcance del artículo. </w:t>
            </w:r>
          </w:p>
        </w:tc>
      </w:tr>
      <w:tr w:rsidR="00B928DB" w14:paraId="7DB279F4" w14:textId="77777777" w:rsidTr="00E646D0">
        <w:tc>
          <w:tcPr>
            <w:tcW w:w="3727" w:type="dxa"/>
          </w:tcPr>
          <w:p w14:paraId="68C9F526" w14:textId="674DF1D3" w:rsidR="00B928DB" w:rsidRPr="00D90C99" w:rsidRDefault="00B928DB" w:rsidP="00B764CC">
            <w:pPr>
              <w:pStyle w:val="NormalWeb"/>
              <w:spacing w:before="60" w:after="240"/>
              <w:ind w:right="40"/>
              <w:jc w:val="both"/>
              <w:rPr>
                <w:rFonts w:ascii="Gadugi" w:eastAsia="Cambria" w:hAnsi="Gadugi" w:cs="Arial"/>
                <w:sz w:val="22"/>
                <w:szCs w:val="22"/>
              </w:rPr>
            </w:pPr>
            <w:r w:rsidRPr="00A914A8">
              <w:rPr>
                <w:rFonts w:ascii="Gadugi" w:hAnsi="Gadugi"/>
                <w:b/>
                <w:sz w:val="22"/>
                <w:szCs w:val="22"/>
              </w:rPr>
              <w:t>ARTÍCULO 23. DISPOSICIONES COMPLEMENTARIAS.</w:t>
            </w:r>
            <w:r w:rsidRPr="00A914A8">
              <w:rPr>
                <w:rFonts w:ascii="Gadugi" w:hAnsi="Gadugi"/>
                <w:sz w:val="22"/>
                <w:szCs w:val="22"/>
              </w:rPr>
              <w:t xml:space="preserve"> Las actividades reglamentadas por esta </w:t>
            </w:r>
            <w:r>
              <w:rPr>
                <w:rFonts w:ascii="Gadugi" w:hAnsi="Gadugi"/>
                <w:sz w:val="22"/>
                <w:szCs w:val="22"/>
              </w:rPr>
              <w:t>Ley</w:t>
            </w:r>
            <w:r w:rsidRPr="00A914A8">
              <w:rPr>
                <w:rFonts w:ascii="Gadugi" w:hAnsi="Gadugi"/>
                <w:sz w:val="22"/>
                <w:szCs w:val="22"/>
              </w:rPr>
              <w:t xml:space="preserve"> están sujetas a todas las </w:t>
            </w:r>
            <w:r>
              <w:rPr>
                <w:rFonts w:ascii="Gadugi" w:hAnsi="Gadugi"/>
                <w:sz w:val="22"/>
                <w:szCs w:val="22"/>
              </w:rPr>
              <w:t>Leyes</w:t>
            </w:r>
            <w:r w:rsidRPr="00A914A8">
              <w:rPr>
                <w:rFonts w:ascii="Gadugi" w:hAnsi="Gadugi"/>
                <w:sz w:val="22"/>
                <w:szCs w:val="22"/>
              </w:rPr>
              <w:t>, decretos y actos administrativos relativos con la protección de los recursos naturales, del medio ambiente, de las minorías étnicas y culturales, de salubridad y de seguridad industrial, así como los convenios de la OIT 174 y 181 y de todos aquellos que la modifiquen.</w:t>
            </w:r>
          </w:p>
        </w:tc>
        <w:tc>
          <w:tcPr>
            <w:tcW w:w="3727" w:type="dxa"/>
          </w:tcPr>
          <w:p w14:paraId="26CE9064" w14:textId="61C87086" w:rsidR="00B928DB" w:rsidRPr="00345B15" w:rsidRDefault="00B928DB" w:rsidP="00B928DB">
            <w:pPr>
              <w:pStyle w:val="NormalWeb"/>
              <w:spacing w:before="0" w:beforeAutospacing="0" w:after="0" w:afterAutospacing="0"/>
              <w:ind w:right="40"/>
              <w:jc w:val="both"/>
              <w:rPr>
                <w:rFonts w:ascii="Gadugi" w:eastAsia="Cambria" w:hAnsi="Gadugi" w:cs="Arial"/>
                <w:b/>
                <w:bCs/>
                <w:sz w:val="22"/>
                <w:szCs w:val="22"/>
              </w:rPr>
            </w:pPr>
            <w:r w:rsidRPr="00A914A8">
              <w:rPr>
                <w:rFonts w:ascii="Gadugi" w:hAnsi="Gadugi"/>
                <w:b/>
                <w:sz w:val="22"/>
                <w:szCs w:val="22"/>
              </w:rPr>
              <w:t xml:space="preserve">ARTÍCULO </w:t>
            </w:r>
            <w:r w:rsidRPr="00D90C99">
              <w:rPr>
                <w:rFonts w:ascii="Gadugi" w:hAnsi="Gadugi"/>
                <w:b/>
                <w:dstrike/>
                <w:sz w:val="22"/>
                <w:szCs w:val="22"/>
              </w:rPr>
              <w:t>23</w:t>
            </w:r>
            <w:r>
              <w:rPr>
                <w:rFonts w:ascii="Gadugi" w:hAnsi="Gadugi"/>
                <w:b/>
                <w:sz w:val="22"/>
                <w:szCs w:val="22"/>
              </w:rPr>
              <w:t xml:space="preserve"> 22</w:t>
            </w:r>
            <w:r w:rsidRPr="00A914A8">
              <w:rPr>
                <w:rFonts w:ascii="Gadugi" w:hAnsi="Gadugi"/>
                <w:b/>
                <w:sz w:val="22"/>
                <w:szCs w:val="22"/>
              </w:rPr>
              <w:t>. DISPOSICIONES COMPLEMENTARIAS.</w:t>
            </w:r>
            <w:r w:rsidRPr="00A914A8">
              <w:rPr>
                <w:rFonts w:ascii="Gadugi" w:hAnsi="Gadugi"/>
                <w:sz w:val="22"/>
                <w:szCs w:val="22"/>
              </w:rPr>
              <w:t xml:space="preserve"> Las actividades reglamentadas por esta </w:t>
            </w:r>
            <w:r>
              <w:rPr>
                <w:rFonts w:ascii="Gadugi" w:hAnsi="Gadugi"/>
                <w:sz w:val="22"/>
                <w:szCs w:val="22"/>
              </w:rPr>
              <w:t>Ley</w:t>
            </w:r>
            <w:r w:rsidRPr="00A914A8">
              <w:rPr>
                <w:rFonts w:ascii="Gadugi" w:hAnsi="Gadugi"/>
                <w:sz w:val="22"/>
                <w:szCs w:val="22"/>
              </w:rPr>
              <w:t xml:space="preserve"> están sujetas a todas las </w:t>
            </w:r>
            <w:r>
              <w:rPr>
                <w:rFonts w:ascii="Gadugi" w:hAnsi="Gadugi"/>
                <w:sz w:val="22"/>
                <w:szCs w:val="22"/>
              </w:rPr>
              <w:t>Leyes</w:t>
            </w:r>
            <w:r w:rsidRPr="00A914A8">
              <w:rPr>
                <w:rFonts w:ascii="Gadugi" w:hAnsi="Gadugi"/>
                <w:sz w:val="22"/>
                <w:szCs w:val="22"/>
              </w:rPr>
              <w:t xml:space="preserve">, decretos y actos administrativos relativos </w:t>
            </w:r>
            <w:r w:rsidRPr="00D90C99">
              <w:rPr>
                <w:rFonts w:ascii="Gadugi" w:hAnsi="Gadugi"/>
                <w:dstrike/>
                <w:sz w:val="22"/>
                <w:szCs w:val="22"/>
              </w:rPr>
              <w:t>con</w:t>
            </w:r>
            <w:r w:rsidRPr="00A914A8">
              <w:rPr>
                <w:rFonts w:ascii="Gadugi" w:hAnsi="Gadugi"/>
                <w:sz w:val="22"/>
                <w:szCs w:val="22"/>
              </w:rPr>
              <w:t xml:space="preserve"> </w:t>
            </w:r>
            <w:r w:rsidRPr="00D90C99">
              <w:rPr>
                <w:rFonts w:ascii="Gadugi" w:hAnsi="Gadugi"/>
                <w:b/>
                <w:bCs/>
                <w:sz w:val="22"/>
                <w:szCs w:val="22"/>
                <w:u w:val="single"/>
              </w:rPr>
              <w:t>a</w:t>
            </w:r>
            <w:r>
              <w:rPr>
                <w:rFonts w:ascii="Gadugi" w:hAnsi="Gadugi"/>
                <w:sz w:val="22"/>
                <w:szCs w:val="22"/>
              </w:rPr>
              <w:t xml:space="preserve"> </w:t>
            </w:r>
            <w:r w:rsidRPr="00A914A8">
              <w:rPr>
                <w:rFonts w:ascii="Gadugi" w:hAnsi="Gadugi"/>
                <w:sz w:val="22"/>
                <w:szCs w:val="22"/>
              </w:rPr>
              <w:t xml:space="preserve">la protección de los recursos naturales, del medio ambiente, de las minorías étnicas y culturales, de salubridad y de seguridad industrial, así como los convenios de la OIT 174 y 181 y de todos aquellos que </w:t>
            </w:r>
            <w:r w:rsidRPr="00D90C99">
              <w:rPr>
                <w:rFonts w:ascii="Gadugi" w:hAnsi="Gadugi"/>
                <w:dstrike/>
                <w:sz w:val="22"/>
                <w:szCs w:val="22"/>
              </w:rPr>
              <w:t>la</w:t>
            </w:r>
            <w:r w:rsidRPr="00A914A8">
              <w:rPr>
                <w:rFonts w:ascii="Gadugi" w:hAnsi="Gadugi"/>
                <w:sz w:val="22"/>
                <w:szCs w:val="22"/>
              </w:rPr>
              <w:t xml:space="preserve"> </w:t>
            </w:r>
            <w:r w:rsidRPr="00D90C99">
              <w:rPr>
                <w:rFonts w:ascii="Gadugi" w:hAnsi="Gadugi"/>
                <w:b/>
                <w:bCs/>
                <w:sz w:val="22"/>
                <w:szCs w:val="22"/>
                <w:u w:val="single"/>
              </w:rPr>
              <w:t>los</w:t>
            </w:r>
            <w:r>
              <w:rPr>
                <w:rFonts w:ascii="Gadugi" w:hAnsi="Gadugi"/>
                <w:sz w:val="22"/>
                <w:szCs w:val="22"/>
              </w:rPr>
              <w:t xml:space="preserve"> </w:t>
            </w:r>
            <w:r w:rsidRPr="00A914A8">
              <w:rPr>
                <w:rFonts w:ascii="Gadugi" w:hAnsi="Gadugi"/>
                <w:sz w:val="22"/>
                <w:szCs w:val="22"/>
              </w:rPr>
              <w:t>modifiquen</w:t>
            </w:r>
            <w:r>
              <w:rPr>
                <w:rFonts w:ascii="Gadugi" w:hAnsi="Gadugi"/>
                <w:sz w:val="22"/>
                <w:szCs w:val="22"/>
              </w:rPr>
              <w:t xml:space="preserve"> </w:t>
            </w:r>
            <w:r w:rsidRPr="00D90C99">
              <w:rPr>
                <w:rFonts w:ascii="Gadugi" w:hAnsi="Gadugi"/>
                <w:b/>
                <w:bCs/>
                <w:sz w:val="22"/>
                <w:szCs w:val="22"/>
                <w:u w:val="single"/>
              </w:rPr>
              <w:t>o sustituyan</w:t>
            </w:r>
            <w:r w:rsidRPr="00A914A8">
              <w:rPr>
                <w:rFonts w:ascii="Gadugi" w:hAnsi="Gadugi"/>
                <w:sz w:val="22"/>
                <w:szCs w:val="22"/>
              </w:rPr>
              <w:t>.</w:t>
            </w:r>
          </w:p>
        </w:tc>
        <w:tc>
          <w:tcPr>
            <w:tcW w:w="2508" w:type="dxa"/>
          </w:tcPr>
          <w:p w14:paraId="5D862125" w14:textId="4AC60661" w:rsidR="00B928DB" w:rsidRDefault="00B928DB" w:rsidP="00B928DB">
            <w:pPr>
              <w:pStyle w:val="NormalWeb"/>
              <w:spacing w:before="0" w:beforeAutospacing="0" w:after="0" w:afterAutospacing="0"/>
              <w:ind w:right="40"/>
              <w:jc w:val="both"/>
              <w:rPr>
                <w:rFonts w:ascii="Gadugi" w:hAnsi="Gadugi" w:cs="Arial"/>
                <w:sz w:val="22"/>
                <w:szCs w:val="22"/>
              </w:rPr>
            </w:pPr>
            <w:r>
              <w:rPr>
                <w:rFonts w:ascii="Gadugi" w:hAnsi="Gadugi" w:cs="Arial"/>
                <w:sz w:val="22"/>
                <w:szCs w:val="22"/>
              </w:rPr>
              <w:t>Se adelantan ajustes de forma y numeración.</w:t>
            </w:r>
          </w:p>
        </w:tc>
      </w:tr>
      <w:tr w:rsidR="00B928DB" w14:paraId="7D2E0D5A" w14:textId="77777777" w:rsidTr="00E646D0">
        <w:tc>
          <w:tcPr>
            <w:tcW w:w="3727" w:type="dxa"/>
          </w:tcPr>
          <w:p w14:paraId="7204FF26" w14:textId="5AC69643" w:rsidR="00B928DB" w:rsidRPr="00D90C99" w:rsidRDefault="00B928DB" w:rsidP="00B928DB">
            <w:pPr>
              <w:pStyle w:val="NormalWeb"/>
              <w:spacing w:before="60" w:after="240"/>
              <w:ind w:right="40"/>
              <w:jc w:val="both"/>
              <w:rPr>
                <w:rFonts w:ascii="Gadugi" w:eastAsia="Cambria" w:hAnsi="Gadugi" w:cs="Arial"/>
                <w:sz w:val="22"/>
                <w:szCs w:val="22"/>
              </w:rPr>
            </w:pPr>
            <w:r w:rsidRPr="00A914A8">
              <w:rPr>
                <w:rFonts w:ascii="Gadugi" w:eastAsia="Cambria" w:hAnsi="Gadugi" w:cs="Arial"/>
                <w:b/>
                <w:bCs/>
                <w:sz w:val="22"/>
                <w:szCs w:val="22"/>
              </w:rPr>
              <w:t>ARTÍCULO 24. VIGENCIA Y DEROGATORIAS.</w:t>
            </w:r>
            <w:r w:rsidRPr="00A914A8">
              <w:rPr>
                <w:rFonts w:ascii="Gadugi" w:eastAsia="Cambria" w:hAnsi="Gadugi" w:cs="Arial"/>
                <w:sz w:val="22"/>
                <w:szCs w:val="22"/>
              </w:rPr>
              <w:t xml:space="preserve"> La presente </w:t>
            </w:r>
            <w:r>
              <w:rPr>
                <w:rFonts w:ascii="Gadugi" w:eastAsia="Cambria" w:hAnsi="Gadugi" w:cs="Arial"/>
                <w:sz w:val="22"/>
                <w:szCs w:val="22"/>
              </w:rPr>
              <w:t>Ley</w:t>
            </w:r>
            <w:r w:rsidRPr="00A914A8">
              <w:rPr>
                <w:rFonts w:ascii="Gadugi" w:eastAsia="Cambria" w:hAnsi="Gadugi" w:cs="Arial"/>
                <w:sz w:val="22"/>
                <w:szCs w:val="22"/>
              </w:rPr>
              <w:t xml:space="preserve"> rige a partir de su promulgación y deroga todas las disposiciones que le sean contrarias. </w:t>
            </w:r>
          </w:p>
        </w:tc>
        <w:tc>
          <w:tcPr>
            <w:tcW w:w="3727" w:type="dxa"/>
          </w:tcPr>
          <w:p w14:paraId="44BD4E0A" w14:textId="272AF643" w:rsidR="00B928DB" w:rsidRPr="00345B15" w:rsidRDefault="00B928DB" w:rsidP="00B928DB">
            <w:pPr>
              <w:pStyle w:val="NormalWeb"/>
              <w:spacing w:before="0" w:beforeAutospacing="0" w:after="0" w:afterAutospacing="0"/>
              <w:ind w:right="40"/>
              <w:jc w:val="both"/>
              <w:rPr>
                <w:rFonts w:ascii="Gadugi" w:eastAsia="Cambria" w:hAnsi="Gadugi" w:cs="Arial"/>
                <w:b/>
                <w:bCs/>
                <w:sz w:val="22"/>
                <w:szCs w:val="22"/>
              </w:rPr>
            </w:pPr>
            <w:r w:rsidRPr="00A914A8">
              <w:rPr>
                <w:rFonts w:ascii="Gadugi" w:eastAsia="Cambria" w:hAnsi="Gadugi" w:cs="Arial"/>
                <w:b/>
                <w:bCs/>
                <w:sz w:val="22"/>
                <w:szCs w:val="22"/>
              </w:rPr>
              <w:t xml:space="preserve">ARTÍCULO </w:t>
            </w:r>
            <w:r w:rsidRPr="00D90C99">
              <w:rPr>
                <w:rFonts w:ascii="Gadugi" w:eastAsia="Cambria" w:hAnsi="Gadugi" w:cs="Arial"/>
                <w:b/>
                <w:bCs/>
                <w:dstrike/>
                <w:sz w:val="22"/>
                <w:szCs w:val="22"/>
              </w:rPr>
              <w:t>24</w:t>
            </w:r>
            <w:r>
              <w:rPr>
                <w:rFonts w:ascii="Gadugi" w:eastAsia="Cambria" w:hAnsi="Gadugi" w:cs="Arial"/>
                <w:b/>
                <w:bCs/>
                <w:sz w:val="22"/>
                <w:szCs w:val="22"/>
              </w:rPr>
              <w:t xml:space="preserve"> 23</w:t>
            </w:r>
            <w:r w:rsidRPr="00A914A8">
              <w:rPr>
                <w:rFonts w:ascii="Gadugi" w:eastAsia="Cambria" w:hAnsi="Gadugi" w:cs="Arial"/>
                <w:b/>
                <w:bCs/>
                <w:sz w:val="22"/>
                <w:szCs w:val="22"/>
              </w:rPr>
              <w:t>. VIGENCIA Y DEROGATORIAS.</w:t>
            </w:r>
            <w:r w:rsidRPr="00A914A8">
              <w:rPr>
                <w:rFonts w:ascii="Gadugi" w:eastAsia="Cambria" w:hAnsi="Gadugi" w:cs="Arial"/>
                <w:sz w:val="22"/>
                <w:szCs w:val="22"/>
              </w:rPr>
              <w:t xml:space="preserve"> La presente </w:t>
            </w:r>
            <w:r>
              <w:rPr>
                <w:rFonts w:ascii="Gadugi" w:eastAsia="Cambria" w:hAnsi="Gadugi" w:cs="Arial"/>
                <w:sz w:val="22"/>
                <w:szCs w:val="22"/>
              </w:rPr>
              <w:t>Ley</w:t>
            </w:r>
            <w:r w:rsidRPr="00A914A8">
              <w:rPr>
                <w:rFonts w:ascii="Gadugi" w:eastAsia="Cambria" w:hAnsi="Gadugi" w:cs="Arial"/>
                <w:sz w:val="22"/>
                <w:szCs w:val="22"/>
              </w:rPr>
              <w:t xml:space="preserve"> rige a partir de su promulgación y deroga todas las disposiciones que le sean contrarias.</w:t>
            </w:r>
          </w:p>
        </w:tc>
        <w:tc>
          <w:tcPr>
            <w:tcW w:w="2508" w:type="dxa"/>
          </w:tcPr>
          <w:p w14:paraId="2D67AB94" w14:textId="76452EA5" w:rsidR="00B928DB" w:rsidRDefault="00B928DB" w:rsidP="00B928DB">
            <w:pPr>
              <w:pStyle w:val="NormalWeb"/>
              <w:spacing w:before="0" w:beforeAutospacing="0" w:after="0" w:afterAutospacing="0"/>
              <w:ind w:right="40"/>
              <w:jc w:val="both"/>
              <w:rPr>
                <w:rFonts w:ascii="Gadugi" w:hAnsi="Gadugi" w:cs="Arial"/>
                <w:sz w:val="22"/>
                <w:szCs w:val="22"/>
              </w:rPr>
            </w:pPr>
            <w:r>
              <w:rPr>
                <w:rFonts w:ascii="Gadugi" w:hAnsi="Gadugi" w:cs="Arial"/>
                <w:sz w:val="22"/>
                <w:szCs w:val="22"/>
              </w:rPr>
              <w:t>Se adelantan ajustes de numeración.</w:t>
            </w:r>
          </w:p>
        </w:tc>
      </w:tr>
    </w:tbl>
    <w:p w14:paraId="3A63C23F" w14:textId="333BCBB5" w:rsidR="00AC37E0" w:rsidRDefault="00AC37E0">
      <w:pPr>
        <w:pStyle w:val="Prrafodelista"/>
        <w:spacing w:line="240" w:lineRule="auto"/>
        <w:rPr>
          <w:rFonts w:ascii="Gadugi" w:hAnsi="Gadugi"/>
          <w:b/>
          <w:lang w:eastAsia="es-CO"/>
        </w:rPr>
      </w:pPr>
    </w:p>
    <w:p w14:paraId="1802A364" w14:textId="3842F57E" w:rsidR="006442FE" w:rsidRDefault="006442FE">
      <w:pPr>
        <w:pStyle w:val="Prrafodelista"/>
        <w:spacing w:line="240" w:lineRule="auto"/>
        <w:rPr>
          <w:rFonts w:ascii="Gadugi" w:hAnsi="Gadugi"/>
          <w:b/>
          <w:lang w:eastAsia="es-CO"/>
        </w:rPr>
      </w:pPr>
    </w:p>
    <w:p w14:paraId="7BD0A528" w14:textId="0E5CED30" w:rsidR="006442FE" w:rsidRDefault="006442FE">
      <w:pPr>
        <w:pStyle w:val="Prrafodelista"/>
        <w:spacing w:line="240" w:lineRule="auto"/>
        <w:rPr>
          <w:rFonts w:ascii="Gadugi" w:hAnsi="Gadugi"/>
          <w:b/>
          <w:lang w:eastAsia="es-CO"/>
        </w:rPr>
      </w:pPr>
    </w:p>
    <w:p w14:paraId="1E041571" w14:textId="1DB76313" w:rsidR="006442FE" w:rsidRDefault="006442FE">
      <w:pPr>
        <w:pStyle w:val="Prrafodelista"/>
        <w:spacing w:line="240" w:lineRule="auto"/>
        <w:rPr>
          <w:rFonts w:ascii="Gadugi" w:hAnsi="Gadugi"/>
          <w:b/>
          <w:lang w:eastAsia="es-CO"/>
        </w:rPr>
      </w:pPr>
    </w:p>
    <w:p w14:paraId="1F608D45" w14:textId="561860D7" w:rsidR="006442FE" w:rsidRDefault="006442FE">
      <w:pPr>
        <w:pStyle w:val="Prrafodelista"/>
        <w:spacing w:line="240" w:lineRule="auto"/>
        <w:rPr>
          <w:rFonts w:ascii="Gadugi" w:hAnsi="Gadugi"/>
          <w:b/>
          <w:lang w:eastAsia="es-CO"/>
        </w:rPr>
      </w:pPr>
    </w:p>
    <w:p w14:paraId="0047EA9B" w14:textId="61FFEF42" w:rsidR="006442FE" w:rsidRDefault="006442FE">
      <w:pPr>
        <w:pStyle w:val="Prrafodelista"/>
        <w:spacing w:line="240" w:lineRule="auto"/>
        <w:rPr>
          <w:rFonts w:ascii="Gadugi" w:hAnsi="Gadugi"/>
          <w:b/>
          <w:lang w:eastAsia="es-CO"/>
        </w:rPr>
      </w:pPr>
    </w:p>
    <w:p w14:paraId="328AA499" w14:textId="0BD95FD8" w:rsidR="006442FE" w:rsidRDefault="006442FE">
      <w:pPr>
        <w:pStyle w:val="Prrafodelista"/>
        <w:spacing w:line="240" w:lineRule="auto"/>
        <w:rPr>
          <w:rFonts w:ascii="Gadugi" w:hAnsi="Gadugi"/>
          <w:b/>
          <w:lang w:eastAsia="es-CO"/>
        </w:rPr>
      </w:pPr>
    </w:p>
    <w:p w14:paraId="2D3EA847" w14:textId="57CA7838" w:rsidR="006442FE" w:rsidRDefault="006442FE">
      <w:pPr>
        <w:pStyle w:val="Prrafodelista"/>
        <w:spacing w:line="240" w:lineRule="auto"/>
        <w:rPr>
          <w:rFonts w:ascii="Gadugi" w:hAnsi="Gadugi"/>
          <w:b/>
          <w:lang w:eastAsia="es-CO"/>
        </w:rPr>
      </w:pPr>
    </w:p>
    <w:p w14:paraId="0D72E0AD" w14:textId="0B2208A5" w:rsidR="006442FE" w:rsidRDefault="006442FE">
      <w:pPr>
        <w:pStyle w:val="Prrafodelista"/>
        <w:spacing w:line="240" w:lineRule="auto"/>
        <w:rPr>
          <w:rFonts w:ascii="Gadugi" w:hAnsi="Gadugi"/>
          <w:b/>
          <w:lang w:eastAsia="es-CO"/>
        </w:rPr>
      </w:pPr>
    </w:p>
    <w:p w14:paraId="33B25378" w14:textId="5B38FEE7" w:rsidR="006442FE" w:rsidRDefault="006442FE">
      <w:pPr>
        <w:pStyle w:val="Prrafodelista"/>
        <w:spacing w:line="240" w:lineRule="auto"/>
        <w:rPr>
          <w:rFonts w:ascii="Gadugi" w:hAnsi="Gadugi"/>
          <w:b/>
          <w:lang w:eastAsia="es-CO"/>
        </w:rPr>
      </w:pPr>
    </w:p>
    <w:p w14:paraId="3497DBBB" w14:textId="77777777" w:rsidR="006442FE" w:rsidRDefault="006442FE" w:rsidP="00D90C99">
      <w:pPr>
        <w:pStyle w:val="Prrafodelista"/>
        <w:spacing w:line="240" w:lineRule="auto"/>
        <w:rPr>
          <w:rFonts w:ascii="Gadugi" w:hAnsi="Gadugi"/>
          <w:b/>
          <w:lang w:eastAsia="es-CO"/>
        </w:rPr>
      </w:pPr>
    </w:p>
    <w:p w14:paraId="2E3933B3" w14:textId="2FCC3EB0" w:rsidR="00FE136F" w:rsidRPr="00B764CC" w:rsidRDefault="00FE136F" w:rsidP="00D90C99">
      <w:pPr>
        <w:pStyle w:val="Prrafodelista"/>
        <w:numPr>
          <w:ilvl w:val="0"/>
          <w:numId w:val="48"/>
        </w:numPr>
        <w:spacing w:line="240" w:lineRule="auto"/>
        <w:jc w:val="center"/>
        <w:rPr>
          <w:rFonts w:ascii="Gadugi" w:hAnsi="Gadugi"/>
          <w:b/>
          <w:lang w:eastAsia="es-CO"/>
        </w:rPr>
      </w:pPr>
      <w:r w:rsidRPr="00D90C99">
        <w:rPr>
          <w:rFonts w:ascii="Gadugi" w:hAnsi="Gadugi"/>
          <w:b/>
        </w:rPr>
        <w:t>PROPOSICIÓN</w:t>
      </w:r>
    </w:p>
    <w:p w14:paraId="498DA746" w14:textId="0661A904" w:rsidR="0002612E" w:rsidRDefault="0002612E">
      <w:pPr>
        <w:pStyle w:val="Prrafodelista"/>
        <w:spacing w:line="240" w:lineRule="auto"/>
        <w:rPr>
          <w:rFonts w:ascii="Gadugi" w:hAnsi="Gadugi"/>
          <w:b/>
          <w:lang w:eastAsia="es-CO"/>
        </w:rPr>
      </w:pPr>
    </w:p>
    <w:p w14:paraId="6B9DB0BA" w14:textId="77777777" w:rsidR="006442FE" w:rsidRPr="00D90C99" w:rsidRDefault="006442FE" w:rsidP="00D90C99">
      <w:pPr>
        <w:pStyle w:val="Prrafodelista"/>
        <w:spacing w:line="240" w:lineRule="auto"/>
        <w:rPr>
          <w:rFonts w:ascii="Gadugi" w:hAnsi="Gadugi"/>
          <w:b/>
          <w:lang w:eastAsia="es-CO"/>
        </w:rPr>
      </w:pPr>
    </w:p>
    <w:p w14:paraId="133AA50E" w14:textId="7F6D7889" w:rsidR="008D292E" w:rsidRPr="00F30E80" w:rsidRDefault="008628BC" w:rsidP="008D292E">
      <w:pPr>
        <w:jc w:val="both"/>
        <w:rPr>
          <w:rFonts w:ascii="Gadugi" w:hAnsi="Gadugi" w:cstheme="majorHAnsi"/>
          <w:sz w:val="22"/>
          <w:szCs w:val="22"/>
        </w:rPr>
      </w:pPr>
      <w:r w:rsidRPr="00D90C99">
        <w:rPr>
          <w:rFonts w:ascii="Gadugi" w:hAnsi="Gadugi" w:cs="Arial"/>
          <w:sz w:val="22"/>
          <w:szCs w:val="22"/>
          <w:lang w:val="es-ES"/>
        </w:rPr>
        <w:t xml:space="preserve">En virtud de las consideraciones anteriormente expuestas y de acuerdo con lo establecido en el artículo 154 de la </w:t>
      </w:r>
      <w:r w:rsidR="00B928DB">
        <w:rPr>
          <w:rFonts w:ascii="Gadugi" w:hAnsi="Gadugi" w:cs="Arial"/>
          <w:sz w:val="22"/>
          <w:szCs w:val="22"/>
          <w:lang w:val="es-ES"/>
        </w:rPr>
        <w:t>Ley</w:t>
      </w:r>
      <w:r w:rsidRPr="00D90C99">
        <w:rPr>
          <w:rFonts w:ascii="Gadugi" w:hAnsi="Gadugi" w:cs="Arial"/>
          <w:sz w:val="22"/>
          <w:szCs w:val="22"/>
          <w:lang w:val="es-ES"/>
        </w:rPr>
        <w:t xml:space="preserve"> 5 de 1992, me permito rendir ponencia positiva </w:t>
      </w:r>
      <w:r w:rsidR="0002612E" w:rsidRPr="00D90C99">
        <w:rPr>
          <w:rFonts w:ascii="Gadugi" w:hAnsi="Gadugi" w:cs="Arial"/>
          <w:sz w:val="22"/>
          <w:szCs w:val="22"/>
          <w:lang w:val="es-ES"/>
        </w:rPr>
        <w:t xml:space="preserve">con la acumulación propuesta </w:t>
      </w:r>
      <w:r w:rsidRPr="00D90C99">
        <w:rPr>
          <w:rFonts w:ascii="Gadugi" w:hAnsi="Gadugi" w:cs="Arial"/>
          <w:sz w:val="22"/>
          <w:szCs w:val="22"/>
          <w:lang w:val="es-ES"/>
        </w:rPr>
        <w:t xml:space="preserve">y solicito a </w:t>
      </w:r>
      <w:r w:rsidR="0078569D">
        <w:rPr>
          <w:rFonts w:ascii="Gadugi" w:hAnsi="Gadugi" w:cs="Arial"/>
          <w:sz w:val="22"/>
          <w:szCs w:val="22"/>
          <w:lang w:val="es-ES"/>
        </w:rPr>
        <w:t>la plenaria de la</w:t>
      </w:r>
      <w:r w:rsidRPr="00D90C99">
        <w:rPr>
          <w:rFonts w:ascii="Gadugi" w:hAnsi="Gadugi" w:cs="Arial"/>
          <w:sz w:val="22"/>
          <w:szCs w:val="22"/>
          <w:lang w:val="es-ES"/>
        </w:rPr>
        <w:t xml:space="preserve"> Honorable Cámara de Representantes, dar </w:t>
      </w:r>
      <w:r w:rsidR="0078569D">
        <w:rPr>
          <w:rFonts w:ascii="Gadugi" w:hAnsi="Gadugi" w:cs="Arial"/>
          <w:sz w:val="22"/>
          <w:szCs w:val="22"/>
          <w:lang w:val="es-ES"/>
        </w:rPr>
        <w:t>segundo</w:t>
      </w:r>
      <w:r w:rsidRPr="00D90C99">
        <w:rPr>
          <w:rFonts w:ascii="Gadugi" w:hAnsi="Gadugi" w:cs="Arial"/>
          <w:sz w:val="22"/>
          <w:szCs w:val="22"/>
          <w:lang w:val="es-ES"/>
        </w:rPr>
        <w:t xml:space="preserve"> debate al </w:t>
      </w:r>
      <w:r w:rsidR="008D292E" w:rsidRPr="00345B15">
        <w:rPr>
          <w:rFonts w:ascii="Gadugi" w:hAnsi="Gadugi" w:cstheme="majorHAnsi"/>
          <w:sz w:val="22"/>
          <w:szCs w:val="22"/>
        </w:rPr>
        <w:t xml:space="preserve">al </w:t>
      </w:r>
      <w:r w:rsidR="008D292E">
        <w:rPr>
          <w:rFonts w:ascii="Gadugi" w:hAnsi="Gadugi" w:cstheme="majorHAnsi"/>
          <w:sz w:val="22"/>
          <w:szCs w:val="22"/>
        </w:rPr>
        <w:t>P</w:t>
      </w:r>
      <w:r w:rsidR="008D292E" w:rsidRPr="0076731B">
        <w:rPr>
          <w:rFonts w:ascii="Gadugi" w:hAnsi="Gadugi" w:cstheme="majorHAnsi"/>
          <w:sz w:val="22"/>
          <w:szCs w:val="22"/>
        </w:rPr>
        <w:t xml:space="preserve">royecto de </w:t>
      </w:r>
      <w:r w:rsidR="008D292E">
        <w:rPr>
          <w:rFonts w:ascii="Gadugi" w:hAnsi="Gadugi" w:cstheme="majorHAnsi"/>
          <w:sz w:val="22"/>
          <w:szCs w:val="22"/>
        </w:rPr>
        <w:t>L</w:t>
      </w:r>
      <w:r w:rsidR="008D292E" w:rsidRPr="0076731B">
        <w:rPr>
          <w:rFonts w:ascii="Gadugi" w:hAnsi="Gadugi" w:cstheme="majorHAnsi"/>
          <w:sz w:val="22"/>
          <w:szCs w:val="22"/>
        </w:rPr>
        <w:t xml:space="preserve">ey </w:t>
      </w:r>
      <w:r w:rsidR="008D292E">
        <w:rPr>
          <w:rFonts w:ascii="Gadugi" w:hAnsi="Gadugi" w:cstheme="majorHAnsi"/>
          <w:sz w:val="22"/>
          <w:szCs w:val="22"/>
        </w:rPr>
        <w:t>N</w:t>
      </w:r>
      <w:r w:rsidR="008D292E" w:rsidRPr="0076731B">
        <w:rPr>
          <w:rFonts w:ascii="Gadugi" w:hAnsi="Gadugi" w:cstheme="majorHAnsi"/>
          <w:sz w:val="22"/>
          <w:szCs w:val="22"/>
        </w:rPr>
        <w:t xml:space="preserve">o. 044 de 2019 </w:t>
      </w:r>
      <w:r w:rsidR="008D292E">
        <w:rPr>
          <w:rFonts w:ascii="Gadugi" w:hAnsi="Gadugi" w:cstheme="majorHAnsi"/>
          <w:sz w:val="22"/>
          <w:szCs w:val="22"/>
        </w:rPr>
        <w:t>C</w:t>
      </w:r>
      <w:r w:rsidR="008D292E" w:rsidRPr="0076731B">
        <w:rPr>
          <w:rFonts w:ascii="Gadugi" w:hAnsi="Gadugi" w:cstheme="majorHAnsi"/>
          <w:sz w:val="22"/>
          <w:szCs w:val="22"/>
        </w:rPr>
        <w:t>ámara</w:t>
      </w:r>
      <w:r w:rsidR="008D292E">
        <w:rPr>
          <w:rFonts w:ascii="Gadugi" w:hAnsi="Gadugi" w:cstheme="majorHAnsi"/>
          <w:sz w:val="22"/>
          <w:szCs w:val="22"/>
        </w:rPr>
        <w:t>,</w:t>
      </w:r>
      <w:r w:rsidR="008D292E" w:rsidRPr="0076731B">
        <w:rPr>
          <w:rFonts w:ascii="Gadugi" w:hAnsi="Gadugi" w:cstheme="majorHAnsi"/>
          <w:sz w:val="22"/>
          <w:szCs w:val="22"/>
        </w:rPr>
        <w:t xml:space="preserve"> acumulado con el </w:t>
      </w:r>
      <w:r w:rsidR="008D292E">
        <w:rPr>
          <w:rFonts w:ascii="Gadugi" w:hAnsi="Gadugi" w:cstheme="majorHAnsi"/>
          <w:sz w:val="22"/>
          <w:szCs w:val="22"/>
        </w:rPr>
        <w:t>P</w:t>
      </w:r>
      <w:r w:rsidR="008D292E" w:rsidRPr="0076731B">
        <w:rPr>
          <w:rFonts w:ascii="Gadugi" w:hAnsi="Gadugi" w:cstheme="majorHAnsi"/>
          <w:sz w:val="22"/>
          <w:szCs w:val="22"/>
        </w:rPr>
        <w:t xml:space="preserve">royecto de </w:t>
      </w:r>
      <w:r w:rsidR="008D292E">
        <w:rPr>
          <w:rFonts w:ascii="Gadugi" w:hAnsi="Gadugi" w:cstheme="majorHAnsi"/>
          <w:sz w:val="22"/>
          <w:szCs w:val="22"/>
        </w:rPr>
        <w:t>L</w:t>
      </w:r>
      <w:r w:rsidR="008D292E" w:rsidRPr="0076731B">
        <w:rPr>
          <w:rFonts w:ascii="Gadugi" w:hAnsi="Gadugi" w:cstheme="majorHAnsi"/>
          <w:sz w:val="22"/>
          <w:szCs w:val="22"/>
        </w:rPr>
        <w:t xml:space="preserve">ey </w:t>
      </w:r>
      <w:r w:rsidR="008D292E">
        <w:rPr>
          <w:rFonts w:ascii="Gadugi" w:hAnsi="Gadugi" w:cstheme="majorHAnsi"/>
          <w:sz w:val="22"/>
          <w:szCs w:val="22"/>
        </w:rPr>
        <w:t>N</w:t>
      </w:r>
      <w:r w:rsidR="008D292E" w:rsidRPr="0076731B">
        <w:rPr>
          <w:rFonts w:ascii="Gadugi" w:hAnsi="Gadugi" w:cstheme="majorHAnsi"/>
          <w:sz w:val="22"/>
          <w:szCs w:val="22"/>
        </w:rPr>
        <w:t>o. 213 de 2019 cámara, “</w:t>
      </w:r>
      <w:r w:rsidR="008D292E">
        <w:rPr>
          <w:rFonts w:ascii="Gadugi" w:hAnsi="Gadugi" w:cstheme="majorHAnsi"/>
          <w:sz w:val="22"/>
          <w:szCs w:val="22"/>
        </w:rPr>
        <w:t>P</w:t>
      </w:r>
      <w:r w:rsidR="008D292E" w:rsidRPr="0076731B">
        <w:rPr>
          <w:rFonts w:ascii="Gadugi" w:hAnsi="Gadugi" w:cstheme="majorHAnsi"/>
          <w:sz w:val="22"/>
          <w:szCs w:val="22"/>
        </w:rPr>
        <w:t>or medio de la cual se promueve el abastecimiento, continuidad, confiabilidad y cobertura del gas combustible en el país”</w:t>
      </w:r>
      <w:r w:rsidR="008D292E">
        <w:rPr>
          <w:rFonts w:ascii="Gadugi" w:hAnsi="Gadugi" w:cstheme="majorHAnsi"/>
          <w:sz w:val="22"/>
          <w:szCs w:val="22"/>
        </w:rPr>
        <w:t>.</w:t>
      </w:r>
    </w:p>
    <w:p w14:paraId="4C6C86F9" w14:textId="7147DA2A" w:rsidR="008628BC" w:rsidRPr="00D90C99" w:rsidRDefault="008628BC" w:rsidP="00D90C99">
      <w:pPr>
        <w:shd w:val="clear" w:color="auto" w:fill="FFFFFF"/>
        <w:spacing w:after="150"/>
        <w:jc w:val="both"/>
        <w:rPr>
          <w:rFonts w:ascii="Gadugi" w:hAnsi="Gadugi"/>
          <w:b/>
          <w:sz w:val="22"/>
          <w:szCs w:val="22"/>
          <w:highlight w:val="red"/>
          <w:lang w:val="es-ES" w:eastAsia="es-CO"/>
        </w:rPr>
      </w:pPr>
    </w:p>
    <w:p w14:paraId="65E8B1E1" w14:textId="77777777" w:rsidR="006442FE" w:rsidRPr="00345B15" w:rsidRDefault="006442FE">
      <w:pPr>
        <w:jc w:val="both"/>
        <w:rPr>
          <w:rFonts w:ascii="Gadugi" w:hAnsi="Gadugi" w:cstheme="majorHAnsi"/>
          <w:sz w:val="22"/>
          <w:szCs w:val="22"/>
        </w:rPr>
      </w:pPr>
    </w:p>
    <w:p w14:paraId="379E85CB" w14:textId="34636FB3" w:rsidR="0002612E" w:rsidRDefault="0002612E">
      <w:pPr>
        <w:jc w:val="both"/>
        <w:rPr>
          <w:rFonts w:ascii="Gadugi" w:hAnsi="Gadugi" w:cstheme="majorHAnsi"/>
          <w:sz w:val="22"/>
          <w:szCs w:val="22"/>
        </w:rPr>
      </w:pPr>
      <w:r w:rsidRPr="00345B15">
        <w:rPr>
          <w:rFonts w:ascii="Gadugi" w:hAnsi="Gadugi" w:cstheme="majorHAnsi"/>
          <w:sz w:val="22"/>
          <w:szCs w:val="22"/>
        </w:rPr>
        <w:t xml:space="preserve">Cordialmente, </w:t>
      </w:r>
    </w:p>
    <w:p w14:paraId="1E49CEA7" w14:textId="1B91CB34" w:rsidR="00437107" w:rsidRDefault="00437107">
      <w:pPr>
        <w:jc w:val="both"/>
        <w:rPr>
          <w:rFonts w:ascii="Gadugi" w:hAnsi="Gadugi" w:cstheme="majorHAnsi"/>
          <w:sz w:val="22"/>
          <w:szCs w:val="22"/>
        </w:rPr>
      </w:pPr>
    </w:p>
    <w:p w14:paraId="432D58A4" w14:textId="77777777" w:rsidR="006442FE" w:rsidRDefault="006442FE">
      <w:pPr>
        <w:jc w:val="both"/>
        <w:rPr>
          <w:rFonts w:ascii="Gadugi" w:hAnsi="Gadugi" w:cstheme="majorHAnsi"/>
          <w:sz w:val="22"/>
          <w:szCs w:val="22"/>
        </w:rPr>
      </w:pPr>
    </w:p>
    <w:p w14:paraId="1089AABF" w14:textId="2726AA92" w:rsidR="00437107" w:rsidRDefault="00437107">
      <w:pPr>
        <w:jc w:val="both"/>
        <w:rPr>
          <w:rFonts w:ascii="Gadugi" w:hAnsi="Gadugi" w:cstheme="majorHAnsi"/>
          <w:sz w:val="22"/>
          <w:szCs w:val="22"/>
        </w:rPr>
      </w:pPr>
    </w:p>
    <w:p w14:paraId="116A57DE" w14:textId="2AFCE83F" w:rsidR="006442FE" w:rsidRDefault="006442FE">
      <w:pPr>
        <w:jc w:val="both"/>
        <w:rPr>
          <w:rFonts w:ascii="Gadugi" w:hAnsi="Gadugi" w:cstheme="majorHAnsi"/>
          <w:sz w:val="22"/>
          <w:szCs w:val="22"/>
        </w:rPr>
      </w:pPr>
    </w:p>
    <w:p w14:paraId="436674C1" w14:textId="4C99EEF9" w:rsidR="006442FE" w:rsidRDefault="006442FE">
      <w:pPr>
        <w:jc w:val="both"/>
        <w:rPr>
          <w:rFonts w:ascii="Gadugi" w:hAnsi="Gadugi" w:cstheme="majorHAnsi"/>
          <w:sz w:val="22"/>
          <w:szCs w:val="22"/>
        </w:rPr>
      </w:pPr>
    </w:p>
    <w:p w14:paraId="48719EA6" w14:textId="49E01820" w:rsidR="006442FE" w:rsidRDefault="006442FE">
      <w:pPr>
        <w:jc w:val="both"/>
        <w:rPr>
          <w:rFonts w:ascii="Gadugi" w:hAnsi="Gadugi" w:cstheme="majorHAnsi"/>
          <w:sz w:val="22"/>
          <w:szCs w:val="22"/>
        </w:rPr>
      </w:pPr>
    </w:p>
    <w:p w14:paraId="350A6AF4" w14:textId="6BB5D89F" w:rsidR="006442FE" w:rsidRDefault="006442FE">
      <w:pPr>
        <w:jc w:val="both"/>
        <w:rPr>
          <w:rFonts w:ascii="Gadugi" w:hAnsi="Gadugi" w:cstheme="majorHAnsi"/>
          <w:sz w:val="22"/>
          <w:szCs w:val="22"/>
        </w:rPr>
      </w:pPr>
    </w:p>
    <w:p w14:paraId="3A443EA1" w14:textId="14B7598D" w:rsidR="006442FE" w:rsidRDefault="006442FE">
      <w:pPr>
        <w:jc w:val="both"/>
        <w:rPr>
          <w:rFonts w:ascii="Gadugi" w:hAnsi="Gadugi" w:cstheme="majorHAnsi"/>
          <w:sz w:val="22"/>
          <w:szCs w:val="22"/>
        </w:rPr>
      </w:pPr>
    </w:p>
    <w:p w14:paraId="54DFCC24" w14:textId="35C92703" w:rsidR="006442FE" w:rsidRDefault="00BB1139">
      <w:pPr>
        <w:jc w:val="both"/>
        <w:rPr>
          <w:rFonts w:ascii="Gadugi" w:hAnsi="Gadugi" w:cstheme="majorHAnsi"/>
          <w:sz w:val="22"/>
          <w:szCs w:val="22"/>
        </w:rPr>
      </w:pPr>
      <w:r>
        <w:rPr>
          <w:rFonts w:ascii="Gadugi" w:hAnsi="Gadugi" w:cstheme="majorHAnsi"/>
          <w:noProof/>
          <w:sz w:val="22"/>
          <w:szCs w:val="22"/>
        </w:rPr>
        <w:drawing>
          <wp:anchor distT="0" distB="0" distL="114300" distR="114300" simplePos="0" relativeHeight="251686912" behindDoc="1" locked="0" layoutInCell="1" allowOverlap="1" wp14:anchorId="17AAF073" wp14:editId="60B21D79">
            <wp:simplePos x="0" y="0"/>
            <wp:positionH relativeFrom="column">
              <wp:posOffset>2077898</wp:posOffset>
            </wp:positionH>
            <wp:positionV relativeFrom="paragraph">
              <wp:posOffset>89886</wp:posOffset>
            </wp:positionV>
            <wp:extent cx="2142698" cy="1054588"/>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2698" cy="1054588"/>
                    </a:xfrm>
                    <a:prstGeom prst="rect">
                      <a:avLst/>
                    </a:prstGeom>
                  </pic:spPr>
                </pic:pic>
              </a:graphicData>
            </a:graphic>
            <wp14:sizeRelH relativeFrom="margin">
              <wp14:pctWidth>0</wp14:pctWidth>
            </wp14:sizeRelH>
            <wp14:sizeRelV relativeFrom="margin">
              <wp14:pctHeight>0</wp14:pctHeight>
            </wp14:sizeRelV>
          </wp:anchor>
        </w:drawing>
      </w:r>
    </w:p>
    <w:p w14:paraId="367D44DF" w14:textId="1EF19AB7" w:rsidR="006442FE" w:rsidRDefault="006442FE">
      <w:pPr>
        <w:jc w:val="both"/>
        <w:rPr>
          <w:rFonts w:ascii="Gadugi" w:hAnsi="Gadugi" w:cstheme="majorHAnsi"/>
          <w:sz w:val="22"/>
          <w:szCs w:val="22"/>
        </w:rPr>
      </w:pPr>
    </w:p>
    <w:p w14:paraId="65A1608B" w14:textId="77777777" w:rsidR="006442FE" w:rsidRPr="00345B15" w:rsidRDefault="006442FE">
      <w:pPr>
        <w:jc w:val="both"/>
        <w:rPr>
          <w:rFonts w:ascii="Gadugi" w:hAnsi="Gadugi" w:cstheme="majorHAnsi"/>
          <w:sz w:val="22"/>
          <w:szCs w:val="22"/>
        </w:rPr>
      </w:pPr>
    </w:p>
    <w:p w14:paraId="46F9BD4F" w14:textId="57F0AA06" w:rsidR="0002612E" w:rsidRPr="00345B15" w:rsidRDefault="00437107">
      <w:pPr>
        <w:jc w:val="center"/>
        <w:rPr>
          <w:rFonts w:ascii="Gadugi" w:hAnsi="Gadugi" w:cstheme="majorHAnsi"/>
          <w:sz w:val="22"/>
          <w:szCs w:val="22"/>
        </w:rPr>
      </w:pPr>
      <w:r>
        <w:rPr>
          <w:rFonts w:ascii="Gadugi" w:hAnsi="Gadugi" w:cstheme="majorHAnsi"/>
          <w:sz w:val="22"/>
          <w:szCs w:val="22"/>
        </w:rPr>
        <w:t>_</w:t>
      </w:r>
      <w:r w:rsidR="0002612E" w:rsidRPr="00345B15">
        <w:rPr>
          <w:rFonts w:ascii="Gadugi" w:hAnsi="Gadugi" w:cstheme="majorHAnsi"/>
          <w:sz w:val="22"/>
          <w:szCs w:val="22"/>
        </w:rPr>
        <w:t>_______________________________________________</w:t>
      </w:r>
    </w:p>
    <w:p w14:paraId="75E04C0C" w14:textId="77777777" w:rsidR="0002612E" w:rsidRPr="00345B15" w:rsidRDefault="0002612E">
      <w:pPr>
        <w:jc w:val="center"/>
        <w:rPr>
          <w:rFonts w:ascii="Gadugi" w:hAnsi="Gadugi" w:cstheme="majorHAnsi"/>
          <w:b/>
          <w:sz w:val="22"/>
          <w:szCs w:val="22"/>
        </w:rPr>
      </w:pPr>
      <w:r w:rsidRPr="00345B15">
        <w:rPr>
          <w:rFonts w:ascii="Gadugi" w:hAnsi="Gadugi" w:cstheme="majorHAnsi"/>
          <w:b/>
          <w:sz w:val="22"/>
          <w:szCs w:val="22"/>
        </w:rPr>
        <w:t>EDWIN GILBERTO BALLESTEROS ARCHILA</w:t>
      </w:r>
    </w:p>
    <w:p w14:paraId="38D26C16" w14:textId="77777777" w:rsidR="0002612E" w:rsidRPr="00D90C99" w:rsidRDefault="0002612E">
      <w:pPr>
        <w:jc w:val="center"/>
        <w:rPr>
          <w:rFonts w:ascii="Gadugi" w:hAnsi="Gadugi" w:cstheme="majorHAnsi"/>
          <w:sz w:val="22"/>
          <w:szCs w:val="22"/>
        </w:rPr>
      </w:pPr>
      <w:r w:rsidRPr="00D90C99">
        <w:rPr>
          <w:rFonts w:ascii="Gadugi" w:hAnsi="Gadugi" w:cstheme="majorHAnsi"/>
          <w:sz w:val="22"/>
          <w:szCs w:val="22"/>
        </w:rPr>
        <w:t>Representante a la Cámara por Santander</w:t>
      </w:r>
    </w:p>
    <w:p w14:paraId="53D43875" w14:textId="46B7931A" w:rsidR="006442FE" w:rsidRDefault="0002612E">
      <w:pPr>
        <w:jc w:val="center"/>
        <w:rPr>
          <w:rFonts w:ascii="Gadugi" w:hAnsi="Gadugi" w:cstheme="majorHAnsi"/>
          <w:sz w:val="22"/>
          <w:szCs w:val="22"/>
        </w:rPr>
      </w:pPr>
      <w:r w:rsidRPr="00D90C99">
        <w:rPr>
          <w:rFonts w:ascii="Gadugi" w:hAnsi="Gadugi" w:cstheme="majorHAnsi"/>
          <w:sz w:val="22"/>
          <w:szCs w:val="22"/>
        </w:rPr>
        <w:t>Partido Centro Democrático</w:t>
      </w:r>
    </w:p>
    <w:p w14:paraId="421FCBAE" w14:textId="58D5A42E" w:rsidR="006442FE" w:rsidRDefault="006442FE">
      <w:pPr>
        <w:jc w:val="center"/>
        <w:rPr>
          <w:rFonts w:ascii="Gadugi" w:hAnsi="Gadugi" w:cstheme="majorHAnsi"/>
          <w:sz w:val="22"/>
          <w:szCs w:val="22"/>
        </w:rPr>
      </w:pPr>
    </w:p>
    <w:p w14:paraId="17086DFA" w14:textId="396FCD90" w:rsidR="006442FE" w:rsidRDefault="006442FE">
      <w:pPr>
        <w:jc w:val="center"/>
        <w:rPr>
          <w:rFonts w:ascii="Gadugi" w:hAnsi="Gadugi" w:cstheme="majorHAnsi"/>
          <w:sz w:val="22"/>
          <w:szCs w:val="22"/>
        </w:rPr>
      </w:pPr>
    </w:p>
    <w:p w14:paraId="112DDA91" w14:textId="7B01AFD3" w:rsidR="006442FE" w:rsidRDefault="006442FE">
      <w:pPr>
        <w:jc w:val="center"/>
        <w:rPr>
          <w:rFonts w:ascii="Gadugi" w:hAnsi="Gadugi" w:cstheme="majorHAnsi"/>
          <w:sz w:val="22"/>
          <w:szCs w:val="22"/>
        </w:rPr>
      </w:pPr>
    </w:p>
    <w:p w14:paraId="0AC3311C" w14:textId="7D3FB198" w:rsidR="006442FE" w:rsidRDefault="006442FE">
      <w:pPr>
        <w:jc w:val="center"/>
        <w:rPr>
          <w:rFonts w:ascii="Gadugi" w:hAnsi="Gadugi" w:cstheme="majorHAnsi"/>
          <w:sz w:val="22"/>
          <w:szCs w:val="22"/>
        </w:rPr>
      </w:pPr>
    </w:p>
    <w:p w14:paraId="0F8D1DCA" w14:textId="33BC94BE" w:rsidR="006442FE" w:rsidRDefault="006442FE">
      <w:pPr>
        <w:jc w:val="center"/>
        <w:rPr>
          <w:rFonts w:ascii="Gadugi" w:hAnsi="Gadugi" w:cstheme="majorHAnsi"/>
          <w:sz w:val="22"/>
          <w:szCs w:val="22"/>
        </w:rPr>
      </w:pPr>
    </w:p>
    <w:p w14:paraId="64A30600" w14:textId="5D2A2B0E" w:rsidR="006442FE" w:rsidRDefault="006442FE">
      <w:pPr>
        <w:jc w:val="center"/>
        <w:rPr>
          <w:rFonts w:ascii="Gadugi" w:hAnsi="Gadugi" w:cstheme="majorHAnsi"/>
          <w:sz w:val="22"/>
          <w:szCs w:val="22"/>
        </w:rPr>
      </w:pPr>
    </w:p>
    <w:p w14:paraId="35C297FF" w14:textId="054DD84C" w:rsidR="006442FE" w:rsidRDefault="006442FE">
      <w:pPr>
        <w:jc w:val="center"/>
        <w:rPr>
          <w:rFonts w:ascii="Gadugi" w:hAnsi="Gadugi" w:cstheme="majorHAnsi"/>
          <w:sz w:val="22"/>
          <w:szCs w:val="22"/>
        </w:rPr>
      </w:pPr>
    </w:p>
    <w:p w14:paraId="166F9A1A" w14:textId="52779DA7" w:rsidR="006442FE" w:rsidRDefault="006442FE">
      <w:pPr>
        <w:jc w:val="center"/>
        <w:rPr>
          <w:rFonts w:ascii="Gadugi" w:hAnsi="Gadugi" w:cstheme="majorHAnsi"/>
          <w:sz w:val="22"/>
          <w:szCs w:val="22"/>
        </w:rPr>
      </w:pPr>
    </w:p>
    <w:p w14:paraId="51E7F113" w14:textId="4A1844D6" w:rsidR="006442FE" w:rsidRDefault="006442FE">
      <w:pPr>
        <w:jc w:val="center"/>
        <w:rPr>
          <w:rFonts w:ascii="Gadugi" w:hAnsi="Gadugi" w:cstheme="majorHAnsi"/>
          <w:sz w:val="22"/>
          <w:szCs w:val="22"/>
        </w:rPr>
      </w:pPr>
    </w:p>
    <w:p w14:paraId="2015A4E7" w14:textId="7963FF9E" w:rsidR="006442FE" w:rsidRDefault="006442FE">
      <w:pPr>
        <w:jc w:val="center"/>
        <w:rPr>
          <w:rFonts w:ascii="Gadugi" w:hAnsi="Gadugi" w:cstheme="majorHAnsi"/>
          <w:sz w:val="22"/>
          <w:szCs w:val="22"/>
        </w:rPr>
      </w:pPr>
    </w:p>
    <w:p w14:paraId="007F3C99" w14:textId="2858A2DF" w:rsidR="0002612E" w:rsidRPr="00D90C99" w:rsidRDefault="00FE136F" w:rsidP="00D90C99">
      <w:pPr>
        <w:pStyle w:val="Prrafodelista"/>
        <w:numPr>
          <w:ilvl w:val="0"/>
          <w:numId w:val="48"/>
        </w:numPr>
        <w:spacing w:after="0" w:line="240" w:lineRule="auto"/>
        <w:jc w:val="center"/>
        <w:rPr>
          <w:rFonts w:ascii="Gadugi" w:hAnsi="Gadugi"/>
          <w:lang w:eastAsia="es-CO"/>
        </w:rPr>
      </w:pPr>
      <w:r w:rsidRPr="00D90C99">
        <w:rPr>
          <w:rFonts w:ascii="Gadugi" w:hAnsi="Gadugi"/>
          <w:b/>
        </w:rPr>
        <w:lastRenderedPageBreak/>
        <w:t>TEXTO PROPUESTO</w:t>
      </w:r>
      <w:r w:rsidR="0002612E" w:rsidRPr="00B764CC">
        <w:rPr>
          <w:rFonts w:ascii="Gadugi" w:hAnsi="Gadugi"/>
          <w:b/>
        </w:rPr>
        <w:t xml:space="preserve"> PARA </w:t>
      </w:r>
      <w:r w:rsidR="00BB7B78" w:rsidRPr="00D90C99">
        <w:rPr>
          <w:rFonts w:ascii="Gadugi" w:hAnsi="Gadugi"/>
          <w:b/>
        </w:rPr>
        <w:t>SEGUNDO</w:t>
      </w:r>
      <w:r w:rsidR="0002612E" w:rsidRPr="00D90C99">
        <w:rPr>
          <w:rFonts w:ascii="Gadugi" w:hAnsi="Gadugi"/>
          <w:b/>
        </w:rPr>
        <w:t xml:space="preserve"> DEBATE</w:t>
      </w:r>
    </w:p>
    <w:p w14:paraId="2720A768" w14:textId="77777777" w:rsidR="00887FB9" w:rsidRPr="00D90C99" w:rsidRDefault="00887FB9" w:rsidP="00D90C99">
      <w:pPr>
        <w:pStyle w:val="Prrafodelista"/>
        <w:spacing w:after="0" w:line="240" w:lineRule="auto"/>
        <w:rPr>
          <w:rFonts w:ascii="Gadugi" w:hAnsi="Gadugi"/>
          <w:lang w:eastAsia="es-CO"/>
        </w:rPr>
      </w:pPr>
    </w:p>
    <w:p w14:paraId="3396BF31" w14:textId="53D547E9" w:rsidR="0078569D" w:rsidRPr="00D375BB" w:rsidRDefault="0078569D" w:rsidP="0078569D">
      <w:pPr>
        <w:jc w:val="center"/>
        <w:rPr>
          <w:rFonts w:ascii="Gadugi" w:hAnsi="Gadugi"/>
          <w:b/>
          <w:sz w:val="22"/>
          <w:szCs w:val="22"/>
        </w:rPr>
      </w:pPr>
      <w:r w:rsidRPr="00D375BB">
        <w:rPr>
          <w:rFonts w:ascii="Gadugi" w:hAnsi="Gadugi"/>
          <w:b/>
          <w:sz w:val="22"/>
          <w:szCs w:val="22"/>
        </w:rPr>
        <w:t xml:space="preserve">PROYECTO DE </w:t>
      </w:r>
      <w:r w:rsidR="00B928DB">
        <w:rPr>
          <w:rFonts w:ascii="Gadugi" w:hAnsi="Gadugi"/>
          <w:b/>
          <w:sz w:val="22"/>
          <w:szCs w:val="22"/>
        </w:rPr>
        <w:t>LEY</w:t>
      </w:r>
      <w:r w:rsidRPr="00D375BB">
        <w:rPr>
          <w:rFonts w:ascii="Gadugi" w:hAnsi="Gadugi"/>
          <w:b/>
          <w:sz w:val="22"/>
          <w:szCs w:val="22"/>
        </w:rPr>
        <w:t xml:space="preserve"> NO. 044 DE 2019 CÁMARA ACUMULADO CON EL PROYECTO DE </w:t>
      </w:r>
      <w:r w:rsidR="00B928DB">
        <w:rPr>
          <w:rFonts w:ascii="Gadugi" w:hAnsi="Gadugi"/>
          <w:b/>
          <w:sz w:val="22"/>
          <w:szCs w:val="22"/>
        </w:rPr>
        <w:t>LEY</w:t>
      </w:r>
      <w:r w:rsidRPr="00D375BB">
        <w:rPr>
          <w:rFonts w:ascii="Gadugi" w:hAnsi="Gadugi"/>
          <w:b/>
          <w:sz w:val="22"/>
          <w:szCs w:val="22"/>
        </w:rPr>
        <w:t xml:space="preserve"> NO. 213 DE 2019 CÁMARA, </w:t>
      </w:r>
      <w:r w:rsidRPr="00D375BB">
        <w:rPr>
          <w:rFonts w:ascii="Gadugi" w:hAnsi="Gadugi" w:cs="Arial"/>
          <w:b/>
          <w:sz w:val="22"/>
          <w:szCs w:val="22"/>
        </w:rPr>
        <w:t>“POR MEDIO DE LA CUAL SE PROMUEVE EL ABASTECIMIENTO, CONTINUIDAD, CONFIABILIDAD Y COBERTURA DEL GAS COMBUSTIBLE EN EL PAÍS”</w:t>
      </w:r>
    </w:p>
    <w:p w14:paraId="39319B29" w14:textId="77777777" w:rsidR="0078569D" w:rsidRPr="00D375BB" w:rsidRDefault="0078569D" w:rsidP="0078569D">
      <w:pPr>
        <w:rPr>
          <w:rFonts w:ascii="Gadugi" w:hAnsi="Gadugi" w:cstheme="majorHAnsi"/>
          <w:b/>
          <w:sz w:val="22"/>
          <w:szCs w:val="22"/>
        </w:rPr>
      </w:pPr>
    </w:p>
    <w:p w14:paraId="3F1A3E00" w14:textId="77777777" w:rsidR="0078569D" w:rsidRPr="00D375BB" w:rsidRDefault="0078569D" w:rsidP="0078569D">
      <w:pPr>
        <w:pStyle w:val="Prrafodelista"/>
        <w:spacing w:line="240" w:lineRule="auto"/>
        <w:ind w:left="0"/>
        <w:jc w:val="center"/>
        <w:rPr>
          <w:rFonts w:ascii="Gadugi" w:hAnsi="Gadugi" w:cstheme="majorHAnsi"/>
          <w:b/>
        </w:rPr>
      </w:pPr>
      <w:r w:rsidRPr="00D375BB">
        <w:rPr>
          <w:rFonts w:ascii="Gadugi" w:hAnsi="Gadugi" w:cstheme="majorHAnsi"/>
          <w:b/>
        </w:rPr>
        <w:t>EL CONGRESO DE COLOMBIA</w:t>
      </w:r>
    </w:p>
    <w:p w14:paraId="6CC95220" w14:textId="77777777" w:rsidR="0078569D" w:rsidRPr="00D375BB" w:rsidRDefault="0078569D" w:rsidP="0078569D">
      <w:pPr>
        <w:pStyle w:val="Prrafodelista"/>
        <w:spacing w:line="240" w:lineRule="auto"/>
        <w:ind w:left="0"/>
        <w:jc w:val="center"/>
        <w:rPr>
          <w:rFonts w:ascii="Gadugi" w:hAnsi="Gadugi" w:cstheme="majorHAnsi"/>
          <w:b/>
        </w:rPr>
      </w:pPr>
      <w:r w:rsidRPr="00D375BB">
        <w:rPr>
          <w:rFonts w:ascii="Gadugi" w:hAnsi="Gadugi" w:cstheme="majorHAnsi"/>
          <w:b/>
        </w:rPr>
        <w:t>DECRETA:</w:t>
      </w:r>
    </w:p>
    <w:p w14:paraId="02608473" w14:textId="38349661" w:rsidR="0078569D" w:rsidRPr="00D375BB" w:rsidRDefault="0078569D" w:rsidP="0078569D">
      <w:pPr>
        <w:jc w:val="both"/>
        <w:rPr>
          <w:rFonts w:ascii="Gadugi" w:hAnsi="Gadugi" w:cs="Arial"/>
          <w:i/>
          <w:iCs/>
          <w:sz w:val="22"/>
          <w:szCs w:val="22"/>
        </w:rPr>
      </w:pPr>
      <w:r w:rsidRPr="00D375BB">
        <w:rPr>
          <w:rFonts w:ascii="Gadugi" w:hAnsi="Gadugi" w:cs="Arial"/>
          <w:b/>
          <w:sz w:val="22"/>
          <w:szCs w:val="22"/>
        </w:rPr>
        <w:t xml:space="preserve">ARTÍCULO 1. OBJETO. </w:t>
      </w:r>
      <w:r w:rsidRPr="00D375BB">
        <w:rPr>
          <w:rFonts w:ascii="Gadugi" w:hAnsi="Gadugi" w:cs="Arial"/>
          <w:sz w:val="22"/>
          <w:szCs w:val="22"/>
        </w:rPr>
        <w:t xml:space="preserve">Incentivar el abastecimiento de gas combustible en el país y ampliar su utilización, con el fin de generar impactos positivos en el medio ambiente, la calidad de vida, la salud de la población y el acceso al servicio público, según lo establecido en la </w:t>
      </w:r>
      <w:r w:rsidR="00B928DB">
        <w:rPr>
          <w:rFonts w:ascii="Gadugi" w:hAnsi="Gadugi" w:cs="Arial"/>
          <w:sz w:val="22"/>
          <w:szCs w:val="22"/>
        </w:rPr>
        <w:t>Ley</w:t>
      </w:r>
      <w:r w:rsidRPr="00D375BB">
        <w:rPr>
          <w:rFonts w:ascii="Gadugi" w:hAnsi="Gadugi" w:cs="Arial"/>
          <w:sz w:val="22"/>
          <w:szCs w:val="22"/>
        </w:rPr>
        <w:t xml:space="preserve"> 1955 de 2019. </w:t>
      </w:r>
    </w:p>
    <w:p w14:paraId="4BC5D5C4" w14:textId="77777777" w:rsidR="0078569D" w:rsidRPr="00D375BB" w:rsidRDefault="0078569D" w:rsidP="0078569D">
      <w:pPr>
        <w:jc w:val="both"/>
        <w:rPr>
          <w:rFonts w:ascii="Gadugi" w:hAnsi="Gadugi" w:cs="Arial"/>
          <w:b/>
          <w:sz w:val="22"/>
          <w:szCs w:val="22"/>
        </w:rPr>
      </w:pPr>
    </w:p>
    <w:p w14:paraId="55DD0649" w14:textId="77777777" w:rsidR="00266BBE" w:rsidRPr="00D375BB" w:rsidRDefault="00266BBE" w:rsidP="00266BBE">
      <w:pPr>
        <w:jc w:val="both"/>
        <w:rPr>
          <w:rFonts w:ascii="Gadugi" w:hAnsi="Gadugi" w:cs="Arial"/>
          <w:sz w:val="22"/>
          <w:szCs w:val="22"/>
        </w:rPr>
      </w:pPr>
      <w:r w:rsidRPr="00D375BB">
        <w:rPr>
          <w:rFonts w:ascii="Gadugi" w:hAnsi="Gadugi" w:cs="Arial"/>
          <w:b/>
          <w:sz w:val="22"/>
          <w:szCs w:val="22"/>
        </w:rPr>
        <w:t xml:space="preserve">ARTÍCULO 2. DEFINICIONES. </w:t>
      </w:r>
      <w:r w:rsidRPr="00D375BB">
        <w:rPr>
          <w:rFonts w:ascii="Gadugi" w:hAnsi="Gadugi" w:cs="Arial"/>
          <w:sz w:val="22"/>
          <w:szCs w:val="22"/>
        </w:rPr>
        <w:t xml:space="preserve">Para efectos de la presente </w:t>
      </w:r>
      <w:r>
        <w:rPr>
          <w:rFonts w:ascii="Gadugi" w:hAnsi="Gadugi" w:cs="Arial"/>
          <w:sz w:val="22"/>
          <w:szCs w:val="22"/>
        </w:rPr>
        <w:t>Ley</w:t>
      </w:r>
      <w:r w:rsidRPr="00D375BB">
        <w:rPr>
          <w:rFonts w:ascii="Gadugi" w:hAnsi="Gadugi" w:cs="Arial"/>
          <w:sz w:val="22"/>
          <w:szCs w:val="22"/>
        </w:rPr>
        <w:t xml:space="preserve">, entiéndase por: </w:t>
      </w:r>
    </w:p>
    <w:p w14:paraId="1B471090" w14:textId="77777777" w:rsidR="00266BBE" w:rsidRPr="00D375BB" w:rsidRDefault="00266BBE" w:rsidP="00266BBE">
      <w:pPr>
        <w:jc w:val="both"/>
        <w:rPr>
          <w:rFonts w:ascii="Gadugi" w:hAnsi="Gadugi" w:cs="Arial"/>
          <w:b/>
          <w:sz w:val="22"/>
          <w:szCs w:val="22"/>
        </w:rPr>
      </w:pPr>
    </w:p>
    <w:p w14:paraId="10532953" w14:textId="475A5532" w:rsidR="00266BBE" w:rsidRPr="00D375BB" w:rsidRDefault="00266BBE" w:rsidP="00266BBE">
      <w:pPr>
        <w:ind w:left="284"/>
        <w:jc w:val="both"/>
        <w:rPr>
          <w:rFonts w:ascii="Gadugi" w:hAnsi="Gadugi" w:cs="Arial"/>
          <w:sz w:val="22"/>
          <w:szCs w:val="22"/>
        </w:rPr>
      </w:pPr>
      <w:r w:rsidRPr="00D375BB">
        <w:rPr>
          <w:rFonts w:ascii="Gadugi" w:hAnsi="Gadugi" w:cs="Arial"/>
          <w:b/>
          <w:sz w:val="22"/>
          <w:szCs w:val="22"/>
        </w:rPr>
        <w:t xml:space="preserve">Gas combustible: </w:t>
      </w:r>
      <w:r w:rsidR="00FF7CCD">
        <w:rPr>
          <w:rFonts w:ascii="Gadugi" w:hAnsi="Gadugi" w:cs="Arial"/>
          <w:sz w:val="22"/>
          <w:szCs w:val="22"/>
        </w:rPr>
        <w:t>A</w:t>
      </w:r>
      <w:r w:rsidRPr="00D375BB">
        <w:rPr>
          <w:rFonts w:ascii="Gadugi" w:hAnsi="Gadugi" w:cs="Arial"/>
          <w:sz w:val="22"/>
          <w:szCs w:val="22"/>
        </w:rPr>
        <w:t>quellos compuestos orgánicos formados principalmente por carbono e hidrógeno que conforman al Gas Natural – GN y al Gas Licuado del Petróleo - GLP.</w:t>
      </w:r>
    </w:p>
    <w:p w14:paraId="616513CA" w14:textId="77777777" w:rsidR="00266BBE" w:rsidRPr="00D375BB" w:rsidRDefault="00266BBE" w:rsidP="00266BBE">
      <w:pPr>
        <w:ind w:left="284"/>
        <w:jc w:val="both"/>
        <w:rPr>
          <w:rFonts w:ascii="Gadugi" w:hAnsi="Gadugi" w:cs="Arial"/>
          <w:b/>
          <w:sz w:val="22"/>
          <w:szCs w:val="22"/>
        </w:rPr>
      </w:pPr>
    </w:p>
    <w:p w14:paraId="7DB526E3" w14:textId="77777777" w:rsidR="00266BBE" w:rsidRPr="00D375BB" w:rsidRDefault="00266BBE" w:rsidP="00266BBE">
      <w:pPr>
        <w:ind w:left="284"/>
        <w:jc w:val="both"/>
        <w:rPr>
          <w:rFonts w:ascii="Gadugi" w:hAnsi="Gadugi" w:cs="Arial"/>
          <w:sz w:val="22"/>
          <w:szCs w:val="22"/>
        </w:rPr>
      </w:pPr>
      <w:r w:rsidRPr="00D375BB">
        <w:rPr>
          <w:rFonts w:ascii="Gadugi" w:hAnsi="Gadugi" w:cs="Arial"/>
          <w:b/>
          <w:sz w:val="22"/>
          <w:szCs w:val="22"/>
        </w:rPr>
        <w:t>Gas Natural – GN:</w:t>
      </w:r>
      <w:r w:rsidRPr="00D375BB">
        <w:rPr>
          <w:rFonts w:ascii="Gadugi" w:hAnsi="Gadugi" w:cs="Arial"/>
          <w:sz w:val="22"/>
          <w:szCs w:val="22"/>
        </w:rPr>
        <w:t xml:space="preserve"> Es una mezcla de gases cuyo principal componente es el metano, seguido de otros gases como el etano, el dióxido de carbono y el vapor de agua, en pequeñas cantidades. </w:t>
      </w:r>
    </w:p>
    <w:p w14:paraId="29A1D1FF" w14:textId="77777777" w:rsidR="00266BBE" w:rsidRPr="00D375BB" w:rsidRDefault="00266BBE" w:rsidP="00266BBE">
      <w:pPr>
        <w:ind w:left="284"/>
        <w:jc w:val="both"/>
        <w:rPr>
          <w:rFonts w:ascii="Gadugi" w:hAnsi="Gadugi" w:cs="Arial"/>
          <w:sz w:val="22"/>
          <w:szCs w:val="22"/>
        </w:rPr>
      </w:pPr>
      <w:r>
        <w:rPr>
          <w:rFonts w:ascii="Gadugi" w:hAnsi="Gadugi" w:cs="Arial"/>
          <w:sz w:val="22"/>
          <w:szCs w:val="22"/>
        </w:rPr>
        <w:t xml:space="preserve"> </w:t>
      </w:r>
    </w:p>
    <w:p w14:paraId="4001DD1B" w14:textId="77777777" w:rsidR="00266BBE" w:rsidRPr="00D375BB" w:rsidRDefault="00266BBE" w:rsidP="00266BBE">
      <w:pPr>
        <w:ind w:left="284"/>
        <w:jc w:val="both"/>
        <w:rPr>
          <w:rFonts w:ascii="Gadugi" w:hAnsi="Gadugi" w:cs="Arial"/>
          <w:sz w:val="22"/>
          <w:szCs w:val="22"/>
        </w:rPr>
      </w:pPr>
      <w:r w:rsidRPr="00D375BB">
        <w:rPr>
          <w:rFonts w:ascii="Gadugi" w:hAnsi="Gadugi" w:cs="Arial"/>
          <w:b/>
          <w:sz w:val="22"/>
          <w:szCs w:val="22"/>
        </w:rPr>
        <w:t>Gas Natural Licuado – GNL:</w:t>
      </w:r>
      <w:r w:rsidRPr="00D375BB">
        <w:rPr>
          <w:rFonts w:ascii="Gadugi" w:hAnsi="Gadugi" w:cs="Arial"/>
          <w:sz w:val="22"/>
          <w:szCs w:val="22"/>
        </w:rPr>
        <w:t xml:space="preserve"> Es una mezcla de hidrocarburos, principalmente metano, cuya temperatura se reduce a través de un proceso de criogenia y se almacena térmicamente. </w:t>
      </w:r>
    </w:p>
    <w:p w14:paraId="228C3ADD" w14:textId="77777777" w:rsidR="00266BBE" w:rsidRPr="00D375BB" w:rsidRDefault="00266BBE" w:rsidP="00266BBE">
      <w:pPr>
        <w:ind w:left="284"/>
        <w:jc w:val="both"/>
        <w:rPr>
          <w:rFonts w:ascii="Gadugi" w:eastAsiaTheme="minorHAnsi" w:hAnsi="Gadugi" w:cs="Arial"/>
          <w:sz w:val="22"/>
          <w:szCs w:val="22"/>
          <w:lang w:eastAsia="en-US"/>
        </w:rPr>
      </w:pPr>
    </w:p>
    <w:p w14:paraId="78BAF2E5" w14:textId="162F040F" w:rsidR="00266BBE" w:rsidRPr="00D375BB" w:rsidRDefault="00266BBE" w:rsidP="00266BBE">
      <w:pPr>
        <w:ind w:left="284"/>
        <w:jc w:val="both"/>
        <w:rPr>
          <w:rFonts w:ascii="Gadugi" w:hAnsi="Gadugi" w:cs="Arial"/>
          <w:sz w:val="22"/>
          <w:szCs w:val="22"/>
        </w:rPr>
      </w:pPr>
      <w:r w:rsidRPr="00D375BB">
        <w:rPr>
          <w:rFonts w:ascii="Gadugi" w:hAnsi="Gadugi" w:cs="Arial"/>
          <w:b/>
          <w:sz w:val="22"/>
          <w:szCs w:val="22"/>
        </w:rPr>
        <w:t>Gas Licuado de Petróleo – GLP:</w:t>
      </w:r>
      <w:r w:rsidRPr="00D375BB">
        <w:rPr>
          <w:rFonts w:ascii="Gadugi" w:hAnsi="Gadugi" w:cs="Arial"/>
          <w:sz w:val="22"/>
          <w:szCs w:val="22"/>
        </w:rPr>
        <w:t xml:space="preserve"> Es una mezcla de hidrocarburos livianos constituidos principalmente por propano y butano, extraídos del procesamiento del gas natural </w:t>
      </w:r>
      <w:r w:rsidRPr="00D90C99">
        <w:rPr>
          <w:rFonts w:ascii="Gadugi" w:hAnsi="Gadugi" w:cs="Arial"/>
          <w:sz w:val="22"/>
          <w:szCs w:val="22"/>
        </w:rPr>
        <w:t>y refinamiento</w:t>
      </w:r>
      <w:r w:rsidRPr="00D375BB">
        <w:rPr>
          <w:rFonts w:ascii="Gadugi" w:hAnsi="Gadugi" w:cs="Arial"/>
          <w:sz w:val="22"/>
          <w:szCs w:val="22"/>
        </w:rPr>
        <w:t xml:space="preserve"> del petróleo, gaseosos en condiciones atmosféricas, que se licúan fácilmente por enfriamiento o compresión.</w:t>
      </w:r>
    </w:p>
    <w:p w14:paraId="37052764" w14:textId="77777777" w:rsidR="00266BBE" w:rsidRPr="00D375BB" w:rsidRDefault="00266BBE" w:rsidP="00266BBE">
      <w:pPr>
        <w:ind w:left="284"/>
        <w:jc w:val="both"/>
        <w:rPr>
          <w:rFonts w:ascii="Gadugi" w:hAnsi="Gadugi" w:cs="Arial"/>
          <w:sz w:val="22"/>
          <w:szCs w:val="22"/>
        </w:rPr>
      </w:pPr>
    </w:p>
    <w:p w14:paraId="5BC4E5E4" w14:textId="77777777" w:rsidR="00266BBE" w:rsidRPr="00D375BB" w:rsidRDefault="00266BBE" w:rsidP="00266BBE">
      <w:pPr>
        <w:ind w:left="284"/>
        <w:jc w:val="both"/>
        <w:rPr>
          <w:rFonts w:ascii="Gadugi" w:hAnsi="Gadugi" w:cs="Arial"/>
          <w:sz w:val="22"/>
          <w:szCs w:val="22"/>
        </w:rPr>
      </w:pPr>
      <w:r w:rsidRPr="007337DF">
        <w:rPr>
          <w:rFonts w:ascii="Gadugi" w:hAnsi="Gadugi" w:cs="Arial"/>
          <w:b/>
          <w:sz w:val="22"/>
          <w:szCs w:val="22"/>
        </w:rPr>
        <w:t>Gas Natural Comprimido Vehicular – GNCV</w:t>
      </w:r>
      <w:r w:rsidRPr="00D375BB">
        <w:rPr>
          <w:rFonts w:ascii="Gadugi" w:hAnsi="Gadugi" w:cs="Arial"/>
          <w:b/>
          <w:sz w:val="22"/>
          <w:szCs w:val="22"/>
        </w:rPr>
        <w:t>:</w:t>
      </w:r>
      <w:r w:rsidRPr="00D375BB">
        <w:rPr>
          <w:rFonts w:ascii="Gadugi" w:hAnsi="Gadugi" w:cs="Arial"/>
          <w:sz w:val="22"/>
          <w:szCs w:val="22"/>
        </w:rPr>
        <w:t xml:space="preserve"> Es una mezcla de hidrocarburos, principalmente metano, conocido como Gas Natural, cuya presión se aumenta a través de un proceso de compresión y se almacena en recipientes cilíndricos de alta resistencia, para ser utilizado como combustible en vehículos automotores. </w:t>
      </w:r>
    </w:p>
    <w:p w14:paraId="2BB44F5E" w14:textId="77777777" w:rsidR="00266BBE" w:rsidRPr="00D375BB" w:rsidRDefault="00266BBE" w:rsidP="00266BBE">
      <w:pPr>
        <w:ind w:left="284"/>
        <w:jc w:val="both"/>
        <w:rPr>
          <w:rFonts w:ascii="Gadugi" w:hAnsi="Gadugi" w:cs="Arial"/>
          <w:sz w:val="22"/>
          <w:szCs w:val="22"/>
        </w:rPr>
      </w:pPr>
    </w:p>
    <w:p w14:paraId="3F55A66F" w14:textId="2047F196" w:rsidR="00266BBE" w:rsidRPr="00D375BB" w:rsidRDefault="00266BBE" w:rsidP="00266BBE">
      <w:pPr>
        <w:ind w:left="284"/>
        <w:jc w:val="both"/>
        <w:rPr>
          <w:rFonts w:ascii="Gadugi" w:hAnsi="Gadugi" w:cs="Arial"/>
          <w:bCs/>
          <w:sz w:val="22"/>
          <w:szCs w:val="22"/>
        </w:rPr>
      </w:pPr>
      <w:r w:rsidRPr="00D90C99">
        <w:rPr>
          <w:rFonts w:ascii="Gadugi" w:hAnsi="Gadugi" w:cs="Arial"/>
          <w:b/>
          <w:sz w:val="22"/>
          <w:szCs w:val="22"/>
        </w:rPr>
        <w:t>AutoGLP</w:t>
      </w:r>
      <w:r w:rsidRPr="00B764CC">
        <w:rPr>
          <w:rFonts w:ascii="Gadugi" w:hAnsi="Gadugi" w:cs="Arial"/>
          <w:b/>
          <w:bCs/>
          <w:sz w:val="22"/>
          <w:szCs w:val="22"/>
        </w:rPr>
        <w:t>:</w:t>
      </w:r>
      <w:r w:rsidRPr="00D375BB">
        <w:rPr>
          <w:rFonts w:ascii="Gadugi" w:hAnsi="Gadugi" w:cs="Arial"/>
          <w:bCs/>
          <w:sz w:val="22"/>
          <w:szCs w:val="22"/>
        </w:rPr>
        <w:t xml:space="preserve"> Gas Licuado de Petróleo - GLP utilizado específicamente como carburante o combustible en vehículos automotores de circulación terrestre, de conformidad con la definición que establezca el </w:t>
      </w:r>
      <w:r>
        <w:rPr>
          <w:rFonts w:ascii="Gadugi" w:hAnsi="Gadugi" w:cs="Arial"/>
          <w:bCs/>
          <w:sz w:val="22"/>
          <w:szCs w:val="22"/>
        </w:rPr>
        <w:t>Ministerio de Minas y Energía</w:t>
      </w:r>
      <w:r w:rsidRPr="00D375BB">
        <w:rPr>
          <w:rFonts w:ascii="Gadugi" w:hAnsi="Gadugi" w:cs="Arial"/>
          <w:bCs/>
          <w:sz w:val="22"/>
          <w:szCs w:val="22"/>
        </w:rPr>
        <w:t xml:space="preserve">. </w:t>
      </w:r>
    </w:p>
    <w:p w14:paraId="53DECFA2" w14:textId="77777777" w:rsidR="00266BBE" w:rsidRPr="00D375BB" w:rsidRDefault="00266BBE" w:rsidP="00266BBE">
      <w:pPr>
        <w:ind w:left="284"/>
        <w:jc w:val="both"/>
        <w:rPr>
          <w:rFonts w:ascii="Gadugi" w:hAnsi="Gadugi" w:cs="Arial"/>
          <w:bCs/>
          <w:sz w:val="22"/>
          <w:szCs w:val="22"/>
        </w:rPr>
      </w:pPr>
    </w:p>
    <w:p w14:paraId="25D0557E" w14:textId="42EC6A86" w:rsidR="00266BBE" w:rsidRPr="00D375BB" w:rsidRDefault="00266BBE" w:rsidP="00266BBE">
      <w:pPr>
        <w:ind w:left="284"/>
        <w:jc w:val="both"/>
        <w:rPr>
          <w:rFonts w:ascii="Gadugi" w:hAnsi="Gadugi" w:cs="Arial"/>
          <w:b/>
          <w:sz w:val="22"/>
          <w:szCs w:val="22"/>
        </w:rPr>
      </w:pPr>
      <w:r w:rsidRPr="00D90C99">
        <w:rPr>
          <w:rFonts w:ascii="Gadugi" w:hAnsi="Gadugi" w:cs="Arial"/>
          <w:b/>
          <w:bCs/>
          <w:sz w:val="22"/>
          <w:szCs w:val="22"/>
        </w:rPr>
        <w:lastRenderedPageBreak/>
        <w:t>NautiGLP</w:t>
      </w:r>
      <w:r w:rsidRPr="00D375BB">
        <w:rPr>
          <w:rFonts w:ascii="Gadugi" w:hAnsi="Gadugi" w:cs="Arial"/>
          <w:b/>
          <w:bCs/>
          <w:sz w:val="22"/>
          <w:szCs w:val="22"/>
        </w:rPr>
        <w:t>:</w:t>
      </w:r>
      <w:r w:rsidRPr="00D375BB">
        <w:rPr>
          <w:rFonts w:ascii="Gadugi" w:hAnsi="Gadugi"/>
          <w:sz w:val="22"/>
          <w:szCs w:val="22"/>
        </w:rPr>
        <w:t xml:space="preserve"> </w:t>
      </w:r>
      <w:r w:rsidRPr="00D375BB">
        <w:rPr>
          <w:rFonts w:ascii="Gadugi" w:hAnsi="Gadugi" w:cs="Arial"/>
          <w:bCs/>
          <w:sz w:val="22"/>
          <w:szCs w:val="22"/>
        </w:rPr>
        <w:t xml:space="preserve">Gas Licuado de Petróleo - GLP utilizado específicamente como carburante o combustible en embarcaciones marítimas o fluviales a motor, de conformidad con la definición que establezca el </w:t>
      </w:r>
      <w:r>
        <w:rPr>
          <w:rFonts w:ascii="Gadugi" w:hAnsi="Gadugi" w:cs="Arial"/>
          <w:bCs/>
          <w:sz w:val="22"/>
          <w:szCs w:val="22"/>
        </w:rPr>
        <w:t>Ministerio de Minas y Energía</w:t>
      </w:r>
      <w:r w:rsidRPr="00D375BB">
        <w:rPr>
          <w:rFonts w:ascii="Gadugi" w:hAnsi="Gadugi" w:cs="Arial"/>
          <w:bCs/>
          <w:sz w:val="22"/>
          <w:szCs w:val="22"/>
        </w:rPr>
        <w:t>.</w:t>
      </w:r>
      <w:r w:rsidRPr="00D375BB">
        <w:rPr>
          <w:rFonts w:ascii="Gadugi" w:hAnsi="Gadugi" w:cs="Arial"/>
          <w:b/>
          <w:bCs/>
          <w:sz w:val="22"/>
          <w:szCs w:val="22"/>
        </w:rPr>
        <w:t xml:space="preserve">  </w:t>
      </w:r>
    </w:p>
    <w:p w14:paraId="446C7BDE" w14:textId="77777777" w:rsidR="00266BBE" w:rsidRPr="00D375BB" w:rsidRDefault="00266BBE" w:rsidP="00266BBE">
      <w:pPr>
        <w:ind w:left="284"/>
        <w:jc w:val="both"/>
        <w:rPr>
          <w:rFonts w:ascii="Gadugi" w:hAnsi="Gadugi" w:cs="Arial"/>
          <w:b/>
          <w:sz w:val="22"/>
          <w:szCs w:val="22"/>
        </w:rPr>
      </w:pPr>
    </w:p>
    <w:p w14:paraId="10D8DD3A" w14:textId="0BD7427C" w:rsidR="00266BBE" w:rsidRPr="00FF7CCD" w:rsidRDefault="00266BBE" w:rsidP="00D90C99">
      <w:pPr>
        <w:pStyle w:val="NormalWeb"/>
        <w:spacing w:before="0" w:beforeAutospacing="0" w:after="0" w:afterAutospacing="0"/>
        <w:ind w:left="284"/>
        <w:jc w:val="both"/>
        <w:rPr>
          <w:rFonts w:ascii="Gadugi" w:hAnsi="Gadugi"/>
          <w:b/>
          <w:sz w:val="22"/>
          <w:szCs w:val="22"/>
          <w:lang w:val="es-ES"/>
        </w:rPr>
      </w:pPr>
      <w:r w:rsidRPr="00B764CC">
        <w:rPr>
          <w:rFonts w:ascii="Gadugi" w:hAnsi="Gadugi" w:cs="Arial"/>
          <w:b/>
          <w:sz w:val="22"/>
          <w:szCs w:val="22"/>
        </w:rPr>
        <w:t>Publicidad Exterior Visual – PEV</w:t>
      </w:r>
      <w:r w:rsidRPr="00FF7CCD">
        <w:rPr>
          <w:rFonts w:ascii="Gadugi" w:hAnsi="Gadugi" w:cs="Arial"/>
          <w:sz w:val="22"/>
          <w:szCs w:val="22"/>
        </w:rPr>
        <w:t>:</w:t>
      </w:r>
      <w:r w:rsidRPr="00FF7CCD">
        <w:rPr>
          <w:rFonts w:ascii="Gadugi" w:hAnsi="Gadugi"/>
          <w:sz w:val="22"/>
          <w:szCs w:val="22"/>
        </w:rPr>
        <w:t xml:space="preserve"> </w:t>
      </w:r>
      <w:r w:rsidR="00140B6D">
        <w:rPr>
          <w:rFonts w:ascii="Gadugi" w:hAnsi="Gadugi"/>
          <w:sz w:val="22"/>
          <w:szCs w:val="22"/>
        </w:rPr>
        <w:t>M</w:t>
      </w:r>
      <w:r w:rsidRPr="00B764CC">
        <w:rPr>
          <w:rFonts w:ascii="Gadugi" w:hAnsi="Gadugi" w:cs="Arial"/>
          <w:sz w:val="22"/>
          <w:szCs w:val="22"/>
        </w:rPr>
        <w:t xml:space="preserve">edio masivo de comunicación destinado a informar o llamar la atención del público a través de elementos visuales como </w:t>
      </w:r>
      <w:r w:rsidR="00140B6D">
        <w:rPr>
          <w:rFonts w:ascii="Gadugi" w:hAnsi="Gadugi" w:cs="Arial"/>
          <w:sz w:val="22"/>
          <w:szCs w:val="22"/>
        </w:rPr>
        <w:t>l</w:t>
      </w:r>
      <w:r w:rsidRPr="00B764CC">
        <w:rPr>
          <w:rFonts w:ascii="Gadugi" w:hAnsi="Gadugi" w:cs="Arial"/>
          <w:sz w:val="22"/>
          <w:szCs w:val="22"/>
        </w:rPr>
        <w:t>ey</w:t>
      </w:r>
      <w:r w:rsidRPr="00FF7CCD">
        <w:rPr>
          <w:rFonts w:ascii="Gadugi" w:hAnsi="Gadugi" w:cs="Arial"/>
          <w:sz w:val="22"/>
          <w:szCs w:val="22"/>
        </w:rPr>
        <w:t>endas, inscripciones, dibujos, fotografías, signos o similares, visibles desde las vías de uso o dominio público, bien sean peatonales o vehiculares, terrestres, fluviales, marítimas o aéreas.</w:t>
      </w:r>
    </w:p>
    <w:p w14:paraId="6AABAAEC" w14:textId="77777777" w:rsidR="00266BBE" w:rsidRPr="00FF7CCD" w:rsidRDefault="00266BBE" w:rsidP="00D90C99">
      <w:pPr>
        <w:pStyle w:val="NormalWeb"/>
        <w:spacing w:before="0" w:beforeAutospacing="0" w:after="0" w:afterAutospacing="0"/>
        <w:ind w:left="284"/>
        <w:jc w:val="both"/>
        <w:rPr>
          <w:rFonts w:ascii="Gadugi" w:hAnsi="Gadugi"/>
          <w:b/>
          <w:sz w:val="22"/>
          <w:szCs w:val="22"/>
          <w:lang w:val="es-ES"/>
        </w:rPr>
      </w:pPr>
      <w:r w:rsidRPr="00FF7CCD">
        <w:rPr>
          <w:rFonts w:ascii="Gadugi" w:hAnsi="Gadugi"/>
          <w:b/>
          <w:sz w:val="22"/>
          <w:szCs w:val="22"/>
          <w:lang w:val="es-ES"/>
        </w:rPr>
        <w:t xml:space="preserve"> </w:t>
      </w:r>
    </w:p>
    <w:p w14:paraId="56C90A0E" w14:textId="77777777" w:rsidR="00266BBE" w:rsidRPr="00D90C99" w:rsidRDefault="00266BBE" w:rsidP="00D90C99">
      <w:pPr>
        <w:pStyle w:val="NormalWeb"/>
        <w:spacing w:before="0" w:beforeAutospacing="0" w:after="0" w:afterAutospacing="0"/>
        <w:ind w:left="284"/>
        <w:jc w:val="both"/>
        <w:rPr>
          <w:rFonts w:ascii="Gadugi" w:hAnsi="Gadugi"/>
          <w:b/>
          <w:sz w:val="22"/>
          <w:szCs w:val="22"/>
          <w:lang w:val="es-ES"/>
        </w:rPr>
      </w:pPr>
      <w:r w:rsidRPr="00D90C99">
        <w:rPr>
          <w:rFonts w:ascii="Gadugi" w:hAnsi="Gadugi"/>
          <w:b/>
          <w:sz w:val="22"/>
          <w:szCs w:val="22"/>
          <w:lang w:val="es-ES"/>
        </w:rPr>
        <w:t xml:space="preserve">Vehículos Convertidos: </w:t>
      </w:r>
      <w:r w:rsidRPr="00D90C99">
        <w:rPr>
          <w:rFonts w:ascii="Gadugi" w:hAnsi="Gadugi"/>
          <w:bCs/>
          <w:sz w:val="22"/>
          <w:szCs w:val="22"/>
          <w:lang w:val="es-ES"/>
        </w:rPr>
        <w:t>Aquellos vehículos de combustibles líquidos que son convertidos para funcionar a base de gas combustible.</w:t>
      </w:r>
      <w:r w:rsidRPr="00D90C99">
        <w:rPr>
          <w:rFonts w:ascii="Gadugi" w:hAnsi="Gadugi"/>
          <w:b/>
          <w:sz w:val="22"/>
          <w:szCs w:val="22"/>
          <w:lang w:val="es-ES"/>
        </w:rPr>
        <w:t xml:space="preserve"> </w:t>
      </w:r>
    </w:p>
    <w:p w14:paraId="7993B19F" w14:textId="77777777" w:rsidR="00266BBE" w:rsidRPr="00B764CC" w:rsidRDefault="00266BBE" w:rsidP="00D90C99">
      <w:pPr>
        <w:pStyle w:val="NormalWeb"/>
        <w:spacing w:before="0" w:beforeAutospacing="0" w:after="0" w:afterAutospacing="0"/>
        <w:ind w:left="284"/>
        <w:jc w:val="both"/>
        <w:rPr>
          <w:rFonts w:ascii="Gadugi" w:hAnsi="Gadugi"/>
          <w:b/>
          <w:sz w:val="22"/>
          <w:szCs w:val="22"/>
          <w:lang w:val="es-ES"/>
        </w:rPr>
      </w:pPr>
    </w:p>
    <w:p w14:paraId="3212083D" w14:textId="77777777" w:rsidR="00266BBE" w:rsidRPr="00D90C99" w:rsidRDefault="00266BBE" w:rsidP="00D90C99">
      <w:pPr>
        <w:pStyle w:val="NormalWeb"/>
        <w:spacing w:before="0" w:beforeAutospacing="0" w:after="0" w:afterAutospacing="0"/>
        <w:ind w:left="284"/>
        <w:jc w:val="both"/>
        <w:rPr>
          <w:rFonts w:ascii="Gadugi" w:hAnsi="Gadugi"/>
          <w:b/>
          <w:sz w:val="22"/>
          <w:szCs w:val="22"/>
          <w:lang w:val="es-ES"/>
        </w:rPr>
      </w:pPr>
      <w:r w:rsidRPr="00D90C99">
        <w:rPr>
          <w:rFonts w:ascii="Gadugi" w:hAnsi="Gadugi"/>
          <w:b/>
          <w:sz w:val="22"/>
          <w:szCs w:val="22"/>
          <w:lang w:val="es-ES"/>
        </w:rPr>
        <w:t xml:space="preserve">Vehículos Dedicados: </w:t>
      </w:r>
      <w:r w:rsidRPr="00D90C99">
        <w:rPr>
          <w:rFonts w:ascii="Gadugi" w:hAnsi="Gadugi"/>
          <w:bCs/>
          <w:sz w:val="22"/>
          <w:szCs w:val="22"/>
          <w:lang w:val="es-ES"/>
        </w:rPr>
        <w:t>Aquellos vehículos cuyo motor ha sido diseñado y fabricado para operar exclusivamente con gas combustible.</w:t>
      </w:r>
      <w:r w:rsidRPr="00D90C99">
        <w:rPr>
          <w:rFonts w:ascii="Gadugi" w:hAnsi="Gadugi"/>
          <w:b/>
          <w:sz w:val="22"/>
          <w:szCs w:val="22"/>
          <w:lang w:val="es-ES"/>
        </w:rPr>
        <w:t xml:space="preserve">  </w:t>
      </w:r>
    </w:p>
    <w:p w14:paraId="4A33E52C" w14:textId="5B883C40" w:rsidR="0078569D" w:rsidRPr="00D90C99" w:rsidRDefault="0078569D" w:rsidP="00D90C99">
      <w:pPr>
        <w:pStyle w:val="NormalWeb"/>
        <w:spacing w:before="0" w:beforeAutospacing="0" w:after="0" w:afterAutospacing="0"/>
        <w:ind w:left="284"/>
        <w:jc w:val="both"/>
        <w:rPr>
          <w:rFonts w:ascii="Gadugi" w:hAnsi="Gadugi" w:cs="Arial"/>
          <w:b/>
          <w:sz w:val="22"/>
          <w:szCs w:val="22"/>
          <w:lang w:val="es-ES"/>
        </w:rPr>
      </w:pPr>
      <w:r w:rsidRPr="00D90C99">
        <w:rPr>
          <w:rFonts w:ascii="Gadugi" w:hAnsi="Gadugi"/>
          <w:b/>
          <w:sz w:val="22"/>
          <w:szCs w:val="22"/>
          <w:lang w:val="es-ES"/>
        </w:rPr>
        <w:t xml:space="preserve"> </w:t>
      </w:r>
    </w:p>
    <w:p w14:paraId="09609E7B" w14:textId="1F7B38D5" w:rsidR="0046201E" w:rsidRPr="00A914A8" w:rsidRDefault="0046201E" w:rsidP="0046201E">
      <w:pPr>
        <w:jc w:val="both"/>
        <w:rPr>
          <w:rFonts w:ascii="Gadugi" w:hAnsi="Gadugi" w:cs="Arial"/>
        </w:rPr>
      </w:pPr>
      <w:r w:rsidRPr="008362CC">
        <w:rPr>
          <w:rFonts w:ascii="Gadugi" w:hAnsi="Gadugi" w:cs="Arial"/>
          <w:b/>
          <w:sz w:val="22"/>
          <w:szCs w:val="22"/>
        </w:rPr>
        <w:t xml:space="preserve">ARTÍCULO 3. ABASTECIMIENTO Y OFERTA NACIONAL DE GAS COMBUSTIBLE. </w:t>
      </w:r>
      <w:r w:rsidRPr="008362CC">
        <w:rPr>
          <w:rFonts w:ascii="Gadugi" w:hAnsi="Gadugi" w:cs="Arial"/>
          <w:sz w:val="22"/>
          <w:szCs w:val="22"/>
        </w:rPr>
        <w:t>El Gobierno Nacional dictará normas que garanticen el abastecimiento y la confiabilidad en el suministro de gas combustible en el mercado.  Para efectos de incrementar la oferta, establecerá mecanismos que viabilicen las importaciones y promuevan la producción nacional,</w:t>
      </w:r>
      <w:r>
        <w:rPr>
          <w:rFonts w:ascii="Gadugi" w:hAnsi="Gadugi" w:cs="Arial"/>
          <w:sz w:val="22"/>
          <w:szCs w:val="22"/>
        </w:rPr>
        <w:t xml:space="preserve"> </w:t>
      </w:r>
      <w:r w:rsidRPr="008362CC">
        <w:rPr>
          <w:rFonts w:ascii="Gadugi" w:hAnsi="Gadugi" w:cs="Arial"/>
          <w:sz w:val="22"/>
          <w:szCs w:val="22"/>
        </w:rPr>
        <w:t>siguiendo criterios de eficiencia energética y responsabilidad ambiental. Para ello tendrá en cuenta la implementación de nuevas tecnologías e infraestructura que se encuentren disponibles.</w:t>
      </w:r>
    </w:p>
    <w:p w14:paraId="2B0142CC" w14:textId="77777777" w:rsidR="0078569D" w:rsidRPr="00D375BB" w:rsidRDefault="0078569D" w:rsidP="0078569D">
      <w:pPr>
        <w:ind w:left="360"/>
        <w:jc w:val="both"/>
        <w:rPr>
          <w:rFonts w:ascii="Gadugi" w:hAnsi="Gadugi" w:cs="Arial"/>
          <w:sz w:val="22"/>
          <w:szCs w:val="22"/>
        </w:rPr>
      </w:pPr>
    </w:p>
    <w:p w14:paraId="700C20F6" w14:textId="2110F29F" w:rsidR="005413AA" w:rsidRPr="00D375BB" w:rsidRDefault="005413AA" w:rsidP="005413AA">
      <w:pPr>
        <w:pStyle w:val="NormalWeb"/>
        <w:spacing w:before="0" w:beforeAutospacing="0" w:after="0" w:afterAutospacing="0"/>
        <w:jc w:val="both"/>
        <w:rPr>
          <w:rFonts w:ascii="Gadugi" w:hAnsi="Gadugi"/>
          <w:b/>
          <w:sz w:val="22"/>
          <w:szCs w:val="22"/>
          <w:lang w:val="es-ES"/>
        </w:rPr>
      </w:pPr>
      <w:r w:rsidRPr="00D375BB">
        <w:rPr>
          <w:rFonts w:ascii="Gadugi" w:hAnsi="Gadugi" w:cs="Arial"/>
          <w:b/>
          <w:iCs/>
          <w:sz w:val="22"/>
          <w:szCs w:val="22"/>
        </w:rPr>
        <w:t>ARTÍCULO 4. DESARROLLO DEL GAS NATURAL LICUADO Y EL GAS LICUADO DE PETRÓLEO</w:t>
      </w:r>
      <w:r w:rsidRPr="00D375BB">
        <w:rPr>
          <w:rFonts w:ascii="Gadugi" w:hAnsi="Gadugi" w:cs="Arial"/>
          <w:iCs/>
          <w:sz w:val="22"/>
          <w:szCs w:val="22"/>
        </w:rPr>
        <w:t xml:space="preserve">. Dentro de los doce (12) meses siguientes a la entrada en vigencia de la presente </w:t>
      </w:r>
      <w:r>
        <w:rPr>
          <w:rFonts w:ascii="Gadugi" w:hAnsi="Gadugi" w:cs="Arial"/>
          <w:iCs/>
          <w:sz w:val="22"/>
          <w:szCs w:val="22"/>
        </w:rPr>
        <w:t>Ley</w:t>
      </w:r>
      <w:r w:rsidRPr="00D375BB">
        <w:rPr>
          <w:rFonts w:ascii="Gadugi" w:hAnsi="Gadugi" w:cs="Arial"/>
          <w:iCs/>
          <w:sz w:val="22"/>
          <w:szCs w:val="22"/>
        </w:rPr>
        <w:t>, el Gobierno Nacional</w:t>
      </w:r>
      <w:r>
        <w:rPr>
          <w:rFonts w:ascii="Gadugi" w:hAnsi="Gadugi" w:cs="Arial"/>
          <w:iCs/>
          <w:sz w:val="22"/>
          <w:szCs w:val="22"/>
        </w:rPr>
        <w:t xml:space="preserve">, </w:t>
      </w:r>
      <w:r w:rsidRPr="00D375BB">
        <w:rPr>
          <w:rFonts w:ascii="Gadugi" w:hAnsi="Gadugi" w:cs="Arial"/>
          <w:iCs/>
          <w:sz w:val="22"/>
          <w:szCs w:val="22"/>
        </w:rPr>
        <w:t xml:space="preserve">adoptará una política pública que establezca las condiciones para promover la masificación del uso del Gas Natural Licuado y el Gas Licuado de Petróleo. Ésta deberá incluir </w:t>
      </w:r>
      <w:r w:rsidRPr="00D90C99">
        <w:rPr>
          <w:rFonts w:ascii="Gadugi" w:hAnsi="Gadugi" w:cs="Arial"/>
          <w:iCs/>
          <w:sz w:val="22"/>
          <w:szCs w:val="22"/>
        </w:rPr>
        <w:t>la reglamentación técnica</w:t>
      </w:r>
      <w:r w:rsidRPr="00B764CC">
        <w:rPr>
          <w:rFonts w:ascii="Gadugi" w:hAnsi="Gadugi" w:cs="Arial"/>
          <w:iCs/>
          <w:sz w:val="22"/>
          <w:szCs w:val="22"/>
        </w:rPr>
        <w:t>,</w:t>
      </w:r>
      <w:r w:rsidRPr="00D375BB">
        <w:rPr>
          <w:rFonts w:ascii="Gadugi" w:hAnsi="Gadugi" w:cs="Arial"/>
          <w:iCs/>
          <w:sz w:val="22"/>
          <w:szCs w:val="22"/>
        </w:rPr>
        <w:t xml:space="preserve"> como los temas tarifarios</w:t>
      </w:r>
      <w:r w:rsidRPr="005E5DC8">
        <w:rPr>
          <w:rFonts w:ascii="Gadugi" w:hAnsi="Gadugi" w:cs="Arial"/>
          <w:iCs/>
          <w:sz w:val="22"/>
          <w:szCs w:val="22"/>
        </w:rPr>
        <w:t>, de infraestructura,</w:t>
      </w:r>
      <w:r w:rsidRPr="00D375BB">
        <w:rPr>
          <w:rFonts w:ascii="Gadugi" w:hAnsi="Gadugi" w:cs="Arial"/>
          <w:iCs/>
          <w:sz w:val="22"/>
          <w:szCs w:val="22"/>
        </w:rPr>
        <w:t xml:space="preserve"> de abastecimiento y de mercado, y deberá integrarse o complementar los demás planes, programas y políticas definidas en la presente </w:t>
      </w:r>
      <w:r>
        <w:rPr>
          <w:rFonts w:ascii="Gadugi" w:hAnsi="Gadugi" w:cs="Arial"/>
          <w:iCs/>
          <w:sz w:val="22"/>
          <w:szCs w:val="22"/>
        </w:rPr>
        <w:t>Ley</w:t>
      </w:r>
      <w:r w:rsidRPr="00D375BB">
        <w:rPr>
          <w:rFonts w:ascii="Gadugi" w:hAnsi="Gadugi" w:cs="Arial"/>
          <w:iCs/>
          <w:sz w:val="22"/>
          <w:szCs w:val="22"/>
        </w:rPr>
        <w:t>.</w:t>
      </w:r>
    </w:p>
    <w:p w14:paraId="5BEBE8CF" w14:textId="77777777" w:rsidR="0078569D" w:rsidRPr="00D375BB" w:rsidRDefault="0078569D" w:rsidP="00D90C99">
      <w:pPr>
        <w:ind w:right="48"/>
        <w:jc w:val="both"/>
        <w:rPr>
          <w:rFonts w:ascii="Gadugi" w:hAnsi="Gadugi" w:cs="Arial"/>
          <w:iCs/>
          <w:sz w:val="22"/>
          <w:szCs w:val="22"/>
        </w:rPr>
      </w:pPr>
    </w:p>
    <w:p w14:paraId="3B448111" w14:textId="1723E51F" w:rsidR="005413AA" w:rsidRPr="00D375BB" w:rsidRDefault="005413AA" w:rsidP="005413AA">
      <w:pPr>
        <w:jc w:val="both"/>
        <w:rPr>
          <w:rFonts w:ascii="Gadugi" w:hAnsi="Gadugi"/>
          <w:sz w:val="22"/>
          <w:szCs w:val="22"/>
          <w:lang w:eastAsia="es-CO"/>
        </w:rPr>
      </w:pPr>
      <w:r w:rsidRPr="00D375BB">
        <w:rPr>
          <w:rFonts w:ascii="Gadugi" w:hAnsi="Gadugi"/>
          <w:b/>
          <w:sz w:val="22"/>
          <w:szCs w:val="22"/>
          <w:lang w:eastAsia="es-CO"/>
        </w:rPr>
        <w:t xml:space="preserve">ARTÍCULO 5.  INNOVACIÓN E IMPLEMENTACIÓN DE NUEVOS USOS DEL GAS </w:t>
      </w:r>
      <w:r>
        <w:rPr>
          <w:rFonts w:ascii="Gadugi" w:hAnsi="Gadugi"/>
          <w:b/>
          <w:sz w:val="22"/>
          <w:szCs w:val="22"/>
          <w:lang w:eastAsia="es-CO"/>
        </w:rPr>
        <w:t>COMBUSTIBLE</w:t>
      </w:r>
      <w:r w:rsidRPr="00D375BB">
        <w:rPr>
          <w:rFonts w:ascii="Gadugi" w:hAnsi="Gadugi"/>
          <w:b/>
          <w:sz w:val="22"/>
          <w:szCs w:val="22"/>
          <w:lang w:eastAsia="es-CO"/>
        </w:rPr>
        <w:t>.</w:t>
      </w:r>
      <w:r w:rsidRPr="00D375BB">
        <w:rPr>
          <w:rFonts w:ascii="Gadugi" w:hAnsi="Gadugi"/>
          <w:sz w:val="22"/>
          <w:szCs w:val="22"/>
          <w:lang w:eastAsia="es-CO"/>
        </w:rPr>
        <w:t xml:space="preserve"> Para la promoción del emprendimiento, investigación y desarrollo de nuevas tecnologías e innovación </w:t>
      </w:r>
      <w:r w:rsidRPr="00D90C99">
        <w:rPr>
          <w:rFonts w:ascii="Gadugi" w:hAnsi="Gadugi"/>
          <w:bCs/>
          <w:sz w:val="22"/>
          <w:szCs w:val="22"/>
          <w:lang w:eastAsia="es-CO"/>
        </w:rPr>
        <w:t>en el</w:t>
      </w:r>
      <w:r>
        <w:rPr>
          <w:rFonts w:ascii="Gadugi" w:hAnsi="Gadugi"/>
          <w:sz w:val="22"/>
          <w:szCs w:val="22"/>
          <w:lang w:eastAsia="es-CO"/>
        </w:rPr>
        <w:t xml:space="preserve"> </w:t>
      </w:r>
      <w:r w:rsidRPr="00D375BB">
        <w:rPr>
          <w:rFonts w:ascii="Gadugi" w:hAnsi="Gadugi"/>
          <w:sz w:val="22"/>
          <w:szCs w:val="22"/>
          <w:lang w:eastAsia="es-CO"/>
        </w:rPr>
        <w:t xml:space="preserve">uso del </w:t>
      </w:r>
      <w:r w:rsidRPr="00B764CC">
        <w:rPr>
          <w:rFonts w:ascii="Gadugi" w:hAnsi="Gadugi"/>
          <w:sz w:val="22"/>
          <w:szCs w:val="22"/>
          <w:lang w:eastAsia="es-CO"/>
        </w:rPr>
        <w:t xml:space="preserve">gas </w:t>
      </w:r>
      <w:r w:rsidRPr="00D90C99">
        <w:rPr>
          <w:rFonts w:ascii="Gadugi" w:hAnsi="Gadugi"/>
          <w:sz w:val="22"/>
          <w:szCs w:val="22"/>
          <w:lang w:eastAsia="es-CO"/>
        </w:rPr>
        <w:t xml:space="preserve">combustible, el Ministerio de Ciencia, Tecnología e Innovación y </w:t>
      </w:r>
      <w:r w:rsidRPr="00B764CC">
        <w:rPr>
          <w:rFonts w:ascii="Gadugi" w:hAnsi="Gadugi"/>
          <w:sz w:val="22"/>
          <w:szCs w:val="22"/>
          <w:lang w:eastAsia="es-CO"/>
        </w:rPr>
        <w:t xml:space="preserve">el </w:t>
      </w:r>
      <w:r w:rsidRPr="009070F7">
        <w:rPr>
          <w:rFonts w:ascii="Gadugi" w:hAnsi="Gadugi"/>
          <w:sz w:val="22"/>
          <w:szCs w:val="22"/>
          <w:lang w:eastAsia="es-CO"/>
        </w:rPr>
        <w:t>Ministerio de Minas y Energía</w:t>
      </w:r>
      <w:r w:rsidRPr="00D90C99">
        <w:rPr>
          <w:rFonts w:ascii="Gadugi" w:hAnsi="Gadugi"/>
          <w:sz w:val="22"/>
          <w:szCs w:val="22"/>
          <w:lang w:eastAsia="es-CO"/>
        </w:rPr>
        <w:t>, podrán</w:t>
      </w:r>
      <w:r w:rsidRPr="00B764CC">
        <w:rPr>
          <w:rFonts w:ascii="Gadugi" w:hAnsi="Gadugi"/>
          <w:sz w:val="22"/>
          <w:szCs w:val="22"/>
          <w:lang w:eastAsia="es-CO"/>
        </w:rPr>
        <w:t xml:space="preserve"> incentivar</w:t>
      </w:r>
      <w:r w:rsidRPr="00D375BB">
        <w:rPr>
          <w:rFonts w:ascii="Gadugi" w:hAnsi="Gadugi"/>
          <w:sz w:val="22"/>
          <w:szCs w:val="22"/>
          <w:lang w:eastAsia="es-CO"/>
        </w:rPr>
        <w:t xml:space="preserve"> la promoción del uso de nuevas tecnologías, mediante la cofinanciación de ejecución de proyectos, con cargo a su presupuesto.</w:t>
      </w:r>
    </w:p>
    <w:p w14:paraId="4E18488F" w14:textId="77777777" w:rsidR="005413AA" w:rsidRPr="00D375BB" w:rsidRDefault="005413AA" w:rsidP="005413AA">
      <w:pPr>
        <w:jc w:val="both"/>
        <w:rPr>
          <w:rFonts w:ascii="Gadugi" w:hAnsi="Gadugi"/>
          <w:sz w:val="22"/>
          <w:szCs w:val="22"/>
          <w:lang w:eastAsia="es-CO"/>
        </w:rPr>
      </w:pPr>
    </w:p>
    <w:p w14:paraId="14A4788F" w14:textId="6AB79E22" w:rsidR="005413AA" w:rsidRDefault="005413AA" w:rsidP="005413AA">
      <w:pPr>
        <w:ind w:left="284" w:right="48"/>
        <w:jc w:val="both"/>
        <w:rPr>
          <w:rFonts w:ascii="Gadugi" w:hAnsi="Gadugi" w:cs="Arial"/>
          <w:b/>
          <w:iCs/>
          <w:sz w:val="22"/>
          <w:szCs w:val="22"/>
        </w:rPr>
      </w:pPr>
      <w:r w:rsidRPr="00D375BB">
        <w:rPr>
          <w:rFonts w:ascii="Gadugi" w:hAnsi="Gadugi"/>
          <w:b/>
          <w:sz w:val="22"/>
          <w:szCs w:val="22"/>
          <w:lang w:eastAsia="es-CO"/>
        </w:rPr>
        <w:t>PARÁGRAFO.</w:t>
      </w:r>
      <w:r w:rsidRPr="00D375BB">
        <w:rPr>
          <w:rFonts w:ascii="Gadugi" w:hAnsi="Gadugi"/>
          <w:sz w:val="22"/>
          <w:szCs w:val="22"/>
          <w:lang w:eastAsia="es-CO"/>
        </w:rPr>
        <w:t xml:space="preserve"> La regulación </w:t>
      </w:r>
      <w:r>
        <w:rPr>
          <w:rFonts w:ascii="Gadugi" w:hAnsi="Gadugi"/>
          <w:sz w:val="22"/>
          <w:szCs w:val="22"/>
          <w:lang w:eastAsia="es-CO"/>
        </w:rPr>
        <w:t xml:space="preserve">técnica para la implementación, </w:t>
      </w:r>
      <w:r w:rsidRPr="00D375BB">
        <w:rPr>
          <w:rFonts w:ascii="Gadugi" w:hAnsi="Gadugi"/>
          <w:sz w:val="22"/>
          <w:szCs w:val="22"/>
          <w:lang w:eastAsia="es-CO"/>
        </w:rPr>
        <w:t>estandarización, seguimiento, metodologías y protocolos de nuevas tecnologías para la intervención en el uso de gas</w:t>
      </w:r>
      <w:r>
        <w:rPr>
          <w:rFonts w:ascii="Gadugi" w:hAnsi="Gadugi"/>
          <w:sz w:val="22"/>
          <w:szCs w:val="22"/>
          <w:lang w:eastAsia="es-CO"/>
        </w:rPr>
        <w:t xml:space="preserve"> </w:t>
      </w:r>
      <w:r w:rsidRPr="00D90C99">
        <w:rPr>
          <w:rFonts w:ascii="Gadugi" w:hAnsi="Gadugi"/>
          <w:bCs/>
          <w:sz w:val="22"/>
          <w:szCs w:val="22"/>
          <w:lang w:eastAsia="es-CO"/>
        </w:rPr>
        <w:t>combustible</w:t>
      </w:r>
      <w:r w:rsidRPr="00B764CC">
        <w:rPr>
          <w:rFonts w:ascii="Gadugi" w:hAnsi="Gadugi"/>
          <w:bCs/>
          <w:sz w:val="22"/>
          <w:szCs w:val="22"/>
          <w:lang w:eastAsia="es-CO"/>
        </w:rPr>
        <w:t>,</w:t>
      </w:r>
      <w:r w:rsidRPr="00D375BB">
        <w:rPr>
          <w:rFonts w:ascii="Gadugi" w:hAnsi="Gadugi"/>
          <w:sz w:val="22"/>
          <w:szCs w:val="22"/>
          <w:lang w:eastAsia="es-CO"/>
        </w:rPr>
        <w:t xml:space="preserve"> se definirá por el </w:t>
      </w:r>
      <w:r>
        <w:rPr>
          <w:rFonts w:ascii="Gadugi" w:hAnsi="Gadugi"/>
          <w:sz w:val="22"/>
          <w:szCs w:val="22"/>
          <w:lang w:eastAsia="es-CO"/>
        </w:rPr>
        <w:t>Ministerio de Minas y Energía</w:t>
      </w:r>
      <w:r w:rsidRPr="00D375BB">
        <w:rPr>
          <w:rFonts w:ascii="Gadugi" w:hAnsi="Gadugi"/>
          <w:sz w:val="22"/>
          <w:szCs w:val="22"/>
          <w:lang w:eastAsia="es-CO"/>
        </w:rPr>
        <w:t>.</w:t>
      </w:r>
    </w:p>
    <w:p w14:paraId="0987280E" w14:textId="2226923A" w:rsidR="0078569D" w:rsidRPr="00D375BB" w:rsidRDefault="0078569D">
      <w:pPr>
        <w:ind w:left="284" w:right="48"/>
        <w:jc w:val="both"/>
        <w:rPr>
          <w:rFonts w:ascii="Gadugi" w:hAnsi="Gadugi" w:cs="Arial"/>
          <w:b/>
          <w:iCs/>
          <w:sz w:val="22"/>
          <w:szCs w:val="22"/>
        </w:rPr>
      </w:pPr>
    </w:p>
    <w:p w14:paraId="02A8C701" w14:textId="40C4DBC3" w:rsidR="009070F7" w:rsidRPr="008362CC" w:rsidRDefault="009070F7" w:rsidP="009070F7">
      <w:pPr>
        <w:jc w:val="both"/>
        <w:rPr>
          <w:rFonts w:ascii="Gadugi" w:hAnsi="Gadugi"/>
        </w:rPr>
      </w:pPr>
      <w:r w:rsidRPr="008362CC">
        <w:rPr>
          <w:rFonts w:ascii="Gadugi" w:hAnsi="Gadugi"/>
          <w:b/>
          <w:bCs/>
          <w:sz w:val="22"/>
          <w:szCs w:val="22"/>
          <w:lang w:val="es-ES"/>
        </w:rPr>
        <w:lastRenderedPageBreak/>
        <w:t>ARTÍCULO 6. SUBSIDIOS AL CONSUMO DE GLP DISTRIBUIDO POR CILINDROS.</w:t>
      </w:r>
      <w:r w:rsidRPr="008362CC">
        <w:rPr>
          <w:rFonts w:ascii="Gadugi" w:hAnsi="Gadugi"/>
          <w:sz w:val="22"/>
          <w:szCs w:val="22"/>
          <w:lang w:val="es-ES"/>
        </w:rPr>
        <w:t xml:space="preserve"> Los usuarios de comunidades indígenas y de los </w:t>
      </w:r>
      <w:r w:rsidRPr="008362CC">
        <w:rPr>
          <w:rFonts w:ascii="Gadugi" w:hAnsi="Gadugi"/>
          <w:sz w:val="22"/>
          <w:szCs w:val="22"/>
          <w:lang w:val="es-ES" w:eastAsia="es-CO"/>
        </w:rPr>
        <w:t xml:space="preserve">estratos socioeconómicos 1 y 2 de los departamentos atendidos en la </w:t>
      </w:r>
      <w:r>
        <w:rPr>
          <w:rFonts w:ascii="Gadugi" w:hAnsi="Gadugi"/>
          <w:sz w:val="22"/>
          <w:szCs w:val="22"/>
          <w:lang w:val="es-ES" w:eastAsia="es-CO"/>
        </w:rPr>
        <w:t>Ley</w:t>
      </w:r>
      <w:r w:rsidRPr="008362CC">
        <w:rPr>
          <w:rFonts w:ascii="Gadugi" w:hAnsi="Gadugi"/>
          <w:sz w:val="22"/>
          <w:szCs w:val="22"/>
          <w:lang w:val="es-ES" w:eastAsia="es-CO"/>
        </w:rPr>
        <w:t xml:space="preserve"> de presupuesto, tendrán subsidios al consumo del servicio público domiciliario de GLP distribuido por cilindros, según los lineamientos establecidos por la </w:t>
      </w:r>
      <w:r>
        <w:rPr>
          <w:rFonts w:ascii="Gadugi" w:hAnsi="Gadugi"/>
          <w:sz w:val="22"/>
          <w:szCs w:val="22"/>
          <w:lang w:val="es-ES" w:eastAsia="es-CO"/>
        </w:rPr>
        <w:t>Ley</w:t>
      </w:r>
      <w:r w:rsidRPr="008362CC">
        <w:rPr>
          <w:rFonts w:ascii="Gadugi" w:hAnsi="Gadugi"/>
          <w:sz w:val="22"/>
          <w:szCs w:val="22"/>
          <w:lang w:val="es-ES" w:eastAsia="es-CO"/>
        </w:rPr>
        <w:t xml:space="preserve"> 142 de 1994, la </w:t>
      </w:r>
      <w:r>
        <w:rPr>
          <w:rFonts w:ascii="Gadugi" w:hAnsi="Gadugi"/>
          <w:sz w:val="22"/>
          <w:szCs w:val="22"/>
          <w:lang w:val="es-ES" w:eastAsia="es-CO"/>
        </w:rPr>
        <w:t>Ley</w:t>
      </w:r>
      <w:r w:rsidRPr="008362CC">
        <w:rPr>
          <w:rFonts w:ascii="Gadugi" w:hAnsi="Gadugi"/>
          <w:sz w:val="22"/>
          <w:szCs w:val="22"/>
          <w:lang w:val="es-ES" w:eastAsia="es-CO"/>
        </w:rPr>
        <w:t xml:space="preserve"> 1955 de 2019</w:t>
      </w:r>
      <w:r>
        <w:rPr>
          <w:rFonts w:ascii="Gadugi" w:hAnsi="Gadugi"/>
          <w:sz w:val="22"/>
          <w:szCs w:val="22"/>
          <w:lang w:val="es-ES" w:eastAsia="es-CO"/>
        </w:rPr>
        <w:t xml:space="preserve"> </w:t>
      </w:r>
      <w:r w:rsidRPr="00D90C99">
        <w:rPr>
          <w:rFonts w:ascii="Gadugi" w:hAnsi="Gadugi"/>
          <w:sz w:val="22"/>
          <w:szCs w:val="22"/>
          <w:lang w:val="es-ES" w:eastAsia="es-CO"/>
        </w:rPr>
        <w:t>o la que la modifique o sustituya</w:t>
      </w:r>
      <w:r w:rsidRPr="008362CC">
        <w:rPr>
          <w:rFonts w:ascii="Gadugi" w:hAnsi="Gadugi"/>
          <w:sz w:val="22"/>
          <w:szCs w:val="22"/>
          <w:lang w:val="es-ES" w:eastAsia="es-CO"/>
        </w:rPr>
        <w:t xml:space="preserve"> y los procedimientos determinados por los Ministerios de Minas y Energía y Hacienda y Crédito Público. El monto máximo a subsidiar para el estrato 1 será el 50% y para el estrato 2 el 40% del consumo de subsistencia definido por la </w:t>
      </w:r>
      <w:r w:rsidRPr="00A914A8">
        <w:rPr>
          <w:rFonts w:ascii="Gadugi" w:hAnsi="Gadugi"/>
          <w:sz w:val="22"/>
          <w:szCs w:val="22"/>
          <w:shd w:val="clear" w:color="auto" w:fill="FFFFFF"/>
          <w:lang w:val="es-ES"/>
        </w:rPr>
        <w:t xml:space="preserve">Unidad de Planeación Minero-Energética - </w:t>
      </w:r>
      <w:r w:rsidRPr="008362CC">
        <w:rPr>
          <w:rFonts w:ascii="Gadugi" w:hAnsi="Gadugi"/>
          <w:sz w:val="22"/>
          <w:szCs w:val="22"/>
          <w:lang w:val="es-ES" w:eastAsia="es-CO"/>
        </w:rPr>
        <w:t>UPME.</w:t>
      </w:r>
    </w:p>
    <w:p w14:paraId="1FE71674" w14:textId="77777777" w:rsidR="009070F7" w:rsidRPr="008362CC" w:rsidRDefault="009070F7" w:rsidP="009070F7">
      <w:pPr>
        <w:jc w:val="both"/>
        <w:rPr>
          <w:rFonts w:ascii="Gadugi" w:hAnsi="Gadugi"/>
        </w:rPr>
      </w:pPr>
    </w:p>
    <w:p w14:paraId="7F55369B" w14:textId="6477F4F1" w:rsidR="009070F7" w:rsidRPr="008362CC" w:rsidRDefault="009070F7" w:rsidP="009070F7">
      <w:pPr>
        <w:ind w:left="284"/>
        <w:jc w:val="both"/>
        <w:rPr>
          <w:rFonts w:ascii="Gadugi" w:hAnsi="Gadugi"/>
          <w:shd w:val="clear" w:color="auto" w:fill="FFFFFF"/>
          <w:lang w:val="es-ES"/>
        </w:rPr>
      </w:pPr>
      <w:r w:rsidRPr="008362CC">
        <w:rPr>
          <w:rFonts w:ascii="Gadugi" w:hAnsi="Gadugi"/>
          <w:b/>
          <w:bCs/>
          <w:sz w:val="22"/>
          <w:szCs w:val="22"/>
          <w:shd w:val="clear" w:color="auto" w:fill="FFFFFF"/>
          <w:lang w:val="es-ES"/>
        </w:rPr>
        <w:t>PARÁGRAFO 1.</w:t>
      </w:r>
      <w:r w:rsidRPr="008362CC">
        <w:rPr>
          <w:rFonts w:ascii="Gadugi" w:hAnsi="Gadugi"/>
          <w:sz w:val="22"/>
          <w:szCs w:val="22"/>
          <w:shd w:val="clear" w:color="auto" w:fill="FFFFFF"/>
          <w:lang w:val="es-ES"/>
        </w:rPr>
        <w:t> </w:t>
      </w:r>
      <w:r>
        <w:rPr>
          <w:rFonts w:ascii="Gadugi" w:hAnsi="Gadugi"/>
          <w:sz w:val="22"/>
          <w:szCs w:val="22"/>
          <w:shd w:val="clear" w:color="auto" w:fill="FFFFFF"/>
          <w:lang w:val="es-ES"/>
        </w:rPr>
        <w:t xml:space="preserve"> </w:t>
      </w:r>
      <w:r w:rsidRPr="00D90C99">
        <w:rPr>
          <w:rFonts w:ascii="Gadugi" w:hAnsi="Gadugi"/>
          <w:sz w:val="22"/>
          <w:szCs w:val="22"/>
          <w:shd w:val="clear" w:color="auto" w:fill="FFFFFF"/>
          <w:lang w:val="es-ES"/>
        </w:rPr>
        <w:t>La Unidad de Planeación Minero-Energética - UPME</w:t>
      </w:r>
      <w:r w:rsidRPr="00B764CC">
        <w:rPr>
          <w:rFonts w:ascii="Gadugi" w:hAnsi="Gadugi"/>
          <w:sz w:val="22"/>
          <w:szCs w:val="22"/>
          <w:shd w:val="clear" w:color="auto" w:fill="FFFFFF"/>
          <w:lang w:val="es-ES"/>
        </w:rPr>
        <w:t>,</w:t>
      </w:r>
      <w:r w:rsidRPr="008362CC">
        <w:rPr>
          <w:rFonts w:ascii="Gadugi" w:hAnsi="Gadugi"/>
          <w:sz w:val="22"/>
          <w:szCs w:val="22"/>
          <w:shd w:val="clear" w:color="auto" w:fill="FFFFFF"/>
          <w:lang w:val="es-ES"/>
        </w:rPr>
        <w:t xml:space="preserve"> dentro de los doce (12) meses siguientes a la fecha de entrada en vigencia de la presente </w:t>
      </w:r>
      <w:r>
        <w:rPr>
          <w:rFonts w:ascii="Gadugi" w:hAnsi="Gadugi"/>
          <w:sz w:val="22"/>
          <w:szCs w:val="22"/>
          <w:shd w:val="clear" w:color="auto" w:fill="FFFFFF"/>
          <w:lang w:val="es-ES"/>
        </w:rPr>
        <w:t>Ley</w:t>
      </w:r>
      <w:r w:rsidRPr="008362CC">
        <w:rPr>
          <w:rFonts w:ascii="Gadugi" w:hAnsi="Gadugi"/>
          <w:sz w:val="22"/>
          <w:szCs w:val="22"/>
          <w:shd w:val="clear" w:color="auto" w:fill="FFFFFF"/>
          <w:lang w:val="es-ES"/>
        </w:rPr>
        <w:t>, elaborará un estudio o plan sobre la ampliación de la cobertura del subsidio al GLP distribuido en cilindros a otros departamentos del país</w:t>
      </w:r>
      <w:r>
        <w:rPr>
          <w:rFonts w:ascii="Gadugi" w:hAnsi="Gadugi"/>
          <w:sz w:val="22"/>
          <w:szCs w:val="22"/>
          <w:shd w:val="clear" w:color="auto" w:fill="FFFFFF"/>
          <w:lang w:val="es-ES"/>
        </w:rPr>
        <w:t xml:space="preserve">, </w:t>
      </w:r>
      <w:r w:rsidRPr="00D90C99">
        <w:rPr>
          <w:rFonts w:ascii="Gadugi" w:hAnsi="Gadugi"/>
          <w:sz w:val="22"/>
          <w:szCs w:val="22"/>
          <w:shd w:val="clear" w:color="auto" w:fill="FFFFFF"/>
          <w:lang w:val="es-ES"/>
        </w:rPr>
        <w:t>teniendo en cuenta el Plan Indicativo de Expansión y Cobertura de Gas Combustible</w:t>
      </w:r>
      <w:r w:rsidRPr="00B764CC">
        <w:rPr>
          <w:rFonts w:ascii="Gadugi" w:hAnsi="Gadugi"/>
          <w:sz w:val="22"/>
          <w:szCs w:val="22"/>
          <w:shd w:val="clear" w:color="auto" w:fill="FFFFFF"/>
          <w:lang w:val="es-ES"/>
        </w:rPr>
        <w:t>.</w:t>
      </w:r>
    </w:p>
    <w:p w14:paraId="031CE0AF" w14:textId="77777777" w:rsidR="009070F7" w:rsidRPr="008362CC" w:rsidRDefault="009070F7" w:rsidP="009070F7">
      <w:pPr>
        <w:ind w:left="284"/>
        <w:jc w:val="both"/>
        <w:rPr>
          <w:rFonts w:ascii="Gadugi" w:hAnsi="Gadugi"/>
          <w:shd w:val="clear" w:color="auto" w:fill="FFFFFF"/>
          <w:lang w:val="es-ES"/>
        </w:rPr>
      </w:pPr>
    </w:p>
    <w:p w14:paraId="3A7A95C3" w14:textId="0BC8F893" w:rsidR="0078569D" w:rsidRPr="00D375BB" w:rsidRDefault="009070F7" w:rsidP="00D90C99">
      <w:pPr>
        <w:pStyle w:val="NormalWeb"/>
        <w:spacing w:before="0" w:beforeAutospacing="0" w:after="0" w:afterAutospacing="0"/>
        <w:ind w:left="284"/>
        <w:jc w:val="both"/>
        <w:rPr>
          <w:rFonts w:ascii="Gadugi" w:hAnsi="Gadugi"/>
          <w:b/>
          <w:sz w:val="22"/>
          <w:szCs w:val="22"/>
          <w:lang w:val="es-ES"/>
        </w:rPr>
      </w:pPr>
      <w:r w:rsidRPr="008362CC">
        <w:rPr>
          <w:rFonts w:ascii="Gadugi" w:hAnsi="Gadugi"/>
          <w:b/>
          <w:sz w:val="22"/>
          <w:szCs w:val="22"/>
        </w:rPr>
        <w:t>PARÁGRAFO 2.</w:t>
      </w:r>
      <w:r w:rsidRPr="008362CC">
        <w:rPr>
          <w:rFonts w:ascii="Gadugi" w:hAnsi="Gadugi"/>
          <w:sz w:val="22"/>
          <w:szCs w:val="22"/>
        </w:rPr>
        <w:t xml:space="preserve"> Tanto la designación de los recursos destinados para los subsidios referidos en el presente artículo, como las condiciones o requisitos para que la población pueda acceder a los mismos, se regirán por el principio de progresividad. </w:t>
      </w:r>
    </w:p>
    <w:p w14:paraId="59064CF5" w14:textId="77777777" w:rsidR="009070F7" w:rsidRDefault="009070F7" w:rsidP="0078569D">
      <w:pPr>
        <w:pStyle w:val="NormalWeb"/>
        <w:spacing w:before="0" w:beforeAutospacing="0" w:after="0" w:afterAutospacing="0"/>
        <w:jc w:val="both"/>
        <w:rPr>
          <w:rFonts w:ascii="Gadugi" w:hAnsi="Gadugi"/>
          <w:b/>
          <w:sz w:val="22"/>
          <w:szCs w:val="22"/>
          <w:lang w:val="es-ES"/>
        </w:rPr>
      </w:pPr>
    </w:p>
    <w:p w14:paraId="11628A7B" w14:textId="77777777" w:rsidR="004354FD" w:rsidRPr="00A914A8" w:rsidRDefault="004354FD" w:rsidP="004354FD">
      <w:pPr>
        <w:jc w:val="both"/>
        <w:rPr>
          <w:rFonts w:ascii="Gadugi" w:hAnsi="Gadugi" w:cs="Arial"/>
          <w:sz w:val="22"/>
          <w:szCs w:val="22"/>
        </w:rPr>
      </w:pPr>
      <w:r w:rsidRPr="00A914A8">
        <w:rPr>
          <w:rFonts w:ascii="Gadugi" w:hAnsi="Gadugi" w:cs="Arial"/>
          <w:b/>
          <w:sz w:val="22"/>
          <w:szCs w:val="22"/>
        </w:rPr>
        <w:t>ARTÍCULO 7. PROGRAMA DE SUSTITUCIÓN DE LEÑA, CARBÓN Y RESIDUOS POR GAS COMBUSTIBLE</w:t>
      </w:r>
      <w:r w:rsidRPr="00A914A8">
        <w:rPr>
          <w:rFonts w:ascii="Gadugi" w:hAnsi="Gadugi" w:cs="Arial"/>
          <w:sz w:val="22"/>
          <w:szCs w:val="22"/>
        </w:rPr>
        <w:t>. El Gobierno Nacional establecerá el Programa de Sustitución de Leña, Carbón y Residuos por Gas Combustible para la cocción de alimentos en hogares, acorde con los lineamientos incluidos en la Ley 1955 de 2019, con el fin de asegurar el acceso al servicio de gas combustible a aquellas familias que continúan cocinando con leña, carbón y residuos.</w:t>
      </w:r>
    </w:p>
    <w:p w14:paraId="250630D2" w14:textId="77777777" w:rsidR="004354FD" w:rsidRPr="00A914A8" w:rsidRDefault="004354FD" w:rsidP="004354FD">
      <w:pPr>
        <w:jc w:val="both"/>
        <w:rPr>
          <w:rFonts w:ascii="Gadugi" w:hAnsi="Gadugi" w:cs="Arial"/>
          <w:sz w:val="22"/>
          <w:szCs w:val="22"/>
        </w:rPr>
      </w:pPr>
    </w:p>
    <w:p w14:paraId="798BA235" w14:textId="77777777" w:rsidR="004354FD" w:rsidRPr="00D90C99" w:rsidRDefault="004354FD" w:rsidP="004354FD">
      <w:pPr>
        <w:pStyle w:val="NormalWeb"/>
        <w:spacing w:before="0" w:beforeAutospacing="0" w:after="0" w:afterAutospacing="0"/>
        <w:jc w:val="both"/>
        <w:rPr>
          <w:rFonts w:ascii="Gadugi" w:hAnsi="Gadugi" w:cs="Arial"/>
          <w:bCs/>
          <w:sz w:val="22"/>
          <w:szCs w:val="22"/>
          <w:lang w:val="es-ES"/>
        </w:rPr>
      </w:pPr>
      <w:r w:rsidRPr="00D90C99">
        <w:rPr>
          <w:rFonts w:ascii="Gadugi" w:hAnsi="Gadugi" w:cs="Arial"/>
          <w:bCs/>
          <w:sz w:val="22"/>
          <w:szCs w:val="22"/>
          <w:lang w:val="es-ES"/>
        </w:rPr>
        <w:t xml:space="preserve">De conformidad con lo previsto en las bases de la Ley 1955 de 2019, dicho programa podrá ser financiado a través de recursos otorgados en el Presupuesto General de la Nación al Fondo de Energías No Convencionales y Gestión Eficiente de la Energía - FENOGE, así como con los demás recursos señalados en el artículo 10 de la Ley 1715 de 2014. </w:t>
      </w:r>
    </w:p>
    <w:p w14:paraId="7CDAB4C0" w14:textId="77777777" w:rsidR="004354FD" w:rsidRPr="00A914A8" w:rsidRDefault="004354FD" w:rsidP="004354FD">
      <w:pPr>
        <w:jc w:val="both"/>
        <w:rPr>
          <w:rFonts w:ascii="Gadugi" w:hAnsi="Gadugi" w:cs="Arial"/>
          <w:sz w:val="22"/>
          <w:szCs w:val="22"/>
          <w:lang w:val="es-ES"/>
        </w:rPr>
      </w:pPr>
    </w:p>
    <w:p w14:paraId="6D55205C" w14:textId="1A64BEBB" w:rsidR="004354FD" w:rsidRDefault="004354FD" w:rsidP="004354FD">
      <w:pPr>
        <w:jc w:val="both"/>
        <w:rPr>
          <w:rFonts w:ascii="Gadugi" w:hAnsi="Gadugi" w:cs="Arial"/>
          <w:sz w:val="22"/>
          <w:szCs w:val="22"/>
        </w:rPr>
      </w:pPr>
      <w:r w:rsidRPr="00A914A8">
        <w:rPr>
          <w:rFonts w:ascii="Gadugi" w:hAnsi="Gadugi" w:cs="Arial"/>
          <w:sz w:val="22"/>
          <w:szCs w:val="22"/>
        </w:rPr>
        <w:t xml:space="preserve">Así mismo, </w:t>
      </w:r>
      <w:r w:rsidRPr="00A914A8">
        <w:rPr>
          <w:rFonts w:ascii="Gadugi" w:hAnsi="Gadugi" w:cs="Arial"/>
          <w:bCs/>
          <w:sz w:val="22"/>
          <w:szCs w:val="22"/>
        </w:rPr>
        <w:t>el Ministerio</w:t>
      </w:r>
      <w:r w:rsidRPr="00A914A8">
        <w:rPr>
          <w:rFonts w:ascii="Gadugi" w:hAnsi="Gadugi" w:cs="Arial"/>
          <w:b/>
          <w:sz w:val="22"/>
          <w:szCs w:val="22"/>
        </w:rPr>
        <w:t xml:space="preserve"> </w:t>
      </w:r>
      <w:r w:rsidRPr="00D90C99">
        <w:rPr>
          <w:rFonts w:ascii="Gadugi" w:hAnsi="Gadugi" w:cs="Arial"/>
          <w:bCs/>
          <w:sz w:val="22"/>
          <w:szCs w:val="22"/>
        </w:rPr>
        <w:t>de Minas y Energía</w:t>
      </w:r>
      <w:r w:rsidRPr="00A914A8">
        <w:rPr>
          <w:rFonts w:ascii="Gadugi" w:hAnsi="Gadugi" w:cs="Arial"/>
          <w:sz w:val="22"/>
          <w:szCs w:val="22"/>
        </w:rPr>
        <w:t xml:space="preserve"> utilizará los recursos otorgados en el Presupuesto General de la Nación a infraestructura de GLP por red, para ejecutar los proyectos en cilindros y redes de GLP que hagan parte del presente programa. </w:t>
      </w:r>
    </w:p>
    <w:p w14:paraId="25F5CB8D" w14:textId="77777777" w:rsidR="004354FD" w:rsidRPr="00A914A8" w:rsidRDefault="004354FD" w:rsidP="004354FD">
      <w:pPr>
        <w:jc w:val="both"/>
        <w:rPr>
          <w:rFonts w:ascii="Gadugi" w:hAnsi="Gadugi" w:cs="Arial"/>
          <w:sz w:val="22"/>
          <w:szCs w:val="22"/>
        </w:rPr>
      </w:pPr>
    </w:p>
    <w:p w14:paraId="731A09D1" w14:textId="37111C86" w:rsidR="004354FD" w:rsidRDefault="004354FD" w:rsidP="00D90C99">
      <w:pPr>
        <w:ind w:left="284"/>
        <w:jc w:val="both"/>
        <w:rPr>
          <w:rFonts w:ascii="Gadugi" w:hAnsi="Gadugi" w:cs="Arial"/>
          <w:strike/>
          <w:sz w:val="22"/>
          <w:szCs w:val="22"/>
        </w:rPr>
      </w:pPr>
      <w:r w:rsidRPr="00A914A8">
        <w:rPr>
          <w:rFonts w:ascii="Gadugi" w:hAnsi="Gadugi" w:cs="Arial"/>
          <w:b/>
          <w:sz w:val="22"/>
          <w:szCs w:val="22"/>
        </w:rPr>
        <w:t>PARÁGRAFO</w:t>
      </w:r>
      <w:r w:rsidRPr="00A914A8">
        <w:rPr>
          <w:rFonts w:ascii="Gadugi" w:hAnsi="Gadugi" w:cs="Arial"/>
          <w:sz w:val="22"/>
          <w:szCs w:val="22"/>
        </w:rPr>
        <w:t xml:space="preserve">. El Ministerio de Minas y Energía, el Ministerio de Ambiente y Desarrollo Sostenible y el Ministerio de Salud y Protección Social, trabajarán mancomunadamente en el seguimiento y control del </w:t>
      </w:r>
      <w:r>
        <w:rPr>
          <w:rFonts w:ascii="Gadugi" w:hAnsi="Gadugi" w:cs="Arial"/>
          <w:sz w:val="22"/>
          <w:szCs w:val="22"/>
        </w:rPr>
        <w:t>p</w:t>
      </w:r>
      <w:r w:rsidRPr="00A914A8">
        <w:rPr>
          <w:rFonts w:ascii="Gadugi" w:hAnsi="Gadugi" w:cs="Arial"/>
          <w:sz w:val="22"/>
          <w:szCs w:val="22"/>
        </w:rPr>
        <w:t xml:space="preserve">resente </w:t>
      </w:r>
      <w:r>
        <w:rPr>
          <w:rFonts w:ascii="Gadugi" w:hAnsi="Gadugi" w:cs="Arial"/>
          <w:sz w:val="22"/>
          <w:szCs w:val="22"/>
        </w:rPr>
        <w:t>p</w:t>
      </w:r>
      <w:r w:rsidRPr="00A914A8">
        <w:rPr>
          <w:rFonts w:ascii="Gadugi" w:hAnsi="Gadugi" w:cs="Arial"/>
          <w:sz w:val="22"/>
          <w:szCs w:val="22"/>
        </w:rPr>
        <w:t>rograma, para contribuir al mejoramiento de la calidad de vida de la población, la equidad energética y la disminución de los impactos negativos en la salud y el ambiente.</w:t>
      </w:r>
    </w:p>
    <w:p w14:paraId="5DE9393F" w14:textId="77777777" w:rsidR="004354FD" w:rsidRPr="00D375BB" w:rsidRDefault="004354FD" w:rsidP="004354FD">
      <w:pPr>
        <w:pStyle w:val="NormalWeb"/>
        <w:spacing w:before="0" w:beforeAutospacing="0" w:after="0" w:afterAutospacing="0"/>
        <w:jc w:val="both"/>
        <w:rPr>
          <w:rFonts w:ascii="Gadugi" w:hAnsi="Gadugi"/>
          <w:sz w:val="22"/>
          <w:szCs w:val="22"/>
          <w:lang w:val="es-ES"/>
        </w:rPr>
      </w:pPr>
    </w:p>
    <w:p w14:paraId="5B409544" w14:textId="2B3EA7FD" w:rsidR="0078569D" w:rsidRPr="00D375BB" w:rsidRDefault="0078569D" w:rsidP="0078569D">
      <w:pPr>
        <w:jc w:val="both"/>
        <w:rPr>
          <w:rFonts w:ascii="Gadugi" w:hAnsi="Gadugi" w:cs="Arial"/>
          <w:sz w:val="22"/>
          <w:szCs w:val="22"/>
        </w:rPr>
      </w:pPr>
      <w:r w:rsidRPr="00D375BB">
        <w:rPr>
          <w:rFonts w:ascii="Gadugi" w:hAnsi="Gadugi" w:cs="Arial"/>
          <w:b/>
          <w:sz w:val="22"/>
          <w:szCs w:val="22"/>
        </w:rPr>
        <w:lastRenderedPageBreak/>
        <w:t xml:space="preserve">ARTÍCULO 8. GENERACIÓN DE ENERGÍA ELÉCTRICA CON GAS COMBUSTIBLE. </w:t>
      </w:r>
      <w:r w:rsidRPr="00D375BB">
        <w:rPr>
          <w:rFonts w:ascii="Gadugi" w:hAnsi="Gadugi" w:cs="Arial"/>
          <w:sz w:val="22"/>
          <w:szCs w:val="22"/>
        </w:rPr>
        <w:t xml:space="preserve">El Gobierno Nacional priorizará los proyectos de sustitución de diésel por gas combustible. </w:t>
      </w:r>
      <w:r w:rsidRPr="00D375BB">
        <w:rPr>
          <w:rFonts w:ascii="Gadugi" w:hAnsi="Gadugi" w:cs="Arial"/>
          <w:bCs/>
          <w:sz w:val="22"/>
          <w:szCs w:val="22"/>
        </w:rPr>
        <w:t>E</w:t>
      </w:r>
      <w:r w:rsidRPr="00D375BB">
        <w:rPr>
          <w:rFonts w:ascii="Gadugi" w:hAnsi="Gadugi" w:cs="Arial"/>
          <w:sz w:val="22"/>
          <w:szCs w:val="22"/>
        </w:rPr>
        <w:t xml:space="preserve">l Instituto de Planificación y Promoción de Soluciones Energéticas para las Zonas No Interconectadas (IPSE) o quien haga sus veces, iniciará un plan de implementación de proyectos de sustitución de diésel por gas combustible con criterios de eficiencia económica, dentro de los doce (12) meses siguientes a la fecha de entrada en vigencia de la presente </w:t>
      </w:r>
      <w:r w:rsidR="00B928DB">
        <w:rPr>
          <w:rFonts w:ascii="Gadugi" w:hAnsi="Gadugi" w:cs="Arial"/>
          <w:sz w:val="22"/>
          <w:szCs w:val="22"/>
        </w:rPr>
        <w:t>Ley</w:t>
      </w:r>
      <w:r w:rsidRPr="00D375BB">
        <w:rPr>
          <w:rFonts w:ascii="Gadugi" w:hAnsi="Gadugi" w:cs="Arial"/>
          <w:sz w:val="22"/>
          <w:szCs w:val="22"/>
        </w:rPr>
        <w:t xml:space="preserve"> y acorde con los lineamientos incluidos en el artículo 287, parágrafo 1º de la </w:t>
      </w:r>
      <w:r w:rsidR="00B928DB">
        <w:rPr>
          <w:rFonts w:ascii="Gadugi" w:hAnsi="Gadugi" w:cs="Arial"/>
          <w:sz w:val="22"/>
          <w:szCs w:val="22"/>
        </w:rPr>
        <w:t>Ley</w:t>
      </w:r>
      <w:r w:rsidRPr="00D375BB">
        <w:rPr>
          <w:rFonts w:ascii="Gadugi" w:hAnsi="Gadugi" w:cs="Arial"/>
          <w:sz w:val="22"/>
          <w:szCs w:val="22"/>
        </w:rPr>
        <w:t xml:space="preserve"> 1955 de 2019. </w:t>
      </w:r>
    </w:p>
    <w:p w14:paraId="57AB3701" w14:textId="77777777" w:rsidR="0078569D" w:rsidRPr="00D375BB" w:rsidRDefault="0078569D" w:rsidP="0078569D">
      <w:pPr>
        <w:jc w:val="both"/>
        <w:rPr>
          <w:rFonts w:ascii="Gadugi" w:hAnsi="Gadugi" w:cs="Arial"/>
          <w:b/>
          <w:bCs/>
          <w:sz w:val="22"/>
          <w:szCs w:val="22"/>
        </w:rPr>
      </w:pPr>
    </w:p>
    <w:p w14:paraId="5E6A1161" w14:textId="77777777" w:rsidR="0078569D" w:rsidRPr="00D375BB" w:rsidRDefault="0078569D" w:rsidP="0078569D">
      <w:pPr>
        <w:ind w:left="284"/>
        <w:jc w:val="both"/>
        <w:rPr>
          <w:rFonts w:ascii="Gadugi" w:hAnsi="Gadugi" w:cs="Arial"/>
          <w:sz w:val="22"/>
          <w:szCs w:val="22"/>
        </w:rPr>
      </w:pPr>
      <w:r w:rsidRPr="00D375BB">
        <w:rPr>
          <w:rFonts w:ascii="Gadugi" w:hAnsi="Gadugi" w:cs="Arial"/>
          <w:b/>
          <w:bCs/>
          <w:sz w:val="22"/>
          <w:szCs w:val="22"/>
        </w:rPr>
        <w:t>PARÁGRAFO.</w:t>
      </w:r>
      <w:r w:rsidRPr="00D375BB">
        <w:rPr>
          <w:rFonts w:ascii="Gadugi" w:hAnsi="Gadugi" w:cs="Arial"/>
          <w:sz w:val="22"/>
          <w:szCs w:val="22"/>
        </w:rPr>
        <w:t xml:space="preserve"> Para efectos de impulsar los Proyectos de Sustitución de Diésel por gas combustible, el </w:t>
      </w:r>
      <w:r>
        <w:rPr>
          <w:rFonts w:ascii="Gadugi" w:hAnsi="Gadugi" w:cs="Arial"/>
          <w:sz w:val="22"/>
          <w:szCs w:val="22"/>
        </w:rPr>
        <w:t>Ministerio de Minas y Energía</w:t>
      </w:r>
      <w:r w:rsidRPr="00D375BB">
        <w:rPr>
          <w:rFonts w:ascii="Gadugi" w:hAnsi="Gadugi" w:cs="Arial"/>
          <w:sz w:val="22"/>
          <w:szCs w:val="22"/>
        </w:rPr>
        <w:t xml:space="preserve"> dictará las disposiciones necesarias en lo referente a la destinación desde los Fondos de Apoyo Financiero para la Energización de las Zonas no Interconectadas - FAZNI y Zonas Rurales Interconectadas – FAER y cupos de electro combustibles</w:t>
      </w:r>
      <w:r w:rsidRPr="00D375BB">
        <w:rPr>
          <w:rFonts w:ascii="Gadugi" w:hAnsi="Gadugi" w:cs="Arial"/>
          <w:b/>
          <w:sz w:val="22"/>
          <w:szCs w:val="22"/>
        </w:rPr>
        <w:t>,</w:t>
      </w:r>
      <w:r w:rsidRPr="00D375BB" w:rsidDel="00A32C3B">
        <w:rPr>
          <w:rFonts w:ascii="Gadugi" w:hAnsi="Gadugi" w:cs="Arial"/>
          <w:sz w:val="22"/>
          <w:szCs w:val="22"/>
        </w:rPr>
        <w:t xml:space="preserve"> </w:t>
      </w:r>
      <w:r w:rsidRPr="00D375BB">
        <w:rPr>
          <w:rFonts w:ascii="Gadugi" w:hAnsi="Gadugi" w:cs="Arial"/>
          <w:sz w:val="22"/>
          <w:szCs w:val="22"/>
        </w:rPr>
        <w:t>para la generación de energía eléctrica.</w:t>
      </w:r>
    </w:p>
    <w:p w14:paraId="2629A549" w14:textId="77777777" w:rsidR="0078569D" w:rsidRPr="00D375BB" w:rsidRDefault="0078569D" w:rsidP="0078569D">
      <w:pPr>
        <w:jc w:val="both"/>
        <w:rPr>
          <w:rFonts w:ascii="Gadugi" w:hAnsi="Gadugi" w:cs="Arial"/>
          <w:bCs/>
          <w:sz w:val="22"/>
          <w:szCs w:val="22"/>
        </w:rPr>
      </w:pPr>
    </w:p>
    <w:p w14:paraId="39D901F6" w14:textId="1A7282BC" w:rsidR="00A6327C" w:rsidRPr="00D90C99" w:rsidRDefault="00A6327C" w:rsidP="00B764CC">
      <w:pPr>
        <w:jc w:val="both"/>
        <w:rPr>
          <w:rFonts w:ascii="Gadugi" w:hAnsi="Gadugi" w:cs="Arial"/>
          <w:sz w:val="22"/>
          <w:szCs w:val="22"/>
        </w:rPr>
      </w:pPr>
      <w:r w:rsidRPr="00D90C99">
        <w:rPr>
          <w:rFonts w:ascii="Gadugi" w:hAnsi="Gadugi" w:cs="Arial"/>
          <w:b/>
          <w:sz w:val="22"/>
          <w:szCs w:val="22"/>
        </w:rPr>
        <w:t xml:space="preserve">ARTÍCULO 9. DECLARATORIA DE INTERÉS NACIONAL Y ESTRATÉGICO. </w:t>
      </w:r>
      <w:r w:rsidRPr="00D90C99">
        <w:rPr>
          <w:rFonts w:ascii="Gadugi" w:hAnsi="Gadugi" w:cs="Arial"/>
          <w:sz w:val="22"/>
          <w:szCs w:val="22"/>
        </w:rPr>
        <w:t>Se declara de interés nacional y estratégico para el desarrollo económico, social y ambiental del país, la masificación del uso del gas natural, AutoGLP y NautiGLP, como combustible</w:t>
      </w:r>
      <w:r w:rsidR="00852660" w:rsidRPr="00D90C99">
        <w:rPr>
          <w:rFonts w:ascii="Gadugi" w:hAnsi="Gadugi" w:cs="Arial"/>
          <w:sz w:val="22"/>
          <w:szCs w:val="22"/>
        </w:rPr>
        <w:t xml:space="preserve"> </w:t>
      </w:r>
      <w:r w:rsidRPr="00D90C99">
        <w:rPr>
          <w:rFonts w:ascii="Gadugi" w:hAnsi="Gadugi" w:cs="Arial"/>
          <w:sz w:val="22"/>
          <w:szCs w:val="22"/>
        </w:rPr>
        <w:t xml:space="preserve">vehicular terrestre, marítimo y fluvial, atendiendo sus múltiples beneficios ambientales, en salud, en competitividad, económicos y sociales. </w:t>
      </w:r>
    </w:p>
    <w:p w14:paraId="46987FA2" w14:textId="77777777" w:rsidR="0078569D" w:rsidRPr="00D375BB" w:rsidRDefault="0078569D" w:rsidP="00D90C99">
      <w:pPr>
        <w:rPr>
          <w:b/>
        </w:rPr>
      </w:pPr>
    </w:p>
    <w:p w14:paraId="08628DFE" w14:textId="046958AD" w:rsidR="00852660" w:rsidRDefault="00852660" w:rsidP="00852660">
      <w:pPr>
        <w:ind w:right="48"/>
        <w:jc w:val="both"/>
        <w:rPr>
          <w:rFonts w:ascii="Gadugi" w:hAnsi="Gadugi" w:cs="Arial"/>
          <w:sz w:val="22"/>
          <w:szCs w:val="22"/>
        </w:rPr>
      </w:pPr>
      <w:r w:rsidRPr="00D375BB">
        <w:rPr>
          <w:rFonts w:ascii="Gadugi" w:hAnsi="Gadugi" w:cs="Arial"/>
          <w:b/>
          <w:sz w:val="22"/>
          <w:szCs w:val="22"/>
        </w:rPr>
        <w:t xml:space="preserve">ARTÍCULO 10. ESTÍMULO A LA CONVERSIÓN DE VEHÍCULOS A GAS COMBUSTIBLE. </w:t>
      </w:r>
      <w:r w:rsidRPr="00D375BB">
        <w:rPr>
          <w:rFonts w:ascii="Gadugi" w:hAnsi="Gadugi" w:cs="Arial"/>
          <w:sz w:val="22"/>
          <w:szCs w:val="22"/>
        </w:rPr>
        <w:t xml:space="preserve">Los kits de conversión, equipos, surtidores, tanques, dispensadores, compresores, bombas, maquinaria, repuestos y autopartes para gas natural, </w:t>
      </w:r>
      <w:r w:rsidRPr="00D90C99">
        <w:rPr>
          <w:rFonts w:ascii="Gadugi" w:hAnsi="Gadugi" w:cs="Arial"/>
          <w:sz w:val="22"/>
          <w:szCs w:val="22"/>
        </w:rPr>
        <w:t>AutoGLP</w:t>
      </w:r>
      <w:r w:rsidRPr="00B764CC">
        <w:rPr>
          <w:rFonts w:ascii="Gadugi" w:hAnsi="Gadugi" w:cs="Arial"/>
          <w:sz w:val="22"/>
          <w:szCs w:val="22"/>
        </w:rPr>
        <w:t xml:space="preserve"> y </w:t>
      </w:r>
      <w:r w:rsidRPr="00D90C99">
        <w:rPr>
          <w:rFonts w:ascii="Gadugi" w:hAnsi="Gadugi" w:cs="Arial"/>
          <w:sz w:val="22"/>
          <w:szCs w:val="22"/>
        </w:rPr>
        <w:t>NautiGLP</w:t>
      </w:r>
      <w:r>
        <w:rPr>
          <w:rFonts w:ascii="Gadugi" w:hAnsi="Gadugi" w:cs="Arial"/>
          <w:sz w:val="22"/>
          <w:szCs w:val="22"/>
        </w:rPr>
        <w:t xml:space="preserve"> </w:t>
      </w:r>
      <w:r w:rsidRPr="00D375BB">
        <w:rPr>
          <w:rFonts w:ascii="Gadugi" w:hAnsi="Gadugi" w:cs="Arial"/>
          <w:sz w:val="22"/>
          <w:szCs w:val="22"/>
        </w:rPr>
        <w:t>nacionales e importados, así como la adquisición de servicios dentro o fuera del territorio nacional que se destinen a inversiones y pre</w:t>
      </w:r>
      <w:r>
        <w:rPr>
          <w:rFonts w:ascii="Gadugi" w:hAnsi="Gadugi" w:cs="Arial"/>
          <w:sz w:val="22"/>
          <w:szCs w:val="22"/>
        </w:rPr>
        <w:t xml:space="preserve"> </w:t>
      </w:r>
      <w:r w:rsidRPr="00D375BB">
        <w:rPr>
          <w:rFonts w:ascii="Gadugi" w:hAnsi="Gadugi" w:cs="Arial"/>
          <w:sz w:val="22"/>
          <w:szCs w:val="22"/>
        </w:rPr>
        <w:t>inversiones para el uso de estos combustibles estarán exentos de IVA, de conformidad con el listado que establezca el Ministerio de Comercio, Industria y Turismo.</w:t>
      </w:r>
    </w:p>
    <w:p w14:paraId="41891074" w14:textId="77777777" w:rsidR="0078569D" w:rsidRPr="00D375BB" w:rsidRDefault="0078569D" w:rsidP="0078569D">
      <w:pPr>
        <w:ind w:right="48"/>
        <w:jc w:val="both"/>
        <w:rPr>
          <w:rFonts w:ascii="Gadugi" w:hAnsi="Gadugi" w:cs="Arial"/>
          <w:sz w:val="22"/>
          <w:szCs w:val="22"/>
        </w:rPr>
      </w:pPr>
    </w:p>
    <w:p w14:paraId="4248FE0B" w14:textId="77777777" w:rsidR="0078569D" w:rsidRPr="00D375BB" w:rsidRDefault="0078569D" w:rsidP="0078569D">
      <w:pPr>
        <w:jc w:val="both"/>
        <w:rPr>
          <w:rFonts w:ascii="Gadugi" w:hAnsi="Gadugi" w:cs="Arial"/>
          <w:sz w:val="22"/>
          <w:szCs w:val="22"/>
        </w:rPr>
      </w:pPr>
      <w:r w:rsidRPr="00D375BB">
        <w:rPr>
          <w:rFonts w:ascii="Gadugi" w:hAnsi="Gadugi" w:cs="Arial"/>
          <w:b/>
          <w:sz w:val="22"/>
          <w:szCs w:val="22"/>
        </w:rPr>
        <w:t xml:space="preserve">ARTÍCULO 11. RESTRICCIÓN A LA CIRCULACIÓN VEHICULAR. </w:t>
      </w:r>
      <w:r w:rsidRPr="00D375BB">
        <w:rPr>
          <w:rFonts w:ascii="Gadugi" w:hAnsi="Gadugi" w:cs="Arial"/>
          <w:sz w:val="22"/>
          <w:szCs w:val="22"/>
        </w:rPr>
        <w:t xml:space="preserve">Los vehículos dedicados a gas combustible estarán exentos de las medidas de restricción a la circulación vehicular en cualquiera de las modalidades que la autoridad de tránsito local disponga (pico y placa, día sin carro, restricciones por materia ambiental, entre otros), excluyendo aquellas que se establezcan por razones de seguridad. </w:t>
      </w:r>
    </w:p>
    <w:p w14:paraId="0546C5EA" w14:textId="77777777" w:rsidR="0078569D" w:rsidRPr="00D375BB" w:rsidRDefault="0078569D" w:rsidP="0078569D">
      <w:pPr>
        <w:jc w:val="both"/>
        <w:rPr>
          <w:rFonts w:ascii="Gadugi" w:hAnsi="Gadugi" w:cs="Arial"/>
          <w:b/>
          <w:i/>
          <w:iCs/>
          <w:sz w:val="22"/>
          <w:szCs w:val="22"/>
        </w:rPr>
      </w:pPr>
    </w:p>
    <w:p w14:paraId="04372240" w14:textId="4AC50CAF" w:rsidR="002249E8" w:rsidRPr="00A914A8" w:rsidRDefault="002249E8" w:rsidP="002249E8">
      <w:pPr>
        <w:jc w:val="both"/>
        <w:rPr>
          <w:rFonts w:ascii="Gadugi" w:hAnsi="Gadugi" w:cs="Arial"/>
          <w:b/>
          <w:bCs/>
          <w:sz w:val="22"/>
          <w:szCs w:val="22"/>
          <w:u w:val="single"/>
        </w:rPr>
      </w:pPr>
      <w:r w:rsidRPr="00D375BB">
        <w:rPr>
          <w:rFonts w:ascii="Gadugi" w:hAnsi="Gadugi" w:cs="Arial"/>
          <w:b/>
          <w:sz w:val="22"/>
          <w:szCs w:val="22"/>
        </w:rPr>
        <w:t>ARTÍCULO 12. IDENTIFICACIÓN DE LOS VEHÍCULOS</w:t>
      </w:r>
      <w:r w:rsidRPr="00D375BB">
        <w:rPr>
          <w:rFonts w:ascii="Gadugi" w:hAnsi="Gadugi" w:cs="Arial"/>
          <w:bCs/>
          <w:sz w:val="22"/>
          <w:szCs w:val="22"/>
        </w:rPr>
        <w:t xml:space="preserve">. </w:t>
      </w:r>
      <w:r w:rsidRPr="00D90C99">
        <w:rPr>
          <w:rFonts w:ascii="Gadugi" w:hAnsi="Gadugi" w:cs="Arial"/>
          <w:sz w:val="22"/>
          <w:szCs w:val="22"/>
        </w:rPr>
        <w:t>Los Ministerios de Ambiente y Desarrollo Sostenible y Transporte, dentro de los doce (12) meses siguientes a la entrada en vigencia de la presente Ley, reglamentarán un mecanismo visual de identificación vehicular,</w:t>
      </w:r>
      <w:r>
        <w:rPr>
          <w:rFonts w:ascii="Gadugi" w:hAnsi="Gadugi" w:cs="Arial"/>
          <w:bCs/>
          <w:sz w:val="22"/>
          <w:szCs w:val="22"/>
        </w:rPr>
        <w:t xml:space="preserve"> </w:t>
      </w:r>
      <w:r w:rsidRPr="00D375BB">
        <w:rPr>
          <w:rFonts w:ascii="Gadugi" w:hAnsi="Gadugi" w:cs="Arial"/>
          <w:bCs/>
          <w:sz w:val="22"/>
          <w:szCs w:val="22"/>
        </w:rPr>
        <w:t xml:space="preserve">que permita a las autoridades nacionales, territoriales y municipales identificar con facilidad a </w:t>
      </w:r>
      <w:r w:rsidRPr="00D90C99">
        <w:rPr>
          <w:rFonts w:ascii="Gadugi" w:hAnsi="Gadugi" w:cs="Arial"/>
          <w:sz w:val="22"/>
          <w:szCs w:val="22"/>
        </w:rPr>
        <w:t xml:space="preserve">los </w:t>
      </w:r>
      <w:r w:rsidRPr="00B764CC">
        <w:rPr>
          <w:rFonts w:ascii="Gadugi" w:hAnsi="Gadugi" w:cs="Arial"/>
          <w:sz w:val="22"/>
          <w:szCs w:val="22"/>
        </w:rPr>
        <w:t>vehículos</w:t>
      </w:r>
      <w:r w:rsidRPr="00D90C99">
        <w:rPr>
          <w:rFonts w:ascii="Gadugi" w:hAnsi="Gadugi" w:cs="Arial"/>
          <w:sz w:val="22"/>
          <w:szCs w:val="22"/>
        </w:rPr>
        <w:t xml:space="preserve"> que operen con gas combustible</w:t>
      </w:r>
      <w:r w:rsidRPr="00D375BB">
        <w:rPr>
          <w:rFonts w:ascii="Gadugi" w:hAnsi="Gadugi" w:cs="Arial"/>
          <w:bCs/>
          <w:sz w:val="22"/>
          <w:szCs w:val="22"/>
        </w:rPr>
        <w:t xml:space="preserve">, </w:t>
      </w:r>
      <w:r w:rsidRPr="00D90C99">
        <w:rPr>
          <w:rFonts w:ascii="Gadugi" w:hAnsi="Gadugi" w:cs="Arial"/>
          <w:sz w:val="22"/>
          <w:szCs w:val="22"/>
        </w:rPr>
        <w:t xml:space="preserve">para </w:t>
      </w:r>
      <w:r w:rsidRPr="00B764CC">
        <w:rPr>
          <w:rFonts w:ascii="Gadugi" w:hAnsi="Gadugi" w:cs="Arial"/>
          <w:sz w:val="22"/>
          <w:szCs w:val="22"/>
        </w:rPr>
        <w:t>garantizar su acceso a los incentiv</w:t>
      </w:r>
      <w:r w:rsidRPr="00D90C99">
        <w:rPr>
          <w:rFonts w:ascii="Gadugi" w:hAnsi="Gadugi" w:cs="Arial"/>
          <w:sz w:val="22"/>
          <w:szCs w:val="22"/>
        </w:rPr>
        <w:t>os definidos en la presente Ley y en otras normas de carácter nacional y local.</w:t>
      </w:r>
    </w:p>
    <w:p w14:paraId="5229AB8B" w14:textId="77777777" w:rsidR="002249E8" w:rsidRPr="00D375BB" w:rsidRDefault="002249E8" w:rsidP="002249E8">
      <w:pPr>
        <w:jc w:val="both"/>
        <w:rPr>
          <w:rFonts w:ascii="Gadugi" w:hAnsi="Gadugi" w:cs="Arial"/>
          <w:bCs/>
          <w:sz w:val="22"/>
          <w:szCs w:val="22"/>
        </w:rPr>
      </w:pPr>
    </w:p>
    <w:p w14:paraId="2515C3DB" w14:textId="77777777" w:rsidR="0078569D" w:rsidRPr="00D375BB" w:rsidRDefault="0078569D" w:rsidP="0078569D">
      <w:pPr>
        <w:jc w:val="both"/>
        <w:rPr>
          <w:rFonts w:ascii="Gadugi" w:hAnsi="Gadugi" w:cs="Arial"/>
          <w:sz w:val="22"/>
          <w:szCs w:val="22"/>
        </w:rPr>
      </w:pPr>
    </w:p>
    <w:p w14:paraId="50E3FDB4" w14:textId="0C4EDE61" w:rsidR="005453A8" w:rsidRPr="00A914A8" w:rsidRDefault="005453A8" w:rsidP="005453A8">
      <w:pPr>
        <w:jc w:val="both"/>
        <w:rPr>
          <w:rFonts w:ascii="Gadugi" w:hAnsi="Gadugi" w:cs="Arial"/>
          <w:sz w:val="22"/>
          <w:szCs w:val="22"/>
        </w:rPr>
      </w:pPr>
      <w:r w:rsidRPr="008362CC">
        <w:rPr>
          <w:rFonts w:ascii="Gadugi" w:hAnsi="Gadugi" w:cs="Arial"/>
          <w:b/>
          <w:sz w:val="22"/>
          <w:szCs w:val="22"/>
        </w:rPr>
        <w:lastRenderedPageBreak/>
        <w:t xml:space="preserve">ARTÍCULO 13. FORTALECIMIENTO DEL </w:t>
      </w:r>
      <w:r w:rsidRPr="00D90C99">
        <w:rPr>
          <w:rFonts w:ascii="Gadugi" w:hAnsi="Gadugi" w:cs="Arial"/>
          <w:b/>
          <w:sz w:val="22"/>
          <w:szCs w:val="22"/>
        </w:rPr>
        <w:t>SISTEMA DE INFORMACIÓN DE COMBUSTIBLES -</w:t>
      </w:r>
      <w:r>
        <w:rPr>
          <w:rFonts w:ascii="Gadugi" w:hAnsi="Gadugi" w:cs="Arial"/>
          <w:b/>
          <w:sz w:val="22"/>
          <w:szCs w:val="22"/>
          <w:u w:val="single"/>
        </w:rPr>
        <w:t xml:space="preserve"> </w:t>
      </w:r>
      <w:r w:rsidRPr="008362CC">
        <w:rPr>
          <w:rFonts w:ascii="Gadugi" w:hAnsi="Gadugi" w:cs="Arial"/>
          <w:b/>
          <w:sz w:val="22"/>
          <w:szCs w:val="22"/>
        </w:rPr>
        <w:t xml:space="preserve">SICOM. </w:t>
      </w:r>
      <w:r w:rsidRPr="008362CC">
        <w:rPr>
          <w:rFonts w:ascii="Gadugi" w:hAnsi="Gadugi" w:cs="Arial"/>
          <w:sz w:val="22"/>
          <w:szCs w:val="22"/>
        </w:rPr>
        <w:t xml:space="preserve">Dentro de los </w:t>
      </w:r>
      <w:r w:rsidRPr="008362CC">
        <w:rPr>
          <w:rFonts w:ascii="Gadugi" w:hAnsi="Gadugi" w:cs="Arial"/>
          <w:bCs/>
          <w:sz w:val="22"/>
          <w:szCs w:val="22"/>
        </w:rPr>
        <w:t xml:space="preserve">doce (12) </w:t>
      </w:r>
      <w:r w:rsidRPr="008362CC">
        <w:rPr>
          <w:rFonts w:ascii="Gadugi" w:hAnsi="Gadugi" w:cs="Arial"/>
          <w:sz w:val="22"/>
          <w:szCs w:val="22"/>
        </w:rPr>
        <w:t xml:space="preserve">meses siguientes a la fecha de entrada en vigencia de la presente </w:t>
      </w:r>
      <w:r>
        <w:rPr>
          <w:rFonts w:ascii="Gadugi" w:hAnsi="Gadugi" w:cs="Arial"/>
          <w:sz w:val="22"/>
          <w:szCs w:val="22"/>
        </w:rPr>
        <w:t>Ley</w:t>
      </w:r>
      <w:r w:rsidRPr="008362CC">
        <w:rPr>
          <w:rFonts w:ascii="Gadugi" w:hAnsi="Gadugi" w:cs="Arial"/>
          <w:sz w:val="22"/>
          <w:szCs w:val="22"/>
        </w:rPr>
        <w:t xml:space="preserve">, el </w:t>
      </w:r>
      <w:r>
        <w:rPr>
          <w:rFonts w:ascii="Gadugi" w:hAnsi="Gadugi" w:cs="Arial"/>
          <w:sz w:val="22"/>
          <w:szCs w:val="22"/>
        </w:rPr>
        <w:t>Ministerio de Minas y Energía</w:t>
      </w:r>
      <w:r w:rsidRPr="008362CC">
        <w:rPr>
          <w:rFonts w:ascii="Gadugi" w:hAnsi="Gadugi" w:cs="Arial"/>
          <w:sz w:val="22"/>
          <w:szCs w:val="22"/>
        </w:rPr>
        <w:t xml:space="preserve">, en desarrollo de los lineamientos de la </w:t>
      </w:r>
      <w:r>
        <w:rPr>
          <w:rFonts w:ascii="Gadugi" w:hAnsi="Gadugi" w:cs="Arial"/>
          <w:sz w:val="22"/>
          <w:szCs w:val="22"/>
        </w:rPr>
        <w:t>Ley</w:t>
      </w:r>
      <w:r w:rsidRPr="008362CC">
        <w:rPr>
          <w:rFonts w:ascii="Gadugi" w:hAnsi="Gadugi" w:cs="Arial"/>
          <w:sz w:val="22"/>
          <w:szCs w:val="22"/>
        </w:rPr>
        <w:t xml:space="preserve"> 1955 de 2019, fortalecerá el Sistema de Información de Combustibles (SICOM)</w:t>
      </w:r>
      <w:r>
        <w:rPr>
          <w:rFonts w:ascii="Gadugi" w:hAnsi="Gadugi" w:cs="Arial"/>
          <w:sz w:val="22"/>
          <w:szCs w:val="22"/>
        </w:rPr>
        <w:t xml:space="preserve">, </w:t>
      </w:r>
      <w:r w:rsidRPr="00D90C99">
        <w:rPr>
          <w:rFonts w:ascii="Gadugi" w:hAnsi="Gadugi" w:cs="Arial"/>
          <w:sz w:val="22"/>
          <w:szCs w:val="22"/>
        </w:rPr>
        <w:t>o el sistema que haga sus veces,</w:t>
      </w:r>
      <w:r w:rsidRPr="008362CC">
        <w:rPr>
          <w:rFonts w:ascii="Gadugi" w:hAnsi="Gadugi" w:cs="Arial"/>
          <w:sz w:val="22"/>
          <w:szCs w:val="22"/>
        </w:rPr>
        <w:t xml:space="preserve"> para </w:t>
      </w:r>
      <w:r w:rsidRPr="00D90C99">
        <w:rPr>
          <w:rFonts w:ascii="Gadugi" w:hAnsi="Gadugi" w:cs="Arial"/>
          <w:sz w:val="22"/>
          <w:szCs w:val="22"/>
        </w:rPr>
        <w:t>AutoGLP</w:t>
      </w:r>
      <w:r w:rsidRPr="00B764CC">
        <w:rPr>
          <w:rFonts w:ascii="Gadugi" w:hAnsi="Gadugi" w:cs="Arial"/>
          <w:sz w:val="22"/>
          <w:szCs w:val="22"/>
        </w:rPr>
        <w:t xml:space="preserve"> </w:t>
      </w:r>
      <w:r w:rsidRPr="005453A8">
        <w:rPr>
          <w:rFonts w:ascii="Gadugi" w:hAnsi="Gadugi" w:cs="Arial"/>
          <w:sz w:val="22"/>
          <w:szCs w:val="22"/>
        </w:rPr>
        <w:t xml:space="preserve">y </w:t>
      </w:r>
      <w:r w:rsidRPr="00D90C99">
        <w:rPr>
          <w:rFonts w:ascii="Gadugi" w:hAnsi="Gadugi" w:cs="Arial"/>
          <w:sz w:val="22"/>
          <w:szCs w:val="22"/>
        </w:rPr>
        <w:t>NautiGLP</w:t>
      </w:r>
      <w:r w:rsidRPr="00B764CC">
        <w:rPr>
          <w:rFonts w:ascii="Gadugi" w:hAnsi="Gadugi" w:cs="Arial"/>
          <w:sz w:val="22"/>
          <w:szCs w:val="22"/>
        </w:rPr>
        <w:t>,</w:t>
      </w:r>
      <w:r w:rsidRPr="008362CC">
        <w:rPr>
          <w:rFonts w:ascii="Gadugi" w:hAnsi="Gadugi" w:cs="Arial"/>
          <w:sz w:val="22"/>
          <w:szCs w:val="22"/>
        </w:rPr>
        <w:t xml:space="preserve"> mediante la implementación de un sistema de control de carga que permita: I). hacer seguimiento a los agentes de abastecimiento y distribución de estos combustibles, II). </w:t>
      </w:r>
      <w:r>
        <w:rPr>
          <w:rFonts w:ascii="Gadugi" w:hAnsi="Gadugi" w:cs="Arial"/>
          <w:sz w:val="22"/>
          <w:szCs w:val="22"/>
        </w:rPr>
        <w:t>c</w:t>
      </w:r>
      <w:r w:rsidRPr="008362CC">
        <w:rPr>
          <w:rFonts w:ascii="Gadugi" w:hAnsi="Gadugi" w:cs="Arial"/>
          <w:sz w:val="22"/>
          <w:szCs w:val="22"/>
        </w:rPr>
        <w:t>ontrolar</w:t>
      </w:r>
      <w:r>
        <w:rPr>
          <w:rFonts w:ascii="Gadugi" w:hAnsi="Gadugi" w:cs="Arial"/>
          <w:sz w:val="22"/>
          <w:szCs w:val="22"/>
        </w:rPr>
        <w:t xml:space="preserve">, </w:t>
      </w:r>
      <w:r w:rsidRPr="00D90C99">
        <w:rPr>
          <w:rFonts w:ascii="Gadugi" w:hAnsi="Gadugi" w:cs="Arial"/>
          <w:sz w:val="22"/>
          <w:szCs w:val="22"/>
        </w:rPr>
        <w:t>en el marco de las competencias del Ministerio de Minas y Energía,</w:t>
      </w:r>
      <w:r w:rsidRPr="008362CC">
        <w:rPr>
          <w:rFonts w:ascii="Gadugi" w:hAnsi="Gadugi" w:cs="Arial"/>
          <w:sz w:val="22"/>
          <w:szCs w:val="22"/>
        </w:rPr>
        <w:t xml:space="preserve"> el cumplimiento normativo de los vehículos convertidos, los talleres de conversión, y las Estaciones de Servicio y III). facilitar que entidades privadas puedan financiar conversiones entre otros productos y establecer un sistema de recaudo seguro para los agentes que financien dentro del sistema. </w:t>
      </w:r>
      <w:r w:rsidRPr="00D90C99">
        <w:rPr>
          <w:rFonts w:ascii="Gadugi" w:hAnsi="Gadugi" w:cs="Arial"/>
          <w:sz w:val="22"/>
          <w:szCs w:val="22"/>
        </w:rPr>
        <w:t>Lo anterior, condicionado a la disponibilidad presupuestal existente en los proyectos de inversión específicos para tal fin.</w:t>
      </w:r>
      <w:r w:rsidRPr="00A914A8">
        <w:rPr>
          <w:rFonts w:ascii="Gadugi" w:hAnsi="Gadugi" w:cs="Arial"/>
          <w:b/>
          <w:bCs/>
          <w:sz w:val="22"/>
          <w:szCs w:val="22"/>
          <w:u w:val="single"/>
        </w:rPr>
        <w:t xml:space="preserve"> </w:t>
      </w:r>
    </w:p>
    <w:p w14:paraId="6A036430" w14:textId="77777777" w:rsidR="0078569D" w:rsidRPr="00D375BB" w:rsidRDefault="0078569D" w:rsidP="0078569D">
      <w:pPr>
        <w:jc w:val="both"/>
        <w:rPr>
          <w:rFonts w:ascii="Gadugi" w:hAnsi="Gadugi" w:cs="Arial"/>
          <w:sz w:val="22"/>
          <w:szCs w:val="22"/>
        </w:rPr>
      </w:pPr>
    </w:p>
    <w:p w14:paraId="1F276F17" w14:textId="7F0FE1BF" w:rsidR="0078569D" w:rsidRPr="00D375BB" w:rsidRDefault="0078569D" w:rsidP="0078569D">
      <w:pPr>
        <w:jc w:val="both"/>
        <w:rPr>
          <w:rFonts w:ascii="Gadugi" w:hAnsi="Gadugi" w:cs="Arial"/>
          <w:bCs/>
          <w:sz w:val="22"/>
          <w:szCs w:val="22"/>
        </w:rPr>
      </w:pPr>
      <w:r w:rsidRPr="00D375BB">
        <w:rPr>
          <w:rFonts w:ascii="Gadugi" w:hAnsi="Gadugi" w:cs="Arial"/>
          <w:b/>
          <w:sz w:val="22"/>
          <w:szCs w:val="22"/>
        </w:rPr>
        <w:t>ARTÍCULO 14. TRANSPORTE PÚBLICO DE PASAJEROS.</w:t>
      </w:r>
      <w:r w:rsidRPr="00D375BB">
        <w:rPr>
          <w:rFonts w:ascii="Gadugi" w:hAnsi="Gadugi" w:cs="Arial"/>
          <w:bCs/>
          <w:sz w:val="22"/>
          <w:szCs w:val="22"/>
        </w:rPr>
        <w:t xml:space="preserve"> A partir </w:t>
      </w:r>
      <w:r w:rsidRPr="00D375BB">
        <w:rPr>
          <w:rFonts w:ascii="Gadugi" w:hAnsi="Gadugi" w:cs="Arial"/>
          <w:sz w:val="22"/>
          <w:szCs w:val="22"/>
        </w:rPr>
        <w:t xml:space="preserve">de los </w:t>
      </w:r>
      <w:r w:rsidRPr="00D375BB">
        <w:rPr>
          <w:rFonts w:ascii="Gadugi" w:hAnsi="Gadugi" w:cs="Arial"/>
          <w:bCs/>
          <w:sz w:val="22"/>
          <w:szCs w:val="22"/>
        </w:rPr>
        <w:t xml:space="preserve">doce (12) </w:t>
      </w:r>
      <w:r w:rsidRPr="00D375BB">
        <w:rPr>
          <w:rFonts w:ascii="Gadugi" w:hAnsi="Gadugi" w:cs="Arial"/>
          <w:sz w:val="22"/>
          <w:szCs w:val="22"/>
        </w:rPr>
        <w:t xml:space="preserve">meses siguientes a la fecha de entrada en vigencia de la presente </w:t>
      </w:r>
      <w:r w:rsidR="00B928DB">
        <w:rPr>
          <w:rFonts w:ascii="Gadugi" w:hAnsi="Gadugi" w:cs="Arial"/>
          <w:sz w:val="22"/>
          <w:szCs w:val="22"/>
        </w:rPr>
        <w:t>Ley</w:t>
      </w:r>
      <w:r w:rsidRPr="00D375BB">
        <w:rPr>
          <w:rFonts w:ascii="Gadugi" w:hAnsi="Gadugi" w:cs="Arial"/>
          <w:bCs/>
          <w:sz w:val="22"/>
          <w:szCs w:val="22"/>
        </w:rPr>
        <w:t xml:space="preserve"> y por el término de los diez (10) años siguientes, las ciudades que cuenten con Sistemas de Transporte Estratégico, Integrado o Masivo deberán implementar políticas públicas, programas y acciones tendientes a garantizar que por lo menos el treinta por ciento (30%) de los vehículos utilizados para la operación de las flotas, operen con motores dedicados a gas combustible, cuando se pretenda aumentar la capacidad transportadora de los sistemas; cuando se requiera reemplazar un vehículo por destrucción total o parcial que imposibilite su utilización o reparación y cuando requiera reemplazarse al finalizar su vida útil.</w:t>
      </w:r>
    </w:p>
    <w:p w14:paraId="46DD7D2D" w14:textId="77777777" w:rsidR="0078569D" w:rsidRPr="00D375BB" w:rsidRDefault="0078569D" w:rsidP="0078569D">
      <w:pPr>
        <w:jc w:val="both"/>
        <w:rPr>
          <w:rFonts w:ascii="Gadugi" w:hAnsi="Gadugi" w:cs="Arial"/>
          <w:bCs/>
        </w:rPr>
      </w:pPr>
    </w:p>
    <w:p w14:paraId="3A180D8D" w14:textId="77777777" w:rsidR="0078569D" w:rsidRDefault="0078569D" w:rsidP="0078569D">
      <w:pPr>
        <w:ind w:left="284"/>
        <w:jc w:val="both"/>
        <w:rPr>
          <w:rFonts w:ascii="Gadugi" w:hAnsi="Gadugi" w:cs="Arial"/>
          <w:bCs/>
          <w:sz w:val="22"/>
          <w:szCs w:val="22"/>
        </w:rPr>
      </w:pPr>
      <w:r w:rsidRPr="00D375BB">
        <w:rPr>
          <w:rFonts w:ascii="Gadugi" w:hAnsi="Gadugi" w:cs="Arial"/>
          <w:b/>
          <w:sz w:val="22"/>
          <w:szCs w:val="22"/>
        </w:rPr>
        <w:t>PARÁGRAFO 1</w:t>
      </w:r>
      <w:r w:rsidRPr="00D375BB">
        <w:rPr>
          <w:rFonts w:ascii="Gadugi" w:hAnsi="Gadugi" w:cs="Arial"/>
          <w:bCs/>
          <w:sz w:val="22"/>
          <w:szCs w:val="22"/>
        </w:rPr>
        <w:t xml:space="preserve">. </w:t>
      </w:r>
      <w:r>
        <w:rPr>
          <w:rFonts w:ascii="Gadugi" w:hAnsi="Gadugi" w:cs="Arial"/>
          <w:bCs/>
          <w:sz w:val="22"/>
          <w:szCs w:val="22"/>
        </w:rPr>
        <w:t xml:space="preserve">Los pliegos de condiciones de los contratos que tengan por objeto la concesión para la operación de estos Sistemas de Transporte Estratégico, Integrado o Masivo, deberán contener la obligación para el oferente de cumplir con el porcentaje establecido en el presente artículo. Para aquel oferente que proponga un porcentaje superior a lo establecido en el presente artículo, se le otorgarán puntos adicionales en su calificación dentro del proceso licitatorio. </w:t>
      </w:r>
    </w:p>
    <w:p w14:paraId="47CCAAC5" w14:textId="77777777" w:rsidR="0078569D" w:rsidRDefault="0078569D" w:rsidP="0078569D">
      <w:pPr>
        <w:ind w:left="284"/>
        <w:jc w:val="both"/>
        <w:rPr>
          <w:rFonts w:ascii="Gadugi" w:hAnsi="Gadugi" w:cs="Arial"/>
          <w:bCs/>
          <w:sz w:val="22"/>
          <w:szCs w:val="22"/>
        </w:rPr>
      </w:pPr>
    </w:p>
    <w:p w14:paraId="11C02B86" w14:textId="1F54600A" w:rsidR="0078569D" w:rsidRPr="00D375BB" w:rsidRDefault="0078569D" w:rsidP="0078569D">
      <w:pPr>
        <w:ind w:left="284"/>
        <w:jc w:val="both"/>
        <w:rPr>
          <w:rFonts w:ascii="Gadugi" w:hAnsi="Gadugi" w:cs="Arial"/>
          <w:bCs/>
          <w:sz w:val="22"/>
          <w:szCs w:val="22"/>
        </w:rPr>
      </w:pPr>
      <w:r>
        <w:rPr>
          <w:rFonts w:ascii="Gadugi" w:hAnsi="Gadugi" w:cs="Arial"/>
          <w:b/>
          <w:bCs/>
          <w:sz w:val="22"/>
          <w:szCs w:val="22"/>
        </w:rPr>
        <w:t xml:space="preserve">PARÁGRAFO 2. </w:t>
      </w:r>
      <w:r w:rsidRPr="00D375BB">
        <w:rPr>
          <w:rFonts w:ascii="Gadugi" w:hAnsi="Gadugi" w:cs="Arial"/>
          <w:bCs/>
          <w:sz w:val="22"/>
          <w:szCs w:val="22"/>
        </w:rPr>
        <w:t xml:space="preserve">Los vehículos Dedicados a gas combustible, que se vinculen a los sistemas de transporte en virtud de la presente </w:t>
      </w:r>
      <w:r w:rsidR="00B928DB">
        <w:rPr>
          <w:rFonts w:ascii="Gadugi" w:hAnsi="Gadugi" w:cs="Arial"/>
          <w:bCs/>
          <w:sz w:val="22"/>
          <w:szCs w:val="22"/>
        </w:rPr>
        <w:t>Ley</w:t>
      </w:r>
      <w:r w:rsidRPr="00D375BB">
        <w:rPr>
          <w:rFonts w:ascii="Gadugi" w:hAnsi="Gadugi" w:cs="Arial"/>
          <w:bCs/>
          <w:sz w:val="22"/>
          <w:szCs w:val="22"/>
        </w:rPr>
        <w:t>, podrán acceder a los beneficios de portar todo tipo de Publicidad Exterior Visual – PEV, con el objeto de favorecer los modelos financieros para la adquisición de vehículos a gas combustible. Las autoridades territoriales y municipales expedirán el estatuto local de</w:t>
      </w:r>
      <w:r w:rsidRPr="00D375BB" w:rsidDel="0068277B">
        <w:rPr>
          <w:rFonts w:ascii="Gadugi" w:hAnsi="Gadugi" w:cs="Arial"/>
          <w:bCs/>
          <w:sz w:val="22"/>
          <w:szCs w:val="22"/>
        </w:rPr>
        <w:t xml:space="preserve"> </w:t>
      </w:r>
      <w:r w:rsidRPr="00D375BB">
        <w:rPr>
          <w:rFonts w:ascii="Gadugi" w:hAnsi="Gadugi" w:cs="Arial"/>
          <w:bCs/>
          <w:sz w:val="22"/>
          <w:szCs w:val="22"/>
        </w:rPr>
        <w:t xml:space="preserve">PEV para que los sistemas de transporte puedan instalarla en los respectivos vehículos. </w:t>
      </w:r>
    </w:p>
    <w:p w14:paraId="145272FF" w14:textId="77777777" w:rsidR="0078569D" w:rsidRPr="00D375BB" w:rsidRDefault="0078569D" w:rsidP="0078569D">
      <w:pPr>
        <w:ind w:left="284"/>
        <w:jc w:val="both"/>
        <w:rPr>
          <w:rFonts w:ascii="Gadugi" w:hAnsi="Gadugi" w:cs="Arial"/>
          <w:bCs/>
        </w:rPr>
      </w:pPr>
    </w:p>
    <w:p w14:paraId="3A1266C5" w14:textId="77777777" w:rsidR="0078569D" w:rsidRPr="00D375BB" w:rsidRDefault="0078569D" w:rsidP="0078569D">
      <w:pPr>
        <w:ind w:left="284"/>
        <w:jc w:val="both"/>
        <w:rPr>
          <w:rFonts w:ascii="Gadugi" w:hAnsi="Gadugi" w:cs="Arial"/>
          <w:bCs/>
          <w:sz w:val="22"/>
          <w:szCs w:val="22"/>
        </w:rPr>
      </w:pPr>
      <w:r w:rsidRPr="00D375BB">
        <w:rPr>
          <w:rFonts w:ascii="Gadugi" w:hAnsi="Gadugi" w:cs="Arial"/>
          <w:b/>
          <w:bCs/>
          <w:sz w:val="22"/>
          <w:szCs w:val="22"/>
        </w:rPr>
        <w:t xml:space="preserve">PARÁGRAFO 3. </w:t>
      </w:r>
      <w:r w:rsidRPr="00D375BB">
        <w:rPr>
          <w:rFonts w:ascii="Gadugi" w:hAnsi="Gadugi" w:cs="Arial"/>
          <w:bCs/>
          <w:sz w:val="22"/>
          <w:szCs w:val="22"/>
        </w:rPr>
        <w:t>La anterior disposición sólo aplicará para los segmentos de vehículos a gas combustible que para la fecha en que se compren o contraten, tengan una oferta comercial en Colombia.</w:t>
      </w:r>
    </w:p>
    <w:p w14:paraId="6EFD6E01" w14:textId="77777777" w:rsidR="0078569D" w:rsidRPr="00D375BB" w:rsidRDefault="0078569D" w:rsidP="0078569D">
      <w:pPr>
        <w:jc w:val="both"/>
        <w:rPr>
          <w:rFonts w:ascii="Gadugi" w:hAnsi="Gadugi" w:cs="Arial"/>
          <w:bCs/>
        </w:rPr>
      </w:pPr>
    </w:p>
    <w:p w14:paraId="2F608ACE" w14:textId="02F518A8" w:rsidR="0078569D" w:rsidRDefault="0078569D" w:rsidP="00D90C99">
      <w:pPr>
        <w:pStyle w:val="NormalWeb"/>
        <w:spacing w:before="0" w:beforeAutospacing="0" w:after="20" w:afterAutospacing="0"/>
        <w:ind w:right="40"/>
        <w:jc w:val="both"/>
        <w:rPr>
          <w:rFonts w:ascii="Gadugi" w:hAnsi="Gadugi" w:cstheme="majorHAnsi"/>
          <w:sz w:val="22"/>
          <w:szCs w:val="22"/>
        </w:rPr>
      </w:pPr>
      <w:r w:rsidRPr="00D375BB">
        <w:rPr>
          <w:rFonts w:ascii="Gadugi" w:eastAsia="Cambria" w:hAnsi="Gadugi" w:cs="Arial"/>
          <w:b/>
          <w:sz w:val="22"/>
          <w:szCs w:val="22"/>
        </w:rPr>
        <w:lastRenderedPageBreak/>
        <w:t>ARTÍCULO 15. INICIATIVA PÚBLICA DE USO DE VEHÍCULOS A GAS COMBUSTIBLE</w:t>
      </w:r>
      <w:r w:rsidRPr="00D375BB">
        <w:rPr>
          <w:rFonts w:ascii="Gadugi" w:eastAsia="Cambria" w:hAnsi="Gadugi" w:cs="Arial"/>
          <w:b/>
          <w:i/>
          <w:iCs/>
          <w:sz w:val="22"/>
          <w:szCs w:val="22"/>
        </w:rPr>
        <w:t>.</w:t>
      </w:r>
      <w:r w:rsidRPr="00D375BB">
        <w:rPr>
          <w:rFonts w:ascii="Gadugi" w:hAnsi="Gadugi" w:cs="Arial"/>
          <w:b/>
          <w:bCs/>
          <w:i/>
          <w:iCs/>
          <w:sz w:val="22"/>
          <w:szCs w:val="22"/>
        </w:rPr>
        <w:t xml:space="preserve">  </w:t>
      </w:r>
      <w:r w:rsidRPr="00D375BB">
        <w:rPr>
          <w:rFonts w:ascii="Gadugi" w:hAnsi="Gadugi" w:cstheme="majorHAnsi"/>
          <w:sz w:val="22"/>
          <w:szCs w:val="22"/>
        </w:rPr>
        <w:t xml:space="preserve">Dentro de los doce (12) meses siguientes a la fecha de entrada en vigencia de la presente </w:t>
      </w:r>
      <w:r w:rsidR="00B928DB">
        <w:rPr>
          <w:rFonts w:ascii="Gadugi" w:hAnsi="Gadugi" w:cstheme="majorHAnsi"/>
          <w:sz w:val="22"/>
          <w:szCs w:val="22"/>
        </w:rPr>
        <w:t>Ley</w:t>
      </w:r>
      <w:r w:rsidRPr="00D375BB">
        <w:rPr>
          <w:rFonts w:ascii="Gadugi" w:hAnsi="Gadugi" w:cstheme="majorHAnsi"/>
          <w:sz w:val="22"/>
          <w:szCs w:val="22"/>
        </w:rPr>
        <w:t xml:space="preserve">, el Gobierno Nacional, los municipios de categoría 1 y especial y los prestadores del servicio público de transporte, deberán cumplir con una cuota mínima del </w:t>
      </w:r>
      <w:r w:rsidRPr="00D375BB">
        <w:rPr>
          <w:rFonts w:ascii="Gadugi" w:hAnsi="Gadugi" w:cs="Arial"/>
          <w:bCs/>
          <w:sz w:val="22"/>
          <w:szCs w:val="22"/>
        </w:rPr>
        <w:t>treinta por ciento (</w:t>
      </w:r>
      <w:r w:rsidRPr="00D375BB">
        <w:rPr>
          <w:rFonts w:ascii="Gadugi" w:hAnsi="Gadugi" w:cstheme="majorHAnsi"/>
          <w:sz w:val="22"/>
          <w:szCs w:val="22"/>
        </w:rPr>
        <w:t>30%) de vehículos convertidos o dedicados a gas combustible en los vehículos que anualmente sean comprados o contratados para su uso, teniendo en cuenta la</w:t>
      </w:r>
      <w:r w:rsidR="008D1366">
        <w:rPr>
          <w:rFonts w:ascii="Gadugi" w:hAnsi="Gadugi" w:cstheme="majorHAnsi"/>
          <w:sz w:val="22"/>
          <w:szCs w:val="22"/>
        </w:rPr>
        <w:t xml:space="preserve">s necesidades de cada entidad. </w:t>
      </w:r>
    </w:p>
    <w:p w14:paraId="2CBA98A6" w14:textId="77777777" w:rsidR="008D1366" w:rsidRPr="00B764CC" w:rsidRDefault="008D1366" w:rsidP="00D90C99">
      <w:pPr>
        <w:pStyle w:val="NormalWeb"/>
        <w:spacing w:before="0" w:beforeAutospacing="0" w:after="0" w:afterAutospacing="0"/>
        <w:ind w:right="40"/>
        <w:jc w:val="both"/>
        <w:rPr>
          <w:rFonts w:ascii="Gadugi" w:hAnsi="Gadugi" w:cstheme="majorHAnsi"/>
          <w:sz w:val="22"/>
          <w:szCs w:val="22"/>
        </w:rPr>
      </w:pPr>
    </w:p>
    <w:p w14:paraId="25B9DFFF" w14:textId="77777777" w:rsidR="0078569D" w:rsidRPr="00D375BB" w:rsidRDefault="0078569D">
      <w:pPr>
        <w:ind w:left="284" w:right="45"/>
        <w:jc w:val="both"/>
        <w:rPr>
          <w:rFonts w:ascii="Gadugi" w:hAnsi="Gadugi" w:cs="Arial"/>
          <w:strike/>
          <w:sz w:val="22"/>
          <w:szCs w:val="22"/>
        </w:rPr>
      </w:pPr>
      <w:r w:rsidRPr="00D375BB">
        <w:rPr>
          <w:rFonts w:ascii="Gadugi" w:hAnsi="Gadugi" w:cs="Arial"/>
          <w:b/>
          <w:sz w:val="22"/>
          <w:szCs w:val="22"/>
        </w:rPr>
        <w:t>PARÁGRAFO 1.</w:t>
      </w:r>
      <w:r w:rsidRPr="00D375BB">
        <w:rPr>
          <w:rFonts w:ascii="Gadugi" w:hAnsi="Gadugi" w:cs="Arial"/>
          <w:b/>
          <w:bCs/>
          <w:sz w:val="22"/>
          <w:szCs w:val="22"/>
        </w:rPr>
        <w:t xml:space="preserve"> </w:t>
      </w:r>
      <w:r w:rsidRPr="00D375BB">
        <w:rPr>
          <w:rFonts w:ascii="Gadugi" w:hAnsi="Gadugi" w:cs="Arial"/>
          <w:sz w:val="22"/>
          <w:szCs w:val="22"/>
        </w:rPr>
        <w:t>La anterior disposición sólo aplicará para los segmentos de vehículos a gas combustible que para la fecha en que se compren o contraten, tengan una oferta comercial en Colombia.</w:t>
      </w:r>
    </w:p>
    <w:p w14:paraId="66D30756" w14:textId="77777777" w:rsidR="0078569D" w:rsidRPr="00D375BB" w:rsidRDefault="0078569D">
      <w:pPr>
        <w:ind w:left="284" w:right="45"/>
        <w:jc w:val="both"/>
        <w:rPr>
          <w:rFonts w:ascii="Gadugi" w:hAnsi="Gadugi" w:cs="Arial"/>
          <w:strike/>
          <w:sz w:val="22"/>
          <w:szCs w:val="22"/>
        </w:rPr>
      </w:pPr>
    </w:p>
    <w:p w14:paraId="48CD55F1" w14:textId="77777777" w:rsidR="0078569D" w:rsidRDefault="0078569D">
      <w:pPr>
        <w:ind w:left="284" w:right="48"/>
        <w:jc w:val="both"/>
        <w:rPr>
          <w:rFonts w:ascii="Gadugi" w:hAnsi="Gadugi" w:cs="Arial"/>
          <w:sz w:val="22"/>
          <w:szCs w:val="22"/>
        </w:rPr>
      </w:pPr>
      <w:r w:rsidRPr="00D375BB">
        <w:rPr>
          <w:rFonts w:ascii="Gadugi" w:hAnsi="Gadugi" w:cs="Arial"/>
          <w:b/>
          <w:sz w:val="22"/>
          <w:szCs w:val="22"/>
        </w:rPr>
        <w:t>PARÁGRAFO 2.</w:t>
      </w:r>
      <w:r w:rsidRPr="00D375BB">
        <w:rPr>
          <w:rFonts w:ascii="Gadugi" w:hAnsi="Gadugi" w:cs="Arial"/>
          <w:sz w:val="22"/>
          <w:szCs w:val="22"/>
        </w:rPr>
        <w:t xml:space="preserve"> Para garantizar el cumplimiento de la meta dispuesta en el presente artículo, los Ministerios de Ambiente y Desarrollo Sostenible, Transporte y Hacienda y Crédito Público, deberán estructurar un programa con sus respectivas estrategias para el logro de la iniciativa pública establecida.</w:t>
      </w:r>
    </w:p>
    <w:p w14:paraId="0866E761" w14:textId="77777777" w:rsidR="0078569D" w:rsidRPr="00D375BB" w:rsidRDefault="0078569D">
      <w:pPr>
        <w:ind w:left="284" w:right="48"/>
        <w:jc w:val="both"/>
        <w:rPr>
          <w:rFonts w:ascii="Gadugi" w:hAnsi="Gadugi" w:cs="Arial"/>
          <w:sz w:val="22"/>
          <w:szCs w:val="22"/>
        </w:rPr>
      </w:pPr>
    </w:p>
    <w:p w14:paraId="6EC72C22" w14:textId="77777777" w:rsidR="0078569D" w:rsidRPr="00D375BB" w:rsidRDefault="0078569D">
      <w:pPr>
        <w:ind w:left="284" w:right="45"/>
        <w:jc w:val="both"/>
        <w:rPr>
          <w:rFonts w:ascii="Gadugi" w:hAnsi="Gadugi" w:cs="Arial"/>
          <w:sz w:val="22"/>
          <w:szCs w:val="22"/>
        </w:rPr>
      </w:pPr>
      <w:r w:rsidRPr="00D375BB">
        <w:rPr>
          <w:rFonts w:ascii="Gadugi" w:hAnsi="Gadugi" w:cs="Arial"/>
          <w:b/>
          <w:sz w:val="22"/>
          <w:szCs w:val="22"/>
        </w:rPr>
        <w:t>PARÁGRAFO 3.</w:t>
      </w:r>
      <w:r w:rsidRPr="00D375BB">
        <w:rPr>
          <w:rFonts w:ascii="Gadugi" w:hAnsi="Gadugi" w:cs="Arial"/>
          <w:sz w:val="22"/>
          <w:szCs w:val="22"/>
        </w:rPr>
        <w:t xml:space="preserve"> La Contraloría General de la República será la entidad encargada de hacer seguimiento y control al cumplimiento del presente artículo.</w:t>
      </w:r>
    </w:p>
    <w:p w14:paraId="69F50185" w14:textId="77777777" w:rsidR="0078569D" w:rsidRPr="00D375BB" w:rsidRDefault="0078569D" w:rsidP="0078569D">
      <w:pPr>
        <w:pStyle w:val="Prrafodelista"/>
        <w:tabs>
          <w:tab w:val="left" w:pos="8930"/>
        </w:tabs>
        <w:spacing w:after="120" w:line="240" w:lineRule="auto"/>
        <w:ind w:right="48"/>
        <w:jc w:val="both"/>
        <w:rPr>
          <w:rFonts w:ascii="Gadugi" w:hAnsi="Gadugi" w:cs="Arial"/>
          <w:b/>
        </w:rPr>
      </w:pPr>
    </w:p>
    <w:p w14:paraId="51A892E6" w14:textId="77777777" w:rsidR="00284D21" w:rsidRPr="00A914A8" w:rsidRDefault="00284D21" w:rsidP="00284D21">
      <w:pPr>
        <w:tabs>
          <w:tab w:val="left" w:pos="8930"/>
        </w:tabs>
        <w:spacing w:after="120"/>
        <w:ind w:right="48"/>
        <w:jc w:val="both"/>
        <w:rPr>
          <w:rFonts w:ascii="Gadugi" w:hAnsi="Gadugi" w:cs="Arial"/>
          <w:b/>
          <w:sz w:val="22"/>
          <w:u w:val="single"/>
        </w:rPr>
      </w:pPr>
      <w:r w:rsidRPr="00D375BB">
        <w:rPr>
          <w:rFonts w:ascii="Gadugi" w:hAnsi="Gadugi" w:cs="Arial"/>
          <w:b/>
          <w:sz w:val="22"/>
        </w:rPr>
        <w:t>ARTÍCULO 16. TRANSPORTE TERRESTRE AUTOMOTOR DE CARGA.</w:t>
      </w:r>
      <w:r w:rsidRPr="00D375BB">
        <w:rPr>
          <w:rFonts w:ascii="Gadugi" w:hAnsi="Gadugi" w:cs="Arial"/>
          <w:sz w:val="22"/>
        </w:rPr>
        <w:t xml:space="preserve"> El Gobierno Nacional, a través de los ministerios de Minas y Energía, de Ambiente y Desarrollo Sostenible, de Transporte y de Hacienda y Crédito Público, dentro de los doce (12) meses siguientes a la entrada en vigencia de la presente </w:t>
      </w:r>
      <w:r>
        <w:rPr>
          <w:rFonts w:ascii="Gadugi" w:hAnsi="Gadugi" w:cs="Arial"/>
          <w:sz w:val="22"/>
        </w:rPr>
        <w:t>Ley</w:t>
      </w:r>
      <w:r w:rsidRPr="00D375BB">
        <w:rPr>
          <w:rFonts w:ascii="Gadugi" w:hAnsi="Gadugi" w:cs="Arial"/>
          <w:sz w:val="22"/>
        </w:rPr>
        <w:t xml:space="preserve">, deberán adoptar vía decreto, programas para promover la masificación del uso de vehículos dedicados a gas combustible en automotores de transporte terrestre </w:t>
      </w:r>
      <w:r>
        <w:rPr>
          <w:rFonts w:ascii="Gadugi" w:hAnsi="Gadugi" w:cs="Arial"/>
          <w:sz w:val="22"/>
        </w:rPr>
        <w:t xml:space="preserve">de carga, </w:t>
      </w:r>
      <w:r w:rsidRPr="00D90C99">
        <w:rPr>
          <w:rFonts w:ascii="Gadugi" w:hAnsi="Gadugi" w:cs="Arial"/>
          <w:bCs/>
          <w:sz w:val="22"/>
        </w:rPr>
        <w:t>tendientes a garantizar que, por lo menos, el treinta por ciento (30%) de los vehículos utilizados, operen con motores dedicados a gas combustible, cuando se pretenda aumentar la capacidad transportadora, cuando se requiera reemplazar un vehículo por destrucción total o parcial que imposibilite su utilización o reparación y cuando requiera reemplazarse al finalizar su vida útil.</w:t>
      </w:r>
      <w:r>
        <w:rPr>
          <w:rFonts w:ascii="Gadugi" w:hAnsi="Gadugi" w:cs="Arial"/>
          <w:b/>
          <w:sz w:val="22"/>
          <w:u w:val="single"/>
        </w:rPr>
        <w:t xml:space="preserve"> </w:t>
      </w:r>
    </w:p>
    <w:p w14:paraId="29865603" w14:textId="5ABFAF20" w:rsidR="0078569D" w:rsidRPr="00D375BB" w:rsidRDefault="00284D21" w:rsidP="00B764CC">
      <w:pPr>
        <w:tabs>
          <w:tab w:val="left" w:pos="8930"/>
        </w:tabs>
        <w:ind w:left="284" w:right="48"/>
        <w:jc w:val="both"/>
        <w:rPr>
          <w:rFonts w:ascii="Gadugi" w:hAnsi="Gadugi" w:cs="Arial"/>
          <w:sz w:val="22"/>
          <w:szCs w:val="22"/>
        </w:rPr>
      </w:pPr>
      <w:r w:rsidRPr="00D375BB">
        <w:rPr>
          <w:rFonts w:ascii="Gadugi" w:hAnsi="Gadugi" w:cs="Arial"/>
          <w:b/>
          <w:sz w:val="22"/>
        </w:rPr>
        <w:t>PARÁGRAFO.</w:t>
      </w:r>
      <w:r w:rsidRPr="00D375BB">
        <w:rPr>
          <w:rFonts w:ascii="Gadugi" w:hAnsi="Gadugi" w:cs="Arial"/>
          <w:sz w:val="22"/>
        </w:rPr>
        <w:t xml:space="preserve"> El Gobierno Nacional deberá definir programas diferenciados tanto para el transporte de carga urbana como interurbana. Estos deberán incluir incentivos especiales en los programas de renovación del parque automotor que lidera el Ministerio de Transporte, tasas compensadas o </w:t>
      </w:r>
      <w:r w:rsidRPr="00D375BB">
        <w:rPr>
          <w:rFonts w:ascii="Gadugi" w:hAnsi="Gadugi" w:cs="Arial"/>
          <w:sz w:val="22"/>
          <w:szCs w:val="22"/>
        </w:rPr>
        <w:t xml:space="preserve">subsidiadas, subsidios cruzados, entre otros. </w:t>
      </w:r>
      <w:r w:rsidR="0078569D" w:rsidRPr="00D375BB">
        <w:rPr>
          <w:rFonts w:ascii="Gadugi" w:hAnsi="Gadugi" w:cs="Arial"/>
          <w:sz w:val="22"/>
          <w:szCs w:val="22"/>
        </w:rPr>
        <w:t xml:space="preserve"> </w:t>
      </w:r>
    </w:p>
    <w:p w14:paraId="219E68C4" w14:textId="77777777" w:rsidR="0078569D" w:rsidRPr="00D375BB" w:rsidRDefault="0078569D" w:rsidP="0078569D">
      <w:pPr>
        <w:tabs>
          <w:tab w:val="left" w:pos="8930"/>
        </w:tabs>
        <w:ind w:left="284" w:right="48"/>
        <w:jc w:val="both"/>
        <w:rPr>
          <w:rFonts w:ascii="Gadugi" w:hAnsi="Gadugi" w:cs="Arial"/>
          <w:sz w:val="22"/>
          <w:szCs w:val="22"/>
        </w:rPr>
      </w:pPr>
    </w:p>
    <w:p w14:paraId="51D31666" w14:textId="745AA2FF" w:rsidR="00DD6B60" w:rsidRPr="00D375BB" w:rsidRDefault="00DD6B60" w:rsidP="00DD6B60">
      <w:pPr>
        <w:jc w:val="both"/>
        <w:rPr>
          <w:rFonts w:ascii="Gadugi" w:hAnsi="Gadugi" w:cs="Arial"/>
          <w:bCs/>
          <w:sz w:val="22"/>
          <w:szCs w:val="22"/>
        </w:rPr>
      </w:pPr>
      <w:r w:rsidRPr="00D375BB">
        <w:rPr>
          <w:rFonts w:ascii="Gadugi" w:hAnsi="Gadugi" w:cs="Arial"/>
          <w:b/>
          <w:sz w:val="22"/>
          <w:szCs w:val="22"/>
        </w:rPr>
        <w:t xml:space="preserve">ARTÍCULO 17. TRANSPORTE </w:t>
      </w:r>
      <w:r w:rsidRPr="00D90C99">
        <w:rPr>
          <w:rFonts w:ascii="Gadugi" w:hAnsi="Gadugi" w:cs="Arial"/>
          <w:b/>
          <w:sz w:val="22"/>
          <w:szCs w:val="22"/>
        </w:rPr>
        <w:t>DE SERVICIO ESPECIAL</w:t>
      </w:r>
      <w:r w:rsidRPr="00B764CC">
        <w:rPr>
          <w:rFonts w:ascii="Gadugi" w:hAnsi="Gadugi" w:cs="Arial"/>
          <w:bCs/>
          <w:sz w:val="22"/>
          <w:szCs w:val="22"/>
        </w:rPr>
        <w:t xml:space="preserve">. </w:t>
      </w:r>
      <w:r w:rsidRPr="00D90C99">
        <w:rPr>
          <w:rFonts w:ascii="Gadugi" w:hAnsi="Gadugi" w:cs="Arial"/>
          <w:sz w:val="22"/>
          <w:szCs w:val="22"/>
        </w:rPr>
        <w:t>Dentro</w:t>
      </w:r>
      <w:r w:rsidRPr="00B764CC">
        <w:rPr>
          <w:rFonts w:ascii="Gadugi" w:hAnsi="Gadugi" w:cs="Arial"/>
          <w:sz w:val="22"/>
          <w:szCs w:val="22"/>
        </w:rPr>
        <w:t xml:space="preserve"> </w:t>
      </w:r>
      <w:r w:rsidRPr="00D375BB">
        <w:rPr>
          <w:rFonts w:ascii="Gadugi" w:hAnsi="Gadugi" w:cs="Arial"/>
          <w:bCs/>
          <w:sz w:val="22"/>
          <w:szCs w:val="22"/>
        </w:rPr>
        <w:t xml:space="preserve">de los doce (12) meses siguientes a la fecha de entrada en vigencia de la presente </w:t>
      </w:r>
      <w:r>
        <w:rPr>
          <w:rFonts w:ascii="Gadugi" w:hAnsi="Gadugi" w:cs="Arial"/>
          <w:bCs/>
          <w:sz w:val="22"/>
          <w:szCs w:val="22"/>
        </w:rPr>
        <w:t>Ley</w:t>
      </w:r>
      <w:r w:rsidRPr="00D375BB">
        <w:rPr>
          <w:rFonts w:ascii="Gadugi" w:hAnsi="Gadugi" w:cs="Arial"/>
          <w:bCs/>
          <w:sz w:val="22"/>
          <w:szCs w:val="22"/>
        </w:rPr>
        <w:t xml:space="preserve">, el Gobierno Nacional </w:t>
      </w:r>
      <w:r w:rsidRPr="00D90C99">
        <w:rPr>
          <w:rFonts w:ascii="Gadugi" w:hAnsi="Gadugi" w:cs="Arial"/>
          <w:sz w:val="22"/>
          <w:szCs w:val="22"/>
        </w:rPr>
        <w:t>a través del Ministerio de Transporte</w:t>
      </w:r>
      <w:r>
        <w:rPr>
          <w:rFonts w:ascii="Gadugi" w:hAnsi="Gadugi" w:cs="Arial"/>
          <w:b/>
          <w:bCs/>
          <w:sz w:val="22"/>
          <w:szCs w:val="22"/>
          <w:u w:val="single"/>
        </w:rPr>
        <w:t xml:space="preserve"> </w:t>
      </w:r>
      <w:r w:rsidRPr="00D375BB">
        <w:rPr>
          <w:rFonts w:ascii="Gadugi" w:hAnsi="Gadugi" w:cs="Arial"/>
          <w:bCs/>
          <w:sz w:val="22"/>
          <w:szCs w:val="22"/>
        </w:rPr>
        <w:t xml:space="preserve">deberá implementar políticas públicas, programas y acciones tendientes a garantizar que por lo menos el treinta por ciento (30%) de los vehículos nuevos que se matriculen para la prestación del servicio de transporte </w:t>
      </w:r>
      <w:r w:rsidRPr="00D90C99">
        <w:rPr>
          <w:rFonts w:ascii="Gadugi" w:hAnsi="Gadugi" w:cs="Arial"/>
          <w:sz w:val="22"/>
          <w:szCs w:val="22"/>
        </w:rPr>
        <w:t>de servicio especial</w:t>
      </w:r>
      <w:r w:rsidRPr="00B764CC">
        <w:rPr>
          <w:rFonts w:ascii="Gadugi" w:hAnsi="Gadugi" w:cs="Arial"/>
          <w:sz w:val="22"/>
          <w:szCs w:val="22"/>
        </w:rPr>
        <w:t>,</w:t>
      </w:r>
      <w:r w:rsidRPr="00D375BB">
        <w:rPr>
          <w:rFonts w:ascii="Gadugi" w:hAnsi="Gadugi" w:cs="Arial"/>
          <w:bCs/>
          <w:sz w:val="22"/>
          <w:szCs w:val="22"/>
        </w:rPr>
        <w:t xml:space="preserve"> operen con motores dedicados a gas combustible.</w:t>
      </w:r>
    </w:p>
    <w:p w14:paraId="2806B99A" w14:textId="77777777" w:rsidR="0078569D" w:rsidRPr="00D375BB" w:rsidRDefault="0078569D" w:rsidP="0078569D">
      <w:pPr>
        <w:jc w:val="both"/>
        <w:rPr>
          <w:rFonts w:ascii="Gadugi" w:hAnsi="Gadugi" w:cs="Arial"/>
          <w:b/>
          <w:sz w:val="22"/>
          <w:szCs w:val="22"/>
        </w:rPr>
      </w:pPr>
    </w:p>
    <w:p w14:paraId="250B05CA" w14:textId="7F3204DB" w:rsidR="0078569D" w:rsidRPr="00D375BB" w:rsidRDefault="0078569D" w:rsidP="0078569D">
      <w:pPr>
        <w:jc w:val="both"/>
        <w:rPr>
          <w:rFonts w:ascii="Gadugi" w:hAnsi="Gadugi" w:cs="Arial"/>
          <w:sz w:val="22"/>
          <w:szCs w:val="22"/>
        </w:rPr>
      </w:pPr>
      <w:r w:rsidRPr="00D375BB">
        <w:rPr>
          <w:rFonts w:ascii="Gadugi" w:hAnsi="Gadugi" w:cs="Arial"/>
          <w:b/>
          <w:sz w:val="22"/>
          <w:szCs w:val="22"/>
        </w:rPr>
        <w:t xml:space="preserve">ARTÍCULO 18. IMPUESTO SOBRE VEHÍCULOS AUTOMOTORES. </w:t>
      </w:r>
      <w:r w:rsidRPr="00D375BB">
        <w:rPr>
          <w:rFonts w:ascii="Gadugi" w:hAnsi="Gadugi" w:cs="Arial"/>
          <w:sz w:val="22"/>
          <w:szCs w:val="22"/>
        </w:rPr>
        <w:t xml:space="preserve">Adiciónese el Parágrafo 6º, al artículo 145 de la </w:t>
      </w:r>
      <w:r w:rsidR="00B928DB">
        <w:rPr>
          <w:rFonts w:ascii="Gadugi" w:hAnsi="Gadugi" w:cs="Arial"/>
          <w:sz w:val="22"/>
          <w:szCs w:val="22"/>
        </w:rPr>
        <w:t>Ley</w:t>
      </w:r>
      <w:r w:rsidRPr="00D375BB">
        <w:rPr>
          <w:rFonts w:ascii="Gadugi" w:hAnsi="Gadugi" w:cs="Arial"/>
          <w:sz w:val="22"/>
          <w:szCs w:val="22"/>
        </w:rPr>
        <w:t xml:space="preserve"> 488 de 1998, el cual quedará así: </w:t>
      </w:r>
    </w:p>
    <w:p w14:paraId="32E9DCBE" w14:textId="77777777" w:rsidR="0078569D" w:rsidRPr="00D375BB" w:rsidRDefault="0078569D" w:rsidP="0078569D">
      <w:pPr>
        <w:pStyle w:val="Prrafodelista"/>
        <w:spacing w:after="0" w:line="240" w:lineRule="auto"/>
        <w:ind w:right="474"/>
        <w:jc w:val="both"/>
        <w:rPr>
          <w:rFonts w:ascii="Gadugi" w:hAnsi="Gadugi" w:cs="Arial"/>
          <w:b/>
        </w:rPr>
      </w:pPr>
    </w:p>
    <w:p w14:paraId="50C62E01" w14:textId="77777777" w:rsidR="0078569D" w:rsidRPr="00D375BB" w:rsidRDefault="0078569D" w:rsidP="0078569D">
      <w:pPr>
        <w:ind w:left="284"/>
        <w:jc w:val="both"/>
        <w:rPr>
          <w:rFonts w:ascii="Gadugi" w:hAnsi="Gadugi" w:cs="Arial"/>
          <w:bCs/>
          <w:sz w:val="22"/>
          <w:szCs w:val="22"/>
        </w:rPr>
      </w:pPr>
      <w:r w:rsidRPr="00D375BB">
        <w:rPr>
          <w:rFonts w:ascii="Gadugi" w:hAnsi="Gadugi" w:cs="Arial"/>
          <w:b/>
          <w:sz w:val="22"/>
          <w:szCs w:val="22"/>
        </w:rPr>
        <w:t xml:space="preserve">PARÁGRAFO 6. </w:t>
      </w:r>
      <w:r w:rsidRPr="00D375BB">
        <w:rPr>
          <w:rFonts w:ascii="Gadugi" w:hAnsi="Gadugi" w:cs="Arial"/>
          <w:bCs/>
          <w:sz w:val="22"/>
          <w:szCs w:val="22"/>
        </w:rPr>
        <w:t>Para los vehículos dedicados a gas combustible, las tarifas aplicables no podrán superar en ningún caso, el uno por ciento (1%) del valor comercial del vehículo.</w:t>
      </w:r>
    </w:p>
    <w:p w14:paraId="5DDFB30E" w14:textId="77777777" w:rsidR="0078569D" w:rsidRPr="00D375BB" w:rsidRDefault="0078569D" w:rsidP="0078569D">
      <w:pPr>
        <w:pStyle w:val="Prrafodelista"/>
        <w:spacing w:after="0" w:line="240" w:lineRule="auto"/>
        <w:ind w:right="474"/>
        <w:jc w:val="both"/>
        <w:rPr>
          <w:rFonts w:ascii="Gadugi" w:hAnsi="Gadugi" w:cs="Arial"/>
          <w:i/>
          <w:iCs/>
        </w:rPr>
      </w:pPr>
    </w:p>
    <w:p w14:paraId="57B5C26D" w14:textId="77777777" w:rsidR="00974D23" w:rsidRPr="00D375BB" w:rsidRDefault="00974D23" w:rsidP="00974D23">
      <w:pPr>
        <w:pStyle w:val="NormalWeb"/>
        <w:spacing w:before="0" w:beforeAutospacing="0" w:after="0" w:afterAutospacing="0"/>
        <w:ind w:right="40"/>
        <w:jc w:val="both"/>
        <w:rPr>
          <w:rFonts w:ascii="Gadugi" w:eastAsia="Cambria" w:hAnsi="Gadugi" w:cs="Arial"/>
          <w:strike/>
          <w:sz w:val="22"/>
          <w:szCs w:val="22"/>
        </w:rPr>
      </w:pPr>
      <w:r w:rsidRPr="00D375BB">
        <w:rPr>
          <w:rFonts w:ascii="Gadugi" w:eastAsia="Cambria" w:hAnsi="Gadugi" w:cs="Arial"/>
          <w:b/>
          <w:sz w:val="22"/>
          <w:szCs w:val="22"/>
        </w:rPr>
        <w:t xml:space="preserve">ARTÍCULO 19. EXENCIÓN DE CERTIFICADO DE EMISIONES CONTAMINANTES </w:t>
      </w:r>
      <w:r w:rsidRPr="00D375BB">
        <w:rPr>
          <w:rFonts w:ascii="Gadugi" w:hAnsi="Gadugi" w:cs="Arial"/>
          <w:b/>
          <w:sz w:val="22"/>
          <w:szCs w:val="22"/>
        </w:rPr>
        <w:t>Y DESCUENTO SOBRE LA REVISIÓN TÉCNICO-MECÁNICA</w:t>
      </w:r>
      <w:r w:rsidRPr="00D375BB">
        <w:rPr>
          <w:rFonts w:ascii="Gadugi" w:eastAsia="Cambria" w:hAnsi="Gadugi" w:cs="Arial"/>
          <w:b/>
          <w:sz w:val="22"/>
          <w:szCs w:val="22"/>
        </w:rPr>
        <w:t xml:space="preserve">. </w:t>
      </w:r>
      <w:r w:rsidRPr="00D375BB">
        <w:rPr>
          <w:rFonts w:ascii="Gadugi" w:eastAsia="Cambria" w:hAnsi="Gadugi" w:cs="Arial"/>
          <w:sz w:val="22"/>
          <w:szCs w:val="22"/>
        </w:rPr>
        <w:t xml:space="preserve">Los vehículos </w:t>
      </w:r>
      <w:r w:rsidRPr="00D90C99">
        <w:rPr>
          <w:rFonts w:ascii="Gadugi" w:eastAsia="Cambria" w:hAnsi="Gadugi" w:cs="Arial"/>
          <w:bCs/>
          <w:sz w:val="22"/>
          <w:szCs w:val="22"/>
        </w:rPr>
        <w:t xml:space="preserve">nuevos </w:t>
      </w:r>
      <w:r w:rsidRPr="00D375BB">
        <w:rPr>
          <w:rFonts w:ascii="Gadugi" w:eastAsia="Cambria" w:hAnsi="Gadugi" w:cs="Arial"/>
          <w:sz w:val="22"/>
          <w:szCs w:val="22"/>
        </w:rPr>
        <w:t xml:space="preserve">dedicados a gas combustible quedarán exentos por un término de diez (10) años a partir de la fecha de matrícula del automotor, de obtener el certificado de emisiones contaminantes de que habla el artículo 12 de la </w:t>
      </w:r>
      <w:r>
        <w:rPr>
          <w:rFonts w:ascii="Gadugi" w:eastAsia="Cambria" w:hAnsi="Gadugi" w:cs="Arial"/>
          <w:sz w:val="22"/>
          <w:szCs w:val="22"/>
        </w:rPr>
        <w:t>Ley</w:t>
      </w:r>
      <w:r w:rsidRPr="00D375BB">
        <w:rPr>
          <w:rFonts w:ascii="Gadugi" w:eastAsia="Cambria" w:hAnsi="Gadugi" w:cs="Arial"/>
          <w:sz w:val="22"/>
          <w:szCs w:val="22"/>
        </w:rPr>
        <w:t xml:space="preserve"> 1383 de 2010. </w:t>
      </w:r>
    </w:p>
    <w:p w14:paraId="72F0B9EB" w14:textId="77777777" w:rsidR="00974D23" w:rsidRPr="00D375BB" w:rsidRDefault="00974D23" w:rsidP="00974D23">
      <w:pPr>
        <w:pStyle w:val="NormalWeb"/>
        <w:spacing w:before="0" w:beforeAutospacing="0" w:after="0" w:afterAutospacing="0"/>
        <w:ind w:left="720" w:right="40"/>
        <w:jc w:val="both"/>
        <w:rPr>
          <w:rFonts w:ascii="Gadugi" w:eastAsia="Cambria" w:hAnsi="Gadugi" w:cs="Arial"/>
          <w:strike/>
          <w:sz w:val="22"/>
          <w:szCs w:val="22"/>
        </w:rPr>
      </w:pPr>
    </w:p>
    <w:p w14:paraId="181962E9" w14:textId="77777777" w:rsidR="00974D23" w:rsidRPr="00D375BB" w:rsidRDefault="00974D23" w:rsidP="00D90C99">
      <w:pPr>
        <w:pStyle w:val="NormalWeb"/>
        <w:spacing w:before="0" w:beforeAutospacing="0" w:after="0" w:afterAutospacing="0"/>
        <w:ind w:left="284" w:right="40"/>
        <w:jc w:val="both"/>
        <w:rPr>
          <w:rFonts w:ascii="Gadugi" w:eastAsia="Cambria" w:hAnsi="Gadugi" w:cs="Arial"/>
          <w:sz w:val="22"/>
          <w:szCs w:val="22"/>
        </w:rPr>
      </w:pPr>
      <w:r w:rsidRPr="00D90C99">
        <w:rPr>
          <w:rFonts w:ascii="Gadugi" w:eastAsia="Cambria" w:hAnsi="Gadugi" w:cs="Arial"/>
          <w:b/>
          <w:sz w:val="22"/>
          <w:szCs w:val="22"/>
        </w:rPr>
        <w:t>PARÁGRAFO 1:</w:t>
      </w:r>
      <w:r>
        <w:rPr>
          <w:rFonts w:ascii="Gadugi" w:eastAsia="Cambria" w:hAnsi="Gadugi" w:cs="Arial"/>
          <w:b/>
          <w:sz w:val="22"/>
          <w:szCs w:val="22"/>
        </w:rPr>
        <w:t xml:space="preserve"> </w:t>
      </w:r>
      <w:r w:rsidRPr="00D375BB">
        <w:rPr>
          <w:rFonts w:ascii="Gadugi" w:eastAsia="Cambria" w:hAnsi="Gadugi" w:cs="Arial"/>
          <w:sz w:val="22"/>
          <w:szCs w:val="22"/>
        </w:rPr>
        <w:t>Las compañías aseguradoras del sector financiero y cooperativo establecerán un descuento del diez por ciento (10%) en las primas de los seguros SOAT (Seguro Obligatorio de Accidente de Tránsito)</w:t>
      </w:r>
      <w:r>
        <w:rPr>
          <w:rFonts w:ascii="Gadugi" w:eastAsia="Cambria" w:hAnsi="Gadugi" w:cs="Arial"/>
          <w:sz w:val="22"/>
          <w:szCs w:val="22"/>
        </w:rPr>
        <w:t xml:space="preserve"> </w:t>
      </w:r>
      <w:r w:rsidRPr="00D90C99">
        <w:rPr>
          <w:rFonts w:ascii="Gadugi" w:eastAsia="Cambria" w:hAnsi="Gadugi" w:cs="Arial"/>
          <w:bCs/>
          <w:sz w:val="22"/>
          <w:szCs w:val="22"/>
        </w:rPr>
        <w:t>y seguros de responsabilidad contractual y extracontractual</w:t>
      </w:r>
      <w:r w:rsidRPr="00D375BB">
        <w:rPr>
          <w:rFonts w:ascii="Gadugi" w:eastAsia="Cambria" w:hAnsi="Gadugi" w:cs="Arial"/>
          <w:sz w:val="22"/>
          <w:szCs w:val="22"/>
        </w:rPr>
        <w:t xml:space="preserve"> de los vehículos dedicados a gas combustible. El beneficio de estas primas será registrado ante la Superintendencia Financiera de Colombia para su comprobación. Así mismo, para este tipo de vehículos </w:t>
      </w:r>
      <w:r w:rsidRPr="00D90C99">
        <w:rPr>
          <w:rFonts w:ascii="Gadugi" w:eastAsia="Cambria" w:hAnsi="Gadugi" w:cs="Arial"/>
          <w:bCs/>
          <w:sz w:val="22"/>
          <w:szCs w:val="22"/>
        </w:rPr>
        <w:t xml:space="preserve">se </w:t>
      </w:r>
      <w:r w:rsidRPr="006C6873">
        <w:rPr>
          <w:rFonts w:ascii="Gadugi" w:eastAsia="Cambria" w:hAnsi="Gadugi" w:cs="Arial"/>
          <w:sz w:val="22"/>
          <w:szCs w:val="22"/>
        </w:rPr>
        <w:t>establecerá</w:t>
      </w:r>
      <w:r w:rsidRPr="00D375BB">
        <w:rPr>
          <w:rFonts w:ascii="Gadugi" w:eastAsia="Cambria" w:hAnsi="Gadugi" w:cs="Arial"/>
          <w:sz w:val="22"/>
          <w:szCs w:val="22"/>
        </w:rPr>
        <w:t xml:space="preserve"> un descuento mínimo del treinta por ciento (30%) en el valor de la Revisión Técnico-Mecánica</w:t>
      </w:r>
      <w:r>
        <w:rPr>
          <w:rFonts w:ascii="Gadugi" w:eastAsia="Cambria" w:hAnsi="Gadugi" w:cs="Arial"/>
          <w:sz w:val="22"/>
          <w:szCs w:val="22"/>
        </w:rPr>
        <w:t xml:space="preserve"> </w:t>
      </w:r>
      <w:r w:rsidRPr="00D375BB">
        <w:rPr>
          <w:rFonts w:ascii="Gadugi" w:eastAsia="Cambria" w:hAnsi="Gadugi" w:cs="Arial"/>
          <w:sz w:val="22"/>
          <w:szCs w:val="22"/>
        </w:rPr>
        <w:t xml:space="preserve">consagrada en los artículos 10 y 11 de la </w:t>
      </w:r>
      <w:r>
        <w:rPr>
          <w:rFonts w:ascii="Gadugi" w:eastAsia="Cambria" w:hAnsi="Gadugi" w:cs="Arial"/>
          <w:sz w:val="22"/>
          <w:szCs w:val="22"/>
        </w:rPr>
        <w:t>Ley</w:t>
      </w:r>
      <w:r w:rsidRPr="00D375BB">
        <w:rPr>
          <w:rFonts w:ascii="Gadugi" w:eastAsia="Cambria" w:hAnsi="Gadugi" w:cs="Arial"/>
          <w:sz w:val="22"/>
          <w:szCs w:val="22"/>
        </w:rPr>
        <w:t xml:space="preserve"> 1383 de 2010. </w:t>
      </w:r>
    </w:p>
    <w:p w14:paraId="20F445E9" w14:textId="77777777" w:rsidR="00974D23" w:rsidRDefault="00974D23" w:rsidP="00974D23">
      <w:pPr>
        <w:pStyle w:val="NormalWeb"/>
        <w:spacing w:before="0" w:beforeAutospacing="0" w:after="0" w:afterAutospacing="0"/>
        <w:ind w:right="40"/>
        <w:jc w:val="both"/>
        <w:rPr>
          <w:rFonts w:ascii="Gadugi" w:eastAsia="Cambria" w:hAnsi="Gadugi" w:cs="Arial"/>
          <w:b/>
          <w:sz w:val="22"/>
          <w:szCs w:val="22"/>
        </w:rPr>
      </w:pPr>
    </w:p>
    <w:p w14:paraId="562AB723" w14:textId="77777777" w:rsidR="00974D23" w:rsidRPr="00D375BB" w:rsidRDefault="00974D23" w:rsidP="00974D23">
      <w:pPr>
        <w:pStyle w:val="NormalWeb"/>
        <w:spacing w:before="0" w:beforeAutospacing="0" w:after="0" w:afterAutospacing="0"/>
        <w:ind w:left="284" w:right="40"/>
        <w:jc w:val="both"/>
        <w:rPr>
          <w:rFonts w:ascii="Gadugi" w:eastAsia="Cambria" w:hAnsi="Gadugi" w:cs="Arial"/>
          <w:sz w:val="22"/>
          <w:szCs w:val="22"/>
        </w:rPr>
      </w:pPr>
      <w:r w:rsidRPr="00D375BB">
        <w:rPr>
          <w:rFonts w:ascii="Gadugi" w:eastAsia="Cambria" w:hAnsi="Gadugi" w:cs="Arial"/>
          <w:b/>
          <w:sz w:val="22"/>
          <w:szCs w:val="22"/>
        </w:rPr>
        <w:t>PARÁGRAFO</w:t>
      </w:r>
      <w:r w:rsidRPr="00B764CC">
        <w:rPr>
          <w:rFonts w:ascii="Gadugi" w:eastAsia="Cambria" w:hAnsi="Gadugi" w:cs="Arial"/>
          <w:b/>
          <w:sz w:val="22"/>
          <w:szCs w:val="22"/>
        </w:rPr>
        <w:t xml:space="preserve"> </w:t>
      </w:r>
      <w:r w:rsidRPr="00D90C99">
        <w:rPr>
          <w:rFonts w:ascii="Gadugi" w:eastAsia="Cambria" w:hAnsi="Gadugi" w:cs="Arial"/>
          <w:b/>
          <w:sz w:val="22"/>
          <w:szCs w:val="22"/>
        </w:rPr>
        <w:t>2</w:t>
      </w:r>
      <w:r w:rsidRPr="00B764CC">
        <w:rPr>
          <w:rFonts w:ascii="Gadugi" w:eastAsia="Cambria" w:hAnsi="Gadugi" w:cs="Arial"/>
          <w:b/>
          <w:sz w:val="22"/>
          <w:szCs w:val="22"/>
        </w:rPr>
        <w:t>.</w:t>
      </w:r>
      <w:r w:rsidRPr="00D375BB">
        <w:rPr>
          <w:rFonts w:ascii="Gadugi" w:eastAsia="Cambria" w:hAnsi="Gadugi" w:cs="Arial"/>
          <w:sz w:val="22"/>
          <w:szCs w:val="22"/>
        </w:rPr>
        <w:t xml:space="preserve"> Dentro de los seis meses (6) siguientes a la entrada en vigencia de la presente </w:t>
      </w:r>
      <w:r>
        <w:rPr>
          <w:rFonts w:ascii="Gadugi" w:eastAsia="Cambria" w:hAnsi="Gadugi" w:cs="Arial"/>
          <w:sz w:val="22"/>
          <w:szCs w:val="22"/>
        </w:rPr>
        <w:t>Ley</w:t>
      </w:r>
      <w:r w:rsidRPr="00D375BB">
        <w:rPr>
          <w:rFonts w:ascii="Gadugi" w:eastAsia="Cambria" w:hAnsi="Gadugi" w:cs="Arial"/>
          <w:sz w:val="22"/>
          <w:szCs w:val="22"/>
        </w:rPr>
        <w:t>, el Gobierno Nacional, reglamentará el presente artículo.</w:t>
      </w:r>
    </w:p>
    <w:p w14:paraId="7F48EE0F" w14:textId="77777777" w:rsidR="00976B50" w:rsidRDefault="00976B50" w:rsidP="0078569D">
      <w:pPr>
        <w:jc w:val="both"/>
        <w:rPr>
          <w:rFonts w:ascii="Gadugi" w:eastAsia="Cambria" w:hAnsi="Gadugi" w:cs="Arial"/>
          <w:b/>
          <w:bCs/>
          <w:sz w:val="22"/>
          <w:szCs w:val="22"/>
        </w:rPr>
      </w:pPr>
    </w:p>
    <w:p w14:paraId="79FFD5FB" w14:textId="67AA5B4B" w:rsidR="00976B50" w:rsidRDefault="00976B50" w:rsidP="0078569D">
      <w:pPr>
        <w:jc w:val="both"/>
        <w:rPr>
          <w:rFonts w:ascii="Gadugi" w:eastAsia="Cambria" w:hAnsi="Gadugi" w:cs="Arial"/>
          <w:sz w:val="22"/>
          <w:szCs w:val="22"/>
        </w:rPr>
      </w:pPr>
      <w:r w:rsidRPr="00A914A8">
        <w:rPr>
          <w:rFonts w:ascii="Gadugi" w:eastAsia="Cambria" w:hAnsi="Gadugi" w:cs="Arial"/>
          <w:b/>
          <w:bCs/>
          <w:sz w:val="22"/>
          <w:szCs w:val="22"/>
        </w:rPr>
        <w:t>ARTÍCULO</w:t>
      </w:r>
      <w:r>
        <w:rPr>
          <w:rFonts w:ascii="Gadugi" w:eastAsia="Cambria" w:hAnsi="Gadugi" w:cs="Arial"/>
          <w:b/>
          <w:bCs/>
          <w:sz w:val="22"/>
          <w:szCs w:val="22"/>
        </w:rPr>
        <w:t xml:space="preserve"> 20</w:t>
      </w:r>
      <w:r w:rsidRPr="00A914A8">
        <w:rPr>
          <w:rFonts w:ascii="Gadugi" w:eastAsia="Cambria" w:hAnsi="Gadugi" w:cs="Arial"/>
          <w:b/>
          <w:bCs/>
          <w:sz w:val="22"/>
          <w:szCs w:val="22"/>
        </w:rPr>
        <w:t>. INICIATIVA DE PREVENCIÓN EN SALUD.</w:t>
      </w:r>
      <w:r w:rsidRPr="00A914A8">
        <w:rPr>
          <w:rFonts w:ascii="Gadugi" w:eastAsia="Cambria" w:hAnsi="Gadugi" w:cs="Arial"/>
          <w:sz w:val="22"/>
          <w:szCs w:val="22"/>
        </w:rPr>
        <w:t xml:space="preserve"> El Ministerio de Salud y Protección Social, teniendo en cuenta los beneficios en salud asociados a la reducción de las emisiones contaminantes por la masificación de vehículos a gas combustible, apoyará, promoverá y patrocinará todas las iniciativas definidas en la presente </w:t>
      </w:r>
      <w:r>
        <w:rPr>
          <w:rFonts w:ascii="Gadugi" w:eastAsia="Cambria" w:hAnsi="Gadugi" w:cs="Arial"/>
          <w:sz w:val="22"/>
          <w:szCs w:val="22"/>
        </w:rPr>
        <w:t>Ley</w:t>
      </w:r>
      <w:r w:rsidRPr="00A914A8">
        <w:rPr>
          <w:rFonts w:ascii="Gadugi" w:eastAsia="Cambria" w:hAnsi="Gadugi" w:cs="Arial"/>
          <w:sz w:val="22"/>
          <w:szCs w:val="22"/>
        </w:rPr>
        <w:t>, y dispondrá de recursos técnicos y financieros para apoyar la masificación de las tecnologías de vehículos a gas combustible como una política de prevención en salud públ</w:t>
      </w:r>
      <w:r>
        <w:rPr>
          <w:rFonts w:ascii="Gadugi" w:eastAsia="Cambria" w:hAnsi="Gadugi" w:cs="Arial"/>
          <w:sz w:val="22"/>
          <w:szCs w:val="22"/>
        </w:rPr>
        <w:t>i</w:t>
      </w:r>
      <w:r w:rsidRPr="00A914A8">
        <w:rPr>
          <w:rFonts w:ascii="Gadugi" w:eastAsia="Cambria" w:hAnsi="Gadugi" w:cs="Arial"/>
          <w:sz w:val="22"/>
          <w:szCs w:val="22"/>
        </w:rPr>
        <w:t xml:space="preserve">ca. </w:t>
      </w:r>
      <w:r w:rsidRPr="00A914A8">
        <w:rPr>
          <w:rFonts w:ascii="Gadugi" w:eastAsia="Cambria" w:hAnsi="Gadugi" w:cs="Arial"/>
          <w:sz w:val="22"/>
          <w:szCs w:val="22"/>
        </w:rPr>
        <w:softHyphen/>
      </w:r>
      <w:r w:rsidRPr="00A914A8">
        <w:rPr>
          <w:rFonts w:ascii="Gadugi" w:eastAsia="Cambria" w:hAnsi="Gadugi" w:cs="Arial"/>
          <w:sz w:val="22"/>
          <w:szCs w:val="22"/>
        </w:rPr>
        <w:softHyphen/>
      </w:r>
    </w:p>
    <w:p w14:paraId="7008EE7D" w14:textId="77777777" w:rsidR="00976B50" w:rsidRPr="00D375BB" w:rsidRDefault="00976B50" w:rsidP="0078569D">
      <w:pPr>
        <w:jc w:val="both"/>
        <w:rPr>
          <w:rFonts w:ascii="Gadugi" w:eastAsia="Cambria" w:hAnsi="Gadugi" w:cs="Arial"/>
          <w:sz w:val="22"/>
          <w:szCs w:val="22"/>
        </w:rPr>
      </w:pPr>
    </w:p>
    <w:p w14:paraId="1FB2BE46" w14:textId="5F0EEF4A" w:rsidR="00976B50" w:rsidRPr="00D375BB" w:rsidRDefault="00976B50" w:rsidP="00976B50">
      <w:pPr>
        <w:pStyle w:val="NormalWeb"/>
        <w:spacing w:before="0" w:beforeAutospacing="0" w:after="0" w:afterAutospacing="0"/>
        <w:ind w:right="40"/>
        <w:jc w:val="both"/>
        <w:rPr>
          <w:rFonts w:ascii="Gadugi" w:eastAsia="Cambria" w:hAnsi="Gadugi" w:cs="Arial"/>
          <w:b/>
          <w:sz w:val="22"/>
          <w:szCs w:val="22"/>
        </w:rPr>
      </w:pPr>
      <w:r w:rsidRPr="00345B15">
        <w:rPr>
          <w:rFonts w:ascii="Gadugi" w:eastAsia="Cambria" w:hAnsi="Gadugi" w:cs="Arial"/>
          <w:b/>
          <w:bCs/>
          <w:sz w:val="22"/>
          <w:szCs w:val="22"/>
        </w:rPr>
        <w:t>ARTÍCULO</w:t>
      </w:r>
      <w:r>
        <w:rPr>
          <w:rFonts w:ascii="Gadugi" w:eastAsia="Cambria" w:hAnsi="Gadugi" w:cs="Arial"/>
          <w:b/>
          <w:bCs/>
          <w:sz w:val="22"/>
          <w:szCs w:val="22"/>
        </w:rPr>
        <w:t xml:space="preserve"> 21</w:t>
      </w:r>
      <w:r w:rsidRPr="00345B15">
        <w:rPr>
          <w:rFonts w:ascii="Gadugi" w:eastAsia="Cambria" w:hAnsi="Gadugi" w:cs="Arial"/>
          <w:b/>
          <w:bCs/>
          <w:sz w:val="22"/>
          <w:szCs w:val="22"/>
        </w:rPr>
        <w:t>. SOCIALIZACIÓN.</w:t>
      </w:r>
      <w:r w:rsidRPr="00345B15">
        <w:rPr>
          <w:rFonts w:ascii="Gadugi" w:eastAsia="Cambria" w:hAnsi="Gadugi" w:cs="Arial"/>
          <w:sz w:val="22"/>
          <w:szCs w:val="22"/>
        </w:rPr>
        <w:t xml:space="preserve"> </w:t>
      </w:r>
      <w:r w:rsidRPr="00D90C99">
        <w:rPr>
          <w:rFonts w:ascii="Gadugi" w:eastAsia="Cambria" w:hAnsi="Gadugi" w:cs="Arial"/>
          <w:sz w:val="22"/>
          <w:szCs w:val="22"/>
        </w:rPr>
        <w:t>Previa existencia de la disponibilidad presupuestal, en el ámbito de sus competencias, y de manera individual o coordinada</w:t>
      </w:r>
      <w:r w:rsidRPr="004C7251">
        <w:rPr>
          <w:rFonts w:ascii="Gadugi" w:eastAsia="Cambria" w:hAnsi="Gadugi" w:cs="Arial"/>
          <w:sz w:val="22"/>
          <w:szCs w:val="22"/>
        </w:rPr>
        <w:t xml:space="preserve">, </w:t>
      </w:r>
      <w:r>
        <w:rPr>
          <w:rFonts w:ascii="Gadugi" w:eastAsia="Cambria" w:hAnsi="Gadugi" w:cs="Arial"/>
          <w:sz w:val="22"/>
          <w:szCs w:val="22"/>
        </w:rPr>
        <w:t>l</w:t>
      </w:r>
      <w:r w:rsidRPr="00345B15">
        <w:rPr>
          <w:rFonts w:ascii="Gadugi" w:eastAsia="Cambria" w:hAnsi="Gadugi" w:cs="Arial"/>
          <w:sz w:val="22"/>
          <w:szCs w:val="22"/>
        </w:rPr>
        <w:t>os Ministerios de Minas y Energía, Ambiente y Desarrollo Sostenible, Salud y Protección Social y las demás entidades gubernamentales relacionadas con la ampliación del abastecimiento, continuidad, confiabilidad y cobertura del sector de gas combustible en el país, se encargarán de adelantar jornadas de socialización en todos los municipios</w:t>
      </w:r>
      <w:r>
        <w:t xml:space="preserve"> </w:t>
      </w:r>
      <w:r w:rsidRPr="00D90C99">
        <w:rPr>
          <w:rFonts w:ascii="Gadugi" w:eastAsia="Cambria" w:hAnsi="Gadugi" w:cs="Arial"/>
          <w:sz w:val="22"/>
          <w:szCs w:val="22"/>
        </w:rPr>
        <w:t>que no cuenten con este servicio y que puedan llegar a ser</w:t>
      </w:r>
      <w:r w:rsidRPr="00345B15">
        <w:rPr>
          <w:rFonts w:ascii="Gadugi" w:eastAsia="Cambria" w:hAnsi="Gadugi" w:cs="Arial"/>
          <w:sz w:val="22"/>
          <w:szCs w:val="22"/>
        </w:rPr>
        <w:t xml:space="preserve"> beneficiados a nivel nacional para generar conciencia sobre las ventajas de utilizar el gas combustible.</w:t>
      </w:r>
    </w:p>
    <w:p w14:paraId="1085D4F5" w14:textId="7A7B3733" w:rsidR="00B928DB" w:rsidRPr="00D375BB" w:rsidRDefault="00976B50" w:rsidP="0078569D">
      <w:pPr>
        <w:pStyle w:val="NormalWeb"/>
        <w:spacing w:before="60" w:after="240"/>
        <w:ind w:right="40"/>
        <w:jc w:val="both"/>
        <w:rPr>
          <w:rFonts w:ascii="Gadugi" w:eastAsia="Cambria" w:hAnsi="Gadugi" w:cs="Arial"/>
          <w:sz w:val="22"/>
          <w:szCs w:val="22"/>
        </w:rPr>
      </w:pPr>
      <w:r w:rsidRPr="00A914A8">
        <w:rPr>
          <w:rFonts w:ascii="Gadugi" w:hAnsi="Gadugi"/>
          <w:b/>
          <w:sz w:val="22"/>
          <w:szCs w:val="22"/>
        </w:rPr>
        <w:t>ARTÍCULO</w:t>
      </w:r>
      <w:r>
        <w:rPr>
          <w:rFonts w:ascii="Gadugi" w:hAnsi="Gadugi"/>
          <w:b/>
          <w:sz w:val="22"/>
          <w:szCs w:val="22"/>
        </w:rPr>
        <w:t xml:space="preserve"> 22</w:t>
      </w:r>
      <w:r w:rsidRPr="00A914A8">
        <w:rPr>
          <w:rFonts w:ascii="Gadugi" w:hAnsi="Gadugi"/>
          <w:b/>
          <w:sz w:val="22"/>
          <w:szCs w:val="22"/>
        </w:rPr>
        <w:t>. DISPOSICIONES COMPLEMENTARIAS.</w:t>
      </w:r>
      <w:r w:rsidRPr="00A914A8">
        <w:rPr>
          <w:rFonts w:ascii="Gadugi" w:hAnsi="Gadugi"/>
          <w:sz w:val="22"/>
          <w:szCs w:val="22"/>
        </w:rPr>
        <w:t xml:space="preserve"> Las actividades reglamentadas por esta </w:t>
      </w:r>
      <w:r>
        <w:rPr>
          <w:rFonts w:ascii="Gadugi" w:hAnsi="Gadugi"/>
          <w:sz w:val="22"/>
          <w:szCs w:val="22"/>
        </w:rPr>
        <w:t>Ley</w:t>
      </w:r>
      <w:r w:rsidRPr="00A914A8">
        <w:rPr>
          <w:rFonts w:ascii="Gadugi" w:hAnsi="Gadugi"/>
          <w:sz w:val="22"/>
          <w:szCs w:val="22"/>
        </w:rPr>
        <w:t xml:space="preserve"> están sujetas a todas las </w:t>
      </w:r>
      <w:r>
        <w:rPr>
          <w:rFonts w:ascii="Gadugi" w:hAnsi="Gadugi"/>
          <w:sz w:val="22"/>
          <w:szCs w:val="22"/>
        </w:rPr>
        <w:t>Leyes</w:t>
      </w:r>
      <w:r w:rsidRPr="00A914A8">
        <w:rPr>
          <w:rFonts w:ascii="Gadugi" w:hAnsi="Gadugi"/>
          <w:sz w:val="22"/>
          <w:szCs w:val="22"/>
        </w:rPr>
        <w:t xml:space="preserve">, decretos y actos administrativos relativos </w:t>
      </w:r>
      <w:r w:rsidRPr="00D90C99">
        <w:rPr>
          <w:rFonts w:ascii="Gadugi" w:hAnsi="Gadugi"/>
          <w:sz w:val="22"/>
          <w:szCs w:val="22"/>
        </w:rPr>
        <w:t>a</w:t>
      </w:r>
      <w:r>
        <w:rPr>
          <w:rFonts w:ascii="Gadugi" w:hAnsi="Gadugi"/>
          <w:sz w:val="22"/>
          <w:szCs w:val="22"/>
        </w:rPr>
        <w:t xml:space="preserve"> </w:t>
      </w:r>
      <w:r w:rsidRPr="00A914A8">
        <w:rPr>
          <w:rFonts w:ascii="Gadugi" w:hAnsi="Gadugi"/>
          <w:sz w:val="22"/>
          <w:szCs w:val="22"/>
        </w:rPr>
        <w:t xml:space="preserve">la protección de los recursos </w:t>
      </w:r>
      <w:r w:rsidRPr="00A914A8">
        <w:rPr>
          <w:rFonts w:ascii="Gadugi" w:hAnsi="Gadugi"/>
          <w:sz w:val="22"/>
          <w:szCs w:val="22"/>
        </w:rPr>
        <w:lastRenderedPageBreak/>
        <w:t xml:space="preserve">naturales, del medio ambiente, de las minorías étnicas y culturales, de salubridad y de seguridad industrial, así como los convenios de la OIT 174 y 181 y de todos aquellos que </w:t>
      </w:r>
      <w:r w:rsidRPr="00D90C99">
        <w:rPr>
          <w:rFonts w:ascii="Gadugi" w:hAnsi="Gadugi"/>
          <w:sz w:val="22"/>
          <w:szCs w:val="22"/>
        </w:rPr>
        <w:t>los</w:t>
      </w:r>
      <w:r w:rsidRPr="00B764CC">
        <w:rPr>
          <w:rFonts w:ascii="Gadugi" w:hAnsi="Gadugi"/>
          <w:sz w:val="22"/>
          <w:szCs w:val="22"/>
        </w:rPr>
        <w:t xml:space="preserve"> </w:t>
      </w:r>
      <w:r w:rsidRPr="00A914A8">
        <w:rPr>
          <w:rFonts w:ascii="Gadugi" w:hAnsi="Gadugi"/>
          <w:sz w:val="22"/>
          <w:szCs w:val="22"/>
        </w:rPr>
        <w:t>modifiquen</w:t>
      </w:r>
      <w:r>
        <w:rPr>
          <w:rFonts w:ascii="Gadugi" w:hAnsi="Gadugi"/>
          <w:sz w:val="22"/>
          <w:szCs w:val="22"/>
        </w:rPr>
        <w:t xml:space="preserve"> </w:t>
      </w:r>
      <w:r w:rsidRPr="00D90C99">
        <w:rPr>
          <w:rFonts w:ascii="Gadugi" w:hAnsi="Gadugi"/>
          <w:sz w:val="22"/>
          <w:szCs w:val="22"/>
        </w:rPr>
        <w:t>o</w:t>
      </w:r>
      <w:r w:rsidRPr="00A914A8">
        <w:rPr>
          <w:rFonts w:ascii="Gadugi" w:hAnsi="Gadugi"/>
          <w:b/>
          <w:bCs/>
          <w:sz w:val="22"/>
          <w:szCs w:val="22"/>
          <w:u w:val="single"/>
        </w:rPr>
        <w:t xml:space="preserve"> </w:t>
      </w:r>
      <w:r w:rsidRPr="00D90C99">
        <w:rPr>
          <w:rFonts w:ascii="Gadugi" w:hAnsi="Gadugi"/>
          <w:sz w:val="22"/>
          <w:szCs w:val="22"/>
        </w:rPr>
        <w:t>sustituyan</w:t>
      </w:r>
      <w:r w:rsidRPr="00B764CC">
        <w:rPr>
          <w:rFonts w:ascii="Gadugi" w:hAnsi="Gadugi"/>
          <w:sz w:val="22"/>
          <w:szCs w:val="22"/>
        </w:rPr>
        <w:t>.</w:t>
      </w:r>
    </w:p>
    <w:p w14:paraId="568CFAB4" w14:textId="3D7487FB" w:rsidR="00976B50" w:rsidRPr="00D90C99" w:rsidRDefault="00976B50" w:rsidP="00D90C99">
      <w:pPr>
        <w:jc w:val="both"/>
        <w:rPr>
          <w:rFonts w:ascii="Gadugi" w:hAnsi="Gadugi"/>
          <w:b/>
          <w:sz w:val="22"/>
          <w:szCs w:val="22"/>
        </w:rPr>
      </w:pPr>
      <w:r w:rsidRPr="00A914A8">
        <w:rPr>
          <w:rFonts w:ascii="Gadugi" w:eastAsia="Cambria" w:hAnsi="Gadugi" w:cs="Arial"/>
          <w:b/>
          <w:bCs/>
          <w:sz w:val="22"/>
          <w:szCs w:val="22"/>
        </w:rPr>
        <w:t>ARTÍCULO</w:t>
      </w:r>
      <w:r>
        <w:rPr>
          <w:rFonts w:ascii="Gadugi" w:eastAsia="Cambria" w:hAnsi="Gadugi" w:cs="Arial"/>
          <w:b/>
          <w:bCs/>
          <w:sz w:val="22"/>
          <w:szCs w:val="22"/>
        </w:rPr>
        <w:t xml:space="preserve"> 23</w:t>
      </w:r>
      <w:r w:rsidRPr="00A914A8">
        <w:rPr>
          <w:rFonts w:ascii="Gadugi" w:eastAsia="Cambria" w:hAnsi="Gadugi" w:cs="Arial"/>
          <w:b/>
          <w:bCs/>
          <w:sz w:val="22"/>
          <w:szCs w:val="22"/>
        </w:rPr>
        <w:t>. VIGENCIA Y DEROGATORIAS.</w:t>
      </w:r>
      <w:r w:rsidRPr="00A914A8">
        <w:rPr>
          <w:rFonts w:ascii="Gadugi" w:eastAsia="Cambria" w:hAnsi="Gadugi" w:cs="Arial"/>
          <w:sz w:val="22"/>
          <w:szCs w:val="22"/>
        </w:rPr>
        <w:t xml:space="preserve"> La presente </w:t>
      </w:r>
      <w:r>
        <w:rPr>
          <w:rFonts w:ascii="Gadugi" w:eastAsia="Cambria" w:hAnsi="Gadugi" w:cs="Arial"/>
          <w:sz w:val="22"/>
          <w:szCs w:val="22"/>
        </w:rPr>
        <w:t>Ley</w:t>
      </w:r>
      <w:r w:rsidRPr="00A914A8">
        <w:rPr>
          <w:rFonts w:ascii="Gadugi" w:eastAsia="Cambria" w:hAnsi="Gadugi" w:cs="Arial"/>
          <w:sz w:val="22"/>
          <w:szCs w:val="22"/>
        </w:rPr>
        <w:t xml:space="preserve"> rige a partir de su promulgación y deroga todas las disposiciones que le sean contrarias.</w:t>
      </w:r>
    </w:p>
    <w:p w14:paraId="3A79B10B" w14:textId="77777777" w:rsidR="00887FB9" w:rsidRPr="00345B15" w:rsidRDefault="00887FB9">
      <w:pPr>
        <w:pStyle w:val="NormalWeb"/>
        <w:spacing w:before="0" w:beforeAutospacing="0" w:after="0" w:afterAutospacing="0"/>
        <w:rPr>
          <w:rFonts w:ascii="Gadugi" w:hAnsi="Gadugi"/>
          <w:sz w:val="22"/>
          <w:szCs w:val="22"/>
        </w:rPr>
      </w:pPr>
    </w:p>
    <w:p w14:paraId="1A4DD3D7" w14:textId="06926D59" w:rsidR="00AD5FA2" w:rsidRPr="00345B15" w:rsidRDefault="00AD5FA2">
      <w:pPr>
        <w:pStyle w:val="NormalWeb"/>
        <w:spacing w:before="0" w:beforeAutospacing="0" w:after="0" w:afterAutospacing="0"/>
        <w:rPr>
          <w:rFonts w:ascii="Gadugi" w:hAnsi="Gadugi"/>
          <w:sz w:val="22"/>
          <w:szCs w:val="22"/>
        </w:rPr>
      </w:pPr>
      <w:r w:rsidRPr="00345B15">
        <w:rPr>
          <w:rFonts w:ascii="Gadugi" w:hAnsi="Gadugi"/>
          <w:sz w:val="22"/>
          <w:szCs w:val="22"/>
        </w:rPr>
        <w:t>Del Honorable Congresista,</w:t>
      </w:r>
    </w:p>
    <w:p w14:paraId="36C4ADDB" w14:textId="77777777" w:rsidR="00AD5FA2" w:rsidRPr="00345B15" w:rsidRDefault="00AD5FA2">
      <w:pPr>
        <w:pStyle w:val="NormalWeb"/>
        <w:spacing w:before="0" w:beforeAutospacing="0" w:after="0" w:afterAutospacing="0"/>
        <w:rPr>
          <w:rFonts w:ascii="Gadugi" w:hAnsi="Gadugi"/>
          <w:sz w:val="22"/>
          <w:szCs w:val="22"/>
        </w:rPr>
      </w:pPr>
    </w:p>
    <w:p w14:paraId="34BC86F9" w14:textId="77777777" w:rsidR="0002612E" w:rsidRPr="00345B15" w:rsidRDefault="0002612E">
      <w:pPr>
        <w:jc w:val="both"/>
        <w:rPr>
          <w:rFonts w:ascii="Gadugi" w:hAnsi="Gadugi" w:cstheme="majorHAnsi"/>
          <w:sz w:val="22"/>
          <w:szCs w:val="22"/>
        </w:rPr>
      </w:pPr>
    </w:p>
    <w:p w14:paraId="3F92D23A" w14:textId="098EF6B3" w:rsidR="0002612E" w:rsidRPr="00345B15" w:rsidRDefault="0002612E">
      <w:pPr>
        <w:jc w:val="both"/>
        <w:rPr>
          <w:rFonts w:ascii="Gadugi" w:hAnsi="Gadugi" w:cstheme="majorHAnsi"/>
          <w:sz w:val="22"/>
          <w:szCs w:val="22"/>
        </w:rPr>
      </w:pPr>
    </w:p>
    <w:p w14:paraId="7E97D7C1" w14:textId="35A1B94A" w:rsidR="0002612E" w:rsidRDefault="00BB1139">
      <w:pPr>
        <w:jc w:val="both"/>
        <w:rPr>
          <w:rFonts w:ascii="Gadugi" w:hAnsi="Gadugi" w:cstheme="majorHAnsi"/>
          <w:sz w:val="22"/>
          <w:szCs w:val="22"/>
        </w:rPr>
      </w:pPr>
      <w:r>
        <w:rPr>
          <w:rFonts w:ascii="Gadugi" w:hAnsi="Gadugi" w:cstheme="majorHAnsi"/>
          <w:noProof/>
          <w:sz w:val="22"/>
          <w:szCs w:val="22"/>
        </w:rPr>
        <w:drawing>
          <wp:anchor distT="0" distB="0" distL="114300" distR="114300" simplePos="0" relativeHeight="251688960" behindDoc="1" locked="0" layoutInCell="1" allowOverlap="1" wp14:anchorId="3D0AC284" wp14:editId="0003CA32">
            <wp:simplePos x="0" y="0"/>
            <wp:positionH relativeFrom="column">
              <wp:posOffset>1992573</wp:posOffset>
            </wp:positionH>
            <wp:positionV relativeFrom="paragraph">
              <wp:posOffset>98520</wp:posOffset>
            </wp:positionV>
            <wp:extent cx="2142698" cy="1054588"/>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2698" cy="1054588"/>
                    </a:xfrm>
                    <a:prstGeom prst="rect">
                      <a:avLst/>
                    </a:prstGeom>
                  </pic:spPr>
                </pic:pic>
              </a:graphicData>
            </a:graphic>
            <wp14:sizeRelH relativeFrom="margin">
              <wp14:pctWidth>0</wp14:pctWidth>
            </wp14:sizeRelH>
            <wp14:sizeRelV relativeFrom="margin">
              <wp14:pctHeight>0</wp14:pctHeight>
            </wp14:sizeRelV>
          </wp:anchor>
        </w:drawing>
      </w:r>
    </w:p>
    <w:p w14:paraId="0C13600A" w14:textId="5D298EC2" w:rsidR="00002CE8" w:rsidRPr="00345B15" w:rsidRDefault="00002CE8">
      <w:pPr>
        <w:jc w:val="both"/>
        <w:rPr>
          <w:rFonts w:ascii="Gadugi" w:hAnsi="Gadugi" w:cstheme="majorHAnsi"/>
          <w:sz w:val="22"/>
          <w:szCs w:val="22"/>
        </w:rPr>
      </w:pPr>
    </w:p>
    <w:p w14:paraId="223CFB67" w14:textId="4CC17B3D" w:rsidR="0002612E" w:rsidRPr="00345B15" w:rsidRDefault="0002612E">
      <w:pPr>
        <w:jc w:val="both"/>
        <w:rPr>
          <w:rFonts w:ascii="Gadugi" w:hAnsi="Gadugi" w:cstheme="majorHAnsi"/>
          <w:sz w:val="22"/>
          <w:szCs w:val="22"/>
        </w:rPr>
      </w:pPr>
    </w:p>
    <w:p w14:paraId="188574AA" w14:textId="77777777" w:rsidR="0002612E" w:rsidRPr="00345B15" w:rsidRDefault="0002612E">
      <w:pPr>
        <w:jc w:val="center"/>
        <w:rPr>
          <w:rFonts w:ascii="Gadugi" w:hAnsi="Gadugi" w:cstheme="majorHAnsi"/>
          <w:sz w:val="22"/>
          <w:szCs w:val="22"/>
        </w:rPr>
      </w:pPr>
      <w:r w:rsidRPr="00345B15">
        <w:rPr>
          <w:rFonts w:ascii="Gadugi" w:hAnsi="Gadugi" w:cstheme="majorHAnsi"/>
          <w:sz w:val="22"/>
          <w:szCs w:val="22"/>
        </w:rPr>
        <w:t>________________________________________________</w:t>
      </w:r>
    </w:p>
    <w:p w14:paraId="52D953DB" w14:textId="77777777" w:rsidR="0002612E" w:rsidRPr="00345B15" w:rsidRDefault="0002612E">
      <w:pPr>
        <w:jc w:val="center"/>
        <w:rPr>
          <w:rFonts w:ascii="Gadugi" w:hAnsi="Gadugi" w:cstheme="majorHAnsi"/>
          <w:b/>
          <w:sz w:val="22"/>
          <w:szCs w:val="22"/>
        </w:rPr>
      </w:pPr>
      <w:r w:rsidRPr="00345B15">
        <w:rPr>
          <w:rFonts w:ascii="Gadugi" w:hAnsi="Gadugi" w:cstheme="majorHAnsi"/>
          <w:b/>
          <w:sz w:val="22"/>
          <w:szCs w:val="22"/>
        </w:rPr>
        <w:t>EDWIN GILBERTO BALLESTEROS ARCHILA</w:t>
      </w:r>
    </w:p>
    <w:p w14:paraId="7672D7F0" w14:textId="77777777" w:rsidR="0002612E" w:rsidRPr="00345B15" w:rsidRDefault="0002612E">
      <w:pPr>
        <w:jc w:val="center"/>
        <w:rPr>
          <w:rFonts w:ascii="Gadugi" w:hAnsi="Gadugi" w:cstheme="majorHAnsi"/>
          <w:sz w:val="22"/>
          <w:szCs w:val="22"/>
        </w:rPr>
      </w:pPr>
      <w:r w:rsidRPr="00345B15">
        <w:rPr>
          <w:rFonts w:ascii="Gadugi" w:hAnsi="Gadugi" w:cstheme="majorHAnsi"/>
          <w:sz w:val="22"/>
          <w:szCs w:val="22"/>
        </w:rPr>
        <w:t>Representante a la Cámara por Santander</w:t>
      </w:r>
    </w:p>
    <w:p w14:paraId="2ED31B28" w14:textId="77777777" w:rsidR="0002612E" w:rsidRPr="00345B15" w:rsidRDefault="0002612E">
      <w:pPr>
        <w:jc w:val="center"/>
        <w:rPr>
          <w:rFonts w:ascii="Gadugi" w:hAnsi="Gadugi" w:cstheme="majorHAnsi"/>
          <w:sz w:val="22"/>
          <w:szCs w:val="22"/>
        </w:rPr>
      </w:pPr>
      <w:r w:rsidRPr="00345B15">
        <w:rPr>
          <w:rFonts w:ascii="Gadugi" w:hAnsi="Gadugi" w:cstheme="majorHAnsi"/>
          <w:sz w:val="22"/>
          <w:szCs w:val="22"/>
        </w:rPr>
        <w:t>Partido Centro Democrático</w:t>
      </w:r>
    </w:p>
    <w:p w14:paraId="515F5866" w14:textId="755B350F" w:rsidR="00D97B42" w:rsidRDefault="00D97B42" w:rsidP="00D90C99">
      <w:pPr>
        <w:pStyle w:val="NormalWeb"/>
        <w:spacing w:before="0" w:beforeAutospacing="0" w:after="0" w:afterAutospacing="0"/>
        <w:rPr>
          <w:rFonts w:ascii="Gadugi" w:hAnsi="Gadugi"/>
          <w:sz w:val="22"/>
          <w:szCs w:val="22"/>
        </w:rPr>
        <w:sectPr w:rsidR="00D97B42" w:rsidSect="00D90C99">
          <w:headerReference w:type="default" r:id="rId26"/>
          <w:footerReference w:type="default" r:id="rId27"/>
          <w:type w:val="continuous"/>
          <w:pgSz w:w="12240" w:h="15840" w:code="1"/>
          <w:pgMar w:top="851" w:right="1134" w:bottom="851" w:left="1134" w:header="709" w:footer="709" w:gutter="0"/>
          <w:cols w:space="708"/>
          <w:docGrid w:linePitch="360"/>
        </w:sectPr>
      </w:pPr>
    </w:p>
    <w:p w14:paraId="132C97CA" w14:textId="77777777" w:rsidR="0020686F" w:rsidRPr="00345B15" w:rsidRDefault="0020686F">
      <w:pPr>
        <w:pStyle w:val="NormalWeb"/>
        <w:spacing w:before="0" w:beforeAutospacing="0" w:after="0" w:afterAutospacing="0"/>
        <w:rPr>
          <w:rFonts w:ascii="Gadugi" w:hAnsi="Gadugi"/>
          <w:sz w:val="22"/>
          <w:szCs w:val="22"/>
        </w:rPr>
      </w:pPr>
    </w:p>
    <w:sectPr w:rsidR="0020686F" w:rsidRPr="00345B15" w:rsidSect="00D90C99">
      <w:headerReference w:type="default" r:id="rId28"/>
      <w:footerReference w:type="default" r:id="rId29"/>
      <w:type w:val="continuous"/>
      <w:pgSz w:w="12240" w:h="15840" w:code="1"/>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E2EDD" w14:textId="77777777" w:rsidR="008D5BE7" w:rsidRDefault="008D5BE7" w:rsidP="00924A42">
      <w:r>
        <w:separator/>
      </w:r>
    </w:p>
  </w:endnote>
  <w:endnote w:type="continuationSeparator" w:id="0">
    <w:p w14:paraId="59BFE4D4" w14:textId="77777777" w:rsidR="008D5BE7" w:rsidRDefault="008D5BE7" w:rsidP="0092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HP Simplified Light">
    <w:altName w:val="Arial"/>
    <w:charset w:val="00"/>
    <w:family w:val="swiss"/>
    <w:pitch w:val="variable"/>
    <w:sig w:usb0="00000001" w:usb1="5000205B" w:usb2="00000000" w:usb3="00000000" w:csb0="00000093" w:csb1="00000000"/>
  </w:font>
  <w:font w:name="HP Simplified">
    <w:altName w:val="Calibri"/>
    <w:charset w:val="00"/>
    <w:family w:val="swiss"/>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15855" w14:textId="419C0567" w:rsidR="002F6DBB" w:rsidRDefault="002F6DBB" w:rsidP="00DD59AF">
    <w:pPr>
      <w:tabs>
        <w:tab w:val="center" w:pos="4252"/>
        <w:tab w:val="right" w:pos="8504"/>
      </w:tabs>
      <w:jc w:val="center"/>
      <w:rPr>
        <w:rFonts w:ascii="HP Simplified" w:hAnsi="HP Simplified"/>
        <w:sz w:val="18"/>
        <w:szCs w:val="18"/>
        <w:lang w:val="es-ES" w:eastAsia="es-ES"/>
      </w:rPr>
    </w:pPr>
    <w:r>
      <w:rPr>
        <w:rFonts w:ascii="HP Simplified Light" w:hAnsi="HP Simplified Light"/>
        <w:noProof/>
        <w:lang w:eastAsia="es-CO"/>
      </w:rPr>
      <mc:AlternateContent>
        <mc:Choice Requires="wps">
          <w:drawing>
            <wp:anchor distT="0" distB="0" distL="114300" distR="114300" simplePos="0" relativeHeight="251673600" behindDoc="0" locked="0" layoutInCell="1" allowOverlap="1" wp14:anchorId="691DEA52" wp14:editId="1311396D">
              <wp:simplePos x="0" y="0"/>
              <wp:positionH relativeFrom="column">
                <wp:posOffset>971358</wp:posOffset>
              </wp:positionH>
              <wp:positionV relativeFrom="paragraph">
                <wp:posOffset>57905</wp:posOffset>
              </wp:positionV>
              <wp:extent cx="5269546" cy="0"/>
              <wp:effectExtent l="0" t="19050" r="26670" b="19050"/>
              <wp:wrapNone/>
              <wp:docPr id="21" name="Conector recto 21"/>
              <wp:cNvGraphicFramePr/>
              <a:graphic xmlns:a="http://schemas.openxmlformats.org/drawingml/2006/main">
                <a:graphicData uri="http://schemas.microsoft.com/office/word/2010/wordprocessingShape">
                  <wps:wsp>
                    <wps:cNvCnPr/>
                    <wps:spPr>
                      <a:xfrm flipV="1">
                        <a:off x="0" y="0"/>
                        <a:ext cx="5269546" cy="0"/>
                      </a:xfrm>
                      <a:prstGeom prst="line">
                        <a:avLst/>
                      </a:prstGeom>
                      <a:ln w="28575">
                        <a:solidFill>
                          <a:srgbClr val="FFDD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60318" id="Conector recto 2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4.55pt" to="491.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" strokecolor="#ffdd4b" strokeweight="2.25pt">
              <v:stroke joinstyle="miter"/>
            </v:line>
          </w:pict>
        </mc:Fallback>
      </mc:AlternateContent>
    </w:r>
    <w:r>
      <w:rPr>
        <w:rFonts w:ascii="HP Simplified Light" w:hAnsi="HP Simplified Light"/>
        <w:noProof/>
        <w:lang w:eastAsia="es-CO"/>
      </w:rPr>
      <mc:AlternateContent>
        <mc:Choice Requires="wps">
          <w:drawing>
            <wp:anchor distT="0" distB="0" distL="114300" distR="114300" simplePos="0" relativeHeight="251674624" behindDoc="0" locked="0" layoutInCell="1" allowOverlap="1" wp14:anchorId="65BF803D" wp14:editId="7EA7A3C2">
              <wp:simplePos x="0" y="0"/>
              <wp:positionH relativeFrom="column">
                <wp:posOffset>-250383</wp:posOffset>
              </wp:positionH>
              <wp:positionV relativeFrom="paragraph">
                <wp:posOffset>57905</wp:posOffset>
              </wp:positionV>
              <wp:extent cx="1222089" cy="0"/>
              <wp:effectExtent l="0" t="19050" r="35560" b="19050"/>
              <wp:wrapNone/>
              <wp:docPr id="22" name="Conector recto 22"/>
              <wp:cNvGraphicFramePr/>
              <a:graphic xmlns:a="http://schemas.openxmlformats.org/drawingml/2006/main">
                <a:graphicData uri="http://schemas.microsoft.com/office/word/2010/wordprocessingShape">
                  <wps:wsp>
                    <wps:cNvCnPr/>
                    <wps:spPr>
                      <a:xfrm>
                        <a:off x="0" y="0"/>
                        <a:ext cx="1222089" cy="0"/>
                      </a:xfrm>
                      <a:prstGeom prst="line">
                        <a:avLst/>
                      </a:prstGeom>
                      <a:ln w="28575">
                        <a:solidFill>
                          <a:srgbClr val="F63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C99EA" id="Conector recto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4.55pt" to="76.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" strokecolor="#f63b00" strokeweight="2.25pt">
              <v:stroke joinstyle="miter"/>
            </v:line>
          </w:pict>
        </mc:Fallback>
      </mc:AlternateContent>
    </w:r>
  </w:p>
  <w:p w14:paraId="4421A069" w14:textId="2846F577" w:rsidR="002F6DBB" w:rsidRPr="00FA79A0" w:rsidRDefault="002F6DBB" w:rsidP="00D90C99">
    <w:pPr>
      <w:tabs>
        <w:tab w:val="center" w:pos="4252"/>
        <w:tab w:val="right" w:pos="8504"/>
      </w:tabs>
      <w:rPr>
        <w:rFonts w:ascii="Gadugi" w:hAnsi="Gadugi"/>
        <w:color w:val="002142"/>
        <w:sz w:val="18"/>
        <w:szCs w:val="18"/>
        <w:lang w:val="en-US" w:eastAsia="es-ES"/>
      </w:rPr>
    </w:pPr>
    <w:r>
      <w:rPr>
        <w:rFonts w:ascii="HP Simplified" w:hAnsi="HP Simplified"/>
        <w:noProof/>
        <w:sz w:val="18"/>
        <w:szCs w:val="18"/>
        <w:lang w:eastAsia="es-CO"/>
      </w:rPr>
      <w:drawing>
        <wp:anchor distT="0" distB="0" distL="114300" distR="114300" simplePos="0" relativeHeight="251676672" behindDoc="0" locked="0" layoutInCell="1" allowOverlap="1" wp14:anchorId="4C190A22" wp14:editId="6E67E8B9">
          <wp:simplePos x="0" y="0"/>
          <wp:positionH relativeFrom="column">
            <wp:posOffset>4082415</wp:posOffset>
          </wp:positionH>
          <wp:positionV relativeFrom="paragraph">
            <wp:posOffset>103505</wp:posOffset>
          </wp:positionV>
          <wp:extent cx="1894205" cy="7524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BLANC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4205" cy="752475"/>
                  </a:xfrm>
                  <a:prstGeom prst="rect">
                    <a:avLst/>
                  </a:prstGeom>
                </pic:spPr>
              </pic:pic>
            </a:graphicData>
          </a:graphic>
          <wp14:sizeRelH relativeFrom="margin">
            <wp14:pctWidth>0</wp14:pctWidth>
          </wp14:sizeRelH>
          <wp14:sizeRelV relativeFrom="margin">
            <wp14:pctHeight>0</wp14:pctHeight>
          </wp14:sizeRelV>
        </wp:anchor>
      </w:drawing>
    </w:r>
    <w:r>
      <w:rPr>
        <w:rFonts w:ascii="Gadugi" w:hAnsi="Gadugi"/>
        <w:color w:val="002142"/>
        <w:sz w:val="18"/>
        <w:szCs w:val="18"/>
        <w:lang w:val="en-US" w:eastAsia="es-ES"/>
      </w:rPr>
      <w:t>T</w:t>
    </w:r>
    <w:r w:rsidRPr="00FA79A0">
      <w:rPr>
        <w:rFonts w:ascii="Gadugi" w:hAnsi="Gadugi"/>
        <w:color w:val="002142"/>
        <w:sz w:val="18"/>
        <w:szCs w:val="18"/>
        <w:lang w:val="en-US" w:eastAsia="es-ES"/>
      </w:rPr>
      <w:t>witter: @EdwBallesteros</w:t>
    </w:r>
  </w:p>
  <w:p w14:paraId="5913B5C2" w14:textId="77777777" w:rsidR="002F6DBB" w:rsidRPr="00FA79A0" w:rsidRDefault="002F6DBB" w:rsidP="00CA655D">
    <w:pPr>
      <w:rPr>
        <w:rFonts w:ascii="Gadugi" w:hAnsi="Gadugi"/>
        <w:color w:val="002142"/>
        <w:sz w:val="18"/>
        <w:szCs w:val="18"/>
        <w:lang w:val="en-US" w:eastAsia="es-ES"/>
      </w:rPr>
    </w:pPr>
    <w:r w:rsidRPr="00FA79A0">
      <w:rPr>
        <w:rFonts w:ascii="Gadugi" w:hAnsi="Gadugi"/>
        <w:color w:val="002142"/>
        <w:sz w:val="18"/>
        <w:szCs w:val="18"/>
        <w:lang w:val="en-US" w:eastAsia="es-ES"/>
      </w:rPr>
      <w:t>Instagram: edwinballesteros4</w:t>
    </w:r>
  </w:p>
  <w:p w14:paraId="6430B69B" w14:textId="77777777" w:rsidR="002F6DBB" w:rsidRPr="00FA79A0" w:rsidRDefault="002F6DBB" w:rsidP="00CA655D">
    <w:pPr>
      <w:rPr>
        <w:rFonts w:ascii="Gadugi" w:hAnsi="Gadugi"/>
        <w:color w:val="002142"/>
        <w:sz w:val="18"/>
        <w:szCs w:val="18"/>
        <w:lang w:val="en-US" w:eastAsia="es-ES"/>
      </w:rPr>
    </w:pPr>
    <w:r w:rsidRPr="00FA79A0">
      <w:rPr>
        <w:rFonts w:ascii="Gadugi" w:hAnsi="Gadugi"/>
        <w:color w:val="002142"/>
        <w:sz w:val="18"/>
        <w:szCs w:val="18"/>
        <w:lang w:val="en-US" w:eastAsia="es-ES"/>
      </w:rPr>
      <w:t xml:space="preserve">Facebook: Edwin Ballesteros </w:t>
    </w:r>
  </w:p>
  <w:p w14:paraId="3BDA3E10" w14:textId="77777777" w:rsidR="002F6DBB" w:rsidRPr="00FA79A0" w:rsidRDefault="002F6DBB" w:rsidP="00CA655D">
    <w:pPr>
      <w:tabs>
        <w:tab w:val="center" w:pos="4252"/>
        <w:tab w:val="right" w:pos="8504"/>
      </w:tabs>
      <w:rPr>
        <w:rFonts w:ascii="Gadugi" w:hAnsi="Gadugi"/>
        <w:color w:val="002142"/>
        <w:sz w:val="18"/>
        <w:szCs w:val="18"/>
        <w:lang w:val="es-ES" w:eastAsia="es-ES"/>
      </w:rPr>
    </w:pPr>
    <w:r w:rsidRPr="00FA79A0">
      <w:rPr>
        <w:rFonts w:ascii="Gadugi" w:hAnsi="Gadugi"/>
        <w:color w:val="002142"/>
        <w:sz w:val="18"/>
        <w:szCs w:val="18"/>
        <w:lang w:val="es-ES" w:eastAsia="es-ES"/>
      </w:rPr>
      <w:t>Carrera 7 No. 8 – 68 Oficina 346B Edificio Nuevo del Congreso</w:t>
    </w:r>
  </w:p>
  <w:p w14:paraId="3E8BB8EA" w14:textId="77777777" w:rsidR="002F6DBB" w:rsidRPr="00FA79A0" w:rsidRDefault="002F6DBB" w:rsidP="00CA655D">
    <w:pPr>
      <w:tabs>
        <w:tab w:val="center" w:pos="4252"/>
        <w:tab w:val="right" w:pos="8504"/>
      </w:tabs>
      <w:rPr>
        <w:rFonts w:ascii="Gadugi" w:hAnsi="Gadugi"/>
        <w:color w:val="002142"/>
        <w:sz w:val="18"/>
        <w:szCs w:val="18"/>
        <w:lang w:val="pt-BR" w:eastAsia="es-ES"/>
      </w:rPr>
    </w:pPr>
    <w:r w:rsidRPr="00FA79A0">
      <w:rPr>
        <w:rFonts w:ascii="Gadugi" w:hAnsi="Gadugi"/>
        <w:color w:val="002142"/>
        <w:sz w:val="18"/>
        <w:szCs w:val="18"/>
        <w:lang w:val="pt-BR" w:eastAsia="es-ES"/>
      </w:rPr>
      <w:t>Telefono 4325100 – Ext. 4307/03</w:t>
    </w:r>
  </w:p>
  <w:p w14:paraId="7D393A11" w14:textId="4FDD9EB0" w:rsidR="002F6DBB" w:rsidRPr="00DD59AF" w:rsidRDefault="002F6DBB" w:rsidP="00D90C99">
    <w:pPr>
      <w:tabs>
        <w:tab w:val="center" w:pos="4252"/>
        <w:tab w:val="right" w:pos="8504"/>
      </w:tabs>
      <w:rPr>
        <w:rFonts w:ascii="HP Simplified" w:hAnsi="HP Simplified"/>
        <w:sz w:val="18"/>
        <w:szCs w:val="18"/>
        <w:lang w:val="es-ES" w:eastAsia="es-ES"/>
      </w:rPr>
    </w:pPr>
    <w:r w:rsidRPr="00FA79A0">
      <w:rPr>
        <w:rFonts w:ascii="Gadugi" w:hAnsi="Gadugi"/>
        <w:color w:val="002142"/>
        <w:sz w:val="18"/>
        <w:szCs w:val="18"/>
        <w:lang w:val="es-ES" w:eastAsia="es-ES"/>
      </w:rPr>
      <w:t>Bogotá, Colombia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DEFE6" w14:textId="77777777" w:rsidR="002F6DBB" w:rsidRDefault="002F6DBB" w:rsidP="00DD59AF">
    <w:pPr>
      <w:tabs>
        <w:tab w:val="center" w:pos="4252"/>
        <w:tab w:val="right" w:pos="8504"/>
      </w:tabs>
      <w:jc w:val="center"/>
      <w:rPr>
        <w:rFonts w:ascii="HP Simplified" w:hAnsi="HP Simplified"/>
        <w:sz w:val="18"/>
        <w:szCs w:val="18"/>
        <w:lang w:val="es-ES" w:eastAsia="es-ES"/>
      </w:rPr>
    </w:pPr>
    <w:r>
      <w:rPr>
        <w:rFonts w:ascii="HP Simplified Light" w:hAnsi="HP Simplified Light"/>
        <w:noProof/>
        <w:lang w:eastAsia="es-CO"/>
      </w:rPr>
      <mc:AlternateContent>
        <mc:Choice Requires="wps">
          <w:drawing>
            <wp:anchor distT="0" distB="0" distL="114300" distR="114300" simplePos="0" relativeHeight="251679744" behindDoc="0" locked="0" layoutInCell="1" allowOverlap="1" wp14:anchorId="2ED727BE" wp14:editId="0F1C6A03">
              <wp:simplePos x="0" y="0"/>
              <wp:positionH relativeFrom="column">
                <wp:posOffset>971358</wp:posOffset>
              </wp:positionH>
              <wp:positionV relativeFrom="paragraph">
                <wp:posOffset>57905</wp:posOffset>
              </wp:positionV>
              <wp:extent cx="5269546" cy="0"/>
              <wp:effectExtent l="0" t="19050" r="26670" b="19050"/>
              <wp:wrapNone/>
              <wp:docPr id="12" name="Conector recto 12"/>
              <wp:cNvGraphicFramePr/>
              <a:graphic xmlns:a="http://schemas.openxmlformats.org/drawingml/2006/main">
                <a:graphicData uri="http://schemas.microsoft.com/office/word/2010/wordprocessingShape">
                  <wps:wsp>
                    <wps:cNvCnPr/>
                    <wps:spPr>
                      <a:xfrm flipV="1">
                        <a:off x="0" y="0"/>
                        <a:ext cx="5269546" cy="0"/>
                      </a:xfrm>
                      <a:prstGeom prst="line">
                        <a:avLst/>
                      </a:prstGeom>
                      <a:ln w="28575">
                        <a:solidFill>
                          <a:srgbClr val="FFDD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2036B" id="Conector recto 1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4.55pt" to="491.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" strokecolor="#ffdd4b" strokeweight="2.25pt">
              <v:stroke joinstyle="miter"/>
            </v:line>
          </w:pict>
        </mc:Fallback>
      </mc:AlternateContent>
    </w:r>
    <w:r>
      <w:rPr>
        <w:rFonts w:ascii="HP Simplified Light" w:hAnsi="HP Simplified Light"/>
        <w:noProof/>
        <w:lang w:eastAsia="es-CO"/>
      </w:rPr>
      <mc:AlternateContent>
        <mc:Choice Requires="wps">
          <w:drawing>
            <wp:anchor distT="0" distB="0" distL="114300" distR="114300" simplePos="0" relativeHeight="251680768" behindDoc="0" locked="0" layoutInCell="1" allowOverlap="1" wp14:anchorId="501B9B3A" wp14:editId="4E1EEB5E">
              <wp:simplePos x="0" y="0"/>
              <wp:positionH relativeFrom="column">
                <wp:posOffset>-250383</wp:posOffset>
              </wp:positionH>
              <wp:positionV relativeFrom="paragraph">
                <wp:posOffset>57905</wp:posOffset>
              </wp:positionV>
              <wp:extent cx="1222089" cy="0"/>
              <wp:effectExtent l="0" t="19050" r="35560" b="19050"/>
              <wp:wrapNone/>
              <wp:docPr id="13" name="Conector recto 13"/>
              <wp:cNvGraphicFramePr/>
              <a:graphic xmlns:a="http://schemas.openxmlformats.org/drawingml/2006/main">
                <a:graphicData uri="http://schemas.microsoft.com/office/word/2010/wordprocessingShape">
                  <wps:wsp>
                    <wps:cNvCnPr/>
                    <wps:spPr>
                      <a:xfrm>
                        <a:off x="0" y="0"/>
                        <a:ext cx="1222089" cy="0"/>
                      </a:xfrm>
                      <a:prstGeom prst="line">
                        <a:avLst/>
                      </a:prstGeom>
                      <a:ln w="28575">
                        <a:solidFill>
                          <a:srgbClr val="F63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EEF6D" id="Conector recto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4.55pt" to="76.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" strokecolor="#f63b00" strokeweight="2.25pt">
              <v:stroke joinstyle="miter"/>
            </v:line>
          </w:pict>
        </mc:Fallback>
      </mc:AlternateContent>
    </w:r>
  </w:p>
  <w:p w14:paraId="76492F7B" w14:textId="77777777" w:rsidR="002F6DBB" w:rsidRDefault="002F6DBB" w:rsidP="00DD59AF">
    <w:pPr>
      <w:tabs>
        <w:tab w:val="center" w:pos="4252"/>
        <w:tab w:val="right" w:pos="8504"/>
      </w:tabs>
      <w:jc w:val="center"/>
      <w:rPr>
        <w:rFonts w:ascii="HP Simplified" w:hAnsi="HP Simplified"/>
        <w:sz w:val="18"/>
        <w:szCs w:val="18"/>
        <w:lang w:val="es-ES" w:eastAsia="es-ES"/>
      </w:rPr>
    </w:pPr>
    <w:r>
      <w:rPr>
        <w:rFonts w:ascii="HP Simplified" w:hAnsi="HP Simplified"/>
        <w:noProof/>
        <w:sz w:val="18"/>
        <w:szCs w:val="18"/>
        <w:lang w:eastAsia="es-CO"/>
      </w:rPr>
      <w:drawing>
        <wp:anchor distT="0" distB="0" distL="114300" distR="114300" simplePos="0" relativeHeight="251682816" behindDoc="0" locked="0" layoutInCell="1" allowOverlap="1" wp14:anchorId="13385330" wp14:editId="72DC0A56">
          <wp:simplePos x="0" y="0"/>
          <wp:positionH relativeFrom="column">
            <wp:posOffset>4504055</wp:posOffset>
          </wp:positionH>
          <wp:positionV relativeFrom="paragraph">
            <wp:posOffset>105410</wp:posOffset>
          </wp:positionV>
          <wp:extent cx="1477010" cy="586740"/>
          <wp:effectExtent l="0" t="0" r="8890" b="381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BLANC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010" cy="586740"/>
                  </a:xfrm>
                  <a:prstGeom prst="rect">
                    <a:avLst/>
                  </a:prstGeom>
                </pic:spPr>
              </pic:pic>
            </a:graphicData>
          </a:graphic>
          <wp14:sizeRelH relativeFrom="margin">
            <wp14:pctWidth>0</wp14:pctWidth>
          </wp14:sizeRelH>
          <wp14:sizeRelV relativeFrom="margin">
            <wp14:pctHeight>0</wp14:pctHeight>
          </wp14:sizeRelV>
        </wp:anchor>
      </w:drawing>
    </w:r>
    <w:r>
      <w:rPr>
        <w:rFonts w:ascii="Gadugi" w:hAnsi="Gadugi"/>
        <w:noProof/>
        <w:lang w:eastAsia="es-CO"/>
      </w:rPr>
      <w:drawing>
        <wp:anchor distT="0" distB="0" distL="114300" distR="114300" simplePos="0" relativeHeight="251683840" behindDoc="0" locked="0" layoutInCell="1" allowOverlap="1" wp14:anchorId="7E858464" wp14:editId="6334F9F8">
          <wp:simplePos x="0" y="0"/>
          <wp:positionH relativeFrom="column">
            <wp:posOffset>-40640</wp:posOffset>
          </wp:positionH>
          <wp:positionV relativeFrom="paragraph">
            <wp:posOffset>50800</wp:posOffset>
          </wp:positionV>
          <wp:extent cx="1572895" cy="733425"/>
          <wp:effectExtent l="0" t="0" r="8255" b="952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ABAL.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2895" cy="733425"/>
                  </a:xfrm>
                  <a:prstGeom prst="rect">
                    <a:avLst/>
                  </a:prstGeom>
                </pic:spPr>
              </pic:pic>
            </a:graphicData>
          </a:graphic>
          <wp14:sizeRelH relativeFrom="margin">
            <wp14:pctWidth>0</wp14:pctWidth>
          </wp14:sizeRelH>
          <wp14:sizeRelV relativeFrom="margin">
            <wp14:pctHeight>0</wp14:pctHeight>
          </wp14:sizeRelV>
        </wp:anchor>
      </w:drawing>
    </w:r>
  </w:p>
  <w:p w14:paraId="70AF754C" w14:textId="77777777" w:rsidR="002F6DBB" w:rsidRDefault="002F6DBB" w:rsidP="00DD59AF">
    <w:pPr>
      <w:tabs>
        <w:tab w:val="center" w:pos="4252"/>
        <w:tab w:val="right" w:pos="8504"/>
      </w:tabs>
      <w:jc w:val="center"/>
      <w:rPr>
        <w:rFonts w:ascii="HP Simplified" w:hAnsi="HP Simplified"/>
        <w:sz w:val="18"/>
        <w:szCs w:val="18"/>
        <w:lang w:val="es-ES" w:eastAsia="es-ES"/>
      </w:rPr>
    </w:pPr>
  </w:p>
  <w:p w14:paraId="1633C8F1" w14:textId="77777777" w:rsidR="002F6DBB" w:rsidRDefault="002F6DBB" w:rsidP="00DD59AF">
    <w:pPr>
      <w:tabs>
        <w:tab w:val="center" w:pos="4252"/>
        <w:tab w:val="right" w:pos="8504"/>
      </w:tabs>
      <w:jc w:val="center"/>
      <w:rPr>
        <w:rFonts w:ascii="HP Simplified" w:hAnsi="HP Simplified"/>
        <w:sz w:val="18"/>
        <w:szCs w:val="18"/>
        <w:lang w:val="es-ES" w:eastAsia="es-ES"/>
      </w:rPr>
    </w:pPr>
  </w:p>
  <w:p w14:paraId="5BB0816B" w14:textId="77777777" w:rsidR="002F6DBB" w:rsidRPr="00DD59AF" w:rsidRDefault="002F6DBB" w:rsidP="00DD59AF">
    <w:pPr>
      <w:tabs>
        <w:tab w:val="center" w:pos="4252"/>
        <w:tab w:val="right" w:pos="8504"/>
      </w:tabs>
      <w:jc w:val="center"/>
      <w:rPr>
        <w:rFonts w:ascii="HP Simplified" w:hAnsi="HP Simplified"/>
        <w:sz w:val="18"/>
        <w:szCs w:val="18"/>
        <w:lang w:val="es-ES" w:eastAsia="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31A11" w14:textId="77777777" w:rsidR="002F6DBB" w:rsidRDefault="002F6DBB" w:rsidP="00DD59AF">
    <w:pPr>
      <w:tabs>
        <w:tab w:val="center" w:pos="4252"/>
        <w:tab w:val="right" w:pos="8504"/>
      </w:tabs>
      <w:jc w:val="center"/>
      <w:rPr>
        <w:rFonts w:ascii="HP Simplified" w:hAnsi="HP Simplified"/>
        <w:sz w:val="18"/>
        <w:szCs w:val="18"/>
        <w:lang w:val="es-ES" w:eastAsia="es-ES"/>
      </w:rPr>
    </w:pPr>
    <w:r>
      <w:rPr>
        <w:rFonts w:ascii="HP Simplified Light" w:hAnsi="HP Simplified Light"/>
        <w:noProof/>
        <w:lang w:eastAsia="es-CO"/>
      </w:rPr>
      <mc:AlternateContent>
        <mc:Choice Requires="wps">
          <w:drawing>
            <wp:anchor distT="0" distB="0" distL="114300" distR="114300" simplePos="0" relativeHeight="251685888" behindDoc="0" locked="0" layoutInCell="1" allowOverlap="1" wp14:anchorId="05EAFE5D" wp14:editId="232CF806">
              <wp:simplePos x="0" y="0"/>
              <wp:positionH relativeFrom="column">
                <wp:posOffset>971358</wp:posOffset>
              </wp:positionH>
              <wp:positionV relativeFrom="paragraph">
                <wp:posOffset>57905</wp:posOffset>
              </wp:positionV>
              <wp:extent cx="5269546" cy="0"/>
              <wp:effectExtent l="0" t="19050" r="26670" b="19050"/>
              <wp:wrapNone/>
              <wp:docPr id="4" name="Conector recto 4"/>
              <wp:cNvGraphicFramePr/>
              <a:graphic xmlns:a="http://schemas.openxmlformats.org/drawingml/2006/main">
                <a:graphicData uri="http://schemas.microsoft.com/office/word/2010/wordprocessingShape">
                  <wps:wsp>
                    <wps:cNvCnPr/>
                    <wps:spPr>
                      <a:xfrm flipV="1">
                        <a:off x="0" y="0"/>
                        <a:ext cx="5269546" cy="0"/>
                      </a:xfrm>
                      <a:prstGeom prst="line">
                        <a:avLst/>
                      </a:prstGeom>
                      <a:ln w="28575">
                        <a:solidFill>
                          <a:srgbClr val="FFDD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AEE6F" id="Conector recto 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4.55pt" to="491.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" strokecolor="#ffdd4b" strokeweight="2.25pt">
              <v:stroke joinstyle="miter"/>
            </v:line>
          </w:pict>
        </mc:Fallback>
      </mc:AlternateContent>
    </w:r>
    <w:r>
      <w:rPr>
        <w:rFonts w:ascii="HP Simplified Light" w:hAnsi="HP Simplified Light"/>
        <w:noProof/>
        <w:lang w:eastAsia="es-CO"/>
      </w:rPr>
      <mc:AlternateContent>
        <mc:Choice Requires="wps">
          <w:drawing>
            <wp:anchor distT="0" distB="0" distL="114300" distR="114300" simplePos="0" relativeHeight="251686912" behindDoc="0" locked="0" layoutInCell="1" allowOverlap="1" wp14:anchorId="0F33C78A" wp14:editId="507AA5F0">
              <wp:simplePos x="0" y="0"/>
              <wp:positionH relativeFrom="column">
                <wp:posOffset>-250383</wp:posOffset>
              </wp:positionH>
              <wp:positionV relativeFrom="paragraph">
                <wp:posOffset>57905</wp:posOffset>
              </wp:positionV>
              <wp:extent cx="1222089" cy="0"/>
              <wp:effectExtent l="0" t="19050" r="35560" b="19050"/>
              <wp:wrapNone/>
              <wp:docPr id="8" name="Conector recto 8"/>
              <wp:cNvGraphicFramePr/>
              <a:graphic xmlns:a="http://schemas.openxmlformats.org/drawingml/2006/main">
                <a:graphicData uri="http://schemas.microsoft.com/office/word/2010/wordprocessingShape">
                  <wps:wsp>
                    <wps:cNvCnPr/>
                    <wps:spPr>
                      <a:xfrm>
                        <a:off x="0" y="0"/>
                        <a:ext cx="1222089" cy="0"/>
                      </a:xfrm>
                      <a:prstGeom prst="line">
                        <a:avLst/>
                      </a:prstGeom>
                      <a:ln w="28575">
                        <a:solidFill>
                          <a:srgbClr val="F63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97C26" id="Conector recto 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4.55pt" to="76.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" strokecolor="#f63b00" strokeweight="2.25pt">
              <v:stroke joinstyle="miter"/>
            </v:line>
          </w:pict>
        </mc:Fallback>
      </mc:AlternateContent>
    </w:r>
  </w:p>
  <w:p w14:paraId="42FBC150" w14:textId="77777777" w:rsidR="002F6DBB" w:rsidRPr="00FA79A0" w:rsidRDefault="002F6DBB" w:rsidP="00BD79FB">
    <w:pPr>
      <w:tabs>
        <w:tab w:val="center" w:pos="4252"/>
        <w:tab w:val="right" w:pos="8504"/>
      </w:tabs>
      <w:rPr>
        <w:rFonts w:ascii="Gadugi" w:hAnsi="Gadugi"/>
        <w:color w:val="002142"/>
        <w:sz w:val="18"/>
        <w:szCs w:val="18"/>
        <w:lang w:val="en-US" w:eastAsia="es-ES"/>
      </w:rPr>
    </w:pPr>
    <w:r>
      <w:rPr>
        <w:rFonts w:ascii="HP Simplified" w:hAnsi="HP Simplified"/>
        <w:noProof/>
        <w:sz w:val="18"/>
        <w:szCs w:val="18"/>
        <w:lang w:eastAsia="es-CO"/>
      </w:rPr>
      <w:drawing>
        <wp:anchor distT="0" distB="0" distL="114300" distR="114300" simplePos="0" relativeHeight="251688960" behindDoc="0" locked="0" layoutInCell="1" allowOverlap="1" wp14:anchorId="0C3CD9DB" wp14:editId="72E2B90E">
          <wp:simplePos x="0" y="0"/>
          <wp:positionH relativeFrom="column">
            <wp:posOffset>4414924</wp:posOffset>
          </wp:positionH>
          <wp:positionV relativeFrom="paragraph">
            <wp:posOffset>103505</wp:posOffset>
          </wp:positionV>
          <wp:extent cx="1894205" cy="75247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BLANC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4205" cy="752475"/>
                  </a:xfrm>
                  <a:prstGeom prst="rect">
                    <a:avLst/>
                  </a:prstGeom>
                </pic:spPr>
              </pic:pic>
            </a:graphicData>
          </a:graphic>
          <wp14:sizeRelH relativeFrom="margin">
            <wp14:pctWidth>0</wp14:pctWidth>
          </wp14:sizeRelH>
          <wp14:sizeRelV relativeFrom="margin">
            <wp14:pctHeight>0</wp14:pctHeight>
          </wp14:sizeRelV>
        </wp:anchor>
      </w:drawing>
    </w:r>
    <w:r>
      <w:rPr>
        <w:rFonts w:ascii="Gadugi" w:hAnsi="Gadugi"/>
        <w:color w:val="002142"/>
        <w:sz w:val="18"/>
        <w:szCs w:val="18"/>
        <w:lang w:val="en-US" w:eastAsia="es-ES"/>
      </w:rPr>
      <w:t>T</w:t>
    </w:r>
    <w:r w:rsidRPr="00FA79A0">
      <w:rPr>
        <w:rFonts w:ascii="Gadugi" w:hAnsi="Gadugi"/>
        <w:color w:val="002142"/>
        <w:sz w:val="18"/>
        <w:szCs w:val="18"/>
        <w:lang w:val="en-US" w:eastAsia="es-ES"/>
      </w:rPr>
      <w:t>witter: @EdwBallesteros</w:t>
    </w:r>
  </w:p>
  <w:p w14:paraId="4F33EA4F" w14:textId="77777777" w:rsidR="002F6DBB" w:rsidRPr="00FA79A0" w:rsidRDefault="002F6DBB" w:rsidP="00CA655D">
    <w:pPr>
      <w:rPr>
        <w:rFonts w:ascii="Gadugi" w:hAnsi="Gadugi"/>
        <w:color w:val="002142"/>
        <w:sz w:val="18"/>
        <w:szCs w:val="18"/>
        <w:lang w:val="en-US" w:eastAsia="es-ES"/>
      </w:rPr>
    </w:pPr>
    <w:r w:rsidRPr="00FA79A0">
      <w:rPr>
        <w:rFonts w:ascii="Gadugi" w:hAnsi="Gadugi"/>
        <w:color w:val="002142"/>
        <w:sz w:val="18"/>
        <w:szCs w:val="18"/>
        <w:lang w:val="en-US" w:eastAsia="es-ES"/>
      </w:rPr>
      <w:t>Instagram: edwinballesteros4</w:t>
    </w:r>
  </w:p>
  <w:p w14:paraId="15B0C725" w14:textId="77777777" w:rsidR="002F6DBB" w:rsidRPr="00FA79A0" w:rsidRDefault="002F6DBB" w:rsidP="00CA655D">
    <w:pPr>
      <w:rPr>
        <w:rFonts w:ascii="Gadugi" w:hAnsi="Gadugi"/>
        <w:color w:val="002142"/>
        <w:sz w:val="18"/>
        <w:szCs w:val="18"/>
        <w:lang w:val="en-US" w:eastAsia="es-ES"/>
      </w:rPr>
    </w:pPr>
    <w:r w:rsidRPr="00FA79A0">
      <w:rPr>
        <w:rFonts w:ascii="Gadugi" w:hAnsi="Gadugi"/>
        <w:color w:val="002142"/>
        <w:sz w:val="18"/>
        <w:szCs w:val="18"/>
        <w:lang w:val="en-US" w:eastAsia="es-ES"/>
      </w:rPr>
      <w:t xml:space="preserve">Facebook: Edwin Ballesteros </w:t>
    </w:r>
  </w:p>
  <w:p w14:paraId="39D4A63E" w14:textId="77777777" w:rsidR="002F6DBB" w:rsidRPr="00FA79A0" w:rsidRDefault="002F6DBB" w:rsidP="00CA655D">
    <w:pPr>
      <w:tabs>
        <w:tab w:val="center" w:pos="4252"/>
        <w:tab w:val="right" w:pos="8504"/>
      </w:tabs>
      <w:rPr>
        <w:rFonts w:ascii="Gadugi" w:hAnsi="Gadugi"/>
        <w:color w:val="002142"/>
        <w:sz w:val="18"/>
        <w:szCs w:val="18"/>
        <w:lang w:val="es-ES" w:eastAsia="es-ES"/>
      </w:rPr>
    </w:pPr>
    <w:r w:rsidRPr="00FA79A0">
      <w:rPr>
        <w:rFonts w:ascii="Gadugi" w:hAnsi="Gadugi"/>
        <w:color w:val="002142"/>
        <w:sz w:val="18"/>
        <w:szCs w:val="18"/>
        <w:lang w:val="es-ES" w:eastAsia="es-ES"/>
      </w:rPr>
      <w:t>Carrera 7 No. 8 – 68 Oficina 346B Edificio Nuevo del Congreso</w:t>
    </w:r>
  </w:p>
  <w:p w14:paraId="2DFA5D29" w14:textId="77777777" w:rsidR="002F6DBB" w:rsidRPr="00FA79A0" w:rsidRDefault="002F6DBB" w:rsidP="00CA655D">
    <w:pPr>
      <w:tabs>
        <w:tab w:val="center" w:pos="4252"/>
        <w:tab w:val="right" w:pos="8504"/>
      </w:tabs>
      <w:rPr>
        <w:rFonts w:ascii="Gadugi" w:hAnsi="Gadugi"/>
        <w:color w:val="002142"/>
        <w:sz w:val="18"/>
        <w:szCs w:val="18"/>
        <w:lang w:val="pt-BR" w:eastAsia="es-ES"/>
      </w:rPr>
    </w:pPr>
    <w:r w:rsidRPr="00FA79A0">
      <w:rPr>
        <w:rFonts w:ascii="Gadugi" w:hAnsi="Gadugi"/>
        <w:color w:val="002142"/>
        <w:sz w:val="18"/>
        <w:szCs w:val="18"/>
        <w:lang w:val="pt-BR" w:eastAsia="es-ES"/>
      </w:rPr>
      <w:t>Telefono 4325100 – Ext. 4307/03</w:t>
    </w:r>
  </w:p>
  <w:p w14:paraId="78D4B00E" w14:textId="77777777" w:rsidR="002F6DBB" w:rsidRPr="00DD59AF" w:rsidRDefault="002F6DBB" w:rsidP="00BD79FB">
    <w:pPr>
      <w:tabs>
        <w:tab w:val="center" w:pos="4252"/>
        <w:tab w:val="right" w:pos="8504"/>
      </w:tabs>
      <w:rPr>
        <w:rFonts w:ascii="HP Simplified" w:hAnsi="HP Simplified"/>
        <w:sz w:val="18"/>
        <w:szCs w:val="18"/>
        <w:lang w:val="es-ES" w:eastAsia="es-ES"/>
      </w:rPr>
    </w:pPr>
    <w:r w:rsidRPr="00FA79A0">
      <w:rPr>
        <w:rFonts w:ascii="Gadugi" w:hAnsi="Gadugi"/>
        <w:color w:val="002142"/>
        <w:sz w:val="18"/>
        <w:szCs w:val="18"/>
        <w:lang w:val="es-ES" w:eastAsia="es-ES"/>
      </w:rPr>
      <w:t>Bogotá, Colombia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D0F2B" w14:textId="651A902C" w:rsidR="002F6DBB" w:rsidRPr="00FA79A0" w:rsidRDefault="002F6DBB" w:rsidP="00D90C99">
    <w:pPr>
      <w:tabs>
        <w:tab w:val="center" w:pos="4252"/>
        <w:tab w:val="right" w:pos="8504"/>
      </w:tabs>
      <w:rPr>
        <w:rFonts w:ascii="Gadugi" w:hAnsi="Gadugi"/>
        <w:color w:val="002142"/>
        <w:sz w:val="18"/>
        <w:szCs w:val="18"/>
        <w:lang w:val="es-ES"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AE9A5" w14:textId="77777777" w:rsidR="008D5BE7" w:rsidRDefault="008D5BE7" w:rsidP="00924A42">
      <w:r>
        <w:separator/>
      </w:r>
    </w:p>
  </w:footnote>
  <w:footnote w:type="continuationSeparator" w:id="0">
    <w:p w14:paraId="39FACF47" w14:textId="77777777" w:rsidR="008D5BE7" w:rsidRDefault="008D5BE7" w:rsidP="00924A42">
      <w:r>
        <w:continuationSeparator/>
      </w:r>
    </w:p>
  </w:footnote>
  <w:footnote w:id="1">
    <w:p w14:paraId="555A3943" w14:textId="448B1389" w:rsidR="002F6DBB" w:rsidRPr="00D90C99" w:rsidRDefault="002F6DBB">
      <w:pPr>
        <w:pStyle w:val="Textonotapie"/>
        <w:rPr>
          <w:rFonts w:ascii="Gadugi" w:hAnsi="Gadugi"/>
        </w:rPr>
      </w:pPr>
      <w:r w:rsidRPr="00D90C99">
        <w:rPr>
          <w:rStyle w:val="Refdenotaalpie"/>
          <w:rFonts w:ascii="Gadugi" w:hAnsi="Gadugi"/>
          <w:sz w:val="16"/>
        </w:rPr>
        <w:footnoteRef/>
      </w:r>
      <w:r w:rsidRPr="00D90C99">
        <w:rPr>
          <w:rFonts w:ascii="Gadugi" w:hAnsi="Gadugi"/>
          <w:sz w:val="16"/>
        </w:rPr>
        <w:t xml:space="preserve"> ONU (2019). </w:t>
      </w:r>
      <w:r w:rsidRPr="00D90C99">
        <w:rPr>
          <w:rFonts w:ascii="Gadugi" w:hAnsi="Gadugi"/>
          <w:i/>
          <w:sz w:val="16"/>
        </w:rPr>
        <w:t>Informe Cumbre sobre la Acción Climática 2019</w:t>
      </w:r>
      <w:r w:rsidRPr="00D90C99">
        <w:rPr>
          <w:rFonts w:ascii="Gadugi" w:hAnsi="Gadugi"/>
          <w:sz w:val="16"/>
        </w:rPr>
        <w:t xml:space="preserve">.  </w:t>
      </w:r>
    </w:p>
  </w:footnote>
  <w:footnote w:id="2">
    <w:p w14:paraId="4C84B5B9" w14:textId="2BC9C933" w:rsidR="002F6DBB" w:rsidRPr="00D90C99" w:rsidRDefault="002F6DBB" w:rsidP="001919BB">
      <w:pPr>
        <w:pStyle w:val="Textonotapie"/>
        <w:rPr>
          <w:rFonts w:ascii="Gadugi" w:hAnsi="Gadugi"/>
          <w:lang w:val="es-ES"/>
        </w:rPr>
      </w:pPr>
      <w:r w:rsidRPr="00D90C99">
        <w:rPr>
          <w:rStyle w:val="Refdenotaalpie"/>
          <w:rFonts w:ascii="Gadugi" w:hAnsi="Gadugi"/>
          <w:sz w:val="16"/>
        </w:rPr>
        <w:footnoteRef/>
      </w:r>
      <w:r w:rsidRPr="00D90C99">
        <w:rPr>
          <w:rFonts w:ascii="Gadugi" w:hAnsi="Gadugi"/>
          <w:sz w:val="16"/>
        </w:rPr>
        <w:t xml:space="preserve"> Fedesarrollo (2020). </w:t>
      </w:r>
      <w:r w:rsidRPr="00D90C99">
        <w:rPr>
          <w:rFonts w:ascii="Gadugi" w:hAnsi="Gadugi"/>
          <w:i/>
          <w:sz w:val="16"/>
        </w:rPr>
        <w:t>PIB de Colombia habría caído 15,51% en segundo trimestre de 2020.</w:t>
      </w:r>
      <w:r w:rsidRPr="00D90C99">
        <w:rPr>
          <w:rFonts w:ascii="Gadugi" w:hAnsi="Gadugi"/>
          <w:sz w:val="16"/>
        </w:rPr>
        <w:t xml:space="preserve"> </w:t>
      </w:r>
    </w:p>
  </w:footnote>
  <w:footnote w:id="3">
    <w:p w14:paraId="46639B98" w14:textId="77777777" w:rsidR="002F6DBB" w:rsidRPr="007C3390" w:rsidRDefault="002F6DBB" w:rsidP="003939FD">
      <w:pPr>
        <w:pStyle w:val="Textonotapie"/>
        <w:rPr>
          <w:rFonts w:ascii="Gadugi" w:hAnsi="Gadugi"/>
          <w:lang w:val="en-US"/>
        </w:rPr>
      </w:pPr>
      <w:r w:rsidRPr="007C3390">
        <w:rPr>
          <w:rStyle w:val="Refdenotaalpie"/>
          <w:rFonts w:ascii="Gadugi" w:hAnsi="Gadugi"/>
          <w:sz w:val="16"/>
        </w:rPr>
        <w:footnoteRef/>
      </w:r>
      <w:r w:rsidRPr="007C3390">
        <w:rPr>
          <w:rFonts w:ascii="Gadugi" w:hAnsi="Gadugi"/>
          <w:sz w:val="16"/>
          <w:lang w:val="en-US"/>
        </w:rPr>
        <w:t xml:space="preserve"> Agencia Internacional de Energía (2018). </w:t>
      </w:r>
      <w:r w:rsidRPr="00D90C99">
        <w:rPr>
          <w:rFonts w:ascii="Gadugi" w:hAnsi="Gadugi"/>
          <w:i/>
          <w:sz w:val="16"/>
          <w:lang w:val="en-US"/>
        </w:rPr>
        <w:t>World Energy Outlook 2018</w:t>
      </w:r>
      <w:r w:rsidRPr="007C3390">
        <w:rPr>
          <w:rFonts w:ascii="Gadugi" w:hAnsi="Gadugi"/>
          <w:sz w:val="16"/>
          <w:lang w:val="en-US"/>
        </w:rPr>
        <w:t xml:space="preserve">. Paris, Francia: OECD/IEA. </w:t>
      </w:r>
    </w:p>
  </w:footnote>
  <w:footnote w:id="4">
    <w:p w14:paraId="782C897A" w14:textId="77777777" w:rsidR="002F6DBB" w:rsidRPr="007C3390" w:rsidRDefault="002F6DBB" w:rsidP="0005678A">
      <w:pPr>
        <w:pStyle w:val="Textonotapie"/>
        <w:rPr>
          <w:rFonts w:ascii="Gadugi" w:hAnsi="Gadugi"/>
          <w:sz w:val="16"/>
          <w:lang w:val="en-US"/>
        </w:rPr>
      </w:pPr>
      <w:r w:rsidRPr="007C3390">
        <w:rPr>
          <w:rStyle w:val="Refdenotaalpie"/>
          <w:rFonts w:ascii="Gadugi" w:hAnsi="Gadugi"/>
          <w:sz w:val="16"/>
        </w:rPr>
        <w:footnoteRef/>
      </w:r>
      <w:r w:rsidRPr="007C3390">
        <w:rPr>
          <w:rFonts w:ascii="Gadugi" w:hAnsi="Gadugi"/>
          <w:sz w:val="16"/>
          <w:lang w:val="en-US"/>
        </w:rPr>
        <w:t xml:space="preserve"> BP (2019). World Consumption. </w:t>
      </w:r>
      <w:r w:rsidRPr="00D90C99">
        <w:rPr>
          <w:rFonts w:ascii="Gadugi" w:hAnsi="Gadugi"/>
          <w:i/>
          <w:sz w:val="16"/>
          <w:lang w:val="en-US"/>
        </w:rPr>
        <w:t>Statistical Review of World Energy</w:t>
      </w:r>
      <w:r w:rsidRPr="007C3390">
        <w:rPr>
          <w:rFonts w:ascii="Gadugi" w:hAnsi="Gadugi"/>
          <w:sz w:val="16"/>
          <w:lang w:val="en-US"/>
        </w:rPr>
        <w:t>. 68</w:t>
      </w:r>
      <w:r w:rsidRPr="007C3390">
        <w:rPr>
          <w:rFonts w:ascii="Gadugi" w:hAnsi="Gadugi"/>
          <w:sz w:val="16"/>
          <w:vertAlign w:val="superscript"/>
          <w:lang w:val="en-US"/>
        </w:rPr>
        <w:t>TH</w:t>
      </w:r>
      <w:r w:rsidRPr="007C3390">
        <w:rPr>
          <w:rFonts w:ascii="Gadugi" w:hAnsi="Gadugi"/>
          <w:sz w:val="16"/>
          <w:lang w:val="en-US"/>
        </w:rPr>
        <w:t xml:space="preserve"> edition. </w:t>
      </w:r>
    </w:p>
  </w:footnote>
  <w:footnote w:id="5">
    <w:p w14:paraId="22736FBD" w14:textId="700629EF" w:rsidR="002F6DBB" w:rsidRPr="00D90C99" w:rsidRDefault="002F6DBB" w:rsidP="001339C6">
      <w:pPr>
        <w:pStyle w:val="Textonotapie"/>
        <w:rPr>
          <w:lang w:val="en-US"/>
        </w:rPr>
      </w:pPr>
      <w:r>
        <w:rPr>
          <w:rStyle w:val="Refdenotaalpie"/>
        </w:rPr>
        <w:footnoteRef/>
      </w:r>
      <w:r w:rsidRPr="00D90C99">
        <w:rPr>
          <w:lang w:val="en-US"/>
        </w:rPr>
        <w:t xml:space="preserve"> </w:t>
      </w:r>
      <w:r>
        <w:rPr>
          <w:rFonts w:ascii="Gadugi" w:hAnsi="Gadugi"/>
          <w:sz w:val="16"/>
          <w:lang w:val="en-US"/>
        </w:rPr>
        <w:t xml:space="preserve">BP </w:t>
      </w:r>
      <w:r w:rsidRPr="007C3390">
        <w:rPr>
          <w:rFonts w:ascii="Gadugi" w:hAnsi="Gadugi"/>
          <w:sz w:val="16"/>
          <w:lang w:val="en-US"/>
        </w:rPr>
        <w:t xml:space="preserve">(2019). </w:t>
      </w:r>
      <w:r>
        <w:rPr>
          <w:rFonts w:ascii="Gadugi" w:hAnsi="Gadugi"/>
          <w:sz w:val="16"/>
          <w:lang w:val="en-US"/>
        </w:rPr>
        <w:t>Regional Consumption by field 2018</w:t>
      </w:r>
      <w:r w:rsidRPr="007C3390">
        <w:rPr>
          <w:rFonts w:ascii="Gadugi" w:hAnsi="Gadugi"/>
          <w:sz w:val="16"/>
          <w:lang w:val="en-US"/>
        </w:rPr>
        <w:t xml:space="preserve">. </w:t>
      </w:r>
      <w:r w:rsidRPr="00D90C99">
        <w:rPr>
          <w:rFonts w:ascii="Gadugi" w:hAnsi="Gadugi"/>
          <w:i/>
          <w:sz w:val="16"/>
          <w:lang w:val="en-US"/>
        </w:rPr>
        <w:t>Statistical Review of World Energy</w:t>
      </w:r>
      <w:r w:rsidRPr="007C3390">
        <w:rPr>
          <w:rFonts w:ascii="Gadugi" w:hAnsi="Gadugi"/>
          <w:sz w:val="16"/>
          <w:lang w:val="en-US"/>
        </w:rPr>
        <w:t>. 68</w:t>
      </w:r>
      <w:r w:rsidRPr="007C3390">
        <w:rPr>
          <w:rFonts w:ascii="Gadugi" w:hAnsi="Gadugi"/>
          <w:sz w:val="16"/>
          <w:vertAlign w:val="superscript"/>
          <w:lang w:val="en-US"/>
        </w:rPr>
        <w:t>TH</w:t>
      </w:r>
      <w:r w:rsidRPr="007C3390">
        <w:rPr>
          <w:rFonts w:ascii="Gadugi" w:hAnsi="Gadugi"/>
          <w:sz w:val="16"/>
          <w:lang w:val="en-US"/>
        </w:rPr>
        <w:t xml:space="preserve"> edition.</w:t>
      </w:r>
    </w:p>
  </w:footnote>
  <w:footnote w:id="6">
    <w:p w14:paraId="73A1B339" w14:textId="77BA1CFE" w:rsidR="002F6DBB" w:rsidRPr="00D90C99" w:rsidRDefault="002F6DBB" w:rsidP="00573DA1">
      <w:pPr>
        <w:pStyle w:val="Textonotapie"/>
        <w:rPr>
          <w:lang w:val="en-US"/>
        </w:rPr>
      </w:pPr>
      <w:r w:rsidRPr="007C3390">
        <w:rPr>
          <w:rStyle w:val="Refdenotaalpie"/>
          <w:rFonts w:ascii="Gadugi" w:hAnsi="Gadugi"/>
          <w:sz w:val="16"/>
        </w:rPr>
        <w:footnoteRef/>
      </w:r>
      <w:r w:rsidRPr="00C56157">
        <w:rPr>
          <w:rFonts w:ascii="Gadugi" w:hAnsi="Gadugi"/>
          <w:sz w:val="16"/>
          <w:lang w:val="en-US"/>
        </w:rPr>
        <w:t xml:space="preserve"> BP </w:t>
      </w:r>
      <w:r w:rsidRPr="00D90C99">
        <w:rPr>
          <w:rFonts w:ascii="Gadugi" w:hAnsi="Gadugi"/>
          <w:sz w:val="16"/>
          <w:lang w:val="en-US"/>
        </w:rPr>
        <w:t xml:space="preserve">(2019). </w:t>
      </w:r>
      <w:r>
        <w:rPr>
          <w:rFonts w:ascii="Gadugi" w:hAnsi="Gadugi"/>
          <w:sz w:val="16"/>
          <w:lang w:val="en-US"/>
        </w:rPr>
        <w:t>Natural gas: Consumption by region</w:t>
      </w:r>
      <w:r w:rsidRPr="007C3390">
        <w:rPr>
          <w:rFonts w:ascii="Gadugi" w:hAnsi="Gadugi"/>
          <w:sz w:val="16"/>
          <w:lang w:val="en-US"/>
        </w:rPr>
        <w:t xml:space="preserve">. </w:t>
      </w:r>
      <w:r w:rsidRPr="00D90C99">
        <w:rPr>
          <w:rFonts w:ascii="Gadugi" w:hAnsi="Gadugi"/>
          <w:i/>
          <w:sz w:val="16"/>
          <w:lang w:val="en-US"/>
        </w:rPr>
        <w:t>Statistical Review of World Energy</w:t>
      </w:r>
      <w:r w:rsidRPr="007C3390">
        <w:rPr>
          <w:rFonts w:ascii="Gadugi" w:hAnsi="Gadugi"/>
          <w:sz w:val="16"/>
          <w:lang w:val="en-US"/>
        </w:rPr>
        <w:t>. 68</w:t>
      </w:r>
      <w:r w:rsidRPr="007C3390">
        <w:rPr>
          <w:rFonts w:ascii="Gadugi" w:hAnsi="Gadugi"/>
          <w:sz w:val="16"/>
          <w:vertAlign w:val="superscript"/>
          <w:lang w:val="en-US"/>
        </w:rPr>
        <w:t>TH</w:t>
      </w:r>
      <w:r w:rsidRPr="007C3390">
        <w:rPr>
          <w:rFonts w:ascii="Gadugi" w:hAnsi="Gadugi"/>
          <w:sz w:val="16"/>
          <w:lang w:val="en-US"/>
        </w:rPr>
        <w:t xml:space="preserve"> edition.</w:t>
      </w:r>
    </w:p>
  </w:footnote>
  <w:footnote w:id="7">
    <w:p w14:paraId="22C1D36E" w14:textId="642F6624" w:rsidR="002F6DBB" w:rsidRPr="00D375BB" w:rsidRDefault="002F6DBB" w:rsidP="00230DBF">
      <w:pPr>
        <w:pStyle w:val="Textonotapie"/>
        <w:rPr>
          <w:rFonts w:ascii="Gadugi" w:hAnsi="Gadugi"/>
          <w:lang w:val="en-US"/>
        </w:rPr>
      </w:pPr>
      <w:r w:rsidRPr="00D375BB">
        <w:rPr>
          <w:rStyle w:val="Refdenotaalpie"/>
          <w:rFonts w:ascii="Gadugi" w:hAnsi="Gadugi"/>
          <w:sz w:val="16"/>
        </w:rPr>
        <w:footnoteRef/>
      </w:r>
      <w:r w:rsidRPr="00D375BB">
        <w:rPr>
          <w:rFonts w:ascii="Gadugi" w:hAnsi="Gadugi"/>
          <w:sz w:val="16"/>
          <w:lang w:val="en-US"/>
        </w:rPr>
        <w:t xml:space="preserve"> </w:t>
      </w:r>
      <w:r>
        <w:rPr>
          <w:rFonts w:ascii="Gadugi" w:hAnsi="Gadugi"/>
          <w:sz w:val="16"/>
          <w:lang w:val="en-US"/>
        </w:rPr>
        <w:t>WLPGA (2019</w:t>
      </w:r>
      <w:r w:rsidRPr="00D375BB">
        <w:rPr>
          <w:rFonts w:ascii="Gadugi" w:hAnsi="Gadugi"/>
          <w:sz w:val="16"/>
          <w:lang w:val="en-US"/>
        </w:rPr>
        <w:t xml:space="preserve">). World LPG Consumption. </w:t>
      </w:r>
      <w:r w:rsidRPr="00D375BB">
        <w:rPr>
          <w:rFonts w:ascii="Gadugi" w:hAnsi="Gadugi"/>
          <w:i/>
          <w:sz w:val="16"/>
          <w:lang w:val="en-US"/>
        </w:rPr>
        <w:t>Stati</w:t>
      </w:r>
      <w:r>
        <w:rPr>
          <w:rFonts w:ascii="Gadugi" w:hAnsi="Gadugi"/>
          <w:i/>
          <w:sz w:val="16"/>
          <w:lang w:val="en-US"/>
        </w:rPr>
        <w:t>stical Review of Global LPG 2019</w:t>
      </w:r>
      <w:r w:rsidRPr="00D375BB">
        <w:rPr>
          <w:rFonts w:ascii="Gadugi" w:hAnsi="Gadugi"/>
          <w:sz w:val="16"/>
          <w:lang w:val="en-US"/>
        </w:rPr>
        <w:t xml:space="preserve">.  </w:t>
      </w:r>
    </w:p>
  </w:footnote>
  <w:footnote w:id="8">
    <w:p w14:paraId="66F7C454" w14:textId="36A1FCAE" w:rsidR="002F6DBB" w:rsidRDefault="002F6DBB" w:rsidP="001F6E62">
      <w:pPr>
        <w:pStyle w:val="Textonotapie"/>
      </w:pPr>
      <w:r>
        <w:rPr>
          <w:rStyle w:val="Refdenotaalpie"/>
        </w:rPr>
        <w:footnoteRef/>
      </w:r>
      <w:r>
        <w:t xml:space="preserve"> </w:t>
      </w:r>
      <w:r w:rsidRPr="007C3390">
        <w:rPr>
          <w:rFonts w:ascii="Gadugi" w:hAnsi="Gadugi"/>
          <w:sz w:val="16"/>
          <w:szCs w:val="16"/>
        </w:rPr>
        <w:t xml:space="preserve">DNP (2019). CONPES 2571 de 1991. </w:t>
      </w:r>
      <w:r w:rsidRPr="00D90C99">
        <w:rPr>
          <w:rFonts w:ascii="Gadugi" w:hAnsi="Gadugi"/>
          <w:i/>
          <w:sz w:val="16"/>
          <w:szCs w:val="16"/>
        </w:rPr>
        <w:t>Programa de Masificación del Consumo de Gas</w:t>
      </w:r>
      <w:r>
        <w:rPr>
          <w:rFonts w:ascii="Gadugi" w:hAnsi="Gadugi"/>
          <w:sz w:val="16"/>
          <w:szCs w:val="16"/>
        </w:rPr>
        <w:t>.</w:t>
      </w:r>
    </w:p>
  </w:footnote>
  <w:footnote w:id="9">
    <w:p w14:paraId="4A33AE78" w14:textId="77777777" w:rsidR="002F6DBB" w:rsidRPr="007C3390" w:rsidRDefault="002F6DBB" w:rsidP="001F6E62">
      <w:pPr>
        <w:pStyle w:val="Textonotapie"/>
        <w:rPr>
          <w:rFonts w:ascii="Gadugi" w:hAnsi="Gadugi"/>
        </w:rPr>
      </w:pPr>
      <w:r w:rsidRPr="007C3390">
        <w:rPr>
          <w:rStyle w:val="Refdenotaalpie"/>
          <w:rFonts w:ascii="Gadugi" w:hAnsi="Gadugi"/>
          <w:sz w:val="16"/>
        </w:rPr>
        <w:footnoteRef/>
      </w:r>
      <w:r w:rsidRPr="007C3390">
        <w:rPr>
          <w:rFonts w:ascii="Gadugi" w:hAnsi="Gadugi"/>
          <w:sz w:val="16"/>
        </w:rPr>
        <w:t xml:space="preserve"> Unidad de volumen corresponde a 10</w:t>
      </w:r>
      <w:r w:rsidRPr="007C3390">
        <w:rPr>
          <w:rFonts w:ascii="Gadugi" w:hAnsi="Gadugi"/>
          <w:sz w:val="16"/>
          <w:vertAlign w:val="superscript"/>
        </w:rPr>
        <w:t>9</w:t>
      </w:r>
      <w:r w:rsidRPr="007C3390">
        <w:rPr>
          <w:rFonts w:ascii="Gadugi" w:hAnsi="Gadugi"/>
          <w:sz w:val="16"/>
        </w:rPr>
        <w:t xml:space="preserve"> pies cúbicos</w:t>
      </w:r>
    </w:p>
  </w:footnote>
  <w:footnote w:id="10">
    <w:p w14:paraId="5F8F32FE" w14:textId="221C83D1" w:rsidR="002F6DBB" w:rsidRDefault="002F6DBB">
      <w:pPr>
        <w:pStyle w:val="Textonotapie"/>
      </w:pPr>
      <w:r w:rsidRPr="00D90C99">
        <w:rPr>
          <w:rStyle w:val="Refdenotaalpie"/>
          <w:rFonts w:ascii="Gadugi" w:hAnsi="Gadugi"/>
          <w:sz w:val="16"/>
          <w:szCs w:val="16"/>
        </w:rPr>
        <w:footnoteRef/>
      </w:r>
      <w:r w:rsidRPr="00D90C99">
        <w:rPr>
          <w:rFonts w:ascii="Gadugi" w:hAnsi="Gadugi"/>
          <w:sz w:val="16"/>
          <w:szCs w:val="16"/>
        </w:rPr>
        <w:t xml:space="preserve"> </w:t>
      </w:r>
      <w:r w:rsidRPr="00C56157">
        <w:rPr>
          <w:rFonts w:ascii="Gadugi" w:hAnsi="Gadugi"/>
          <w:sz w:val="16"/>
          <w:szCs w:val="16"/>
        </w:rPr>
        <w:t>Contraloría</w:t>
      </w:r>
      <w:r w:rsidRPr="007C3390">
        <w:rPr>
          <w:rFonts w:ascii="Gadugi" w:hAnsi="Gadugi"/>
          <w:sz w:val="16"/>
        </w:rPr>
        <w:t xml:space="preserve"> General de la República (2017). Desarrollo del Sector Gas Natural en Colombia. </w:t>
      </w:r>
      <w:r w:rsidRPr="00D90C99">
        <w:rPr>
          <w:rFonts w:ascii="Gadugi" w:hAnsi="Gadugi"/>
          <w:i/>
          <w:sz w:val="16"/>
        </w:rPr>
        <w:t>Análisis y Evaluación de la Política de Gas Natural y el Desarrollo de Activos de Flexibilidad dentro del Plan de Abastecimiento.</w:t>
      </w:r>
    </w:p>
  </w:footnote>
  <w:footnote w:id="11">
    <w:p w14:paraId="3BB91746" w14:textId="77777777" w:rsidR="002F6DBB" w:rsidRPr="007C3390" w:rsidRDefault="002F6DBB" w:rsidP="001F6E62">
      <w:pPr>
        <w:pStyle w:val="Textonotapie"/>
        <w:rPr>
          <w:rFonts w:ascii="Gadugi" w:hAnsi="Gadugi"/>
        </w:rPr>
      </w:pPr>
      <w:r w:rsidRPr="007C3390">
        <w:rPr>
          <w:rStyle w:val="Refdenotaalpie"/>
          <w:rFonts w:ascii="Gadugi" w:hAnsi="Gadugi"/>
          <w:sz w:val="16"/>
        </w:rPr>
        <w:footnoteRef/>
      </w:r>
      <w:r w:rsidRPr="007C3390">
        <w:rPr>
          <w:rFonts w:ascii="Gadugi" w:hAnsi="Gadugi"/>
          <w:sz w:val="16"/>
        </w:rPr>
        <w:t xml:space="preserve"> Barriles Por Día </w:t>
      </w:r>
    </w:p>
  </w:footnote>
  <w:footnote w:id="12">
    <w:p w14:paraId="469221A3" w14:textId="77777777" w:rsidR="002F6DBB" w:rsidRPr="00D90C99" w:rsidRDefault="002F6DBB" w:rsidP="00930401">
      <w:pPr>
        <w:pStyle w:val="Textonotapie"/>
        <w:rPr>
          <w:rFonts w:ascii="Gadugi" w:hAnsi="Gadugi"/>
          <w:lang w:val="es-ES"/>
        </w:rPr>
      </w:pPr>
      <w:r w:rsidRPr="00D90C99">
        <w:rPr>
          <w:rStyle w:val="Refdenotaalpie"/>
          <w:rFonts w:ascii="Gadugi" w:hAnsi="Gadugi"/>
          <w:sz w:val="16"/>
        </w:rPr>
        <w:footnoteRef/>
      </w:r>
      <w:r w:rsidRPr="00D90C99">
        <w:rPr>
          <w:rFonts w:ascii="Gadugi" w:hAnsi="Gadugi"/>
          <w:sz w:val="16"/>
        </w:rPr>
        <w:t xml:space="preserve"> </w:t>
      </w:r>
      <w:r w:rsidRPr="00D90C99">
        <w:rPr>
          <w:rFonts w:ascii="Gadugi" w:hAnsi="Gadugi"/>
          <w:sz w:val="16"/>
          <w:lang w:val="es-ES"/>
        </w:rPr>
        <w:t>El G5 lo conforman las empresas: Norgas, Gasco, Chilco, Rayogas-Almagas y Montagas.</w:t>
      </w:r>
    </w:p>
  </w:footnote>
  <w:footnote w:id="13">
    <w:p w14:paraId="3B85AC05" w14:textId="4E1D32DE" w:rsidR="002F6DBB" w:rsidRPr="00D90C99" w:rsidRDefault="002F6DBB" w:rsidP="007802C1">
      <w:pPr>
        <w:pStyle w:val="Textonotapie"/>
        <w:rPr>
          <w:rFonts w:ascii="Gadugi" w:hAnsi="Gadugi"/>
        </w:rPr>
      </w:pPr>
      <w:r w:rsidRPr="00D90C99">
        <w:rPr>
          <w:rStyle w:val="Refdenotaalpie"/>
          <w:rFonts w:ascii="Gadugi" w:hAnsi="Gadugi"/>
          <w:sz w:val="16"/>
        </w:rPr>
        <w:footnoteRef/>
      </w:r>
      <w:r w:rsidRPr="00D90C99">
        <w:rPr>
          <w:rFonts w:ascii="Gadugi" w:hAnsi="Gadugi"/>
          <w:sz w:val="16"/>
        </w:rPr>
        <w:t xml:space="preserve"> Departamento Nacional de Planeación (2019). Bases del Plan Nacional de Desarrollo 2018 – 2022 Pacto por Colombia, Pacto por la Equidad. </w:t>
      </w:r>
      <w:r w:rsidRPr="00D90C99">
        <w:rPr>
          <w:rFonts w:ascii="Gadugi" w:hAnsi="Gadugi"/>
          <w:i/>
          <w:sz w:val="16"/>
        </w:rPr>
        <w:t>Pacto por los recursos minero-energéticos para el crecimiento sostenible y la expansión de oportunidades</w:t>
      </w:r>
      <w:r w:rsidRPr="00C56157">
        <w:rPr>
          <w:rFonts w:ascii="Gadugi" w:hAnsi="Gadugi"/>
          <w:sz w:val="16"/>
        </w:rPr>
        <w:t>.</w:t>
      </w:r>
      <w:r w:rsidRPr="00D90C99">
        <w:rPr>
          <w:rFonts w:ascii="Gadugi" w:hAnsi="Gadugi"/>
          <w:sz w:val="16"/>
        </w:rPr>
        <w:t xml:space="preserve"> </w:t>
      </w:r>
    </w:p>
  </w:footnote>
  <w:footnote w:id="14">
    <w:p w14:paraId="4CF293E3" w14:textId="6DFC9164" w:rsidR="002F6DBB" w:rsidRPr="00D90C99" w:rsidRDefault="002F6DBB" w:rsidP="00BD779B">
      <w:pPr>
        <w:pStyle w:val="Textonotapie"/>
        <w:rPr>
          <w:rFonts w:ascii="Gadugi" w:hAnsi="Gadugi"/>
          <w:lang w:val="en-US"/>
        </w:rPr>
      </w:pPr>
      <w:r w:rsidRPr="00D90C99">
        <w:rPr>
          <w:rStyle w:val="Refdenotaalpie"/>
          <w:rFonts w:ascii="Gadugi" w:hAnsi="Gadugi"/>
          <w:sz w:val="16"/>
        </w:rPr>
        <w:footnoteRef/>
      </w:r>
      <w:r w:rsidRPr="00D90C99">
        <w:rPr>
          <w:rFonts w:ascii="Gadugi" w:hAnsi="Gadugi"/>
          <w:sz w:val="16"/>
          <w:lang w:val="en-US"/>
        </w:rPr>
        <w:t xml:space="preserve"> Banco Mundial (2014). </w:t>
      </w:r>
      <w:r w:rsidRPr="00D90C99">
        <w:rPr>
          <w:rFonts w:ascii="Gadugi" w:hAnsi="Gadugi"/>
          <w:i/>
          <w:sz w:val="16"/>
          <w:lang w:val="en-US"/>
        </w:rPr>
        <w:t>Environmental Health Costs in Colombia: Changes from 2002 to 2010.</w:t>
      </w:r>
    </w:p>
  </w:footnote>
  <w:footnote w:id="15">
    <w:p w14:paraId="3900A541" w14:textId="0583D55B" w:rsidR="002F6DBB" w:rsidRPr="00D90C99" w:rsidRDefault="002F6DBB" w:rsidP="00D90C99">
      <w:pPr>
        <w:pStyle w:val="Textonotapie"/>
        <w:jc w:val="both"/>
        <w:rPr>
          <w:rFonts w:ascii="Gadugi" w:hAnsi="Gadugi"/>
          <w:lang w:val="en-US"/>
        </w:rPr>
      </w:pPr>
      <w:r w:rsidRPr="00D90C99">
        <w:rPr>
          <w:rStyle w:val="Refdenotaalpie"/>
          <w:rFonts w:ascii="Gadugi" w:hAnsi="Gadugi"/>
          <w:sz w:val="16"/>
        </w:rPr>
        <w:footnoteRef/>
      </w:r>
      <w:r w:rsidRPr="00D90C99">
        <w:rPr>
          <w:rFonts w:ascii="Gadugi" w:hAnsi="Gadugi"/>
          <w:sz w:val="16"/>
          <w:lang w:val="en-US"/>
        </w:rPr>
        <w:t xml:space="preserve"> Kassebaum, N. J. et. al. (2014). </w:t>
      </w:r>
      <w:r w:rsidRPr="00D90C99">
        <w:rPr>
          <w:rFonts w:ascii="Gadugi" w:hAnsi="Gadugi"/>
          <w:i/>
          <w:sz w:val="16"/>
          <w:lang w:val="en-US"/>
        </w:rPr>
        <w:t>Global, regional, and national levels and causes of maternal mortality during 1990–2013: a systematic analysis for the Global Burden of Disease Study 2013</w:t>
      </w:r>
      <w:r w:rsidRPr="00D90C99">
        <w:rPr>
          <w:rFonts w:ascii="Gadugi" w:hAnsi="Gadugi"/>
          <w:sz w:val="16"/>
          <w:lang w:val="en-US"/>
        </w:rPr>
        <w:t>. The Lancet, 384(9947), 980-1004.</w:t>
      </w:r>
    </w:p>
  </w:footnote>
  <w:footnote w:id="16">
    <w:p w14:paraId="7DE8D803" w14:textId="77777777" w:rsidR="002F6DBB" w:rsidRPr="007C3390" w:rsidRDefault="002F6DBB" w:rsidP="00C8608F">
      <w:pPr>
        <w:pStyle w:val="Textonotapie"/>
      </w:pPr>
      <w:r w:rsidRPr="007C3390">
        <w:rPr>
          <w:rStyle w:val="Refdenotaalpie"/>
          <w:rFonts w:ascii="Gadugi" w:hAnsi="Gadugi"/>
          <w:sz w:val="16"/>
        </w:rPr>
        <w:footnoteRef/>
      </w:r>
      <w:r w:rsidRPr="00D90C99">
        <w:rPr>
          <w:rFonts w:ascii="Gadugi" w:hAnsi="Gadugi"/>
          <w:sz w:val="16"/>
          <w:lang w:val="en-US"/>
        </w:rPr>
        <w:t xml:space="preserve"> BP, (2019). </w:t>
      </w:r>
      <w:r w:rsidRPr="00D90C99">
        <w:rPr>
          <w:rFonts w:ascii="Gadugi" w:hAnsi="Gadugi"/>
          <w:i/>
          <w:sz w:val="16"/>
          <w:lang w:val="en-US"/>
        </w:rPr>
        <w:t>Field Consumption by region 2018. Statistical Review of World Energy.</w:t>
      </w:r>
      <w:r w:rsidRPr="00D90C99">
        <w:rPr>
          <w:rFonts w:ascii="Gadugi" w:hAnsi="Gadugi"/>
          <w:sz w:val="16"/>
          <w:lang w:val="en-US"/>
        </w:rPr>
        <w:t xml:space="preserve"> </w:t>
      </w:r>
      <w:r w:rsidRPr="007C3390">
        <w:rPr>
          <w:rFonts w:ascii="Gadugi" w:hAnsi="Gadugi"/>
          <w:sz w:val="16"/>
        </w:rPr>
        <w:t>68</w:t>
      </w:r>
      <w:r w:rsidRPr="007C3390">
        <w:rPr>
          <w:rFonts w:ascii="Gadugi" w:hAnsi="Gadugi"/>
          <w:sz w:val="16"/>
          <w:vertAlign w:val="superscript"/>
        </w:rPr>
        <w:t>TH</w:t>
      </w:r>
      <w:r w:rsidRPr="007C3390">
        <w:rPr>
          <w:rFonts w:ascii="Gadugi" w:hAnsi="Gadugi"/>
          <w:sz w:val="16"/>
        </w:rPr>
        <w:t xml:space="preserve"> edition.</w:t>
      </w:r>
    </w:p>
  </w:footnote>
  <w:footnote w:id="17">
    <w:p w14:paraId="34A50681" w14:textId="1765FF5E" w:rsidR="002F6DBB" w:rsidRPr="00D90C99" w:rsidRDefault="002F6DBB">
      <w:pPr>
        <w:pStyle w:val="Textonotapie"/>
        <w:rPr>
          <w:rFonts w:ascii="Gadugi" w:hAnsi="Gadugi"/>
        </w:rPr>
      </w:pPr>
      <w:r w:rsidRPr="00D90C99">
        <w:rPr>
          <w:rStyle w:val="Refdenotaalpie"/>
          <w:rFonts w:ascii="Gadugi" w:hAnsi="Gadugi"/>
          <w:sz w:val="16"/>
        </w:rPr>
        <w:footnoteRef/>
      </w:r>
      <w:r w:rsidRPr="00D90C99">
        <w:rPr>
          <w:rFonts w:ascii="Gadugi" w:hAnsi="Gadugi"/>
          <w:sz w:val="16"/>
        </w:rPr>
        <w:t xml:space="preserve"> Millones de Pies Cúbicos por Día</w:t>
      </w:r>
    </w:p>
  </w:footnote>
  <w:footnote w:id="18">
    <w:p w14:paraId="0E2BDF53" w14:textId="1D32497B" w:rsidR="002F6DBB" w:rsidRPr="00D90C99" w:rsidRDefault="002F6DBB">
      <w:pPr>
        <w:pStyle w:val="Textonotapie"/>
        <w:rPr>
          <w:rFonts w:ascii="Gadugi" w:hAnsi="Gadugi"/>
        </w:rPr>
      </w:pPr>
      <w:r w:rsidRPr="00D90C99">
        <w:rPr>
          <w:rStyle w:val="Refdenotaalpie"/>
          <w:rFonts w:ascii="Gadugi" w:hAnsi="Gadugi"/>
          <w:sz w:val="16"/>
        </w:rPr>
        <w:footnoteRef/>
      </w:r>
      <w:r w:rsidRPr="00D90C99">
        <w:rPr>
          <w:rFonts w:ascii="Gadugi" w:hAnsi="Gadugi"/>
          <w:sz w:val="16"/>
        </w:rPr>
        <w:t xml:space="preserve"> (Naturgas, 2018). </w:t>
      </w:r>
      <w:r w:rsidRPr="00D90C99">
        <w:rPr>
          <w:rFonts w:ascii="Gadugi" w:hAnsi="Gadugi"/>
          <w:i/>
          <w:sz w:val="16"/>
        </w:rPr>
        <w:t>Visión sectorial del Gas Natural en Colombia.</w:t>
      </w:r>
      <w:r w:rsidRPr="00D90C99">
        <w:rPr>
          <w:rFonts w:ascii="Gadugi" w:hAnsi="Gadugi"/>
          <w:sz w:val="16"/>
        </w:rPr>
        <w:t xml:space="preserve"> </w:t>
      </w:r>
    </w:p>
  </w:footnote>
  <w:footnote w:id="19">
    <w:p w14:paraId="277EC6F5" w14:textId="59607D48" w:rsidR="002F6DBB" w:rsidRPr="00D90C99" w:rsidRDefault="002F6DBB">
      <w:pPr>
        <w:pStyle w:val="Textonotapie"/>
        <w:rPr>
          <w:rFonts w:ascii="Gadugi" w:hAnsi="Gadugi"/>
          <w:lang w:val="en-US"/>
        </w:rPr>
      </w:pPr>
      <w:r w:rsidRPr="00D90C99">
        <w:rPr>
          <w:rStyle w:val="Refdenotaalpie"/>
          <w:rFonts w:ascii="Gadugi" w:hAnsi="Gadugi"/>
          <w:sz w:val="16"/>
        </w:rPr>
        <w:footnoteRef/>
      </w:r>
      <w:r w:rsidRPr="00D90C99">
        <w:rPr>
          <w:rFonts w:ascii="Gadugi" w:hAnsi="Gadugi"/>
          <w:sz w:val="16"/>
          <w:lang w:val="en-US"/>
        </w:rPr>
        <w:t xml:space="preserve"> (Araújo, 2014). The emerging field of energy transitions: Progress, challenges, and opportunities. </w:t>
      </w:r>
    </w:p>
  </w:footnote>
  <w:footnote w:id="20">
    <w:p w14:paraId="0B1EF51E" w14:textId="0919C0D0" w:rsidR="002F6DBB" w:rsidRPr="00D90C99" w:rsidRDefault="002F6DBB" w:rsidP="00CC2E91">
      <w:pPr>
        <w:pStyle w:val="Textonotapie"/>
        <w:rPr>
          <w:lang w:val="en-US"/>
        </w:rPr>
      </w:pPr>
      <w:r w:rsidRPr="00D90C99">
        <w:rPr>
          <w:rStyle w:val="Refdenotaalpie"/>
          <w:rFonts w:ascii="Gadugi" w:hAnsi="Gadugi"/>
          <w:sz w:val="16"/>
        </w:rPr>
        <w:footnoteRef/>
      </w:r>
      <w:r w:rsidRPr="00D90C99">
        <w:rPr>
          <w:rFonts w:ascii="Gadugi" w:hAnsi="Gadugi"/>
          <w:sz w:val="16"/>
          <w:lang w:val="en-US"/>
        </w:rPr>
        <w:t xml:space="preserve"> </w:t>
      </w:r>
      <w:r>
        <w:rPr>
          <w:rFonts w:ascii="Gadugi" w:hAnsi="Gadugi"/>
          <w:sz w:val="16"/>
          <w:lang w:val="en-US"/>
        </w:rPr>
        <w:t>Ídem</w:t>
      </w:r>
      <w:r w:rsidRPr="00D90C99">
        <w:rPr>
          <w:lang w:val="en-US"/>
        </w:rPr>
        <w:t>.</w:t>
      </w:r>
    </w:p>
  </w:footnote>
  <w:footnote w:id="21">
    <w:p w14:paraId="7293C711" w14:textId="40F3D763" w:rsidR="002F6DBB" w:rsidRDefault="002F6DBB" w:rsidP="00260051">
      <w:pPr>
        <w:pStyle w:val="Textonotapie"/>
      </w:pPr>
      <w:r>
        <w:rPr>
          <w:rStyle w:val="Refdenotaalpie"/>
        </w:rPr>
        <w:footnoteRef/>
      </w:r>
      <w:r>
        <w:t xml:space="preserve"> </w:t>
      </w:r>
      <w:r w:rsidRPr="00F36031">
        <w:rPr>
          <w:rFonts w:ascii="Gadugi" w:hAnsi="Gadugi"/>
          <w:sz w:val="16"/>
        </w:rPr>
        <w:t>(Naturgas, 2018). Visión sectorial del Gas Natural en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72631" w14:textId="138324A1" w:rsidR="002F6DBB" w:rsidRDefault="002F6DBB" w:rsidP="00DD59AF">
    <w:pPr>
      <w:pStyle w:val="Encabezado"/>
      <w:jc w:val="center"/>
      <w:rPr>
        <w:color w:val="002142"/>
      </w:rPr>
    </w:pPr>
    <w:r>
      <w:rPr>
        <w:noProof/>
        <w:color w:val="002142"/>
        <w:lang w:eastAsia="es-CO"/>
      </w:rPr>
      <w:drawing>
        <wp:anchor distT="0" distB="0" distL="114300" distR="114300" simplePos="0" relativeHeight="251675648" behindDoc="0" locked="0" layoutInCell="1" allowOverlap="1" wp14:anchorId="0C26E018" wp14:editId="7521186B">
          <wp:simplePos x="0" y="0"/>
          <wp:positionH relativeFrom="column">
            <wp:posOffset>1748432</wp:posOffset>
          </wp:positionH>
          <wp:positionV relativeFrom="paragraph">
            <wp:posOffset>-193193</wp:posOffset>
          </wp:positionV>
          <wp:extent cx="2473220" cy="907076"/>
          <wp:effectExtent l="0" t="0" r="381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D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3220" cy="907076"/>
                  </a:xfrm>
                  <a:prstGeom prst="rect">
                    <a:avLst/>
                  </a:prstGeom>
                </pic:spPr>
              </pic:pic>
            </a:graphicData>
          </a:graphic>
        </wp:anchor>
      </w:drawing>
    </w:r>
  </w:p>
  <w:p w14:paraId="7B4BED4A" w14:textId="6E6BFA11" w:rsidR="002F6DBB" w:rsidRDefault="002F6DBB" w:rsidP="00DD59AF">
    <w:pPr>
      <w:pStyle w:val="Encabezado"/>
      <w:jc w:val="center"/>
      <w:rPr>
        <w:color w:val="002142"/>
      </w:rPr>
    </w:pPr>
  </w:p>
  <w:p w14:paraId="36D6220C" w14:textId="0424EF6E" w:rsidR="002F6DBB" w:rsidRDefault="002F6DBB" w:rsidP="00DD59AF">
    <w:pPr>
      <w:pStyle w:val="Encabezado"/>
      <w:jc w:val="center"/>
      <w:rPr>
        <w:color w:val="002142"/>
      </w:rPr>
    </w:pPr>
  </w:p>
  <w:p w14:paraId="1CD5B244" w14:textId="77777777" w:rsidR="002F6DBB" w:rsidRDefault="002F6DBB" w:rsidP="00DD59AF">
    <w:pPr>
      <w:pStyle w:val="Encabezado"/>
      <w:jc w:val="center"/>
      <w:rPr>
        <w:color w:val="002142"/>
      </w:rPr>
    </w:pPr>
  </w:p>
  <w:p w14:paraId="6E5301B1" w14:textId="77777777" w:rsidR="002F6DBB" w:rsidRPr="00DD59AF" w:rsidRDefault="002F6DBB" w:rsidP="00D90C99">
    <w:pPr>
      <w:pStyle w:val="Encabezado"/>
      <w:rPr>
        <w:color w:val="00214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6E09" w14:textId="77777777" w:rsidR="002F6DBB" w:rsidRDefault="002F6DBB" w:rsidP="00DD59AF">
    <w:pPr>
      <w:pStyle w:val="Encabezado"/>
      <w:jc w:val="center"/>
      <w:rPr>
        <w:color w:val="002142"/>
      </w:rPr>
    </w:pPr>
    <w:r>
      <w:rPr>
        <w:noProof/>
        <w:color w:val="002142"/>
        <w:lang w:eastAsia="es-CO"/>
      </w:rPr>
      <w:drawing>
        <wp:anchor distT="0" distB="0" distL="114300" distR="114300" simplePos="0" relativeHeight="251681792" behindDoc="0" locked="0" layoutInCell="1" allowOverlap="1" wp14:anchorId="4AC51220" wp14:editId="05552773">
          <wp:simplePos x="0" y="0"/>
          <wp:positionH relativeFrom="column">
            <wp:posOffset>1748432</wp:posOffset>
          </wp:positionH>
          <wp:positionV relativeFrom="paragraph">
            <wp:posOffset>-193193</wp:posOffset>
          </wp:positionV>
          <wp:extent cx="2473220" cy="907076"/>
          <wp:effectExtent l="0" t="0" r="3810" b="762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D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3220" cy="907076"/>
                  </a:xfrm>
                  <a:prstGeom prst="rect">
                    <a:avLst/>
                  </a:prstGeom>
                </pic:spPr>
              </pic:pic>
            </a:graphicData>
          </a:graphic>
        </wp:anchor>
      </w:drawing>
    </w:r>
  </w:p>
  <w:p w14:paraId="2585450F" w14:textId="77777777" w:rsidR="002F6DBB" w:rsidRDefault="002F6DBB" w:rsidP="00DD59AF">
    <w:pPr>
      <w:pStyle w:val="Encabezado"/>
      <w:jc w:val="center"/>
      <w:rPr>
        <w:color w:val="002142"/>
      </w:rPr>
    </w:pPr>
  </w:p>
  <w:p w14:paraId="04B7189C" w14:textId="77777777" w:rsidR="002F6DBB" w:rsidRDefault="002F6DBB" w:rsidP="00DD59AF">
    <w:pPr>
      <w:pStyle w:val="Encabezado"/>
      <w:jc w:val="center"/>
      <w:rPr>
        <w:color w:val="002142"/>
      </w:rPr>
    </w:pPr>
  </w:p>
  <w:p w14:paraId="7F37C912" w14:textId="77777777" w:rsidR="002F6DBB" w:rsidRDefault="002F6DBB" w:rsidP="00DD59AF">
    <w:pPr>
      <w:pStyle w:val="Encabezado"/>
      <w:jc w:val="center"/>
      <w:rPr>
        <w:color w:val="002142"/>
      </w:rPr>
    </w:pPr>
  </w:p>
  <w:p w14:paraId="1A29C4C8" w14:textId="77777777" w:rsidR="002F6DBB" w:rsidRPr="00DD59AF" w:rsidRDefault="002F6DBB" w:rsidP="00FE060B">
    <w:pPr>
      <w:pStyle w:val="Encabezado"/>
      <w:rPr>
        <w:color w:val="00214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576F7" w14:textId="77777777" w:rsidR="002F6DBB" w:rsidRDefault="002F6DBB" w:rsidP="00DD59AF">
    <w:pPr>
      <w:pStyle w:val="Encabezado"/>
      <w:jc w:val="center"/>
      <w:rPr>
        <w:color w:val="002142"/>
      </w:rPr>
    </w:pPr>
    <w:r>
      <w:rPr>
        <w:noProof/>
        <w:color w:val="002142"/>
        <w:lang w:eastAsia="es-CO"/>
      </w:rPr>
      <w:drawing>
        <wp:anchor distT="0" distB="0" distL="114300" distR="114300" simplePos="0" relativeHeight="251687936" behindDoc="0" locked="0" layoutInCell="1" allowOverlap="1" wp14:anchorId="5EB4762F" wp14:editId="4C26C1F0">
          <wp:simplePos x="0" y="0"/>
          <wp:positionH relativeFrom="column">
            <wp:posOffset>1748432</wp:posOffset>
          </wp:positionH>
          <wp:positionV relativeFrom="paragraph">
            <wp:posOffset>-193193</wp:posOffset>
          </wp:positionV>
          <wp:extent cx="2473220" cy="907076"/>
          <wp:effectExtent l="0" t="0" r="3810" b="762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D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3220" cy="907076"/>
                  </a:xfrm>
                  <a:prstGeom prst="rect">
                    <a:avLst/>
                  </a:prstGeom>
                </pic:spPr>
              </pic:pic>
            </a:graphicData>
          </a:graphic>
        </wp:anchor>
      </w:drawing>
    </w:r>
  </w:p>
  <w:p w14:paraId="2B919B94" w14:textId="77777777" w:rsidR="002F6DBB" w:rsidRDefault="002F6DBB" w:rsidP="00DD59AF">
    <w:pPr>
      <w:pStyle w:val="Encabezado"/>
      <w:jc w:val="center"/>
      <w:rPr>
        <w:color w:val="002142"/>
      </w:rPr>
    </w:pPr>
  </w:p>
  <w:p w14:paraId="0C0A38F0" w14:textId="77777777" w:rsidR="002F6DBB" w:rsidRDefault="002F6DBB" w:rsidP="00DD59AF">
    <w:pPr>
      <w:pStyle w:val="Encabezado"/>
      <w:jc w:val="center"/>
      <w:rPr>
        <w:color w:val="002142"/>
      </w:rPr>
    </w:pPr>
  </w:p>
  <w:p w14:paraId="7F36FD31" w14:textId="77777777" w:rsidR="002F6DBB" w:rsidRDefault="002F6DBB" w:rsidP="00DD59AF">
    <w:pPr>
      <w:pStyle w:val="Encabezado"/>
      <w:jc w:val="center"/>
      <w:rPr>
        <w:color w:val="002142"/>
      </w:rPr>
    </w:pPr>
  </w:p>
  <w:p w14:paraId="7B9C2EDE" w14:textId="77777777" w:rsidR="002F6DBB" w:rsidRPr="00DD59AF" w:rsidRDefault="002F6DBB" w:rsidP="00BD79FB">
    <w:pPr>
      <w:pStyle w:val="Encabezado"/>
      <w:rPr>
        <w:color w:val="00214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E539F" w14:textId="77777777" w:rsidR="002F6DBB" w:rsidRPr="00AD786D" w:rsidRDefault="002F6DBB" w:rsidP="00AA788F">
    <w:pPr>
      <w:pStyle w:val="Encabezado"/>
      <w:jc w:val="center"/>
      <w:rPr>
        <w:color w:val="002142"/>
      </w:rPr>
    </w:pPr>
    <w:r w:rsidRPr="00F82431">
      <w:rPr>
        <w:rFonts w:ascii="Arial" w:hAnsi="Arial" w:cs="Arial"/>
        <w:noProof/>
        <w:sz w:val="24"/>
        <w:szCs w:val="24"/>
        <w:lang w:eastAsia="es-CO"/>
      </w:rPr>
      <w:drawing>
        <wp:anchor distT="0" distB="0" distL="114300" distR="114300" simplePos="0" relativeHeight="251670528" behindDoc="0" locked="0" layoutInCell="1" allowOverlap="1" wp14:anchorId="72B7D3F9" wp14:editId="114BFA5C">
          <wp:simplePos x="0" y="0"/>
          <wp:positionH relativeFrom="column">
            <wp:align>center</wp:align>
          </wp:positionH>
          <wp:positionV relativeFrom="paragraph">
            <wp:posOffset>-263525</wp:posOffset>
          </wp:positionV>
          <wp:extent cx="2667600" cy="788400"/>
          <wp:effectExtent l="0" t="0" r="0" b="0"/>
          <wp:wrapSquare wrapText="bothSides"/>
          <wp:docPr id="19" name="Imagen 19" descr="C:\Users\blancacorre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cacorrea\Desktop\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00" cy="78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7AD6A0" w14:textId="77777777" w:rsidR="002F6DBB" w:rsidRDefault="002F6DBB" w:rsidP="00AA788F">
    <w:pPr>
      <w:pStyle w:val="Encabezado"/>
      <w:jc w:val="center"/>
    </w:pPr>
  </w:p>
  <w:p w14:paraId="7E88861F" w14:textId="77777777" w:rsidR="002F6DBB" w:rsidRDefault="002F6DBB" w:rsidP="00AA788F">
    <w:pPr>
      <w:pStyle w:val="Encabezado"/>
      <w:jc w:val="center"/>
    </w:pPr>
  </w:p>
  <w:p w14:paraId="568E56D6" w14:textId="77777777" w:rsidR="002F6DBB" w:rsidRPr="004F3640" w:rsidRDefault="002F6DBB" w:rsidP="00AA788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1268"/>
    <w:multiLevelType w:val="hybridMultilevel"/>
    <w:tmpl w:val="C4BE440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31270"/>
    <w:multiLevelType w:val="hybridMultilevel"/>
    <w:tmpl w:val="CFA8DA7E"/>
    <w:lvl w:ilvl="0" w:tplc="5C28FC1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495030"/>
    <w:multiLevelType w:val="hybridMultilevel"/>
    <w:tmpl w:val="C9A8DE42"/>
    <w:lvl w:ilvl="0" w:tplc="06C8644A">
      <w:start w:val="1"/>
      <w:numFmt w:val="upperRoman"/>
      <w:lvlText w:val="%1."/>
      <w:lvlJc w:val="right"/>
      <w:pPr>
        <w:ind w:left="720" w:hanging="360"/>
      </w:pPr>
      <w:rPr>
        <w:rFonts w:hint="default"/>
        <w:b/>
        <w:color w:val="auto"/>
      </w:rPr>
    </w:lvl>
    <w:lvl w:ilvl="1" w:tplc="4A503752">
      <w:start w:val="1"/>
      <w:numFmt w:val="decimal"/>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BD4B9A"/>
    <w:multiLevelType w:val="hybridMultilevel"/>
    <w:tmpl w:val="46C67C3A"/>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27440E"/>
    <w:multiLevelType w:val="hybridMultilevel"/>
    <w:tmpl w:val="09FC71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1B56DF"/>
    <w:multiLevelType w:val="hybridMultilevel"/>
    <w:tmpl w:val="C9A8DE42"/>
    <w:lvl w:ilvl="0" w:tplc="06C8644A">
      <w:start w:val="1"/>
      <w:numFmt w:val="upperRoman"/>
      <w:lvlText w:val="%1."/>
      <w:lvlJc w:val="right"/>
      <w:pPr>
        <w:ind w:left="720" w:hanging="360"/>
      </w:pPr>
      <w:rPr>
        <w:rFonts w:hint="default"/>
        <w:b/>
        <w:color w:val="auto"/>
      </w:rPr>
    </w:lvl>
    <w:lvl w:ilvl="1" w:tplc="4A503752">
      <w:start w:val="1"/>
      <w:numFmt w:val="decimal"/>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0D50B1"/>
    <w:multiLevelType w:val="hybridMultilevel"/>
    <w:tmpl w:val="95DA6CC2"/>
    <w:lvl w:ilvl="0" w:tplc="D282706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1041AC"/>
    <w:multiLevelType w:val="hybridMultilevel"/>
    <w:tmpl w:val="6CDA5E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55137C"/>
    <w:multiLevelType w:val="hybridMultilevel"/>
    <w:tmpl w:val="C9A8DE42"/>
    <w:lvl w:ilvl="0" w:tplc="06C8644A">
      <w:start w:val="1"/>
      <w:numFmt w:val="upperRoman"/>
      <w:lvlText w:val="%1."/>
      <w:lvlJc w:val="right"/>
      <w:pPr>
        <w:ind w:left="720" w:hanging="360"/>
      </w:pPr>
      <w:rPr>
        <w:rFonts w:hint="default"/>
        <w:b/>
        <w:color w:val="auto"/>
      </w:rPr>
    </w:lvl>
    <w:lvl w:ilvl="1" w:tplc="4A503752">
      <w:start w:val="1"/>
      <w:numFmt w:val="decimal"/>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9B447BF"/>
    <w:multiLevelType w:val="hybridMultilevel"/>
    <w:tmpl w:val="F9DE6CB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507473"/>
    <w:multiLevelType w:val="hybridMultilevel"/>
    <w:tmpl w:val="6A84D1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D5635F6"/>
    <w:multiLevelType w:val="hybridMultilevel"/>
    <w:tmpl w:val="BC164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342ED3"/>
    <w:multiLevelType w:val="hybridMultilevel"/>
    <w:tmpl w:val="FA02E0FA"/>
    <w:lvl w:ilvl="0" w:tplc="548E4EDE">
      <w:start w:val="1"/>
      <w:numFmt w:val="bullet"/>
      <w:lvlText w:val="-"/>
      <w:lvlJc w:val="left"/>
      <w:pPr>
        <w:ind w:left="720" w:hanging="360"/>
      </w:pPr>
      <w:rPr>
        <w:rFonts w:ascii="Gadugi" w:eastAsia="Times New Roman" w:hAnsi="Gadug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07705C"/>
    <w:multiLevelType w:val="hybridMultilevel"/>
    <w:tmpl w:val="8A2EA6DC"/>
    <w:lvl w:ilvl="0" w:tplc="F2B0EC0C">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BF224E"/>
    <w:multiLevelType w:val="hybridMultilevel"/>
    <w:tmpl w:val="EB303BFA"/>
    <w:lvl w:ilvl="0" w:tplc="6ED457A4">
      <w:start w:val="1"/>
      <w:numFmt w:val="bullet"/>
      <w:lvlText w:val=""/>
      <w:lvlJc w:val="left"/>
      <w:pPr>
        <w:ind w:left="1080" w:hanging="360"/>
      </w:pPr>
      <w:rPr>
        <w:rFonts w:ascii="Symbol" w:hAnsi="Symbol" w:hint="default"/>
        <w:color w:val="auto"/>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25DB7195"/>
    <w:multiLevelType w:val="hybridMultilevel"/>
    <w:tmpl w:val="83B42274"/>
    <w:lvl w:ilvl="0" w:tplc="BDD4E854">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7E82EC3"/>
    <w:multiLevelType w:val="multilevel"/>
    <w:tmpl w:val="204A21E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8754548"/>
    <w:multiLevelType w:val="hybridMultilevel"/>
    <w:tmpl w:val="40E88B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0F44E90"/>
    <w:multiLevelType w:val="hybridMultilevel"/>
    <w:tmpl w:val="8F34590E"/>
    <w:lvl w:ilvl="0" w:tplc="CF44E040">
      <w:start w:val="1"/>
      <w:numFmt w:val="decimal"/>
      <w:lvlText w:val="%1."/>
      <w:lvlJc w:val="left"/>
      <w:pPr>
        <w:ind w:left="720" w:hanging="360"/>
      </w:pPr>
      <w:rPr>
        <w:rFonts w:ascii="Gadugi" w:eastAsia="Times New Roman" w:hAnsi="Gadugi" w:cs="Times New Roman"/>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47D61CA"/>
    <w:multiLevelType w:val="hybridMultilevel"/>
    <w:tmpl w:val="C9A8DE42"/>
    <w:lvl w:ilvl="0" w:tplc="06C8644A">
      <w:start w:val="1"/>
      <w:numFmt w:val="upperRoman"/>
      <w:lvlText w:val="%1."/>
      <w:lvlJc w:val="right"/>
      <w:pPr>
        <w:ind w:left="720" w:hanging="360"/>
      </w:pPr>
      <w:rPr>
        <w:rFonts w:hint="default"/>
        <w:b/>
        <w:color w:val="auto"/>
      </w:rPr>
    </w:lvl>
    <w:lvl w:ilvl="1" w:tplc="4A503752">
      <w:start w:val="1"/>
      <w:numFmt w:val="decimal"/>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85A24BC"/>
    <w:multiLevelType w:val="hybridMultilevel"/>
    <w:tmpl w:val="2918C69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B6C670E"/>
    <w:multiLevelType w:val="hybridMultilevel"/>
    <w:tmpl w:val="F7621E9C"/>
    <w:lvl w:ilvl="0" w:tplc="8044395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FF84F28"/>
    <w:multiLevelType w:val="multilevel"/>
    <w:tmpl w:val="F334BD60"/>
    <w:lvl w:ilvl="0">
      <w:start w:val="1"/>
      <w:numFmt w:val="decimal"/>
      <w:lvlText w:val="%1."/>
      <w:lvlJc w:val="left"/>
      <w:pPr>
        <w:ind w:left="720" w:hanging="360"/>
      </w:pPr>
      <w:rPr>
        <w:rFonts w:hint="default"/>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4B500A"/>
    <w:multiLevelType w:val="multilevel"/>
    <w:tmpl w:val="5A92E4B8"/>
    <w:lvl w:ilvl="0">
      <w:start w:val="1"/>
      <w:numFmt w:val="decimal"/>
      <w:lvlText w:val="%1."/>
      <w:lvlJc w:val="left"/>
      <w:pPr>
        <w:ind w:left="720" w:hanging="360"/>
      </w:pPr>
      <w:rPr>
        <w:b/>
        <w:sz w:val="22"/>
        <w:szCs w:val="22"/>
      </w:rPr>
    </w:lvl>
    <w:lvl w:ilvl="1">
      <w:start w:val="1"/>
      <w:numFmt w:val="decimal"/>
      <w:isLgl/>
      <w:lvlText w:val="%1.%2"/>
      <w:lvlJc w:val="left"/>
      <w:pPr>
        <w:ind w:left="1185" w:hanging="46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11632D6"/>
    <w:multiLevelType w:val="hybridMultilevel"/>
    <w:tmpl w:val="F78698E2"/>
    <w:lvl w:ilvl="0" w:tplc="D7A42E0C">
      <w:numFmt w:val="bullet"/>
      <w:lvlText w:val="-"/>
      <w:lvlJc w:val="left"/>
      <w:pPr>
        <w:ind w:left="1068" w:hanging="360"/>
      </w:pPr>
      <w:rPr>
        <w:rFonts w:ascii="Gadugi" w:eastAsiaTheme="minorHAnsi" w:hAnsi="Gadug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5" w15:restartNumberingAfterBreak="0">
    <w:nsid w:val="42D536EA"/>
    <w:multiLevelType w:val="hybridMultilevel"/>
    <w:tmpl w:val="C7C8DB06"/>
    <w:lvl w:ilvl="0" w:tplc="B5BEE03E">
      <w:start w:val="1"/>
      <w:numFmt w:val="upperLetter"/>
      <w:lvlText w:val="%1)"/>
      <w:lvlJc w:val="left"/>
      <w:pPr>
        <w:ind w:left="795" w:hanging="360"/>
      </w:pPr>
      <w:rPr>
        <w:rFonts w:hint="default"/>
        <w:b/>
      </w:r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26" w15:restartNumberingAfterBreak="0">
    <w:nsid w:val="45213778"/>
    <w:multiLevelType w:val="hybridMultilevel"/>
    <w:tmpl w:val="3B0204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2208D9"/>
    <w:multiLevelType w:val="multilevel"/>
    <w:tmpl w:val="20BE6812"/>
    <w:lvl w:ilvl="0">
      <w:start w:val="1"/>
      <w:numFmt w:val="decimal"/>
      <w:lvlText w:val="%1."/>
      <w:lvlJc w:val="left"/>
      <w:pPr>
        <w:ind w:left="720" w:hanging="360"/>
      </w:pPr>
      <w:rPr>
        <w:rFonts w:hint="default"/>
        <w:b/>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A65F0C"/>
    <w:multiLevelType w:val="hybridMultilevel"/>
    <w:tmpl w:val="24B0ED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AE02731"/>
    <w:multiLevelType w:val="hybridMultilevel"/>
    <w:tmpl w:val="BFBABF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877231"/>
    <w:multiLevelType w:val="hybridMultilevel"/>
    <w:tmpl w:val="B6CC4FEE"/>
    <w:lvl w:ilvl="0" w:tplc="F108834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E06763E"/>
    <w:multiLevelType w:val="hybridMultilevel"/>
    <w:tmpl w:val="A5F8B6F0"/>
    <w:lvl w:ilvl="0" w:tplc="0882D172">
      <w:start w:val="1"/>
      <w:numFmt w:val="bullet"/>
      <w:lvlText w:val="-"/>
      <w:lvlJc w:val="left"/>
      <w:pPr>
        <w:ind w:left="1776" w:hanging="360"/>
      </w:pPr>
      <w:rPr>
        <w:rFonts w:ascii="Gadugi" w:eastAsia="Times New Roman" w:hAnsi="Gadugi" w:cs="Times New Roman"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2" w15:restartNumberingAfterBreak="0">
    <w:nsid w:val="4E097CB7"/>
    <w:multiLevelType w:val="hybridMultilevel"/>
    <w:tmpl w:val="B3380C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F6F26B6"/>
    <w:multiLevelType w:val="hybridMultilevel"/>
    <w:tmpl w:val="7B3405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11C76B4"/>
    <w:multiLevelType w:val="multilevel"/>
    <w:tmpl w:val="D0EEDB60"/>
    <w:lvl w:ilvl="0">
      <w:start w:val="1"/>
      <w:numFmt w:val="upperRoman"/>
      <w:lvlText w:val="%1."/>
      <w:lvlJc w:val="right"/>
      <w:pPr>
        <w:ind w:left="720" w:hanging="360"/>
      </w:pPr>
      <w:rPr>
        <w:b/>
      </w:rPr>
    </w:lvl>
    <w:lvl w:ilvl="1">
      <w:start w:val="7"/>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1A15472"/>
    <w:multiLevelType w:val="hybridMultilevel"/>
    <w:tmpl w:val="B3B82F4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538114C"/>
    <w:multiLevelType w:val="hybridMultilevel"/>
    <w:tmpl w:val="A894E2B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79D6ED3"/>
    <w:multiLevelType w:val="multilevel"/>
    <w:tmpl w:val="4D866762"/>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CD8132B"/>
    <w:multiLevelType w:val="hybridMultilevel"/>
    <w:tmpl w:val="30FA41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CE346DF"/>
    <w:multiLevelType w:val="hybridMultilevel"/>
    <w:tmpl w:val="5A9CAB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DC34BA8"/>
    <w:multiLevelType w:val="hybridMultilevel"/>
    <w:tmpl w:val="64661A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F0D42F3"/>
    <w:multiLevelType w:val="hybridMultilevel"/>
    <w:tmpl w:val="9E14E50A"/>
    <w:lvl w:ilvl="0" w:tplc="5540D402">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605C6E53"/>
    <w:multiLevelType w:val="hybridMultilevel"/>
    <w:tmpl w:val="4BF4251E"/>
    <w:lvl w:ilvl="0" w:tplc="6BD40F6C">
      <w:start w:val="1"/>
      <w:numFmt w:val="upperRoman"/>
      <w:lvlText w:val="%1."/>
      <w:lvlJc w:val="left"/>
      <w:pPr>
        <w:ind w:left="1428" w:hanging="72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3" w15:restartNumberingAfterBreak="0">
    <w:nsid w:val="61CE7A8A"/>
    <w:multiLevelType w:val="hybridMultilevel"/>
    <w:tmpl w:val="595A5616"/>
    <w:lvl w:ilvl="0" w:tplc="FDF2B172">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23142E0"/>
    <w:multiLevelType w:val="hybridMultilevel"/>
    <w:tmpl w:val="4F2E08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34A4960"/>
    <w:multiLevelType w:val="hybridMultilevel"/>
    <w:tmpl w:val="501A8F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3BF5362"/>
    <w:multiLevelType w:val="hybridMultilevel"/>
    <w:tmpl w:val="6DD4F8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3D64420"/>
    <w:multiLevelType w:val="hybridMultilevel"/>
    <w:tmpl w:val="4358F85E"/>
    <w:lvl w:ilvl="0" w:tplc="BB32F7D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6CF6DB9"/>
    <w:multiLevelType w:val="hybridMultilevel"/>
    <w:tmpl w:val="ABAEA486"/>
    <w:lvl w:ilvl="0" w:tplc="37681376">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8AB2A46"/>
    <w:multiLevelType w:val="hybridMultilevel"/>
    <w:tmpl w:val="0D247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941359C"/>
    <w:multiLevelType w:val="hybridMultilevel"/>
    <w:tmpl w:val="06C03A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B1F4CB9"/>
    <w:multiLevelType w:val="hybridMultilevel"/>
    <w:tmpl w:val="58DECF9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2" w15:restartNumberingAfterBreak="0">
    <w:nsid w:val="6CE37C6C"/>
    <w:multiLevelType w:val="hybridMultilevel"/>
    <w:tmpl w:val="0FFED39C"/>
    <w:lvl w:ilvl="0" w:tplc="240A0005">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3" w15:restartNumberingAfterBreak="0">
    <w:nsid w:val="6EF31D42"/>
    <w:multiLevelType w:val="hybridMultilevel"/>
    <w:tmpl w:val="2738EDB0"/>
    <w:lvl w:ilvl="0" w:tplc="240A0005">
      <w:start w:val="1"/>
      <w:numFmt w:val="bullet"/>
      <w:lvlText w:val=""/>
      <w:lvlJc w:val="left"/>
      <w:pPr>
        <w:ind w:left="709" w:hanging="360"/>
      </w:pPr>
      <w:rPr>
        <w:rFonts w:ascii="Wingdings" w:hAnsi="Wingdings" w:hint="default"/>
      </w:rPr>
    </w:lvl>
    <w:lvl w:ilvl="1" w:tplc="240A0003" w:tentative="1">
      <w:start w:val="1"/>
      <w:numFmt w:val="bullet"/>
      <w:lvlText w:val="o"/>
      <w:lvlJc w:val="left"/>
      <w:pPr>
        <w:ind w:left="1429" w:hanging="360"/>
      </w:pPr>
      <w:rPr>
        <w:rFonts w:ascii="Courier New" w:hAnsi="Courier New" w:cs="Courier New" w:hint="default"/>
      </w:rPr>
    </w:lvl>
    <w:lvl w:ilvl="2" w:tplc="240A0005">
      <w:start w:val="1"/>
      <w:numFmt w:val="bullet"/>
      <w:lvlText w:val=""/>
      <w:lvlJc w:val="left"/>
      <w:pPr>
        <w:ind w:left="2149" w:hanging="360"/>
      </w:pPr>
      <w:rPr>
        <w:rFonts w:ascii="Wingdings" w:hAnsi="Wingdings" w:hint="default"/>
      </w:rPr>
    </w:lvl>
    <w:lvl w:ilvl="3" w:tplc="240A0001" w:tentative="1">
      <w:start w:val="1"/>
      <w:numFmt w:val="bullet"/>
      <w:lvlText w:val=""/>
      <w:lvlJc w:val="left"/>
      <w:pPr>
        <w:ind w:left="2869" w:hanging="360"/>
      </w:pPr>
      <w:rPr>
        <w:rFonts w:ascii="Symbol" w:hAnsi="Symbol" w:hint="default"/>
      </w:rPr>
    </w:lvl>
    <w:lvl w:ilvl="4" w:tplc="240A0003" w:tentative="1">
      <w:start w:val="1"/>
      <w:numFmt w:val="bullet"/>
      <w:lvlText w:val="o"/>
      <w:lvlJc w:val="left"/>
      <w:pPr>
        <w:ind w:left="3589" w:hanging="360"/>
      </w:pPr>
      <w:rPr>
        <w:rFonts w:ascii="Courier New" w:hAnsi="Courier New" w:cs="Courier New" w:hint="default"/>
      </w:rPr>
    </w:lvl>
    <w:lvl w:ilvl="5" w:tplc="240A0005" w:tentative="1">
      <w:start w:val="1"/>
      <w:numFmt w:val="bullet"/>
      <w:lvlText w:val=""/>
      <w:lvlJc w:val="left"/>
      <w:pPr>
        <w:ind w:left="4309" w:hanging="360"/>
      </w:pPr>
      <w:rPr>
        <w:rFonts w:ascii="Wingdings" w:hAnsi="Wingdings" w:hint="default"/>
      </w:rPr>
    </w:lvl>
    <w:lvl w:ilvl="6" w:tplc="240A0001" w:tentative="1">
      <w:start w:val="1"/>
      <w:numFmt w:val="bullet"/>
      <w:lvlText w:val=""/>
      <w:lvlJc w:val="left"/>
      <w:pPr>
        <w:ind w:left="5029" w:hanging="360"/>
      </w:pPr>
      <w:rPr>
        <w:rFonts w:ascii="Symbol" w:hAnsi="Symbol" w:hint="default"/>
      </w:rPr>
    </w:lvl>
    <w:lvl w:ilvl="7" w:tplc="240A0003" w:tentative="1">
      <w:start w:val="1"/>
      <w:numFmt w:val="bullet"/>
      <w:lvlText w:val="o"/>
      <w:lvlJc w:val="left"/>
      <w:pPr>
        <w:ind w:left="5749" w:hanging="360"/>
      </w:pPr>
      <w:rPr>
        <w:rFonts w:ascii="Courier New" w:hAnsi="Courier New" w:cs="Courier New" w:hint="default"/>
      </w:rPr>
    </w:lvl>
    <w:lvl w:ilvl="8" w:tplc="240A0005" w:tentative="1">
      <w:start w:val="1"/>
      <w:numFmt w:val="bullet"/>
      <w:lvlText w:val=""/>
      <w:lvlJc w:val="left"/>
      <w:pPr>
        <w:ind w:left="6469" w:hanging="360"/>
      </w:pPr>
      <w:rPr>
        <w:rFonts w:ascii="Wingdings" w:hAnsi="Wingdings" w:hint="default"/>
      </w:rPr>
    </w:lvl>
  </w:abstractNum>
  <w:abstractNum w:abstractNumId="54" w15:restartNumberingAfterBreak="0">
    <w:nsid w:val="729D46D9"/>
    <w:multiLevelType w:val="hybridMultilevel"/>
    <w:tmpl w:val="16E25808"/>
    <w:lvl w:ilvl="0" w:tplc="240A0005">
      <w:start w:val="1"/>
      <w:numFmt w:val="bullet"/>
      <w:lvlText w:val=""/>
      <w:lvlJc w:val="left"/>
      <w:pPr>
        <w:tabs>
          <w:tab w:val="num" w:pos="720"/>
        </w:tabs>
        <w:ind w:left="720" w:hanging="360"/>
      </w:pPr>
      <w:rPr>
        <w:rFonts w:ascii="Wingdings" w:hAnsi="Wingdings" w:hint="default"/>
      </w:rPr>
    </w:lvl>
    <w:lvl w:ilvl="1" w:tplc="1F8C8684" w:tentative="1">
      <w:start w:val="1"/>
      <w:numFmt w:val="bullet"/>
      <w:lvlText w:val="•"/>
      <w:lvlJc w:val="left"/>
      <w:pPr>
        <w:tabs>
          <w:tab w:val="num" w:pos="1440"/>
        </w:tabs>
        <w:ind w:left="1440" w:hanging="360"/>
      </w:pPr>
      <w:rPr>
        <w:rFonts w:ascii="Arial" w:hAnsi="Arial" w:hint="default"/>
      </w:rPr>
    </w:lvl>
    <w:lvl w:ilvl="2" w:tplc="EA2E81CA" w:tentative="1">
      <w:start w:val="1"/>
      <w:numFmt w:val="bullet"/>
      <w:lvlText w:val="•"/>
      <w:lvlJc w:val="left"/>
      <w:pPr>
        <w:tabs>
          <w:tab w:val="num" w:pos="2160"/>
        </w:tabs>
        <w:ind w:left="2160" w:hanging="360"/>
      </w:pPr>
      <w:rPr>
        <w:rFonts w:ascii="Arial" w:hAnsi="Arial" w:hint="default"/>
      </w:rPr>
    </w:lvl>
    <w:lvl w:ilvl="3" w:tplc="903836CA" w:tentative="1">
      <w:start w:val="1"/>
      <w:numFmt w:val="bullet"/>
      <w:lvlText w:val="•"/>
      <w:lvlJc w:val="left"/>
      <w:pPr>
        <w:tabs>
          <w:tab w:val="num" w:pos="2880"/>
        </w:tabs>
        <w:ind w:left="2880" w:hanging="360"/>
      </w:pPr>
      <w:rPr>
        <w:rFonts w:ascii="Arial" w:hAnsi="Arial" w:hint="default"/>
      </w:rPr>
    </w:lvl>
    <w:lvl w:ilvl="4" w:tplc="4AF4DE58" w:tentative="1">
      <w:start w:val="1"/>
      <w:numFmt w:val="bullet"/>
      <w:lvlText w:val="•"/>
      <w:lvlJc w:val="left"/>
      <w:pPr>
        <w:tabs>
          <w:tab w:val="num" w:pos="3600"/>
        </w:tabs>
        <w:ind w:left="3600" w:hanging="360"/>
      </w:pPr>
      <w:rPr>
        <w:rFonts w:ascii="Arial" w:hAnsi="Arial" w:hint="default"/>
      </w:rPr>
    </w:lvl>
    <w:lvl w:ilvl="5" w:tplc="64A6B29E" w:tentative="1">
      <w:start w:val="1"/>
      <w:numFmt w:val="bullet"/>
      <w:lvlText w:val="•"/>
      <w:lvlJc w:val="left"/>
      <w:pPr>
        <w:tabs>
          <w:tab w:val="num" w:pos="4320"/>
        </w:tabs>
        <w:ind w:left="4320" w:hanging="360"/>
      </w:pPr>
      <w:rPr>
        <w:rFonts w:ascii="Arial" w:hAnsi="Arial" w:hint="default"/>
      </w:rPr>
    </w:lvl>
    <w:lvl w:ilvl="6" w:tplc="E602707E" w:tentative="1">
      <w:start w:val="1"/>
      <w:numFmt w:val="bullet"/>
      <w:lvlText w:val="•"/>
      <w:lvlJc w:val="left"/>
      <w:pPr>
        <w:tabs>
          <w:tab w:val="num" w:pos="5040"/>
        </w:tabs>
        <w:ind w:left="5040" w:hanging="360"/>
      </w:pPr>
      <w:rPr>
        <w:rFonts w:ascii="Arial" w:hAnsi="Arial" w:hint="default"/>
      </w:rPr>
    </w:lvl>
    <w:lvl w:ilvl="7" w:tplc="2A72A710" w:tentative="1">
      <w:start w:val="1"/>
      <w:numFmt w:val="bullet"/>
      <w:lvlText w:val="•"/>
      <w:lvlJc w:val="left"/>
      <w:pPr>
        <w:tabs>
          <w:tab w:val="num" w:pos="5760"/>
        </w:tabs>
        <w:ind w:left="5760" w:hanging="360"/>
      </w:pPr>
      <w:rPr>
        <w:rFonts w:ascii="Arial" w:hAnsi="Arial" w:hint="default"/>
      </w:rPr>
    </w:lvl>
    <w:lvl w:ilvl="8" w:tplc="B2B6776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44723B3"/>
    <w:multiLevelType w:val="hybridMultilevel"/>
    <w:tmpl w:val="D0A27CEA"/>
    <w:lvl w:ilvl="0" w:tplc="BFB292C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6" w15:restartNumberingAfterBreak="0">
    <w:nsid w:val="749716C1"/>
    <w:multiLevelType w:val="hybridMultilevel"/>
    <w:tmpl w:val="17BCE2AE"/>
    <w:lvl w:ilvl="0" w:tplc="C71899D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6CA7E2C"/>
    <w:multiLevelType w:val="hybridMultilevel"/>
    <w:tmpl w:val="729059A8"/>
    <w:lvl w:ilvl="0" w:tplc="DDC8C05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C756620"/>
    <w:multiLevelType w:val="hybridMultilevel"/>
    <w:tmpl w:val="56021840"/>
    <w:lvl w:ilvl="0" w:tplc="37681376">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44"/>
  </w:num>
  <w:num w:numId="4">
    <w:abstractNumId w:val="48"/>
  </w:num>
  <w:num w:numId="5">
    <w:abstractNumId w:val="24"/>
  </w:num>
  <w:num w:numId="6">
    <w:abstractNumId w:val="11"/>
  </w:num>
  <w:num w:numId="7">
    <w:abstractNumId w:val="54"/>
  </w:num>
  <w:num w:numId="8">
    <w:abstractNumId w:val="40"/>
  </w:num>
  <w:num w:numId="9">
    <w:abstractNumId w:val="32"/>
  </w:num>
  <w:num w:numId="10">
    <w:abstractNumId w:val="4"/>
  </w:num>
  <w:num w:numId="11">
    <w:abstractNumId w:val="57"/>
  </w:num>
  <w:num w:numId="12">
    <w:abstractNumId w:val="46"/>
  </w:num>
  <w:num w:numId="13">
    <w:abstractNumId w:val="52"/>
  </w:num>
  <w:num w:numId="14">
    <w:abstractNumId w:val="45"/>
  </w:num>
  <w:num w:numId="15">
    <w:abstractNumId w:val="7"/>
  </w:num>
  <w:num w:numId="16">
    <w:abstractNumId w:val="50"/>
  </w:num>
  <w:num w:numId="17">
    <w:abstractNumId w:val="55"/>
  </w:num>
  <w:num w:numId="18">
    <w:abstractNumId w:val="33"/>
  </w:num>
  <w:num w:numId="19">
    <w:abstractNumId w:val="38"/>
  </w:num>
  <w:num w:numId="20">
    <w:abstractNumId w:val="58"/>
  </w:num>
  <w:num w:numId="21">
    <w:abstractNumId w:val="18"/>
  </w:num>
  <w:num w:numId="22">
    <w:abstractNumId w:val="56"/>
  </w:num>
  <w:num w:numId="23">
    <w:abstractNumId w:val="42"/>
  </w:num>
  <w:num w:numId="24">
    <w:abstractNumId w:val="17"/>
  </w:num>
  <w:num w:numId="25">
    <w:abstractNumId w:val="31"/>
  </w:num>
  <w:num w:numId="26">
    <w:abstractNumId w:val="6"/>
  </w:num>
  <w:num w:numId="27">
    <w:abstractNumId w:val="15"/>
  </w:num>
  <w:num w:numId="28">
    <w:abstractNumId w:val="3"/>
  </w:num>
  <w:num w:numId="29">
    <w:abstractNumId w:val="5"/>
  </w:num>
  <w:num w:numId="30">
    <w:abstractNumId w:val="14"/>
  </w:num>
  <w:num w:numId="31">
    <w:abstractNumId w:val="20"/>
  </w:num>
  <w:num w:numId="32">
    <w:abstractNumId w:val="19"/>
  </w:num>
  <w:num w:numId="33">
    <w:abstractNumId w:val="2"/>
  </w:num>
  <w:num w:numId="34">
    <w:abstractNumId w:val="8"/>
  </w:num>
  <w:num w:numId="35">
    <w:abstractNumId w:val="16"/>
  </w:num>
  <w:num w:numId="36">
    <w:abstractNumId w:val="12"/>
  </w:num>
  <w:num w:numId="37">
    <w:abstractNumId w:val="0"/>
  </w:num>
  <w:num w:numId="38">
    <w:abstractNumId w:val="21"/>
  </w:num>
  <w:num w:numId="39">
    <w:abstractNumId w:val="30"/>
  </w:num>
  <w:num w:numId="40">
    <w:abstractNumId w:val="34"/>
  </w:num>
  <w:num w:numId="41">
    <w:abstractNumId w:val="29"/>
  </w:num>
  <w:num w:numId="42">
    <w:abstractNumId w:val="28"/>
  </w:num>
  <w:num w:numId="43">
    <w:abstractNumId w:val="43"/>
  </w:num>
  <w:num w:numId="44">
    <w:abstractNumId w:val="47"/>
  </w:num>
  <w:num w:numId="45">
    <w:abstractNumId w:val="13"/>
  </w:num>
  <w:num w:numId="46">
    <w:abstractNumId w:val="49"/>
  </w:num>
  <w:num w:numId="47">
    <w:abstractNumId w:val="41"/>
  </w:num>
  <w:num w:numId="48">
    <w:abstractNumId w:val="27"/>
  </w:num>
  <w:num w:numId="49">
    <w:abstractNumId w:val="23"/>
  </w:num>
  <w:num w:numId="50">
    <w:abstractNumId w:val="51"/>
  </w:num>
  <w:num w:numId="51">
    <w:abstractNumId w:val="37"/>
  </w:num>
  <w:num w:numId="52">
    <w:abstractNumId w:val="22"/>
  </w:num>
  <w:num w:numId="53">
    <w:abstractNumId w:val="39"/>
  </w:num>
  <w:num w:numId="54">
    <w:abstractNumId w:val="9"/>
  </w:num>
  <w:num w:numId="55">
    <w:abstractNumId w:val="35"/>
  </w:num>
  <w:num w:numId="56">
    <w:abstractNumId w:val="10"/>
  </w:num>
  <w:num w:numId="57">
    <w:abstractNumId w:val="25"/>
  </w:num>
  <w:num w:numId="58">
    <w:abstractNumId w:val="53"/>
  </w:num>
  <w:num w:numId="59">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CO" w:vendorID="64" w:dllVersion="0" w:nlCheck="1" w:checkStyle="0"/>
  <w:activeWritingStyle w:appName="MSWord" w:lang="en-US" w:vendorID="64" w:dllVersion="6" w:nlCheck="1" w:checkStyle="0"/>
  <w:activeWritingStyle w:appName="MSWord" w:lang="es-ES_tradnl" w:vendorID="64" w:dllVersion="6" w:nlCheck="1" w:checkStyle="0"/>
  <w:activeWritingStyle w:appName="MSWord" w:lang="es-CO" w:vendorID="64" w:dllVersion="4096" w:nlCheck="1" w:checkStyle="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42"/>
    <w:rsid w:val="000007C2"/>
    <w:rsid w:val="00002BB7"/>
    <w:rsid w:val="00002CE8"/>
    <w:rsid w:val="0000431A"/>
    <w:rsid w:val="000154C5"/>
    <w:rsid w:val="00016E03"/>
    <w:rsid w:val="00017E35"/>
    <w:rsid w:val="00022D7C"/>
    <w:rsid w:val="0002362C"/>
    <w:rsid w:val="00025C4F"/>
    <w:rsid w:val="0002612E"/>
    <w:rsid w:val="0003523B"/>
    <w:rsid w:val="00037CDC"/>
    <w:rsid w:val="00037FCD"/>
    <w:rsid w:val="0004222D"/>
    <w:rsid w:val="00042EB1"/>
    <w:rsid w:val="00054490"/>
    <w:rsid w:val="00054E1B"/>
    <w:rsid w:val="0005678A"/>
    <w:rsid w:val="00057F47"/>
    <w:rsid w:val="00062EFF"/>
    <w:rsid w:val="00066E4E"/>
    <w:rsid w:val="0007133D"/>
    <w:rsid w:val="00071A1C"/>
    <w:rsid w:val="00072C82"/>
    <w:rsid w:val="00074434"/>
    <w:rsid w:val="000750F1"/>
    <w:rsid w:val="00075F28"/>
    <w:rsid w:val="000774D8"/>
    <w:rsid w:val="00077ECC"/>
    <w:rsid w:val="00082DF6"/>
    <w:rsid w:val="00083A11"/>
    <w:rsid w:val="000903E8"/>
    <w:rsid w:val="00090849"/>
    <w:rsid w:val="00090ACF"/>
    <w:rsid w:val="00094F0A"/>
    <w:rsid w:val="000961FF"/>
    <w:rsid w:val="000A2AC6"/>
    <w:rsid w:val="000B52D3"/>
    <w:rsid w:val="000C02BE"/>
    <w:rsid w:val="000C433E"/>
    <w:rsid w:val="000C4452"/>
    <w:rsid w:val="000C4601"/>
    <w:rsid w:val="000D3F54"/>
    <w:rsid w:val="000E387A"/>
    <w:rsid w:val="00100560"/>
    <w:rsid w:val="0010228A"/>
    <w:rsid w:val="001061BE"/>
    <w:rsid w:val="001076D8"/>
    <w:rsid w:val="0011207C"/>
    <w:rsid w:val="00112261"/>
    <w:rsid w:val="001126BE"/>
    <w:rsid w:val="00112E66"/>
    <w:rsid w:val="0012049F"/>
    <w:rsid w:val="00123C42"/>
    <w:rsid w:val="0012617F"/>
    <w:rsid w:val="001278F9"/>
    <w:rsid w:val="00127C46"/>
    <w:rsid w:val="00132438"/>
    <w:rsid w:val="001339C6"/>
    <w:rsid w:val="001343F4"/>
    <w:rsid w:val="00134D3B"/>
    <w:rsid w:val="00137FA7"/>
    <w:rsid w:val="00140B6D"/>
    <w:rsid w:val="00140CB6"/>
    <w:rsid w:val="0014396B"/>
    <w:rsid w:val="00150D31"/>
    <w:rsid w:val="001516C8"/>
    <w:rsid w:val="00157533"/>
    <w:rsid w:val="00162C55"/>
    <w:rsid w:val="00167B39"/>
    <w:rsid w:val="001730CE"/>
    <w:rsid w:val="00173BD0"/>
    <w:rsid w:val="001743D8"/>
    <w:rsid w:val="00176A66"/>
    <w:rsid w:val="0017736B"/>
    <w:rsid w:val="001774A5"/>
    <w:rsid w:val="00181CEF"/>
    <w:rsid w:val="001824E5"/>
    <w:rsid w:val="00182B3B"/>
    <w:rsid w:val="00184DAC"/>
    <w:rsid w:val="00184F13"/>
    <w:rsid w:val="00186FFD"/>
    <w:rsid w:val="001901D9"/>
    <w:rsid w:val="001919BB"/>
    <w:rsid w:val="0019292B"/>
    <w:rsid w:val="00197970"/>
    <w:rsid w:val="001A42DB"/>
    <w:rsid w:val="001A6D62"/>
    <w:rsid w:val="001A784D"/>
    <w:rsid w:val="001B33E2"/>
    <w:rsid w:val="001B45F8"/>
    <w:rsid w:val="001B5910"/>
    <w:rsid w:val="001B71D1"/>
    <w:rsid w:val="001C0225"/>
    <w:rsid w:val="001C3277"/>
    <w:rsid w:val="001C44D5"/>
    <w:rsid w:val="001C5454"/>
    <w:rsid w:val="001D0C8F"/>
    <w:rsid w:val="001D0CE4"/>
    <w:rsid w:val="001D72F1"/>
    <w:rsid w:val="001D7D5C"/>
    <w:rsid w:val="001E03F4"/>
    <w:rsid w:val="001E3BEF"/>
    <w:rsid w:val="001E5120"/>
    <w:rsid w:val="001F10DF"/>
    <w:rsid w:val="001F1B48"/>
    <w:rsid w:val="001F1F2A"/>
    <w:rsid w:val="001F3600"/>
    <w:rsid w:val="001F494D"/>
    <w:rsid w:val="001F6E62"/>
    <w:rsid w:val="00200C05"/>
    <w:rsid w:val="00201E55"/>
    <w:rsid w:val="00203518"/>
    <w:rsid w:val="0020686F"/>
    <w:rsid w:val="00214285"/>
    <w:rsid w:val="00220BAD"/>
    <w:rsid w:val="00221934"/>
    <w:rsid w:val="002249E8"/>
    <w:rsid w:val="00225A8A"/>
    <w:rsid w:val="002270AF"/>
    <w:rsid w:val="00227E3C"/>
    <w:rsid w:val="00230702"/>
    <w:rsid w:val="00230A01"/>
    <w:rsid w:val="00230DBF"/>
    <w:rsid w:val="0023110E"/>
    <w:rsid w:val="00232467"/>
    <w:rsid w:val="00232945"/>
    <w:rsid w:val="00236C0E"/>
    <w:rsid w:val="0024108E"/>
    <w:rsid w:val="00241893"/>
    <w:rsid w:val="002460F5"/>
    <w:rsid w:val="002463E3"/>
    <w:rsid w:val="00246E07"/>
    <w:rsid w:val="002476D0"/>
    <w:rsid w:val="00247E2B"/>
    <w:rsid w:val="002571AB"/>
    <w:rsid w:val="00260051"/>
    <w:rsid w:val="00260A3F"/>
    <w:rsid w:val="00261A25"/>
    <w:rsid w:val="0026322F"/>
    <w:rsid w:val="00266BBE"/>
    <w:rsid w:val="00271778"/>
    <w:rsid w:val="00273ABC"/>
    <w:rsid w:val="002755EB"/>
    <w:rsid w:val="0027653C"/>
    <w:rsid w:val="00276E17"/>
    <w:rsid w:val="00277BC7"/>
    <w:rsid w:val="00280A99"/>
    <w:rsid w:val="00284D21"/>
    <w:rsid w:val="00293006"/>
    <w:rsid w:val="00294A2B"/>
    <w:rsid w:val="00296C7E"/>
    <w:rsid w:val="002A07D2"/>
    <w:rsid w:val="002A1246"/>
    <w:rsid w:val="002A4A16"/>
    <w:rsid w:val="002A6A4E"/>
    <w:rsid w:val="002B6F61"/>
    <w:rsid w:val="002B7488"/>
    <w:rsid w:val="002C3E61"/>
    <w:rsid w:val="002C469B"/>
    <w:rsid w:val="002C4DC1"/>
    <w:rsid w:val="002C5054"/>
    <w:rsid w:val="002C5761"/>
    <w:rsid w:val="002C768F"/>
    <w:rsid w:val="002D2125"/>
    <w:rsid w:val="002D3551"/>
    <w:rsid w:val="002D5152"/>
    <w:rsid w:val="002D52D7"/>
    <w:rsid w:val="002D55EE"/>
    <w:rsid w:val="002D6CEF"/>
    <w:rsid w:val="002D70BD"/>
    <w:rsid w:val="002E078A"/>
    <w:rsid w:val="002E2754"/>
    <w:rsid w:val="002E3812"/>
    <w:rsid w:val="002E53E3"/>
    <w:rsid w:val="002E5A00"/>
    <w:rsid w:val="002E6D70"/>
    <w:rsid w:val="002E7C35"/>
    <w:rsid w:val="002F07AA"/>
    <w:rsid w:val="002F3100"/>
    <w:rsid w:val="002F6DBB"/>
    <w:rsid w:val="00306CB9"/>
    <w:rsid w:val="00310E17"/>
    <w:rsid w:val="00312BB7"/>
    <w:rsid w:val="003157BE"/>
    <w:rsid w:val="00321C93"/>
    <w:rsid w:val="00322DD0"/>
    <w:rsid w:val="00322F2A"/>
    <w:rsid w:val="00324144"/>
    <w:rsid w:val="00327ECC"/>
    <w:rsid w:val="00331389"/>
    <w:rsid w:val="00332B63"/>
    <w:rsid w:val="00335255"/>
    <w:rsid w:val="00335555"/>
    <w:rsid w:val="003358E3"/>
    <w:rsid w:val="00337539"/>
    <w:rsid w:val="00337E62"/>
    <w:rsid w:val="00342759"/>
    <w:rsid w:val="00342FEF"/>
    <w:rsid w:val="003457D4"/>
    <w:rsid w:val="00345B15"/>
    <w:rsid w:val="0035109C"/>
    <w:rsid w:val="00351CAF"/>
    <w:rsid w:val="00353D9E"/>
    <w:rsid w:val="003550CF"/>
    <w:rsid w:val="00355C2E"/>
    <w:rsid w:val="003618D4"/>
    <w:rsid w:val="00366821"/>
    <w:rsid w:val="00370D59"/>
    <w:rsid w:val="00372003"/>
    <w:rsid w:val="003722B9"/>
    <w:rsid w:val="00385546"/>
    <w:rsid w:val="0038664C"/>
    <w:rsid w:val="003913E1"/>
    <w:rsid w:val="00391F3F"/>
    <w:rsid w:val="003924F1"/>
    <w:rsid w:val="003928EC"/>
    <w:rsid w:val="00392F90"/>
    <w:rsid w:val="003939FD"/>
    <w:rsid w:val="00395AB4"/>
    <w:rsid w:val="00396181"/>
    <w:rsid w:val="00397BBD"/>
    <w:rsid w:val="003A0674"/>
    <w:rsid w:val="003A1CB0"/>
    <w:rsid w:val="003A27A0"/>
    <w:rsid w:val="003A4297"/>
    <w:rsid w:val="003A52F6"/>
    <w:rsid w:val="003A59BA"/>
    <w:rsid w:val="003A5ACA"/>
    <w:rsid w:val="003A77E3"/>
    <w:rsid w:val="003B0771"/>
    <w:rsid w:val="003B5E7D"/>
    <w:rsid w:val="003B7CCC"/>
    <w:rsid w:val="003C5054"/>
    <w:rsid w:val="003C7503"/>
    <w:rsid w:val="003D2208"/>
    <w:rsid w:val="003D7F4B"/>
    <w:rsid w:val="003E328C"/>
    <w:rsid w:val="003E7594"/>
    <w:rsid w:val="003F16DF"/>
    <w:rsid w:val="003F1A02"/>
    <w:rsid w:val="003F65DD"/>
    <w:rsid w:val="00400CED"/>
    <w:rsid w:val="0040387B"/>
    <w:rsid w:val="004057E7"/>
    <w:rsid w:val="00406607"/>
    <w:rsid w:val="00410FD3"/>
    <w:rsid w:val="0041738F"/>
    <w:rsid w:val="00417441"/>
    <w:rsid w:val="004201F7"/>
    <w:rsid w:val="0042106D"/>
    <w:rsid w:val="004219B8"/>
    <w:rsid w:val="004228DE"/>
    <w:rsid w:val="00426ED3"/>
    <w:rsid w:val="00431CF4"/>
    <w:rsid w:val="0043250C"/>
    <w:rsid w:val="004354FD"/>
    <w:rsid w:val="00437107"/>
    <w:rsid w:val="00441014"/>
    <w:rsid w:val="00444D96"/>
    <w:rsid w:val="004505D3"/>
    <w:rsid w:val="0045073E"/>
    <w:rsid w:val="004546B7"/>
    <w:rsid w:val="00455499"/>
    <w:rsid w:val="00455526"/>
    <w:rsid w:val="0045581E"/>
    <w:rsid w:val="004558E5"/>
    <w:rsid w:val="00455E03"/>
    <w:rsid w:val="004566BE"/>
    <w:rsid w:val="00456CB6"/>
    <w:rsid w:val="0046201E"/>
    <w:rsid w:val="004648B0"/>
    <w:rsid w:val="004652F7"/>
    <w:rsid w:val="00465ED4"/>
    <w:rsid w:val="00471A73"/>
    <w:rsid w:val="0047314C"/>
    <w:rsid w:val="00474652"/>
    <w:rsid w:val="00474FDA"/>
    <w:rsid w:val="00475C13"/>
    <w:rsid w:val="004767CA"/>
    <w:rsid w:val="00476C87"/>
    <w:rsid w:val="00481B86"/>
    <w:rsid w:val="00482FCE"/>
    <w:rsid w:val="00483454"/>
    <w:rsid w:val="00484D1C"/>
    <w:rsid w:val="004932BF"/>
    <w:rsid w:val="004A0B20"/>
    <w:rsid w:val="004A4E71"/>
    <w:rsid w:val="004B02EE"/>
    <w:rsid w:val="004B058C"/>
    <w:rsid w:val="004B14FB"/>
    <w:rsid w:val="004B16ED"/>
    <w:rsid w:val="004B2BB8"/>
    <w:rsid w:val="004B400C"/>
    <w:rsid w:val="004C2960"/>
    <w:rsid w:val="004C2BB8"/>
    <w:rsid w:val="004C49D7"/>
    <w:rsid w:val="004C635D"/>
    <w:rsid w:val="004C7251"/>
    <w:rsid w:val="004D1D27"/>
    <w:rsid w:val="004D25DB"/>
    <w:rsid w:val="004E44D5"/>
    <w:rsid w:val="004F06D9"/>
    <w:rsid w:val="004F3640"/>
    <w:rsid w:val="004F420E"/>
    <w:rsid w:val="004F7712"/>
    <w:rsid w:val="0050024A"/>
    <w:rsid w:val="00501D87"/>
    <w:rsid w:val="00507173"/>
    <w:rsid w:val="00507961"/>
    <w:rsid w:val="0051133C"/>
    <w:rsid w:val="0051397F"/>
    <w:rsid w:val="00514911"/>
    <w:rsid w:val="00514AEA"/>
    <w:rsid w:val="0051640E"/>
    <w:rsid w:val="0052041A"/>
    <w:rsid w:val="00525A4B"/>
    <w:rsid w:val="005264F6"/>
    <w:rsid w:val="00530AD1"/>
    <w:rsid w:val="00532274"/>
    <w:rsid w:val="0053431B"/>
    <w:rsid w:val="0054026D"/>
    <w:rsid w:val="00540352"/>
    <w:rsid w:val="005413AA"/>
    <w:rsid w:val="005453A8"/>
    <w:rsid w:val="00546A37"/>
    <w:rsid w:val="00547754"/>
    <w:rsid w:val="0055363B"/>
    <w:rsid w:val="005552AC"/>
    <w:rsid w:val="00556CB9"/>
    <w:rsid w:val="005578F1"/>
    <w:rsid w:val="00561FCD"/>
    <w:rsid w:val="00562328"/>
    <w:rsid w:val="005678A3"/>
    <w:rsid w:val="00567C59"/>
    <w:rsid w:val="00571894"/>
    <w:rsid w:val="005728FE"/>
    <w:rsid w:val="00573934"/>
    <w:rsid w:val="00573DA1"/>
    <w:rsid w:val="005747CC"/>
    <w:rsid w:val="00584F78"/>
    <w:rsid w:val="00590E99"/>
    <w:rsid w:val="00591C91"/>
    <w:rsid w:val="0059639A"/>
    <w:rsid w:val="005965D4"/>
    <w:rsid w:val="005A02CA"/>
    <w:rsid w:val="005A1BF6"/>
    <w:rsid w:val="005B528A"/>
    <w:rsid w:val="005B66BF"/>
    <w:rsid w:val="005B6A81"/>
    <w:rsid w:val="005C58C3"/>
    <w:rsid w:val="005C60D1"/>
    <w:rsid w:val="005C7465"/>
    <w:rsid w:val="005D0D98"/>
    <w:rsid w:val="005D1137"/>
    <w:rsid w:val="005E5DC8"/>
    <w:rsid w:val="005F5160"/>
    <w:rsid w:val="006011A0"/>
    <w:rsid w:val="00601BD8"/>
    <w:rsid w:val="0060269F"/>
    <w:rsid w:val="00602E35"/>
    <w:rsid w:val="00603DC4"/>
    <w:rsid w:val="00607E64"/>
    <w:rsid w:val="0061022A"/>
    <w:rsid w:val="00610B33"/>
    <w:rsid w:val="006115EA"/>
    <w:rsid w:val="00612A68"/>
    <w:rsid w:val="00614B87"/>
    <w:rsid w:val="00621D11"/>
    <w:rsid w:val="00624F5B"/>
    <w:rsid w:val="0062605B"/>
    <w:rsid w:val="0062792D"/>
    <w:rsid w:val="006310FD"/>
    <w:rsid w:val="006316F8"/>
    <w:rsid w:val="0063269B"/>
    <w:rsid w:val="006346B2"/>
    <w:rsid w:val="00634D2F"/>
    <w:rsid w:val="00634F19"/>
    <w:rsid w:val="00635BCB"/>
    <w:rsid w:val="00636FC9"/>
    <w:rsid w:val="00641080"/>
    <w:rsid w:val="006442FE"/>
    <w:rsid w:val="00644A12"/>
    <w:rsid w:val="00644CD5"/>
    <w:rsid w:val="00651043"/>
    <w:rsid w:val="00651F47"/>
    <w:rsid w:val="00653B0C"/>
    <w:rsid w:val="00655C86"/>
    <w:rsid w:val="00656C95"/>
    <w:rsid w:val="0066174D"/>
    <w:rsid w:val="0066234B"/>
    <w:rsid w:val="006628F6"/>
    <w:rsid w:val="00666940"/>
    <w:rsid w:val="00667483"/>
    <w:rsid w:val="00672350"/>
    <w:rsid w:val="00675D88"/>
    <w:rsid w:val="00682300"/>
    <w:rsid w:val="0068277B"/>
    <w:rsid w:val="0068520E"/>
    <w:rsid w:val="00686CA3"/>
    <w:rsid w:val="0068752D"/>
    <w:rsid w:val="006900D1"/>
    <w:rsid w:val="00693A61"/>
    <w:rsid w:val="006954A7"/>
    <w:rsid w:val="006A074C"/>
    <w:rsid w:val="006A186C"/>
    <w:rsid w:val="006A51AD"/>
    <w:rsid w:val="006A7F49"/>
    <w:rsid w:val="006B0BC9"/>
    <w:rsid w:val="006B136E"/>
    <w:rsid w:val="006B14D3"/>
    <w:rsid w:val="006B74C7"/>
    <w:rsid w:val="006C1D0B"/>
    <w:rsid w:val="006C2249"/>
    <w:rsid w:val="006C54BF"/>
    <w:rsid w:val="006C57DD"/>
    <w:rsid w:val="006C6873"/>
    <w:rsid w:val="006D46D7"/>
    <w:rsid w:val="006D701A"/>
    <w:rsid w:val="006E0979"/>
    <w:rsid w:val="006E1473"/>
    <w:rsid w:val="006E2747"/>
    <w:rsid w:val="006E2D84"/>
    <w:rsid w:val="006E3130"/>
    <w:rsid w:val="006E424C"/>
    <w:rsid w:val="006E566D"/>
    <w:rsid w:val="006F3979"/>
    <w:rsid w:val="00704D67"/>
    <w:rsid w:val="00710647"/>
    <w:rsid w:val="00714848"/>
    <w:rsid w:val="00715CDC"/>
    <w:rsid w:val="00721BAE"/>
    <w:rsid w:val="00723258"/>
    <w:rsid w:val="007244FA"/>
    <w:rsid w:val="0072619A"/>
    <w:rsid w:val="00730CB4"/>
    <w:rsid w:val="007337DF"/>
    <w:rsid w:val="00733EE8"/>
    <w:rsid w:val="00734E59"/>
    <w:rsid w:val="007352EC"/>
    <w:rsid w:val="007514F2"/>
    <w:rsid w:val="00751572"/>
    <w:rsid w:val="007524CD"/>
    <w:rsid w:val="00755C62"/>
    <w:rsid w:val="00757E36"/>
    <w:rsid w:val="00765054"/>
    <w:rsid w:val="00766D00"/>
    <w:rsid w:val="0076731B"/>
    <w:rsid w:val="00776C2D"/>
    <w:rsid w:val="007802C1"/>
    <w:rsid w:val="00780AB7"/>
    <w:rsid w:val="0078569D"/>
    <w:rsid w:val="00786F33"/>
    <w:rsid w:val="0079138A"/>
    <w:rsid w:val="00791A82"/>
    <w:rsid w:val="00794C93"/>
    <w:rsid w:val="007968FA"/>
    <w:rsid w:val="007A299A"/>
    <w:rsid w:val="007A397E"/>
    <w:rsid w:val="007A5A53"/>
    <w:rsid w:val="007A5F68"/>
    <w:rsid w:val="007B29F0"/>
    <w:rsid w:val="007C24F5"/>
    <w:rsid w:val="007D3192"/>
    <w:rsid w:val="007D3B85"/>
    <w:rsid w:val="007D4CBE"/>
    <w:rsid w:val="007D529F"/>
    <w:rsid w:val="007E3A5B"/>
    <w:rsid w:val="007F20D0"/>
    <w:rsid w:val="007F3C60"/>
    <w:rsid w:val="007F56A2"/>
    <w:rsid w:val="008010A1"/>
    <w:rsid w:val="0080175F"/>
    <w:rsid w:val="0080382E"/>
    <w:rsid w:val="00803BB7"/>
    <w:rsid w:val="0080717E"/>
    <w:rsid w:val="00815AC4"/>
    <w:rsid w:val="00815D1C"/>
    <w:rsid w:val="00816F2B"/>
    <w:rsid w:val="00817155"/>
    <w:rsid w:val="00826908"/>
    <w:rsid w:val="00826E29"/>
    <w:rsid w:val="00833507"/>
    <w:rsid w:val="008339A5"/>
    <w:rsid w:val="008368D7"/>
    <w:rsid w:val="008404BF"/>
    <w:rsid w:val="00852660"/>
    <w:rsid w:val="00855EDD"/>
    <w:rsid w:val="008628BC"/>
    <w:rsid w:val="00863872"/>
    <w:rsid w:val="00863EFD"/>
    <w:rsid w:val="00864701"/>
    <w:rsid w:val="00871733"/>
    <w:rsid w:val="008747E3"/>
    <w:rsid w:val="00887FB9"/>
    <w:rsid w:val="00891CAD"/>
    <w:rsid w:val="00896440"/>
    <w:rsid w:val="00896668"/>
    <w:rsid w:val="00896B65"/>
    <w:rsid w:val="008971C8"/>
    <w:rsid w:val="008A1F6A"/>
    <w:rsid w:val="008A1F7C"/>
    <w:rsid w:val="008A6098"/>
    <w:rsid w:val="008A663F"/>
    <w:rsid w:val="008B00CD"/>
    <w:rsid w:val="008B2A2C"/>
    <w:rsid w:val="008B7E20"/>
    <w:rsid w:val="008C0155"/>
    <w:rsid w:val="008C13F8"/>
    <w:rsid w:val="008C3007"/>
    <w:rsid w:val="008C57D0"/>
    <w:rsid w:val="008D1366"/>
    <w:rsid w:val="008D292E"/>
    <w:rsid w:val="008D4180"/>
    <w:rsid w:val="008D4DDE"/>
    <w:rsid w:val="008D536F"/>
    <w:rsid w:val="008D5BE7"/>
    <w:rsid w:val="008D6BB6"/>
    <w:rsid w:val="008E02D9"/>
    <w:rsid w:val="008E0455"/>
    <w:rsid w:val="008E3099"/>
    <w:rsid w:val="008E3755"/>
    <w:rsid w:val="008E5780"/>
    <w:rsid w:val="008E5D3C"/>
    <w:rsid w:val="008E624E"/>
    <w:rsid w:val="008F0D10"/>
    <w:rsid w:val="008F1D08"/>
    <w:rsid w:val="008F3674"/>
    <w:rsid w:val="008F50BA"/>
    <w:rsid w:val="008F5828"/>
    <w:rsid w:val="0090063D"/>
    <w:rsid w:val="00904713"/>
    <w:rsid w:val="00905254"/>
    <w:rsid w:val="009070F7"/>
    <w:rsid w:val="00911B9D"/>
    <w:rsid w:val="0091392A"/>
    <w:rsid w:val="00913E4E"/>
    <w:rsid w:val="009165B8"/>
    <w:rsid w:val="00917587"/>
    <w:rsid w:val="00921D6D"/>
    <w:rsid w:val="00924A42"/>
    <w:rsid w:val="00925036"/>
    <w:rsid w:val="00930401"/>
    <w:rsid w:val="0093529F"/>
    <w:rsid w:val="009357FC"/>
    <w:rsid w:val="0094137E"/>
    <w:rsid w:val="00944658"/>
    <w:rsid w:val="00955FDB"/>
    <w:rsid w:val="0096353B"/>
    <w:rsid w:val="00966059"/>
    <w:rsid w:val="00967828"/>
    <w:rsid w:val="00972EEC"/>
    <w:rsid w:val="00974D23"/>
    <w:rsid w:val="00976B50"/>
    <w:rsid w:val="00982FFB"/>
    <w:rsid w:val="009874C3"/>
    <w:rsid w:val="00993124"/>
    <w:rsid w:val="00996ADE"/>
    <w:rsid w:val="00996F4D"/>
    <w:rsid w:val="009A0F9B"/>
    <w:rsid w:val="009A176C"/>
    <w:rsid w:val="009A4A41"/>
    <w:rsid w:val="009A67DD"/>
    <w:rsid w:val="009B2E81"/>
    <w:rsid w:val="009B42C3"/>
    <w:rsid w:val="009B6C60"/>
    <w:rsid w:val="009C3541"/>
    <w:rsid w:val="009C354D"/>
    <w:rsid w:val="009C3A78"/>
    <w:rsid w:val="009C3EFE"/>
    <w:rsid w:val="009C3F2A"/>
    <w:rsid w:val="009C41F8"/>
    <w:rsid w:val="009C618D"/>
    <w:rsid w:val="009D2AF5"/>
    <w:rsid w:val="009D36D9"/>
    <w:rsid w:val="009D401E"/>
    <w:rsid w:val="009F2F60"/>
    <w:rsid w:val="009F58D8"/>
    <w:rsid w:val="00A01A08"/>
    <w:rsid w:val="00A043C2"/>
    <w:rsid w:val="00A04F1D"/>
    <w:rsid w:val="00A062AE"/>
    <w:rsid w:val="00A073CC"/>
    <w:rsid w:val="00A1014B"/>
    <w:rsid w:val="00A14B06"/>
    <w:rsid w:val="00A20F59"/>
    <w:rsid w:val="00A26DF8"/>
    <w:rsid w:val="00A30273"/>
    <w:rsid w:val="00A31652"/>
    <w:rsid w:val="00A3250E"/>
    <w:rsid w:val="00A32C3B"/>
    <w:rsid w:val="00A370DF"/>
    <w:rsid w:val="00A37EC9"/>
    <w:rsid w:val="00A40519"/>
    <w:rsid w:val="00A4583E"/>
    <w:rsid w:val="00A45C34"/>
    <w:rsid w:val="00A50ACB"/>
    <w:rsid w:val="00A52F4C"/>
    <w:rsid w:val="00A53252"/>
    <w:rsid w:val="00A534D1"/>
    <w:rsid w:val="00A54F63"/>
    <w:rsid w:val="00A576B2"/>
    <w:rsid w:val="00A6327C"/>
    <w:rsid w:val="00A638CC"/>
    <w:rsid w:val="00A6444E"/>
    <w:rsid w:val="00A70005"/>
    <w:rsid w:val="00A7026B"/>
    <w:rsid w:val="00A70885"/>
    <w:rsid w:val="00A77FF4"/>
    <w:rsid w:val="00A81932"/>
    <w:rsid w:val="00A81D13"/>
    <w:rsid w:val="00A81E25"/>
    <w:rsid w:val="00A8565E"/>
    <w:rsid w:val="00A9245F"/>
    <w:rsid w:val="00A9622B"/>
    <w:rsid w:val="00AA519F"/>
    <w:rsid w:val="00AA7284"/>
    <w:rsid w:val="00AA788F"/>
    <w:rsid w:val="00AA7C59"/>
    <w:rsid w:val="00AA7F1C"/>
    <w:rsid w:val="00AB1B05"/>
    <w:rsid w:val="00AC37E0"/>
    <w:rsid w:val="00AC5A2D"/>
    <w:rsid w:val="00AC606C"/>
    <w:rsid w:val="00AC77E2"/>
    <w:rsid w:val="00AD09BE"/>
    <w:rsid w:val="00AD178C"/>
    <w:rsid w:val="00AD25BB"/>
    <w:rsid w:val="00AD5750"/>
    <w:rsid w:val="00AD5D0E"/>
    <w:rsid w:val="00AD5FA2"/>
    <w:rsid w:val="00AD742E"/>
    <w:rsid w:val="00AD786D"/>
    <w:rsid w:val="00AD7F76"/>
    <w:rsid w:val="00AE0B74"/>
    <w:rsid w:val="00AE3370"/>
    <w:rsid w:val="00AE72BF"/>
    <w:rsid w:val="00AF0524"/>
    <w:rsid w:val="00AF1B16"/>
    <w:rsid w:val="00AF2CB4"/>
    <w:rsid w:val="00AF3E23"/>
    <w:rsid w:val="00AF4D92"/>
    <w:rsid w:val="00AF7F75"/>
    <w:rsid w:val="00B13752"/>
    <w:rsid w:val="00B16F6A"/>
    <w:rsid w:val="00B170B7"/>
    <w:rsid w:val="00B1760D"/>
    <w:rsid w:val="00B208B8"/>
    <w:rsid w:val="00B21F8D"/>
    <w:rsid w:val="00B247C2"/>
    <w:rsid w:val="00B264FB"/>
    <w:rsid w:val="00B31BCF"/>
    <w:rsid w:val="00B33974"/>
    <w:rsid w:val="00B339C0"/>
    <w:rsid w:val="00B36223"/>
    <w:rsid w:val="00B3671B"/>
    <w:rsid w:val="00B375DD"/>
    <w:rsid w:val="00B41915"/>
    <w:rsid w:val="00B41F42"/>
    <w:rsid w:val="00B42DD4"/>
    <w:rsid w:val="00B4659F"/>
    <w:rsid w:val="00B47135"/>
    <w:rsid w:val="00B57859"/>
    <w:rsid w:val="00B60359"/>
    <w:rsid w:val="00B6069C"/>
    <w:rsid w:val="00B61055"/>
    <w:rsid w:val="00B670F8"/>
    <w:rsid w:val="00B7074B"/>
    <w:rsid w:val="00B764CC"/>
    <w:rsid w:val="00B86556"/>
    <w:rsid w:val="00B92400"/>
    <w:rsid w:val="00B928DB"/>
    <w:rsid w:val="00B95B5B"/>
    <w:rsid w:val="00BA4750"/>
    <w:rsid w:val="00BA553B"/>
    <w:rsid w:val="00BB1139"/>
    <w:rsid w:val="00BB5167"/>
    <w:rsid w:val="00BB727C"/>
    <w:rsid w:val="00BB7B78"/>
    <w:rsid w:val="00BB7BD4"/>
    <w:rsid w:val="00BC0197"/>
    <w:rsid w:val="00BC36AB"/>
    <w:rsid w:val="00BC5AC8"/>
    <w:rsid w:val="00BD00C2"/>
    <w:rsid w:val="00BD18B9"/>
    <w:rsid w:val="00BD346C"/>
    <w:rsid w:val="00BD375B"/>
    <w:rsid w:val="00BD38AF"/>
    <w:rsid w:val="00BD779B"/>
    <w:rsid w:val="00BD79FB"/>
    <w:rsid w:val="00BE1CA1"/>
    <w:rsid w:val="00BE2269"/>
    <w:rsid w:val="00BF145A"/>
    <w:rsid w:val="00BF2CFE"/>
    <w:rsid w:val="00BF465A"/>
    <w:rsid w:val="00BF4F74"/>
    <w:rsid w:val="00BF68ED"/>
    <w:rsid w:val="00C02F5C"/>
    <w:rsid w:val="00C037C5"/>
    <w:rsid w:val="00C106AA"/>
    <w:rsid w:val="00C1608C"/>
    <w:rsid w:val="00C21EFA"/>
    <w:rsid w:val="00C227C4"/>
    <w:rsid w:val="00C24615"/>
    <w:rsid w:val="00C24FA4"/>
    <w:rsid w:val="00C2738C"/>
    <w:rsid w:val="00C433B7"/>
    <w:rsid w:val="00C467D7"/>
    <w:rsid w:val="00C47F72"/>
    <w:rsid w:val="00C5167F"/>
    <w:rsid w:val="00C516DF"/>
    <w:rsid w:val="00C519CC"/>
    <w:rsid w:val="00C54838"/>
    <w:rsid w:val="00C56157"/>
    <w:rsid w:val="00C56177"/>
    <w:rsid w:val="00C5744B"/>
    <w:rsid w:val="00C6478B"/>
    <w:rsid w:val="00C71CF5"/>
    <w:rsid w:val="00C71F07"/>
    <w:rsid w:val="00C74CD4"/>
    <w:rsid w:val="00C7506B"/>
    <w:rsid w:val="00C7672A"/>
    <w:rsid w:val="00C8012E"/>
    <w:rsid w:val="00C8083B"/>
    <w:rsid w:val="00C8131B"/>
    <w:rsid w:val="00C82DA9"/>
    <w:rsid w:val="00C8608F"/>
    <w:rsid w:val="00C8684A"/>
    <w:rsid w:val="00C90064"/>
    <w:rsid w:val="00C90CBF"/>
    <w:rsid w:val="00C926F4"/>
    <w:rsid w:val="00C92788"/>
    <w:rsid w:val="00C9417D"/>
    <w:rsid w:val="00C95EF8"/>
    <w:rsid w:val="00C961C3"/>
    <w:rsid w:val="00CA655D"/>
    <w:rsid w:val="00CA7DF0"/>
    <w:rsid w:val="00CB239B"/>
    <w:rsid w:val="00CB2414"/>
    <w:rsid w:val="00CB2B29"/>
    <w:rsid w:val="00CB7D6D"/>
    <w:rsid w:val="00CC2E91"/>
    <w:rsid w:val="00CC3293"/>
    <w:rsid w:val="00CC5528"/>
    <w:rsid w:val="00CC5FE5"/>
    <w:rsid w:val="00CD11D8"/>
    <w:rsid w:val="00CD12FE"/>
    <w:rsid w:val="00CD400E"/>
    <w:rsid w:val="00CD474C"/>
    <w:rsid w:val="00CD62BF"/>
    <w:rsid w:val="00CE13F2"/>
    <w:rsid w:val="00CE367C"/>
    <w:rsid w:val="00CE67FB"/>
    <w:rsid w:val="00CE7AA0"/>
    <w:rsid w:val="00CF0229"/>
    <w:rsid w:val="00CF0CE0"/>
    <w:rsid w:val="00CF101B"/>
    <w:rsid w:val="00CF25DB"/>
    <w:rsid w:val="00CF4F0B"/>
    <w:rsid w:val="00D01581"/>
    <w:rsid w:val="00D028CA"/>
    <w:rsid w:val="00D04686"/>
    <w:rsid w:val="00D1073A"/>
    <w:rsid w:val="00D11B04"/>
    <w:rsid w:val="00D159C5"/>
    <w:rsid w:val="00D15D13"/>
    <w:rsid w:val="00D16862"/>
    <w:rsid w:val="00D16FE9"/>
    <w:rsid w:val="00D170AD"/>
    <w:rsid w:val="00D2261F"/>
    <w:rsid w:val="00D30143"/>
    <w:rsid w:val="00D30606"/>
    <w:rsid w:val="00D3261A"/>
    <w:rsid w:val="00D335BF"/>
    <w:rsid w:val="00D3588D"/>
    <w:rsid w:val="00D40383"/>
    <w:rsid w:val="00D41218"/>
    <w:rsid w:val="00D44AD2"/>
    <w:rsid w:val="00D456C5"/>
    <w:rsid w:val="00D47221"/>
    <w:rsid w:val="00D502F2"/>
    <w:rsid w:val="00D506AD"/>
    <w:rsid w:val="00D51EE3"/>
    <w:rsid w:val="00D52678"/>
    <w:rsid w:val="00D621F7"/>
    <w:rsid w:val="00D62CE8"/>
    <w:rsid w:val="00D6614A"/>
    <w:rsid w:val="00D66F02"/>
    <w:rsid w:val="00D674EB"/>
    <w:rsid w:val="00D67D44"/>
    <w:rsid w:val="00D70D33"/>
    <w:rsid w:val="00D732AE"/>
    <w:rsid w:val="00D73EFE"/>
    <w:rsid w:val="00D76473"/>
    <w:rsid w:val="00D80A0A"/>
    <w:rsid w:val="00D8534C"/>
    <w:rsid w:val="00D85869"/>
    <w:rsid w:val="00D86912"/>
    <w:rsid w:val="00D90C99"/>
    <w:rsid w:val="00D93B45"/>
    <w:rsid w:val="00D978B3"/>
    <w:rsid w:val="00D978F5"/>
    <w:rsid w:val="00D97B42"/>
    <w:rsid w:val="00DA070A"/>
    <w:rsid w:val="00DA7EB2"/>
    <w:rsid w:val="00DB0174"/>
    <w:rsid w:val="00DB4896"/>
    <w:rsid w:val="00DC2AA1"/>
    <w:rsid w:val="00DC5DA7"/>
    <w:rsid w:val="00DD0DC6"/>
    <w:rsid w:val="00DD4DDF"/>
    <w:rsid w:val="00DD51C9"/>
    <w:rsid w:val="00DD59AF"/>
    <w:rsid w:val="00DD6B60"/>
    <w:rsid w:val="00DD6BFC"/>
    <w:rsid w:val="00DE06EA"/>
    <w:rsid w:val="00DE083C"/>
    <w:rsid w:val="00DE5C53"/>
    <w:rsid w:val="00DF1BB2"/>
    <w:rsid w:val="00DF3AC9"/>
    <w:rsid w:val="00E03B79"/>
    <w:rsid w:val="00E05131"/>
    <w:rsid w:val="00E105CF"/>
    <w:rsid w:val="00E15136"/>
    <w:rsid w:val="00E1585F"/>
    <w:rsid w:val="00E1790C"/>
    <w:rsid w:val="00E236E4"/>
    <w:rsid w:val="00E249D2"/>
    <w:rsid w:val="00E30CAC"/>
    <w:rsid w:val="00E33117"/>
    <w:rsid w:val="00E35DC9"/>
    <w:rsid w:val="00E430BC"/>
    <w:rsid w:val="00E44F49"/>
    <w:rsid w:val="00E460D0"/>
    <w:rsid w:val="00E46E86"/>
    <w:rsid w:val="00E53B30"/>
    <w:rsid w:val="00E53F44"/>
    <w:rsid w:val="00E55C6F"/>
    <w:rsid w:val="00E646D0"/>
    <w:rsid w:val="00E65B1F"/>
    <w:rsid w:val="00E729A3"/>
    <w:rsid w:val="00E77A26"/>
    <w:rsid w:val="00E81CD9"/>
    <w:rsid w:val="00E829DA"/>
    <w:rsid w:val="00E84A3A"/>
    <w:rsid w:val="00E8593F"/>
    <w:rsid w:val="00E85EEA"/>
    <w:rsid w:val="00E86F53"/>
    <w:rsid w:val="00E9031E"/>
    <w:rsid w:val="00E908F3"/>
    <w:rsid w:val="00E92E32"/>
    <w:rsid w:val="00EA200B"/>
    <w:rsid w:val="00EA48B8"/>
    <w:rsid w:val="00EA4BA9"/>
    <w:rsid w:val="00EB1BE3"/>
    <w:rsid w:val="00EB445E"/>
    <w:rsid w:val="00EC57C3"/>
    <w:rsid w:val="00EC5B33"/>
    <w:rsid w:val="00ED027B"/>
    <w:rsid w:val="00ED3BBA"/>
    <w:rsid w:val="00ED5657"/>
    <w:rsid w:val="00ED637B"/>
    <w:rsid w:val="00EE2981"/>
    <w:rsid w:val="00EE310E"/>
    <w:rsid w:val="00EE396D"/>
    <w:rsid w:val="00EE3B0E"/>
    <w:rsid w:val="00EE4119"/>
    <w:rsid w:val="00EE6669"/>
    <w:rsid w:val="00EE79DF"/>
    <w:rsid w:val="00EF4334"/>
    <w:rsid w:val="00EF63B2"/>
    <w:rsid w:val="00F01036"/>
    <w:rsid w:val="00F01BE4"/>
    <w:rsid w:val="00F04148"/>
    <w:rsid w:val="00F049C0"/>
    <w:rsid w:val="00F052DD"/>
    <w:rsid w:val="00F15151"/>
    <w:rsid w:val="00F152C6"/>
    <w:rsid w:val="00F15E1B"/>
    <w:rsid w:val="00F16624"/>
    <w:rsid w:val="00F215F2"/>
    <w:rsid w:val="00F24CA0"/>
    <w:rsid w:val="00F253A0"/>
    <w:rsid w:val="00F26686"/>
    <w:rsid w:val="00F267DA"/>
    <w:rsid w:val="00F37D34"/>
    <w:rsid w:val="00F50BFE"/>
    <w:rsid w:val="00F5224D"/>
    <w:rsid w:val="00F527DB"/>
    <w:rsid w:val="00F558F9"/>
    <w:rsid w:val="00F55C39"/>
    <w:rsid w:val="00F57597"/>
    <w:rsid w:val="00F602B3"/>
    <w:rsid w:val="00F60C70"/>
    <w:rsid w:val="00F613AE"/>
    <w:rsid w:val="00F622BB"/>
    <w:rsid w:val="00F639D4"/>
    <w:rsid w:val="00F711F4"/>
    <w:rsid w:val="00F753D8"/>
    <w:rsid w:val="00F759FC"/>
    <w:rsid w:val="00F76CE8"/>
    <w:rsid w:val="00F8406D"/>
    <w:rsid w:val="00F8564B"/>
    <w:rsid w:val="00F85CCC"/>
    <w:rsid w:val="00F864EE"/>
    <w:rsid w:val="00F96844"/>
    <w:rsid w:val="00FA1CC1"/>
    <w:rsid w:val="00FA337D"/>
    <w:rsid w:val="00FA7704"/>
    <w:rsid w:val="00FA79A0"/>
    <w:rsid w:val="00FB1D50"/>
    <w:rsid w:val="00FB3123"/>
    <w:rsid w:val="00FB3C2D"/>
    <w:rsid w:val="00FB527E"/>
    <w:rsid w:val="00FC013C"/>
    <w:rsid w:val="00FC1BD8"/>
    <w:rsid w:val="00FC2535"/>
    <w:rsid w:val="00FC34EB"/>
    <w:rsid w:val="00FC4D6E"/>
    <w:rsid w:val="00FC6574"/>
    <w:rsid w:val="00FD11CA"/>
    <w:rsid w:val="00FD2B51"/>
    <w:rsid w:val="00FD5CBD"/>
    <w:rsid w:val="00FD72A5"/>
    <w:rsid w:val="00FE060B"/>
    <w:rsid w:val="00FE136F"/>
    <w:rsid w:val="00FE3C46"/>
    <w:rsid w:val="00FE6BEC"/>
    <w:rsid w:val="00FF1782"/>
    <w:rsid w:val="00FF2532"/>
    <w:rsid w:val="00FF64D9"/>
    <w:rsid w:val="00FF7C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C30E6"/>
  <w15:chartTrackingRefBased/>
  <w15:docId w15:val="{DC68FA0D-DADA-4AD3-8298-8BFBF4E8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6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F76CE8"/>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3">
    <w:name w:val="heading 3"/>
    <w:basedOn w:val="Normal"/>
    <w:next w:val="Normal"/>
    <w:link w:val="Ttulo3Car"/>
    <w:uiPriority w:val="9"/>
    <w:semiHidden/>
    <w:unhideWhenUsed/>
    <w:qFormat/>
    <w:rsid w:val="00F76CE8"/>
    <w:pPr>
      <w:keepNext/>
      <w:keepLines/>
      <w:spacing w:before="40" w:line="276" w:lineRule="auto"/>
      <w:outlineLvl w:val="2"/>
    </w:pPr>
    <w:rPr>
      <w:rFonts w:asciiTheme="majorHAnsi" w:eastAsiaTheme="majorEastAsia" w:hAnsiTheme="majorHAnsi" w:cstheme="majorBidi"/>
      <w:color w:val="1F4D78"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4A42"/>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24A42"/>
  </w:style>
  <w:style w:type="paragraph" w:styleId="Piedepgina">
    <w:name w:val="footer"/>
    <w:basedOn w:val="Normal"/>
    <w:link w:val="PiedepginaCar"/>
    <w:uiPriority w:val="99"/>
    <w:unhideWhenUsed/>
    <w:rsid w:val="00924A42"/>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24A42"/>
  </w:style>
  <w:style w:type="paragraph" w:styleId="Textodeglobo">
    <w:name w:val="Balloon Text"/>
    <w:basedOn w:val="Normal"/>
    <w:link w:val="TextodegloboCar"/>
    <w:uiPriority w:val="99"/>
    <w:semiHidden/>
    <w:unhideWhenUsed/>
    <w:rsid w:val="00203518"/>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203518"/>
    <w:rPr>
      <w:rFonts w:ascii="Segoe UI" w:hAnsi="Segoe UI" w:cs="Segoe UI"/>
      <w:sz w:val="18"/>
      <w:szCs w:val="18"/>
    </w:rPr>
  </w:style>
  <w:style w:type="paragraph" w:styleId="Prrafodelista">
    <w:name w:val="List Paragraph"/>
    <w:aliases w:val="Segundo nivel de viñetas"/>
    <w:basedOn w:val="Normal"/>
    <w:link w:val="PrrafodelistaCar"/>
    <w:uiPriority w:val="34"/>
    <w:qFormat/>
    <w:rsid w:val="00815D1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Segundo nivel de viñetas Car"/>
    <w:link w:val="Prrafodelista"/>
    <w:uiPriority w:val="34"/>
    <w:locked/>
    <w:rsid w:val="00815D1C"/>
  </w:style>
  <w:style w:type="table" w:styleId="Tablaconcuadrcula">
    <w:name w:val="Table Grid"/>
    <w:basedOn w:val="Tablanormal"/>
    <w:uiPriority w:val="39"/>
    <w:rsid w:val="00FB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76CE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76CE8"/>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4B16ED"/>
    <w:pPr>
      <w:spacing w:line="259" w:lineRule="auto"/>
      <w:outlineLvl w:val="9"/>
    </w:pPr>
    <w:rPr>
      <w:lang w:eastAsia="es-CO"/>
    </w:rPr>
  </w:style>
  <w:style w:type="paragraph" w:styleId="TDC1">
    <w:name w:val="toc 1"/>
    <w:basedOn w:val="Normal"/>
    <w:next w:val="Normal"/>
    <w:autoRedefine/>
    <w:uiPriority w:val="39"/>
    <w:unhideWhenUsed/>
    <w:rsid w:val="004B16ED"/>
    <w:pPr>
      <w:spacing w:after="100" w:line="276"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4B16ED"/>
    <w:pPr>
      <w:spacing w:after="100" w:line="276"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4B16ED"/>
    <w:pPr>
      <w:spacing w:after="100" w:line="276"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4B16ED"/>
    <w:rPr>
      <w:color w:val="0563C1" w:themeColor="hyperlink"/>
      <w:u w:val="single"/>
    </w:rPr>
  </w:style>
  <w:style w:type="paragraph" w:styleId="NormalWeb">
    <w:name w:val="Normal (Web)"/>
    <w:basedOn w:val="Normal"/>
    <w:uiPriority w:val="99"/>
    <w:unhideWhenUsed/>
    <w:rsid w:val="00FA79A0"/>
    <w:pPr>
      <w:spacing w:before="100" w:beforeAutospacing="1" w:after="100" w:afterAutospacing="1"/>
    </w:pPr>
    <w:rPr>
      <w:lang w:eastAsia="es-CO"/>
    </w:rPr>
  </w:style>
  <w:style w:type="character" w:styleId="Refdecomentario">
    <w:name w:val="annotation reference"/>
    <w:basedOn w:val="Fuentedeprrafopredeter"/>
    <w:uiPriority w:val="99"/>
    <w:semiHidden/>
    <w:unhideWhenUsed/>
    <w:rsid w:val="005C58C3"/>
    <w:rPr>
      <w:sz w:val="16"/>
      <w:szCs w:val="16"/>
    </w:rPr>
  </w:style>
  <w:style w:type="paragraph" w:styleId="Textocomentario">
    <w:name w:val="annotation text"/>
    <w:basedOn w:val="Normal"/>
    <w:link w:val="TextocomentarioCar"/>
    <w:uiPriority w:val="99"/>
    <w:unhideWhenUsed/>
    <w:rsid w:val="005C58C3"/>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5C58C3"/>
    <w:rPr>
      <w:sz w:val="20"/>
      <w:szCs w:val="20"/>
    </w:rPr>
  </w:style>
  <w:style w:type="paragraph" w:styleId="Asuntodelcomentario">
    <w:name w:val="annotation subject"/>
    <w:basedOn w:val="Textocomentario"/>
    <w:next w:val="Textocomentario"/>
    <w:link w:val="AsuntodelcomentarioCar"/>
    <w:uiPriority w:val="99"/>
    <w:semiHidden/>
    <w:unhideWhenUsed/>
    <w:rsid w:val="005C58C3"/>
    <w:rPr>
      <w:b/>
      <w:bCs/>
    </w:rPr>
  </w:style>
  <w:style w:type="character" w:customStyle="1" w:styleId="AsuntodelcomentarioCar">
    <w:name w:val="Asunto del comentario Car"/>
    <w:basedOn w:val="TextocomentarioCar"/>
    <w:link w:val="Asuntodelcomentario"/>
    <w:uiPriority w:val="99"/>
    <w:semiHidden/>
    <w:rsid w:val="005C58C3"/>
    <w:rPr>
      <w:b/>
      <w:bCs/>
      <w:sz w:val="20"/>
      <w:szCs w:val="20"/>
    </w:rPr>
  </w:style>
  <w:style w:type="paragraph" w:styleId="Revisin">
    <w:name w:val="Revision"/>
    <w:hidden/>
    <w:uiPriority w:val="99"/>
    <w:semiHidden/>
    <w:rsid w:val="000007C2"/>
    <w:pPr>
      <w:spacing w:after="0"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4B2BB8"/>
    <w:rPr>
      <w:b/>
      <w:bCs/>
    </w:rPr>
  </w:style>
  <w:style w:type="paragraph" w:styleId="Subttulo">
    <w:name w:val="Subtitle"/>
    <w:aliases w:val="Gráficas y Tablas"/>
    <w:basedOn w:val="Normal"/>
    <w:next w:val="Normal"/>
    <w:link w:val="SubttuloCar"/>
    <w:uiPriority w:val="11"/>
    <w:qFormat/>
    <w:rsid w:val="00E81CD9"/>
    <w:pPr>
      <w:pBdr>
        <w:top w:val="nil"/>
        <w:left w:val="nil"/>
        <w:bottom w:val="nil"/>
        <w:right w:val="nil"/>
        <w:between w:val="nil"/>
      </w:pBdr>
      <w:jc w:val="center"/>
    </w:pPr>
    <w:rPr>
      <w:rFonts w:eastAsia="Helvetica Neue" w:cs="Helvetica Neue"/>
      <w:color w:val="000000"/>
      <w:lang w:val="es-ES" w:eastAsia="es-CO"/>
    </w:rPr>
  </w:style>
  <w:style w:type="character" w:customStyle="1" w:styleId="SubttuloCar">
    <w:name w:val="Subtítulo Car"/>
    <w:aliases w:val="Gráficas y Tablas Car"/>
    <w:basedOn w:val="Fuentedeprrafopredeter"/>
    <w:link w:val="Subttulo"/>
    <w:uiPriority w:val="11"/>
    <w:rsid w:val="00E81CD9"/>
    <w:rPr>
      <w:rFonts w:ascii="Times New Roman" w:eastAsia="Helvetica Neue" w:hAnsi="Times New Roman" w:cs="Helvetica Neue"/>
      <w:color w:val="000000"/>
      <w:sz w:val="24"/>
      <w:szCs w:val="24"/>
      <w:lang w:val="es-ES" w:eastAsia="es-CO"/>
    </w:rPr>
  </w:style>
  <w:style w:type="paragraph" w:styleId="Textonotapie">
    <w:name w:val="footnote text"/>
    <w:basedOn w:val="Normal"/>
    <w:link w:val="TextonotapieCar"/>
    <w:uiPriority w:val="99"/>
    <w:semiHidden/>
    <w:unhideWhenUsed/>
    <w:rsid w:val="004546B7"/>
    <w:rPr>
      <w:sz w:val="20"/>
      <w:szCs w:val="20"/>
    </w:rPr>
  </w:style>
  <w:style w:type="character" w:customStyle="1" w:styleId="TextonotapieCar">
    <w:name w:val="Texto nota pie Car"/>
    <w:basedOn w:val="Fuentedeprrafopredeter"/>
    <w:link w:val="Textonotapie"/>
    <w:uiPriority w:val="99"/>
    <w:semiHidden/>
    <w:rsid w:val="004546B7"/>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4546B7"/>
    <w:rPr>
      <w:vertAlign w:val="superscript"/>
    </w:rPr>
  </w:style>
  <w:style w:type="paragraph" w:styleId="Descripcin">
    <w:name w:val="caption"/>
    <w:basedOn w:val="Normal"/>
    <w:next w:val="Normal"/>
    <w:uiPriority w:val="35"/>
    <w:unhideWhenUsed/>
    <w:qFormat/>
    <w:rsid w:val="00547754"/>
    <w:pPr>
      <w:spacing w:after="200"/>
    </w:pPr>
    <w:rPr>
      <w:i/>
      <w:iCs/>
      <w:color w:val="44546A" w:themeColor="text2"/>
      <w:sz w:val="18"/>
      <w:szCs w:val="18"/>
    </w:rPr>
  </w:style>
  <w:style w:type="table" w:customStyle="1" w:styleId="Tabladecuadrcula3-nfasis21">
    <w:name w:val="Tabla de cuadrícula 3 - Énfasis 21"/>
    <w:basedOn w:val="Tablanormal"/>
    <w:uiPriority w:val="48"/>
    <w:rsid w:val="00E9031E"/>
    <w:pPr>
      <w:spacing w:after="0" w:line="240" w:lineRule="auto"/>
    </w:pPr>
    <w:rPr>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clara">
    <w:name w:val="Grid Table Light"/>
    <w:basedOn w:val="Tablanormal"/>
    <w:uiPriority w:val="40"/>
    <w:rsid w:val="00E903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6E0979"/>
    <w:pPr>
      <w:spacing w:after="0" w:line="240" w:lineRule="auto"/>
    </w:pPr>
    <w:rPr>
      <w:rFonts w:ascii="Calibri" w:eastAsia="Calibri" w:hAnsi="Calibri" w:cs="Times New Roman"/>
      <w:lang w:eastAsia="es-CO"/>
    </w:rPr>
  </w:style>
  <w:style w:type="character" w:customStyle="1" w:styleId="SinespaciadoCar">
    <w:name w:val="Sin espaciado Car"/>
    <w:link w:val="Sinespaciado"/>
    <w:uiPriority w:val="1"/>
    <w:locked/>
    <w:rsid w:val="006E0979"/>
    <w:rPr>
      <w:rFonts w:ascii="Calibri" w:eastAsia="Calibri" w:hAnsi="Calibri"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64957">
      <w:bodyDiv w:val="1"/>
      <w:marLeft w:val="0"/>
      <w:marRight w:val="0"/>
      <w:marTop w:val="0"/>
      <w:marBottom w:val="0"/>
      <w:divBdr>
        <w:top w:val="none" w:sz="0" w:space="0" w:color="auto"/>
        <w:left w:val="none" w:sz="0" w:space="0" w:color="auto"/>
        <w:bottom w:val="none" w:sz="0" w:space="0" w:color="auto"/>
        <w:right w:val="none" w:sz="0" w:space="0" w:color="auto"/>
      </w:divBdr>
    </w:div>
    <w:div w:id="688602214">
      <w:bodyDiv w:val="1"/>
      <w:marLeft w:val="0"/>
      <w:marRight w:val="0"/>
      <w:marTop w:val="0"/>
      <w:marBottom w:val="0"/>
      <w:divBdr>
        <w:top w:val="none" w:sz="0" w:space="0" w:color="auto"/>
        <w:left w:val="none" w:sz="0" w:space="0" w:color="auto"/>
        <w:bottom w:val="none" w:sz="0" w:space="0" w:color="auto"/>
        <w:right w:val="none" w:sz="0" w:space="0" w:color="auto"/>
      </w:divBdr>
      <w:divsChild>
        <w:div w:id="528876793">
          <w:marLeft w:val="0"/>
          <w:marRight w:val="0"/>
          <w:marTop w:val="0"/>
          <w:marBottom w:val="0"/>
          <w:divBdr>
            <w:top w:val="none" w:sz="0" w:space="0" w:color="auto"/>
            <w:left w:val="none" w:sz="0" w:space="0" w:color="auto"/>
            <w:bottom w:val="none" w:sz="0" w:space="0" w:color="auto"/>
            <w:right w:val="none" w:sz="0" w:space="0" w:color="auto"/>
          </w:divBdr>
        </w:div>
        <w:div w:id="1554653474">
          <w:marLeft w:val="0"/>
          <w:marRight w:val="0"/>
          <w:marTop w:val="0"/>
          <w:marBottom w:val="0"/>
          <w:divBdr>
            <w:top w:val="none" w:sz="0" w:space="0" w:color="auto"/>
            <w:left w:val="none" w:sz="0" w:space="0" w:color="auto"/>
            <w:bottom w:val="none" w:sz="0" w:space="0" w:color="auto"/>
            <w:right w:val="none" w:sz="0" w:space="0" w:color="auto"/>
          </w:divBdr>
        </w:div>
      </w:divsChild>
    </w:div>
    <w:div w:id="945574163">
      <w:bodyDiv w:val="1"/>
      <w:marLeft w:val="0"/>
      <w:marRight w:val="0"/>
      <w:marTop w:val="0"/>
      <w:marBottom w:val="0"/>
      <w:divBdr>
        <w:top w:val="none" w:sz="0" w:space="0" w:color="auto"/>
        <w:left w:val="none" w:sz="0" w:space="0" w:color="auto"/>
        <w:bottom w:val="none" w:sz="0" w:space="0" w:color="auto"/>
        <w:right w:val="none" w:sz="0" w:space="0" w:color="auto"/>
      </w:divBdr>
    </w:div>
    <w:div w:id="1579628923">
      <w:bodyDiv w:val="1"/>
      <w:marLeft w:val="0"/>
      <w:marRight w:val="0"/>
      <w:marTop w:val="0"/>
      <w:marBottom w:val="0"/>
      <w:divBdr>
        <w:top w:val="none" w:sz="0" w:space="0" w:color="auto"/>
        <w:left w:val="none" w:sz="0" w:space="0" w:color="auto"/>
        <w:bottom w:val="none" w:sz="0" w:space="0" w:color="auto"/>
        <w:right w:val="none" w:sz="0" w:space="0" w:color="auto"/>
      </w:divBdr>
    </w:div>
    <w:div w:id="1779175700">
      <w:bodyDiv w:val="1"/>
      <w:marLeft w:val="0"/>
      <w:marRight w:val="0"/>
      <w:marTop w:val="0"/>
      <w:marBottom w:val="0"/>
      <w:divBdr>
        <w:top w:val="none" w:sz="0" w:space="0" w:color="auto"/>
        <w:left w:val="none" w:sz="0" w:space="0" w:color="auto"/>
        <w:bottom w:val="none" w:sz="0" w:space="0" w:color="auto"/>
        <w:right w:val="none" w:sz="0" w:space="0" w:color="auto"/>
      </w:divBdr>
    </w:div>
    <w:div w:id="20736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9.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2.pn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1.emf"/><Relationship Id="rId27" Type="http://schemas.openxmlformats.org/officeDocument/2006/relationships/footer" Target="foot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5.png"/></Relationships>
</file>

<file path=word/charts/_rels/chart1.xml.rels><?xml version="1.0" encoding="UTF-8" standalone="yes"?>
<Relationships xmlns="http://schemas.openxmlformats.org/package/2006/relationships"><Relationship Id="rId1" Type="http://schemas.openxmlformats.org/officeDocument/2006/relationships/oleObject" Target="file:///\\Users\germanleon\Desktop\Informe%20estadistico%20abril20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germanleon\Desktop\Informe%20estadistico%20abril20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gasnova-my.sharepoint.com/personal/gleon_gasnova_co/Documents/Direccio&#769;n%20de%20Asuntos%20Econo&#769;micos/2019/TRIMESTRE%202%20-%202019/2.%20Mayo/4.%20Informe%20del%20GLP%202019/Datos%20informe%20del%20GLP%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931219151650893"/>
          <c:y val="4.8450519776621251E-2"/>
          <c:w val="0.79013221817724133"/>
          <c:h val="0.63521268640302631"/>
        </c:manualLayout>
      </c:layout>
      <c:barChart>
        <c:barDir val="col"/>
        <c:grouping val="stacked"/>
        <c:varyColors val="0"/>
        <c:ser>
          <c:idx val="1"/>
          <c:order val="0"/>
          <c:tx>
            <c:strRef>
              <c:f>'5. Producción mundial de GLP'!$A$9</c:f>
              <c:strCache>
                <c:ptCount val="1"/>
                <c:pt idx="0">
                  <c:v>América del Norte</c:v>
                </c:pt>
              </c:strCache>
            </c:strRef>
          </c:tx>
          <c:spPr>
            <a:solidFill>
              <a:srgbClr val="002060"/>
            </a:solidFill>
            <a:ln w="25400">
              <a:noFill/>
            </a:ln>
          </c:spPr>
          <c:invertIfNegative val="0"/>
          <c:cat>
            <c:numRef>
              <c:f>'5. Producción mundial de GLP'!$B$8:$N$8</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'5. Producción mundial de GLP'!$B$9:$N$9</c:f>
              <c:numCache>
                <c:formatCode>_(* #,##0_);_(* \(#,##0\);_(* "-"_);_(@_)</c:formatCode>
                <c:ptCount val="13"/>
                <c:pt idx="0">
                  <c:v>48491</c:v>
                </c:pt>
                <c:pt idx="1">
                  <c:v>50260</c:v>
                </c:pt>
                <c:pt idx="2">
                  <c:v>50304</c:v>
                </c:pt>
                <c:pt idx="3">
                  <c:v>50116</c:v>
                </c:pt>
                <c:pt idx="4">
                  <c:v>51658</c:v>
                </c:pt>
                <c:pt idx="5">
                  <c:v>51655</c:v>
                </c:pt>
                <c:pt idx="6">
                  <c:v>55743</c:v>
                </c:pt>
                <c:pt idx="7">
                  <c:v>62090</c:v>
                </c:pt>
                <c:pt idx="8">
                  <c:v>68981</c:v>
                </c:pt>
                <c:pt idx="9">
                  <c:v>74806</c:v>
                </c:pt>
                <c:pt idx="10">
                  <c:v>77051</c:v>
                </c:pt>
                <c:pt idx="11" formatCode="#,##0">
                  <c:v>81532</c:v>
                </c:pt>
                <c:pt idx="12" formatCode="#,##0">
                  <c:v>90031</c:v>
                </c:pt>
              </c:numCache>
            </c:numRef>
          </c:val>
          <c:extLst>
            <c:ext xmlns:c16="http://schemas.microsoft.com/office/drawing/2014/chart" uri="{C3380CC4-5D6E-409C-BE32-E72D297353CC}">
              <c16:uniqueId val="{00000000-24E9-DF4E-8A72-A2E7AA719870}"/>
            </c:ext>
          </c:extLst>
        </c:ser>
        <c:ser>
          <c:idx val="2"/>
          <c:order val="1"/>
          <c:tx>
            <c:strRef>
              <c:f>'5. Producción mundial de GLP'!$A$10</c:f>
              <c:strCache>
                <c:ptCount val="1"/>
                <c:pt idx="0">
                  <c:v>Asia</c:v>
                </c:pt>
              </c:strCache>
            </c:strRef>
          </c:tx>
          <c:spPr>
            <a:solidFill>
              <a:srgbClr val="00B0F0"/>
            </a:solidFill>
            <a:ln w="25400">
              <a:noFill/>
            </a:ln>
          </c:spPr>
          <c:invertIfNegative val="0"/>
          <c:cat>
            <c:numRef>
              <c:f>'5. Producción mundial de GLP'!$B$8:$N$8</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'5. Producción mundial de GLP'!$B$10:$N$10</c:f>
              <c:numCache>
                <c:formatCode>_(* #,##0_);_(* \(#,##0\);_(* "-"_);_(@_)</c:formatCode>
                <c:ptCount val="13"/>
                <c:pt idx="0">
                  <c:v>51855</c:v>
                </c:pt>
                <c:pt idx="1">
                  <c:v>55071</c:v>
                </c:pt>
                <c:pt idx="2">
                  <c:v>54064</c:v>
                </c:pt>
                <c:pt idx="3">
                  <c:v>56145</c:v>
                </c:pt>
                <c:pt idx="4">
                  <c:v>56389</c:v>
                </c:pt>
                <c:pt idx="5">
                  <c:v>57793</c:v>
                </c:pt>
                <c:pt idx="6">
                  <c:v>58131</c:v>
                </c:pt>
                <c:pt idx="7">
                  <c:v>59693</c:v>
                </c:pt>
                <c:pt idx="8">
                  <c:v>61547</c:v>
                </c:pt>
                <c:pt idx="9">
                  <c:v>65697</c:v>
                </c:pt>
                <c:pt idx="10">
                  <c:v>72947</c:v>
                </c:pt>
                <c:pt idx="11" formatCode="#,##0">
                  <c:v>74785</c:v>
                </c:pt>
                <c:pt idx="12" formatCode="#,##0">
                  <c:v>77660</c:v>
                </c:pt>
              </c:numCache>
            </c:numRef>
          </c:val>
          <c:extLst>
            <c:ext xmlns:c16="http://schemas.microsoft.com/office/drawing/2014/chart" uri="{C3380CC4-5D6E-409C-BE32-E72D297353CC}">
              <c16:uniqueId val="{00000001-24E9-DF4E-8A72-A2E7AA719870}"/>
            </c:ext>
          </c:extLst>
        </c:ser>
        <c:ser>
          <c:idx val="3"/>
          <c:order val="2"/>
          <c:tx>
            <c:strRef>
              <c:f>'5. Producción mundial de GLP'!$A$11</c:f>
              <c:strCache>
                <c:ptCount val="1"/>
                <c:pt idx="0">
                  <c:v>Medio Oriente</c:v>
                </c:pt>
              </c:strCache>
            </c:strRef>
          </c:tx>
          <c:spPr>
            <a:solidFill>
              <a:schemeClr val="bg1">
                <a:lumMod val="75000"/>
              </a:schemeClr>
            </a:solidFill>
            <a:ln>
              <a:noFill/>
            </a:ln>
            <a:effectLst/>
          </c:spPr>
          <c:invertIfNegative val="0"/>
          <c:cat>
            <c:numRef>
              <c:f>'5. Producción mundial de GLP'!$B$8:$N$8</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'5. Producción mundial de GLP'!$B$11:$N$11</c:f>
              <c:numCache>
                <c:formatCode>_(* #,##0_);_(* \(#,##0\);_(* "-"_);_(@_)</c:formatCode>
                <c:ptCount val="13"/>
                <c:pt idx="0">
                  <c:v>44221</c:v>
                </c:pt>
                <c:pt idx="1">
                  <c:v>43537</c:v>
                </c:pt>
                <c:pt idx="2">
                  <c:v>49395</c:v>
                </c:pt>
                <c:pt idx="3">
                  <c:v>50416</c:v>
                </c:pt>
                <c:pt idx="4">
                  <c:v>56546</c:v>
                </c:pt>
                <c:pt idx="5">
                  <c:v>61358</c:v>
                </c:pt>
                <c:pt idx="6">
                  <c:v>64301</c:v>
                </c:pt>
                <c:pt idx="7">
                  <c:v>63289</c:v>
                </c:pt>
                <c:pt idx="8">
                  <c:v>64612</c:v>
                </c:pt>
                <c:pt idx="9">
                  <c:v>65135</c:v>
                </c:pt>
                <c:pt idx="10">
                  <c:v>69371</c:v>
                </c:pt>
                <c:pt idx="11" formatCode="#,##0">
                  <c:v>66478</c:v>
                </c:pt>
                <c:pt idx="12" formatCode="#,##0">
                  <c:v>68066</c:v>
                </c:pt>
              </c:numCache>
            </c:numRef>
          </c:val>
          <c:extLst>
            <c:ext xmlns:c16="http://schemas.microsoft.com/office/drawing/2014/chart" uri="{C3380CC4-5D6E-409C-BE32-E72D297353CC}">
              <c16:uniqueId val="{00000002-24E9-DF4E-8A72-A2E7AA719870}"/>
            </c:ext>
          </c:extLst>
        </c:ser>
        <c:ser>
          <c:idx val="4"/>
          <c:order val="3"/>
          <c:tx>
            <c:strRef>
              <c:f>'5. Producción mundial de GLP'!$A$12</c:f>
              <c:strCache>
                <c:ptCount val="1"/>
                <c:pt idx="0">
                  <c:v>Europa &amp; Eurasia</c:v>
                </c:pt>
              </c:strCache>
            </c:strRef>
          </c:tx>
          <c:spPr>
            <a:solidFill>
              <a:srgbClr val="FFC000"/>
            </a:solidFill>
            <a:ln w="25400">
              <a:noFill/>
            </a:ln>
          </c:spPr>
          <c:invertIfNegative val="0"/>
          <c:cat>
            <c:numRef>
              <c:f>'5. Producción mundial de GLP'!$B$8:$N$8</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'5. Producción mundial de GLP'!$B$12:$N$12</c:f>
              <c:numCache>
                <c:formatCode>_(* #,##0_);_(* \(#,##0\);_(* "-"_);_(@_)</c:formatCode>
                <c:ptCount val="13"/>
                <c:pt idx="0">
                  <c:v>40804</c:v>
                </c:pt>
                <c:pt idx="1">
                  <c:v>41228</c:v>
                </c:pt>
                <c:pt idx="2">
                  <c:v>40509</c:v>
                </c:pt>
                <c:pt idx="3">
                  <c:v>39309</c:v>
                </c:pt>
                <c:pt idx="4">
                  <c:v>40704</c:v>
                </c:pt>
                <c:pt idx="5">
                  <c:v>41733</c:v>
                </c:pt>
                <c:pt idx="6">
                  <c:v>41296</c:v>
                </c:pt>
                <c:pt idx="7">
                  <c:v>42643</c:v>
                </c:pt>
                <c:pt idx="8">
                  <c:v>43953</c:v>
                </c:pt>
                <c:pt idx="9">
                  <c:v>44171</c:v>
                </c:pt>
                <c:pt idx="10">
                  <c:v>45909</c:v>
                </c:pt>
                <c:pt idx="11" formatCode="#,##0">
                  <c:v>47637</c:v>
                </c:pt>
                <c:pt idx="12" formatCode="#,##0">
                  <c:v>46910</c:v>
                </c:pt>
              </c:numCache>
            </c:numRef>
          </c:val>
          <c:extLst>
            <c:ext xmlns:c16="http://schemas.microsoft.com/office/drawing/2014/chart" uri="{C3380CC4-5D6E-409C-BE32-E72D297353CC}">
              <c16:uniqueId val="{00000003-24E9-DF4E-8A72-A2E7AA719870}"/>
            </c:ext>
          </c:extLst>
        </c:ser>
        <c:ser>
          <c:idx val="5"/>
          <c:order val="4"/>
          <c:tx>
            <c:strRef>
              <c:f>'5. Producción mundial de GLP'!$A$13</c:f>
              <c:strCache>
                <c:ptCount val="1"/>
                <c:pt idx="0">
                  <c:v>Centro &amp; Sur América</c:v>
                </c:pt>
              </c:strCache>
            </c:strRef>
          </c:tx>
          <c:spPr>
            <a:solidFill>
              <a:schemeClr val="accent6">
                <a:lumMod val="75000"/>
              </a:schemeClr>
            </a:solidFill>
            <a:ln>
              <a:noFill/>
            </a:ln>
            <a:effectLst/>
          </c:spPr>
          <c:invertIfNegative val="0"/>
          <c:cat>
            <c:numRef>
              <c:f>'5. Producción mundial de GLP'!$B$8:$N$8</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'5. Producción mundial de GLP'!$B$13:$N$13</c:f>
              <c:numCache>
                <c:formatCode>_(* #,##0_);_(* \(#,##0\);_(* "-"_);_(@_)</c:formatCode>
                <c:ptCount val="13"/>
                <c:pt idx="0">
                  <c:v>24519</c:v>
                </c:pt>
                <c:pt idx="1">
                  <c:v>24188</c:v>
                </c:pt>
                <c:pt idx="2">
                  <c:v>23902</c:v>
                </c:pt>
                <c:pt idx="3">
                  <c:v>24427</c:v>
                </c:pt>
                <c:pt idx="4">
                  <c:v>23637</c:v>
                </c:pt>
                <c:pt idx="5">
                  <c:v>24238</c:v>
                </c:pt>
                <c:pt idx="6">
                  <c:v>25382</c:v>
                </c:pt>
                <c:pt idx="7">
                  <c:v>25427</c:v>
                </c:pt>
                <c:pt idx="8">
                  <c:v>25263</c:v>
                </c:pt>
                <c:pt idx="9">
                  <c:v>23692</c:v>
                </c:pt>
                <c:pt idx="10">
                  <c:v>22462</c:v>
                </c:pt>
                <c:pt idx="11" formatCode="#,##0">
                  <c:v>19333</c:v>
                </c:pt>
                <c:pt idx="12" formatCode="#,##0">
                  <c:v>18096</c:v>
                </c:pt>
              </c:numCache>
            </c:numRef>
          </c:val>
          <c:extLst>
            <c:ext xmlns:c16="http://schemas.microsoft.com/office/drawing/2014/chart" uri="{C3380CC4-5D6E-409C-BE32-E72D297353CC}">
              <c16:uniqueId val="{00000004-24E9-DF4E-8A72-A2E7AA719870}"/>
            </c:ext>
          </c:extLst>
        </c:ser>
        <c:ser>
          <c:idx val="0"/>
          <c:order val="5"/>
          <c:tx>
            <c:strRef>
              <c:f>'5. Producción mundial de GLP'!$A$14</c:f>
              <c:strCache>
                <c:ptCount val="1"/>
                <c:pt idx="0">
                  <c:v>África</c:v>
                </c:pt>
              </c:strCache>
            </c:strRef>
          </c:tx>
          <c:spPr>
            <a:solidFill>
              <a:srgbClr val="FF0000"/>
            </a:solidFill>
            <a:ln w="25400">
              <a:noFill/>
            </a:ln>
          </c:spPr>
          <c:invertIfNegative val="0"/>
          <c:cat>
            <c:numRef>
              <c:f>'5. Producción mundial de GLP'!$B$8:$N$8</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'5. Producción mundial de GLP'!$B$14:$N$14</c:f>
              <c:numCache>
                <c:formatCode>_(* #,##0_);_(* \(#,##0\);_(* "-"_);_(@_)</c:formatCode>
                <c:ptCount val="13"/>
                <c:pt idx="0">
                  <c:v>14635</c:v>
                </c:pt>
                <c:pt idx="1">
                  <c:v>15647</c:v>
                </c:pt>
                <c:pt idx="2">
                  <c:v>14898</c:v>
                </c:pt>
                <c:pt idx="3">
                  <c:v>14728</c:v>
                </c:pt>
                <c:pt idx="4">
                  <c:v>15144</c:v>
                </c:pt>
                <c:pt idx="5">
                  <c:v>14660</c:v>
                </c:pt>
                <c:pt idx="6">
                  <c:v>14229</c:v>
                </c:pt>
                <c:pt idx="7">
                  <c:v>14094</c:v>
                </c:pt>
                <c:pt idx="8">
                  <c:v>15875</c:v>
                </c:pt>
                <c:pt idx="9">
                  <c:v>15820</c:v>
                </c:pt>
                <c:pt idx="10">
                  <c:v>16781</c:v>
                </c:pt>
                <c:pt idx="11" formatCode="#,##0">
                  <c:v>16683</c:v>
                </c:pt>
                <c:pt idx="12" formatCode="#,##0">
                  <c:v>16743</c:v>
                </c:pt>
              </c:numCache>
            </c:numRef>
          </c:val>
          <c:extLst>
            <c:ext xmlns:c16="http://schemas.microsoft.com/office/drawing/2014/chart" uri="{C3380CC4-5D6E-409C-BE32-E72D297353CC}">
              <c16:uniqueId val="{00000005-24E9-DF4E-8A72-A2E7AA719870}"/>
            </c:ext>
          </c:extLst>
        </c:ser>
        <c:dLbls>
          <c:showLegendKey val="0"/>
          <c:showVal val="0"/>
          <c:showCatName val="0"/>
          <c:showSerName val="0"/>
          <c:showPercent val="0"/>
          <c:showBubbleSize val="0"/>
        </c:dLbls>
        <c:gapWidth val="150"/>
        <c:overlap val="100"/>
        <c:axId val="-410191008"/>
        <c:axId val="-410210592"/>
      </c:barChart>
      <c:catAx>
        <c:axId val="-410191008"/>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0" vert="horz"/>
          <a:lstStyle/>
          <a:p>
            <a:pPr>
              <a:defRPr sz="800" b="1">
                <a:latin typeface="Gadugi" panose="020B0502040204020203" pitchFamily="34" charset="0"/>
                <a:ea typeface="Gadugi" panose="020B0502040204020203" pitchFamily="34" charset="0"/>
              </a:defRPr>
            </a:pPr>
            <a:endParaRPr lang="es-CO"/>
          </a:p>
        </c:txPr>
        <c:crossAx val="-410210592"/>
        <c:crosses val="autoZero"/>
        <c:auto val="1"/>
        <c:lblAlgn val="ctr"/>
        <c:lblOffset val="100"/>
        <c:noMultiLvlLbl val="0"/>
      </c:catAx>
      <c:valAx>
        <c:axId val="-410210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900">
                    <a:latin typeface="Gadugi" panose="020B0502040204020203" pitchFamily="34" charset="0"/>
                    <a:ea typeface="Gadugi" panose="020B0502040204020203" pitchFamily="34" charset="0"/>
                  </a:defRPr>
                </a:pPr>
                <a:r>
                  <a:rPr lang="es-ES_tradnl" sz="900">
                    <a:latin typeface="Gadugi" panose="020B0502040204020203" pitchFamily="34" charset="0"/>
                    <a:ea typeface="Gadugi" panose="020B0502040204020203" pitchFamily="34" charset="0"/>
                  </a:rPr>
                  <a:t>Miles de Toneladas</a:t>
                </a:r>
              </a:p>
            </c:rich>
          </c:tx>
          <c:layout>
            <c:manualLayout>
              <c:xMode val="edge"/>
              <c:yMode val="edge"/>
              <c:x val="2.8715193546834019E-2"/>
              <c:y val="0.1603565301544011"/>
            </c:manualLayout>
          </c:layout>
          <c:overlay val="0"/>
          <c:spPr>
            <a:noFill/>
            <a:ln w="25400">
              <a:noFill/>
            </a:ln>
          </c:spPr>
        </c:title>
        <c:numFmt formatCode="_(* #,##0_);_(* \(#,##0\);_(* &quot;-&quot;_);_(@_)" sourceLinked="1"/>
        <c:majorTickMark val="none"/>
        <c:minorTickMark val="none"/>
        <c:tickLblPos val="nextTo"/>
        <c:spPr>
          <a:noFill/>
          <a:ln>
            <a:solidFill>
              <a:sysClr val="windowText" lastClr="000000"/>
            </a:solidFill>
          </a:ln>
          <a:effectLst/>
        </c:spPr>
        <c:txPr>
          <a:bodyPr rot="0" vert="horz"/>
          <a:lstStyle/>
          <a:p>
            <a:pPr>
              <a:defRPr/>
            </a:pPr>
            <a:endParaRPr lang="es-CO"/>
          </a:p>
        </c:txPr>
        <c:crossAx val="-410191008"/>
        <c:crosses val="autoZero"/>
        <c:crossBetween val="between"/>
      </c:valAx>
      <c:spPr>
        <a:solidFill>
          <a:schemeClr val="bg1"/>
        </a:solidFill>
        <a:ln>
          <a:noFill/>
        </a:ln>
        <a:effectLst/>
      </c:spPr>
    </c:plotArea>
    <c:legend>
      <c:legendPos val="b"/>
      <c:layout>
        <c:manualLayout>
          <c:xMode val="edge"/>
          <c:yMode val="edge"/>
          <c:x val="0.17929746597559784"/>
          <c:y val="0.81661592951438688"/>
          <c:w val="0.78594077900441406"/>
          <c:h val="0.17942000615844808"/>
        </c:manualLayout>
      </c:layout>
      <c:overlay val="0"/>
      <c:spPr>
        <a:noFill/>
        <a:ln w="25400">
          <a:noFill/>
        </a:ln>
      </c:spPr>
      <c:txPr>
        <a:bodyPr/>
        <a:lstStyle/>
        <a:p>
          <a:pPr>
            <a:defRPr sz="900">
              <a:latin typeface="Gadugi" panose="020B0502040204020203" pitchFamily="34" charset="0"/>
              <a:ea typeface="Gadugi" panose="020B0502040204020203" pitchFamily="34" charset="0"/>
            </a:defRPr>
          </a:pPr>
          <a:endParaRPr lang="es-CO"/>
        </a:p>
      </c:txPr>
    </c:legend>
    <c:plotVisOnly val="1"/>
    <c:dispBlanksAs val="gap"/>
    <c:showDLblsOverMax val="0"/>
  </c:chart>
  <c:spPr>
    <a:noFill/>
    <a:ln w="6350">
      <a:solidFill>
        <a:schemeClr val="bg1"/>
      </a:solidFill>
    </a:ln>
  </c:spPr>
  <c:txPr>
    <a:bodyPr/>
    <a:lstStyle/>
    <a:p>
      <a:pPr>
        <a:defRPr sz="1100" b="0" i="0" u="none" strike="noStrike" baseline="0">
          <a:solidFill>
            <a:srgbClr val="000000"/>
          </a:solidFill>
          <a:latin typeface="Calibri"/>
          <a:ea typeface="Calibri"/>
          <a:cs typeface="Calibri"/>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51239217841452"/>
          <c:y val="4.8450519776621251E-2"/>
          <c:w val="0.81484834702521391"/>
          <c:h val="0.66819036442560065"/>
        </c:manualLayout>
      </c:layout>
      <c:barChart>
        <c:barDir val="col"/>
        <c:grouping val="stacked"/>
        <c:varyColors val="0"/>
        <c:ser>
          <c:idx val="1"/>
          <c:order val="0"/>
          <c:tx>
            <c:strRef>
              <c:f>'7. Consumo mundial de GLP'!$A$9</c:f>
              <c:strCache>
                <c:ptCount val="1"/>
                <c:pt idx="0">
                  <c:v>Asia-Pacifico</c:v>
                </c:pt>
              </c:strCache>
            </c:strRef>
          </c:tx>
          <c:spPr>
            <a:solidFill>
              <a:srgbClr val="002060"/>
            </a:solidFill>
            <a:ln w="25400">
              <a:noFill/>
            </a:ln>
          </c:spPr>
          <c:invertIfNegative val="0"/>
          <c:cat>
            <c:strRef>
              <c:f>'7. Consumo mundial de GLP'!$B$8:$O$8</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17/18 ±%</c:v>
                </c:pt>
              </c:strCache>
            </c:strRef>
          </c:cat>
          <c:val>
            <c:numRef>
              <c:f>'7. Consumo mundial de GLP'!$B$9:$N$9</c:f>
              <c:numCache>
                <c:formatCode>_(* #,##0_);_(* \(#,##0\);_(* "-"_);_(@_)</c:formatCode>
                <c:ptCount val="13"/>
                <c:pt idx="0">
                  <c:v>75763</c:v>
                </c:pt>
                <c:pt idx="1">
                  <c:v>78790</c:v>
                </c:pt>
                <c:pt idx="2">
                  <c:v>81292</c:v>
                </c:pt>
                <c:pt idx="3">
                  <c:v>85988</c:v>
                </c:pt>
                <c:pt idx="4">
                  <c:v>85877</c:v>
                </c:pt>
                <c:pt idx="5">
                  <c:v>89120</c:v>
                </c:pt>
                <c:pt idx="6">
                  <c:v>90555</c:v>
                </c:pt>
                <c:pt idx="7">
                  <c:v>94542</c:v>
                </c:pt>
                <c:pt idx="8">
                  <c:v>100808</c:v>
                </c:pt>
                <c:pt idx="9">
                  <c:v>108624</c:v>
                </c:pt>
                <c:pt idx="10">
                  <c:v>123346</c:v>
                </c:pt>
                <c:pt idx="11">
                  <c:v>128615</c:v>
                </c:pt>
                <c:pt idx="12">
                  <c:v>133743</c:v>
                </c:pt>
              </c:numCache>
            </c:numRef>
          </c:val>
          <c:extLst>
            <c:ext xmlns:c16="http://schemas.microsoft.com/office/drawing/2014/chart" uri="{C3380CC4-5D6E-409C-BE32-E72D297353CC}">
              <c16:uniqueId val="{00000000-CC93-B547-AB01-3C71614B31CA}"/>
            </c:ext>
          </c:extLst>
        </c:ser>
        <c:ser>
          <c:idx val="2"/>
          <c:order val="1"/>
          <c:tx>
            <c:strRef>
              <c:f>'7. Consumo mundial de GLP'!$A$10</c:f>
              <c:strCache>
                <c:ptCount val="1"/>
                <c:pt idx="0">
                  <c:v>Europa &amp; Eurasia</c:v>
                </c:pt>
              </c:strCache>
            </c:strRef>
          </c:tx>
          <c:spPr>
            <a:solidFill>
              <a:srgbClr val="00B0F0"/>
            </a:solidFill>
            <a:ln w="25400">
              <a:noFill/>
            </a:ln>
          </c:spPr>
          <c:invertIfNegative val="0"/>
          <c:cat>
            <c:strRef>
              <c:f>'7. Consumo mundial de GLP'!$B$8:$O$8</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17/18 ±%</c:v>
                </c:pt>
              </c:strCache>
            </c:strRef>
          </c:cat>
          <c:val>
            <c:numRef>
              <c:f>'7. Consumo mundial de GLP'!$B$10:$N$10</c:f>
              <c:numCache>
                <c:formatCode>_(* #,##0_);_(* \(#,##0\);_(* "-"_);_(@_)</c:formatCode>
                <c:ptCount val="13"/>
                <c:pt idx="0">
                  <c:v>41359</c:v>
                </c:pt>
                <c:pt idx="1">
                  <c:v>42991</c:v>
                </c:pt>
                <c:pt idx="2">
                  <c:v>42631</c:v>
                </c:pt>
                <c:pt idx="3">
                  <c:v>44338</c:v>
                </c:pt>
                <c:pt idx="4">
                  <c:v>44555</c:v>
                </c:pt>
                <c:pt idx="5">
                  <c:v>44821</c:v>
                </c:pt>
                <c:pt idx="6">
                  <c:v>44133</c:v>
                </c:pt>
                <c:pt idx="7">
                  <c:v>47492</c:v>
                </c:pt>
                <c:pt idx="8">
                  <c:v>48985</c:v>
                </c:pt>
                <c:pt idx="9">
                  <c:v>49110</c:v>
                </c:pt>
                <c:pt idx="10">
                  <c:v>51243</c:v>
                </c:pt>
                <c:pt idx="11">
                  <c:v>51063</c:v>
                </c:pt>
                <c:pt idx="12">
                  <c:v>52444</c:v>
                </c:pt>
              </c:numCache>
            </c:numRef>
          </c:val>
          <c:extLst>
            <c:ext xmlns:c16="http://schemas.microsoft.com/office/drawing/2014/chart" uri="{C3380CC4-5D6E-409C-BE32-E72D297353CC}">
              <c16:uniqueId val="{00000001-CC93-B547-AB01-3C71614B31CA}"/>
            </c:ext>
          </c:extLst>
        </c:ser>
        <c:ser>
          <c:idx val="3"/>
          <c:order val="2"/>
          <c:tx>
            <c:strRef>
              <c:f>'7. Consumo mundial de GLP'!$A$11</c:f>
              <c:strCache>
                <c:ptCount val="1"/>
                <c:pt idx="0">
                  <c:v>América del Norte</c:v>
                </c:pt>
              </c:strCache>
            </c:strRef>
          </c:tx>
          <c:spPr>
            <a:solidFill>
              <a:schemeClr val="bg1">
                <a:lumMod val="75000"/>
              </a:schemeClr>
            </a:solidFill>
            <a:ln>
              <a:noFill/>
            </a:ln>
            <a:effectLst/>
          </c:spPr>
          <c:invertIfNegative val="0"/>
          <c:cat>
            <c:strRef>
              <c:f>'7. Consumo mundial de GLP'!$B$8:$O$8</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17/18 ±%</c:v>
                </c:pt>
              </c:strCache>
            </c:strRef>
          </c:cat>
          <c:val>
            <c:numRef>
              <c:f>'7. Consumo mundial de GLP'!$B$11:$N$11</c:f>
              <c:numCache>
                <c:formatCode>_(* #,##0_);_(* \(#,##0\);_(* "-"_);_(@_)</c:formatCode>
                <c:ptCount val="13"/>
                <c:pt idx="0">
                  <c:v>43493</c:v>
                </c:pt>
                <c:pt idx="1">
                  <c:v>45149</c:v>
                </c:pt>
                <c:pt idx="2">
                  <c:v>46433</c:v>
                </c:pt>
                <c:pt idx="3">
                  <c:v>47373</c:v>
                </c:pt>
                <c:pt idx="4">
                  <c:v>49022</c:v>
                </c:pt>
                <c:pt idx="5">
                  <c:v>48190</c:v>
                </c:pt>
                <c:pt idx="6">
                  <c:v>49710</c:v>
                </c:pt>
                <c:pt idx="7">
                  <c:v>53244</c:v>
                </c:pt>
                <c:pt idx="8">
                  <c:v>49583</c:v>
                </c:pt>
                <c:pt idx="9">
                  <c:v>48706</c:v>
                </c:pt>
                <c:pt idx="10">
                  <c:v>49174</c:v>
                </c:pt>
                <c:pt idx="11">
                  <c:v>51245</c:v>
                </c:pt>
                <c:pt idx="12">
                  <c:v>54986</c:v>
                </c:pt>
              </c:numCache>
            </c:numRef>
          </c:val>
          <c:extLst>
            <c:ext xmlns:c16="http://schemas.microsoft.com/office/drawing/2014/chart" uri="{C3380CC4-5D6E-409C-BE32-E72D297353CC}">
              <c16:uniqueId val="{00000002-CC93-B547-AB01-3C71614B31CA}"/>
            </c:ext>
          </c:extLst>
        </c:ser>
        <c:ser>
          <c:idx val="4"/>
          <c:order val="3"/>
          <c:tx>
            <c:strRef>
              <c:f>'5. Producción mundial de GLP'!$A$11</c:f>
              <c:strCache>
                <c:ptCount val="1"/>
                <c:pt idx="0">
                  <c:v>Medio Oriente</c:v>
                </c:pt>
              </c:strCache>
            </c:strRef>
          </c:tx>
          <c:spPr>
            <a:solidFill>
              <a:srgbClr val="FFC000"/>
            </a:solidFill>
            <a:ln w="25400">
              <a:noFill/>
            </a:ln>
          </c:spPr>
          <c:invertIfNegative val="0"/>
          <c:cat>
            <c:strRef>
              <c:f>'7. Consumo mundial de GLP'!$B$8:$O$8</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17/18 ±%</c:v>
                </c:pt>
              </c:strCache>
            </c:strRef>
          </c:cat>
          <c:val>
            <c:numRef>
              <c:f>'7. Consumo mundial de GLP'!$B$13:$N$13</c:f>
              <c:numCache>
                <c:formatCode>_(* #,##0_);_(* \(#,##0\);_(* "-"_);_(@_)</c:formatCode>
                <c:ptCount val="13"/>
                <c:pt idx="0">
                  <c:v>17642</c:v>
                </c:pt>
                <c:pt idx="1">
                  <c:v>21859</c:v>
                </c:pt>
                <c:pt idx="2">
                  <c:v>22627</c:v>
                </c:pt>
                <c:pt idx="3">
                  <c:v>20268</c:v>
                </c:pt>
                <c:pt idx="4">
                  <c:v>26276</c:v>
                </c:pt>
                <c:pt idx="5">
                  <c:v>27836</c:v>
                </c:pt>
                <c:pt idx="6">
                  <c:v>29758</c:v>
                </c:pt>
                <c:pt idx="7">
                  <c:v>28878</c:v>
                </c:pt>
                <c:pt idx="8">
                  <c:v>30168</c:v>
                </c:pt>
                <c:pt idx="9">
                  <c:v>30059</c:v>
                </c:pt>
                <c:pt idx="10">
                  <c:v>31882</c:v>
                </c:pt>
                <c:pt idx="11">
                  <c:v>28610</c:v>
                </c:pt>
                <c:pt idx="12">
                  <c:v>29914</c:v>
                </c:pt>
              </c:numCache>
            </c:numRef>
          </c:val>
          <c:extLst>
            <c:ext xmlns:c16="http://schemas.microsoft.com/office/drawing/2014/chart" uri="{C3380CC4-5D6E-409C-BE32-E72D297353CC}">
              <c16:uniqueId val="{00000003-CC93-B547-AB01-3C71614B31CA}"/>
            </c:ext>
          </c:extLst>
        </c:ser>
        <c:ser>
          <c:idx val="5"/>
          <c:order val="4"/>
          <c:tx>
            <c:strRef>
              <c:f>'5. Producción mundial de GLP'!$A$13</c:f>
              <c:strCache>
                <c:ptCount val="1"/>
                <c:pt idx="0">
                  <c:v>Centro &amp; Sur América</c:v>
                </c:pt>
              </c:strCache>
            </c:strRef>
          </c:tx>
          <c:spPr>
            <a:solidFill>
              <a:schemeClr val="accent6">
                <a:lumMod val="75000"/>
              </a:schemeClr>
            </a:solidFill>
            <a:ln>
              <a:noFill/>
            </a:ln>
            <a:effectLst/>
          </c:spPr>
          <c:invertIfNegative val="0"/>
          <c:cat>
            <c:strRef>
              <c:f>'7. Consumo mundial de GLP'!$B$8:$O$8</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17/18 ±%</c:v>
                </c:pt>
              </c:strCache>
            </c:strRef>
          </c:cat>
          <c:val>
            <c:numRef>
              <c:f>'7. Consumo mundial de GLP'!$B$12:$N$12</c:f>
              <c:numCache>
                <c:formatCode>_(* #,##0_);_(* \(#,##0\);_(* "-"_);_(@_)</c:formatCode>
                <c:ptCount val="13"/>
                <c:pt idx="0">
                  <c:v>26524</c:v>
                </c:pt>
                <c:pt idx="1">
                  <c:v>26705</c:v>
                </c:pt>
                <c:pt idx="2">
                  <c:v>27364</c:v>
                </c:pt>
                <c:pt idx="3">
                  <c:v>27794</c:v>
                </c:pt>
                <c:pt idx="4">
                  <c:v>27606</c:v>
                </c:pt>
                <c:pt idx="5">
                  <c:v>28439</c:v>
                </c:pt>
                <c:pt idx="6">
                  <c:v>28966</c:v>
                </c:pt>
                <c:pt idx="7">
                  <c:v>29895</c:v>
                </c:pt>
                <c:pt idx="8">
                  <c:v>30687</c:v>
                </c:pt>
                <c:pt idx="9">
                  <c:v>30531</c:v>
                </c:pt>
                <c:pt idx="10">
                  <c:v>30556</c:v>
                </c:pt>
                <c:pt idx="11">
                  <c:v>29091</c:v>
                </c:pt>
                <c:pt idx="12">
                  <c:v>28417</c:v>
                </c:pt>
              </c:numCache>
            </c:numRef>
          </c:val>
          <c:extLst>
            <c:ext xmlns:c16="http://schemas.microsoft.com/office/drawing/2014/chart" uri="{C3380CC4-5D6E-409C-BE32-E72D297353CC}">
              <c16:uniqueId val="{00000004-CC93-B547-AB01-3C71614B31CA}"/>
            </c:ext>
          </c:extLst>
        </c:ser>
        <c:ser>
          <c:idx val="0"/>
          <c:order val="5"/>
          <c:tx>
            <c:strRef>
              <c:f>'7. Consumo mundial de GLP'!$A$14</c:f>
              <c:strCache>
                <c:ptCount val="1"/>
                <c:pt idx="0">
                  <c:v>Africa</c:v>
                </c:pt>
              </c:strCache>
            </c:strRef>
          </c:tx>
          <c:spPr>
            <a:solidFill>
              <a:srgbClr val="FF0000"/>
            </a:solidFill>
            <a:ln w="25400">
              <a:noFill/>
            </a:ln>
          </c:spPr>
          <c:invertIfNegative val="0"/>
          <c:cat>
            <c:strRef>
              <c:f>'7. Consumo mundial de GLP'!$B$8:$O$8</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17/18 ±%</c:v>
                </c:pt>
              </c:strCache>
            </c:strRef>
          </c:cat>
          <c:val>
            <c:numRef>
              <c:f>'7. Consumo mundial de GLP'!$B$14:$N$14</c:f>
              <c:numCache>
                <c:formatCode>_(* #,##0_);_(* \(#,##0\);_(* "-"_);_(@_)</c:formatCode>
                <c:ptCount val="13"/>
                <c:pt idx="0">
                  <c:v>9487</c:v>
                </c:pt>
                <c:pt idx="1">
                  <c:v>9705</c:v>
                </c:pt>
                <c:pt idx="2">
                  <c:v>10104</c:v>
                </c:pt>
                <c:pt idx="3">
                  <c:v>10548</c:v>
                </c:pt>
                <c:pt idx="4">
                  <c:v>11011</c:v>
                </c:pt>
                <c:pt idx="5">
                  <c:v>11242</c:v>
                </c:pt>
                <c:pt idx="6">
                  <c:v>11658</c:v>
                </c:pt>
                <c:pt idx="7">
                  <c:v>12011</c:v>
                </c:pt>
                <c:pt idx="8">
                  <c:v>12057</c:v>
                </c:pt>
                <c:pt idx="9">
                  <c:v>12437</c:v>
                </c:pt>
                <c:pt idx="10">
                  <c:v>12670</c:v>
                </c:pt>
                <c:pt idx="11">
                  <c:v>13181</c:v>
                </c:pt>
                <c:pt idx="12">
                  <c:v>13786</c:v>
                </c:pt>
              </c:numCache>
            </c:numRef>
          </c:val>
          <c:extLst>
            <c:ext xmlns:c16="http://schemas.microsoft.com/office/drawing/2014/chart" uri="{C3380CC4-5D6E-409C-BE32-E72D297353CC}">
              <c16:uniqueId val="{00000005-CC93-B547-AB01-3C71614B31CA}"/>
            </c:ext>
          </c:extLst>
        </c:ser>
        <c:dLbls>
          <c:showLegendKey val="0"/>
          <c:showVal val="0"/>
          <c:showCatName val="0"/>
          <c:showSerName val="0"/>
          <c:showPercent val="0"/>
          <c:showBubbleSize val="0"/>
        </c:dLbls>
        <c:gapWidth val="150"/>
        <c:overlap val="100"/>
        <c:axId val="-410205696"/>
        <c:axId val="-410185024"/>
      </c:barChart>
      <c:catAx>
        <c:axId val="-410205696"/>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0" vert="horz"/>
          <a:lstStyle/>
          <a:p>
            <a:pPr>
              <a:defRPr sz="800" b="1">
                <a:latin typeface="Gadugi" panose="020B0502040204020203" pitchFamily="34" charset="0"/>
                <a:ea typeface="Gadugi" panose="020B0502040204020203" pitchFamily="34" charset="0"/>
              </a:defRPr>
            </a:pPr>
            <a:endParaRPr lang="es-CO"/>
          </a:p>
        </c:txPr>
        <c:crossAx val="-410185024"/>
        <c:crosses val="autoZero"/>
        <c:auto val="1"/>
        <c:lblAlgn val="ctr"/>
        <c:lblOffset val="100"/>
        <c:noMultiLvlLbl val="0"/>
      </c:catAx>
      <c:valAx>
        <c:axId val="-41018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900">
                    <a:latin typeface="Gadugi" panose="020B0502040204020203" pitchFamily="34" charset="0"/>
                    <a:ea typeface="Gadugi" panose="020B0502040204020203" pitchFamily="34" charset="0"/>
                  </a:defRPr>
                </a:pPr>
                <a:r>
                  <a:rPr lang="es-ES_tradnl" sz="900">
                    <a:latin typeface="Gadugi" panose="020B0502040204020203" pitchFamily="34" charset="0"/>
                    <a:ea typeface="Gadugi" panose="020B0502040204020203" pitchFamily="34" charset="0"/>
                  </a:rPr>
                  <a:t>Miles de Toneladas</a:t>
                </a:r>
              </a:p>
            </c:rich>
          </c:tx>
          <c:layout>
            <c:manualLayout>
              <c:xMode val="edge"/>
              <c:yMode val="edge"/>
              <c:x val="6.8239473868047865E-3"/>
              <c:y val="0.1337927920300285"/>
            </c:manualLayout>
          </c:layout>
          <c:overlay val="0"/>
          <c:spPr>
            <a:noFill/>
            <a:ln w="25400">
              <a:noFill/>
            </a:ln>
          </c:spPr>
        </c:title>
        <c:numFmt formatCode="_(* #,##0_);_(* \(#,##0\);_(* &quot;-&quot;_);_(@_)" sourceLinked="1"/>
        <c:majorTickMark val="none"/>
        <c:minorTickMark val="none"/>
        <c:tickLblPos val="nextTo"/>
        <c:spPr>
          <a:noFill/>
          <a:ln>
            <a:solidFill>
              <a:sysClr val="windowText" lastClr="000000"/>
            </a:solidFill>
          </a:ln>
          <a:effectLst/>
        </c:spPr>
        <c:txPr>
          <a:bodyPr rot="0" vert="horz"/>
          <a:lstStyle/>
          <a:p>
            <a:pPr>
              <a:defRPr/>
            </a:pPr>
            <a:endParaRPr lang="es-CO"/>
          </a:p>
        </c:txPr>
        <c:crossAx val="-410205696"/>
        <c:crosses val="autoZero"/>
        <c:crossBetween val="between"/>
      </c:valAx>
      <c:spPr>
        <a:solidFill>
          <a:schemeClr val="bg1"/>
        </a:solidFill>
        <a:ln>
          <a:solidFill>
            <a:schemeClr val="bg1"/>
          </a:solidFill>
        </a:ln>
        <a:effectLst/>
      </c:spPr>
    </c:plotArea>
    <c:legend>
      <c:legendPos val="b"/>
      <c:layout>
        <c:manualLayout>
          <c:xMode val="edge"/>
          <c:yMode val="edge"/>
          <c:x val="0.18846707789685135"/>
          <c:y val="0.82542714997539368"/>
          <c:w val="0.77214894618317109"/>
          <c:h val="0.15414616141732285"/>
        </c:manualLayout>
      </c:layout>
      <c:overlay val="0"/>
      <c:spPr>
        <a:noFill/>
        <a:ln w="25400">
          <a:noFill/>
        </a:ln>
      </c:spPr>
      <c:txPr>
        <a:bodyPr/>
        <a:lstStyle/>
        <a:p>
          <a:pPr>
            <a:defRPr sz="900">
              <a:latin typeface="Gadugi" panose="020B0502040204020203" pitchFamily="34" charset="0"/>
              <a:ea typeface="Gadugi" panose="020B0502040204020203" pitchFamily="34" charset="0"/>
            </a:defRPr>
          </a:pPr>
          <a:endParaRPr lang="es-CO"/>
        </a:p>
      </c:txPr>
    </c:legend>
    <c:plotVisOnly val="1"/>
    <c:dispBlanksAs val="gap"/>
    <c:showDLblsOverMax val="0"/>
  </c:chart>
  <c:spPr>
    <a:noFill/>
    <a:ln w="6350">
      <a:solidFill>
        <a:schemeClr val="bg1"/>
      </a:solidFill>
    </a:ln>
  </c:spPr>
  <c:txPr>
    <a:bodyPr/>
    <a:lstStyle/>
    <a:p>
      <a:pPr>
        <a:defRPr sz="1100" b="0" i="0" u="none" strike="noStrike" baseline="0">
          <a:solidFill>
            <a:srgbClr val="000000"/>
          </a:solidFill>
          <a:latin typeface="Calibri"/>
          <a:ea typeface="Calibri"/>
          <a:cs typeface="Calibri"/>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735983575119"/>
          <c:y val="5.925737411620631E-2"/>
          <c:w val="0.51162692056043135"/>
          <c:h val="0.86783861616325908"/>
        </c:manualLayout>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A05C-41C1-AB41-62E3C2BA4F21}"/>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A05C-41C1-AB41-62E3C2BA4F21}"/>
              </c:ext>
            </c:extLst>
          </c:dPt>
          <c:dPt>
            <c:idx val="2"/>
            <c:bubble3D val="0"/>
            <c:spPr>
              <a:solidFill>
                <a:srgbClr val="00B0F0"/>
              </a:solidFill>
              <a:ln w="19050">
                <a:solidFill>
                  <a:schemeClr val="lt1"/>
                </a:solidFill>
              </a:ln>
              <a:effectLst/>
            </c:spPr>
            <c:extLst>
              <c:ext xmlns:c16="http://schemas.microsoft.com/office/drawing/2014/chart" uri="{C3380CC4-5D6E-409C-BE32-E72D297353CC}">
                <c16:uniqueId val="{00000005-A05C-41C1-AB41-62E3C2BA4F21}"/>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A05C-41C1-AB41-62E3C2BA4F21}"/>
              </c:ext>
            </c:extLst>
          </c:dPt>
          <c:dPt>
            <c:idx val="4"/>
            <c:bubble3D val="0"/>
            <c:spPr>
              <a:solidFill>
                <a:srgbClr val="CCFF66"/>
              </a:solidFill>
              <a:ln w="19050">
                <a:solidFill>
                  <a:schemeClr val="lt1"/>
                </a:solidFill>
              </a:ln>
              <a:effectLst/>
            </c:spPr>
            <c:extLst>
              <c:ext xmlns:c16="http://schemas.microsoft.com/office/drawing/2014/chart" uri="{C3380CC4-5D6E-409C-BE32-E72D297353CC}">
                <c16:uniqueId val="{00000009-A05C-41C1-AB41-62E3C2BA4F21}"/>
              </c:ext>
            </c:extLst>
          </c:dPt>
          <c:dPt>
            <c:idx val="5"/>
            <c:bubble3D val="0"/>
            <c:spPr>
              <a:solidFill>
                <a:srgbClr val="FFFF66"/>
              </a:solidFill>
              <a:ln w="19050">
                <a:solidFill>
                  <a:schemeClr val="lt1"/>
                </a:solidFill>
              </a:ln>
              <a:effectLst/>
            </c:spPr>
            <c:extLst>
              <c:ext xmlns:c16="http://schemas.microsoft.com/office/drawing/2014/chart" uri="{C3380CC4-5D6E-409C-BE32-E72D297353CC}">
                <c16:uniqueId val="{0000000B-A05C-41C1-AB41-62E3C2BA4F21}"/>
              </c:ext>
            </c:extLst>
          </c:dPt>
          <c:dPt>
            <c:idx val="6"/>
            <c:bubble3D val="0"/>
            <c:spPr>
              <a:solidFill>
                <a:srgbClr val="FFC000"/>
              </a:solidFill>
              <a:ln w="19050">
                <a:solidFill>
                  <a:schemeClr val="lt1"/>
                </a:solidFill>
              </a:ln>
              <a:effectLst/>
            </c:spPr>
            <c:extLst>
              <c:ext xmlns:c16="http://schemas.microsoft.com/office/drawing/2014/chart" uri="{C3380CC4-5D6E-409C-BE32-E72D297353CC}">
                <c16:uniqueId val="{0000000D-A05C-41C1-AB41-62E3C2BA4F21}"/>
              </c:ext>
            </c:extLst>
          </c:dPt>
          <c:dPt>
            <c:idx val="7"/>
            <c:bubble3D val="0"/>
            <c:spPr>
              <a:solidFill>
                <a:srgbClr val="FF6600"/>
              </a:solidFill>
              <a:ln w="19050">
                <a:solidFill>
                  <a:schemeClr val="lt1"/>
                </a:solidFill>
              </a:ln>
              <a:effectLst/>
            </c:spPr>
            <c:extLst>
              <c:ext xmlns:c16="http://schemas.microsoft.com/office/drawing/2014/chart" uri="{C3380CC4-5D6E-409C-BE32-E72D297353CC}">
                <c16:uniqueId val="{0000000F-A05C-41C1-AB41-62E3C2BA4F21}"/>
              </c:ext>
            </c:extLst>
          </c:dPt>
          <c:dPt>
            <c:idx val="8"/>
            <c:bubble3D val="0"/>
            <c:spPr>
              <a:solidFill>
                <a:srgbClr val="FF5050"/>
              </a:solidFill>
              <a:ln w="19050">
                <a:solidFill>
                  <a:schemeClr val="lt1"/>
                </a:solidFill>
              </a:ln>
              <a:effectLst/>
            </c:spPr>
            <c:extLst>
              <c:ext xmlns:c16="http://schemas.microsoft.com/office/drawing/2014/chart" uri="{C3380CC4-5D6E-409C-BE32-E72D297353CC}">
                <c16:uniqueId val="{00000011-A05C-41C1-AB41-62E3C2BA4F21}"/>
              </c:ext>
            </c:extLst>
          </c:dPt>
          <c:dPt>
            <c:idx val="9"/>
            <c:bubble3D val="0"/>
            <c:spPr>
              <a:solidFill>
                <a:srgbClr val="990033"/>
              </a:solidFill>
              <a:ln w="19050">
                <a:solidFill>
                  <a:schemeClr val="lt1"/>
                </a:solidFill>
              </a:ln>
              <a:effectLst/>
            </c:spPr>
            <c:extLst>
              <c:ext xmlns:c16="http://schemas.microsoft.com/office/drawing/2014/chart" uri="{C3380CC4-5D6E-409C-BE32-E72D297353CC}">
                <c16:uniqueId val="{00000013-A05C-41C1-AB41-62E3C2BA4F21}"/>
              </c:ext>
            </c:extLst>
          </c:dPt>
          <c:dPt>
            <c:idx val="10"/>
            <c:bubble3D val="0"/>
            <c:spPr>
              <a:solidFill>
                <a:srgbClr val="7030A0"/>
              </a:solidFill>
              <a:ln w="19050">
                <a:solidFill>
                  <a:schemeClr val="lt1"/>
                </a:solidFill>
              </a:ln>
              <a:effectLst/>
            </c:spPr>
            <c:extLst>
              <c:ext xmlns:c16="http://schemas.microsoft.com/office/drawing/2014/chart" uri="{C3380CC4-5D6E-409C-BE32-E72D297353CC}">
                <c16:uniqueId val="{00000015-A05C-41C1-AB41-62E3C2BA4F21}"/>
              </c:ext>
            </c:extLst>
          </c:dPt>
          <c:dLbls>
            <c:dLbl>
              <c:idx val="0"/>
              <c:layout>
                <c:manualLayout>
                  <c:x val="-9.6849080768041784E-3"/>
                  <c:y val="2.676006755522282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05C-41C1-AB41-62E3C2BA4F21}"/>
                </c:ext>
              </c:extLst>
            </c:dLbl>
            <c:dLbl>
              <c:idx val="1"/>
              <c:layout>
                <c:manualLayout>
                  <c:x val="-1.592348705388634E-2"/>
                  <c:y val="7.832127944957644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05C-41C1-AB41-62E3C2BA4F21}"/>
                </c:ext>
              </c:extLst>
            </c:dLbl>
            <c:dLbl>
              <c:idx val="2"/>
              <c:layout>
                <c:manualLayout>
                  <c:x val="1.6022792512463854E-2"/>
                  <c:y val="-2.42115957916127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05C-41C1-AB41-62E3C2BA4F21}"/>
                </c:ext>
              </c:extLst>
            </c:dLbl>
            <c:dLbl>
              <c:idx val="3"/>
              <c:layout>
                <c:manualLayout>
                  <c:x val="5.0550297856696968E-3"/>
                  <c:y val="-2.44664875294662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05C-41C1-AB41-62E3C2BA4F21}"/>
                </c:ext>
              </c:extLst>
            </c:dLbl>
            <c:dLbl>
              <c:idx val="4"/>
              <c:layout>
                <c:manualLayout>
                  <c:x val="1.787378896873907E-2"/>
                  <c:y val="4.157587262542894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05C-41C1-AB41-62E3C2BA4F21}"/>
                </c:ext>
              </c:extLst>
            </c:dLbl>
            <c:dLbl>
              <c:idx val="5"/>
              <c:layout>
                <c:manualLayout>
                  <c:x val="1.4919210924040176E-2"/>
                  <c:y val="6.873939192507224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05C-41C1-AB41-62E3C2BA4F21}"/>
                </c:ext>
              </c:extLst>
            </c:dLbl>
            <c:dLbl>
              <c:idx val="6"/>
              <c:layout>
                <c:manualLayout>
                  <c:x val="1.5697579632428432E-2"/>
                  <c:y val="2.884238711327790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05C-41C1-AB41-62E3C2BA4F21}"/>
                </c:ext>
              </c:extLst>
            </c:dLbl>
            <c:dLbl>
              <c:idx val="7"/>
              <c:layout>
                <c:manualLayout>
                  <c:x val="1.5603725947239248E-2"/>
                  <c:y val="2.766978054705456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05C-41C1-AB41-62E3C2BA4F21}"/>
                </c:ext>
              </c:extLst>
            </c:dLbl>
            <c:dLbl>
              <c:idx val="8"/>
              <c:layout>
                <c:manualLayout>
                  <c:x val="3.9558104073841791E-3"/>
                  <c:y val="3.2025627447065247E-3"/>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fld id="{8330599B-6771-F041-BA2E-92387B9C1558}" type="PERCENTAGE">
                      <a:rPr lang="en-US" b="0">
                        <a:solidFill>
                          <a:schemeClr val="tx1">
                            <a:lumMod val="75000"/>
                            <a:lumOff val="25000"/>
                          </a:schemeClr>
                        </a:solidFill>
                      </a:rPr>
                      <a:pPr>
                        <a:defRPr sz="900" b="1" i="0" u="none" strike="noStrike" kern="1200" baseline="0">
                          <a:solidFill>
                            <a:schemeClr val="tx1">
                              <a:lumMod val="75000"/>
                              <a:lumOff val="25000"/>
                            </a:schemeClr>
                          </a:solidFill>
                          <a:latin typeface="+mn-lt"/>
                          <a:ea typeface="+mn-ea"/>
                          <a:cs typeface="+mn-cs"/>
                        </a:defRPr>
                      </a:pPr>
                      <a:t>[PORCENTAJE]</a:t>
                    </a:fld>
                    <a:endParaRPr lang="es-CO"/>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A05C-41C1-AB41-62E3C2BA4F21}"/>
                </c:ext>
              </c:extLst>
            </c:dLbl>
            <c:dLbl>
              <c:idx val="9"/>
              <c:layout>
                <c:manualLayout>
                  <c:x val="7.0365145198014942E-3"/>
                  <c:y val="4.766514163678823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A05C-41C1-AB41-62E3C2BA4F21}"/>
                </c:ext>
              </c:extLst>
            </c:dLbl>
            <c:dLbl>
              <c:idx val="10"/>
              <c:layout>
                <c:manualLayout>
                  <c:x val="1.9103373902326241E-2"/>
                  <c:y val="1.670298379185512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A05C-41C1-AB41-62E3C2BA4F2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'https://gasnova-my.sharepoint.com/personal/gleon_gasnova_co/Documents/Dirección de Asuntos Económicos/2019/TRIMESTRE 2 - 2019/2. Mayo/9. Comite económico y juridico/[Declaracion.xlsx]Hoja6'!$A$22:$A$32</c:f>
              <c:strCache>
                <c:ptCount val="11"/>
                <c:pt idx="0">
                  <c:v>Diésel</c:v>
                </c:pt>
                <c:pt idx="1">
                  <c:v>Gasolina</c:v>
                </c:pt>
                <c:pt idx="2">
                  <c:v>Energía Eléctrica</c:v>
                </c:pt>
                <c:pt idx="3">
                  <c:v>Gas natural</c:v>
                </c:pt>
                <c:pt idx="4">
                  <c:v>Leña</c:v>
                </c:pt>
                <c:pt idx="5">
                  <c:v>Carbón</c:v>
                </c:pt>
                <c:pt idx="6">
                  <c:v>Bagazo</c:v>
                </c:pt>
                <c:pt idx="7">
                  <c:v>Kerosene/Jet</c:v>
                </c:pt>
                <c:pt idx="8">
                  <c:v>GLP</c:v>
                </c:pt>
                <c:pt idx="9">
                  <c:v>Fuel Oil</c:v>
                </c:pt>
                <c:pt idx="10">
                  <c:v>Otros</c:v>
                </c:pt>
              </c:strCache>
            </c:strRef>
          </c:cat>
          <c:val>
            <c:numRef>
              <c:f>'https://gasnova-my.sharepoint.com/personal/gleon_gasnova_co/Documents/Dirección de Asuntos Económicos/2019/TRIMESTRE 2 - 2019/2. Mayo/9. Comite económico y juridico/[Declaracion.xlsx]Hoja6'!$C$22:$C$32</c:f>
              <c:numCache>
                <c:formatCode>General</c:formatCode>
                <c:ptCount val="11"/>
                <c:pt idx="0">
                  <c:v>0.20319680270907828</c:v>
                </c:pt>
                <c:pt idx="1">
                  <c:v>0.18112033525411864</c:v>
                </c:pt>
                <c:pt idx="2">
                  <c:v>0.16589544580203069</c:v>
                </c:pt>
                <c:pt idx="3">
                  <c:v>0.16470944311200034</c:v>
                </c:pt>
                <c:pt idx="4">
                  <c:v>8.1081866369252714E-2</c:v>
                </c:pt>
                <c:pt idx="5">
                  <c:v>7.4587328919791918E-2</c:v>
                </c:pt>
                <c:pt idx="6">
                  <c:v>4.5175406039014175E-2</c:v>
                </c:pt>
                <c:pt idx="7">
                  <c:v>3.824541538927375E-2</c:v>
                </c:pt>
                <c:pt idx="8">
                  <c:v>2.4570696763071935E-2</c:v>
                </c:pt>
                <c:pt idx="9">
                  <c:v>1.018846045528062E-2</c:v>
                </c:pt>
                <c:pt idx="10">
                  <c:v>1.1228799187087265E-2</c:v>
                </c:pt>
              </c:numCache>
            </c:numRef>
          </c:val>
          <c:extLst>
            <c:ext xmlns:c16="http://schemas.microsoft.com/office/drawing/2014/chart" uri="{C3380CC4-5D6E-409C-BE32-E72D297353CC}">
              <c16:uniqueId val="{00000016-A05C-41C1-AB41-62E3C2BA4F2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75865362082653554"/>
          <c:y val="2.0632037118200917E-2"/>
          <c:w val="0.22502595119482419"/>
          <c:h val="0.956335333323257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lgn="just">
        <a:defRPr>
          <a:solidFill>
            <a:schemeClr val="tx1"/>
          </a:solidFill>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9C1F-4A7D-4AEC-999D-C1A904FB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68</Pages>
  <Words>22802</Words>
  <Characters>125413</Characters>
  <Application>Microsoft Office Word</Application>
  <DocSecurity>0</DocSecurity>
  <Lines>1045</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paula.roa</dc:creator>
  <cp:keywords/>
  <dc:description/>
  <cp:lastModifiedBy>PAULA ROA</cp:lastModifiedBy>
  <cp:revision>10</cp:revision>
  <cp:lastPrinted>2020-10-13T13:11:00Z</cp:lastPrinted>
  <dcterms:created xsi:type="dcterms:W3CDTF">2020-10-07T23:04:00Z</dcterms:created>
  <dcterms:modified xsi:type="dcterms:W3CDTF">2020-10-13T18:11:00Z</dcterms:modified>
</cp:coreProperties>
</file>