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0B727" w14:textId="77777777" w:rsidR="00720632" w:rsidRPr="00992E9F" w:rsidRDefault="00720632" w:rsidP="00720632">
      <w:pPr>
        <w:outlineLvl w:val="0"/>
        <w:rPr>
          <w:rFonts w:ascii="Times New Roman" w:eastAsia="Arial" w:hAnsi="Times New Roman" w:cs="Times New Roman"/>
        </w:rPr>
      </w:pPr>
    </w:p>
    <w:p w14:paraId="4D1F28CF" w14:textId="77777777" w:rsidR="00720632" w:rsidRPr="008358D3" w:rsidRDefault="00720632" w:rsidP="00720632">
      <w:pPr>
        <w:outlineLvl w:val="0"/>
        <w:rPr>
          <w:rFonts w:ascii="Times New Roman" w:eastAsia="Arial" w:hAnsi="Times New Roman" w:cs="Times New Roman"/>
        </w:rPr>
      </w:pPr>
      <w:r w:rsidRPr="008358D3">
        <w:rPr>
          <w:rFonts w:ascii="Times New Roman" w:eastAsia="Arial" w:hAnsi="Times New Roman" w:cs="Times New Roman"/>
        </w:rPr>
        <w:t xml:space="preserve">Bogotá D.C., agosto de 2019 </w:t>
      </w:r>
    </w:p>
    <w:p w14:paraId="3F6D7EA4" w14:textId="77777777" w:rsidR="00720632" w:rsidRPr="008358D3" w:rsidRDefault="00720632" w:rsidP="00720632">
      <w:pPr>
        <w:outlineLvl w:val="0"/>
        <w:rPr>
          <w:rFonts w:ascii="Times New Roman" w:eastAsia="Arial" w:hAnsi="Times New Roman" w:cs="Times New Roman"/>
        </w:rPr>
      </w:pPr>
    </w:p>
    <w:p w14:paraId="66A03391" w14:textId="77777777" w:rsidR="00720632" w:rsidRPr="008358D3" w:rsidRDefault="00720632" w:rsidP="00720632">
      <w:pPr>
        <w:outlineLvl w:val="0"/>
        <w:rPr>
          <w:rFonts w:ascii="Times New Roman" w:eastAsia="Arial" w:hAnsi="Times New Roman" w:cs="Times New Roman"/>
        </w:rPr>
      </w:pPr>
    </w:p>
    <w:p w14:paraId="2AE72149" w14:textId="77777777" w:rsidR="00720632" w:rsidRPr="008358D3" w:rsidRDefault="00720632" w:rsidP="00720632">
      <w:pPr>
        <w:outlineLvl w:val="0"/>
        <w:rPr>
          <w:rFonts w:ascii="Times New Roman" w:eastAsia="Arial" w:hAnsi="Times New Roman" w:cs="Times New Roman"/>
        </w:rPr>
      </w:pPr>
      <w:r w:rsidRPr="008358D3">
        <w:rPr>
          <w:rFonts w:ascii="Times New Roman" w:eastAsia="Arial" w:hAnsi="Times New Roman" w:cs="Times New Roman"/>
        </w:rPr>
        <w:t xml:space="preserve">Señor </w:t>
      </w:r>
    </w:p>
    <w:p w14:paraId="7FF4BEAA" w14:textId="77777777" w:rsidR="00720632" w:rsidRPr="008358D3" w:rsidRDefault="00720632" w:rsidP="00720632">
      <w:pPr>
        <w:outlineLvl w:val="0"/>
        <w:rPr>
          <w:rFonts w:ascii="Times New Roman" w:eastAsia="Arial" w:hAnsi="Times New Roman" w:cs="Times New Roman"/>
          <w:b/>
        </w:rPr>
      </w:pPr>
      <w:r w:rsidRPr="008358D3">
        <w:rPr>
          <w:rFonts w:ascii="Times New Roman" w:eastAsia="Arial" w:hAnsi="Times New Roman" w:cs="Times New Roman"/>
          <w:b/>
        </w:rPr>
        <w:t xml:space="preserve">Juan Carlos Losada </w:t>
      </w:r>
    </w:p>
    <w:p w14:paraId="6B437518" w14:textId="77777777" w:rsidR="00720632" w:rsidRPr="008358D3" w:rsidRDefault="00720632" w:rsidP="00720632">
      <w:pPr>
        <w:outlineLvl w:val="0"/>
        <w:rPr>
          <w:rFonts w:ascii="Times New Roman" w:eastAsia="Arial" w:hAnsi="Times New Roman" w:cs="Times New Roman"/>
        </w:rPr>
      </w:pPr>
      <w:r w:rsidRPr="008358D3">
        <w:rPr>
          <w:rFonts w:ascii="Times New Roman" w:eastAsia="Arial" w:hAnsi="Times New Roman" w:cs="Times New Roman"/>
        </w:rPr>
        <w:t xml:space="preserve">Presidente </w:t>
      </w:r>
    </w:p>
    <w:p w14:paraId="15F004F2" w14:textId="77777777" w:rsidR="00720632" w:rsidRPr="008358D3" w:rsidRDefault="00720632" w:rsidP="00720632">
      <w:pPr>
        <w:rPr>
          <w:rFonts w:ascii="Times New Roman" w:eastAsia="Arial" w:hAnsi="Times New Roman" w:cs="Times New Roman"/>
        </w:rPr>
      </w:pPr>
      <w:r w:rsidRPr="008358D3">
        <w:rPr>
          <w:rFonts w:ascii="Times New Roman" w:eastAsia="Arial" w:hAnsi="Times New Roman" w:cs="Times New Roman"/>
        </w:rPr>
        <w:t>Comisión Primera</w:t>
      </w:r>
    </w:p>
    <w:p w14:paraId="33FA68B2" w14:textId="77777777" w:rsidR="00720632" w:rsidRPr="008358D3" w:rsidRDefault="00720632" w:rsidP="00720632">
      <w:pPr>
        <w:rPr>
          <w:rFonts w:ascii="Times New Roman" w:eastAsia="Arial" w:hAnsi="Times New Roman" w:cs="Times New Roman"/>
        </w:rPr>
      </w:pPr>
      <w:r w:rsidRPr="008358D3">
        <w:rPr>
          <w:rFonts w:ascii="Times New Roman" w:eastAsia="Arial" w:hAnsi="Times New Roman" w:cs="Times New Roman"/>
        </w:rPr>
        <w:t>Cámara de Representantes</w:t>
      </w:r>
    </w:p>
    <w:p w14:paraId="288F31A8" w14:textId="77777777" w:rsidR="00720632" w:rsidRPr="008358D3" w:rsidRDefault="00720632" w:rsidP="00720632">
      <w:pPr>
        <w:rPr>
          <w:rFonts w:ascii="Times New Roman" w:eastAsia="Arial" w:hAnsi="Times New Roman" w:cs="Times New Roman"/>
        </w:rPr>
      </w:pPr>
      <w:r w:rsidRPr="008358D3">
        <w:rPr>
          <w:rFonts w:ascii="Times New Roman" w:eastAsia="Arial" w:hAnsi="Times New Roman" w:cs="Times New Roman"/>
        </w:rPr>
        <w:t>Ciudad</w:t>
      </w:r>
    </w:p>
    <w:p w14:paraId="1870CE54" w14:textId="77777777" w:rsidR="00720632" w:rsidRPr="008358D3" w:rsidRDefault="00720632" w:rsidP="00720632">
      <w:pPr>
        <w:rPr>
          <w:rFonts w:ascii="Times New Roman" w:eastAsia="Arial" w:hAnsi="Times New Roman" w:cs="Times New Roman"/>
        </w:rPr>
      </w:pPr>
    </w:p>
    <w:p w14:paraId="3AA82D41" w14:textId="77777777" w:rsidR="00720632" w:rsidRPr="008358D3" w:rsidRDefault="00720632" w:rsidP="00720632">
      <w:pPr>
        <w:ind w:left="5040"/>
        <w:rPr>
          <w:rFonts w:ascii="Times New Roman" w:eastAsia="Arial" w:hAnsi="Times New Roman" w:cs="Times New Roman"/>
        </w:rPr>
      </w:pPr>
    </w:p>
    <w:p w14:paraId="6291BF73" w14:textId="7886B47D" w:rsidR="00720632" w:rsidRDefault="00720632" w:rsidP="00576853">
      <w:pPr>
        <w:jc w:val="right"/>
        <w:rPr>
          <w:rFonts w:ascii="Times New Roman" w:eastAsia="Arial" w:hAnsi="Times New Roman" w:cs="Times New Roman"/>
          <w:b/>
        </w:rPr>
      </w:pPr>
      <w:r w:rsidRPr="008358D3">
        <w:rPr>
          <w:rFonts w:ascii="Times New Roman" w:eastAsia="Arial" w:hAnsi="Times New Roman" w:cs="Times New Roman"/>
          <w:b/>
        </w:rPr>
        <w:t xml:space="preserve">REF: Informe de ponencia positiva para primer debate Proyecto de Ley 039 de 2019 “Por medio del cual se establecen condiciones de transparencia y acceso a la información de la actividad </w:t>
      </w:r>
      <w:proofErr w:type="spellStart"/>
      <w:r w:rsidRPr="008358D3">
        <w:rPr>
          <w:rFonts w:ascii="Times New Roman" w:eastAsia="Arial" w:hAnsi="Times New Roman" w:cs="Times New Roman"/>
          <w:b/>
        </w:rPr>
        <w:t>congresional</w:t>
      </w:r>
      <w:proofErr w:type="spellEnd"/>
      <w:r w:rsidRPr="008358D3">
        <w:rPr>
          <w:rFonts w:ascii="Times New Roman" w:eastAsia="Arial" w:hAnsi="Times New Roman" w:cs="Times New Roman"/>
          <w:b/>
        </w:rPr>
        <w:t>”</w:t>
      </w:r>
    </w:p>
    <w:p w14:paraId="62C70BE8" w14:textId="77777777" w:rsidR="00576853" w:rsidRPr="008358D3" w:rsidRDefault="00576853" w:rsidP="00576853">
      <w:pPr>
        <w:jc w:val="right"/>
        <w:rPr>
          <w:rFonts w:ascii="Times New Roman" w:eastAsia="Arial" w:hAnsi="Times New Roman" w:cs="Times New Roman"/>
          <w:b/>
        </w:rPr>
      </w:pPr>
    </w:p>
    <w:p w14:paraId="0C6A8761" w14:textId="77777777" w:rsidR="00720632" w:rsidRPr="008358D3" w:rsidRDefault="00720632" w:rsidP="00720632">
      <w:pPr>
        <w:pStyle w:val="Sinespaciado"/>
        <w:rPr>
          <w:rFonts w:ascii="Times New Roman" w:hAnsi="Times New Roman"/>
          <w:sz w:val="24"/>
          <w:szCs w:val="24"/>
          <w:lang w:val="es-CO"/>
        </w:rPr>
      </w:pPr>
    </w:p>
    <w:p w14:paraId="6DD85D97" w14:textId="77777777" w:rsidR="00720632" w:rsidRPr="008358D3" w:rsidRDefault="00720632" w:rsidP="00A51ADE">
      <w:pPr>
        <w:pStyle w:val="Sinespaciado"/>
        <w:jc w:val="both"/>
        <w:rPr>
          <w:rFonts w:ascii="Times New Roman" w:hAnsi="Times New Roman"/>
          <w:sz w:val="24"/>
          <w:szCs w:val="24"/>
          <w:lang w:val="es-CO"/>
        </w:rPr>
      </w:pPr>
      <w:r w:rsidRPr="008358D3">
        <w:rPr>
          <w:rFonts w:ascii="Times New Roman" w:hAnsi="Times New Roman"/>
          <w:sz w:val="24"/>
          <w:szCs w:val="24"/>
          <w:lang w:val="es-CO"/>
        </w:rPr>
        <w:t xml:space="preserve">Respetado Presidente, </w:t>
      </w:r>
    </w:p>
    <w:p w14:paraId="208B6364" w14:textId="77777777" w:rsidR="00720632" w:rsidRPr="008358D3" w:rsidRDefault="00720632" w:rsidP="00A51ADE">
      <w:pPr>
        <w:pStyle w:val="Sinespaciado"/>
        <w:jc w:val="both"/>
        <w:rPr>
          <w:rFonts w:ascii="Times New Roman" w:hAnsi="Times New Roman"/>
          <w:sz w:val="24"/>
          <w:szCs w:val="24"/>
          <w:lang w:val="es-CO"/>
        </w:rPr>
      </w:pPr>
    </w:p>
    <w:p w14:paraId="1E70BEC9" w14:textId="405882BF" w:rsidR="00720632" w:rsidRPr="008358D3" w:rsidRDefault="00720632" w:rsidP="00A51ADE">
      <w:pPr>
        <w:jc w:val="both"/>
        <w:rPr>
          <w:rFonts w:ascii="Times New Roman" w:eastAsia="Times New Roman" w:hAnsi="Times New Roman" w:cs="Times New Roman"/>
          <w:b/>
          <w:lang w:eastAsia="es-CO"/>
        </w:rPr>
      </w:pPr>
      <w:r w:rsidRPr="008358D3">
        <w:rPr>
          <w:rFonts w:ascii="Times New Roman" w:hAnsi="Times New Roman" w:cs="Times New Roman"/>
        </w:rPr>
        <w:t xml:space="preserve">En cumplimiento del </w:t>
      </w:r>
      <w:r w:rsidR="00DE047E" w:rsidRPr="008358D3">
        <w:rPr>
          <w:rFonts w:ascii="Times New Roman" w:hAnsi="Times New Roman" w:cs="Times New Roman"/>
        </w:rPr>
        <w:t>encargo impartido, nos permitimos</w:t>
      </w:r>
      <w:r w:rsidRPr="008358D3">
        <w:rPr>
          <w:rFonts w:ascii="Times New Roman" w:hAnsi="Times New Roman" w:cs="Times New Roman"/>
        </w:rPr>
        <w:t xml:space="preserve"> remitir a su Despacho el informe de ponencia para primer debate al PROYECTO DE LEY</w:t>
      </w:r>
      <w:r w:rsidRPr="008358D3">
        <w:rPr>
          <w:rFonts w:ascii="Times New Roman" w:hAnsi="Times New Roman" w:cs="Times New Roman"/>
          <w:b/>
        </w:rPr>
        <w:t xml:space="preserve">  039 de 2019 - Cámara, “Por medio del cual se establecen condiciones de transparencia y acceso a la información de la actividad </w:t>
      </w:r>
      <w:proofErr w:type="spellStart"/>
      <w:r w:rsidRPr="008358D3">
        <w:rPr>
          <w:rFonts w:ascii="Times New Roman" w:hAnsi="Times New Roman" w:cs="Times New Roman"/>
          <w:b/>
        </w:rPr>
        <w:t>congresional</w:t>
      </w:r>
      <w:proofErr w:type="spellEnd"/>
      <w:r w:rsidRPr="008358D3">
        <w:rPr>
          <w:rFonts w:ascii="Times New Roman" w:hAnsi="Times New Roman" w:cs="Times New Roman"/>
          <w:b/>
        </w:rPr>
        <w:t>”</w:t>
      </w:r>
      <w:r w:rsidRPr="008358D3">
        <w:rPr>
          <w:rFonts w:ascii="Times New Roman" w:hAnsi="Times New Roman" w:cs="Times New Roman"/>
        </w:rPr>
        <w:t xml:space="preserve">, </w:t>
      </w:r>
      <w:r w:rsidRPr="008358D3">
        <w:rPr>
          <w:rFonts w:ascii="Times New Roman" w:eastAsia="Times New Roman" w:hAnsi="Times New Roman" w:cs="Times New Roman"/>
          <w:lang w:eastAsia="es-CO"/>
        </w:rPr>
        <w:t>con el fin que se ponga a consideración para discusión de la Honorable Comisión.</w:t>
      </w:r>
    </w:p>
    <w:p w14:paraId="6653D51F" w14:textId="77777777" w:rsidR="00720632" w:rsidRPr="008358D3" w:rsidRDefault="00720632" w:rsidP="00720632">
      <w:pPr>
        <w:pStyle w:val="Sinespaciado"/>
        <w:rPr>
          <w:rFonts w:ascii="Times New Roman" w:hAnsi="Times New Roman"/>
          <w:sz w:val="24"/>
          <w:szCs w:val="24"/>
          <w:lang w:val="es-ES"/>
        </w:rPr>
      </w:pPr>
    </w:p>
    <w:p w14:paraId="3923F7A1" w14:textId="77777777" w:rsidR="00720632" w:rsidRPr="008358D3" w:rsidRDefault="00720632" w:rsidP="00720632">
      <w:pPr>
        <w:pStyle w:val="Sinespaciado"/>
        <w:rPr>
          <w:rFonts w:ascii="Times New Roman" w:hAnsi="Times New Roman"/>
          <w:sz w:val="24"/>
          <w:szCs w:val="24"/>
          <w:lang w:val="es-CO"/>
        </w:rPr>
      </w:pPr>
    </w:p>
    <w:p w14:paraId="33DFAE83" w14:textId="77777777" w:rsidR="00720632" w:rsidRPr="008358D3" w:rsidRDefault="00720632" w:rsidP="00720632">
      <w:pPr>
        <w:pStyle w:val="Sinespaciado"/>
        <w:rPr>
          <w:rFonts w:ascii="Times New Roman" w:hAnsi="Times New Roman"/>
          <w:sz w:val="24"/>
          <w:szCs w:val="24"/>
          <w:lang w:val="es-CO"/>
        </w:rPr>
      </w:pPr>
      <w:r w:rsidRPr="008358D3">
        <w:rPr>
          <w:rFonts w:ascii="Times New Roman" w:hAnsi="Times New Roman"/>
          <w:sz w:val="24"/>
          <w:szCs w:val="24"/>
          <w:lang w:val="es-CO"/>
        </w:rPr>
        <w:t xml:space="preserve">Cordialmente </w:t>
      </w:r>
    </w:p>
    <w:p w14:paraId="273694F5" w14:textId="77777777" w:rsidR="00720632" w:rsidRPr="008358D3" w:rsidRDefault="00720632" w:rsidP="00720632">
      <w:pPr>
        <w:rPr>
          <w:rFonts w:ascii="Times New Roman" w:eastAsia="Arial" w:hAnsi="Times New Roman" w:cs="Times New Roman"/>
          <w:b/>
        </w:rPr>
      </w:pPr>
    </w:p>
    <w:p w14:paraId="73FD4BC6" w14:textId="77777777" w:rsidR="00720632" w:rsidRPr="008358D3" w:rsidRDefault="00720632" w:rsidP="00720632">
      <w:pPr>
        <w:rPr>
          <w:rFonts w:ascii="Times New Roman" w:eastAsia="Arial" w:hAnsi="Times New Roman" w:cs="Times New Roman"/>
          <w:b/>
        </w:rPr>
      </w:pPr>
    </w:p>
    <w:p w14:paraId="5750E3CA" w14:textId="77777777" w:rsidR="00720632" w:rsidRPr="008358D3" w:rsidRDefault="00720632" w:rsidP="00720632">
      <w:pPr>
        <w:rPr>
          <w:rFonts w:ascii="Times New Roman" w:eastAsia="Arial" w:hAnsi="Times New Roman" w:cs="Times New Roman"/>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04"/>
      </w:tblGrid>
      <w:tr w:rsidR="00720632" w:rsidRPr="008358D3" w14:paraId="5CE45256" w14:textId="77777777" w:rsidTr="00716611">
        <w:tc>
          <w:tcPr>
            <w:tcW w:w="4434" w:type="dxa"/>
          </w:tcPr>
          <w:p w14:paraId="553F95C5" w14:textId="77777777" w:rsidR="00720632" w:rsidRPr="008358D3" w:rsidRDefault="00720632" w:rsidP="00716611">
            <w:pPr>
              <w:rPr>
                <w:rFonts w:ascii="Times New Roman" w:eastAsia="Arial" w:hAnsi="Times New Roman" w:cs="Times New Roman"/>
                <w:b/>
              </w:rPr>
            </w:pPr>
          </w:p>
          <w:p w14:paraId="03619B29" w14:textId="77777777" w:rsidR="00720632" w:rsidRPr="008358D3" w:rsidRDefault="00720632" w:rsidP="00716611">
            <w:pPr>
              <w:rPr>
                <w:rFonts w:ascii="Times New Roman" w:eastAsia="Arial" w:hAnsi="Times New Roman" w:cs="Times New Roman"/>
                <w:b/>
              </w:rPr>
            </w:pPr>
            <w:r w:rsidRPr="008358D3">
              <w:rPr>
                <w:rFonts w:ascii="Times New Roman" w:eastAsia="Arial" w:hAnsi="Times New Roman" w:cs="Times New Roman"/>
                <w:b/>
              </w:rPr>
              <w:t xml:space="preserve">Juanita </w:t>
            </w:r>
            <w:proofErr w:type="spellStart"/>
            <w:r w:rsidRPr="008358D3">
              <w:rPr>
                <w:rFonts w:ascii="Times New Roman" w:eastAsia="Arial" w:hAnsi="Times New Roman" w:cs="Times New Roman"/>
                <w:b/>
              </w:rPr>
              <w:t>Goebertus</w:t>
            </w:r>
            <w:proofErr w:type="spellEnd"/>
            <w:r w:rsidRPr="008358D3">
              <w:rPr>
                <w:rFonts w:ascii="Times New Roman" w:eastAsia="Arial" w:hAnsi="Times New Roman" w:cs="Times New Roman"/>
                <w:b/>
              </w:rPr>
              <w:t xml:space="preserve"> Estrada</w:t>
            </w:r>
          </w:p>
          <w:p w14:paraId="528A1948" w14:textId="77777777" w:rsidR="00720632" w:rsidRPr="008358D3" w:rsidRDefault="00720632" w:rsidP="00716611">
            <w:pPr>
              <w:spacing w:line="276" w:lineRule="auto"/>
              <w:rPr>
                <w:rFonts w:ascii="Times New Roman" w:eastAsia="Arial" w:hAnsi="Times New Roman" w:cs="Times New Roman"/>
                <w:b/>
              </w:rPr>
            </w:pPr>
            <w:r w:rsidRPr="008358D3">
              <w:rPr>
                <w:rFonts w:ascii="Times New Roman" w:eastAsia="Arial" w:hAnsi="Times New Roman" w:cs="Times New Roman"/>
                <w:b/>
              </w:rPr>
              <w:t>Representante a la Cámara</w:t>
            </w:r>
          </w:p>
        </w:tc>
        <w:tc>
          <w:tcPr>
            <w:tcW w:w="4404" w:type="dxa"/>
          </w:tcPr>
          <w:p w14:paraId="16F8D180" w14:textId="77777777" w:rsidR="00720632" w:rsidRPr="008358D3" w:rsidRDefault="00720632" w:rsidP="00716611">
            <w:pPr>
              <w:outlineLvl w:val="0"/>
              <w:rPr>
                <w:rFonts w:ascii="Times New Roman" w:eastAsia="Arial" w:hAnsi="Times New Roman" w:cs="Times New Roman"/>
                <w:b/>
              </w:rPr>
            </w:pPr>
          </w:p>
          <w:p w14:paraId="6289D604" w14:textId="25166CDA" w:rsidR="00734A0F" w:rsidRPr="008358D3" w:rsidRDefault="00734A0F" w:rsidP="00734A0F">
            <w:pPr>
              <w:ind w:firstLine="720"/>
              <w:outlineLvl w:val="0"/>
              <w:rPr>
                <w:rFonts w:ascii="Times New Roman" w:eastAsia="Arial" w:hAnsi="Times New Roman" w:cs="Times New Roman"/>
                <w:b/>
              </w:rPr>
            </w:pPr>
            <w:r w:rsidRPr="008358D3">
              <w:rPr>
                <w:rFonts w:ascii="Times New Roman" w:hAnsi="Times New Roman" w:cs="Times New Roman"/>
                <w:b/>
                <w:bCs/>
              </w:rPr>
              <w:t xml:space="preserve">Luis Alberto </w:t>
            </w:r>
            <w:proofErr w:type="spellStart"/>
            <w:r w:rsidRPr="008358D3">
              <w:rPr>
                <w:rFonts w:ascii="Times New Roman" w:hAnsi="Times New Roman" w:cs="Times New Roman"/>
                <w:b/>
                <w:bCs/>
              </w:rPr>
              <w:t>Alban</w:t>
            </w:r>
            <w:proofErr w:type="spellEnd"/>
            <w:r w:rsidRPr="008358D3">
              <w:rPr>
                <w:rFonts w:ascii="Times New Roman" w:hAnsi="Times New Roman" w:cs="Times New Roman"/>
                <w:b/>
                <w:bCs/>
              </w:rPr>
              <w:t xml:space="preserve"> Urbano </w:t>
            </w:r>
          </w:p>
          <w:p w14:paraId="685A9B7E" w14:textId="770C28BB" w:rsidR="00720632" w:rsidRPr="008358D3" w:rsidRDefault="00734A0F" w:rsidP="00734A0F">
            <w:pPr>
              <w:ind w:firstLine="720"/>
              <w:rPr>
                <w:rFonts w:ascii="Times New Roman" w:eastAsia="Arial" w:hAnsi="Times New Roman" w:cs="Times New Roman"/>
              </w:rPr>
            </w:pPr>
            <w:r w:rsidRPr="008358D3">
              <w:rPr>
                <w:rFonts w:ascii="Times New Roman" w:eastAsia="Arial" w:hAnsi="Times New Roman" w:cs="Times New Roman"/>
                <w:b/>
              </w:rPr>
              <w:t>Representante a la Cámara</w:t>
            </w:r>
          </w:p>
        </w:tc>
      </w:tr>
    </w:tbl>
    <w:p w14:paraId="3E3782E3" w14:textId="77777777" w:rsidR="00720632" w:rsidRPr="008358D3" w:rsidRDefault="00720632" w:rsidP="00720632">
      <w:pPr>
        <w:spacing w:line="276" w:lineRule="auto"/>
        <w:rPr>
          <w:rFonts w:ascii="Times New Roman" w:eastAsia="Arial" w:hAnsi="Times New Roman" w:cs="Times New Roman"/>
          <w:b/>
        </w:rPr>
      </w:pPr>
    </w:p>
    <w:p w14:paraId="72A5098A" w14:textId="77777777" w:rsidR="00720632" w:rsidRDefault="00720632" w:rsidP="00720632">
      <w:pPr>
        <w:spacing w:line="276" w:lineRule="auto"/>
        <w:rPr>
          <w:rFonts w:ascii="Times New Roman" w:eastAsia="Arial" w:hAnsi="Times New Roman" w:cs="Times New Roman"/>
          <w:b/>
        </w:rPr>
      </w:pPr>
    </w:p>
    <w:p w14:paraId="54538220" w14:textId="77777777" w:rsidR="00576853" w:rsidRPr="008358D3" w:rsidRDefault="00576853" w:rsidP="00720632">
      <w:pPr>
        <w:spacing w:line="276" w:lineRule="auto"/>
        <w:rPr>
          <w:rFonts w:ascii="Times New Roman" w:eastAsia="Arial" w:hAnsi="Times New Roman" w:cs="Times New Roman"/>
          <w:b/>
        </w:rPr>
      </w:pPr>
    </w:p>
    <w:p w14:paraId="406BF37C" w14:textId="77777777" w:rsidR="00720632" w:rsidRPr="008358D3" w:rsidRDefault="00720632" w:rsidP="00720632">
      <w:pPr>
        <w:spacing w:line="276" w:lineRule="auto"/>
        <w:rPr>
          <w:rFonts w:ascii="Times New Roman" w:eastAsia="Calibri" w:hAnsi="Times New Roman" w:cs="Times New Roman"/>
          <w:b/>
          <w:u w:val="single"/>
        </w:rPr>
      </w:pPr>
    </w:p>
    <w:p w14:paraId="0868BBBC" w14:textId="222D038E" w:rsidR="00720632" w:rsidRPr="00576853" w:rsidRDefault="00576853" w:rsidP="00720632">
      <w:pPr>
        <w:spacing w:line="276" w:lineRule="auto"/>
        <w:rPr>
          <w:rFonts w:ascii="Times New Roman" w:eastAsia="Calibri" w:hAnsi="Times New Roman" w:cs="Times New Roman"/>
          <w:b/>
        </w:rPr>
      </w:pPr>
      <w:r>
        <w:rPr>
          <w:rFonts w:ascii="Times New Roman" w:eastAsia="Calibri" w:hAnsi="Times New Roman" w:cs="Times New Roman"/>
          <w:b/>
        </w:rPr>
        <w:t xml:space="preserve">Erwin Arias Betancur </w:t>
      </w:r>
    </w:p>
    <w:p w14:paraId="34F6CD0D" w14:textId="4F5A3FEF" w:rsidR="00720632" w:rsidRPr="008358D3" w:rsidRDefault="00576853" w:rsidP="00720632">
      <w:pPr>
        <w:spacing w:line="276" w:lineRule="auto"/>
        <w:rPr>
          <w:rFonts w:ascii="Times New Roman" w:eastAsia="Calibri" w:hAnsi="Times New Roman" w:cs="Times New Roman"/>
          <w:b/>
          <w:u w:val="single"/>
        </w:rPr>
      </w:pPr>
      <w:r w:rsidRPr="008358D3">
        <w:rPr>
          <w:rFonts w:ascii="Times New Roman" w:eastAsia="Arial" w:hAnsi="Times New Roman" w:cs="Times New Roman"/>
          <w:b/>
        </w:rPr>
        <w:t>Representante a la Cámara</w:t>
      </w:r>
    </w:p>
    <w:p w14:paraId="7B253693" w14:textId="77777777" w:rsidR="00720632" w:rsidRPr="008358D3" w:rsidRDefault="00720632" w:rsidP="00720632">
      <w:pPr>
        <w:spacing w:line="276" w:lineRule="auto"/>
        <w:rPr>
          <w:rFonts w:ascii="Times New Roman" w:eastAsia="Calibri" w:hAnsi="Times New Roman" w:cs="Times New Roman"/>
          <w:b/>
          <w:u w:val="single"/>
        </w:rPr>
      </w:pPr>
    </w:p>
    <w:p w14:paraId="5DAB90D9" w14:textId="77777777" w:rsidR="00720632" w:rsidRDefault="00720632" w:rsidP="00720632">
      <w:pPr>
        <w:spacing w:line="276" w:lineRule="auto"/>
        <w:rPr>
          <w:rFonts w:ascii="Times New Roman" w:eastAsia="Calibri" w:hAnsi="Times New Roman" w:cs="Times New Roman"/>
          <w:b/>
          <w:u w:val="single"/>
        </w:rPr>
      </w:pPr>
    </w:p>
    <w:p w14:paraId="3A9FD21B" w14:textId="77777777" w:rsidR="00A51ADE" w:rsidRDefault="00A51ADE" w:rsidP="00720632">
      <w:pPr>
        <w:spacing w:line="276" w:lineRule="auto"/>
        <w:rPr>
          <w:rFonts w:ascii="Times New Roman" w:eastAsia="Calibri" w:hAnsi="Times New Roman" w:cs="Times New Roman"/>
          <w:b/>
          <w:u w:val="single"/>
        </w:rPr>
      </w:pPr>
    </w:p>
    <w:p w14:paraId="204C2E27" w14:textId="77777777" w:rsidR="00A51ADE" w:rsidRDefault="00A51ADE" w:rsidP="00720632">
      <w:pPr>
        <w:spacing w:line="276" w:lineRule="auto"/>
        <w:rPr>
          <w:rFonts w:ascii="Times New Roman" w:eastAsia="Calibri" w:hAnsi="Times New Roman" w:cs="Times New Roman"/>
          <w:b/>
          <w:u w:val="single"/>
        </w:rPr>
      </w:pPr>
    </w:p>
    <w:p w14:paraId="25934791" w14:textId="77777777" w:rsidR="00A51ADE" w:rsidRDefault="00A51ADE" w:rsidP="00720632">
      <w:pPr>
        <w:spacing w:line="276" w:lineRule="auto"/>
        <w:rPr>
          <w:rFonts w:ascii="Times New Roman" w:eastAsia="Calibri" w:hAnsi="Times New Roman" w:cs="Times New Roman"/>
          <w:b/>
          <w:u w:val="single"/>
        </w:rPr>
      </w:pPr>
    </w:p>
    <w:p w14:paraId="1E2D3E66" w14:textId="77777777" w:rsidR="00A51ADE" w:rsidRPr="008358D3" w:rsidRDefault="00A51ADE" w:rsidP="00720632">
      <w:pPr>
        <w:spacing w:line="276" w:lineRule="auto"/>
        <w:rPr>
          <w:rFonts w:ascii="Times New Roman" w:eastAsia="Calibri" w:hAnsi="Times New Roman" w:cs="Times New Roman"/>
          <w:b/>
          <w:u w:val="single"/>
        </w:rPr>
      </w:pPr>
    </w:p>
    <w:p w14:paraId="19E0C0F5" w14:textId="77777777" w:rsidR="00720632" w:rsidRPr="008358D3" w:rsidRDefault="00720632" w:rsidP="00720632">
      <w:pPr>
        <w:spacing w:line="276" w:lineRule="auto"/>
        <w:rPr>
          <w:rFonts w:ascii="Times New Roman" w:eastAsia="Calibri" w:hAnsi="Times New Roman" w:cs="Times New Roman"/>
          <w:b/>
          <w:u w:val="single"/>
        </w:rPr>
      </w:pPr>
    </w:p>
    <w:p w14:paraId="5E572E99" w14:textId="26CCA20E" w:rsidR="00720632" w:rsidRPr="008358D3" w:rsidRDefault="00720632" w:rsidP="00716611">
      <w:pPr>
        <w:spacing w:line="276" w:lineRule="auto"/>
        <w:jc w:val="center"/>
        <w:rPr>
          <w:rFonts w:ascii="Times New Roman" w:eastAsia="Calibri" w:hAnsi="Times New Roman" w:cs="Times New Roman"/>
          <w:b/>
        </w:rPr>
      </w:pPr>
      <w:r w:rsidRPr="008358D3">
        <w:rPr>
          <w:rFonts w:ascii="Times New Roman" w:eastAsia="Calibri" w:hAnsi="Times New Roman" w:cs="Times New Roman"/>
          <w:b/>
        </w:rPr>
        <w:lastRenderedPageBreak/>
        <w:t>INFORME</w:t>
      </w:r>
      <w:r w:rsidRPr="008358D3">
        <w:rPr>
          <w:rFonts w:ascii="Times New Roman" w:hAnsi="Times New Roman" w:cs="Times New Roman"/>
          <w:b/>
        </w:rPr>
        <w:t xml:space="preserve"> </w:t>
      </w:r>
      <w:r w:rsidRPr="008358D3">
        <w:rPr>
          <w:rFonts w:ascii="Times New Roman" w:eastAsia="Calibri" w:hAnsi="Times New Roman" w:cs="Times New Roman"/>
          <w:b/>
        </w:rPr>
        <w:t>DE</w:t>
      </w:r>
      <w:r w:rsidRPr="008358D3">
        <w:rPr>
          <w:rFonts w:ascii="Times New Roman" w:hAnsi="Times New Roman" w:cs="Times New Roman"/>
          <w:b/>
        </w:rPr>
        <w:t xml:space="preserve"> </w:t>
      </w:r>
      <w:r w:rsidRPr="008358D3">
        <w:rPr>
          <w:rFonts w:ascii="Times New Roman" w:eastAsia="Calibri" w:hAnsi="Times New Roman" w:cs="Times New Roman"/>
          <w:b/>
        </w:rPr>
        <w:t>PONENCIA POSITIVA</w:t>
      </w:r>
      <w:r w:rsidRPr="008358D3">
        <w:rPr>
          <w:rFonts w:ascii="Times New Roman" w:hAnsi="Times New Roman" w:cs="Times New Roman"/>
          <w:b/>
        </w:rPr>
        <w:t xml:space="preserve"> </w:t>
      </w:r>
      <w:r w:rsidRPr="008358D3">
        <w:rPr>
          <w:rFonts w:ascii="Times New Roman" w:eastAsia="Calibri" w:hAnsi="Times New Roman" w:cs="Times New Roman"/>
          <w:b/>
        </w:rPr>
        <w:t>PARA</w:t>
      </w:r>
      <w:r w:rsidRPr="008358D3">
        <w:rPr>
          <w:rFonts w:ascii="Times New Roman" w:hAnsi="Times New Roman" w:cs="Times New Roman"/>
          <w:b/>
        </w:rPr>
        <w:t xml:space="preserve"> </w:t>
      </w:r>
      <w:r w:rsidRPr="008358D3">
        <w:rPr>
          <w:rFonts w:ascii="Times New Roman" w:eastAsia="Calibri" w:hAnsi="Times New Roman" w:cs="Times New Roman"/>
          <w:b/>
        </w:rPr>
        <w:t>PRIMER</w:t>
      </w:r>
      <w:r w:rsidRPr="008358D3">
        <w:rPr>
          <w:rFonts w:ascii="Times New Roman" w:hAnsi="Times New Roman" w:cs="Times New Roman"/>
          <w:b/>
        </w:rPr>
        <w:t xml:space="preserve"> </w:t>
      </w:r>
      <w:r w:rsidRPr="008358D3">
        <w:rPr>
          <w:rFonts w:ascii="Times New Roman" w:eastAsia="Calibri" w:hAnsi="Times New Roman" w:cs="Times New Roman"/>
          <w:b/>
        </w:rPr>
        <w:t>DEBATE</w:t>
      </w:r>
      <w:r w:rsidRPr="008358D3">
        <w:rPr>
          <w:rFonts w:ascii="Times New Roman" w:hAnsi="Times New Roman" w:cs="Times New Roman"/>
          <w:b/>
        </w:rPr>
        <w:t xml:space="preserve"> </w:t>
      </w:r>
      <w:r w:rsidRPr="008358D3">
        <w:rPr>
          <w:rFonts w:ascii="Times New Roman" w:eastAsia="Calibri" w:hAnsi="Times New Roman" w:cs="Times New Roman"/>
          <w:b/>
        </w:rPr>
        <w:t>DEL</w:t>
      </w:r>
      <w:r w:rsidRPr="008358D3">
        <w:rPr>
          <w:rFonts w:ascii="Times New Roman" w:hAnsi="Times New Roman" w:cs="Times New Roman"/>
          <w:b/>
        </w:rPr>
        <w:t xml:space="preserve"> </w:t>
      </w:r>
      <w:r w:rsidRPr="008358D3">
        <w:rPr>
          <w:rFonts w:ascii="Times New Roman" w:eastAsia="Calibri" w:hAnsi="Times New Roman" w:cs="Times New Roman"/>
          <w:b/>
        </w:rPr>
        <w:t>PROYECTO</w:t>
      </w:r>
      <w:r w:rsidRPr="008358D3">
        <w:rPr>
          <w:rFonts w:ascii="Times New Roman" w:hAnsi="Times New Roman" w:cs="Times New Roman"/>
          <w:b/>
        </w:rPr>
        <w:t xml:space="preserve"> </w:t>
      </w:r>
      <w:r w:rsidRPr="008358D3">
        <w:rPr>
          <w:rFonts w:ascii="Times New Roman" w:eastAsia="Calibri" w:hAnsi="Times New Roman" w:cs="Times New Roman"/>
          <w:b/>
        </w:rPr>
        <w:t>DE</w:t>
      </w:r>
      <w:r w:rsidRPr="008358D3">
        <w:rPr>
          <w:rFonts w:ascii="Times New Roman" w:hAnsi="Times New Roman" w:cs="Times New Roman"/>
          <w:b/>
        </w:rPr>
        <w:t xml:space="preserve"> </w:t>
      </w:r>
      <w:r w:rsidRPr="008358D3">
        <w:rPr>
          <w:rFonts w:ascii="Times New Roman" w:eastAsia="Calibri" w:hAnsi="Times New Roman" w:cs="Times New Roman"/>
          <w:b/>
        </w:rPr>
        <w:t>LEY</w:t>
      </w:r>
      <w:r w:rsidRPr="008358D3">
        <w:rPr>
          <w:rFonts w:ascii="Times New Roman" w:hAnsi="Times New Roman" w:cs="Times New Roman"/>
          <w:b/>
        </w:rPr>
        <w:t xml:space="preserve"> </w:t>
      </w:r>
      <w:r w:rsidRPr="008358D3">
        <w:rPr>
          <w:rFonts w:ascii="Times New Roman" w:eastAsia="Calibri" w:hAnsi="Times New Roman" w:cs="Times New Roman"/>
          <w:b/>
        </w:rPr>
        <w:t>NÚMERO</w:t>
      </w:r>
      <w:r w:rsidRPr="008358D3">
        <w:rPr>
          <w:rFonts w:ascii="Times New Roman" w:hAnsi="Times New Roman" w:cs="Times New Roman"/>
          <w:b/>
        </w:rPr>
        <w:t xml:space="preserve"> 039 </w:t>
      </w:r>
      <w:r w:rsidRPr="008358D3">
        <w:rPr>
          <w:rFonts w:ascii="Times New Roman" w:eastAsia="Calibri" w:hAnsi="Times New Roman" w:cs="Times New Roman"/>
          <w:b/>
        </w:rPr>
        <w:t>DE</w:t>
      </w:r>
      <w:r w:rsidRPr="008358D3">
        <w:rPr>
          <w:rFonts w:ascii="Times New Roman" w:hAnsi="Times New Roman" w:cs="Times New Roman"/>
          <w:b/>
        </w:rPr>
        <w:t xml:space="preserve"> 2019 </w:t>
      </w:r>
      <w:r w:rsidRPr="008358D3">
        <w:rPr>
          <w:rFonts w:ascii="Times New Roman" w:eastAsia="Calibri" w:hAnsi="Times New Roman" w:cs="Times New Roman"/>
          <w:b/>
        </w:rPr>
        <w:t>CÁMARA POR MEDIO DEL CUAL SE ESTABLECEN CONDICIONES DE TRANSPARENCIA Y ACCESO A LA INFORMACIÓN DE LA ACTI</w:t>
      </w:r>
      <w:r w:rsidR="00493D70" w:rsidRPr="008358D3">
        <w:rPr>
          <w:rFonts w:ascii="Times New Roman" w:eastAsia="Calibri" w:hAnsi="Times New Roman" w:cs="Times New Roman"/>
          <w:b/>
        </w:rPr>
        <w:t>VI</w:t>
      </w:r>
      <w:r w:rsidRPr="008358D3">
        <w:rPr>
          <w:rFonts w:ascii="Times New Roman" w:eastAsia="Calibri" w:hAnsi="Times New Roman" w:cs="Times New Roman"/>
          <w:b/>
        </w:rPr>
        <w:t>DAD CONGRESIONAL”</w:t>
      </w:r>
    </w:p>
    <w:p w14:paraId="51A39B3E" w14:textId="77777777" w:rsidR="00720632" w:rsidRPr="008358D3" w:rsidRDefault="00720632" w:rsidP="00720632">
      <w:pPr>
        <w:spacing w:line="276" w:lineRule="auto"/>
        <w:rPr>
          <w:rFonts w:ascii="Times New Roman" w:hAnsi="Times New Roman" w:cs="Times New Roman"/>
        </w:rPr>
      </w:pPr>
    </w:p>
    <w:p w14:paraId="0C877670" w14:textId="77777777" w:rsidR="00720632" w:rsidRPr="008358D3" w:rsidRDefault="00720632" w:rsidP="00720632">
      <w:pPr>
        <w:pStyle w:val="Sinespaciado"/>
        <w:numPr>
          <w:ilvl w:val="0"/>
          <w:numId w:val="6"/>
        </w:numPr>
        <w:rPr>
          <w:rFonts w:ascii="Times New Roman" w:hAnsi="Times New Roman"/>
          <w:b/>
          <w:bCs/>
          <w:sz w:val="24"/>
          <w:szCs w:val="24"/>
          <w:lang w:val="es-ES"/>
        </w:rPr>
      </w:pPr>
      <w:r w:rsidRPr="008358D3">
        <w:rPr>
          <w:rFonts w:ascii="Times New Roman" w:hAnsi="Times New Roman"/>
          <w:b/>
          <w:bCs/>
          <w:sz w:val="24"/>
          <w:szCs w:val="24"/>
          <w:lang w:val="es-ES"/>
        </w:rPr>
        <w:t>ANTECEDENTES DEL PROYECTO Y TRÁMITE DE LA INICIATIVA.</w:t>
      </w:r>
    </w:p>
    <w:p w14:paraId="43D76328" w14:textId="77777777" w:rsidR="00720632" w:rsidRPr="008358D3" w:rsidRDefault="00720632" w:rsidP="00720632">
      <w:pPr>
        <w:pStyle w:val="Sinespaciado"/>
        <w:rPr>
          <w:rFonts w:ascii="Times New Roman" w:hAnsi="Times New Roman"/>
          <w:sz w:val="24"/>
          <w:szCs w:val="24"/>
          <w:lang w:val="es-ES"/>
        </w:rPr>
      </w:pPr>
    </w:p>
    <w:p w14:paraId="3903BF69" w14:textId="77777777" w:rsidR="00720632" w:rsidRPr="008358D3" w:rsidRDefault="00720632" w:rsidP="00493D70">
      <w:pPr>
        <w:pStyle w:val="Sinespaciado"/>
        <w:jc w:val="both"/>
        <w:rPr>
          <w:rFonts w:ascii="Times New Roman" w:hAnsi="Times New Roman"/>
          <w:sz w:val="24"/>
          <w:szCs w:val="24"/>
          <w:lang w:val="es-ES"/>
        </w:rPr>
      </w:pPr>
      <w:r w:rsidRPr="008358D3">
        <w:rPr>
          <w:rFonts w:ascii="Times New Roman" w:hAnsi="Times New Roman"/>
          <w:sz w:val="24"/>
          <w:szCs w:val="24"/>
          <w:lang w:val="es-ES"/>
        </w:rPr>
        <w:t xml:space="preserve">El veintitrés (23) de julio de 2019 fue radicado el presente proyecto de Ley ante la Secretaría General de la Cámara de Representantes, por el Honorable Representante a la Cámara del Departamento de Santander, </w:t>
      </w:r>
      <w:proofErr w:type="spellStart"/>
      <w:r w:rsidRPr="008358D3">
        <w:rPr>
          <w:rFonts w:ascii="Times New Roman" w:hAnsi="Times New Roman"/>
          <w:sz w:val="24"/>
          <w:szCs w:val="24"/>
          <w:lang w:val="es-ES"/>
        </w:rPr>
        <w:t>Edwing</w:t>
      </w:r>
      <w:proofErr w:type="spellEnd"/>
      <w:r w:rsidRPr="008358D3">
        <w:rPr>
          <w:rFonts w:ascii="Times New Roman" w:hAnsi="Times New Roman"/>
          <w:sz w:val="24"/>
          <w:szCs w:val="24"/>
          <w:lang w:val="es-ES"/>
        </w:rPr>
        <w:t xml:space="preserve"> Fabián Díaz Plata. Dicho proyecto fue publicado en la gaceta del Congreso 667 del veintiséis (26) de julio de 2019, y fue asignado para su estudio y trámite a la Comisión Primera de Cámara de Representantes, en donde fue recibido el dos (2) de agosto de 2019. </w:t>
      </w:r>
    </w:p>
    <w:p w14:paraId="5FD2FCBA" w14:textId="77777777" w:rsidR="00720632" w:rsidRPr="008358D3" w:rsidRDefault="00720632" w:rsidP="00493D70">
      <w:pPr>
        <w:pStyle w:val="Sinespaciado"/>
        <w:jc w:val="both"/>
        <w:rPr>
          <w:rFonts w:ascii="Times New Roman" w:hAnsi="Times New Roman"/>
          <w:sz w:val="24"/>
          <w:szCs w:val="24"/>
          <w:lang w:val="es-ES"/>
        </w:rPr>
      </w:pPr>
    </w:p>
    <w:p w14:paraId="3C3666C1" w14:textId="77777777" w:rsidR="00720632" w:rsidRPr="008358D3" w:rsidRDefault="00720632" w:rsidP="00493D70">
      <w:pPr>
        <w:pStyle w:val="Sinespaciado"/>
        <w:jc w:val="both"/>
        <w:rPr>
          <w:rFonts w:ascii="Times New Roman" w:hAnsi="Times New Roman"/>
          <w:sz w:val="24"/>
          <w:szCs w:val="24"/>
          <w:lang w:val="es-ES"/>
        </w:rPr>
      </w:pPr>
      <w:r w:rsidRPr="008358D3">
        <w:rPr>
          <w:rFonts w:ascii="Times New Roman" w:hAnsi="Times New Roman"/>
          <w:sz w:val="24"/>
          <w:szCs w:val="24"/>
          <w:lang w:val="es-ES"/>
        </w:rPr>
        <w:t xml:space="preserve">En la Comisión Primera de la Cámara de Representantes, de conformidad con el Acta No. 002 de la Mesa Directiva de la Comisión y con base en el artículo 150 de la Ley 5ta de 1992, fueron designados como ponentes para primer debate los Honorables Representantes Gabriel Jaime Vallejo </w:t>
      </w:r>
      <w:proofErr w:type="spellStart"/>
      <w:r w:rsidRPr="008358D3">
        <w:rPr>
          <w:rFonts w:ascii="Times New Roman" w:hAnsi="Times New Roman"/>
          <w:sz w:val="24"/>
          <w:szCs w:val="24"/>
          <w:lang w:val="es-ES"/>
        </w:rPr>
        <w:t>Chujfi</w:t>
      </w:r>
      <w:proofErr w:type="spellEnd"/>
      <w:r w:rsidRPr="008358D3">
        <w:rPr>
          <w:rFonts w:ascii="Times New Roman" w:hAnsi="Times New Roman"/>
          <w:sz w:val="24"/>
          <w:szCs w:val="24"/>
          <w:lang w:val="es-ES"/>
        </w:rPr>
        <w:t xml:space="preserve">, Erwin Arias Betancur, </w:t>
      </w:r>
      <w:proofErr w:type="spellStart"/>
      <w:r w:rsidRPr="008358D3">
        <w:rPr>
          <w:rFonts w:ascii="Times New Roman" w:hAnsi="Times New Roman"/>
          <w:sz w:val="24"/>
          <w:szCs w:val="24"/>
          <w:lang w:val="es-ES"/>
        </w:rPr>
        <w:t>Nilton</w:t>
      </w:r>
      <w:proofErr w:type="spellEnd"/>
      <w:r w:rsidRPr="008358D3">
        <w:rPr>
          <w:rFonts w:ascii="Times New Roman" w:hAnsi="Times New Roman"/>
          <w:sz w:val="24"/>
          <w:szCs w:val="24"/>
          <w:lang w:val="es-ES"/>
        </w:rPr>
        <w:t xml:space="preserve"> Córdoba </w:t>
      </w:r>
      <w:proofErr w:type="spellStart"/>
      <w:r w:rsidRPr="008358D3">
        <w:rPr>
          <w:rFonts w:ascii="Times New Roman" w:hAnsi="Times New Roman"/>
          <w:sz w:val="24"/>
          <w:szCs w:val="24"/>
          <w:lang w:val="es-ES"/>
        </w:rPr>
        <w:t>Manyoma</w:t>
      </w:r>
      <w:proofErr w:type="spellEnd"/>
      <w:r w:rsidRPr="008358D3">
        <w:rPr>
          <w:rFonts w:ascii="Times New Roman" w:hAnsi="Times New Roman"/>
          <w:sz w:val="24"/>
          <w:szCs w:val="24"/>
          <w:lang w:val="es-ES"/>
        </w:rPr>
        <w:t xml:space="preserve">, Buenaventura León </w:t>
      </w:r>
      <w:proofErr w:type="spellStart"/>
      <w:r w:rsidRPr="008358D3">
        <w:rPr>
          <w:rFonts w:ascii="Times New Roman" w:hAnsi="Times New Roman"/>
          <w:sz w:val="24"/>
          <w:szCs w:val="24"/>
          <w:lang w:val="es-ES"/>
        </w:rPr>
        <w:t>León</w:t>
      </w:r>
      <w:proofErr w:type="spellEnd"/>
      <w:r w:rsidRPr="008358D3">
        <w:rPr>
          <w:rFonts w:ascii="Times New Roman" w:hAnsi="Times New Roman"/>
          <w:sz w:val="24"/>
          <w:szCs w:val="24"/>
          <w:lang w:val="es-ES"/>
        </w:rPr>
        <w:t xml:space="preserve">, Jorge Eliecer Tamayo Marulanda, Luis Alberto Albán Urbano, Juanita María </w:t>
      </w:r>
      <w:proofErr w:type="spellStart"/>
      <w:r w:rsidRPr="008358D3">
        <w:rPr>
          <w:rFonts w:ascii="Times New Roman" w:hAnsi="Times New Roman"/>
          <w:sz w:val="24"/>
          <w:szCs w:val="24"/>
          <w:lang w:val="es-ES"/>
        </w:rPr>
        <w:t>Goebertus</w:t>
      </w:r>
      <w:proofErr w:type="spellEnd"/>
      <w:r w:rsidRPr="008358D3">
        <w:rPr>
          <w:rFonts w:ascii="Times New Roman" w:hAnsi="Times New Roman"/>
          <w:sz w:val="24"/>
          <w:szCs w:val="24"/>
          <w:lang w:val="es-ES"/>
        </w:rPr>
        <w:t xml:space="preserve"> Estrada y Carlos Germán Navas Talero.</w:t>
      </w:r>
    </w:p>
    <w:p w14:paraId="0E10C545" w14:textId="77777777" w:rsidR="00720632" w:rsidRPr="008358D3" w:rsidRDefault="00720632" w:rsidP="00493D70">
      <w:pPr>
        <w:spacing w:line="276" w:lineRule="auto"/>
        <w:jc w:val="both"/>
        <w:rPr>
          <w:rFonts w:ascii="Times New Roman" w:hAnsi="Times New Roman" w:cs="Times New Roman"/>
        </w:rPr>
      </w:pPr>
    </w:p>
    <w:p w14:paraId="346CA2A9" w14:textId="77777777" w:rsidR="00720632" w:rsidRPr="008358D3" w:rsidRDefault="00720632" w:rsidP="00493D70">
      <w:pPr>
        <w:pStyle w:val="Prrafodelista"/>
        <w:numPr>
          <w:ilvl w:val="0"/>
          <w:numId w:val="6"/>
        </w:numPr>
        <w:spacing w:line="276" w:lineRule="auto"/>
        <w:jc w:val="both"/>
        <w:rPr>
          <w:rFonts w:ascii="Times New Roman" w:hAnsi="Times New Roman" w:cs="Times New Roman"/>
          <w:b/>
        </w:rPr>
      </w:pPr>
      <w:r w:rsidRPr="008358D3">
        <w:rPr>
          <w:rFonts w:ascii="Times New Roman" w:hAnsi="Times New Roman" w:cs="Times New Roman"/>
          <w:b/>
        </w:rPr>
        <w:t xml:space="preserve">OBJETO DEL PROYECTO </w:t>
      </w:r>
    </w:p>
    <w:p w14:paraId="46A908E2" w14:textId="77777777" w:rsidR="00720632" w:rsidRPr="008358D3" w:rsidRDefault="00720632" w:rsidP="00493D70">
      <w:pPr>
        <w:spacing w:line="276" w:lineRule="auto"/>
        <w:jc w:val="both"/>
        <w:rPr>
          <w:rFonts w:ascii="Times New Roman" w:hAnsi="Times New Roman" w:cs="Times New Roman"/>
          <w:lang w:val="es-ES_tradnl"/>
        </w:rPr>
      </w:pPr>
    </w:p>
    <w:p w14:paraId="5DC6979F" w14:textId="4A211D59" w:rsidR="00720632" w:rsidRPr="008358D3" w:rsidRDefault="00720632" w:rsidP="00493D70">
      <w:pPr>
        <w:spacing w:line="276" w:lineRule="auto"/>
        <w:jc w:val="both"/>
        <w:rPr>
          <w:rFonts w:ascii="Times New Roman" w:hAnsi="Times New Roman" w:cs="Times New Roman"/>
          <w:b/>
        </w:rPr>
      </w:pPr>
      <w:r w:rsidRPr="008358D3">
        <w:rPr>
          <w:rFonts w:ascii="Times New Roman" w:hAnsi="Times New Roman" w:cs="Times New Roman"/>
        </w:rPr>
        <w:t>El proyecto organiza el acceso de datos facilitando el control ciudadano, la accesibilidad de datos es débil si ella no se reporta con un sistema que integre fácilmente la información. Esta condición</w:t>
      </w:r>
      <w:r w:rsidR="00493D70" w:rsidRPr="008358D3">
        <w:rPr>
          <w:rFonts w:ascii="Times New Roman" w:hAnsi="Times New Roman" w:cs="Times New Roman"/>
        </w:rPr>
        <w:t xml:space="preserve"> dificulta el control social sobre el</w:t>
      </w:r>
      <w:r w:rsidRPr="008358D3">
        <w:rPr>
          <w:rFonts w:ascii="Times New Roman" w:hAnsi="Times New Roman" w:cs="Times New Roman"/>
        </w:rPr>
        <w:t xml:space="preserve"> órgano legislativo</w:t>
      </w:r>
      <w:r w:rsidR="00493D70" w:rsidRPr="008358D3">
        <w:rPr>
          <w:rFonts w:ascii="Times New Roman" w:hAnsi="Times New Roman" w:cs="Times New Roman"/>
        </w:rPr>
        <w:t>,</w:t>
      </w:r>
      <w:r w:rsidRPr="008358D3">
        <w:rPr>
          <w:rFonts w:ascii="Times New Roman" w:hAnsi="Times New Roman" w:cs="Times New Roman"/>
        </w:rPr>
        <w:t xml:space="preserve"> a la vez que impide </w:t>
      </w:r>
      <w:r w:rsidR="00493D70" w:rsidRPr="008358D3">
        <w:rPr>
          <w:rFonts w:ascii="Times New Roman" w:hAnsi="Times New Roman" w:cs="Times New Roman"/>
        </w:rPr>
        <w:t xml:space="preserve">el auto </w:t>
      </w:r>
      <w:r w:rsidRPr="008358D3">
        <w:rPr>
          <w:rFonts w:ascii="Times New Roman" w:hAnsi="Times New Roman" w:cs="Times New Roman"/>
        </w:rPr>
        <w:t>control del congreso. De esta manera, el proyecto de Ley busca que</w:t>
      </w:r>
      <w:r w:rsidR="00493D70" w:rsidRPr="008358D3">
        <w:rPr>
          <w:rFonts w:ascii="Times New Roman" w:hAnsi="Times New Roman" w:cs="Times New Roman"/>
        </w:rPr>
        <w:t>,</w:t>
      </w:r>
      <w:r w:rsidRPr="008358D3">
        <w:rPr>
          <w:rFonts w:ascii="Times New Roman" w:hAnsi="Times New Roman" w:cs="Times New Roman"/>
        </w:rPr>
        <w:t xml:space="preserve"> de forma se pueda obtener la siguiente información de cada congresista: </w:t>
      </w:r>
    </w:p>
    <w:p w14:paraId="26B3A094" w14:textId="77777777" w:rsidR="00720632" w:rsidRPr="008358D3" w:rsidRDefault="00720632" w:rsidP="00493D70">
      <w:pPr>
        <w:pStyle w:val="NormalWeb"/>
        <w:numPr>
          <w:ilvl w:val="0"/>
          <w:numId w:val="5"/>
        </w:numPr>
        <w:jc w:val="both"/>
      </w:pPr>
      <w:r w:rsidRPr="008358D3">
        <w:t xml:space="preserve">Registro de asistencia a las sesiones de comisión y plenarias. </w:t>
      </w:r>
    </w:p>
    <w:p w14:paraId="5424243B" w14:textId="77777777" w:rsidR="00720632" w:rsidRPr="008358D3" w:rsidRDefault="00720632" w:rsidP="00493D70">
      <w:pPr>
        <w:pStyle w:val="NormalWeb"/>
        <w:numPr>
          <w:ilvl w:val="0"/>
          <w:numId w:val="5"/>
        </w:numPr>
        <w:jc w:val="both"/>
      </w:pPr>
      <w:r w:rsidRPr="008358D3">
        <w:t xml:space="preserve">Excusas presentadas. </w:t>
      </w:r>
    </w:p>
    <w:p w14:paraId="098EDCCE" w14:textId="77777777" w:rsidR="00720632" w:rsidRPr="008358D3" w:rsidRDefault="00720632" w:rsidP="00493D70">
      <w:pPr>
        <w:pStyle w:val="NormalWeb"/>
        <w:numPr>
          <w:ilvl w:val="0"/>
          <w:numId w:val="5"/>
        </w:numPr>
        <w:jc w:val="both"/>
      </w:pPr>
      <w:r w:rsidRPr="008358D3">
        <w:t>Perfil del congresista vinculado a los datos del Sigep.</w:t>
      </w:r>
    </w:p>
    <w:p w14:paraId="48B9777E" w14:textId="77777777" w:rsidR="00720632" w:rsidRPr="008358D3" w:rsidRDefault="00720632" w:rsidP="00493D70">
      <w:pPr>
        <w:pStyle w:val="NormalWeb"/>
        <w:numPr>
          <w:ilvl w:val="0"/>
          <w:numId w:val="5"/>
        </w:numPr>
        <w:jc w:val="both"/>
      </w:pPr>
      <w:r w:rsidRPr="008358D3">
        <w:t xml:space="preserve">Declaración de impedimentos y conflictos de intereses. </w:t>
      </w:r>
    </w:p>
    <w:p w14:paraId="0E2A0082" w14:textId="77777777" w:rsidR="00720632" w:rsidRPr="008358D3" w:rsidRDefault="00720632" w:rsidP="00493D70">
      <w:pPr>
        <w:pStyle w:val="NormalWeb"/>
        <w:numPr>
          <w:ilvl w:val="0"/>
          <w:numId w:val="5"/>
        </w:numPr>
        <w:jc w:val="both"/>
      </w:pPr>
      <w:r w:rsidRPr="008358D3">
        <w:t xml:space="preserve">Proposiciones presentadas en el transcurso de los debates. </w:t>
      </w:r>
    </w:p>
    <w:p w14:paraId="7C6225A2" w14:textId="77777777" w:rsidR="00720632" w:rsidRPr="008358D3" w:rsidRDefault="00720632" w:rsidP="00493D70">
      <w:pPr>
        <w:pStyle w:val="NormalWeb"/>
        <w:numPr>
          <w:ilvl w:val="0"/>
          <w:numId w:val="5"/>
        </w:numPr>
        <w:jc w:val="both"/>
      </w:pPr>
      <w:r w:rsidRPr="008358D3">
        <w:t>Sentido del voto en debates de proyectos de ley.</w:t>
      </w:r>
    </w:p>
    <w:p w14:paraId="5C4AB0B6" w14:textId="77777777" w:rsidR="00720632" w:rsidRPr="008358D3" w:rsidRDefault="00720632" w:rsidP="00493D70">
      <w:pPr>
        <w:pStyle w:val="NormalWeb"/>
        <w:numPr>
          <w:ilvl w:val="0"/>
          <w:numId w:val="5"/>
        </w:numPr>
        <w:jc w:val="both"/>
      </w:pPr>
      <w:r w:rsidRPr="008358D3">
        <w:t>Proposiciones presentadas en plenaria.</w:t>
      </w:r>
    </w:p>
    <w:p w14:paraId="0A0779E6" w14:textId="77777777" w:rsidR="00720632" w:rsidRPr="008358D3" w:rsidRDefault="00720632" w:rsidP="00493D70">
      <w:pPr>
        <w:pStyle w:val="NormalWeb"/>
        <w:jc w:val="both"/>
      </w:pPr>
      <w:r w:rsidRPr="008358D3">
        <w:t xml:space="preserve">La iniciativa se encuentra estructurada en once (11) artículos, a saber:  </w:t>
      </w:r>
    </w:p>
    <w:tbl>
      <w:tblPr>
        <w:tblStyle w:val="Tablaconcuadrcula"/>
        <w:tblW w:w="0" w:type="auto"/>
        <w:tblLook w:val="04A0" w:firstRow="1" w:lastRow="0" w:firstColumn="1" w:lastColumn="0" w:noHBand="0" w:noVBand="1"/>
      </w:tblPr>
      <w:tblGrid>
        <w:gridCol w:w="4414"/>
        <w:gridCol w:w="4414"/>
      </w:tblGrid>
      <w:tr w:rsidR="00720632" w:rsidRPr="008358D3" w14:paraId="56651562" w14:textId="77777777" w:rsidTr="00716611">
        <w:tc>
          <w:tcPr>
            <w:tcW w:w="4414" w:type="dxa"/>
          </w:tcPr>
          <w:p w14:paraId="5BDC122B" w14:textId="26969FCF" w:rsidR="00720632" w:rsidRPr="008358D3" w:rsidRDefault="00720632" w:rsidP="00493D70">
            <w:pPr>
              <w:pStyle w:val="Sinespaciado"/>
              <w:jc w:val="center"/>
              <w:rPr>
                <w:rFonts w:ascii="Times New Roman" w:hAnsi="Times New Roman"/>
                <w:b/>
                <w:bCs/>
              </w:rPr>
            </w:pPr>
            <w:r w:rsidRPr="008358D3">
              <w:rPr>
                <w:rFonts w:ascii="Times New Roman" w:hAnsi="Times New Roman"/>
                <w:b/>
                <w:bCs/>
              </w:rPr>
              <w:t>Artículo</w:t>
            </w:r>
          </w:p>
        </w:tc>
        <w:tc>
          <w:tcPr>
            <w:tcW w:w="4414" w:type="dxa"/>
          </w:tcPr>
          <w:p w14:paraId="24B1DC81" w14:textId="7B7D887C" w:rsidR="00720632" w:rsidRPr="008358D3" w:rsidRDefault="00720632" w:rsidP="00493D70">
            <w:pPr>
              <w:pStyle w:val="Sinespaciado"/>
              <w:jc w:val="center"/>
              <w:rPr>
                <w:rFonts w:ascii="Times New Roman" w:hAnsi="Times New Roman"/>
                <w:b/>
                <w:bCs/>
              </w:rPr>
            </w:pPr>
            <w:r w:rsidRPr="008358D3">
              <w:rPr>
                <w:rFonts w:ascii="Times New Roman" w:hAnsi="Times New Roman"/>
                <w:b/>
                <w:bCs/>
              </w:rPr>
              <w:t>Contenido</w:t>
            </w:r>
          </w:p>
        </w:tc>
      </w:tr>
      <w:tr w:rsidR="00720632" w:rsidRPr="008358D3" w14:paraId="0B3522DF" w14:textId="77777777" w:rsidTr="00716611">
        <w:tc>
          <w:tcPr>
            <w:tcW w:w="4414" w:type="dxa"/>
          </w:tcPr>
          <w:p w14:paraId="7EF2263E" w14:textId="6A737994" w:rsidR="00720632" w:rsidRPr="008358D3" w:rsidRDefault="00493D70" w:rsidP="00493D70">
            <w:pPr>
              <w:pStyle w:val="Sinespaciado"/>
              <w:jc w:val="both"/>
              <w:rPr>
                <w:rFonts w:ascii="Times New Roman" w:hAnsi="Times New Roman"/>
              </w:rPr>
            </w:pPr>
            <w:r w:rsidRPr="008358D3">
              <w:rPr>
                <w:rFonts w:ascii="Times New Roman" w:hAnsi="Times New Roman"/>
              </w:rPr>
              <w:t>Artículo 1</w:t>
            </w:r>
          </w:p>
        </w:tc>
        <w:tc>
          <w:tcPr>
            <w:tcW w:w="4414" w:type="dxa"/>
          </w:tcPr>
          <w:p w14:paraId="2AB209F7" w14:textId="22CE9FC0" w:rsidR="00720632" w:rsidRPr="008358D3" w:rsidRDefault="00493D70" w:rsidP="00493D70">
            <w:pPr>
              <w:pStyle w:val="Sinespaciado"/>
              <w:jc w:val="both"/>
              <w:rPr>
                <w:rFonts w:ascii="Times New Roman" w:hAnsi="Times New Roman"/>
              </w:rPr>
            </w:pPr>
            <w:r w:rsidRPr="008358D3">
              <w:rPr>
                <w:rFonts w:ascii="Times New Roman" w:hAnsi="Times New Roman"/>
              </w:rPr>
              <w:t>Objeto del Proyecto</w:t>
            </w:r>
            <w:r w:rsidR="00720632" w:rsidRPr="008358D3">
              <w:rPr>
                <w:rFonts w:ascii="Times New Roman" w:hAnsi="Times New Roman"/>
              </w:rPr>
              <w:t xml:space="preserve"> </w:t>
            </w:r>
          </w:p>
        </w:tc>
      </w:tr>
      <w:tr w:rsidR="00720632" w:rsidRPr="008358D3" w14:paraId="74C03943" w14:textId="77777777" w:rsidTr="00716611">
        <w:tc>
          <w:tcPr>
            <w:tcW w:w="4414" w:type="dxa"/>
          </w:tcPr>
          <w:p w14:paraId="10878C32" w14:textId="4F412B21" w:rsidR="00720632" w:rsidRPr="008358D3" w:rsidRDefault="00720632" w:rsidP="00493D70">
            <w:pPr>
              <w:pStyle w:val="Sinespaciado"/>
              <w:jc w:val="both"/>
              <w:rPr>
                <w:rFonts w:ascii="Times New Roman" w:hAnsi="Times New Roman"/>
              </w:rPr>
            </w:pPr>
            <w:r w:rsidRPr="008358D3">
              <w:rPr>
                <w:rFonts w:ascii="Times New Roman" w:hAnsi="Times New Roman"/>
              </w:rPr>
              <w:t>Artículo 2</w:t>
            </w:r>
          </w:p>
        </w:tc>
        <w:tc>
          <w:tcPr>
            <w:tcW w:w="4414" w:type="dxa"/>
          </w:tcPr>
          <w:p w14:paraId="3B1A2312" w14:textId="238BF9CB" w:rsidR="00720632" w:rsidRPr="008358D3" w:rsidRDefault="00493D70" w:rsidP="00493D70">
            <w:pPr>
              <w:pStyle w:val="Sinespaciado"/>
              <w:jc w:val="both"/>
              <w:rPr>
                <w:rFonts w:ascii="Times New Roman" w:hAnsi="Times New Roman"/>
              </w:rPr>
            </w:pPr>
            <w:r w:rsidRPr="008358D3">
              <w:rPr>
                <w:rFonts w:ascii="Times New Roman" w:hAnsi="Times New Roman"/>
              </w:rPr>
              <w:t>Normatividad complementaria</w:t>
            </w:r>
            <w:r w:rsidR="00720632" w:rsidRPr="008358D3">
              <w:rPr>
                <w:rFonts w:ascii="Times New Roman" w:hAnsi="Times New Roman"/>
              </w:rPr>
              <w:t xml:space="preserve"> </w:t>
            </w:r>
          </w:p>
        </w:tc>
      </w:tr>
      <w:tr w:rsidR="00720632" w:rsidRPr="008358D3" w14:paraId="2A49E8FE" w14:textId="77777777" w:rsidTr="00716611">
        <w:tc>
          <w:tcPr>
            <w:tcW w:w="4414" w:type="dxa"/>
          </w:tcPr>
          <w:p w14:paraId="0D61A35F" w14:textId="03B735C6" w:rsidR="00720632" w:rsidRPr="008358D3" w:rsidRDefault="00493D70" w:rsidP="00493D70">
            <w:pPr>
              <w:pStyle w:val="Sinespaciado"/>
              <w:jc w:val="both"/>
              <w:rPr>
                <w:rFonts w:ascii="Times New Roman" w:hAnsi="Times New Roman"/>
              </w:rPr>
            </w:pPr>
            <w:r w:rsidRPr="008358D3">
              <w:rPr>
                <w:rFonts w:ascii="Times New Roman" w:hAnsi="Times New Roman"/>
              </w:rPr>
              <w:t>Artículo 3</w:t>
            </w:r>
          </w:p>
        </w:tc>
        <w:tc>
          <w:tcPr>
            <w:tcW w:w="4414" w:type="dxa"/>
          </w:tcPr>
          <w:p w14:paraId="75C539DE" w14:textId="4E5F27ED" w:rsidR="00720632" w:rsidRPr="008358D3" w:rsidRDefault="00720632" w:rsidP="00493D70">
            <w:pPr>
              <w:pStyle w:val="Sinespaciado"/>
              <w:jc w:val="both"/>
              <w:rPr>
                <w:rFonts w:ascii="Times New Roman" w:hAnsi="Times New Roman"/>
              </w:rPr>
            </w:pPr>
            <w:r w:rsidRPr="008358D3">
              <w:rPr>
                <w:rFonts w:ascii="Times New Roman" w:hAnsi="Times New Roman"/>
              </w:rPr>
              <w:t>Presentación individual de la activi</w:t>
            </w:r>
            <w:r w:rsidR="00493D70" w:rsidRPr="008358D3">
              <w:rPr>
                <w:rFonts w:ascii="Times New Roman" w:hAnsi="Times New Roman"/>
              </w:rPr>
              <w:t>dad de los Congresistas en los p</w:t>
            </w:r>
            <w:r w:rsidRPr="008358D3">
              <w:rPr>
                <w:rFonts w:ascii="Times New Roman" w:hAnsi="Times New Roman"/>
              </w:rPr>
              <w:t xml:space="preserve">ortales oficiales del Senado de la República y Cámara de Representantes; y regulación del contenido </w:t>
            </w:r>
            <w:r w:rsidRPr="008358D3">
              <w:rPr>
                <w:rFonts w:ascii="Times New Roman" w:hAnsi="Times New Roman"/>
              </w:rPr>
              <w:lastRenderedPageBreak/>
              <w:t>mínimo de la infor</w:t>
            </w:r>
            <w:r w:rsidR="00493D70" w:rsidRPr="008358D3">
              <w:rPr>
                <w:rFonts w:ascii="Times New Roman" w:hAnsi="Times New Roman"/>
              </w:rPr>
              <w:t>mación a presentar</w:t>
            </w:r>
            <w:r w:rsidRPr="008358D3">
              <w:rPr>
                <w:rFonts w:ascii="Times New Roman" w:hAnsi="Times New Roman"/>
              </w:rPr>
              <w:t xml:space="preserve"> </w:t>
            </w:r>
          </w:p>
        </w:tc>
      </w:tr>
      <w:tr w:rsidR="00720632" w:rsidRPr="008358D3" w14:paraId="11F9C32B" w14:textId="77777777" w:rsidTr="00716611">
        <w:tc>
          <w:tcPr>
            <w:tcW w:w="4414" w:type="dxa"/>
          </w:tcPr>
          <w:p w14:paraId="707C2F1D" w14:textId="09EEDDED" w:rsidR="00720632" w:rsidRPr="008358D3" w:rsidRDefault="00493D70" w:rsidP="00493D70">
            <w:pPr>
              <w:pStyle w:val="Sinespaciado"/>
              <w:jc w:val="both"/>
              <w:rPr>
                <w:rFonts w:ascii="Times New Roman" w:hAnsi="Times New Roman"/>
              </w:rPr>
            </w:pPr>
            <w:r w:rsidRPr="008358D3">
              <w:rPr>
                <w:rFonts w:ascii="Times New Roman" w:hAnsi="Times New Roman"/>
              </w:rPr>
              <w:lastRenderedPageBreak/>
              <w:t>Artículo 4</w:t>
            </w:r>
          </w:p>
        </w:tc>
        <w:tc>
          <w:tcPr>
            <w:tcW w:w="4414" w:type="dxa"/>
          </w:tcPr>
          <w:p w14:paraId="67285961" w14:textId="5CA2C58C" w:rsidR="00720632" w:rsidRPr="008358D3" w:rsidRDefault="00720632" w:rsidP="00493D70">
            <w:pPr>
              <w:pStyle w:val="Sinespaciado"/>
              <w:jc w:val="both"/>
              <w:rPr>
                <w:rFonts w:ascii="Times New Roman" w:hAnsi="Times New Roman"/>
              </w:rPr>
            </w:pPr>
            <w:r w:rsidRPr="008358D3">
              <w:rPr>
                <w:rFonts w:ascii="Times New Roman" w:hAnsi="Times New Roman"/>
              </w:rPr>
              <w:t>Inventario de las actuaciones del Co</w:t>
            </w:r>
            <w:r w:rsidR="00493D70" w:rsidRPr="008358D3">
              <w:rPr>
                <w:rFonts w:ascii="Times New Roman" w:hAnsi="Times New Roman"/>
              </w:rPr>
              <w:t>ngreso de la República</w:t>
            </w:r>
            <w:r w:rsidRPr="008358D3">
              <w:rPr>
                <w:rFonts w:ascii="Times New Roman" w:hAnsi="Times New Roman"/>
              </w:rPr>
              <w:t xml:space="preserve"> </w:t>
            </w:r>
          </w:p>
        </w:tc>
      </w:tr>
      <w:tr w:rsidR="00720632" w:rsidRPr="008358D3" w14:paraId="07C025A4" w14:textId="77777777" w:rsidTr="00716611">
        <w:tc>
          <w:tcPr>
            <w:tcW w:w="4414" w:type="dxa"/>
          </w:tcPr>
          <w:p w14:paraId="35C115CC" w14:textId="2B96C3CF" w:rsidR="00720632" w:rsidRPr="008358D3" w:rsidRDefault="00493D70" w:rsidP="00493D70">
            <w:pPr>
              <w:pStyle w:val="Sinespaciado"/>
              <w:jc w:val="both"/>
              <w:rPr>
                <w:rFonts w:ascii="Times New Roman" w:hAnsi="Times New Roman"/>
              </w:rPr>
            </w:pPr>
            <w:r w:rsidRPr="008358D3">
              <w:rPr>
                <w:rFonts w:ascii="Times New Roman" w:hAnsi="Times New Roman"/>
              </w:rPr>
              <w:t>Artículo 5</w:t>
            </w:r>
          </w:p>
          <w:p w14:paraId="4B6E1065" w14:textId="77777777" w:rsidR="00720632" w:rsidRPr="008358D3" w:rsidRDefault="00720632" w:rsidP="00493D70">
            <w:pPr>
              <w:pStyle w:val="Sinespaciado"/>
              <w:jc w:val="both"/>
              <w:rPr>
                <w:rFonts w:ascii="Times New Roman" w:hAnsi="Times New Roman"/>
              </w:rPr>
            </w:pPr>
          </w:p>
        </w:tc>
        <w:tc>
          <w:tcPr>
            <w:tcW w:w="4414" w:type="dxa"/>
          </w:tcPr>
          <w:p w14:paraId="5877D200" w14:textId="1D1129F3" w:rsidR="00720632" w:rsidRPr="008358D3" w:rsidRDefault="00720632" w:rsidP="00493D70">
            <w:pPr>
              <w:pStyle w:val="Sinespaciado"/>
              <w:jc w:val="both"/>
              <w:rPr>
                <w:rFonts w:ascii="Times New Roman" w:hAnsi="Times New Roman"/>
              </w:rPr>
            </w:pPr>
            <w:r w:rsidRPr="008358D3">
              <w:rPr>
                <w:rFonts w:ascii="Times New Roman" w:hAnsi="Times New Roman"/>
              </w:rPr>
              <w:t>Exclusión del inventario de las actuaciones del Congreso de la República, de conformidad con el ar</w:t>
            </w:r>
            <w:r w:rsidR="00493D70" w:rsidRPr="008358D3">
              <w:rPr>
                <w:rFonts w:ascii="Times New Roman" w:hAnsi="Times New Roman"/>
              </w:rPr>
              <w:t>tículo 2 de la ley 1581 de 2012</w:t>
            </w:r>
          </w:p>
        </w:tc>
      </w:tr>
      <w:tr w:rsidR="00720632" w:rsidRPr="008358D3" w14:paraId="701422F3" w14:textId="77777777" w:rsidTr="00716611">
        <w:tc>
          <w:tcPr>
            <w:tcW w:w="4414" w:type="dxa"/>
          </w:tcPr>
          <w:p w14:paraId="7170BDAC" w14:textId="00E195A5" w:rsidR="00720632" w:rsidRPr="008358D3" w:rsidRDefault="00493D70" w:rsidP="00493D70">
            <w:pPr>
              <w:pStyle w:val="Sinespaciado"/>
              <w:jc w:val="both"/>
              <w:rPr>
                <w:rFonts w:ascii="Times New Roman" w:hAnsi="Times New Roman"/>
              </w:rPr>
            </w:pPr>
            <w:r w:rsidRPr="008358D3">
              <w:rPr>
                <w:rFonts w:ascii="Times New Roman" w:hAnsi="Times New Roman"/>
              </w:rPr>
              <w:t>Artículo 6</w:t>
            </w:r>
          </w:p>
        </w:tc>
        <w:tc>
          <w:tcPr>
            <w:tcW w:w="4414" w:type="dxa"/>
          </w:tcPr>
          <w:p w14:paraId="064A6BBF" w14:textId="31626638" w:rsidR="00720632" w:rsidRPr="008358D3" w:rsidRDefault="00720632" w:rsidP="00493D70">
            <w:pPr>
              <w:pStyle w:val="Sinespaciado"/>
              <w:jc w:val="both"/>
              <w:rPr>
                <w:rFonts w:ascii="Times New Roman" w:hAnsi="Times New Roman"/>
              </w:rPr>
            </w:pPr>
            <w:r w:rsidRPr="008358D3">
              <w:rPr>
                <w:rFonts w:ascii="Times New Roman" w:hAnsi="Times New Roman"/>
              </w:rPr>
              <w:t>Formato abier</w:t>
            </w:r>
            <w:r w:rsidR="00493D70" w:rsidRPr="008358D3">
              <w:rPr>
                <w:rFonts w:ascii="Times New Roman" w:hAnsi="Times New Roman"/>
              </w:rPr>
              <w:t>to para proveer la información</w:t>
            </w:r>
          </w:p>
        </w:tc>
      </w:tr>
      <w:tr w:rsidR="00720632" w:rsidRPr="008358D3" w14:paraId="6A3FEE95" w14:textId="77777777" w:rsidTr="00716611">
        <w:tc>
          <w:tcPr>
            <w:tcW w:w="4414" w:type="dxa"/>
          </w:tcPr>
          <w:p w14:paraId="4F8DB6B1" w14:textId="6E753FDC" w:rsidR="00720632" w:rsidRPr="008358D3" w:rsidRDefault="00493D70" w:rsidP="00493D70">
            <w:pPr>
              <w:pStyle w:val="Sinespaciado"/>
              <w:jc w:val="both"/>
              <w:rPr>
                <w:rFonts w:ascii="Times New Roman" w:hAnsi="Times New Roman"/>
              </w:rPr>
            </w:pPr>
            <w:r w:rsidRPr="008358D3">
              <w:rPr>
                <w:rFonts w:ascii="Times New Roman" w:hAnsi="Times New Roman"/>
              </w:rPr>
              <w:t>Artículo 7</w:t>
            </w:r>
          </w:p>
        </w:tc>
        <w:tc>
          <w:tcPr>
            <w:tcW w:w="4414" w:type="dxa"/>
          </w:tcPr>
          <w:p w14:paraId="325E6470" w14:textId="2DC26D8D" w:rsidR="00720632" w:rsidRPr="008358D3" w:rsidRDefault="00720632" w:rsidP="00493D70">
            <w:pPr>
              <w:pStyle w:val="Sinespaciado"/>
              <w:jc w:val="both"/>
              <w:rPr>
                <w:rFonts w:ascii="Times New Roman" w:hAnsi="Times New Roman"/>
              </w:rPr>
            </w:pPr>
            <w:r w:rsidRPr="008358D3">
              <w:rPr>
                <w:rFonts w:ascii="Times New Roman" w:hAnsi="Times New Roman"/>
              </w:rPr>
              <w:t>Regulación de las condicio</w:t>
            </w:r>
            <w:r w:rsidR="00493D70" w:rsidRPr="008358D3">
              <w:rPr>
                <w:rFonts w:ascii="Times New Roman" w:hAnsi="Times New Roman"/>
              </w:rPr>
              <w:t>nes del acceso a la información</w:t>
            </w:r>
            <w:r w:rsidRPr="008358D3">
              <w:rPr>
                <w:rFonts w:ascii="Times New Roman" w:hAnsi="Times New Roman"/>
              </w:rPr>
              <w:t xml:space="preserve"> </w:t>
            </w:r>
          </w:p>
        </w:tc>
      </w:tr>
      <w:tr w:rsidR="00720632" w:rsidRPr="008358D3" w14:paraId="09B24EBF" w14:textId="77777777" w:rsidTr="00716611">
        <w:tc>
          <w:tcPr>
            <w:tcW w:w="4414" w:type="dxa"/>
          </w:tcPr>
          <w:p w14:paraId="31B0B86D" w14:textId="14DED223" w:rsidR="00720632" w:rsidRPr="008358D3" w:rsidRDefault="00493D70" w:rsidP="00493D70">
            <w:pPr>
              <w:pStyle w:val="Sinespaciado"/>
              <w:jc w:val="both"/>
              <w:rPr>
                <w:rFonts w:ascii="Times New Roman" w:hAnsi="Times New Roman"/>
              </w:rPr>
            </w:pPr>
            <w:r w:rsidRPr="008358D3">
              <w:rPr>
                <w:rFonts w:ascii="Times New Roman" w:hAnsi="Times New Roman"/>
              </w:rPr>
              <w:t>Artículo 8</w:t>
            </w:r>
          </w:p>
        </w:tc>
        <w:tc>
          <w:tcPr>
            <w:tcW w:w="4414" w:type="dxa"/>
          </w:tcPr>
          <w:p w14:paraId="639FEF75" w14:textId="1E2A4366" w:rsidR="00720632" w:rsidRPr="008358D3" w:rsidRDefault="00720632" w:rsidP="00493D70">
            <w:pPr>
              <w:pStyle w:val="Sinespaciado"/>
              <w:jc w:val="both"/>
              <w:rPr>
                <w:rFonts w:ascii="Times New Roman" w:hAnsi="Times New Roman"/>
              </w:rPr>
            </w:pPr>
            <w:r w:rsidRPr="008358D3">
              <w:rPr>
                <w:rFonts w:ascii="Times New Roman" w:hAnsi="Times New Roman"/>
              </w:rPr>
              <w:t>Término para rep</w:t>
            </w:r>
            <w:r w:rsidR="00493D70" w:rsidRPr="008358D3">
              <w:rPr>
                <w:rFonts w:ascii="Times New Roman" w:hAnsi="Times New Roman"/>
              </w:rPr>
              <w:t xml:space="preserve">ortar la actividad </w:t>
            </w:r>
            <w:proofErr w:type="spellStart"/>
            <w:r w:rsidR="00493D70" w:rsidRPr="008358D3">
              <w:rPr>
                <w:rFonts w:ascii="Times New Roman" w:hAnsi="Times New Roman"/>
              </w:rPr>
              <w:t>congresional</w:t>
            </w:r>
            <w:proofErr w:type="spellEnd"/>
          </w:p>
        </w:tc>
      </w:tr>
      <w:tr w:rsidR="00720632" w:rsidRPr="008358D3" w14:paraId="1C4575A2" w14:textId="77777777" w:rsidTr="00716611">
        <w:tc>
          <w:tcPr>
            <w:tcW w:w="4414" w:type="dxa"/>
          </w:tcPr>
          <w:p w14:paraId="1883B6CD" w14:textId="2F9871E9" w:rsidR="00720632" w:rsidRPr="008358D3" w:rsidRDefault="00493D70" w:rsidP="00493D70">
            <w:pPr>
              <w:pStyle w:val="Sinespaciado"/>
              <w:jc w:val="both"/>
              <w:rPr>
                <w:rFonts w:ascii="Times New Roman" w:hAnsi="Times New Roman"/>
              </w:rPr>
            </w:pPr>
            <w:r w:rsidRPr="008358D3">
              <w:rPr>
                <w:rFonts w:ascii="Times New Roman" w:hAnsi="Times New Roman"/>
              </w:rPr>
              <w:t>Artículo 9</w:t>
            </w:r>
          </w:p>
        </w:tc>
        <w:tc>
          <w:tcPr>
            <w:tcW w:w="4414" w:type="dxa"/>
          </w:tcPr>
          <w:p w14:paraId="35EB3B0F" w14:textId="6B8983E2" w:rsidR="00720632" w:rsidRPr="008358D3" w:rsidRDefault="00720632" w:rsidP="00493D70">
            <w:pPr>
              <w:pStyle w:val="Sinespaciado"/>
              <w:jc w:val="both"/>
              <w:rPr>
                <w:rFonts w:ascii="Times New Roman" w:hAnsi="Times New Roman"/>
              </w:rPr>
            </w:pPr>
            <w:r w:rsidRPr="008358D3">
              <w:rPr>
                <w:rFonts w:ascii="Times New Roman" w:hAnsi="Times New Roman"/>
              </w:rPr>
              <w:t>Establecim</w:t>
            </w:r>
            <w:r w:rsidR="00493D70" w:rsidRPr="008358D3">
              <w:rPr>
                <w:rFonts w:ascii="Times New Roman" w:hAnsi="Times New Roman"/>
              </w:rPr>
              <w:t>iento de faltas disciplinarias</w:t>
            </w:r>
          </w:p>
        </w:tc>
      </w:tr>
      <w:tr w:rsidR="00720632" w:rsidRPr="008358D3" w14:paraId="4DC6B28E" w14:textId="77777777" w:rsidTr="00716611">
        <w:tc>
          <w:tcPr>
            <w:tcW w:w="4414" w:type="dxa"/>
          </w:tcPr>
          <w:p w14:paraId="2FBE90C2" w14:textId="4881D851" w:rsidR="00720632" w:rsidRPr="008358D3" w:rsidRDefault="00493D70" w:rsidP="00493D70">
            <w:pPr>
              <w:pStyle w:val="Sinespaciado"/>
              <w:jc w:val="both"/>
              <w:rPr>
                <w:rFonts w:ascii="Times New Roman" w:hAnsi="Times New Roman"/>
              </w:rPr>
            </w:pPr>
            <w:r w:rsidRPr="008358D3">
              <w:rPr>
                <w:rFonts w:ascii="Times New Roman" w:hAnsi="Times New Roman"/>
              </w:rPr>
              <w:t>Artículo 10</w:t>
            </w:r>
          </w:p>
        </w:tc>
        <w:tc>
          <w:tcPr>
            <w:tcW w:w="4414" w:type="dxa"/>
          </w:tcPr>
          <w:p w14:paraId="3CC43233" w14:textId="69FDD1B7" w:rsidR="00720632" w:rsidRPr="008358D3" w:rsidRDefault="00720632" w:rsidP="00493D70">
            <w:pPr>
              <w:pStyle w:val="Sinespaciado"/>
              <w:jc w:val="both"/>
              <w:rPr>
                <w:rFonts w:ascii="Times New Roman" w:hAnsi="Times New Roman"/>
              </w:rPr>
            </w:pPr>
            <w:r w:rsidRPr="008358D3">
              <w:rPr>
                <w:rFonts w:ascii="Times New Roman" w:hAnsi="Times New Roman"/>
              </w:rPr>
              <w:t>Tipo de tecnología a utilizar y término para su implementación</w:t>
            </w:r>
          </w:p>
        </w:tc>
      </w:tr>
      <w:tr w:rsidR="00720632" w:rsidRPr="008358D3" w14:paraId="7C9C9102" w14:textId="77777777" w:rsidTr="00716611">
        <w:tc>
          <w:tcPr>
            <w:tcW w:w="4414" w:type="dxa"/>
          </w:tcPr>
          <w:p w14:paraId="5ABCDE3B" w14:textId="1D5F89A4" w:rsidR="00720632" w:rsidRPr="008358D3" w:rsidRDefault="00493D70" w:rsidP="00493D70">
            <w:pPr>
              <w:pStyle w:val="Sinespaciado"/>
              <w:jc w:val="both"/>
              <w:rPr>
                <w:rFonts w:ascii="Times New Roman" w:hAnsi="Times New Roman"/>
              </w:rPr>
            </w:pPr>
            <w:r w:rsidRPr="008358D3">
              <w:rPr>
                <w:rFonts w:ascii="Times New Roman" w:hAnsi="Times New Roman"/>
              </w:rPr>
              <w:t>Artículo 11</w:t>
            </w:r>
          </w:p>
        </w:tc>
        <w:tc>
          <w:tcPr>
            <w:tcW w:w="4414" w:type="dxa"/>
          </w:tcPr>
          <w:p w14:paraId="1AA665D0" w14:textId="52CEFE47" w:rsidR="00720632" w:rsidRPr="008358D3" w:rsidRDefault="00493D70" w:rsidP="00493D70">
            <w:pPr>
              <w:pStyle w:val="Sinespaciado"/>
              <w:jc w:val="both"/>
              <w:rPr>
                <w:rFonts w:ascii="Times New Roman" w:hAnsi="Times New Roman"/>
              </w:rPr>
            </w:pPr>
            <w:r w:rsidRPr="008358D3">
              <w:rPr>
                <w:rFonts w:ascii="Times New Roman" w:hAnsi="Times New Roman"/>
              </w:rPr>
              <w:t>Vigencia y derogatorias</w:t>
            </w:r>
          </w:p>
        </w:tc>
      </w:tr>
    </w:tbl>
    <w:p w14:paraId="06226762" w14:textId="77777777" w:rsidR="00720632" w:rsidRPr="008358D3" w:rsidRDefault="00720632" w:rsidP="00493D70">
      <w:pPr>
        <w:pStyle w:val="NormalWeb"/>
        <w:numPr>
          <w:ilvl w:val="0"/>
          <w:numId w:val="6"/>
        </w:numPr>
        <w:jc w:val="both"/>
      </w:pPr>
      <w:r w:rsidRPr="008358D3">
        <w:t xml:space="preserve">Consideraciones de la ponente </w:t>
      </w:r>
    </w:p>
    <w:p w14:paraId="70E4CE4D" w14:textId="4B2EF75C" w:rsidR="00720632" w:rsidRPr="008358D3" w:rsidRDefault="00720632" w:rsidP="00493D70">
      <w:pPr>
        <w:pStyle w:val="NormalWeb"/>
        <w:jc w:val="both"/>
      </w:pPr>
      <w:r w:rsidRPr="008358D3">
        <w:t>La construcción de sociedades del conocimiento es un propósito común del concierto de las naciones. El Estado colombiano, en particular, ha suscrito pactos internacionales que ratifican u</w:t>
      </w:r>
      <w:r w:rsidR="00493D70" w:rsidRPr="008358D3">
        <w:t>na visión y planeación para dar</w:t>
      </w:r>
      <w:r w:rsidRPr="008358D3">
        <w:t xml:space="preserve"> el gran salto adelante que significa tal rumbo, muestra de ello es la firma de la declaración de Santo Domingo de la Organización de Estados Americanos (OEA) que en su numeral 3 señala “los estados firmantes se comprometen a) que se dedique especial énfasis a la modernización del Estado a través del diseño e implementación de estrategias de gobierno electrónico, incluyendo programas de capacitación de funcionarios públicos en este tema, con el fin de mejorar la provisión de servicios e información a la población en su conjunto, facilitando en especial el acceso de los grupos más necesitados, así́ como de incrementar la transparencia y la rendición de cuentas”</w:t>
      </w:r>
      <w:r w:rsidRPr="008358D3">
        <w:rPr>
          <w:rStyle w:val="Refdenotaalpie"/>
        </w:rPr>
        <w:footnoteReference w:id="1"/>
      </w:r>
      <w:r w:rsidRPr="008358D3">
        <w:t>.</w:t>
      </w:r>
    </w:p>
    <w:p w14:paraId="14CB468D" w14:textId="77777777" w:rsidR="00720632" w:rsidRPr="008358D3" w:rsidRDefault="00720632" w:rsidP="00493D70">
      <w:pPr>
        <w:pStyle w:val="NormalWeb"/>
        <w:numPr>
          <w:ilvl w:val="0"/>
          <w:numId w:val="3"/>
        </w:numPr>
        <w:jc w:val="both"/>
      </w:pPr>
      <w:r w:rsidRPr="008358D3">
        <w:t>La información abierta como garantía de derecho para los ciudadanos</w:t>
      </w:r>
    </w:p>
    <w:p w14:paraId="67F11C6B" w14:textId="24EB5601" w:rsidR="00716611" w:rsidRPr="008358D3" w:rsidRDefault="00720632" w:rsidP="00493D70">
      <w:pPr>
        <w:jc w:val="both"/>
        <w:rPr>
          <w:rFonts w:ascii="Times New Roman" w:hAnsi="Times New Roman" w:cs="Times New Roman"/>
        </w:rPr>
      </w:pPr>
      <w:r w:rsidRPr="008358D3">
        <w:rPr>
          <w:rFonts w:ascii="Times New Roman" w:hAnsi="Times New Roman" w:cs="Times New Roman"/>
        </w:rPr>
        <w:t>El acceso de la ciudadanía a información abierta, procesable y or</w:t>
      </w:r>
      <w:r w:rsidR="00493D70" w:rsidRPr="008358D3">
        <w:rPr>
          <w:rFonts w:ascii="Times New Roman" w:hAnsi="Times New Roman" w:cs="Times New Roman"/>
        </w:rPr>
        <w:t>ganizada es un derecho que conforme a</w:t>
      </w:r>
      <w:r w:rsidRPr="008358D3">
        <w:rPr>
          <w:rFonts w:ascii="Times New Roman" w:hAnsi="Times New Roman" w:cs="Times New Roman"/>
        </w:rPr>
        <w:t>l avance científico</w:t>
      </w:r>
      <w:r w:rsidR="00493D70" w:rsidRPr="008358D3">
        <w:rPr>
          <w:rFonts w:ascii="Times New Roman" w:hAnsi="Times New Roman" w:cs="Times New Roman"/>
        </w:rPr>
        <w:t xml:space="preserve"> y técnico se acelera</w:t>
      </w:r>
      <w:r w:rsidRPr="008358D3">
        <w:rPr>
          <w:rFonts w:ascii="Times New Roman" w:hAnsi="Times New Roman" w:cs="Times New Roman"/>
        </w:rPr>
        <w:t xml:space="preserve">. Razón que ha </w:t>
      </w:r>
      <w:r w:rsidR="00493D70" w:rsidRPr="008358D3">
        <w:rPr>
          <w:rFonts w:ascii="Times New Roman" w:hAnsi="Times New Roman" w:cs="Times New Roman"/>
        </w:rPr>
        <w:t>llevado</w:t>
      </w:r>
      <w:r w:rsidRPr="008358D3">
        <w:rPr>
          <w:rFonts w:ascii="Times New Roman" w:hAnsi="Times New Roman" w:cs="Times New Roman"/>
        </w:rPr>
        <w:t xml:space="preserve"> a que Colombia, progresivamente, transforme su arquitectura institucional</w:t>
      </w:r>
      <w:r w:rsidR="00493D70" w:rsidRPr="008358D3">
        <w:rPr>
          <w:rFonts w:ascii="Times New Roman" w:hAnsi="Times New Roman" w:cs="Times New Roman"/>
        </w:rPr>
        <w:t>,</w:t>
      </w:r>
      <w:r w:rsidRPr="008358D3">
        <w:rPr>
          <w:rFonts w:ascii="Times New Roman" w:hAnsi="Times New Roman" w:cs="Times New Roman"/>
        </w:rPr>
        <w:t xml:space="preserve"> </w:t>
      </w:r>
      <w:r w:rsidR="00493D70" w:rsidRPr="008358D3">
        <w:rPr>
          <w:rFonts w:ascii="Times New Roman" w:hAnsi="Times New Roman" w:cs="Times New Roman"/>
        </w:rPr>
        <w:t>para</w:t>
      </w:r>
      <w:r w:rsidRPr="008358D3">
        <w:rPr>
          <w:rFonts w:ascii="Times New Roman" w:hAnsi="Times New Roman" w:cs="Times New Roman"/>
        </w:rPr>
        <w:t xml:space="preserve"> darle mayor capacidad al ciudadano de conocer, analizar y profundizar la información dada, permitiendo que sean expedidas leyes como: </w:t>
      </w:r>
    </w:p>
    <w:p w14:paraId="40A0289E" w14:textId="77777777" w:rsidR="00716611" w:rsidRPr="008358D3" w:rsidRDefault="00716611" w:rsidP="00493D70">
      <w:pPr>
        <w:jc w:val="both"/>
        <w:rPr>
          <w:rFonts w:ascii="Times New Roman" w:hAnsi="Times New Roman" w:cs="Times New Roman"/>
        </w:rPr>
      </w:pPr>
    </w:p>
    <w:p w14:paraId="146FCE08" w14:textId="77777777" w:rsidR="000D7F27" w:rsidRPr="008358D3" w:rsidRDefault="00716611" w:rsidP="00493D70">
      <w:pPr>
        <w:jc w:val="both"/>
        <w:rPr>
          <w:rFonts w:ascii="Times New Roman" w:hAnsi="Times New Roman" w:cs="Times New Roman"/>
          <w:lang w:val="es-CO"/>
        </w:rPr>
      </w:pPr>
      <w:r w:rsidRPr="008358D3">
        <w:rPr>
          <w:rFonts w:ascii="Times New Roman" w:hAnsi="Times New Roman" w:cs="Times New Roman"/>
        </w:rPr>
        <w:t>1. L</w:t>
      </w:r>
      <w:r w:rsidR="00720632" w:rsidRPr="008358D3">
        <w:rPr>
          <w:rFonts w:ascii="Times New Roman" w:hAnsi="Times New Roman" w:cs="Times New Roman"/>
        </w:rPr>
        <w:t>ey 1712 de 2014</w:t>
      </w:r>
      <w:r w:rsidR="000D7F27" w:rsidRPr="008358D3">
        <w:rPr>
          <w:rFonts w:ascii="Times New Roman" w:hAnsi="Times New Roman" w:cs="Times New Roman"/>
        </w:rPr>
        <w:t xml:space="preserve"> </w:t>
      </w:r>
      <w:r w:rsidR="000D7F27" w:rsidRPr="008358D3">
        <w:rPr>
          <w:rFonts w:ascii="Times New Roman" w:hAnsi="Times New Roman" w:cs="Times New Roman"/>
          <w:lang w:val="es-CO"/>
        </w:rPr>
        <w:t>Por medio de la cual se crea la Ley de Transparencia y del Derecho de Acceso a la Información Pública Nacional y se dictan otras disposiciones.</w:t>
      </w:r>
    </w:p>
    <w:p w14:paraId="1BA66A4D" w14:textId="77777777" w:rsidR="000D7F27" w:rsidRPr="008358D3" w:rsidRDefault="000D7F27" w:rsidP="00493D70">
      <w:pPr>
        <w:jc w:val="both"/>
        <w:rPr>
          <w:rFonts w:ascii="Times New Roman" w:hAnsi="Times New Roman" w:cs="Times New Roman"/>
        </w:rPr>
      </w:pPr>
    </w:p>
    <w:p w14:paraId="07FD75D1" w14:textId="0E955A95" w:rsidR="000D7F27" w:rsidRPr="008358D3" w:rsidRDefault="00493D70" w:rsidP="00493D70">
      <w:pPr>
        <w:ind w:left="720"/>
        <w:jc w:val="both"/>
        <w:rPr>
          <w:rFonts w:ascii="Times New Roman" w:hAnsi="Times New Roman" w:cs="Times New Roman"/>
          <w:lang w:val="es-CO"/>
        </w:rPr>
      </w:pPr>
      <w:bookmarkStart w:id="0" w:name="3"/>
      <w:r w:rsidRPr="008358D3">
        <w:rPr>
          <w:rFonts w:ascii="Times New Roman" w:hAnsi="Times New Roman" w:cs="Times New Roman"/>
          <w:bCs/>
          <w:lang w:val="es-CO"/>
        </w:rPr>
        <w:lastRenderedPageBreak/>
        <w:t>Artí</w:t>
      </w:r>
      <w:r w:rsidR="000D7F27" w:rsidRPr="008358D3">
        <w:rPr>
          <w:rFonts w:ascii="Times New Roman" w:hAnsi="Times New Roman" w:cs="Times New Roman"/>
          <w:bCs/>
          <w:lang w:val="es-CO"/>
        </w:rPr>
        <w:t>culo 3o.</w:t>
      </w:r>
      <w:bookmarkEnd w:id="0"/>
      <w:r w:rsidRPr="008358D3">
        <w:rPr>
          <w:rFonts w:ascii="Times New Roman" w:hAnsi="Times New Roman" w:cs="Times New Roman"/>
          <w:bCs/>
          <w:lang w:val="es-CO"/>
        </w:rPr>
        <w:t xml:space="preserve"> Otros prin</w:t>
      </w:r>
      <w:r w:rsidR="000D7F27" w:rsidRPr="008358D3">
        <w:rPr>
          <w:rFonts w:ascii="Times New Roman" w:hAnsi="Times New Roman" w:cs="Times New Roman"/>
          <w:bCs/>
          <w:lang w:val="es-CO"/>
        </w:rPr>
        <w:t>c</w:t>
      </w:r>
      <w:r w:rsidRPr="008358D3">
        <w:rPr>
          <w:rFonts w:ascii="Times New Roman" w:hAnsi="Times New Roman" w:cs="Times New Roman"/>
          <w:bCs/>
          <w:lang w:val="es-CO"/>
        </w:rPr>
        <w:t>i</w:t>
      </w:r>
      <w:r w:rsidR="000D7F27" w:rsidRPr="008358D3">
        <w:rPr>
          <w:rFonts w:ascii="Times New Roman" w:hAnsi="Times New Roman" w:cs="Times New Roman"/>
          <w:bCs/>
          <w:lang w:val="es-CO"/>
        </w:rPr>
        <w:t>pios de la transparencia y acceso a la información pública.</w:t>
      </w:r>
      <w:r w:rsidR="000D7F27" w:rsidRPr="008358D3">
        <w:rPr>
          <w:rFonts w:ascii="Times New Roman" w:hAnsi="Times New Roman" w:cs="Times New Roman"/>
          <w:b/>
          <w:bCs/>
          <w:u w:val="single"/>
          <w:lang w:val="es-CO"/>
        </w:rPr>
        <w:t xml:space="preserve">  </w:t>
      </w:r>
      <w:r w:rsidR="000D7F27" w:rsidRPr="008358D3">
        <w:rPr>
          <w:rFonts w:ascii="Times New Roman" w:hAnsi="Times New Roman" w:cs="Times New Roman"/>
          <w:lang w:val="es-CO"/>
        </w:rPr>
        <w:t>En la interpretación del derecho de acceso a la información se deberá adoptar un criterio de razonabilidad y proporcionalidad, así como aplicar los siguientes principios:</w:t>
      </w:r>
    </w:p>
    <w:p w14:paraId="219D8E7F" w14:textId="77777777" w:rsidR="000D7F27" w:rsidRPr="008358D3" w:rsidRDefault="000D7F27" w:rsidP="00493D70">
      <w:pPr>
        <w:ind w:left="720"/>
        <w:jc w:val="both"/>
        <w:rPr>
          <w:rFonts w:ascii="Times New Roman" w:hAnsi="Times New Roman" w:cs="Times New Roman"/>
          <w:lang w:val="es-CO"/>
        </w:rPr>
      </w:pPr>
      <w:r w:rsidRPr="008358D3">
        <w:rPr>
          <w:rFonts w:ascii="Times New Roman" w:hAnsi="Times New Roman" w:cs="Times New Roman"/>
          <w:b/>
          <w:bCs/>
          <w:lang w:val="es-CO"/>
        </w:rPr>
        <w:t>Principio de transparencia</w:t>
      </w:r>
      <w:r w:rsidRPr="008358D3">
        <w:rPr>
          <w:rFonts w:ascii="Times New Roman" w:hAnsi="Times New Roman" w:cs="Times New Roman"/>
          <w:lang w:val="es-CO"/>
        </w:rPr>
        <w:t>. Principio conforme al cual toda la información en poder de los sujetos obligados definidos en esta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14:paraId="09717C39" w14:textId="77777777" w:rsidR="000D7F27" w:rsidRPr="008358D3" w:rsidRDefault="000D7F27" w:rsidP="00493D70">
      <w:pPr>
        <w:jc w:val="both"/>
        <w:rPr>
          <w:rFonts w:ascii="Times New Roman" w:hAnsi="Times New Roman" w:cs="Times New Roman"/>
        </w:rPr>
      </w:pPr>
    </w:p>
    <w:p w14:paraId="0B86A820" w14:textId="1B1FA639" w:rsidR="000D7F27" w:rsidRPr="008358D3" w:rsidRDefault="000D7F27" w:rsidP="00493D70">
      <w:pPr>
        <w:ind w:left="720"/>
        <w:jc w:val="both"/>
        <w:rPr>
          <w:rFonts w:ascii="Times New Roman" w:hAnsi="Times New Roman" w:cs="Times New Roman"/>
          <w:bCs/>
          <w:lang w:val="es-CO"/>
        </w:rPr>
      </w:pPr>
      <w:bookmarkStart w:id="1" w:name="6"/>
      <w:r w:rsidRPr="008358D3">
        <w:rPr>
          <w:rFonts w:ascii="Times New Roman" w:hAnsi="Times New Roman" w:cs="Times New Roman"/>
          <w:bCs/>
          <w:lang w:val="es-CO"/>
        </w:rPr>
        <w:t>Artículo 6o. D</w:t>
      </w:r>
      <w:bookmarkEnd w:id="1"/>
      <w:r w:rsidRPr="008358D3">
        <w:rPr>
          <w:rFonts w:ascii="Times New Roman" w:hAnsi="Times New Roman" w:cs="Times New Roman"/>
          <w:bCs/>
          <w:lang w:val="es-CO"/>
        </w:rPr>
        <w:t>efiniciones.</w:t>
      </w:r>
    </w:p>
    <w:p w14:paraId="229EFD49" w14:textId="77777777" w:rsidR="000D7F27" w:rsidRPr="008358D3" w:rsidRDefault="000D7F27" w:rsidP="00493D70">
      <w:pPr>
        <w:ind w:left="720"/>
        <w:jc w:val="both"/>
        <w:rPr>
          <w:rFonts w:ascii="Times New Roman" w:hAnsi="Times New Roman" w:cs="Times New Roman"/>
          <w:b/>
          <w:bCs/>
          <w:lang w:val="es-CO"/>
        </w:rPr>
      </w:pPr>
    </w:p>
    <w:p w14:paraId="3B566302" w14:textId="77777777" w:rsidR="000D7F27" w:rsidRPr="008358D3" w:rsidRDefault="000D7F27" w:rsidP="00493D70">
      <w:pPr>
        <w:ind w:left="720"/>
        <w:jc w:val="both"/>
        <w:rPr>
          <w:rFonts w:ascii="Times New Roman" w:hAnsi="Times New Roman" w:cs="Times New Roman"/>
          <w:lang w:val="es-CO"/>
        </w:rPr>
      </w:pPr>
      <w:r w:rsidRPr="008358D3">
        <w:rPr>
          <w:rFonts w:ascii="Times New Roman" w:hAnsi="Times New Roman" w:cs="Times New Roman"/>
          <w:lang w:val="es-CO"/>
        </w:rPr>
        <w:t>j) </w:t>
      </w:r>
      <w:r w:rsidRPr="008358D3">
        <w:rPr>
          <w:rFonts w:ascii="Times New Roman" w:hAnsi="Times New Roman" w:cs="Times New Roman"/>
          <w:bCs/>
          <w:lang w:val="es-CO"/>
        </w:rPr>
        <w:t>Datos Abiertos</w:t>
      </w:r>
      <w:r w:rsidRPr="008358D3">
        <w:rPr>
          <w:rFonts w:ascii="Times New Roman" w:hAnsi="Times New Roman" w:cs="Times New Roman"/>
          <w:lang w:val="es-CO"/>
        </w:rPr>
        <w:t>. Son todos aquellos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w:t>
      </w:r>
    </w:p>
    <w:p w14:paraId="4839DD11" w14:textId="77777777" w:rsidR="000D7F27" w:rsidRPr="008358D3" w:rsidRDefault="000D7F27" w:rsidP="00493D70">
      <w:pPr>
        <w:jc w:val="both"/>
        <w:rPr>
          <w:rFonts w:ascii="Times New Roman" w:hAnsi="Times New Roman" w:cs="Times New Roman"/>
          <w:lang w:val="es-CO"/>
        </w:rPr>
      </w:pPr>
    </w:p>
    <w:p w14:paraId="7FC9320A" w14:textId="77777777" w:rsidR="00716611" w:rsidRPr="008358D3" w:rsidRDefault="00716611" w:rsidP="00493D70">
      <w:pPr>
        <w:jc w:val="both"/>
        <w:rPr>
          <w:rFonts w:ascii="Times New Roman" w:hAnsi="Times New Roman" w:cs="Times New Roman"/>
        </w:rPr>
      </w:pPr>
    </w:p>
    <w:p w14:paraId="53EC2D8D" w14:textId="17A6D514" w:rsidR="00716611" w:rsidRPr="008358D3" w:rsidRDefault="00716611" w:rsidP="00493D70">
      <w:pPr>
        <w:jc w:val="both"/>
        <w:rPr>
          <w:rFonts w:ascii="Times New Roman" w:hAnsi="Times New Roman" w:cs="Times New Roman"/>
          <w:lang w:val="es-CO"/>
        </w:rPr>
      </w:pPr>
      <w:r w:rsidRPr="008358D3">
        <w:rPr>
          <w:rFonts w:ascii="Times New Roman" w:hAnsi="Times New Roman" w:cs="Times New Roman"/>
        </w:rPr>
        <w:t xml:space="preserve">2. </w:t>
      </w:r>
      <w:r w:rsidRPr="008358D3">
        <w:rPr>
          <w:rFonts w:ascii="Times New Roman" w:hAnsi="Times New Roman" w:cs="Times New Roman"/>
          <w:lang w:val="es-CO"/>
        </w:rPr>
        <w:t>Ley 1437 de 2011. Por el cual se expide el Código de Procedimi</w:t>
      </w:r>
      <w:r w:rsidR="0011312F" w:rsidRPr="008358D3">
        <w:rPr>
          <w:rFonts w:ascii="Times New Roman" w:hAnsi="Times New Roman" w:cs="Times New Roman"/>
          <w:lang w:val="es-CO"/>
        </w:rPr>
        <w:t>ento Administrativo y de lo Cont</w:t>
      </w:r>
      <w:r w:rsidRPr="008358D3">
        <w:rPr>
          <w:rFonts w:ascii="Times New Roman" w:hAnsi="Times New Roman" w:cs="Times New Roman"/>
          <w:lang w:val="es-CO"/>
        </w:rPr>
        <w:t>e</w:t>
      </w:r>
      <w:r w:rsidR="0011312F" w:rsidRPr="008358D3">
        <w:rPr>
          <w:rFonts w:ascii="Times New Roman" w:hAnsi="Times New Roman" w:cs="Times New Roman"/>
          <w:lang w:val="es-CO"/>
        </w:rPr>
        <w:t>n</w:t>
      </w:r>
      <w:r w:rsidRPr="008358D3">
        <w:rPr>
          <w:rFonts w:ascii="Times New Roman" w:hAnsi="Times New Roman" w:cs="Times New Roman"/>
          <w:lang w:val="es-CO"/>
        </w:rPr>
        <w:t>cioso Administrativo.</w:t>
      </w:r>
    </w:p>
    <w:p w14:paraId="1A794181" w14:textId="77777777" w:rsidR="00716611" w:rsidRPr="008358D3" w:rsidRDefault="00716611" w:rsidP="00493D70">
      <w:pPr>
        <w:jc w:val="both"/>
        <w:rPr>
          <w:rFonts w:ascii="Times New Roman" w:hAnsi="Times New Roman" w:cs="Times New Roman"/>
          <w:lang w:val="es-CO"/>
        </w:rPr>
      </w:pPr>
    </w:p>
    <w:p w14:paraId="38D2A737" w14:textId="77777777"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t xml:space="preserve">Art. 3. Principios. </w:t>
      </w:r>
    </w:p>
    <w:p w14:paraId="0465A90C" w14:textId="77777777" w:rsidR="00716611" w:rsidRPr="008358D3" w:rsidRDefault="00716611" w:rsidP="00493D70">
      <w:pPr>
        <w:ind w:left="720"/>
        <w:jc w:val="both"/>
        <w:rPr>
          <w:rFonts w:ascii="Times New Roman" w:hAnsi="Times New Roman" w:cs="Times New Roman"/>
          <w:lang w:val="es-CO"/>
        </w:rPr>
      </w:pPr>
      <w:r w:rsidRPr="008358D3">
        <w:rPr>
          <w:rFonts w:ascii="Times New Roman" w:hAnsi="Times New Roman" w:cs="Times New Roman"/>
          <w:lang w:val="es-CO"/>
        </w:rPr>
        <w:t>8. En virtud del principio de transparencia, la actividad administrativa es del dominio público, por consiguiente, toda persona puede conocer las actuaciones de la administración, salvo reserva legal.</w:t>
      </w:r>
    </w:p>
    <w:p w14:paraId="4B12F073" w14:textId="77777777" w:rsidR="00716611" w:rsidRPr="008358D3" w:rsidRDefault="00716611" w:rsidP="00493D70">
      <w:pPr>
        <w:ind w:left="720"/>
        <w:jc w:val="both"/>
        <w:rPr>
          <w:rFonts w:ascii="Times New Roman" w:hAnsi="Times New Roman" w:cs="Times New Roman"/>
        </w:rPr>
      </w:pPr>
    </w:p>
    <w:p w14:paraId="309F435F" w14:textId="77777777"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t xml:space="preserve">Art.5. Derechos de las personas ante las autoridades. </w:t>
      </w:r>
    </w:p>
    <w:p w14:paraId="68E853F3" w14:textId="77777777" w:rsidR="00716611" w:rsidRPr="008358D3" w:rsidRDefault="00716611" w:rsidP="00493D70">
      <w:pPr>
        <w:ind w:left="720"/>
        <w:jc w:val="both"/>
        <w:rPr>
          <w:rFonts w:ascii="Times New Roman" w:hAnsi="Times New Roman" w:cs="Times New Roman"/>
          <w:lang w:val="es-CO"/>
        </w:rPr>
      </w:pPr>
      <w:r w:rsidRPr="008358D3">
        <w:rPr>
          <w:rFonts w:ascii="Times New Roman" w:hAnsi="Times New Roman" w:cs="Times New Roman"/>
          <w:lang w:val="es-CO"/>
        </w:rPr>
        <w:t>2. Conocer, salvo expresa reserva legal, el estado de cualquier actuación o trámite y obtener copias, a su costa, de los respectivos documentos.</w:t>
      </w:r>
    </w:p>
    <w:p w14:paraId="33E97336" w14:textId="77777777" w:rsidR="00716611" w:rsidRPr="008358D3" w:rsidRDefault="00716611" w:rsidP="00493D70">
      <w:pPr>
        <w:ind w:left="720"/>
        <w:jc w:val="both"/>
        <w:rPr>
          <w:rFonts w:ascii="Times New Roman" w:hAnsi="Times New Roman" w:cs="Times New Roman"/>
          <w:lang w:val="es-CO"/>
        </w:rPr>
      </w:pPr>
      <w:r w:rsidRPr="008358D3">
        <w:rPr>
          <w:rFonts w:ascii="Times New Roman" w:hAnsi="Times New Roman" w:cs="Times New Roman"/>
          <w:lang w:val="es-CO"/>
        </w:rPr>
        <w:t>3. Salvo reserva legal, obtener información que repose en los registros y archivos públicos en los términos previstos por la Constitución y las leyes</w:t>
      </w:r>
    </w:p>
    <w:p w14:paraId="1DF5A19B" w14:textId="77777777" w:rsidR="00716611" w:rsidRPr="008358D3" w:rsidRDefault="00716611" w:rsidP="00493D70">
      <w:pPr>
        <w:ind w:left="720"/>
        <w:jc w:val="both"/>
        <w:rPr>
          <w:rFonts w:ascii="Times New Roman" w:hAnsi="Times New Roman" w:cs="Times New Roman"/>
        </w:rPr>
      </w:pPr>
    </w:p>
    <w:p w14:paraId="7345799E" w14:textId="6EFF953E"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t xml:space="preserve">Art. 7. </w:t>
      </w:r>
      <w:bookmarkStart w:id="2" w:name="7"/>
      <w:r w:rsidR="0011312F" w:rsidRPr="008358D3">
        <w:rPr>
          <w:rFonts w:ascii="Times New Roman" w:hAnsi="Times New Roman" w:cs="Times New Roman"/>
        </w:rPr>
        <w:t xml:space="preserve">Deberes de las autoridades </w:t>
      </w:r>
      <w:r w:rsidRPr="008358D3">
        <w:rPr>
          <w:rFonts w:ascii="Times New Roman" w:hAnsi="Times New Roman" w:cs="Times New Roman"/>
        </w:rPr>
        <w:t>en la atención al público.</w:t>
      </w:r>
      <w:bookmarkEnd w:id="2"/>
    </w:p>
    <w:p w14:paraId="7A98B00A" w14:textId="77777777" w:rsidR="00716611" w:rsidRPr="008358D3" w:rsidRDefault="00716611" w:rsidP="00493D70">
      <w:pPr>
        <w:ind w:left="720"/>
        <w:jc w:val="both"/>
        <w:rPr>
          <w:rFonts w:ascii="Times New Roman" w:hAnsi="Times New Roman" w:cs="Times New Roman"/>
          <w:lang w:val="es-CO"/>
        </w:rPr>
      </w:pPr>
      <w:r w:rsidRPr="008358D3">
        <w:rPr>
          <w:rFonts w:ascii="Times New Roman" w:hAnsi="Times New Roman" w:cs="Times New Roman"/>
          <w:lang w:val="es-CO"/>
        </w:rPr>
        <w:t>9. Habilitar espacios idóneos para la consulta de expedientes y documentos, así como para la atención cómoda y ordenada del público.</w:t>
      </w:r>
    </w:p>
    <w:p w14:paraId="555E5C53" w14:textId="7262D0AB" w:rsidR="00720632" w:rsidRPr="008358D3" w:rsidRDefault="00720632" w:rsidP="00493D70">
      <w:pPr>
        <w:jc w:val="both"/>
        <w:rPr>
          <w:rFonts w:ascii="Times New Roman" w:hAnsi="Times New Roman" w:cs="Times New Roman"/>
        </w:rPr>
      </w:pPr>
    </w:p>
    <w:p w14:paraId="44105E59" w14:textId="77777777" w:rsidR="00716611" w:rsidRPr="008358D3" w:rsidRDefault="00716611" w:rsidP="00493D70">
      <w:pPr>
        <w:jc w:val="both"/>
        <w:rPr>
          <w:rFonts w:ascii="Times New Roman" w:hAnsi="Times New Roman" w:cs="Times New Roman"/>
        </w:rPr>
      </w:pPr>
    </w:p>
    <w:p w14:paraId="252367E3" w14:textId="191976B9" w:rsidR="00716611" w:rsidRPr="008358D3" w:rsidRDefault="00716611" w:rsidP="00493D70">
      <w:pPr>
        <w:jc w:val="both"/>
        <w:rPr>
          <w:rFonts w:ascii="Times New Roman" w:hAnsi="Times New Roman" w:cs="Times New Roman"/>
        </w:rPr>
      </w:pPr>
      <w:r w:rsidRPr="008358D3">
        <w:rPr>
          <w:rFonts w:ascii="Times New Roman" w:hAnsi="Times New Roman" w:cs="Times New Roman"/>
        </w:rPr>
        <w:t>3. Ley 1828 de 2017</w:t>
      </w:r>
      <w:r w:rsidR="0011312F" w:rsidRPr="008358D3">
        <w:rPr>
          <w:rFonts w:ascii="Times New Roman" w:hAnsi="Times New Roman" w:cs="Times New Roman"/>
        </w:rPr>
        <w:t>.</w:t>
      </w:r>
      <w:r w:rsidRPr="008358D3">
        <w:rPr>
          <w:rFonts w:ascii="Times New Roman" w:hAnsi="Times New Roman" w:cs="Times New Roman"/>
        </w:rPr>
        <w:t xml:space="preserve"> Por medio d</w:t>
      </w:r>
      <w:r w:rsidR="0011312F" w:rsidRPr="008358D3">
        <w:rPr>
          <w:rFonts w:ascii="Times New Roman" w:hAnsi="Times New Roman" w:cs="Times New Roman"/>
        </w:rPr>
        <w:t>el cual se expide el Código de É</w:t>
      </w:r>
      <w:r w:rsidRPr="008358D3">
        <w:rPr>
          <w:rFonts w:ascii="Times New Roman" w:hAnsi="Times New Roman" w:cs="Times New Roman"/>
        </w:rPr>
        <w:t xml:space="preserve">tica y Disciplinario del Congresista y se dictan otras disposiciones. </w:t>
      </w:r>
    </w:p>
    <w:p w14:paraId="1EDE66E8" w14:textId="77777777" w:rsidR="00716611" w:rsidRPr="008358D3" w:rsidRDefault="00716611" w:rsidP="00493D70">
      <w:pPr>
        <w:jc w:val="both"/>
        <w:rPr>
          <w:rFonts w:ascii="Times New Roman" w:hAnsi="Times New Roman" w:cs="Times New Roman"/>
        </w:rPr>
      </w:pPr>
    </w:p>
    <w:p w14:paraId="551E9591" w14:textId="25E212F1"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t>(…)</w:t>
      </w:r>
    </w:p>
    <w:p w14:paraId="2E705CB7" w14:textId="27A1A9B4"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t xml:space="preserve">Art. 5. Principios orientadores: </w:t>
      </w:r>
    </w:p>
    <w:p w14:paraId="4A8E3F00" w14:textId="77777777"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t xml:space="preserve">n) </w:t>
      </w:r>
      <w:r w:rsidRPr="008358D3">
        <w:rPr>
          <w:rFonts w:ascii="Times New Roman" w:eastAsia="Times New Roman" w:hAnsi="Times New Roman" w:cs="Times New Roman"/>
          <w:lang w:val="es-CO"/>
        </w:rPr>
        <w:t>Transparencia. Capacidad de hacer pública la información, el proceso de toma de decisiones y su adopción</w:t>
      </w:r>
    </w:p>
    <w:p w14:paraId="665FF45A" w14:textId="77777777" w:rsidR="00716611" w:rsidRPr="008358D3" w:rsidRDefault="00716611" w:rsidP="00493D70">
      <w:pPr>
        <w:tabs>
          <w:tab w:val="left" w:pos="3172"/>
        </w:tabs>
        <w:jc w:val="both"/>
        <w:rPr>
          <w:rFonts w:ascii="Times New Roman" w:hAnsi="Times New Roman" w:cs="Times New Roman"/>
        </w:rPr>
      </w:pPr>
    </w:p>
    <w:p w14:paraId="0A2E197C" w14:textId="77777777" w:rsidR="00716611" w:rsidRPr="008358D3" w:rsidRDefault="00716611" w:rsidP="00493D70">
      <w:pPr>
        <w:ind w:left="720"/>
        <w:jc w:val="both"/>
        <w:rPr>
          <w:rFonts w:ascii="Times New Roman" w:hAnsi="Times New Roman" w:cs="Times New Roman"/>
        </w:rPr>
      </w:pPr>
      <w:r w:rsidRPr="008358D3">
        <w:rPr>
          <w:rFonts w:ascii="Times New Roman" w:hAnsi="Times New Roman" w:cs="Times New Roman"/>
        </w:rPr>
        <w:lastRenderedPageBreak/>
        <w:t xml:space="preserve">Art. 8. Deberes del Congresista. </w:t>
      </w:r>
    </w:p>
    <w:p w14:paraId="25945608" w14:textId="77777777" w:rsidR="00716611" w:rsidRPr="008358D3" w:rsidRDefault="00716611" w:rsidP="00493D70">
      <w:pPr>
        <w:ind w:left="720"/>
        <w:jc w:val="both"/>
        <w:rPr>
          <w:rFonts w:ascii="Times New Roman" w:hAnsi="Times New Roman" w:cs="Times New Roman"/>
          <w:lang w:val="es-CO"/>
        </w:rPr>
      </w:pPr>
      <w:r w:rsidRPr="008358D3">
        <w:rPr>
          <w:rFonts w:ascii="Times New Roman" w:hAnsi="Times New Roman" w:cs="Times New Roman"/>
        </w:rPr>
        <w:t xml:space="preserve">j).  </w:t>
      </w:r>
      <w:r w:rsidRPr="008358D3">
        <w:rPr>
          <w:rFonts w:ascii="Times New Roman" w:hAnsi="Times New Roman" w:cs="Times New Roman"/>
          <w:lang w:val="es-CO"/>
        </w:rPr>
        <w:t>Rendir cuentas a la ciudadanía de las acciones relacionadas con las obligaciones y responsabilidades Congresionales, por medio de un informe de gestión anual el cual contendrá la información legislativa que las Secretarías de cada Comisión y las secretarías de cada Cámara certifican, así como la gestión individual de cada congresista. Lo anterior, conforme a la reglamentación que expida la Mesa Directiva del Congreso de la República. Este informe reemplazará al previsto en el parágrafo 2o del artículo 14 de la Ley 1147 de 2007.</w:t>
      </w:r>
    </w:p>
    <w:p w14:paraId="541B5774" w14:textId="77777777" w:rsidR="00716611" w:rsidRPr="008358D3" w:rsidRDefault="00716611" w:rsidP="00493D70">
      <w:pPr>
        <w:jc w:val="both"/>
        <w:rPr>
          <w:rFonts w:ascii="Times New Roman" w:hAnsi="Times New Roman" w:cs="Times New Roman"/>
          <w:lang w:val="es-CO"/>
        </w:rPr>
      </w:pPr>
    </w:p>
    <w:p w14:paraId="6DF6A5D3" w14:textId="00EC6643" w:rsidR="00716611" w:rsidRPr="008358D3" w:rsidRDefault="00716611" w:rsidP="00493D70">
      <w:pPr>
        <w:jc w:val="both"/>
        <w:rPr>
          <w:rFonts w:ascii="Times New Roman" w:hAnsi="Times New Roman" w:cs="Times New Roman"/>
        </w:rPr>
      </w:pPr>
      <w:r w:rsidRPr="008358D3">
        <w:rPr>
          <w:rFonts w:ascii="Times New Roman" w:hAnsi="Times New Roman" w:cs="Times New Roman"/>
          <w:lang w:val="es-CO"/>
        </w:rPr>
        <w:t>4.  Ley 5ta de 1992</w:t>
      </w:r>
      <w:r w:rsidR="0011312F" w:rsidRPr="008358D3">
        <w:rPr>
          <w:rFonts w:ascii="Times New Roman" w:hAnsi="Times New Roman" w:cs="Times New Roman"/>
          <w:lang w:val="es-CO"/>
        </w:rPr>
        <w:t>.</w:t>
      </w:r>
      <w:r w:rsidRPr="008358D3">
        <w:rPr>
          <w:rFonts w:ascii="Times New Roman" w:hAnsi="Times New Roman" w:cs="Times New Roman"/>
          <w:lang w:val="es-CO"/>
        </w:rPr>
        <w:t xml:space="preserve"> </w:t>
      </w:r>
      <w:r w:rsidRPr="008358D3">
        <w:rPr>
          <w:rFonts w:ascii="Times New Roman" w:hAnsi="Times New Roman" w:cs="Times New Roman"/>
        </w:rPr>
        <w:t>Por la cual se expide el Reglamento del Congreso; el Senado y la Cámara de Representantes.</w:t>
      </w:r>
    </w:p>
    <w:p w14:paraId="57E5CA4A" w14:textId="77777777" w:rsidR="00716611" w:rsidRPr="008358D3" w:rsidRDefault="00716611" w:rsidP="0011312F">
      <w:pPr>
        <w:pStyle w:val="NormalWeb"/>
        <w:spacing w:before="0" w:beforeAutospacing="0" w:after="0" w:afterAutospacing="0"/>
        <w:ind w:left="720"/>
        <w:jc w:val="both"/>
      </w:pPr>
      <w:bookmarkStart w:id="3" w:name="47"/>
      <w:r w:rsidRPr="008358D3">
        <w:rPr>
          <w:bCs/>
        </w:rPr>
        <w:t>ARTÍCULO 47. Deberes.</w:t>
      </w:r>
      <w:bookmarkEnd w:id="3"/>
      <w:r w:rsidRPr="008358D3">
        <w:t> Son deberes del Secretario General de cada Cámara:</w:t>
      </w:r>
    </w:p>
    <w:p w14:paraId="627538F1" w14:textId="6FE4DA10" w:rsidR="00716611" w:rsidRPr="008358D3" w:rsidRDefault="00716611" w:rsidP="0011312F">
      <w:pPr>
        <w:pStyle w:val="NormalWeb"/>
        <w:spacing w:before="0" w:beforeAutospacing="0" w:after="0" w:afterAutospacing="0"/>
        <w:ind w:left="720"/>
        <w:jc w:val="both"/>
      </w:pPr>
      <w:r w:rsidRPr="008358D3">
        <w:t>(…)</w:t>
      </w:r>
    </w:p>
    <w:p w14:paraId="282FC02F" w14:textId="5A9574B1" w:rsidR="009578D4" w:rsidRPr="008358D3" w:rsidRDefault="009578D4" w:rsidP="0011312F">
      <w:pPr>
        <w:pStyle w:val="NormalWeb"/>
        <w:spacing w:before="0" w:beforeAutospacing="0" w:after="0" w:afterAutospacing="0"/>
        <w:ind w:left="720"/>
        <w:jc w:val="both"/>
      </w:pPr>
      <w:r w:rsidRPr="008358D3">
        <w:t>2. Llevar y firmar las actas debidamente.</w:t>
      </w:r>
    </w:p>
    <w:p w14:paraId="28F5A9CE" w14:textId="77777777" w:rsidR="009578D4" w:rsidRPr="008358D3" w:rsidRDefault="009578D4" w:rsidP="0011312F">
      <w:pPr>
        <w:pStyle w:val="NormalWeb"/>
        <w:spacing w:before="0" w:beforeAutospacing="0" w:after="0" w:afterAutospacing="0"/>
        <w:ind w:left="720"/>
        <w:jc w:val="both"/>
      </w:pPr>
      <w:r w:rsidRPr="008358D3">
        <w:t>4. Informar sobre los resultados de toda clase de votación que se cumpla en la corporación.</w:t>
      </w:r>
    </w:p>
    <w:p w14:paraId="299B80FB" w14:textId="77777777" w:rsidR="009578D4" w:rsidRPr="008358D3" w:rsidRDefault="009578D4" w:rsidP="0011312F">
      <w:pPr>
        <w:pStyle w:val="NormalWeb"/>
        <w:spacing w:before="0" w:beforeAutospacing="0" w:after="0" w:afterAutospacing="0"/>
        <w:ind w:left="720"/>
        <w:jc w:val="both"/>
      </w:pPr>
      <w:r w:rsidRPr="008358D3">
        <w:t>7. Mantener organizado y actualizado un registro de entrega y devolución de los documentos y mensajes enviados a las respectivas comisiones.</w:t>
      </w:r>
    </w:p>
    <w:p w14:paraId="4DAFDBC0" w14:textId="77777777" w:rsidR="009578D4" w:rsidRPr="008358D3" w:rsidRDefault="009578D4" w:rsidP="0011312F">
      <w:pPr>
        <w:pStyle w:val="NormalWeb"/>
        <w:spacing w:before="0" w:beforeAutospacing="0" w:after="0" w:afterAutospacing="0"/>
        <w:ind w:left="720"/>
        <w:jc w:val="both"/>
      </w:pPr>
      <w:r w:rsidRPr="008358D3">
        <w:t>8. Coordinar la grabación de las sesiones plenarias y vigilar la seguridad de las cintas magnetofónicas y las actas.</w:t>
      </w:r>
    </w:p>
    <w:p w14:paraId="32AA8710" w14:textId="4BF14268" w:rsidR="009578D4" w:rsidRPr="008358D3" w:rsidRDefault="009578D4" w:rsidP="0011312F">
      <w:pPr>
        <w:pStyle w:val="NormalWeb"/>
        <w:spacing w:before="0" w:beforeAutospacing="0" w:after="0" w:afterAutospacing="0"/>
        <w:ind w:left="720"/>
        <w:jc w:val="both"/>
      </w:pPr>
      <w:r w:rsidRPr="008358D3">
        <w:t>9. Entregar a su sucesor, por riguroso inventario, todos los documentos, enseres y demás elementos a su cargo.</w:t>
      </w:r>
    </w:p>
    <w:p w14:paraId="38AB501D" w14:textId="258E62E9" w:rsidR="00716611" w:rsidRPr="008358D3" w:rsidRDefault="00716611" w:rsidP="0011312F">
      <w:pPr>
        <w:pStyle w:val="NormalWeb"/>
        <w:spacing w:before="0" w:beforeAutospacing="0" w:after="0" w:afterAutospacing="0"/>
        <w:ind w:left="720"/>
        <w:jc w:val="both"/>
      </w:pPr>
      <w:r w:rsidRPr="008358D3">
        <w:t>11. Disponer la publicidad de la </w:t>
      </w:r>
      <w:r w:rsidRPr="008358D3">
        <w:rPr>
          <w:rStyle w:val="baj"/>
          <w:b/>
          <w:bCs/>
        </w:rPr>
        <w:t>Gaceta del Congreso</w:t>
      </w:r>
      <w:r w:rsidRPr="008358D3">
        <w:t>.</w:t>
      </w:r>
    </w:p>
    <w:p w14:paraId="1F2D363E" w14:textId="77777777" w:rsidR="00716611" w:rsidRPr="008358D3" w:rsidRDefault="00716611" w:rsidP="0011312F">
      <w:pPr>
        <w:pStyle w:val="NormalWeb"/>
        <w:spacing w:before="0" w:beforeAutospacing="0" w:after="0" w:afterAutospacing="0"/>
        <w:ind w:left="720"/>
        <w:jc w:val="both"/>
      </w:pPr>
      <w:r w:rsidRPr="008358D3">
        <w:t>12. Expedir las certificaciones e informes -si no fueren reservados- que soliciten las autoridades o los particulares.</w:t>
      </w:r>
    </w:p>
    <w:p w14:paraId="4B800D64" w14:textId="3844E9C2" w:rsidR="009578D4" w:rsidRPr="008358D3" w:rsidRDefault="000D0D0F" w:rsidP="00493D70">
      <w:pPr>
        <w:pStyle w:val="NormalWeb"/>
        <w:jc w:val="both"/>
      </w:pPr>
      <w:r w:rsidRPr="008358D3">
        <w:t>5. Ley 1147</w:t>
      </w:r>
      <w:r w:rsidR="009578D4" w:rsidRPr="008358D3">
        <w:t xml:space="preserve"> de 2007</w:t>
      </w:r>
      <w:r w:rsidR="0085166B" w:rsidRPr="008358D3">
        <w:t>.</w:t>
      </w:r>
      <w:r w:rsidRPr="008358D3">
        <w:t xml:space="preserve"> Por la cual se adiciona la Ley </w:t>
      </w:r>
      <w:r w:rsidR="006A4F8D">
        <w:fldChar w:fldCharType="begin"/>
      </w:r>
      <w:r w:rsidR="006A4F8D">
        <w:instrText xml:space="preserve"> HYPERLINK "http://www.secretariasenado.gov.co/senado/basedoc/ley_0005_1992.html" \l "5" </w:instrText>
      </w:r>
      <w:r w:rsidR="006A4F8D">
        <w:fldChar w:fldCharType="separate"/>
      </w:r>
      <w:r w:rsidRPr="008358D3">
        <w:t>5</w:t>
      </w:r>
      <w:r w:rsidR="006A4F8D">
        <w:fldChar w:fldCharType="end"/>
      </w:r>
      <w:r w:rsidRPr="008358D3">
        <w:t>ª de 1992 y se crean la Comisión Especial de Modernización y las Unidades Coordinadoras de Asistencia Técnica Legislativa y Atención Ciudadana del Congreso de la República.</w:t>
      </w:r>
    </w:p>
    <w:p w14:paraId="24C36B84" w14:textId="39DDDF47" w:rsidR="009578D4" w:rsidRPr="008358D3" w:rsidRDefault="009578D4" w:rsidP="00493D70">
      <w:pPr>
        <w:pStyle w:val="NormalWeb"/>
        <w:ind w:left="720"/>
        <w:jc w:val="both"/>
      </w:pPr>
      <w:bookmarkStart w:id="4" w:name="14"/>
      <w:r w:rsidRPr="008358D3">
        <w:rPr>
          <w:bCs/>
        </w:rPr>
        <w:t>Artículo 14. Suministro de información.</w:t>
      </w:r>
      <w:bookmarkEnd w:id="4"/>
      <w:r w:rsidRPr="008358D3">
        <w:t> Las Secretarías Generales y las Secretarías de las Comisiones del Senado de la República y la Cámara de Representantes actualizarán diariamente la información legislativa –estado de proyectos, actas de plenaria y comisión, audiencias públicas, foros, mesas de trabajo– en las páginas de internet del Congreso para que la Unidad de Atención Ciudadana tenga acceso oportuno y veraz del acontecer legislativo, de conformidad con el numeral 10 del artículo </w:t>
      </w:r>
      <w:r w:rsidR="006A4F8D">
        <w:fldChar w:fldCharType="begin"/>
      </w:r>
      <w:r w:rsidR="006A4F8D">
        <w:instrText xml:space="preserve"> HYPERLINK "http://www.secretariasenado.gov.co/senado/basedoc/ley_0005_1992_pr001.html" \l "47" </w:instrText>
      </w:r>
      <w:r w:rsidR="006A4F8D">
        <w:fldChar w:fldCharType="separate"/>
      </w:r>
      <w:r w:rsidRPr="008358D3">
        <w:t>47</w:t>
      </w:r>
      <w:r w:rsidR="006A4F8D">
        <w:fldChar w:fldCharType="end"/>
      </w:r>
      <w:r w:rsidRPr="008358D3">
        <w:t> y el artículo </w:t>
      </w:r>
      <w:r w:rsidR="006A4F8D">
        <w:fldChar w:fldCharType="begin"/>
      </w:r>
      <w:r w:rsidR="006A4F8D">
        <w:instrText xml:space="preserve"> HYPERLINK "http://www.secretariasenado.gov.co/senado/basedoc/ley_0005_1992_pr001.html" \l "</w:instrText>
      </w:r>
      <w:r w:rsidR="006A4F8D">
        <w:instrText xml:space="preserve">50" </w:instrText>
      </w:r>
      <w:r w:rsidR="006A4F8D">
        <w:fldChar w:fldCharType="separate"/>
      </w:r>
      <w:r w:rsidRPr="008358D3">
        <w:t>50</w:t>
      </w:r>
      <w:r w:rsidR="006A4F8D">
        <w:fldChar w:fldCharType="end"/>
      </w:r>
      <w:r w:rsidRPr="008358D3">
        <w:t> de la Ley 5ª de 1992.</w:t>
      </w:r>
    </w:p>
    <w:p w14:paraId="78006344" w14:textId="0978D17B" w:rsidR="009578D4" w:rsidRPr="008358D3" w:rsidRDefault="009578D4" w:rsidP="00493D70">
      <w:pPr>
        <w:pStyle w:val="NormalWeb"/>
        <w:ind w:left="720"/>
        <w:jc w:val="both"/>
      </w:pPr>
      <w:r w:rsidRPr="008358D3">
        <w:rPr>
          <w:bCs/>
        </w:rPr>
        <w:t>Parágrafo 1o.</w:t>
      </w:r>
      <w:r w:rsidRPr="008358D3">
        <w:t> La actualización en la página de Internet con la información de la actividad legislativa de las comisiones es responsabilidad del Secretario de cada Comisión.</w:t>
      </w:r>
    </w:p>
    <w:p w14:paraId="7DD7F3E5" w14:textId="7D78EF4A" w:rsidR="000D7F27" w:rsidRPr="008358D3" w:rsidRDefault="0085166B" w:rsidP="00493D70">
      <w:pPr>
        <w:pStyle w:val="NormalWeb"/>
        <w:ind w:left="720"/>
        <w:jc w:val="both"/>
      </w:pPr>
      <w:r w:rsidRPr="008358D3">
        <w:rPr>
          <w:bCs/>
        </w:rPr>
        <w:t>Pará</w:t>
      </w:r>
      <w:r w:rsidR="009578D4" w:rsidRPr="008358D3">
        <w:rPr>
          <w:bCs/>
        </w:rPr>
        <w:t>graf</w:t>
      </w:r>
      <w:r w:rsidRPr="008358D3">
        <w:rPr>
          <w:bCs/>
        </w:rPr>
        <w:t>o</w:t>
      </w:r>
      <w:r w:rsidR="009578D4" w:rsidRPr="008358D3">
        <w:rPr>
          <w:bCs/>
        </w:rPr>
        <w:t xml:space="preserve"> 2o.</w:t>
      </w:r>
      <w:r w:rsidR="009578D4" w:rsidRPr="008358D3">
        <w:t>  Los Congresistas presentarán un informe legislativo quince (15) días después de culminado cada período legislativo, que contendrá los proyectos de los cuales fueron autores y ponentes; los debates adelantados; audiencias públicas, foros y mesas de trabajo realizadas. Estos informes se colocarán en las páginas de Internet del Congreso y se remitirán a la Unidad de Atención Ciudadana.</w:t>
      </w:r>
    </w:p>
    <w:p w14:paraId="2008B279" w14:textId="7FC6046B" w:rsidR="00720632" w:rsidRPr="008358D3" w:rsidRDefault="0085166B" w:rsidP="00493D70">
      <w:pPr>
        <w:pStyle w:val="NormalWeb"/>
        <w:spacing w:line="270" w:lineRule="atLeast"/>
        <w:jc w:val="both"/>
      </w:pPr>
      <w:r w:rsidRPr="008358D3">
        <w:lastRenderedPageBreak/>
        <w:t>Si bien las normas referida</w:t>
      </w:r>
      <w:r w:rsidR="000D7F27" w:rsidRPr="008358D3">
        <w:t>s contiene</w:t>
      </w:r>
      <w:r w:rsidRPr="008358D3">
        <w:t>n</w:t>
      </w:r>
      <w:r w:rsidR="000D7F27" w:rsidRPr="008358D3">
        <w:t xml:space="preserve"> disposiciones tendientes </w:t>
      </w:r>
      <w:r w:rsidR="009578D4" w:rsidRPr="008358D3">
        <w:t>a la transparencia y la necesidad de publicac</w:t>
      </w:r>
      <w:r w:rsidRPr="008358D3">
        <w:t>ión de informació</w:t>
      </w:r>
      <w:r w:rsidR="000D0D0F" w:rsidRPr="008358D3">
        <w:t>n rel</w:t>
      </w:r>
      <w:r w:rsidRPr="008358D3">
        <w:t>evante para la ciudadanía</w:t>
      </w:r>
      <w:r w:rsidR="000D0D0F" w:rsidRPr="008358D3">
        <w:t xml:space="preserve"> por parte</w:t>
      </w:r>
      <w:r w:rsidR="00427ABB" w:rsidRPr="008358D3">
        <w:t xml:space="preserve"> de los Co</w:t>
      </w:r>
      <w:r w:rsidRPr="008358D3">
        <w:t>ngresistas, no se da bajo una ló</w:t>
      </w:r>
      <w:r w:rsidR="00427ABB" w:rsidRPr="008358D3">
        <w:t>gic</w:t>
      </w:r>
      <w:r w:rsidRPr="008358D3">
        <w:t>a individual, en tiempo real</w:t>
      </w:r>
      <w:r w:rsidR="00427ABB" w:rsidRPr="008358D3">
        <w:t xml:space="preserve"> y</w:t>
      </w:r>
      <w:r w:rsidRPr="008358D3">
        <w:t xml:space="preserve"> de fácil acceso al público</w:t>
      </w:r>
      <w:r w:rsidR="00427ABB" w:rsidRPr="008358D3">
        <w:t>. De esta forma, es preciso aclarar que la transparencia y el acceso a la información no solo se garantiza con su existencia, esta requ</w:t>
      </w:r>
      <w:r w:rsidRPr="008358D3">
        <w:t>iere de mecanismos y medios idó</w:t>
      </w:r>
      <w:r w:rsidR="00427ABB" w:rsidRPr="008358D3">
        <w:t>n</w:t>
      </w:r>
      <w:r w:rsidRPr="008358D3">
        <w:t>e</w:t>
      </w:r>
      <w:r w:rsidR="00427ABB" w:rsidRPr="008358D3">
        <w:t>os que hagan fácil su visualización y consulta.</w:t>
      </w:r>
    </w:p>
    <w:p w14:paraId="62822BEA" w14:textId="253A549D" w:rsidR="00720632" w:rsidRPr="008358D3" w:rsidRDefault="00716611" w:rsidP="00493D70">
      <w:pPr>
        <w:pStyle w:val="NormalWeb"/>
        <w:jc w:val="both"/>
        <w:rPr>
          <w:lang w:val="es-ES"/>
        </w:rPr>
      </w:pPr>
      <w:r w:rsidRPr="008358D3">
        <w:rPr>
          <w:lang w:val="es-ES"/>
        </w:rPr>
        <w:t>2. La transparencia como ví</w:t>
      </w:r>
      <w:r w:rsidR="00720632" w:rsidRPr="008358D3">
        <w:rPr>
          <w:lang w:val="es-ES"/>
        </w:rPr>
        <w:t>a para la búsqueda de la legitimación del poder legislativo.</w:t>
      </w:r>
    </w:p>
    <w:p w14:paraId="36DB910A" w14:textId="77777777" w:rsidR="00720632" w:rsidRPr="008358D3" w:rsidRDefault="00720632" w:rsidP="00493D70">
      <w:pPr>
        <w:pStyle w:val="NormalWeb"/>
        <w:jc w:val="both"/>
        <w:rPr>
          <w:lang w:val="es-ES"/>
        </w:rPr>
      </w:pPr>
      <w:r w:rsidRPr="008358D3">
        <w:rPr>
          <w:lang w:val="es-ES"/>
        </w:rPr>
        <w:t>A su vez nuestra nación vive una de las más profundas crisis de legitimidad de la institucionalidad, el sistema político y el sistema de partidos, aristas todas que confluyen en el comportamiento del poder legislativo en su acción frente a la sociedad. Recientes encuestas han señalado como la imagen positiva del congreso de la republica sólo llega a un 25%</w:t>
      </w:r>
      <w:r w:rsidRPr="008358D3">
        <w:rPr>
          <w:rStyle w:val="Refdenotaalpie"/>
          <w:lang w:val="es-ES"/>
        </w:rPr>
        <w:footnoteReference w:id="2"/>
      </w:r>
      <w:r w:rsidRPr="008358D3">
        <w:rPr>
          <w:lang w:val="es-ES"/>
        </w:rPr>
        <w:t>. En el contexto latinoamericano el país ocupa una sexta posición entre trece naciones en el Índice Latinoamericano de Transparencia Legislativa, en el Índice de percepción de corrupción Colombia ocupa el lugar 99 de 180, teniendo puntajes similares a los de Mali y Argelia en África, con el agravante que nuestra situación en el ranking empeora con el paso de los años.</w:t>
      </w:r>
    </w:p>
    <w:p w14:paraId="601B2A44" w14:textId="44A6403C" w:rsidR="0012379A" w:rsidRPr="008358D3" w:rsidRDefault="0012379A" w:rsidP="0012379A">
      <w:pPr>
        <w:pStyle w:val="NormalWeb"/>
        <w:jc w:val="center"/>
      </w:pPr>
      <w:r w:rsidRPr="008358D3">
        <w:rPr>
          <w:noProof/>
          <w:lang w:val="es-ES" w:eastAsia="es-ES"/>
        </w:rPr>
        <w:drawing>
          <wp:inline distT="0" distB="0" distL="0" distR="0" wp14:anchorId="38FB1FE1" wp14:editId="1502CBAA">
            <wp:extent cx="3225800" cy="347891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8">
                      <a:extLst>
                        <a:ext uri="{28A0092B-C50C-407E-A947-70E740481C1C}">
                          <a14:useLocalDpi xmlns:a14="http://schemas.microsoft.com/office/drawing/2010/main" val="0"/>
                        </a:ext>
                      </a:extLst>
                    </a:blip>
                    <a:srcRect l="7413" t="5440" r="28117"/>
                    <a:stretch/>
                  </pic:blipFill>
                  <pic:spPr bwMode="auto">
                    <a:xfrm>
                      <a:off x="0" y="0"/>
                      <a:ext cx="3228590" cy="3481928"/>
                    </a:xfrm>
                    <a:prstGeom prst="rect">
                      <a:avLst/>
                    </a:prstGeom>
                    <a:noFill/>
                    <a:ln>
                      <a:noFill/>
                    </a:ln>
                    <a:extLst>
                      <a:ext uri="{53640926-AAD7-44d8-BBD7-CCE9431645EC}">
                        <a14:shadowObscured xmlns:a14="http://schemas.microsoft.com/office/drawing/2010/main"/>
                      </a:ext>
                    </a:extLst>
                  </pic:spPr>
                </pic:pic>
              </a:graphicData>
            </a:graphic>
          </wp:inline>
        </w:drawing>
      </w:r>
    </w:p>
    <w:p w14:paraId="3C51689E" w14:textId="77777777" w:rsidR="0012379A" w:rsidRPr="008358D3" w:rsidRDefault="0012379A" w:rsidP="00493D70">
      <w:pPr>
        <w:pStyle w:val="NormalWeb"/>
        <w:jc w:val="both"/>
      </w:pPr>
    </w:p>
    <w:p w14:paraId="1A27565C" w14:textId="77777777" w:rsidR="0012379A" w:rsidRPr="008358D3" w:rsidRDefault="0012379A" w:rsidP="00493D70">
      <w:pPr>
        <w:pStyle w:val="NormalWeb"/>
        <w:jc w:val="both"/>
      </w:pPr>
    </w:p>
    <w:p w14:paraId="20580F17" w14:textId="0D316DE3" w:rsidR="00720632" w:rsidRPr="008358D3" w:rsidRDefault="00720632" w:rsidP="00493D70">
      <w:pPr>
        <w:pStyle w:val="NormalWeb"/>
        <w:jc w:val="both"/>
      </w:pPr>
      <w:r w:rsidRPr="008358D3">
        <w:t xml:space="preserve">También el estado colombiano en aspectos referentes a apertura de datos se ha integrado a estándares internacionales de tratamiento y procesamiento de los mismos, así, por ejemplo:  </w:t>
      </w:r>
    </w:p>
    <w:p w14:paraId="6D47B2C1" w14:textId="4FB503FA" w:rsidR="00720632" w:rsidRPr="008358D3" w:rsidRDefault="00720632" w:rsidP="00493D70">
      <w:pPr>
        <w:pStyle w:val="NormalWeb"/>
        <w:jc w:val="both"/>
      </w:pPr>
      <w:r w:rsidRPr="008358D3">
        <w:lastRenderedPageBreak/>
        <w:t>Sistema Colombia Compra Eficiente y el Open Contratating Data Standard, para ser equiparable, comparable y procesable nuestra inform</w:t>
      </w:r>
      <w:r w:rsidR="00531AC5" w:rsidRPr="008358D3">
        <w:t>ación de contratación pública. E</w:t>
      </w:r>
      <w:r w:rsidRPr="008358D3">
        <w:t xml:space="preserve">l sistema SECOP II ha recogido las recomendaciones internacionales y se indexa a la mencionada directriz. Esto da cuenta de la existencia de sistemas más robusto, capaces de sistematizar información de mayor complejidad que la que requiere reportar el Congreso de la República. </w:t>
      </w:r>
    </w:p>
    <w:p w14:paraId="72A1884D" w14:textId="77777777" w:rsidR="00720632" w:rsidRPr="008358D3" w:rsidRDefault="00720632" w:rsidP="00493D70">
      <w:pPr>
        <w:jc w:val="both"/>
        <w:rPr>
          <w:rFonts w:ascii="Times New Roman" w:hAnsi="Times New Roman" w:cs="Times New Roman"/>
        </w:rPr>
      </w:pPr>
      <w:r w:rsidRPr="008358D3">
        <w:rPr>
          <w:rFonts w:ascii="Times New Roman" w:hAnsi="Times New Roman" w:cs="Times New Roman"/>
        </w:rPr>
        <w:t>De igual forma, es importante tener en cuenta que el país afronta como su principal lucha política la eliminación de la corrupción, más de 11 millones de colombianos se pronunciaron en las urnas para reclamar el fin de este flagelo y reclamar la trasparencia como único camino para la superación de los problemas del país. En esa vía se encuentran:</w:t>
      </w:r>
    </w:p>
    <w:p w14:paraId="39F6EB48" w14:textId="77777777" w:rsidR="00720632" w:rsidRPr="008358D3" w:rsidRDefault="00720632" w:rsidP="00493D70">
      <w:pPr>
        <w:jc w:val="both"/>
        <w:rPr>
          <w:rFonts w:ascii="Times New Roman" w:hAnsi="Times New Roman" w:cs="Times New Roman"/>
        </w:rPr>
      </w:pPr>
    </w:p>
    <w:p w14:paraId="1844A623" w14:textId="77777777" w:rsidR="00C037AF" w:rsidRPr="008358D3" w:rsidRDefault="00C037AF" w:rsidP="00493D70">
      <w:pPr>
        <w:pStyle w:val="Prrafodelista"/>
        <w:numPr>
          <w:ilvl w:val="0"/>
          <w:numId w:val="1"/>
        </w:numPr>
        <w:jc w:val="both"/>
        <w:rPr>
          <w:rFonts w:ascii="Times New Roman" w:hAnsi="Times New Roman" w:cs="Times New Roman"/>
          <w:lang w:val="es-CO"/>
        </w:rPr>
      </w:pPr>
      <w:r w:rsidRPr="008358D3">
        <w:rPr>
          <w:rFonts w:ascii="Times New Roman" w:hAnsi="Times New Roman" w:cs="Times New Roman"/>
          <w:lang w:val="es-CO"/>
        </w:rPr>
        <w:t>Proyecto de Ley 253</w:t>
      </w:r>
      <w:r w:rsidR="00531AC5" w:rsidRPr="008358D3">
        <w:rPr>
          <w:rFonts w:ascii="Times New Roman" w:hAnsi="Times New Roman" w:cs="Times New Roman"/>
          <w:lang w:val="es-CO"/>
        </w:rPr>
        <w:t xml:space="preserve"> </w:t>
      </w:r>
      <w:r w:rsidRPr="008358D3">
        <w:rPr>
          <w:rFonts w:ascii="Times New Roman" w:hAnsi="Times New Roman" w:cs="Times New Roman"/>
          <w:lang w:val="es-CO"/>
        </w:rPr>
        <w:t>de 2018</w:t>
      </w:r>
      <w:r w:rsidR="00531AC5" w:rsidRPr="008358D3">
        <w:rPr>
          <w:rFonts w:ascii="Times New Roman" w:hAnsi="Times New Roman" w:cs="Times New Roman"/>
          <w:lang w:val="es-CO"/>
        </w:rPr>
        <w:t xml:space="preserve"> Cámara</w:t>
      </w:r>
      <w:r w:rsidRPr="008358D3">
        <w:rPr>
          <w:rFonts w:ascii="Times New Roman" w:hAnsi="Times New Roman" w:cs="Times New Roman"/>
          <w:lang w:val="es-CO"/>
        </w:rPr>
        <w:t>:</w:t>
      </w:r>
    </w:p>
    <w:p w14:paraId="50AD05FE" w14:textId="79BEAB81" w:rsidR="00720632" w:rsidRPr="008358D3" w:rsidRDefault="00C037AF" w:rsidP="00C037AF">
      <w:pPr>
        <w:pStyle w:val="Prrafodelista"/>
        <w:jc w:val="both"/>
        <w:rPr>
          <w:rFonts w:ascii="Times New Roman" w:hAnsi="Times New Roman" w:cs="Times New Roman"/>
          <w:lang w:val="es-CO"/>
        </w:rPr>
      </w:pPr>
      <w:r w:rsidRPr="008358D3">
        <w:rPr>
          <w:rFonts w:ascii="Times New Roman" w:hAnsi="Times New Roman" w:cs="Times New Roman"/>
          <w:lang w:val="es-CO"/>
        </w:rPr>
        <w:t>E</w:t>
      </w:r>
      <w:r w:rsidR="00720632" w:rsidRPr="008358D3">
        <w:rPr>
          <w:rFonts w:ascii="Times New Roman" w:hAnsi="Times New Roman" w:cs="Times New Roman"/>
          <w:lang w:val="es-CO"/>
        </w:rPr>
        <w:t>n su artículo 1 define:</w:t>
      </w:r>
    </w:p>
    <w:p w14:paraId="5B23B5B7" w14:textId="77777777" w:rsidR="00720632" w:rsidRPr="008358D3" w:rsidRDefault="00720632" w:rsidP="00493D70">
      <w:pPr>
        <w:pStyle w:val="Prrafodelista"/>
        <w:jc w:val="both"/>
        <w:rPr>
          <w:rFonts w:ascii="Times New Roman" w:hAnsi="Times New Roman" w:cs="Times New Roman"/>
          <w:lang w:val="es-CO"/>
        </w:rPr>
      </w:pPr>
      <w:r w:rsidRPr="008358D3">
        <w:rPr>
          <w:rFonts w:ascii="Times New Roman" w:hAnsi="Times New Roman" w:cs="Times New Roman"/>
          <w:lang w:val="es-CO"/>
        </w:rPr>
        <w:t xml:space="preserve">El artículo 286 de la Ley 5ta de 1992 quedara así. </w:t>
      </w:r>
    </w:p>
    <w:p w14:paraId="03FF0AB2" w14:textId="77777777" w:rsidR="00720632" w:rsidRPr="008358D3" w:rsidRDefault="00720632" w:rsidP="00493D70">
      <w:pPr>
        <w:ind w:left="708"/>
        <w:jc w:val="both"/>
        <w:rPr>
          <w:rFonts w:ascii="Times New Roman" w:hAnsi="Times New Roman" w:cs="Times New Roman"/>
          <w:lang w:val="es-CO"/>
        </w:rPr>
      </w:pPr>
      <w:r w:rsidRPr="008358D3">
        <w:rPr>
          <w:rFonts w:ascii="Times New Roman" w:hAnsi="Times New Roman" w:cs="Times New Roman"/>
          <w:lang w:val="es-CO"/>
        </w:rPr>
        <w:t xml:space="preserve">Los congresistas deberán declarar los conflictos de interés que puedan surgir en ejercicio de sus funciones. </w:t>
      </w:r>
    </w:p>
    <w:p w14:paraId="6A4A00A4" w14:textId="77777777" w:rsidR="00720632" w:rsidRPr="008358D3" w:rsidRDefault="00720632" w:rsidP="00493D70">
      <w:pPr>
        <w:ind w:left="708"/>
        <w:jc w:val="both"/>
        <w:rPr>
          <w:rFonts w:ascii="Times New Roman" w:hAnsi="Times New Roman" w:cs="Times New Roman"/>
          <w:lang w:val="es-CO"/>
        </w:rPr>
      </w:pPr>
      <w:r w:rsidRPr="008358D3">
        <w:rPr>
          <w:rFonts w:ascii="Times New Roman" w:hAnsi="Times New Roman" w:cs="Times New Roman"/>
          <w:lang w:val="es-CO"/>
        </w:rPr>
        <w:t>Se enunció que el conflicto de interés puede ser: a) beneficio particular b) beneficio actual c) beneficio directo.</w:t>
      </w:r>
    </w:p>
    <w:p w14:paraId="1CE08954" w14:textId="77777777" w:rsidR="00720632" w:rsidRPr="008358D3" w:rsidRDefault="00720632" w:rsidP="00493D70">
      <w:pPr>
        <w:ind w:left="708"/>
        <w:jc w:val="both"/>
        <w:rPr>
          <w:rFonts w:ascii="Times New Roman" w:hAnsi="Times New Roman" w:cs="Times New Roman"/>
          <w:lang w:val="es-CO"/>
        </w:rPr>
      </w:pPr>
      <w:r w:rsidRPr="008358D3">
        <w:rPr>
          <w:rFonts w:ascii="Times New Roman" w:hAnsi="Times New Roman" w:cs="Times New Roman"/>
          <w:lang w:val="es-CO"/>
        </w:rPr>
        <w:t xml:space="preserve">También consagra las circunstancias en las cuales no hay conflicto. </w:t>
      </w:r>
    </w:p>
    <w:p w14:paraId="6D01223F" w14:textId="77777777" w:rsidR="00720632" w:rsidRPr="008358D3" w:rsidRDefault="00720632" w:rsidP="00493D70">
      <w:pPr>
        <w:ind w:left="708"/>
        <w:jc w:val="both"/>
        <w:rPr>
          <w:rFonts w:ascii="Times New Roman" w:hAnsi="Times New Roman" w:cs="Times New Roman"/>
          <w:lang w:val="es-CO"/>
        </w:rPr>
      </w:pPr>
    </w:p>
    <w:p w14:paraId="0DED2648" w14:textId="3C3A9DCA" w:rsidR="00720632" w:rsidRPr="008358D3" w:rsidRDefault="00C037AF" w:rsidP="00493D70">
      <w:pPr>
        <w:pStyle w:val="Prrafodelista"/>
        <w:jc w:val="both"/>
        <w:rPr>
          <w:rFonts w:ascii="Times New Roman" w:hAnsi="Times New Roman" w:cs="Times New Roman"/>
          <w:lang w:val="es-CO"/>
        </w:rPr>
      </w:pPr>
      <w:r w:rsidRPr="008358D3">
        <w:rPr>
          <w:rFonts w:ascii="Times New Roman" w:hAnsi="Times New Roman" w:cs="Times New Roman"/>
          <w:lang w:val="es-CO"/>
        </w:rPr>
        <w:t xml:space="preserve">En el artículo 2 se adiciona </w:t>
      </w:r>
      <w:r w:rsidR="00720632" w:rsidRPr="008358D3">
        <w:rPr>
          <w:rFonts w:ascii="Times New Roman" w:hAnsi="Times New Roman" w:cs="Times New Roman"/>
          <w:lang w:val="es-CO"/>
        </w:rPr>
        <w:t>un inciso al art. 287 de La Ley 5 de 1992. Cada secretaría general llevará un libro de registro de intereses y consignará información relacionada con su actividad privada de los congresistas y la de su cónyuge o compañero permanente y parientes hasta el segundo grado de consanguinidad, segundo de afinidad y primero civil.</w:t>
      </w:r>
    </w:p>
    <w:p w14:paraId="5DE25A8B" w14:textId="77777777" w:rsidR="00720632" w:rsidRPr="008358D3" w:rsidRDefault="00720632" w:rsidP="00493D70">
      <w:pPr>
        <w:pStyle w:val="Prrafodelista"/>
        <w:jc w:val="both"/>
        <w:rPr>
          <w:rFonts w:ascii="Times New Roman" w:hAnsi="Times New Roman" w:cs="Times New Roman"/>
          <w:lang w:val="es-CO"/>
        </w:rPr>
      </w:pPr>
    </w:p>
    <w:p w14:paraId="4FB85DC9" w14:textId="50DC44BB" w:rsidR="00720632" w:rsidRPr="008358D3" w:rsidRDefault="00531AC5" w:rsidP="00493D70">
      <w:pPr>
        <w:pStyle w:val="Prrafodelista"/>
        <w:numPr>
          <w:ilvl w:val="0"/>
          <w:numId w:val="4"/>
        </w:numPr>
        <w:jc w:val="both"/>
        <w:rPr>
          <w:rFonts w:ascii="Times New Roman" w:hAnsi="Times New Roman" w:cs="Times New Roman"/>
          <w:lang w:val="es-CO"/>
        </w:rPr>
      </w:pPr>
      <w:r w:rsidRPr="008358D3">
        <w:rPr>
          <w:rFonts w:ascii="Times New Roman" w:hAnsi="Times New Roman" w:cs="Times New Roman"/>
          <w:lang w:val="es-CO"/>
        </w:rPr>
        <w:t>Proyecto de Ley 254 de 2018</w:t>
      </w:r>
      <w:r w:rsidR="00720632" w:rsidRPr="008358D3">
        <w:rPr>
          <w:rFonts w:ascii="Times New Roman" w:hAnsi="Times New Roman" w:cs="Times New Roman"/>
          <w:lang w:val="es-CO"/>
        </w:rPr>
        <w:t xml:space="preserve"> </w:t>
      </w:r>
      <w:r w:rsidRPr="008358D3">
        <w:rPr>
          <w:rFonts w:ascii="Times New Roman" w:hAnsi="Times New Roman" w:cs="Times New Roman"/>
          <w:lang w:val="es-CO"/>
        </w:rPr>
        <w:t>Cámara:</w:t>
      </w:r>
    </w:p>
    <w:p w14:paraId="6EF2D94F" w14:textId="77777777" w:rsidR="00720632" w:rsidRPr="008358D3" w:rsidRDefault="00720632" w:rsidP="00493D70">
      <w:pPr>
        <w:pStyle w:val="Prrafodelista"/>
        <w:jc w:val="both"/>
        <w:rPr>
          <w:rFonts w:ascii="Times New Roman" w:hAnsi="Times New Roman" w:cs="Times New Roman"/>
          <w:lang w:val="es-CO"/>
        </w:rPr>
      </w:pPr>
      <w:r w:rsidRPr="008358D3">
        <w:rPr>
          <w:rFonts w:ascii="Times New Roman" w:eastAsia="Times New Roman" w:hAnsi="Times New Roman" w:cs="Times New Roman"/>
          <w:shd w:val="clear" w:color="auto" w:fill="FFFFFF"/>
          <w:lang w:val="es-CO"/>
        </w:rPr>
        <w:t xml:space="preserve">En este se busca que los funcionarios y servidores públicos deben hacer pública su: </w:t>
      </w:r>
    </w:p>
    <w:p w14:paraId="75879E1D" w14:textId="77777777" w:rsidR="00720632" w:rsidRPr="008358D3" w:rsidRDefault="00720632" w:rsidP="00493D70">
      <w:pPr>
        <w:pStyle w:val="Prrafodelista"/>
        <w:numPr>
          <w:ilvl w:val="0"/>
          <w:numId w:val="2"/>
        </w:numPr>
        <w:jc w:val="both"/>
        <w:rPr>
          <w:rFonts w:ascii="Times New Roman" w:eastAsia="Times New Roman" w:hAnsi="Times New Roman" w:cs="Times New Roman"/>
          <w:shd w:val="clear" w:color="auto" w:fill="FFFFFF"/>
        </w:rPr>
      </w:pPr>
      <w:r w:rsidRPr="008358D3">
        <w:rPr>
          <w:rFonts w:ascii="Times New Roman" w:eastAsia="Times New Roman" w:hAnsi="Times New Roman" w:cs="Times New Roman"/>
          <w:shd w:val="clear" w:color="auto" w:fill="FFFFFF"/>
        </w:rPr>
        <w:t xml:space="preserve">Declaración juramentada de bienes y rentas. </w:t>
      </w:r>
    </w:p>
    <w:p w14:paraId="6EC9A675" w14:textId="77777777" w:rsidR="00720632" w:rsidRPr="008358D3" w:rsidRDefault="00720632" w:rsidP="00493D70">
      <w:pPr>
        <w:pStyle w:val="Prrafodelista"/>
        <w:numPr>
          <w:ilvl w:val="0"/>
          <w:numId w:val="2"/>
        </w:numPr>
        <w:jc w:val="both"/>
        <w:rPr>
          <w:rFonts w:ascii="Times New Roman" w:eastAsia="Times New Roman" w:hAnsi="Times New Roman" w:cs="Times New Roman"/>
          <w:shd w:val="clear" w:color="auto" w:fill="FFFFFF"/>
        </w:rPr>
      </w:pPr>
      <w:r w:rsidRPr="008358D3">
        <w:rPr>
          <w:rFonts w:ascii="Times New Roman" w:eastAsia="Times New Roman" w:hAnsi="Times New Roman" w:cs="Times New Roman"/>
          <w:shd w:val="clear" w:color="auto" w:fill="FFFFFF"/>
        </w:rPr>
        <w:t xml:space="preserve">Registro de conflictos de interés. </w:t>
      </w:r>
    </w:p>
    <w:p w14:paraId="4903D44F" w14:textId="77777777" w:rsidR="00720632" w:rsidRPr="008358D3" w:rsidRDefault="00720632" w:rsidP="00493D70">
      <w:pPr>
        <w:pStyle w:val="Prrafodelista"/>
        <w:numPr>
          <w:ilvl w:val="0"/>
          <w:numId w:val="2"/>
        </w:numPr>
        <w:jc w:val="both"/>
        <w:rPr>
          <w:rFonts w:ascii="Times New Roman" w:eastAsia="Times New Roman" w:hAnsi="Times New Roman" w:cs="Times New Roman"/>
          <w:shd w:val="clear" w:color="auto" w:fill="FFFFFF"/>
        </w:rPr>
      </w:pPr>
      <w:r w:rsidRPr="008358D3">
        <w:rPr>
          <w:rFonts w:ascii="Times New Roman" w:eastAsia="Times New Roman" w:hAnsi="Times New Roman" w:cs="Times New Roman"/>
          <w:shd w:val="clear" w:color="auto" w:fill="FFFFFF"/>
        </w:rPr>
        <w:t xml:space="preserve">Declaración del impuesto sobre la renta y complementarios. </w:t>
      </w:r>
    </w:p>
    <w:p w14:paraId="709C655B" w14:textId="77777777" w:rsidR="00720632" w:rsidRPr="008358D3" w:rsidRDefault="00720632" w:rsidP="00493D70">
      <w:pPr>
        <w:pStyle w:val="NormalWeb"/>
        <w:numPr>
          <w:ilvl w:val="0"/>
          <w:numId w:val="6"/>
        </w:numPr>
        <w:jc w:val="both"/>
      </w:pPr>
      <w:r w:rsidRPr="008358D3">
        <w:t xml:space="preserve">PLIEGO DE MODIFICACIONES </w:t>
      </w:r>
    </w:p>
    <w:tbl>
      <w:tblPr>
        <w:tblStyle w:val="Tablaconcuadrcula"/>
        <w:tblW w:w="0" w:type="auto"/>
        <w:tblLook w:val="04A0" w:firstRow="1" w:lastRow="0" w:firstColumn="1" w:lastColumn="0" w:noHBand="0" w:noVBand="1"/>
      </w:tblPr>
      <w:tblGrid>
        <w:gridCol w:w="4414"/>
        <w:gridCol w:w="4414"/>
      </w:tblGrid>
      <w:tr w:rsidR="00720632" w:rsidRPr="008358D3" w14:paraId="257800CE" w14:textId="77777777" w:rsidTr="00716611">
        <w:tc>
          <w:tcPr>
            <w:tcW w:w="4414" w:type="dxa"/>
          </w:tcPr>
          <w:p w14:paraId="3AE9388A" w14:textId="77777777" w:rsidR="00720632" w:rsidRPr="008358D3" w:rsidRDefault="00720632" w:rsidP="00493D70">
            <w:pPr>
              <w:spacing w:line="276" w:lineRule="auto"/>
              <w:jc w:val="both"/>
              <w:rPr>
                <w:rFonts w:ascii="Times New Roman" w:hAnsi="Times New Roman" w:cs="Times New Roman"/>
                <w:b/>
              </w:rPr>
            </w:pPr>
            <w:r w:rsidRPr="008358D3">
              <w:rPr>
                <w:rFonts w:ascii="Times New Roman" w:hAnsi="Times New Roman" w:cs="Times New Roman"/>
                <w:b/>
              </w:rPr>
              <w:t>Articulado Proyecto de Ley</w:t>
            </w:r>
          </w:p>
        </w:tc>
        <w:tc>
          <w:tcPr>
            <w:tcW w:w="4414" w:type="dxa"/>
          </w:tcPr>
          <w:p w14:paraId="202ACFF0" w14:textId="77777777" w:rsidR="00720632" w:rsidRPr="008358D3" w:rsidRDefault="00720632" w:rsidP="00493D70">
            <w:pPr>
              <w:spacing w:line="276" w:lineRule="auto"/>
              <w:jc w:val="both"/>
              <w:rPr>
                <w:rFonts w:ascii="Times New Roman" w:hAnsi="Times New Roman" w:cs="Times New Roman"/>
                <w:b/>
              </w:rPr>
            </w:pPr>
            <w:r w:rsidRPr="008358D3">
              <w:rPr>
                <w:rFonts w:ascii="Times New Roman" w:hAnsi="Times New Roman" w:cs="Times New Roman"/>
                <w:b/>
              </w:rPr>
              <w:t xml:space="preserve">Pliego de modificaciones </w:t>
            </w:r>
          </w:p>
        </w:tc>
      </w:tr>
      <w:tr w:rsidR="00720632" w:rsidRPr="008358D3" w14:paraId="0B047675" w14:textId="77777777" w:rsidTr="00716611">
        <w:tc>
          <w:tcPr>
            <w:tcW w:w="4414" w:type="dxa"/>
          </w:tcPr>
          <w:p w14:paraId="07C3B7C8" w14:textId="77777777" w:rsidR="00720632" w:rsidRPr="008358D3" w:rsidRDefault="00720632" w:rsidP="00493D70">
            <w:pPr>
              <w:pStyle w:val="NormalWeb"/>
              <w:jc w:val="both"/>
            </w:pPr>
            <w:r w:rsidRPr="008358D3">
              <w:t xml:space="preserve">Artículo 1°. El presente proyecto tiene como objeto fortalecer el acceso ciudadano en condiciones de oportunidad y transparencia a la información producida en el Congreso de la Republica. </w:t>
            </w:r>
          </w:p>
          <w:p w14:paraId="7A6E1811" w14:textId="77777777" w:rsidR="00720632" w:rsidRPr="008358D3" w:rsidRDefault="00720632" w:rsidP="00493D70">
            <w:pPr>
              <w:spacing w:line="276" w:lineRule="auto"/>
              <w:jc w:val="both"/>
              <w:rPr>
                <w:rFonts w:ascii="Times New Roman" w:hAnsi="Times New Roman" w:cs="Times New Roman"/>
                <w:b/>
                <w:lang w:val="es-CO"/>
              </w:rPr>
            </w:pPr>
          </w:p>
        </w:tc>
        <w:tc>
          <w:tcPr>
            <w:tcW w:w="4414" w:type="dxa"/>
          </w:tcPr>
          <w:p w14:paraId="104A3CA0" w14:textId="02BE6E17" w:rsidR="00720632" w:rsidRPr="008358D3" w:rsidRDefault="00720632" w:rsidP="00C037AF">
            <w:pPr>
              <w:pStyle w:val="NormalWeb"/>
              <w:jc w:val="both"/>
              <w:rPr>
                <w:u w:val="single"/>
              </w:rPr>
            </w:pPr>
            <w:r w:rsidRPr="008358D3">
              <w:t xml:space="preserve">Artículo 1°. El presente proyecto tiene como objeto fortalecer el acceso ciudadano en condiciones de oportunidad y transparencia a la información producida en el Congreso de la Republica. </w:t>
            </w:r>
            <w:r w:rsidRPr="008358D3">
              <w:rPr>
                <w:u w:val="single"/>
              </w:rPr>
              <w:t>Facilitando el control ciuda</w:t>
            </w:r>
            <w:r w:rsidR="00C037AF" w:rsidRPr="008358D3">
              <w:rPr>
                <w:u w:val="single"/>
              </w:rPr>
              <w:t>dano y el control político al Congreso de la Repú</w:t>
            </w:r>
            <w:r w:rsidRPr="008358D3">
              <w:rPr>
                <w:u w:val="single"/>
              </w:rPr>
              <w:t xml:space="preserve">blica </w:t>
            </w:r>
          </w:p>
        </w:tc>
      </w:tr>
      <w:tr w:rsidR="00720632" w:rsidRPr="008358D3" w14:paraId="39B86652" w14:textId="77777777" w:rsidTr="00716611">
        <w:tc>
          <w:tcPr>
            <w:tcW w:w="4414" w:type="dxa"/>
          </w:tcPr>
          <w:p w14:paraId="6E775961" w14:textId="26E664AF" w:rsidR="00720632" w:rsidRPr="008358D3" w:rsidRDefault="00720632" w:rsidP="00C037AF">
            <w:pPr>
              <w:pStyle w:val="NormalWeb"/>
              <w:jc w:val="both"/>
            </w:pPr>
            <w:r w:rsidRPr="008358D3">
              <w:t xml:space="preserve">Artículo 2°. En los aspectos no regulados explícitamente en el presente proyecto de ley el acceso a la información se regirá́ de acuerdo a las previsiones contenidas en la Ley 1581 de 2002 y aquellas que la reformen o sustituyan. </w:t>
            </w:r>
          </w:p>
        </w:tc>
        <w:tc>
          <w:tcPr>
            <w:tcW w:w="4414" w:type="dxa"/>
          </w:tcPr>
          <w:p w14:paraId="45C53614" w14:textId="5E92201A" w:rsidR="00720632" w:rsidRPr="008358D3" w:rsidRDefault="00720632" w:rsidP="00C037AF">
            <w:pPr>
              <w:pStyle w:val="NormalWeb"/>
              <w:jc w:val="both"/>
            </w:pPr>
            <w:r w:rsidRPr="008358D3">
              <w:t xml:space="preserve">Artículo 2°. En los aspectos no regulados explícitamente en el presente proyecto de ley el acceso a la información se regirá́ de acuerdo a las previsiones contenidas en la </w:t>
            </w:r>
            <w:r w:rsidRPr="008358D3">
              <w:rPr>
                <w:strike/>
              </w:rPr>
              <w:t>Ley 1581 de 2002</w:t>
            </w:r>
            <w:r w:rsidRPr="008358D3">
              <w:t xml:space="preserve">  </w:t>
            </w:r>
            <w:r w:rsidRPr="008358D3">
              <w:rPr>
                <w:u w:val="single"/>
              </w:rPr>
              <w:t>ley 1712 de 2014</w:t>
            </w:r>
            <w:r w:rsidRPr="008358D3">
              <w:t xml:space="preserve"> y aquellas que la reformen o sustituyan. </w:t>
            </w:r>
          </w:p>
        </w:tc>
      </w:tr>
      <w:tr w:rsidR="00720632" w:rsidRPr="008358D3" w14:paraId="75D3C410" w14:textId="77777777" w:rsidTr="00716611">
        <w:tc>
          <w:tcPr>
            <w:tcW w:w="4414" w:type="dxa"/>
          </w:tcPr>
          <w:p w14:paraId="723A3572" w14:textId="77777777" w:rsidR="00720632" w:rsidRPr="008358D3" w:rsidRDefault="00720632" w:rsidP="00493D70">
            <w:pPr>
              <w:pStyle w:val="NormalWeb"/>
              <w:jc w:val="both"/>
            </w:pPr>
            <w:r w:rsidRPr="008358D3">
              <w:lastRenderedPageBreak/>
              <w:t xml:space="preserve">Artículo 3°. En los portales oficiales del Congreso de la Republica, tanto en Cámara como en Senado se dispondrá́ de un enlace permanente en el portal de inicio que permita el acceso a la actividad concrecionar individual de los respectivos congresistas; la información será́ presentada de forma individualizada y será́ actualizada de forma semanal y deberá́ poder ser consultada en todo momento. </w:t>
            </w:r>
          </w:p>
          <w:p w14:paraId="3E215891" w14:textId="77777777" w:rsidR="00720632" w:rsidRPr="008358D3" w:rsidRDefault="00720632" w:rsidP="00493D70">
            <w:pPr>
              <w:pStyle w:val="NormalWeb"/>
              <w:jc w:val="both"/>
            </w:pPr>
            <w:r w:rsidRPr="008358D3">
              <w:t xml:space="preserve">En cada perfil deberá́ ser posible consultar, como mínimo, las siguientes actividades: </w:t>
            </w:r>
          </w:p>
          <w:p w14:paraId="204F79C9" w14:textId="77777777" w:rsidR="00720632" w:rsidRPr="008358D3" w:rsidRDefault="00720632" w:rsidP="00493D70">
            <w:pPr>
              <w:pStyle w:val="NormalWeb"/>
              <w:ind w:left="720"/>
              <w:jc w:val="both"/>
            </w:pPr>
            <w:r w:rsidRPr="008358D3">
              <w:t xml:space="preserve">a)  Registros de asistencia a las sesiones de comisión y plenarias </w:t>
            </w:r>
          </w:p>
          <w:p w14:paraId="23FFD5F5" w14:textId="77777777" w:rsidR="00720632" w:rsidRPr="008358D3" w:rsidRDefault="00720632" w:rsidP="00493D70">
            <w:pPr>
              <w:pStyle w:val="NormalWeb"/>
              <w:ind w:left="720"/>
              <w:jc w:val="both"/>
            </w:pPr>
            <w:r w:rsidRPr="008358D3">
              <w:t xml:space="preserve">b)  Excusas presentadas </w:t>
            </w:r>
          </w:p>
          <w:p w14:paraId="28BFEBDA" w14:textId="77777777" w:rsidR="00720632" w:rsidRPr="008358D3" w:rsidRDefault="00720632" w:rsidP="00493D70">
            <w:pPr>
              <w:pStyle w:val="NormalWeb"/>
              <w:ind w:left="720"/>
              <w:jc w:val="both"/>
            </w:pPr>
            <w:r w:rsidRPr="008358D3">
              <w:t xml:space="preserve">c)  Perfil del congresista vinculado a los datos reportados en el Sigue </w:t>
            </w:r>
          </w:p>
          <w:p w14:paraId="65C7C77C" w14:textId="77777777" w:rsidR="00720632" w:rsidRPr="008358D3" w:rsidRDefault="00720632" w:rsidP="00493D70">
            <w:pPr>
              <w:pStyle w:val="NormalWeb"/>
              <w:ind w:left="720"/>
              <w:jc w:val="both"/>
            </w:pPr>
            <w:r w:rsidRPr="008358D3">
              <w:t xml:space="preserve">d)  Declaración de impedimentos y conflictos de intereses </w:t>
            </w:r>
          </w:p>
          <w:p w14:paraId="3C3CD037" w14:textId="77777777" w:rsidR="00720632" w:rsidRPr="008358D3" w:rsidRDefault="00720632" w:rsidP="00493D70">
            <w:pPr>
              <w:pStyle w:val="NormalWeb"/>
              <w:ind w:left="720"/>
              <w:jc w:val="both"/>
            </w:pPr>
            <w:r w:rsidRPr="008358D3">
              <w:t xml:space="preserve">e)  Proposiciones presentadas en el transcurso de los debates </w:t>
            </w:r>
          </w:p>
          <w:p w14:paraId="040CA49A" w14:textId="77777777" w:rsidR="00720632" w:rsidRPr="008358D3" w:rsidRDefault="00720632" w:rsidP="00493D70">
            <w:pPr>
              <w:pStyle w:val="NormalWeb"/>
              <w:ind w:left="720"/>
              <w:jc w:val="both"/>
            </w:pPr>
            <w:r w:rsidRPr="008358D3">
              <w:t xml:space="preserve">f)  Sentido del voto en debates de proyectos de ley </w:t>
            </w:r>
          </w:p>
          <w:p w14:paraId="74135A85" w14:textId="77777777" w:rsidR="00720632" w:rsidRPr="008358D3" w:rsidRDefault="00720632" w:rsidP="00493D70">
            <w:pPr>
              <w:pStyle w:val="NormalWeb"/>
              <w:ind w:left="720"/>
              <w:jc w:val="both"/>
            </w:pPr>
            <w:r w:rsidRPr="008358D3">
              <w:t xml:space="preserve">g)  proposiciones presentadas en plenaria </w:t>
            </w:r>
          </w:p>
          <w:p w14:paraId="25849176" w14:textId="77777777" w:rsidR="00720632" w:rsidRPr="008358D3" w:rsidRDefault="00720632" w:rsidP="00493D70">
            <w:pPr>
              <w:spacing w:line="276" w:lineRule="auto"/>
              <w:jc w:val="both"/>
              <w:rPr>
                <w:rFonts w:ascii="Times New Roman" w:hAnsi="Times New Roman" w:cs="Times New Roman"/>
                <w:b/>
                <w:lang w:val="es-CO"/>
              </w:rPr>
            </w:pPr>
          </w:p>
        </w:tc>
        <w:tc>
          <w:tcPr>
            <w:tcW w:w="4414" w:type="dxa"/>
          </w:tcPr>
          <w:p w14:paraId="69CD1A21" w14:textId="3AAF68CB" w:rsidR="00720632" w:rsidRPr="008358D3" w:rsidRDefault="00720632" w:rsidP="00493D70">
            <w:pPr>
              <w:pStyle w:val="NormalWeb"/>
              <w:jc w:val="both"/>
            </w:pPr>
            <w:r w:rsidRPr="008358D3">
              <w:t>Artículo 3°. En los portales o</w:t>
            </w:r>
            <w:r w:rsidR="00C037AF" w:rsidRPr="008358D3">
              <w:t>ficiales del Congreso de la Repú</w:t>
            </w:r>
            <w:r w:rsidRPr="008358D3">
              <w:t>blica, tanto en Cámara como en Senado</w:t>
            </w:r>
            <w:r w:rsidR="00C037AF" w:rsidRPr="008358D3">
              <w:t>,</w:t>
            </w:r>
            <w:r w:rsidRPr="008358D3">
              <w:t xml:space="preserve"> se dispondrá́ de un enlace permanente en el portal de inicio que permita el acceso a la actividad </w:t>
            </w:r>
            <w:r w:rsidR="00C037AF" w:rsidRPr="008358D3">
              <w:rPr>
                <w:u w:val="single"/>
              </w:rPr>
              <w:t>congresional</w:t>
            </w:r>
            <w:r w:rsidRPr="008358D3">
              <w:rPr>
                <w:u w:val="single"/>
              </w:rPr>
              <w:t xml:space="preserve"> de una forma integrada</w:t>
            </w:r>
            <w:r w:rsidR="00C037AF" w:rsidRPr="008358D3">
              <w:rPr>
                <w:u w:val="single"/>
              </w:rPr>
              <w:t xml:space="preserve"> e</w:t>
            </w:r>
            <w:r w:rsidRPr="008358D3">
              <w:t xml:space="preserve"> individual de los respectivos congresistas; la información será́ presentada de forma individualizada y será́ actualizada de forma semanal y deberá́ poder ser consultada en todo momento. </w:t>
            </w:r>
          </w:p>
          <w:p w14:paraId="7C706204" w14:textId="77777777" w:rsidR="00720632" w:rsidRPr="008358D3" w:rsidRDefault="00720632" w:rsidP="00493D70">
            <w:pPr>
              <w:pStyle w:val="NormalWeb"/>
              <w:jc w:val="both"/>
            </w:pPr>
            <w:r w:rsidRPr="008358D3">
              <w:t xml:space="preserve">En cada perfil deberá́ ser posible consultar, como mínimo, las siguientes actividades: </w:t>
            </w:r>
          </w:p>
          <w:p w14:paraId="7E6D2138" w14:textId="77777777" w:rsidR="00720632" w:rsidRPr="008358D3" w:rsidRDefault="00720632" w:rsidP="00493D70">
            <w:pPr>
              <w:pStyle w:val="NormalWeb"/>
              <w:ind w:left="720"/>
              <w:jc w:val="both"/>
            </w:pPr>
            <w:r w:rsidRPr="008358D3">
              <w:t xml:space="preserve">a)  Registros de asistencia a las sesiones de comisión y plenarias </w:t>
            </w:r>
          </w:p>
          <w:p w14:paraId="3BA06598" w14:textId="6415BCFD" w:rsidR="00720632" w:rsidRPr="00A51ADE" w:rsidRDefault="00720632" w:rsidP="00A51ADE">
            <w:pPr>
              <w:pStyle w:val="NormalWeb"/>
              <w:ind w:left="720"/>
              <w:jc w:val="both"/>
              <w:rPr>
                <w:u w:val="single"/>
              </w:rPr>
            </w:pPr>
            <w:r w:rsidRPr="008358D3">
              <w:t>b)  Excusas presentadas</w:t>
            </w:r>
            <w:r w:rsidR="00A51ADE" w:rsidRPr="00A51ADE">
              <w:rPr>
                <w:u w:val="single"/>
              </w:rPr>
              <w:t xml:space="preserve"> en donde se indique como mínimo la fecha, el motivo, el lugar, quien otorga la excusa, todo esto manteniendo las restricciones previstas por la ley 1581 de 2012.</w:t>
            </w:r>
          </w:p>
          <w:p w14:paraId="136642A0" w14:textId="77777777" w:rsidR="00720632" w:rsidRPr="008358D3" w:rsidRDefault="00720632" w:rsidP="00493D70">
            <w:pPr>
              <w:pStyle w:val="NormalWeb"/>
              <w:ind w:left="720"/>
              <w:jc w:val="both"/>
            </w:pPr>
            <w:r w:rsidRPr="008358D3">
              <w:t xml:space="preserve">c)  Perfil del congresista vinculado a los datos reportados en el Sigue </w:t>
            </w:r>
          </w:p>
          <w:p w14:paraId="5516B5C3" w14:textId="77777777" w:rsidR="00720632" w:rsidRPr="008358D3" w:rsidRDefault="00720632" w:rsidP="00493D70">
            <w:pPr>
              <w:pStyle w:val="NormalWeb"/>
              <w:ind w:left="720"/>
              <w:jc w:val="both"/>
            </w:pPr>
            <w:r w:rsidRPr="008358D3">
              <w:t xml:space="preserve">d)  Declaración de impedimentos y conflictos de intereses. </w:t>
            </w:r>
          </w:p>
          <w:p w14:paraId="6347D82C" w14:textId="77777777" w:rsidR="00720632" w:rsidRPr="008358D3" w:rsidRDefault="00720632" w:rsidP="00493D70">
            <w:pPr>
              <w:pStyle w:val="NormalWeb"/>
              <w:ind w:left="720"/>
              <w:jc w:val="both"/>
            </w:pPr>
            <w:r w:rsidRPr="008358D3">
              <w:t xml:space="preserve">e)  Proposiciones presentadas en el transcurso de los debates </w:t>
            </w:r>
          </w:p>
          <w:p w14:paraId="563D041F" w14:textId="77777777" w:rsidR="00720632" w:rsidRPr="008358D3" w:rsidRDefault="00720632" w:rsidP="00493D70">
            <w:pPr>
              <w:pStyle w:val="NormalWeb"/>
              <w:ind w:left="720"/>
              <w:jc w:val="both"/>
              <w:rPr>
                <w:u w:val="single"/>
              </w:rPr>
            </w:pPr>
            <w:r w:rsidRPr="008358D3">
              <w:t>f)  </w:t>
            </w:r>
            <w:r w:rsidRPr="008358D3">
              <w:rPr>
                <w:u w:val="single"/>
              </w:rPr>
              <w:t xml:space="preserve"> Una relación detallada de los votos emitidos que incluya el sentido del voto, cargo y fecha, a menos que se trate de una votación secreta, en cuyo caso se deberá informar sobre la asistencia del congresista a la votación o razón para su inasistencia. </w:t>
            </w:r>
          </w:p>
          <w:p w14:paraId="7DD407ED" w14:textId="11242A78" w:rsidR="00720632" w:rsidRPr="008358D3" w:rsidRDefault="00720632" w:rsidP="00493D70">
            <w:pPr>
              <w:pStyle w:val="NormalWeb"/>
              <w:ind w:left="720"/>
              <w:jc w:val="both"/>
              <w:rPr>
                <w:strike/>
              </w:rPr>
            </w:pPr>
            <w:r w:rsidRPr="008358D3">
              <w:rPr>
                <w:strike/>
              </w:rPr>
              <w:t xml:space="preserve">g) </w:t>
            </w:r>
            <w:r w:rsidR="00C037AF" w:rsidRPr="008358D3">
              <w:rPr>
                <w:strike/>
              </w:rPr>
              <w:t> P</w:t>
            </w:r>
            <w:r w:rsidRPr="008358D3">
              <w:rPr>
                <w:strike/>
              </w:rPr>
              <w:t xml:space="preserve">roposiciones presentadas en plenaria. </w:t>
            </w:r>
          </w:p>
          <w:p w14:paraId="34171D82" w14:textId="2FC41591" w:rsidR="00720632" w:rsidRPr="008358D3" w:rsidRDefault="00720632" w:rsidP="00C037AF">
            <w:pPr>
              <w:pStyle w:val="NormalWeb"/>
              <w:ind w:left="720"/>
              <w:jc w:val="both"/>
              <w:rPr>
                <w:u w:val="single"/>
              </w:rPr>
            </w:pPr>
            <w:r w:rsidRPr="008358D3">
              <w:rPr>
                <w:u w:val="single"/>
              </w:rPr>
              <w:t xml:space="preserve">h) Citas y reuniones desarrolladas con funcionarios públicos o </w:t>
            </w:r>
            <w:r w:rsidRPr="008358D3">
              <w:rPr>
                <w:u w:val="single"/>
              </w:rPr>
              <w:lastRenderedPageBreak/>
              <w:t xml:space="preserve">representantes de intereses particulares que tengan por objetivo la gestión de intereses públicos, la relación individualizada de los asistentes o personas presentes en la respectiva cita, el lugar y fecha de su realización y la materia tratada. </w:t>
            </w:r>
          </w:p>
        </w:tc>
      </w:tr>
      <w:tr w:rsidR="00720632" w:rsidRPr="008358D3" w14:paraId="2AD2A66A" w14:textId="77777777" w:rsidTr="00716611">
        <w:tc>
          <w:tcPr>
            <w:tcW w:w="4414" w:type="dxa"/>
          </w:tcPr>
          <w:p w14:paraId="4E5DED3C" w14:textId="0DEAB2D7" w:rsidR="00720632" w:rsidRPr="008358D3" w:rsidRDefault="00720632" w:rsidP="00B233C6">
            <w:pPr>
              <w:pStyle w:val="NormalWeb"/>
              <w:jc w:val="both"/>
            </w:pPr>
            <w:r w:rsidRPr="008358D3">
              <w:lastRenderedPageBreak/>
              <w:t xml:space="preserve">Artículo 4°. El Congreso de la Republica a partir de la vigencia de la presente ley iniciará la formulación de un inventario de todas las actuaciones que ejecuta el Congreso de la Republica en el marco de la Ley 5a de 1992 para ser reportadas al público de forma continua y con acceso permanente en un término que no excederá́ los dos años a partir de la vigencia de la presente ley. </w:t>
            </w:r>
          </w:p>
        </w:tc>
        <w:tc>
          <w:tcPr>
            <w:tcW w:w="4414" w:type="dxa"/>
          </w:tcPr>
          <w:p w14:paraId="6587EE6D" w14:textId="3E897BDC" w:rsidR="00720632" w:rsidRPr="008358D3" w:rsidRDefault="005A31A5" w:rsidP="00B233C6">
            <w:pPr>
              <w:pStyle w:val="NormalWeb"/>
              <w:jc w:val="both"/>
              <w:rPr>
                <w:strike/>
              </w:rPr>
            </w:pPr>
            <w:r w:rsidRPr="008358D3">
              <w:rPr>
                <w:u w:val="single"/>
              </w:rPr>
              <w:t>Elimínese este artículo</w:t>
            </w:r>
          </w:p>
        </w:tc>
      </w:tr>
      <w:tr w:rsidR="00720632" w:rsidRPr="008358D3" w14:paraId="130E1EAD" w14:textId="77777777" w:rsidTr="00716611">
        <w:tc>
          <w:tcPr>
            <w:tcW w:w="4414" w:type="dxa"/>
          </w:tcPr>
          <w:p w14:paraId="317F8264" w14:textId="1CD5A871" w:rsidR="00720632" w:rsidRPr="008358D3" w:rsidRDefault="00720632" w:rsidP="00493D70">
            <w:pPr>
              <w:pStyle w:val="NormalWeb"/>
              <w:jc w:val="both"/>
            </w:pPr>
            <w:r w:rsidRPr="008358D3">
              <w:t xml:space="preserve">Artículo 5°. Para la elaboración del inventario de los datos a hacer públicos se mantendrán las exclusiones contenidas en el artículo 2° de la Ley 1581 de 2012. </w:t>
            </w:r>
          </w:p>
        </w:tc>
        <w:tc>
          <w:tcPr>
            <w:tcW w:w="4414" w:type="dxa"/>
          </w:tcPr>
          <w:p w14:paraId="03BA0994" w14:textId="041222A8" w:rsidR="00720632" w:rsidRPr="008358D3" w:rsidRDefault="00B233C6" w:rsidP="00493D70">
            <w:pPr>
              <w:spacing w:line="276" w:lineRule="auto"/>
              <w:jc w:val="both"/>
              <w:rPr>
                <w:rFonts w:ascii="Times New Roman" w:hAnsi="Times New Roman" w:cs="Times New Roman"/>
                <w:u w:val="single"/>
              </w:rPr>
            </w:pPr>
            <w:r w:rsidRPr="008358D3">
              <w:rPr>
                <w:rFonts w:ascii="Times New Roman" w:hAnsi="Times New Roman" w:cs="Times New Roman"/>
                <w:u w:val="single"/>
              </w:rPr>
              <w:t>Elimínese este artí</w:t>
            </w:r>
            <w:r w:rsidR="00720632" w:rsidRPr="008358D3">
              <w:rPr>
                <w:rFonts w:ascii="Times New Roman" w:hAnsi="Times New Roman" w:cs="Times New Roman"/>
                <w:u w:val="single"/>
              </w:rPr>
              <w:t xml:space="preserve">culo </w:t>
            </w:r>
          </w:p>
        </w:tc>
      </w:tr>
      <w:tr w:rsidR="00720632" w:rsidRPr="008358D3" w14:paraId="798F811E" w14:textId="77777777" w:rsidTr="00716611">
        <w:tc>
          <w:tcPr>
            <w:tcW w:w="4414" w:type="dxa"/>
          </w:tcPr>
          <w:p w14:paraId="7AA69298" w14:textId="33B2AADF" w:rsidR="00720632" w:rsidRPr="008358D3" w:rsidRDefault="00720632" w:rsidP="00493D70">
            <w:pPr>
              <w:pStyle w:val="NormalWeb"/>
              <w:jc w:val="both"/>
            </w:pPr>
            <w:r w:rsidRPr="008358D3">
              <w:t>Artículo 6°. El formato en el que se provee la información debe ser abierto de forma tal que el acceso al contenido no se encuentre limitado por el lice</w:t>
            </w:r>
            <w:r w:rsidR="00B233C6" w:rsidRPr="008358D3">
              <w:t xml:space="preserve">nciamiento de un software específico </w:t>
            </w:r>
            <w:r w:rsidRPr="008358D3">
              <w:t xml:space="preserve">o la titularidad del mismo. </w:t>
            </w:r>
          </w:p>
        </w:tc>
        <w:tc>
          <w:tcPr>
            <w:tcW w:w="4414" w:type="dxa"/>
          </w:tcPr>
          <w:p w14:paraId="6352C654" w14:textId="77777777" w:rsidR="00720632" w:rsidRPr="008358D3" w:rsidRDefault="00720632" w:rsidP="00B233C6">
            <w:pPr>
              <w:pStyle w:val="NormalWeb"/>
              <w:jc w:val="both"/>
            </w:pPr>
          </w:p>
        </w:tc>
      </w:tr>
      <w:tr w:rsidR="00720632" w:rsidRPr="008358D3" w14:paraId="6E4A22FC" w14:textId="77777777" w:rsidTr="00716611">
        <w:tc>
          <w:tcPr>
            <w:tcW w:w="4414" w:type="dxa"/>
          </w:tcPr>
          <w:p w14:paraId="2C93BEBE" w14:textId="6851EB0D" w:rsidR="00720632" w:rsidRPr="008358D3" w:rsidRDefault="00720632" w:rsidP="00493D70">
            <w:pPr>
              <w:pStyle w:val="NormalWeb"/>
              <w:jc w:val="both"/>
            </w:pPr>
            <w:r w:rsidRPr="008358D3">
              <w:t xml:space="preserve">Artículo 7°. El acceso a la información no dependerá́ de registros, tarifas límites de uso o ninguna otra barrera técnica o administrativa en el acceso o uso de los mismos. </w:t>
            </w:r>
          </w:p>
        </w:tc>
        <w:tc>
          <w:tcPr>
            <w:tcW w:w="4414" w:type="dxa"/>
          </w:tcPr>
          <w:p w14:paraId="3B094934" w14:textId="77777777" w:rsidR="00720632" w:rsidRPr="008358D3" w:rsidRDefault="00720632" w:rsidP="00493D70">
            <w:pPr>
              <w:spacing w:line="276" w:lineRule="auto"/>
              <w:jc w:val="both"/>
              <w:rPr>
                <w:rFonts w:ascii="Times New Roman" w:hAnsi="Times New Roman" w:cs="Times New Roman"/>
                <w:u w:val="single"/>
              </w:rPr>
            </w:pPr>
          </w:p>
        </w:tc>
      </w:tr>
      <w:tr w:rsidR="00720632" w:rsidRPr="008358D3" w14:paraId="52D0659F" w14:textId="77777777" w:rsidTr="00716611">
        <w:tc>
          <w:tcPr>
            <w:tcW w:w="4414" w:type="dxa"/>
          </w:tcPr>
          <w:p w14:paraId="33A2258A" w14:textId="1ACF0AFA" w:rsidR="00720632" w:rsidRPr="008358D3" w:rsidRDefault="00720632" w:rsidP="00493D70">
            <w:pPr>
              <w:pStyle w:val="NormalWeb"/>
              <w:jc w:val="both"/>
            </w:pPr>
            <w:r w:rsidRPr="008358D3">
              <w:t xml:space="preserve">Artículo 8°. Las actualizaciones en la actividad concrecionar se reportarán al portal en un término no superior a 5 días corrientes, contados a partir de la fecha en la que se generó́ la actuación. </w:t>
            </w:r>
          </w:p>
        </w:tc>
        <w:tc>
          <w:tcPr>
            <w:tcW w:w="4414" w:type="dxa"/>
          </w:tcPr>
          <w:p w14:paraId="49FEE628" w14:textId="5391C8BE" w:rsidR="00720632" w:rsidRPr="008358D3" w:rsidRDefault="00720632" w:rsidP="00B233C6">
            <w:pPr>
              <w:pStyle w:val="NormalWeb"/>
              <w:jc w:val="both"/>
            </w:pPr>
            <w:r w:rsidRPr="008358D3">
              <w:t>Artículo 8°. Las actualiz</w:t>
            </w:r>
            <w:r w:rsidR="00B233C6" w:rsidRPr="008358D3">
              <w:t xml:space="preserve">aciones en la actividad </w:t>
            </w:r>
            <w:r w:rsidR="00B233C6" w:rsidRPr="008358D3">
              <w:rPr>
                <w:u w:val="single"/>
              </w:rPr>
              <w:t>congresional</w:t>
            </w:r>
            <w:r w:rsidRPr="008358D3">
              <w:t xml:space="preserve"> se reportarán al portal en un término no superior a 5 días c</w:t>
            </w:r>
            <w:r w:rsidRPr="008358D3">
              <w:rPr>
                <w:strike/>
              </w:rPr>
              <w:t xml:space="preserve">orrientes </w:t>
            </w:r>
            <w:r w:rsidRPr="008358D3">
              <w:rPr>
                <w:u w:val="single"/>
              </w:rPr>
              <w:t>hábiles</w:t>
            </w:r>
            <w:r w:rsidRPr="008358D3">
              <w:t xml:space="preserve">, contados a partir de la fecha en la que se generó́ la actuación. </w:t>
            </w:r>
          </w:p>
        </w:tc>
      </w:tr>
      <w:tr w:rsidR="00720632" w:rsidRPr="008358D3" w14:paraId="36BFB191" w14:textId="77777777" w:rsidTr="00716611">
        <w:tc>
          <w:tcPr>
            <w:tcW w:w="4414" w:type="dxa"/>
          </w:tcPr>
          <w:p w14:paraId="2429ED8F" w14:textId="13E4C628" w:rsidR="00720632" w:rsidRPr="008358D3" w:rsidRDefault="00720632" w:rsidP="00493D70">
            <w:pPr>
              <w:pStyle w:val="NormalWeb"/>
              <w:jc w:val="both"/>
            </w:pPr>
            <w:r w:rsidRPr="008358D3">
              <w:t xml:space="preserve">Artículo 9°. La obstrucción activa o a causa de la omisión del deber funcional de forma dolosa o culposa del flujo continuo y veraz de la información emitida por el Congreso hacia la ciudadanía constituye una falta disciplinaria grave en los términos de la Ley 734 de 2002, o la que haga sus veces. </w:t>
            </w:r>
          </w:p>
        </w:tc>
        <w:tc>
          <w:tcPr>
            <w:tcW w:w="4414" w:type="dxa"/>
          </w:tcPr>
          <w:p w14:paraId="778B516D" w14:textId="77777777" w:rsidR="00720632" w:rsidRPr="008358D3" w:rsidRDefault="00720632" w:rsidP="00493D70">
            <w:pPr>
              <w:spacing w:line="276" w:lineRule="auto"/>
              <w:jc w:val="both"/>
              <w:rPr>
                <w:rFonts w:ascii="Times New Roman" w:hAnsi="Times New Roman" w:cs="Times New Roman"/>
                <w:u w:val="single"/>
              </w:rPr>
            </w:pPr>
          </w:p>
        </w:tc>
      </w:tr>
      <w:tr w:rsidR="00720632" w:rsidRPr="008358D3" w14:paraId="1E9742FD" w14:textId="77777777" w:rsidTr="00716611">
        <w:tc>
          <w:tcPr>
            <w:tcW w:w="4414" w:type="dxa"/>
          </w:tcPr>
          <w:p w14:paraId="730BE1F6" w14:textId="77777777" w:rsidR="00720632" w:rsidRPr="008358D3" w:rsidRDefault="00720632" w:rsidP="00493D70">
            <w:pPr>
              <w:pStyle w:val="NormalWeb"/>
              <w:jc w:val="both"/>
            </w:pPr>
            <w:r w:rsidRPr="008358D3">
              <w:t xml:space="preserve">Artículo 10. Para el cumplimiento de la presente ley se podrá́ emplear cualquier tecnología existente o futura que garantice </w:t>
            </w:r>
            <w:r w:rsidRPr="008358D3">
              <w:lastRenderedPageBreak/>
              <w:t xml:space="preserve">el acceso continuo, permanente y sin restricción a la información producida por el Congreso de la Republica. </w:t>
            </w:r>
          </w:p>
          <w:p w14:paraId="012DA466" w14:textId="3ECC3C9D" w:rsidR="00720632" w:rsidRPr="008358D3" w:rsidRDefault="00720632" w:rsidP="00B233C6">
            <w:pPr>
              <w:pStyle w:val="NormalWeb"/>
              <w:jc w:val="both"/>
              <w:rPr>
                <w:b/>
              </w:rPr>
            </w:pPr>
            <w:r w:rsidRPr="008358D3">
              <w:t xml:space="preserve">Para la puesta a disposición del público de los datos existentes se dispondrá́ de un término de 2 meses. En cualquier caso, la implementación de esta ley no podrá́ exceder él término de los seis meses, contados a partir de su vigencia. </w:t>
            </w:r>
          </w:p>
        </w:tc>
        <w:tc>
          <w:tcPr>
            <w:tcW w:w="4414" w:type="dxa"/>
          </w:tcPr>
          <w:p w14:paraId="4F0893AD" w14:textId="268C02C9" w:rsidR="00720632" w:rsidRPr="008358D3" w:rsidRDefault="00720632" w:rsidP="00493D70">
            <w:pPr>
              <w:pStyle w:val="NormalWeb"/>
              <w:jc w:val="both"/>
            </w:pPr>
            <w:r w:rsidRPr="008358D3">
              <w:lastRenderedPageBreak/>
              <w:t>Artículo 10. Para el cumplimiento de la presente ley</w:t>
            </w:r>
            <w:r w:rsidR="00B233C6" w:rsidRPr="008358D3">
              <w:t>,</w:t>
            </w:r>
            <w:r w:rsidRPr="008358D3">
              <w:t xml:space="preserve"> </w:t>
            </w:r>
            <w:r w:rsidRPr="008358D3">
              <w:rPr>
                <w:u w:val="single"/>
              </w:rPr>
              <w:t>el Congreso de la República a través de su secretaria general</w:t>
            </w:r>
            <w:r w:rsidR="00B233C6" w:rsidRPr="008358D3">
              <w:rPr>
                <w:u w:val="single"/>
              </w:rPr>
              <w:t>,</w:t>
            </w:r>
            <w:r w:rsidRPr="008358D3">
              <w:t xml:space="preserve"> </w:t>
            </w:r>
            <w:r w:rsidRPr="008358D3">
              <w:rPr>
                <w:strike/>
              </w:rPr>
              <w:t>se</w:t>
            </w:r>
            <w:r w:rsidRPr="008358D3">
              <w:t xml:space="preserve"> podrá́ </w:t>
            </w:r>
            <w:r w:rsidRPr="008358D3">
              <w:lastRenderedPageBreak/>
              <w:t>emplear cualquier tecnología existente o futura que garantice el acceso continuo, permanente y sin restricción a la información prod</w:t>
            </w:r>
            <w:r w:rsidR="00B233C6" w:rsidRPr="008358D3">
              <w:t>ucida por el Congreso de la Repú</w:t>
            </w:r>
            <w:r w:rsidRPr="008358D3">
              <w:t xml:space="preserve">blica. </w:t>
            </w:r>
          </w:p>
          <w:p w14:paraId="4B47DA87" w14:textId="6453A059" w:rsidR="00720632" w:rsidRPr="008358D3" w:rsidRDefault="00720632" w:rsidP="00B233C6">
            <w:pPr>
              <w:pStyle w:val="NormalWeb"/>
              <w:jc w:val="both"/>
            </w:pPr>
            <w:r w:rsidRPr="008358D3">
              <w:t xml:space="preserve">Para la puesta a disposición del público de los datos existentes se dispondrá́ de un término de </w:t>
            </w:r>
            <w:r w:rsidRPr="008358D3">
              <w:rPr>
                <w:strike/>
              </w:rPr>
              <w:t>2 meses</w:t>
            </w:r>
            <w:r w:rsidRPr="008358D3">
              <w:t xml:space="preserve"> </w:t>
            </w:r>
            <w:r w:rsidRPr="008358D3">
              <w:rPr>
                <w:u w:val="single"/>
              </w:rPr>
              <w:t>90 días hábiles</w:t>
            </w:r>
            <w:r w:rsidRPr="008358D3">
              <w:t xml:space="preserve">. En cualquier caso, la implementación de esta ley no podrá́ exceder él término de los seis meses, contados a partir de su vigencia. </w:t>
            </w:r>
          </w:p>
        </w:tc>
      </w:tr>
      <w:tr w:rsidR="00720632" w:rsidRPr="008358D3" w14:paraId="1BEE5C05" w14:textId="77777777" w:rsidTr="00716611">
        <w:tc>
          <w:tcPr>
            <w:tcW w:w="4414" w:type="dxa"/>
          </w:tcPr>
          <w:p w14:paraId="70408C01" w14:textId="3C3E37F7" w:rsidR="00720632" w:rsidRPr="008358D3" w:rsidRDefault="00720632" w:rsidP="00493D70">
            <w:pPr>
              <w:pStyle w:val="NormalWeb"/>
              <w:jc w:val="both"/>
            </w:pPr>
            <w:r w:rsidRPr="008358D3">
              <w:lastRenderedPageBreak/>
              <w:t xml:space="preserve">Artículo 11. La presente ley rige a partir de su vigencia y deroga todas las disposiciones que le sean contrarias. </w:t>
            </w:r>
          </w:p>
        </w:tc>
        <w:tc>
          <w:tcPr>
            <w:tcW w:w="4414" w:type="dxa"/>
          </w:tcPr>
          <w:p w14:paraId="7747E378" w14:textId="77777777" w:rsidR="00720632" w:rsidRPr="008358D3" w:rsidRDefault="00720632" w:rsidP="00493D70">
            <w:pPr>
              <w:spacing w:line="276" w:lineRule="auto"/>
              <w:jc w:val="both"/>
              <w:rPr>
                <w:rFonts w:ascii="Times New Roman" w:hAnsi="Times New Roman" w:cs="Times New Roman"/>
                <w:u w:val="single"/>
              </w:rPr>
            </w:pPr>
          </w:p>
        </w:tc>
      </w:tr>
    </w:tbl>
    <w:p w14:paraId="61FCAB59" w14:textId="77777777" w:rsidR="00720632" w:rsidRPr="008358D3" w:rsidRDefault="00720632" w:rsidP="00720632">
      <w:pPr>
        <w:spacing w:line="276" w:lineRule="auto"/>
        <w:rPr>
          <w:rFonts w:ascii="Times New Roman" w:hAnsi="Times New Roman" w:cs="Times New Roman"/>
          <w:b/>
        </w:rPr>
      </w:pPr>
    </w:p>
    <w:p w14:paraId="3F1FA768" w14:textId="77777777" w:rsidR="006A4F8D" w:rsidRDefault="006A4F8D" w:rsidP="00734A0F">
      <w:pPr>
        <w:jc w:val="center"/>
        <w:rPr>
          <w:rFonts w:ascii="Times New Roman" w:hAnsi="Times New Roman" w:cs="Times New Roman"/>
          <w:b/>
        </w:rPr>
      </w:pPr>
    </w:p>
    <w:p w14:paraId="3C660FAE" w14:textId="77777777" w:rsidR="006A4F8D" w:rsidRDefault="006A4F8D" w:rsidP="00734A0F">
      <w:pPr>
        <w:jc w:val="center"/>
        <w:rPr>
          <w:rFonts w:ascii="Times New Roman" w:hAnsi="Times New Roman" w:cs="Times New Roman"/>
          <w:b/>
        </w:rPr>
      </w:pPr>
    </w:p>
    <w:p w14:paraId="371F72AD" w14:textId="77777777" w:rsidR="006A4F8D" w:rsidRPr="008358D3" w:rsidRDefault="006A4F8D" w:rsidP="006A4F8D">
      <w:pPr>
        <w:pStyle w:val="Sinespaciado"/>
        <w:numPr>
          <w:ilvl w:val="0"/>
          <w:numId w:val="7"/>
        </w:numPr>
        <w:rPr>
          <w:rFonts w:ascii="Times New Roman" w:hAnsi="Times New Roman"/>
          <w:b/>
          <w:bCs/>
          <w:sz w:val="24"/>
          <w:szCs w:val="24"/>
        </w:rPr>
      </w:pPr>
      <w:r w:rsidRPr="008358D3">
        <w:rPr>
          <w:rFonts w:ascii="Times New Roman" w:hAnsi="Times New Roman"/>
          <w:b/>
          <w:bCs/>
          <w:sz w:val="24"/>
          <w:szCs w:val="24"/>
        </w:rPr>
        <w:t xml:space="preserve">PROPOSICIÓN. </w:t>
      </w:r>
    </w:p>
    <w:p w14:paraId="4C7F3B1A" w14:textId="77777777" w:rsidR="006A4F8D" w:rsidRPr="008358D3" w:rsidRDefault="006A4F8D" w:rsidP="006A4F8D">
      <w:pPr>
        <w:rPr>
          <w:rFonts w:ascii="Times New Roman" w:hAnsi="Times New Roman" w:cs="Times New Roman"/>
        </w:rPr>
      </w:pPr>
    </w:p>
    <w:p w14:paraId="480B2FA2" w14:textId="4ACD8AC1" w:rsidR="006A4F8D" w:rsidRPr="008358D3" w:rsidRDefault="006A4F8D" w:rsidP="006A4F8D">
      <w:pPr>
        <w:pStyle w:val="Sinespaciado"/>
        <w:jc w:val="both"/>
        <w:rPr>
          <w:rFonts w:ascii="Times New Roman" w:hAnsi="Times New Roman"/>
          <w:i/>
          <w:sz w:val="24"/>
          <w:szCs w:val="24"/>
          <w:lang w:val="es-CO"/>
        </w:rPr>
      </w:pPr>
      <w:r w:rsidRPr="008358D3">
        <w:rPr>
          <w:rFonts w:ascii="Times New Roman" w:hAnsi="Times New Roman"/>
          <w:sz w:val="24"/>
          <w:szCs w:val="24"/>
          <w:lang w:val="es-CO"/>
        </w:rPr>
        <w:t xml:space="preserve">Con fundamento en las consideraciones expuestas, se propone a la Honorable Comisión Primera de la Cámara de Representantes </w:t>
      </w:r>
      <w:r w:rsidRPr="008358D3">
        <w:rPr>
          <w:rFonts w:ascii="Times New Roman" w:hAnsi="Times New Roman"/>
          <w:b/>
          <w:sz w:val="24"/>
          <w:szCs w:val="24"/>
          <w:lang w:val="es-CO"/>
        </w:rPr>
        <w:t xml:space="preserve">APROBAR </w:t>
      </w:r>
      <w:r w:rsidRPr="008358D3">
        <w:rPr>
          <w:rFonts w:ascii="Times New Roman" w:hAnsi="Times New Roman"/>
          <w:sz w:val="24"/>
          <w:szCs w:val="24"/>
          <w:lang w:val="es-CO"/>
        </w:rPr>
        <w:t xml:space="preserve">la ponencia positiva del Proyecto de Proyecto de Ley No. 039 de 2019 – Cámara-, </w:t>
      </w:r>
      <w:r w:rsidRPr="008358D3">
        <w:rPr>
          <w:rFonts w:ascii="Times New Roman" w:hAnsi="Times New Roman"/>
          <w:i/>
          <w:sz w:val="24"/>
          <w:szCs w:val="24"/>
          <w:lang w:val="es-CO"/>
        </w:rPr>
        <w:t>“Por medio del cual se establecen condiciones de Transparencia y Acceso a la Informac</w:t>
      </w:r>
      <w:r>
        <w:rPr>
          <w:rFonts w:ascii="Times New Roman" w:hAnsi="Times New Roman"/>
          <w:i/>
          <w:sz w:val="24"/>
          <w:szCs w:val="24"/>
          <w:lang w:val="es-CO"/>
        </w:rPr>
        <w:t>ión de la Actividad Congresional</w:t>
      </w:r>
      <w:r w:rsidRPr="008358D3">
        <w:rPr>
          <w:rFonts w:ascii="Times New Roman" w:hAnsi="Times New Roman"/>
          <w:i/>
          <w:sz w:val="24"/>
          <w:szCs w:val="24"/>
          <w:lang w:val="es-CO"/>
        </w:rPr>
        <w:t>”.</w:t>
      </w:r>
    </w:p>
    <w:p w14:paraId="702F35DC" w14:textId="77777777" w:rsidR="006A4F8D" w:rsidRPr="008358D3" w:rsidRDefault="006A4F8D" w:rsidP="006A4F8D">
      <w:pPr>
        <w:rPr>
          <w:rFonts w:ascii="Times New Roman" w:hAnsi="Times New Roman" w:cs="Times New Roman"/>
        </w:rPr>
      </w:pPr>
    </w:p>
    <w:p w14:paraId="5E323B38" w14:textId="77777777" w:rsidR="006A4F8D" w:rsidRPr="008358D3" w:rsidRDefault="006A4F8D" w:rsidP="006A4F8D">
      <w:pPr>
        <w:rPr>
          <w:rFonts w:ascii="Times New Roman" w:hAnsi="Times New Roman" w:cs="Times New Roman"/>
        </w:rPr>
      </w:pPr>
    </w:p>
    <w:p w14:paraId="4816CEC0" w14:textId="77777777" w:rsidR="006A4F8D" w:rsidRPr="008358D3" w:rsidRDefault="006A4F8D" w:rsidP="006A4F8D">
      <w:pPr>
        <w:rPr>
          <w:rFonts w:ascii="Times New Roman" w:hAnsi="Times New Roman" w:cs="Times New Roman"/>
        </w:rPr>
      </w:pPr>
      <w:r w:rsidRPr="008358D3">
        <w:rPr>
          <w:rFonts w:ascii="Times New Roman" w:hAnsi="Times New Roman" w:cs="Times New Roman"/>
        </w:rPr>
        <w:t>Cordialmente,</w:t>
      </w:r>
    </w:p>
    <w:p w14:paraId="2E067BCF" w14:textId="77777777" w:rsidR="006A4F8D" w:rsidRPr="008358D3" w:rsidRDefault="006A4F8D" w:rsidP="006A4F8D">
      <w:pPr>
        <w:pStyle w:val="NormalWeb"/>
        <w:spacing w:before="0" w:beforeAutospacing="0" w:after="0" w:afterAutospacing="0"/>
      </w:pPr>
    </w:p>
    <w:p w14:paraId="2D34B05C" w14:textId="77777777" w:rsidR="006A4F8D" w:rsidRDefault="006A4F8D" w:rsidP="006A4F8D">
      <w:pPr>
        <w:pStyle w:val="NormalWeb"/>
        <w:spacing w:before="0" w:beforeAutospacing="0" w:after="0" w:afterAutospacing="0"/>
      </w:pPr>
    </w:p>
    <w:p w14:paraId="595E8061" w14:textId="77777777" w:rsidR="006A4F8D" w:rsidRDefault="006A4F8D" w:rsidP="006A4F8D">
      <w:pPr>
        <w:pStyle w:val="NormalWeb"/>
        <w:spacing w:before="0" w:beforeAutospacing="0" w:after="0" w:afterAutospacing="0"/>
      </w:pPr>
    </w:p>
    <w:p w14:paraId="196FE39B" w14:textId="77777777" w:rsidR="006A4F8D" w:rsidRPr="008358D3" w:rsidRDefault="006A4F8D" w:rsidP="006A4F8D">
      <w:pPr>
        <w:pStyle w:val="NormalWeb"/>
        <w:spacing w:before="0" w:beforeAutospacing="0" w:after="0" w:afterAutospacing="0"/>
      </w:pPr>
    </w:p>
    <w:p w14:paraId="747B6708" w14:textId="77777777" w:rsidR="006A4F8D" w:rsidRPr="008358D3" w:rsidRDefault="006A4F8D" w:rsidP="006A4F8D">
      <w:pPr>
        <w:pStyle w:val="NormalWeb"/>
        <w:spacing w:before="0" w:beforeAutospacing="0" w:after="0" w:afterAutospacing="0"/>
      </w:pPr>
    </w:p>
    <w:p w14:paraId="3D2C80D0" w14:textId="77777777" w:rsidR="006A4F8D" w:rsidRPr="008358D3" w:rsidRDefault="006A4F8D" w:rsidP="006A4F8D">
      <w:pPr>
        <w:pStyle w:val="NormalWeb"/>
        <w:tabs>
          <w:tab w:val="left" w:pos="720"/>
          <w:tab w:val="left" w:pos="1440"/>
          <w:tab w:val="left" w:pos="2160"/>
          <w:tab w:val="left" w:pos="2880"/>
          <w:tab w:val="left" w:pos="3600"/>
          <w:tab w:val="left" w:pos="4320"/>
          <w:tab w:val="left" w:pos="5340"/>
        </w:tabs>
        <w:spacing w:before="0" w:beforeAutospacing="0" w:after="0" w:afterAutospacing="0"/>
        <w:rPr>
          <w:b/>
          <w:bCs/>
        </w:rPr>
      </w:pPr>
      <w:r w:rsidRPr="008358D3">
        <w:rPr>
          <w:b/>
          <w:bCs/>
        </w:rPr>
        <w:t>JUANITA MARÍA GOEBERTUS E.</w:t>
      </w:r>
      <w:r w:rsidRPr="008358D3">
        <w:rPr>
          <w:b/>
          <w:bCs/>
        </w:rPr>
        <w:tab/>
        <w:t xml:space="preserve">         LUIS ALBERTO ALBÁN URBANO</w:t>
      </w:r>
    </w:p>
    <w:p w14:paraId="6F567C68" w14:textId="77777777" w:rsidR="006A4F8D" w:rsidRPr="008358D3" w:rsidRDefault="006A4F8D" w:rsidP="006A4F8D">
      <w:pPr>
        <w:pStyle w:val="NormalWeb"/>
        <w:tabs>
          <w:tab w:val="left" w:pos="4900"/>
          <w:tab w:val="left" w:pos="5340"/>
        </w:tabs>
        <w:spacing w:before="0" w:beforeAutospacing="0" w:after="0" w:afterAutospacing="0"/>
      </w:pPr>
      <w:r w:rsidRPr="008358D3">
        <w:rPr>
          <w:bCs/>
        </w:rPr>
        <w:t xml:space="preserve">PONENTE </w:t>
      </w:r>
      <w:r w:rsidRPr="008358D3">
        <w:rPr>
          <w:bCs/>
        </w:rPr>
        <w:tab/>
        <w:t>PONENTE</w:t>
      </w:r>
      <w:r w:rsidRPr="008358D3">
        <w:rPr>
          <w:bCs/>
        </w:rPr>
        <w:tab/>
      </w:r>
    </w:p>
    <w:p w14:paraId="63EFA19B" w14:textId="77777777" w:rsidR="006A4F8D" w:rsidRDefault="006A4F8D" w:rsidP="006A4F8D">
      <w:pPr>
        <w:rPr>
          <w:rFonts w:ascii="Times New Roman" w:hAnsi="Times New Roman" w:cs="Times New Roman"/>
        </w:rPr>
      </w:pPr>
    </w:p>
    <w:p w14:paraId="7B17B303" w14:textId="77777777" w:rsidR="006A4F8D" w:rsidRDefault="006A4F8D" w:rsidP="006A4F8D">
      <w:pPr>
        <w:rPr>
          <w:rFonts w:ascii="Times New Roman" w:hAnsi="Times New Roman" w:cs="Times New Roman"/>
        </w:rPr>
      </w:pPr>
    </w:p>
    <w:p w14:paraId="573B7605" w14:textId="77777777" w:rsidR="006A4F8D" w:rsidRDefault="006A4F8D" w:rsidP="006A4F8D">
      <w:pPr>
        <w:rPr>
          <w:rFonts w:ascii="Times New Roman" w:hAnsi="Times New Roman" w:cs="Times New Roman"/>
        </w:rPr>
      </w:pPr>
    </w:p>
    <w:p w14:paraId="1F2B8871" w14:textId="77777777" w:rsidR="006A4F8D" w:rsidRDefault="006A4F8D" w:rsidP="006A4F8D">
      <w:pPr>
        <w:rPr>
          <w:rFonts w:ascii="Times New Roman" w:hAnsi="Times New Roman" w:cs="Times New Roman"/>
        </w:rPr>
      </w:pPr>
    </w:p>
    <w:p w14:paraId="641E1CBB" w14:textId="77777777" w:rsidR="006A4F8D" w:rsidRDefault="006A4F8D" w:rsidP="006A4F8D">
      <w:pPr>
        <w:rPr>
          <w:rFonts w:ascii="Times New Roman" w:hAnsi="Times New Roman" w:cs="Times New Roman"/>
        </w:rPr>
      </w:pPr>
    </w:p>
    <w:p w14:paraId="72412F49" w14:textId="77777777" w:rsidR="006A4F8D" w:rsidRDefault="006A4F8D" w:rsidP="006A4F8D">
      <w:pPr>
        <w:rPr>
          <w:rFonts w:ascii="Times New Roman" w:hAnsi="Times New Roman" w:cs="Times New Roman"/>
        </w:rPr>
      </w:pPr>
    </w:p>
    <w:p w14:paraId="49BFFF4D" w14:textId="77777777" w:rsidR="006A4F8D" w:rsidRPr="00576853" w:rsidRDefault="006A4F8D" w:rsidP="006A4F8D">
      <w:pPr>
        <w:rPr>
          <w:rFonts w:ascii="Times New Roman" w:hAnsi="Times New Roman" w:cs="Times New Roman"/>
          <w:b/>
        </w:rPr>
      </w:pPr>
      <w:r w:rsidRPr="00576853">
        <w:rPr>
          <w:rFonts w:ascii="Times New Roman" w:hAnsi="Times New Roman" w:cs="Times New Roman"/>
          <w:b/>
        </w:rPr>
        <w:t xml:space="preserve">ERWIN ARIAS BETANCUR </w:t>
      </w:r>
    </w:p>
    <w:p w14:paraId="65B20982" w14:textId="77777777" w:rsidR="006A4F8D" w:rsidRPr="008358D3" w:rsidRDefault="006A4F8D" w:rsidP="006A4F8D">
      <w:pPr>
        <w:rPr>
          <w:rFonts w:ascii="Times New Roman" w:hAnsi="Times New Roman" w:cs="Times New Roman"/>
        </w:rPr>
      </w:pPr>
      <w:r>
        <w:rPr>
          <w:rFonts w:ascii="Times New Roman" w:hAnsi="Times New Roman" w:cs="Times New Roman"/>
        </w:rPr>
        <w:t>PONENTE</w:t>
      </w:r>
    </w:p>
    <w:p w14:paraId="32746A51" w14:textId="77777777" w:rsidR="006A4F8D" w:rsidRDefault="006A4F8D" w:rsidP="00734A0F">
      <w:pPr>
        <w:jc w:val="center"/>
        <w:rPr>
          <w:rFonts w:ascii="Times New Roman" w:hAnsi="Times New Roman" w:cs="Times New Roman"/>
        </w:rPr>
      </w:pPr>
    </w:p>
    <w:p w14:paraId="7A23A693" w14:textId="77777777" w:rsidR="006A4F8D" w:rsidRDefault="006A4F8D" w:rsidP="00734A0F">
      <w:pPr>
        <w:jc w:val="center"/>
        <w:rPr>
          <w:rFonts w:ascii="Times New Roman" w:hAnsi="Times New Roman" w:cs="Times New Roman"/>
        </w:rPr>
      </w:pPr>
    </w:p>
    <w:p w14:paraId="44BA5A40" w14:textId="77777777" w:rsidR="006A4F8D" w:rsidRDefault="006A4F8D" w:rsidP="00734A0F">
      <w:pPr>
        <w:jc w:val="center"/>
        <w:rPr>
          <w:rFonts w:ascii="Times New Roman" w:hAnsi="Times New Roman" w:cs="Times New Roman"/>
        </w:rPr>
      </w:pPr>
    </w:p>
    <w:p w14:paraId="3C25250A" w14:textId="77777777" w:rsidR="006A4F8D" w:rsidRDefault="006A4F8D" w:rsidP="00734A0F">
      <w:pPr>
        <w:jc w:val="center"/>
        <w:rPr>
          <w:rFonts w:ascii="Times New Roman" w:hAnsi="Times New Roman" w:cs="Times New Roman"/>
        </w:rPr>
      </w:pPr>
    </w:p>
    <w:p w14:paraId="780AB7A9" w14:textId="77777777" w:rsidR="006A4F8D" w:rsidRPr="008358D3" w:rsidRDefault="006A4F8D" w:rsidP="00734A0F">
      <w:pPr>
        <w:jc w:val="center"/>
        <w:rPr>
          <w:rFonts w:ascii="Times New Roman" w:hAnsi="Times New Roman" w:cs="Times New Roman"/>
        </w:rPr>
      </w:pPr>
    </w:p>
    <w:p w14:paraId="14094E8A" w14:textId="77777777" w:rsidR="00734A0F" w:rsidRPr="008358D3" w:rsidRDefault="00734A0F" w:rsidP="00734A0F">
      <w:pPr>
        <w:jc w:val="center"/>
        <w:rPr>
          <w:rFonts w:ascii="Times New Roman" w:hAnsi="Times New Roman" w:cs="Times New Roman"/>
          <w:b/>
        </w:rPr>
      </w:pPr>
      <w:r w:rsidRPr="008358D3">
        <w:rPr>
          <w:rFonts w:ascii="Times New Roman" w:hAnsi="Times New Roman" w:cs="Times New Roman"/>
          <w:b/>
        </w:rPr>
        <w:lastRenderedPageBreak/>
        <w:t>TEXTO PROPUESTO PARA PRIMER DEBATE COMISIÓN PRIMERA CÁMARA DE REPRESENTANTES</w:t>
      </w:r>
    </w:p>
    <w:p w14:paraId="4416C997" w14:textId="77777777" w:rsidR="00734A0F" w:rsidRPr="008358D3" w:rsidRDefault="00734A0F" w:rsidP="00734A0F">
      <w:pPr>
        <w:jc w:val="center"/>
        <w:rPr>
          <w:rFonts w:ascii="Times New Roman" w:hAnsi="Times New Roman" w:cs="Times New Roman"/>
          <w:b/>
        </w:rPr>
      </w:pPr>
    </w:p>
    <w:p w14:paraId="39408E4E" w14:textId="77777777" w:rsidR="00734A0F" w:rsidRPr="008358D3" w:rsidRDefault="00734A0F" w:rsidP="00734A0F">
      <w:pPr>
        <w:jc w:val="center"/>
        <w:rPr>
          <w:rFonts w:ascii="Times New Roman" w:eastAsia="Arial" w:hAnsi="Times New Roman" w:cs="Times New Roman"/>
          <w:b/>
        </w:rPr>
      </w:pPr>
      <w:r w:rsidRPr="008358D3">
        <w:rPr>
          <w:rFonts w:ascii="Times New Roman" w:eastAsia="Arial" w:hAnsi="Times New Roman" w:cs="Times New Roman"/>
          <w:b/>
        </w:rPr>
        <w:t xml:space="preserve">Proyecto de Ley 039 de 2019 Cámara </w:t>
      </w:r>
    </w:p>
    <w:p w14:paraId="7CA0281D" w14:textId="77777777" w:rsidR="00734A0F" w:rsidRPr="008358D3" w:rsidRDefault="00734A0F" w:rsidP="00734A0F">
      <w:pPr>
        <w:jc w:val="center"/>
        <w:rPr>
          <w:rFonts w:ascii="Times New Roman" w:eastAsia="Arial" w:hAnsi="Times New Roman" w:cs="Times New Roman"/>
          <w:b/>
        </w:rPr>
      </w:pPr>
    </w:p>
    <w:p w14:paraId="272FE250" w14:textId="77777777" w:rsidR="00734A0F" w:rsidRPr="008358D3" w:rsidRDefault="00734A0F" w:rsidP="00734A0F">
      <w:pPr>
        <w:jc w:val="center"/>
        <w:rPr>
          <w:rFonts w:ascii="Times New Roman" w:eastAsia="Arial" w:hAnsi="Times New Roman" w:cs="Times New Roman"/>
          <w:b/>
        </w:rPr>
      </w:pPr>
      <w:r w:rsidRPr="008358D3">
        <w:rPr>
          <w:rFonts w:ascii="Times New Roman" w:eastAsia="Arial" w:hAnsi="Times New Roman" w:cs="Times New Roman"/>
          <w:b/>
        </w:rPr>
        <w:t xml:space="preserve"> “Por medio del cual se establecen condiciones de transparencia y acceso a la información de la actividad </w:t>
      </w:r>
      <w:proofErr w:type="spellStart"/>
      <w:r w:rsidRPr="008358D3">
        <w:rPr>
          <w:rFonts w:ascii="Times New Roman" w:eastAsia="Arial" w:hAnsi="Times New Roman" w:cs="Times New Roman"/>
          <w:b/>
        </w:rPr>
        <w:t>congresional</w:t>
      </w:r>
      <w:proofErr w:type="spellEnd"/>
      <w:r w:rsidRPr="008358D3">
        <w:rPr>
          <w:rFonts w:ascii="Times New Roman" w:eastAsia="Arial" w:hAnsi="Times New Roman" w:cs="Times New Roman"/>
          <w:b/>
        </w:rPr>
        <w:t>”</w:t>
      </w:r>
    </w:p>
    <w:p w14:paraId="7309E19D" w14:textId="77777777" w:rsidR="00734A0F" w:rsidRPr="008358D3" w:rsidRDefault="00734A0F" w:rsidP="00734A0F">
      <w:pPr>
        <w:pStyle w:val="centrado"/>
        <w:spacing w:before="0" w:beforeAutospacing="0" w:after="0" w:afterAutospacing="0" w:line="312" w:lineRule="auto"/>
        <w:jc w:val="center"/>
        <w:rPr>
          <w:rStyle w:val="baj"/>
          <w:b/>
          <w:bCs/>
          <w:color w:val="000000"/>
        </w:rPr>
      </w:pPr>
    </w:p>
    <w:p w14:paraId="5D2139F9" w14:textId="77777777" w:rsidR="00734A0F" w:rsidRPr="008358D3" w:rsidRDefault="00734A0F" w:rsidP="00734A0F">
      <w:pPr>
        <w:pStyle w:val="centrado"/>
        <w:spacing w:before="0" w:beforeAutospacing="0" w:after="0" w:afterAutospacing="0" w:line="312" w:lineRule="auto"/>
        <w:jc w:val="center"/>
        <w:rPr>
          <w:rStyle w:val="baj"/>
          <w:b/>
          <w:bCs/>
          <w:color w:val="000000"/>
        </w:rPr>
      </w:pPr>
      <w:r w:rsidRPr="008358D3">
        <w:rPr>
          <w:rStyle w:val="baj"/>
          <w:b/>
          <w:bCs/>
          <w:color w:val="000000"/>
        </w:rPr>
        <w:t>EL CONGRESO DE COLOMBIA</w:t>
      </w:r>
    </w:p>
    <w:p w14:paraId="5EB9DBB3" w14:textId="77777777" w:rsidR="00734A0F" w:rsidRPr="008358D3" w:rsidRDefault="00734A0F" w:rsidP="00734A0F">
      <w:pPr>
        <w:pStyle w:val="centrado"/>
        <w:spacing w:before="0" w:beforeAutospacing="0" w:after="0" w:afterAutospacing="0" w:line="312" w:lineRule="auto"/>
        <w:jc w:val="center"/>
        <w:rPr>
          <w:b/>
          <w:bCs/>
          <w:color w:val="000000"/>
        </w:rPr>
      </w:pPr>
    </w:p>
    <w:p w14:paraId="582020CB" w14:textId="5C060865" w:rsidR="00734A0F" w:rsidRPr="006A4F8D" w:rsidRDefault="00734A0F" w:rsidP="006A4F8D">
      <w:pPr>
        <w:pStyle w:val="centrado"/>
        <w:spacing w:before="0" w:beforeAutospacing="0" w:after="0" w:afterAutospacing="0" w:line="312" w:lineRule="auto"/>
        <w:jc w:val="center"/>
        <w:rPr>
          <w:b/>
          <w:bCs/>
          <w:color w:val="000000"/>
        </w:rPr>
      </w:pPr>
      <w:r w:rsidRPr="008358D3">
        <w:rPr>
          <w:rStyle w:val="baj"/>
          <w:b/>
          <w:bCs/>
          <w:color w:val="000000"/>
        </w:rPr>
        <w:t>DECRETA:</w:t>
      </w:r>
    </w:p>
    <w:p w14:paraId="6396EE5A" w14:textId="77777777" w:rsidR="00734A0F" w:rsidRPr="008358D3" w:rsidRDefault="00734A0F" w:rsidP="00734A0F">
      <w:pPr>
        <w:jc w:val="both"/>
        <w:rPr>
          <w:rFonts w:ascii="Times New Roman" w:hAnsi="Times New Roman" w:cs="Times New Roman"/>
        </w:rPr>
      </w:pPr>
    </w:p>
    <w:p w14:paraId="3042CE09" w14:textId="77777777" w:rsidR="00734A0F" w:rsidRPr="008358D3" w:rsidRDefault="00734A0F" w:rsidP="00734A0F">
      <w:pPr>
        <w:jc w:val="both"/>
        <w:rPr>
          <w:rFonts w:ascii="Times New Roman" w:hAnsi="Times New Roman" w:cs="Times New Roman"/>
        </w:rPr>
      </w:pPr>
      <w:r w:rsidRPr="008358D3">
        <w:rPr>
          <w:rFonts w:ascii="Times New Roman" w:hAnsi="Times New Roman" w:cs="Times New Roman"/>
        </w:rPr>
        <w:t>Artículo 1°. El presente proyecto tiene como objeto fortalecer el acceso ciudadano en condiciones de oportunidad y transparencia a la información producida en el Congreso de la Republica. Facilitando el control ciudadano y el control político al Congreso de la República</w:t>
      </w:r>
    </w:p>
    <w:p w14:paraId="0DE6F2DC" w14:textId="77777777" w:rsidR="00734A0F" w:rsidRPr="008358D3" w:rsidRDefault="00734A0F" w:rsidP="00734A0F">
      <w:pPr>
        <w:jc w:val="both"/>
        <w:rPr>
          <w:rFonts w:ascii="Times New Roman" w:hAnsi="Times New Roman" w:cs="Times New Roman"/>
          <w:u w:val="single"/>
        </w:rPr>
      </w:pPr>
    </w:p>
    <w:p w14:paraId="6FFF8F40" w14:textId="77777777" w:rsidR="00734A0F" w:rsidRPr="008358D3" w:rsidRDefault="00734A0F" w:rsidP="00734A0F">
      <w:pPr>
        <w:jc w:val="both"/>
        <w:rPr>
          <w:rFonts w:ascii="Times New Roman" w:hAnsi="Times New Roman" w:cs="Times New Roman"/>
        </w:rPr>
      </w:pPr>
      <w:r w:rsidRPr="008358D3">
        <w:rPr>
          <w:rFonts w:ascii="Times New Roman" w:hAnsi="Times New Roman" w:cs="Times New Roman"/>
        </w:rPr>
        <w:t>Artículo 2°. En los aspectos no regulados explícitamente en el presente proyecto de ley el acceso a la información se regirá́ de acuerdo a las previsiones contenidas en la Ley 1712 de 2014 y aquellas que la reformen o sustituyan.</w:t>
      </w:r>
    </w:p>
    <w:p w14:paraId="3A278655" w14:textId="77777777" w:rsidR="00734A0F" w:rsidRPr="008358D3" w:rsidRDefault="00734A0F" w:rsidP="00734A0F">
      <w:pPr>
        <w:jc w:val="both"/>
        <w:rPr>
          <w:rFonts w:ascii="Times New Roman" w:hAnsi="Times New Roman" w:cs="Times New Roman"/>
        </w:rPr>
      </w:pPr>
    </w:p>
    <w:p w14:paraId="19593CEE" w14:textId="77777777" w:rsidR="00734A0F" w:rsidRPr="008358D3" w:rsidRDefault="00734A0F" w:rsidP="00734A0F">
      <w:pPr>
        <w:jc w:val="both"/>
        <w:rPr>
          <w:rFonts w:ascii="Times New Roman" w:hAnsi="Times New Roman" w:cs="Times New Roman"/>
        </w:rPr>
      </w:pPr>
      <w:r w:rsidRPr="008358D3">
        <w:rPr>
          <w:rFonts w:ascii="Times New Roman" w:hAnsi="Times New Roman" w:cs="Times New Roman"/>
        </w:rPr>
        <w:t xml:space="preserve">Artículo 2°. En los aspectos no regulados explícitamente en el presente proyecto de ley el acceso a la información se regirá́ de acuerdo a las previsiones contenidas en </w:t>
      </w:r>
      <w:r w:rsidRPr="00576853">
        <w:rPr>
          <w:rFonts w:ascii="Times New Roman" w:hAnsi="Times New Roman" w:cs="Times New Roman"/>
        </w:rPr>
        <w:t>la Ley 1</w:t>
      </w:r>
      <w:r w:rsidRPr="008358D3">
        <w:rPr>
          <w:rFonts w:ascii="Times New Roman" w:hAnsi="Times New Roman" w:cs="Times New Roman"/>
        </w:rPr>
        <w:t>712 de 2014 y aquellas que la reformen o sustituyan.</w:t>
      </w:r>
    </w:p>
    <w:p w14:paraId="0F8325F8" w14:textId="77777777" w:rsidR="00734A0F" w:rsidRPr="008358D3" w:rsidRDefault="00734A0F" w:rsidP="00734A0F">
      <w:pPr>
        <w:jc w:val="both"/>
        <w:rPr>
          <w:rFonts w:ascii="Times New Roman" w:hAnsi="Times New Roman" w:cs="Times New Roman"/>
        </w:rPr>
      </w:pPr>
    </w:p>
    <w:p w14:paraId="355454B7" w14:textId="77777777" w:rsidR="00734A0F" w:rsidRPr="008358D3" w:rsidRDefault="00734A0F" w:rsidP="00734A0F">
      <w:pPr>
        <w:jc w:val="both"/>
        <w:rPr>
          <w:rFonts w:ascii="Times New Roman" w:hAnsi="Times New Roman" w:cs="Times New Roman"/>
        </w:rPr>
      </w:pPr>
    </w:p>
    <w:p w14:paraId="7F42BE1A" w14:textId="77777777" w:rsidR="00734A0F" w:rsidRPr="008358D3" w:rsidRDefault="00734A0F" w:rsidP="00734A0F">
      <w:pPr>
        <w:jc w:val="both"/>
        <w:rPr>
          <w:rFonts w:ascii="Times New Roman" w:hAnsi="Times New Roman" w:cs="Times New Roman"/>
        </w:rPr>
      </w:pPr>
      <w:r w:rsidRPr="008358D3">
        <w:rPr>
          <w:rFonts w:ascii="Times New Roman" w:hAnsi="Times New Roman" w:cs="Times New Roman"/>
        </w:rPr>
        <w:t xml:space="preserve">Artículo 3°. En los portales oficiales del Congreso de la República, tanto en Cámara como en Senado, se dispondrá́ de un enlace permanente en el portal de inicio que permita el acceso a la actividad </w:t>
      </w:r>
      <w:proofErr w:type="spellStart"/>
      <w:r w:rsidRPr="008358D3">
        <w:rPr>
          <w:rFonts w:ascii="Times New Roman" w:hAnsi="Times New Roman" w:cs="Times New Roman"/>
        </w:rPr>
        <w:t>congresional</w:t>
      </w:r>
      <w:proofErr w:type="spellEnd"/>
      <w:r w:rsidRPr="008358D3">
        <w:rPr>
          <w:rFonts w:ascii="Times New Roman" w:hAnsi="Times New Roman" w:cs="Times New Roman"/>
        </w:rPr>
        <w:t xml:space="preserve"> de una forma integrada e individual de los respectivos congresistas; la información será́ presentada de forma individualizada y será́ actualizada de forma semanal y deberá́ poder ser consultada en todo momento. </w:t>
      </w:r>
    </w:p>
    <w:p w14:paraId="3E83F28B" w14:textId="77777777" w:rsidR="00734A0F" w:rsidRPr="008358D3" w:rsidRDefault="00734A0F" w:rsidP="00734A0F">
      <w:pPr>
        <w:pStyle w:val="NormalWeb"/>
        <w:jc w:val="both"/>
      </w:pPr>
      <w:r w:rsidRPr="008358D3">
        <w:t xml:space="preserve">En cada perfil deberá́ ser posible consultar, como mínimo, las siguientes actividades: </w:t>
      </w:r>
    </w:p>
    <w:p w14:paraId="66FC8527" w14:textId="77777777" w:rsidR="00734A0F" w:rsidRPr="008358D3" w:rsidRDefault="00734A0F" w:rsidP="00734A0F">
      <w:pPr>
        <w:pStyle w:val="NormalWeb"/>
        <w:ind w:left="720"/>
        <w:jc w:val="both"/>
      </w:pPr>
      <w:r w:rsidRPr="008358D3">
        <w:t xml:space="preserve">a)  Registros de asistencia a las sesiones de comisión y plenarias </w:t>
      </w:r>
    </w:p>
    <w:p w14:paraId="520DB68F" w14:textId="3EE53EC5" w:rsidR="00D25AC6" w:rsidRDefault="00734A0F" w:rsidP="00734A0F">
      <w:pPr>
        <w:pStyle w:val="NormalWeb"/>
        <w:ind w:left="720"/>
        <w:jc w:val="both"/>
        <w:rPr>
          <w:u w:val="single"/>
        </w:rPr>
      </w:pPr>
      <w:r w:rsidRPr="008358D3">
        <w:t xml:space="preserve">b) </w:t>
      </w:r>
      <w:r w:rsidR="00D25AC6" w:rsidRPr="00A51ADE">
        <w:t>Registro de e</w:t>
      </w:r>
      <w:r w:rsidRPr="00A51ADE">
        <w:t xml:space="preserve">xcusas </w:t>
      </w:r>
      <w:r w:rsidR="00C8245F" w:rsidRPr="00A51ADE">
        <w:t>en donde se indique como mínimo la fecha, el motivo, el lugar,</w:t>
      </w:r>
      <w:r w:rsidR="00E653F8" w:rsidRPr="00A51ADE">
        <w:t xml:space="preserve"> quien otorga la excusa, todo esto </w:t>
      </w:r>
      <w:r w:rsidR="00D25AC6" w:rsidRPr="00A51ADE">
        <w:t>manteniendo las restricciones previstas por la ley 1581 de 2012.</w:t>
      </w:r>
    </w:p>
    <w:p w14:paraId="3E5FC263" w14:textId="77777777" w:rsidR="00734A0F" w:rsidRPr="008358D3" w:rsidRDefault="00734A0F" w:rsidP="00734A0F">
      <w:pPr>
        <w:pStyle w:val="NormalWeb"/>
        <w:ind w:left="720"/>
        <w:jc w:val="both"/>
      </w:pPr>
      <w:r w:rsidRPr="008358D3">
        <w:t xml:space="preserve">c)  Perfil del congresista vinculado a los datos reportados en el Sigue </w:t>
      </w:r>
    </w:p>
    <w:p w14:paraId="7AB1315F" w14:textId="77777777" w:rsidR="00734A0F" w:rsidRPr="008358D3" w:rsidRDefault="00734A0F" w:rsidP="00734A0F">
      <w:pPr>
        <w:pStyle w:val="NormalWeb"/>
        <w:ind w:left="720"/>
        <w:jc w:val="both"/>
      </w:pPr>
      <w:r w:rsidRPr="008358D3">
        <w:t xml:space="preserve">d)  Declaración de impedimentos y conflictos de intereses. </w:t>
      </w:r>
    </w:p>
    <w:p w14:paraId="7ABFF3E8" w14:textId="77777777" w:rsidR="00734A0F" w:rsidRPr="008358D3" w:rsidRDefault="00734A0F" w:rsidP="00734A0F">
      <w:pPr>
        <w:pStyle w:val="NormalWeb"/>
        <w:ind w:left="720"/>
        <w:jc w:val="both"/>
      </w:pPr>
      <w:r w:rsidRPr="008358D3">
        <w:t xml:space="preserve">e)  Proposiciones presentadas en el transcurso de los debates </w:t>
      </w:r>
    </w:p>
    <w:p w14:paraId="30FD08CA" w14:textId="77777777" w:rsidR="00734A0F" w:rsidRPr="008358D3" w:rsidRDefault="00734A0F" w:rsidP="00734A0F">
      <w:pPr>
        <w:pStyle w:val="NormalWeb"/>
        <w:ind w:left="720"/>
        <w:jc w:val="both"/>
        <w:rPr>
          <w:strike/>
        </w:rPr>
      </w:pPr>
      <w:r w:rsidRPr="008358D3">
        <w:lastRenderedPageBreak/>
        <w:t>f)  Una relación detallada de los votos emitidos que incluya el sentido del voto, cargo y fecha, a menos que se trate de una votación secreta, en cuyo caso se deberá informar sobre la asistencia del congresista a la votación o razón para su inasistencia.</w:t>
      </w:r>
      <w:r w:rsidRPr="008358D3">
        <w:rPr>
          <w:u w:val="single"/>
        </w:rPr>
        <w:t xml:space="preserve"> </w:t>
      </w:r>
      <w:r w:rsidRPr="008358D3">
        <w:rPr>
          <w:strike/>
        </w:rPr>
        <w:t xml:space="preserve"> </w:t>
      </w:r>
    </w:p>
    <w:p w14:paraId="199D190B" w14:textId="4A50F9C9" w:rsidR="00734A0F" w:rsidRPr="008358D3" w:rsidRDefault="00734A0F" w:rsidP="006A4F8D">
      <w:pPr>
        <w:pStyle w:val="NormalWeb"/>
        <w:ind w:left="720"/>
        <w:jc w:val="both"/>
      </w:pPr>
      <w:r w:rsidRPr="008358D3">
        <w:t>g) Citas y reuniones desarrolladas con funcionarios públicos o representantes de intereses particulares que tengan por objetivo la gestión de intereses públicos, la relación individualizada de los asistentes o personas presentes en la respectiva cita, el lugar y fecha de su realización y la materia tratada.</w:t>
      </w:r>
    </w:p>
    <w:p w14:paraId="3AD677C3" w14:textId="77777777" w:rsidR="00734A0F" w:rsidRPr="008358D3" w:rsidRDefault="00734A0F" w:rsidP="00734A0F">
      <w:pPr>
        <w:pStyle w:val="NormalWeb"/>
        <w:jc w:val="both"/>
      </w:pPr>
      <w:r w:rsidRPr="008358D3">
        <w:t>Artículo 4°. El formato en el que se provee la información debe ser abierto de forma tal que el acceso al contenido no se encuentre limitado por el licenciamiento de un software específico o la titularidad del mismo.</w:t>
      </w:r>
    </w:p>
    <w:p w14:paraId="50BD5997" w14:textId="77777777" w:rsidR="00734A0F" w:rsidRPr="008358D3" w:rsidRDefault="00734A0F" w:rsidP="00734A0F">
      <w:pPr>
        <w:pStyle w:val="NormalWeb"/>
        <w:jc w:val="both"/>
      </w:pPr>
      <w:r w:rsidRPr="008358D3">
        <w:t>Artículo 5°. El acceso a la información no dependerá́ de registros, tarifas límites de uso o ninguna otra barrera técnica o administrativa en el acceso o uso de los mismos.</w:t>
      </w:r>
    </w:p>
    <w:p w14:paraId="0B22E953" w14:textId="77777777" w:rsidR="00734A0F" w:rsidRPr="008358D3" w:rsidRDefault="00734A0F" w:rsidP="00734A0F">
      <w:pPr>
        <w:pStyle w:val="NormalWeb"/>
        <w:jc w:val="both"/>
      </w:pPr>
      <w:r w:rsidRPr="008358D3">
        <w:t>Artículo 6°. Las actualizaciones en la actividad congresional se reportarán al portal en un término no superior a 5 días hábiles, contados a partir de la fecha en la que se generó́ la actuación.</w:t>
      </w:r>
    </w:p>
    <w:p w14:paraId="555DC51B" w14:textId="77777777" w:rsidR="00734A0F" w:rsidRPr="008358D3" w:rsidRDefault="00734A0F" w:rsidP="00734A0F">
      <w:pPr>
        <w:pStyle w:val="NormalWeb"/>
        <w:jc w:val="both"/>
      </w:pPr>
      <w:r w:rsidRPr="008358D3">
        <w:t>Artículo 7°. La obstrucción activa o a causa de la omisión del deber funcional de forma dolosa o culposa del flujo continuo y veraz de la información emitida por el Congreso hacia la ciudadanía constituye una falta disciplinaria grave en los términos de la Ley 734 de 2002, o la que haga sus veces.</w:t>
      </w:r>
    </w:p>
    <w:p w14:paraId="095F803E" w14:textId="77777777" w:rsidR="00734A0F" w:rsidRPr="008358D3" w:rsidRDefault="00734A0F" w:rsidP="00734A0F">
      <w:pPr>
        <w:pStyle w:val="NormalWeb"/>
        <w:jc w:val="both"/>
      </w:pPr>
      <w:r w:rsidRPr="008358D3">
        <w:t xml:space="preserve">Artículo 8. Para el cumplimiento de la presente ley, el Congreso de la República a través de su secretaria general, </w:t>
      </w:r>
      <w:r w:rsidRPr="008358D3">
        <w:rPr>
          <w:strike/>
        </w:rPr>
        <w:t>se</w:t>
      </w:r>
      <w:r w:rsidRPr="008358D3">
        <w:t xml:space="preserve"> podrá́ emplear cualquier tecnología existente o futura que garantice el acceso continuo, permanente y sin restricción a la información producida por el Congreso de la República. </w:t>
      </w:r>
    </w:p>
    <w:p w14:paraId="2FC77F6D" w14:textId="77777777" w:rsidR="00734A0F" w:rsidRPr="008358D3" w:rsidRDefault="00734A0F" w:rsidP="00734A0F">
      <w:pPr>
        <w:pStyle w:val="NormalWeb"/>
        <w:jc w:val="both"/>
      </w:pPr>
      <w:r w:rsidRPr="008358D3">
        <w:t>Para la puesta a disposición del público de los datos existentes se dispondrá́ de un término de 90 días hábiles. En cualquier caso, la implementación de esta ley no podrá́ exceder él término de los seis meses, contados a partir de su vigencia</w:t>
      </w:r>
    </w:p>
    <w:p w14:paraId="69B61095" w14:textId="2E06F3A0" w:rsidR="00734A0F" w:rsidRDefault="00734A0F" w:rsidP="006A4F8D">
      <w:pPr>
        <w:pStyle w:val="NormalWeb"/>
        <w:jc w:val="both"/>
      </w:pPr>
      <w:r w:rsidRPr="008358D3">
        <w:t>Artículo 9. La presente ley rige a partir de su vigencia y deroga todas las disposiciones que le sean contrarias.</w:t>
      </w:r>
    </w:p>
    <w:p w14:paraId="7F8415A0" w14:textId="77777777" w:rsidR="006A4F8D" w:rsidRPr="006A4F8D" w:rsidRDefault="006A4F8D" w:rsidP="006A4F8D">
      <w:pPr>
        <w:pStyle w:val="NormalWeb"/>
        <w:jc w:val="both"/>
      </w:pPr>
    </w:p>
    <w:p w14:paraId="4A580018" w14:textId="77777777" w:rsidR="00576853" w:rsidRDefault="00576853" w:rsidP="00734A0F">
      <w:pPr>
        <w:pStyle w:val="NormalWeb"/>
        <w:tabs>
          <w:tab w:val="left" w:pos="720"/>
          <w:tab w:val="left" w:pos="1440"/>
          <w:tab w:val="left" w:pos="2160"/>
          <w:tab w:val="left" w:pos="2880"/>
          <w:tab w:val="left" w:pos="3600"/>
          <w:tab w:val="left" w:pos="4320"/>
          <w:tab w:val="left" w:pos="5340"/>
        </w:tabs>
        <w:spacing w:before="0" w:beforeAutospacing="0" w:after="0" w:afterAutospacing="0"/>
        <w:rPr>
          <w:b/>
          <w:bCs/>
        </w:rPr>
      </w:pPr>
    </w:p>
    <w:p w14:paraId="0538992F" w14:textId="77777777" w:rsidR="00734A0F" w:rsidRPr="008358D3" w:rsidRDefault="00734A0F" w:rsidP="00734A0F">
      <w:pPr>
        <w:pStyle w:val="NormalWeb"/>
        <w:tabs>
          <w:tab w:val="left" w:pos="720"/>
          <w:tab w:val="left" w:pos="1440"/>
          <w:tab w:val="left" w:pos="2160"/>
          <w:tab w:val="left" w:pos="2880"/>
          <w:tab w:val="left" w:pos="3600"/>
          <w:tab w:val="left" w:pos="4320"/>
          <w:tab w:val="left" w:pos="5340"/>
        </w:tabs>
        <w:spacing w:before="0" w:beforeAutospacing="0" w:after="0" w:afterAutospacing="0"/>
        <w:rPr>
          <w:b/>
          <w:bCs/>
        </w:rPr>
      </w:pPr>
      <w:r w:rsidRPr="008358D3">
        <w:rPr>
          <w:b/>
          <w:bCs/>
        </w:rPr>
        <w:t>JUANITA MARÍA GOEBERTUS E.</w:t>
      </w:r>
      <w:r w:rsidRPr="008358D3">
        <w:rPr>
          <w:b/>
          <w:bCs/>
        </w:rPr>
        <w:tab/>
        <w:t xml:space="preserve">         LUIS ALBERTO ALBÁN URBANO</w:t>
      </w:r>
    </w:p>
    <w:p w14:paraId="675958F1" w14:textId="77777777" w:rsidR="00734A0F" w:rsidRPr="008358D3" w:rsidRDefault="00734A0F" w:rsidP="00734A0F">
      <w:pPr>
        <w:pStyle w:val="NormalWeb"/>
        <w:tabs>
          <w:tab w:val="left" w:pos="4900"/>
          <w:tab w:val="left" w:pos="5340"/>
        </w:tabs>
        <w:spacing w:before="0" w:beforeAutospacing="0" w:after="0" w:afterAutospacing="0"/>
      </w:pPr>
      <w:r w:rsidRPr="008358D3">
        <w:rPr>
          <w:bCs/>
        </w:rPr>
        <w:t xml:space="preserve">PONENTE </w:t>
      </w:r>
      <w:r w:rsidRPr="008358D3">
        <w:rPr>
          <w:bCs/>
        </w:rPr>
        <w:tab/>
        <w:t>PONENTE</w:t>
      </w:r>
      <w:r w:rsidRPr="008358D3">
        <w:rPr>
          <w:bCs/>
        </w:rPr>
        <w:tab/>
      </w:r>
    </w:p>
    <w:p w14:paraId="0271DAE4" w14:textId="77777777" w:rsidR="00576853" w:rsidRDefault="00576853" w:rsidP="00720632">
      <w:pPr>
        <w:pStyle w:val="Sinespaciado"/>
        <w:rPr>
          <w:rFonts w:ascii="Times New Roman" w:hAnsi="Times New Roman"/>
          <w:b/>
          <w:bCs/>
          <w:sz w:val="24"/>
          <w:szCs w:val="24"/>
          <w:lang w:val="es-CO"/>
        </w:rPr>
      </w:pPr>
      <w:bookmarkStart w:id="5" w:name="_GoBack"/>
      <w:bookmarkEnd w:id="5"/>
    </w:p>
    <w:p w14:paraId="22B3D859" w14:textId="77777777" w:rsidR="00576853" w:rsidRDefault="00576853" w:rsidP="00720632">
      <w:pPr>
        <w:pStyle w:val="Sinespaciado"/>
        <w:rPr>
          <w:rFonts w:ascii="Times New Roman" w:hAnsi="Times New Roman"/>
          <w:b/>
          <w:bCs/>
          <w:sz w:val="24"/>
          <w:szCs w:val="24"/>
          <w:lang w:val="es-CO"/>
        </w:rPr>
      </w:pPr>
    </w:p>
    <w:p w14:paraId="1F8B6E89" w14:textId="77777777" w:rsidR="006A4F8D" w:rsidRDefault="006A4F8D" w:rsidP="00720632">
      <w:pPr>
        <w:pStyle w:val="Sinespaciado"/>
        <w:rPr>
          <w:rFonts w:ascii="Times New Roman" w:hAnsi="Times New Roman"/>
          <w:b/>
          <w:bCs/>
          <w:sz w:val="24"/>
          <w:szCs w:val="24"/>
          <w:lang w:val="es-CO"/>
        </w:rPr>
      </w:pPr>
    </w:p>
    <w:p w14:paraId="431C416E" w14:textId="77777777" w:rsidR="006A4F8D" w:rsidRDefault="006A4F8D" w:rsidP="00720632">
      <w:pPr>
        <w:pStyle w:val="Sinespaciado"/>
        <w:rPr>
          <w:rFonts w:ascii="Times New Roman" w:hAnsi="Times New Roman"/>
          <w:b/>
          <w:bCs/>
          <w:sz w:val="24"/>
          <w:szCs w:val="24"/>
          <w:lang w:val="es-CO"/>
        </w:rPr>
      </w:pPr>
    </w:p>
    <w:p w14:paraId="01B190B3" w14:textId="093E93D7" w:rsidR="00576853" w:rsidRDefault="00576853" w:rsidP="006A4F8D">
      <w:pPr>
        <w:pStyle w:val="Sinespaciado"/>
        <w:rPr>
          <w:rFonts w:ascii="Times New Roman" w:hAnsi="Times New Roman"/>
          <w:bCs/>
          <w:sz w:val="24"/>
          <w:szCs w:val="24"/>
          <w:lang w:val="es-CO"/>
        </w:rPr>
      </w:pPr>
      <w:r>
        <w:rPr>
          <w:rFonts w:ascii="Times New Roman" w:hAnsi="Times New Roman"/>
          <w:b/>
          <w:bCs/>
          <w:sz w:val="24"/>
          <w:szCs w:val="24"/>
          <w:lang w:val="es-CO"/>
        </w:rPr>
        <w:t xml:space="preserve">ERWIN ARIAS BETANCUR </w:t>
      </w:r>
    </w:p>
    <w:p w14:paraId="5BC41C56" w14:textId="4E34D617" w:rsidR="00576853" w:rsidRPr="008358D3" w:rsidRDefault="00576853">
      <w:pPr>
        <w:rPr>
          <w:rFonts w:ascii="Times New Roman" w:hAnsi="Times New Roman" w:cs="Times New Roman"/>
        </w:rPr>
      </w:pPr>
    </w:p>
    <w:sectPr w:rsidR="00576853" w:rsidRPr="008358D3" w:rsidSect="00A51ADE">
      <w:pgSz w:w="12240" w:h="15840"/>
      <w:pgMar w:top="1247" w:right="1440" w:bottom="1191"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E9B1C" w14:textId="77777777" w:rsidR="00FA1162" w:rsidRDefault="00FA1162" w:rsidP="00720632">
      <w:r>
        <w:separator/>
      </w:r>
    </w:p>
  </w:endnote>
  <w:endnote w:type="continuationSeparator" w:id="0">
    <w:p w14:paraId="4A4A9940" w14:textId="77777777" w:rsidR="00FA1162" w:rsidRDefault="00FA1162" w:rsidP="0072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4F071" w14:textId="77777777" w:rsidR="00FA1162" w:rsidRDefault="00FA1162" w:rsidP="00720632">
      <w:r>
        <w:separator/>
      </w:r>
    </w:p>
  </w:footnote>
  <w:footnote w:type="continuationSeparator" w:id="0">
    <w:p w14:paraId="6B6B0A0A" w14:textId="77777777" w:rsidR="00FA1162" w:rsidRDefault="00FA1162" w:rsidP="00720632">
      <w:r>
        <w:continuationSeparator/>
      </w:r>
    </w:p>
  </w:footnote>
  <w:footnote w:id="1">
    <w:p w14:paraId="53F28A97" w14:textId="77777777" w:rsidR="00734A0F" w:rsidRPr="001F14E5" w:rsidRDefault="00734A0F" w:rsidP="00493D70">
      <w:pPr>
        <w:pStyle w:val="NormalWeb"/>
        <w:jc w:val="both"/>
        <w:rPr>
          <w:sz w:val="18"/>
          <w:szCs w:val="18"/>
        </w:rPr>
      </w:pPr>
      <w:r w:rsidRPr="001F14E5">
        <w:rPr>
          <w:rStyle w:val="Refdenotaalpie"/>
          <w:sz w:val="18"/>
          <w:szCs w:val="18"/>
        </w:rPr>
        <w:footnoteRef/>
      </w:r>
      <w:r w:rsidRPr="001F14E5">
        <w:rPr>
          <w:sz w:val="18"/>
          <w:szCs w:val="18"/>
        </w:rPr>
        <w:t xml:space="preserve"> OEA, Declaración de Santo Domingo 2006. https://www.oas.org/docs/declarations/AG-DEC-46-Dec-de-Santo-Domingo-SPA.pdf</w:t>
      </w:r>
    </w:p>
    <w:p w14:paraId="1ABBA564" w14:textId="77777777" w:rsidR="00734A0F" w:rsidRPr="001F14E5" w:rsidRDefault="00734A0F" w:rsidP="00720632">
      <w:pPr>
        <w:pStyle w:val="Textonotapie"/>
        <w:rPr>
          <w:sz w:val="18"/>
          <w:szCs w:val="18"/>
          <w:lang w:val="es-CO"/>
        </w:rPr>
      </w:pPr>
    </w:p>
  </w:footnote>
  <w:footnote w:id="2">
    <w:p w14:paraId="6B8CB298" w14:textId="77777777" w:rsidR="00734A0F" w:rsidRDefault="00734A0F" w:rsidP="00720632">
      <w:pPr>
        <w:pStyle w:val="Textonotapie"/>
      </w:pPr>
      <w:r w:rsidRPr="001F14E5">
        <w:rPr>
          <w:rStyle w:val="Refdenotaalpie"/>
          <w:sz w:val="18"/>
          <w:szCs w:val="18"/>
        </w:rPr>
        <w:footnoteRef/>
      </w:r>
      <w:r w:rsidRPr="001F14E5">
        <w:rPr>
          <w:sz w:val="18"/>
          <w:szCs w:val="18"/>
        </w:rPr>
        <w:t xml:space="preserve"> Encuesta pulso país, junio 2019. http://opinometro</w:t>
      </w:r>
      <w:r w:rsidRPr="00605AF4">
        <w:t>.com/downloads/Inf20167.pdf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E8A"/>
    <w:multiLevelType w:val="hybridMultilevel"/>
    <w:tmpl w:val="344C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D0963"/>
    <w:multiLevelType w:val="hybridMultilevel"/>
    <w:tmpl w:val="BE36A3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346F4F44"/>
    <w:multiLevelType w:val="hybridMultilevel"/>
    <w:tmpl w:val="4618705A"/>
    <w:lvl w:ilvl="0" w:tplc="CB807766">
      <w:start w:val="1"/>
      <w:numFmt w:val="decimal"/>
      <w:lvlText w:val="%1."/>
      <w:lvlJc w:val="left"/>
      <w:pPr>
        <w:ind w:left="1068" w:hanging="360"/>
      </w:pPr>
      <w:rPr>
        <w:rFonts w:ascii="Times New Roman" w:eastAsia="Times New Roman" w:hAnsi="Times New Roman" w:cs="Times New Roman"/>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3">
    <w:nsid w:val="3A8719C4"/>
    <w:multiLevelType w:val="hybridMultilevel"/>
    <w:tmpl w:val="D5CA67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56C212DB"/>
    <w:multiLevelType w:val="multilevel"/>
    <w:tmpl w:val="D7CC33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8835F7B"/>
    <w:multiLevelType w:val="hybridMultilevel"/>
    <w:tmpl w:val="D39A79D8"/>
    <w:lvl w:ilvl="0" w:tplc="A0F8F7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C56B5"/>
    <w:multiLevelType w:val="multilevel"/>
    <w:tmpl w:val="D7CC33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32"/>
    <w:rsid w:val="000D0D0F"/>
    <w:rsid w:val="000D7F27"/>
    <w:rsid w:val="0011312F"/>
    <w:rsid w:val="0012379A"/>
    <w:rsid w:val="002927AA"/>
    <w:rsid w:val="0033090C"/>
    <w:rsid w:val="00427ABB"/>
    <w:rsid w:val="00493D70"/>
    <w:rsid w:val="00531AC5"/>
    <w:rsid w:val="00576853"/>
    <w:rsid w:val="005A31A5"/>
    <w:rsid w:val="00694BD0"/>
    <w:rsid w:val="006A4F8D"/>
    <w:rsid w:val="00716611"/>
    <w:rsid w:val="00720632"/>
    <w:rsid w:val="00734A0F"/>
    <w:rsid w:val="008358D3"/>
    <w:rsid w:val="0085166B"/>
    <w:rsid w:val="009578D4"/>
    <w:rsid w:val="00A51ADE"/>
    <w:rsid w:val="00B233C6"/>
    <w:rsid w:val="00C037AF"/>
    <w:rsid w:val="00C8245F"/>
    <w:rsid w:val="00C84556"/>
    <w:rsid w:val="00D25AC6"/>
    <w:rsid w:val="00DE047E"/>
    <w:rsid w:val="00E653F8"/>
    <w:rsid w:val="00FA1162"/>
    <w:rsid w:val="00FE5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20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32"/>
    <w:pPr>
      <w:spacing w:after="0" w:line="240" w:lineRule="auto"/>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20632"/>
    <w:pPr>
      <w:spacing w:before="100" w:beforeAutospacing="1" w:after="100" w:afterAutospacing="1"/>
    </w:pPr>
    <w:rPr>
      <w:rFonts w:ascii="Times New Roman" w:eastAsia="Times New Roman" w:hAnsi="Times New Roman" w:cs="Times New Roman"/>
      <w:lang w:val="es-CO" w:eastAsia="es-ES_tradnl"/>
    </w:rPr>
  </w:style>
  <w:style w:type="paragraph" w:styleId="Textonotapie">
    <w:name w:val="footnote text"/>
    <w:basedOn w:val="Normal"/>
    <w:link w:val="TextonotapieCar"/>
    <w:uiPriority w:val="99"/>
    <w:semiHidden/>
    <w:unhideWhenUsed/>
    <w:rsid w:val="00720632"/>
    <w:rPr>
      <w:sz w:val="20"/>
      <w:szCs w:val="20"/>
    </w:rPr>
  </w:style>
  <w:style w:type="character" w:customStyle="1" w:styleId="TextonotapieCar">
    <w:name w:val="Texto nota pie Car"/>
    <w:basedOn w:val="Fuentedeprrafopredeter"/>
    <w:link w:val="Textonotapie"/>
    <w:uiPriority w:val="99"/>
    <w:semiHidden/>
    <w:rsid w:val="00720632"/>
    <w:rPr>
      <w:sz w:val="20"/>
      <w:szCs w:val="20"/>
      <w:lang w:val="es-ES"/>
    </w:rPr>
  </w:style>
  <w:style w:type="character" w:styleId="Refdenotaalpie">
    <w:name w:val="footnote reference"/>
    <w:basedOn w:val="Fuentedeprrafopredeter"/>
    <w:uiPriority w:val="99"/>
    <w:semiHidden/>
    <w:unhideWhenUsed/>
    <w:rsid w:val="00720632"/>
    <w:rPr>
      <w:vertAlign w:val="superscript"/>
    </w:rPr>
  </w:style>
  <w:style w:type="paragraph" w:styleId="Prrafodelista">
    <w:name w:val="List Paragraph"/>
    <w:basedOn w:val="Normal"/>
    <w:uiPriority w:val="34"/>
    <w:qFormat/>
    <w:rsid w:val="00720632"/>
    <w:pPr>
      <w:ind w:left="720"/>
      <w:contextualSpacing/>
    </w:pPr>
    <w:rPr>
      <w:rFonts w:eastAsiaTheme="minorEastAsia"/>
      <w:lang w:val="es-ES_tradnl" w:eastAsia="es-ES"/>
    </w:rPr>
  </w:style>
  <w:style w:type="table" w:styleId="Tablaconcuadrcula">
    <w:name w:val="Table Grid"/>
    <w:basedOn w:val="Tablanormal"/>
    <w:uiPriority w:val="59"/>
    <w:rsid w:val="00720632"/>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20632"/>
    <w:rPr>
      <w:sz w:val="16"/>
      <w:szCs w:val="16"/>
    </w:rPr>
  </w:style>
  <w:style w:type="paragraph" w:styleId="Textocomentario">
    <w:name w:val="annotation text"/>
    <w:basedOn w:val="Normal"/>
    <w:link w:val="TextocomentarioCar"/>
    <w:uiPriority w:val="99"/>
    <w:semiHidden/>
    <w:unhideWhenUsed/>
    <w:rsid w:val="00720632"/>
    <w:rPr>
      <w:sz w:val="20"/>
      <w:szCs w:val="20"/>
    </w:rPr>
  </w:style>
  <w:style w:type="character" w:customStyle="1" w:styleId="TextocomentarioCar">
    <w:name w:val="Texto comentario Car"/>
    <w:basedOn w:val="Fuentedeprrafopredeter"/>
    <w:link w:val="Textocomentario"/>
    <w:uiPriority w:val="99"/>
    <w:semiHidden/>
    <w:rsid w:val="00720632"/>
    <w:rPr>
      <w:sz w:val="20"/>
      <w:szCs w:val="20"/>
      <w:lang w:val="es-ES"/>
    </w:rPr>
  </w:style>
  <w:style w:type="character" w:customStyle="1" w:styleId="SinespaciadoCar">
    <w:name w:val="Sin espaciado Car"/>
    <w:link w:val="Sinespaciado"/>
    <w:uiPriority w:val="1"/>
    <w:locked/>
    <w:rsid w:val="00720632"/>
    <w:rPr>
      <w:rFonts w:ascii="Calibri" w:eastAsia="Times New Roman" w:hAnsi="Calibri" w:cs="Times New Roman"/>
      <w:lang w:eastAsia="es-CO"/>
    </w:rPr>
  </w:style>
  <w:style w:type="paragraph" w:styleId="Sinespaciado">
    <w:name w:val="No Spacing"/>
    <w:link w:val="SinespaciadoCar"/>
    <w:uiPriority w:val="1"/>
    <w:qFormat/>
    <w:rsid w:val="00720632"/>
    <w:pPr>
      <w:spacing w:after="0" w:line="240" w:lineRule="auto"/>
    </w:pPr>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7206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632"/>
    <w:rPr>
      <w:rFonts w:ascii="Segoe UI" w:hAnsi="Segoe UI" w:cs="Segoe UI"/>
      <w:sz w:val="18"/>
      <w:szCs w:val="18"/>
      <w:lang w:val="es-ES"/>
    </w:rPr>
  </w:style>
  <w:style w:type="character" w:customStyle="1" w:styleId="baj">
    <w:name w:val="b_aj"/>
    <w:basedOn w:val="Fuentedeprrafopredeter"/>
    <w:rsid w:val="00716611"/>
  </w:style>
  <w:style w:type="character" w:styleId="Hipervnculo">
    <w:name w:val="Hyperlink"/>
    <w:basedOn w:val="Fuentedeprrafopredeter"/>
    <w:uiPriority w:val="99"/>
    <w:unhideWhenUsed/>
    <w:rsid w:val="009578D4"/>
    <w:rPr>
      <w:color w:val="0563C1" w:themeColor="hyperlink"/>
      <w:u w:val="single"/>
    </w:rPr>
  </w:style>
  <w:style w:type="paragraph" w:customStyle="1" w:styleId="centrado">
    <w:name w:val="centrado"/>
    <w:basedOn w:val="Normal"/>
    <w:rsid w:val="00734A0F"/>
    <w:pPr>
      <w:spacing w:before="100" w:beforeAutospacing="1" w:after="100" w:afterAutospacing="1"/>
    </w:pPr>
    <w:rPr>
      <w:rFonts w:ascii="Times New Roman" w:eastAsia="Times New Roman" w:hAnsi="Times New Roman" w:cs="Times New Roman"/>
      <w:lang w:val="es-CO"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32"/>
    <w:pPr>
      <w:spacing w:after="0" w:line="240" w:lineRule="auto"/>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20632"/>
    <w:pPr>
      <w:spacing w:before="100" w:beforeAutospacing="1" w:after="100" w:afterAutospacing="1"/>
    </w:pPr>
    <w:rPr>
      <w:rFonts w:ascii="Times New Roman" w:eastAsia="Times New Roman" w:hAnsi="Times New Roman" w:cs="Times New Roman"/>
      <w:lang w:val="es-CO" w:eastAsia="es-ES_tradnl"/>
    </w:rPr>
  </w:style>
  <w:style w:type="paragraph" w:styleId="Textonotapie">
    <w:name w:val="footnote text"/>
    <w:basedOn w:val="Normal"/>
    <w:link w:val="TextonotapieCar"/>
    <w:uiPriority w:val="99"/>
    <w:semiHidden/>
    <w:unhideWhenUsed/>
    <w:rsid w:val="00720632"/>
    <w:rPr>
      <w:sz w:val="20"/>
      <w:szCs w:val="20"/>
    </w:rPr>
  </w:style>
  <w:style w:type="character" w:customStyle="1" w:styleId="TextonotapieCar">
    <w:name w:val="Texto nota pie Car"/>
    <w:basedOn w:val="Fuentedeprrafopredeter"/>
    <w:link w:val="Textonotapie"/>
    <w:uiPriority w:val="99"/>
    <w:semiHidden/>
    <w:rsid w:val="00720632"/>
    <w:rPr>
      <w:sz w:val="20"/>
      <w:szCs w:val="20"/>
      <w:lang w:val="es-ES"/>
    </w:rPr>
  </w:style>
  <w:style w:type="character" w:styleId="Refdenotaalpie">
    <w:name w:val="footnote reference"/>
    <w:basedOn w:val="Fuentedeprrafopredeter"/>
    <w:uiPriority w:val="99"/>
    <w:semiHidden/>
    <w:unhideWhenUsed/>
    <w:rsid w:val="00720632"/>
    <w:rPr>
      <w:vertAlign w:val="superscript"/>
    </w:rPr>
  </w:style>
  <w:style w:type="paragraph" w:styleId="Prrafodelista">
    <w:name w:val="List Paragraph"/>
    <w:basedOn w:val="Normal"/>
    <w:uiPriority w:val="34"/>
    <w:qFormat/>
    <w:rsid w:val="00720632"/>
    <w:pPr>
      <w:ind w:left="720"/>
      <w:contextualSpacing/>
    </w:pPr>
    <w:rPr>
      <w:rFonts w:eastAsiaTheme="minorEastAsia"/>
      <w:lang w:val="es-ES_tradnl" w:eastAsia="es-ES"/>
    </w:rPr>
  </w:style>
  <w:style w:type="table" w:styleId="Tablaconcuadrcula">
    <w:name w:val="Table Grid"/>
    <w:basedOn w:val="Tablanormal"/>
    <w:uiPriority w:val="59"/>
    <w:rsid w:val="00720632"/>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20632"/>
    <w:rPr>
      <w:sz w:val="16"/>
      <w:szCs w:val="16"/>
    </w:rPr>
  </w:style>
  <w:style w:type="paragraph" w:styleId="Textocomentario">
    <w:name w:val="annotation text"/>
    <w:basedOn w:val="Normal"/>
    <w:link w:val="TextocomentarioCar"/>
    <w:uiPriority w:val="99"/>
    <w:semiHidden/>
    <w:unhideWhenUsed/>
    <w:rsid w:val="00720632"/>
    <w:rPr>
      <w:sz w:val="20"/>
      <w:szCs w:val="20"/>
    </w:rPr>
  </w:style>
  <w:style w:type="character" w:customStyle="1" w:styleId="TextocomentarioCar">
    <w:name w:val="Texto comentario Car"/>
    <w:basedOn w:val="Fuentedeprrafopredeter"/>
    <w:link w:val="Textocomentario"/>
    <w:uiPriority w:val="99"/>
    <w:semiHidden/>
    <w:rsid w:val="00720632"/>
    <w:rPr>
      <w:sz w:val="20"/>
      <w:szCs w:val="20"/>
      <w:lang w:val="es-ES"/>
    </w:rPr>
  </w:style>
  <w:style w:type="character" w:customStyle="1" w:styleId="SinespaciadoCar">
    <w:name w:val="Sin espaciado Car"/>
    <w:link w:val="Sinespaciado"/>
    <w:uiPriority w:val="1"/>
    <w:locked/>
    <w:rsid w:val="00720632"/>
    <w:rPr>
      <w:rFonts w:ascii="Calibri" w:eastAsia="Times New Roman" w:hAnsi="Calibri" w:cs="Times New Roman"/>
      <w:lang w:eastAsia="es-CO"/>
    </w:rPr>
  </w:style>
  <w:style w:type="paragraph" w:styleId="Sinespaciado">
    <w:name w:val="No Spacing"/>
    <w:link w:val="SinespaciadoCar"/>
    <w:uiPriority w:val="1"/>
    <w:qFormat/>
    <w:rsid w:val="00720632"/>
    <w:pPr>
      <w:spacing w:after="0" w:line="240" w:lineRule="auto"/>
    </w:pPr>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7206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632"/>
    <w:rPr>
      <w:rFonts w:ascii="Segoe UI" w:hAnsi="Segoe UI" w:cs="Segoe UI"/>
      <w:sz w:val="18"/>
      <w:szCs w:val="18"/>
      <w:lang w:val="es-ES"/>
    </w:rPr>
  </w:style>
  <w:style w:type="character" w:customStyle="1" w:styleId="baj">
    <w:name w:val="b_aj"/>
    <w:basedOn w:val="Fuentedeprrafopredeter"/>
    <w:rsid w:val="00716611"/>
  </w:style>
  <w:style w:type="character" w:styleId="Hipervnculo">
    <w:name w:val="Hyperlink"/>
    <w:basedOn w:val="Fuentedeprrafopredeter"/>
    <w:uiPriority w:val="99"/>
    <w:unhideWhenUsed/>
    <w:rsid w:val="009578D4"/>
    <w:rPr>
      <w:color w:val="0563C1" w:themeColor="hyperlink"/>
      <w:u w:val="single"/>
    </w:rPr>
  </w:style>
  <w:style w:type="paragraph" w:customStyle="1" w:styleId="centrado">
    <w:name w:val="centrado"/>
    <w:basedOn w:val="Normal"/>
    <w:rsid w:val="00734A0F"/>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5478">
      <w:bodyDiv w:val="1"/>
      <w:marLeft w:val="0"/>
      <w:marRight w:val="0"/>
      <w:marTop w:val="0"/>
      <w:marBottom w:val="0"/>
      <w:divBdr>
        <w:top w:val="none" w:sz="0" w:space="0" w:color="auto"/>
        <w:left w:val="none" w:sz="0" w:space="0" w:color="auto"/>
        <w:bottom w:val="none" w:sz="0" w:space="0" w:color="auto"/>
        <w:right w:val="none" w:sz="0" w:space="0" w:color="auto"/>
      </w:divBdr>
    </w:div>
    <w:div w:id="198789175">
      <w:bodyDiv w:val="1"/>
      <w:marLeft w:val="0"/>
      <w:marRight w:val="0"/>
      <w:marTop w:val="0"/>
      <w:marBottom w:val="0"/>
      <w:divBdr>
        <w:top w:val="none" w:sz="0" w:space="0" w:color="auto"/>
        <w:left w:val="none" w:sz="0" w:space="0" w:color="auto"/>
        <w:bottom w:val="none" w:sz="0" w:space="0" w:color="auto"/>
        <w:right w:val="none" w:sz="0" w:space="0" w:color="auto"/>
      </w:divBdr>
    </w:div>
    <w:div w:id="335692677">
      <w:bodyDiv w:val="1"/>
      <w:marLeft w:val="0"/>
      <w:marRight w:val="0"/>
      <w:marTop w:val="0"/>
      <w:marBottom w:val="0"/>
      <w:divBdr>
        <w:top w:val="none" w:sz="0" w:space="0" w:color="auto"/>
        <w:left w:val="none" w:sz="0" w:space="0" w:color="auto"/>
        <w:bottom w:val="none" w:sz="0" w:space="0" w:color="auto"/>
        <w:right w:val="none" w:sz="0" w:space="0" w:color="auto"/>
      </w:divBdr>
    </w:div>
    <w:div w:id="506141532">
      <w:bodyDiv w:val="1"/>
      <w:marLeft w:val="0"/>
      <w:marRight w:val="0"/>
      <w:marTop w:val="0"/>
      <w:marBottom w:val="0"/>
      <w:divBdr>
        <w:top w:val="none" w:sz="0" w:space="0" w:color="auto"/>
        <w:left w:val="none" w:sz="0" w:space="0" w:color="auto"/>
        <w:bottom w:val="none" w:sz="0" w:space="0" w:color="auto"/>
        <w:right w:val="none" w:sz="0" w:space="0" w:color="auto"/>
      </w:divBdr>
    </w:div>
    <w:div w:id="621351350">
      <w:bodyDiv w:val="1"/>
      <w:marLeft w:val="0"/>
      <w:marRight w:val="0"/>
      <w:marTop w:val="0"/>
      <w:marBottom w:val="0"/>
      <w:divBdr>
        <w:top w:val="none" w:sz="0" w:space="0" w:color="auto"/>
        <w:left w:val="none" w:sz="0" w:space="0" w:color="auto"/>
        <w:bottom w:val="none" w:sz="0" w:space="0" w:color="auto"/>
        <w:right w:val="none" w:sz="0" w:space="0" w:color="auto"/>
      </w:divBdr>
    </w:div>
    <w:div w:id="766120940">
      <w:bodyDiv w:val="1"/>
      <w:marLeft w:val="0"/>
      <w:marRight w:val="0"/>
      <w:marTop w:val="0"/>
      <w:marBottom w:val="0"/>
      <w:divBdr>
        <w:top w:val="none" w:sz="0" w:space="0" w:color="auto"/>
        <w:left w:val="none" w:sz="0" w:space="0" w:color="auto"/>
        <w:bottom w:val="none" w:sz="0" w:space="0" w:color="auto"/>
        <w:right w:val="none" w:sz="0" w:space="0" w:color="auto"/>
      </w:divBdr>
    </w:div>
    <w:div w:id="800534145">
      <w:bodyDiv w:val="1"/>
      <w:marLeft w:val="0"/>
      <w:marRight w:val="0"/>
      <w:marTop w:val="0"/>
      <w:marBottom w:val="0"/>
      <w:divBdr>
        <w:top w:val="none" w:sz="0" w:space="0" w:color="auto"/>
        <w:left w:val="none" w:sz="0" w:space="0" w:color="auto"/>
        <w:bottom w:val="none" w:sz="0" w:space="0" w:color="auto"/>
        <w:right w:val="none" w:sz="0" w:space="0" w:color="auto"/>
      </w:divBdr>
    </w:div>
    <w:div w:id="848443464">
      <w:bodyDiv w:val="1"/>
      <w:marLeft w:val="0"/>
      <w:marRight w:val="0"/>
      <w:marTop w:val="0"/>
      <w:marBottom w:val="0"/>
      <w:divBdr>
        <w:top w:val="none" w:sz="0" w:space="0" w:color="auto"/>
        <w:left w:val="none" w:sz="0" w:space="0" w:color="auto"/>
        <w:bottom w:val="none" w:sz="0" w:space="0" w:color="auto"/>
        <w:right w:val="none" w:sz="0" w:space="0" w:color="auto"/>
      </w:divBdr>
    </w:div>
    <w:div w:id="852302374">
      <w:bodyDiv w:val="1"/>
      <w:marLeft w:val="0"/>
      <w:marRight w:val="0"/>
      <w:marTop w:val="0"/>
      <w:marBottom w:val="0"/>
      <w:divBdr>
        <w:top w:val="none" w:sz="0" w:space="0" w:color="auto"/>
        <w:left w:val="none" w:sz="0" w:space="0" w:color="auto"/>
        <w:bottom w:val="none" w:sz="0" w:space="0" w:color="auto"/>
        <w:right w:val="none" w:sz="0" w:space="0" w:color="auto"/>
      </w:divBdr>
    </w:div>
    <w:div w:id="921139233">
      <w:bodyDiv w:val="1"/>
      <w:marLeft w:val="0"/>
      <w:marRight w:val="0"/>
      <w:marTop w:val="0"/>
      <w:marBottom w:val="0"/>
      <w:divBdr>
        <w:top w:val="none" w:sz="0" w:space="0" w:color="auto"/>
        <w:left w:val="none" w:sz="0" w:space="0" w:color="auto"/>
        <w:bottom w:val="none" w:sz="0" w:space="0" w:color="auto"/>
        <w:right w:val="none" w:sz="0" w:space="0" w:color="auto"/>
      </w:divBdr>
    </w:div>
    <w:div w:id="1249578019">
      <w:bodyDiv w:val="1"/>
      <w:marLeft w:val="0"/>
      <w:marRight w:val="0"/>
      <w:marTop w:val="0"/>
      <w:marBottom w:val="0"/>
      <w:divBdr>
        <w:top w:val="none" w:sz="0" w:space="0" w:color="auto"/>
        <w:left w:val="none" w:sz="0" w:space="0" w:color="auto"/>
        <w:bottom w:val="none" w:sz="0" w:space="0" w:color="auto"/>
        <w:right w:val="none" w:sz="0" w:space="0" w:color="auto"/>
      </w:divBdr>
    </w:div>
    <w:div w:id="1502816517">
      <w:bodyDiv w:val="1"/>
      <w:marLeft w:val="0"/>
      <w:marRight w:val="0"/>
      <w:marTop w:val="0"/>
      <w:marBottom w:val="0"/>
      <w:divBdr>
        <w:top w:val="none" w:sz="0" w:space="0" w:color="auto"/>
        <w:left w:val="none" w:sz="0" w:space="0" w:color="auto"/>
        <w:bottom w:val="none" w:sz="0" w:space="0" w:color="auto"/>
        <w:right w:val="none" w:sz="0" w:space="0" w:color="auto"/>
      </w:divBdr>
    </w:div>
    <w:div w:id="1532693364">
      <w:bodyDiv w:val="1"/>
      <w:marLeft w:val="0"/>
      <w:marRight w:val="0"/>
      <w:marTop w:val="0"/>
      <w:marBottom w:val="0"/>
      <w:divBdr>
        <w:top w:val="none" w:sz="0" w:space="0" w:color="auto"/>
        <w:left w:val="none" w:sz="0" w:space="0" w:color="auto"/>
        <w:bottom w:val="none" w:sz="0" w:space="0" w:color="auto"/>
        <w:right w:val="none" w:sz="0" w:space="0" w:color="auto"/>
      </w:divBdr>
    </w:div>
    <w:div w:id="1619484291">
      <w:bodyDiv w:val="1"/>
      <w:marLeft w:val="0"/>
      <w:marRight w:val="0"/>
      <w:marTop w:val="0"/>
      <w:marBottom w:val="0"/>
      <w:divBdr>
        <w:top w:val="none" w:sz="0" w:space="0" w:color="auto"/>
        <w:left w:val="none" w:sz="0" w:space="0" w:color="auto"/>
        <w:bottom w:val="none" w:sz="0" w:space="0" w:color="auto"/>
        <w:right w:val="none" w:sz="0" w:space="0" w:color="auto"/>
      </w:divBdr>
    </w:div>
    <w:div w:id="1629969269">
      <w:bodyDiv w:val="1"/>
      <w:marLeft w:val="0"/>
      <w:marRight w:val="0"/>
      <w:marTop w:val="0"/>
      <w:marBottom w:val="0"/>
      <w:divBdr>
        <w:top w:val="none" w:sz="0" w:space="0" w:color="auto"/>
        <w:left w:val="none" w:sz="0" w:space="0" w:color="auto"/>
        <w:bottom w:val="none" w:sz="0" w:space="0" w:color="auto"/>
        <w:right w:val="none" w:sz="0" w:space="0" w:color="auto"/>
      </w:divBdr>
    </w:div>
    <w:div w:id="1754008090">
      <w:bodyDiv w:val="1"/>
      <w:marLeft w:val="0"/>
      <w:marRight w:val="0"/>
      <w:marTop w:val="0"/>
      <w:marBottom w:val="0"/>
      <w:divBdr>
        <w:top w:val="none" w:sz="0" w:space="0" w:color="auto"/>
        <w:left w:val="none" w:sz="0" w:space="0" w:color="auto"/>
        <w:bottom w:val="none" w:sz="0" w:space="0" w:color="auto"/>
        <w:right w:val="none" w:sz="0" w:space="0" w:color="auto"/>
      </w:divBdr>
    </w:div>
    <w:div w:id="1823766749">
      <w:bodyDiv w:val="1"/>
      <w:marLeft w:val="0"/>
      <w:marRight w:val="0"/>
      <w:marTop w:val="0"/>
      <w:marBottom w:val="0"/>
      <w:divBdr>
        <w:top w:val="none" w:sz="0" w:space="0" w:color="auto"/>
        <w:left w:val="none" w:sz="0" w:space="0" w:color="auto"/>
        <w:bottom w:val="none" w:sz="0" w:space="0" w:color="auto"/>
        <w:right w:val="none" w:sz="0" w:space="0" w:color="auto"/>
      </w:divBdr>
    </w:div>
    <w:div w:id="1895658189">
      <w:bodyDiv w:val="1"/>
      <w:marLeft w:val="0"/>
      <w:marRight w:val="0"/>
      <w:marTop w:val="0"/>
      <w:marBottom w:val="0"/>
      <w:divBdr>
        <w:top w:val="none" w:sz="0" w:space="0" w:color="auto"/>
        <w:left w:val="none" w:sz="0" w:space="0" w:color="auto"/>
        <w:bottom w:val="none" w:sz="0" w:space="0" w:color="auto"/>
        <w:right w:val="none" w:sz="0" w:space="0" w:color="auto"/>
      </w:divBdr>
    </w:div>
    <w:div w:id="2015377184">
      <w:bodyDiv w:val="1"/>
      <w:marLeft w:val="0"/>
      <w:marRight w:val="0"/>
      <w:marTop w:val="0"/>
      <w:marBottom w:val="0"/>
      <w:divBdr>
        <w:top w:val="none" w:sz="0" w:space="0" w:color="auto"/>
        <w:left w:val="none" w:sz="0" w:space="0" w:color="auto"/>
        <w:bottom w:val="none" w:sz="0" w:space="0" w:color="auto"/>
        <w:right w:val="none" w:sz="0" w:space="0" w:color="auto"/>
      </w:divBdr>
    </w:div>
    <w:div w:id="212299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3878</Words>
  <Characters>21332</Characters>
  <Application>Microsoft Macintosh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user1977 user1977</cp:lastModifiedBy>
  <cp:revision>2</cp:revision>
  <dcterms:created xsi:type="dcterms:W3CDTF">2019-08-21T22:20:00Z</dcterms:created>
  <dcterms:modified xsi:type="dcterms:W3CDTF">2019-08-21T22:20:00Z</dcterms:modified>
</cp:coreProperties>
</file>