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77D8A" w14:textId="50229A0D" w:rsidR="00C62D99" w:rsidRDefault="00C62D99" w:rsidP="005863D7">
      <w:pPr>
        <w:pStyle w:val="Textoindependiente"/>
        <w:spacing w:before="214" w:line="360" w:lineRule="auto"/>
        <w:ind w:left="100"/>
      </w:pPr>
      <w:r>
        <w:t>Bogotá, 10 de septiembre de 2019</w:t>
      </w:r>
    </w:p>
    <w:p w14:paraId="69B80892" w14:textId="77777777" w:rsidR="00C62D99" w:rsidRDefault="00C62D99" w:rsidP="005863D7">
      <w:pPr>
        <w:pStyle w:val="Textoindependiente"/>
        <w:spacing w:line="360" w:lineRule="auto"/>
        <w:rPr>
          <w:sz w:val="26"/>
        </w:rPr>
      </w:pPr>
    </w:p>
    <w:p w14:paraId="542DC964" w14:textId="77777777" w:rsidR="00C62D99" w:rsidRDefault="00C62D99" w:rsidP="005863D7">
      <w:pPr>
        <w:pStyle w:val="Textoindependiente"/>
        <w:spacing w:before="2" w:line="360" w:lineRule="auto"/>
        <w:rPr>
          <w:sz w:val="22"/>
        </w:rPr>
      </w:pPr>
    </w:p>
    <w:p w14:paraId="7B93E0EF" w14:textId="77777777" w:rsidR="00C62D99" w:rsidRDefault="00C62D99" w:rsidP="005863D7">
      <w:pPr>
        <w:pStyle w:val="Textoindependiente"/>
        <w:spacing w:line="360" w:lineRule="auto"/>
        <w:ind w:left="100"/>
      </w:pPr>
      <w:r>
        <w:t>Doctor</w:t>
      </w:r>
    </w:p>
    <w:p w14:paraId="73292855" w14:textId="1C6D14FD" w:rsidR="00C62D99" w:rsidRDefault="00C62D99" w:rsidP="005863D7">
      <w:pPr>
        <w:pStyle w:val="Ttulo1"/>
        <w:spacing w:line="360" w:lineRule="auto"/>
        <w:ind w:left="100" w:firstLine="0"/>
      </w:pPr>
      <w:r>
        <w:t xml:space="preserve">JUAN CARLOS LOZADA VARGAS </w:t>
      </w:r>
    </w:p>
    <w:p w14:paraId="0CFD3A4C" w14:textId="77777777" w:rsidR="00C62D99" w:rsidRDefault="00C62D99" w:rsidP="005863D7">
      <w:pPr>
        <w:pStyle w:val="Textoindependiente"/>
        <w:spacing w:line="360" w:lineRule="auto"/>
        <w:ind w:left="100" w:right="6729"/>
      </w:pPr>
      <w:r>
        <w:t>Presidente Comisión primera</w:t>
      </w:r>
    </w:p>
    <w:p w14:paraId="69B21AFF" w14:textId="77777777" w:rsidR="00C62D99" w:rsidRDefault="00C62D99" w:rsidP="005863D7">
      <w:pPr>
        <w:pStyle w:val="Textoindependiente"/>
        <w:spacing w:line="360" w:lineRule="auto"/>
        <w:ind w:left="100"/>
      </w:pPr>
      <w:r>
        <w:t>Cámara de Representantes</w:t>
      </w:r>
    </w:p>
    <w:p w14:paraId="70C29AFA" w14:textId="77777777" w:rsidR="00C62D99" w:rsidRDefault="00C62D99" w:rsidP="005863D7">
      <w:pPr>
        <w:pStyle w:val="Textoindependiente"/>
        <w:spacing w:line="360" w:lineRule="auto"/>
        <w:rPr>
          <w:sz w:val="26"/>
        </w:rPr>
      </w:pPr>
    </w:p>
    <w:p w14:paraId="74C049B3" w14:textId="77777777" w:rsidR="00C62D99" w:rsidRDefault="00C62D99" w:rsidP="005863D7">
      <w:pPr>
        <w:pStyle w:val="Textoindependiente"/>
        <w:spacing w:before="9" w:line="360" w:lineRule="auto"/>
        <w:rPr>
          <w:sz w:val="21"/>
        </w:rPr>
      </w:pPr>
    </w:p>
    <w:p w14:paraId="77E97B49" w14:textId="25CB4523" w:rsidR="00C62D99" w:rsidRPr="00B21DBA" w:rsidRDefault="00C62D99" w:rsidP="005863D7">
      <w:pPr>
        <w:pStyle w:val="Ttulo1"/>
        <w:spacing w:line="360" w:lineRule="auto"/>
        <w:ind w:left="0" w:right="120" w:firstLine="0"/>
        <w:jc w:val="both"/>
        <w:rPr>
          <w:noProof/>
          <w:color w:val="000000" w:themeColor="text1"/>
          <w:lang w:eastAsia="es-CO"/>
        </w:rPr>
      </w:pPr>
      <w:r>
        <w:rPr>
          <w:b w:val="0"/>
        </w:rPr>
        <w:t xml:space="preserve">Asunto: </w:t>
      </w:r>
      <w:r w:rsidR="00D24F41" w:rsidRPr="00853F51">
        <w:rPr>
          <w:b w:val="0"/>
        </w:rPr>
        <w:t xml:space="preserve">informe de ponencia para primer debate al proyecto </w:t>
      </w:r>
      <w:r w:rsidR="004B0FE3">
        <w:rPr>
          <w:b w:val="0"/>
        </w:rPr>
        <w:t>de L</w:t>
      </w:r>
      <w:r w:rsidR="00D24F41">
        <w:rPr>
          <w:b w:val="0"/>
        </w:rPr>
        <w:t xml:space="preserve">ey </w:t>
      </w:r>
      <w:r w:rsidR="004B0FE3">
        <w:rPr>
          <w:b w:val="0"/>
        </w:rPr>
        <w:t>No. 101 de 2019 Cámara</w:t>
      </w:r>
      <w:r>
        <w:rPr>
          <w:b w:val="0"/>
        </w:rPr>
        <w:t xml:space="preserve"> </w:t>
      </w:r>
      <w:r w:rsidRPr="00B21DBA">
        <w:rPr>
          <w:noProof/>
          <w:color w:val="000000" w:themeColor="text1"/>
          <w:lang w:eastAsia="es-CO"/>
        </w:rPr>
        <w:t>“</w:t>
      </w:r>
      <w:r w:rsidRPr="001475F4">
        <w:rPr>
          <w:i/>
          <w:noProof/>
          <w:color w:val="000000" w:themeColor="text1"/>
          <w:lang w:eastAsia="es-CO"/>
        </w:rPr>
        <w:t>Por medio de la cual se modifica</w:t>
      </w:r>
      <w:r>
        <w:rPr>
          <w:i/>
          <w:noProof/>
          <w:color w:val="000000" w:themeColor="text1"/>
          <w:lang w:eastAsia="es-CO"/>
        </w:rPr>
        <w:t>n los</w:t>
      </w:r>
      <w:r w:rsidRPr="001475F4">
        <w:rPr>
          <w:i/>
          <w:noProof/>
          <w:color w:val="000000" w:themeColor="text1"/>
          <w:lang w:eastAsia="es-CO"/>
        </w:rPr>
        <w:t xml:space="preserve"> artículo</w:t>
      </w:r>
      <w:r>
        <w:rPr>
          <w:i/>
          <w:noProof/>
          <w:color w:val="000000" w:themeColor="text1"/>
          <w:lang w:eastAsia="es-CO"/>
        </w:rPr>
        <w:t>s 206 y</w:t>
      </w:r>
      <w:r w:rsidRPr="001475F4">
        <w:rPr>
          <w:i/>
          <w:noProof/>
          <w:color w:val="000000" w:themeColor="text1"/>
          <w:lang w:eastAsia="es-CO"/>
        </w:rPr>
        <w:t xml:space="preserve"> 207 de la ley 1098 de 2006 y se dictan otras disposiciones</w:t>
      </w:r>
      <w:r w:rsidRPr="00B21DBA">
        <w:rPr>
          <w:noProof/>
          <w:color w:val="000000" w:themeColor="text1"/>
          <w:lang w:eastAsia="es-CO"/>
        </w:rPr>
        <w:t>”</w:t>
      </w:r>
    </w:p>
    <w:p w14:paraId="5C66520E" w14:textId="77777777" w:rsidR="00C62D99" w:rsidRDefault="00C62D99" w:rsidP="005863D7">
      <w:pPr>
        <w:pStyle w:val="Ttulo1"/>
        <w:spacing w:line="360" w:lineRule="auto"/>
        <w:ind w:left="0" w:right="120" w:firstLine="0"/>
        <w:jc w:val="both"/>
        <w:rPr>
          <w:b w:val="0"/>
        </w:rPr>
      </w:pPr>
    </w:p>
    <w:p w14:paraId="539C4DB9" w14:textId="77777777" w:rsidR="00C62D99" w:rsidRDefault="00C62D99" w:rsidP="005863D7">
      <w:pPr>
        <w:pStyle w:val="Textoindependiente"/>
        <w:spacing w:line="360" w:lineRule="auto"/>
      </w:pPr>
      <w:r>
        <w:t>Respetado presidente:</w:t>
      </w:r>
    </w:p>
    <w:p w14:paraId="2E5E8873" w14:textId="77777777" w:rsidR="00C62D99" w:rsidRDefault="00C62D99" w:rsidP="00F10BCC">
      <w:pPr>
        <w:pStyle w:val="Textoindependiente"/>
        <w:spacing w:line="360" w:lineRule="auto"/>
      </w:pPr>
    </w:p>
    <w:p w14:paraId="3562135D" w14:textId="213A99F3" w:rsidR="00C62D99" w:rsidRDefault="00C62D99" w:rsidP="00F10BCC">
      <w:pPr>
        <w:pStyle w:val="Textoindependiente"/>
        <w:spacing w:line="360" w:lineRule="auto"/>
        <w:jc w:val="both"/>
      </w:pPr>
      <w:r w:rsidRPr="000817CD">
        <w:t xml:space="preserve">De conformidad con la designación efectuada por la mesa directiva de la comisión primera de la Honorable Cámara de Representantes </w:t>
      </w:r>
      <w:r w:rsidR="000817CD" w:rsidRPr="00F10BCC">
        <w:t xml:space="preserve">y en desarrollo de lo dispuesto en los artículos 150, 153 y 156 de la Ley 5° de 1992, </w:t>
      </w:r>
      <w:r w:rsidRPr="000817CD">
        <w:t>nos permitimos rendir ponencia favorable para primer debate al proyec</w:t>
      </w:r>
      <w:r w:rsidR="004B0FE3">
        <w:t>to de ley No. 101 de 2019 Cámara</w:t>
      </w:r>
      <w:r w:rsidRPr="000817CD">
        <w:t xml:space="preserve"> “Por medio de la cual se modifican los artículos 206 y 207</w:t>
      </w:r>
      <w:r w:rsidRPr="00C62D99">
        <w:t xml:space="preserve"> de la ley 1098 de 2006 y se dictan otras disposiciones”</w:t>
      </w:r>
    </w:p>
    <w:p w14:paraId="0EE6324B" w14:textId="616B6B63" w:rsidR="00F10BCC" w:rsidRDefault="00957C4E" w:rsidP="00F10BCC">
      <w:pPr>
        <w:pStyle w:val="Textoindependiente"/>
        <w:spacing w:line="360" w:lineRule="auto"/>
        <w:jc w:val="both"/>
      </w:pPr>
      <w:r>
        <w:br/>
      </w:r>
      <w:r w:rsidR="00F10BCC">
        <w:t xml:space="preserve">De los honorables congresistas, </w:t>
      </w:r>
    </w:p>
    <w:p w14:paraId="6F37F6A7" w14:textId="7103B0E5" w:rsidR="00C62D99" w:rsidRDefault="00C62D99" w:rsidP="005863D7">
      <w:pPr>
        <w:spacing w:line="360" w:lineRule="auto"/>
        <w:rPr>
          <w:sz w:val="24"/>
        </w:rPr>
      </w:pPr>
    </w:p>
    <w:p w14:paraId="35A62BAA" w14:textId="77777777" w:rsidR="00F10BCC" w:rsidRDefault="00F10BCC" w:rsidP="005863D7">
      <w:pPr>
        <w:spacing w:line="360" w:lineRule="auto"/>
        <w:rPr>
          <w:sz w:val="24"/>
        </w:rPr>
      </w:pPr>
    </w:p>
    <w:p w14:paraId="3A9CA952" w14:textId="4B6D45F7" w:rsidR="00C62D99" w:rsidRPr="00B20AB1" w:rsidRDefault="00C62D99" w:rsidP="005863D7">
      <w:pPr>
        <w:pStyle w:val="Sinespaciado"/>
        <w:spacing w:line="360" w:lineRule="auto"/>
        <w:rPr>
          <w:rFonts w:ascii="Arial" w:hAnsi="Arial" w:cs="Arial"/>
          <w:b/>
          <w:bCs/>
        </w:rPr>
      </w:pPr>
      <w:r w:rsidRPr="00B20AB1">
        <w:rPr>
          <w:rFonts w:ascii="Arial" w:hAnsi="Arial" w:cs="Arial"/>
          <w:b/>
          <w:bCs/>
        </w:rPr>
        <w:t xml:space="preserve">ERWIN ARIAS BETANCUR </w:t>
      </w:r>
      <w:r w:rsidRPr="00B20AB1">
        <w:rPr>
          <w:rFonts w:ascii="Arial" w:hAnsi="Arial" w:cs="Arial"/>
          <w:b/>
          <w:bCs/>
        </w:rPr>
        <w:tab/>
      </w:r>
      <w:r w:rsidRPr="00B20AB1">
        <w:rPr>
          <w:rFonts w:ascii="Arial" w:hAnsi="Arial" w:cs="Arial"/>
          <w:b/>
          <w:bCs/>
        </w:rPr>
        <w:tab/>
      </w:r>
      <w:r w:rsidRPr="00B20AB1">
        <w:rPr>
          <w:rFonts w:ascii="Arial" w:hAnsi="Arial" w:cs="Arial"/>
          <w:b/>
          <w:bCs/>
        </w:rPr>
        <w:tab/>
        <w:t xml:space="preserve">HERNAN GUSTAVO ESTUPIÑAN C </w:t>
      </w:r>
    </w:p>
    <w:p w14:paraId="27188E79" w14:textId="77777777" w:rsidR="00C62D99" w:rsidRPr="00D21F02" w:rsidRDefault="00C62D99" w:rsidP="005863D7">
      <w:pPr>
        <w:pStyle w:val="Sinespaciado"/>
        <w:spacing w:line="360" w:lineRule="auto"/>
        <w:jc w:val="both"/>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741E9012" w14:textId="77777777" w:rsidR="00C62D99" w:rsidRPr="00D21F02" w:rsidRDefault="00C62D99" w:rsidP="005863D7">
      <w:pPr>
        <w:pStyle w:val="Sinespaciado"/>
        <w:spacing w:line="360" w:lineRule="auto"/>
        <w:jc w:val="both"/>
        <w:rPr>
          <w:rFonts w:ascii="Arial" w:hAnsi="Arial" w:cs="Arial"/>
        </w:rPr>
      </w:pPr>
      <w:r w:rsidRPr="00D21F02">
        <w:rPr>
          <w:rFonts w:ascii="Arial" w:hAnsi="Arial" w:cs="Arial"/>
        </w:rPr>
        <w:t>Coordinador 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Pr>
          <w:rFonts w:ascii="Arial" w:hAnsi="Arial" w:cs="Arial"/>
        </w:rPr>
        <w:tab/>
      </w:r>
      <w:r w:rsidRPr="00D21F02">
        <w:rPr>
          <w:rFonts w:ascii="Arial" w:hAnsi="Arial" w:cs="Arial"/>
        </w:rPr>
        <w:t>Ponente</w:t>
      </w:r>
    </w:p>
    <w:p w14:paraId="5389F3C1" w14:textId="77777777" w:rsidR="00C62D99" w:rsidRPr="00D21F02" w:rsidRDefault="00C62D99" w:rsidP="005863D7">
      <w:pPr>
        <w:pStyle w:val="Textoindependiente"/>
        <w:spacing w:before="154" w:line="360" w:lineRule="auto"/>
        <w:ind w:right="128"/>
        <w:jc w:val="both"/>
        <w:rPr>
          <w:sz w:val="22"/>
          <w:szCs w:val="22"/>
        </w:rPr>
      </w:pPr>
    </w:p>
    <w:p w14:paraId="6BF91FCA" w14:textId="45BE26B3" w:rsidR="00C62D99" w:rsidRPr="00B20AB1" w:rsidRDefault="00957C4E" w:rsidP="005863D7">
      <w:pPr>
        <w:pStyle w:val="Sinespaciado"/>
        <w:spacing w:line="360" w:lineRule="auto"/>
        <w:rPr>
          <w:rFonts w:ascii="Arial" w:hAnsi="Arial" w:cs="Arial"/>
          <w:b/>
          <w:bCs/>
        </w:rPr>
      </w:pPr>
      <w:r>
        <w:rPr>
          <w:rFonts w:ascii="Arial" w:hAnsi="Arial" w:cs="Arial"/>
        </w:rPr>
        <w:br/>
      </w:r>
      <w:r w:rsidR="00C62D99" w:rsidRPr="00B20AB1">
        <w:rPr>
          <w:rFonts w:ascii="Arial" w:hAnsi="Arial" w:cs="Arial"/>
          <w:b/>
          <w:bCs/>
        </w:rPr>
        <w:t>ADRIANA MAGALY MATIZ VARGAS</w:t>
      </w:r>
      <w:r w:rsidRPr="00B20AB1">
        <w:rPr>
          <w:rFonts w:ascii="Arial" w:hAnsi="Arial" w:cs="Arial"/>
          <w:b/>
          <w:bCs/>
        </w:rPr>
        <w:t xml:space="preserve">                   OSCAR LEONARDO VILLAMIZAR M</w:t>
      </w:r>
    </w:p>
    <w:p w14:paraId="4F457ACC" w14:textId="77777777" w:rsidR="00C62D99" w:rsidRPr="00D21F02" w:rsidRDefault="00C62D99" w:rsidP="005863D7">
      <w:pPr>
        <w:pStyle w:val="Sinespaciado"/>
        <w:spacing w:line="360" w:lineRule="auto"/>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3784CC09" w14:textId="77777777" w:rsidR="00C62D99" w:rsidRPr="00D21F02" w:rsidRDefault="00C62D99" w:rsidP="005863D7">
      <w:pPr>
        <w:pStyle w:val="Sinespaciado"/>
        <w:spacing w:line="360" w:lineRule="auto"/>
        <w:jc w:val="both"/>
        <w:rPr>
          <w:rFonts w:ascii="Arial" w:hAnsi="Arial" w:cs="Arial"/>
        </w:rPr>
      </w:pPr>
      <w:r w:rsidRPr="00D21F02">
        <w:rPr>
          <w:rFonts w:ascii="Arial" w:hAnsi="Arial" w:cs="Arial"/>
        </w:rPr>
        <w:t>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t>Ponente</w:t>
      </w:r>
    </w:p>
    <w:p w14:paraId="7C944CA2" w14:textId="77777777" w:rsidR="00C62D99" w:rsidRDefault="00C62D99" w:rsidP="005863D7">
      <w:pPr>
        <w:pStyle w:val="Sinespaciado"/>
        <w:spacing w:line="360" w:lineRule="auto"/>
        <w:rPr>
          <w:rFonts w:ascii="Arial" w:hAnsi="Arial" w:cs="Arial"/>
        </w:rPr>
      </w:pPr>
    </w:p>
    <w:p w14:paraId="604CDB1C" w14:textId="77777777" w:rsidR="00C62D99" w:rsidRDefault="00C62D99" w:rsidP="005863D7">
      <w:pPr>
        <w:pStyle w:val="Sinespaciado"/>
        <w:spacing w:line="360" w:lineRule="auto"/>
        <w:rPr>
          <w:rFonts w:ascii="Arial" w:hAnsi="Arial" w:cs="Arial"/>
        </w:rPr>
      </w:pPr>
    </w:p>
    <w:p w14:paraId="7F7EAF8A" w14:textId="77777777" w:rsidR="00C62D99" w:rsidRDefault="00C62D99" w:rsidP="005863D7">
      <w:pPr>
        <w:pStyle w:val="Sinespaciado"/>
        <w:spacing w:line="360" w:lineRule="auto"/>
        <w:rPr>
          <w:rFonts w:ascii="Arial" w:hAnsi="Arial" w:cs="Arial"/>
        </w:rPr>
      </w:pPr>
    </w:p>
    <w:p w14:paraId="59B69EC6" w14:textId="43323739" w:rsidR="00957C4E" w:rsidRPr="00B20AB1" w:rsidRDefault="00C62D99" w:rsidP="005863D7">
      <w:pPr>
        <w:pStyle w:val="Sinespaciado"/>
        <w:spacing w:line="360" w:lineRule="auto"/>
        <w:rPr>
          <w:rFonts w:ascii="Arial" w:hAnsi="Arial" w:cs="Arial"/>
          <w:b/>
          <w:bCs/>
        </w:rPr>
      </w:pPr>
      <w:r w:rsidRPr="00B20AB1">
        <w:rPr>
          <w:rFonts w:ascii="Arial" w:hAnsi="Arial" w:cs="Arial"/>
          <w:b/>
          <w:bCs/>
        </w:rPr>
        <w:t>A</w:t>
      </w:r>
      <w:r w:rsidR="00957C4E" w:rsidRPr="00B20AB1">
        <w:rPr>
          <w:rFonts w:ascii="Arial" w:hAnsi="Arial" w:cs="Arial"/>
          <w:b/>
          <w:bCs/>
        </w:rPr>
        <w:t xml:space="preserve">LFREDO RAFAEL DELUQUE Z </w:t>
      </w:r>
      <w:r w:rsidR="00957C4E" w:rsidRPr="00B20AB1">
        <w:rPr>
          <w:rFonts w:ascii="Arial" w:hAnsi="Arial" w:cs="Arial"/>
          <w:b/>
          <w:bCs/>
        </w:rPr>
        <w:tab/>
      </w:r>
      <w:r w:rsidR="00957C4E" w:rsidRPr="00B20AB1">
        <w:rPr>
          <w:rFonts w:ascii="Arial" w:hAnsi="Arial" w:cs="Arial"/>
          <w:b/>
          <w:bCs/>
        </w:rPr>
        <w:tab/>
      </w:r>
      <w:r w:rsidR="00957C4E" w:rsidRPr="00B20AB1">
        <w:rPr>
          <w:rFonts w:ascii="Arial" w:hAnsi="Arial" w:cs="Arial"/>
          <w:b/>
          <w:bCs/>
        </w:rPr>
        <w:tab/>
        <w:t>JUANITA MARÍA GOBERTUS E</w:t>
      </w:r>
    </w:p>
    <w:p w14:paraId="7CDC6792" w14:textId="62039373" w:rsidR="00957C4E" w:rsidRDefault="00957C4E" w:rsidP="005863D7">
      <w:pPr>
        <w:pStyle w:val="Sinespaciado"/>
        <w:spacing w:line="360" w:lineRule="auto"/>
        <w:rPr>
          <w:rFonts w:ascii="Arial" w:hAnsi="Arial" w:cs="Arial"/>
        </w:rPr>
      </w:pPr>
      <w:r>
        <w:rPr>
          <w:rFonts w:ascii="Arial" w:hAnsi="Arial" w:cs="Arial"/>
        </w:rPr>
        <w:t xml:space="preserve">REPRESENTATE A LA CAMARA </w:t>
      </w:r>
      <w:r>
        <w:rPr>
          <w:rFonts w:ascii="Arial" w:hAnsi="Arial" w:cs="Arial"/>
        </w:rPr>
        <w:tab/>
      </w:r>
      <w:r>
        <w:rPr>
          <w:rFonts w:ascii="Arial" w:hAnsi="Arial" w:cs="Arial"/>
        </w:rPr>
        <w:tab/>
      </w:r>
      <w:r>
        <w:rPr>
          <w:rFonts w:ascii="Arial" w:hAnsi="Arial" w:cs="Arial"/>
        </w:rPr>
        <w:tab/>
        <w:t>REPRESENTATE A LA CAMARA</w:t>
      </w:r>
    </w:p>
    <w:p w14:paraId="0CD3A430" w14:textId="4B4FDAD3" w:rsidR="00957C4E" w:rsidRDefault="00957C4E" w:rsidP="005863D7">
      <w:pPr>
        <w:spacing w:line="360" w:lineRule="auto"/>
        <w:outlineLvl w:val="0"/>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14:paraId="431A47F7" w14:textId="23E96B0F" w:rsidR="00957C4E" w:rsidRDefault="00957C4E" w:rsidP="005863D7">
      <w:pPr>
        <w:spacing w:line="360" w:lineRule="auto"/>
        <w:outlineLvl w:val="0"/>
        <w:rPr>
          <w:rFonts w:ascii="Arial" w:hAnsi="Arial" w:cs="Arial"/>
          <w:b/>
          <w:bCs/>
          <w:caps/>
          <w:noProof/>
          <w:sz w:val="24"/>
          <w:szCs w:val="24"/>
          <w:lang w:eastAsia="es-CO"/>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64CFFEF" w14:textId="0AA1A9A1" w:rsidR="00957C4E" w:rsidRPr="00B20AB1" w:rsidRDefault="00957C4E" w:rsidP="005863D7">
      <w:pPr>
        <w:pStyle w:val="Sinespaciado"/>
        <w:spacing w:line="360" w:lineRule="auto"/>
        <w:rPr>
          <w:rFonts w:ascii="Arial" w:hAnsi="Arial" w:cs="Arial"/>
          <w:b/>
          <w:bCs/>
        </w:rPr>
      </w:pPr>
      <w:r w:rsidRPr="00B20AB1">
        <w:rPr>
          <w:rFonts w:ascii="Arial" w:hAnsi="Arial" w:cs="Arial"/>
          <w:b/>
          <w:bCs/>
        </w:rPr>
        <w:t xml:space="preserve">LUIS ALBERTO ALBAN U </w:t>
      </w:r>
      <w:r w:rsidRPr="00B20AB1">
        <w:rPr>
          <w:rFonts w:ascii="Arial" w:hAnsi="Arial" w:cs="Arial"/>
          <w:b/>
          <w:bCs/>
        </w:rPr>
        <w:tab/>
      </w:r>
      <w:r w:rsidRPr="00B20AB1">
        <w:rPr>
          <w:rFonts w:ascii="Arial" w:hAnsi="Arial" w:cs="Arial"/>
          <w:b/>
          <w:bCs/>
        </w:rPr>
        <w:tab/>
      </w:r>
      <w:r w:rsidRPr="00B20AB1">
        <w:rPr>
          <w:rFonts w:ascii="Arial" w:hAnsi="Arial" w:cs="Arial"/>
          <w:b/>
          <w:bCs/>
        </w:rPr>
        <w:tab/>
      </w:r>
    </w:p>
    <w:p w14:paraId="33035BFA" w14:textId="5E220A77" w:rsidR="00957C4E" w:rsidRDefault="00957C4E" w:rsidP="005863D7">
      <w:pPr>
        <w:pStyle w:val="Sinespaciado"/>
        <w:spacing w:line="360" w:lineRule="auto"/>
        <w:rPr>
          <w:rFonts w:ascii="Arial" w:hAnsi="Arial" w:cs="Arial"/>
        </w:rPr>
      </w:pPr>
      <w:r>
        <w:rPr>
          <w:rFonts w:ascii="Arial" w:hAnsi="Arial" w:cs="Arial"/>
        </w:rPr>
        <w:t xml:space="preserve">REPRESENTATE A LA CAMARA </w:t>
      </w:r>
      <w:r>
        <w:rPr>
          <w:rFonts w:ascii="Arial" w:hAnsi="Arial" w:cs="Arial"/>
        </w:rPr>
        <w:tab/>
      </w:r>
      <w:r>
        <w:rPr>
          <w:rFonts w:ascii="Arial" w:hAnsi="Arial" w:cs="Arial"/>
        </w:rPr>
        <w:tab/>
      </w:r>
      <w:r>
        <w:rPr>
          <w:rFonts w:ascii="Arial" w:hAnsi="Arial" w:cs="Arial"/>
        </w:rPr>
        <w:tab/>
      </w:r>
    </w:p>
    <w:p w14:paraId="096B9BD5" w14:textId="22EC4BBB" w:rsidR="00C62D99" w:rsidRDefault="00957C4E" w:rsidP="005863D7">
      <w:pPr>
        <w:spacing w:line="360" w:lineRule="auto"/>
        <w:outlineLvl w:val="0"/>
        <w:rPr>
          <w:rFonts w:ascii="Arial" w:hAnsi="Arial" w:cs="Arial"/>
          <w:b/>
          <w:bCs/>
          <w:caps/>
          <w:noProof/>
          <w:sz w:val="24"/>
          <w:szCs w:val="24"/>
          <w:lang w:eastAsia="es-CO"/>
        </w:rPr>
      </w:pPr>
      <w:r>
        <w:rPr>
          <w:rFonts w:ascii="Arial" w:hAnsi="Arial" w:cs="Arial"/>
        </w:rPr>
        <w:t>Ponente</w:t>
      </w:r>
    </w:p>
    <w:p w14:paraId="39BC8D9B" w14:textId="77777777" w:rsidR="00B20AB1" w:rsidRDefault="00B20AB1" w:rsidP="005863D7">
      <w:pPr>
        <w:spacing w:after="240" w:line="360" w:lineRule="auto"/>
        <w:jc w:val="both"/>
        <w:rPr>
          <w:rFonts w:ascii="Arial" w:hAnsi="Arial" w:cs="Arial"/>
          <w:b/>
          <w:bCs/>
          <w:sz w:val="24"/>
          <w:szCs w:val="24"/>
        </w:rPr>
      </w:pPr>
    </w:p>
    <w:p w14:paraId="0E29DDE7" w14:textId="77777777" w:rsidR="00B20AB1" w:rsidRDefault="00B20AB1" w:rsidP="005863D7">
      <w:pPr>
        <w:spacing w:after="240" w:line="360" w:lineRule="auto"/>
        <w:jc w:val="both"/>
        <w:rPr>
          <w:rFonts w:ascii="Arial" w:hAnsi="Arial" w:cs="Arial"/>
          <w:b/>
          <w:bCs/>
          <w:sz w:val="24"/>
          <w:szCs w:val="24"/>
        </w:rPr>
      </w:pPr>
    </w:p>
    <w:p w14:paraId="6C53FB1C" w14:textId="77777777" w:rsidR="00B20AB1" w:rsidRDefault="00B20AB1" w:rsidP="005863D7">
      <w:pPr>
        <w:spacing w:after="240" w:line="360" w:lineRule="auto"/>
        <w:jc w:val="both"/>
        <w:rPr>
          <w:rFonts w:ascii="Arial" w:hAnsi="Arial" w:cs="Arial"/>
          <w:b/>
          <w:bCs/>
          <w:sz w:val="24"/>
          <w:szCs w:val="24"/>
        </w:rPr>
      </w:pPr>
    </w:p>
    <w:p w14:paraId="4EFA4929" w14:textId="77777777" w:rsidR="00B20AB1" w:rsidRDefault="00B20AB1" w:rsidP="005863D7">
      <w:pPr>
        <w:spacing w:after="240" w:line="360" w:lineRule="auto"/>
        <w:jc w:val="both"/>
        <w:rPr>
          <w:rFonts w:ascii="Arial" w:hAnsi="Arial" w:cs="Arial"/>
          <w:b/>
          <w:bCs/>
          <w:sz w:val="24"/>
          <w:szCs w:val="24"/>
        </w:rPr>
      </w:pPr>
    </w:p>
    <w:p w14:paraId="02936756" w14:textId="77777777" w:rsidR="00B20AB1" w:rsidRDefault="00B20AB1" w:rsidP="005863D7">
      <w:pPr>
        <w:spacing w:after="240" w:line="360" w:lineRule="auto"/>
        <w:jc w:val="both"/>
        <w:rPr>
          <w:rFonts w:ascii="Arial" w:hAnsi="Arial" w:cs="Arial"/>
          <w:b/>
          <w:bCs/>
          <w:sz w:val="24"/>
          <w:szCs w:val="24"/>
        </w:rPr>
      </w:pPr>
    </w:p>
    <w:p w14:paraId="72E3317B" w14:textId="77777777" w:rsidR="00B20AB1" w:rsidRDefault="00B20AB1" w:rsidP="005863D7">
      <w:pPr>
        <w:spacing w:after="240" w:line="360" w:lineRule="auto"/>
        <w:jc w:val="both"/>
        <w:rPr>
          <w:rFonts w:ascii="Arial" w:hAnsi="Arial" w:cs="Arial"/>
          <w:b/>
          <w:bCs/>
          <w:sz w:val="24"/>
          <w:szCs w:val="24"/>
        </w:rPr>
      </w:pPr>
    </w:p>
    <w:p w14:paraId="1A493595" w14:textId="77777777" w:rsidR="00B20AB1" w:rsidRDefault="00B20AB1" w:rsidP="005863D7">
      <w:pPr>
        <w:spacing w:after="240" w:line="360" w:lineRule="auto"/>
        <w:jc w:val="both"/>
        <w:rPr>
          <w:rFonts w:ascii="Arial" w:hAnsi="Arial" w:cs="Arial"/>
          <w:b/>
          <w:bCs/>
          <w:sz w:val="24"/>
          <w:szCs w:val="24"/>
        </w:rPr>
      </w:pPr>
    </w:p>
    <w:p w14:paraId="667FFD16" w14:textId="77777777" w:rsidR="00B20AB1" w:rsidRDefault="00B20AB1" w:rsidP="005863D7">
      <w:pPr>
        <w:spacing w:after="240" w:line="360" w:lineRule="auto"/>
        <w:jc w:val="both"/>
        <w:rPr>
          <w:rFonts w:ascii="Arial" w:hAnsi="Arial" w:cs="Arial"/>
          <w:b/>
          <w:bCs/>
          <w:sz w:val="24"/>
          <w:szCs w:val="24"/>
        </w:rPr>
      </w:pPr>
    </w:p>
    <w:p w14:paraId="16693285" w14:textId="77777777" w:rsidR="00B20AB1" w:rsidRDefault="00B20AB1" w:rsidP="005863D7">
      <w:pPr>
        <w:spacing w:after="240" w:line="360" w:lineRule="auto"/>
        <w:jc w:val="both"/>
        <w:rPr>
          <w:rFonts w:ascii="Arial" w:hAnsi="Arial" w:cs="Arial"/>
          <w:b/>
          <w:bCs/>
          <w:sz w:val="24"/>
          <w:szCs w:val="24"/>
        </w:rPr>
      </w:pPr>
    </w:p>
    <w:p w14:paraId="1FD6B874" w14:textId="77777777" w:rsidR="00B20AB1" w:rsidRDefault="00B20AB1" w:rsidP="005863D7">
      <w:pPr>
        <w:spacing w:after="240" w:line="360" w:lineRule="auto"/>
        <w:jc w:val="both"/>
        <w:rPr>
          <w:rFonts w:ascii="Arial" w:hAnsi="Arial" w:cs="Arial"/>
          <w:b/>
          <w:bCs/>
          <w:sz w:val="24"/>
          <w:szCs w:val="24"/>
        </w:rPr>
      </w:pPr>
    </w:p>
    <w:p w14:paraId="2B689694" w14:textId="59A6D082" w:rsidR="000817CD" w:rsidRPr="00B20AB1" w:rsidRDefault="000817CD" w:rsidP="005863D7">
      <w:pPr>
        <w:spacing w:after="240" w:line="360" w:lineRule="auto"/>
        <w:jc w:val="both"/>
        <w:rPr>
          <w:rFonts w:ascii="Arial" w:hAnsi="Arial" w:cs="Arial"/>
          <w:b/>
          <w:bCs/>
          <w:sz w:val="24"/>
          <w:szCs w:val="24"/>
        </w:rPr>
      </w:pPr>
      <w:r w:rsidRPr="00B20AB1">
        <w:rPr>
          <w:rFonts w:ascii="Arial" w:hAnsi="Arial" w:cs="Arial"/>
          <w:b/>
          <w:bCs/>
          <w:sz w:val="24"/>
          <w:szCs w:val="24"/>
        </w:rPr>
        <w:lastRenderedPageBreak/>
        <w:t>INFORME DE PONENCIA PARA PRIMER DEBATE AL PROYECTO DE LEY No. 101 de 2019 C</w:t>
      </w:r>
      <w:r w:rsidR="002F4EDA">
        <w:rPr>
          <w:rFonts w:ascii="Arial" w:hAnsi="Arial" w:cs="Arial"/>
          <w:b/>
          <w:bCs/>
          <w:sz w:val="24"/>
          <w:szCs w:val="24"/>
        </w:rPr>
        <w:t>ámara</w:t>
      </w:r>
      <w:r w:rsidRPr="00B20AB1">
        <w:rPr>
          <w:rFonts w:ascii="Arial" w:hAnsi="Arial" w:cs="Arial"/>
          <w:b/>
          <w:bCs/>
          <w:sz w:val="24"/>
          <w:szCs w:val="24"/>
        </w:rPr>
        <w:t xml:space="preserve"> “Por medio de la cual se modifican los artículos 206 y 207 de la ley 1098 de 2006 y se dictan otras disposiciones”</w:t>
      </w:r>
    </w:p>
    <w:p w14:paraId="7AA7DC26" w14:textId="14AA2B34" w:rsidR="000817CD" w:rsidRDefault="000817CD" w:rsidP="005863D7">
      <w:pPr>
        <w:pStyle w:val="Prrafodelista"/>
        <w:numPr>
          <w:ilvl w:val="0"/>
          <w:numId w:val="2"/>
        </w:numPr>
        <w:spacing w:after="240" w:line="360" w:lineRule="auto"/>
        <w:jc w:val="both"/>
        <w:rPr>
          <w:rFonts w:ascii="Century Gothic" w:hAnsi="Century Gothic" w:cs="Arial"/>
          <w:b/>
          <w:color w:val="000000" w:themeColor="text1"/>
          <w:sz w:val="24"/>
          <w:szCs w:val="24"/>
        </w:rPr>
      </w:pPr>
      <w:r w:rsidRPr="002D6F59">
        <w:rPr>
          <w:rFonts w:ascii="Century Gothic" w:hAnsi="Century Gothic" w:cs="Arial"/>
          <w:b/>
          <w:color w:val="000000" w:themeColor="text1"/>
          <w:sz w:val="24"/>
          <w:szCs w:val="24"/>
        </w:rPr>
        <w:t xml:space="preserve">TRÁMITE </w:t>
      </w:r>
      <w:r w:rsidRPr="002D6F59">
        <w:rPr>
          <w:rFonts w:ascii="Century Gothic" w:hAnsi="Century Gothic" w:cs="Arial"/>
          <w:b/>
          <w:sz w:val="24"/>
          <w:szCs w:val="24"/>
        </w:rPr>
        <w:t>DE LA INICIATIVA</w:t>
      </w:r>
    </w:p>
    <w:p w14:paraId="236A2E17" w14:textId="01C73BE5" w:rsidR="000817CD" w:rsidRPr="00B6682D" w:rsidRDefault="004B0FE3" w:rsidP="005863D7">
      <w:pPr>
        <w:spacing w:after="240" w:line="360" w:lineRule="auto"/>
        <w:jc w:val="both"/>
        <w:rPr>
          <w:rFonts w:ascii="Arial" w:hAnsi="Arial" w:cs="Arial"/>
          <w:sz w:val="24"/>
          <w:szCs w:val="24"/>
        </w:rPr>
      </w:pPr>
      <w:r>
        <w:rPr>
          <w:rFonts w:ascii="Arial" w:hAnsi="Arial" w:cs="Arial"/>
          <w:sz w:val="24"/>
          <w:szCs w:val="24"/>
        </w:rPr>
        <w:t>El Proyecto de L</w:t>
      </w:r>
      <w:r w:rsidR="000817CD" w:rsidRPr="00B6682D">
        <w:rPr>
          <w:rFonts w:ascii="Arial" w:hAnsi="Arial" w:cs="Arial"/>
          <w:sz w:val="24"/>
          <w:szCs w:val="24"/>
        </w:rPr>
        <w:t>ey No. 101 de 2019 C</w:t>
      </w:r>
      <w:r w:rsidR="002F4EDA">
        <w:rPr>
          <w:rFonts w:ascii="Arial" w:hAnsi="Arial" w:cs="Arial"/>
          <w:sz w:val="24"/>
          <w:szCs w:val="24"/>
        </w:rPr>
        <w:t>ámara</w:t>
      </w:r>
      <w:r w:rsidR="000817CD" w:rsidRPr="00B6682D">
        <w:rPr>
          <w:rFonts w:ascii="Arial" w:hAnsi="Arial" w:cs="Arial"/>
          <w:sz w:val="24"/>
          <w:szCs w:val="24"/>
        </w:rPr>
        <w:t xml:space="preserve"> “Por medio de la cual se modifican los artículos 206 y 207 de la ley 1098 de 2006 y se dictan otras disposiciones”, es de autoría de los Honorables Representantes Karina Rojano y Erwin Arias Betancur. El proyecto fue radicado ante la Secretaría General de la Cámara de Representantes el día 30 de julio de 2019 y publicado en la Gaceta del Congreso número 699 de 2019, para luego ser recibido en la comisión primera el día 28 de agosto de este año. </w:t>
      </w:r>
    </w:p>
    <w:p w14:paraId="14B589EE" w14:textId="50817431" w:rsidR="000817CD" w:rsidRDefault="000817CD" w:rsidP="005863D7">
      <w:pPr>
        <w:pStyle w:val="Prrafodelista"/>
        <w:numPr>
          <w:ilvl w:val="0"/>
          <w:numId w:val="2"/>
        </w:numPr>
        <w:spacing w:after="240" w:line="360" w:lineRule="auto"/>
        <w:jc w:val="both"/>
        <w:rPr>
          <w:rFonts w:ascii="Century Gothic" w:hAnsi="Century Gothic" w:cs="Arial"/>
          <w:b/>
          <w:color w:val="000000" w:themeColor="text1"/>
          <w:sz w:val="24"/>
          <w:szCs w:val="24"/>
        </w:rPr>
      </w:pPr>
      <w:r>
        <w:rPr>
          <w:rFonts w:ascii="Century Gothic" w:hAnsi="Century Gothic" w:cs="Arial"/>
          <w:b/>
          <w:color w:val="000000" w:themeColor="text1"/>
          <w:sz w:val="24"/>
          <w:szCs w:val="24"/>
        </w:rPr>
        <w:t>OBJETIVO DE LA PROPUESTA</w:t>
      </w:r>
    </w:p>
    <w:p w14:paraId="3A830FFB" w14:textId="1F2E3A28" w:rsidR="00AB23AE" w:rsidRPr="00B6682D" w:rsidRDefault="000817CD" w:rsidP="005863D7">
      <w:pPr>
        <w:spacing w:after="240" w:line="360" w:lineRule="auto"/>
        <w:jc w:val="both"/>
        <w:rPr>
          <w:rFonts w:ascii="Arial" w:hAnsi="Arial" w:cs="Arial"/>
          <w:sz w:val="24"/>
          <w:szCs w:val="24"/>
        </w:rPr>
      </w:pPr>
      <w:r w:rsidRPr="00B6682D">
        <w:rPr>
          <w:rFonts w:ascii="Arial" w:hAnsi="Arial" w:cs="Arial"/>
          <w:sz w:val="24"/>
          <w:szCs w:val="24"/>
        </w:rPr>
        <w:t>Modifica la ley 1098 de 2006, código de Infancia y Adolescencia</w:t>
      </w:r>
      <w:r w:rsidR="00AB23AE" w:rsidRPr="00B6682D">
        <w:rPr>
          <w:rFonts w:ascii="Arial" w:hAnsi="Arial" w:cs="Arial"/>
          <w:sz w:val="24"/>
          <w:szCs w:val="24"/>
        </w:rPr>
        <w:t xml:space="preserve"> en sus artículos 206 y 207. Lo anterior, a través de los siguientes cambios: En primer lugar, se hace indelegable la participación del presidente o el vicepresidente en </w:t>
      </w:r>
      <w:r w:rsidRPr="00B6682D">
        <w:rPr>
          <w:rFonts w:ascii="Arial" w:hAnsi="Arial" w:cs="Arial"/>
          <w:sz w:val="24"/>
          <w:szCs w:val="24"/>
        </w:rPr>
        <w:t xml:space="preserve">las sesiones </w:t>
      </w:r>
      <w:r w:rsidR="00AB23AE" w:rsidRPr="00B6682D">
        <w:rPr>
          <w:rFonts w:ascii="Arial" w:hAnsi="Arial" w:cs="Arial"/>
          <w:sz w:val="24"/>
          <w:szCs w:val="24"/>
        </w:rPr>
        <w:t xml:space="preserve">que adelante </w:t>
      </w:r>
      <w:r w:rsidRPr="00B6682D">
        <w:rPr>
          <w:rFonts w:ascii="Arial" w:hAnsi="Arial" w:cs="Arial"/>
          <w:sz w:val="24"/>
          <w:szCs w:val="24"/>
        </w:rPr>
        <w:t xml:space="preserve">el Consejo Nacional de Política Social. </w:t>
      </w:r>
      <w:r w:rsidR="00AB23AE" w:rsidRPr="00B6682D">
        <w:rPr>
          <w:rFonts w:ascii="Arial" w:hAnsi="Arial" w:cs="Arial"/>
          <w:sz w:val="24"/>
          <w:szCs w:val="24"/>
        </w:rPr>
        <w:t>En segundo lugar, aumenta el nú</w:t>
      </w:r>
      <w:r w:rsidRPr="00B6682D">
        <w:rPr>
          <w:rFonts w:ascii="Arial" w:hAnsi="Arial" w:cs="Arial"/>
          <w:sz w:val="24"/>
          <w:szCs w:val="24"/>
        </w:rPr>
        <w:t xml:space="preserve">mero de sesiones </w:t>
      </w:r>
      <w:r w:rsidR="00AB23AE" w:rsidRPr="00B6682D">
        <w:rPr>
          <w:rFonts w:ascii="Arial" w:hAnsi="Arial" w:cs="Arial"/>
          <w:sz w:val="24"/>
          <w:szCs w:val="24"/>
        </w:rPr>
        <w:t>a realizar de</w:t>
      </w:r>
      <w:r w:rsidR="002F4EDA">
        <w:rPr>
          <w:rFonts w:ascii="Arial" w:hAnsi="Arial" w:cs="Arial"/>
          <w:sz w:val="24"/>
          <w:szCs w:val="24"/>
        </w:rPr>
        <w:t xml:space="preserve"> </w:t>
      </w:r>
      <w:r w:rsidR="00AB23AE" w:rsidRPr="00B6682D">
        <w:rPr>
          <w:rFonts w:ascii="Arial" w:hAnsi="Arial" w:cs="Arial"/>
          <w:sz w:val="24"/>
          <w:szCs w:val="24"/>
        </w:rPr>
        <w:t>l</w:t>
      </w:r>
      <w:r w:rsidR="002F4EDA">
        <w:rPr>
          <w:rFonts w:ascii="Arial" w:hAnsi="Arial" w:cs="Arial"/>
          <w:sz w:val="24"/>
          <w:szCs w:val="24"/>
        </w:rPr>
        <w:t xml:space="preserve">os </w:t>
      </w:r>
      <w:r w:rsidR="00AB23AE" w:rsidRPr="00B6682D">
        <w:rPr>
          <w:rFonts w:ascii="Arial" w:hAnsi="Arial" w:cs="Arial"/>
          <w:sz w:val="24"/>
          <w:szCs w:val="24"/>
        </w:rPr>
        <w:t>Consejo</w:t>
      </w:r>
      <w:r w:rsidR="002F4EDA">
        <w:rPr>
          <w:rFonts w:ascii="Arial" w:hAnsi="Arial" w:cs="Arial"/>
          <w:sz w:val="24"/>
          <w:szCs w:val="24"/>
        </w:rPr>
        <w:t xml:space="preserve">s de Política Social Territorial </w:t>
      </w:r>
      <w:r w:rsidR="002F4EDA" w:rsidRPr="00B6682D">
        <w:rPr>
          <w:rFonts w:ascii="Arial" w:hAnsi="Arial" w:cs="Arial"/>
          <w:sz w:val="24"/>
          <w:szCs w:val="24"/>
        </w:rPr>
        <w:t>pasándolas</w:t>
      </w:r>
      <w:r w:rsidR="00AB23AE" w:rsidRPr="00B6682D">
        <w:rPr>
          <w:rFonts w:ascii="Arial" w:hAnsi="Arial" w:cs="Arial"/>
          <w:sz w:val="24"/>
          <w:szCs w:val="24"/>
        </w:rPr>
        <w:t xml:space="preserve"> de 4 a 6 sesiones</w:t>
      </w:r>
      <w:r w:rsidR="002F4EDA">
        <w:rPr>
          <w:rFonts w:ascii="Arial" w:hAnsi="Arial" w:cs="Arial"/>
          <w:sz w:val="24"/>
          <w:szCs w:val="24"/>
        </w:rPr>
        <w:t>. F</w:t>
      </w:r>
      <w:r w:rsidR="00AB23AE" w:rsidRPr="00B6682D">
        <w:rPr>
          <w:rFonts w:ascii="Arial" w:hAnsi="Arial" w:cs="Arial"/>
          <w:sz w:val="24"/>
          <w:szCs w:val="24"/>
        </w:rPr>
        <w:t>inalmente</w:t>
      </w:r>
      <w:r w:rsidR="002F4EDA">
        <w:rPr>
          <w:rFonts w:ascii="Arial" w:hAnsi="Arial" w:cs="Arial"/>
          <w:sz w:val="24"/>
          <w:szCs w:val="24"/>
        </w:rPr>
        <w:t>,</w:t>
      </w:r>
      <w:r w:rsidR="00AB23AE" w:rsidRPr="00B6682D">
        <w:rPr>
          <w:rFonts w:ascii="Arial" w:hAnsi="Arial" w:cs="Arial"/>
          <w:sz w:val="24"/>
          <w:szCs w:val="24"/>
        </w:rPr>
        <w:t xml:space="preserve"> </w:t>
      </w:r>
      <w:r w:rsidRPr="00B6682D">
        <w:rPr>
          <w:rFonts w:ascii="Arial" w:hAnsi="Arial" w:cs="Arial"/>
          <w:sz w:val="24"/>
          <w:szCs w:val="24"/>
        </w:rPr>
        <w:t xml:space="preserve">obliga a crear una Mesa o </w:t>
      </w:r>
      <w:r w:rsidR="004B5602">
        <w:rPr>
          <w:rFonts w:ascii="Arial" w:hAnsi="Arial" w:cs="Arial"/>
          <w:sz w:val="24"/>
          <w:szCs w:val="24"/>
        </w:rPr>
        <w:t>l</w:t>
      </w:r>
      <w:r w:rsidRPr="00B6682D">
        <w:rPr>
          <w:rFonts w:ascii="Arial" w:hAnsi="Arial" w:cs="Arial"/>
          <w:sz w:val="24"/>
          <w:szCs w:val="24"/>
        </w:rPr>
        <w:t xml:space="preserve">ínea de </w:t>
      </w:r>
      <w:r w:rsidR="004B5602">
        <w:rPr>
          <w:rFonts w:ascii="Arial" w:hAnsi="Arial" w:cs="Arial"/>
          <w:sz w:val="24"/>
          <w:szCs w:val="24"/>
        </w:rPr>
        <w:t>t</w:t>
      </w:r>
      <w:r w:rsidRPr="00B6682D">
        <w:rPr>
          <w:rFonts w:ascii="Arial" w:hAnsi="Arial" w:cs="Arial"/>
          <w:sz w:val="24"/>
          <w:szCs w:val="24"/>
        </w:rPr>
        <w:t xml:space="preserve">rabajo </w:t>
      </w:r>
      <w:r w:rsidR="004B5602">
        <w:rPr>
          <w:rFonts w:ascii="Arial" w:hAnsi="Arial" w:cs="Arial"/>
          <w:sz w:val="24"/>
          <w:szCs w:val="24"/>
        </w:rPr>
        <w:t>e</w:t>
      </w:r>
      <w:r w:rsidRPr="00B6682D">
        <w:rPr>
          <w:rFonts w:ascii="Arial" w:hAnsi="Arial" w:cs="Arial"/>
          <w:sz w:val="24"/>
          <w:szCs w:val="24"/>
        </w:rPr>
        <w:t xml:space="preserve">xclusiva en los Consejos de Política Social </w:t>
      </w:r>
      <w:r w:rsidR="002F4EDA">
        <w:rPr>
          <w:rFonts w:ascii="Arial" w:hAnsi="Arial" w:cs="Arial"/>
          <w:sz w:val="24"/>
          <w:szCs w:val="24"/>
        </w:rPr>
        <w:t xml:space="preserve">dedicada </w:t>
      </w:r>
      <w:r w:rsidRPr="00B6682D">
        <w:rPr>
          <w:rFonts w:ascii="Arial" w:hAnsi="Arial" w:cs="Arial"/>
          <w:sz w:val="24"/>
          <w:szCs w:val="24"/>
        </w:rPr>
        <w:t xml:space="preserve">a atender y trabajar la problemática de la violencia sexual en </w:t>
      </w:r>
      <w:r w:rsidR="00AB23AE" w:rsidRPr="00B6682D">
        <w:rPr>
          <w:rFonts w:ascii="Arial" w:hAnsi="Arial" w:cs="Arial"/>
          <w:sz w:val="24"/>
          <w:szCs w:val="24"/>
        </w:rPr>
        <w:t>jóvenes</w:t>
      </w:r>
      <w:r w:rsidRPr="00B6682D">
        <w:rPr>
          <w:rFonts w:ascii="Arial" w:hAnsi="Arial" w:cs="Arial"/>
          <w:sz w:val="24"/>
          <w:szCs w:val="24"/>
        </w:rPr>
        <w:t xml:space="preserve"> y niños. </w:t>
      </w:r>
    </w:p>
    <w:p w14:paraId="6826B9FE" w14:textId="45C00BAD" w:rsidR="00BE3C7F" w:rsidRDefault="000817CD" w:rsidP="005863D7">
      <w:pPr>
        <w:pStyle w:val="Prrafodelista"/>
        <w:numPr>
          <w:ilvl w:val="0"/>
          <w:numId w:val="2"/>
        </w:numPr>
        <w:spacing w:after="240" w:line="360" w:lineRule="auto"/>
        <w:jc w:val="both"/>
        <w:rPr>
          <w:rFonts w:ascii="Century Gothic" w:hAnsi="Century Gothic" w:cs="Arial"/>
          <w:b/>
          <w:color w:val="000000" w:themeColor="text1"/>
          <w:sz w:val="24"/>
          <w:szCs w:val="24"/>
        </w:rPr>
      </w:pPr>
      <w:r w:rsidRPr="002D6F59">
        <w:rPr>
          <w:rFonts w:ascii="Century Gothic" w:hAnsi="Century Gothic" w:cs="Arial"/>
          <w:b/>
          <w:color w:val="000000" w:themeColor="text1"/>
          <w:sz w:val="24"/>
          <w:szCs w:val="24"/>
        </w:rPr>
        <w:t>ANTECEDENTES DE LA INICIATIVA</w:t>
      </w:r>
    </w:p>
    <w:p w14:paraId="7B5631E0" w14:textId="6DFDF445" w:rsidR="005A2891" w:rsidRPr="001475F4" w:rsidRDefault="005A2891" w:rsidP="005863D7">
      <w:pPr>
        <w:spacing w:after="120" w:line="360" w:lineRule="auto"/>
        <w:jc w:val="both"/>
        <w:rPr>
          <w:rFonts w:ascii="Arial" w:hAnsi="Arial" w:cs="Arial"/>
          <w:sz w:val="24"/>
          <w:szCs w:val="24"/>
        </w:rPr>
      </w:pPr>
      <w:r w:rsidRPr="001475F4">
        <w:rPr>
          <w:rFonts w:ascii="Arial" w:hAnsi="Arial" w:cs="Arial"/>
          <w:sz w:val="24"/>
          <w:szCs w:val="24"/>
        </w:rPr>
        <w:t xml:space="preserve">La violencia sexual en niños, niñas y adolescentes es </w:t>
      </w:r>
      <w:r w:rsidR="002F2422">
        <w:rPr>
          <w:rFonts w:ascii="Arial" w:hAnsi="Arial" w:cs="Arial"/>
          <w:sz w:val="24"/>
          <w:szCs w:val="24"/>
        </w:rPr>
        <w:t xml:space="preserve">una realidad en todo el territorio nacional y se presenta como </w:t>
      </w:r>
      <w:r w:rsidRPr="001475F4">
        <w:rPr>
          <w:rFonts w:ascii="Arial" w:hAnsi="Arial" w:cs="Arial"/>
          <w:sz w:val="24"/>
          <w:szCs w:val="24"/>
        </w:rPr>
        <w:t xml:space="preserve">un problema que </w:t>
      </w:r>
      <w:r w:rsidR="002F2422">
        <w:rPr>
          <w:rFonts w:ascii="Arial" w:hAnsi="Arial" w:cs="Arial"/>
          <w:sz w:val="24"/>
          <w:szCs w:val="24"/>
        </w:rPr>
        <w:t xml:space="preserve">viene aquejándonos como sociedad debido a que el Estado </w:t>
      </w:r>
      <w:r w:rsidRPr="001475F4">
        <w:rPr>
          <w:rFonts w:ascii="Arial" w:hAnsi="Arial" w:cs="Arial"/>
          <w:sz w:val="24"/>
          <w:szCs w:val="24"/>
        </w:rPr>
        <w:t>ha sido incapaz de afrontar multidimensionalmente</w:t>
      </w:r>
      <w:r w:rsidR="002F2422">
        <w:rPr>
          <w:rFonts w:ascii="Arial" w:hAnsi="Arial" w:cs="Arial"/>
          <w:sz w:val="24"/>
          <w:szCs w:val="24"/>
        </w:rPr>
        <w:t xml:space="preserve"> este flagelo</w:t>
      </w:r>
      <w:r w:rsidRPr="001475F4">
        <w:rPr>
          <w:rFonts w:ascii="Arial" w:hAnsi="Arial" w:cs="Arial"/>
          <w:sz w:val="24"/>
          <w:szCs w:val="24"/>
        </w:rPr>
        <w:t xml:space="preserve">. Desde su estructura </w:t>
      </w:r>
      <w:r w:rsidR="002F2422" w:rsidRPr="001475F4">
        <w:rPr>
          <w:rFonts w:ascii="Arial" w:hAnsi="Arial" w:cs="Arial"/>
          <w:sz w:val="24"/>
          <w:szCs w:val="24"/>
        </w:rPr>
        <w:t>orgánica</w:t>
      </w:r>
      <w:r w:rsidRPr="001475F4">
        <w:rPr>
          <w:rFonts w:ascii="Arial" w:hAnsi="Arial" w:cs="Arial"/>
          <w:sz w:val="24"/>
          <w:szCs w:val="24"/>
        </w:rPr>
        <w:t xml:space="preserve">, así como en sus políticas preventivas y represivas, </w:t>
      </w:r>
      <w:r w:rsidR="00BE16BF">
        <w:rPr>
          <w:rFonts w:ascii="Arial" w:hAnsi="Arial" w:cs="Arial"/>
          <w:sz w:val="24"/>
          <w:szCs w:val="24"/>
        </w:rPr>
        <w:t xml:space="preserve">si bien existen avances en materia de identificación del delito </w:t>
      </w:r>
      <w:r w:rsidRPr="001475F4">
        <w:rPr>
          <w:rFonts w:ascii="Arial" w:hAnsi="Arial" w:cs="Arial"/>
          <w:sz w:val="24"/>
          <w:szCs w:val="24"/>
        </w:rPr>
        <w:t xml:space="preserve">se evidencia </w:t>
      </w:r>
      <w:r w:rsidR="002F2422">
        <w:rPr>
          <w:rFonts w:ascii="Arial" w:hAnsi="Arial" w:cs="Arial"/>
          <w:sz w:val="24"/>
          <w:szCs w:val="24"/>
        </w:rPr>
        <w:t xml:space="preserve">a través de las cifras publicadas por El Instituto Colombiano de Medicina </w:t>
      </w:r>
      <w:r w:rsidR="002F2422">
        <w:rPr>
          <w:rFonts w:ascii="Arial" w:hAnsi="Arial" w:cs="Arial"/>
          <w:sz w:val="24"/>
          <w:szCs w:val="24"/>
        </w:rPr>
        <w:lastRenderedPageBreak/>
        <w:t xml:space="preserve">Legal </w:t>
      </w:r>
      <w:r w:rsidR="00BE16BF">
        <w:rPr>
          <w:rFonts w:ascii="Arial" w:hAnsi="Arial" w:cs="Arial"/>
          <w:sz w:val="24"/>
          <w:szCs w:val="24"/>
        </w:rPr>
        <w:t xml:space="preserve">un </w:t>
      </w:r>
      <w:r w:rsidR="002F2422">
        <w:rPr>
          <w:rFonts w:ascii="Arial" w:hAnsi="Arial" w:cs="Arial"/>
          <w:sz w:val="24"/>
          <w:szCs w:val="24"/>
        </w:rPr>
        <w:t xml:space="preserve">comportamiento </w:t>
      </w:r>
      <w:r w:rsidRPr="001475F4">
        <w:rPr>
          <w:rFonts w:ascii="Arial" w:hAnsi="Arial" w:cs="Arial"/>
          <w:sz w:val="24"/>
          <w:szCs w:val="24"/>
        </w:rPr>
        <w:t xml:space="preserve">creciente </w:t>
      </w:r>
      <w:r w:rsidR="002F2422">
        <w:rPr>
          <w:rFonts w:ascii="Arial" w:hAnsi="Arial" w:cs="Arial"/>
          <w:sz w:val="24"/>
          <w:szCs w:val="24"/>
        </w:rPr>
        <w:t>en materia de delitos sexuales y en particular en menores de edad.</w:t>
      </w:r>
    </w:p>
    <w:p w14:paraId="2DCA85E4" w14:textId="2E87B91A" w:rsidR="00BE3C7F" w:rsidRPr="005A2891" w:rsidRDefault="00BE3C7F" w:rsidP="005863D7">
      <w:pPr>
        <w:spacing w:line="360" w:lineRule="auto"/>
        <w:jc w:val="both"/>
        <w:outlineLvl w:val="0"/>
        <w:rPr>
          <w:rFonts w:ascii="Arial" w:hAnsi="Arial" w:cs="Arial"/>
          <w:bCs/>
          <w:noProof/>
          <w:sz w:val="24"/>
          <w:szCs w:val="24"/>
          <w:lang w:eastAsia="es-CO"/>
        </w:rPr>
      </w:pPr>
      <w:r w:rsidRPr="005A2891">
        <w:rPr>
          <w:rFonts w:ascii="Arial" w:hAnsi="Arial" w:cs="Arial"/>
          <w:bCs/>
          <w:noProof/>
          <w:sz w:val="24"/>
          <w:szCs w:val="24"/>
          <w:lang w:eastAsia="es-CO"/>
        </w:rPr>
        <w:t>Según el forensis 2018, de las 26.065</w:t>
      </w:r>
      <w:r>
        <w:rPr>
          <w:rStyle w:val="Refdenotaalpie"/>
          <w:rFonts w:ascii="Arial" w:hAnsi="Arial" w:cs="Arial"/>
          <w:bCs/>
          <w:noProof/>
          <w:sz w:val="24"/>
          <w:szCs w:val="24"/>
          <w:lang w:eastAsia="es-CO"/>
        </w:rPr>
        <w:footnoteReference w:id="1"/>
      </w:r>
      <w:r w:rsidRPr="005A2891">
        <w:rPr>
          <w:rFonts w:ascii="Arial" w:hAnsi="Arial" w:cs="Arial"/>
          <w:bCs/>
          <w:noProof/>
          <w:sz w:val="24"/>
          <w:szCs w:val="24"/>
          <w:lang w:eastAsia="es-CO"/>
        </w:rPr>
        <w:t xml:space="preserve"> valoraciones por presunto delito sexual registradas durante el año 2018, el 85,6 % de las víctimas corresponden a mujeres, es decir, 22.309 casos. Mientras que la de hombres alcanzaron los 3.756 casos; por cada hombre víctima de presunto delito sexual se presentan seis mujeres víctimas. </w:t>
      </w:r>
    </w:p>
    <w:p w14:paraId="08DE56DA" w14:textId="3E74B8C9" w:rsidR="00B531D6" w:rsidRDefault="00BE3C7F" w:rsidP="005863D7">
      <w:pPr>
        <w:spacing w:line="360" w:lineRule="auto"/>
        <w:jc w:val="both"/>
        <w:outlineLvl w:val="0"/>
        <w:rPr>
          <w:rFonts w:ascii="Arial" w:hAnsi="Arial" w:cs="Arial"/>
          <w:bCs/>
          <w:noProof/>
          <w:sz w:val="24"/>
          <w:szCs w:val="24"/>
          <w:lang w:eastAsia="es-CO"/>
        </w:rPr>
      </w:pPr>
      <w:r w:rsidRPr="005A2891">
        <w:rPr>
          <w:rFonts w:ascii="Arial" w:hAnsi="Arial" w:cs="Arial"/>
          <w:bCs/>
          <w:noProof/>
          <w:sz w:val="24"/>
          <w:szCs w:val="24"/>
          <w:lang w:eastAsia="es-CO"/>
        </w:rPr>
        <w:t>Ahora bien, la distribución por edades, la edad media de las víctimas fue de 12 años y una edad modal de 13 años para el periodo y el grupo de edad más afectado el de 10 a 13 años. Por cada niño entre los (10-13) años víctima de presunto delito sexual se presentan ocho niñas en el mismo rango de edad. El 11,20% de las valoraciones practicadas durante el año 2018 se realizó a infantes, niñas y niños entre los 0 y 4 años de edad, 2.920 casos; de dicho 11,20 % el 10,20% corresponde a niñas de 4 años de edad o menos representado en 2.275 casos, cifra que triplica el número de casos valorados en niños, 645.</w:t>
      </w:r>
    </w:p>
    <w:p w14:paraId="71FC57FA" w14:textId="32ECF7C0" w:rsidR="004B5602" w:rsidRDefault="00B6682D" w:rsidP="005863D7">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el gráfico 1 se puede observar no solo la tendencia de creciente en relación con este tipo de delitos sino </w:t>
      </w:r>
      <w:r w:rsidR="00BE16BF">
        <w:rPr>
          <w:rFonts w:ascii="Arial" w:hAnsi="Arial" w:cs="Arial"/>
          <w:bCs/>
          <w:noProof/>
          <w:sz w:val="24"/>
          <w:szCs w:val="24"/>
          <w:lang w:eastAsia="es-CO"/>
        </w:rPr>
        <w:t xml:space="preserve">el </w:t>
      </w:r>
      <w:r w:rsidR="00746F98">
        <w:rPr>
          <w:rFonts w:ascii="Arial" w:hAnsi="Arial" w:cs="Arial"/>
          <w:bCs/>
          <w:noProof/>
          <w:sz w:val="24"/>
          <w:szCs w:val="24"/>
          <w:lang w:eastAsia="es-CO"/>
        </w:rPr>
        <w:t xml:space="preserve">crecimiento </w:t>
      </w:r>
      <w:r>
        <w:rPr>
          <w:rFonts w:ascii="Arial" w:hAnsi="Arial" w:cs="Arial"/>
          <w:bCs/>
          <w:noProof/>
          <w:sz w:val="24"/>
          <w:szCs w:val="24"/>
          <w:lang w:eastAsia="es-CO"/>
        </w:rPr>
        <w:t xml:space="preserve">porcentual en materia </w:t>
      </w:r>
      <w:r w:rsidR="00746F98">
        <w:rPr>
          <w:rFonts w:ascii="Arial" w:hAnsi="Arial" w:cs="Arial"/>
          <w:bCs/>
          <w:noProof/>
          <w:sz w:val="24"/>
          <w:szCs w:val="24"/>
          <w:lang w:eastAsia="es-CO"/>
        </w:rPr>
        <w:t xml:space="preserve">de examenes medicolegales por presunto delito sexual </w:t>
      </w:r>
      <w:r>
        <w:rPr>
          <w:rFonts w:ascii="Arial" w:hAnsi="Arial" w:cs="Arial"/>
          <w:bCs/>
          <w:noProof/>
          <w:sz w:val="24"/>
          <w:szCs w:val="24"/>
          <w:lang w:eastAsia="es-CO"/>
        </w:rPr>
        <w:t>d</w:t>
      </w:r>
      <w:r w:rsidR="005942EA">
        <w:rPr>
          <w:rFonts w:ascii="Arial" w:hAnsi="Arial" w:cs="Arial"/>
          <w:bCs/>
          <w:noProof/>
          <w:sz w:val="24"/>
          <w:szCs w:val="24"/>
          <w:lang w:eastAsia="es-CO"/>
        </w:rPr>
        <w:t xml:space="preserve">el </w:t>
      </w:r>
      <w:r w:rsidR="00746F98">
        <w:rPr>
          <w:rFonts w:ascii="Arial" w:hAnsi="Arial" w:cs="Arial"/>
          <w:bCs/>
          <w:noProof/>
          <w:sz w:val="24"/>
          <w:szCs w:val="24"/>
          <w:lang w:eastAsia="es-CO"/>
        </w:rPr>
        <w:t>orden del 9.5 %</w:t>
      </w:r>
      <w:r>
        <w:rPr>
          <w:rFonts w:ascii="Arial" w:hAnsi="Arial" w:cs="Arial"/>
          <w:bCs/>
          <w:noProof/>
          <w:sz w:val="24"/>
          <w:szCs w:val="24"/>
          <w:lang w:eastAsia="es-CO"/>
        </w:rPr>
        <w:t>,</w:t>
      </w:r>
      <w:r w:rsidR="00746F98">
        <w:rPr>
          <w:rFonts w:ascii="Arial" w:hAnsi="Arial" w:cs="Arial"/>
          <w:bCs/>
          <w:noProof/>
          <w:sz w:val="24"/>
          <w:szCs w:val="24"/>
          <w:lang w:eastAsia="es-CO"/>
        </w:rPr>
        <w:t xml:space="preserve"> </w:t>
      </w:r>
      <w:r>
        <w:rPr>
          <w:rFonts w:ascii="Arial" w:hAnsi="Arial" w:cs="Arial"/>
          <w:bCs/>
          <w:noProof/>
          <w:sz w:val="24"/>
          <w:szCs w:val="24"/>
          <w:lang w:eastAsia="es-CO"/>
        </w:rPr>
        <w:t xml:space="preserve">entre </w:t>
      </w:r>
      <w:r w:rsidR="00746F98">
        <w:rPr>
          <w:rFonts w:ascii="Arial" w:hAnsi="Arial" w:cs="Arial"/>
          <w:bCs/>
          <w:noProof/>
          <w:sz w:val="24"/>
          <w:szCs w:val="24"/>
          <w:lang w:eastAsia="es-CO"/>
        </w:rPr>
        <w:t>los años 2017 y 2018</w:t>
      </w:r>
      <w:r w:rsidR="005942EA">
        <w:rPr>
          <w:rFonts w:ascii="Arial" w:hAnsi="Arial" w:cs="Arial"/>
          <w:bCs/>
          <w:noProof/>
          <w:sz w:val="24"/>
          <w:szCs w:val="24"/>
          <w:lang w:eastAsia="es-CO"/>
        </w:rPr>
        <w:t xml:space="preserve">. </w:t>
      </w:r>
    </w:p>
    <w:p w14:paraId="70CFA9C5" w14:textId="71355667" w:rsidR="004B5602" w:rsidRDefault="004B5602" w:rsidP="005863D7">
      <w:pPr>
        <w:spacing w:line="360" w:lineRule="auto"/>
        <w:jc w:val="center"/>
        <w:outlineLvl w:val="0"/>
        <w:rPr>
          <w:rFonts w:ascii="Arial" w:hAnsi="Arial" w:cs="Arial"/>
          <w:bCs/>
          <w:noProof/>
          <w:sz w:val="24"/>
          <w:szCs w:val="24"/>
          <w:lang w:eastAsia="es-CO"/>
        </w:rPr>
      </w:pPr>
      <w:r>
        <w:rPr>
          <w:rFonts w:ascii="Arial" w:hAnsi="Arial" w:cs="Arial"/>
          <w:bCs/>
          <w:noProof/>
          <w:sz w:val="24"/>
          <w:szCs w:val="24"/>
          <w:lang w:eastAsia="es-CO"/>
        </w:rPr>
        <w:drawing>
          <wp:inline distT="0" distB="0" distL="0" distR="0" wp14:anchorId="2640AD53" wp14:editId="44ABB505">
            <wp:extent cx="4924425" cy="21050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524A6F" w14:textId="3E0A022F" w:rsidR="003F3A0F" w:rsidRPr="004729C3" w:rsidRDefault="001F7678" w:rsidP="005863D7">
      <w:pPr>
        <w:spacing w:after="120" w:line="360" w:lineRule="auto"/>
        <w:jc w:val="both"/>
        <w:rPr>
          <w:rFonts w:ascii="Arial" w:hAnsi="Arial" w:cs="Arial"/>
          <w:bCs/>
          <w:noProof/>
          <w:sz w:val="24"/>
          <w:szCs w:val="24"/>
          <w:lang w:eastAsia="es-CO"/>
        </w:rPr>
      </w:pPr>
      <w:r>
        <w:rPr>
          <w:rFonts w:ascii="Arial" w:hAnsi="Arial" w:cs="Arial"/>
          <w:bCs/>
          <w:noProof/>
          <w:sz w:val="24"/>
          <w:szCs w:val="24"/>
          <w:lang w:eastAsia="es-CO"/>
        </w:rPr>
        <w:lastRenderedPageBreak/>
        <w:t>Así las cosas, los ponentes vemos con absoluta preocupación que en 2018 se presentar</w:t>
      </w:r>
      <w:r w:rsidR="003F3A0F">
        <w:rPr>
          <w:rFonts w:ascii="Arial" w:hAnsi="Arial" w:cs="Arial"/>
          <w:bCs/>
          <w:noProof/>
          <w:sz w:val="24"/>
          <w:szCs w:val="24"/>
          <w:lang w:eastAsia="es-CO"/>
        </w:rPr>
        <w:t>a</w:t>
      </w:r>
      <w:r>
        <w:rPr>
          <w:rFonts w:ascii="Arial" w:hAnsi="Arial" w:cs="Arial"/>
          <w:bCs/>
          <w:noProof/>
          <w:sz w:val="24"/>
          <w:szCs w:val="24"/>
          <w:lang w:eastAsia="es-CO"/>
        </w:rPr>
        <w:t xml:space="preserve">n 3466 casos examenes médico legales en relación con niños y 19328 casos </w:t>
      </w:r>
      <w:r w:rsidR="004729C3">
        <w:rPr>
          <w:rFonts w:ascii="Arial" w:hAnsi="Arial" w:cs="Arial"/>
          <w:bCs/>
          <w:noProof/>
          <w:sz w:val="24"/>
          <w:szCs w:val="24"/>
          <w:lang w:eastAsia="es-CO"/>
        </w:rPr>
        <w:t xml:space="preserve">con </w:t>
      </w:r>
      <w:r>
        <w:rPr>
          <w:rFonts w:ascii="Arial" w:hAnsi="Arial" w:cs="Arial"/>
          <w:bCs/>
          <w:noProof/>
          <w:sz w:val="24"/>
          <w:szCs w:val="24"/>
          <w:lang w:eastAsia="es-CO"/>
        </w:rPr>
        <w:t>niñas.</w:t>
      </w:r>
      <w:r w:rsidR="003F3A0F">
        <w:rPr>
          <w:rFonts w:ascii="Arial" w:hAnsi="Arial" w:cs="Arial"/>
          <w:bCs/>
          <w:noProof/>
          <w:sz w:val="24"/>
          <w:szCs w:val="24"/>
          <w:lang w:eastAsia="es-CO"/>
        </w:rPr>
        <w:t xml:space="preserve"> </w:t>
      </w:r>
      <w:r w:rsidR="004729C3">
        <w:rPr>
          <w:rFonts w:ascii="Arial" w:hAnsi="Arial" w:cs="Arial"/>
          <w:bCs/>
          <w:noProof/>
          <w:sz w:val="24"/>
          <w:szCs w:val="24"/>
          <w:lang w:eastAsia="es-CO"/>
        </w:rPr>
        <w:t>Esta c</w:t>
      </w:r>
      <w:r w:rsidR="003F3A0F">
        <w:rPr>
          <w:rFonts w:ascii="Arial" w:hAnsi="Arial" w:cs="Arial"/>
          <w:bCs/>
          <w:noProof/>
          <w:sz w:val="24"/>
          <w:szCs w:val="24"/>
          <w:lang w:eastAsia="es-CO"/>
        </w:rPr>
        <w:t>ifra</w:t>
      </w:r>
      <w:r w:rsidR="004729C3">
        <w:rPr>
          <w:rFonts w:ascii="Arial" w:hAnsi="Arial" w:cs="Arial"/>
          <w:bCs/>
          <w:noProof/>
          <w:sz w:val="24"/>
          <w:szCs w:val="24"/>
          <w:lang w:eastAsia="es-CO"/>
        </w:rPr>
        <w:t xml:space="preserve">, fue </w:t>
      </w:r>
      <w:r w:rsidR="003F3A0F">
        <w:rPr>
          <w:rFonts w:ascii="Arial" w:hAnsi="Arial" w:cs="Arial"/>
          <w:bCs/>
          <w:noProof/>
          <w:sz w:val="24"/>
          <w:szCs w:val="24"/>
          <w:lang w:eastAsia="es-CO"/>
        </w:rPr>
        <w:t xml:space="preserve">superior a la presentada en </w:t>
      </w:r>
      <w:r w:rsidR="003F3A0F" w:rsidRPr="001475F4">
        <w:rPr>
          <w:rFonts w:ascii="Arial" w:hAnsi="Arial" w:cs="Arial"/>
          <w:noProof/>
          <w:sz w:val="24"/>
          <w:szCs w:val="24"/>
          <w:lang w:val="es-ES" w:eastAsia="es-CO"/>
        </w:rPr>
        <w:t>año 2017</w:t>
      </w:r>
      <w:r w:rsidR="004729C3">
        <w:rPr>
          <w:rFonts w:ascii="Arial" w:hAnsi="Arial" w:cs="Arial"/>
          <w:noProof/>
          <w:sz w:val="24"/>
          <w:szCs w:val="24"/>
          <w:lang w:val="es-ES" w:eastAsia="es-CO"/>
        </w:rPr>
        <w:t xml:space="preserve"> que alcanzó los 21000 casos</w:t>
      </w:r>
      <w:r w:rsidR="003F3A0F" w:rsidRPr="001475F4">
        <w:rPr>
          <w:rFonts w:ascii="Arial" w:hAnsi="Arial" w:cs="Arial"/>
          <w:noProof/>
          <w:sz w:val="24"/>
          <w:szCs w:val="24"/>
          <w:lang w:val="es-ES" w:eastAsia="es-CO"/>
        </w:rPr>
        <w:t xml:space="preserve">, </w:t>
      </w:r>
      <w:r w:rsidR="004729C3">
        <w:rPr>
          <w:rFonts w:ascii="Arial" w:hAnsi="Arial" w:cs="Arial"/>
          <w:noProof/>
          <w:sz w:val="24"/>
          <w:szCs w:val="24"/>
          <w:lang w:val="es-ES" w:eastAsia="es-CO"/>
        </w:rPr>
        <w:t xml:space="preserve">presentando un incremento del orden del 8% </w:t>
      </w:r>
      <w:r w:rsidR="003F3A0F" w:rsidRPr="001475F4">
        <w:rPr>
          <w:rFonts w:ascii="Arial" w:hAnsi="Arial" w:cs="Arial"/>
          <w:noProof/>
          <w:sz w:val="24"/>
          <w:szCs w:val="24"/>
          <w:lang w:val="es-ES" w:eastAsia="es-CO"/>
        </w:rPr>
        <w:t>respecto al 2016</w:t>
      </w:r>
      <w:r w:rsidR="004729C3">
        <w:rPr>
          <w:rFonts w:ascii="Arial" w:hAnsi="Arial" w:cs="Arial"/>
          <w:noProof/>
          <w:sz w:val="24"/>
          <w:szCs w:val="24"/>
          <w:lang w:val="es-ES" w:eastAsia="es-CO"/>
        </w:rPr>
        <w:t>, indicando no solo un aumento sino que n</w:t>
      </w:r>
      <w:r w:rsidR="003F3A0F" w:rsidRPr="001475F4">
        <w:rPr>
          <w:rFonts w:ascii="Arial" w:hAnsi="Arial" w:cs="Arial"/>
          <w:noProof/>
          <w:sz w:val="24"/>
          <w:szCs w:val="24"/>
          <w:lang w:val="es-ES" w:eastAsia="es-CO"/>
        </w:rPr>
        <w:t xml:space="preserve">uevamente el rango de edad entre 10 a 14 años </w:t>
      </w:r>
      <w:r w:rsidR="003F3A0F" w:rsidRPr="004729C3">
        <w:rPr>
          <w:rFonts w:ascii="Arial" w:hAnsi="Arial" w:cs="Arial"/>
          <w:bCs/>
          <w:noProof/>
          <w:sz w:val="24"/>
          <w:szCs w:val="24"/>
          <w:lang w:eastAsia="es-CO"/>
        </w:rPr>
        <w:t xml:space="preserve">fue el principal receptor de violencia sexual.  </w:t>
      </w:r>
    </w:p>
    <w:p w14:paraId="453C681F" w14:textId="77777777" w:rsidR="004729C3" w:rsidRDefault="004729C3" w:rsidP="005863D7">
      <w:pPr>
        <w:spacing w:line="360" w:lineRule="auto"/>
        <w:jc w:val="both"/>
        <w:outlineLvl w:val="0"/>
        <w:rPr>
          <w:rFonts w:ascii="Arial" w:hAnsi="Arial" w:cs="Arial"/>
          <w:bCs/>
          <w:noProof/>
          <w:sz w:val="24"/>
          <w:szCs w:val="24"/>
          <w:lang w:eastAsia="es-CO"/>
        </w:rPr>
      </w:pPr>
      <w:r w:rsidRPr="004729C3">
        <w:rPr>
          <w:rFonts w:ascii="Arial" w:hAnsi="Arial" w:cs="Arial"/>
          <w:bCs/>
          <w:noProof/>
          <w:sz w:val="24"/>
          <w:szCs w:val="24"/>
          <w:lang w:eastAsia="es-CO"/>
        </w:rPr>
        <w:t>Nosotros los ponente</w:t>
      </w:r>
      <w:r>
        <w:rPr>
          <w:rFonts w:ascii="Arial" w:hAnsi="Arial" w:cs="Arial"/>
          <w:bCs/>
          <w:noProof/>
          <w:sz w:val="24"/>
          <w:szCs w:val="24"/>
          <w:lang w:eastAsia="es-CO"/>
        </w:rPr>
        <w:t xml:space="preserve">s observamos que el país </w:t>
      </w:r>
      <w:r w:rsidRPr="004729C3">
        <w:rPr>
          <w:rFonts w:ascii="Arial" w:hAnsi="Arial" w:cs="Arial"/>
          <w:bCs/>
          <w:noProof/>
          <w:sz w:val="24"/>
          <w:szCs w:val="24"/>
          <w:lang w:eastAsia="es-CO"/>
        </w:rPr>
        <w:t>vive hoy una situación de violencia generalizada</w:t>
      </w:r>
      <w:r>
        <w:rPr>
          <w:rFonts w:ascii="Arial" w:hAnsi="Arial" w:cs="Arial"/>
          <w:bCs/>
          <w:noProof/>
          <w:sz w:val="24"/>
          <w:szCs w:val="24"/>
          <w:lang w:eastAsia="es-CO"/>
        </w:rPr>
        <w:t xml:space="preserve"> con </w:t>
      </w:r>
      <w:r w:rsidRPr="004729C3">
        <w:rPr>
          <w:rFonts w:ascii="Arial" w:hAnsi="Arial" w:cs="Arial"/>
          <w:bCs/>
          <w:noProof/>
          <w:sz w:val="24"/>
          <w:szCs w:val="24"/>
          <w:lang w:eastAsia="es-CO"/>
        </w:rPr>
        <w:t xml:space="preserve">distintas formas violentas </w:t>
      </w:r>
      <w:r>
        <w:rPr>
          <w:rFonts w:ascii="Arial" w:hAnsi="Arial" w:cs="Arial"/>
          <w:bCs/>
          <w:noProof/>
          <w:sz w:val="24"/>
          <w:szCs w:val="24"/>
          <w:lang w:eastAsia="es-CO"/>
        </w:rPr>
        <w:t xml:space="preserve">identificadas dentro de las que se ecuentran la violencias </w:t>
      </w:r>
      <w:r w:rsidRPr="004729C3">
        <w:rPr>
          <w:rFonts w:ascii="Arial" w:hAnsi="Arial" w:cs="Arial"/>
          <w:bCs/>
          <w:noProof/>
          <w:sz w:val="24"/>
          <w:szCs w:val="24"/>
          <w:lang w:eastAsia="es-CO"/>
        </w:rPr>
        <w:t xml:space="preserve">física, psicológica, privación o negligencia, sexual, </w:t>
      </w:r>
      <w:r>
        <w:rPr>
          <w:rFonts w:ascii="Arial" w:hAnsi="Arial" w:cs="Arial"/>
          <w:bCs/>
          <w:noProof/>
          <w:sz w:val="24"/>
          <w:szCs w:val="24"/>
          <w:lang w:eastAsia="es-CO"/>
        </w:rPr>
        <w:t xml:space="preserve">y que </w:t>
      </w:r>
      <w:r w:rsidRPr="004729C3">
        <w:rPr>
          <w:rFonts w:ascii="Arial" w:hAnsi="Arial" w:cs="Arial"/>
          <w:bCs/>
          <w:noProof/>
          <w:sz w:val="24"/>
          <w:szCs w:val="24"/>
          <w:lang w:eastAsia="es-CO"/>
        </w:rPr>
        <w:t xml:space="preserve">se manifiestan en diferentes escenarios e involucran a distintos actores, esto es, los hechos violentos pueden presentarse en distintos ámbitos de la vida privada o pública y en variadas condiciones de relación política, familiar, laboral o social. </w:t>
      </w:r>
    </w:p>
    <w:p w14:paraId="3F3786D6" w14:textId="22B5BA26" w:rsidR="004B5602" w:rsidRDefault="004729C3" w:rsidP="005863D7">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De esta manera se tiene que e</w:t>
      </w:r>
      <w:r w:rsidRPr="004729C3">
        <w:rPr>
          <w:rFonts w:ascii="Arial" w:hAnsi="Arial" w:cs="Arial"/>
          <w:bCs/>
          <w:noProof/>
          <w:sz w:val="24"/>
          <w:szCs w:val="24"/>
          <w:lang w:eastAsia="es-CO"/>
        </w:rPr>
        <w:t>l fenómeno de la violencia se caracteriza por el predominio intencionado de la fuerza para la consecución de fines, con producción de situaciones de imposición, intimidación, perjuicios y daños a quienes las sufren, así como deterioro de las relaciones y condiciones de bienestar de los involucrados.</w:t>
      </w:r>
    </w:p>
    <w:p w14:paraId="176B23D4" w14:textId="3BB26909" w:rsidR="004B5602" w:rsidRDefault="004B5602" w:rsidP="005863D7">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este sentido, si bien es cierto el </w:t>
      </w:r>
      <w:r w:rsidRPr="004B5602">
        <w:rPr>
          <w:rFonts w:ascii="Arial" w:hAnsi="Arial" w:cs="Arial"/>
          <w:bCs/>
          <w:noProof/>
          <w:sz w:val="24"/>
          <w:szCs w:val="24"/>
          <w:lang w:eastAsia="es-CO"/>
        </w:rPr>
        <w:t>Código de Infancia y Adolescencia precisa las competencias institucionales y sectoriales en la prevención y erradicación del delito</w:t>
      </w:r>
      <w:r>
        <w:rPr>
          <w:rFonts w:ascii="Arial" w:hAnsi="Arial" w:cs="Arial"/>
          <w:bCs/>
          <w:noProof/>
          <w:sz w:val="24"/>
          <w:szCs w:val="24"/>
          <w:lang w:eastAsia="es-CO"/>
        </w:rPr>
        <w:t xml:space="preserve"> vemos como el presente proyecto de ley </w:t>
      </w:r>
      <w:r w:rsidR="00BE16BF">
        <w:rPr>
          <w:rFonts w:ascii="Arial" w:hAnsi="Arial" w:cs="Arial"/>
          <w:bCs/>
          <w:noProof/>
          <w:sz w:val="24"/>
          <w:szCs w:val="24"/>
          <w:lang w:eastAsia="es-CO"/>
        </w:rPr>
        <w:t xml:space="preserve">pretende no solo crear la Mesa tecnica sino aumentar el número de consejos territoriales, con el obbjetivo de </w:t>
      </w:r>
      <w:r>
        <w:rPr>
          <w:rFonts w:ascii="Arial" w:hAnsi="Arial" w:cs="Arial"/>
          <w:bCs/>
          <w:noProof/>
          <w:sz w:val="24"/>
          <w:szCs w:val="24"/>
          <w:lang w:eastAsia="es-CO"/>
        </w:rPr>
        <w:t>obliga</w:t>
      </w:r>
      <w:r w:rsidR="00BE16BF">
        <w:rPr>
          <w:rFonts w:ascii="Arial" w:hAnsi="Arial" w:cs="Arial"/>
          <w:bCs/>
          <w:noProof/>
          <w:sz w:val="24"/>
          <w:szCs w:val="24"/>
          <w:lang w:eastAsia="es-CO"/>
        </w:rPr>
        <w:t>r</w:t>
      </w:r>
      <w:r>
        <w:rPr>
          <w:rFonts w:ascii="Arial" w:hAnsi="Arial" w:cs="Arial"/>
          <w:bCs/>
          <w:noProof/>
          <w:sz w:val="24"/>
          <w:szCs w:val="24"/>
          <w:lang w:eastAsia="es-CO"/>
        </w:rPr>
        <w:t xml:space="preserve"> a la toma de medidas especiales </w:t>
      </w:r>
      <w:r w:rsidR="00BE16BF">
        <w:rPr>
          <w:rFonts w:ascii="Arial" w:hAnsi="Arial" w:cs="Arial"/>
          <w:bCs/>
          <w:noProof/>
          <w:sz w:val="24"/>
          <w:szCs w:val="24"/>
          <w:lang w:eastAsia="es-CO"/>
        </w:rPr>
        <w:t xml:space="preserve">y más efectivas </w:t>
      </w:r>
      <w:r>
        <w:rPr>
          <w:rFonts w:ascii="Arial" w:hAnsi="Arial" w:cs="Arial"/>
          <w:bCs/>
          <w:noProof/>
          <w:sz w:val="24"/>
          <w:szCs w:val="24"/>
          <w:lang w:eastAsia="es-CO"/>
        </w:rPr>
        <w:t>por parte del gobierno nacional</w:t>
      </w:r>
      <w:r w:rsidR="00BE16BF">
        <w:rPr>
          <w:rFonts w:ascii="Arial" w:hAnsi="Arial" w:cs="Arial"/>
          <w:bCs/>
          <w:noProof/>
          <w:sz w:val="24"/>
          <w:szCs w:val="24"/>
          <w:lang w:eastAsia="es-CO"/>
        </w:rPr>
        <w:t xml:space="preserve">, así como, de </w:t>
      </w:r>
      <w:r>
        <w:rPr>
          <w:rFonts w:ascii="Arial" w:hAnsi="Arial" w:cs="Arial"/>
          <w:bCs/>
          <w:noProof/>
          <w:sz w:val="24"/>
          <w:szCs w:val="24"/>
          <w:lang w:eastAsia="es-CO"/>
        </w:rPr>
        <w:t xml:space="preserve">los gobiernos teritoriales para generar </w:t>
      </w:r>
      <w:r w:rsidRPr="004B5602">
        <w:rPr>
          <w:rFonts w:ascii="Arial" w:hAnsi="Arial" w:cs="Arial"/>
          <w:bCs/>
          <w:noProof/>
          <w:sz w:val="24"/>
          <w:szCs w:val="24"/>
          <w:lang w:eastAsia="es-CO"/>
        </w:rPr>
        <w:t>un marco unificado de acción, en materia de prevención de riesgos y restablecimiento de los derechos de niñas, niños y adolescentes víctimas de este flagelo, como propósito fundamental de todos los sectores, instituciones y niveles de gobierno.</w:t>
      </w:r>
    </w:p>
    <w:p w14:paraId="6F7BB137" w14:textId="77777777" w:rsidR="005863D7" w:rsidRDefault="001F7678" w:rsidP="005863D7">
      <w:pPr>
        <w:spacing w:after="120" w:line="360" w:lineRule="auto"/>
        <w:jc w:val="both"/>
        <w:rPr>
          <w:rFonts w:ascii="Arial" w:hAnsi="Arial" w:cs="Arial"/>
          <w:bCs/>
          <w:noProof/>
          <w:sz w:val="24"/>
          <w:szCs w:val="24"/>
          <w:lang w:eastAsia="es-CO"/>
        </w:rPr>
      </w:pPr>
      <w:r w:rsidRPr="004729C3">
        <w:rPr>
          <w:rFonts w:ascii="Arial" w:hAnsi="Arial" w:cs="Arial"/>
          <w:bCs/>
          <w:noProof/>
          <w:sz w:val="24"/>
          <w:szCs w:val="24"/>
          <w:lang w:eastAsia="es-CO"/>
        </w:rPr>
        <w:t xml:space="preserve">Ahora bien, así las cosas, en promedio los exámenes médicos legales realizados a menores de edad por ese Instituto, nos lleva a una afirmación compleja: “Cada hora 2 niños o niñas son abusados sexualmente en Colombia”, de esas víctimas el 84% </w:t>
      </w:r>
      <w:r w:rsidRPr="004729C3">
        <w:rPr>
          <w:rFonts w:ascii="Arial" w:hAnsi="Arial" w:cs="Arial"/>
          <w:bCs/>
          <w:noProof/>
          <w:sz w:val="24"/>
          <w:szCs w:val="24"/>
          <w:lang w:eastAsia="es-CO"/>
        </w:rPr>
        <w:lastRenderedPageBreak/>
        <w:t>corresponden al género femenino, lo cual sin duda configura una violencia basada en género, el género femenino.</w:t>
      </w:r>
    </w:p>
    <w:p w14:paraId="798335CC" w14:textId="1BA3A19C" w:rsidR="001F7678" w:rsidRPr="004729C3" w:rsidRDefault="001F7678" w:rsidP="005863D7">
      <w:pPr>
        <w:spacing w:after="120" w:line="360" w:lineRule="auto"/>
        <w:jc w:val="both"/>
        <w:rPr>
          <w:rFonts w:ascii="Arial" w:hAnsi="Arial" w:cs="Arial"/>
          <w:bCs/>
          <w:noProof/>
          <w:sz w:val="24"/>
          <w:szCs w:val="24"/>
          <w:lang w:eastAsia="es-CO"/>
        </w:rPr>
      </w:pPr>
      <w:r w:rsidRPr="004729C3">
        <w:rPr>
          <w:rFonts w:ascii="Arial" w:hAnsi="Arial" w:cs="Arial"/>
          <w:bCs/>
          <w:noProof/>
          <w:sz w:val="24"/>
          <w:szCs w:val="24"/>
          <w:lang w:eastAsia="es-CO"/>
        </w:rPr>
        <w:t xml:space="preserve">Ese comportamiento lesivo de la integridad y formación sexual de niñas y adolescentes no resulta aislado ni mucho menos fruto de la coincidencia estadística sino que corresponde a variables sustanciales de cáracter histórico y socioculturales que tienen implicaciones multimidensionales en el desarrollo integral de la vida de las niñas y adolescentes y en últimas se constituye en una violación de derechos humanos en términos de equidad. </w:t>
      </w:r>
    </w:p>
    <w:p w14:paraId="39B3C8E6" w14:textId="77777777" w:rsidR="001F7678" w:rsidRPr="004729C3" w:rsidRDefault="001F7678" w:rsidP="005863D7">
      <w:pPr>
        <w:spacing w:after="120" w:line="360" w:lineRule="auto"/>
        <w:jc w:val="both"/>
        <w:rPr>
          <w:rFonts w:ascii="Arial" w:hAnsi="Arial" w:cs="Arial"/>
          <w:bCs/>
          <w:noProof/>
          <w:sz w:val="24"/>
          <w:szCs w:val="24"/>
          <w:lang w:eastAsia="es-CO"/>
        </w:rPr>
      </w:pPr>
      <w:r w:rsidRPr="004729C3">
        <w:rPr>
          <w:rFonts w:ascii="Arial" w:hAnsi="Arial" w:cs="Arial"/>
          <w:bCs/>
          <w:noProof/>
          <w:sz w:val="24"/>
          <w:szCs w:val="24"/>
          <w:lang w:eastAsia="es-CO"/>
        </w:rPr>
        <w:t>Por otro lado, la protección a la integridad física en Colombia a los menores de edad, muestra un panorama igual de traumatico,  toda vez que de acuerdo a la ONG “Save The Children” “Colombia ocupa el puesto 118 de 172 países entre los que menos respetan los derechos de la niñez, por debajo de países como Ruanda, La India, Estados Palestinos o Ghana”. Además, señala a Colombia como el 3° país del mundo donde más se asesinan niños y niñas</w:t>
      </w:r>
      <w:r w:rsidRPr="004729C3">
        <w:rPr>
          <w:rFonts w:ascii="Arial" w:hAnsi="Arial" w:cs="Arial"/>
          <w:bCs/>
          <w:noProof/>
          <w:sz w:val="24"/>
          <w:szCs w:val="24"/>
          <w:vertAlign w:val="superscript"/>
          <w:lang w:eastAsia="es-CO"/>
        </w:rPr>
        <w:footnoteReference w:id="2"/>
      </w:r>
      <w:r w:rsidRPr="004729C3">
        <w:rPr>
          <w:rFonts w:ascii="Arial" w:hAnsi="Arial" w:cs="Arial"/>
          <w:bCs/>
          <w:noProof/>
          <w:sz w:val="24"/>
          <w:szCs w:val="24"/>
          <w:lang w:eastAsia="es-CO"/>
        </w:rPr>
        <w:t>.</w:t>
      </w:r>
    </w:p>
    <w:p w14:paraId="358F23A3" w14:textId="6A43A1BE" w:rsidR="00CF644B" w:rsidRPr="00CF644B" w:rsidRDefault="005863D7" w:rsidP="00B91B16">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Finalmente</w:t>
      </w:r>
      <w:r w:rsidR="00CF644B">
        <w:rPr>
          <w:rFonts w:ascii="Arial" w:hAnsi="Arial" w:cs="Arial"/>
          <w:bCs/>
          <w:noProof/>
          <w:sz w:val="24"/>
          <w:szCs w:val="24"/>
          <w:lang w:eastAsia="es-CO"/>
        </w:rPr>
        <w:t xml:space="preserve"> y en el marco de lo anteriormente expuesto</w:t>
      </w:r>
      <w:r>
        <w:rPr>
          <w:rFonts w:ascii="Arial" w:hAnsi="Arial" w:cs="Arial"/>
          <w:bCs/>
          <w:noProof/>
          <w:sz w:val="24"/>
          <w:szCs w:val="24"/>
          <w:lang w:eastAsia="es-CO"/>
        </w:rPr>
        <w:t xml:space="preserve"> </w:t>
      </w:r>
      <w:r w:rsidR="00DA4671">
        <w:rPr>
          <w:rFonts w:ascii="Arial" w:hAnsi="Arial" w:cs="Arial"/>
          <w:bCs/>
          <w:noProof/>
          <w:sz w:val="24"/>
          <w:szCs w:val="24"/>
          <w:lang w:eastAsia="es-CO"/>
        </w:rPr>
        <w:t xml:space="preserve">los ponentes consideramos que </w:t>
      </w:r>
      <w:r w:rsidR="004710EA">
        <w:rPr>
          <w:rFonts w:ascii="Arial" w:hAnsi="Arial" w:cs="Arial"/>
          <w:bCs/>
          <w:noProof/>
          <w:sz w:val="24"/>
          <w:szCs w:val="24"/>
          <w:lang w:eastAsia="es-CO"/>
        </w:rPr>
        <w:t xml:space="preserve">el presente proyecto de ley </w:t>
      </w:r>
      <w:r w:rsidR="00B91B16">
        <w:rPr>
          <w:rFonts w:ascii="Arial" w:hAnsi="Arial" w:cs="Arial"/>
          <w:bCs/>
          <w:noProof/>
          <w:sz w:val="24"/>
          <w:szCs w:val="24"/>
          <w:lang w:eastAsia="es-CO"/>
        </w:rPr>
        <w:t xml:space="preserve">responde a la dinámica e intensidad con la que avanza la violencia contra los menores </w:t>
      </w:r>
      <w:r w:rsidR="00CF644B">
        <w:rPr>
          <w:rFonts w:ascii="Arial" w:hAnsi="Arial" w:cs="Arial"/>
          <w:bCs/>
          <w:noProof/>
          <w:sz w:val="24"/>
          <w:szCs w:val="24"/>
          <w:lang w:eastAsia="es-CO"/>
        </w:rPr>
        <w:t xml:space="preserve">por medio </w:t>
      </w:r>
      <w:r w:rsidR="00B91B16">
        <w:rPr>
          <w:rFonts w:ascii="Arial" w:hAnsi="Arial" w:cs="Arial"/>
          <w:bCs/>
          <w:noProof/>
          <w:sz w:val="24"/>
          <w:szCs w:val="24"/>
          <w:lang w:eastAsia="es-CO"/>
        </w:rPr>
        <w:t>de la creación de la mesa t</w:t>
      </w:r>
      <w:r w:rsidR="00CF644B">
        <w:rPr>
          <w:rFonts w:ascii="Arial" w:hAnsi="Arial" w:cs="Arial"/>
          <w:bCs/>
          <w:noProof/>
          <w:sz w:val="24"/>
          <w:szCs w:val="24"/>
          <w:lang w:eastAsia="es-CO"/>
        </w:rPr>
        <w:t>é</w:t>
      </w:r>
      <w:r w:rsidR="00B91B16">
        <w:rPr>
          <w:rFonts w:ascii="Arial" w:hAnsi="Arial" w:cs="Arial"/>
          <w:bCs/>
          <w:noProof/>
          <w:sz w:val="24"/>
          <w:szCs w:val="24"/>
          <w:lang w:eastAsia="es-CO"/>
        </w:rPr>
        <w:t xml:space="preserve">cnica </w:t>
      </w:r>
      <w:r w:rsidR="00B91B16" w:rsidRPr="00CF644B">
        <w:rPr>
          <w:rFonts w:ascii="Arial" w:hAnsi="Arial" w:cs="Arial"/>
          <w:bCs/>
          <w:noProof/>
          <w:sz w:val="24"/>
          <w:szCs w:val="24"/>
          <w:lang w:eastAsia="es-CO"/>
        </w:rPr>
        <w:t>para atender la violencia sexual en menores de edad</w:t>
      </w:r>
      <w:r w:rsidR="00CF644B">
        <w:rPr>
          <w:rFonts w:ascii="Arial" w:hAnsi="Arial" w:cs="Arial"/>
          <w:bCs/>
          <w:noProof/>
          <w:sz w:val="24"/>
          <w:szCs w:val="24"/>
          <w:lang w:eastAsia="es-CO"/>
        </w:rPr>
        <w:t xml:space="preserve">, además del </w:t>
      </w:r>
      <w:r w:rsidR="00B91B16">
        <w:rPr>
          <w:rFonts w:ascii="Arial" w:hAnsi="Arial" w:cs="Arial"/>
          <w:bCs/>
          <w:noProof/>
          <w:sz w:val="24"/>
          <w:szCs w:val="24"/>
          <w:lang w:eastAsia="es-CO"/>
        </w:rPr>
        <w:t>aumento en el n</w:t>
      </w:r>
      <w:r w:rsidR="00CF644B">
        <w:rPr>
          <w:rFonts w:ascii="Arial" w:hAnsi="Arial" w:cs="Arial"/>
          <w:bCs/>
          <w:noProof/>
          <w:sz w:val="24"/>
          <w:szCs w:val="24"/>
          <w:lang w:eastAsia="es-CO"/>
        </w:rPr>
        <w:t>ú</w:t>
      </w:r>
      <w:r w:rsidR="00B91B16">
        <w:rPr>
          <w:rFonts w:ascii="Arial" w:hAnsi="Arial" w:cs="Arial"/>
          <w:bCs/>
          <w:noProof/>
          <w:sz w:val="24"/>
          <w:szCs w:val="24"/>
          <w:lang w:eastAsia="es-CO"/>
        </w:rPr>
        <w:t xml:space="preserve">mero de sesiones a nivel regional debido a que los delitos relacionados surgen de una </w:t>
      </w:r>
      <w:r w:rsidR="00DA4671" w:rsidRPr="00CF644B">
        <w:rPr>
          <w:rFonts w:ascii="Arial" w:hAnsi="Arial" w:cs="Arial"/>
          <w:bCs/>
          <w:noProof/>
          <w:sz w:val="24"/>
          <w:szCs w:val="24"/>
          <w:lang w:eastAsia="es-CO"/>
        </w:rPr>
        <w:t>múltiple y compleja gama de contextos, escenarios, tipos y significados de la violencia y los cambios permanentes</w:t>
      </w:r>
      <w:r w:rsidR="00CF644B">
        <w:rPr>
          <w:rFonts w:ascii="Arial" w:hAnsi="Arial" w:cs="Arial"/>
          <w:bCs/>
          <w:noProof/>
          <w:sz w:val="24"/>
          <w:szCs w:val="24"/>
          <w:lang w:eastAsia="es-CO"/>
        </w:rPr>
        <w:t xml:space="preserve"> que permitan </w:t>
      </w:r>
      <w:r w:rsidR="00CF644B" w:rsidRPr="00CF644B">
        <w:rPr>
          <w:rFonts w:ascii="Arial" w:hAnsi="Arial" w:cs="Arial"/>
          <w:bCs/>
          <w:noProof/>
          <w:sz w:val="24"/>
          <w:szCs w:val="24"/>
          <w:lang w:eastAsia="es-CO"/>
        </w:rPr>
        <w:t>aproximarse a la comprensión particular de su magnitud e incidencia.</w:t>
      </w:r>
    </w:p>
    <w:p w14:paraId="39D32A64" w14:textId="144C8FF2" w:rsidR="00957C4E" w:rsidRPr="005A2891" w:rsidRDefault="00957C4E" w:rsidP="005863D7">
      <w:pPr>
        <w:pStyle w:val="Prrafodelista"/>
        <w:numPr>
          <w:ilvl w:val="0"/>
          <w:numId w:val="2"/>
        </w:numPr>
        <w:spacing w:after="240" w:line="360" w:lineRule="auto"/>
        <w:outlineLvl w:val="0"/>
        <w:rPr>
          <w:rFonts w:ascii="Arial" w:hAnsi="Arial" w:cs="Arial"/>
          <w:b/>
          <w:bCs/>
          <w:caps/>
          <w:noProof/>
          <w:sz w:val="24"/>
          <w:szCs w:val="24"/>
          <w:lang w:eastAsia="es-CO"/>
        </w:rPr>
      </w:pPr>
      <w:r w:rsidRPr="005A2891">
        <w:rPr>
          <w:rFonts w:ascii="Arial" w:hAnsi="Arial" w:cs="Arial"/>
          <w:b/>
          <w:bCs/>
          <w:caps/>
          <w:noProof/>
          <w:sz w:val="24"/>
          <w:szCs w:val="24"/>
          <w:lang w:eastAsia="es-CO"/>
        </w:rPr>
        <w:t>PLIEGO DE MODIFICACIONES</w:t>
      </w:r>
    </w:p>
    <w:p w14:paraId="7F95480D" w14:textId="57E10D43" w:rsidR="00BE3C7F" w:rsidRDefault="0022479F" w:rsidP="005863D7">
      <w:pPr>
        <w:spacing w:line="360" w:lineRule="auto"/>
        <w:jc w:val="both"/>
        <w:outlineLvl w:val="0"/>
        <w:rPr>
          <w:rFonts w:ascii="Arial" w:hAnsi="Arial" w:cs="Arial"/>
          <w:bCs/>
          <w:noProof/>
          <w:sz w:val="24"/>
          <w:szCs w:val="24"/>
          <w:lang w:eastAsia="es-CO"/>
        </w:rPr>
      </w:pPr>
      <w:r w:rsidRPr="0022479F">
        <w:rPr>
          <w:rFonts w:ascii="Arial" w:hAnsi="Arial" w:cs="Arial"/>
          <w:bCs/>
          <w:noProof/>
          <w:sz w:val="24"/>
          <w:szCs w:val="24"/>
          <w:lang w:eastAsia="es-CO"/>
        </w:rPr>
        <w:t xml:space="preserve">En el pliego de modificacines </w:t>
      </w:r>
      <w:r w:rsidR="00872ED9">
        <w:rPr>
          <w:rFonts w:ascii="Arial" w:hAnsi="Arial" w:cs="Arial"/>
          <w:bCs/>
          <w:noProof/>
          <w:sz w:val="24"/>
          <w:szCs w:val="24"/>
          <w:lang w:eastAsia="es-CO"/>
        </w:rPr>
        <w:t>los ponentes planteamos la necesidad de introducir los siguientes cambios</w:t>
      </w:r>
      <w:r w:rsidR="00027FE8">
        <w:rPr>
          <w:rFonts w:ascii="Arial" w:hAnsi="Arial" w:cs="Arial"/>
          <w:bCs/>
          <w:noProof/>
          <w:sz w:val="24"/>
          <w:szCs w:val="24"/>
          <w:lang w:eastAsia="es-CO"/>
        </w:rPr>
        <w:t>: E</w:t>
      </w:r>
      <w:r w:rsidR="00872ED9">
        <w:rPr>
          <w:rFonts w:ascii="Arial" w:hAnsi="Arial" w:cs="Arial"/>
          <w:bCs/>
          <w:noProof/>
          <w:sz w:val="24"/>
          <w:szCs w:val="24"/>
          <w:lang w:eastAsia="es-CO"/>
        </w:rPr>
        <w:t xml:space="preserve">n primer lugar, </w:t>
      </w:r>
      <w:r>
        <w:rPr>
          <w:rFonts w:ascii="Arial" w:hAnsi="Arial" w:cs="Arial"/>
          <w:bCs/>
          <w:noProof/>
          <w:sz w:val="24"/>
          <w:szCs w:val="24"/>
          <w:lang w:eastAsia="es-CO"/>
        </w:rPr>
        <w:t xml:space="preserve">se elimina el enfoque diferencial de género contemplado para </w:t>
      </w:r>
      <w:r w:rsidR="00872ED9">
        <w:rPr>
          <w:rFonts w:ascii="Arial" w:hAnsi="Arial" w:cs="Arial"/>
          <w:bCs/>
          <w:noProof/>
          <w:sz w:val="24"/>
          <w:szCs w:val="24"/>
          <w:lang w:eastAsia="es-CO"/>
        </w:rPr>
        <w:t xml:space="preserve">las mesas técnicas de trabajo </w:t>
      </w:r>
      <w:r w:rsidR="00027FE8">
        <w:rPr>
          <w:rFonts w:ascii="Arial" w:hAnsi="Arial" w:cs="Arial"/>
          <w:bCs/>
          <w:noProof/>
          <w:sz w:val="24"/>
          <w:szCs w:val="24"/>
          <w:lang w:eastAsia="es-CO"/>
        </w:rPr>
        <w:t xml:space="preserve">toda vez que si bien los mismos tienen como razón de ser las </w:t>
      </w:r>
      <w:r w:rsidR="00BE3C7F">
        <w:rPr>
          <w:rFonts w:ascii="Arial" w:hAnsi="Arial" w:cs="Arial"/>
          <w:bCs/>
          <w:noProof/>
          <w:sz w:val="24"/>
          <w:szCs w:val="24"/>
          <w:lang w:eastAsia="es-CO"/>
        </w:rPr>
        <w:t xml:space="preserve">estadisticas contenidad en el Forensis 2018, los </w:t>
      </w:r>
      <w:r w:rsidR="00BE3C7F">
        <w:rPr>
          <w:rFonts w:ascii="Arial" w:hAnsi="Arial" w:cs="Arial"/>
          <w:bCs/>
          <w:noProof/>
          <w:sz w:val="24"/>
          <w:szCs w:val="24"/>
          <w:lang w:eastAsia="es-CO"/>
        </w:rPr>
        <w:lastRenderedPageBreak/>
        <w:t xml:space="preserve">ponentes consideramos que </w:t>
      </w:r>
      <w:r w:rsidR="00B20AB1">
        <w:rPr>
          <w:rFonts w:ascii="Arial" w:hAnsi="Arial" w:cs="Arial"/>
          <w:bCs/>
          <w:noProof/>
          <w:sz w:val="24"/>
          <w:szCs w:val="24"/>
          <w:lang w:eastAsia="es-CO"/>
        </w:rPr>
        <w:t xml:space="preserve">el enfoque diferencial </w:t>
      </w:r>
      <w:r w:rsidR="00BE3C7F">
        <w:rPr>
          <w:rFonts w:ascii="Arial" w:hAnsi="Arial" w:cs="Arial"/>
          <w:bCs/>
          <w:noProof/>
          <w:sz w:val="24"/>
          <w:szCs w:val="24"/>
          <w:lang w:eastAsia="es-CO"/>
        </w:rPr>
        <w:t xml:space="preserve">generaria un sesgo en relación a la politica ya que los menores perce son sujetos de especial protección y si bien las estadisticas resultan más preocupantes para niñas que para niños el genero no debe ser un diferencial para </w:t>
      </w:r>
      <w:r w:rsidR="0029794A">
        <w:rPr>
          <w:rFonts w:ascii="Arial" w:hAnsi="Arial" w:cs="Arial"/>
          <w:bCs/>
          <w:noProof/>
          <w:sz w:val="24"/>
          <w:szCs w:val="24"/>
          <w:lang w:eastAsia="es-CO"/>
        </w:rPr>
        <w:t xml:space="preserve">esta franja etaria. </w:t>
      </w:r>
      <w:r w:rsidR="00BE3C7F">
        <w:rPr>
          <w:rFonts w:ascii="Arial" w:hAnsi="Arial" w:cs="Arial"/>
          <w:bCs/>
          <w:noProof/>
          <w:sz w:val="24"/>
          <w:szCs w:val="24"/>
          <w:lang w:eastAsia="es-CO"/>
        </w:rPr>
        <w:t xml:space="preserve"> </w:t>
      </w:r>
    </w:p>
    <w:p w14:paraId="2C9CD07F" w14:textId="0ED12A87" w:rsidR="0029794A" w:rsidRPr="001F3C36" w:rsidRDefault="001F3C36" w:rsidP="005863D7">
      <w:pPr>
        <w:spacing w:line="360" w:lineRule="auto"/>
        <w:jc w:val="both"/>
        <w:outlineLvl w:val="0"/>
        <w:rPr>
          <w:rFonts w:ascii="Arial" w:hAnsi="Arial" w:cs="Arial"/>
          <w:bCs/>
          <w:noProof/>
          <w:sz w:val="24"/>
          <w:szCs w:val="24"/>
          <w:lang w:eastAsia="es-CO"/>
        </w:rPr>
      </w:pPr>
      <w:r w:rsidRPr="001F3C36">
        <w:rPr>
          <w:rFonts w:ascii="Arial" w:hAnsi="Arial" w:cs="Arial"/>
          <w:bCs/>
          <w:noProof/>
          <w:sz w:val="24"/>
          <w:szCs w:val="24"/>
          <w:lang w:eastAsia="es-CO"/>
        </w:rPr>
        <w:t xml:space="preserve">Adicionalmente, </w:t>
      </w:r>
      <w:r w:rsidR="0029794A" w:rsidRPr="001F3C36">
        <w:rPr>
          <w:rFonts w:ascii="Arial" w:hAnsi="Arial" w:cs="Arial"/>
          <w:bCs/>
          <w:noProof/>
          <w:sz w:val="24"/>
          <w:szCs w:val="24"/>
          <w:lang w:eastAsia="es-CO"/>
        </w:rPr>
        <w:t>consideramos que si bien el enfoque de género considera las diferentes oportunidades que tienen los hombres y las mujeres, las interrelaciones existentes entre ellos y los distintos papeles que socialmente se les asignan</w:t>
      </w:r>
      <w:r w:rsidRPr="001F3C36">
        <w:rPr>
          <w:rFonts w:ascii="Arial" w:hAnsi="Arial" w:cs="Arial"/>
          <w:bCs/>
          <w:noProof/>
          <w:sz w:val="24"/>
          <w:szCs w:val="24"/>
          <w:lang w:eastAsia="es-CO"/>
        </w:rPr>
        <w:t xml:space="preserve">, el </w:t>
      </w:r>
      <w:r w:rsidR="0029794A" w:rsidRPr="001F3C36">
        <w:rPr>
          <w:rFonts w:ascii="Arial" w:hAnsi="Arial" w:cs="Arial"/>
          <w:bCs/>
          <w:noProof/>
          <w:sz w:val="24"/>
          <w:szCs w:val="24"/>
          <w:lang w:eastAsia="es-CO"/>
        </w:rPr>
        <w:t xml:space="preserve">Género se relaciona </w:t>
      </w:r>
      <w:r w:rsidRPr="001F3C36">
        <w:rPr>
          <w:rFonts w:ascii="Arial" w:hAnsi="Arial" w:cs="Arial"/>
          <w:bCs/>
          <w:noProof/>
          <w:sz w:val="24"/>
          <w:szCs w:val="24"/>
          <w:lang w:eastAsia="es-CO"/>
        </w:rPr>
        <w:t xml:space="preserve">es </w:t>
      </w:r>
      <w:r w:rsidR="0029794A" w:rsidRPr="001F3C36">
        <w:rPr>
          <w:rFonts w:ascii="Arial" w:hAnsi="Arial" w:cs="Arial"/>
          <w:bCs/>
          <w:noProof/>
          <w:sz w:val="24"/>
          <w:szCs w:val="24"/>
          <w:lang w:eastAsia="es-CO"/>
        </w:rPr>
        <w:t xml:space="preserve">con aspectos de la vida económica y social, de los individuos </w:t>
      </w:r>
      <w:r w:rsidRPr="001F3C36">
        <w:rPr>
          <w:rFonts w:ascii="Arial" w:hAnsi="Arial" w:cs="Arial"/>
          <w:bCs/>
          <w:noProof/>
          <w:sz w:val="24"/>
          <w:szCs w:val="24"/>
          <w:lang w:eastAsia="es-CO"/>
        </w:rPr>
        <w:t xml:space="preserve">determinando </w:t>
      </w:r>
      <w:r w:rsidR="0029794A" w:rsidRPr="001F3C36">
        <w:rPr>
          <w:rFonts w:ascii="Arial" w:hAnsi="Arial" w:cs="Arial"/>
          <w:bCs/>
          <w:noProof/>
          <w:sz w:val="24"/>
          <w:szCs w:val="24"/>
          <w:lang w:eastAsia="es-CO"/>
        </w:rPr>
        <w:t>características y funciones dependiendo del sexo o de la percepción que la sociedad tiene de él</w:t>
      </w:r>
      <w:r w:rsidRPr="001F3C36">
        <w:rPr>
          <w:rFonts w:ascii="Arial" w:hAnsi="Arial" w:cs="Arial"/>
          <w:bCs/>
          <w:noProof/>
          <w:sz w:val="24"/>
          <w:szCs w:val="24"/>
          <w:lang w:eastAsia="es-CO"/>
        </w:rPr>
        <w:t xml:space="preserve"> por lo que en </w:t>
      </w:r>
      <w:r>
        <w:rPr>
          <w:rFonts w:ascii="Arial" w:hAnsi="Arial" w:cs="Arial"/>
          <w:bCs/>
          <w:noProof/>
          <w:sz w:val="24"/>
          <w:szCs w:val="24"/>
          <w:lang w:eastAsia="es-CO"/>
        </w:rPr>
        <w:t xml:space="preserve">relación con </w:t>
      </w:r>
      <w:r w:rsidRPr="001F3C36">
        <w:rPr>
          <w:rFonts w:ascii="Arial" w:hAnsi="Arial" w:cs="Arial"/>
          <w:bCs/>
          <w:noProof/>
          <w:sz w:val="24"/>
          <w:szCs w:val="24"/>
          <w:lang w:eastAsia="es-CO"/>
        </w:rPr>
        <w:t xml:space="preserve">el presente proyecto de ley </w:t>
      </w:r>
      <w:r>
        <w:rPr>
          <w:rFonts w:ascii="Arial" w:hAnsi="Arial" w:cs="Arial"/>
          <w:bCs/>
          <w:noProof/>
          <w:sz w:val="24"/>
          <w:szCs w:val="24"/>
          <w:lang w:eastAsia="es-CO"/>
        </w:rPr>
        <w:t xml:space="preserve">difiere de manera sustancial debido a que </w:t>
      </w:r>
      <w:r w:rsidRPr="001F3C36">
        <w:rPr>
          <w:rFonts w:ascii="Arial" w:hAnsi="Arial" w:cs="Arial"/>
          <w:bCs/>
          <w:noProof/>
          <w:sz w:val="24"/>
          <w:szCs w:val="24"/>
          <w:lang w:eastAsia="es-CO"/>
        </w:rPr>
        <w:t xml:space="preserve">lo que se pretende </w:t>
      </w:r>
      <w:r>
        <w:rPr>
          <w:rFonts w:ascii="Arial" w:hAnsi="Arial" w:cs="Arial"/>
          <w:bCs/>
          <w:noProof/>
          <w:sz w:val="24"/>
          <w:szCs w:val="24"/>
          <w:lang w:eastAsia="es-CO"/>
        </w:rPr>
        <w:t xml:space="preserve">con este proyecto de ley </w:t>
      </w:r>
      <w:r w:rsidRPr="001F3C36">
        <w:rPr>
          <w:rFonts w:ascii="Arial" w:hAnsi="Arial" w:cs="Arial"/>
          <w:bCs/>
          <w:noProof/>
          <w:sz w:val="24"/>
          <w:szCs w:val="24"/>
          <w:lang w:eastAsia="es-CO"/>
        </w:rPr>
        <w:t>es atender de manera especial la violencia sexual contra menores de edad</w:t>
      </w:r>
      <w:r>
        <w:rPr>
          <w:rFonts w:ascii="Arial" w:hAnsi="Arial" w:cs="Arial"/>
          <w:bCs/>
          <w:noProof/>
          <w:sz w:val="24"/>
          <w:szCs w:val="24"/>
          <w:lang w:eastAsia="es-CO"/>
        </w:rPr>
        <w:t>, mejorando la efectividad y la toma oportuna de decisiones</w:t>
      </w:r>
      <w:r w:rsidRPr="001F3C36">
        <w:rPr>
          <w:rFonts w:ascii="Arial" w:hAnsi="Arial" w:cs="Arial"/>
          <w:bCs/>
          <w:noProof/>
          <w:sz w:val="24"/>
          <w:szCs w:val="24"/>
          <w:lang w:eastAsia="es-CO"/>
        </w:rPr>
        <w:t>.</w:t>
      </w:r>
    </w:p>
    <w:p w14:paraId="7BF364A1" w14:textId="77777777" w:rsidR="00122BF0" w:rsidRDefault="00122BF0" w:rsidP="00122BF0">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En segundo lugar,</w:t>
      </w:r>
      <w:r w:rsidRPr="00A52346">
        <w:rPr>
          <w:rFonts w:ascii="Arial" w:hAnsi="Arial" w:cs="Arial"/>
          <w:bCs/>
          <w:noProof/>
          <w:sz w:val="24"/>
          <w:szCs w:val="24"/>
          <w:lang w:eastAsia="es-CO"/>
        </w:rPr>
        <w:t xml:space="preserve"> </w:t>
      </w:r>
      <w:r>
        <w:rPr>
          <w:rFonts w:ascii="Arial" w:hAnsi="Arial" w:cs="Arial"/>
          <w:bCs/>
          <w:noProof/>
          <w:sz w:val="24"/>
          <w:szCs w:val="24"/>
          <w:lang w:eastAsia="es-CO"/>
        </w:rPr>
        <w:t xml:space="preserve">se deja a decisión de la Comisión Primera la posibilidad de establecer si la “mala conducta” contemplada por la inasistencia a los Consejos podria llegar a ser calificada como leve, grave o gravisima. Lo anterior, debido a que los autores y ponentes consideramos que este aspecto debe ser tratado en el marco del debate con el fin de garantizar el ejercicio democratico toda vez que el mismo recae sobre la figura de presidente, alacaldes y gobernadores, y su ausencia en la asitencia a los Consejos. </w:t>
      </w:r>
    </w:p>
    <w:p w14:paraId="4368634F" w14:textId="77777777" w:rsidR="00122BF0" w:rsidRDefault="00122BF0" w:rsidP="00122BF0">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este sentido, los ponentes decidimos no calificar como leve, grave o gravisima la conducta, toda vez que se deja esta responsabilidad al operador disciplinario con el fin de que el mismo tenga la posibilidad de graduar la conducta con bases en los hechos y criterios de ponderación respectivos. </w:t>
      </w:r>
    </w:p>
    <w:p w14:paraId="16B69A0E" w14:textId="77777777" w:rsidR="00122BF0" w:rsidRDefault="00122BF0" w:rsidP="00122BF0">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Finalmente, se realizan algunos ajustes en materia de redacción con el proposito de otorgar mayor claridad al texto.</w:t>
      </w:r>
    </w:p>
    <w:tbl>
      <w:tblPr>
        <w:tblStyle w:val="Tablaconcuadrcula"/>
        <w:tblW w:w="0" w:type="auto"/>
        <w:tblLook w:val="04A0" w:firstRow="1" w:lastRow="0" w:firstColumn="1" w:lastColumn="0" w:noHBand="0" w:noVBand="1"/>
      </w:tblPr>
      <w:tblGrid>
        <w:gridCol w:w="4390"/>
        <w:gridCol w:w="4177"/>
      </w:tblGrid>
      <w:tr w:rsidR="00AB23AE" w14:paraId="257C7107" w14:textId="77777777" w:rsidTr="0022479F">
        <w:tc>
          <w:tcPr>
            <w:tcW w:w="4390" w:type="dxa"/>
          </w:tcPr>
          <w:p w14:paraId="369DE6EA" w14:textId="36732FA5" w:rsidR="00AB23AE" w:rsidRPr="000D2A6F" w:rsidRDefault="00AB23AE" w:rsidP="005863D7">
            <w:pPr>
              <w:spacing w:line="360" w:lineRule="auto"/>
              <w:jc w:val="center"/>
              <w:outlineLvl w:val="0"/>
              <w:rPr>
                <w:rFonts w:ascii="Arial" w:hAnsi="Arial" w:cs="Arial"/>
                <w:b/>
                <w:bCs/>
                <w:caps/>
                <w:noProof/>
                <w:szCs w:val="24"/>
                <w:lang w:eastAsia="es-CO"/>
              </w:rPr>
            </w:pPr>
            <w:r w:rsidRPr="000D2A6F">
              <w:rPr>
                <w:rFonts w:ascii="Arial" w:hAnsi="Arial" w:cs="Arial"/>
                <w:b/>
                <w:bCs/>
                <w:caps/>
                <w:noProof/>
                <w:szCs w:val="24"/>
                <w:lang w:eastAsia="es-CO"/>
              </w:rPr>
              <w:t>TEXTO Radicado</w:t>
            </w:r>
          </w:p>
        </w:tc>
        <w:tc>
          <w:tcPr>
            <w:tcW w:w="4177" w:type="dxa"/>
          </w:tcPr>
          <w:p w14:paraId="62B06E18" w14:textId="46190C38" w:rsidR="00AB23AE" w:rsidRPr="000D2A6F" w:rsidRDefault="00AB23AE" w:rsidP="005863D7">
            <w:pPr>
              <w:spacing w:line="360" w:lineRule="auto"/>
              <w:jc w:val="center"/>
              <w:outlineLvl w:val="0"/>
              <w:rPr>
                <w:rFonts w:ascii="Arial" w:hAnsi="Arial" w:cs="Arial"/>
                <w:b/>
                <w:bCs/>
                <w:caps/>
                <w:noProof/>
                <w:szCs w:val="24"/>
                <w:lang w:eastAsia="es-CO"/>
              </w:rPr>
            </w:pPr>
            <w:r w:rsidRPr="000D2A6F">
              <w:rPr>
                <w:rFonts w:ascii="Arial" w:hAnsi="Arial" w:cs="Arial"/>
                <w:b/>
                <w:bCs/>
                <w:caps/>
                <w:noProof/>
                <w:szCs w:val="24"/>
                <w:lang w:eastAsia="es-CO"/>
              </w:rPr>
              <w:t>TEXTO PROPUESTO PARA PRIMER DEBATE</w:t>
            </w:r>
          </w:p>
        </w:tc>
      </w:tr>
      <w:tr w:rsidR="000D2A6F" w14:paraId="19D7654F" w14:textId="77777777" w:rsidTr="0022479F">
        <w:tc>
          <w:tcPr>
            <w:tcW w:w="4390" w:type="dxa"/>
          </w:tcPr>
          <w:p w14:paraId="17903D15" w14:textId="15BD46B3" w:rsidR="000D2A6F" w:rsidRPr="000D2A6F" w:rsidRDefault="000D2A6F" w:rsidP="005863D7">
            <w:pPr>
              <w:spacing w:line="360" w:lineRule="auto"/>
              <w:ind w:right="261"/>
              <w:jc w:val="center"/>
              <w:outlineLvl w:val="0"/>
              <w:rPr>
                <w:rFonts w:ascii="Arial" w:hAnsi="Arial" w:cs="Arial"/>
                <w:noProof/>
                <w:color w:val="000000" w:themeColor="text1"/>
                <w:szCs w:val="24"/>
                <w:lang w:eastAsia="es-CO"/>
              </w:rPr>
            </w:pPr>
            <w:r w:rsidRPr="000D2A6F">
              <w:rPr>
                <w:rFonts w:ascii="Arial" w:hAnsi="Arial" w:cs="Arial"/>
                <w:b/>
                <w:bCs/>
                <w:caps/>
                <w:noProof/>
                <w:szCs w:val="24"/>
                <w:lang w:eastAsia="es-CO"/>
              </w:rPr>
              <w:lastRenderedPageBreak/>
              <w:t>PROYECTO DE LEY No. 101 de 2019</w:t>
            </w:r>
            <w:r>
              <w:rPr>
                <w:rFonts w:ascii="Arial" w:hAnsi="Arial" w:cs="Arial"/>
                <w:b/>
                <w:bCs/>
                <w:caps/>
                <w:noProof/>
                <w:szCs w:val="24"/>
                <w:lang w:eastAsia="es-CO"/>
              </w:rPr>
              <w:t xml:space="preserve"> </w:t>
            </w:r>
            <w:r w:rsidRPr="000D2A6F">
              <w:rPr>
                <w:rFonts w:ascii="Arial" w:hAnsi="Arial" w:cs="Arial"/>
                <w:noProof/>
                <w:color w:val="000000" w:themeColor="text1"/>
                <w:szCs w:val="24"/>
                <w:lang w:eastAsia="es-CO"/>
              </w:rPr>
              <w:t>“</w:t>
            </w:r>
            <w:r w:rsidRPr="000D2A6F">
              <w:rPr>
                <w:rFonts w:ascii="Arial" w:hAnsi="Arial" w:cs="Arial"/>
                <w:i/>
                <w:noProof/>
                <w:color w:val="000000" w:themeColor="text1"/>
                <w:szCs w:val="24"/>
                <w:lang w:eastAsia="es-CO"/>
              </w:rPr>
              <w:t>Por medio de la cual se modifican los artículos 206 y 207 de la ley 1098 de 2006 y se dictan otras disposiciones</w:t>
            </w:r>
            <w:r w:rsidRPr="000D2A6F">
              <w:rPr>
                <w:rFonts w:ascii="Arial" w:hAnsi="Arial" w:cs="Arial"/>
                <w:noProof/>
                <w:color w:val="000000" w:themeColor="text1"/>
                <w:szCs w:val="24"/>
                <w:lang w:eastAsia="es-CO"/>
              </w:rPr>
              <w:t>”</w:t>
            </w:r>
          </w:p>
          <w:p w14:paraId="1384101F" w14:textId="77777777" w:rsidR="000D2A6F" w:rsidRPr="000D2A6F" w:rsidRDefault="000D2A6F" w:rsidP="005863D7">
            <w:pPr>
              <w:spacing w:line="360" w:lineRule="auto"/>
              <w:jc w:val="center"/>
              <w:outlineLvl w:val="0"/>
              <w:rPr>
                <w:rFonts w:ascii="Arial" w:hAnsi="Arial" w:cs="Arial"/>
                <w:b/>
                <w:noProof/>
                <w:color w:val="000000" w:themeColor="text1"/>
                <w:szCs w:val="24"/>
                <w:lang w:eastAsia="es-CO"/>
              </w:rPr>
            </w:pPr>
            <w:r w:rsidRPr="000D2A6F">
              <w:rPr>
                <w:rFonts w:ascii="Arial" w:hAnsi="Arial" w:cs="Arial"/>
                <w:b/>
                <w:noProof/>
                <w:color w:val="000000" w:themeColor="text1"/>
                <w:szCs w:val="24"/>
                <w:lang w:eastAsia="es-CO"/>
              </w:rPr>
              <w:t>EL CONGRESO DE COLOMBIA</w:t>
            </w:r>
          </w:p>
          <w:p w14:paraId="3208D902" w14:textId="4265F40C" w:rsidR="000D2A6F" w:rsidRPr="000D2A6F" w:rsidRDefault="000D2A6F" w:rsidP="005863D7">
            <w:pPr>
              <w:spacing w:line="360" w:lineRule="auto"/>
              <w:jc w:val="center"/>
              <w:rPr>
                <w:rFonts w:ascii="Arial" w:hAnsi="Arial" w:cs="Arial"/>
                <w:b/>
                <w:noProof/>
                <w:color w:val="000000" w:themeColor="text1"/>
                <w:szCs w:val="24"/>
                <w:lang w:eastAsia="es-CO"/>
              </w:rPr>
            </w:pPr>
            <w:r w:rsidRPr="000D2A6F">
              <w:rPr>
                <w:rFonts w:ascii="Arial" w:hAnsi="Arial" w:cs="Arial"/>
                <w:b/>
                <w:noProof/>
                <w:color w:val="000000" w:themeColor="text1"/>
                <w:szCs w:val="24"/>
                <w:lang w:eastAsia="es-CO"/>
              </w:rPr>
              <w:t>DECRETA:</w:t>
            </w:r>
          </w:p>
        </w:tc>
        <w:tc>
          <w:tcPr>
            <w:tcW w:w="4177" w:type="dxa"/>
          </w:tcPr>
          <w:p w14:paraId="1B277360" w14:textId="77777777" w:rsidR="000D2A6F" w:rsidRPr="000D2A6F" w:rsidRDefault="000D2A6F" w:rsidP="005863D7">
            <w:pPr>
              <w:spacing w:line="360" w:lineRule="auto"/>
              <w:jc w:val="center"/>
              <w:outlineLvl w:val="0"/>
              <w:rPr>
                <w:rFonts w:ascii="Arial" w:hAnsi="Arial" w:cs="Arial"/>
                <w:noProof/>
                <w:color w:val="000000" w:themeColor="text1"/>
                <w:szCs w:val="24"/>
                <w:lang w:eastAsia="es-CO"/>
              </w:rPr>
            </w:pPr>
            <w:r w:rsidRPr="000D2A6F">
              <w:rPr>
                <w:rFonts w:ascii="Arial" w:hAnsi="Arial" w:cs="Arial"/>
                <w:b/>
                <w:bCs/>
                <w:caps/>
                <w:noProof/>
                <w:szCs w:val="24"/>
                <w:lang w:eastAsia="es-CO"/>
              </w:rPr>
              <w:t xml:space="preserve">PROYECTO DE LEY No. 101 de 2019 </w:t>
            </w:r>
            <w:r w:rsidRPr="000D2A6F">
              <w:rPr>
                <w:rFonts w:ascii="Arial" w:hAnsi="Arial" w:cs="Arial"/>
                <w:noProof/>
                <w:color w:val="000000" w:themeColor="text1"/>
                <w:szCs w:val="24"/>
                <w:lang w:eastAsia="es-CO"/>
              </w:rPr>
              <w:t>“</w:t>
            </w:r>
            <w:r w:rsidRPr="000D2A6F">
              <w:rPr>
                <w:rFonts w:ascii="Arial" w:hAnsi="Arial" w:cs="Arial"/>
                <w:i/>
                <w:noProof/>
                <w:color w:val="000000" w:themeColor="text1"/>
                <w:szCs w:val="24"/>
                <w:lang w:eastAsia="es-CO"/>
              </w:rPr>
              <w:t>Por medio de la cual se modifican los artículos 206 y 207 de la ley 1098 de 2006 y se dictan otras disposiciones</w:t>
            </w:r>
            <w:r w:rsidRPr="000D2A6F">
              <w:rPr>
                <w:rFonts w:ascii="Arial" w:hAnsi="Arial" w:cs="Arial"/>
                <w:noProof/>
                <w:color w:val="000000" w:themeColor="text1"/>
                <w:szCs w:val="24"/>
                <w:lang w:eastAsia="es-CO"/>
              </w:rPr>
              <w:t>”</w:t>
            </w:r>
          </w:p>
          <w:p w14:paraId="5381F1A8" w14:textId="77777777" w:rsidR="000D2A6F" w:rsidRPr="000D2A6F" w:rsidRDefault="000D2A6F" w:rsidP="005863D7">
            <w:pPr>
              <w:spacing w:line="360" w:lineRule="auto"/>
              <w:jc w:val="center"/>
              <w:outlineLvl w:val="0"/>
              <w:rPr>
                <w:rFonts w:ascii="Arial" w:hAnsi="Arial" w:cs="Arial"/>
                <w:b/>
                <w:noProof/>
                <w:color w:val="000000" w:themeColor="text1"/>
                <w:szCs w:val="24"/>
                <w:lang w:eastAsia="es-CO"/>
              </w:rPr>
            </w:pPr>
            <w:r w:rsidRPr="000D2A6F">
              <w:rPr>
                <w:rFonts w:ascii="Arial" w:hAnsi="Arial" w:cs="Arial"/>
                <w:b/>
                <w:noProof/>
                <w:color w:val="000000" w:themeColor="text1"/>
                <w:szCs w:val="24"/>
                <w:lang w:eastAsia="es-CO"/>
              </w:rPr>
              <w:t>EL CONGRESO DE COLOMBIA</w:t>
            </w:r>
          </w:p>
          <w:p w14:paraId="1879F5CD" w14:textId="3B209452" w:rsidR="000D2A6F" w:rsidRPr="000D2A6F" w:rsidRDefault="000D2A6F" w:rsidP="005863D7">
            <w:pPr>
              <w:spacing w:line="360" w:lineRule="auto"/>
              <w:jc w:val="center"/>
              <w:outlineLvl w:val="0"/>
              <w:rPr>
                <w:rFonts w:ascii="Arial" w:hAnsi="Arial" w:cs="Arial"/>
                <w:b/>
                <w:bCs/>
                <w:caps/>
                <w:noProof/>
                <w:szCs w:val="24"/>
                <w:lang w:eastAsia="es-CO"/>
              </w:rPr>
            </w:pPr>
            <w:r w:rsidRPr="000D2A6F">
              <w:rPr>
                <w:rFonts w:ascii="Arial" w:hAnsi="Arial" w:cs="Arial"/>
                <w:b/>
                <w:noProof/>
                <w:color w:val="000000" w:themeColor="text1"/>
                <w:szCs w:val="24"/>
                <w:lang w:eastAsia="es-CO"/>
              </w:rPr>
              <w:t>DECRETA:</w:t>
            </w:r>
          </w:p>
        </w:tc>
      </w:tr>
      <w:tr w:rsidR="000D2A6F" w14:paraId="04613FBE" w14:textId="77777777" w:rsidTr="0022479F">
        <w:tc>
          <w:tcPr>
            <w:tcW w:w="4390" w:type="dxa"/>
          </w:tcPr>
          <w:p w14:paraId="245646D5" w14:textId="77777777" w:rsidR="000D2A6F" w:rsidRPr="000D2A6F" w:rsidRDefault="000D2A6F" w:rsidP="005863D7">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t>ARTÍCULO PRIMERO</w:t>
            </w:r>
            <w:r w:rsidRPr="000D2A6F">
              <w:rPr>
                <w:rFonts w:ascii="Arial" w:hAnsi="Arial" w:cs="Arial"/>
                <w:noProof/>
                <w:color w:val="000000" w:themeColor="text1"/>
                <w:szCs w:val="24"/>
                <w:lang w:eastAsia="es-CO"/>
              </w:rPr>
              <w:t xml:space="preserve">: Modifíquese el artículo 206 de la ley 1098 de 2006, el cual quedará así: </w:t>
            </w:r>
          </w:p>
          <w:p w14:paraId="1CE81C4B"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ARTÍCULO 206. CONSEJO NACIONAL DE POLÍTICA SOCIAL</w:t>
            </w:r>
            <w:r w:rsidRPr="000D2A6F">
              <w:rPr>
                <w:rFonts w:ascii="Arial" w:hAnsi="Arial" w:cs="Arial"/>
                <w:bCs/>
                <w:color w:val="000000" w:themeColor="text1"/>
                <w:sz w:val="22"/>
              </w:rPr>
              <w:t>. El Consejo Nacional de Política Social es el ente responsable de diseñar la política pública, movilizar y apropiar los recursos presupuestales y dictar las líneas de acción para garantizar los derechos de los niños, las niñas y los adolescentes y asegurar su protección y restablecimiento en todo el territorio nacional.</w:t>
            </w:r>
          </w:p>
          <w:p w14:paraId="681BBD7F" w14:textId="77777777" w:rsidR="000D2A6F" w:rsidRDefault="000D2A6F" w:rsidP="005863D7">
            <w:pPr>
              <w:pStyle w:val="NormalWeb"/>
              <w:spacing w:line="360" w:lineRule="auto"/>
              <w:jc w:val="both"/>
              <w:rPr>
                <w:rFonts w:ascii="Arial" w:hAnsi="Arial" w:cs="Arial"/>
                <w:bCs/>
                <w:color w:val="000000" w:themeColor="text1"/>
                <w:sz w:val="22"/>
              </w:rPr>
            </w:pPr>
          </w:p>
          <w:p w14:paraId="0F922498" w14:textId="458A5CED"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El Consejo estará integrado por:</w:t>
            </w:r>
          </w:p>
          <w:p w14:paraId="7492894C" w14:textId="77777777" w:rsidR="000D2A6F" w:rsidRPr="000D2A6F" w:rsidRDefault="000D2A6F" w:rsidP="005863D7">
            <w:pPr>
              <w:pStyle w:val="NormalWeb"/>
              <w:spacing w:line="360" w:lineRule="auto"/>
              <w:jc w:val="both"/>
              <w:rPr>
                <w:rFonts w:ascii="Arial" w:hAnsi="Arial" w:cs="Arial"/>
                <w:bCs/>
                <w:color w:val="000000" w:themeColor="text1"/>
                <w:sz w:val="22"/>
                <w:u w:val="single"/>
              </w:rPr>
            </w:pPr>
            <w:r w:rsidRPr="000D2A6F">
              <w:rPr>
                <w:rFonts w:ascii="Arial" w:hAnsi="Arial" w:cs="Arial"/>
                <w:bCs/>
                <w:color w:val="000000" w:themeColor="text1"/>
                <w:sz w:val="22"/>
              </w:rPr>
              <w:t xml:space="preserve">1. El Presidente de la República o el vicepresidente, quien lo presidirá </w:t>
            </w:r>
            <w:r w:rsidRPr="000D2A6F">
              <w:rPr>
                <w:rFonts w:ascii="Arial" w:hAnsi="Arial" w:cs="Arial"/>
                <w:bCs/>
                <w:color w:val="000000" w:themeColor="text1"/>
                <w:sz w:val="22"/>
                <w:u w:val="single"/>
              </w:rPr>
              <w:t>y no podrá delegar su participación.</w:t>
            </w:r>
          </w:p>
          <w:p w14:paraId="34AA1DA6"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 xml:space="preserve">2. Los Ministros de la Protección Social, Interior y de Justicia, Hacienda y Crédito Público, Educación, Ambiente, Vivienda y </w:t>
            </w:r>
            <w:r w:rsidRPr="000D2A6F">
              <w:rPr>
                <w:rFonts w:ascii="Arial" w:hAnsi="Arial" w:cs="Arial"/>
                <w:bCs/>
                <w:color w:val="000000" w:themeColor="text1"/>
                <w:sz w:val="22"/>
              </w:rPr>
              <w:lastRenderedPageBreak/>
              <w:t>Desarrollo Territorial, Cultura, Comunicaciones, o los viceministros.</w:t>
            </w:r>
          </w:p>
          <w:p w14:paraId="7D4038A6"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3. El Director del Departamento Nacional de Planeación o el subdirector.</w:t>
            </w:r>
          </w:p>
          <w:p w14:paraId="23CA4639"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4. El Director del Instituto Colombiano de Bienestar Familiar, quien hará la secretaría técnica.</w:t>
            </w:r>
          </w:p>
          <w:p w14:paraId="21F4AD62"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5. Un Gobernador en representación de los gobernadores.</w:t>
            </w:r>
          </w:p>
          <w:p w14:paraId="42AC56AD"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6. Un Alcalde en representación de los Alcaldes.</w:t>
            </w:r>
          </w:p>
          <w:p w14:paraId="68860F06"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7. Una autoridad indígena en representación de las Entidades Territoriales Indígenas.</w:t>
            </w:r>
          </w:p>
          <w:p w14:paraId="79FB53C2"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PARÁGRAFO</w:t>
            </w:r>
            <w:r w:rsidRPr="000D2A6F">
              <w:rPr>
                <w:rFonts w:ascii="Arial" w:hAnsi="Arial" w:cs="Arial"/>
                <w:bCs/>
                <w:color w:val="000000" w:themeColor="text1"/>
                <w:sz w:val="22"/>
              </w:rPr>
              <w:t>. El Consejo deberá sesionar dos veces al año.</w:t>
            </w:r>
          </w:p>
          <w:p w14:paraId="39C93FF9" w14:textId="77777777" w:rsidR="000D2A6F" w:rsidRPr="00122BF0" w:rsidRDefault="000D2A6F" w:rsidP="005863D7">
            <w:pPr>
              <w:pStyle w:val="NormalWeb"/>
              <w:spacing w:line="360" w:lineRule="auto"/>
              <w:jc w:val="both"/>
              <w:rPr>
                <w:rFonts w:ascii="Arial" w:hAnsi="Arial" w:cs="Arial"/>
                <w:bCs/>
                <w:color w:val="000000" w:themeColor="text1"/>
                <w:sz w:val="22"/>
              </w:rPr>
            </w:pPr>
            <w:r w:rsidRPr="00122BF0">
              <w:rPr>
                <w:rFonts w:ascii="Arial" w:hAnsi="Arial" w:cs="Arial"/>
                <w:b/>
                <w:bCs/>
                <w:color w:val="000000" w:themeColor="text1"/>
                <w:sz w:val="22"/>
              </w:rPr>
              <w:t>PÁRAGRAFO SEGUNDO</w:t>
            </w:r>
            <w:r w:rsidRPr="00122BF0">
              <w:rPr>
                <w:rFonts w:ascii="Arial" w:hAnsi="Arial" w:cs="Arial"/>
                <w:bCs/>
                <w:color w:val="000000" w:themeColor="text1"/>
                <w:sz w:val="22"/>
              </w:rPr>
              <w:t xml:space="preserve">. En todo caso, el Consejo Nacional de Política Social deberá contar con una Mesa Técnica y/o de Trabajo exclusiva para atender la violencia sexual en menores de edad, en ésta se desarrollarán las directrices y articulaciones necesarias para enfrentar esa problemática con base a con base al enfoque de género, al principio de interés superior del menor y de la integralidad de actores públicos y privados que busque garantizar la protección a la integridad y </w:t>
            </w:r>
            <w:r w:rsidRPr="00122BF0">
              <w:rPr>
                <w:rFonts w:ascii="Arial" w:hAnsi="Arial" w:cs="Arial"/>
                <w:bCs/>
                <w:color w:val="000000" w:themeColor="text1"/>
                <w:sz w:val="22"/>
              </w:rPr>
              <w:lastRenderedPageBreak/>
              <w:t>formación sexual de niños, niñas y adolescentes</w:t>
            </w:r>
          </w:p>
          <w:p w14:paraId="77564523" w14:textId="3804A1C0" w:rsidR="000D2A6F" w:rsidRPr="000D2A6F" w:rsidRDefault="000D2A6F" w:rsidP="005863D7">
            <w:pPr>
              <w:pStyle w:val="NormalWeb"/>
              <w:spacing w:line="360" w:lineRule="auto"/>
              <w:jc w:val="both"/>
              <w:rPr>
                <w:rFonts w:ascii="Arial" w:hAnsi="Arial" w:cs="Arial"/>
                <w:b/>
                <w:bCs/>
                <w:caps/>
                <w:noProof/>
                <w:sz w:val="22"/>
                <w:lang w:eastAsia="es-CO"/>
              </w:rPr>
            </w:pPr>
            <w:r w:rsidRPr="000D2A6F">
              <w:rPr>
                <w:rFonts w:ascii="Arial" w:hAnsi="Arial" w:cs="Arial"/>
                <w:b/>
                <w:bCs/>
                <w:color w:val="000000" w:themeColor="text1"/>
                <w:sz w:val="22"/>
              </w:rPr>
              <w:t>PARÁGRAFO TRANSITORIO. </w:t>
            </w:r>
            <w:r w:rsidRPr="000D2A6F">
              <w:rPr>
                <w:rFonts w:ascii="Arial" w:hAnsi="Arial" w:cs="Arial"/>
                <w:bCs/>
                <w:color w:val="000000" w:themeColor="text1"/>
                <w:sz w:val="22"/>
              </w:rPr>
              <w:t>Mientras se conforman las Entidades Territoriales Indígenas, hará parte del Consejo una Autoridad Indígena en su representación, siempre que en su territorio se adelante una actividad destinada a la protección de la infancia y la adolescencia</w:t>
            </w:r>
            <w:r w:rsidRPr="000D2A6F">
              <w:rPr>
                <w:rFonts w:ascii="Arial" w:hAnsi="Arial" w:cs="Arial"/>
                <w:b/>
                <w:bCs/>
                <w:color w:val="000000" w:themeColor="text1"/>
                <w:sz w:val="22"/>
              </w:rPr>
              <w:t>.</w:t>
            </w:r>
          </w:p>
        </w:tc>
        <w:tc>
          <w:tcPr>
            <w:tcW w:w="4177" w:type="dxa"/>
          </w:tcPr>
          <w:p w14:paraId="6BE6E2E8" w14:textId="77777777" w:rsidR="000D2A6F" w:rsidRPr="000D2A6F" w:rsidRDefault="000D2A6F" w:rsidP="005863D7">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lastRenderedPageBreak/>
              <w:t>ARTÍCULO PRIMERO</w:t>
            </w:r>
            <w:r w:rsidRPr="000D2A6F">
              <w:rPr>
                <w:rFonts w:ascii="Arial" w:hAnsi="Arial" w:cs="Arial"/>
                <w:noProof/>
                <w:color w:val="000000" w:themeColor="text1"/>
                <w:szCs w:val="24"/>
                <w:lang w:eastAsia="es-CO"/>
              </w:rPr>
              <w:t xml:space="preserve">: Modifíquese el artículo 206 de la ley 1098 de 2006, el cual quedará así: </w:t>
            </w:r>
          </w:p>
          <w:p w14:paraId="139BC550"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ARTÍCULO 206. CONSEJO NACIONAL DE POLÍTICA SOCIAL</w:t>
            </w:r>
            <w:r w:rsidRPr="000D2A6F">
              <w:rPr>
                <w:rFonts w:ascii="Arial" w:hAnsi="Arial" w:cs="Arial"/>
                <w:bCs/>
                <w:color w:val="000000" w:themeColor="text1"/>
                <w:sz w:val="22"/>
              </w:rPr>
              <w:t>. El Consejo Nacional de Política Social es el ente responsable de diseñar la política pública, movilizar y apropiar los recursos presupuestales y dictar las líneas de acción para garantizar los derechos de los niños, las niñas y los adolescentes y asegurar su protección y restablecimiento en todo el territorio nacional.</w:t>
            </w:r>
          </w:p>
          <w:p w14:paraId="59ED383F" w14:textId="21CFABA1"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El Consejo estará integrado por:</w:t>
            </w:r>
          </w:p>
          <w:p w14:paraId="7C93ACD6"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1. El Presidente de la República o el vicepresidente, quien lo presidirá y no podrá delegar su participación.</w:t>
            </w:r>
          </w:p>
          <w:p w14:paraId="485A99C8"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 xml:space="preserve">2. Los Ministros de la Protección Social, Interior y de Justicia, Hacienda y Crédito Público, Educación, Ambiente, Vivienda </w:t>
            </w:r>
            <w:r w:rsidRPr="000D2A6F">
              <w:rPr>
                <w:rFonts w:ascii="Arial" w:hAnsi="Arial" w:cs="Arial"/>
                <w:bCs/>
                <w:color w:val="000000" w:themeColor="text1"/>
                <w:sz w:val="22"/>
              </w:rPr>
              <w:lastRenderedPageBreak/>
              <w:t>y Desarrollo Territorial, Cultura, Comunicaciones, o los viceministros.</w:t>
            </w:r>
          </w:p>
          <w:p w14:paraId="56CA7A3A"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3. El Director del Departamento Nacional de Planeación o el subdirector.</w:t>
            </w:r>
          </w:p>
          <w:p w14:paraId="30BFE47A"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4. El Director del Instituto Colombiano de Bienestar Familiar, quien hará la secretaría técnica.</w:t>
            </w:r>
          </w:p>
          <w:p w14:paraId="4CACFB41"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5. Un Gobernador en representación de los gobernadores.</w:t>
            </w:r>
          </w:p>
          <w:p w14:paraId="232FCBC6"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6. Un Alcalde en representación de los Alcaldes.</w:t>
            </w:r>
          </w:p>
          <w:p w14:paraId="7BA938A1" w14:textId="77777777"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7. Una autoridad indígena en representación de las Entidades Territoriales Indígenas.</w:t>
            </w:r>
          </w:p>
          <w:p w14:paraId="25EE6031" w14:textId="6AAA675A" w:rsidR="000D2A6F" w:rsidRPr="000D2A6F" w:rsidRDefault="000D2A6F" w:rsidP="005863D7">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PARÁGRAFO</w:t>
            </w:r>
            <w:r w:rsidR="00122BF0">
              <w:rPr>
                <w:rFonts w:ascii="Arial" w:hAnsi="Arial" w:cs="Arial"/>
                <w:b/>
                <w:bCs/>
                <w:color w:val="000000" w:themeColor="text1"/>
                <w:sz w:val="22"/>
              </w:rPr>
              <w:t xml:space="preserve"> </w:t>
            </w:r>
            <w:r w:rsidR="00122BF0" w:rsidRPr="00122BF0">
              <w:rPr>
                <w:rFonts w:ascii="Arial" w:hAnsi="Arial" w:cs="Arial"/>
                <w:b/>
                <w:bCs/>
                <w:color w:val="000000" w:themeColor="text1"/>
                <w:sz w:val="22"/>
                <w:u w:val="single"/>
              </w:rPr>
              <w:t>PRIMERO</w:t>
            </w:r>
            <w:r w:rsidRPr="000D2A6F">
              <w:rPr>
                <w:rFonts w:ascii="Arial" w:hAnsi="Arial" w:cs="Arial"/>
                <w:bCs/>
                <w:color w:val="000000" w:themeColor="text1"/>
                <w:sz w:val="22"/>
              </w:rPr>
              <w:t>. El Consejo deberá sesionar dos veces al año.</w:t>
            </w:r>
          </w:p>
          <w:p w14:paraId="44ECFA43" w14:textId="0E831E40" w:rsidR="000D2A6F" w:rsidRPr="00122BF0" w:rsidRDefault="000D2A6F" w:rsidP="005863D7">
            <w:pPr>
              <w:pStyle w:val="NormalWeb"/>
              <w:spacing w:line="360" w:lineRule="auto"/>
              <w:jc w:val="both"/>
              <w:rPr>
                <w:rFonts w:ascii="Arial" w:hAnsi="Arial" w:cs="Arial"/>
                <w:bCs/>
                <w:strike/>
                <w:color w:val="000000" w:themeColor="text1"/>
                <w:sz w:val="22"/>
              </w:rPr>
            </w:pPr>
            <w:r w:rsidRPr="000D2A6F">
              <w:rPr>
                <w:rFonts w:ascii="Arial" w:hAnsi="Arial" w:cs="Arial"/>
                <w:b/>
                <w:bCs/>
                <w:color w:val="000000" w:themeColor="text1"/>
                <w:sz w:val="22"/>
              </w:rPr>
              <w:t>PÁRAGRAFO SEGUNDO</w:t>
            </w:r>
            <w:r w:rsidRPr="000D2A6F">
              <w:rPr>
                <w:rFonts w:ascii="Arial" w:hAnsi="Arial" w:cs="Arial"/>
                <w:bCs/>
                <w:color w:val="000000" w:themeColor="text1"/>
                <w:sz w:val="22"/>
              </w:rPr>
              <w:t xml:space="preserve">. En todo caso, el Consejo Nacional de Política Social deberá contar con una Mesa Técnica y/o de Trabajo exclusiva para atender la violencia sexual en menores de edad, en ésta se desarrollarán las directrices y articulaciones necesarias para enfrentar </w:t>
            </w:r>
            <w:r w:rsidR="007A732C" w:rsidRPr="007A732C">
              <w:rPr>
                <w:rFonts w:ascii="Arial" w:hAnsi="Arial" w:cs="Arial"/>
                <w:bCs/>
                <w:color w:val="000000" w:themeColor="text1"/>
                <w:sz w:val="22"/>
                <w:u w:val="single"/>
              </w:rPr>
              <w:t>dicha</w:t>
            </w:r>
            <w:r w:rsidR="007A732C">
              <w:rPr>
                <w:rFonts w:ascii="Arial" w:hAnsi="Arial" w:cs="Arial"/>
                <w:bCs/>
                <w:color w:val="000000" w:themeColor="text1"/>
                <w:sz w:val="22"/>
              </w:rPr>
              <w:t xml:space="preserve"> </w:t>
            </w:r>
            <w:r w:rsidRPr="000D2A6F">
              <w:rPr>
                <w:rFonts w:ascii="Arial" w:hAnsi="Arial" w:cs="Arial"/>
                <w:bCs/>
                <w:color w:val="000000" w:themeColor="text1"/>
                <w:sz w:val="22"/>
              </w:rPr>
              <w:t>problemática</w:t>
            </w:r>
            <w:r w:rsidR="00916C75">
              <w:rPr>
                <w:rFonts w:ascii="Arial" w:hAnsi="Arial" w:cs="Arial"/>
                <w:bCs/>
                <w:color w:val="000000" w:themeColor="text1"/>
                <w:sz w:val="22"/>
              </w:rPr>
              <w:t>.</w:t>
            </w:r>
            <w:r w:rsidRPr="000D2A6F">
              <w:rPr>
                <w:rFonts w:ascii="Arial" w:hAnsi="Arial" w:cs="Arial"/>
                <w:bCs/>
                <w:color w:val="000000" w:themeColor="text1"/>
                <w:sz w:val="22"/>
              </w:rPr>
              <w:t xml:space="preserve"> </w:t>
            </w:r>
            <w:r w:rsidRPr="00122BF0">
              <w:rPr>
                <w:rFonts w:ascii="Arial" w:hAnsi="Arial" w:cs="Arial"/>
                <w:bCs/>
                <w:strike/>
                <w:color w:val="000000" w:themeColor="text1"/>
                <w:sz w:val="22"/>
              </w:rPr>
              <w:t>con base a con base al enfoque de género, al principio de</w:t>
            </w:r>
            <w:r w:rsidR="007A732C" w:rsidRPr="00122BF0">
              <w:rPr>
                <w:rFonts w:ascii="Arial" w:hAnsi="Arial" w:cs="Arial"/>
                <w:bCs/>
                <w:strike/>
                <w:color w:val="000000" w:themeColor="text1"/>
                <w:sz w:val="22"/>
                <w:u w:val="single"/>
              </w:rPr>
              <w:t>l</w:t>
            </w:r>
            <w:r w:rsidRPr="00122BF0">
              <w:rPr>
                <w:rFonts w:ascii="Arial" w:hAnsi="Arial" w:cs="Arial"/>
                <w:bCs/>
                <w:strike/>
                <w:color w:val="000000" w:themeColor="text1"/>
                <w:sz w:val="22"/>
              </w:rPr>
              <w:t xml:space="preserve"> interés superior del menor y de la integralidad de actores públicos y privados que busque garantizar la </w:t>
            </w:r>
            <w:r w:rsidRPr="00122BF0">
              <w:rPr>
                <w:rFonts w:ascii="Arial" w:hAnsi="Arial" w:cs="Arial"/>
                <w:bCs/>
                <w:strike/>
                <w:color w:val="000000" w:themeColor="text1"/>
                <w:sz w:val="22"/>
              </w:rPr>
              <w:lastRenderedPageBreak/>
              <w:t>protección a la integridad y formación sexual de niños, niñas y adolescentes</w:t>
            </w:r>
          </w:p>
          <w:p w14:paraId="43A74DD2" w14:textId="02B2419B" w:rsidR="000D2A6F" w:rsidRPr="000D2A6F" w:rsidRDefault="000D2A6F" w:rsidP="005863D7">
            <w:pPr>
              <w:spacing w:line="360" w:lineRule="auto"/>
              <w:jc w:val="both"/>
              <w:outlineLvl w:val="0"/>
              <w:rPr>
                <w:rFonts w:ascii="Arial" w:hAnsi="Arial" w:cs="Arial"/>
                <w:b/>
                <w:bCs/>
                <w:caps/>
                <w:noProof/>
                <w:szCs w:val="24"/>
                <w:lang w:eastAsia="es-CO"/>
              </w:rPr>
            </w:pPr>
            <w:r w:rsidRPr="000D2A6F">
              <w:rPr>
                <w:rFonts w:ascii="Arial" w:hAnsi="Arial" w:cs="Arial"/>
                <w:b/>
                <w:bCs/>
                <w:color w:val="000000" w:themeColor="text1"/>
              </w:rPr>
              <w:t>PARÁGRAFO TRANSITORIO. </w:t>
            </w:r>
            <w:r w:rsidRPr="000D2A6F">
              <w:rPr>
                <w:rFonts w:ascii="Arial" w:hAnsi="Arial" w:cs="Arial"/>
                <w:bCs/>
                <w:color w:val="000000" w:themeColor="text1"/>
              </w:rPr>
              <w:t>Mientra</w:t>
            </w:r>
            <w:r>
              <w:rPr>
                <w:rFonts w:ascii="Arial" w:hAnsi="Arial" w:cs="Arial"/>
                <w:bCs/>
                <w:color w:val="000000" w:themeColor="text1"/>
              </w:rPr>
              <w:t xml:space="preserve">s </w:t>
            </w:r>
            <w:r w:rsidRPr="000D2A6F">
              <w:rPr>
                <w:rFonts w:ascii="Arial" w:hAnsi="Arial" w:cs="Arial"/>
                <w:bCs/>
                <w:color w:val="000000" w:themeColor="text1"/>
              </w:rPr>
              <w:t>se conforman las Entidades Territoriales Indígenas, hará parte del Consejo una Autoridad Indígena en su representación, siempre que en su territorio se adelante una actividad destinada a la protección de la infancia y la adolescencia</w:t>
            </w:r>
            <w:r w:rsidRPr="000D2A6F">
              <w:rPr>
                <w:rFonts w:ascii="Arial" w:hAnsi="Arial" w:cs="Arial"/>
                <w:b/>
                <w:bCs/>
                <w:color w:val="000000" w:themeColor="text1"/>
              </w:rPr>
              <w:t>.</w:t>
            </w:r>
          </w:p>
        </w:tc>
      </w:tr>
      <w:tr w:rsidR="000D2A6F" w14:paraId="71A8DC6C" w14:textId="77777777" w:rsidTr="0022479F">
        <w:tc>
          <w:tcPr>
            <w:tcW w:w="4390" w:type="dxa"/>
          </w:tcPr>
          <w:p w14:paraId="0818749C" w14:textId="77777777" w:rsidR="000D2A6F" w:rsidRPr="000D2A6F" w:rsidRDefault="000D2A6F" w:rsidP="005863D7">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lastRenderedPageBreak/>
              <w:t>ARTÍCULO SEGUNDO</w:t>
            </w:r>
            <w:r w:rsidRPr="000D2A6F">
              <w:rPr>
                <w:rFonts w:ascii="Arial" w:hAnsi="Arial" w:cs="Arial"/>
                <w:noProof/>
                <w:color w:val="000000" w:themeColor="text1"/>
                <w:szCs w:val="24"/>
                <w:lang w:eastAsia="es-CO"/>
              </w:rPr>
              <w:t xml:space="preserve">: Modifíquese el artículo 207 de la ley 1098 de 2006, el cual quedará así: </w:t>
            </w:r>
          </w:p>
          <w:p w14:paraId="2D3E4CAE" w14:textId="77777777"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b/>
                <w:bCs/>
                <w:color w:val="000000" w:themeColor="text1"/>
                <w:sz w:val="22"/>
              </w:rPr>
              <w:t>ARTÍCULO 207. CONSEJOS DEPARTAMENTALES Y MUNICIPALES DE POLÍTICA SOCIAL.</w:t>
            </w:r>
            <w:r w:rsidRPr="000D2A6F">
              <w:rPr>
                <w:rFonts w:ascii="Arial" w:hAnsi="Arial" w:cs="Arial"/>
                <w:color w:val="000000" w:themeColor="text1"/>
                <w:sz w:val="22"/>
              </w:rPr>
              <w:t xml:space="preserve"> En todos los departamentos, municipios y distritos deberán sesionar Consejos de Política Social, presididos por el gobernador y el alcalde quienes no podrán delegar ni su participación, ni su responsabilidad so pena de incurrir en causal de mala conducta. Tendrán la responsabilidad de la articulación funcional entre las Entidades Nacionales y las Territoriales, deberán tener participación de la sociedad civil organizada y definirán su propio reglamento y composición. En todo caso deberán formar parte del Consejo las autoridades competentes para el </w:t>
            </w:r>
            <w:r w:rsidRPr="000D2A6F">
              <w:rPr>
                <w:rFonts w:ascii="Arial" w:hAnsi="Arial" w:cs="Arial"/>
                <w:color w:val="000000" w:themeColor="text1"/>
                <w:sz w:val="22"/>
              </w:rPr>
              <w:lastRenderedPageBreak/>
              <w:t>restablecimiento de los derechos y el Ministerio Público.</w:t>
            </w:r>
          </w:p>
          <w:p w14:paraId="4A10780A" w14:textId="77777777" w:rsidR="000D2A6F" w:rsidRPr="00122BF0" w:rsidRDefault="000D2A6F" w:rsidP="005863D7">
            <w:pPr>
              <w:pStyle w:val="NormalWeb"/>
              <w:spacing w:line="360" w:lineRule="auto"/>
              <w:jc w:val="both"/>
              <w:rPr>
                <w:rFonts w:ascii="Arial" w:hAnsi="Arial" w:cs="Arial"/>
                <w:bCs/>
                <w:color w:val="000000" w:themeColor="text1"/>
                <w:sz w:val="22"/>
              </w:rPr>
            </w:pPr>
            <w:r w:rsidRPr="00122BF0">
              <w:rPr>
                <w:rFonts w:ascii="Arial" w:hAnsi="Arial" w:cs="Arial"/>
                <w:bCs/>
                <w:color w:val="000000" w:themeColor="text1"/>
                <w:sz w:val="22"/>
              </w:rPr>
              <w:t>Los Consejos Departamentales, Distritales y/o Municipales de Política Social deberán contar con una Mesa Técnica y/o de Trabajo exclusiva para atender la violencia sexual en menores de edad, en ésta se desarrollarán las directrices y articulaciones necesarias para abordar esa problemática con base a los principios de interés superior del menor, con base al enfoque de género y de la integralidad de actores públicos y privados que busque garantizar la protección a la integridad y formación sexuales de niños, niñas y adolescentes en los territorios.</w:t>
            </w:r>
          </w:p>
          <w:p w14:paraId="74DA06C0" w14:textId="77777777"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color w:val="000000" w:themeColor="text1"/>
                <w:sz w:val="22"/>
              </w:rPr>
              <w:t>En los municipios en los que no exista un centro zonal del Instituto Colombiano de Bienestar Familiar, la coordinación del sistema de bienestar familiar la ejercerán los Consejos de Política Social.</w:t>
            </w:r>
          </w:p>
          <w:p w14:paraId="21D71652" w14:textId="3E7F345E"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color w:val="000000" w:themeColor="text1"/>
                <w:sz w:val="22"/>
              </w:rPr>
              <w:t xml:space="preserve">Los Consejos deberán sesionar como mínimo </w:t>
            </w:r>
            <w:r w:rsidRPr="000D2A6F">
              <w:rPr>
                <w:rFonts w:ascii="Arial" w:hAnsi="Arial" w:cs="Arial"/>
                <w:color w:val="000000" w:themeColor="text1"/>
                <w:sz w:val="22"/>
                <w:u w:val="single"/>
              </w:rPr>
              <w:t>seis (6)</w:t>
            </w:r>
            <w:r w:rsidRPr="000D2A6F">
              <w:rPr>
                <w:rFonts w:ascii="Arial" w:hAnsi="Arial" w:cs="Arial"/>
                <w:color w:val="000000" w:themeColor="text1"/>
                <w:sz w:val="22"/>
              </w:rPr>
              <w:t xml:space="preserve"> veces al año, y deberán rendir informes periódicos a las Asambleas Departamentales y a los Concejos Municipales. </w:t>
            </w:r>
          </w:p>
        </w:tc>
        <w:tc>
          <w:tcPr>
            <w:tcW w:w="4177" w:type="dxa"/>
          </w:tcPr>
          <w:p w14:paraId="71886CC0" w14:textId="77777777" w:rsidR="000D2A6F" w:rsidRPr="000D2A6F" w:rsidRDefault="000D2A6F" w:rsidP="005863D7">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lastRenderedPageBreak/>
              <w:t>ARTÍCULO SEGUNDO</w:t>
            </w:r>
            <w:r w:rsidRPr="000D2A6F">
              <w:rPr>
                <w:rFonts w:ascii="Arial" w:hAnsi="Arial" w:cs="Arial"/>
                <w:noProof/>
                <w:color w:val="000000" w:themeColor="text1"/>
                <w:szCs w:val="24"/>
                <w:lang w:eastAsia="es-CO"/>
              </w:rPr>
              <w:t xml:space="preserve">: Modifíquese el artículo 207 de la ley 1098 de 2006, el cual quedará así: </w:t>
            </w:r>
          </w:p>
          <w:p w14:paraId="19C0F48B" w14:textId="77777777"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b/>
                <w:bCs/>
                <w:color w:val="000000" w:themeColor="text1"/>
                <w:sz w:val="22"/>
              </w:rPr>
              <w:t>ARTÍCULO 207. CONSEJOS DEPARTAMENTALES Y MUNICIPALES DE POLÍTICA SOCIAL.</w:t>
            </w:r>
            <w:r w:rsidRPr="000D2A6F">
              <w:rPr>
                <w:rFonts w:ascii="Arial" w:hAnsi="Arial" w:cs="Arial"/>
                <w:color w:val="000000" w:themeColor="text1"/>
                <w:sz w:val="22"/>
              </w:rPr>
              <w:t xml:space="preserve"> En todos los departamentos, municipios y distritos deberán sesionar Consejos de Política Social, presididos por el gobernador y el alcalde quienes no podrán delegar ni su participación, ni su responsabilidad so pena de incurrir en causal de mala conducta. Tendrán la responsabilidad de la articulación funcional entre las Entidades Nacionales y las Territoriales, deberán tener participación de la sociedad civil organizada y definirán su propio reglamento y composición. En todo caso deberán formar parte del Consejo las autoridades competentes para el </w:t>
            </w:r>
            <w:r w:rsidRPr="000D2A6F">
              <w:rPr>
                <w:rFonts w:ascii="Arial" w:hAnsi="Arial" w:cs="Arial"/>
                <w:color w:val="000000" w:themeColor="text1"/>
                <w:sz w:val="22"/>
              </w:rPr>
              <w:lastRenderedPageBreak/>
              <w:t>restablecimiento de los derechos y el Ministerio Público.</w:t>
            </w:r>
          </w:p>
          <w:p w14:paraId="1A723677" w14:textId="3D73787F" w:rsidR="000D2A6F" w:rsidRPr="00122BF0" w:rsidRDefault="000D2A6F" w:rsidP="005863D7">
            <w:pPr>
              <w:pStyle w:val="NormalWeb"/>
              <w:spacing w:line="360" w:lineRule="auto"/>
              <w:jc w:val="both"/>
              <w:rPr>
                <w:rFonts w:ascii="Arial" w:hAnsi="Arial" w:cs="Arial"/>
                <w:bCs/>
                <w:strike/>
                <w:color w:val="000000" w:themeColor="text1"/>
                <w:sz w:val="22"/>
              </w:rPr>
            </w:pPr>
            <w:r w:rsidRPr="0022479F">
              <w:rPr>
                <w:rFonts w:ascii="Arial" w:hAnsi="Arial" w:cs="Arial"/>
                <w:bCs/>
                <w:color w:val="000000" w:themeColor="text1"/>
                <w:sz w:val="22"/>
              </w:rPr>
              <w:t>Los Consejos Departamentales, Distritales y/o Municipales de Política Social deberán contar con una Mesa Técnica y/o de Trabajo exclusiva para atender la violencia sexual en menores de edad, en ésta se desarrollarán las directrices y articulaciones necesarias para abordar esa problemática</w:t>
            </w:r>
            <w:r w:rsidR="00122BF0">
              <w:rPr>
                <w:rFonts w:ascii="Arial" w:hAnsi="Arial" w:cs="Arial"/>
                <w:bCs/>
                <w:color w:val="000000" w:themeColor="text1"/>
                <w:sz w:val="22"/>
              </w:rPr>
              <w:t>.</w:t>
            </w:r>
            <w:r w:rsidRPr="0022479F">
              <w:rPr>
                <w:rFonts w:ascii="Arial" w:hAnsi="Arial" w:cs="Arial"/>
                <w:bCs/>
                <w:color w:val="000000" w:themeColor="text1"/>
                <w:sz w:val="22"/>
              </w:rPr>
              <w:t xml:space="preserve"> </w:t>
            </w:r>
            <w:r w:rsidRPr="00122BF0">
              <w:rPr>
                <w:rFonts w:ascii="Arial" w:hAnsi="Arial" w:cs="Arial"/>
                <w:bCs/>
                <w:strike/>
                <w:color w:val="000000" w:themeColor="text1"/>
                <w:sz w:val="22"/>
              </w:rPr>
              <w:t>con base a los principios de interés superior del menor, con base al enfoque de género y de la integralidad de actores públicos y privados que busque garantizar la protección a la integridad y formación sexuales de niños, niñas y adolescentes en los territorios.</w:t>
            </w:r>
          </w:p>
          <w:p w14:paraId="2AA02F06" w14:textId="77777777"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color w:val="000000" w:themeColor="text1"/>
                <w:sz w:val="22"/>
              </w:rPr>
              <w:t>En los municipios en los que no exista un centro zonal del Instituto Colombiano de Bienestar Familiar, la coordinación del sistema de bienestar familiar la ejercerán los Consejos de Política Social.</w:t>
            </w:r>
          </w:p>
          <w:p w14:paraId="53800767" w14:textId="5E38D112" w:rsidR="000D2A6F" w:rsidRPr="0022479F" w:rsidRDefault="000D2A6F" w:rsidP="005863D7">
            <w:pPr>
              <w:spacing w:line="360" w:lineRule="auto"/>
              <w:jc w:val="both"/>
              <w:outlineLvl w:val="0"/>
              <w:rPr>
                <w:rFonts w:ascii="Arial" w:hAnsi="Arial" w:cs="Arial"/>
                <w:b/>
                <w:bCs/>
                <w:caps/>
                <w:noProof/>
                <w:szCs w:val="24"/>
                <w:lang w:eastAsia="es-CO"/>
              </w:rPr>
            </w:pPr>
            <w:r w:rsidRPr="0022479F">
              <w:rPr>
                <w:rFonts w:ascii="Arial" w:hAnsi="Arial" w:cs="Arial"/>
                <w:color w:val="000000" w:themeColor="text1"/>
              </w:rPr>
              <w:t xml:space="preserve">Los Consejos deberán sesionar como mínimo seis (6) veces al año, y deberán rendir informes periódicos a las Asambleas Departamentales y a los Concejos Municipales. </w:t>
            </w:r>
          </w:p>
        </w:tc>
      </w:tr>
      <w:tr w:rsidR="000D2A6F" w14:paraId="6633F6EF" w14:textId="77777777" w:rsidTr="0022479F">
        <w:tc>
          <w:tcPr>
            <w:tcW w:w="4390" w:type="dxa"/>
          </w:tcPr>
          <w:p w14:paraId="761D0B8D" w14:textId="55514E3B" w:rsidR="000D2A6F" w:rsidRPr="00122BF0" w:rsidRDefault="000D2A6F" w:rsidP="005863D7">
            <w:pPr>
              <w:pStyle w:val="NormalWeb"/>
              <w:spacing w:line="360" w:lineRule="auto"/>
              <w:jc w:val="both"/>
              <w:rPr>
                <w:rFonts w:ascii="Arial" w:hAnsi="Arial" w:cs="Arial"/>
                <w:color w:val="000000" w:themeColor="text1"/>
                <w:sz w:val="22"/>
              </w:rPr>
            </w:pPr>
            <w:r w:rsidRPr="00122BF0">
              <w:rPr>
                <w:rFonts w:ascii="Arial" w:hAnsi="Arial" w:cs="Arial"/>
                <w:b/>
                <w:color w:val="000000" w:themeColor="text1"/>
                <w:sz w:val="22"/>
              </w:rPr>
              <w:lastRenderedPageBreak/>
              <w:t>ARTÍCULO TERCERO:</w:t>
            </w:r>
            <w:r w:rsidRPr="00122BF0">
              <w:rPr>
                <w:rFonts w:ascii="Arial" w:hAnsi="Arial" w:cs="Arial"/>
                <w:color w:val="000000" w:themeColor="text1"/>
                <w:sz w:val="22"/>
              </w:rPr>
              <w:t xml:space="preserve"> El Presidente de la República, los Alcaldes y Gobernadores en su calidad de Presidentes de los </w:t>
            </w:r>
            <w:r w:rsidRPr="00122BF0">
              <w:rPr>
                <w:rFonts w:ascii="Arial" w:hAnsi="Arial" w:cs="Arial"/>
                <w:color w:val="000000" w:themeColor="text1"/>
                <w:sz w:val="22"/>
              </w:rPr>
              <w:lastRenderedPageBreak/>
              <w:t>Consejos: Nacional, Departamentales, Distritales y/o Municipales de Política Social deberán dar cumplimiento a lo dispuesto en la presente ley dentro de los seis (6) meses contados a partir de la entrada en vigencia de esta ley so pena de incurrir en mala conducta.</w:t>
            </w:r>
          </w:p>
        </w:tc>
        <w:tc>
          <w:tcPr>
            <w:tcW w:w="4177" w:type="dxa"/>
          </w:tcPr>
          <w:p w14:paraId="535104DA" w14:textId="7B27A2EC" w:rsidR="000D2A6F" w:rsidRPr="0022479F" w:rsidRDefault="000D2A6F" w:rsidP="005863D7">
            <w:pPr>
              <w:spacing w:line="360" w:lineRule="auto"/>
              <w:jc w:val="both"/>
              <w:outlineLvl w:val="0"/>
              <w:rPr>
                <w:rFonts w:ascii="Arial" w:hAnsi="Arial" w:cs="Arial"/>
                <w:b/>
                <w:bCs/>
                <w:caps/>
                <w:noProof/>
                <w:szCs w:val="24"/>
                <w:lang w:eastAsia="es-CO"/>
              </w:rPr>
            </w:pPr>
            <w:r w:rsidRPr="0022479F">
              <w:rPr>
                <w:rFonts w:ascii="Arial" w:hAnsi="Arial" w:cs="Arial"/>
                <w:b/>
                <w:color w:val="000000" w:themeColor="text1"/>
              </w:rPr>
              <w:lastRenderedPageBreak/>
              <w:t>ARTÍCULO TERCERO:</w:t>
            </w:r>
            <w:r w:rsidRPr="0022479F">
              <w:rPr>
                <w:rFonts w:ascii="Arial" w:hAnsi="Arial" w:cs="Arial"/>
                <w:color w:val="000000" w:themeColor="text1"/>
              </w:rPr>
              <w:t xml:space="preserve"> El Presidente de la República, </w:t>
            </w:r>
            <w:r w:rsidRPr="00EC3D2A">
              <w:rPr>
                <w:rFonts w:ascii="Arial" w:hAnsi="Arial" w:cs="Arial"/>
                <w:strike/>
                <w:color w:val="000000" w:themeColor="text1"/>
              </w:rPr>
              <w:t>los</w:t>
            </w:r>
            <w:r w:rsidRPr="0022479F">
              <w:rPr>
                <w:rFonts w:ascii="Arial" w:hAnsi="Arial" w:cs="Arial"/>
                <w:color w:val="000000" w:themeColor="text1"/>
              </w:rPr>
              <w:t xml:space="preserve"> </w:t>
            </w:r>
            <w:r w:rsidR="00FB086E" w:rsidRPr="0022479F">
              <w:rPr>
                <w:rFonts w:ascii="Arial" w:hAnsi="Arial" w:cs="Arial"/>
                <w:color w:val="000000" w:themeColor="text1"/>
              </w:rPr>
              <w:t>alcaldes</w:t>
            </w:r>
            <w:r w:rsidRPr="0022479F">
              <w:rPr>
                <w:rFonts w:ascii="Arial" w:hAnsi="Arial" w:cs="Arial"/>
                <w:color w:val="000000" w:themeColor="text1"/>
              </w:rPr>
              <w:t xml:space="preserve"> y Gobernadores en su calidad de </w:t>
            </w:r>
            <w:r w:rsidR="00FB086E" w:rsidRPr="0022479F">
              <w:rPr>
                <w:rFonts w:ascii="Arial" w:hAnsi="Arial" w:cs="Arial"/>
                <w:color w:val="000000" w:themeColor="text1"/>
              </w:rPr>
              <w:lastRenderedPageBreak/>
              <w:t>presidentes</w:t>
            </w:r>
            <w:r w:rsidRPr="0022479F">
              <w:rPr>
                <w:rFonts w:ascii="Arial" w:hAnsi="Arial" w:cs="Arial"/>
                <w:color w:val="000000" w:themeColor="text1"/>
              </w:rPr>
              <w:t xml:space="preserve"> de los Consejos: Nacional, Departamental, Distrital y/o Municipales de Política Social deberán dar cumplimiento a lo dispuesto en la presente ley dentro de los seis (6) meses contados a partir de la entrada en vigencia de esta ley so pena de incurrir en mala conducta.</w:t>
            </w:r>
          </w:p>
        </w:tc>
      </w:tr>
      <w:tr w:rsidR="000D2A6F" w14:paraId="41D25B2C" w14:textId="77777777" w:rsidTr="0022479F">
        <w:tc>
          <w:tcPr>
            <w:tcW w:w="4390" w:type="dxa"/>
          </w:tcPr>
          <w:p w14:paraId="7295238F" w14:textId="6213F7BF" w:rsidR="000D2A6F" w:rsidRPr="000D2A6F" w:rsidRDefault="000D2A6F" w:rsidP="005863D7">
            <w:pPr>
              <w:pStyle w:val="NormalWeb"/>
              <w:spacing w:line="360" w:lineRule="auto"/>
              <w:jc w:val="both"/>
              <w:rPr>
                <w:rFonts w:ascii="Arial" w:hAnsi="Arial" w:cs="Arial"/>
                <w:color w:val="000000" w:themeColor="text1"/>
                <w:sz w:val="22"/>
              </w:rPr>
            </w:pPr>
            <w:r w:rsidRPr="000D2A6F">
              <w:rPr>
                <w:rFonts w:ascii="Arial" w:hAnsi="Arial" w:cs="Arial"/>
                <w:b/>
                <w:bCs/>
                <w:caps/>
                <w:noProof/>
                <w:sz w:val="22"/>
                <w:lang w:eastAsia="es-CO"/>
              </w:rPr>
              <w:lastRenderedPageBreak/>
              <w:t>ARTÍCULO CUARTO:</w:t>
            </w:r>
            <w:r w:rsidRPr="000D2A6F">
              <w:rPr>
                <w:rFonts w:ascii="Arial" w:hAnsi="Arial" w:cs="Arial"/>
                <w:bCs/>
                <w:caps/>
                <w:noProof/>
                <w:sz w:val="22"/>
                <w:lang w:eastAsia="es-CO"/>
              </w:rPr>
              <w:t xml:space="preserve"> </w:t>
            </w:r>
            <w:r w:rsidRPr="000D2A6F">
              <w:rPr>
                <w:rFonts w:ascii="Arial" w:hAnsi="Arial" w:cs="Arial"/>
                <w:color w:val="000000" w:themeColor="text1"/>
                <w:sz w:val="22"/>
              </w:rPr>
              <w:t>La presente ley rige a partir de la fecha de su publicación en el Diario Oficial y deroga todas las normas que le sean contrarias.</w:t>
            </w:r>
          </w:p>
        </w:tc>
        <w:tc>
          <w:tcPr>
            <w:tcW w:w="4177" w:type="dxa"/>
          </w:tcPr>
          <w:p w14:paraId="5E822500" w14:textId="1AD12BA5" w:rsidR="000D2A6F" w:rsidRPr="000D2A6F" w:rsidRDefault="000D2A6F" w:rsidP="005863D7">
            <w:pPr>
              <w:spacing w:line="360" w:lineRule="auto"/>
              <w:jc w:val="both"/>
              <w:outlineLvl w:val="0"/>
              <w:rPr>
                <w:rFonts w:ascii="Arial" w:hAnsi="Arial" w:cs="Arial"/>
                <w:b/>
                <w:bCs/>
                <w:caps/>
                <w:noProof/>
                <w:szCs w:val="24"/>
                <w:lang w:eastAsia="es-CO"/>
              </w:rPr>
            </w:pPr>
            <w:r w:rsidRPr="000D2A6F">
              <w:rPr>
                <w:rFonts w:ascii="Arial" w:hAnsi="Arial" w:cs="Arial"/>
                <w:b/>
                <w:bCs/>
                <w:caps/>
                <w:noProof/>
                <w:lang w:eastAsia="es-CO"/>
              </w:rPr>
              <w:t>ARTÍCULO CUARTO:</w:t>
            </w:r>
            <w:r w:rsidRPr="000D2A6F">
              <w:rPr>
                <w:rFonts w:ascii="Arial" w:hAnsi="Arial" w:cs="Arial"/>
                <w:bCs/>
                <w:caps/>
                <w:noProof/>
                <w:lang w:eastAsia="es-CO"/>
              </w:rPr>
              <w:t xml:space="preserve"> </w:t>
            </w:r>
            <w:r w:rsidRPr="000D2A6F">
              <w:rPr>
                <w:rFonts w:ascii="Arial" w:hAnsi="Arial" w:cs="Arial"/>
                <w:color w:val="000000" w:themeColor="text1"/>
              </w:rPr>
              <w:t>La presente ley rige a partir de la fecha de su publicación en el Diario Oficial y deroga todas las normas que le sean contrarias.</w:t>
            </w:r>
          </w:p>
        </w:tc>
      </w:tr>
    </w:tbl>
    <w:p w14:paraId="07B53A90" w14:textId="4E944A21" w:rsidR="00AB23AE" w:rsidRDefault="00AB23AE" w:rsidP="005863D7">
      <w:pPr>
        <w:spacing w:line="360" w:lineRule="auto"/>
        <w:jc w:val="center"/>
        <w:outlineLvl w:val="0"/>
        <w:rPr>
          <w:rFonts w:ascii="Arial" w:hAnsi="Arial" w:cs="Arial"/>
          <w:b/>
          <w:bCs/>
          <w:caps/>
          <w:noProof/>
          <w:sz w:val="24"/>
          <w:szCs w:val="24"/>
          <w:lang w:eastAsia="es-CO"/>
        </w:rPr>
      </w:pPr>
      <w:bookmarkStart w:id="0" w:name="_GoBack"/>
      <w:bookmarkEnd w:id="0"/>
    </w:p>
    <w:p w14:paraId="2A1AC0C5" w14:textId="77777777" w:rsidR="00D24F41" w:rsidRPr="00D24F41" w:rsidRDefault="00D24F41" w:rsidP="00D24F41">
      <w:pPr>
        <w:spacing w:before="100" w:beforeAutospacing="1" w:after="100" w:afterAutospacing="1" w:line="240" w:lineRule="auto"/>
        <w:jc w:val="center"/>
        <w:rPr>
          <w:rFonts w:ascii="Arial" w:hAnsi="Arial" w:cs="Arial"/>
          <w:b/>
          <w:bCs/>
          <w:color w:val="000000" w:themeColor="text1"/>
          <w:sz w:val="24"/>
          <w:szCs w:val="24"/>
          <w:lang w:val="es-ES_tradnl" w:eastAsia="es-ES_tradnl"/>
        </w:rPr>
      </w:pPr>
      <w:r w:rsidRPr="00D24F41">
        <w:rPr>
          <w:rFonts w:ascii="Arial" w:hAnsi="Arial" w:cs="Arial"/>
          <w:b/>
          <w:bCs/>
          <w:color w:val="000000" w:themeColor="text1"/>
          <w:sz w:val="24"/>
          <w:szCs w:val="24"/>
          <w:lang w:val="es-ES_tradnl" w:eastAsia="es-ES_tradnl"/>
        </w:rPr>
        <w:t>PROPOSICIÓN</w:t>
      </w:r>
    </w:p>
    <w:p w14:paraId="5F621211" w14:textId="18591175" w:rsidR="00D24F41" w:rsidRPr="00D24F41" w:rsidRDefault="00D24F41" w:rsidP="00F10BCC">
      <w:pPr>
        <w:spacing w:before="100" w:beforeAutospacing="1" w:after="100" w:afterAutospacing="1" w:line="360" w:lineRule="auto"/>
        <w:jc w:val="both"/>
        <w:rPr>
          <w:rFonts w:ascii="Arial" w:hAnsi="Arial" w:cs="Arial"/>
          <w:color w:val="000000" w:themeColor="text1"/>
          <w:sz w:val="24"/>
          <w:szCs w:val="24"/>
          <w:lang w:val="es-ES_tradnl" w:eastAsia="es-ES_tradnl"/>
        </w:rPr>
      </w:pPr>
      <w:r w:rsidRPr="00D24F41">
        <w:rPr>
          <w:rFonts w:ascii="Arial" w:hAnsi="Arial" w:cs="Arial"/>
          <w:color w:val="000000" w:themeColor="text1"/>
          <w:sz w:val="24"/>
          <w:szCs w:val="24"/>
          <w:lang w:val="es-ES_tradnl" w:eastAsia="es-ES_tradnl"/>
        </w:rPr>
        <w:t>De acuerdo con las razones presentadas anteriormente, proponemos a los Honorables Representantes a la Cámara de la Comisión Primera dar primer debate al Proyecto de Ley</w:t>
      </w:r>
      <w:r w:rsidRPr="00F10BCC">
        <w:rPr>
          <w:rFonts w:ascii="Arial" w:hAnsi="Arial" w:cs="Arial"/>
          <w:color w:val="000000" w:themeColor="text1"/>
          <w:sz w:val="24"/>
          <w:szCs w:val="24"/>
          <w:lang w:val="es-ES_tradnl" w:eastAsia="es-ES_tradnl"/>
        </w:rPr>
        <w:t xml:space="preserve"> No. 101 de 2019 CÁMARA “Por medio de la cual se modifican los artículos 206 y 207 de la ley 1098 de 2006 y se dictan otras disposiciones”</w:t>
      </w:r>
      <w:r w:rsidRPr="00D24F41">
        <w:rPr>
          <w:rFonts w:ascii="Arial" w:hAnsi="Arial" w:cs="Arial"/>
          <w:color w:val="000000" w:themeColor="text1"/>
          <w:sz w:val="24"/>
          <w:szCs w:val="24"/>
          <w:lang w:val="es-ES_tradnl" w:eastAsia="es-ES_tradnl"/>
        </w:rPr>
        <w:t>, de conformidad con el pliego de modificaciones propuesto.</w:t>
      </w:r>
    </w:p>
    <w:p w14:paraId="505C0179" w14:textId="77777777" w:rsidR="00D24F41" w:rsidRPr="00D24F41" w:rsidRDefault="00D24F41" w:rsidP="00F10BCC">
      <w:pPr>
        <w:spacing w:before="100" w:beforeAutospacing="1" w:after="100" w:afterAutospacing="1" w:line="360" w:lineRule="auto"/>
        <w:jc w:val="both"/>
        <w:rPr>
          <w:rFonts w:ascii="Arial" w:hAnsi="Arial" w:cs="Arial"/>
          <w:color w:val="000000" w:themeColor="text1"/>
          <w:sz w:val="24"/>
          <w:szCs w:val="24"/>
          <w:lang w:val="es-ES_tradnl" w:eastAsia="es-ES_tradnl"/>
        </w:rPr>
      </w:pPr>
      <w:r w:rsidRPr="00D24F41">
        <w:rPr>
          <w:rFonts w:ascii="Arial" w:hAnsi="Arial" w:cs="Arial"/>
          <w:color w:val="000000" w:themeColor="text1"/>
          <w:sz w:val="24"/>
          <w:szCs w:val="24"/>
          <w:lang w:val="es-ES_tradnl" w:eastAsia="es-ES_tradnl"/>
        </w:rPr>
        <w:t>De los Honorables Representantes a la Cámara,</w:t>
      </w:r>
    </w:p>
    <w:p w14:paraId="2A66BEB5" w14:textId="77777777" w:rsidR="00F10BCC" w:rsidRDefault="00F10BCC" w:rsidP="005863D7">
      <w:pPr>
        <w:spacing w:after="120" w:line="360" w:lineRule="auto"/>
        <w:jc w:val="both"/>
        <w:rPr>
          <w:rFonts w:ascii="Arial" w:hAnsi="Arial" w:cs="Arial"/>
          <w:sz w:val="24"/>
          <w:szCs w:val="24"/>
        </w:rPr>
      </w:pPr>
    </w:p>
    <w:p w14:paraId="7B27EC21" w14:textId="77777777" w:rsidR="00F10BCC" w:rsidRDefault="00F10BCC" w:rsidP="00F10BCC">
      <w:pPr>
        <w:spacing w:line="360" w:lineRule="auto"/>
        <w:rPr>
          <w:sz w:val="24"/>
        </w:rPr>
      </w:pPr>
    </w:p>
    <w:p w14:paraId="459AA114" w14:textId="70460CC2" w:rsidR="00F10BCC" w:rsidRPr="00F10BCC" w:rsidRDefault="00F10BCC" w:rsidP="00F10BCC">
      <w:pPr>
        <w:pStyle w:val="Sinespaciado"/>
        <w:spacing w:line="360" w:lineRule="auto"/>
        <w:rPr>
          <w:rFonts w:ascii="Arial" w:hAnsi="Arial" w:cs="Arial"/>
          <w:b/>
          <w:bCs/>
        </w:rPr>
      </w:pPr>
      <w:r w:rsidRPr="00F10BCC">
        <w:rPr>
          <w:rFonts w:ascii="Arial" w:hAnsi="Arial" w:cs="Arial"/>
          <w:b/>
          <w:bCs/>
        </w:rPr>
        <w:t xml:space="preserve">ERWIN ARIAS BETANCUR </w:t>
      </w:r>
      <w:r w:rsidRPr="00F10BCC">
        <w:rPr>
          <w:rFonts w:ascii="Arial" w:hAnsi="Arial" w:cs="Arial"/>
          <w:b/>
          <w:bCs/>
        </w:rPr>
        <w:tab/>
      </w:r>
      <w:r w:rsidRPr="00F10BCC">
        <w:rPr>
          <w:rFonts w:ascii="Arial" w:hAnsi="Arial" w:cs="Arial"/>
          <w:b/>
          <w:bCs/>
        </w:rPr>
        <w:tab/>
      </w:r>
      <w:r w:rsidRPr="00F10BCC">
        <w:rPr>
          <w:rFonts w:ascii="Arial" w:hAnsi="Arial" w:cs="Arial"/>
          <w:b/>
          <w:bCs/>
        </w:rPr>
        <w:tab/>
        <w:t xml:space="preserve">HERNAN GUSTAVO ESTUPIÑAN C </w:t>
      </w:r>
    </w:p>
    <w:p w14:paraId="5822561A" w14:textId="77777777" w:rsidR="00F10BCC" w:rsidRPr="00D21F02" w:rsidRDefault="00F10BCC" w:rsidP="00F10BCC">
      <w:pPr>
        <w:pStyle w:val="Sinespaciado"/>
        <w:spacing w:line="360" w:lineRule="auto"/>
        <w:jc w:val="both"/>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384E1B7B" w14:textId="77777777" w:rsidR="00F10BCC" w:rsidRPr="00D21F02" w:rsidRDefault="00F10BCC" w:rsidP="00F10BCC">
      <w:pPr>
        <w:pStyle w:val="Sinespaciado"/>
        <w:spacing w:line="360" w:lineRule="auto"/>
        <w:jc w:val="both"/>
        <w:rPr>
          <w:rFonts w:ascii="Arial" w:hAnsi="Arial" w:cs="Arial"/>
        </w:rPr>
      </w:pPr>
      <w:r w:rsidRPr="00D21F02">
        <w:rPr>
          <w:rFonts w:ascii="Arial" w:hAnsi="Arial" w:cs="Arial"/>
        </w:rPr>
        <w:t>Coordinador 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Pr>
          <w:rFonts w:ascii="Arial" w:hAnsi="Arial" w:cs="Arial"/>
        </w:rPr>
        <w:tab/>
      </w:r>
      <w:r w:rsidRPr="00D21F02">
        <w:rPr>
          <w:rFonts w:ascii="Arial" w:hAnsi="Arial" w:cs="Arial"/>
        </w:rPr>
        <w:t>Ponente</w:t>
      </w:r>
    </w:p>
    <w:p w14:paraId="27811713" w14:textId="77777777" w:rsidR="00F10BCC" w:rsidRPr="00D21F02" w:rsidRDefault="00F10BCC" w:rsidP="00F10BCC">
      <w:pPr>
        <w:pStyle w:val="Textoindependiente"/>
        <w:spacing w:before="154" w:line="360" w:lineRule="auto"/>
        <w:ind w:right="128"/>
        <w:jc w:val="both"/>
        <w:rPr>
          <w:sz w:val="22"/>
          <w:szCs w:val="22"/>
        </w:rPr>
      </w:pPr>
    </w:p>
    <w:p w14:paraId="375DBFDC" w14:textId="77777777" w:rsidR="00CB45FE" w:rsidRDefault="00CB45FE" w:rsidP="00F10BCC">
      <w:pPr>
        <w:pStyle w:val="Sinespaciado"/>
        <w:spacing w:line="360" w:lineRule="auto"/>
        <w:rPr>
          <w:rFonts w:ascii="Arial" w:hAnsi="Arial" w:cs="Arial"/>
        </w:rPr>
      </w:pPr>
    </w:p>
    <w:p w14:paraId="22962BD9" w14:textId="77777777" w:rsidR="00CB45FE" w:rsidRDefault="00CB45FE" w:rsidP="00F10BCC">
      <w:pPr>
        <w:pStyle w:val="Sinespaciado"/>
        <w:spacing w:line="360" w:lineRule="auto"/>
        <w:rPr>
          <w:rFonts w:ascii="Arial" w:hAnsi="Arial" w:cs="Arial"/>
        </w:rPr>
      </w:pPr>
    </w:p>
    <w:p w14:paraId="761CDDE6" w14:textId="77777777" w:rsidR="00CB45FE" w:rsidRDefault="00CB45FE" w:rsidP="00F10BCC">
      <w:pPr>
        <w:pStyle w:val="Sinespaciado"/>
        <w:spacing w:line="360" w:lineRule="auto"/>
        <w:rPr>
          <w:rFonts w:ascii="Arial" w:hAnsi="Arial" w:cs="Arial"/>
        </w:rPr>
      </w:pPr>
    </w:p>
    <w:p w14:paraId="1E5F0221" w14:textId="77777777" w:rsidR="00F10BCC" w:rsidRPr="00F10BCC" w:rsidRDefault="00F10BCC" w:rsidP="00F10BCC">
      <w:pPr>
        <w:pStyle w:val="Sinespaciado"/>
        <w:spacing w:line="360" w:lineRule="auto"/>
        <w:rPr>
          <w:rFonts w:ascii="Arial" w:hAnsi="Arial" w:cs="Arial"/>
          <w:b/>
          <w:bCs/>
        </w:rPr>
      </w:pPr>
      <w:r>
        <w:rPr>
          <w:rFonts w:ascii="Arial" w:hAnsi="Arial" w:cs="Arial"/>
        </w:rPr>
        <w:br/>
      </w:r>
      <w:r w:rsidRPr="00F10BCC">
        <w:rPr>
          <w:rFonts w:ascii="Arial" w:hAnsi="Arial" w:cs="Arial"/>
          <w:b/>
          <w:bCs/>
        </w:rPr>
        <w:t>ADRIANA MAGALY MATIZ VARGAS                     OSCAR LEONARDO VILLAMIZAR M</w:t>
      </w:r>
    </w:p>
    <w:p w14:paraId="3DE177BE" w14:textId="77777777" w:rsidR="00F10BCC" w:rsidRPr="00D21F02" w:rsidRDefault="00F10BCC" w:rsidP="00F10BCC">
      <w:pPr>
        <w:pStyle w:val="Sinespaciado"/>
        <w:spacing w:line="360" w:lineRule="auto"/>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0DBB8001" w14:textId="77777777" w:rsidR="00F10BCC" w:rsidRPr="00D21F02" w:rsidRDefault="00F10BCC" w:rsidP="00F10BCC">
      <w:pPr>
        <w:pStyle w:val="Sinespaciado"/>
        <w:spacing w:line="360" w:lineRule="auto"/>
        <w:jc w:val="both"/>
        <w:rPr>
          <w:rFonts w:ascii="Arial" w:hAnsi="Arial" w:cs="Arial"/>
        </w:rPr>
      </w:pPr>
      <w:r w:rsidRPr="00D21F02">
        <w:rPr>
          <w:rFonts w:ascii="Arial" w:hAnsi="Arial" w:cs="Arial"/>
        </w:rPr>
        <w:t>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t>Ponente</w:t>
      </w:r>
    </w:p>
    <w:p w14:paraId="6D2A60E1" w14:textId="77777777" w:rsidR="00F10BCC" w:rsidRDefault="00F10BCC" w:rsidP="00F10BCC">
      <w:pPr>
        <w:pStyle w:val="Sinespaciado"/>
        <w:spacing w:line="360" w:lineRule="auto"/>
        <w:rPr>
          <w:rFonts w:ascii="Arial" w:hAnsi="Arial" w:cs="Arial"/>
        </w:rPr>
      </w:pPr>
    </w:p>
    <w:p w14:paraId="0DD392A0" w14:textId="77777777" w:rsidR="00F10BCC" w:rsidRDefault="00F10BCC" w:rsidP="00F10BCC">
      <w:pPr>
        <w:pStyle w:val="Sinespaciado"/>
        <w:spacing w:line="360" w:lineRule="auto"/>
        <w:rPr>
          <w:rFonts w:ascii="Arial" w:hAnsi="Arial" w:cs="Arial"/>
        </w:rPr>
      </w:pPr>
    </w:p>
    <w:p w14:paraId="08ACB369" w14:textId="77777777" w:rsidR="00F10BCC" w:rsidRDefault="00F10BCC" w:rsidP="00F10BCC">
      <w:pPr>
        <w:pStyle w:val="Sinespaciado"/>
        <w:spacing w:line="360" w:lineRule="auto"/>
        <w:rPr>
          <w:rFonts w:ascii="Arial" w:hAnsi="Arial" w:cs="Arial"/>
        </w:rPr>
      </w:pPr>
    </w:p>
    <w:p w14:paraId="646B67DC" w14:textId="77777777" w:rsidR="00F10BCC" w:rsidRPr="00F10BCC" w:rsidRDefault="00F10BCC" w:rsidP="00F10BCC">
      <w:pPr>
        <w:pStyle w:val="Sinespaciado"/>
        <w:spacing w:line="360" w:lineRule="auto"/>
        <w:rPr>
          <w:rFonts w:ascii="Arial" w:hAnsi="Arial" w:cs="Arial"/>
          <w:b/>
          <w:bCs/>
        </w:rPr>
      </w:pPr>
      <w:r w:rsidRPr="00F10BCC">
        <w:rPr>
          <w:rFonts w:ascii="Arial" w:hAnsi="Arial" w:cs="Arial"/>
          <w:b/>
          <w:bCs/>
        </w:rPr>
        <w:t xml:space="preserve">ALFREDO RAFAEL DELUQUE Z </w:t>
      </w:r>
      <w:r w:rsidRPr="00F10BCC">
        <w:rPr>
          <w:rFonts w:ascii="Arial" w:hAnsi="Arial" w:cs="Arial"/>
          <w:b/>
          <w:bCs/>
        </w:rPr>
        <w:tab/>
      </w:r>
      <w:r w:rsidRPr="00F10BCC">
        <w:rPr>
          <w:rFonts w:ascii="Arial" w:hAnsi="Arial" w:cs="Arial"/>
          <w:b/>
          <w:bCs/>
        </w:rPr>
        <w:tab/>
      </w:r>
      <w:r w:rsidRPr="00F10BCC">
        <w:rPr>
          <w:rFonts w:ascii="Arial" w:hAnsi="Arial" w:cs="Arial"/>
          <w:b/>
          <w:bCs/>
        </w:rPr>
        <w:tab/>
        <w:t>JUANITA MARÍA GOBERTUS E</w:t>
      </w:r>
    </w:p>
    <w:p w14:paraId="077C3CEA" w14:textId="77777777" w:rsidR="00F10BCC" w:rsidRDefault="00F10BCC" w:rsidP="00F10BCC">
      <w:pPr>
        <w:pStyle w:val="Sinespaciado"/>
        <w:spacing w:line="360" w:lineRule="auto"/>
        <w:rPr>
          <w:rFonts w:ascii="Arial" w:hAnsi="Arial" w:cs="Arial"/>
        </w:rPr>
      </w:pPr>
      <w:r>
        <w:rPr>
          <w:rFonts w:ascii="Arial" w:hAnsi="Arial" w:cs="Arial"/>
        </w:rPr>
        <w:t xml:space="preserve">REPRESENTATE A LA CAMARA </w:t>
      </w:r>
      <w:r>
        <w:rPr>
          <w:rFonts w:ascii="Arial" w:hAnsi="Arial" w:cs="Arial"/>
        </w:rPr>
        <w:tab/>
      </w:r>
      <w:r>
        <w:rPr>
          <w:rFonts w:ascii="Arial" w:hAnsi="Arial" w:cs="Arial"/>
        </w:rPr>
        <w:tab/>
      </w:r>
      <w:r>
        <w:rPr>
          <w:rFonts w:ascii="Arial" w:hAnsi="Arial" w:cs="Arial"/>
        </w:rPr>
        <w:tab/>
        <w:t>REPRESENTATE A LA CAMARA</w:t>
      </w:r>
    </w:p>
    <w:p w14:paraId="44399641" w14:textId="77777777" w:rsidR="00F10BCC" w:rsidRDefault="00F10BCC" w:rsidP="00F10BCC">
      <w:pPr>
        <w:spacing w:line="360" w:lineRule="auto"/>
        <w:outlineLvl w:val="0"/>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14:paraId="6FAF9C8C" w14:textId="3F158738" w:rsidR="00626A78" w:rsidRDefault="00626A78" w:rsidP="005863D7">
      <w:pPr>
        <w:spacing w:line="360" w:lineRule="auto"/>
      </w:pPr>
    </w:p>
    <w:p w14:paraId="37F13999" w14:textId="6CE7B705" w:rsidR="00626A78" w:rsidRDefault="00626A78" w:rsidP="005863D7">
      <w:pPr>
        <w:spacing w:line="360" w:lineRule="auto"/>
      </w:pPr>
    </w:p>
    <w:p w14:paraId="106528AA" w14:textId="13D5C053" w:rsidR="00B66A13" w:rsidRDefault="00B66A13" w:rsidP="005863D7">
      <w:pPr>
        <w:spacing w:line="360" w:lineRule="auto"/>
      </w:pPr>
    </w:p>
    <w:p w14:paraId="0A3FFD55" w14:textId="53E65CCD" w:rsidR="00B66A13" w:rsidRDefault="00B66A13" w:rsidP="005863D7">
      <w:pPr>
        <w:spacing w:line="360" w:lineRule="auto"/>
      </w:pPr>
    </w:p>
    <w:p w14:paraId="478303C8" w14:textId="0834EB4C" w:rsidR="00B66A13" w:rsidRDefault="00B66A13" w:rsidP="005863D7">
      <w:pPr>
        <w:spacing w:line="360" w:lineRule="auto"/>
      </w:pPr>
    </w:p>
    <w:p w14:paraId="71337BB4" w14:textId="5F1D91F7" w:rsidR="00B66A13" w:rsidRDefault="00B66A13" w:rsidP="005863D7">
      <w:pPr>
        <w:spacing w:line="360" w:lineRule="auto"/>
      </w:pPr>
    </w:p>
    <w:p w14:paraId="0C758807" w14:textId="6AB69B6D" w:rsidR="00B66A13" w:rsidRDefault="00B66A13" w:rsidP="005863D7">
      <w:pPr>
        <w:spacing w:line="360" w:lineRule="auto"/>
      </w:pPr>
    </w:p>
    <w:p w14:paraId="7A7586D3" w14:textId="09C251E1" w:rsidR="00686B9E" w:rsidRDefault="00686B9E" w:rsidP="005863D7">
      <w:pPr>
        <w:spacing w:line="360" w:lineRule="auto"/>
      </w:pPr>
    </w:p>
    <w:p w14:paraId="7ECBD6B6" w14:textId="6CF90A3D" w:rsidR="00686B9E" w:rsidRDefault="00686B9E" w:rsidP="005863D7">
      <w:pPr>
        <w:spacing w:line="360" w:lineRule="auto"/>
      </w:pPr>
    </w:p>
    <w:p w14:paraId="290AA565" w14:textId="1877E870" w:rsidR="00686B9E" w:rsidRDefault="00686B9E" w:rsidP="005863D7">
      <w:pPr>
        <w:spacing w:line="360" w:lineRule="auto"/>
      </w:pPr>
    </w:p>
    <w:p w14:paraId="4B1CD4DF" w14:textId="2C1F5417" w:rsidR="00686B9E" w:rsidRDefault="00686B9E" w:rsidP="005863D7">
      <w:pPr>
        <w:spacing w:line="360" w:lineRule="auto"/>
      </w:pPr>
    </w:p>
    <w:p w14:paraId="48E9D178" w14:textId="4D15BDA3" w:rsidR="00686B9E" w:rsidRDefault="00686B9E" w:rsidP="005863D7">
      <w:pPr>
        <w:spacing w:line="360" w:lineRule="auto"/>
      </w:pPr>
    </w:p>
    <w:p w14:paraId="5618F646" w14:textId="16ACB007" w:rsidR="00686B9E" w:rsidRDefault="00686B9E" w:rsidP="005863D7">
      <w:pPr>
        <w:spacing w:line="360" w:lineRule="auto"/>
      </w:pPr>
    </w:p>
    <w:p w14:paraId="79E9B2CA" w14:textId="157CDCB5" w:rsidR="00686B9E" w:rsidRDefault="00686B9E" w:rsidP="005863D7">
      <w:pPr>
        <w:spacing w:line="360" w:lineRule="auto"/>
      </w:pPr>
    </w:p>
    <w:p w14:paraId="722BBFD4" w14:textId="136B0B13" w:rsidR="00686B9E" w:rsidRDefault="00686B9E" w:rsidP="005863D7">
      <w:pPr>
        <w:spacing w:line="360" w:lineRule="auto"/>
      </w:pPr>
    </w:p>
    <w:p w14:paraId="0C94907A" w14:textId="77777777" w:rsidR="00686B9E" w:rsidRDefault="00686B9E" w:rsidP="005863D7">
      <w:pPr>
        <w:spacing w:line="360" w:lineRule="auto"/>
      </w:pPr>
    </w:p>
    <w:p w14:paraId="7D001338" w14:textId="06EE5990" w:rsidR="00B66A13" w:rsidRDefault="00B66A13" w:rsidP="005863D7">
      <w:pPr>
        <w:spacing w:line="360" w:lineRule="auto"/>
      </w:pPr>
    </w:p>
    <w:p w14:paraId="00EE9380" w14:textId="5B9D5317" w:rsidR="00B66A13" w:rsidRDefault="00B66A13" w:rsidP="005863D7">
      <w:pPr>
        <w:spacing w:line="360" w:lineRule="auto"/>
      </w:pPr>
    </w:p>
    <w:p w14:paraId="48BE7D38" w14:textId="77777777" w:rsidR="00B66A13" w:rsidRDefault="00B66A13" w:rsidP="005863D7">
      <w:pPr>
        <w:spacing w:line="360" w:lineRule="auto"/>
      </w:pPr>
    </w:p>
    <w:p w14:paraId="68136005" w14:textId="3EE60DAD" w:rsidR="00D606A2" w:rsidRDefault="00D606A2" w:rsidP="00D606A2">
      <w:pPr>
        <w:spacing w:line="360" w:lineRule="auto"/>
        <w:jc w:val="center"/>
        <w:rPr>
          <w:rFonts w:ascii="Arial" w:hAnsi="Arial" w:cs="Arial"/>
          <w:b/>
          <w:bCs/>
          <w:color w:val="000000" w:themeColor="text1"/>
          <w:sz w:val="24"/>
          <w:szCs w:val="24"/>
          <w:lang w:val="es-ES_tradnl" w:eastAsia="es-ES_tradnl"/>
        </w:rPr>
      </w:pPr>
      <w:r w:rsidRPr="00D606A2">
        <w:rPr>
          <w:b/>
          <w:bCs/>
          <w:color w:val="000000"/>
          <w:sz w:val="27"/>
          <w:szCs w:val="27"/>
        </w:rPr>
        <w:t xml:space="preserve">TEXTO PROPUESTO PARA PRIMER DEBATE, EN LA COMISIÓN PRIMERA DE LA HONORABLE CÁMARA DE REPRESENTANTES, DEL PROYECTO DE LEY </w:t>
      </w:r>
      <w:r w:rsidRPr="00D606A2">
        <w:rPr>
          <w:rFonts w:ascii="Arial" w:hAnsi="Arial" w:cs="Arial"/>
          <w:b/>
          <w:bCs/>
          <w:color w:val="000000" w:themeColor="text1"/>
          <w:sz w:val="24"/>
          <w:szCs w:val="24"/>
          <w:lang w:val="es-ES_tradnl" w:eastAsia="es-ES_tradnl"/>
        </w:rPr>
        <w:t>101 de 2019 CÁMARA “Por medio de la cual se modifican los artículos 206 y 207 de la ley 1098 de 2006 y se dictan otras disposiciones”</w:t>
      </w:r>
    </w:p>
    <w:p w14:paraId="155BC2F8" w14:textId="77777777" w:rsidR="00877B6F" w:rsidRPr="000D2A6F" w:rsidRDefault="00877B6F" w:rsidP="00877B6F">
      <w:pPr>
        <w:spacing w:line="360" w:lineRule="auto"/>
        <w:jc w:val="center"/>
        <w:outlineLvl w:val="0"/>
        <w:rPr>
          <w:rFonts w:ascii="Arial" w:hAnsi="Arial" w:cs="Arial"/>
          <w:b/>
          <w:noProof/>
          <w:color w:val="000000" w:themeColor="text1"/>
          <w:szCs w:val="24"/>
          <w:lang w:eastAsia="es-CO"/>
        </w:rPr>
      </w:pPr>
      <w:r w:rsidRPr="000D2A6F">
        <w:rPr>
          <w:rFonts w:ascii="Arial" w:hAnsi="Arial" w:cs="Arial"/>
          <w:b/>
          <w:noProof/>
          <w:color w:val="000000" w:themeColor="text1"/>
          <w:szCs w:val="24"/>
          <w:lang w:eastAsia="es-CO"/>
        </w:rPr>
        <w:t>EL CONGRESO DE COLOMBIA</w:t>
      </w:r>
    </w:p>
    <w:p w14:paraId="1AA78C6D" w14:textId="7C537311" w:rsidR="00877B6F" w:rsidRDefault="00877B6F" w:rsidP="00877B6F">
      <w:pPr>
        <w:spacing w:line="360" w:lineRule="auto"/>
        <w:jc w:val="center"/>
        <w:rPr>
          <w:rFonts w:ascii="Arial" w:hAnsi="Arial" w:cs="Arial"/>
          <w:b/>
          <w:bCs/>
          <w:color w:val="000000" w:themeColor="text1"/>
          <w:sz w:val="24"/>
          <w:szCs w:val="24"/>
          <w:lang w:val="es-ES_tradnl" w:eastAsia="es-ES_tradnl"/>
        </w:rPr>
      </w:pPr>
      <w:r w:rsidRPr="000D2A6F">
        <w:rPr>
          <w:rFonts w:ascii="Arial" w:hAnsi="Arial" w:cs="Arial"/>
          <w:b/>
          <w:noProof/>
          <w:color w:val="000000" w:themeColor="text1"/>
          <w:szCs w:val="24"/>
          <w:lang w:eastAsia="es-CO"/>
        </w:rPr>
        <w:t>DECRETA:</w:t>
      </w:r>
    </w:p>
    <w:p w14:paraId="5BAF0F79" w14:textId="475F9D55" w:rsidR="00877B6F" w:rsidRDefault="00877B6F" w:rsidP="00EC3D2A">
      <w:pPr>
        <w:spacing w:line="360" w:lineRule="auto"/>
        <w:jc w:val="both"/>
        <w:rPr>
          <w:rFonts w:ascii="Arial" w:hAnsi="Arial" w:cs="Arial"/>
          <w:b/>
          <w:bCs/>
          <w:color w:val="000000" w:themeColor="text1"/>
          <w:sz w:val="24"/>
          <w:szCs w:val="24"/>
          <w:lang w:val="es-ES_tradnl" w:eastAsia="es-ES_tradnl"/>
        </w:rPr>
      </w:pPr>
    </w:p>
    <w:p w14:paraId="4905BC7E" w14:textId="77777777" w:rsidR="00877B6F" w:rsidRPr="000D2A6F" w:rsidRDefault="00877B6F" w:rsidP="00EC3D2A">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t>ARTÍCULO PRIMERO</w:t>
      </w:r>
      <w:r w:rsidRPr="000D2A6F">
        <w:rPr>
          <w:rFonts w:ascii="Arial" w:hAnsi="Arial" w:cs="Arial"/>
          <w:noProof/>
          <w:color w:val="000000" w:themeColor="text1"/>
          <w:szCs w:val="24"/>
          <w:lang w:eastAsia="es-CO"/>
        </w:rPr>
        <w:t xml:space="preserve">: Modifíquese el artículo 206 de la ley 1098 de 2006, el cual quedará así: </w:t>
      </w:r>
    </w:p>
    <w:p w14:paraId="7C1D06C9"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ARTÍCULO 206. CONSEJO NACIONAL DE POLÍTICA SOCIAL</w:t>
      </w:r>
      <w:r w:rsidRPr="000D2A6F">
        <w:rPr>
          <w:rFonts w:ascii="Arial" w:hAnsi="Arial" w:cs="Arial"/>
          <w:bCs/>
          <w:color w:val="000000" w:themeColor="text1"/>
          <w:sz w:val="22"/>
        </w:rPr>
        <w:t>. El Consejo Nacional de Política Social es el ente responsable de diseñar la política pública, movilizar y apropiar los recursos presupuestales y dictar las líneas de acción para garantizar los derechos de los niños, las niñas y los adolescentes y asegurar su protección y restablecimiento en todo el territorio nacional.</w:t>
      </w:r>
    </w:p>
    <w:p w14:paraId="009A4522"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El Consejo estará integrado por:</w:t>
      </w:r>
    </w:p>
    <w:p w14:paraId="0B2B1B05" w14:textId="77777777" w:rsidR="006A40B8"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1. El Presidente de la República o el vicepresidente, quien lo presidirá y no podrá delegar su participación.</w:t>
      </w:r>
    </w:p>
    <w:p w14:paraId="6ED3774E" w14:textId="46858423"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2. Los Ministros de la Protección Social, Interior y de Justicia, Hacienda y Crédito Público, Educación, Ambiente, Vivienda y Desarrollo Territorial, Cultura, Comunicaciones, o los viceministros.</w:t>
      </w:r>
    </w:p>
    <w:p w14:paraId="4194E52B"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3. El Director del Departamento Nacional de Planeación o el subdirector.</w:t>
      </w:r>
    </w:p>
    <w:p w14:paraId="082889F3"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lastRenderedPageBreak/>
        <w:t>4. El Director del Instituto Colombiano de Bienestar Familiar, quien hará la secretaría técnica.</w:t>
      </w:r>
    </w:p>
    <w:p w14:paraId="1640F543"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5. Un Gobernador en representación de los gobernadores.</w:t>
      </w:r>
    </w:p>
    <w:p w14:paraId="550DD7D7" w14:textId="7C40243E"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 xml:space="preserve">6. Un Alcalde en representación de los </w:t>
      </w:r>
      <w:r w:rsidR="00FB086E" w:rsidRPr="000D2A6F">
        <w:rPr>
          <w:rFonts w:ascii="Arial" w:hAnsi="Arial" w:cs="Arial"/>
          <w:bCs/>
          <w:color w:val="000000" w:themeColor="text1"/>
          <w:sz w:val="22"/>
        </w:rPr>
        <w:t>alcaldes</w:t>
      </w:r>
      <w:r w:rsidRPr="000D2A6F">
        <w:rPr>
          <w:rFonts w:ascii="Arial" w:hAnsi="Arial" w:cs="Arial"/>
          <w:bCs/>
          <w:color w:val="000000" w:themeColor="text1"/>
          <w:sz w:val="22"/>
        </w:rPr>
        <w:t>.</w:t>
      </w:r>
    </w:p>
    <w:p w14:paraId="0F1E3E68"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Cs/>
          <w:color w:val="000000" w:themeColor="text1"/>
          <w:sz w:val="22"/>
        </w:rPr>
        <w:t>7. Una autoridad indígena en representación de las Entidades Territoriales Indígenas.</w:t>
      </w:r>
    </w:p>
    <w:p w14:paraId="164CD375" w14:textId="77777777" w:rsidR="00877B6F" w:rsidRPr="000D2A6F"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PARÁGRAFO</w:t>
      </w:r>
      <w:r w:rsidRPr="000D2A6F">
        <w:rPr>
          <w:rFonts w:ascii="Arial" w:hAnsi="Arial" w:cs="Arial"/>
          <w:bCs/>
          <w:color w:val="000000" w:themeColor="text1"/>
          <w:sz w:val="22"/>
        </w:rPr>
        <w:t>. El Consejo deberá sesionar dos veces al año.</w:t>
      </w:r>
    </w:p>
    <w:p w14:paraId="3153FF85" w14:textId="77777777" w:rsidR="00686B9E" w:rsidRDefault="00877B6F" w:rsidP="00EC3D2A">
      <w:pPr>
        <w:pStyle w:val="NormalWeb"/>
        <w:spacing w:line="360" w:lineRule="auto"/>
        <w:jc w:val="both"/>
        <w:rPr>
          <w:rFonts w:ascii="Arial" w:hAnsi="Arial" w:cs="Arial"/>
          <w:bCs/>
          <w:color w:val="000000" w:themeColor="text1"/>
          <w:sz w:val="22"/>
        </w:rPr>
      </w:pPr>
      <w:r w:rsidRPr="000D2A6F">
        <w:rPr>
          <w:rFonts w:ascii="Arial" w:hAnsi="Arial" w:cs="Arial"/>
          <w:b/>
          <w:bCs/>
          <w:color w:val="000000" w:themeColor="text1"/>
          <w:sz w:val="22"/>
        </w:rPr>
        <w:t>PÁRAGRAFO SEGUNDO</w:t>
      </w:r>
      <w:r w:rsidRPr="000D2A6F">
        <w:rPr>
          <w:rFonts w:ascii="Arial" w:hAnsi="Arial" w:cs="Arial"/>
          <w:bCs/>
          <w:color w:val="000000" w:themeColor="text1"/>
          <w:sz w:val="22"/>
        </w:rPr>
        <w:t xml:space="preserve">. En todo caso, el Consejo Nacional de Política Social deberá contar con una Mesa Técnica y/o de Trabajo exclusiva para atender la violencia sexual en menores de edad, en ésta se desarrollarán las directrices y articulaciones necesarias para enfrentar </w:t>
      </w:r>
      <w:r w:rsidRPr="00EC3D2A">
        <w:rPr>
          <w:rFonts w:ascii="Arial" w:hAnsi="Arial" w:cs="Arial"/>
          <w:bCs/>
          <w:color w:val="000000" w:themeColor="text1"/>
          <w:sz w:val="22"/>
        </w:rPr>
        <w:t>dicha problemática</w:t>
      </w:r>
      <w:r w:rsidR="00686B9E">
        <w:rPr>
          <w:rFonts w:ascii="Arial" w:hAnsi="Arial" w:cs="Arial"/>
          <w:bCs/>
          <w:color w:val="000000" w:themeColor="text1"/>
          <w:sz w:val="22"/>
        </w:rPr>
        <w:t>.</w:t>
      </w:r>
    </w:p>
    <w:p w14:paraId="3A2394A1" w14:textId="18CC2B93" w:rsidR="00877B6F" w:rsidRDefault="00877B6F" w:rsidP="00EC3D2A">
      <w:pPr>
        <w:spacing w:line="360" w:lineRule="auto"/>
        <w:jc w:val="both"/>
        <w:rPr>
          <w:rFonts w:ascii="Arial" w:hAnsi="Arial" w:cs="Arial"/>
          <w:b/>
          <w:bCs/>
          <w:color w:val="000000" w:themeColor="text1"/>
          <w:sz w:val="24"/>
          <w:szCs w:val="24"/>
          <w:lang w:val="es-ES_tradnl" w:eastAsia="es-ES_tradnl"/>
        </w:rPr>
      </w:pPr>
      <w:r w:rsidRPr="000D2A6F">
        <w:rPr>
          <w:rFonts w:ascii="Arial" w:hAnsi="Arial" w:cs="Arial"/>
          <w:b/>
          <w:bCs/>
          <w:color w:val="000000" w:themeColor="text1"/>
        </w:rPr>
        <w:t>PARÁGRAFO TRANSITORIO. </w:t>
      </w:r>
      <w:r w:rsidRPr="000D2A6F">
        <w:rPr>
          <w:rFonts w:ascii="Arial" w:hAnsi="Arial" w:cs="Arial"/>
          <w:bCs/>
          <w:color w:val="000000" w:themeColor="text1"/>
        </w:rPr>
        <w:t>Mientra</w:t>
      </w:r>
      <w:r>
        <w:rPr>
          <w:rFonts w:ascii="Arial" w:hAnsi="Arial" w:cs="Arial"/>
          <w:bCs/>
          <w:color w:val="000000" w:themeColor="text1"/>
        </w:rPr>
        <w:t xml:space="preserve">s </w:t>
      </w:r>
      <w:r w:rsidRPr="000D2A6F">
        <w:rPr>
          <w:rFonts w:ascii="Arial" w:hAnsi="Arial" w:cs="Arial"/>
          <w:bCs/>
          <w:color w:val="000000" w:themeColor="text1"/>
        </w:rPr>
        <w:t>se conforman las Entidades Territoriales Indígenas, hará parte del Consejo una Autoridad Indígena en su representación, siempre que en su territorio se adelante una actividad destinada a la protección de la infancia y la adolescencia</w:t>
      </w:r>
      <w:r w:rsidRPr="000D2A6F">
        <w:rPr>
          <w:rFonts w:ascii="Arial" w:hAnsi="Arial" w:cs="Arial"/>
          <w:b/>
          <w:bCs/>
          <w:color w:val="000000" w:themeColor="text1"/>
        </w:rPr>
        <w:t>.</w:t>
      </w:r>
    </w:p>
    <w:p w14:paraId="3CC3F73D" w14:textId="77777777" w:rsidR="00EC3D2A" w:rsidRPr="000D2A6F" w:rsidRDefault="00EC3D2A" w:rsidP="00EC3D2A">
      <w:pPr>
        <w:spacing w:line="360" w:lineRule="auto"/>
        <w:jc w:val="both"/>
        <w:rPr>
          <w:rFonts w:ascii="Arial" w:hAnsi="Arial" w:cs="Arial"/>
          <w:noProof/>
          <w:color w:val="000000" w:themeColor="text1"/>
          <w:szCs w:val="24"/>
          <w:lang w:eastAsia="es-CO"/>
        </w:rPr>
      </w:pPr>
      <w:r w:rsidRPr="000D2A6F">
        <w:rPr>
          <w:rFonts w:ascii="Arial" w:hAnsi="Arial" w:cs="Arial"/>
          <w:b/>
          <w:noProof/>
          <w:color w:val="000000" w:themeColor="text1"/>
          <w:szCs w:val="24"/>
          <w:lang w:eastAsia="es-CO"/>
        </w:rPr>
        <w:t>ARTÍCULO SEGUNDO</w:t>
      </w:r>
      <w:r w:rsidRPr="000D2A6F">
        <w:rPr>
          <w:rFonts w:ascii="Arial" w:hAnsi="Arial" w:cs="Arial"/>
          <w:noProof/>
          <w:color w:val="000000" w:themeColor="text1"/>
          <w:szCs w:val="24"/>
          <w:lang w:eastAsia="es-CO"/>
        </w:rPr>
        <w:t xml:space="preserve">: Modifíquese el artículo 207 de la ley 1098 de 2006, el cual quedará así: </w:t>
      </w:r>
    </w:p>
    <w:p w14:paraId="44F0C656" w14:textId="77777777" w:rsidR="00EC3D2A" w:rsidRPr="000D2A6F" w:rsidRDefault="00EC3D2A" w:rsidP="00EC3D2A">
      <w:pPr>
        <w:pStyle w:val="NormalWeb"/>
        <w:spacing w:line="360" w:lineRule="auto"/>
        <w:jc w:val="both"/>
        <w:rPr>
          <w:rFonts w:ascii="Arial" w:hAnsi="Arial" w:cs="Arial"/>
          <w:color w:val="000000" w:themeColor="text1"/>
          <w:sz w:val="22"/>
        </w:rPr>
      </w:pPr>
      <w:r w:rsidRPr="000D2A6F">
        <w:rPr>
          <w:rFonts w:ascii="Arial" w:hAnsi="Arial" w:cs="Arial"/>
          <w:b/>
          <w:bCs/>
          <w:color w:val="000000" w:themeColor="text1"/>
          <w:sz w:val="22"/>
        </w:rPr>
        <w:t>ARTÍCULO 207. CONSEJOS DEPARTAMENTALES Y MUNICIPALES DE POLÍTICA SOCIAL.</w:t>
      </w:r>
      <w:r w:rsidRPr="000D2A6F">
        <w:rPr>
          <w:rFonts w:ascii="Arial" w:hAnsi="Arial" w:cs="Arial"/>
          <w:color w:val="000000" w:themeColor="text1"/>
          <w:sz w:val="22"/>
        </w:rPr>
        <w:t> En todos los departamentos, municipios y distritos deberán sesionar Consejos de Política Social, presididos por el gobernador y el alcalde quienes no podrán delegar ni su participación, ni su responsabilidad so pena de incurrir en causal de mala conducta. Tendrán la responsabilidad de la articulación funcional entre las Entidades Nacionales y las Territoriales, deberán tener participación de la sociedad civil organizada y definirán su propio reglamento y composición. En todo caso deberán formar parte del Consejo las autoridades competentes para el restablecimiento de los derechos y el Ministerio Público.</w:t>
      </w:r>
    </w:p>
    <w:p w14:paraId="63F5AFA6" w14:textId="0E6FB99A" w:rsidR="00EC3D2A" w:rsidRPr="0022479F" w:rsidRDefault="00EC3D2A" w:rsidP="00EC3D2A">
      <w:pPr>
        <w:pStyle w:val="NormalWeb"/>
        <w:spacing w:line="360" w:lineRule="auto"/>
        <w:jc w:val="both"/>
        <w:rPr>
          <w:rFonts w:ascii="Arial" w:hAnsi="Arial" w:cs="Arial"/>
          <w:bCs/>
          <w:color w:val="000000" w:themeColor="text1"/>
          <w:sz w:val="22"/>
        </w:rPr>
      </w:pPr>
      <w:r w:rsidRPr="0022479F">
        <w:rPr>
          <w:rFonts w:ascii="Arial" w:hAnsi="Arial" w:cs="Arial"/>
          <w:bCs/>
          <w:color w:val="000000" w:themeColor="text1"/>
          <w:sz w:val="22"/>
        </w:rPr>
        <w:t xml:space="preserve">Los Consejos Departamentales, Distritales y/o Municipales de Política Social deberán contar con una Mesa Técnica y/o de Trabajo exclusiva para atender la violencia sexual en </w:t>
      </w:r>
      <w:r w:rsidRPr="0022479F">
        <w:rPr>
          <w:rFonts w:ascii="Arial" w:hAnsi="Arial" w:cs="Arial"/>
          <w:bCs/>
          <w:color w:val="000000" w:themeColor="text1"/>
          <w:sz w:val="22"/>
        </w:rPr>
        <w:lastRenderedPageBreak/>
        <w:t>menores de edad, en ésta se desarrollarán las directrices y articulaciones necesarias para abordar esa problemática</w:t>
      </w:r>
      <w:r w:rsidR="00686B9E">
        <w:rPr>
          <w:rFonts w:ascii="Arial" w:hAnsi="Arial" w:cs="Arial"/>
          <w:bCs/>
          <w:color w:val="000000" w:themeColor="text1"/>
          <w:sz w:val="22"/>
        </w:rPr>
        <w:t>.</w:t>
      </w:r>
      <w:r w:rsidRPr="0022479F">
        <w:rPr>
          <w:rFonts w:ascii="Arial" w:hAnsi="Arial" w:cs="Arial"/>
          <w:bCs/>
          <w:color w:val="000000" w:themeColor="text1"/>
          <w:sz w:val="22"/>
        </w:rPr>
        <w:t xml:space="preserve"> </w:t>
      </w:r>
    </w:p>
    <w:p w14:paraId="63606E69" w14:textId="77777777" w:rsidR="00EC3D2A" w:rsidRPr="000D2A6F" w:rsidRDefault="00EC3D2A" w:rsidP="00EC3D2A">
      <w:pPr>
        <w:pStyle w:val="NormalWeb"/>
        <w:spacing w:line="360" w:lineRule="auto"/>
        <w:jc w:val="both"/>
        <w:rPr>
          <w:rFonts w:ascii="Arial" w:hAnsi="Arial" w:cs="Arial"/>
          <w:color w:val="000000" w:themeColor="text1"/>
          <w:sz w:val="22"/>
        </w:rPr>
      </w:pPr>
      <w:r w:rsidRPr="000D2A6F">
        <w:rPr>
          <w:rFonts w:ascii="Arial" w:hAnsi="Arial" w:cs="Arial"/>
          <w:color w:val="000000" w:themeColor="text1"/>
          <w:sz w:val="22"/>
        </w:rPr>
        <w:t>En los municipios en los que no exista un centro zonal del Instituto Colombiano de Bienestar Familiar, la coordinación del sistema de bienestar familiar la ejercerán los Consejos de Política Social.</w:t>
      </w:r>
    </w:p>
    <w:p w14:paraId="4A4A9486" w14:textId="05789CB2" w:rsidR="00877B6F" w:rsidRDefault="00EC3D2A" w:rsidP="00EC3D2A">
      <w:pPr>
        <w:spacing w:line="360" w:lineRule="auto"/>
        <w:jc w:val="both"/>
        <w:rPr>
          <w:rFonts w:ascii="Arial" w:hAnsi="Arial" w:cs="Arial"/>
          <w:b/>
          <w:bCs/>
          <w:color w:val="000000" w:themeColor="text1"/>
          <w:sz w:val="24"/>
          <w:szCs w:val="24"/>
          <w:lang w:val="es-ES_tradnl" w:eastAsia="es-ES_tradnl"/>
        </w:rPr>
      </w:pPr>
      <w:r w:rsidRPr="0022479F">
        <w:rPr>
          <w:rFonts w:ascii="Arial" w:hAnsi="Arial" w:cs="Arial"/>
          <w:color w:val="000000" w:themeColor="text1"/>
        </w:rPr>
        <w:t>Los Consejos deberán sesionar como mínimo seis (6) veces al año, y deberán rendir informes periódicos a las Asambleas Departamentales y a los Concejos Municipales.</w:t>
      </w:r>
    </w:p>
    <w:p w14:paraId="2AB0504F" w14:textId="1007665A" w:rsidR="00877B6F" w:rsidRDefault="00EC3D2A" w:rsidP="00EC3D2A">
      <w:pPr>
        <w:spacing w:line="360" w:lineRule="auto"/>
        <w:jc w:val="both"/>
        <w:rPr>
          <w:rFonts w:ascii="Arial" w:hAnsi="Arial" w:cs="Arial"/>
          <w:color w:val="000000" w:themeColor="text1"/>
        </w:rPr>
      </w:pPr>
      <w:r w:rsidRPr="0022479F">
        <w:rPr>
          <w:rFonts w:ascii="Arial" w:hAnsi="Arial" w:cs="Arial"/>
          <w:b/>
          <w:color w:val="000000" w:themeColor="text1"/>
        </w:rPr>
        <w:t>ARTÍCULO TERCERO:</w:t>
      </w:r>
      <w:r w:rsidRPr="0022479F">
        <w:rPr>
          <w:rFonts w:ascii="Arial" w:hAnsi="Arial" w:cs="Arial"/>
          <w:color w:val="000000" w:themeColor="text1"/>
        </w:rPr>
        <w:t xml:space="preserve"> El Presidente de la República, </w:t>
      </w:r>
      <w:r w:rsidR="00FB086E" w:rsidRPr="0022479F">
        <w:rPr>
          <w:rFonts w:ascii="Arial" w:hAnsi="Arial" w:cs="Arial"/>
          <w:color w:val="000000" w:themeColor="text1"/>
        </w:rPr>
        <w:t>alcaldes</w:t>
      </w:r>
      <w:r w:rsidRPr="0022479F">
        <w:rPr>
          <w:rFonts w:ascii="Arial" w:hAnsi="Arial" w:cs="Arial"/>
          <w:color w:val="000000" w:themeColor="text1"/>
        </w:rPr>
        <w:t xml:space="preserve"> y Gobernadores en su calidad de </w:t>
      </w:r>
      <w:r w:rsidR="00FB086E" w:rsidRPr="0022479F">
        <w:rPr>
          <w:rFonts w:ascii="Arial" w:hAnsi="Arial" w:cs="Arial"/>
          <w:color w:val="000000" w:themeColor="text1"/>
        </w:rPr>
        <w:t>presidentes</w:t>
      </w:r>
      <w:r w:rsidRPr="0022479F">
        <w:rPr>
          <w:rFonts w:ascii="Arial" w:hAnsi="Arial" w:cs="Arial"/>
          <w:color w:val="000000" w:themeColor="text1"/>
        </w:rPr>
        <w:t xml:space="preserve"> de los Consejos: Nacional, Departamental, Distrital y/o Municipales de Política Social deberán dar cumplimiento a lo dispuesto en la presente ley dentro de los seis (6) meses contados a partir de la entrada en vigencia de esta ley so pena de incurrir en mala conducta.</w:t>
      </w:r>
    </w:p>
    <w:p w14:paraId="49AFBCF1" w14:textId="6EA65A16" w:rsidR="00EC3D2A" w:rsidRDefault="00EC3D2A" w:rsidP="00EC3D2A">
      <w:pPr>
        <w:spacing w:line="360" w:lineRule="auto"/>
        <w:jc w:val="both"/>
        <w:rPr>
          <w:rFonts w:ascii="Arial" w:hAnsi="Arial" w:cs="Arial"/>
          <w:color w:val="000000" w:themeColor="text1"/>
        </w:rPr>
      </w:pPr>
      <w:r w:rsidRPr="000D2A6F">
        <w:rPr>
          <w:rFonts w:ascii="Arial" w:hAnsi="Arial" w:cs="Arial"/>
          <w:b/>
          <w:bCs/>
          <w:caps/>
          <w:noProof/>
          <w:lang w:eastAsia="es-CO"/>
        </w:rPr>
        <w:t>ARTÍCULO CUARTO:</w:t>
      </w:r>
      <w:r w:rsidRPr="000D2A6F">
        <w:rPr>
          <w:rFonts w:ascii="Arial" w:hAnsi="Arial" w:cs="Arial"/>
          <w:bCs/>
          <w:caps/>
          <w:noProof/>
          <w:lang w:eastAsia="es-CO"/>
        </w:rPr>
        <w:t xml:space="preserve"> </w:t>
      </w:r>
      <w:r w:rsidRPr="000D2A6F">
        <w:rPr>
          <w:rFonts w:ascii="Arial" w:hAnsi="Arial" w:cs="Arial"/>
          <w:color w:val="000000" w:themeColor="text1"/>
        </w:rPr>
        <w:t>La presente ley rige a partir de la fecha de su publicación en el Diario Oficial y deroga todas las normas que le sean contrarias.</w:t>
      </w:r>
    </w:p>
    <w:p w14:paraId="7EDAFEDE" w14:textId="327074AC" w:rsidR="00EC3D2A" w:rsidRDefault="00EC3D2A" w:rsidP="00D606A2">
      <w:pPr>
        <w:spacing w:line="360" w:lineRule="auto"/>
        <w:jc w:val="center"/>
        <w:rPr>
          <w:rFonts w:ascii="Arial" w:hAnsi="Arial" w:cs="Arial"/>
          <w:color w:val="000000" w:themeColor="text1"/>
        </w:rPr>
      </w:pPr>
    </w:p>
    <w:p w14:paraId="5FF2F445" w14:textId="77777777" w:rsidR="00EC3D2A" w:rsidRDefault="00EC3D2A" w:rsidP="00EC3D2A">
      <w:pPr>
        <w:spacing w:after="120" w:line="360" w:lineRule="auto"/>
        <w:jc w:val="both"/>
        <w:rPr>
          <w:rFonts w:ascii="Arial" w:hAnsi="Arial" w:cs="Arial"/>
          <w:sz w:val="24"/>
          <w:szCs w:val="24"/>
        </w:rPr>
      </w:pPr>
    </w:p>
    <w:p w14:paraId="0691EFBC" w14:textId="77777777" w:rsidR="00EC3D2A" w:rsidRDefault="00EC3D2A" w:rsidP="00EC3D2A">
      <w:pPr>
        <w:spacing w:line="360" w:lineRule="auto"/>
        <w:rPr>
          <w:sz w:val="24"/>
        </w:rPr>
      </w:pPr>
    </w:p>
    <w:p w14:paraId="27A6ABA8" w14:textId="77777777" w:rsidR="00EC3D2A" w:rsidRPr="00F10BCC" w:rsidRDefault="00EC3D2A" w:rsidP="00EC3D2A">
      <w:pPr>
        <w:pStyle w:val="Sinespaciado"/>
        <w:spacing w:line="360" w:lineRule="auto"/>
        <w:rPr>
          <w:rFonts w:ascii="Arial" w:hAnsi="Arial" w:cs="Arial"/>
          <w:b/>
          <w:bCs/>
        </w:rPr>
      </w:pPr>
      <w:r w:rsidRPr="00F10BCC">
        <w:rPr>
          <w:rFonts w:ascii="Arial" w:hAnsi="Arial" w:cs="Arial"/>
          <w:b/>
          <w:bCs/>
        </w:rPr>
        <w:t xml:space="preserve">ERWIN ARIAS BETANCUR </w:t>
      </w:r>
      <w:r w:rsidRPr="00F10BCC">
        <w:rPr>
          <w:rFonts w:ascii="Arial" w:hAnsi="Arial" w:cs="Arial"/>
          <w:b/>
          <w:bCs/>
        </w:rPr>
        <w:tab/>
      </w:r>
      <w:r w:rsidRPr="00F10BCC">
        <w:rPr>
          <w:rFonts w:ascii="Arial" w:hAnsi="Arial" w:cs="Arial"/>
          <w:b/>
          <w:bCs/>
        </w:rPr>
        <w:tab/>
      </w:r>
      <w:r w:rsidRPr="00F10BCC">
        <w:rPr>
          <w:rFonts w:ascii="Arial" w:hAnsi="Arial" w:cs="Arial"/>
          <w:b/>
          <w:bCs/>
        </w:rPr>
        <w:tab/>
        <w:t xml:space="preserve">HERNAN GUSTAVO ESTUPIÑAN C </w:t>
      </w:r>
    </w:p>
    <w:p w14:paraId="401413E3" w14:textId="77777777" w:rsidR="00EC3D2A" w:rsidRPr="00D21F02" w:rsidRDefault="00EC3D2A" w:rsidP="00EC3D2A">
      <w:pPr>
        <w:pStyle w:val="Sinespaciado"/>
        <w:spacing w:line="360" w:lineRule="auto"/>
        <w:jc w:val="both"/>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5D4BCCB8" w14:textId="77777777" w:rsidR="00EC3D2A" w:rsidRPr="00D21F02" w:rsidRDefault="00EC3D2A" w:rsidP="00EC3D2A">
      <w:pPr>
        <w:pStyle w:val="Sinespaciado"/>
        <w:spacing w:line="360" w:lineRule="auto"/>
        <w:jc w:val="both"/>
        <w:rPr>
          <w:rFonts w:ascii="Arial" w:hAnsi="Arial" w:cs="Arial"/>
        </w:rPr>
      </w:pPr>
      <w:r w:rsidRPr="00D21F02">
        <w:rPr>
          <w:rFonts w:ascii="Arial" w:hAnsi="Arial" w:cs="Arial"/>
        </w:rPr>
        <w:t>Coordinador 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Pr>
          <w:rFonts w:ascii="Arial" w:hAnsi="Arial" w:cs="Arial"/>
        </w:rPr>
        <w:tab/>
      </w:r>
      <w:r w:rsidRPr="00D21F02">
        <w:rPr>
          <w:rFonts w:ascii="Arial" w:hAnsi="Arial" w:cs="Arial"/>
        </w:rPr>
        <w:t>Ponente</w:t>
      </w:r>
    </w:p>
    <w:p w14:paraId="3FF9A634" w14:textId="77777777" w:rsidR="00EC3D2A" w:rsidRPr="00D21F02" w:rsidRDefault="00EC3D2A" w:rsidP="00EC3D2A">
      <w:pPr>
        <w:pStyle w:val="Textoindependiente"/>
        <w:spacing w:before="154" w:line="360" w:lineRule="auto"/>
        <w:ind w:right="128"/>
        <w:jc w:val="both"/>
        <w:rPr>
          <w:sz w:val="22"/>
          <w:szCs w:val="22"/>
        </w:rPr>
      </w:pPr>
    </w:p>
    <w:p w14:paraId="676A004A" w14:textId="678D6E90" w:rsidR="00EC3D2A" w:rsidRPr="00F10BCC" w:rsidRDefault="00EC3D2A" w:rsidP="00EC3D2A">
      <w:pPr>
        <w:pStyle w:val="Sinespaciado"/>
        <w:spacing w:line="360" w:lineRule="auto"/>
        <w:rPr>
          <w:rFonts w:ascii="Arial" w:hAnsi="Arial" w:cs="Arial"/>
          <w:b/>
          <w:bCs/>
        </w:rPr>
      </w:pPr>
      <w:r>
        <w:rPr>
          <w:rFonts w:ascii="Arial" w:hAnsi="Arial" w:cs="Arial"/>
        </w:rPr>
        <w:br/>
      </w:r>
      <w:r w:rsidRPr="00F10BCC">
        <w:rPr>
          <w:rFonts w:ascii="Arial" w:hAnsi="Arial" w:cs="Arial"/>
          <w:b/>
          <w:bCs/>
        </w:rPr>
        <w:t>ADRIANA MAGALY MATIZ VARGAS                   OSCAR LEONARDO VILLAMIZAR M</w:t>
      </w:r>
    </w:p>
    <w:p w14:paraId="689A0A32" w14:textId="77777777" w:rsidR="00EC3D2A" w:rsidRPr="00D21F02" w:rsidRDefault="00EC3D2A" w:rsidP="00EC3D2A">
      <w:pPr>
        <w:pStyle w:val="Sinespaciado"/>
        <w:spacing w:line="360" w:lineRule="auto"/>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t>REPRESENTANTE A LA CÁMARA</w:t>
      </w:r>
    </w:p>
    <w:p w14:paraId="78860EE8" w14:textId="77777777" w:rsidR="00EC3D2A" w:rsidRPr="00D21F02" w:rsidRDefault="00EC3D2A" w:rsidP="00EC3D2A">
      <w:pPr>
        <w:pStyle w:val="Sinespaciado"/>
        <w:spacing w:line="360" w:lineRule="auto"/>
        <w:jc w:val="both"/>
        <w:rPr>
          <w:rFonts w:ascii="Arial" w:hAnsi="Arial" w:cs="Arial"/>
        </w:rPr>
      </w:pPr>
      <w:r w:rsidRPr="00D21F02">
        <w:rPr>
          <w:rFonts w:ascii="Arial" w:hAnsi="Arial" w:cs="Arial"/>
        </w:rPr>
        <w:t>Ponente</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t>Ponente</w:t>
      </w:r>
    </w:p>
    <w:p w14:paraId="49F6C5F4" w14:textId="77777777" w:rsidR="00EC3D2A" w:rsidRDefault="00EC3D2A" w:rsidP="00EC3D2A">
      <w:pPr>
        <w:pStyle w:val="Sinespaciado"/>
        <w:spacing w:line="360" w:lineRule="auto"/>
        <w:rPr>
          <w:rFonts w:ascii="Arial" w:hAnsi="Arial" w:cs="Arial"/>
        </w:rPr>
      </w:pPr>
    </w:p>
    <w:p w14:paraId="1B14FC3B" w14:textId="77777777" w:rsidR="00EC3D2A" w:rsidRDefault="00EC3D2A" w:rsidP="00EC3D2A">
      <w:pPr>
        <w:pStyle w:val="Sinespaciado"/>
        <w:spacing w:line="360" w:lineRule="auto"/>
        <w:rPr>
          <w:rFonts w:ascii="Arial" w:hAnsi="Arial" w:cs="Arial"/>
        </w:rPr>
      </w:pPr>
    </w:p>
    <w:p w14:paraId="0F1D2E11" w14:textId="77777777" w:rsidR="00EC3D2A" w:rsidRDefault="00EC3D2A" w:rsidP="00EC3D2A">
      <w:pPr>
        <w:pStyle w:val="Sinespaciado"/>
        <w:spacing w:line="360" w:lineRule="auto"/>
        <w:rPr>
          <w:rFonts w:ascii="Arial" w:hAnsi="Arial" w:cs="Arial"/>
        </w:rPr>
      </w:pPr>
    </w:p>
    <w:p w14:paraId="6D7CF25A" w14:textId="77777777" w:rsidR="00EC3D2A" w:rsidRPr="00F10BCC" w:rsidRDefault="00EC3D2A" w:rsidP="00EC3D2A">
      <w:pPr>
        <w:pStyle w:val="Sinespaciado"/>
        <w:spacing w:line="360" w:lineRule="auto"/>
        <w:rPr>
          <w:rFonts w:ascii="Arial" w:hAnsi="Arial" w:cs="Arial"/>
          <w:b/>
          <w:bCs/>
        </w:rPr>
      </w:pPr>
      <w:r w:rsidRPr="00F10BCC">
        <w:rPr>
          <w:rFonts w:ascii="Arial" w:hAnsi="Arial" w:cs="Arial"/>
          <w:b/>
          <w:bCs/>
        </w:rPr>
        <w:t xml:space="preserve">ALFREDO RAFAEL DELUQUE Z </w:t>
      </w:r>
      <w:r w:rsidRPr="00F10BCC">
        <w:rPr>
          <w:rFonts w:ascii="Arial" w:hAnsi="Arial" w:cs="Arial"/>
          <w:b/>
          <w:bCs/>
        </w:rPr>
        <w:tab/>
      </w:r>
      <w:r w:rsidRPr="00F10BCC">
        <w:rPr>
          <w:rFonts w:ascii="Arial" w:hAnsi="Arial" w:cs="Arial"/>
          <w:b/>
          <w:bCs/>
        </w:rPr>
        <w:tab/>
      </w:r>
      <w:r w:rsidRPr="00F10BCC">
        <w:rPr>
          <w:rFonts w:ascii="Arial" w:hAnsi="Arial" w:cs="Arial"/>
          <w:b/>
          <w:bCs/>
        </w:rPr>
        <w:tab/>
        <w:t>JUANITA MARÍA GOBERTUS E</w:t>
      </w:r>
    </w:p>
    <w:p w14:paraId="6D6A5F07" w14:textId="77777777" w:rsidR="00EC3D2A" w:rsidRDefault="00EC3D2A" w:rsidP="00EC3D2A">
      <w:pPr>
        <w:pStyle w:val="Sinespaciado"/>
        <w:spacing w:line="360" w:lineRule="auto"/>
        <w:rPr>
          <w:rFonts w:ascii="Arial" w:hAnsi="Arial" w:cs="Arial"/>
        </w:rPr>
      </w:pPr>
      <w:r>
        <w:rPr>
          <w:rFonts w:ascii="Arial" w:hAnsi="Arial" w:cs="Arial"/>
        </w:rPr>
        <w:lastRenderedPageBreak/>
        <w:t xml:space="preserve">REPRESENTATE A LA CAMARA </w:t>
      </w:r>
      <w:r>
        <w:rPr>
          <w:rFonts w:ascii="Arial" w:hAnsi="Arial" w:cs="Arial"/>
        </w:rPr>
        <w:tab/>
      </w:r>
      <w:r>
        <w:rPr>
          <w:rFonts w:ascii="Arial" w:hAnsi="Arial" w:cs="Arial"/>
        </w:rPr>
        <w:tab/>
      </w:r>
      <w:r>
        <w:rPr>
          <w:rFonts w:ascii="Arial" w:hAnsi="Arial" w:cs="Arial"/>
        </w:rPr>
        <w:tab/>
        <w:t>REPRESENTATE A LA CAMARA</w:t>
      </w:r>
    </w:p>
    <w:p w14:paraId="24CC84F5" w14:textId="77777777" w:rsidR="00EC3D2A" w:rsidRDefault="00EC3D2A" w:rsidP="00EC3D2A">
      <w:pPr>
        <w:spacing w:line="360" w:lineRule="auto"/>
        <w:outlineLvl w:val="0"/>
        <w:rPr>
          <w:rFonts w:ascii="Arial" w:hAnsi="Arial" w:cs="Arial"/>
        </w:rPr>
      </w:pPr>
      <w:r>
        <w:rPr>
          <w:rFonts w:ascii="Arial" w:hAnsi="Arial" w:cs="Arial"/>
        </w:rPr>
        <w:t xml:space="preserve">Ponente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sectPr w:rsidR="00EC3D2A" w:rsidSect="00E701A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407B6" w14:textId="77777777" w:rsidR="00386ED6" w:rsidRDefault="00386ED6" w:rsidP="001475F4">
      <w:pPr>
        <w:spacing w:after="0" w:line="240" w:lineRule="auto"/>
      </w:pPr>
      <w:r>
        <w:separator/>
      </w:r>
    </w:p>
  </w:endnote>
  <w:endnote w:type="continuationSeparator" w:id="0">
    <w:p w14:paraId="0788F59E" w14:textId="77777777" w:rsidR="00386ED6" w:rsidRDefault="00386ED6" w:rsidP="0014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AE8C3" w14:textId="77777777" w:rsidR="00386ED6" w:rsidRDefault="00386ED6" w:rsidP="001475F4">
      <w:pPr>
        <w:spacing w:after="0" w:line="240" w:lineRule="auto"/>
      </w:pPr>
      <w:r>
        <w:separator/>
      </w:r>
    </w:p>
  </w:footnote>
  <w:footnote w:type="continuationSeparator" w:id="0">
    <w:p w14:paraId="40258866" w14:textId="77777777" w:rsidR="00386ED6" w:rsidRDefault="00386ED6" w:rsidP="001475F4">
      <w:pPr>
        <w:spacing w:after="0" w:line="240" w:lineRule="auto"/>
      </w:pPr>
      <w:r>
        <w:continuationSeparator/>
      </w:r>
    </w:p>
  </w:footnote>
  <w:footnote w:id="1">
    <w:p w14:paraId="37EA6C7A" w14:textId="77777777" w:rsidR="00BE3C7F" w:rsidRDefault="00BE3C7F" w:rsidP="00BE3C7F">
      <w:pPr>
        <w:pStyle w:val="Textonotapie"/>
      </w:pPr>
      <w:r>
        <w:rPr>
          <w:rStyle w:val="Refdenotaalpie"/>
        </w:rPr>
        <w:footnoteRef/>
      </w:r>
      <w:r>
        <w:t xml:space="preserve"> Forensis 2018</w:t>
      </w:r>
    </w:p>
  </w:footnote>
  <w:footnote w:id="2">
    <w:p w14:paraId="412EE7B6" w14:textId="77777777" w:rsidR="001F7678" w:rsidRPr="00E15FCE" w:rsidRDefault="001F7678" w:rsidP="001F7678">
      <w:pPr>
        <w:pStyle w:val="Textonotapie"/>
      </w:pPr>
      <w:r>
        <w:rPr>
          <w:rStyle w:val="Refdenotaalpie"/>
        </w:rPr>
        <w:footnoteRef/>
      </w:r>
      <w:r>
        <w:t xml:space="preserve"> </w:t>
      </w:r>
      <w:r w:rsidRPr="00654BAA">
        <w:rPr>
          <w:rFonts w:ascii="Arial" w:hAnsi="Arial" w:cs="Arial"/>
          <w:sz w:val="16"/>
          <w:szCs w:val="16"/>
        </w:rPr>
        <w:t>ONG SAVE THE CHILDREN, Informe: En deuda con los niños, mayo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0C08" w14:textId="34AE4B1A" w:rsidR="00E01542" w:rsidRDefault="00E01542">
    <w:pPr>
      <w:pStyle w:val="Encabezado"/>
    </w:pPr>
    <w:r>
      <w:rPr>
        <w:noProof/>
        <w:lang w:eastAsia="es-CO"/>
      </w:rPr>
      <w:drawing>
        <wp:anchor distT="0" distB="0" distL="114300" distR="114300" simplePos="0" relativeHeight="251659264" behindDoc="1" locked="0" layoutInCell="1" allowOverlap="1" wp14:anchorId="0B1A0DFA" wp14:editId="499FDFE3">
          <wp:simplePos x="0" y="0"/>
          <wp:positionH relativeFrom="margin">
            <wp:posOffset>1304925</wp:posOffset>
          </wp:positionH>
          <wp:positionV relativeFrom="paragraph">
            <wp:posOffset>-260350</wp:posOffset>
          </wp:positionV>
          <wp:extent cx="2272030" cy="762000"/>
          <wp:effectExtent l="0" t="0" r="0" b="0"/>
          <wp:wrapTight wrapText="bothSides">
            <wp:wrapPolygon edited="0">
              <wp:start x="0" y="0"/>
              <wp:lineTo x="0" y="21060"/>
              <wp:lineTo x="21371" y="21060"/>
              <wp:lineTo x="2137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72030" cy="762000"/>
                  </a:xfrm>
                  <a:prstGeom prst="rect">
                    <a:avLst/>
                  </a:prstGeom>
                </pic:spPr>
              </pic:pic>
            </a:graphicData>
          </a:graphic>
          <wp14:sizeRelH relativeFrom="page">
            <wp14:pctWidth>0</wp14:pctWidth>
          </wp14:sizeRelH>
          <wp14:sizeRelV relativeFrom="page">
            <wp14:pctHeight>0</wp14:pctHeight>
          </wp14:sizeRelV>
        </wp:anchor>
      </w:drawing>
    </w:r>
  </w:p>
  <w:p w14:paraId="331B87FE" w14:textId="77777777" w:rsidR="00E01542" w:rsidRDefault="00E01542">
    <w:pPr>
      <w:pStyle w:val="Encabezado"/>
    </w:pPr>
  </w:p>
  <w:p w14:paraId="684723E2" w14:textId="77777777" w:rsidR="00E01542" w:rsidRDefault="00E01542">
    <w:pPr>
      <w:pStyle w:val="Encabezado"/>
    </w:pPr>
  </w:p>
  <w:p w14:paraId="2D055E20" w14:textId="75A777DD" w:rsidR="00E01542" w:rsidRDefault="00E015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71AE2"/>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50C3155"/>
    <w:multiLevelType w:val="hybridMultilevel"/>
    <w:tmpl w:val="125A84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F4"/>
    <w:rsid w:val="00027FE8"/>
    <w:rsid w:val="000652C8"/>
    <w:rsid w:val="000817CD"/>
    <w:rsid w:val="000C5F9D"/>
    <w:rsid w:val="000D2A6F"/>
    <w:rsid w:val="00122BF0"/>
    <w:rsid w:val="00127412"/>
    <w:rsid w:val="001475F4"/>
    <w:rsid w:val="001478F2"/>
    <w:rsid w:val="001F3C36"/>
    <w:rsid w:val="001F7678"/>
    <w:rsid w:val="0020084F"/>
    <w:rsid w:val="0022479F"/>
    <w:rsid w:val="00291112"/>
    <w:rsid w:val="0029794A"/>
    <w:rsid w:val="002F2422"/>
    <w:rsid w:val="002F4EDA"/>
    <w:rsid w:val="003451E9"/>
    <w:rsid w:val="003810F4"/>
    <w:rsid w:val="00386ED6"/>
    <w:rsid w:val="003A703A"/>
    <w:rsid w:val="003F3A0F"/>
    <w:rsid w:val="00436CA6"/>
    <w:rsid w:val="004710EA"/>
    <w:rsid w:val="004729C3"/>
    <w:rsid w:val="004B0FE3"/>
    <w:rsid w:val="004B5602"/>
    <w:rsid w:val="00512755"/>
    <w:rsid w:val="005863D7"/>
    <w:rsid w:val="005942EA"/>
    <w:rsid w:val="005A2891"/>
    <w:rsid w:val="005F3F13"/>
    <w:rsid w:val="00626A78"/>
    <w:rsid w:val="00686B9E"/>
    <w:rsid w:val="006A40B8"/>
    <w:rsid w:val="006B0F9E"/>
    <w:rsid w:val="007239F6"/>
    <w:rsid w:val="00746F98"/>
    <w:rsid w:val="007A732C"/>
    <w:rsid w:val="0081405E"/>
    <w:rsid w:val="00843872"/>
    <w:rsid w:val="00872ED9"/>
    <w:rsid w:val="00877B6F"/>
    <w:rsid w:val="00916C75"/>
    <w:rsid w:val="00957C4E"/>
    <w:rsid w:val="009966D9"/>
    <w:rsid w:val="00A50191"/>
    <w:rsid w:val="00A52346"/>
    <w:rsid w:val="00AB23AE"/>
    <w:rsid w:val="00B20AB1"/>
    <w:rsid w:val="00B44325"/>
    <w:rsid w:val="00B531D6"/>
    <w:rsid w:val="00B6682D"/>
    <w:rsid w:val="00B66A13"/>
    <w:rsid w:val="00B91B16"/>
    <w:rsid w:val="00B94A5C"/>
    <w:rsid w:val="00BA7DB5"/>
    <w:rsid w:val="00BE16BF"/>
    <w:rsid w:val="00BE3C7F"/>
    <w:rsid w:val="00C54742"/>
    <w:rsid w:val="00C62D99"/>
    <w:rsid w:val="00CA4B50"/>
    <w:rsid w:val="00CB45FE"/>
    <w:rsid w:val="00CF644B"/>
    <w:rsid w:val="00D143B9"/>
    <w:rsid w:val="00D15299"/>
    <w:rsid w:val="00D24F41"/>
    <w:rsid w:val="00D606A2"/>
    <w:rsid w:val="00DA4671"/>
    <w:rsid w:val="00E01542"/>
    <w:rsid w:val="00E701A9"/>
    <w:rsid w:val="00EC3D2A"/>
    <w:rsid w:val="00EE2F02"/>
    <w:rsid w:val="00F10BCC"/>
    <w:rsid w:val="00F673FE"/>
    <w:rsid w:val="00FB086E"/>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39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F4"/>
    <w:pPr>
      <w:spacing w:after="160" w:line="259" w:lineRule="auto"/>
    </w:pPr>
    <w:rPr>
      <w:rFonts w:ascii="Calibri" w:eastAsia="Calibri" w:hAnsi="Calibri" w:cs="Times New Roman"/>
      <w:sz w:val="22"/>
      <w:szCs w:val="22"/>
      <w:lang w:val="es-CO"/>
    </w:rPr>
  </w:style>
  <w:style w:type="paragraph" w:styleId="Ttulo1">
    <w:name w:val="heading 1"/>
    <w:basedOn w:val="Normal"/>
    <w:link w:val="Ttulo1Car"/>
    <w:uiPriority w:val="1"/>
    <w:qFormat/>
    <w:rsid w:val="00C62D99"/>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475F4"/>
    <w:pPr>
      <w:spacing w:before="100" w:beforeAutospacing="1" w:after="100" w:afterAutospacing="1" w:line="240" w:lineRule="auto"/>
    </w:pPr>
    <w:rPr>
      <w:rFonts w:ascii="Times New Roman" w:hAnsi="Times New Roman"/>
      <w:sz w:val="24"/>
      <w:szCs w:val="24"/>
      <w:lang w:val="es-ES_tradnl" w:eastAsia="es-ES_tradnl"/>
    </w:rPr>
  </w:style>
  <w:style w:type="table" w:styleId="Tablaconcuadrcula">
    <w:name w:val="Table Grid"/>
    <w:basedOn w:val="Tablanormal"/>
    <w:uiPriority w:val="39"/>
    <w:rsid w:val="00147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3"/>
    <w:basedOn w:val="Normal"/>
    <w:link w:val="PrrafodelistaCar"/>
    <w:uiPriority w:val="34"/>
    <w:qFormat/>
    <w:rsid w:val="001475F4"/>
    <w:pPr>
      <w:ind w:left="720"/>
      <w:contextualSpacing/>
    </w:pPr>
  </w:style>
  <w:style w:type="paragraph" w:styleId="Textonotapie">
    <w:name w:val="footnote text"/>
    <w:basedOn w:val="Normal"/>
    <w:link w:val="TextonotapieCar"/>
    <w:uiPriority w:val="99"/>
    <w:unhideWhenUsed/>
    <w:rsid w:val="001475F4"/>
    <w:rPr>
      <w:sz w:val="20"/>
      <w:szCs w:val="20"/>
    </w:rPr>
  </w:style>
  <w:style w:type="character" w:customStyle="1" w:styleId="TextonotapieCar">
    <w:name w:val="Texto nota pie Car"/>
    <w:basedOn w:val="Fuentedeprrafopredeter"/>
    <w:link w:val="Textonotapie"/>
    <w:uiPriority w:val="99"/>
    <w:rsid w:val="001475F4"/>
    <w:rPr>
      <w:rFonts w:ascii="Calibri" w:eastAsia="Calibri" w:hAnsi="Calibri" w:cs="Times New Roman"/>
      <w:sz w:val="20"/>
      <w:szCs w:val="20"/>
      <w:lang w:val="es-CO"/>
    </w:rPr>
  </w:style>
  <w:style w:type="character" w:styleId="Refdenotaalpie">
    <w:name w:val="footnote reference"/>
    <w:uiPriority w:val="99"/>
    <w:unhideWhenUsed/>
    <w:rsid w:val="001475F4"/>
    <w:rPr>
      <w:vertAlign w:val="superscript"/>
    </w:rPr>
  </w:style>
  <w:style w:type="paragraph" w:styleId="Textodeglobo">
    <w:name w:val="Balloon Text"/>
    <w:basedOn w:val="Normal"/>
    <w:link w:val="TextodegloboCar"/>
    <w:uiPriority w:val="99"/>
    <w:semiHidden/>
    <w:unhideWhenUsed/>
    <w:rsid w:val="00F673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73FE"/>
    <w:rPr>
      <w:rFonts w:ascii="Segoe UI" w:eastAsia="Calibri" w:hAnsi="Segoe UI" w:cs="Segoe UI"/>
      <w:sz w:val="18"/>
      <w:szCs w:val="18"/>
      <w:lang w:val="es-CO"/>
    </w:rPr>
  </w:style>
  <w:style w:type="character" w:customStyle="1" w:styleId="Ttulo1Car">
    <w:name w:val="Título 1 Car"/>
    <w:basedOn w:val="Fuentedeprrafopredeter"/>
    <w:link w:val="Ttulo1"/>
    <w:uiPriority w:val="1"/>
    <w:rsid w:val="00C62D99"/>
    <w:rPr>
      <w:rFonts w:ascii="Arial" w:eastAsia="Arial" w:hAnsi="Arial" w:cs="Arial"/>
      <w:b/>
      <w:bCs/>
      <w:lang w:val="es-ES" w:eastAsia="es-ES" w:bidi="es-ES"/>
    </w:rPr>
  </w:style>
  <w:style w:type="paragraph" w:styleId="Textoindependiente">
    <w:name w:val="Body Text"/>
    <w:basedOn w:val="Normal"/>
    <w:link w:val="TextoindependienteCar"/>
    <w:uiPriority w:val="1"/>
    <w:qFormat/>
    <w:rsid w:val="00C62D99"/>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C62D99"/>
    <w:rPr>
      <w:rFonts w:ascii="Arial" w:eastAsia="Arial" w:hAnsi="Arial" w:cs="Arial"/>
      <w:lang w:val="es-ES" w:eastAsia="es-ES" w:bidi="es-ES"/>
    </w:rPr>
  </w:style>
  <w:style w:type="paragraph" w:styleId="Sinespaciado">
    <w:name w:val="No Spacing"/>
    <w:uiPriority w:val="1"/>
    <w:qFormat/>
    <w:rsid w:val="00C62D99"/>
    <w:rPr>
      <w:rFonts w:ascii="Calibri" w:eastAsia="Calibri" w:hAnsi="Calibri" w:cs="Times New Roman"/>
      <w:sz w:val="22"/>
      <w:szCs w:val="22"/>
      <w:lang w:val="es-CO"/>
    </w:rPr>
  </w:style>
  <w:style w:type="character" w:customStyle="1" w:styleId="PrrafodelistaCar">
    <w:name w:val="Párrafo de lista Car"/>
    <w:aliases w:val="titulo 3 Car"/>
    <w:link w:val="Prrafodelista"/>
    <w:uiPriority w:val="34"/>
    <w:locked/>
    <w:rsid w:val="000817CD"/>
    <w:rPr>
      <w:rFonts w:ascii="Calibri" w:eastAsia="Calibri" w:hAnsi="Calibri" w:cs="Times New Roman"/>
      <w:sz w:val="22"/>
      <w:szCs w:val="22"/>
      <w:lang w:val="es-CO"/>
    </w:rPr>
  </w:style>
  <w:style w:type="character" w:styleId="Hipervnculo">
    <w:name w:val="Hyperlink"/>
    <w:basedOn w:val="Fuentedeprrafopredeter"/>
    <w:uiPriority w:val="99"/>
    <w:semiHidden/>
    <w:unhideWhenUsed/>
    <w:rsid w:val="00B531D6"/>
    <w:rPr>
      <w:color w:val="0000FF"/>
      <w:u w:val="single"/>
    </w:rPr>
  </w:style>
  <w:style w:type="paragraph" w:styleId="Encabezado">
    <w:name w:val="header"/>
    <w:basedOn w:val="Normal"/>
    <w:link w:val="EncabezadoCar"/>
    <w:uiPriority w:val="99"/>
    <w:unhideWhenUsed/>
    <w:rsid w:val="00E015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542"/>
    <w:rPr>
      <w:rFonts w:ascii="Calibri" w:eastAsia="Calibri" w:hAnsi="Calibri" w:cs="Times New Roman"/>
      <w:sz w:val="22"/>
      <w:szCs w:val="22"/>
      <w:lang w:val="es-CO"/>
    </w:rPr>
  </w:style>
  <w:style w:type="paragraph" w:styleId="Piedepgina">
    <w:name w:val="footer"/>
    <w:basedOn w:val="Normal"/>
    <w:link w:val="PiedepginaCar"/>
    <w:uiPriority w:val="99"/>
    <w:unhideWhenUsed/>
    <w:rsid w:val="00E015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542"/>
    <w:rPr>
      <w:rFonts w:ascii="Calibri" w:eastAsia="Calibri" w:hAnsi="Calibri" w:cs="Times New Roman"/>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899782">
      <w:bodyDiv w:val="1"/>
      <w:marLeft w:val="0"/>
      <w:marRight w:val="0"/>
      <w:marTop w:val="0"/>
      <w:marBottom w:val="0"/>
      <w:divBdr>
        <w:top w:val="none" w:sz="0" w:space="0" w:color="auto"/>
        <w:left w:val="none" w:sz="0" w:space="0" w:color="auto"/>
        <w:bottom w:val="none" w:sz="0" w:space="0" w:color="auto"/>
        <w:right w:val="none" w:sz="0" w:space="0" w:color="auto"/>
      </w:divBdr>
    </w:div>
    <w:div w:id="1099331530">
      <w:bodyDiv w:val="1"/>
      <w:marLeft w:val="0"/>
      <w:marRight w:val="0"/>
      <w:marTop w:val="0"/>
      <w:marBottom w:val="0"/>
      <w:divBdr>
        <w:top w:val="none" w:sz="0" w:space="0" w:color="auto"/>
        <w:left w:val="none" w:sz="0" w:space="0" w:color="auto"/>
        <w:bottom w:val="none" w:sz="0" w:space="0" w:color="auto"/>
        <w:right w:val="none" w:sz="0" w:space="0" w:color="auto"/>
      </w:divBdr>
    </w:div>
    <w:div w:id="1196578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Examenes Médico legales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Hoja1!$A$2:$A$12</c:f>
              <c:numCache>
                <c:formatCode>General</c:formatCode>
                <c:ptCount val="11"/>
              </c:numCache>
            </c:numRef>
          </c:cat>
          <c:val>
            <c:numRef>
              <c:f>Hoja1!$B$2:$B$12</c:f>
              <c:numCache>
                <c:formatCode>General</c:formatCode>
                <c:ptCount val="11"/>
                <c:pt idx="0">
                  <c:v>21202</c:v>
                </c:pt>
                <c:pt idx="1">
                  <c:v>21612</c:v>
                </c:pt>
                <c:pt idx="2">
                  <c:v>20142</c:v>
                </c:pt>
                <c:pt idx="3">
                  <c:v>22597</c:v>
                </c:pt>
                <c:pt idx="4">
                  <c:v>21506</c:v>
                </c:pt>
                <c:pt idx="5">
                  <c:v>20739</c:v>
                </c:pt>
                <c:pt idx="6">
                  <c:v>21115</c:v>
                </c:pt>
                <c:pt idx="7">
                  <c:v>22155</c:v>
                </c:pt>
                <c:pt idx="8">
                  <c:v>21399</c:v>
                </c:pt>
                <c:pt idx="9">
                  <c:v>23798</c:v>
                </c:pt>
                <c:pt idx="10">
                  <c:v>26065</c:v>
                </c:pt>
              </c:numCache>
            </c:numRef>
          </c:val>
          <c:smooth val="0"/>
          <c:extLst xmlns:c16r2="http://schemas.microsoft.com/office/drawing/2015/06/chart">
            <c:ext xmlns:c16="http://schemas.microsoft.com/office/drawing/2014/chart" uri="{C3380CC4-5D6E-409C-BE32-E72D297353CC}">
              <c16:uniqueId val="{00000001-F035-430C-AAA2-46F0F21E7AA7}"/>
            </c:ext>
          </c:extLst>
        </c:ser>
        <c:dLbls>
          <c:showLegendKey val="0"/>
          <c:showVal val="0"/>
          <c:showCatName val="0"/>
          <c:showSerName val="0"/>
          <c:showPercent val="0"/>
          <c:showBubbleSize val="0"/>
        </c:dLbls>
        <c:smooth val="0"/>
        <c:axId val="226820848"/>
        <c:axId val="226815952"/>
      </c:lineChart>
      <c:catAx>
        <c:axId val="22682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6815952"/>
        <c:crosses val="autoZero"/>
        <c:auto val="1"/>
        <c:lblAlgn val="ctr"/>
        <c:lblOffset val="100"/>
        <c:noMultiLvlLbl val="0"/>
      </c:catAx>
      <c:valAx>
        <c:axId val="226815952"/>
        <c:scaling>
          <c:orientation val="minMax"/>
          <c:max val="27000"/>
          <c:min val="19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682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D852-FD51-4023-AD1D-F8642B7F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3815</Words>
  <Characters>20987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Sandra yaneth Perez Cajamarca</cp:lastModifiedBy>
  <cp:revision>3</cp:revision>
  <cp:lastPrinted>2019-09-17T19:44:00Z</cp:lastPrinted>
  <dcterms:created xsi:type="dcterms:W3CDTF">2019-09-17T18:59:00Z</dcterms:created>
  <dcterms:modified xsi:type="dcterms:W3CDTF">2019-09-17T20:00:00Z</dcterms:modified>
</cp:coreProperties>
</file>