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4F7C47" w14:textId="7F0A6EB4" w:rsidR="007635D1" w:rsidRPr="0079580B" w:rsidRDefault="002252BF" w:rsidP="002252BF">
      <w:pPr>
        <w:shd w:val="clear" w:color="auto" w:fill="FFFFFF"/>
        <w:jc w:val="center"/>
        <w:rPr>
          <w:rFonts w:ascii="Arial" w:eastAsia="Times New Roman" w:hAnsi="Arial" w:cs="Arial"/>
          <w:b/>
          <w:bCs/>
          <w:sz w:val="24"/>
          <w:szCs w:val="24"/>
          <w:lang w:val="es-CO" w:eastAsia="es-CO"/>
        </w:rPr>
      </w:pPr>
      <w:r w:rsidRPr="0079580B">
        <w:rPr>
          <w:rFonts w:ascii="Arial" w:eastAsia="Times New Roman" w:hAnsi="Arial" w:cs="Arial"/>
          <w:b/>
          <w:bCs/>
          <w:sz w:val="24"/>
          <w:szCs w:val="24"/>
          <w:lang w:val="es-CO" w:eastAsia="es-CO"/>
        </w:rPr>
        <w:t xml:space="preserve">INFORME DE PONENCIA PARA </w:t>
      </w:r>
      <w:r w:rsidR="00F05DF5">
        <w:rPr>
          <w:rFonts w:ascii="Arial" w:eastAsia="Times New Roman" w:hAnsi="Arial" w:cs="Arial"/>
          <w:b/>
          <w:bCs/>
          <w:sz w:val="24"/>
          <w:szCs w:val="24"/>
          <w:lang w:val="es-CO" w:eastAsia="es-CO"/>
        </w:rPr>
        <w:t>SEGUNDO</w:t>
      </w:r>
      <w:r w:rsidRPr="0079580B">
        <w:rPr>
          <w:rFonts w:ascii="Arial" w:eastAsia="Times New Roman" w:hAnsi="Arial" w:cs="Arial"/>
          <w:b/>
          <w:bCs/>
          <w:sz w:val="24"/>
          <w:szCs w:val="24"/>
          <w:lang w:val="es-CO" w:eastAsia="es-CO"/>
        </w:rPr>
        <w:t xml:space="preserve"> DEBATE DEL </w:t>
      </w:r>
    </w:p>
    <w:p w14:paraId="2C4472FF" w14:textId="6694DF32" w:rsidR="00FD33F3" w:rsidRPr="0079580B" w:rsidRDefault="002252BF" w:rsidP="00FD33F3">
      <w:pPr>
        <w:jc w:val="center"/>
        <w:rPr>
          <w:rFonts w:ascii="Arial" w:hAnsi="Arial" w:cs="Arial"/>
          <w:b/>
          <w:sz w:val="24"/>
          <w:szCs w:val="24"/>
          <w:lang w:val="es-ES"/>
        </w:rPr>
      </w:pPr>
      <w:r w:rsidRPr="0079580B">
        <w:rPr>
          <w:rFonts w:ascii="Arial" w:eastAsia="Times New Roman" w:hAnsi="Arial" w:cs="Arial"/>
          <w:b/>
          <w:bCs/>
          <w:sz w:val="24"/>
          <w:szCs w:val="24"/>
          <w:lang w:val="es-CO" w:eastAsia="es-CO"/>
        </w:rPr>
        <w:t xml:space="preserve">PROYECTO DE </w:t>
      </w:r>
      <w:r w:rsidR="00FD33F3" w:rsidRPr="0079580B">
        <w:rPr>
          <w:rFonts w:ascii="Arial" w:eastAsia="Times New Roman" w:hAnsi="Arial" w:cs="Arial"/>
          <w:b/>
          <w:bCs/>
          <w:sz w:val="24"/>
          <w:szCs w:val="24"/>
          <w:lang w:val="es-CO" w:eastAsia="es-CO"/>
        </w:rPr>
        <w:t>ACTO LEGISLATIVO No. 107</w:t>
      </w:r>
      <w:r w:rsidRPr="0079580B">
        <w:rPr>
          <w:rFonts w:ascii="Arial" w:eastAsia="Times New Roman" w:hAnsi="Arial" w:cs="Arial"/>
          <w:b/>
          <w:bCs/>
          <w:sz w:val="24"/>
          <w:szCs w:val="24"/>
          <w:lang w:val="es-CO" w:eastAsia="es-CO"/>
        </w:rPr>
        <w:t xml:space="preserve"> DE 2019 </w:t>
      </w:r>
      <w:r w:rsidR="00FD33F3" w:rsidRPr="0079580B">
        <w:rPr>
          <w:rFonts w:ascii="Arial" w:eastAsia="Times New Roman" w:hAnsi="Arial" w:cs="Arial"/>
          <w:b/>
          <w:bCs/>
          <w:sz w:val="24"/>
          <w:szCs w:val="24"/>
          <w:lang w:val="es-CO" w:eastAsia="es-CO"/>
        </w:rPr>
        <w:t>CÁMARA “</w:t>
      </w:r>
      <w:r w:rsidR="00FD33F3" w:rsidRPr="0079580B">
        <w:rPr>
          <w:rFonts w:ascii="Arial" w:hAnsi="Arial" w:cs="Arial"/>
          <w:b/>
          <w:sz w:val="24"/>
          <w:szCs w:val="24"/>
          <w:lang w:val="es-ES"/>
        </w:rPr>
        <w:t>POR EL CUAL SE MODIFICA EL ARTÍCULO 249 DE LA CONSTITUCIÓN POLÍTICA DE COLOMBIA, SE ESTABLECE QUE EL PERIODO DEL FISCAL GENERAL DE LA NACIÓN SERÁ INSTITUCIONAL Y SU ELECCIÓN SE REALIZARÁ A TRAVÉS DE TERNA ELABORADA A PARTIR DE</w:t>
      </w:r>
      <w:r w:rsidR="00F05DF5">
        <w:rPr>
          <w:rFonts w:ascii="Arial" w:hAnsi="Arial" w:cs="Arial"/>
          <w:b/>
          <w:sz w:val="24"/>
          <w:szCs w:val="24"/>
          <w:lang w:val="es-ES"/>
        </w:rPr>
        <w:t xml:space="preserve"> CONVOCATORÍA PÚBLICA</w:t>
      </w:r>
      <w:r w:rsidR="00FD33F3" w:rsidRPr="0079580B">
        <w:rPr>
          <w:rFonts w:ascii="Arial" w:hAnsi="Arial" w:cs="Arial"/>
          <w:b/>
          <w:sz w:val="24"/>
          <w:szCs w:val="24"/>
          <w:lang w:val="es-ES"/>
        </w:rPr>
        <w:t>” – PRIMERA VUELTA</w:t>
      </w:r>
    </w:p>
    <w:p w14:paraId="1DB6F773" w14:textId="6EA55FFF" w:rsidR="007635D1" w:rsidRPr="0079580B" w:rsidRDefault="007635D1" w:rsidP="002252BF">
      <w:pPr>
        <w:shd w:val="clear" w:color="auto" w:fill="FFFFFF"/>
        <w:jc w:val="center"/>
        <w:rPr>
          <w:rFonts w:ascii="Arial" w:eastAsia="Times New Roman" w:hAnsi="Arial" w:cs="Arial"/>
          <w:b/>
          <w:bCs/>
          <w:sz w:val="24"/>
          <w:szCs w:val="24"/>
          <w:lang w:val="es-ES" w:eastAsia="es-CO"/>
        </w:rPr>
      </w:pPr>
    </w:p>
    <w:p w14:paraId="4CBE4A03" w14:textId="1587CCDB" w:rsidR="002252BF" w:rsidRPr="0079580B" w:rsidRDefault="002252BF" w:rsidP="00336B59">
      <w:pPr>
        <w:shd w:val="clear" w:color="auto" w:fill="FFFFFF"/>
        <w:rPr>
          <w:rFonts w:ascii="Arial" w:eastAsia="Times New Roman" w:hAnsi="Arial" w:cs="Arial"/>
          <w:b/>
          <w:bCs/>
          <w:sz w:val="24"/>
          <w:szCs w:val="24"/>
          <w:lang w:eastAsia="es-CO"/>
        </w:rPr>
      </w:pPr>
    </w:p>
    <w:p w14:paraId="3B2A34D9" w14:textId="69AAF343" w:rsidR="002252BF" w:rsidRPr="0079580B" w:rsidRDefault="002252BF" w:rsidP="002252BF">
      <w:pPr>
        <w:shd w:val="clear" w:color="auto" w:fill="FFFFFF"/>
        <w:jc w:val="both"/>
        <w:rPr>
          <w:rFonts w:ascii="Arial" w:eastAsia="Times New Roman" w:hAnsi="Arial" w:cs="Arial"/>
          <w:bCs/>
          <w:sz w:val="24"/>
          <w:szCs w:val="24"/>
          <w:lang w:eastAsia="es-CO"/>
        </w:rPr>
      </w:pPr>
      <w:r w:rsidRPr="0079580B">
        <w:rPr>
          <w:rFonts w:ascii="Arial" w:eastAsia="Times New Roman" w:hAnsi="Arial" w:cs="Arial"/>
          <w:bCs/>
          <w:sz w:val="24"/>
          <w:szCs w:val="24"/>
          <w:lang w:eastAsia="es-CO"/>
        </w:rPr>
        <w:t>Bogotá D.C.,</w:t>
      </w:r>
      <w:r w:rsidR="002D307F">
        <w:rPr>
          <w:rFonts w:ascii="Arial" w:eastAsia="Times New Roman" w:hAnsi="Arial" w:cs="Arial"/>
          <w:bCs/>
          <w:sz w:val="24"/>
          <w:szCs w:val="24"/>
          <w:lang w:eastAsia="es-CO"/>
        </w:rPr>
        <w:t>7</w:t>
      </w:r>
      <w:r w:rsidRPr="0079580B">
        <w:rPr>
          <w:rFonts w:ascii="Arial" w:eastAsia="Times New Roman" w:hAnsi="Arial" w:cs="Arial"/>
          <w:bCs/>
          <w:sz w:val="24"/>
          <w:szCs w:val="24"/>
          <w:lang w:eastAsia="es-CO"/>
        </w:rPr>
        <w:t xml:space="preserve"> de </w:t>
      </w:r>
      <w:r w:rsidR="002D307F">
        <w:rPr>
          <w:rFonts w:ascii="Arial" w:eastAsia="Times New Roman" w:hAnsi="Arial" w:cs="Arial"/>
          <w:bCs/>
          <w:sz w:val="24"/>
          <w:szCs w:val="24"/>
          <w:lang w:eastAsia="es-CO"/>
        </w:rPr>
        <w:t xml:space="preserve">octubre </w:t>
      </w:r>
      <w:r w:rsidR="009E1921" w:rsidRPr="0079580B">
        <w:rPr>
          <w:rFonts w:ascii="Arial" w:eastAsia="Times New Roman" w:hAnsi="Arial" w:cs="Arial"/>
          <w:bCs/>
          <w:sz w:val="24"/>
          <w:szCs w:val="24"/>
          <w:lang w:eastAsia="es-CO"/>
        </w:rPr>
        <w:t>de 2019</w:t>
      </w:r>
    </w:p>
    <w:p w14:paraId="5D3A47EA" w14:textId="77777777" w:rsidR="002252BF" w:rsidRPr="0079580B" w:rsidRDefault="002252BF" w:rsidP="002252BF">
      <w:pPr>
        <w:shd w:val="clear" w:color="auto" w:fill="FFFFFF"/>
        <w:jc w:val="both"/>
        <w:rPr>
          <w:rFonts w:ascii="Arial" w:eastAsia="Times New Roman" w:hAnsi="Arial" w:cs="Arial"/>
          <w:bCs/>
          <w:sz w:val="24"/>
          <w:szCs w:val="24"/>
          <w:lang w:eastAsia="es-CO"/>
        </w:rPr>
      </w:pPr>
    </w:p>
    <w:p w14:paraId="4D60D644" w14:textId="55B03EEE" w:rsidR="002252BF" w:rsidRPr="0079580B" w:rsidRDefault="002252BF" w:rsidP="002252BF">
      <w:pPr>
        <w:shd w:val="clear" w:color="auto" w:fill="FFFFFF"/>
        <w:jc w:val="both"/>
        <w:rPr>
          <w:rFonts w:ascii="Arial" w:eastAsia="Times New Roman" w:hAnsi="Arial" w:cs="Arial"/>
          <w:bCs/>
          <w:sz w:val="24"/>
          <w:szCs w:val="24"/>
          <w:lang w:eastAsia="es-CO"/>
        </w:rPr>
      </w:pPr>
    </w:p>
    <w:p w14:paraId="1708D728" w14:textId="6CF14793" w:rsidR="002252BF" w:rsidRPr="0079580B" w:rsidRDefault="002252BF" w:rsidP="002252BF">
      <w:pPr>
        <w:shd w:val="clear" w:color="auto" w:fill="FFFFFF"/>
        <w:jc w:val="both"/>
        <w:rPr>
          <w:rFonts w:ascii="Arial" w:eastAsia="Times New Roman" w:hAnsi="Arial" w:cs="Arial"/>
          <w:bCs/>
          <w:sz w:val="24"/>
          <w:szCs w:val="24"/>
          <w:lang w:eastAsia="es-CO"/>
        </w:rPr>
      </w:pPr>
      <w:r w:rsidRPr="0079580B">
        <w:rPr>
          <w:rFonts w:ascii="Arial" w:eastAsia="Times New Roman" w:hAnsi="Arial" w:cs="Arial"/>
          <w:bCs/>
          <w:sz w:val="24"/>
          <w:szCs w:val="24"/>
          <w:lang w:eastAsia="es-CO"/>
        </w:rPr>
        <w:t xml:space="preserve">Honorable </w:t>
      </w:r>
      <w:r w:rsidR="003C08F7" w:rsidRPr="0079580B">
        <w:rPr>
          <w:rFonts w:ascii="Arial" w:eastAsia="Times New Roman" w:hAnsi="Arial" w:cs="Arial"/>
          <w:bCs/>
          <w:sz w:val="24"/>
          <w:szCs w:val="24"/>
          <w:lang w:eastAsia="es-CO"/>
        </w:rPr>
        <w:t>Representante</w:t>
      </w:r>
    </w:p>
    <w:p w14:paraId="4932D4F3" w14:textId="0EB18560" w:rsidR="002252BF" w:rsidRPr="0079580B" w:rsidRDefault="003C08F7" w:rsidP="002252BF">
      <w:pPr>
        <w:shd w:val="clear" w:color="auto" w:fill="FFFFFF"/>
        <w:jc w:val="both"/>
        <w:rPr>
          <w:rFonts w:ascii="Arial" w:eastAsia="Times New Roman" w:hAnsi="Arial" w:cs="Arial"/>
          <w:b/>
          <w:bCs/>
          <w:sz w:val="24"/>
          <w:szCs w:val="24"/>
          <w:lang w:val="es-CO" w:eastAsia="es-CO"/>
        </w:rPr>
      </w:pPr>
      <w:r w:rsidRPr="0079580B">
        <w:rPr>
          <w:rFonts w:ascii="Arial" w:eastAsia="Times New Roman" w:hAnsi="Arial" w:cs="Arial"/>
          <w:b/>
          <w:bCs/>
          <w:sz w:val="24"/>
          <w:szCs w:val="24"/>
          <w:lang w:eastAsia="es-CO"/>
        </w:rPr>
        <w:t>JUAN CARLOS LOSADA</w:t>
      </w:r>
    </w:p>
    <w:p w14:paraId="3E2049B1" w14:textId="77777777" w:rsidR="002252BF" w:rsidRPr="0079580B" w:rsidRDefault="002252BF" w:rsidP="002252BF">
      <w:pPr>
        <w:shd w:val="clear" w:color="auto" w:fill="FFFFFF"/>
        <w:jc w:val="both"/>
        <w:rPr>
          <w:rFonts w:ascii="Arial" w:eastAsia="Times New Roman" w:hAnsi="Arial" w:cs="Arial"/>
          <w:bCs/>
          <w:sz w:val="24"/>
          <w:szCs w:val="24"/>
          <w:lang w:eastAsia="es-CO"/>
        </w:rPr>
      </w:pPr>
      <w:r w:rsidRPr="0079580B">
        <w:rPr>
          <w:rFonts w:ascii="Arial" w:eastAsia="Times New Roman" w:hAnsi="Arial" w:cs="Arial"/>
          <w:bCs/>
          <w:sz w:val="24"/>
          <w:szCs w:val="24"/>
          <w:lang w:eastAsia="es-CO"/>
        </w:rPr>
        <w:t>Presidente</w:t>
      </w:r>
    </w:p>
    <w:p w14:paraId="77B7D5DA" w14:textId="366DE035" w:rsidR="002252BF" w:rsidRPr="0079580B" w:rsidRDefault="003C08F7" w:rsidP="002252BF">
      <w:pPr>
        <w:shd w:val="clear" w:color="auto" w:fill="FFFFFF"/>
        <w:jc w:val="both"/>
        <w:rPr>
          <w:rFonts w:ascii="Arial" w:eastAsia="Times New Roman" w:hAnsi="Arial" w:cs="Arial"/>
          <w:b/>
          <w:bCs/>
          <w:sz w:val="24"/>
          <w:szCs w:val="24"/>
          <w:lang w:eastAsia="es-CO"/>
        </w:rPr>
      </w:pPr>
      <w:r w:rsidRPr="0079580B">
        <w:rPr>
          <w:rFonts w:ascii="Arial" w:eastAsia="Times New Roman" w:hAnsi="Arial" w:cs="Arial"/>
          <w:b/>
          <w:bCs/>
          <w:sz w:val="24"/>
          <w:szCs w:val="24"/>
          <w:lang w:eastAsia="es-CO"/>
        </w:rPr>
        <w:t>COMISIÓN PRIMERA</w:t>
      </w:r>
    </w:p>
    <w:p w14:paraId="303F23D4" w14:textId="6D2E2BFE" w:rsidR="003C08F7" w:rsidRPr="0079580B" w:rsidRDefault="003C08F7" w:rsidP="002252BF">
      <w:pPr>
        <w:shd w:val="clear" w:color="auto" w:fill="FFFFFF"/>
        <w:jc w:val="both"/>
        <w:rPr>
          <w:rFonts w:ascii="Arial" w:eastAsia="Times New Roman" w:hAnsi="Arial" w:cs="Arial"/>
          <w:b/>
          <w:bCs/>
          <w:sz w:val="24"/>
          <w:szCs w:val="24"/>
          <w:lang w:eastAsia="es-CO"/>
        </w:rPr>
      </w:pPr>
      <w:r w:rsidRPr="0079580B">
        <w:rPr>
          <w:rFonts w:ascii="Arial" w:eastAsia="Times New Roman" w:hAnsi="Arial" w:cs="Arial"/>
          <w:b/>
          <w:bCs/>
          <w:sz w:val="24"/>
          <w:szCs w:val="24"/>
          <w:lang w:eastAsia="es-CO"/>
        </w:rPr>
        <w:t>CÁMARA DE REPRESENTANTES</w:t>
      </w:r>
    </w:p>
    <w:p w14:paraId="62940221" w14:textId="77777777" w:rsidR="002252BF" w:rsidRPr="0079580B" w:rsidRDefault="002252BF" w:rsidP="002252BF">
      <w:pPr>
        <w:shd w:val="clear" w:color="auto" w:fill="FFFFFF"/>
        <w:jc w:val="both"/>
        <w:rPr>
          <w:rFonts w:ascii="Arial" w:eastAsia="Times New Roman" w:hAnsi="Arial" w:cs="Arial"/>
          <w:bCs/>
          <w:sz w:val="24"/>
          <w:szCs w:val="24"/>
          <w:lang w:eastAsia="es-CO"/>
        </w:rPr>
      </w:pPr>
      <w:r w:rsidRPr="0079580B">
        <w:rPr>
          <w:rFonts w:ascii="Arial" w:eastAsia="Times New Roman" w:hAnsi="Arial" w:cs="Arial"/>
          <w:bCs/>
          <w:sz w:val="24"/>
          <w:szCs w:val="24"/>
          <w:lang w:eastAsia="es-CO"/>
        </w:rPr>
        <w:t>Ciudad.</w:t>
      </w:r>
    </w:p>
    <w:p w14:paraId="6322A898" w14:textId="77777777" w:rsidR="002252BF" w:rsidRPr="0079580B" w:rsidRDefault="002252BF" w:rsidP="002252BF">
      <w:pPr>
        <w:shd w:val="clear" w:color="auto" w:fill="FFFFFF"/>
        <w:jc w:val="both"/>
        <w:rPr>
          <w:rFonts w:ascii="Arial" w:eastAsia="Times New Roman" w:hAnsi="Arial" w:cs="Arial"/>
          <w:bCs/>
          <w:sz w:val="24"/>
          <w:szCs w:val="24"/>
          <w:lang w:eastAsia="es-CO"/>
        </w:rPr>
      </w:pPr>
    </w:p>
    <w:p w14:paraId="7674D6D2" w14:textId="57D1EF2A" w:rsidR="002252BF" w:rsidRPr="0079580B" w:rsidRDefault="002252BF" w:rsidP="000130B6">
      <w:pPr>
        <w:shd w:val="clear" w:color="auto" w:fill="FFFFFF"/>
        <w:jc w:val="both"/>
        <w:rPr>
          <w:rFonts w:ascii="Arial" w:eastAsia="Times New Roman" w:hAnsi="Arial" w:cs="Arial"/>
          <w:b/>
          <w:bCs/>
          <w:sz w:val="24"/>
          <w:szCs w:val="24"/>
          <w:lang w:eastAsia="es-CO"/>
        </w:rPr>
      </w:pPr>
    </w:p>
    <w:p w14:paraId="4BE3D2D0" w14:textId="435D5E36" w:rsidR="001E5F4F" w:rsidRPr="0079580B" w:rsidRDefault="002252BF" w:rsidP="001E5F4F">
      <w:pPr>
        <w:jc w:val="both"/>
        <w:rPr>
          <w:rFonts w:ascii="Arial" w:hAnsi="Arial" w:cs="Arial"/>
          <w:sz w:val="24"/>
          <w:szCs w:val="24"/>
          <w:lang w:val="es-ES"/>
        </w:rPr>
      </w:pPr>
      <w:r w:rsidRPr="0079580B">
        <w:rPr>
          <w:rFonts w:ascii="Arial" w:eastAsia="Times New Roman" w:hAnsi="Arial" w:cs="Arial"/>
          <w:b/>
          <w:bCs/>
          <w:sz w:val="24"/>
          <w:szCs w:val="24"/>
          <w:lang w:eastAsia="es-CO"/>
        </w:rPr>
        <w:t>Referencia:</w:t>
      </w:r>
      <w:r w:rsidRPr="0079580B">
        <w:rPr>
          <w:rFonts w:ascii="Arial" w:eastAsia="Times New Roman" w:hAnsi="Arial" w:cs="Arial"/>
          <w:bCs/>
          <w:sz w:val="24"/>
          <w:szCs w:val="24"/>
          <w:lang w:eastAsia="es-CO"/>
        </w:rPr>
        <w:tab/>
      </w:r>
      <w:r w:rsidR="00A41F2F">
        <w:rPr>
          <w:rFonts w:ascii="Arial" w:eastAsia="Times New Roman" w:hAnsi="Arial" w:cs="Arial"/>
          <w:bCs/>
          <w:sz w:val="24"/>
          <w:szCs w:val="24"/>
          <w:lang w:eastAsia="es-CO"/>
        </w:rPr>
        <w:t>Informe de ponencia para segundo</w:t>
      </w:r>
      <w:bookmarkStart w:id="0" w:name="_GoBack"/>
      <w:bookmarkEnd w:id="0"/>
      <w:r w:rsidR="00072CC4" w:rsidRPr="0079580B">
        <w:rPr>
          <w:rFonts w:ascii="Arial" w:eastAsia="Times New Roman" w:hAnsi="Arial" w:cs="Arial"/>
          <w:bCs/>
          <w:sz w:val="24"/>
          <w:szCs w:val="24"/>
          <w:lang w:eastAsia="es-CO"/>
        </w:rPr>
        <w:t xml:space="preserve"> debate</w:t>
      </w:r>
      <w:r w:rsidR="00F701D1" w:rsidRPr="0079580B">
        <w:rPr>
          <w:rFonts w:ascii="Arial" w:eastAsia="Times New Roman" w:hAnsi="Arial" w:cs="Arial"/>
          <w:bCs/>
          <w:sz w:val="24"/>
          <w:szCs w:val="24"/>
          <w:lang w:eastAsia="es-CO"/>
        </w:rPr>
        <w:t xml:space="preserve"> – primera vuelta</w:t>
      </w:r>
      <w:r w:rsidR="00072CC4" w:rsidRPr="0079580B">
        <w:rPr>
          <w:rFonts w:ascii="Arial" w:eastAsia="Times New Roman" w:hAnsi="Arial" w:cs="Arial"/>
          <w:bCs/>
          <w:sz w:val="24"/>
          <w:szCs w:val="24"/>
          <w:lang w:eastAsia="es-CO"/>
        </w:rPr>
        <w:t xml:space="preserve"> del Proyecto </w:t>
      </w:r>
      <w:r w:rsidR="001E5F4F" w:rsidRPr="0079580B">
        <w:rPr>
          <w:rFonts w:ascii="Arial" w:eastAsia="Times New Roman" w:hAnsi="Arial" w:cs="Arial"/>
          <w:bCs/>
          <w:sz w:val="24"/>
          <w:szCs w:val="24"/>
          <w:lang w:eastAsia="es-CO"/>
        </w:rPr>
        <w:t xml:space="preserve">de Acto Legislativo No. 107 de 2019C </w:t>
      </w:r>
      <w:r w:rsidR="001E5F4F" w:rsidRPr="0079580B">
        <w:rPr>
          <w:rFonts w:ascii="Arial" w:hAnsi="Arial" w:cs="Arial"/>
          <w:sz w:val="24"/>
          <w:szCs w:val="24"/>
        </w:rPr>
        <w:t>“</w:t>
      </w:r>
      <w:r w:rsidR="001E5F4F" w:rsidRPr="0079580B">
        <w:rPr>
          <w:rFonts w:ascii="Arial" w:hAnsi="Arial" w:cs="Arial"/>
          <w:sz w:val="24"/>
          <w:szCs w:val="24"/>
          <w:lang w:val="es-ES"/>
        </w:rPr>
        <w:t>Por el cual se modifica el artículo 249 de la Constitución Política de Colombia, se establece que el periodo del Fiscal General de la Nación será institucional y su elección se realizará a través de terna elaborada a partir de</w:t>
      </w:r>
      <w:r w:rsidR="00F05DF5">
        <w:rPr>
          <w:rFonts w:ascii="Arial" w:hAnsi="Arial" w:cs="Arial"/>
          <w:sz w:val="24"/>
          <w:szCs w:val="24"/>
          <w:lang w:val="es-ES"/>
        </w:rPr>
        <w:t xml:space="preserve"> convocatoria pública de méritos</w:t>
      </w:r>
      <w:r w:rsidR="001E5F4F" w:rsidRPr="0079580B">
        <w:rPr>
          <w:rFonts w:ascii="Arial" w:hAnsi="Arial" w:cs="Arial"/>
          <w:sz w:val="24"/>
          <w:szCs w:val="24"/>
          <w:lang w:val="es-ES"/>
        </w:rPr>
        <w:t>”</w:t>
      </w:r>
    </w:p>
    <w:p w14:paraId="020ACEF0" w14:textId="3FCA386F" w:rsidR="002252BF" w:rsidRPr="0079580B" w:rsidRDefault="002252BF" w:rsidP="00072CC4">
      <w:pPr>
        <w:shd w:val="clear" w:color="auto" w:fill="FFFFFF"/>
        <w:ind w:left="3969"/>
        <w:jc w:val="both"/>
        <w:rPr>
          <w:rFonts w:ascii="Arial" w:eastAsia="Times New Roman" w:hAnsi="Arial" w:cs="Arial"/>
          <w:b/>
          <w:bCs/>
          <w:sz w:val="24"/>
          <w:szCs w:val="24"/>
          <w:lang w:val="es-ES" w:eastAsia="es-CO"/>
        </w:rPr>
      </w:pPr>
    </w:p>
    <w:p w14:paraId="73B1818F" w14:textId="77777777" w:rsidR="002252BF" w:rsidRPr="0079580B" w:rsidRDefault="002252BF" w:rsidP="002252BF">
      <w:pPr>
        <w:shd w:val="clear" w:color="auto" w:fill="FFFFFF"/>
        <w:jc w:val="both"/>
        <w:rPr>
          <w:rFonts w:ascii="Arial" w:eastAsia="Times New Roman" w:hAnsi="Arial" w:cs="Arial"/>
          <w:b/>
          <w:bCs/>
          <w:sz w:val="24"/>
          <w:szCs w:val="24"/>
          <w:lang w:val="es-ES" w:eastAsia="es-CO"/>
        </w:rPr>
      </w:pPr>
    </w:p>
    <w:p w14:paraId="7BC449E0" w14:textId="42531117" w:rsidR="002252BF" w:rsidRPr="0079580B" w:rsidRDefault="002252BF" w:rsidP="002252BF">
      <w:pPr>
        <w:shd w:val="clear" w:color="auto" w:fill="FFFFFF"/>
        <w:jc w:val="both"/>
        <w:rPr>
          <w:rFonts w:ascii="Arial" w:eastAsia="Times New Roman" w:hAnsi="Arial" w:cs="Arial"/>
          <w:bCs/>
          <w:sz w:val="24"/>
          <w:szCs w:val="24"/>
          <w:lang w:eastAsia="es-CO"/>
        </w:rPr>
      </w:pPr>
      <w:r w:rsidRPr="0079580B">
        <w:rPr>
          <w:rFonts w:ascii="Arial" w:eastAsia="Times New Roman" w:hAnsi="Arial" w:cs="Arial"/>
          <w:bCs/>
          <w:sz w:val="24"/>
          <w:szCs w:val="24"/>
          <w:lang w:eastAsia="es-CO"/>
        </w:rPr>
        <w:t xml:space="preserve">Respetado señor </w:t>
      </w:r>
      <w:r w:rsidR="00F05DF5">
        <w:rPr>
          <w:rFonts w:ascii="Arial" w:eastAsia="Times New Roman" w:hAnsi="Arial" w:cs="Arial"/>
          <w:bCs/>
          <w:sz w:val="24"/>
          <w:szCs w:val="24"/>
          <w:lang w:eastAsia="es-CO"/>
        </w:rPr>
        <w:t>p</w:t>
      </w:r>
      <w:r w:rsidRPr="0079580B">
        <w:rPr>
          <w:rFonts w:ascii="Arial" w:eastAsia="Times New Roman" w:hAnsi="Arial" w:cs="Arial"/>
          <w:bCs/>
          <w:sz w:val="24"/>
          <w:szCs w:val="24"/>
          <w:lang w:eastAsia="es-CO"/>
        </w:rPr>
        <w:t>residente:</w:t>
      </w:r>
    </w:p>
    <w:p w14:paraId="3453221E" w14:textId="77777777" w:rsidR="002252BF" w:rsidRPr="0079580B" w:rsidRDefault="002252BF" w:rsidP="002252BF">
      <w:pPr>
        <w:shd w:val="clear" w:color="auto" w:fill="FFFFFF"/>
        <w:jc w:val="both"/>
        <w:rPr>
          <w:rFonts w:ascii="Arial" w:eastAsia="Times New Roman" w:hAnsi="Arial" w:cs="Arial"/>
          <w:bCs/>
          <w:sz w:val="24"/>
          <w:szCs w:val="24"/>
          <w:lang w:eastAsia="es-CO"/>
        </w:rPr>
      </w:pPr>
    </w:p>
    <w:p w14:paraId="62D65E5B" w14:textId="77777777" w:rsidR="00F05DF5" w:rsidRDefault="002252BF" w:rsidP="009A5B93">
      <w:pPr>
        <w:jc w:val="both"/>
        <w:rPr>
          <w:rFonts w:ascii="Arial" w:hAnsi="Arial" w:cs="Arial"/>
          <w:sz w:val="24"/>
          <w:szCs w:val="24"/>
          <w:lang w:val="es-ES"/>
        </w:rPr>
      </w:pPr>
      <w:r w:rsidRPr="0079580B">
        <w:rPr>
          <w:rFonts w:ascii="Arial" w:eastAsia="Times New Roman" w:hAnsi="Arial" w:cs="Arial"/>
          <w:bCs/>
          <w:sz w:val="24"/>
          <w:szCs w:val="24"/>
          <w:lang w:eastAsia="es-CO"/>
        </w:rPr>
        <w:t xml:space="preserve">En cumplimiento del encargo hecho por la Honorable Mesa Directiva de la Comisión Primera </w:t>
      </w:r>
      <w:r w:rsidR="003D352F" w:rsidRPr="0079580B">
        <w:rPr>
          <w:rFonts w:ascii="Arial" w:eastAsia="Times New Roman" w:hAnsi="Arial" w:cs="Arial"/>
          <w:bCs/>
          <w:sz w:val="24"/>
          <w:szCs w:val="24"/>
          <w:lang w:eastAsia="es-CO"/>
        </w:rPr>
        <w:t xml:space="preserve">de la Cámara de Representantes </w:t>
      </w:r>
      <w:r w:rsidRPr="0079580B">
        <w:rPr>
          <w:rFonts w:ascii="Arial" w:eastAsia="Times New Roman" w:hAnsi="Arial" w:cs="Arial"/>
          <w:bCs/>
          <w:sz w:val="24"/>
          <w:szCs w:val="24"/>
          <w:lang w:eastAsia="es-CO"/>
        </w:rPr>
        <w:t>y de conformidad con lo establecido en el Artículo 156 de la Ley 5ª de 1992, proced</w:t>
      </w:r>
      <w:r w:rsidR="003D352F" w:rsidRPr="0079580B">
        <w:rPr>
          <w:rFonts w:ascii="Arial" w:eastAsia="Times New Roman" w:hAnsi="Arial" w:cs="Arial"/>
          <w:bCs/>
          <w:sz w:val="24"/>
          <w:szCs w:val="24"/>
          <w:lang w:eastAsia="es-CO"/>
        </w:rPr>
        <w:t>emos</w:t>
      </w:r>
      <w:r w:rsidRPr="0079580B">
        <w:rPr>
          <w:rFonts w:ascii="Arial" w:eastAsia="Times New Roman" w:hAnsi="Arial" w:cs="Arial"/>
          <w:bCs/>
          <w:sz w:val="24"/>
          <w:szCs w:val="24"/>
          <w:lang w:eastAsia="es-CO"/>
        </w:rPr>
        <w:t xml:space="preserve"> a rendir </w:t>
      </w:r>
      <w:r w:rsidR="000B465E" w:rsidRPr="0079580B">
        <w:rPr>
          <w:rFonts w:ascii="Arial" w:eastAsia="Times New Roman" w:hAnsi="Arial" w:cs="Arial"/>
          <w:bCs/>
          <w:sz w:val="24"/>
          <w:szCs w:val="24"/>
          <w:lang w:eastAsia="es-CO"/>
        </w:rPr>
        <w:t>i</w:t>
      </w:r>
      <w:r w:rsidR="00C521E6" w:rsidRPr="0079580B">
        <w:rPr>
          <w:rFonts w:ascii="Arial" w:eastAsia="Times New Roman" w:hAnsi="Arial" w:cs="Arial"/>
          <w:bCs/>
          <w:sz w:val="24"/>
          <w:szCs w:val="24"/>
          <w:lang w:eastAsia="es-CO"/>
        </w:rPr>
        <w:t>nforme de ponencia para</w:t>
      </w:r>
      <w:r w:rsidR="00F05DF5">
        <w:rPr>
          <w:rFonts w:ascii="Arial" w:eastAsia="Times New Roman" w:hAnsi="Arial" w:cs="Arial"/>
          <w:bCs/>
          <w:sz w:val="24"/>
          <w:szCs w:val="24"/>
          <w:lang w:eastAsia="es-CO"/>
        </w:rPr>
        <w:t xml:space="preserve"> segundo</w:t>
      </w:r>
      <w:r w:rsidR="00C521E6" w:rsidRPr="0079580B">
        <w:rPr>
          <w:rFonts w:ascii="Arial" w:eastAsia="Times New Roman" w:hAnsi="Arial" w:cs="Arial"/>
          <w:bCs/>
          <w:sz w:val="24"/>
          <w:szCs w:val="24"/>
          <w:lang w:eastAsia="es-CO"/>
        </w:rPr>
        <w:t xml:space="preserve"> debate </w:t>
      </w:r>
      <w:r w:rsidR="00F701D1" w:rsidRPr="0079580B">
        <w:rPr>
          <w:rFonts w:ascii="Arial" w:eastAsia="Times New Roman" w:hAnsi="Arial" w:cs="Arial"/>
          <w:bCs/>
          <w:sz w:val="24"/>
          <w:szCs w:val="24"/>
          <w:lang w:eastAsia="es-CO"/>
        </w:rPr>
        <w:t xml:space="preserve">– primera vuelta </w:t>
      </w:r>
      <w:r w:rsidR="00C521E6" w:rsidRPr="0079580B">
        <w:rPr>
          <w:rFonts w:ascii="Arial" w:eastAsia="Times New Roman" w:hAnsi="Arial" w:cs="Arial"/>
          <w:bCs/>
          <w:sz w:val="24"/>
          <w:szCs w:val="24"/>
          <w:lang w:eastAsia="es-CO"/>
        </w:rPr>
        <w:t xml:space="preserve">del Proyecto </w:t>
      </w:r>
      <w:r w:rsidR="009A5B93" w:rsidRPr="0079580B">
        <w:rPr>
          <w:rFonts w:ascii="Arial" w:eastAsia="Times New Roman" w:hAnsi="Arial" w:cs="Arial"/>
          <w:bCs/>
          <w:sz w:val="24"/>
          <w:szCs w:val="24"/>
          <w:lang w:eastAsia="es-CO"/>
        </w:rPr>
        <w:t xml:space="preserve">de Acto Legislativo No. 107 de 2019C </w:t>
      </w:r>
      <w:r w:rsidR="009A5B93" w:rsidRPr="0079580B">
        <w:rPr>
          <w:rFonts w:ascii="Arial" w:hAnsi="Arial" w:cs="Arial"/>
          <w:sz w:val="24"/>
          <w:szCs w:val="24"/>
        </w:rPr>
        <w:t>“</w:t>
      </w:r>
      <w:r w:rsidR="009A5B93" w:rsidRPr="0079580B">
        <w:rPr>
          <w:rFonts w:ascii="Arial" w:hAnsi="Arial" w:cs="Arial"/>
          <w:sz w:val="24"/>
          <w:szCs w:val="24"/>
          <w:lang w:val="es-ES"/>
        </w:rPr>
        <w:t>Por el cual se modifica el artículo 249 de la Constitución Política de Colombia, se establece que el periodo del Fiscal General de la Nación será institucional y su elección se realizará a través de terna elaborada a partir de</w:t>
      </w:r>
      <w:r w:rsidR="00F05DF5">
        <w:rPr>
          <w:rFonts w:ascii="Arial" w:hAnsi="Arial" w:cs="Arial"/>
          <w:sz w:val="24"/>
          <w:szCs w:val="24"/>
          <w:lang w:val="es-ES"/>
        </w:rPr>
        <w:t xml:space="preserve"> convocatoria pública</w:t>
      </w:r>
      <w:r w:rsidR="009A5B93" w:rsidRPr="0079580B">
        <w:rPr>
          <w:rFonts w:ascii="Arial" w:hAnsi="Arial" w:cs="Arial"/>
          <w:sz w:val="24"/>
          <w:szCs w:val="24"/>
          <w:lang w:val="es-ES"/>
        </w:rPr>
        <w:t xml:space="preserve">”. </w:t>
      </w:r>
    </w:p>
    <w:p w14:paraId="61F4C2D6" w14:textId="77777777" w:rsidR="00F05DF5" w:rsidRDefault="00F05DF5" w:rsidP="009A5B93">
      <w:pPr>
        <w:jc w:val="both"/>
        <w:rPr>
          <w:rFonts w:ascii="Arial" w:eastAsia="Times New Roman" w:hAnsi="Arial" w:cs="Arial"/>
          <w:bCs/>
          <w:sz w:val="24"/>
          <w:szCs w:val="24"/>
          <w:lang w:val="es-ES" w:eastAsia="es-CO"/>
        </w:rPr>
      </w:pPr>
    </w:p>
    <w:p w14:paraId="7450A998" w14:textId="54EEA31F" w:rsidR="002252BF" w:rsidRPr="0079580B" w:rsidRDefault="002252BF" w:rsidP="009A5B93">
      <w:pPr>
        <w:jc w:val="both"/>
        <w:rPr>
          <w:rFonts w:ascii="Arial" w:hAnsi="Arial" w:cs="Arial"/>
          <w:sz w:val="24"/>
          <w:szCs w:val="24"/>
          <w:lang w:val="es-ES"/>
        </w:rPr>
      </w:pPr>
      <w:r w:rsidRPr="0079580B">
        <w:rPr>
          <w:rFonts w:ascii="Arial" w:eastAsia="Times New Roman" w:hAnsi="Arial" w:cs="Arial"/>
          <w:bCs/>
          <w:sz w:val="24"/>
          <w:szCs w:val="24"/>
          <w:lang w:eastAsia="es-CO"/>
        </w:rPr>
        <w:t>El Informe de Ponencia se rinde en los siguientes términos:</w:t>
      </w:r>
    </w:p>
    <w:p w14:paraId="2350E8CA" w14:textId="77777777" w:rsidR="002252BF" w:rsidRPr="0079580B" w:rsidRDefault="002252BF" w:rsidP="002252BF">
      <w:pPr>
        <w:spacing w:line="360" w:lineRule="auto"/>
        <w:rPr>
          <w:rFonts w:ascii="Arial" w:hAnsi="Arial" w:cs="Arial"/>
          <w:color w:val="000000" w:themeColor="text1"/>
          <w:sz w:val="24"/>
          <w:szCs w:val="24"/>
        </w:rPr>
      </w:pPr>
    </w:p>
    <w:p w14:paraId="6AAF416F" w14:textId="2204F750" w:rsidR="00C25823" w:rsidRPr="0079580B" w:rsidRDefault="00280FE6" w:rsidP="00280FE6">
      <w:pPr>
        <w:pStyle w:val="Prrafodelista"/>
        <w:numPr>
          <w:ilvl w:val="0"/>
          <w:numId w:val="10"/>
        </w:numPr>
        <w:spacing w:line="360" w:lineRule="auto"/>
        <w:jc w:val="both"/>
        <w:rPr>
          <w:rFonts w:ascii="Arial" w:hAnsi="Arial" w:cs="Arial"/>
          <w:b/>
          <w:color w:val="000000" w:themeColor="text1"/>
          <w:sz w:val="24"/>
          <w:szCs w:val="24"/>
        </w:rPr>
      </w:pPr>
      <w:r w:rsidRPr="0079580B">
        <w:rPr>
          <w:rFonts w:ascii="Arial" w:hAnsi="Arial" w:cs="Arial"/>
          <w:b/>
          <w:color w:val="000000" w:themeColor="text1"/>
          <w:sz w:val="24"/>
          <w:szCs w:val="24"/>
        </w:rPr>
        <w:t>TRÁMITES DE LA INICIATIVA</w:t>
      </w:r>
      <w:r w:rsidR="00842228" w:rsidRPr="0079580B">
        <w:rPr>
          <w:rFonts w:ascii="Arial" w:hAnsi="Arial" w:cs="Arial"/>
          <w:b/>
          <w:color w:val="000000" w:themeColor="text1"/>
          <w:sz w:val="24"/>
          <w:szCs w:val="24"/>
        </w:rPr>
        <w:t>.</w:t>
      </w:r>
    </w:p>
    <w:p w14:paraId="33907FB2" w14:textId="77777777" w:rsidR="00842228" w:rsidRPr="0079580B" w:rsidRDefault="00842228" w:rsidP="00842228">
      <w:pPr>
        <w:pStyle w:val="Prrafodelista"/>
        <w:spacing w:line="360" w:lineRule="auto"/>
        <w:ind w:left="1080"/>
        <w:jc w:val="both"/>
        <w:rPr>
          <w:rFonts w:ascii="Arial" w:hAnsi="Arial" w:cs="Arial"/>
          <w:b/>
          <w:color w:val="000000" w:themeColor="text1"/>
          <w:sz w:val="24"/>
          <w:szCs w:val="24"/>
        </w:rPr>
      </w:pPr>
    </w:p>
    <w:p w14:paraId="0FCF9361" w14:textId="0D4314D9" w:rsidR="004608BF" w:rsidRPr="0079580B" w:rsidRDefault="00000B22" w:rsidP="009F3765">
      <w:pPr>
        <w:jc w:val="both"/>
        <w:rPr>
          <w:rFonts w:ascii="Arial" w:hAnsi="Arial" w:cs="Arial"/>
          <w:color w:val="000000" w:themeColor="text1"/>
          <w:sz w:val="24"/>
          <w:szCs w:val="24"/>
        </w:rPr>
      </w:pPr>
      <w:r w:rsidRPr="0079580B">
        <w:rPr>
          <w:rFonts w:ascii="Arial" w:hAnsi="Arial" w:cs="Arial"/>
          <w:color w:val="000000" w:themeColor="text1"/>
          <w:sz w:val="24"/>
          <w:szCs w:val="24"/>
        </w:rPr>
        <w:t xml:space="preserve">El </w:t>
      </w:r>
      <w:r w:rsidR="004608BF" w:rsidRPr="0079580B">
        <w:rPr>
          <w:rFonts w:ascii="Arial" w:hAnsi="Arial" w:cs="Arial"/>
          <w:color w:val="000000" w:themeColor="text1"/>
          <w:sz w:val="24"/>
          <w:szCs w:val="24"/>
        </w:rPr>
        <w:t>Proyecto de Acto Legislativo fue radicado el 31 de julio de 2019 por los congresistas José Daniel López Jiménez, Angélica Lozano, Juanita Goebertus, Buenaventura León</w:t>
      </w:r>
      <w:r w:rsidR="00FC6ECA" w:rsidRPr="0079580B">
        <w:rPr>
          <w:rFonts w:ascii="Arial" w:hAnsi="Arial" w:cs="Arial"/>
          <w:color w:val="000000" w:themeColor="text1"/>
          <w:sz w:val="24"/>
          <w:szCs w:val="24"/>
        </w:rPr>
        <w:t xml:space="preserve"> León</w:t>
      </w:r>
      <w:r w:rsidR="004608BF" w:rsidRPr="0079580B">
        <w:rPr>
          <w:rFonts w:ascii="Arial" w:hAnsi="Arial" w:cs="Arial"/>
          <w:color w:val="000000" w:themeColor="text1"/>
          <w:sz w:val="24"/>
          <w:szCs w:val="24"/>
        </w:rPr>
        <w:t>, Jhon Jairo Hoyos, Carlos Acosta, Juan Carlos Losada</w:t>
      </w:r>
      <w:r w:rsidR="000E5AE8" w:rsidRPr="0079580B">
        <w:rPr>
          <w:rFonts w:ascii="Arial" w:hAnsi="Arial" w:cs="Arial"/>
          <w:color w:val="000000" w:themeColor="text1"/>
          <w:sz w:val="24"/>
          <w:szCs w:val="24"/>
        </w:rPr>
        <w:t xml:space="preserve"> Vargas</w:t>
      </w:r>
      <w:r w:rsidR="004608BF" w:rsidRPr="0079580B">
        <w:rPr>
          <w:rFonts w:ascii="Arial" w:hAnsi="Arial" w:cs="Arial"/>
          <w:color w:val="000000" w:themeColor="text1"/>
          <w:sz w:val="24"/>
          <w:szCs w:val="24"/>
        </w:rPr>
        <w:t>, Temístocles Ortega</w:t>
      </w:r>
      <w:r w:rsidR="001B4F52" w:rsidRPr="0079580B">
        <w:rPr>
          <w:rFonts w:ascii="Arial" w:hAnsi="Arial" w:cs="Arial"/>
          <w:color w:val="000000" w:themeColor="text1"/>
          <w:sz w:val="24"/>
          <w:szCs w:val="24"/>
        </w:rPr>
        <w:t xml:space="preserve"> Narváez</w:t>
      </w:r>
      <w:r w:rsidR="004608BF" w:rsidRPr="0079580B">
        <w:rPr>
          <w:rFonts w:ascii="Arial" w:hAnsi="Arial" w:cs="Arial"/>
          <w:color w:val="000000" w:themeColor="text1"/>
          <w:sz w:val="24"/>
          <w:szCs w:val="24"/>
        </w:rPr>
        <w:t>, Antonio Sanguino, José Aulo Polo</w:t>
      </w:r>
      <w:r w:rsidR="001B4F52" w:rsidRPr="0079580B">
        <w:rPr>
          <w:rFonts w:ascii="Arial" w:hAnsi="Arial" w:cs="Arial"/>
          <w:color w:val="000000" w:themeColor="text1"/>
          <w:sz w:val="24"/>
          <w:szCs w:val="24"/>
        </w:rPr>
        <w:t xml:space="preserve"> Narváez</w:t>
      </w:r>
      <w:r w:rsidR="004608BF" w:rsidRPr="0079580B">
        <w:rPr>
          <w:rFonts w:ascii="Arial" w:hAnsi="Arial" w:cs="Arial"/>
          <w:color w:val="000000" w:themeColor="text1"/>
          <w:sz w:val="24"/>
          <w:szCs w:val="24"/>
        </w:rPr>
        <w:t xml:space="preserve">, </w:t>
      </w:r>
      <w:r w:rsidR="001B4F52" w:rsidRPr="0079580B">
        <w:rPr>
          <w:rFonts w:ascii="Arial" w:hAnsi="Arial" w:cs="Arial"/>
          <w:color w:val="000000" w:themeColor="text1"/>
          <w:sz w:val="24"/>
          <w:szCs w:val="24"/>
        </w:rPr>
        <w:lastRenderedPageBreak/>
        <w:t xml:space="preserve">Luis </w:t>
      </w:r>
      <w:r w:rsidR="00681923" w:rsidRPr="0079580B">
        <w:rPr>
          <w:rFonts w:ascii="Arial" w:hAnsi="Arial" w:cs="Arial"/>
          <w:color w:val="000000" w:themeColor="text1"/>
          <w:sz w:val="24"/>
          <w:szCs w:val="24"/>
        </w:rPr>
        <w:t>Iván</w:t>
      </w:r>
      <w:r w:rsidR="004608BF" w:rsidRPr="0079580B">
        <w:rPr>
          <w:rFonts w:ascii="Arial" w:hAnsi="Arial" w:cs="Arial"/>
          <w:color w:val="000000" w:themeColor="text1"/>
          <w:sz w:val="24"/>
          <w:szCs w:val="24"/>
        </w:rPr>
        <w:t xml:space="preserve"> Marulanda</w:t>
      </w:r>
      <w:r w:rsidR="001B4F52" w:rsidRPr="0079580B">
        <w:rPr>
          <w:rFonts w:ascii="Arial" w:hAnsi="Arial" w:cs="Arial"/>
          <w:color w:val="000000" w:themeColor="text1"/>
          <w:sz w:val="24"/>
          <w:szCs w:val="24"/>
        </w:rPr>
        <w:t xml:space="preserve"> Gómez</w:t>
      </w:r>
      <w:r w:rsidR="004608BF" w:rsidRPr="0079580B">
        <w:rPr>
          <w:rFonts w:ascii="Arial" w:hAnsi="Arial" w:cs="Arial"/>
          <w:color w:val="000000" w:themeColor="text1"/>
          <w:sz w:val="24"/>
          <w:szCs w:val="24"/>
        </w:rPr>
        <w:t>, Erwin Arias</w:t>
      </w:r>
      <w:r w:rsidR="001B4F52" w:rsidRPr="0079580B">
        <w:rPr>
          <w:rFonts w:ascii="Arial" w:hAnsi="Arial" w:cs="Arial"/>
          <w:color w:val="000000" w:themeColor="text1"/>
          <w:sz w:val="24"/>
          <w:szCs w:val="24"/>
        </w:rPr>
        <w:t xml:space="preserve"> Betancur</w:t>
      </w:r>
      <w:r w:rsidR="004608BF" w:rsidRPr="0079580B">
        <w:rPr>
          <w:rFonts w:ascii="Arial" w:hAnsi="Arial" w:cs="Arial"/>
          <w:color w:val="000000" w:themeColor="text1"/>
          <w:sz w:val="24"/>
          <w:szCs w:val="24"/>
        </w:rPr>
        <w:t xml:space="preserve">, </w:t>
      </w:r>
      <w:r w:rsidR="001B4F52" w:rsidRPr="0079580B">
        <w:rPr>
          <w:rFonts w:ascii="Arial" w:hAnsi="Arial" w:cs="Arial"/>
          <w:color w:val="000000" w:themeColor="text1"/>
          <w:sz w:val="24"/>
          <w:szCs w:val="24"/>
        </w:rPr>
        <w:t>Iván</w:t>
      </w:r>
      <w:r w:rsidR="004608BF" w:rsidRPr="0079580B">
        <w:rPr>
          <w:rFonts w:ascii="Arial" w:hAnsi="Arial" w:cs="Arial"/>
          <w:color w:val="000000" w:themeColor="text1"/>
          <w:sz w:val="24"/>
          <w:szCs w:val="24"/>
        </w:rPr>
        <w:t xml:space="preserve"> Cepeda</w:t>
      </w:r>
      <w:r w:rsidR="001B4F52" w:rsidRPr="0079580B">
        <w:rPr>
          <w:rFonts w:ascii="Arial" w:hAnsi="Arial" w:cs="Arial"/>
          <w:color w:val="000000" w:themeColor="text1"/>
          <w:sz w:val="24"/>
          <w:szCs w:val="24"/>
        </w:rPr>
        <w:t xml:space="preserve"> Castro</w:t>
      </w:r>
      <w:r w:rsidR="004608BF" w:rsidRPr="0079580B">
        <w:rPr>
          <w:rFonts w:ascii="Arial" w:hAnsi="Arial" w:cs="Arial"/>
          <w:color w:val="000000" w:themeColor="text1"/>
          <w:sz w:val="24"/>
          <w:szCs w:val="24"/>
        </w:rPr>
        <w:t xml:space="preserve">, </w:t>
      </w:r>
      <w:r w:rsidR="00681923" w:rsidRPr="0079580B">
        <w:rPr>
          <w:rFonts w:ascii="Arial" w:hAnsi="Arial" w:cs="Arial"/>
          <w:color w:val="000000" w:themeColor="text1"/>
          <w:sz w:val="24"/>
          <w:szCs w:val="24"/>
        </w:rPr>
        <w:t>Iván</w:t>
      </w:r>
      <w:r w:rsidR="004608BF" w:rsidRPr="0079580B">
        <w:rPr>
          <w:rFonts w:ascii="Arial" w:hAnsi="Arial" w:cs="Arial"/>
          <w:color w:val="000000" w:themeColor="text1"/>
          <w:sz w:val="24"/>
          <w:szCs w:val="24"/>
        </w:rPr>
        <w:t xml:space="preserve"> Name, Armando Benedetti, Jaime Felipe Lozada, Jorge</w:t>
      </w:r>
      <w:r w:rsidR="001B4F52" w:rsidRPr="0079580B">
        <w:rPr>
          <w:rFonts w:ascii="Arial" w:hAnsi="Arial" w:cs="Arial"/>
          <w:color w:val="000000" w:themeColor="text1"/>
          <w:sz w:val="24"/>
          <w:szCs w:val="24"/>
        </w:rPr>
        <w:t xml:space="preserve"> Enrique</w:t>
      </w:r>
      <w:r w:rsidR="004608BF" w:rsidRPr="0079580B">
        <w:rPr>
          <w:rFonts w:ascii="Arial" w:hAnsi="Arial" w:cs="Arial"/>
          <w:color w:val="000000" w:themeColor="text1"/>
          <w:sz w:val="24"/>
          <w:szCs w:val="24"/>
        </w:rPr>
        <w:t xml:space="preserve"> Robledo</w:t>
      </w:r>
      <w:r w:rsidR="001B4F52" w:rsidRPr="0079580B">
        <w:rPr>
          <w:rFonts w:ascii="Arial" w:hAnsi="Arial" w:cs="Arial"/>
          <w:color w:val="000000" w:themeColor="text1"/>
          <w:sz w:val="24"/>
          <w:szCs w:val="24"/>
        </w:rPr>
        <w:t xml:space="preserve"> y Jesús Alberto Salazar Castilla. </w:t>
      </w:r>
    </w:p>
    <w:p w14:paraId="4A563EC0" w14:textId="4C6F548E" w:rsidR="00524ECC" w:rsidRPr="0079580B" w:rsidRDefault="00524ECC" w:rsidP="009F3765">
      <w:pPr>
        <w:jc w:val="both"/>
        <w:rPr>
          <w:rFonts w:ascii="Arial" w:hAnsi="Arial" w:cs="Arial"/>
          <w:color w:val="000000" w:themeColor="text1"/>
          <w:sz w:val="24"/>
          <w:szCs w:val="24"/>
        </w:rPr>
      </w:pPr>
    </w:p>
    <w:p w14:paraId="225FBA2F" w14:textId="16179053" w:rsidR="00000B22" w:rsidRDefault="00000B22" w:rsidP="009F3765">
      <w:pPr>
        <w:jc w:val="both"/>
        <w:rPr>
          <w:rFonts w:ascii="Arial" w:hAnsi="Arial" w:cs="Arial"/>
          <w:color w:val="000000" w:themeColor="text1"/>
          <w:sz w:val="24"/>
          <w:szCs w:val="24"/>
        </w:rPr>
      </w:pPr>
      <w:r w:rsidRPr="0079580B">
        <w:rPr>
          <w:rFonts w:ascii="Arial" w:hAnsi="Arial" w:cs="Arial"/>
          <w:color w:val="000000" w:themeColor="text1"/>
          <w:sz w:val="24"/>
          <w:szCs w:val="24"/>
        </w:rPr>
        <w:t xml:space="preserve">El </w:t>
      </w:r>
      <w:r w:rsidR="005A70E6" w:rsidRPr="0079580B">
        <w:rPr>
          <w:rFonts w:ascii="Arial" w:hAnsi="Arial" w:cs="Arial"/>
          <w:color w:val="000000" w:themeColor="text1"/>
          <w:sz w:val="24"/>
          <w:szCs w:val="24"/>
        </w:rPr>
        <w:t>26</w:t>
      </w:r>
      <w:r w:rsidR="009F3765" w:rsidRPr="0079580B">
        <w:rPr>
          <w:rFonts w:ascii="Arial" w:hAnsi="Arial" w:cs="Arial"/>
          <w:color w:val="000000" w:themeColor="text1"/>
          <w:sz w:val="24"/>
          <w:szCs w:val="24"/>
        </w:rPr>
        <w:t xml:space="preserve"> de agosto de 2019, la Mesa Directiva de la Comisión Primera de la Cámara de Representantes designó</w:t>
      </w:r>
      <w:r w:rsidR="005A70E6" w:rsidRPr="0079580B">
        <w:rPr>
          <w:rFonts w:ascii="Arial" w:hAnsi="Arial" w:cs="Arial"/>
          <w:color w:val="000000" w:themeColor="text1"/>
          <w:sz w:val="24"/>
          <w:szCs w:val="24"/>
        </w:rPr>
        <w:t xml:space="preserve"> como ponentes</w:t>
      </w:r>
      <w:r w:rsidR="009F3765" w:rsidRPr="0079580B">
        <w:rPr>
          <w:rFonts w:ascii="Arial" w:hAnsi="Arial" w:cs="Arial"/>
          <w:color w:val="000000" w:themeColor="text1"/>
          <w:sz w:val="24"/>
          <w:szCs w:val="24"/>
        </w:rPr>
        <w:t xml:space="preserve"> a los Representantes </w:t>
      </w:r>
      <w:r w:rsidR="005A70E6" w:rsidRPr="0079580B">
        <w:rPr>
          <w:rFonts w:ascii="Arial" w:hAnsi="Arial" w:cs="Arial"/>
          <w:color w:val="000000" w:themeColor="text1"/>
          <w:sz w:val="24"/>
          <w:szCs w:val="24"/>
        </w:rPr>
        <w:t xml:space="preserve">a la Cámara José Daniel López Jiménez (coordinador), </w:t>
      </w:r>
      <w:r w:rsidR="00C11B6E">
        <w:rPr>
          <w:rFonts w:ascii="Arial" w:hAnsi="Arial" w:cs="Arial"/>
          <w:color w:val="000000" w:themeColor="text1"/>
          <w:sz w:val="24"/>
          <w:szCs w:val="24"/>
        </w:rPr>
        <w:t xml:space="preserve">Oscar Sánchez León </w:t>
      </w:r>
      <w:r w:rsidR="00C11B6E" w:rsidRPr="0079580B">
        <w:rPr>
          <w:rFonts w:ascii="Arial" w:hAnsi="Arial" w:cs="Arial"/>
          <w:color w:val="000000" w:themeColor="text1"/>
          <w:sz w:val="24"/>
          <w:szCs w:val="24"/>
        </w:rPr>
        <w:t>(</w:t>
      </w:r>
      <w:r w:rsidR="005A70E6" w:rsidRPr="0079580B">
        <w:rPr>
          <w:rFonts w:ascii="Arial" w:hAnsi="Arial" w:cs="Arial"/>
          <w:color w:val="000000" w:themeColor="text1"/>
          <w:sz w:val="24"/>
          <w:szCs w:val="24"/>
        </w:rPr>
        <w:t xml:space="preserve">Coordinador), Buenaventura León, Elbert Díaz Lozano, Juan Manuel Daza Iguarán, Juanita Goebertus y Luis Albán Urbano. </w:t>
      </w:r>
    </w:p>
    <w:p w14:paraId="21086D1D" w14:textId="5B4EA469" w:rsidR="002C18DF" w:rsidRDefault="002C18DF" w:rsidP="009F3765">
      <w:pPr>
        <w:jc w:val="both"/>
        <w:rPr>
          <w:rFonts w:ascii="Arial" w:hAnsi="Arial" w:cs="Arial"/>
          <w:color w:val="000000" w:themeColor="text1"/>
          <w:sz w:val="24"/>
          <w:szCs w:val="24"/>
        </w:rPr>
      </w:pPr>
    </w:p>
    <w:p w14:paraId="730636CB" w14:textId="443C02A5" w:rsidR="002C18DF" w:rsidRDefault="002C18DF" w:rsidP="009F3765">
      <w:pPr>
        <w:jc w:val="both"/>
        <w:rPr>
          <w:rFonts w:ascii="Arial" w:hAnsi="Arial" w:cs="Arial"/>
          <w:color w:val="000000" w:themeColor="text1"/>
          <w:sz w:val="24"/>
          <w:szCs w:val="24"/>
        </w:rPr>
      </w:pPr>
      <w:r>
        <w:rPr>
          <w:rFonts w:ascii="Arial" w:hAnsi="Arial" w:cs="Arial"/>
          <w:color w:val="000000" w:themeColor="text1"/>
          <w:sz w:val="24"/>
          <w:szCs w:val="24"/>
        </w:rPr>
        <w:t>El 1 de octubre de 2019 se surtió primer debate al proyecto de acto legislativo, siendo aprobado por unanimidad por los miembros de la Comisión Primera Constitucional de la Cámara de Representantes presentes en el recinto, obteniendo 29 votos a favor y ninguno en contra.</w:t>
      </w:r>
    </w:p>
    <w:p w14:paraId="4D3E3E92" w14:textId="67F33D94" w:rsidR="002C18DF" w:rsidRDefault="002C18DF" w:rsidP="009F3765">
      <w:pPr>
        <w:jc w:val="both"/>
        <w:rPr>
          <w:rFonts w:ascii="Arial" w:hAnsi="Arial" w:cs="Arial"/>
          <w:color w:val="000000" w:themeColor="text1"/>
          <w:sz w:val="24"/>
          <w:szCs w:val="24"/>
        </w:rPr>
      </w:pPr>
    </w:p>
    <w:p w14:paraId="03B64F2B" w14:textId="77777777" w:rsidR="00AB635D" w:rsidRDefault="002C18DF" w:rsidP="009F3765">
      <w:pPr>
        <w:jc w:val="both"/>
        <w:rPr>
          <w:rFonts w:ascii="Arial" w:hAnsi="Arial" w:cs="Arial"/>
          <w:color w:val="000000" w:themeColor="text1"/>
          <w:sz w:val="24"/>
          <w:szCs w:val="24"/>
        </w:rPr>
      </w:pPr>
      <w:r>
        <w:rPr>
          <w:rFonts w:ascii="Arial" w:hAnsi="Arial" w:cs="Arial"/>
          <w:color w:val="000000" w:themeColor="text1"/>
          <w:sz w:val="24"/>
          <w:szCs w:val="24"/>
        </w:rPr>
        <w:t xml:space="preserve">En el desarrollo del debate fueron presentadas diferentes proposiciones, de las cuales se avalan dos, siendo aprobadas junto con el texto propuesto en la ponencia: </w:t>
      </w:r>
    </w:p>
    <w:p w14:paraId="3D41BA03" w14:textId="77777777" w:rsidR="00AB635D" w:rsidRDefault="00AB635D" w:rsidP="009F3765">
      <w:pPr>
        <w:jc w:val="both"/>
        <w:rPr>
          <w:rFonts w:ascii="Arial" w:hAnsi="Arial" w:cs="Arial"/>
          <w:color w:val="000000" w:themeColor="text1"/>
          <w:sz w:val="24"/>
          <w:szCs w:val="24"/>
        </w:rPr>
      </w:pPr>
    </w:p>
    <w:p w14:paraId="1D843497" w14:textId="32285422" w:rsidR="00AB635D" w:rsidRDefault="00AB635D" w:rsidP="009F3765">
      <w:pPr>
        <w:jc w:val="both"/>
        <w:rPr>
          <w:rFonts w:ascii="Arial" w:hAnsi="Arial" w:cs="Arial"/>
          <w:color w:val="000000" w:themeColor="text1"/>
          <w:sz w:val="24"/>
          <w:szCs w:val="24"/>
        </w:rPr>
      </w:pPr>
      <w:r>
        <w:rPr>
          <w:rFonts w:ascii="Arial" w:hAnsi="Arial" w:cs="Arial"/>
          <w:color w:val="000000" w:themeColor="text1"/>
          <w:sz w:val="24"/>
          <w:szCs w:val="24"/>
        </w:rPr>
        <w:t>La primera proposición avalada, presentada por el Representante Erwin Arias Betancur, buscaba modificar e</w:t>
      </w:r>
      <w:r w:rsidR="002C18DF">
        <w:rPr>
          <w:rFonts w:ascii="Arial" w:hAnsi="Arial" w:cs="Arial"/>
          <w:color w:val="000000" w:themeColor="text1"/>
          <w:sz w:val="24"/>
          <w:szCs w:val="24"/>
        </w:rPr>
        <w:t xml:space="preserve">l tiempo otorgado al Gobierno Nacional para presentar el proyecto de ley estatutaria que desarrolle </w:t>
      </w:r>
      <w:r>
        <w:rPr>
          <w:rFonts w:ascii="Arial" w:hAnsi="Arial" w:cs="Arial"/>
          <w:color w:val="000000" w:themeColor="text1"/>
          <w:sz w:val="24"/>
          <w:szCs w:val="24"/>
        </w:rPr>
        <w:t>los criterios de la convocatoria pública para la elección del Fiscal General de la Nación.</w:t>
      </w:r>
      <w:r w:rsidR="002C18DF">
        <w:rPr>
          <w:rFonts w:ascii="Arial" w:hAnsi="Arial" w:cs="Arial"/>
          <w:color w:val="000000" w:themeColor="text1"/>
          <w:sz w:val="24"/>
          <w:szCs w:val="24"/>
        </w:rPr>
        <w:t xml:space="preserve"> </w:t>
      </w:r>
    </w:p>
    <w:p w14:paraId="4B246932" w14:textId="77777777" w:rsidR="00AB635D" w:rsidRDefault="00AB635D" w:rsidP="009F3765">
      <w:pPr>
        <w:jc w:val="both"/>
        <w:rPr>
          <w:rFonts w:ascii="Arial" w:hAnsi="Arial" w:cs="Arial"/>
          <w:color w:val="000000" w:themeColor="text1"/>
          <w:sz w:val="24"/>
          <w:szCs w:val="24"/>
        </w:rPr>
      </w:pPr>
    </w:p>
    <w:p w14:paraId="3A5A64ED" w14:textId="5664DEB1" w:rsidR="009F3765" w:rsidRDefault="00AB635D" w:rsidP="009F3765">
      <w:pPr>
        <w:jc w:val="both"/>
        <w:rPr>
          <w:rFonts w:ascii="Arial" w:hAnsi="Arial" w:cs="Arial"/>
          <w:color w:val="000000" w:themeColor="text1"/>
          <w:sz w:val="24"/>
          <w:szCs w:val="24"/>
        </w:rPr>
      </w:pPr>
      <w:r>
        <w:rPr>
          <w:rFonts w:ascii="Arial" w:hAnsi="Arial" w:cs="Arial"/>
          <w:color w:val="000000" w:themeColor="text1"/>
          <w:sz w:val="24"/>
          <w:szCs w:val="24"/>
        </w:rPr>
        <w:t xml:space="preserve">La segunda proposición, presentada por el Representante </w:t>
      </w:r>
      <w:r w:rsidR="00C97A64">
        <w:rPr>
          <w:rFonts w:ascii="Arial" w:hAnsi="Arial" w:cs="Arial"/>
          <w:color w:val="000000" w:themeColor="text1"/>
          <w:sz w:val="24"/>
          <w:szCs w:val="24"/>
        </w:rPr>
        <w:t xml:space="preserve">Jorge Enrique Burgos Díaz, buscaba </w:t>
      </w:r>
      <w:r>
        <w:rPr>
          <w:rFonts w:ascii="Arial" w:hAnsi="Arial" w:cs="Arial"/>
          <w:color w:val="000000" w:themeColor="text1"/>
          <w:sz w:val="24"/>
          <w:szCs w:val="24"/>
        </w:rPr>
        <w:t>adecuar el título</w:t>
      </w:r>
      <w:r w:rsidR="00C97A64">
        <w:rPr>
          <w:rFonts w:ascii="Arial" w:hAnsi="Arial" w:cs="Arial"/>
          <w:color w:val="000000" w:themeColor="text1"/>
          <w:sz w:val="24"/>
          <w:szCs w:val="24"/>
        </w:rPr>
        <w:t xml:space="preserve"> y articulado</w:t>
      </w:r>
      <w:r>
        <w:rPr>
          <w:rFonts w:ascii="Arial" w:hAnsi="Arial" w:cs="Arial"/>
          <w:color w:val="000000" w:themeColor="text1"/>
          <w:sz w:val="24"/>
          <w:szCs w:val="24"/>
        </w:rPr>
        <w:t xml:space="preserve"> del proyecto</w:t>
      </w:r>
      <w:r w:rsidR="00C97A64">
        <w:rPr>
          <w:rFonts w:ascii="Arial" w:hAnsi="Arial" w:cs="Arial"/>
          <w:color w:val="000000" w:themeColor="text1"/>
          <w:sz w:val="24"/>
          <w:szCs w:val="24"/>
        </w:rPr>
        <w:t>,</w:t>
      </w:r>
      <w:r>
        <w:rPr>
          <w:rFonts w:ascii="Arial" w:hAnsi="Arial" w:cs="Arial"/>
          <w:color w:val="000000" w:themeColor="text1"/>
          <w:sz w:val="24"/>
          <w:szCs w:val="24"/>
        </w:rPr>
        <w:t xml:space="preserve"> a la modificación introducida en la ponencia de primer debate con respecto al texto inicialmente presentado, pasando de </w:t>
      </w:r>
      <w:r w:rsidR="00C97A64">
        <w:rPr>
          <w:rFonts w:ascii="Arial" w:hAnsi="Arial" w:cs="Arial"/>
          <w:color w:val="000000" w:themeColor="text1"/>
          <w:sz w:val="24"/>
          <w:szCs w:val="24"/>
        </w:rPr>
        <w:t>un concurso público de méritos a una convocatoria pública. En el mismo sentido se presentan proposiciones por parte de los Representantes Jorge Méndez Hernández y Adriana Magali Matiz Vargas, los cuales finalmente se adhieren a la proposición presentada por el Representante Burgos</w:t>
      </w:r>
      <w:r w:rsidR="002105B5">
        <w:rPr>
          <w:rFonts w:ascii="Arial" w:hAnsi="Arial" w:cs="Arial"/>
          <w:color w:val="000000" w:themeColor="text1"/>
          <w:sz w:val="24"/>
          <w:szCs w:val="24"/>
        </w:rPr>
        <w:t>, dado que tienen el mismo sentido</w:t>
      </w:r>
      <w:r w:rsidR="00C4741C">
        <w:rPr>
          <w:rFonts w:ascii="Arial" w:hAnsi="Arial" w:cs="Arial"/>
          <w:color w:val="000000" w:themeColor="text1"/>
          <w:sz w:val="24"/>
          <w:szCs w:val="24"/>
        </w:rPr>
        <w:t xml:space="preserve"> y fue presentada en primer lugar</w:t>
      </w:r>
      <w:r w:rsidR="002105B5">
        <w:rPr>
          <w:rFonts w:ascii="Arial" w:hAnsi="Arial" w:cs="Arial"/>
          <w:color w:val="000000" w:themeColor="text1"/>
          <w:sz w:val="24"/>
          <w:szCs w:val="24"/>
        </w:rPr>
        <w:t>.</w:t>
      </w:r>
      <w:r w:rsidR="006E585D">
        <w:rPr>
          <w:rFonts w:ascii="Arial" w:hAnsi="Arial" w:cs="Arial"/>
          <w:color w:val="000000" w:themeColor="text1"/>
          <w:sz w:val="24"/>
          <w:szCs w:val="24"/>
        </w:rPr>
        <w:t xml:space="preserve"> </w:t>
      </w:r>
      <w:r w:rsidR="002105B5">
        <w:rPr>
          <w:rFonts w:ascii="Arial" w:hAnsi="Arial" w:cs="Arial"/>
          <w:color w:val="000000" w:themeColor="text1"/>
          <w:sz w:val="24"/>
          <w:szCs w:val="24"/>
        </w:rPr>
        <w:t xml:space="preserve">  </w:t>
      </w:r>
    </w:p>
    <w:p w14:paraId="6A49A948" w14:textId="77777777" w:rsidR="002105B5" w:rsidRPr="0079580B" w:rsidRDefault="002105B5" w:rsidP="009F3765">
      <w:pPr>
        <w:jc w:val="both"/>
        <w:rPr>
          <w:rFonts w:ascii="Arial" w:hAnsi="Arial" w:cs="Arial"/>
          <w:color w:val="000000" w:themeColor="text1"/>
          <w:sz w:val="24"/>
          <w:szCs w:val="24"/>
        </w:rPr>
      </w:pPr>
    </w:p>
    <w:p w14:paraId="50F8A5E5" w14:textId="77777777" w:rsidR="009F3765" w:rsidRPr="0079580B" w:rsidRDefault="009F3765" w:rsidP="009F3765">
      <w:pPr>
        <w:jc w:val="both"/>
        <w:rPr>
          <w:rFonts w:ascii="Arial" w:hAnsi="Arial" w:cs="Arial"/>
          <w:color w:val="000000" w:themeColor="text1"/>
          <w:sz w:val="24"/>
          <w:szCs w:val="24"/>
        </w:rPr>
      </w:pPr>
    </w:p>
    <w:p w14:paraId="08A45C6F" w14:textId="758C4CB6" w:rsidR="00E52A5E" w:rsidRPr="0079580B" w:rsidRDefault="00E52A5E" w:rsidP="00782169">
      <w:pPr>
        <w:pStyle w:val="Prrafodelista"/>
        <w:numPr>
          <w:ilvl w:val="0"/>
          <w:numId w:val="10"/>
        </w:numPr>
        <w:spacing w:line="360" w:lineRule="auto"/>
        <w:jc w:val="both"/>
        <w:rPr>
          <w:rFonts w:ascii="Arial" w:hAnsi="Arial" w:cs="Arial"/>
          <w:b/>
          <w:color w:val="000000" w:themeColor="text1"/>
          <w:sz w:val="24"/>
          <w:szCs w:val="24"/>
        </w:rPr>
      </w:pPr>
      <w:r w:rsidRPr="0079580B">
        <w:rPr>
          <w:rFonts w:ascii="Arial" w:hAnsi="Arial" w:cs="Arial"/>
          <w:b/>
          <w:sz w:val="24"/>
          <w:szCs w:val="24"/>
        </w:rPr>
        <w:t>OBJETO DEL PROYECTO</w:t>
      </w:r>
    </w:p>
    <w:p w14:paraId="18BA364C" w14:textId="029D0DA5" w:rsidR="00880934" w:rsidRPr="0079580B" w:rsidRDefault="0070526D" w:rsidP="00880934">
      <w:pPr>
        <w:shd w:val="clear" w:color="auto" w:fill="FFFFFF"/>
        <w:spacing w:line="330" w:lineRule="atLeast"/>
        <w:jc w:val="both"/>
        <w:rPr>
          <w:rFonts w:ascii="Arial" w:eastAsia="Times New Roman" w:hAnsi="Arial" w:cs="Arial"/>
          <w:color w:val="000000"/>
          <w:sz w:val="24"/>
          <w:szCs w:val="24"/>
          <w:lang w:eastAsia="es-CO"/>
        </w:rPr>
      </w:pPr>
      <w:r w:rsidRPr="0079580B">
        <w:rPr>
          <w:rFonts w:ascii="Arial" w:eastAsia="Times New Roman" w:hAnsi="Arial" w:cs="Arial"/>
          <w:color w:val="000000"/>
          <w:sz w:val="24"/>
          <w:szCs w:val="24"/>
          <w:lang w:eastAsia="es-CO"/>
        </w:rPr>
        <w:t>El proyecto de Acto L</w:t>
      </w:r>
      <w:r w:rsidR="00880934" w:rsidRPr="0079580B">
        <w:rPr>
          <w:rFonts w:ascii="Arial" w:eastAsia="Times New Roman" w:hAnsi="Arial" w:cs="Arial"/>
          <w:color w:val="000000"/>
          <w:sz w:val="24"/>
          <w:szCs w:val="24"/>
          <w:lang w:eastAsia="es-CO"/>
        </w:rPr>
        <w:t>egislativo tiene como objeto adicionar el artículo 249 de la Constitución Política, a fin de establecer:</w:t>
      </w:r>
    </w:p>
    <w:p w14:paraId="3AC1BD07" w14:textId="77777777" w:rsidR="00880934" w:rsidRPr="0079580B" w:rsidRDefault="00880934" w:rsidP="00880934">
      <w:pPr>
        <w:pStyle w:val="Prrafodelista"/>
        <w:shd w:val="clear" w:color="auto" w:fill="FFFFFF"/>
        <w:spacing w:line="330" w:lineRule="atLeast"/>
        <w:jc w:val="both"/>
        <w:rPr>
          <w:rFonts w:ascii="Arial" w:eastAsia="Times New Roman" w:hAnsi="Arial" w:cs="Arial"/>
          <w:color w:val="000000"/>
          <w:sz w:val="24"/>
          <w:szCs w:val="24"/>
          <w:lang w:eastAsia="es-CO"/>
        </w:rPr>
      </w:pPr>
    </w:p>
    <w:p w14:paraId="357D90F5" w14:textId="07CA61DB" w:rsidR="00880934" w:rsidRPr="0079580B" w:rsidRDefault="00880934" w:rsidP="00880934">
      <w:pPr>
        <w:pStyle w:val="Prrafodelista"/>
        <w:numPr>
          <w:ilvl w:val="0"/>
          <w:numId w:val="11"/>
        </w:numPr>
        <w:shd w:val="clear" w:color="auto" w:fill="FFFFFF"/>
        <w:spacing w:line="330" w:lineRule="atLeast"/>
        <w:jc w:val="both"/>
        <w:rPr>
          <w:rFonts w:ascii="Arial" w:eastAsia="Times New Roman" w:hAnsi="Arial" w:cs="Arial"/>
          <w:color w:val="000000"/>
          <w:sz w:val="24"/>
          <w:szCs w:val="24"/>
          <w:lang w:eastAsia="es-CO"/>
        </w:rPr>
      </w:pPr>
      <w:r w:rsidRPr="0079580B">
        <w:rPr>
          <w:rFonts w:ascii="Arial" w:eastAsia="Times New Roman" w:hAnsi="Arial" w:cs="Arial"/>
          <w:color w:val="000000"/>
          <w:sz w:val="24"/>
          <w:szCs w:val="24"/>
          <w:lang w:eastAsia="es-CO"/>
        </w:rPr>
        <w:t xml:space="preserve">Que la elección del Fiscal General de la Nación se realizará a través de terna elaborada por el </w:t>
      </w:r>
      <w:r w:rsidR="00027D6D">
        <w:rPr>
          <w:rFonts w:ascii="Arial" w:eastAsia="Times New Roman" w:hAnsi="Arial" w:cs="Arial"/>
          <w:color w:val="000000"/>
          <w:sz w:val="24"/>
          <w:szCs w:val="24"/>
          <w:lang w:eastAsia="es-CO"/>
        </w:rPr>
        <w:t>p</w:t>
      </w:r>
      <w:r w:rsidRPr="0079580B">
        <w:rPr>
          <w:rFonts w:ascii="Arial" w:eastAsia="Times New Roman" w:hAnsi="Arial" w:cs="Arial"/>
          <w:color w:val="000000"/>
          <w:sz w:val="24"/>
          <w:szCs w:val="24"/>
          <w:lang w:eastAsia="es-CO"/>
        </w:rPr>
        <w:t xml:space="preserve">residente de la República a partir de </w:t>
      </w:r>
      <w:r w:rsidR="00027D6D">
        <w:rPr>
          <w:rFonts w:ascii="Arial" w:eastAsia="Times New Roman" w:hAnsi="Arial" w:cs="Arial"/>
          <w:color w:val="000000"/>
          <w:sz w:val="24"/>
          <w:szCs w:val="24"/>
          <w:lang w:eastAsia="es-CO"/>
        </w:rPr>
        <w:t xml:space="preserve">una convocatoria pública. </w:t>
      </w:r>
    </w:p>
    <w:p w14:paraId="2D2ED18F" w14:textId="77777777" w:rsidR="00880934" w:rsidRPr="0079580B" w:rsidRDefault="00880934" w:rsidP="00880934">
      <w:pPr>
        <w:pStyle w:val="Prrafodelista"/>
        <w:shd w:val="clear" w:color="auto" w:fill="FFFFFF"/>
        <w:spacing w:line="330" w:lineRule="atLeast"/>
        <w:ind w:left="1080"/>
        <w:jc w:val="both"/>
        <w:rPr>
          <w:rFonts w:ascii="Arial" w:eastAsia="Times New Roman" w:hAnsi="Arial" w:cs="Arial"/>
          <w:color w:val="000000"/>
          <w:sz w:val="24"/>
          <w:szCs w:val="24"/>
          <w:lang w:eastAsia="es-CO"/>
        </w:rPr>
      </w:pPr>
    </w:p>
    <w:p w14:paraId="782A2A85" w14:textId="77777777" w:rsidR="00880934" w:rsidRPr="0079580B" w:rsidRDefault="00880934" w:rsidP="00880934">
      <w:pPr>
        <w:pStyle w:val="Prrafodelista"/>
        <w:numPr>
          <w:ilvl w:val="0"/>
          <w:numId w:val="11"/>
        </w:numPr>
        <w:shd w:val="clear" w:color="auto" w:fill="FFFFFF"/>
        <w:spacing w:line="330" w:lineRule="atLeast"/>
        <w:jc w:val="both"/>
        <w:rPr>
          <w:rFonts w:ascii="Arial" w:eastAsia="Times New Roman" w:hAnsi="Arial" w:cs="Arial"/>
          <w:color w:val="000000"/>
          <w:sz w:val="24"/>
          <w:szCs w:val="24"/>
          <w:lang w:eastAsia="es-CO"/>
        </w:rPr>
      </w:pPr>
      <w:r w:rsidRPr="0079580B">
        <w:rPr>
          <w:rFonts w:ascii="Arial" w:eastAsia="Times New Roman" w:hAnsi="Arial" w:cs="Arial"/>
          <w:color w:val="000000"/>
          <w:sz w:val="24"/>
          <w:szCs w:val="24"/>
          <w:lang w:eastAsia="es-CO"/>
        </w:rPr>
        <w:t xml:space="preserve">Que el periodo del Fiscal General de la Nación será de carácter institucional, es decir, que en caso de faltas absolutas del titular, quien lo reemplace lo hará por el periodo restante del reemplazado. La reforma entrará en vigencia </w:t>
      </w:r>
      <w:r w:rsidRPr="0079580B">
        <w:rPr>
          <w:rFonts w:ascii="Arial" w:eastAsia="Times New Roman" w:hAnsi="Arial" w:cs="Arial"/>
          <w:color w:val="000000"/>
          <w:sz w:val="24"/>
          <w:szCs w:val="24"/>
          <w:lang w:eastAsia="es-CO"/>
        </w:rPr>
        <w:lastRenderedPageBreak/>
        <w:t xml:space="preserve">a partir </w:t>
      </w:r>
      <w:r w:rsidRPr="0079580B">
        <w:rPr>
          <w:rFonts w:ascii="Arial" w:hAnsi="Arial" w:cs="Arial"/>
          <w:bCs/>
          <w:color w:val="000000"/>
          <w:sz w:val="24"/>
          <w:szCs w:val="24"/>
          <w:bdr w:val="none" w:sz="0" w:space="0" w:color="auto" w:frame="1"/>
          <w:shd w:val="clear" w:color="auto" w:fill="FFFFFF"/>
        </w:rPr>
        <w:t>del próximo Fiscal General de la Nación que se elija con posterioridad a la entrada en vigencia del presente proyecto reformatorio de la Constitución.</w:t>
      </w:r>
    </w:p>
    <w:p w14:paraId="71C2EE9E" w14:textId="627DC1A7" w:rsidR="00842228" w:rsidRPr="0079580B" w:rsidRDefault="00842228" w:rsidP="00880934">
      <w:pPr>
        <w:rPr>
          <w:rFonts w:ascii="Arial" w:eastAsia="Times New Roman" w:hAnsi="Arial" w:cs="Arial"/>
          <w:color w:val="000000"/>
          <w:sz w:val="24"/>
          <w:szCs w:val="24"/>
          <w:lang w:eastAsia="es-CO"/>
        </w:rPr>
      </w:pPr>
    </w:p>
    <w:p w14:paraId="0D7AFDBC" w14:textId="77777777" w:rsidR="001D6755" w:rsidRPr="0079580B" w:rsidRDefault="001D6755" w:rsidP="00880934">
      <w:pPr>
        <w:rPr>
          <w:rFonts w:ascii="Arial" w:hAnsi="Arial" w:cs="Arial"/>
          <w:bCs/>
          <w:sz w:val="24"/>
          <w:szCs w:val="24"/>
        </w:rPr>
      </w:pPr>
    </w:p>
    <w:p w14:paraId="208E75A8" w14:textId="34648D2E" w:rsidR="00E52A5E" w:rsidRPr="0079580B" w:rsidRDefault="00923D2B" w:rsidP="00280FE6">
      <w:pPr>
        <w:pStyle w:val="Prrafodelista"/>
        <w:numPr>
          <w:ilvl w:val="0"/>
          <w:numId w:val="10"/>
        </w:numPr>
        <w:jc w:val="both"/>
        <w:rPr>
          <w:rFonts w:ascii="Arial" w:hAnsi="Arial" w:cs="Arial"/>
          <w:b/>
          <w:sz w:val="24"/>
          <w:szCs w:val="24"/>
        </w:rPr>
      </w:pPr>
      <w:r w:rsidRPr="0079580B">
        <w:rPr>
          <w:rFonts w:ascii="Arial" w:hAnsi="Arial" w:cs="Arial"/>
          <w:b/>
          <w:sz w:val="24"/>
          <w:szCs w:val="24"/>
        </w:rPr>
        <w:t>JUSTIFICACIÓN DEL PROYECTO</w:t>
      </w:r>
    </w:p>
    <w:p w14:paraId="1088E831" w14:textId="03AF5DCE" w:rsidR="00D11B7D" w:rsidRPr="0079580B" w:rsidRDefault="00D11B7D" w:rsidP="006523B5">
      <w:pPr>
        <w:jc w:val="both"/>
        <w:rPr>
          <w:rFonts w:ascii="Arial" w:hAnsi="Arial" w:cs="Arial"/>
          <w:b/>
          <w:sz w:val="24"/>
          <w:szCs w:val="24"/>
        </w:rPr>
      </w:pPr>
    </w:p>
    <w:p w14:paraId="79AE692C" w14:textId="3EE3B349" w:rsidR="006523B5" w:rsidRPr="0079580B" w:rsidRDefault="006523B5" w:rsidP="006523B5">
      <w:pPr>
        <w:jc w:val="both"/>
        <w:rPr>
          <w:rFonts w:ascii="Arial" w:hAnsi="Arial" w:cs="Arial"/>
          <w:sz w:val="24"/>
          <w:szCs w:val="24"/>
        </w:rPr>
      </w:pPr>
      <w:r w:rsidRPr="0079580B">
        <w:rPr>
          <w:rFonts w:ascii="Arial" w:hAnsi="Arial" w:cs="Arial"/>
          <w:sz w:val="24"/>
          <w:szCs w:val="24"/>
        </w:rPr>
        <w:t>El proyecto de acto legislativo fue motivado por sus autores en los siguientes términos:</w:t>
      </w:r>
    </w:p>
    <w:p w14:paraId="398385BD" w14:textId="05AE67A0" w:rsidR="00D11B7D" w:rsidRPr="0079580B" w:rsidRDefault="00D11B7D" w:rsidP="00D11B7D">
      <w:pPr>
        <w:ind w:left="360"/>
        <w:jc w:val="both"/>
        <w:rPr>
          <w:rFonts w:ascii="Arial" w:hAnsi="Arial" w:cs="Arial"/>
          <w:b/>
          <w:sz w:val="24"/>
          <w:szCs w:val="24"/>
        </w:rPr>
      </w:pPr>
    </w:p>
    <w:p w14:paraId="69BB72AF" w14:textId="727D5B6A" w:rsidR="006523B5" w:rsidRPr="0079580B" w:rsidRDefault="006523B5" w:rsidP="006523B5">
      <w:pPr>
        <w:pStyle w:val="Prrafodelista"/>
        <w:numPr>
          <w:ilvl w:val="0"/>
          <w:numId w:val="12"/>
        </w:numPr>
        <w:shd w:val="clear" w:color="auto" w:fill="FFFFFF"/>
        <w:spacing w:line="330" w:lineRule="atLeast"/>
        <w:ind w:left="284" w:firstLine="0"/>
        <w:jc w:val="both"/>
        <w:rPr>
          <w:rFonts w:ascii="Arial" w:eastAsia="Times New Roman" w:hAnsi="Arial" w:cs="Arial"/>
          <w:b/>
          <w:color w:val="000000"/>
          <w:sz w:val="24"/>
          <w:szCs w:val="24"/>
          <w:lang w:eastAsia="es-CO"/>
        </w:rPr>
      </w:pPr>
      <w:r w:rsidRPr="0079580B">
        <w:rPr>
          <w:rFonts w:ascii="Arial" w:eastAsia="Times New Roman" w:hAnsi="Arial" w:cs="Arial"/>
          <w:b/>
          <w:color w:val="000000"/>
          <w:sz w:val="24"/>
          <w:szCs w:val="24"/>
          <w:lang w:eastAsia="es-CO"/>
        </w:rPr>
        <w:t>CO</w:t>
      </w:r>
      <w:r w:rsidR="00027D6D">
        <w:rPr>
          <w:rFonts w:ascii="Arial" w:eastAsia="Times New Roman" w:hAnsi="Arial" w:cs="Arial"/>
          <w:b/>
          <w:color w:val="000000"/>
          <w:sz w:val="24"/>
          <w:szCs w:val="24"/>
          <w:lang w:eastAsia="es-CO"/>
        </w:rPr>
        <w:t xml:space="preserve">NVOCATORIA PÚBLICA </w:t>
      </w:r>
      <w:r w:rsidRPr="0079580B">
        <w:rPr>
          <w:rFonts w:ascii="Arial" w:eastAsia="Times New Roman" w:hAnsi="Arial" w:cs="Arial"/>
          <w:b/>
          <w:color w:val="000000"/>
          <w:sz w:val="24"/>
          <w:szCs w:val="24"/>
          <w:lang w:eastAsia="es-CO"/>
        </w:rPr>
        <w:t>PARA ELABORACIÓN DE LA TERNA</w:t>
      </w:r>
    </w:p>
    <w:p w14:paraId="572BA187" w14:textId="77777777" w:rsidR="006523B5" w:rsidRPr="0079580B" w:rsidRDefault="006523B5" w:rsidP="006523B5">
      <w:pPr>
        <w:pStyle w:val="Prrafodelista"/>
        <w:shd w:val="clear" w:color="auto" w:fill="FFFFFF"/>
        <w:spacing w:line="330" w:lineRule="atLeast"/>
        <w:jc w:val="both"/>
        <w:rPr>
          <w:rFonts w:ascii="Arial" w:eastAsia="Times New Roman" w:hAnsi="Arial" w:cs="Arial"/>
          <w:b/>
          <w:color w:val="000000"/>
          <w:sz w:val="24"/>
          <w:szCs w:val="24"/>
          <w:lang w:eastAsia="es-CO"/>
        </w:rPr>
      </w:pPr>
    </w:p>
    <w:p w14:paraId="3FE09ED8" w14:textId="77777777" w:rsidR="006523B5" w:rsidRPr="0079580B" w:rsidRDefault="006523B5" w:rsidP="006523B5">
      <w:pPr>
        <w:pStyle w:val="Prrafodelista"/>
        <w:numPr>
          <w:ilvl w:val="1"/>
          <w:numId w:val="15"/>
        </w:numPr>
        <w:shd w:val="clear" w:color="auto" w:fill="FFFFFF"/>
        <w:spacing w:line="330" w:lineRule="atLeast"/>
        <w:jc w:val="both"/>
        <w:rPr>
          <w:rFonts w:ascii="Arial" w:eastAsia="Times New Roman" w:hAnsi="Arial" w:cs="Arial"/>
          <w:b/>
          <w:color w:val="000000"/>
          <w:sz w:val="24"/>
          <w:szCs w:val="24"/>
          <w:lang w:eastAsia="es-CO"/>
        </w:rPr>
      </w:pPr>
      <w:r w:rsidRPr="0079580B">
        <w:rPr>
          <w:rFonts w:ascii="Arial" w:eastAsia="Times New Roman" w:hAnsi="Arial" w:cs="Arial"/>
          <w:b/>
          <w:color w:val="000000"/>
          <w:sz w:val="24"/>
          <w:szCs w:val="24"/>
          <w:lang w:eastAsia="es-CO"/>
        </w:rPr>
        <w:t>Antecedentes</w:t>
      </w:r>
    </w:p>
    <w:p w14:paraId="273AA667" w14:textId="77777777" w:rsidR="006523B5" w:rsidRPr="0079580B" w:rsidRDefault="006523B5" w:rsidP="006523B5">
      <w:pPr>
        <w:shd w:val="clear" w:color="auto" w:fill="FFFFFF"/>
        <w:spacing w:line="330" w:lineRule="atLeast"/>
        <w:ind w:left="240"/>
        <w:jc w:val="both"/>
        <w:rPr>
          <w:rFonts w:ascii="Arial" w:eastAsia="Times New Roman" w:hAnsi="Arial" w:cs="Arial"/>
          <w:b/>
          <w:color w:val="000000"/>
          <w:sz w:val="24"/>
          <w:szCs w:val="24"/>
          <w:lang w:eastAsia="es-CO"/>
        </w:rPr>
      </w:pPr>
    </w:p>
    <w:p w14:paraId="100E8068" w14:textId="77777777" w:rsidR="006523B5" w:rsidRPr="0079580B" w:rsidRDefault="006523B5" w:rsidP="006523B5">
      <w:pPr>
        <w:shd w:val="clear" w:color="auto" w:fill="FFFFFF"/>
        <w:spacing w:line="330" w:lineRule="atLeast"/>
        <w:ind w:left="240"/>
        <w:jc w:val="both"/>
        <w:rPr>
          <w:rFonts w:ascii="Arial" w:eastAsia="Times New Roman" w:hAnsi="Arial" w:cs="Arial"/>
          <w:color w:val="000000"/>
          <w:sz w:val="24"/>
          <w:szCs w:val="24"/>
          <w:lang w:eastAsia="es-CO"/>
        </w:rPr>
      </w:pPr>
      <w:r w:rsidRPr="0079580B">
        <w:rPr>
          <w:rFonts w:ascii="Arial" w:eastAsia="Times New Roman" w:hAnsi="Arial" w:cs="Arial"/>
          <w:color w:val="000000"/>
          <w:sz w:val="24"/>
          <w:szCs w:val="24"/>
          <w:lang w:eastAsia="es-CO"/>
        </w:rPr>
        <w:t>De conformidad con lo establecido en el artículo 249 de la Constitución, el Fiscal General de la Nación es electo por la Corte Suprema de Justicia de terna enviada por el Presidente de la República.</w:t>
      </w:r>
    </w:p>
    <w:p w14:paraId="1760D818" w14:textId="77777777" w:rsidR="006523B5" w:rsidRPr="0079580B" w:rsidRDefault="006523B5" w:rsidP="006523B5">
      <w:pPr>
        <w:shd w:val="clear" w:color="auto" w:fill="FFFFFF"/>
        <w:spacing w:line="330" w:lineRule="atLeast"/>
        <w:ind w:left="240"/>
        <w:jc w:val="both"/>
        <w:rPr>
          <w:rFonts w:ascii="Arial" w:eastAsia="Times New Roman" w:hAnsi="Arial" w:cs="Arial"/>
          <w:color w:val="000000"/>
          <w:sz w:val="24"/>
          <w:szCs w:val="24"/>
          <w:lang w:eastAsia="es-CO"/>
        </w:rPr>
      </w:pPr>
    </w:p>
    <w:p w14:paraId="794EE10A" w14:textId="77777777" w:rsidR="006523B5" w:rsidRPr="0079580B" w:rsidRDefault="006523B5" w:rsidP="006523B5">
      <w:pPr>
        <w:shd w:val="clear" w:color="auto" w:fill="FFFFFF"/>
        <w:spacing w:line="330" w:lineRule="atLeast"/>
        <w:ind w:left="240"/>
        <w:jc w:val="both"/>
        <w:rPr>
          <w:rFonts w:ascii="Arial" w:eastAsia="Times New Roman" w:hAnsi="Arial" w:cs="Arial"/>
          <w:color w:val="000000"/>
          <w:sz w:val="24"/>
          <w:szCs w:val="24"/>
          <w:lang w:eastAsia="es-CO"/>
        </w:rPr>
      </w:pPr>
      <w:r w:rsidRPr="0079580B">
        <w:rPr>
          <w:rFonts w:ascii="Arial" w:eastAsia="Times New Roman" w:hAnsi="Arial" w:cs="Arial"/>
          <w:color w:val="000000"/>
          <w:sz w:val="24"/>
          <w:szCs w:val="24"/>
          <w:lang w:eastAsia="es-CO"/>
        </w:rPr>
        <w:t xml:space="preserve">En desarrollo de lo anterior, mediante el Decreto Presidencial 450 de 2016 se estableció el trámite para la integración de la terna de candidatos a Fiscal General de la Nación, introduciendo elementos de publicidad y transparencia a su proceso de elaboración. Como elementos de transparencia, se encuentra, el establecimiento previo y claro de las calidades de los ternados, es decir, aquellos requisitos que deberían cumplir quienes se postularan para el cargo de Fiscal General de la Nación. Por su parte, el principio de publicidad se incorporó a través de la invitación pública para la postulación de candidatos, la publicación de la lista definitiva y la divulgación de la terna. Sin embargo, a pesar de la inclusión de estos elementos, el Decreto no estipuló aspectos que condujeran a que los candidatos fueran objeto de evaluación, ni tampoco a que los mejor calificados tuvieran acceso a la terna para selección del Fiscal General. Además, el Decreto dejaba la puerta abierta para que el Presidente de la República incluyera otros nombres por fuera de quienes habían participado en el proceso público, pudiendo llevar al absurdo hipotético que la terna estuviera integrada por personas que no participaron en el proceso en mención. </w:t>
      </w:r>
    </w:p>
    <w:p w14:paraId="621C320B" w14:textId="77777777" w:rsidR="006523B5" w:rsidRPr="0079580B" w:rsidRDefault="006523B5" w:rsidP="006523B5">
      <w:pPr>
        <w:shd w:val="clear" w:color="auto" w:fill="FFFFFF"/>
        <w:spacing w:line="330" w:lineRule="atLeast"/>
        <w:ind w:left="240"/>
        <w:jc w:val="both"/>
        <w:rPr>
          <w:rFonts w:ascii="Arial" w:eastAsia="Times New Roman" w:hAnsi="Arial" w:cs="Arial"/>
          <w:color w:val="000000"/>
          <w:sz w:val="24"/>
          <w:szCs w:val="24"/>
          <w:lang w:eastAsia="es-CO"/>
        </w:rPr>
      </w:pPr>
    </w:p>
    <w:p w14:paraId="6EB8C21C" w14:textId="77777777" w:rsidR="006523B5" w:rsidRPr="0079580B" w:rsidRDefault="006523B5" w:rsidP="006523B5">
      <w:pPr>
        <w:shd w:val="clear" w:color="auto" w:fill="FFFFFF"/>
        <w:spacing w:line="330" w:lineRule="atLeast"/>
        <w:ind w:left="240"/>
        <w:jc w:val="both"/>
        <w:rPr>
          <w:rFonts w:ascii="Arial" w:eastAsia="Times New Roman" w:hAnsi="Arial" w:cs="Arial"/>
          <w:color w:val="000000"/>
          <w:sz w:val="24"/>
          <w:szCs w:val="24"/>
          <w:lang w:eastAsia="es-CO"/>
        </w:rPr>
      </w:pPr>
      <w:r w:rsidRPr="0079580B">
        <w:rPr>
          <w:rFonts w:ascii="Arial" w:eastAsia="Times New Roman" w:hAnsi="Arial" w:cs="Arial"/>
          <w:color w:val="000000"/>
          <w:sz w:val="24"/>
          <w:szCs w:val="24"/>
          <w:lang w:eastAsia="es-CO"/>
        </w:rPr>
        <w:t xml:space="preserve">El Decreto 450 de 2016 fue derogado mediante el Decreto 1163 de 2019 del Presidente de la República, al considerarse que la competencia del Presidente de la República para la elaboración de la terna es exclusiva y autónoma, por lo cual, debía ser ejercida en los estrictos y precisos términos de lo consagrado en la Constitución Política y la Ley Estatutaria de Administración de Justicia, conforme </w:t>
      </w:r>
      <w:r w:rsidRPr="0079580B">
        <w:rPr>
          <w:rFonts w:ascii="Arial" w:eastAsia="Times New Roman" w:hAnsi="Arial" w:cs="Arial"/>
          <w:color w:val="000000"/>
          <w:sz w:val="24"/>
          <w:szCs w:val="24"/>
          <w:lang w:eastAsia="es-CO"/>
        </w:rPr>
        <w:lastRenderedPageBreak/>
        <w:t xml:space="preserve">al procedimiento allí establecido; sin que por vía reglamentaria pudiese ser modificada y sometida a reglas distintas establecidas para la selección de otros cargos públicos. De acuerdo con lo anterior, el procedimiento para este tipo de selección debe partir de un precepto constitucional desarrollado por ley estatutaria, como se propone en el presente proyecto de acto legislativo. </w:t>
      </w:r>
    </w:p>
    <w:p w14:paraId="40FB9E83" w14:textId="77777777" w:rsidR="006523B5" w:rsidRPr="0079580B" w:rsidRDefault="006523B5" w:rsidP="006523B5">
      <w:pPr>
        <w:shd w:val="clear" w:color="auto" w:fill="FFFFFF"/>
        <w:spacing w:line="330" w:lineRule="atLeast"/>
        <w:jc w:val="both"/>
        <w:rPr>
          <w:rFonts w:ascii="Arial" w:eastAsia="Times New Roman" w:hAnsi="Arial" w:cs="Arial"/>
          <w:color w:val="000000"/>
          <w:sz w:val="24"/>
          <w:szCs w:val="24"/>
          <w:lang w:eastAsia="es-CO"/>
        </w:rPr>
      </w:pPr>
    </w:p>
    <w:p w14:paraId="0FFCE8A0" w14:textId="77777777" w:rsidR="006523B5" w:rsidRPr="0079580B" w:rsidRDefault="006523B5" w:rsidP="006523B5">
      <w:pPr>
        <w:shd w:val="clear" w:color="auto" w:fill="FFFFFF"/>
        <w:spacing w:line="330" w:lineRule="atLeast"/>
        <w:ind w:left="240"/>
        <w:jc w:val="both"/>
        <w:rPr>
          <w:rFonts w:ascii="Arial" w:eastAsia="Times New Roman" w:hAnsi="Arial" w:cs="Arial"/>
          <w:color w:val="000000"/>
          <w:sz w:val="24"/>
          <w:szCs w:val="24"/>
          <w:lang w:eastAsia="es-CO"/>
        </w:rPr>
      </w:pPr>
      <w:r w:rsidRPr="0079580B">
        <w:rPr>
          <w:rFonts w:ascii="Arial" w:eastAsia="Times New Roman" w:hAnsi="Arial" w:cs="Arial"/>
          <w:color w:val="000000"/>
          <w:sz w:val="24"/>
          <w:szCs w:val="24"/>
          <w:lang w:eastAsia="es-CO"/>
        </w:rPr>
        <w:t>Por otra parte, en el Acto Legislativo 02 de 2015 se estableció que la elección de servidores públicos atribuida a corporaciones públicas deberá estar precedida de una convocatoria pública reglada por la ley, en la que se fijen requisitos y procedimientos que garanticen los principios de publicidad, transparencia, participación ciudadana, equidad de género y criterios de mérito para la selección. Si bien, se trata de una norma general, los principios en ella expuestos sirven de inspiración de un modelo de selección de funcionarios públicos propios de un Estado democrático.</w:t>
      </w:r>
    </w:p>
    <w:p w14:paraId="7474FE37" w14:textId="77777777" w:rsidR="006523B5" w:rsidRPr="0079580B" w:rsidRDefault="006523B5" w:rsidP="006523B5">
      <w:pPr>
        <w:shd w:val="clear" w:color="auto" w:fill="FFFFFF"/>
        <w:spacing w:line="330" w:lineRule="atLeast"/>
        <w:ind w:left="240"/>
        <w:jc w:val="both"/>
        <w:rPr>
          <w:rFonts w:ascii="Arial" w:eastAsia="Times New Roman" w:hAnsi="Arial" w:cs="Arial"/>
          <w:color w:val="000000"/>
          <w:sz w:val="24"/>
          <w:szCs w:val="24"/>
          <w:lang w:eastAsia="es-CO"/>
        </w:rPr>
      </w:pPr>
    </w:p>
    <w:p w14:paraId="474977BF" w14:textId="77777777" w:rsidR="006523B5" w:rsidRPr="0079580B" w:rsidRDefault="006523B5" w:rsidP="006523B5">
      <w:pPr>
        <w:shd w:val="clear" w:color="auto" w:fill="FFFFFF"/>
        <w:spacing w:line="330" w:lineRule="atLeast"/>
        <w:ind w:left="240"/>
        <w:jc w:val="both"/>
        <w:rPr>
          <w:rFonts w:ascii="Arial" w:eastAsia="Times New Roman" w:hAnsi="Arial" w:cs="Arial"/>
          <w:color w:val="000000"/>
          <w:sz w:val="24"/>
          <w:szCs w:val="24"/>
          <w:lang w:eastAsia="es-CO"/>
        </w:rPr>
      </w:pPr>
      <w:r w:rsidRPr="0079580B">
        <w:rPr>
          <w:rFonts w:ascii="Arial" w:eastAsia="Times New Roman" w:hAnsi="Arial" w:cs="Arial"/>
          <w:color w:val="000000"/>
          <w:sz w:val="24"/>
          <w:szCs w:val="24"/>
          <w:lang w:eastAsia="es-CO"/>
        </w:rPr>
        <w:t>En ese orden de ideas, el proyecto busca fortalecer los principios de publicidad, transparencia y mérito en el proceso de selección de altos dignatarios, en este caso, el Fiscal General de la Nación, a través de su consagración en el texto constitucional. Técnica que ya había sido usada por el constituyente en el Acto Legislativo 02 de 2015, en donde se estableció que la elección de servidores públicos atribuida a corporaciones públicas, deberá estar precedida de una convocatoria pública reglada por la ley, en la que se fijen requisitos y procedimientos que garanticen los principios de publicidad, transparencia, participación ciudadana, equidad de género y criterios de mérito para la selección. Si bien, esta se trata de una norma general, los principios en ella expuestos, sirven de inspiración de un modelo de selección de funcionarios públicos propios de un Estado democrático.</w:t>
      </w:r>
    </w:p>
    <w:p w14:paraId="6883A649" w14:textId="77777777" w:rsidR="006523B5" w:rsidRPr="0079580B" w:rsidRDefault="006523B5" w:rsidP="006523B5">
      <w:pPr>
        <w:shd w:val="clear" w:color="auto" w:fill="FFFFFF"/>
        <w:spacing w:line="330" w:lineRule="atLeast"/>
        <w:ind w:left="240"/>
        <w:jc w:val="both"/>
        <w:rPr>
          <w:rFonts w:ascii="Arial" w:eastAsia="Times New Roman" w:hAnsi="Arial" w:cs="Arial"/>
          <w:color w:val="000000"/>
          <w:sz w:val="24"/>
          <w:szCs w:val="24"/>
          <w:lang w:eastAsia="es-CO"/>
        </w:rPr>
      </w:pPr>
    </w:p>
    <w:p w14:paraId="1D8F3ECD" w14:textId="4E28E44C" w:rsidR="006523B5" w:rsidRDefault="006523B5" w:rsidP="006523B5">
      <w:pPr>
        <w:shd w:val="clear" w:color="auto" w:fill="FFFFFF"/>
        <w:spacing w:line="330" w:lineRule="atLeast"/>
        <w:ind w:left="240"/>
        <w:jc w:val="both"/>
        <w:rPr>
          <w:rFonts w:ascii="Arial" w:eastAsia="Times New Roman" w:hAnsi="Arial" w:cs="Arial"/>
          <w:color w:val="000000" w:themeColor="text1"/>
          <w:sz w:val="24"/>
          <w:szCs w:val="24"/>
          <w:lang w:eastAsia="es-CO"/>
        </w:rPr>
      </w:pPr>
      <w:r w:rsidRPr="0079580B">
        <w:rPr>
          <w:rFonts w:ascii="Arial" w:eastAsia="Times New Roman" w:hAnsi="Arial" w:cs="Arial"/>
          <w:color w:val="000000" w:themeColor="text1"/>
          <w:sz w:val="24"/>
          <w:szCs w:val="24"/>
          <w:lang w:eastAsia="es-CO"/>
        </w:rPr>
        <w:t>Finalmente, es de resaltar que existen varios antecedentes de proyectos de reforma a la Constitución en esta materia, presentados por diferentes partidos políticos, lo cual demuestra que históricamente el Congreso de la República ha considerado la necesidad de modificar el modelo actual de selección del Fiscal General de la Nación, como se evidencia en el recuento histórico de proyectos de actos legislativos descritos a continuación; los cuales por diferentes motivos no culminaron su trámite:</w:t>
      </w:r>
    </w:p>
    <w:p w14:paraId="11CB1BF1" w14:textId="37FBA858" w:rsidR="00027D6D" w:rsidRDefault="00027D6D" w:rsidP="006523B5">
      <w:pPr>
        <w:shd w:val="clear" w:color="auto" w:fill="FFFFFF"/>
        <w:spacing w:line="330" w:lineRule="atLeast"/>
        <w:ind w:left="240"/>
        <w:jc w:val="both"/>
        <w:rPr>
          <w:rFonts w:ascii="Arial" w:eastAsia="Times New Roman" w:hAnsi="Arial" w:cs="Arial"/>
          <w:color w:val="000000" w:themeColor="text1"/>
          <w:sz w:val="24"/>
          <w:szCs w:val="24"/>
          <w:lang w:eastAsia="es-CO"/>
        </w:rPr>
      </w:pPr>
    </w:p>
    <w:p w14:paraId="4C760FDC" w14:textId="684B473B" w:rsidR="00027D6D" w:rsidRDefault="00027D6D" w:rsidP="006523B5">
      <w:pPr>
        <w:shd w:val="clear" w:color="auto" w:fill="FFFFFF"/>
        <w:spacing w:line="330" w:lineRule="atLeast"/>
        <w:ind w:left="240"/>
        <w:jc w:val="both"/>
        <w:rPr>
          <w:rFonts w:ascii="Arial" w:eastAsia="Times New Roman" w:hAnsi="Arial" w:cs="Arial"/>
          <w:color w:val="000000" w:themeColor="text1"/>
          <w:sz w:val="24"/>
          <w:szCs w:val="24"/>
          <w:lang w:eastAsia="es-CO"/>
        </w:rPr>
      </w:pPr>
    </w:p>
    <w:p w14:paraId="2AF89A3F" w14:textId="1E422760" w:rsidR="00027D6D" w:rsidRDefault="00027D6D" w:rsidP="006523B5">
      <w:pPr>
        <w:shd w:val="clear" w:color="auto" w:fill="FFFFFF"/>
        <w:spacing w:line="330" w:lineRule="atLeast"/>
        <w:ind w:left="240"/>
        <w:jc w:val="both"/>
        <w:rPr>
          <w:rFonts w:ascii="Arial" w:eastAsia="Times New Roman" w:hAnsi="Arial" w:cs="Arial"/>
          <w:color w:val="000000" w:themeColor="text1"/>
          <w:sz w:val="24"/>
          <w:szCs w:val="24"/>
          <w:lang w:eastAsia="es-CO"/>
        </w:rPr>
      </w:pPr>
    </w:p>
    <w:p w14:paraId="6AED4219" w14:textId="77777777" w:rsidR="00027D6D" w:rsidRPr="0079580B" w:rsidRDefault="00027D6D" w:rsidP="006523B5">
      <w:pPr>
        <w:shd w:val="clear" w:color="auto" w:fill="FFFFFF"/>
        <w:spacing w:line="330" w:lineRule="atLeast"/>
        <w:ind w:left="240"/>
        <w:jc w:val="both"/>
        <w:rPr>
          <w:rFonts w:ascii="Arial" w:eastAsia="Times New Roman" w:hAnsi="Arial" w:cs="Arial"/>
          <w:color w:val="000000" w:themeColor="text1"/>
          <w:sz w:val="24"/>
          <w:szCs w:val="24"/>
          <w:lang w:eastAsia="es-CO"/>
        </w:rPr>
      </w:pPr>
    </w:p>
    <w:p w14:paraId="1B68F0C1" w14:textId="77777777" w:rsidR="006523B5" w:rsidRPr="0079580B" w:rsidRDefault="006523B5" w:rsidP="006523B5">
      <w:pPr>
        <w:shd w:val="clear" w:color="auto" w:fill="FFFFFF"/>
        <w:spacing w:line="330" w:lineRule="atLeast"/>
        <w:ind w:left="240"/>
        <w:jc w:val="both"/>
        <w:rPr>
          <w:rFonts w:ascii="Arial" w:eastAsia="Times New Roman" w:hAnsi="Arial" w:cs="Arial"/>
          <w:color w:val="000000" w:themeColor="text1"/>
          <w:sz w:val="24"/>
          <w:szCs w:val="24"/>
          <w:lang w:eastAsia="es-CO"/>
        </w:rPr>
      </w:pPr>
    </w:p>
    <w:tbl>
      <w:tblPr>
        <w:tblStyle w:val="Tablaconcuadrcula"/>
        <w:tblW w:w="0" w:type="auto"/>
        <w:tblInd w:w="240" w:type="dxa"/>
        <w:tblLook w:val="04A0" w:firstRow="1" w:lastRow="0" w:firstColumn="1" w:lastColumn="0" w:noHBand="0" w:noVBand="1"/>
      </w:tblPr>
      <w:tblGrid>
        <w:gridCol w:w="1456"/>
        <w:gridCol w:w="2552"/>
        <w:gridCol w:w="4580"/>
      </w:tblGrid>
      <w:tr w:rsidR="006523B5" w:rsidRPr="00925243" w14:paraId="502D252E" w14:textId="77777777" w:rsidTr="009C4E58">
        <w:tc>
          <w:tcPr>
            <w:tcW w:w="1456" w:type="dxa"/>
          </w:tcPr>
          <w:p w14:paraId="23E8CB05" w14:textId="77777777" w:rsidR="006523B5" w:rsidRPr="00925243" w:rsidRDefault="006523B5" w:rsidP="009C4E58">
            <w:pPr>
              <w:spacing w:line="330" w:lineRule="atLeast"/>
              <w:jc w:val="center"/>
              <w:rPr>
                <w:rFonts w:ascii="Arial" w:eastAsia="Times New Roman" w:hAnsi="Arial" w:cs="Arial"/>
                <w:b/>
                <w:color w:val="000000" w:themeColor="text1"/>
                <w:sz w:val="20"/>
                <w:szCs w:val="20"/>
                <w:lang w:eastAsia="es-CO"/>
              </w:rPr>
            </w:pPr>
            <w:r w:rsidRPr="00925243">
              <w:rPr>
                <w:rFonts w:ascii="Arial" w:eastAsia="Times New Roman" w:hAnsi="Arial" w:cs="Arial"/>
                <w:b/>
                <w:color w:val="000000" w:themeColor="text1"/>
                <w:sz w:val="20"/>
                <w:szCs w:val="20"/>
                <w:lang w:eastAsia="es-CO"/>
              </w:rPr>
              <w:t>Proyecto</w:t>
            </w:r>
          </w:p>
        </w:tc>
        <w:tc>
          <w:tcPr>
            <w:tcW w:w="2552" w:type="dxa"/>
          </w:tcPr>
          <w:p w14:paraId="34C14D6B" w14:textId="77777777" w:rsidR="006523B5" w:rsidRPr="00925243" w:rsidRDefault="006523B5" w:rsidP="009C4E58">
            <w:pPr>
              <w:spacing w:line="330" w:lineRule="atLeast"/>
              <w:jc w:val="center"/>
              <w:rPr>
                <w:rFonts w:ascii="Arial" w:eastAsia="Times New Roman" w:hAnsi="Arial" w:cs="Arial"/>
                <w:b/>
                <w:color w:val="000000" w:themeColor="text1"/>
                <w:sz w:val="20"/>
                <w:szCs w:val="20"/>
                <w:lang w:eastAsia="es-CO"/>
              </w:rPr>
            </w:pPr>
            <w:r w:rsidRPr="00925243">
              <w:rPr>
                <w:rFonts w:ascii="Arial" w:eastAsia="Times New Roman" w:hAnsi="Arial" w:cs="Arial"/>
                <w:b/>
                <w:color w:val="000000" w:themeColor="text1"/>
                <w:sz w:val="20"/>
                <w:szCs w:val="20"/>
                <w:lang w:eastAsia="es-CO"/>
              </w:rPr>
              <w:t>Autores</w:t>
            </w:r>
          </w:p>
        </w:tc>
        <w:tc>
          <w:tcPr>
            <w:tcW w:w="4580" w:type="dxa"/>
          </w:tcPr>
          <w:p w14:paraId="76C3CA19" w14:textId="77777777" w:rsidR="006523B5" w:rsidRPr="00925243" w:rsidRDefault="006523B5" w:rsidP="009C4E58">
            <w:pPr>
              <w:spacing w:line="330" w:lineRule="atLeast"/>
              <w:jc w:val="center"/>
              <w:rPr>
                <w:rFonts w:ascii="Arial" w:eastAsia="Times New Roman" w:hAnsi="Arial" w:cs="Arial"/>
                <w:b/>
                <w:color w:val="000000" w:themeColor="text1"/>
                <w:sz w:val="20"/>
                <w:szCs w:val="20"/>
                <w:lang w:eastAsia="es-CO"/>
              </w:rPr>
            </w:pPr>
            <w:r w:rsidRPr="00925243">
              <w:rPr>
                <w:rFonts w:ascii="Arial" w:eastAsia="Times New Roman" w:hAnsi="Arial" w:cs="Arial"/>
                <w:b/>
                <w:color w:val="000000" w:themeColor="text1"/>
                <w:sz w:val="20"/>
                <w:szCs w:val="20"/>
                <w:lang w:eastAsia="es-CO"/>
              </w:rPr>
              <w:t>Contenido</w:t>
            </w:r>
          </w:p>
        </w:tc>
      </w:tr>
      <w:tr w:rsidR="006523B5" w:rsidRPr="00925243" w14:paraId="3F2EA96E" w14:textId="77777777" w:rsidTr="009C4E58">
        <w:tc>
          <w:tcPr>
            <w:tcW w:w="1456" w:type="dxa"/>
          </w:tcPr>
          <w:p w14:paraId="6EF8388A" w14:textId="77777777" w:rsidR="006523B5" w:rsidRPr="00925243" w:rsidRDefault="006523B5" w:rsidP="009C4E58">
            <w:pPr>
              <w:spacing w:after="160" w:line="330" w:lineRule="atLeast"/>
              <w:jc w:val="both"/>
              <w:rPr>
                <w:rFonts w:ascii="Arial" w:eastAsia="Times New Roman" w:hAnsi="Arial" w:cs="Arial"/>
                <w:color w:val="000000" w:themeColor="text1"/>
                <w:sz w:val="20"/>
                <w:szCs w:val="20"/>
                <w:lang w:eastAsia="es-CO"/>
              </w:rPr>
            </w:pPr>
            <w:r w:rsidRPr="00925243">
              <w:rPr>
                <w:rFonts w:ascii="Arial" w:eastAsia="Times New Roman" w:hAnsi="Arial" w:cs="Arial"/>
                <w:color w:val="000000" w:themeColor="text1"/>
                <w:sz w:val="20"/>
                <w:szCs w:val="20"/>
                <w:lang w:eastAsia="es-CO"/>
              </w:rPr>
              <w:t>PAL 37 de 2019 Senado</w:t>
            </w:r>
          </w:p>
        </w:tc>
        <w:tc>
          <w:tcPr>
            <w:tcW w:w="2552" w:type="dxa"/>
          </w:tcPr>
          <w:p w14:paraId="439DF660" w14:textId="77777777" w:rsidR="006523B5" w:rsidRPr="00925243" w:rsidRDefault="006523B5" w:rsidP="009C4E58">
            <w:pPr>
              <w:spacing w:after="160" w:line="330" w:lineRule="atLeast"/>
              <w:jc w:val="both"/>
              <w:rPr>
                <w:rFonts w:ascii="Arial" w:eastAsia="Times New Roman" w:hAnsi="Arial" w:cs="Arial"/>
                <w:color w:val="000000" w:themeColor="text1"/>
                <w:sz w:val="20"/>
                <w:szCs w:val="20"/>
                <w:lang w:eastAsia="es-CO"/>
              </w:rPr>
            </w:pPr>
            <w:r w:rsidRPr="00925243">
              <w:rPr>
                <w:rFonts w:ascii="Arial" w:eastAsia="Times New Roman" w:hAnsi="Arial" w:cs="Arial"/>
                <w:color w:val="000000" w:themeColor="text1"/>
                <w:sz w:val="20"/>
                <w:szCs w:val="20"/>
                <w:lang w:eastAsia="es-CO"/>
              </w:rPr>
              <w:t>Partido Cambio Radical</w:t>
            </w:r>
            <w:r w:rsidRPr="00925243">
              <w:rPr>
                <w:rStyle w:val="Refdenotaalpie"/>
                <w:rFonts w:ascii="Arial" w:eastAsia="Times New Roman" w:hAnsi="Arial" w:cs="Arial"/>
                <w:color w:val="000000" w:themeColor="text1"/>
                <w:sz w:val="20"/>
                <w:szCs w:val="20"/>
                <w:lang w:eastAsia="es-CO"/>
              </w:rPr>
              <w:footnoteReference w:id="1"/>
            </w:r>
            <w:r w:rsidRPr="00925243">
              <w:rPr>
                <w:rFonts w:ascii="Arial" w:eastAsia="Times New Roman" w:hAnsi="Arial" w:cs="Arial"/>
                <w:color w:val="000000" w:themeColor="text1"/>
                <w:sz w:val="20"/>
                <w:szCs w:val="20"/>
                <w:lang w:eastAsia="es-CO"/>
              </w:rPr>
              <w:t xml:space="preserve"> y el Senador Roy Barreras del Partido de la U</w:t>
            </w:r>
          </w:p>
        </w:tc>
        <w:tc>
          <w:tcPr>
            <w:tcW w:w="4580" w:type="dxa"/>
          </w:tcPr>
          <w:p w14:paraId="1E019E9D" w14:textId="77777777" w:rsidR="006523B5" w:rsidRPr="00925243" w:rsidRDefault="006523B5" w:rsidP="009C4E58">
            <w:pPr>
              <w:spacing w:after="160" w:line="330" w:lineRule="atLeast"/>
              <w:jc w:val="both"/>
              <w:rPr>
                <w:rFonts w:ascii="Arial" w:eastAsia="Times New Roman" w:hAnsi="Arial" w:cs="Arial"/>
                <w:color w:val="000000" w:themeColor="text1"/>
                <w:sz w:val="20"/>
                <w:szCs w:val="20"/>
                <w:lang w:eastAsia="es-CO"/>
              </w:rPr>
            </w:pPr>
            <w:r w:rsidRPr="00925243">
              <w:rPr>
                <w:rFonts w:ascii="Arial" w:eastAsia="Times New Roman" w:hAnsi="Arial" w:cs="Arial"/>
                <w:color w:val="000000" w:themeColor="text1"/>
                <w:sz w:val="20"/>
                <w:szCs w:val="20"/>
                <w:lang w:eastAsia="es-CO"/>
              </w:rPr>
              <w:t>Fiscal General de la Nación electo de terna del Presidente de la República estructurada mediante convocatoria pública con base en los principios del artículo 126 constitucional. (Proposición de la H.S. Angélica Lozano)</w:t>
            </w:r>
          </w:p>
        </w:tc>
      </w:tr>
      <w:tr w:rsidR="006523B5" w:rsidRPr="00925243" w14:paraId="269E2BA2" w14:textId="77777777" w:rsidTr="009C4E58">
        <w:tc>
          <w:tcPr>
            <w:tcW w:w="1456" w:type="dxa"/>
          </w:tcPr>
          <w:p w14:paraId="7C26A3DE" w14:textId="77777777" w:rsidR="006523B5" w:rsidRPr="00925243" w:rsidRDefault="006523B5" w:rsidP="009C4E58">
            <w:pPr>
              <w:spacing w:after="160" w:line="330" w:lineRule="atLeast"/>
              <w:jc w:val="both"/>
              <w:rPr>
                <w:rFonts w:ascii="Arial" w:eastAsia="Times New Roman" w:hAnsi="Arial" w:cs="Arial"/>
                <w:color w:val="000000" w:themeColor="text1"/>
                <w:sz w:val="20"/>
                <w:szCs w:val="20"/>
                <w:lang w:eastAsia="es-CO"/>
              </w:rPr>
            </w:pPr>
            <w:r w:rsidRPr="00925243">
              <w:rPr>
                <w:rFonts w:ascii="Arial" w:eastAsia="Times New Roman" w:hAnsi="Arial" w:cs="Arial"/>
                <w:color w:val="000000" w:themeColor="text1"/>
                <w:sz w:val="20"/>
                <w:szCs w:val="20"/>
                <w:lang w:eastAsia="es-CO"/>
              </w:rPr>
              <w:t>PAL 22 de 2018 Senado</w:t>
            </w:r>
          </w:p>
        </w:tc>
        <w:tc>
          <w:tcPr>
            <w:tcW w:w="2552" w:type="dxa"/>
          </w:tcPr>
          <w:p w14:paraId="716983B7" w14:textId="77777777" w:rsidR="006523B5" w:rsidRPr="00925243" w:rsidRDefault="006523B5" w:rsidP="009C4E58">
            <w:pPr>
              <w:spacing w:after="160" w:line="330" w:lineRule="atLeast"/>
              <w:jc w:val="both"/>
              <w:rPr>
                <w:rFonts w:ascii="Arial" w:eastAsia="Times New Roman" w:hAnsi="Arial" w:cs="Arial"/>
                <w:color w:val="000000" w:themeColor="text1"/>
                <w:sz w:val="20"/>
                <w:szCs w:val="20"/>
                <w:lang w:eastAsia="es-CO"/>
              </w:rPr>
            </w:pPr>
            <w:r w:rsidRPr="00925243">
              <w:rPr>
                <w:rFonts w:ascii="Arial" w:eastAsia="Times New Roman" w:hAnsi="Arial" w:cs="Arial"/>
                <w:color w:val="000000" w:themeColor="text1"/>
                <w:sz w:val="20"/>
                <w:szCs w:val="20"/>
                <w:lang w:eastAsia="es-CO"/>
              </w:rPr>
              <w:t>Partido Centro Democrático</w:t>
            </w:r>
          </w:p>
        </w:tc>
        <w:tc>
          <w:tcPr>
            <w:tcW w:w="4580" w:type="dxa"/>
          </w:tcPr>
          <w:p w14:paraId="77EEFE49" w14:textId="77777777" w:rsidR="006523B5" w:rsidRPr="00925243" w:rsidRDefault="006523B5" w:rsidP="009C4E58">
            <w:pPr>
              <w:spacing w:after="160" w:line="330" w:lineRule="atLeast"/>
              <w:jc w:val="both"/>
              <w:rPr>
                <w:rFonts w:ascii="Arial" w:eastAsia="Times New Roman" w:hAnsi="Arial" w:cs="Arial"/>
                <w:color w:val="000000" w:themeColor="text1"/>
                <w:sz w:val="20"/>
                <w:szCs w:val="20"/>
                <w:lang w:eastAsia="es-CO"/>
              </w:rPr>
            </w:pPr>
            <w:r w:rsidRPr="00925243">
              <w:rPr>
                <w:rFonts w:ascii="Arial" w:eastAsia="Times New Roman" w:hAnsi="Arial" w:cs="Arial"/>
                <w:color w:val="000000" w:themeColor="text1"/>
                <w:sz w:val="20"/>
                <w:szCs w:val="20"/>
                <w:lang w:eastAsia="es-CO"/>
              </w:rPr>
              <w:t>Fiscal General de la Nación electo por el Presidente de la República y ratificación de la elección por parte del Senado de la República.</w:t>
            </w:r>
          </w:p>
        </w:tc>
      </w:tr>
      <w:tr w:rsidR="006523B5" w:rsidRPr="00925243" w14:paraId="7840DC5B" w14:textId="77777777" w:rsidTr="009C4E58">
        <w:tc>
          <w:tcPr>
            <w:tcW w:w="1456" w:type="dxa"/>
          </w:tcPr>
          <w:p w14:paraId="1CFCBC19" w14:textId="77777777" w:rsidR="006523B5" w:rsidRPr="00925243" w:rsidRDefault="006523B5" w:rsidP="009C4E58">
            <w:pPr>
              <w:spacing w:after="160" w:line="330" w:lineRule="atLeast"/>
              <w:jc w:val="both"/>
              <w:rPr>
                <w:rFonts w:ascii="Arial" w:eastAsia="Times New Roman" w:hAnsi="Arial" w:cs="Arial"/>
                <w:color w:val="000000" w:themeColor="text1"/>
                <w:sz w:val="20"/>
                <w:szCs w:val="20"/>
                <w:lang w:eastAsia="es-CO"/>
              </w:rPr>
            </w:pPr>
            <w:r w:rsidRPr="00925243">
              <w:rPr>
                <w:rFonts w:ascii="Arial" w:eastAsia="Times New Roman" w:hAnsi="Arial" w:cs="Arial"/>
                <w:color w:val="000000" w:themeColor="text1"/>
                <w:sz w:val="20"/>
                <w:szCs w:val="20"/>
                <w:lang w:eastAsia="es-CO"/>
              </w:rPr>
              <w:t>PAL 21 de 2018 Senado</w:t>
            </w:r>
          </w:p>
        </w:tc>
        <w:tc>
          <w:tcPr>
            <w:tcW w:w="2552" w:type="dxa"/>
          </w:tcPr>
          <w:p w14:paraId="26C8C12F" w14:textId="77777777" w:rsidR="006523B5" w:rsidRPr="00925243" w:rsidRDefault="006523B5" w:rsidP="009C4E58">
            <w:pPr>
              <w:spacing w:after="160" w:line="330" w:lineRule="atLeast"/>
              <w:jc w:val="both"/>
              <w:rPr>
                <w:rFonts w:ascii="Arial" w:eastAsia="Times New Roman" w:hAnsi="Arial" w:cs="Arial"/>
                <w:color w:val="000000" w:themeColor="text1"/>
                <w:sz w:val="20"/>
                <w:szCs w:val="20"/>
                <w:lang w:eastAsia="es-CO"/>
              </w:rPr>
            </w:pPr>
            <w:r w:rsidRPr="00925243">
              <w:rPr>
                <w:rFonts w:ascii="Arial" w:eastAsia="Times New Roman" w:hAnsi="Arial" w:cs="Arial"/>
                <w:color w:val="000000" w:themeColor="text1"/>
                <w:sz w:val="20"/>
                <w:szCs w:val="20"/>
                <w:lang w:eastAsia="es-CO"/>
              </w:rPr>
              <w:t>Ministra del Interior y Ministra de Justicia</w:t>
            </w:r>
          </w:p>
        </w:tc>
        <w:tc>
          <w:tcPr>
            <w:tcW w:w="4580" w:type="dxa"/>
          </w:tcPr>
          <w:p w14:paraId="7EA7E117" w14:textId="77777777" w:rsidR="006523B5" w:rsidRPr="00925243" w:rsidRDefault="006523B5" w:rsidP="009C4E58">
            <w:pPr>
              <w:spacing w:line="330" w:lineRule="atLeast"/>
              <w:jc w:val="both"/>
              <w:rPr>
                <w:rFonts w:ascii="Arial" w:eastAsia="Times New Roman" w:hAnsi="Arial" w:cs="Arial"/>
                <w:color w:val="000000" w:themeColor="text1"/>
                <w:sz w:val="20"/>
                <w:szCs w:val="20"/>
                <w:lang w:eastAsia="es-CO"/>
              </w:rPr>
            </w:pPr>
            <w:r w:rsidRPr="00925243">
              <w:rPr>
                <w:rFonts w:ascii="Arial" w:eastAsia="Times New Roman" w:hAnsi="Arial" w:cs="Arial"/>
                <w:color w:val="000000" w:themeColor="text1"/>
                <w:sz w:val="20"/>
                <w:szCs w:val="20"/>
                <w:lang w:eastAsia="es-CO"/>
              </w:rPr>
              <w:t>Periodo institucional para el Fiscal General de la Nación. Establece la obligación de la Corte Suprema de Justicia de realizar una audiencia pública de ratificación de la elección. Establecen como periodo del Fiscal del 1 de octubre del primer año de gobierno hasta el 30 de septiembre del cuarto año de gobierno.</w:t>
            </w:r>
          </w:p>
          <w:p w14:paraId="09733854" w14:textId="77777777" w:rsidR="006523B5" w:rsidRPr="00925243" w:rsidRDefault="006523B5" w:rsidP="009C4E58">
            <w:pPr>
              <w:spacing w:after="160" w:line="330" w:lineRule="atLeast"/>
              <w:jc w:val="both"/>
              <w:rPr>
                <w:rFonts w:ascii="Arial" w:eastAsia="Times New Roman" w:hAnsi="Arial" w:cs="Arial"/>
                <w:color w:val="000000" w:themeColor="text1"/>
                <w:sz w:val="20"/>
                <w:szCs w:val="20"/>
                <w:lang w:eastAsia="es-CO"/>
              </w:rPr>
            </w:pPr>
          </w:p>
          <w:p w14:paraId="2444A37E" w14:textId="1D82D336" w:rsidR="006523B5" w:rsidRPr="00925243" w:rsidRDefault="006523B5" w:rsidP="0027507D">
            <w:pPr>
              <w:spacing w:after="160" w:line="330" w:lineRule="atLeast"/>
              <w:jc w:val="both"/>
              <w:rPr>
                <w:rFonts w:ascii="Arial" w:eastAsia="Times New Roman" w:hAnsi="Arial" w:cs="Arial"/>
                <w:color w:val="000000" w:themeColor="text1"/>
                <w:sz w:val="20"/>
                <w:szCs w:val="20"/>
                <w:lang w:eastAsia="es-CO"/>
              </w:rPr>
            </w:pPr>
            <w:r w:rsidRPr="00925243">
              <w:rPr>
                <w:rFonts w:ascii="Arial" w:eastAsia="Times New Roman" w:hAnsi="Arial" w:cs="Arial"/>
                <w:color w:val="000000" w:themeColor="text1"/>
                <w:sz w:val="20"/>
                <w:szCs w:val="20"/>
                <w:lang w:eastAsia="es-CO"/>
              </w:rPr>
              <w:t>En la discusión de este proyecto se presentó proposición firmada por senadores de diferentes partidos</w:t>
            </w:r>
            <w:r w:rsidR="0027507D" w:rsidRPr="00925243">
              <w:rPr>
                <w:rFonts w:ascii="Arial" w:eastAsia="Times New Roman" w:hAnsi="Arial" w:cs="Arial"/>
                <w:color w:val="000000" w:themeColor="text1"/>
                <w:sz w:val="20"/>
                <w:szCs w:val="20"/>
                <w:lang w:eastAsia="es-CO"/>
              </w:rPr>
              <w:t xml:space="preserve"> </w:t>
            </w:r>
            <w:r w:rsidRPr="00925243">
              <w:rPr>
                <w:rFonts w:ascii="Arial" w:eastAsia="Times New Roman" w:hAnsi="Arial" w:cs="Arial"/>
                <w:color w:val="000000" w:themeColor="text1"/>
                <w:sz w:val="20"/>
                <w:szCs w:val="20"/>
                <w:lang w:eastAsia="es-CO"/>
              </w:rPr>
              <w:t xml:space="preserve">en la que solicitaban establecer convocatoria pública en la elección del Fiscal General y la aplicación de los principios contemplados en el artículo 126 constitucional. </w:t>
            </w:r>
          </w:p>
        </w:tc>
      </w:tr>
      <w:tr w:rsidR="006523B5" w:rsidRPr="00925243" w14:paraId="06C6F90C" w14:textId="77777777" w:rsidTr="009C4E58">
        <w:tc>
          <w:tcPr>
            <w:tcW w:w="1456" w:type="dxa"/>
          </w:tcPr>
          <w:p w14:paraId="6B52891D" w14:textId="77777777" w:rsidR="006523B5" w:rsidRPr="00925243" w:rsidRDefault="006523B5" w:rsidP="009C4E58">
            <w:pPr>
              <w:spacing w:after="160" w:line="330" w:lineRule="atLeast"/>
              <w:jc w:val="both"/>
              <w:rPr>
                <w:rFonts w:ascii="Arial" w:eastAsia="Times New Roman" w:hAnsi="Arial" w:cs="Arial"/>
                <w:color w:val="000000" w:themeColor="text1"/>
                <w:sz w:val="20"/>
                <w:szCs w:val="20"/>
                <w:lang w:eastAsia="es-CO"/>
              </w:rPr>
            </w:pPr>
            <w:r w:rsidRPr="00925243">
              <w:rPr>
                <w:rFonts w:ascii="Arial" w:eastAsia="Times New Roman" w:hAnsi="Arial" w:cs="Arial"/>
                <w:color w:val="000000" w:themeColor="text1"/>
                <w:sz w:val="20"/>
                <w:szCs w:val="20"/>
                <w:lang w:eastAsia="es-CO"/>
              </w:rPr>
              <w:t>PAL 17 de 2018 Senado</w:t>
            </w:r>
          </w:p>
        </w:tc>
        <w:tc>
          <w:tcPr>
            <w:tcW w:w="2552" w:type="dxa"/>
          </w:tcPr>
          <w:p w14:paraId="586319B1" w14:textId="77777777" w:rsidR="006523B5" w:rsidRPr="00925243" w:rsidRDefault="006523B5" w:rsidP="009C4E58">
            <w:pPr>
              <w:spacing w:after="160" w:line="330" w:lineRule="atLeast"/>
              <w:jc w:val="both"/>
              <w:rPr>
                <w:rFonts w:ascii="Arial" w:eastAsia="Times New Roman" w:hAnsi="Arial" w:cs="Arial"/>
                <w:color w:val="000000" w:themeColor="text1"/>
                <w:sz w:val="20"/>
                <w:szCs w:val="20"/>
                <w:lang w:eastAsia="es-CO"/>
              </w:rPr>
            </w:pPr>
            <w:r w:rsidRPr="00925243">
              <w:rPr>
                <w:rFonts w:ascii="Arial" w:eastAsia="Times New Roman" w:hAnsi="Arial" w:cs="Arial"/>
                <w:color w:val="000000" w:themeColor="text1"/>
                <w:sz w:val="20"/>
                <w:szCs w:val="20"/>
                <w:lang w:eastAsia="es-CO"/>
              </w:rPr>
              <w:t>Partido Cambio Radical y Partido de la U</w:t>
            </w:r>
          </w:p>
        </w:tc>
        <w:tc>
          <w:tcPr>
            <w:tcW w:w="4580" w:type="dxa"/>
          </w:tcPr>
          <w:p w14:paraId="6CDD7463" w14:textId="77777777" w:rsidR="006523B5" w:rsidRPr="00925243" w:rsidRDefault="006523B5" w:rsidP="009C4E58">
            <w:pPr>
              <w:spacing w:after="160" w:line="330" w:lineRule="atLeast"/>
              <w:jc w:val="both"/>
              <w:rPr>
                <w:rFonts w:ascii="Arial" w:eastAsia="Times New Roman" w:hAnsi="Arial" w:cs="Arial"/>
                <w:color w:val="000000" w:themeColor="text1"/>
                <w:sz w:val="20"/>
                <w:szCs w:val="20"/>
                <w:lang w:eastAsia="es-CO"/>
              </w:rPr>
            </w:pPr>
            <w:r w:rsidRPr="00925243">
              <w:rPr>
                <w:rFonts w:ascii="Arial" w:eastAsia="Times New Roman" w:hAnsi="Arial" w:cs="Arial"/>
                <w:color w:val="000000" w:themeColor="text1"/>
                <w:sz w:val="20"/>
                <w:szCs w:val="20"/>
                <w:lang w:eastAsia="es-CO"/>
              </w:rPr>
              <w:t>Fiscal General de la Nación electo por la Corte Suprema de Justicia a través de un proceso de concurso de méritos a través de convocatoria pública con base en lo dispuesto en el artículo 126 de la Constitución.</w:t>
            </w:r>
          </w:p>
        </w:tc>
      </w:tr>
      <w:tr w:rsidR="006523B5" w:rsidRPr="00925243" w14:paraId="36E13A45" w14:textId="77777777" w:rsidTr="009C4E58">
        <w:tc>
          <w:tcPr>
            <w:tcW w:w="1456" w:type="dxa"/>
          </w:tcPr>
          <w:p w14:paraId="1A4CF73C" w14:textId="77777777" w:rsidR="006523B5" w:rsidRPr="00925243" w:rsidRDefault="006523B5" w:rsidP="009C4E58">
            <w:pPr>
              <w:spacing w:line="330" w:lineRule="atLeast"/>
              <w:jc w:val="both"/>
              <w:rPr>
                <w:rFonts w:ascii="Arial" w:eastAsia="Times New Roman" w:hAnsi="Arial" w:cs="Arial"/>
                <w:color w:val="000000" w:themeColor="text1"/>
                <w:sz w:val="20"/>
                <w:szCs w:val="20"/>
                <w:lang w:eastAsia="es-CO"/>
              </w:rPr>
            </w:pPr>
            <w:r w:rsidRPr="00925243">
              <w:rPr>
                <w:rFonts w:ascii="Arial" w:eastAsia="Times New Roman" w:hAnsi="Arial" w:cs="Arial"/>
                <w:color w:val="000000" w:themeColor="text1"/>
                <w:sz w:val="20"/>
                <w:szCs w:val="20"/>
                <w:lang w:eastAsia="es-CO"/>
              </w:rPr>
              <w:t>PAL 04 de 2014 Cámara</w:t>
            </w:r>
          </w:p>
        </w:tc>
        <w:tc>
          <w:tcPr>
            <w:tcW w:w="2552" w:type="dxa"/>
          </w:tcPr>
          <w:p w14:paraId="15B58347" w14:textId="77777777" w:rsidR="006523B5" w:rsidRPr="00925243" w:rsidRDefault="006523B5" w:rsidP="009C4E58">
            <w:pPr>
              <w:spacing w:line="330" w:lineRule="atLeast"/>
              <w:jc w:val="both"/>
              <w:rPr>
                <w:rFonts w:ascii="Arial" w:eastAsia="Times New Roman" w:hAnsi="Arial" w:cs="Arial"/>
                <w:color w:val="000000" w:themeColor="text1"/>
                <w:sz w:val="20"/>
                <w:szCs w:val="20"/>
                <w:lang w:eastAsia="es-CO"/>
              </w:rPr>
            </w:pPr>
            <w:r w:rsidRPr="00925243">
              <w:rPr>
                <w:rFonts w:ascii="Arial" w:eastAsia="Times New Roman" w:hAnsi="Arial" w:cs="Arial"/>
                <w:color w:val="000000" w:themeColor="text1"/>
                <w:sz w:val="20"/>
                <w:szCs w:val="20"/>
                <w:lang w:eastAsia="es-CO"/>
              </w:rPr>
              <w:t>Partido Alianza Verde y Partido Polo Democrático</w:t>
            </w:r>
          </w:p>
        </w:tc>
        <w:tc>
          <w:tcPr>
            <w:tcW w:w="4580" w:type="dxa"/>
          </w:tcPr>
          <w:p w14:paraId="6F7A0365" w14:textId="77777777" w:rsidR="006523B5" w:rsidRPr="00925243" w:rsidRDefault="006523B5" w:rsidP="009C4E58">
            <w:pPr>
              <w:spacing w:line="330" w:lineRule="atLeast"/>
              <w:jc w:val="both"/>
              <w:rPr>
                <w:rFonts w:ascii="Arial" w:eastAsia="Times New Roman" w:hAnsi="Arial" w:cs="Arial"/>
                <w:color w:val="000000" w:themeColor="text1"/>
                <w:sz w:val="20"/>
                <w:szCs w:val="20"/>
                <w:lang w:eastAsia="es-CO"/>
              </w:rPr>
            </w:pPr>
            <w:r w:rsidRPr="00925243">
              <w:rPr>
                <w:rFonts w:ascii="Arial" w:eastAsia="Times New Roman" w:hAnsi="Arial" w:cs="Arial"/>
                <w:color w:val="000000" w:themeColor="text1"/>
                <w:sz w:val="20"/>
                <w:szCs w:val="20"/>
                <w:lang w:eastAsia="es-CO"/>
              </w:rPr>
              <w:t>Señala que quienes hayan ejercido otros cargos que no pueden aspirar a ser elegidos Fiscales por un periodo de 5 años.</w:t>
            </w:r>
          </w:p>
        </w:tc>
      </w:tr>
      <w:tr w:rsidR="006523B5" w:rsidRPr="00925243" w14:paraId="54C9AA3D" w14:textId="77777777" w:rsidTr="009C4E58">
        <w:tc>
          <w:tcPr>
            <w:tcW w:w="1456" w:type="dxa"/>
          </w:tcPr>
          <w:p w14:paraId="79853737" w14:textId="77777777" w:rsidR="006523B5" w:rsidRPr="00925243" w:rsidRDefault="006523B5" w:rsidP="009C4E58">
            <w:pPr>
              <w:spacing w:line="330" w:lineRule="atLeast"/>
              <w:jc w:val="both"/>
              <w:rPr>
                <w:rFonts w:ascii="Arial" w:eastAsia="Times New Roman" w:hAnsi="Arial" w:cs="Arial"/>
                <w:color w:val="000000" w:themeColor="text1"/>
                <w:sz w:val="20"/>
                <w:szCs w:val="20"/>
                <w:lang w:eastAsia="es-CO"/>
              </w:rPr>
            </w:pPr>
            <w:r w:rsidRPr="00925243">
              <w:rPr>
                <w:rFonts w:ascii="Arial" w:eastAsia="Times New Roman" w:hAnsi="Arial" w:cs="Arial"/>
                <w:color w:val="000000" w:themeColor="text1"/>
                <w:sz w:val="20"/>
                <w:szCs w:val="20"/>
                <w:lang w:eastAsia="es-CO"/>
              </w:rPr>
              <w:lastRenderedPageBreak/>
              <w:t>PAL 12 de 2014 Senado</w:t>
            </w:r>
          </w:p>
        </w:tc>
        <w:tc>
          <w:tcPr>
            <w:tcW w:w="2552" w:type="dxa"/>
          </w:tcPr>
          <w:p w14:paraId="06A42422" w14:textId="77777777" w:rsidR="006523B5" w:rsidRPr="00925243" w:rsidRDefault="006523B5" w:rsidP="009C4E58">
            <w:pPr>
              <w:spacing w:line="330" w:lineRule="atLeast"/>
              <w:jc w:val="both"/>
              <w:rPr>
                <w:rFonts w:ascii="Arial" w:eastAsia="Times New Roman" w:hAnsi="Arial" w:cs="Arial"/>
                <w:color w:val="000000" w:themeColor="text1"/>
                <w:sz w:val="20"/>
                <w:szCs w:val="20"/>
                <w:lang w:eastAsia="es-CO"/>
              </w:rPr>
            </w:pPr>
            <w:r w:rsidRPr="00925243">
              <w:rPr>
                <w:rFonts w:ascii="Arial" w:eastAsia="Times New Roman" w:hAnsi="Arial" w:cs="Arial"/>
                <w:color w:val="000000" w:themeColor="text1"/>
                <w:sz w:val="20"/>
                <w:szCs w:val="20"/>
                <w:lang w:eastAsia="es-CO"/>
              </w:rPr>
              <w:t>Partido Alianza Verde y Partido Polo Democrático</w:t>
            </w:r>
          </w:p>
        </w:tc>
        <w:tc>
          <w:tcPr>
            <w:tcW w:w="4580" w:type="dxa"/>
          </w:tcPr>
          <w:p w14:paraId="620AD63C" w14:textId="77777777" w:rsidR="006523B5" w:rsidRPr="00925243" w:rsidRDefault="006523B5" w:rsidP="009C4E58">
            <w:pPr>
              <w:spacing w:line="330" w:lineRule="atLeast"/>
              <w:jc w:val="both"/>
              <w:rPr>
                <w:rFonts w:ascii="Arial" w:eastAsia="Times New Roman" w:hAnsi="Arial" w:cs="Arial"/>
                <w:color w:val="000000" w:themeColor="text1"/>
                <w:sz w:val="20"/>
                <w:szCs w:val="20"/>
                <w:lang w:eastAsia="es-CO"/>
              </w:rPr>
            </w:pPr>
            <w:r w:rsidRPr="00925243">
              <w:rPr>
                <w:rFonts w:ascii="Arial" w:eastAsia="Times New Roman" w:hAnsi="Arial" w:cs="Arial"/>
                <w:color w:val="000000" w:themeColor="text1"/>
                <w:sz w:val="20"/>
                <w:szCs w:val="20"/>
                <w:lang w:eastAsia="es-CO"/>
              </w:rPr>
              <w:t xml:space="preserve">Modifican temas de inhabilidades para ejercicio de otros cargos cuando el Fiscal General de la Nación culmine su periodo. </w:t>
            </w:r>
          </w:p>
        </w:tc>
      </w:tr>
      <w:tr w:rsidR="006523B5" w:rsidRPr="00925243" w14:paraId="60C3683F" w14:textId="77777777" w:rsidTr="009C4E58">
        <w:tc>
          <w:tcPr>
            <w:tcW w:w="1456" w:type="dxa"/>
          </w:tcPr>
          <w:p w14:paraId="5794DC52" w14:textId="77777777" w:rsidR="006523B5" w:rsidRPr="00925243" w:rsidRDefault="006523B5" w:rsidP="009C4E58">
            <w:pPr>
              <w:spacing w:line="330" w:lineRule="atLeast"/>
              <w:jc w:val="both"/>
              <w:rPr>
                <w:rFonts w:ascii="Arial" w:eastAsia="Times New Roman" w:hAnsi="Arial" w:cs="Arial"/>
                <w:color w:val="000000" w:themeColor="text1"/>
                <w:sz w:val="20"/>
                <w:szCs w:val="20"/>
                <w:lang w:eastAsia="es-CO"/>
              </w:rPr>
            </w:pPr>
            <w:r w:rsidRPr="00925243">
              <w:rPr>
                <w:rFonts w:ascii="Arial" w:eastAsia="Times New Roman" w:hAnsi="Arial" w:cs="Arial"/>
                <w:color w:val="000000" w:themeColor="text1"/>
                <w:sz w:val="20"/>
                <w:szCs w:val="20"/>
                <w:lang w:eastAsia="es-CO"/>
              </w:rPr>
              <w:t>PAL 104 de 2012 Cámara</w:t>
            </w:r>
          </w:p>
        </w:tc>
        <w:tc>
          <w:tcPr>
            <w:tcW w:w="2552" w:type="dxa"/>
          </w:tcPr>
          <w:p w14:paraId="04D520CA" w14:textId="77777777" w:rsidR="006523B5" w:rsidRPr="00925243" w:rsidRDefault="006523B5" w:rsidP="009C4E58">
            <w:pPr>
              <w:spacing w:line="330" w:lineRule="atLeast"/>
              <w:jc w:val="both"/>
              <w:rPr>
                <w:rFonts w:ascii="Arial" w:eastAsia="Times New Roman" w:hAnsi="Arial" w:cs="Arial"/>
                <w:color w:val="000000" w:themeColor="text1"/>
                <w:sz w:val="20"/>
                <w:szCs w:val="20"/>
                <w:lang w:eastAsia="es-CO"/>
              </w:rPr>
            </w:pPr>
            <w:r w:rsidRPr="00925243">
              <w:rPr>
                <w:rFonts w:ascii="Arial" w:eastAsia="Times New Roman" w:hAnsi="Arial" w:cs="Arial"/>
                <w:color w:val="000000" w:themeColor="text1"/>
                <w:sz w:val="20"/>
                <w:szCs w:val="20"/>
                <w:lang w:eastAsia="es-CO"/>
              </w:rPr>
              <w:t>Congresistas del Partido de la U, Partido Conservador, Partido Liberal y Partido Centro Democrático</w:t>
            </w:r>
          </w:p>
        </w:tc>
        <w:tc>
          <w:tcPr>
            <w:tcW w:w="4580" w:type="dxa"/>
          </w:tcPr>
          <w:p w14:paraId="7F57A78A" w14:textId="77777777" w:rsidR="006523B5" w:rsidRPr="00925243" w:rsidRDefault="006523B5" w:rsidP="009C4E58">
            <w:pPr>
              <w:spacing w:line="330" w:lineRule="atLeast"/>
              <w:jc w:val="both"/>
              <w:rPr>
                <w:rFonts w:ascii="Arial" w:eastAsia="Times New Roman" w:hAnsi="Arial" w:cs="Arial"/>
                <w:color w:val="000000" w:themeColor="text1"/>
                <w:sz w:val="20"/>
                <w:szCs w:val="20"/>
                <w:lang w:eastAsia="es-CO"/>
              </w:rPr>
            </w:pPr>
            <w:r w:rsidRPr="00925243">
              <w:rPr>
                <w:rFonts w:ascii="Arial" w:eastAsia="Times New Roman" w:hAnsi="Arial" w:cs="Arial"/>
                <w:color w:val="000000" w:themeColor="text1"/>
                <w:sz w:val="20"/>
                <w:szCs w:val="20"/>
                <w:lang w:eastAsia="es-CO"/>
              </w:rPr>
              <w:t>El Fical General de la Nación será electo por el Presidente de la República, de terna integrada por un (1) candidato de la Corte Suprema de Justicia, un (1) candidato de la Corte Constitucional y un (1) candidato del Consejo de Estado y no podrá ser reelegido.</w:t>
            </w:r>
          </w:p>
        </w:tc>
      </w:tr>
      <w:tr w:rsidR="006523B5" w:rsidRPr="00925243" w14:paraId="4C21E2BE" w14:textId="77777777" w:rsidTr="009C4E58">
        <w:tc>
          <w:tcPr>
            <w:tcW w:w="1456" w:type="dxa"/>
          </w:tcPr>
          <w:p w14:paraId="43831054" w14:textId="77777777" w:rsidR="006523B5" w:rsidRPr="00925243" w:rsidRDefault="006523B5" w:rsidP="009C4E58">
            <w:pPr>
              <w:spacing w:line="330" w:lineRule="atLeast"/>
              <w:jc w:val="both"/>
              <w:rPr>
                <w:rFonts w:ascii="Arial" w:eastAsia="Times New Roman" w:hAnsi="Arial" w:cs="Arial"/>
                <w:color w:val="000000" w:themeColor="text1"/>
                <w:sz w:val="20"/>
                <w:szCs w:val="20"/>
                <w:lang w:eastAsia="es-CO"/>
              </w:rPr>
            </w:pPr>
            <w:r w:rsidRPr="00925243">
              <w:rPr>
                <w:rFonts w:ascii="Arial" w:eastAsia="Times New Roman" w:hAnsi="Arial" w:cs="Arial"/>
                <w:color w:val="000000" w:themeColor="text1"/>
                <w:sz w:val="20"/>
                <w:szCs w:val="20"/>
                <w:lang w:eastAsia="es-CO"/>
              </w:rPr>
              <w:t>PAL 25 de 2010 Cámara</w:t>
            </w:r>
          </w:p>
        </w:tc>
        <w:tc>
          <w:tcPr>
            <w:tcW w:w="2552" w:type="dxa"/>
          </w:tcPr>
          <w:p w14:paraId="16163F62" w14:textId="77777777" w:rsidR="006523B5" w:rsidRPr="00925243" w:rsidRDefault="006523B5" w:rsidP="009C4E58">
            <w:pPr>
              <w:spacing w:line="330" w:lineRule="atLeast"/>
              <w:jc w:val="both"/>
              <w:rPr>
                <w:rFonts w:ascii="Arial" w:eastAsia="Times New Roman" w:hAnsi="Arial" w:cs="Arial"/>
                <w:color w:val="000000" w:themeColor="text1"/>
                <w:sz w:val="20"/>
                <w:szCs w:val="20"/>
                <w:lang w:eastAsia="es-CO"/>
              </w:rPr>
            </w:pPr>
            <w:r w:rsidRPr="00925243">
              <w:rPr>
                <w:rFonts w:ascii="Arial" w:eastAsia="Times New Roman" w:hAnsi="Arial" w:cs="Arial"/>
                <w:color w:val="000000" w:themeColor="text1"/>
                <w:sz w:val="20"/>
                <w:szCs w:val="20"/>
                <w:lang w:eastAsia="es-CO"/>
              </w:rPr>
              <w:t xml:space="preserve">Ministro del Interior y de Justicia. </w:t>
            </w:r>
          </w:p>
        </w:tc>
        <w:tc>
          <w:tcPr>
            <w:tcW w:w="4580" w:type="dxa"/>
          </w:tcPr>
          <w:p w14:paraId="6E8A5669" w14:textId="77777777" w:rsidR="006523B5" w:rsidRPr="00925243" w:rsidRDefault="006523B5" w:rsidP="009C4E58">
            <w:pPr>
              <w:spacing w:line="330" w:lineRule="atLeast"/>
              <w:jc w:val="both"/>
              <w:rPr>
                <w:rFonts w:ascii="Arial" w:eastAsia="Times New Roman" w:hAnsi="Arial" w:cs="Arial"/>
                <w:color w:val="000000" w:themeColor="text1"/>
                <w:sz w:val="20"/>
                <w:szCs w:val="20"/>
                <w:lang w:eastAsia="es-CO"/>
              </w:rPr>
            </w:pPr>
            <w:r w:rsidRPr="00925243">
              <w:rPr>
                <w:rFonts w:ascii="Arial" w:eastAsia="Times New Roman" w:hAnsi="Arial" w:cs="Arial"/>
                <w:color w:val="000000" w:themeColor="text1"/>
                <w:sz w:val="20"/>
                <w:szCs w:val="20"/>
                <w:lang w:eastAsia="es-CO"/>
              </w:rPr>
              <w:t xml:space="preserve">El Fiscal General de la Nación será nombrado por el Presidente de la República, sin participación de la Corte Suprema de Justicia. </w:t>
            </w:r>
          </w:p>
        </w:tc>
      </w:tr>
      <w:tr w:rsidR="006523B5" w:rsidRPr="00925243" w14:paraId="1B827F20" w14:textId="77777777" w:rsidTr="009C4E58">
        <w:tc>
          <w:tcPr>
            <w:tcW w:w="1456" w:type="dxa"/>
          </w:tcPr>
          <w:p w14:paraId="4B0482BE" w14:textId="77777777" w:rsidR="006523B5" w:rsidRPr="00925243" w:rsidRDefault="006523B5" w:rsidP="009C4E58">
            <w:pPr>
              <w:spacing w:line="330" w:lineRule="atLeast"/>
              <w:jc w:val="both"/>
              <w:rPr>
                <w:rFonts w:ascii="Arial" w:eastAsia="Times New Roman" w:hAnsi="Arial" w:cs="Arial"/>
                <w:color w:val="000000" w:themeColor="text1"/>
                <w:sz w:val="20"/>
                <w:szCs w:val="20"/>
                <w:lang w:eastAsia="es-CO"/>
              </w:rPr>
            </w:pPr>
            <w:r w:rsidRPr="00925243">
              <w:rPr>
                <w:rFonts w:ascii="Arial" w:eastAsia="Times New Roman" w:hAnsi="Arial" w:cs="Arial"/>
                <w:color w:val="000000" w:themeColor="text1"/>
                <w:sz w:val="20"/>
                <w:szCs w:val="20"/>
                <w:lang w:eastAsia="es-CO"/>
              </w:rPr>
              <w:t>PAL 12 de 2006 Senado</w:t>
            </w:r>
          </w:p>
        </w:tc>
        <w:tc>
          <w:tcPr>
            <w:tcW w:w="2552" w:type="dxa"/>
          </w:tcPr>
          <w:p w14:paraId="07188633" w14:textId="77777777" w:rsidR="006523B5" w:rsidRPr="00925243" w:rsidRDefault="006523B5" w:rsidP="009C4E58">
            <w:pPr>
              <w:spacing w:line="330" w:lineRule="atLeast"/>
              <w:jc w:val="both"/>
              <w:rPr>
                <w:rFonts w:ascii="Arial" w:eastAsia="Times New Roman" w:hAnsi="Arial" w:cs="Arial"/>
                <w:color w:val="000000" w:themeColor="text1"/>
                <w:sz w:val="20"/>
                <w:szCs w:val="20"/>
                <w:lang w:eastAsia="es-CO"/>
              </w:rPr>
            </w:pPr>
            <w:r w:rsidRPr="00925243">
              <w:rPr>
                <w:rFonts w:ascii="Arial" w:eastAsia="Times New Roman" w:hAnsi="Arial" w:cs="Arial"/>
                <w:color w:val="000000" w:themeColor="text1"/>
                <w:sz w:val="20"/>
                <w:szCs w:val="20"/>
                <w:lang w:eastAsia="es-CO"/>
              </w:rPr>
              <w:t>Partido Liberal Colombiano</w:t>
            </w:r>
          </w:p>
        </w:tc>
        <w:tc>
          <w:tcPr>
            <w:tcW w:w="4580" w:type="dxa"/>
          </w:tcPr>
          <w:p w14:paraId="52E0F777" w14:textId="77777777" w:rsidR="006523B5" w:rsidRPr="00925243" w:rsidRDefault="006523B5" w:rsidP="009C4E58">
            <w:pPr>
              <w:spacing w:line="330" w:lineRule="atLeast"/>
              <w:jc w:val="both"/>
              <w:rPr>
                <w:rFonts w:ascii="Arial" w:eastAsia="Times New Roman" w:hAnsi="Arial" w:cs="Arial"/>
                <w:color w:val="000000" w:themeColor="text1"/>
                <w:sz w:val="20"/>
                <w:szCs w:val="20"/>
                <w:lang w:eastAsia="es-CO"/>
              </w:rPr>
            </w:pPr>
            <w:r w:rsidRPr="00925243">
              <w:rPr>
                <w:rFonts w:ascii="Arial" w:eastAsia="Times New Roman" w:hAnsi="Arial" w:cs="Arial"/>
                <w:color w:val="000000" w:themeColor="text1"/>
                <w:sz w:val="20"/>
                <w:szCs w:val="20"/>
                <w:lang w:eastAsia="es-CO"/>
              </w:rPr>
              <w:t>El Fiscal General de la Nación será elegido para un período de cuatro años por el Presidente de la República, de terna enviada por la Sala Penal de la Corte Suprema de Justicia y no podrá ser reelegido.</w:t>
            </w:r>
          </w:p>
        </w:tc>
      </w:tr>
      <w:tr w:rsidR="006523B5" w:rsidRPr="00925243" w14:paraId="504C4BD2" w14:textId="77777777" w:rsidTr="009C4E58">
        <w:tc>
          <w:tcPr>
            <w:tcW w:w="1456" w:type="dxa"/>
          </w:tcPr>
          <w:p w14:paraId="7853C1DE" w14:textId="77777777" w:rsidR="006523B5" w:rsidRPr="00925243" w:rsidRDefault="006523B5" w:rsidP="009C4E58">
            <w:pPr>
              <w:spacing w:line="330" w:lineRule="atLeast"/>
              <w:jc w:val="both"/>
              <w:rPr>
                <w:rFonts w:ascii="Arial" w:eastAsia="Times New Roman" w:hAnsi="Arial" w:cs="Arial"/>
                <w:color w:val="000000" w:themeColor="text1"/>
                <w:sz w:val="20"/>
                <w:szCs w:val="20"/>
                <w:lang w:eastAsia="es-CO"/>
              </w:rPr>
            </w:pPr>
            <w:r w:rsidRPr="00925243">
              <w:rPr>
                <w:rFonts w:ascii="Arial" w:eastAsia="Times New Roman" w:hAnsi="Arial" w:cs="Arial"/>
                <w:color w:val="000000" w:themeColor="text1"/>
                <w:sz w:val="20"/>
                <w:szCs w:val="20"/>
                <w:lang w:eastAsia="es-CO"/>
              </w:rPr>
              <w:t>PAL 240 de 2004 Cámara</w:t>
            </w:r>
          </w:p>
        </w:tc>
        <w:tc>
          <w:tcPr>
            <w:tcW w:w="2552" w:type="dxa"/>
          </w:tcPr>
          <w:p w14:paraId="40415A49" w14:textId="77777777" w:rsidR="006523B5" w:rsidRPr="00925243" w:rsidRDefault="006523B5" w:rsidP="009C4E58">
            <w:pPr>
              <w:spacing w:line="330" w:lineRule="atLeast"/>
              <w:jc w:val="both"/>
              <w:rPr>
                <w:rFonts w:ascii="Arial" w:eastAsia="Times New Roman" w:hAnsi="Arial" w:cs="Arial"/>
                <w:color w:val="000000" w:themeColor="text1"/>
                <w:sz w:val="20"/>
                <w:szCs w:val="20"/>
                <w:lang w:eastAsia="es-CO"/>
              </w:rPr>
            </w:pPr>
            <w:r w:rsidRPr="00925243">
              <w:rPr>
                <w:rFonts w:ascii="Arial" w:eastAsia="Times New Roman" w:hAnsi="Arial" w:cs="Arial"/>
                <w:color w:val="000000" w:themeColor="text1"/>
                <w:sz w:val="20"/>
                <w:szCs w:val="20"/>
                <w:lang w:eastAsia="es-CO"/>
              </w:rPr>
              <w:t>Congresistas del Partido Cambio Radical, Partido Liberal, Partido Polo Democrático, Partido de la U</w:t>
            </w:r>
          </w:p>
        </w:tc>
        <w:tc>
          <w:tcPr>
            <w:tcW w:w="4580" w:type="dxa"/>
          </w:tcPr>
          <w:p w14:paraId="26316715" w14:textId="77777777" w:rsidR="006523B5" w:rsidRPr="00925243" w:rsidRDefault="006523B5" w:rsidP="009C4E58">
            <w:pPr>
              <w:spacing w:line="330" w:lineRule="atLeast"/>
              <w:jc w:val="both"/>
              <w:rPr>
                <w:rFonts w:ascii="Arial" w:eastAsia="Times New Roman" w:hAnsi="Arial" w:cs="Arial"/>
                <w:color w:val="000000" w:themeColor="text1"/>
                <w:sz w:val="20"/>
                <w:szCs w:val="20"/>
                <w:lang w:eastAsia="es-CO"/>
              </w:rPr>
            </w:pPr>
            <w:r w:rsidRPr="00925243">
              <w:rPr>
                <w:rFonts w:ascii="Arial" w:eastAsia="Times New Roman" w:hAnsi="Arial" w:cs="Arial"/>
                <w:color w:val="000000" w:themeColor="text1"/>
                <w:sz w:val="20"/>
                <w:szCs w:val="20"/>
                <w:lang w:eastAsia="es-CO"/>
              </w:rPr>
              <w:t xml:space="preserve">El Fiscal General de la Nación será escogido por la Corte Suprema de Justicia, de terna integrada por candidatos presentados a razón de uno por el Presidente de la República, la Corte Constitucional y el Consejo Superior de la Judicatura, para un periodo de cuatros años y no podrá ser reelegido. </w:t>
            </w:r>
          </w:p>
        </w:tc>
      </w:tr>
      <w:tr w:rsidR="006523B5" w:rsidRPr="00925243" w14:paraId="21956CC0" w14:textId="77777777" w:rsidTr="009C4E58">
        <w:tc>
          <w:tcPr>
            <w:tcW w:w="1456" w:type="dxa"/>
          </w:tcPr>
          <w:p w14:paraId="1A05A42A" w14:textId="77777777" w:rsidR="006523B5" w:rsidRPr="00925243" w:rsidRDefault="006523B5" w:rsidP="009C4E58">
            <w:pPr>
              <w:spacing w:line="330" w:lineRule="atLeast"/>
              <w:jc w:val="both"/>
              <w:rPr>
                <w:rFonts w:ascii="Arial" w:eastAsia="Times New Roman" w:hAnsi="Arial" w:cs="Arial"/>
                <w:color w:val="000000" w:themeColor="text1"/>
                <w:sz w:val="20"/>
                <w:szCs w:val="20"/>
                <w:lang w:eastAsia="es-CO"/>
              </w:rPr>
            </w:pPr>
            <w:r w:rsidRPr="00925243">
              <w:rPr>
                <w:rFonts w:ascii="Arial" w:eastAsia="Times New Roman" w:hAnsi="Arial" w:cs="Arial"/>
                <w:color w:val="000000" w:themeColor="text1"/>
                <w:sz w:val="20"/>
                <w:szCs w:val="20"/>
                <w:lang w:eastAsia="es-CO"/>
              </w:rPr>
              <w:t>PAL 161 de 2002 Cámara</w:t>
            </w:r>
          </w:p>
        </w:tc>
        <w:tc>
          <w:tcPr>
            <w:tcW w:w="2552" w:type="dxa"/>
          </w:tcPr>
          <w:p w14:paraId="65778FCF" w14:textId="77777777" w:rsidR="006523B5" w:rsidRPr="00925243" w:rsidRDefault="006523B5" w:rsidP="009C4E58">
            <w:pPr>
              <w:spacing w:line="330" w:lineRule="atLeast"/>
              <w:jc w:val="both"/>
              <w:rPr>
                <w:rFonts w:ascii="Arial" w:eastAsia="Times New Roman" w:hAnsi="Arial" w:cs="Arial"/>
                <w:color w:val="000000" w:themeColor="text1"/>
                <w:sz w:val="20"/>
                <w:szCs w:val="20"/>
                <w:lang w:eastAsia="es-CO"/>
              </w:rPr>
            </w:pPr>
            <w:r w:rsidRPr="00925243">
              <w:rPr>
                <w:rFonts w:ascii="Arial" w:eastAsia="Times New Roman" w:hAnsi="Arial" w:cs="Arial"/>
                <w:color w:val="000000" w:themeColor="text1"/>
                <w:sz w:val="20"/>
                <w:szCs w:val="20"/>
                <w:lang w:eastAsia="es-CO"/>
              </w:rPr>
              <w:t xml:space="preserve">Partido Liberal, Partido Cambio Radical, Partido de la U. </w:t>
            </w:r>
          </w:p>
        </w:tc>
        <w:tc>
          <w:tcPr>
            <w:tcW w:w="4580" w:type="dxa"/>
          </w:tcPr>
          <w:p w14:paraId="36D4ED03" w14:textId="77777777" w:rsidR="006523B5" w:rsidRPr="00925243" w:rsidRDefault="006523B5" w:rsidP="009C4E58">
            <w:pPr>
              <w:spacing w:line="330" w:lineRule="atLeast"/>
              <w:jc w:val="both"/>
              <w:rPr>
                <w:rFonts w:ascii="Arial" w:eastAsia="Times New Roman" w:hAnsi="Arial" w:cs="Arial"/>
                <w:color w:val="000000" w:themeColor="text1"/>
                <w:sz w:val="20"/>
                <w:szCs w:val="20"/>
                <w:lang w:eastAsia="es-CO"/>
              </w:rPr>
            </w:pPr>
            <w:r w:rsidRPr="00925243">
              <w:rPr>
                <w:rFonts w:ascii="Arial" w:eastAsia="Times New Roman" w:hAnsi="Arial" w:cs="Arial"/>
                <w:color w:val="000000" w:themeColor="text1"/>
                <w:sz w:val="20"/>
                <w:szCs w:val="20"/>
                <w:lang w:eastAsia="es-CO"/>
              </w:rPr>
              <w:t>El Fiscal General de la Nación será elegido para un período de cuatros años por la Corte Suprema de Justicia de terna enviada por el Presidente de la República, el Congreso de la República y el Consejo de Estado y no podrá ser reelegido.</w:t>
            </w:r>
          </w:p>
        </w:tc>
      </w:tr>
      <w:tr w:rsidR="006523B5" w:rsidRPr="00925243" w14:paraId="073BD696" w14:textId="77777777" w:rsidTr="009C4E58">
        <w:tc>
          <w:tcPr>
            <w:tcW w:w="1456" w:type="dxa"/>
          </w:tcPr>
          <w:p w14:paraId="7C79C15C" w14:textId="77777777" w:rsidR="006523B5" w:rsidRPr="00925243" w:rsidRDefault="006523B5" w:rsidP="009C4E58">
            <w:pPr>
              <w:spacing w:line="330" w:lineRule="atLeast"/>
              <w:jc w:val="both"/>
              <w:rPr>
                <w:rFonts w:ascii="Arial" w:eastAsia="Times New Roman" w:hAnsi="Arial" w:cs="Arial"/>
                <w:color w:val="000000" w:themeColor="text1"/>
                <w:sz w:val="20"/>
                <w:szCs w:val="20"/>
                <w:lang w:eastAsia="es-CO"/>
              </w:rPr>
            </w:pPr>
            <w:r w:rsidRPr="00925243">
              <w:rPr>
                <w:rFonts w:ascii="Arial" w:eastAsia="Times New Roman" w:hAnsi="Arial" w:cs="Arial"/>
                <w:color w:val="000000" w:themeColor="text1"/>
                <w:sz w:val="20"/>
                <w:szCs w:val="20"/>
                <w:lang w:eastAsia="es-CO"/>
              </w:rPr>
              <w:t>PAL 04 de 2000 Senado</w:t>
            </w:r>
          </w:p>
        </w:tc>
        <w:tc>
          <w:tcPr>
            <w:tcW w:w="2552" w:type="dxa"/>
          </w:tcPr>
          <w:p w14:paraId="65FBEECA" w14:textId="77777777" w:rsidR="006523B5" w:rsidRPr="00925243" w:rsidRDefault="006523B5" w:rsidP="009C4E58">
            <w:pPr>
              <w:spacing w:line="330" w:lineRule="atLeast"/>
              <w:jc w:val="both"/>
              <w:rPr>
                <w:rFonts w:ascii="Arial" w:eastAsia="Times New Roman" w:hAnsi="Arial" w:cs="Arial"/>
                <w:color w:val="000000" w:themeColor="text1"/>
                <w:sz w:val="20"/>
                <w:szCs w:val="20"/>
                <w:lang w:eastAsia="es-CO"/>
              </w:rPr>
            </w:pPr>
            <w:r w:rsidRPr="00925243">
              <w:rPr>
                <w:rFonts w:ascii="Arial" w:eastAsia="Times New Roman" w:hAnsi="Arial" w:cs="Arial"/>
                <w:color w:val="000000" w:themeColor="text1"/>
                <w:sz w:val="20"/>
                <w:szCs w:val="20"/>
                <w:lang w:eastAsia="es-CO"/>
              </w:rPr>
              <w:t xml:space="preserve">Partido de la U, Partido Cambio Radical, Partido Liberal, Movimiento Colombia Mi País, Movimiento Verde-Oxígeno. </w:t>
            </w:r>
          </w:p>
        </w:tc>
        <w:tc>
          <w:tcPr>
            <w:tcW w:w="4580" w:type="dxa"/>
          </w:tcPr>
          <w:p w14:paraId="0D04ABB4" w14:textId="77777777" w:rsidR="006523B5" w:rsidRPr="00925243" w:rsidRDefault="006523B5" w:rsidP="009C4E58">
            <w:pPr>
              <w:spacing w:line="330" w:lineRule="atLeast"/>
              <w:jc w:val="both"/>
              <w:rPr>
                <w:rFonts w:ascii="Arial" w:eastAsia="Times New Roman" w:hAnsi="Arial" w:cs="Arial"/>
                <w:color w:val="000000" w:themeColor="text1"/>
                <w:sz w:val="20"/>
                <w:szCs w:val="20"/>
                <w:lang w:eastAsia="es-CO"/>
              </w:rPr>
            </w:pPr>
            <w:r w:rsidRPr="00925243">
              <w:rPr>
                <w:rFonts w:ascii="Arial" w:eastAsia="Times New Roman" w:hAnsi="Arial" w:cs="Arial"/>
                <w:color w:val="000000" w:themeColor="text1"/>
                <w:sz w:val="20"/>
                <w:szCs w:val="20"/>
                <w:lang w:eastAsia="es-CO"/>
              </w:rPr>
              <w:t>Establece el periodo institucional para el Fiscal General de la Nación.</w:t>
            </w:r>
          </w:p>
        </w:tc>
      </w:tr>
      <w:tr w:rsidR="006523B5" w:rsidRPr="00925243" w14:paraId="05C45EB6" w14:textId="77777777" w:rsidTr="009C4E58">
        <w:tc>
          <w:tcPr>
            <w:tcW w:w="1456" w:type="dxa"/>
          </w:tcPr>
          <w:p w14:paraId="1DA3E2D4" w14:textId="77777777" w:rsidR="006523B5" w:rsidRPr="00925243" w:rsidRDefault="006523B5" w:rsidP="009C4E58">
            <w:pPr>
              <w:spacing w:line="330" w:lineRule="atLeast"/>
              <w:jc w:val="both"/>
              <w:rPr>
                <w:rFonts w:ascii="Arial" w:eastAsia="Times New Roman" w:hAnsi="Arial" w:cs="Arial"/>
                <w:color w:val="000000" w:themeColor="text1"/>
                <w:sz w:val="20"/>
                <w:szCs w:val="20"/>
                <w:lang w:eastAsia="es-CO"/>
              </w:rPr>
            </w:pPr>
            <w:r w:rsidRPr="00925243">
              <w:rPr>
                <w:rFonts w:ascii="Arial" w:eastAsia="Times New Roman" w:hAnsi="Arial" w:cs="Arial"/>
                <w:color w:val="000000" w:themeColor="text1"/>
                <w:sz w:val="20"/>
                <w:szCs w:val="20"/>
                <w:lang w:eastAsia="es-CO"/>
              </w:rPr>
              <w:t>PAL 77 de 1998 Cámara</w:t>
            </w:r>
          </w:p>
        </w:tc>
        <w:tc>
          <w:tcPr>
            <w:tcW w:w="2552" w:type="dxa"/>
          </w:tcPr>
          <w:p w14:paraId="3341AA8B" w14:textId="77777777" w:rsidR="006523B5" w:rsidRPr="00925243" w:rsidRDefault="006523B5" w:rsidP="009C4E58">
            <w:pPr>
              <w:spacing w:line="330" w:lineRule="atLeast"/>
              <w:jc w:val="both"/>
              <w:rPr>
                <w:rFonts w:ascii="Arial" w:eastAsia="Times New Roman" w:hAnsi="Arial" w:cs="Arial"/>
                <w:color w:val="000000" w:themeColor="text1"/>
                <w:sz w:val="20"/>
                <w:szCs w:val="20"/>
                <w:lang w:eastAsia="es-CO"/>
              </w:rPr>
            </w:pPr>
            <w:r w:rsidRPr="00925243">
              <w:rPr>
                <w:rFonts w:ascii="Arial" w:eastAsia="Times New Roman" w:hAnsi="Arial" w:cs="Arial"/>
                <w:color w:val="000000" w:themeColor="text1"/>
                <w:sz w:val="20"/>
                <w:szCs w:val="20"/>
                <w:lang w:eastAsia="es-CO"/>
              </w:rPr>
              <w:t xml:space="preserve">Movimiento Nacional Progresista, Partido Nacional Cristiano, Partido de la U, Partido </w:t>
            </w:r>
            <w:r w:rsidRPr="00925243">
              <w:rPr>
                <w:rFonts w:ascii="Arial" w:eastAsia="Times New Roman" w:hAnsi="Arial" w:cs="Arial"/>
                <w:color w:val="000000" w:themeColor="text1"/>
                <w:sz w:val="20"/>
                <w:szCs w:val="20"/>
                <w:lang w:eastAsia="es-CO"/>
              </w:rPr>
              <w:lastRenderedPageBreak/>
              <w:t xml:space="preserve">Liberal, Partido Cambio Radical. </w:t>
            </w:r>
          </w:p>
        </w:tc>
        <w:tc>
          <w:tcPr>
            <w:tcW w:w="4580" w:type="dxa"/>
          </w:tcPr>
          <w:p w14:paraId="793873EE" w14:textId="77777777" w:rsidR="006523B5" w:rsidRPr="00925243" w:rsidRDefault="006523B5" w:rsidP="009C4E58">
            <w:pPr>
              <w:spacing w:line="330" w:lineRule="atLeast"/>
              <w:jc w:val="both"/>
              <w:rPr>
                <w:rFonts w:ascii="Arial" w:eastAsia="Times New Roman" w:hAnsi="Arial" w:cs="Arial"/>
                <w:color w:val="000000" w:themeColor="text1"/>
                <w:sz w:val="20"/>
                <w:szCs w:val="20"/>
                <w:lang w:eastAsia="es-CO"/>
              </w:rPr>
            </w:pPr>
            <w:r w:rsidRPr="00925243">
              <w:rPr>
                <w:rFonts w:ascii="Arial" w:eastAsia="Times New Roman" w:hAnsi="Arial" w:cs="Arial"/>
                <w:color w:val="000000" w:themeColor="text1"/>
                <w:sz w:val="20"/>
                <w:szCs w:val="20"/>
                <w:lang w:eastAsia="es-CO"/>
              </w:rPr>
              <w:lastRenderedPageBreak/>
              <w:t>Contemplaba calidades especiales para ser elcto Fiscal General de la Nación, en relación con su preparación científica, acordes con la naturaleza del cargo.</w:t>
            </w:r>
          </w:p>
        </w:tc>
      </w:tr>
    </w:tbl>
    <w:p w14:paraId="5972194C" w14:textId="77777777" w:rsidR="006523B5" w:rsidRPr="00C73559" w:rsidRDefault="006523B5" w:rsidP="006523B5">
      <w:pPr>
        <w:shd w:val="clear" w:color="auto" w:fill="FFFFFF"/>
        <w:spacing w:line="330" w:lineRule="atLeast"/>
        <w:ind w:left="240"/>
        <w:jc w:val="both"/>
        <w:rPr>
          <w:rFonts w:ascii="Arial" w:eastAsia="Times New Roman" w:hAnsi="Arial" w:cs="Arial"/>
          <w:color w:val="FF0000"/>
          <w:lang w:eastAsia="es-CO"/>
        </w:rPr>
      </w:pPr>
    </w:p>
    <w:p w14:paraId="094166C2" w14:textId="77777777" w:rsidR="006523B5" w:rsidRPr="0079580B" w:rsidRDefault="006523B5" w:rsidP="006523B5">
      <w:pPr>
        <w:shd w:val="clear" w:color="auto" w:fill="FFFFFF"/>
        <w:spacing w:line="330" w:lineRule="atLeast"/>
        <w:jc w:val="both"/>
        <w:rPr>
          <w:rFonts w:ascii="Arial" w:eastAsia="Times New Roman" w:hAnsi="Arial" w:cs="Arial"/>
          <w:color w:val="000000" w:themeColor="text1"/>
          <w:sz w:val="24"/>
          <w:szCs w:val="24"/>
          <w:lang w:eastAsia="es-CO"/>
        </w:rPr>
      </w:pPr>
      <w:r w:rsidRPr="0079580B">
        <w:rPr>
          <w:rFonts w:ascii="Arial" w:eastAsia="Times New Roman" w:hAnsi="Arial" w:cs="Arial"/>
          <w:color w:val="000000" w:themeColor="text1"/>
          <w:sz w:val="24"/>
          <w:szCs w:val="24"/>
          <w:lang w:eastAsia="es-CO"/>
        </w:rPr>
        <w:t xml:space="preserve">El proyecto de Acto Legislativo presentado recoge aspectos de los diferentes proyectos antecedentes sobre la materia, y se enfoca en establecer principios como la transparencia, publicidad, equidad de género y mérito en el proceso de selección del Fiscal General de la Nación. De igual manera, a través del establecimiento del periodo institucional, se buscará dotar a este funcionario de mayor autonomía y equilibrar el sistema de pesos y contrapesos, como se desarrollará en el acápite 2. </w:t>
      </w:r>
    </w:p>
    <w:p w14:paraId="2D0FD467" w14:textId="77777777" w:rsidR="006523B5" w:rsidRPr="0079580B" w:rsidRDefault="006523B5" w:rsidP="006523B5">
      <w:pPr>
        <w:shd w:val="clear" w:color="auto" w:fill="FFFFFF"/>
        <w:spacing w:line="330" w:lineRule="atLeast"/>
        <w:jc w:val="both"/>
        <w:rPr>
          <w:rFonts w:ascii="Arial" w:eastAsia="Times New Roman" w:hAnsi="Arial" w:cs="Arial"/>
          <w:color w:val="FF0000"/>
          <w:sz w:val="24"/>
          <w:szCs w:val="24"/>
          <w:lang w:eastAsia="es-CO"/>
        </w:rPr>
      </w:pPr>
    </w:p>
    <w:p w14:paraId="53544889" w14:textId="77777777" w:rsidR="006523B5" w:rsidRPr="0079580B" w:rsidRDefault="006523B5" w:rsidP="006523B5">
      <w:pPr>
        <w:pStyle w:val="Prrafodelista"/>
        <w:numPr>
          <w:ilvl w:val="1"/>
          <w:numId w:val="15"/>
        </w:numPr>
        <w:shd w:val="clear" w:color="auto" w:fill="FFFFFF"/>
        <w:spacing w:line="330" w:lineRule="atLeast"/>
        <w:jc w:val="both"/>
        <w:rPr>
          <w:rFonts w:ascii="Arial" w:eastAsia="Times New Roman" w:hAnsi="Arial" w:cs="Arial"/>
          <w:b/>
          <w:color w:val="000000"/>
          <w:sz w:val="24"/>
          <w:szCs w:val="24"/>
          <w:lang w:eastAsia="es-CO"/>
        </w:rPr>
      </w:pPr>
      <w:r w:rsidRPr="0079580B">
        <w:rPr>
          <w:rFonts w:ascii="Arial" w:eastAsia="Times New Roman" w:hAnsi="Arial" w:cs="Arial"/>
          <w:b/>
          <w:color w:val="000000"/>
          <w:sz w:val="24"/>
          <w:szCs w:val="24"/>
          <w:lang w:eastAsia="es-CO"/>
        </w:rPr>
        <w:t>Justificación</w:t>
      </w:r>
    </w:p>
    <w:p w14:paraId="636F96CB" w14:textId="77777777" w:rsidR="006523B5" w:rsidRPr="0079580B" w:rsidRDefault="006523B5" w:rsidP="006523B5">
      <w:pPr>
        <w:shd w:val="clear" w:color="auto" w:fill="FFFFFF"/>
        <w:spacing w:line="330" w:lineRule="atLeast"/>
        <w:ind w:left="240"/>
        <w:jc w:val="both"/>
        <w:rPr>
          <w:rFonts w:ascii="Arial" w:eastAsia="Times New Roman" w:hAnsi="Arial" w:cs="Arial"/>
          <w:b/>
          <w:color w:val="000000"/>
          <w:sz w:val="24"/>
          <w:szCs w:val="24"/>
          <w:lang w:eastAsia="es-CO"/>
        </w:rPr>
      </w:pPr>
    </w:p>
    <w:p w14:paraId="4AF8E095" w14:textId="77777777" w:rsidR="006523B5" w:rsidRPr="0079580B" w:rsidRDefault="006523B5" w:rsidP="006523B5">
      <w:pPr>
        <w:shd w:val="clear" w:color="auto" w:fill="FFFFFF"/>
        <w:spacing w:line="330" w:lineRule="atLeast"/>
        <w:ind w:left="240"/>
        <w:jc w:val="both"/>
        <w:rPr>
          <w:rFonts w:ascii="Arial" w:eastAsia="Times New Roman" w:hAnsi="Arial" w:cs="Arial"/>
          <w:color w:val="000000"/>
          <w:sz w:val="24"/>
          <w:szCs w:val="24"/>
          <w:lang w:eastAsia="es-CO"/>
        </w:rPr>
      </w:pPr>
      <w:r w:rsidRPr="0079580B">
        <w:rPr>
          <w:rFonts w:ascii="Arial" w:eastAsia="Times New Roman" w:hAnsi="Arial" w:cs="Arial"/>
          <w:color w:val="000000"/>
          <w:sz w:val="24"/>
          <w:szCs w:val="24"/>
          <w:lang w:eastAsia="es-CO"/>
        </w:rPr>
        <w:t xml:space="preserve">El mérito, la </w:t>
      </w:r>
      <w:r w:rsidRPr="0079580B">
        <w:rPr>
          <w:rFonts w:ascii="Arial" w:eastAsia="Times New Roman" w:hAnsi="Arial" w:cs="Arial"/>
          <w:color w:val="000000" w:themeColor="text1"/>
          <w:sz w:val="24"/>
          <w:szCs w:val="24"/>
          <w:lang w:eastAsia="es-CO"/>
        </w:rPr>
        <w:t xml:space="preserve">transparencia, la equidad de género </w:t>
      </w:r>
      <w:r w:rsidRPr="0079580B">
        <w:rPr>
          <w:rFonts w:ascii="Arial" w:eastAsia="Times New Roman" w:hAnsi="Arial" w:cs="Arial"/>
          <w:color w:val="000000"/>
          <w:sz w:val="24"/>
          <w:szCs w:val="24"/>
          <w:lang w:eastAsia="es-CO"/>
        </w:rPr>
        <w:t xml:space="preserve">y la publicidad son elementos característicos del proceso de selección de funcionarios en estados democráticos, al contrario de lo que sucede en Estados monárquicos y absolutistas. </w:t>
      </w:r>
    </w:p>
    <w:p w14:paraId="48CC911D" w14:textId="77777777" w:rsidR="006523B5" w:rsidRPr="0079580B" w:rsidRDefault="006523B5" w:rsidP="006523B5">
      <w:pPr>
        <w:shd w:val="clear" w:color="auto" w:fill="FFFFFF"/>
        <w:spacing w:line="330" w:lineRule="atLeast"/>
        <w:ind w:left="240"/>
        <w:jc w:val="both"/>
        <w:rPr>
          <w:rFonts w:ascii="Arial" w:eastAsia="Times New Roman" w:hAnsi="Arial" w:cs="Arial"/>
          <w:color w:val="000000"/>
          <w:sz w:val="24"/>
          <w:szCs w:val="24"/>
          <w:lang w:eastAsia="es-CO"/>
        </w:rPr>
      </w:pPr>
    </w:p>
    <w:p w14:paraId="6AE7EF55" w14:textId="77777777" w:rsidR="006523B5" w:rsidRPr="0079580B" w:rsidRDefault="006523B5" w:rsidP="006523B5">
      <w:pPr>
        <w:shd w:val="clear" w:color="auto" w:fill="FFFFFF"/>
        <w:spacing w:line="330" w:lineRule="atLeast"/>
        <w:ind w:left="240"/>
        <w:jc w:val="both"/>
        <w:rPr>
          <w:rFonts w:ascii="Arial" w:eastAsia="Times New Roman" w:hAnsi="Arial" w:cs="Arial"/>
          <w:color w:val="000000"/>
          <w:sz w:val="24"/>
          <w:szCs w:val="24"/>
          <w:lang w:eastAsia="es-CO"/>
        </w:rPr>
      </w:pPr>
      <w:r w:rsidRPr="0079580B">
        <w:rPr>
          <w:rFonts w:ascii="Arial" w:eastAsia="Times New Roman" w:hAnsi="Arial" w:cs="Arial"/>
          <w:color w:val="000000"/>
          <w:sz w:val="24"/>
          <w:szCs w:val="24"/>
          <w:lang w:eastAsia="es-CO"/>
        </w:rPr>
        <w:t xml:space="preserve">La Constitución de 1991 estableció en su artículo 125 que el mérito es el criterio general de selección de empleados, al determinar que los empleos en los órganos y entidades del Estado son de carrera, exceptuando los de elección popular, los de libre nombramiento y remoción, los trabajadores oficiales y los demás que determine la Ley. Es decir, que a pesar de que existen diversos tipos de empleos en la Constitución, el constituyente ha optado por un sistema que privilegia el mérito como elemento para el acceso a la función pública. </w:t>
      </w:r>
    </w:p>
    <w:p w14:paraId="5ED57C00" w14:textId="77777777" w:rsidR="006523B5" w:rsidRPr="0079580B" w:rsidRDefault="006523B5" w:rsidP="006523B5">
      <w:pPr>
        <w:shd w:val="clear" w:color="auto" w:fill="FFFFFF"/>
        <w:spacing w:line="330" w:lineRule="atLeast"/>
        <w:jc w:val="both"/>
        <w:rPr>
          <w:rFonts w:ascii="Arial" w:eastAsia="Times New Roman" w:hAnsi="Arial" w:cs="Arial"/>
          <w:color w:val="000000"/>
          <w:sz w:val="24"/>
          <w:szCs w:val="24"/>
          <w:lang w:eastAsia="es-CO"/>
        </w:rPr>
      </w:pPr>
    </w:p>
    <w:p w14:paraId="3F02EA09" w14:textId="33AD9BF4" w:rsidR="006523B5" w:rsidRPr="0079580B" w:rsidRDefault="006523B5" w:rsidP="006523B5">
      <w:pPr>
        <w:shd w:val="clear" w:color="auto" w:fill="FFFFFF"/>
        <w:spacing w:line="330" w:lineRule="atLeast"/>
        <w:ind w:left="240"/>
        <w:jc w:val="both"/>
        <w:rPr>
          <w:rFonts w:ascii="Arial" w:eastAsia="Times New Roman" w:hAnsi="Arial" w:cs="Arial"/>
          <w:color w:val="000000"/>
          <w:sz w:val="24"/>
          <w:szCs w:val="24"/>
          <w:lang w:eastAsia="es-CO"/>
        </w:rPr>
      </w:pPr>
      <w:r w:rsidRPr="0079580B">
        <w:rPr>
          <w:rFonts w:ascii="Arial" w:eastAsia="Times New Roman" w:hAnsi="Arial" w:cs="Arial"/>
          <w:color w:val="000000"/>
          <w:sz w:val="24"/>
          <w:szCs w:val="24"/>
          <w:lang w:eastAsia="es-CO"/>
        </w:rPr>
        <w:t xml:space="preserve">En lo que respecta a la selección de funcionarios de la rama judicial, la Fundación para el Debido Proceso, DPLF, ha indicado que el buen funcionamiento del sistema de justicia, es un elemento esencial para la existencia de una democracia efectiva, en la que existe una relación de pesos y contrapesos y se respeta el Estado de Derecho (DPLF).  En un documento de recomendaciones, la DPLF señaló los elementos que deben caracterizar los procesos de selección de integrantes de las altas cortes, aplicables a nuestro parecer, al caso del Fiscal General, cabeza de la Fiscalía General de la Nación, institución que hace parte de la Rama Judicial. Dentro de los requisitos mínimos se establecen: 1. Las entidades a cargo de la preselección deber ser autónomas. 2. El perfil debe ser claro y hallarse previamente establecido. 3. El proceso de selección y evaluación debe estar claramente definido, así como la responsabilidad de cada actor participante. 4. Las entidades participantes en la selección deben tener mecanismos de recepción de </w:t>
      </w:r>
      <w:r w:rsidR="0000775B" w:rsidRPr="0079580B">
        <w:rPr>
          <w:rFonts w:ascii="Arial" w:eastAsia="Times New Roman" w:hAnsi="Arial" w:cs="Arial"/>
          <w:color w:val="000000"/>
          <w:sz w:val="24"/>
          <w:szCs w:val="24"/>
          <w:lang w:eastAsia="es-CO"/>
        </w:rPr>
        <w:t>observaciones</w:t>
      </w:r>
      <w:r w:rsidRPr="0079580B">
        <w:rPr>
          <w:rFonts w:ascii="Arial" w:eastAsia="Times New Roman" w:hAnsi="Arial" w:cs="Arial"/>
          <w:color w:val="000000"/>
          <w:sz w:val="24"/>
          <w:szCs w:val="24"/>
          <w:lang w:eastAsia="es-CO"/>
        </w:rPr>
        <w:t xml:space="preserve">, las cuales deben ser investigadas. </w:t>
      </w:r>
      <w:r w:rsidRPr="0079580B">
        <w:rPr>
          <w:rFonts w:ascii="Arial" w:eastAsia="Times New Roman" w:hAnsi="Arial" w:cs="Arial"/>
          <w:color w:val="000000"/>
          <w:sz w:val="24"/>
          <w:szCs w:val="24"/>
          <w:lang w:eastAsia="es-CO"/>
        </w:rPr>
        <w:lastRenderedPageBreak/>
        <w:t xml:space="preserve">5. Se deben realizar audiencias públicas con postulantes para evaluar sus capacidades. 6. La entidad a cargo de la pre selección debe motivar su elección final (DPLF). </w:t>
      </w:r>
    </w:p>
    <w:p w14:paraId="6DD93388" w14:textId="77777777" w:rsidR="006523B5" w:rsidRPr="0079580B" w:rsidRDefault="006523B5" w:rsidP="006523B5">
      <w:pPr>
        <w:shd w:val="clear" w:color="auto" w:fill="FFFFFF"/>
        <w:spacing w:line="330" w:lineRule="atLeast"/>
        <w:ind w:left="240"/>
        <w:jc w:val="both"/>
        <w:rPr>
          <w:rFonts w:ascii="Arial" w:eastAsia="Times New Roman" w:hAnsi="Arial" w:cs="Arial"/>
          <w:color w:val="000000"/>
          <w:sz w:val="24"/>
          <w:szCs w:val="24"/>
          <w:lang w:eastAsia="es-CO"/>
        </w:rPr>
      </w:pPr>
    </w:p>
    <w:p w14:paraId="409AE78F" w14:textId="77777777" w:rsidR="006523B5" w:rsidRPr="0079580B" w:rsidRDefault="006523B5" w:rsidP="006523B5">
      <w:pPr>
        <w:shd w:val="clear" w:color="auto" w:fill="FFFFFF"/>
        <w:spacing w:line="330" w:lineRule="atLeast"/>
        <w:ind w:left="240"/>
        <w:jc w:val="both"/>
        <w:rPr>
          <w:rFonts w:ascii="Arial" w:eastAsia="Times New Roman" w:hAnsi="Arial" w:cs="Arial"/>
          <w:color w:val="000000"/>
          <w:sz w:val="24"/>
          <w:szCs w:val="24"/>
          <w:lang w:eastAsia="es-CO"/>
        </w:rPr>
      </w:pPr>
      <w:r w:rsidRPr="0079580B">
        <w:rPr>
          <w:rFonts w:ascii="Arial" w:eastAsia="Times New Roman" w:hAnsi="Arial" w:cs="Arial"/>
          <w:color w:val="000000"/>
          <w:sz w:val="24"/>
          <w:szCs w:val="24"/>
          <w:lang w:eastAsia="es-CO"/>
        </w:rPr>
        <w:t xml:space="preserve">Teniendo en cuenta lo anterior, se propone introducir una modificación a la Constitución a fin de establecer requisitos mínimos que debe seguir el proceso de elaboración de la terna para la selección del Fiscal General de la Nación, orientados a fortalecer los principios de mérito, publicidad y transparencia. </w:t>
      </w:r>
    </w:p>
    <w:p w14:paraId="11B23C3B" w14:textId="77777777" w:rsidR="006523B5" w:rsidRPr="0079580B" w:rsidRDefault="006523B5" w:rsidP="006523B5">
      <w:pPr>
        <w:shd w:val="clear" w:color="auto" w:fill="FFFFFF"/>
        <w:spacing w:line="330" w:lineRule="atLeast"/>
        <w:ind w:left="240"/>
        <w:jc w:val="both"/>
        <w:rPr>
          <w:rFonts w:ascii="Arial" w:eastAsia="Times New Roman" w:hAnsi="Arial" w:cs="Arial"/>
          <w:color w:val="000000"/>
          <w:sz w:val="24"/>
          <w:szCs w:val="24"/>
          <w:lang w:eastAsia="es-CO"/>
        </w:rPr>
      </w:pPr>
    </w:p>
    <w:p w14:paraId="7DBD70C2" w14:textId="7470F13B" w:rsidR="006523B5" w:rsidRPr="0079580B" w:rsidRDefault="006523B5" w:rsidP="006523B5">
      <w:pPr>
        <w:shd w:val="clear" w:color="auto" w:fill="FFFFFF"/>
        <w:spacing w:line="330" w:lineRule="atLeast"/>
        <w:ind w:left="240"/>
        <w:jc w:val="both"/>
        <w:rPr>
          <w:rFonts w:ascii="Arial" w:eastAsia="Times New Roman" w:hAnsi="Arial" w:cs="Arial"/>
          <w:color w:val="000000"/>
          <w:sz w:val="24"/>
          <w:szCs w:val="24"/>
          <w:lang w:eastAsia="es-CO"/>
        </w:rPr>
      </w:pPr>
      <w:r w:rsidRPr="0079580B">
        <w:rPr>
          <w:rFonts w:ascii="Arial" w:eastAsia="Times New Roman" w:hAnsi="Arial" w:cs="Arial"/>
          <w:color w:val="000000"/>
          <w:sz w:val="24"/>
          <w:szCs w:val="24"/>
          <w:lang w:eastAsia="es-CO"/>
        </w:rPr>
        <w:t>Por razones de técnica constitucional, la reforma propuesta se limitará a contemplar como requisito mínimo para el proceso de conformación de la terna, que la misma esté integrada por postulantes ubicados dentro de los diez primeros lugares de</w:t>
      </w:r>
      <w:r w:rsidR="005F70C7">
        <w:rPr>
          <w:rFonts w:ascii="Arial" w:eastAsia="Times New Roman" w:hAnsi="Arial" w:cs="Arial"/>
          <w:color w:val="000000"/>
          <w:sz w:val="24"/>
          <w:szCs w:val="24"/>
          <w:lang w:eastAsia="es-CO"/>
        </w:rPr>
        <w:t xml:space="preserve"> una convocatoria pública </w:t>
      </w:r>
      <w:r w:rsidRPr="0079580B">
        <w:rPr>
          <w:rFonts w:ascii="Arial" w:eastAsia="Times New Roman" w:hAnsi="Arial" w:cs="Arial"/>
          <w:color w:val="000000"/>
          <w:sz w:val="24"/>
          <w:szCs w:val="24"/>
          <w:lang w:eastAsia="es-CO"/>
        </w:rPr>
        <w:t xml:space="preserve">y no podrá incluir nombres por fuera de estos. </w:t>
      </w:r>
      <w:r w:rsidRPr="0079580B">
        <w:rPr>
          <w:rFonts w:ascii="Arial" w:hAnsi="Arial" w:cs="Arial"/>
          <w:sz w:val="24"/>
          <w:szCs w:val="24"/>
        </w:rPr>
        <w:t xml:space="preserve">Este requisito pretende fortalecer el criterio del mérito y busca que el proceso de selección tenga algún tipo de fuerza vinculante para el nominador. Se considera una fórmula intermedia en la medida que permite conservar la facultad del Presidente de la República de conformación de la terna, pero garantizando la alta calidad del postulado y privilegiando el mérito. De esa manera, se introduce un avance con respecto al derogado Decreto 450 de 2016, donde a pesar de la realización de un proceso público para la elaboración de la terna, el Presidente de la República conservaba la facultad para “incluir el nombre de otros ciudadanos” que no habían participado en el proceso de selección, con lo cual se podía llegar al escenario de dejar sin ningún valor real el proceso de selección, en detrimento del mérito que se pretende fortalecer con este tipo de procedimientos.  </w:t>
      </w:r>
    </w:p>
    <w:p w14:paraId="679BADB2" w14:textId="77777777" w:rsidR="006523B5" w:rsidRPr="0079580B" w:rsidRDefault="006523B5" w:rsidP="006523B5">
      <w:pPr>
        <w:shd w:val="clear" w:color="auto" w:fill="FFFFFF"/>
        <w:spacing w:line="330" w:lineRule="atLeast"/>
        <w:ind w:left="240"/>
        <w:jc w:val="both"/>
        <w:rPr>
          <w:rFonts w:ascii="Arial" w:eastAsia="Times New Roman" w:hAnsi="Arial" w:cs="Arial"/>
          <w:color w:val="000000"/>
          <w:sz w:val="24"/>
          <w:szCs w:val="24"/>
          <w:lang w:eastAsia="es-CO"/>
        </w:rPr>
      </w:pPr>
    </w:p>
    <w:p w14:paraId="5A63832B" w14:textId="77777777" w:rsidR="006523B5" w:rsidRPr="0079580B" w:rsidRDefault="006523B5" w:rsidP="006523B5">
      <w:pPr>
        <w:shd w:val="clear" w:color="auto" w:fill="FFFFFF"/>
        <w:spacing w:line="330" w:lineRule="atLeast"/>
        <w:ind w:left="240"/>
        <w:jc w:val="both"/>
        <w:rPr>
          <w:rFonts w:ascii="Arial" w:hAnsi="Arial" w:cs="Arial"/>
          <w:sz w:val="24"/>
          <w:szCs w:val="24"/>
        </w:rPr>
      </w:pPr>
      <w:r w:rsidRPr="0079580B">
        <w:rPr>
          <w:rFonts w:ascii="Arial" w:eastAsia="Times New Roman" w:hAnsi="Arial" w:cs="Arial"/>
          <w:color w:val="000000"/>
          <w:sz w:val="24"/>
          <w:szCs w:val="24"/>
          <w:lang w:eastAsia="es-CO"/>
        </w:rPr>
        <w:t>Adicionalmente al requisito establecido de manera expresa en la Constitución, el legislador deberá tener en cuenta los demás requisitos recomendados para el proceso de selección de altos funcionarios judiciales.</w:t>
      </w:r>
    </w:p>
    <w:p w14:paraId="36ABEBFA" w14:textId="77777777" w:rsidR="006523B5" w:rsidRPr="0079580B" w:rsidRDefault="006523B5" w:rsidP="006523B5">
      <w:pPr>
        <w:shd w:val="clear" w:color="auto" w:fill="FFFFFF"/>
        <w:spacing w:line="330" w:lineRule="atLeast"/>
        <w:ind w:left="240"/>
        <w:jc w:val="both"/>
        <w:rPr>
          <w:rFonts w:ascii="Arial" w:hAnsi="Arial" w:cs="Arial"/>
          <w:sz w:val="24"/>
          <w:szCs w:val="24"/>
          <w:u w:val="single"/>
        </w:rPr>
      </w:pPr>
    </w:p>
    <w:p w14:paraId="7C88AA1C" w14:textId="77777777" w:rsidR="006523B5" w:rsidRPr="0079580B" w:rsidRDefault="006523B5" w:rsidP="006523B5">
      <w:pPr>
        <w:pStyle w:val="Prrafodelista"/>
        <w:numPr>
          <w:ilvl w:val="0"/>
          <w:numId w:val="16"/>
        </w:numPr>
        <w:shd w:val="clear" w:color="auto" w:fill="FFFFFF"/>
        <w:spacing w:line="330" w:lineRule="atLeast"/>
        <w:jc w:val="both"/>
        <w:rPr>
          <w:rFonts w:ascii="Arial" w:hAnsi="Arial" w:cs="Arial"/>
          <w:sz w:val="24"/>
          <w:szCs w:val="24"/>
        </w:rPr>
      </w:pPr>
      <w:r w:rsidRPr="0079580B">
        <w:rPr>
          <w:rFonts w:ascii="Arial" w:hAnsi="Arial" w:cs="Arial"/>
          <w:sz w:val="24"/>
          <w:szCs w:val="24"/>
          <w:u w:val="single"/>
        </w:rPr>
        <w:t>Proceso de selección y evaluación previamente definido:</w:t>
      </w:r>
      <w:r w:rsidRPr="0079580B">
        <w:rPr>
          <w:rFonts w:ascii="Arial" w:hAnsi="Arial" w:cs="Arial"/>
          <w:sz w:val="24"/>
          <w:szCs w:val="24"/>
        </w:rPr>
        <w:t xml:space="preserve"> a fin de fortalecer la transparencia en el proceso de selección, el legislador deberá detallar el proceso de selección y evaluación, estableciendo entre otras, las fases del proceso, puntuación, términos, criterios de preselección.</w:t>
      </w:r>
    </w:p>
    <w:p w14:paraId="21F301A3" w14:textId="77777777" w:rsidR="006523B5" w:rsidRPr="0079580B" w:rsidRDefault="006523B5" w:rsidP="006523B5">
      <w:pPr>
        <w:shd w:val="clear" w:color="auto" w:fill="FFFFFF"/>
        <w:spacing w:line="330" w:lineRule="atLeast"/>
        <w:ind w:left="240"/>
        <w:jc w:val="both"/>
        <w:rPr>
          <w:rFonts w:ascii="Arial" w:hAnsi="Arial" w:cs="Arial"/>
          <w:sz w:val="24"/>
          <w:szCs w:val="24"/>
          <w:u w:val="single"/>
        </w:rPr>
      </w:pPr>
    </w:p>
    <w:p w14:paraId="0292A1A9" w14:textId="77777777" w:rsidR="006523B5" w:rsidRPr="0079580B" w:rsidRDefault="006523B5" w:rsidP="006523B5">
      <w:pPr>
        <w:pStyle w:val="Prrafodelista"/>
        <w:numPr>
          <w:ilvl w:val="0"/>
          <w:numId w:val="16"/>
        </w:numPr>
        <w:shd w:val="clear" w:color="auto" w:fill="FFFFFF"/>
        <w:spacing w:line="330" w:lineRule="atLeast"/>
        <w:jc w:val="both"/>
        <w:rPr>
          <w:rFonts w:ascii="Arial" w:hAnsi="Arial" w:cs="Arial"/>
          <w:sz w:val="24"/>
          <w:szCs w:val="24"/>
        </w:rPr>
      </w:pPr>
      <w:r w:rsidRPr="0079580B">
        <w:rPr>
          <w:rFonts w:ascii="Arial" w:hAnsi="Arial" w:cs="Arial"/>
          <w:sz w:val="24"/>
          <w:szCs w:val="24"/>
          <w:u w:val="single"/>
        </w:rPr>
        <w:t>Periodo de recepción de observaciones de la ciudadanía acerca de las hojas de vida de los postulados:</w:t>
      </w:r>
      <w:r w:rsidRPr="0079580B">
        <w:rPr>
          <w:rFonts w:ascii="Arial" w:hAnsi="Arial" w:cs="Arial"/>
          <w:sz w:val="24"/>
          <w:szCs w:val="24"/>
        </w:rPr>
        <w:t xml:space="preserve">  con el propósito de fortalecer la participación ciudadana, el legislador deberá establecer un periodo en el cual la ciudadanía en general pueda presentar observaciones a las hojas de vida de los </w:t>
      </w:r>
      <w:r w:rsidRPr="0079580B">
        <w:rPr>
          <w:rFonts w:ascii="Arial" w:hAnsi="Arial" w:cs="Arial"/>
          <w:sz w:val="24"/>
          <w:szCs w:val="24"/>
        </w:rPr>
        <w:lastRenderedPageBreak/>
        <w:t xml:space="preserve">postulados, totales o preseleccionados. Esta fase es de vital importancia sobre todo para conocer las posibles inhabilidades o incompatibilidades de los postulantes en el ejercicio del cargo. </w:t>
      </w:r>
    </w:p>
    <w:p w14:paraId="4E5082E5" w14:textId="77777777" w:rsidR="006523B5" w:rsidRPr="0079580B" w:rsidRDefault="006523B5" w:rsidP="006523B5">
      <w:pPr>
        <w:shd w:val="clear" w:color="auto" w:fill="FFFFFF"/>
        <w:spacing w:line="330" w:lineRule="atLeast"/>
        <w:ind w:left="240"/>
        <w:jc w:val="both"/>
        <w:rPr>
          <w:rFonts w:ascii="Arial" w:hAnsi="Arial" w:cs="Arial"/>
          <w:sz w:val="24"/>
          <w:szCs w:val="24"/>
          <w:u w:val="single"/>
        </w:rPr>
      </w:pPr>
    </w:p>
    <w:p w14:paraId="01BA755F" w14:textId="77777777" w:rsidR="006523B5" w:rsidRPr="0079580B" w:rsidRDefault="006523B5" w:rsidP="006523B5">
      <w:pPr>
        <w:pStyle w:val="Prrafodelista"/>
        <w:numPr>
          <w:ilvl w:val="0"/>
          <w:numId w:val="16"/>
        </w:numPr>
        <w:shd w:val="clear" w:color="auto" w:fill="FFFFFF"/>
        <w:spacing w:line="330" w:lineRule="atLeast"/>
        <w:jc w:val="both"/>
        <w:rPr>
          <w:rFonts w:ascii="Arial" w:hAnsi="Arial" w:cs="Arial"/>
          <w:sz w:val="24"/>
          <w:szCs w:val="24"/>
        </w:rPr>
      </w:pPr>
      <w:r w:rsidRPr="0079580B">
        <w:rPr>
          <w:rFonts w:ascii="Arial" w:hAnsi="Arial" w:cs="Arial"/>
          <w:sz w:val="24"/>
          <w:szCs w:val="24"/>
          <w:u w:val="single"/>
        </w:rPr>
        <w:t>Entrevista en audiencia pública de preseleccionados:</w:t>
      </w:r>
      <w:r w:rsidRPr="0079580B">
        <w:rPr>
          <w:rFonts w:ascii="Arial" w:hAnsi="Arial" w:cs="Arial"/>
          <w:sz w:val="24"/>
          <w:szCs w:val="24"/>
        </w:rPr>
        <w:t xml:space="preserve"> con el fin de fortalecer la participación ciudadana y el mérito, dentro del proceso de selección deberá establecerse la realización de entrevistas en audiencia pública a los preseleccionados. Esta entrevista será de carácter obligatoria y se le deberá asignar una puntuación. </w:t>
      </w:r>
    </w:p>
    <w:p w14:paraId="69357063" w14:textId="77777777" w:rsidR="006523B5" w:rsidRPr="0079580B" w:rsidRDefault="006523B5" w:rsidP="006523B5">
      <w:pPr>
        <w:shd w:val="clear" w:color="auto" w:fill="FFFFFF"/>
        <w:spacing w:line="330" w:lineRule="atLeast"/>
        <w:jc w:val="both"/>
        <w:rPr>
          <w:rFonts w:ascii="Arial" w:hAnsi="Arial" w:cs="Arial"/>
          <w:sz w:val="24"/>
          <w:szCs w:val="24"/>
        </w:rPr>
      </w:pPr>
    </w:p>
    <w:p w14:paraId="30C4D466" w14:textId="01298841" w:rsidR="006523B5" w:rsidRPr="00255ADD" w:rsidRDefault="006523B5" w:rsidP="00255ADD">
      <w:pPr>
        <w:shd w:val="clear" w:color="auto" w:fill="FFFFFF"/>
        <w:spacing w:line="330" w:lineRule="atLeast"/>
        <w:jc w:val="both"/>
        <w:rPr>
          <w:rFonts w:ascii="Arial" w:eastAsia="Times New Roman" w:hAnsi="Arial" w:cs="Arial"/>
          <w:color w:val="000000"/>
          <w:sz w:val="24"/>
          <w:szCs w:val="24"/>
          <w:lang w:eastAsia="es-CO"/>
        </w:rPr>
      </w:pPr>
      <w:r w:rsidRPr="0079580B">
        <w:rPr>
          <w:rFonts w:ascii="Arial" w:eastAsia="Times New Roman" w:hAnsi="Arial" w:cs="Arial"/>
          <w:color w:val="000000"/>
          <w:sz w:val="24"/>
          <w:szCs w:val="24"/>
          <w:lang w:eastAsia="es-CO"/>
        </w:rPr>
        <w:t xml:space="preserve">Finalmente, el proyecto contempla un parágrafo transitorio que tiene como propósito hacer un llamado al Gobierno Nacional para que, a </w:t>
      </w:r>
      <w:r w:rsidRPr="00255ADD">
        <w:rPr>
          <w:rFonts w:ascii="Arial" w:eastAsia="Times New Roman" w:hAnsi="Arial" w:cs="Arial"/>
          <w:color w:val="000000"/>
          <w:sz w:val="24"/>
          <w:szCs w:val="24"/>
          <w:lang w:eastAsia="es-CO"/>
        </w:rPr>
        <w:t xml:space="preserve">más tardar, </w:t>
      </w:r>
      <w:r w:rsidR="00255ADD" w:rsidRPr="00255ADD">
        <w:rPr>
          <w:rFonts w:ascii="Arial" w:eastAsia="Times New Roman" w:hAnsi="Arial" w:cs="Arial"/>
          <w:color w:val="000000"/>
          <w:sz w:val="24"/>
          <w:szCs w:val="24"/>
          <w:lang w:eastAsia="es-CO"/>
        </w:rPr>
        <w:t xml:space="preserve">seis meses </w:t>
      </w:r>
      <w:r w:rsidRPr="00255ADD">
        <w:rPr>
          <w:rFonts w:ascii="Arial" w:eastAsia="Times New Roman" w:hAnsi="Arial" w:cs="Arial"/>
          <w:color w:val="000000"/>
          <w:sz w:val="24"/>
          <w:szCs w:val="24"/>
          <w:lang w:eastAsia="es-CO"/>
        </w:rPr>
        <w:t>después de la expedición del Acto Legislativo, presente ante el Congreso de la República un proyecto de ley estatutaria que determine los procedimientos, tiempos y demás reglas de</w:t>
      </w:r>
      <w:r w:rsidR="00255ADD" w:rsidRPr="00255ADD">
        <w:rPr>
          <w:rFonts w:ascii="Arial" w:eastAsia="Times New Roman" w:hAnsi="Arial" w:cs="Arial"/>
          <w:color w:val="000000"/>
          <w:sz w:val="24"/>
          <w:szCs w:val="24"/>
          <w:lang w:eastAsia="es-CO"/>
        </w:rPr>
        <w:t xml:space="preserve"> la convocatoria pública </w:t>
      </w:r>
      <w:r w:rsidRPr="00255ADD">
        <w:rPr>
          <w:rFonts w:ascii="Arial" w:eastAsia="Times New Roman" w:hAnsi="Arial" w:cs="Arial"/>
          <w:color w:val="000000"/>
          <w:sz w:val="24"/>
          <w:szCs w:val="24"/>
          <w:lang w:eastAsia="es-CO"/>
        </w:rPr>
        <w:t xml:space="preserve">para la conformación de la terna del Fiscal General de la Nación. </w:t>
      </w:r>
      <w:r w:rsidR="00255ADD">
        <w:rPr>
          <w:rFonts w:ascii="Arial" w:eastAsia="Times New Roman" w:hAnsi="Arial" w:cs="Arial"/>
          <w:color w:val="000000"/>
          <w:sz w:val="24"/>
          <w:szCs w:val="24"/>
          <w:lang w:eastAsia="es-CO"/>
        </w:rPr>
        <w:t xml:space="preserve">El término de seis meses se introduce en el primer debate en la Comisión Primera de la Cámara de Representantes, dado que el término inicial se había establecido en doce meses. </w:t>
      </w:r>
    </w:p>
    <w:p w14:paraId="365BFB3C" w14:textId="77777777" w:rsidR="00925243" w:rsidRDefault="00925243" w:rsidP="006523B5">
      <w:pPr>
        <w:shd w:val="clear" w:color="auto" w:fill="FFFFFF"/>
        <w:spacing w:line="330" w:lineRule="atLeast"/>
        <w:jc w:val="both"/>
        <w:rPr>
          <w:rFonts w:ascii="Arial" w:eastAsia="Times New Roman" w:hAnsi="Arial" w:cs="Arial"/>
          <w:color w:val="000000"/>
          <w:sz w:val="24"/>
          <w:szCs w:val="24"/>
          <w:lang w:eastAsia="es-CO"/>
        </w:rPr>
      </w:pPr>
    </w:p>
    <w:p w14:paraId="0A150F38" w14:textId="4C60D5C5" w:rsidR="006523B5" w:rsidRDefault="006523B5" w:rsidP="006523B5">
      <w:pPr>
        <w:shd w:val="clear" w:color="auto" w:fill="FFFFFF"/>
        <w:spacing w:line="330" w:lineRule="atLeast"/>
        <w:jc w:val="both"/>
        <w:rPr>
          <w:rFonts w:ascii="Arial" w:eastAsia="Times New Roman" w:hAnsi="Arial" w:cs="Arial"/>
          <w:color w:val="000000"/>
          <w:sz w:val="24"/>
          <w:szCs w:val="24"/>
          <w:lang w:eastAsia="es-CO"/>
        </w:rPr>
      </w:pPr>
      <w:r w:rsidRPr="0079580B">
        <w:rPr>
          <w:rFonts w:ascii="Arial" w:eastAsia="Times New Roman" w:hAnsi="Arial" w:cs="Arial"/>
          <w:color w:val="000000"/>
          <w:sz w:val="24"/>
          <w:szCs w:val="24"/>
          <w:lang w:eastAsia="es-CO"/>
        </w:rPr>
        <w:t xml:space="preserve">El plazo señalado para la presentación del Proyecto de Ley Estatutaria, no elimina la facultad del Gobierno Nacional para presentar proyectos de ley ante el Congreso de la República, y, al contrario, lo que busca es que la normativa legal estatutaria se sancione y encuentre vigente al momento de la conformación de la terna para la selección del próximo Fiscal General de la Nación, que se elija con posterioridad a la expedición del presente Acto Legislativo. Con ese mismo propósito, se estableció que dicho proyecto de ley estatutaria contará con </w:t>
      </w:r>
      <w:r w:rsidR="00255ADD">
        <w:rPr>
          <w:rFonts w:ascii="Arial" w:eastAsia="Times New Roman" w:hAnsi="Arial" w:cs="Arial"/>
          <w:color w:val="000000"/>
          <w:sz w:val="24"/>
          <w:szCs w:val="24"/>
          <w:lang w:eastAsia="es-CO"/>
        </w:rPr>
        <w:t xml:space="preserve">un trámite especial. </w:t>
      </w:r>
    </w:p>
    <w:p w14:paraId="46427172" w14:textId="7E06F462" w:rsidR="00027D6D" w:rsidRDefault="00027D6D" w:rsidP="006523B5">
      <w:pPr>
        <w:shd w:val="clear" w:color="auto" w:fill="FFFFFF"/>
        <w:spacing w:line="330" w:lineRule="atLeast"/>
        <w:jc w:val="both"/>
        <w:rPr>
          <w:rFonts w:ascii="Arial" w:eastAsia="Times New Roman" w:hAnsi="Arial" w:cs="Arial"/>
          <w:color w:val="000000"/>
          <w:sz w:val="24"/>
          <w:szCs w:val="24"/>
          <w:lang w:eastAsia="es-CO"/>
        </w:rPr>
      </w:pPr>
    </w:p>
    <w:p w14:paraId="46029DFF" w14:textId="77777777" w:rsidR="002615D6" w:rsidRDefault="00027D6D" w:rsidP="00027D6D">
      <w:pPr>
        <w:pStyle w:val="Prrafodelista"/>
        <w:numPr>
          <w:ilvl w:val="1"/>
          <w:numId w:val="15"/>
        </w:numPr>
        <w:shd w:val="clear" w:color="auto" w:fill="FFFFFF"/>
        <w:spacing w:line="330" w:lineRule="atLeast"/>
        <w:jc w:val="both"/>
        <w:rPr>
          <w:rFonts w:ascii="Arial" w:eastAsia="Times New Roman" w:hAnsi="Arial" w:cs="Arial"/>
          <w:b/>
          <w:color w:val="000000"/>
          <w:sz w:val="24"/>
          <w:szCs w:val="24"/>
          <w:lang w:eastAsia="es-CO"/>
        </w:rPr>
      </w:pPr>
      <w:r w:rsidRPr="00027D6D">
        <w:rPr>
          <w:rFonts w:ascii="Arial" w:eastAsia="Times New Roman" w:hAnsi="Arial" w:cs="Arial"/>
          <w:b/>
          <w:color w:val="000000"/>
          <w:sz w:val="24"/>
          <w:szCs w:val="24"/>
          <w:lang w:eastAsia="es-CO"/>
        </w:rPr>
        <w:t>El mecanismo de la convocatoria pública</w:t>
      </w:r>
    </w:p>
    <w:p w14:paraId="62F2DEF9" w14:textId="77777777" w:rsidR="002615D6" w:rsidRDefault="002615D6" w:rsidP="002615D6">
      <w:pPr>
        <w:shd w:val="clear" w:color="auto" w:fill="FFFFFF"/>
        <w:spacing w:line="330" w:lineRule="atLeast"/>
        <w:jc w:val="both"/>
        <w:rPr>
          <w:rFonts w:ascii="Arial" w:eastAsia="Times New Roman" w:hAnsi="Arial" w:cs="Arial"/>
          <w:b/>
          <w:color w:val="000000"/>
          <w:sz w:val="24"/>
          <w:szCs w:val="24"/>
          <w:lang w:eastAsia="es-CO"/>
        </w:rPr>
      </w:pPr>
    </w:p>
    <w:p w14:paraId="1A60CF2D" w14:textId="6B98AB0C" w:rsidR="002615D6" w:rsidRDefault="002615D6" w:rsidP="002615D6">
      <w:pPr>
        <w:shd w:val="clear" w:color="auto" w:fill="FFFFFF"/>
        <w:spacing w:line="330" w:lineRule="atLeast"/>
        <w:jc w:val="both"/>
        <w:rPr>
          <w:rFonts w:ascii="Arial" w:eastAsia="Times New Roman" w:hAnsi="Arial" w:cs="Arial"/>
          <w:color w:val="000000"/>
          <w:sz w:val="24"/>
          <w:szCs w:val="24"/>
          <w:lang w:eastAsia="es-CO"/>
        </w:rPr>
      </w:pPr>
      <w:r w:rsidRPr="002615D6">
        <w:rPr>
          <w:rFonts w:ascii="Arial" w:eastAsia="Times New Roman" w:hAnsi="Arial" w:cs="Arial"/>
          <w:color w:val="000000"/>
          <w:sz w:val="24"/>
          <w:szCs w:val="24"/>
          <w:lang w:eastAsia="es-CO"/>
        </w:rPr>
        <w:t>En</w:t>
      </w:r>
      <w:r w:rsidR="00255ADD">
        <w:rPr>
          <w:rFonts w:ascii="Arial" w:eastAsia="Times New Roman" w:hAnsi="Arial" w:cs="Arial"/>
          <w:color w:val="000000"/>
          <w:sz w:val="24"/>
          <w:szCs w:val="24"/>
          <w:lang w:eastAsia="es-CO"/>
        </w:rPr>
        <w:t xml:space="preserve"> la ponencia de primer debate, en </w:t>
      </w:r>
      <w:r w:rsidRPr="002615D6">
        <w:rPr>
          <w:rFonts w:ascii="Arial" w:eastAsia="Times New Roman" w:hAnsi="Arial" w:cs="Arial"/>
          <w:color w:val="000000"/>
          <w:sz w:val="24"/>
          <w:szCs w:val="24"/>
          <w:lang w:eastAsia="es-CO"/>
        </w:rPr>
        <w:t>atención a lo estipulado en el inciso cuarto del artículo 126 de la Constitución se c</w:t>
      </w:r>
      <w:r w:rsidR="00255ADD">
        <w:rPr>
          <w:rFonts w:ascii="Arial" w:eastAsia="Times New Roman" w:hAnsi="Arial" w:cs="Arial"/>
          <w:color w:val="000000"/>
          <w:sz w:val="24"/>
          <w:szCs w:val="24"/>
          <w:lang w:eastAsia="es-CO"/>
        </w:rPr>
        <w:t>onsideró</w:t>
      </w:r>
      <w:r w:rsidRPr="002615D6">
        <w:rPr>
          <w:rFonts w:ascii="Arial" w:eastAsia="Times New Roman" w:hAnsi="Arial" w:cs="Arial"/>
          <w:color w:val="000000"/>
          <w:sz w:val="24"/>
          <w:szCs w:val="24"/>
          <w:lang w:eastAsia="es-CO"/>
        </w:rPr>
        <w:t xml:space="preserve"> conveniente modificar la expresión “proceso de selección público de mérito” y reemplazarla por la de “convocatoria pública”, a fin de evitar interpretaciones que indiquen que quien ocupe el primer lugar en la convocatoria debe ser seleccionado de manera automática como Fiscal General de la Nación. En ese sentido, como se interpreta al leer conjuntamente el inciso 2 del artículo, de la convocatoria pública se seleccionarán los diez primeros lugares a partir de los cuales el </w:t>
      </w:r>
      <w:r w:rsidR="00757F5D" w:rsidRPr="002615D6">
        <w:rPr>
          <w:rFonts w:ascii="Arial" w:eastAsia="Times New Roman" w:hAnsi="Arial" w:cs="Arial"/>
          <w:color w:val="000000"/>
          <w:sz w:val="24"/>
          <w:szCs w:val="24"/>
          <w:lang w:eastAsia="es-CO"/>
        </w:rPr>
        <w:t>presidente</w:t>
      </w:r>
      <w:r w:rsidRPr="002615D6">
        <w:rPr>
          <w:rFonts w:ascii="Arial" w:eastAsia="Times New Roman" w:hAnsi="Arial" w:cs="Arial"/>
          <w:color w:val="000000"/>
          <w:sz w:val="24"/>
          <w:szCs w:val="24"/>
          <w:lang w:eastAsia="es-CO"/>
        </w:rPr>
        <w:t xml:space="preserve"> de la República deberá elaborar una terna que se remitirá a la Corte Suprema de Justicia encargada de la elección. </w:t>
      </w:r>
    </w:p>
    <w:p w14:paraId="65E542E9" w14:textId="77777777" w:rsidR="00C06766" w:rsidRPr="002615D6" w:rsidRDefault="00C06766" w:rsidP="002615D6">
      <w:pPr>
        <w:shd w:val="clear" w:color="auto" w:fill="FFFFFF"/>
        <w:spacing w:line="330" w:lineRule="atLeast"/>
        <w:jc w:val="both"/>
        <w:rPr>
          <w:rFonts w:ascii="Arial" w:eastAsia="Times New Roman" w:hAnsi="Arial" w:cs="Arial"/>
          <w:color w:val="000000"/>
          <w:sz w:val="24"/>
          <w:szCs w:val="24"/>
          <w:lang w:eastAsia="es-CO"/>
        </w:rPr>
      </w:pPr>
    </w:p>
    <w:p w14:paraId="0EF8A739" w14:textId="5AE6E963" w:rsidR="002615D6" w:rsidRDefault="002615D6" w:rsidP="002615D6">
      <w:pPr>
        <w:shd w:val="clear" w:color="auto" w:fill="FFFFFF"/>
        <w:spacing w:line="330" w:lineRule="atLeast"/>
        <w:jc w:val="both"/>
        <w:rPr>
          <w:rFonts w:ascii="Arial" w:eastAsia="Times New Roman" w:hAnsi="Arial" w:cs="Arial"/>
          <w:color w:val="000000"/>
          <w:sz w:val="24"/>
          <w:szCs w:val="24"/>
          <w:lang w:eastAsia="es-CO"/>
        </w:rPr>
      </w:pPr>
      <w:r w:rsidRPr="002615D6">
        <w:rPr>
          <w:rFonts w:ascii="Arial" w:eastAsia="Times New Roman" w:hAnsi="Arial" w:cs="Arial"/>
          <w:color w:val="000000"/>
          <w:sz w:val="24"/>
          <w:szCs w:val="24"/>
          <w:lang w:eastAsia="es-CO"/>
        </w:rPr>
        <w:lastRenderedPageBreak/>
        <w:t>Sobre los efectos de los concursos públicos de mérito, es importante traer a colación lo dicho en las sentencias T-455 de 2000 y T-610 de 2017.</w:t>
      </w:r>
    </w:p>
    <w:p w14:paraId="679468E2" w14:textId="77777777" w:rsidR="00255ADD" w:rsidRPr="002615D6" w:rsidRDefault="00255ADD" w:rsidP="002615D6">
      <w:pPr>
        <w:shd w:val="clear" w:color="auto" w:fill="FFFFFF"/>
        <w:spacing w:line="330" w:lineRule="atLeast"/>
        <w:jc w:val="both"/>
        <w:rPr>
          <w:rFonts w:ascii="Arial" w:eastAsia="Times New Roman" w:hAnsi="Arial" w:cs="Arial"/>
          <w:color w:val="000000"/>
          <w:sz w:val="24"/>
          <w:szCs w:val="24"/>
          <w:lang w:eastAsia="es-CO"/>
        </w:rPr>
      </w:pPr>
    </w:p>
    <w:p w14:paraId="7434002F" w14:textId="77777777" w:rsidR="002615D6" w:rsidRPr="002615D6" w:rsidRDefault="002615D6" w:rsidP="002615D6">
      <w:pPr>
        <w:shd w:val="clear" w:color="auto" w:fill="FFFFFF"/>
        <w:spacing w:line="330" w:lineRule="atLeast"/>
        <w:jc w:val="both"/>
        <w:rPr>
          <w:rFonts w:ascii="Arial" w:eastAsia="Times New Roman" w:hAnsi="Arial" w:cs="Arial"/>
          <w:color w:val="000000"/>
          <w:sz w:val="24"/>
          <w:szCs w:val="24"/>
          <w:lang w:eastAsia="es-CO"/>
        </w:rPr>
      </w:pPr>
      <w:r w:rsidRPr="002615D6">
        <w:rPr>
          <w:rFonts w:ascii="Arial" w:eastAsia="Times New Roman" w:hAnsi="Arial" w:cs="Arial"/>
          <w:color w:val="000000"/>
          <w:sz w:val="24"/>
          <w:szCs w:val="24"/>
          <w:lang w:eastAsia="es-CO"/>
        </w:rPr>
        <w:t>En la sentencia T-455 de 2000 se señaló que aquél que ocupa el primer lugar en un concurso de méritos no cuenta con una simple expectativa de ser nombrado, sino que en realidad es titular de un derecho adquirido. Al respecto, indicó la Corporación: “(…) para la Corte es indudable que quien respondió a una convocatoria hecha por una entidad pública, presentó los exámenes, pruebas, entrevistas, documentación exigida y, además, practicados aquéllos los superó satisfactoriamente y ocupó el primer lugar en una lista de elegibles, tiene, en tal virtud y por mandato constitucional, no una mera expectativa sino un verdadero derecho adquirido a ser nombrado en el cargo correspondiente.” (Resaltado fuera de texto)</w:t>
      </w:r>
    </w:p>
    <w:p w14:paraId="5389E5FF" w14:textId="77777777" w:rsidR="002615D6" w:rsidRDefault="002615D6" w:rsidP="002615D6">
      <w:pPr>
        <w:shd w:val="clear" w:color="auto" w:fill="FFFFFF"/>
        <w:spacing w:line="330" w:lineRule="atLeast"/>
        <w:jc w:val="both"/>
        <w:rPr>
          <w:rFonts w:ascii="Arial" w:eastAsia="Times New Roman" w:hAnsi="Arial" w:cs="Arial"/>
          <w:color w:val="000000"/>
          <w:sz w:val="24"/>
          <w:szCs w:val="24"/>
          <w:lang w:eastAsia="es-CO"/>
        </w:rPr>
      </w:pPr>
    </w:p>
    <w:p w14:paraId="09F7FA0C" w14:textId="515BEF93" w:rsidR="002615D6" w:rsidRDefault="002615D6" w:rsidP="002615D6">
      <w:pPr>
        <w:shd w:val="clear" w:color="auto" w:fill="FFFFFF"/>
        <w:spacing w:line="330" w:lineRule="atLeast"/>
        <w:jc w:val="both"/>
        <w:rPr>
          <w:rFonts w:ascii="Arial" w:eastAsia="Times New Roman" w:hAnsi="Arial" w:cs="Arial"/>
          <w:color w:val="000000"/>
          <w:sz w:val="24"/>
          <w:szCs w:val="24"/>
          <w:lang w:eastAsia="es-CO"/>
        </w:rPr>
      </w:pPr>
      <w:r w:rsidRPr="002615D6">
        <w:rPr>
          <w:rFonts w:ascii="Arial" w:eastAsia="Times New Roman" w:hAnsi="Arial" w:cs="Arial"/>
          <w:color w:val="000000"/>
          <w:sz w:val="24"/>
          <w:szCs w:val="24"/>
          <w:lang w:eastAsia="es-CO"/>
        </w:rPr>
        <w:t xml:space="preserve">Por su parte, en la sentencia T-610 de 2017 se señaló: “La exigencia de conformación de una terna en los procesos de designación de los Gerentes de las Empresas Sociales del Estado guarda relación con la necesidad de garantizar la continuidad del servicio y promover la eficiencia y eficacia de la función pública, </w:t>
      </w:r>
      <w:r w:rsidRPr="00C06766">
        <w:rPr>
          <w:rFonts w:ascii="Arial" w:eastAsia="Times New Roman" w:hAnsi="Arial" w:cs="Arial"/>
          <w:color w:val="000000"/>
          <w:sz w:val="24"/>
          <w:szCs w:val="24"/>
          <w:u w:val="single"/>
          <w:lang w:eastAsia="es-CO"/>
        </w:rPr>
        <w:t>mediante la creación de una lista de personas calificadas que puedan desempeñar el empleo ante la imposibilidad de nombrar a quien obtuvo la calificación más alta.</w:t>
      </w:r>
      <w:r w:rsidRPr="002615D6">
        <w:rPr>
          <w:rFonts w:ascii="Arial" w:eastAsia="Times New Roman" w:hAnsi="Arial" w:cs="Arial"/>
          <w:color w:val="000000"/>
          <w:sz w:val="24"/>
          <w:szCs w:val="24"/>
          <w:lang w:eastAsia="es-CO"/>
        </w:rPr>
        <w:t xml:space="preserve"> Dicha exigencia, no puede ser, sin embargo, una razón para desconocer el mérito, pues ningún sentido tendría adelantar una competencia para favorecer a otro que no sea el primero”. (Resaltado fuera de texto).</w:t>
      </w:r>
    </w:p>
    <w:p w14:paraId="64F599BA" w14:textId="77777777" w:rsidR="006523B5" w:rsidRPr="0079580B" w:rsidRDefault="006523B5" w:rsidP="006523B5">
      <w:pPr>
        <w:shd w:val="clear" w:color="auto" w:fill="FFFFFF"/>
        <w:spacing w:line="330" w:lineRule="atLeast"/>
        <w:jc w:val="both"/>
        <w:rPr>
          <w:rFonts w:ascii="Arial" w:hAnsi="Arial" w:cs="Arial"/>
          <w:sz w:val="24"/>
          <w:szCs w:val="24"/>
        </w:rPr>
      </w:pPr>
    </w:p>
    <w:p w14:paraId="3D17723A" w14:textId="77777777" w:rsidR="006523B5" w:rsidRPr="0079580B" w:rsidRDefault="006523B5" w:rsidP="006523B5">
      <w:pPr>
        <w:pStyle w:val="Prrafodelista"/>
        <w:numPr>
          <w:ilvl w:val="0"/>
          <w:numId w:val="12"/>
        </w:numPr>
        <w:shd w:val="clear" w:color="auto" w:fill="FFFFFF"/>
        <w:spacing w:line="330" w:lineRule="atLeast"/>
        <w:ind w:left="284" w:firstLine="0"/>
        <w:jc w:val="both"/>
        <w:rPr>
          <w:rFonts w:ascii="Arial" w:eastAsia="Times New Roman" w:hAnsi="Arial" w:cs="Arial"/>
          <w:b/>
          <w:color w:val="000000"/>
          <w:sz w:val="24"/>
          <w:szCs w:val="24"/>
          <w:lang w:eastAsia="es-CO"/>
        </w:rPr>
      </w:pPr>
      <w:r w:rsidRPr="0079580B">
        <w:rPr>
          <w:rFonts w:ascii="Arial" w:eastAsia="Times New Roman" w:hAnsi="Arial" w:cs="Arial"/>
          <w:b/>
          <w:color w:val="000000"/>
          <w:sz w:val="24"/>
          <w:szCs w:val="24"/>
          <w:lang w:eastAsia="es-CO"/>
        </w:rPr>
        <w:t>PERIODO INSTITUCIONAL DEL FISCAL GENERAL DE LA NACIÓN</w:t>
      </w:r>
    </w:p>
    <w:p w14:paraId="4785E600" w14:textId="77777777" w:rsidR="006523B5" w:rsidRPr="0079580B" w:rsidRDefault="006523B5" w:rsidP="006523B5">
      <w:pPr>
        <w:shd w:val="clear" w:color="auto" w:fill="FFFFFF"/>
        <w:spacing w:line="330" w:lineRule="atLeast"/>
        <w:jc w:val="both"/>
        <w:rPr>
          <w:rFonts w:ascii="Arial" w:eastAsia="Times New Roman" w:hAnsi="Arial" w:cs="Arial"/>
          <w:b/>
          <w:color w:val="000000"/>
          <w:sz w:val="24"/>
          <w:szCs w:val="24"/>
          <w:lang w:eastAsia="es-CO"/>
        </w:rPr>
      </w:pPr>
    </w:p>
    <w:p w14:paraId="76D55A0D" w14:textId="77777777" w:rsidR="006523B5" w:rsidRPr="0079580B" w:rsidRDefault="006523B5" w:rsidP="006523B5">
      <w:pPr>
        <w:pStyle w:val="Prrafodelista"/>
        <w:numPr>
          <w:ilvl w:val="1"/>
          <w:numId w:val="14"/>
        </w:numPr>
        <w:shd w:val="clear" w:color="auto" w:fill="FFFFFF"/>
        <w:spacing w:line="330" w:lineRule="atLeast"/>
        <w:jc w:val="both"/>
        <w:rPr>
          <w:rFonts w:ascii="Arial" w:eastAsia="Times New Roman" w:hAnsi="Arial" w:cs="Arial"/>
          <w:b/>
          <w:color w:val="000000"/>
          <w:sz w:val="24"/>
          <w:szCs w:val="24"/>
          <w:lang w:eastAsia="es-CO"/>
        </w:rPr>
      </w:pPr>
      <w:r w:rsidRPr="0079580B">
        <w:rPr>
          <w:rFonts w:ascii="Arial" w:eastAsia="Times New Roman" w:hAnsi="Arial" w:cs="Arial"/>
          <w:b/>
          <w:color w:val="000000"/>
          <w:sz w:val="24"/>
          <w:szCs w:val="24"/>
          <w:lang w:eastAsia="es-CO"/>
        </w:rPr>
        <w:t xml:space="preserve">Antecedentes </w:t>
      </w:r>
    </w:p>
    <w:p w14:paraId="71EC8C92" w14:textId="77777777" w:rsidR="006523B5" w:rsidRPr="0079580B" w:rsidRDefault="006523B5" w:rsidP="006523B5">
      <w:pPr>
        <w:pStyle w:val="Prrafodelista"/>
        <w:shd w:val="clear" w:color="auto" w:fill="FFFFFF"/>
        <w:spacing w:line="330" w:lineRule="atLeast"/>
        <w:jc w:val="both"/>
        <w:rPr>
          <w:rFonts w:ascii="Arial" w:eastAsia="Times New Roman" w:hAnsi="Arial" w:cs="Arial"/>
          <w:b/>
          <w:color w:val="000000"/>
          <w:sz w:val="24"/>
          <w:szCs w:val="24"/>
          <w:lang w:eastAsia="es-CO"/>
        </w:rPr>
      </w:pPr>
    </w:p>
    <w:p w14:paraId="1AD9B3F4" w14:textId="77777777" w:rsidR="006523B5" w:rsidRPr="0079580B" w:rsidRDefault="006523B5" w:rsidP="006523B5">
      <w:pPr>
        <w:shd w:val="clear" w:color="auto" w:fill="FFFFFF"/>
        <w:spacing w:line="330" w:lineRule="atLeast"/>
        <w:jc w:val="both"/>
        <w:rPr>
          <w:rFonts w:ascii="Arial" w:eastAsia="Times New Roman" w:hAnsi="Arial" w:cs="Arial"/>
          <w:color w:val="000000"/>
          <w:sz w:val="24"/>
          <w:szCs w:val="24"/>
          <w:lang w:eastAsia="es-CO"/>
        </w:rPr>
      </w:pPr>
      <w:r w:rsidRPr="0079580B">
        <w:rPr>
          <w:rFonts w:ascii="Arial" w:eastAsia="Times New Roman" w:hAnsi="Arial" w:cs="Arial"/>
          <w:color w:val="000000"/>
          <w:sz w:val="24"/>
          <w:szCs w:val="24"/>
          <w:lang w:eastAsia="es-CO"/>
        </w:rPr>
        <w:t xml:space="preserve">La Constitución Política estableció en su artículo 249 la institución de la Fiscalía General de la Nación, ubicándola como parte de la Rama Judicial del Poder Público. </w:t>
      </w:r>
    </w:p>
    <w:p w14:paraId="2CD9554F" w14:textId="77777777" w:rsidR="006523B5" w:rsidRDefault="006523B5" w:rsidP="006523B5">
      <w:pPr>
        <w:pStyle w:val="Prrafodelista"/>
        <w:shd w:val="clear" w:color="auto" w:fill="FFFFFF"/>
        <w:spacing w:line="330" w:lineRule="atLeast"/>
        <w:jc w:val="both"/>
        <w:rPr>
          <w:rFonts w:ascii="Arial" w:eastAsia="Times New Roman" w:hAnsi="Arial" w:cs="Arial"/>
          <w:color w:val="000000"/>
          <w:lang w:eastAsia="es-CO"/>
        </w:rPr>
      </w:pPr>
    </w:p>
    <w:p w14:paraId="28AA7DFC" w14:textId="77777777" w:rsidR="006523B5" w:rsidRPr="0079580B" w:rsidRDefault="006523B5" w:rsidP="006523B5">
      <w:pPr>
        <w:shd w:val="clear" w:color="auto" w:fill="FFFFFF"/>
        <w:spacing w:line="330" w:lineRule="atLeast"/>
        <w:jc w:val="both"/>
        <w:rPr>
          <w:rFonts w:ascii="Arial" w:eastAsia="Times New Roman" w:hAnsi="Arial" w:cs="Arial"/>
          <w:color w:val="000000"/>
          <w:sz w:val="24"/>
          <w:szCs w:val="24"/>
          <w:lang w:eastAsia="es-CO"/>
        </w:rPr>
      </w:pPr>
      <w:r w:rsidRPr="0079580B">
        <w:rPr>
          <w:rFonts w:ascii="Arial" w:eastAsia="Times New Roman" w:hAnsi="Arial" w:cs="Arial"/>
          <w:color w:val="000000"/>
          <w:sz w:val="24"/>
          <w:szCs w:val="24"/>
          <w:lang w:eastAsia="es-CO"/>
        </w:rPr>
        <w:t xml:space="preserve">Mediante Ley Estatutaria de la Administración de Justicia, se señaló en el artículo 29 que: </w:t>
      </w:r>
      <w:r w:rsidRPr="0079580B">
        <w:rPr>
          <w:rFonts w:ascii="Arial" w:eastAsia="Times New Roman" w:hAnsi="Arial" w:cs="Arial"/>
          <w:i/>
          <w:color w:val="000000"/>
          <w:sz w:val="24"/>
          <w:szCs w:val="24"/>
          <w:lang w:eastAsia="es-CO"/>
        </w:rPr>
        <w:t xml:space="preserve">“(…) </w:t>
      </w:r>
      <w:r w:rsidRPr="0079580B">
        <w:rPr>
          <w:rFonts w:ascii="Arial" w:hAnsi="Arial" w:cs="Arial"/>
          <w:i/>
          <w:color w:val="000000"/>
          <w:sz w:val="24"/>
          <w:szCs w:val="24"/>
        </w:rPr>
        <w:t xml:space="preserve">En caso de falta absoluta del Fiscal antes de la terminación del período, quien sea designado en su reemplazo lo será para terminar el período”. </w:t>
      </w:r>
      <w:r w:rsidRPr="0079580B">
        <w:rPr>
          <w:rFonts w:ascii="Arial" w:hAnsi="Arial" w:cs="Arial"/>
          <w:color w:val="000000"/>
          <w:sz w:val="24"/>
          <w:szCs w:val="24"/>
        </w:rPr>
        <w:t>Es decir, que, ante el silencio de la Constitución, el legislador estatutario determinó que el periodo del Fiscal General de la Nación sería institucional.</w:t>
      </w:r>
      <w:r w:rsidRPr="0079580B">
        <w:rPr>
          <w:rFonts w:ascii="Arial" w:hAnsi="Arial" w:cs="Arial"/>
          <w:i/>
          <w:color w:val="000000"/>
          <w:sz w:val="24"/>
          <w:szCs w:val="24"/>
        </w:rPr>
        <w:t xml:space="preserve"> </w:t>
      </w:r>
      <w:r w:rsidRPr="0079580B">
        <w:rPr>
          <w:rFonts w:ascii="Arial" w:eastAsia="Times New Roman" w:hAnsi="Arial" w:cs="Arial"/>
          <w:color w:val="000000"/>
          <w:sz w:val="24"/>
          <w:szCs w:val="24"/>
          <w:lang w:eastAsia="es-CO"/>
        </w:rPr>
        <w:t>Sin embargo, al realizarse el proceso de revisión previa de la constitucionalidad del proyecto de la Ley Estatutaria, la Corte Constitucional determinó que el aparte transcrito era inconstitucional.</w:t>
      </w:r>
    </w:p>
    <w:p w14:paraId="2FAFEE8F" w14:textId="77777777" w:rsidR="006523B5" w:rsidRPr="0079580B" w:rsidRDefault="006523B5" w:rsidP="006523B5">
      <w:pPr>
        <w:pStyle w:val="Prrafodelista"/>
        <w:shd w:val="clear" w:color="auto" w:fill="FFFFFF"/>
        <w:spacing w:line="330" w:lineRule="atLeast"/>
        <w:jc w:val="both"/>
        <w:rPr>
          <w:rFonts w:ascii="Arial" w:eastAsia="Times New Roman" w:hAnsi="Arial" w:cs="Arial"/>
          <w:color w:val="000000"/>
          <w:sz w:val="24"/>
          <w:szCs w:val="24"/>
          <w:lang w:eastAsia="es-CO"/>
        </w:rPr>
      </w:pPr>
    </w:p>
    <w:p w14:paraId="0B5FBEC4" w14:textId="77777777" w:rsidR="006523B5" w:rsidRPr="0079580B" w:rsidRDefault="006523B5" w:rsidP="006523B5">
      <w:pPr>
        <w:shd w:val="clear" w:color="auto" w:fill="FFFFFF"/>
        <w:spacing w:line="330" w:lineRule="atLeast"/>
        <w:jc w:val="both"/>
        <w:rPr>
          <w:rFonts w:ascii="Arial" w:eastAsia="Times New Roman" w:hAnsi="Arial" w:cs="Arial"/>
          <w:color w:val="000000"/>
          <w:sz w:val="24"/>
          <w:szCs w:val="24"/>
          <w:lang w:eastAsia="es-CO"/>
        </w:rPr>
      </w:pPr>
      <w:r w:rsidRPr="0079580B">
        <w:rPr>
          <w:rFonts w:ascii="Arial" w:eastAsia="Times New Roman" w:hAnsi="Arial" w:cs="Arial"/>
          <w:color w:val="000000"/>
          <w:sz w:val="24"/>
          <w:szCs w:val="24"/>
          <w:lang w:eastAsia="es-CO"/>
        </w:rPr>
        <w:t xml:space="preserve">En ese sentido, en la sentencia C-037 de 1996, la Corte Constitucional determinó que el legislador estatutario no era competente para establecer que el periodo del Fiscal General de la Nación era institucional y no personal. A continuación, y a pesar de su extensión, se transcriben los apartes de la precitada sentencia, teniendo en cuenta su importancia para el proyecto de acto legislativo que aquí se sustenta. </w:t>
      </w:r>
    </w:p>
    <w:p w14:paraId="73261E5F" w14:textId="77777777" w:rsidR="006523B5" w:rsidRPr="0079580B" w:rsidRDefault="006523B5" w:rsidP="006523B5">
      <w:pPr>
        <w:pStyle w:val="Prrafodelista"/>
        <w:shd w:val="clear" w:color="auto" w:fill="FFFFFF"/>
        <w:spacing w:line="330" w:lineRule="atLeast"/>
        <w:jc w:val="both"/>
        <w:rPr>
          <w:rFonts w:ascii="Arial" w:eastAsia="Times New Roman" w:hAnsi="Arial" w:cs="Arial"/>
          <w:i/>
          <w:color w:val="000000"/>
          <w:sz w:val="24"/>
          <w:szCs w:val="24"/>
          <w:lang w:eastAsia="es-CO"/>
        </w:rPr>
      </w:pPr>
    </w:p>
    <w:p w14:paraId="1868130F" w14:textId="77777777" w:rsidR="006523B5" w:rsidRPr="0079580B" w:rsidRDefault="006523B5" w:rsidP="006523B5">
      <w:pPr>
        <w:shd w:val="clear" w:color="auto" w:fill="FFFFFF"/>
        <w:spacing w:line="330" w:lineRule="atLeast"/>
        <w:jc w:val="both"/>
        <w:rPr>
          <w:rFonts w:ascii="Arial" w:hAnsi="Arial" w:cs="Arial"/>
          <w:i/>
          <w:color w:val="000000"/>
          <w:sz w:val="24"/>
          <w:szCs w:val="24"/>
        </w:rPr>
      </w:pPr>
      <w:r w:rsidRPr="0079580B">
        <w:rPr>
          <w:rFonts w:ascii="Arial" w:eastAsia="Times New Roman" w:hAnsi="Arial" w:cs="Arial"/>
          <w:i/>
          <w:color w:val="000000"/>
          <w:sz w:val="24"/>
          <w:szCs w:val="24"/>
          <w:lang w:eastAsia="es-CO"/>
        </w:rPr>
        <w:t xml:space="preserve"> </w:t>
      </w:r>
      <w:r w:rsidRPr="0079580B">
        <w:rPr>
          <w:rFonts w:ascii="Arial" w:hAnsi="Arial" w:cs="Arial"/>
          <w:i/>
          <w:color w:val="000000"/>
          <w:sz w:val="24"/>
          <w:szCs w:val="24"/>
        </w:rPr>
        <w:t>(…) La Carta Política estipula en su artículo 249 que el fiscal general será elegido por la Corte Suprema de Justicia “Para un período de cuatro (4) años”. En modo alguno puede desprenderse o interpretarse que dicho período tenga que ser coincidente con el del presidente de la República, como ocurre, por ejemplo, con el del contralor general de la República o con el de los congresistas, sino que, por el contrario, se trata de un período individual, el cual, de acuerdo con la jurisprudencia de esta Corte, se debe contar a partir del momento en que el nuevo fiscal, elegido por la Corte Suprema, tome posesión del cargo, sin interesar si el anterior completó o no el período de cuatro años señalado en la Carta.</w:t>
      </w:r>
    </w:p>
    <w:p w14:paraId="6BAFD354" w14:textId="77777777" w:rsidR="006523B5" w:rsidRPr="0079580B" w:rsidRDefault="006523B5" w:rsidP="006523B5">
      <w:pPr>
        <w:pStyle w:val="Prrafodelista"/>
        <w:shd w:val="clear" w:color="auto" w:fill="FFFFFF"/>
        <w:spacing w:line="330" w:lineRule="atLeast"/>
        <w:jc w:val="both"/>
        <w:rPr>
          <w:rFonts w:ascii="Arial" w:hAnsi="Arial" w:cs="Arial"/>
          <w:i/>
          <w:color w:val="000000"/>
          <w:sz w:val="24"/>
          <w:szCs w:val="24"/>
        </w:rPr>
      </w:pPr>
    </w:p>
    <w:p w14:paraId="534B3626" w14:textId="77777777" w:rsidR="006523B5" w:rsidRPr="0079580B" w:rsidRDefault="006523B5" w:rsidP="006523B5">
      <w:pPr>
        <w:shd w:val="clear" w:color="auto" w:fill="FFFFFF"/>
        <w:spacing w:line="330" w:lineRule="atLeast"/>
        <w:jc w:val="both"/>
        <w:rPr>
          <w:rFonts w:ascii="Arial" w:hAnsi="Arial" w:cs="Arial"/>
          <w:i/>
          <w:color w:val="000000"/>
          <w:sz w:val="24"/>
          <w:szCs w:val="24"/>
        </w:rPr>
      </w:pPr>
      <w:r w:rsidRPr="0079580B">
        <w:rPr>
          <w:rFonts w:ascii="Arial" w:hAnsi="Arial" w:cs="Arial"/>
          <w:i/>
          <w:color w:val="000000"/>
          <w:sz w:val="24"/>
          <w:szCs w:val="24"/>
        </w:rPr>
        <w:t>Al respecto, resultan pertinentes las siguientes consideraciones expuestas por esta Corporación en relación con los períodos de los magistrados de los altos tribunales del país: “En cambio, los de los magistrados de la Corte Constitucional, la Corte Suprema de Justicia y el Consejo de Estado de ocho (8) años, son individuales (Arts. 233 y 239 de la C.P.), esto es, que de producirse una falta definitiva en cualquiera de estas corporaciones, el período del magistrado elegido para llenarlas será igualmente de ocho años, contados a partir del momento de su posesión”.</w:t>
      </w:r>
    </w:p>
    <w:p w14:paraId="07693ABB" w14:textId="77777777" w:rsidR="006523B5" w:rsidRPr="0079580B" w:rsidRDefault="006523B5" w:rsidP="006523B5">
      <w:pPr>
        <w:pStyle w:val="Prrafodelista"/>
        <w:shd w:val="clear" w:color="auto" w:fill="FFFFFF"/>
        <w:spacing w:line="330" w:lineRule="atLeast"/>
        <w:jc w:val="both"/>
        <w:rPr>
          <w:rFonts w:ascii="Arial" w:hAnsi="Arial" w:cs="Arial"/>
          <w:i/>
          <w:color w:val="000000"/>
          <w:sz w:val="24"/>
          <w:szCs w:val="24"/>
        </w:rPr>
      </w:pPr>
    </w:p>
    <w:p w14:paraId="6AFED320" w14:textId="77777777" w:rsidR="006523B5" w:rsidRPr="0079580B" w:rsidRDefault="006523B5" w:rsidP="006523B5">
      <w:pPr>
        <w:shd w:val="clear" w:color="auto" w:fill="FFFFFF"/>
        <w:spacing w:line="330" w:lineRule="atLeast"/>
        <w:jc w:val="both"/>
        <w:rPr>
          <w:rFonts w:ascii="Arial" w:hAnsi="Arial" w:cs="Arial"/>
          <w:i/>
          <w:color w:val="000000"/>
          <w:sz w:val="24"/>
          <w:szCs w:val="24"/>
        </w:rPr>
      </w:pPr>
      <w:r w:rsidRPr="0079580B">
        <w:rPr>
          <w:rFonts w:ascii="Arial" w:hAnsi="Arial" w:cs="Arial"/>
          <w:i/>
          <w:color w:val="000000"/>
          <w:sz w:val="24"/>
          <w:szCs w:val="24"/>
        </w:rPr>
        <w:t>Las anteriores consideraciones resultan aplicables al caso del señor fiscal general de la Nación. El hecho de que la Constitución, al señalar su período lo haya fijado sin condicionamiento alguno, es decir, lo haya previsto perentoriamente en cuatro (4) años, no da pie para que el legislador establezca, como lo hace el inciso tercero del artículo bajo examen, que si faltare en forma absoluta antes de terminar dicho período, el elegido en su reemplazo por la Corte Suprema de Justicia lo sea únicamente hasta terminar el período del anterior.</w:t>
      </w:r>
    </w:p>
    <w:p w14:paraId="4CF65F7F" w14:textId="77777777" w:rsidR="006523B5" w:rsidRPr="0079580B" w:rsidRDefault="006523B5" w:rsidP="006523B5">
      <w:pPr>
        <w:pStyle w:val="Prrafodelista"/>
        <w:shd w:val="clear" w:color="auto" w:fill="FFFFFF"/>
        <w:spacing w:line="330" w:lineRule="atLeast"/>
        <w:jc w:val="both"/>
        <w:rPr>
          <w:rFonts w:ascii="Arial" w:hAnsi="Arial" w:cs="Arial"/>
          <w:i/>
          <w:color w:val="000000"/>
          <w:sz w:val="24"/>
          <w:szCs w:val="24"/>
        </w:rPr>
      </w:pPr>
    </w:p>
    <w:p w14:paraId="22BA6221" w14:textId="77777777" w:rsidR="006523B5" w:rsidRPr="0079580B" w:rsidRDefault="006523B5" w:rsidP="006523B5">
      <w:pPr>
        <w:shd w:val="clear" w:color="auto" w:fill="FFFFFF"/>
        <w:spacing w:line="330" w:lineRule="atLeast"/>
        <w:jc w:val="both"/>
        <w:rPr>
          <w:rFonts w:ascii="Arial" w:hAnsi="Arial" w:cs="Arial"/>
          <w:i/>
          <w:color w:val="000000"/>
          <w:sz w:val="24"/>
          <w:szCs w:val="24"/>
        </w:rPr>
      </w:pPr>
      <w:r w:rsidRPr="0079580B">
        <w:rPr>
          <w:rFonts w:ascii="Arial" w:hAnsi="Arial" w:cs="Arial"/>
          <w:i/>
          <w:color w:val="000000"/>
          <w:sz w:val="24"/>
          <w:szCs w:val="24"/>
        </w:rPr>
        <w:t>Por lo demás, no sobra advertir que el señalar un período fijo e individual para el ejercicio de las funciones por parte del señor fiscal general de la Nación, es un asunto de naturaleza institucional -más no personal- que guarda estrecha relación con el carácter de autonomía e independencia que la Carta Política le otorga para el buen desempeño de sus atribuciones y de la misma administración de justicia.</w:t>
      </w:r>
    </w:p>
    <w:p w14:paraId="63536168" w14:textId="77777777" w:rsidR="006523B5" w:rsidRPr="0079580B" w:rsidRDefault="006523B5" w:rsidP="006523B5">
      <w:pPr>
        <w:pStyle w:val="Prrafodelista"/>
        <w:shd w:val="clear" w:color="auto" w:fill="FFFFFF"/>
        <w:spacing w:line="330" w:lineRule="atLeast"/>
        <w:jc w:val="both"/>
        <w:rPr>
          <w:rFonts w:ascii="Arial" w:hAnsi="Arial" w:cs="Arial"/>
          <w:i/>
          <w:color w:val="000000"/>
          <w:sz w:val="24"/>
          <w:szCs w:val="24"/>
        </w:rPr>
      </w:pPr>
    </w:p>
    <w:p w14:paraId="10CCAF52" w14:textId="77777777" w:rsidR="006523B5" w:rsidRPr="0079580B" w:rsidRDefault="006523B5" w:rsidP="006523B5">
      <w:pPr>
        <w:shd w:val="clear" w:color="auto" w:fill="FFFFFF"/>
        <w:spacing w:line="330" w:lineRule="atLeast"/>
        <w:jc w:val="both"/>
        <w:rPr>
          <w:rFonts w:ascii="Arial" w:hAnsi="Arial" w:cs="Arial"/>
          <w:i/>
          <w:color w:val="000000"/>
          <w:sz w:val="24"/>
          <w:szCs w:val="24"/>
        </w:rPr>
      </w:pPr>
      <w:r w:rsidRPr="0079580B">
        <w:rPr>
          <w:rFonts w:ascii="Arial" w:hAnsi="Arial" w:cs="Arial"/>
          <w:i/>
          <w:color w:val="000000"/>
          <w:sz w:val="24"/>
          <w:szCs w:val="24"/>
        </w:rPr>
        <w:lastRenderedPageBreak/>
        <w:t>Con relación a lo anterior, debe puntualizarse que si bien el artículo 253 de la Carta delega en la ley la facultad de regular lo relativo a la estructura y funcionamiento de la Fiscalía General de la Nación y “al ingreso por carrera y al retiro del servicio”, esta atribución no es fundamento jurídico alguno para que el legislador pueda determinar la forma como se contabiliza el período del señor fiscal general, pues ella hace alusión al régimen de carrera -judicial o administrativa- de los demás funcionarios y empleados que no sean de libre nombramiento y remoción o de elección, y a la manera como pueden ser desvinculados de esa institución”.</w:t>
      </w:r>
    </w:p>
    <w:p w14:paraId="176E9CC8" w14:textId="77777777" w:rsidR="006523B5" w:rsidRPr="0079580B" w:rsidRDefault="006523B5" w:rsidP="006523B5">
      <w:pPr>
        <w:shd w:val="clear" w:color="auto" w:fill="FFFFFF"/>
        <w:spacing w:line="330" w:lineRule="atLeast"/>
        <w:jc w:val="both"/>
        <w:rPr>
          <w:rFonts w:ascii="Arial" w:hAnsi="Arial" w:cs="Arial"/>
          <w:i/>
          <w:color w:val="000000"/>
          <w:sz w:val="24"/>
          <w:szCs w:val="24"/>
        </w:rPr>
      </w:pPr>
    </w:p>
    <w:p w14:paraId="09815CC8" w14:textId="77777777" w:rsidR="006523B5" w:rsidRPr="0079580B" w:rsidRDefault="006523B5" w:rsidP="006523B5">
      <w:pPr>
        <w:shd w:val="clear" w:color="auto" w:fill="FFFFFF"/>
        <w:spacing w:line="330" w:lineRule="atLeast"/>
        <w:jc w:val="both"/>
        <w:rPr>
          <w:rFonts w:ascii="Arial" w:hAnsi="Arial" w:cs="Arial"/>
          <w:color w:val="000000"/>
          <w:sz w:val="24"/>
          <w:szCs w:val="24"/>
        </w:rPr>
      </w:pPr>
      <w:r w:rsidRPr="0079580B">
        <w:rPr>
          <w:rFonts w:ascii="Arial" w:hAnsi="Arial" w:cs="Arial"/>
          <w:color w:val="000000"/>
          <w:sz w:val="24"/>
          <w:szCs w:val="24"/>
        </w:rPr>
        <w:t xml:space="preserve">En conclusión, la Corte Constitucional señaló que: 1. El legislador estatutario no era competente para establecer que el periodo del fiscal general de la Nación es un periodo institucional y no personal. 2. De la Constitución no puede interpretarse que el periodo del fiscal sea institucional. </w:t>
      </w:r>
    </w:p>
    <w:p w14:paraId="42D11A01" w14:textId="77777777" w:rsidR="006523B5" w:rsidRPr="0079580B" w:rsidRDefault="006523B5" w:rsidP="006523B5">
      <w:pPr>
        <w:pStyle w:val="Prrafodelista"/>
        <w:shd w:val="clear" w:color="auto" w:fill="FFFFFF"/>
        <w:spacing w:line="330" w:lineRule="atLeast"/>
        <w:jc w:val="both"/>
        <w:rPr>
          <w:rFonts w:ascii="Arial" w:hAnsi="Arial" w:cs="Arial"/>
          <w:i/>
          <w:color w:val="000000"/>
          <w:sz w:val="24"/>
          <w:szCs w:val="24"/>
        </w:rPr>
      </w:pPr>
    </w:p>
    <w:p w14:paraId="6ADF7ECA" w14:textId="77777777" w:rsidR="006523B5" w:rsidRPr="0079580B" w:rsidRDefault="006523B5" w:rsidP="006523B5">
      <w:pPr>
        <w:shd w:val="clear" w:color="auto" w:fill="FFFFFF"/>
        <w:spacing w:line="330" w:lineRule="atLeast"/>
        <w:jc w:val="both"/>
        <w:rPr>
          <w:rFonts w:ascii="Arial" w:eastAsia="Times New Roman" w:hAnsi="Arial" w:cs="Arial"/>
          <w:color w:val="000000"/>
          <w:sz w:val="24"/>
          <w:szCs w:val="24"/>
          <w:lang w:eastAsia="es-CO"/>
        </w:rPr>
      </w:pPr>
      <w:r w:rsidRPr="0079580B">
        <w:rPr>
          <w:rFonts w:ascii="Arial" w:eastAsia="Times New Roman" w:hAnsi="Arial" w:cs="Arial"/>
          <w:color w:val="000000"/>
          <w:sz w:val="24"/>
          <w:szCs w:val="24"/>
          <w:lang w:eastAsia="es-CO"/>
        </w:rPr>
        <w:t xml:space="preserve">Posteriormente, mediante Acto Legislativo 01 de 2003, </w:t>
      </w:r>
      <w:r w:rsidRPr="0079580B">
        <w:rPr>
          <w:rFonts w:ascii="Arial" w:eastAsia="Times New Roman" w:hAnsi="Arial" w:cs="Arial"/>
          <w:i/>
          <w:color w:val="000000"/>
          <w:sz w:val="24"/>
          <w:szCs w:val="24"/>
          <w:lang w:eastAsia="es-CO"/>
        </w:rPr>
        <w:t>“Por el cual se adopta una Reforma Política y se dictan otras disposiciones”,</w:t>
      </w:r>
      <w:r w:rsidRPr="0079580B">
        <w:rPr>
          <w:rFonts w:ascii="Arial" w:eastAsia="Times New Roman" w:hAnsi="Arial" w:cs="Arial"/>
          <w:color w:val="000000"/>
          <w:sz w:val="24"/>
          <w:szCs w:val="24"/>
          <w:lang w:eastAsia="es-CO"/>
        </w:rPr>
        <w:t xml:space="preserve"> se incluyó una reforma al artículo 125 de la Constitución mediante el cual se adicionó un parágrafo para indicar que: “</w:t>
      </w:r>
      <w:r w:rsidRPr="0079580B">
        <w:rPr>
          <w:rStyle w:val="Textoennegrita"/>
          <w:rFonts w:ascii="Arial" w:hAnsi="Arial" w:cs="Arial"/>
          <w:color w:val="000000"/>
          <w:sz w:val="24"/>
          <w:szCs w:val="24"/>
        </w:rPr>
        <w:t>Parágrafo.</w:t>
      </w:r>
      <w:r w:rsidRPr="0079580B">
        <w:rPr>
          <w:rFonts w:ascii="Arial" w:hAnsi="Arial" w:cs="Arial"/>
          <w:i/>
          <w:color w:val="000000"/>
          <w:sz w:val="24"/>
          <w:szCs w:val="24"/>
        </w:rPr>
        <w:t> Los períodos establecidos en la Constitución Política o en la ley para cargos de elección tienen el carácter de institucionales. Quienes sean designados o elegidos para ocupar tales cargos, en reemplazo por falta absoluta de su titular, lo harán por cl resto del período para el cual este fue elegido”. </w:t>
      </w:r>
      <w:r w:rsidRPr="0079580B">
        <w:rPr>
          <w:rFonts w:ascii="Arial" w:hAnsi="Arial" w:cs="Arial"/>
          <w:color w:val="000000"/>
          <w:sz w:val="24"/>
          <w:szCs w:val="24"/>
        </w:rPr>
        <w:t>Esta reforma constitucional podría ser interpretada en el sentido que el periodo del Fiscal General de Nación, al ser un cargo establecido en la Constitución, pasaría a ser institucional.</w:t>
      </w:r>
    </w:p>
    <w:p w14:paraId="1B0FF0D7" w14:textId="77777777" w:rsidR="006523B5" w:rsidRPr="0079580B" w:rsidRDefault="006523B5" w:rsidP="006523B5">
      <w:pPr>
        <w:pStyle w:val="Prrafodelista"/>
        <w:shd w:val="clear" w:color="auto" w:fill="FFFFFF"/>
        <w:spacing w:line="330" w:lineRule="atLeast"/>
        <w:jc w:val="both"/>
        <w:rPr>
          <w:rFonts w:ascii="Arial" w:hAnsi="Arial" w:cs="Arial"/>
          <w:color w:val="000000"/>
          <w:sz w:val="24"/>
          <w:szCs w:val="24"/>
        </w:rPr>
      </w:pPr>
    </w:p>
    <w:p w14:paraId="4D97197C" w14:textId="77777777" w:rsidR="006523B5" w:rsidRPr="0079580B" w:rsidRDefault="006523B5" w:rsidP="006523B5">
      <w:pPr>
        <w:shd w:val="clear" w:color="auto" w:fill="FFFFFF"/>
        <w:spacing w:line="330" w:lineRule="atLeast"/>
        <w:jc w:val="both"/>
        <w:rPr>
          <w:rFonts w:ascii="Arial" w:hAnsi="Arial" w:cs="Arial"/>
          <w:i/>
          <w:iCs/>
          <w:sz w:val="24"/>
          <w:szCs w:val="24"/>
          <w:bdr w:val="none" w:sz="0" w:space="0" w:color="auto" w:frame="1"/>
        </w:rPr>
      </w:pPr>
      <w:r w:rsidRPr="0079580B">
        <w:rPr>
          <w:rFonts w:ascii="Arial" w:hAnsi="Arial" w:cs="Arial"/>
          <w:color w:val="000000"/>
          <w:sz w:val="24"/>
          <w:szCs w:val="24"/>
        </w:rPr>
        <w:t>En el año 2004 se promulga la Ley 938 de 2004, “Por la cual se expide el Estatuto Orgánico de la Fiscalía General de la Nación”, la cual determinó en su artículo 9</w:t>
      </w:r>
      <w:r w:rsidRPr="0079580B">
        <w:rPr>
          <w:rFonts w:ascii="Arial" w:hAnsi="Arial" w:cs="Arial"/>
          <w:sz w:val="24"/>
          <w:szCs w:val="24"/>
        </w:rPr>
        <w:t>: “</w:t>
      </w:r>
      <w:r w:rsidRPr="0079580B">
        <w:rPr>
          <w:rFonts w:ascii="Arial" w:hAnsi="Arial" w:cs="Arial"/>
          <w:bCs/>
          <w:i/>
          <w:iCs/>
          <w:sz w:val="24"/>
          <w:szCs w:val="24"/>
          <w:bdr w:val="none" w:sz="0" w:space="0" w:color="auto" w:frame="1"/>
        </w:rPr>
        <w:t>Artículo 9°. Período. </w:t>
      </w:r>
      <w:r w:rsidRPr="0079580B">
        <w:rPr>
          <w:rFonts w:ascii="Arial" w:hAnsi="Arial" w:cs="Arial"/>
          <w:i/>
          <w:iCs/>
          <w:sz w:val="24"/>
          <w:szCs w:val="24"/>
          <w:bdr w:val="none" w:sz="0" w:space="0" w:color="auto" w:frame="1"/>
        </w:rPr>
        <w:t>El Fiscal General de la Nación es elegido para un período </w:t>
      </w:r>
      <w:r w:rsidRPr="0079580B">
        <w:rPr>
          <w:rFonts w:ascii="Arial" w:hAnsi="Arial" w:cs="Arial"/>
          <w:i/>
          <w:iCs/>
          <w:sz w:val="24"/>
          <w:szCs w:val="24"/>
          <w:u w:val="single"/>
          <w:bdr w:val="none" w:sz="0" w:space="0" w:color="auto" w:frame="1"/>
        </w:rPr>
        <w:t>institucional</w:t>
      </w:r>
      <w:r w:rsidRPr="0079580B">
        <w:rPr>
          <w:rFonts w:ascii="Arial" w:hAnsi="Arial" w:cs="Arial"/>
          <w:i/>
          <w:iCs/>
          <w:sz w:val="24"/>
          <w:szCs w:val="24"/>
          <w:bdr w:val="none" w:sz="0" w:space="0" w:color="auto" w:frame="1"/>
        </w:rPr>
        <w:t xml:space="preserve"> de cuatro (4) años” </w:t>
      </w:r>
      <w:r w:rsidRPr="0079580B">
        <w:rPr>
          <w:rFonts w:ascii="Arial" w:hAnsi="Arial" w:cs="Arial"/>
          <w:iCs/>
          <w:sz w:val="24"/>
          <w:szCs w:val="24"/>
          <w:bdr w:val="none" w:sz="0" w:space="0" w:color="auto" w:frame="1"/>
        </w:rPr>
        <w:t>(subrayado fuera de texto)</w:t>
      </w:r>
      <w:r w:rsidRPr="0079580B">
        <w:rPr>
          <w:rFonts w:ascii="Arial" w:hAnsi="Arial" w:cs="Arial"/>
          <w:i/>
          <w:iCs/>
          <w:sz w:val="24"/>
          <w:szCs w:val="24"/>
          <w:bdr w:val="none" w:sz="0" w:space="0" w:color="auto" w:frame="1"/>
        </w:rPr>
        <w:t>.</w:t>
      </w:r>
    </w:p>
    <w:p w14:paraId="38B9786C" w14:textId="77777777" w:rsidR="006523B5" w:rsidRPr="0079580B" w:rsidRDefault="006523B5" w:rsidP="006523B5">
      <w:pPr>
        <w:pStyle w:val="Prrafodelista"/>
        <w:shd w:val="clear" w:color="auto" w:fill="FFFFFF"/>
        <w:spacing w:line="330" w:lineRule="atLeast"/>
        <w:jc w:val="both"/>
        <w:rPr>
          <w:rFonts w:ascii="Arial" w:hAnsi="Arial" w:cs="Arial"/>
          <w:i/>
          <w:iCs/>
          <w:sz w:val="24"/>
          <w:szCs w:val="24"/>
          <w:bdr w:val="none" w:sz="0" w:space="0" w:color="auto" w:frame="1"/>
        </w:rPr>
      </w:pPr>
    </w:p>
    <w:p w14:paraId="3E4DA0ED" w14:textId="77777777" w:rsidR="006523B5" w:rsidRPr="0079580B" w:rsidRDefault="006523B5" w:rsidP="006523B5">
      <w:pPr>
        <w:shd w:val="clear" w:color="auto" w:fill="FFFFFF"/>
        <w:spacing w:line="330" w:lineRule="atLeast"/>
        <w:jc w:val="both"/>
        <w:rPr>
          <w:rFonts w:ascii="Arial" w:hAnsi="Arial" w:cs="Arial"/>
          <w:color w:val="000000"/>
          <w:sz w:val="24"/>
          <w:szCs w:val="24"/>
        </w:rPr>
      </w:pPr>
      <w:r w:rsidRPr="0079580B">
        <w:rPr>
          <w:rFonts w:ascii="Arial" w:hAnsi="Arial" w:cs="Arial"/>
          <w:iCs/>
          <w:sz w:val="24"/>
          <w:szCs w:val="24"/>
          <w:bdr w:val="none" w:sz="0" w:space="0" w:color="auto" w:frame="1"/>
        </w:rPr>
        <w:t>Mediante la sentencia C-166 de 2014 se resuelve la demanda la inconstitucionalidad contra la palabra “institucional”, contenida en el artículo 9 de la Ley</w:t>
      </w:r>
      <w:r w:rsidRPr="0079580B">
        <w:rPr>
          <w:rFonts w:ascii="Arial" w:hAnsi="Arial" w:cs="Arial"/>
          <w:color w:val="000000"/>
          <w:sz w:val="24"/>
          <w:szCs w:val="24"/>
        </w:rPr>
        <w:t xml:space="preserve"> 938 de 2004, alegándose que dicha expresión vulneraba el artículo 243 de la Constitución, que establece la obligatoriedad de la cosa juzgada constitucional, dado que la palabra señalada desconocía lo establecido en la sentencia C-037 de 1996 que declaró inexequible el inciso 3 del artículo 29 del entonces proyecto de Ley Estatutaria de la Administración de Justicia. </w:t>
      </w:r>
    </w:p>
    <w:p w14:paraId="432367D5" w14:textId="77777777" w:rsidR="006523B5" w:rsidRPr="0079580B" w:rsidRDefault="006523B5" w:rsidP="006523B5">
      <w:pPr>
        <w:pStyle w:val="Prrafodelista"/>
        <w:shd w:val="clear" w:color="auto" w:fill="FFFFFF"/>
        <w:spacing w:line="330" w:lineRule="atLeast"/>
        <w:jc w:val="both"/>
        <w:rPr>
          <w:rFonts w:ascii="Arial" w:hAnsi="Arial" w:cs="Arial"/>
          <w:color w:val="000000"/>
          <w:sz w:val="24"/>
          <w:szCs w:val="24"/>
        </w:rPr>
      </w:pPr>
    </w:p>
    <w:p w14:paraId="40533803" w14:textId="77777777" w:rsidR="006523B5" w:rsidRPr="0079580B" w:rsidRDefault="006523B5" w:rsidP="006523B5">
      <w:pPr>
        <w:shd w:val="clear" w:color="auto" w:fill="FFFFFF"/>
        <w:spacing w:line="330" w:lineRule="atLeast"/>
        <w:jc w:val="both"/>
        <w:rPr>
          <w:rFonts w:ascii="Arial" w:hAnsi="Arial" w:cs="Arial"/>
          <w:sz w:val="24"/>
          <w:szCs w:val="24"/>
          <w:shd w:val="clear" w:color="auto" w:fill="FFFFFF"/>
        </w:rPr>
      </w:pPr>
      <w:r w:rsidRPr="0079580B">
        <w:rPr>
          <w:rFonts w:ascii="Arial" w:hAnsi="Arial" w:cs="Arial"/>
          <w:color w:val="000000"/>
          <w:sz w:val="24"/>
          <w:szCs w:val="24"/>
        </w:rPr>
        <w:t xml:space="preserve">Señaló el demandante que la palabra “institucional” era inconstitucional puesto que </w:t>
      </w:r>
      <w:r w:rsidRPr="0079580B">
        <w:rPr>
          <w:rFonts w:ascii="Arial" w:hAnsi="Arial" w:cs="Arial"/>
          <w:sz w:val="24"/>
          <w:szCs w:val="24"/>
        </w:rPr>
        <w:t xml:space="preserve">implicaba que </w:t>
      </w:r>
      <w:r w:rsidRPr="0079580B">
        <w:rPr>
          <w:rFonts w:ascii="Arial" w:hAnsi="Arial" w:cs="Arial"/>
          <w:i/>
          <w:sz w:val="24"/>
          <w:szCs w:val="24"/>
        </w:rPr>
        <w:t>“(…)</w:t>
      </w:r>
      <w:r w:rsidRPr="0079580B">
        <w:rPr>
          <w:rFonts w:ascii="Arial" w:hAnsi="Arial" w:cs="Arial"/>
          <w:i/>
          <w:sz w:val="24"/>
          <w:szCs w:val="24"/>
          <w:shd w:val="clear" w:color="auto" w:fill="FFFFFF"/>
        </w:rPr>
        <w:t xml:space="preserve"> en caso de falta absoluta del Fiscal General antes de la </w:t>
      </w:r>
      <w:r w:rsidRPr="0079580B">
        <w:rPr>
          <w:rFonts w:ascii="Arial" w:hAnsi="Arial" w:cs="Arial"/>
          <w:i/>
          <w:sz w:val="24"/>
          <w:szCs w:val="24"/>
          <w:shd w:val="clear" w:color="auto" w:fill="FFFFFF"/>
        </w:rPr>
        <w:lastRenderedPageBreak/>
        <w:t xml:space="preserve">terminación del periodo, quien sea designado en su reemplazo lo será para terminar ese periodo”.  </w:t>
      </w:r>
      <w:r w:rsidRPr="0079580B">
        <w:rPr>
          <w:rFonts w:ascii="Arial" w:hAnsi="Arial" w:cs="Arial"/>
          <w:sz w:val="24"/>
          <w:szCs w:val="24"/>
          <w:shd w:val="clear" w:color="auto" w:fill="FFFFFF"/>
        </w:rPr>
        <w:t xml:space="preserve">Lo cual es contrario a lo establecido en la sentencia C-037 de 1996, en donde se determinó que </w:t>
      </w:r>
      <w:r w:rsidRPr="0079580B">
        <w:rPr>
          <w:rFonts w:ascii="Arial" w:hAnsi="Arial" w:cs="Arial"/>
          <w:i/>
          <w:sz w:val="24"/>
          <w:szCs w:val="24"/>
          <w:shd w:val="clear" w:color="auto" w:fill="FFFFFF"/>
        </w:rPr>
        <w:t>“(…) De acuerdo con la Constitución, el periodo del Fiscal General era personal y no institucional”. </w:t>
      </w:r>
      <w:r w:rsidRPr="0079580B">
        <w:rPr>
          <w:rFonts w:ascii="Arial" w:hAnsi="Arial" w:cs="Arial"/>
          <w:sz w:val="24"/>
          <w:szCs w:val="24"/>
          <w:shd w:val="clear" w:color="auto" w:fill="FFFFFF"/>
        </w:rPr>
        <w:t>De igual manera, agregó el demandante que la inconstitucionalidad de la palabra persistía aun después de la reforma constitucional introducida mediante el Acto Legislativo 01 de 2003, pues si bien la reforma estableció el carácter institucional de los cargos de elección, dicha reforma tenía un carácter electoral y no tuvo por objeto modificar el periodo del Fiscal General de la Nación.</w:t>
      </w:r>
    </w:p>
    <w:p w14:paraId="53989891" w14:textId="77777777" w:rsidR="006523B5" w:rsidRPr="0079580B" w:rsidRDefault="006523B5" w:rsidP="006523B5">
      <w:pPr>
        <w:pStyle w:val="Prrafodelista"/>
        <w:shd w:val="clear" w:color="auto" w:fill="FFFFFF"/>
        <w:spacing w:line="330" w:lineRule="atLeast"/>
        <w:jc w:val="both"/>
        <w:rPr>
          <w:rFonts w:ascii="Arial" w:hAnsi="Arial" w:cs="Arial"/>
          <w:i/>
          <w:color w:val="2D2D2D"/>
          <w:sz w:val="24"/>
          <w:szCs w:val="24"/>
          <w:shd w:val="clear" w:color="auto" w:fill="FFFFFF"/>
        </w:rPr>
      </w:pPr>
    </w:p>
    <w:p w14:paraId="2021C579" w14:textId="77777777" w:rsidR="006523B5" w:rsidRPr="0079580B" w:rsidRDefault="006523B5" w:rsidP="006523B5">
      <w:pPr>
        <w:shd w:val="clear" w:color="auto" w:fill="FFFFFF"/>
        <w:spacing w:line="330" w:lineRule="atLeast"/>
        <w:jc w:val="both"/>
        <w:rPr>
          <w:rFonts w:ascii="Arial" w:hAnsi="Arial" w:cs="Arial"/>
          <w:i/>
          <w:color w:val="000000"/>
          <w:sz w:val="24"/>
          <w:szCs w:val="24"/>
          <w:shd w:val="clear" w:color="auto" w:fill="FFFFFF"/>
        </w:rPr>
      </w:pPr>
      <w:r w:rsidRPr="0079580B">
        <w:rPr>
          <w:rFonts w:ascii="Arial" w:hAnsi="Arial" w:cs="Arial"/>
          <w:color w:val="000000"/>
          <w:sz w:val="24"/>
          <w:szCs w:val="24"/>
        </w:rPr>
        <w:t>Teniendo en cuenta los cargos formulados, determinó la Corte en la C-166 de 2014 que, de acuerdo a lo establecido en la sentencia C-</w:t>
      </w:r>
      <w:r w:rsidRPr="0079580B">
        <w:rPr>
          <w:rFonts w:ascii="Arial" w:eastAsia="Times New Roman" w:hAnsi="Arial" w:cs="Arial"/>
          <w:color w:val="000000"/>
          <w:sz w:val="24"/>
          <w:szCs w:val="24"/>
          <w:lang w:eastAsia="es-CO"/>
        </w:rPr>
        <w:t xml:space="preserve">037 de 1996 se </w:t>
      </w:r>
      <w:r w:rsidRPr="0079580B">
        <w:rPr>
          <w:rFonts w:ascii="Arial" w:eastAsia="Times New Roman" w:hAnsi="Arial" w:cs="Arial"/>
          <w:i/>
          <w:color w:val="000000"/>
          <w:sz w:val="24"/>
          <w:szCs w:val="24"/>
          <w:lang w:eastAsia="es-CO"/>
        </w:rPr>
        <w:t xml:space="preserve">“(…) </w:t>
      </w:r>
      <w:r w:rsidRPr="0079580B">
        <w:rPr>
          <w:rFonts w:ascii="Arial" w:hAnsi="Arial" w:cs="Arial"/>
          <w:i/>
          <w:color w:val="000000"/>
          <w:sz w:val="24"/>
          <w:szCs w:val="24"/>
          <w:shd w:val="clear" w:color="auto" w:fill="FFFFFF"/>
        </w:rPr>
        <w:t>Infiere que a través de lo decidido en la sentencia C-037 de 96, se determinó que toda regla legal que imponga al Fiscal General un periodo diferente al individual de cuatro años, vulnera la Constitución en la medida en que ese asunto ha sido definido por la Carta, a través de lo dispuesto en el artículo 249 C.P.  Así, respecto de la norma estatutaria analizada, la Corte ha concluido que es contrario a la Constitución que el legislador prevea un contenido normativo que adscriba al Fiscal General un periodo de índole institucional, pues ello desconoce la regla de derecho que ese periodo será de cuatro años y por lo tanto, que tiene carácter individual. </w:t>
      </w:r>
    </w:p>
    <w:p w14:paraId="4AA181C8" w14:textId="77777777" w:rsidR="006523B5" w:rsidRPr="0079580B" w:rsidRDefault="006523B5" w:rsidP="006523B5">
      <w:pPr>
        <w:pStyle w:val="Prrafodelista"/>
        <w:shd w:val="clear" w:color="auto" w:fill="FFFFFF"/>
        <w:spacing w:line="330" w:lineRule="atLeast"/>
        <w:jc w:val="both"/>
        <w:rPr>
          <w:rFonts w:ascii="Arial" w:hAnsi="Arial" w:cs="Arial"/>
          <w:i/>
          <w:color w:val="000000"/>
          <w:sz w:val="24"/>
          <w:szCs w:val="24"/>
          <w:shd w:val="clear" w:color="auto" w:fill="FFFFFF"/>
        </w:rPr>
      </w:pPr>
    </w:p>
    <w:p w14:paraId="30FCB2CB" w14:textId="77777777" w:rsidR="006523B5" w:rsidRPr="0079580B" w:rsidRDefault="006523B5" w:rsidP="006523B5">
      <w:pPr>
        <w:shd w:val="clear" w:color="auto" w:fill="FFFFFF"/>
        <w:spacing w:line="330" w:lineRule="atLeast"/>
        <w:jc w:val="both"/>
        <w:rPr>
          <w:rFonts w:ascii="Arial" w:hAnsi="Arial" w:cs="Arial"/>
          <w:color w:val="000000"/>
          <w:sz w:val="24"/>
          <w:szCs w:val="24"/>
          <w:shd w:val="clear" w:color="auto" w:fill="FFFFFF"/>
        </w:rPr>
      </w:pPr>
      <w:r w:rsidRPr="0079580B">
        <w:rPr>
          <w:rFonts w:ascii="Arial" w:hAnsi="Arial" w:cs="Arial"/>
          <w:color w:val="000000"/>
          <w:sz w:val="24"/>
          <w:szCs w:val="24"/>
          <w:shd w:val="clear" w:color="auto" w:fill="FFFFFF"/>
        </w:rPr>
        <w:t>Por su parte, en lo que respecta a la modificación introducida por el Acto Legislativo 01 de 2003, la Corte resolvió su no aplicación con respecto al Fiscal General de la Nación a partir de dos argumentos: uno sistemático y otro teleológico:</w:t>
      </w:r>
    </w:p>
    <w:p w14:paraId="6963E71E" w14:textId="77777777" w:rsidR="006523B5" w:rsidRPr="0079580B" w:rsidRDefault="006523B5" w:rsidP="006523B5">
      <w:pPr>
        <w:pStyle w:val="Prrafodelista"/>
        <w:shd w:val="clear" w:color="auto" w:fill="FFFFFF"/>
        <w:spacing w:line="330" w:lineRule="atLeast"/>
        <w:jc w:val="both"/>
        <w:rPr>
          <w:rFonts w:ascii="Arial" w:hAnsi="Arial" w:cs="Arial"/>
          <w:color w:val="000000"/>
          <w:sz w:val="24"/>
          <w:szCs w:val="24"/>
          <w:shd w:val="clear" w:color="auto" w:fill="FFFFFF"/>
        </w:rPr>
      </w:pPr>
    </w:p>
    <w:p w14:paraId="38A64DC7" w14:textId="77777777" w:rsidR="006523B5" w:rsidRPr="0079580B" w:rsidRDefault="006523B5" w:rsidP="006523B5">
      <w:pPr>
        <w:shd w:val="clear" w:color="auto" w:fill="FFFFFF"/>
        <w:spacing w:line="330" w:lineRule="atLeast"/>
        <w:jc w:val="both"/>
        <w:rPr>
          <w:rFonts w:ascii="Arial" w:hAnsi="Arial" w:cs="Arial"/>
          <w:i/>
          <w:color w:val="000000"/>
          <w:sz w:val="24"/>
          <w:szCs w:val="24"/>
          <w:shd w:val="clear" w:color="auto" w:fill="FFFFFF"/>
        </w:rPr>
      </w:pPr>
      <w:r w:rsidRPr="0079580B">
        <w:rPr>
          <w:rFonts w:ascii="Arial" w:hAnsi="Arial" w:cs="Arial"/>
          <w:color w:val="000000"/>
          <w:sz w:val="24"/>
          <w:szCs w:val="24"/>
          <w:shd w:val="clear" w:color="auto" w:fill="FFFFFF"/>
        </w:rPr>
        <w:t xml:space="preserve"> </w:t>
      </w:r>
      <w:r w:rsidRPr="0079580B">
        <w:rPr>
          <w:rFonts w:ascii="Arial" w:hAnsi="Arial" w:cs="Arial"/>
          <w:i/>
          <w:color w:val="000000"/>
          <w:sz w:val="24"/>
          <w:szCs w:val="24"/>
          <w:shd w:val="clear" w:color="auto" w:fill="FFFFFF"/>
        </w:rPr>
        <w:t>“En cuanto al argumento sistemático, debe partirse de considerar que la reforma constitucional en comento no modificó el artículo 249 C.P., que determina la naturaleza del periodo del Fiscal General y que ha sido interpretado autorizadamente por la Corte en el sentido que la Constitución define ese periodo como individual o personal, pues no de otra forma podría cumplirse el mandato consistente en que el Fiscal es elegido para un periodo de cuatro años”.</w:t>
      </w:r>
      <w:r w:rsidRPr="0079580B">
        <w:rPr>
          <w:rFonts w:ascii="Arial" w:hAnsi="Arial" w:cs="Arial"/>
          <w:color w:val="000000"/>
          <w:sz w:val="24"/>
          <w:szCs w:val="24"/>
          <w:shd w:val="clear" w:color="auto" w:fill="FFFFFF"/>
        </w:rPr>
        <w:t xml:space="preserve"> Así mismo, se señaló que: “</w:t>
      </w:r>
      <w:r w:rsidRPr="0079580B">
        <w:rPr>
          <w:rFonts w:ascii="Arial" w:hAnsi="Arial" w:cs="Arial"/>
          <w:i/>
          <w:color w:val="000000"/>
          <w:sz w:val="24"/>
          <w:szCs w:val="24"/>
          <w:shd w:val="clear" w:color="auto" w:fill="FFFFFF"/>
        </w:rPr>
        <w:t>Este precepto, por ende, opera como norma especial para el periodo del Fiscal General y, de acuerdo con las reglas comúnmente aceptadas de interpretación jurídica, no resulta derogada por una norma general, como es la contenida en el parágrafo del artículo 125 C.P.</w:t>
      </w:r>
    </w:p>
    <w:p w14:paraId="5F02AA00" w14:textId="77777777" w:rsidR="006523B5" w:rsidRPr="0079580B" w:rsidRDefault="006523B5" w:rsidP="006523B5">
      <w:pPr>
        <w:pStyle w:val="Prrafodelista"/>
        <w:shd w:val="clear" w:color="auto" w:fill="FFFFFF"/>
        <w:spacing w:line="330" w:lineRule="atLeast"/>
        <w:jc w:val="both"/>
        <w:rPr>
          <w:rFonts w:ascii="Arial" w:hAnsi="Arial" w:cs="Arial"/>
          <w:i/>
          <w:color w:val="000000"/>
          <w:sz w:val="24"/>
          <w:szCs w:val="24"/>
          <w:shd w:val="clear" w:color="auto" w:fill="FFFFFF"/>
        </w:rPr>
      </w:pPr>
    </w:p>
    <w:p w14:paraId="0440B29F" w14:textId="77777777" w:rsidR="006523B5" w:rsidRPr="0079580B" w:rsidRDefault="006523B5" w:rsidP="006523B5">
      <w:pPr>
        <w:shd w:val="clear" w:color="auto" w:fill="FFFFFF"/>
        <w:spacing w:line="330" w:lineRule="atLeast"/>
        <w:jc w:val="both"/>
        <w:rPr>
          <w:rFonts w:ascii="Arial" w:hAnsi="Arial" w:cs="Arial"/>
          <w:color w:val="000000"/>
          <w:sz w:val="24"/>
          <w:szCs w:val="24"/>
          <w:shd w:val="clear" w:color="auto" w:fill="FFFFFF"/>
        </w:rPr>
      </w:pPr>
      <w:r w:rsidRPr="0079580B">
        <w:rPr>
          <w:rFonts w:ascii="Arial" w:hAnsi="Arial" w:cs="Arial"/>
          <w:color w:val="000000"/>
          <w:sz w:val="24"/>
          <w:szCs w:val="24"/>
          <w:shd w:val="clear" w:color="auto" w:fill="FFFFFF"/>
        </w:rPr>
        <w:t xml:space="preserve">En conclusión, de acuerdo a la Corte, el Acto Legislativo 01 de 2003 no se aplica al Fiscal General de la Nación puesto que, no se modificó el artículo 249 y el artículo </w:t>
      </w:r>
      <w:r w:rsidRPr="0079580B">
        <w:rPr>
          <w:rFonts w:ascii="Arial" w:hAnsi="Arial" w:cs="Arial"/>
          <w:color w:val="000000"/>
          <w:sz w:val="24"/>
          <w:szCs w:val="24"/>
          <w:shd w:val="clear" w:color="auto" w:fill="FFFFFF"/>
        </w:rPr>
        <w:lastRenderedPageBreak/>
        <w:t xml:space="preserve">125 es una norma general que no deroga una particular como lo es, el artículo 249 referente al periodo del Fiscal General de la Nación. </w:t>
      </w:r>
    </w:p>
    <w:p w14:paraId="41113176" w14:textId="77777777" w:rsidR="006523B5" w:rsidRPr="0079580B" w:rsidRDefault="006523B5" w:rsidP="006523B5">
      <w:pPr>
        <w:pStyle w:val="Prrafodelista"/>
        <w:shd w:val="clear" w:color="auto" w:fill="FFFFFF"/>
        <w:spacing w:line="330" w:lineRule="atLeast"/>
        <w:jc w:val="both"/>
        <w:rPr>
          <w:rFonts w:ascii="Arial" w:hAnsi="Arial" w:cs="Arial"/>
          <w:color w:val="000000"/>
          <w:sz w:val="24"/>
          <w:szCs w:val="24"/>
          <w:shd w:val="clear" w:color="auto" w:fill="FFFFFF"/>
        </w:rPr>
      </w:pPr>
    </w:p>
    <w:p w14:paraId="4BA36272" w14:textId="77777777" w:rsidR="006523B5" w:rsidRPr="0079580B" w:rsidRDefault="006523B5" w:rsidP="006523B5">
      <w:pPr>
        <w:shd w:val="clear" w:color="auto" w:fill="FFFFFF"/>
        <w:spacing w:line="330" w:lineRule="atLeast"/>
        <w:jc w:val="both"/>
        <w:rPr>
          <w:rFonts w:ascii="Arial" w:hAnsi="Arial" w:cs="Arial"/>
          <w:i/>
          <w:iCs/>
          <w:color w:val="000000"/>
          <w:sz w:val="24"/>
          <w:szCs w:val="24"/>
          <w:bdr w:val="none" w:sz="0" w:space="0" w:color="auto" w:frame="1"/>
        </w:rPr>
      </w:pPr>
      <w:r w:rsidRPr="0079580B">
        <w:rPr>
          <w:rFonts w:ascii="Arial" w:hAnsi="Arial" w:cs="Arial"/>
          <w:color w:val="000000"/>
          <w:sz w:val="24"/>
          <w:szCs w:val="24"/>
          <w:shd w:val="clear" w:color="auto" w:fill="FFFFFF"/>
        </w:rPr>
        <w:t xml:space="preserve">De igual manera, agregó la Corte que: </w:t>
      </w:r>
      <w:r w:rsidRPr="0079580B">
        <w:rPr>
          <w:rFonts w:ascii="Arial" w:hAnsi="Arial" w:cs="Arial"/>
          <w:i/>
          <w:iCs/>
          <w:color w:val="000000"/>
          <w:sz w:val="24"/>
          <w:szCs w:val="24"/>
          <w:bdr w:val="none" w:sz="0" w:space="0" w:color="auto" w:frame="1"/>
        </w:rPr>
        <w:t>“Incluso, cuando la reforma constitucional mencionada tuvo como objeto modificar un periodo particular de origen constitucional, previó enmiendas igualmente específicas, tendientes a fijar un régimen de transición frente a los funcionarios que ejercían el cargo al momento de adopción del Acto Legislativo analizado.  Así, frente al Registrador Nacional del Estado Civil y los miembros del Consejo Nacional Electoral,  la reforma modificó su periodo tornándolo en institucional y, a su vez, adicionó el artículo </w:t>
      </w:r>
      <w:hyperlink r:id="rId7" w:anchor="266" w:tgtFrame="_blank" w:history="1">
        <w:r w:rsidRPr="0079580B">
          <w:rPr>
            <w:rStyle w:val="Hipervnculo"/>
            <w:rFonts w:ascii="Arial" w:hAnsi="Arial" w:cs="Arial"/>
            <w:color w:val="000000"/>
            <w:sz w:val="24"/>
            <w:szCs w:val="24"/>
            <w:bdr w:val="none" w:sz="0" w:space="0" w:color="auto" w:frame="1"/>
          </w:rPr>
          <w:t>266</w:t>
        </w:r>
      </w:hyperlink>
      <w:r w:rsidRPr="0079580B">
        <w:rPr>
          <w:rFonts w:ascii="Arial" w:hAnsi="Arial" w:cs="Arial"/>
          <w:i/>
          <w:iCs/>
          <w:color w:val="000000"/>
          <w:sz w:val="24"/>
          <w:szCs w:val="24"/>
          <w:bdr w:val="none" w:sz="0" w:space="0" w:color="auto" w:frame="1"/>
        </w:rPr>
        <w:t> C.P. con un parágrafo transitorio que expresamente señaló que los dignatarios actuales ejercerían su periodo hasta el año 2006, de modo que en la siguiente elección empezará a contarse dicho periodo conforme a la regla general de índole institucional. </w:t>
      </w:r>
    </w:p>
    <w:p w14:paraId="56047C70" w14:textId="77777777" w:rsidR="006523B5" w:rsidRPr="0079580B" w:rsidRDefault="006523B5" w:rsidP="006523B5">
      <w:pPr>
        <w:pStyle w:val="Prrafodelista"/>
        <w:shd w:val="clear" w:color="auto" w:fill="FFFFFF"/>
        <w:spacing w:line="330" w:lineRule="atLeast"/>
        <w:jc w:val="both"/>
        <w:rPr>
          <w:rFonts w:ascii="Arial" w:hAnsi="Arial" w:cs="Arial"/>
          <w:i/>
          <w:iCs/>
          <w:color w:val="000000"/>
          <w:sz w:val="24"/>
          <w:szCs w:val="24"/>
          <w:bdr w:val="none" w:sz="0" w:space="0" w:color="auto" w:frame="1"/>
        </w:rPr>
      </w:pPr>
    </w:p>
    <w:p w14:paraId="0526CA67" w14:textId="77777777" w:rsidR="006523B5" w:rsidRPr="0079580B" w:rsidRDefault="006523B5" w:rsidP="006523B5">
      <w:pPr>
        <w:shd w:val="clear" w:color="auto" w:fill="FFFFFF"/>
        <w:spacing w:line="330" w:lineRule="atLeast"/>
        <w:jc w:val="both"/>
        <w:rPr>
          <w:rFonts w:ascii="Arial" w:hAnsi="Arial" w:cs="Arial"/>
          <w:iCs/>
          <w:color w:val="000000"/>
          <w:sz w:val="24"/>
          <w:szCs w:val="24"/>
          <w:bdr w:val="none" w:sz="0" w:space="0" w:color="auto" w:frame="1"/>
        </w:rPr>
      </w:pPr>
      <w:r w:rsidRPr="0079580B">
        <w:rPr>
          <w:rFonts w:ascii="Arial" w:hAnsi="Arial" w:cs="Arial"/>
          <w:i/>
          <w:iCs/>
          <w:color w:val="000000"/>
          <w:sz w:val="24"/>
          <w:szCs w:val="24"/>
          <w:bdr w:val="none" w:sz="0" w:space="0" w:color="auto" w:frame="1"/>
        </w:rPr>
        <w:t>Contrario sensu, si el Acto Legislativo hubiese tenido por objeto modificar el periodo del Fiscal General, tendría que haber planteado una regla de transición similar a la expuesta, con el fin de regular el tránsito normativo derivado de la enmienda.  La ausencia de dicha disposición confirma, a juicio de la Sala, que  el Acto Legislativo 1 de 2003 no tuvo por finalidad ni alterar la regla prevista en el artículo </w:t>
      </w:r>
      <w:hyperlink r:id="rId8" w:anchor="249" w:tgtFrame="_blank" w:history="1">
        <w:r w:rsidRPr="0079580B">
          <w:rPr>
            <w:rStyle w:val="Hipervnculo"/>
            <w:rFonts w:ascii="Arial" w:hAnsi="Arial" w:cs="Arial"/>
            <w:color w:val="000000"/>
            <w:sz w:val="24"/>
            <w:szCs w:val="24"/>
            <w:bdr w:val="none" w:sz="0" w:space="0" w:color="auto" w:frame="1"/>
          </w:rPr>
          <w:t>249</w:t>
        </w:r>
      </w:hyperlink>
      <w:r w:rsidRPr="0079580B">
        <w:rPr>
          <w:rFonts w:ascii="Arial" w:hAnsi="Arial" w:cs="Arial"/>
          <w:i/>
          <w:iCs/>
          <w:color w:val="000000"/>
          <w:sz w:val="24"/>
          <w:szCs w:val="24"/>
          <w:bdr w:val="none" w:sz="0" w:space="0" w:color="auto" w:frame="1"/>
        </w:rPr>
        <w:t> C.P., ni tampoco modificar el alcance que de la misma previó la Corte en la sentencia </w:t>
      </w:r>
      <w:hyperlink r:id="rId9" w:anchor="inicio" w:tgtFrame="_blank" w:history="1">
        <w:r w:rsidRPr="0079580B">
          <w:rPr>
            <w:rStyle w:val="Hipervnculo"/>
            <w:rFonts w:ascii="Arial" w:hAnsi="Arial" w:cs="Arial"/>
            <w:color w:val="000000"/>
            <w:sz w:val="24"/>
            <w:szCs w:val="24"/>
            <w:bdr w:val="none" w:sz="0" w:space="0" w:color="auto" w:frame="1"/>
          </w:rPr>
          <w:t>C-037/96</w:t>
        </w:r>
      </w:hyperlink>
      <w:r w:rsidRPr="0079580B">
        <w:rPr>
          <w:rFonts w:ascii="Arial" w:hAnsi="Arial" w:cs="Arial"/>
          <w:i/>
          <w:iCs/>
          <w:color w:val="000000"/>
          <w:sz w:val="24"/>
          <w:szCs w:val="24"/>
          <w:bdr w:val="none" w:sz="0" w:space="0" w:color="auto" w:frame="1"/>
        </w:rPr>
        <w:t xml:space="preserve">”. </w:t>
      </w:r>
      <w:r w:rsidRPr="0079580B">
        <w:rPr>
          <w:rFonts w:ascii="Arial" w:hAnsi="Arial" w:cs="Arial"/>
          <w:iCs/>
          <w:color w:val="000000"/>
          <w:sz w:val="24"/>
          <w:szCs w:val="24"/>
          <w:bdr w:val="none" w:sz="0" w:space="0" w:color="auto" w:frame="1"/>
        </w:rPr>
        <w:t xml:space="preserve">De lo anterior, se puede inferir que la Corte considera que al no establecerse en el Acto Legislativo un régimen transitorio para el Fiscal General de la Nación, como sucedió con respecto al registrador nacional del estado civil y a los miembros del Consejo Nacional Electoral, el acto legislativo no tenía como propósito reformar el carácter del periodo del fiscal general de la Nación. </w:t>
      </w:r>
    </w:p>
    <w:p w14:paraId="3C2F929B" w14:textId="77777777" w:rsidR="006523B5" w:rsidRPr="0079580B" w:rsidRDefault="006523B5" w:rsidP="006523B5">
      <w:pPr>
        <w:shd w:val="clear" w:color="auto" w:fill="FFFFFF"/>
        <w:spacing w:line="330" w:lineRule="atLeast"/>
        <w:jc w:val="both"/>
        <w:rPr>
          <w:rFonts w:ascii="Arial" w:eastAsia="Times New Roman" w:hAnsi="Arial" w:cs="Arial"/>
          <w:b/>
          <w:color w:val="000000"/>
          <w:sz w:val="24"/>
          <w:szCs w:val="24"/>
          <w:lang w:eastAsia="es-CO"/>
        </w:rPr>
      </w:pPr>
    </w:p>
    <w:p w14:paraId="08181F33" w14:textId="77777777" w:rsidR="006523B5" w:rsidRPr="0079580B" w:rsidRDefault="006523B5" w:rsidP="006523B5">
      <w:pPr>
        <w:shd w:val="clear" w:color="auto" w:fill="FFFFFF"/>
        <w:spacing w:line="330" w:lineRule="atLeast"/>
        <w:jc w:val="both"/>
        <w:rPr>
          <w:rFonts w:ascii="Arial" w:eastAsia="Times New Roman" w:hAnsi="Arial" w:cs="Arial"/>
          <w:b/>
          <w:color w:val="000000"/>
          <w:sz w:val="24"/>
          <w:szCs w:val="24"/>
          <w:lang w:eastAsia="es-CO"/>
        </w:rPr>
      </w:pPr>
      <w:r w:rsidRPr="0079580B">
        <w:rPr>
          <w:rFonts w:ascii="Arial" w:eastAsia="Times New Roman" w:hAnsi="Arial" w:cs="Arial"/>
          <w:b/>
          <w:color w:val="000000"/>
          <w:sz w:val="24"/>
          <w:szCs w:val="24"/>
          <w:lang w:eastAsia="es-CO"/>
        </w:rPr>
        <w:t xml:space="preserve">2.2 Justificación </w:t>
      </w:r>
    </w:p>
    <w:p w14:paraId="2071A7AB" w14:textId="77777777" w:rsidR="006523B5" w:rsidRPr="0079580B" w:rsidRDefault="006523B5" w:rsidP="006523B5">
      <w:pPr>
        <w:shd w:val="clear" w:color="auto" w:fill="FFFFFF"/>
        <w:spacing w:line="330" w:lineRule="atLeast"/>
        <w:jc w:val="both"/>
        <w:rPr>
          <w:rFonts w:ascii="Arial" w:eastAsia="Times New Roman" w:hAnsi="Arial" w:cs="Arial"/>
          <w:b/>
          <w:color w:val="000000"/>
          <w:sz w:val="24"/>
          <w:szCs w:val="24"/>
          <w:lang w:eastAsia="es-CO"/>
        </w:rPr>
      </w:pPr>
    </w:p>
    <w:p w14:paraId="433A112E" w14:textId="77777777" w:rsidR="006523B5" w:rsidRPr="0079580B" w:rsidRDefault="006523B5" w:rsidP="006523B5">
      <w:pPr>
        <w:shd w:val="clear" w:color="auto" w:fill="FFFFFF"/>
        <w:spacing w:line="330" w:lineRule="atLeast"/>
        <w:jc w:val="both"/>
        <w:rPr>
          <w:rFonts w:ascii="Arial" w:eastAsia="Times New Roman" w:hAnsi="Arial" w:cs="Arial"/>
          <w:b/>
          <w:color w:val="000000"/>
          <w:sz w:val="24"/>
          <w:szCs w:val="24"/>
          <w:lang w:eastAsia="es-CO"/>
        </w:rPr>
      </w:pPr>
      <w:r w:rsidRPr="0079580B">
        <w:rPr>
          <w:rFonts w:ascii="Arial" w:eastAsia="Times New Roman" w:hAnsi="Arial" w:cs="Arial"/>
          <w:b/>
          <w:color w:val="000000"/>
          <w:sz w:val="24"/>
          <w:szCs w:val="24"/>
          <w:lang w:eastAsia="es-CO"/>
        </w:rPr>
        <w:t>2.2.1 La constitucionalidad del proyecto de acto legislativo propuesto</w:t>
      </w:r>
    </w:p>
    <w:p w14:paraId="25B1E52F" w14:textId="77777777" w:rsidR="006523B5" w:rsidRPr="0079580B" w:rsidRDefault="006523B5" w:rsidP="006523B5">
      <w:pPr>
        <w:shd w:val="clear" w:color="auto" w:fill="FFFFFF"/>
        <w:spacing w:line="330" w:lineRule="atLeast"/>
        <w:jc w:val="both"/>
        <w:rPr>
          <w:rFonts w:ascii="Arial" w:eastAsia="Times New Roman" w:hAnsi="Arial" w:cs="Arial"/>
          <w:b/>
          <w:color w:val="000000"/>
          <w:sz w:val="24"/>
          <w:szCs w:val="24"/>
          <w:lang w:eastAsia="es-CO"/>
        </w:rPr>
      </w:pPr>
    </w:p>
    <w:p w14:paraId="34B1FCE3" w14:textId="77777777" w:rsidR="006523B5" w:rsidRPr="0079580B" w:rsidRDefault="006523B5" w:rsidP="006523B5">
      <w:pPr>
        <w:shd w:val="clear" w:color="auto" w:fill="FFFFFF"/>
        <w:spacing w:line="330" w:lineRule="atLeast"/>
        <w:jc w:val="both"/>
        <w:rPr>
          <w:rFonts w:ascii="Arial" w:eastAsia="Times New Roman" w:hAnsi="Arial" w:cs="Arial"/>
          <w:color w:val="000000"/>
          <w:sz w:val="24"/>
          <w:szCs w:val="24"/>
          <w:lang w:eastAsia="es-CO"/>
        </w:rPr>
      </w:pPr>
      <w:r w:rsidRPr="0079580B">
        <w:rPr>
          <w:rFonts w:ascii="Arial" w:eastAsia="Times New Roman" w:hAnsi="Arial" w:cs="Arial"/>
          <w:color w:val="000000"/>
          <w:sz w:val="24"/>
          <w:szCs w:val="24"/>
          <w:lang w:eastAsia="es-CO"/>
        </w:rPr>
        <w:t>El proyecto de reforma a la Constitución planteado tiene como propósito establecer de manera expresa en la Constitución que el periodo del Fiscal General de la Nación será institucional. Sin embargo, teniendo en cuenta las sentencias C</w:t>
      </w:r>
      <w:r w:rsidRPr="0079580B">
        <w:rPr>
          <w:rFonts w:ascii="Arial" w:hAnsi="Arial" w:cs="Arial"/>
          <w:color w:val="000000"/>
          <w:sz w:val="24"/>
          <w:szCs w:val="24"/>
        </w:rPr>
        <w:t>-</w:t>
      </w:r>
      <w:r w:rsidRPr="0079580B">
        <w:rPr>
          <w:rFonts w:ascii="Arial" w:eastAsia="Times New Roman" w:hAnsi="Arial" w:cs="Arial"/>
          <w:color w:val="000000"/>
          <w:sz w:val="24"/>
          <w:szCs w:val="24"/>
          <w:lang w:eastAsia="es-CO"/>
        </w:rPr>
        <w:t xml:space="preserve">037 de 1996 y </w:t>
      </w:r>
      <w:r w:rsidRPr="0079580B">
        <w:rPr>
          <w:rFonts w:ascii="Arial" w:hAnsi="Arial" w:cs="Arial"/>
          <w:color w:val="000000"/>
          <w:sz w:val="24"/>
          <w:szCs w:val="24"/>
        </w:rPr>
        <w:t xml:space="preserve">C-166 de 2014, previamente expuestas, hay que advertir que </w:t>
      </w:r>
      <w:r w:rsidRPr="0079580B">
        <w:rPr>
          <w:rFonts w:ascii="Arial" w:hAnsi="Arial" w:cs="Arial"/>
          <w:b/>
          <w:color w:val="000000"/>
          <w:sz w:val="24"/>
          <w:szCs w:val="24"/>
        </w:rPr>
        <w:t xml:space="preserve">la </w:t>
      </w:r>
      <w:r w:rsidRPr="0079580B">
        <w:rPr>
          <w:rFonts w:ascii="Arial" w:eastAsia="Times New Roman" w:hAnsi="Arial" w:cs="Arial"/>
          <w:b/>
          <w:color w:val="000000"/>
          <w:sz w:val="24"/>
          <w:szCs w:val="24"/>
          <w:lang w:eastAsia="es-CO"/>
        </w:rPr>
        <w:t>reforma propuesta no es contraria a la jurisprudencia constitucional</w:t>
      </w:r>
      <w:r w:rsidRPr="0079580B">
        <w:rPr>
          <w:rFonts w:ascii="Arial" w:eastAsia="Times New Roman" w:hAnsi="Arial" w:cs="Arial"/>
          <w:color w:val="000000"/>
          <w:sz w:val="24"/>
          <w:szCs w:val="24"/>
          <w:lang w:eastAsia="es-CO"/>
        </w:rPr>
        <w:t>, con fundamento en los siguientes argumentos:</w:t>
      </w:r>
    </w:p>
    <w:p w14:paraId="2B3F6EE0" w14:textId="77777777" w:rsidR="006523B5" w:rsidRPr="0079580B" w:rsidRDefault="006523B5" w:rsidP="006523B5">
      <w:pPr>
        <w:shd w:val="clear" w:color="auto" w:fill="FFFFFF"/>
        <w:spacing w:line="330" w:lineRule="atLeast"/>
        <w:jc w:val="both"/>
        <w:rPr>
          <w:rFonts w:ascii="Arial" w:eastAsia="Times New Roman" w:hAnsi="Arial" w:cs="Arial"/>
          <w:color w:val="000000"/>
          <w:sz w:val="24"/>
          <w:szCs w:val="24"/>
          <w:lang w:eastAsia="es-CO"/>
        </w:rPr>
      </w:pPr>
    </w:p>
    <w:p w14:paraId="3B8D5C1F" w14:textId="77777777" w:rsidR="006523B5" w:rsidRPr="0079580B" w:rsidRDefault="006523B5" w:rsidP="006523B5">
      <w:pPr>
        <w:pStyle w:val="Prrafodelista"/>
        <w:numPr>
          <w:ilvl w:val="0"/>
          <w:numId w:val="13"/>
        </w:numPr>
        <w:shd w:val="clear" w:color="auto" w:fill="FFFFFF"/>
        <w:spacing w:line="330" w:lineRule="atLeast"/>
        <w:ind w:left="0" w:firstLine="0"/>
        <w:jc w:val="both"/>
        <w:rPr>
          <w:rFonts w:ascii="Arial" w:eastAsia="Times New Roman" w:hAnsi="Arial" w:cs="Arial"/>
          <w:color w:val="000000"/>
          <w:sz w:val="24"/>
          <w:szCs w:val="24"/>
          <w:lang w:eastAsia="es-CO"/>
        </w:rPr>
      </w:pPr>
      <w:r w:rsidRPr="0079580B">
        <w:rPr>
          <w:rFonts w:ascii="Arial" w:eastAsia="Times New Roman" w:hAnsi="Arial" w:cs="Arial"/>
          <w:color w:val="000000"/>
          <w:sz w:val="24"/>
          <w:szCs w:val="24"/>
          <w:lang w:eastAsia="es-CO"/>
        </w:rPr>
        <w:lastRenderedPageBreak/>
        <w:t xml:space="preserve">Las sentencias C-037 de 1996 y C-166 de 2014 son sentencias que revisan la constitucionalidad de leyes: en un caso, de una ley estatutaria y en el otro, de una ley ordinaria. En ambas oportunidades, señaló la Corte que </w:t>
      </w:r>
      <w:r w:rsidRPr="0079580B">
        <w:rPr>
          <w:rFonts w:ascii="Arial" w:eastAsia="Times New Roman" w:hAnsi="Arial" w:cs="Arial"/>
          <w:color w:val="000000"/>
          <w:sz w:val="24"/>
          <w:szCs w:val="24"/>
          <w:u w:val="single"/>
          <w:lang w:eastAsia="es-CO"/>
        </w:rPr>
        <w:t>el legislador</w:t>
      </w:r>
      <w:r w:rsidRPr="0079580B">
        <w:rPr>
          <w:rFonts w:ascii="Arial" w:eastAsia="Times New Roman" w:hAnsi="Arial" w:cs="Arial"/>
          <w:color w:val="000000"/>
          <w:sz w:val="24"/>
          <w:szCs w:val="24"/>
          <w:lang w:eastAsia="es-CO"/>
        </w:rPr>
        <w:t xml:space="preserve"> no era competente para establecer el tipo de periodo (institucional) del Fiscal General de la Nación. Contrario sensu, la reforma que se propone en este proyecto de acto legislativo, es una reforma a la Constitución, es decir, el Congreso actúa como constituyente, por tanto, no se aplicarían los argumentos de falta de competencia esgrimidos en las sentencias C-037 de 1996 y C-166 de 2014. </w:t>
      </w:r>
    </w:p>
    <w:p w14:paraId="3913D572" w14:textId="77777777" w:rsidR="006523B5" w:rsidRPr="0079580B" w:rsidRDefault="006523B5" w:rsidP="006523B5">
      <w:pPr>
        <w:pStyle w:val="Prrafodelista"/>
        <w:shd w:val="clear" w:color="auto" w:fill="FFFFFF"/>
        <w:spacing w:line="330" w:lineRule="atLeast"/>
        <w:ind w:left="0"/>
        <w:jc w:val="both"/>
        <w:rPr>
          <w:rFonts w:ascii="Arial" w:eastAsia="Times New Roman" w:hAnsi="Arial" w:cs="Arial"/>
          <w:color w:val="000000"/>
          <w:sz w:val="24"/>
          <w:szCs w:val="24"/>
          <w:lang w:eastAsia="es-CO"/>
        </w:rPr>
      </w:pPr>
    </w:p>
    <w:p w14:paraId="48F05B7E" w14:textId="77777777" w:rsidR="006523B5" w:rsidRPr="0079580B" w:rsidRDefault="006523B5" w:rsidP="006523B5">
      <w:pPr>
        <w:pStyle w:val="Prrafodelista"/>
        <w:numPr>
          <w:ilvl w:val="0"/>
          <w:numId w:val="13"/>
        </w:numPr>
        <w:shd w:val="clear" w:color="auto" w:fill="FFFFFF"/>
        <w:spacing w:line="330" w:lineRule="atLeast"/>
        <w:ind w:left="0" w:firstLine="0"/>
        <w:jc w:val="both"/>
        <w:rPr>
          <w:rFonts w:ascii="Arial" w:eastAsia="Times New Roman" w:hAnsi="Arial" w:cs="Arial"/>
          <w:color w:val="000000"/>
          <w:sz w:val="24"/>
          <w:szCs w:val="24"/>
          <w:lang w:eastAsia="es-CO"/>
        </w:rPr>
      </w:pPr>
      <w:r w:rsidRPr="0079580B">
        <w:rPr>
          <w:rFonts w:ascii="Arial" w:eastAsia="Times New Roman" w:hAnsi="Arial" w:cs="Arial"/>
          <w:color w:val="000000"/>
          <w:sz w:val="24"/>
          <w:szCs w:val="24"/>
          <w:lang w:eastAsia="es-CO"/>
        </w:rPr>
        <w:t xml:space="preserve">En la sentencia C-166 de 2014, cuando la Corte Constitucional se refirió a la posibilidad de aplicación del Acto Legislativo 01 de 2003, en lo que se refiere al periodo del Fiscal General de la Nación, </w:t>
      </w:r>
      <w:r w:rsidRPr="0079580B">
        <w:rPr>
          <w:rFonts w:ascii="Arial" w:eastAsia="Times New Roman" w:hAnsi="Arial" w:cs="Arial"/>
          <w:color w:val="000000"/>
          <w:sz w:val="24"/>
          <w:szCs w:val="24"/>
          <w:u w:val="single"/>
          <w:lang w:eastAsia="es-CO"/>
        </w:rPr>
        <w:t>no descartó</w:t>
      </w:r>
      <w:r w:rsidRPr="0079580B">
        <w:rPr>
          <w:rFonts w:ascii="Arial" w:eastAsia="Times New Roman" w:hAnsi="Arial" w:cs="Arial"/>
          <w:color w:val="000000"/>
          <w:sz w:val="24"/>
          <w:szCs w:val="24"/>
          <w:lang w:eastAsia="es-CO"/>
        </w:rPr>
        <w:t xml:space="preserve"> la posibilidad que el Congreso, actuando como constituyente, pudiera determinar que el periodo de este funcionario fuera institucional. Lo que señaló la Corte fue: 1. Que el objeto de la reforma a la Constitución era de tipo electoral, por tanto, no incluía a organismos como la Fiscalía General de la Nación. 2.  Que la disposición general del artículo 125 no derogaba la particular del artículo 249 constitucional. En ese sentido, y teniendo en cuenta que la reforma que se expone tiene como propósito único establecer que el periodo del Fiscal General de la Nación será institucional, no se aplican los argumentos expuestos por la Corte en la Sentencia C-166 de 2014, que dieron lugar a la no aplicación del Acto Legislativo 01 de 2003 con respecto al cargo de Fiscal General de la Nación.</w:t>
      </w:r>
    </w:p>
    <w:p w14:paraId="47F2CBE3" w14:textId="77777777" w:rsidR="006523B5" w:rsidRPr="0079580B" w:rsidRDefault="006523B5" w:rsidP="006523B5">
      <w:pPr>
        <w:pStyle w:val="Prrafodelista"/>
        <w:ind w:left="0"/>
        <w:rPr>
          <w:rFonts w:ascii="Arial" w:eastAsia="Times New Roman" w:hAnsi="Arial" w:cs="Arial"/>
          <w:color w:val="000000"/>
          <w:sz w:val="24"/>
          <w:szCs w:val="24"/>
          <w:lang w:eastAsia="es-CO"/>
        </w:rPr>
      </w:pPr>
    </w:p>
    <w:p w14:paraId="48849882" w14:textId="77777777" w:rsidR="006523B5" w:rsidRPr="0079580B" w:rsidRDefault="006523B5" w:rsidP="006523B5">
      <w:pPr>
        <w:pStyle w:val="Prrafodelista"/>
        <w:numPr>
          <w:ilvl w:val="0"/>
          <w:numId w:val="13"/>
        </w:numPr>
        <w:shd w:val="clear" w:color="auto" w:fill="FFFFFF"/>
        <w:spacing w:line="330" w:lineRule="atLeast"/>
        <w:ind w:left="0" w:firstLine="0"/>
        <w:jc w:val="both"/>
        <w:rPr>
          <w:rFonts w:ascii="Arial" w:eastAsia="Times New Roman" w:hAnsi="Arial" w:cs="Arial"/>
          <w:b/>
          <w:color w:val="000000"/>
          <w:sz w:val="24"/>
          <w:szCs w:val="24"/>
          <w:lang w:eastAsia="es-CO"/>
        </w:rPr>
      </w:pPr>
      <w:r w:rsidRPr="0079580B">
        <w:rPr>
          <w:rFonts w:ascii="Arial" w:eastAsia="Times New Roman" w:hAnsi="Arial" w:cs="Arial"/>
          <w:color w:val="000000"/>
          <w:sz w:val="24"/>
          <w:szCs w:val="24"/>
          <w:lang w:eastAsia="es-CO"/>
        </w:rPr>
        <w:t>El cumplimiento de funciones jurisdiccionales no conlleva necesariamente a que los periodos de los funcionarios sean de naturaleza personal. Si ello fuera así, otros funcionarios que cumplen funciones jurisdiccionales, como es el caso del Congreso de la República, también se les exigiría el tener periodos personales, es decir, no se asocia el tipo de periodo (institucional/personal), al tipo de funciones que se ejercen.</w:t>
      </w:r>
    </w:p>
    <w:p w14:paraId="21DB9349" w14:textId="77777777" w:rsidR="006523B5" w:rsidRPr="0079580B" w:rsidRDefault="006523B5" w:rsidP="006523B5">
      <w:pPr>
        <w:shd w:val="clear" w:color="auto" w:fill="FFFFFF"/>
        <w:spacing w:line="330" w:lineRule="atLeast"/>
        <w:jc w:val="both"/>
        <w:rPr>
          <w:rFonts w:ascii="Arial" w:eastAsia="Times New Roman" w:hAnsi="Arial" w:cs="Arial"/>
          <w:b/>
          <w:color w:val="000000"/>
          <w:sz w:val="24"/>
          <w:szCs w:val="24"/>
          <w:lang w:eastAsia="es-CO"/>
        </w:rPr>
      </w:pPr>
    </w:p>
    <w:p w14:paraId="7FAE2C1C" w14:textId="77777777" w:rsidR="006523B5" w:rsidRPr="0079580B" w:rsidRDefault="006523B5" w:rsidP="006523B5">
      <w:pPr>
        <w:shd w:val="clear" w:color="auto" w:fill="FFFFFF"/>
        <w:spacing w:line="330" w:lineRule="atLeast"/>
        <w:jc w:val="both"/>
        <w:rPr>
          <w:rFonts w:ascii="Arial" w:hAnsi="Arial" w:cs="Arial"/>
          <w:b/>
          <w:sz w:val="24"/>
          <w:szCs w:val="24"/>
        </w:rPr>
      </w:pPr>
      <w:r w:rsidRPr="0079580B">
        <w:rPr>
          <w:rFonts w:ascii="Arial" w:hAnsi="Arial" w:cs="Arial"/>
          <w:b/>
          <w:sz w:val="24"/>
          <w:szCs w:val="24"/>
        </w:rPr>
        <w:t xml:space="preserve">2.2.2 La importancia del establecimiento del periodo del Fiscal General de la Nación como institucional para el mantenimiento de un sistema de pesos y contrapesos   </w:t>
      </w:r>
    </w:p>
    <w:p w14:paraId="57DF3125" w14:textId="77777777" w:rsidR="006523B5" w:rsidRPr="0079580B" w:rsidRDefault="006523B5" w:rsidP="006523B5">
      <w:pPr>
        <w:shd w:val="clear" w:color="auto" w:fill="FFFFFF"/>
        <w:spacing w:line="330" w:lineRule="atLeast"/>
        <w:jc w:val="both"/>
        <w:rPr>
          <w:rFonts w:ascii="Arial" w:hAnsi="Arial" w:cs="Arial"/>
          <w:b/>
          <w:sz w:val="24"/>
          <w:szCs w:val="24"/>
        </w:rPr>
      </w:pPr>
    </w:p>
    <w:p w14:paraId="286D45C3" w14:textId="77777777" w:rsidR="006523B5" w:rsidRPr="0079580B" w:rsidRDefault="006523B5" w:rsidP="006523B5">
      <w:pPr>
        <w:shd w:val="clear" w:color="auto" w:fill="FFFFFF"/>
        <w:spacing w:line="330" w:lineRule="atLeast"/>
        <w:jc w:val="both"/>
        <w:rPr>
          <w:rFonts w:ascii="Arial" w:hAnsi="Arial" w:cs="Arial"/>
          <w:sz w:val="24"/>
          <w:szCs w:val="24"/>
        </w:rPr>
      </w:pPr>
      <w:r w:rsidRPr="0079580B">
        <w:rPr>
          <w:rFonts w:ascii="Arial" w:hAnsi="Arial" w:cs="Arial"/>
          <w:sz w:val="24"/>
          <w:szCs w:val="24"/>
        </w:rPr>
        <w:t xml:space="preserve">Montesquieu señaló en “El Espíritu de las Leyes” que no habría libertad si el mismo hombre o el mismo cuerpo de los próceres, de los nobles o del pueblo ejerciese los tres poderes: el de hacer las leyes, el de ejecutar las resoluciones públicas y el de juzgar los delitos o las diferencias de los particulares (Montesquieu, 1748). En ese sentido, se expone la idea central del principio de separación de poderes, que más </w:t>
      </w:r>
      <w:r w:rsidRPr="0079580B">
        <w:rPr>
          <w:rFonts w:ascii="Arial" w:hAnsi="Arial" w:cs="Arial"/>
          <w:sz w:val="24"/>
          <w:szCs w:val="24"/>
        </w:rPr>
        <w:lastRenderedPageBreak/>
        <w:t>que separación, planteaba la división del poder, bajo el entendido que la concentración de éste propiciaba arbitrariedades.</w:t>
      </w:r>
    </w:p>
    <w:p w14:paraId="031A2435" w14:textId="77777777" w:rsidR="006523B5" w:rsidRPr="0079580B" w:rsidRDefault="006523B5" w:rsidP="006523B5">
      <w:pPr>
        <w:shd w:val="clear" w:color="auto" w:fill="FFFFFF"/>
        <w:spacing w:line="330" w:lineRule="atLeast"/>
        <w:jc w:val="both"/>
        <w:rPr>
          <w:rFonts w:ascii="Arial" w:hAnsi="Arial" w:cs="Arial"/>
          <w:sz w:val="24"/>
          <w:szCs w:val="24"/>
        </w:rPr>
      </w:pPr>
    </w:p>
    <w:p w14:paraId="1CEBBAFB" w14:textId="77777777" w:rsidR="006523B5" w:rsidRPr="0079580B" w:rsidRDefault="006523B5" w:rsidP="006523B5">
      <w:pPr>
        <w:shd w:val="clear" w:color="auto" w:fill="FFFFFF"/>
        <w:spacing w:line="330" w:lineRule="atLeast"/>
        <w:jc w:val="both"/>
        <w:rPr>
          <w:rFonts w:ascii="Arial" w:hAnsi="Arial" w:cs="Arial"/>
          <w:sz w:val="24"/>
          <w:szCs w:val="24"/>
        </w:rPr>
      </w:pPr>
      <w:r w:rsidRPr="0079580B">
        <w:rPr>
          <w:rFonts w:ascii="Arial" w:hAnsi="Arial" w:cs="Arial"/>
          <w:sz w:val="24"/>
          <w:szCs w:val="24"/>
        </w:rPr>
        <w:t xml:space="preserve">Como destaca Solozábal, la doctrina de la separación de poderes sería posteriormente recogida en la Declaración de Virginia y las Constituciones de Maryland, North Carolina, Pensilvania y Vermount. Sin embargo, pronto se produjeron cambios por los excesos del predominio de los parlamentos, llevando a la transición del sistema americano de los </w:t>
      </w:r>
      <w:r w:rsidRPr="0079580B">
        <w:rPr>
          <w:rFonts w:ascii="Arial" w:hAnsi="Arial" w:cs="Arial"/>
          <w:i/>
          <w:sz w:val="24"/>
          <w:szCs w:val="24"/>
        </w:rPr>
        <w:t>check and balances</w:t>
      </w:r>
      <w:r w:rsidRPr="0079580B">
        <w:rPr>
          <w:rFonts w:ascii="Arial" w:hAnsi="Arial" w:cs="Arial"/>
          <w:sz w:val="24"/>
          <w:szCs w:val="24"/>
        </w:rPr>
        <w:t xml:space="preserve">, evidente en las Constituciones de Nueva York de 1777 y Massachussets de 1780. En la Convención de Filadelfia se abre un camino medio: las funciones quedarían encomendadas a poderes separados, pero con atribuciones de colaboración y de neutralización de los posibles abusos de los titulares (Solozábal, 1981). En esa medida, la “neutralización” se va a convertir en el elemento característico del sistema de los </w:t>
      </w:r>
      <w:r w:rsidRPr="0079580B">
        <w:rPr>
          <w:rFonts w:ascii="Arial" w:hAnsi="Arial" w:cs="Arial"/>
          <w:i/>
          <w:sz w:val="24"/>
          <w:szCs w:val="24"/>
        </w:rPr>
        <w:t>check and balances</w:t>
      </w:r>
      <w:r w:rsidRPr="0079580B">
        <w:rPr>
          <w:rFonts w:ascii="Arial" w:hAnsi="Arial" w:cs="Arial"/>
          <w:sz w:val="24"/>
          <w:szCs w:val="24"/>
        </w:rPr>
        <w:t xml:space="preserve"> ─en adelante, frenos y contrapesos─.</w:t>
      </w:r>
    </w:p>
    <w:p w14:paraId="1A70EBBB" w14:textId="77777777" w:rsidR="006523B5" w:rsidRPr="0079580B" w:rsidRDefault="006523B5" w:rsidP="006523B5">
      <w:pPr>
        <w:shd w:val="clear" w:color="auto" w:fill="FFFFFF"/>
        <w:spacing w:line="330" w:lineRule="atLeast"/>
        <w:jc w:val="both"/>
        <w:rPr>
          <w:rFonts w:ascii="Arial" w:hAnsi="Arial" w:cs="Arial"/>
          <w:sz w:val="24"/>
          <w:szCs w:val="24"/>
        </w:rPr>
      </w:pPr>
    </w:p>
    <w:p w14:paraId="7910266B" w14:textId="77777777" w:rsidR="006523B5" w:rsidRPr="0079580B" w:rsidRDefault="006523B5" w:rsidP="006523B5">
      <w:pPr>
        <w:shd w:val="clear" w:color="auto" w:fill="FFFFFF"/>
        <w:spacing w:line="330" w:lineRule="atLeast"/>
        <w:jc w:val="both"/>
        <w:rPr>
          <w:rFonts w:ascii="Arial" w:hAnsi="Arial" w:cs="Arial"/>
          <w:sz w:val="24"/>
          <w:szCs w:val="24"/>
        </w:rPr>
      </w:pPr>
      <w:r w:rsidRPr="0079580B">
        <w:rPr>
          <w:rFonts w:ascii="Arial" w:hAnsi="Arial" w:cs="Arial"/>
          <w:sz w:val="24"/>
          <w:szCs w:val="24"/>
        </w:rPr>
        <w:t>Una de las formas de manifestación del sistema de frenos y contrapesos tiene que ver con la elección de los cargos del Estado, en donde a menudo intervienen diferentes funcionarios de diferentes ramas del poder, aspecto que se incorporó en el constitucionalismo colombiano y que en la Constitución vigente se evidencia, por ejemplo, en la elección del Fiscal General de la Nación, en cuya elección interviene el Presidente de la República y la Corte Suprema de Justicia, parte de la rama ejecutiva y judicial, respectivamente.</w:t>
      </w:r>
    </w:p>
    <w:p w14:paraId="7B9ECDA1" w14:textId="77777777" w:rsidR="006523B5" w:rsidRPr="0079580B" w:rsidRDefault="006523B5" w:rsidP="006523B5">
      <w:pPr>
        <w:shd w:val="clear" w:color="auto" w:fill="FFFFFF"/>
        <w:spacing w:line="330" w:lineRule="atLeast"/>
        <w:jc w:val="both"/>
        <w:rPr>
          <w:rFonts w:ascii="Arial" w:hAnsi="Arial" w:cs="Arial"/>
          <w:sz w:val="24"/>
          <w:szCs w:val="24"/>
        </w:rPr>
      </w:pPr>
    </w:p>
    <w:p w14:paraId="164395F2" w14:textId="77777777" w:rsidR="006523B5" w:rsidRPr="0079580B" w:rsidRDefault="006523B5" w:rsidP="006523B5">
      <w:pPr>
        <w:shd w:val="clear" w:color="auto" w:fill="FFFFFF"/>
        <w:spacing w:line="330" w:lineRule="atLeast"/>
        <w:jc w:val="both"/>
        <w:rPr>
          <w:rFonts w:ascii="Arial" w:hAnsi="Arial" w:cs="Arial"/>
          <w:sz w:val="24"/>
          <w:szCs w:val="24"/>
        </w:rPr>
      </w:pPr>
      <w:r w:rsidRPr="0079580B">
        <w:rPr>
          <w:rFonts w:ascii="Arial" w:hAnsi="Arial" w:cs="Arial"/>
          <w:b/>
          <w:sz w:val="24"/>
          <w:szCs w:val="24"/>
        </w:rPr>
        <w:t>Otro de los mecanismos utilizados para asegurar el sistema de frenos y contrapesos tiene que ver con la no coincidencia de los periodos de los funcionarios electos con relación a los periodos de quienes los eligen</w:t>
      </w:r>
      <w:r w:rsidRPr="0079580B">
        <w:rPr>
          <w:rFonts w:ascii="Arial" w:hAnsi="Arial" w:cs="Arial"/>
          <w:sz w:val="24"/>
          <w:szCs w:val="24"/>
        </w:rPr>
        <w:t xml:space="preserve">, con el propósito de evitar que a partir de las </w:t>
      </w:r>
      <w:r w:rsidRPr="0079580B">
        <w:rPr>
          <w:rFonts w:ascii="Arial" w:hAnsi="Arial" w:cs="Arial"/>
          <w:i/>
          <w:sz w:val="24"/>
          <w:szCs w:val="24"/>
        </w:rPr>
        <w:t>gratitudes</w:t>
      </w:r>
      <w:r w:rsidRPr="0079580B">
        <w:rPr>
          <w:rFonts w:ascii="Arial" w:hAnsi="Arial" w:cs="Arial"/>
          <w:sz w:val="24"/>
          <w:szCs w:val="24"/>
        </w:rPr>
        <w:t xml:space="preserve"> o </w:t>
      </w:r>
      <w:r w:rsidRPr="0079580B">
        <w:rPr>
          <w:rFonts w:ascii="Arial" w:hAnsi="Arial" w:cs="Arial"/>
          <w:i/>
          <w:sz w:val="24"/>
          <w:szCs w:val="24"/>
        </w:rPr>
        <w:t>lealtades</w:t>
      </w:r>
      <w:r w:rsidRPr="0079580B">
        <w:rPr>
          <w:rFonts w:ascii="Arial" w:hAnsi="Arial" w:cs="Arial"/>
          <w:sz w:val="24"/>
          <w:szCs w:val="24"/>
        </w:rPr>
        <w:t xml:space="preserve"> que puede generar la elección, un funcionario intervenga en el ejercicio de las funciones del otro y, por tanto, afecte su independencia y, por ende, la separación de poderes. </w:t>
      </w:r>
    </w:p>
    <w:p w14:paraId="39DC3384" w14:textId="77777777" w:rsidR="006523B5" w:rsidRPr="0079580B" w:rsidRDefault="006523B5" w:rsidP="006523B5">
      <w:pPr>
        <w:shd w:val="clear" w:color="auto" w:fill="FFFFFF"/>
        <w:spacing w:line="330" w:lineRule="atLeast"/>
        <w:jc w:val="both"/>
        <w:rPr>
          <w:rFonts w:ascii="Arial" w:hAnsi="Arial" w:cs="Arial"/>
          <w:sz w:val="24"/>
          <w:szCs w:val="24"/>
        </w:rPr>
      </w:pPr>
    </w:p>
    <w:p w14:paraId="4FB1172F" w14:textId="77777777" w:rsidR="006523B5" w:rsidRPr="0079580B" w:rsidRDefault="006523B5" w:rsidP="006523B5">
      <w:pPr>
        <w:shd w:val="clear" w:color="auto" w:fill="FFFFFF"/>
        <w:spacing w:line="330" w:lineRule="atLeast"/>
        <w:jc w:val="both"/>
        <w:rPr>
          <w:rFonts w:ascii="Arial" w:eastAsia="Times New Roman" w:hAnsi="Arial" w:cs="Arial"/>
          <w:color w:val="000000"/>
          <w:sz w:val="24"/>
          <w:szCs w:val="24"/>
          <w:lang w:eastAsia="es-CO"/>
        </w:rPr>
      </w:pPr>
      <w:r w:rsidRPr="0079580B">
        <w:rPr>
          <w:rFonts w:ascii="Arial" w:eastAsia="Times New Roman" w:hAnsi="Arial" w:cs="Arial"/>
          <w:color w:val="000000"/>
          <w:sz w:val="24"/>
          <w:szCs w:val="24"/>
          <w:lang w:eastAsia="es-CO"/>
        </w:rPr>
        <w:t xml:space="preserve">Hoy, de conformidad con lo establecido en el artículo </w:t>
      </w:r>
      <w:r w:rsidRPr="0079580B">
        <w:rPr>
          <w:rFonts w:ascii="Arial" w:hAnsi="Arial" w:cs="Arial"/>
          <w:sz w:val="24"/>
          <w:szCs w:val="24"/>
        </w:rPr>
        <w:t>249 de la Constitución,</w:t>
      </w:r>
      <w:r w:rsidRPr="0079580B">
        <w:rPr>
          <w:rFonts w:ascii="Arial" w:eastAsia="Times New Roman" w:hAnsi="Arial" w:cs="Arial"/>
          <w:color w:val="000000"/>
          <w:sz w:val="24"/>
          <w:szCs w:val="24"/>
          <w:lang w:eastAsia="es-CO"/>
        </w:rPr>
        <w:t xml:space="preserve"> el Fiscal General de la Nación es electo por la Corte Suprema de Justicia de terna enviada por el Presidente de la República, por un periodo personal, conforme a lo establecido en la sentencia  C</w:t>
      </w:r>
      <w:r w:rsidRPr="0079580B">
        <w:rPr>
          <w:rFonts w:ascii="Arial" w:hAnsi="Arial" w:cs="Arial"/>
          <w:color w:val="000000"/>
          <w:sz w:val="24"/>
          <w:szCs w:val="24"/>
        </w:rPr>
        <w:t>-</w:t>
      </w:r>
      <w:r w:rsidRPr="0079580B">
        <w:rPr>
          <w:rFonts w:ascii="Arial" w:eastAsia="Times New Roman" w:hAnsi="Arial" w:cs="Arial"/>
          <w:color w:val="000000"/>
          <w:sz w:val="24"/>
          <w:szCs w:val="24"/>
          <w:lang w:eastAsia="es-CO"/>
        </w:rPr>
        <w:t xml:space="preserve">037 de 1996 que revisó la constitucionalidad de la Ley Estatutaria de Administración de Justicia, planteamiento reiterado en la sentencia </w:t>
      </w:r>
      <w:r w:rsidRPr="0079580B">
        <w:rPr>
          <w:rFonts w:ascii="Arial" w:hAnsi="Arial" w:cs="Arial"/>
          <w:color w:val="000000"/>
          <w:sz w:val="24"/>
          <w:szCs w:val="24"/>
        </w:rPr>
        <w:t>C-166 de 2014 que revisó la constitucionalidad de algunos apartes de la Ley 938 de 2004, “Por la cual se expide el Estatuto Orgánico de la Fiscalía General de la Nación”.</w:t>
      </w:r>
    </w:p>
    <w:p w14:paraId="57D343CF" w14:textId="77777777" w:rsidR="006523B5" w:rsidRPr="0079580B" w:rsidRDefault="006523B5" w:rsidP="006523B5">
      <w:pPr>
        <w:shd w:val="clear" w:color="auto" w:fill="FFFFFF"/>
        <w:spacing w:line="330" w:lineRule="atLeast"/>
        <w:jc w:val="both"/>
        <w:rPr>
          <w:rFonts w:ascii="Arial" w:eastAsia="Times New Roman" w:hAnsi="Arial" w:cs="Arial"/>
          <w:color w:val="000000"/>
          <w:sz w:val="24"/>
          <w:szCs w:val="24"/>
          <w:lang w:eastAsia="es-CO"/>
        </w:rPr>
      </w:pPr>
    </w:p>
    <w:p w14:paraId="5EDD3EF4" w14:textId="77777777" w:rsidR="006523B5" w:rsidRPr="0079580B" w:rsidRDefault="006523B5" w:rsidP="006523B5">
      <w:pPr>
        <w:shd w:val="clear" w:color="auto" w:fill="FFFFFF"/>
        <w:spacing w:line="330" w:lineRule="atLeast"/>
        <w:jc w:val="both"/>
        <w:rPr>
          <w:rFonts w:ascii="Arial" w:eastAsia="Times New Roman" w:hAnsi="Arial" w:cs="Arial"/>
          <w:color w:val="000000"/>
          <w:sz w:val="24"/>
          <w:szCs w:val="24"/>
          <w:lang w:eastAsia="es-CO"/>
        </w:rPr>
      </w:pPr>
      <w:r w:rsidRPr="0079580B">
        <w:rPr>
          <w:rFonts w:ascii="Arial" w:eastAsia="Times New Roman" w:hAnsi="Arial" w:cs="Arial"/>
          <w:color w:val="000000"/>
          <w:sz w:val="24"/>
          <w:szCs w:val="24"/>
          <w:lang w:eastAsia="es-CO"/>
        </w:rPr>
        <w:lastRenderedPageBreak/>
        <w:t>En opinión del autor de este proyecto de acto legislativo, es conveniente que el periodo del Fiscal General de la Nación no coincida mayoritaria o totalmente con el de su nominador, el Presidente de la República, resultado que es perfectamente posible si el periodo del primero es personal y no institucional. Entre otras razones, porque la Fiscalía General de la Nación es competente para la investigación y acusación de altos funcionarios del gobierno nacional. No es sano que el máximo responsable de esta entidad haya sido ternado por el jefe de Estado, quien es superior jerárquico de estos altos funcionarios, susceptibles de persecución penal por parte del órgano investigador.</w:t>
      </w:r>
    </w:p>
    <w:p w14:paraId="68C4FFEA" w14:textId="77777777" w:rsidR="006523B5" w:rsidRPr="0079580B" w:rsidRDefault="006523B5" w:rsidP="006523B5">
      <w:pPr>
        <w:shd w:val="clear" w:color="auto" w:fill="FFFFFF"/>
        <w:spacing w:line="330" w:lineRule="atLeast"/>
        <w:jc w:val="both"/>
        <w:rPr>
          <w:rFonts w:ascii="Arial" w:eastAsia="Times New Roman" w:hAnsi="Arial" w:cs="Arial"/>
          <w:color w:val="000000"/>
          <w:sz w:val="24"/>
          <w:szCs w:val="24"/>
          <w:lang w:eastAsia="es-CO"/>
        </w:rPr>
      </w:pPr>
    </w:p>
    <w:p w14:paraId="689A95B6" w14:textId="77777777" w:rsidR="006523B5" w:rsidRPr="0079580B" w:rsidRDefault="006523B5" w:rsidP="006523B5">
      <w:pPr>
        <w:shd w:val="clear" w:color="auto" w:fill="FFFFFF"/>
        <w:spacing w:line="330" w:lineRule="atLeast"/>
        <w:jc w:val="both"/>
        <w:rPr>
          <w:rFonts w:ascii="Arial" w:eastAsia="Times New Roman" w:hAnsi="Arial" w:cs="Arial"/>
          <w:color w:val="000000"/>
          <w:sz w:val="24"/>
          <w:szCs w:val="24"/>
          <w:lang w:eastAsia="es-CO"/>
        </w:rPr>
      </w:pPr>
      <w:r w:rsidRPr="0079580B">
        <w:rPr>
          <w:rFonts w:ascii="Arial" w:eastAsia="Times New Roman" w:hAnsi="Arial" w:cs="Arial"/>
          <w:color w:val="000000"/>
          <w:sz w:val="24"/>
          <w:szCs w:val="24"/>
          <w:lang w:eastAsia="es-CO"/>
        </w:rPr>
        <w:t xml:space="preserve">Cabe aclarar que el problema de independencia se presentaría con respecto al Presidente de la República y no con relación a la Corte Suprema de Justicia, también interviniente en el proceso de elección, al ser este último un órgano colegiado conformado por integrantes con periodos personales, que pueden coincidir o no con el periodo del Fiscal General de la Nación en cuya elección han participado.  </w:t>
      </w:r>
    </w:p>
    <w:p w14:paraId="0D6E61EE" w14:textId="77777777" w:rsidR="006523B5" w:rsidRPr="0079580B" w:rsidRDefault="006523B5" w:rsidP="006523B5">
      <w:pPr>
        <w:shd w:val="clear" w:color="auto" w:fill="FFFFFF"/>
        <w:spacing w:line="330" w:lineRule="atLeast"/>
        <w:jc w:val="both"/>
        <w:rPr>
          <w:rFonts w:ascii="Arial" w:eastAsia="Times New Roman" w:hAnsi="Arial" w:cs="Arial"/>
          <w:color w:val="000000"/>
          <w:sz w:val="24"/>
          <w:szCs w:val="24"/>
          <w:lang w:eastAsia="es-CO"/>
        </w:rPr>
      </w:pPr>
    </w:p>
    <w:p w14:paraId="5EAF8FC5" w14:textId="77777777" w:rsidR="006523B5" w:rsidRPr="0079580B" w:rsidRDefault="006523B5" w:rsidP="006523B5">
      <w:pPr>
        <w:shd w:val="clear" w:color="auto" w:fill="FFFFFF"/>
        <w:spacing w:line="330" w:lineRule="atLeast"/>
        <w:jc w:val="both"/>
        <w:rPr>
          <w:rFonts w:ascii="Arial" w:eastAsia="Times New Roman" w:hAnsi="Arial" w:cs="Arial"/>
          <w:color w:val="000000"/>
          <w:sz w:val="24"/>
          <w:szCs w:val="24"/>
          <w:lang w:eastAsia="es-CO"/>
        </w:rPr>
      </w:pPr>
      <w:r w:rsidRPr="0079580B">
        <w:rPr>
          <w:rFonts w:ascii="Arial" w:eastAsia="Times New Roman" w:hAnsi="Arial" w:cs="Arial"/>
          <w:color w:val="000000"/>
          <w:sz w:val="24"/>
          <w:szCs w:val="24"/>
          <w:lang w:eastAsia="es-CO"/>
        </w:rPr>
        <w:t>En este orden de ideas, el presente proyecto de acto legislativo busca que el periodo del Fiscal General de la Nación no coincida con el periodo del Presidente de la República que participó en su elección, proponiéndose que sea electo a finales del tercer año de mandato del Presidente de la República, de forma tal que, ejerza sus funciones durante un (1) año coincidente con el periodo del Presidente que participa en su elección y tres (3) años con respecto al Presidente electo sucesivamente.</w:t>
      </w:r>
    </w:p>
    <w:p w14:paraId="102B6E22" w14:textId="77777777" w:rsidR="006523B5" w:rsidRPr="0079580B" w:rsidRDefault="006523B5" w:rsidP="006523B5">
      <w:pPr>
        <w:shd w:val="clear" w:color="auto" w:fill="FFFFFF"/>
        <w:spacing w:line="330" w:lineRule="atLeast"/>
        <w:jc w:val="both"/>
        <w:rPr>
          <w:rFonts w:ascii="Arial" w:eastAsia="Times New Roman" w:hAnsi="Arial" w:cs="Arial"/>
          <w:color w:val="000000"/>
          <w:sz w:val="24"/>
          <w:szCs w:val="24"/>
          <w:lang w:eastAsia="es-CO"/>
        </w:rPr>
      </w:pPr>
    </w:p>
    <w:p w14:paraId="6D2CC19A" w14:textId="77777777" w:rsidR="006523B5" w:rsidRPr="0079580B" w:rsidRDefault="006523B5" w:rsidP="006523B5">
      <w:pPr>
        <w:shd w:val="clear" w:color="auto" w:fill="FFFFFF"/>
        <w:spacing w:line="330" w:lineRule="atLeast"/>
        <w:jc w:val="both"/>
        <w:rPr>
          <w:rFonts w:ascii="Arial" w:eastAsia="Times New Roman" w:hAnsi="Arial" w:cs="Arial"/>
          <w:color w:val="000000"/>
          <w:sz w:val="24"/>
          <w:szCs w:val="24"/>
          <w:lang w:eastAsia="es-CO"/>
        </w:rPr>
      </w:pPr>
      <w:r w:rsidRPr="0079580B">
        <w:rPr>
          <w:rFonts w:ascii="Arial" w:eastAsia="Times New Roman" w:hAnsi="Arial" w:cs="Arial"/>
          <w:color w:val="000000"/>
          <w:sz w:val="24"/>
          <w:szCs w:val="24"/>
          <w:lang w:eastAsia="es-CO"/>
        </w:rPr>
        <w:t xml:space="preserve">De igual manera, y a fin de evitar que se afecte la no coincidencia de periodos entre el Presidente de la República y el Fiscal General de la Nación, que se pretende establecer en este Acto Legislativo, se prevé que ante distintas circunstancias que puedan originar faltas absolutas de quien ocupa la posición de Fiscal General de la Nación, el periodo de reemplazo se circunscriba al tiempo faltante de quien ocupaba el cargo. En otras palabras, se pasa de un periodo personal a uno institucional. </w:t>
      </w:r>
    </w:p>
    <w:p w14:paraId="690C1413" w14:textId="77777777" w:rsidR="006523B5" w:rsidRPr="0079580B" w:rsidRDefault="006523B5" w:rsidP="006523B5">
      <w:pPr>
        <w:shd w:val="clear" w:color="auto" w:fill="FFFFFF"/>
        <w:spacing w:line="330" w:lineRule="atLeast"/>
        <w:jc w:val="both"/>
        <w:rPr>
          <w:rFonts w:ascii="Arial" w:hAnsi="Arial" w:cs="Arial"/>
          <w:b/>
          <w:sz w:val="24"/>
          <w:szCs w:val="24"/>
        </w:rPr>
      </w:pPr>
    </w:p>
    <w:p w14:paraId="0F6B02BC" w14:textId="77777777" w:rsidR="006523B5" w:rsidRPr="0079580B" w:rsidRDefault="006523B5" w:rsidP="006523B5">
      <w:pPr>
        <w:shd w:val="clear" w:color="auto" w:fill="FFFFFF"/>
        <w:spacing w:line="330" w:lineRule="atLeast"/>
        <w:jc w:val="both"/>
        <w:rPr>
          <w:rFonts w:ascii="Arial" w:hAnsi="Arial" w:cs="Arial"/>
          <w:b/>
          <w:sz w:val="24"/>
          <w:szCs w:val="24"/>
        </w:rPr>
      </w:pPr>
      <w:r w:rsidRPr="0079580B">
        <w:rPr>
          <w:rFonts w:ascii="Arial" w:hAnsi="Arial" w:cs="Arial"/>
          <w:b/>
          <w:sz w:val="24"/>
          <w:szCs w:val="24"/>
        </w:rPr>
        <w:t>2.3 El régimen de transición</w:t>
      </w:r>
    </w:p>
    <w:p w14:paraId="17549402" w14:textId="77777777" w:rsidR="006523B5" w:rsidRPr="0079580B" w:rsidRDefault="006523B5" w:rsidP="006523B5">
      <w:pPr>
        <w:shd w:val="clear" w:color="auto" w:fill="FFFFFF"/>
        <w:spacing w:line="330" w:lineRule="atLeast"/>
        <w:jc w:val="both"/>
        <w:rPr>
          <w:rFonts w:ascii="Arial" w:hAnsi="Arial" w:cs="Arial"/>
          <w:b/>
          <w:sz w:val="24"/>
          <w:szCs w:val="24"/>
        </w:rPr>
      </w:pPr>
    </w:p>
    <w:p w14:paraId="22BEBC90" w14:textId="77777777" w:rsidR="006523B5" w:rsidRPr="0079580B" w:rsidRDefault="006523B5" w:rsidP="006523B5">
      <w:pPr>
        <w:shd w:val="clear" w:color="auto" w:fill="FFFFFF"/>
        <w:spacing w:line="330" w:lineRule="atLeast"/>
        <w:jc w:val="both"/>
        <w:rPr>
          <w:rFonts w:ascii="Arial" w:eastAsia="Times New Roman" w:hAnsi="Arial" w:cs="Arial"/>
          <w:color w:val="000000"/>
          <w:sz w:val="24"/>
          <w:szCs w:val="24"/>
          <w:lang w:eastAsia="es-CO"/>
        </w:rPr>
      </w:pPr>
      <w:r w:rsidRPr="0079580B">
        <w:rPr>
          <w:rFonts w:ascii="Arial" w:eastAsia="Times New Roman" w:hAnsi="Arial" w:cs="Arial"/>
          <w:color w:val="000000"/>
          <w:sz w:val="24"/>
          <w:szCs w:val="24"/>
          <w:lang w:eastAsia="es-CO"/>
        </w:rPr>
        <w:t xml:space="preserve">Finalmente, y a fin de coordinar los periodos del Fiscal General de la Nación y el Presidente de la República de acuerdo a los términos fijados previamente, esto es, que el Fiscal sea electo a finales del tercer año del mandato del Presidente de la República, se establecerá un régimen de transición, indicándose que el primer Fiscal General de la Nación en ser elegido en propiedad luego de la entrada en </w:t>
      </w:r>
      <w:r w:rsidRPr="0079580B">
        <w:rPr>
          <w:rFonts w:ascii="Arial" w:eastAsia="Times New Roman" w:hAnsi="Arial" w:cs="Arial"/>
          <w:color w:val="000000"/>
          <w:sz w:val="24"/>
          <w:szCs w:val="24"/>
          <w:lang w:eastAsia="es-CO"/>
        </w:rPr>
        <w:lastRenderedPageBreak/>
        <w:t>vigencia de este Acto Legislativo, tendrá un periodo que concluirá el 30 de junio del año 2025.</w:t>
      </w:r>
    </w:p>
    <w:p w14:paraId="1732CD16" w14:textId="6FF41D83" w:rsidR="00F02848" w:rsidRDefault="00F02848" w:rsidP="00F02848">
      <w:pPr>
        <w:shd w:val="clear" w:color="auto" w:fill="FFFFFF"/>
        <w:spacing w:line="330" w:lineRule="atLeast"/>
        <w:rPr>
          <w:rFonts w:ascii="Arial" w:hAnsi="Arial" w:cs="Arial"/>
          <w:b/>
          <w:color w:val="000000" w:themeColor="text1"/>
          <w:sz w:val="24"/>
          <w:szCs w:val="24"/>
        </w:rPr>
      </w:pPr>
    </w:p>
    <w:p w14:paraId="6B34CCDA" w14:textId="5D2642EC" w:rsidR="006523B5" w:rsidRPr="00F02848" w:rsidRDefault="00F02848" w:rsidP="00F02848">
      <w:pPr>
        <w:shd w:val="clear" w:color="auto" w:fill="FFFFFF"/>
        <w:spacing w:line="330" w:lineRule="atLeast"/>
        <w:rPr>
          <w:rFonts w:ascii="Arial" w:hAnsi="Arial" w:cs="Arial"/>
          <w:b/>
          <w:bCs/>
          <w:color w:val="000000" w:themeColor="text1"/>
          <w:sz w:val="24"/>
          <w:szCs w:val="24"/>
        </w:rPr>
      </w:pPr>
      <w:r>
        <w:rPr>
          <w:rFonts w:ascii="Arial" w:hAnsi="Arial" w:cs="Arial"/>
          <w:b/>
          <w:bCs/>
          <w:color w:val="000000" w:themeColor="text1"/>
          <w:sz w:val="24"/>
          <w:szCs w:val="24"/>
        </w:rPr>
        <w:t xml:space="preserve">3. </w:t>
      </w:r>
      <w:r w:rsidR="006523B5" w:rsidRPr="00F02848">
        <w:rPr>
          <w:rFonts w:ascii="Arial" w:hAnsi="Arial" w:cs="Arial"/>
          <w:b/>
          <w:bCs/>
          <w:color w:val="000000" w:themeColor="text1"/>
          <w:sz w:val="24"/>
          <w:szCs w:val="24"/>
        </w:rPr>
        <w:t>INICIATIVA LEGISLATIVA DEL CONGRESO DE LA REPÚBLICA PARA LA PRESENTACIÓN DE PROYECTOS DE ACTO LEGISLATIVO.</w:t>
      </w:r>
    </w:p>
    <w:p w14:paraId="7CF2CF05" w14:textId="77777777" w:rsidR="00F02848" w:rsidRPr="00F02848" w:rsidRDefault="00F02848" w:rsidP="00F02848">
      <w:pPr>
        <w:pStyle w:val="Prrafodelista"/>
        <w:shd w:val="clear" w:color="auto" w:fill="FFFFFF"/>
        <w:spacing w:line="330" w:lineRule="atLeast"/>
        <w:rPr>
          <w:rFonts w:ascii="Arial" w:hAnsi="Arial" w:cs="Arial"/>
          <w:b/>
          <w:color w:val="000000" w:themeColor="text1"/>
          <w:sz w:val="24"/>
          <w:szCs w:val="24"/>
        </w:rPr>
      </w:pPr>
    </w:p>
    <w:p w14:paraId="63A3BBEF" w14:textId="0CDF86CD" w:rsidR="006523B5" w:rsidRPr="0079580B" w:rsidRDefault="006523B5" w:rsidP="006523B5">
      <w:pPr>
        <w:shd w:val="clear" w:color="auto" w:fill="FFFFFF"/>
        <w:spacing w:line="330" w:lineRule="atLeast"/>
        <w:jc w:val="both"/>
        <w:rPr>
          <w:rFonts w:ascii="Arial" w:hAnsi="Arial" w:cs="Arial"/>
          <w:color w:val="000000" w:themeColor="text1"/>
          <w:sz w:val="24"/>
          <w:szCs w:val="24"/>
        </w:rPr>
      </w:pPr>
      <w:r w:rsidRPr="0079580B">
        <w:rPr>
          <w:rFonts w:ascii="Arial" w:hAnsi="Arial" w:cs="Arial"/>
          <w:color w:val="000000" w:themeColor="text1"/>
          <w:sz w:val="24"/>
          <w:szCs w:val="24"/>
        </w:rPr>
        <w:t xml:space="preserve">El Congreso de la República cuenta con iniciativa legislativa para la presentación de proyectos de acto legislativo sobre cualquier tema, ya que ni la Constitución ni la Ley 5 a de 1992 establecen limitación alguna, como sí se hace para ciertas leyes cuya iniciativa legislativa es privativa del </w:t>
      </w:r>
      <w:r w:rsidR="00E66A0E" w:rsidRPr="0079580B">
        <w:rPr>
          <w:rFonts w:ascii="Arial" w:hAnsi="Arial" w:cs="Arial"/>
          <w:color w:val="000000" w:themeColor="text1"/>
          <w:sz w:val="24"/>
          <w:szCs w:val="24"/>
        </w:rPr>
        <w:t>Gobierno, en</w:t>
      </w:r>
      <w:r w:rsidRPr="0079580B">
        <w:rPr>
          <w:rFonts w:ascii="Arial" w:hAnsi="Arial" w:cs="Arial"/>
          <w:color w:val="000000" w:themeColor="text1"/>
          <w:sz w:val="24"/>
          <w:szCs w:val="24"/>
        </w:rPr>
        <w:t xml:space="preserve"> tanto se refieran a las cuestiones contempladas en el artículo 142 del Reglamento del Congreso.</w:t>
      </w:r>
    </w:p>
    <w:p w14:paraId="1B6D99AA" w14:textId="77777777" w:rsidR="006523B5" w:rsidRPr="0079580B" w:rsidRDefault="006523B5" w:rsidP="006523B5">
      <w:pPr>
        <w:shd w:val="clear" w:color="auto" w:fill="FFFFFF"/>
        <w:spacing w:line="330" w:lineRule="atLeast"/>
        <w:ind w:firstLine="708"/>
        <w:jc w:val="both"/>
        <w:rPr>
          <w:rFonts w:ascii="Arial" w:hAnsi="Arial" w:cs="Arial"/>
          <w:color w:val="000000" w:themeColor="text1"/>
          <w:sz w:val="24"/>
          <w:szCs w:val="24"/>
        </w:rPr>
      </w:pPr>
    </w:p>
    <w:p w14:paraId="56ACE06E" w14:textId="77777777" w:rsidR="006523B5" w:rsidRPr="0079580B" w:rsidRDefault="006523B5" w:rsidP="006523B5">
      <w:pPr>
        <w:shd w:val="clear" w:color="auto" w:fill="FFFFFF"/>
        <w:spacing w:line="330" w:lineRule="atLeast"/>
        <w:jc w:val="both"/>
        <w:rPr>
          <w:rFonts w:ascii="Arial" w:hAnsi="Arial" w:cs="Arial"/>
          <w:color w:val="000000" w:themeColor="text1"/>
          <w:sz w:val="24"/>
          <w:szCs w:val="24"/>
        </w:rPr>
      </w:pPr>
      <w:r w:rsidRPr="0079580B">
        <w:rPr>
          <w:rFonts w:ascii="Arial" w:hAnsi="Arial" w:cs="Arial"/>
          <w:color w:val="000000" w:themeColor="text1"/>
          <w:sz w:val="24"/>
          <w:szCs w:val="24"/>
        </w:rPr>
        <w:t>Tratándose de proyectos de acto legislativo los requisitos para su presentación y trámite son los consagrados en el Título XIII de la Constitución Política (art. 375 y s.s.) y en el Capítulo VII de la Ley 5 de 1992 (art. 219 y s.s.), como lo señaló la Corte Constitucional en la Sentencia C-1200 de 2003.</w:t>
      </w:r>
    </w:p>
    <w:p w14:paraId="412AB55A" w14:textId="77777777" w:rsidR="006523B5" w:rsidRPr="0079580B" w:rsidRDefault="006523B5" w:rsidP="006523B5">
      <w:pPr>
        <w:shd w:val="clear" w:color="auto" w:fill="FFFFFF"/>
        <w:spacing w:line="330" w:lineRule="atLeast"/>
        <w:ind w:firstLine="708"/>
        <w:jc w:val="both"/>
        <w:rPr>
          <w:rFonts w:ascii="Arial" w:hAnsi="Arial" w:cs="Arial"/>
          <w:color w:val="000000" w:themeColor="text1"/>
          <w:sz w:val="24"/>
          <w:szCs w:val="24"/>
        </w:rPr>
      </w:pPr>
    </w:p>
    <w:p w14:paraId="1E7C0BEC" w14:textId="77777777" w:rsidR="006523B5" w:rsidRPr="0079580B" w:rsidRDefault="006523B5" w:rsidP="006523B5">
      <w:pPr>
        <w:shd w:val="clear" w:color="auto" w:fill="FFFFFF"/>
        <w:spacing w:line="330" w:lineRule="atLeast"/>
        <w:jc w:val="both"/>
        <w:rPr>
          <w:rFonts w:ascii="Arial" w:hAnsi="Arial" w:cs="Arial"/>
          <w:color w:val="000000" w:themeColor="text1"/>
          <w:sz w:val="24"/>
          <w:szCs w:val="24"/>
        </w:rPr>
      </w:pPr>
      <w:r w:rsidRPr="0079580B">
        <w:rPr>
          <w:rFonts w:ascii="Arial" w:hAnsi="Arial" w:cs="Arial"/>
          <w:color w:val="000000" w:themeColor="text1"/>
          <w:sz w:val="24"/>
          <w:szCs w:val="24"/>
        </w:rPr>
        <w:t>Así las cosas, se cumple la regla de iniciativa legislativa cuando los proyectos de acto legislativo son presentados por diez (10) miembros del Congreso de la República, sin que para ello haya lugar a estudiar el tema objeto de la reforma constitucional, pues la iniciativa constituyente no es privativa.</w:t>
      </w:r>
    </w:p>
    <w:p w14:paraId="29B9D857" w14:textId="76431A05" w:rsidR="006523B5" w:rsidRPr="0079580B" w:rsidRDefault="006523B5" w:rsidP="006523B5">
      <w:pPr>
        <w:shd w:val="clear" w:color="auto" w:fill="FFFFFF"/>
        <w:spacing w:line="330" w:lineRule="atLeast"/>
        <w:jc w:val="both"/>
        <w:rPr>
          <w:rFonts w:ascii="Arial" w:hAnsi="Arial" w:cs="Arial"/>
          <w:b/>
          <w:sz w:val="24"/>
          <w:szCs w:val="24"/>
        </w:rPr>
      </w:pPr>
    </w:p>
    <w:p w14:paraId="29DBCF50" w14:textId="23C14C8F" w:rsidR="0079580B" w:rsidRDefault="0079580B" w:rsidP="006523B5">
      <w:pPr>
        <w:shd w:val="clear" w:color="auto" w:fill="FFFFFF"/>
        <w:spacing w:line="330" w:lineRule="atLeast"/>
        <w:jc w:val="both"/>
        <w:rPr>
          <w:rFonts w:ascii="Arial" w:hAnsi="Arial" w:cs="Arial"/>
          <w:b/>
          <w:sz w:val="24"/>
          <w:szCs w:val="24"/>
        </w:rPr>
      </w:pPr>
    </w:p>
    <w:p w14:paraId="59AD4CC2" w14:textId="000DBB6C" w:rsidR="006523B5" w:rsidRPr="0079580B" w:rsidRDefault="006523B5" w:rsidP="006523B5">
      <w:pPr>
        <w:shd w:val="clear" w:color="auto" w:fill="FFFFFF"/>
        <w:spacing w:line="330" w:lineRule="atLeast"/>
        <w:jc w:val="both"/>
        <w:rPr>
          <w:rFonts w:ascii="Arial" w:hAnsi="Arial" w:cs="Arial"/>
          <w:b/>
          <w:sz w:val="24"/>
          <w:szCs w:val="24"/>
        </w:rPr>
      </w:pPr>
      <w:r w:rsidRPr="0079580B">
        <w:rPr>
          <w:rFonts w:ascii="Arial" w:hAnsi="Arial" w:cs="Arial"/>
          <w:b/>
          <w:sz w:val="24"/>
          <w:szCs w:val="24"/>
        </w:rPr>
        <w:t>REFERENCIAS</w:t>
      </w:r>
    </w:p>
    <w:p w14:paraId="68668F6E" w14:textId="77777777" w:rsidR="006523B5" w:rsidRPr="0079580B" w:rsidRDefault="006523B5" w:rsidP="006523B5">
      <w:pPr>
        <w:shd w:val="clear" w:color="auto" w:fill="FFFFFF"/>
        <w:spacing w:line="330" w:lineRule="atLeast"/>
        <w:jc w:val="both"/>
        <w:rPr>
          <w:rFonts w:ascii="Arial" w:hAnsi="Arial" w:cs="Arial"/>
          <w:b/>
          <w:sz w:val="24"/>
          <w:szCs w:val="24"/>
        </w:rPr>
      </w:pPr>
    </w:p>
    <w:p w14:paraId="3689AD16" w14:textId="04ADCAA0" w:rsidR="006523B5" w:rsidRPr="0079580B" w:rsidRDefault="006523B5" w:rsidP="006523B5">
      <w:pPr>
        <w:shd w:val="clear" w:color="auto" w:fill="FFFFFF"/>
        <w:spacing w:line="330" w:lineRule="atLeast"/>
        <w:jc w:val="both"/>
        <w:rPr>
          <w:rFonts w:ascii="Arial" w:hAnsi="Arial" w:cs="Arial"/>
          <w:sz w:val="24"/>
          <w:szCs w:val="24"/>
        </w:rPr>
      </w:pPr>
      <w:r w:rsidRPr="0079580B">
        <w:rPr>
          <w:rFonts w:ascii="Arial" w:hAnsi="Arial" w:cs="Arial"/>
          <w:sz w:val="24"/>
          <w:szCs w:val="24"/>
        </w:rPr>
        <w:t>Solozabal Echavarría, J.J. (1981) Sobre el principio de separación de poderes en Revista de Estudios Jurídicos (Nueva Época Núm 21) noviembre – diciembre 1981 pp. 215 a 234.</w:t>
      </w:r>
    </w:p>
    <w:p w14:paraId="1E78AD69" w14:textId="77777777" w:rsidR="00656CEE" w:rsidRDefault="00656CEE" w:rsidP="006523B5">
      <w:pPr>
        <w:shd w:val="clear" w:color="auto" w:fill="FFFFFF"/>
        <w:spacing w:line="330" w:lineRule="atLeast"/>
        <w:jc w:val="both"/>
        <w:rPr>
          <w:rFonts w:ascii="Arial" w:hAnsi="Arial" w:cs="Arial"/>
          <w:sz w:val="24"/>
          <w:szCs w:val="24"/>
        </w:rPr>
      </w:pPr>
    </w:p>
    <w:p w14:paraId="5AC1F072" w14:textId="280D3A0C" w:rsidR="006523B5" w:rsidRPr="0079580B" w:rsidRDefault="006523B5" w:rsidP="006523B5">
      <w:pPr>
        <w:shd w:val="clear" w:color="auto" w:fill="FFFFFF"/>
        <w:spacing w:line="330" w:lineRule="atLeast"/>
        <w:jc w:val="both"/>
        <w:rPr>
          <w:rFonts w:ascii="Arial" w:hAnsi="Arial" w:cs="Arial"/>
          <w:sz w:val="24"/>
          <w:szCs w:val="24"/>
        </w:rPr>
      </w:pPr>
      <w:r w:rsidRPr="0079580B">
        <w:rPr>
          <w:rFonts w:ascii="Arial" w:hAnsi="Arial" w:cs="Arial"/>
          <w:sz w:val="24"/>
          <w:szCs w:val="24"/>
        </w:rPr>
        <w:t xml:space="preserve">Montesquieu (1978) El Espíritu de las Leyes. </w:t>
      </w:r>
    </w:p>
    <w:p w14:paraId="5D321BE1" w14:textId="77777777" w:rsidR="006523B5" w:rsidRPr="0079580B" w:rsidRDefault="006523B5" w:rsidP="006523B5">
      <w:pPr>
        <w:shd w:val="clear" w:color="auto" w:fill="FFFFFF"/>
        <w:spacing w:line="330" w:lineRule="atLeast"/>
        <w:jc w:val="both"/>
        <w:rPr>
          <w:rFonts w:ascii="Arial" w:hAnsi="Arial" w:cs="Arial"/>
          <w:sz w:val="24"/>
          <w:szCs w:val="24"/>
        </w:rPr>
      </w:pPr>
    </w:p>
    <w:p w14:paraId="6664781A" w14:textId="77777777" w:rsidR="006523B5" w:rsidRPr="0079580B" w:rsidRDefault="006523B5" w:rsidP="006523B5">
      <w:pPr>
        <w:shd w:val="clear" w:color="auto" w:fill="FFFFFF"/>
        <w:spacing w:line="330" w:lineRule="atLeast"/>
        <w:jc w:val="both"/>
        <w:rPr>
          <w:rFonts w:ascii="Arial" w:hAnsi="Arial" w:cs="Arial"/>
          <w:b/>
          <w:sz w:val="24"/>
          <w:szCs w:val="24"/>
        </w:rPr>
      </w:pPr>
      <w:r w:rsidRPr="0079580B">
        <w:rPr>
          <w:rFonts w:ascii="Arial" w:hAnsi="Arial" w:cs="Arial"/>
          <w:b/>
          <w:sz w:val="24"/>
          <w:szCs w:val="24"/>
        </w:rPr>
        <w:t>Sentencias consultadas</w:t>
      </w:r>
    </w:p>
    <w:p w14:paraId="376076D4" w14:textId="77777777" w:rsidR="006523B5" w:rsidRPr="0079580B" w:rsidRDefault="006523B5" w:rsidP="006523B5">
      <w:pPr>
        <w:shd w:val="clear" w:color="auto" w:fill="FFFFFF"/>
        <w:spacing w:line="330" w:lineRule="atLeast"/>
        <w:jc w:val="both"/>
        <w:rPr>
          <w:rFonts w:ascii="Arial" w:hAnsi="Arial" w:cs="Arial"/>
          <w:sz w:val="24"/>
          <w:szCs w:val="24"/>
        </w:rPr>
      </w:pPr>
    </w:p>
    <w:p w14:paraId="0ABB86C0" w14:textId="77777777" w:rsidR="006523B5" w:rsidRPr="0079580B" w:rsidRDefault="006523B5" w:rsidP="006523B5">
      <w:pPr>
        <w:shd w:val="clear" w:color="auto" w:fill="FFFFFF"/>
        <w:spacing w:line="330" w:lineRule="atLeast"/>
        <w:jc w:val="both"/>
        <w:rPr>
          <w:rFonts w:ascii="Arial" w:eastAsia="Times New Roman" w:hAnsi="Arial" w:cs="Arial"/>
          <w:color w:val="000000"/>
          <w:sz w:val="24"/>
          <w:szCs w:val="24"/>
          <w:lang w:eastAsia="es-CO"/>
        </w:rPr>
      </w:pPr>
      <w:r w:rsidRPr="0079580B">
        <w:rPr>
          <w:rFonts w:ascii="Arial" w:eastAsia="Times New Roman" w:hAnsi="Arial" w:cs="Arial"/>
          <w:color w:val="000000"/>
          <w:sz w:val="24"/>
          <w:szCs w:val="24"/>
          <w:lang w:eastAsia="es-CO"/>
        </w:rPr>
        <w:t>Sentencia C</w:t>
      </w:r>
      <w:r w:rsidRPr="0079580B">
        <w:rPr>
          <w:rFonts w:ascii="Arial" w:hAnsi="Arial" w:cs="Arial"/>
          <w:color w:val="000000"/>
          <w:sz w:val="24"/>
          <w:szCs w:val="24"/>
        </w:rPr>
        <w:t>-</w:t>
      </w:r>
      <w:r w:rsidRPr="0079580B">
        <w:rPr>
          <w:rFonts w:ascii="Arial" w:eastAsia="Times New Roman" w:hAnsi="Arial" w:cs="Arial"/>
          <w:color w:val="000000"/>
          <w:sz w:val="24"/>
          <w:szCs w:val="24"/>
          <w:lang w:eastAsia="es-CO"/>
        </w:rPr>
        <w:t>037 de 1996, Corte Constitucional</w:t>
      </w:r>
    </w:p>
    <w:p w14:paraId="572D1E29" w14:textId="77777777" w:rsidR="006523B5" w:rsidRPr="0079580B" w:rsidRDefault="006523B5" w:rsidP="006523B5">
      <w:pPr>
        <w:shd w:val="clear" w:color="auto" w:fill="FFFFFF"/>
        <w:spacing w:line="330" w:lineRule="atLeast"/>
        <w:jc w:val="both"/>
        <w:rPr>
          <w:rFonts w:ascii="Arial" w:eastAsia="Times New Roman" w:hAnsi="Arial" w:cs="Arial"/>
          <w:color w:val="000000"/>
          <w:sz w:val="24"/>
          <w:szCs w:val="24"/>
          <w:lang w:eastAsia="es-CO"/>
        </w:rPr>
      </w:pPr>
      <w:r w:rsidRPr="0079580B">
        <w:rPr>
          <w:rFonts w:ascii="Arial" w:eastAsia="Times New Roman" w:hAnsi="Arial" w:cs="Arial"/>
          <w:color w:val="000000"/>
          <w:sz w:val="24"/>
          <w:szCs w:val="24"/>
          <w:lang w:eastAsia="es-CO"/>
        </w:rPr>
        <w:t>Sentencia C-543 de 1996, Corte Constitucional</w:t>
      </w:r>
    </w:p>
    <w:p w14:paraId="78EADD63" w14:textId="77777777" w:rsidR="006523B5" w:rsidRPr="0079580B" w:rsidRDefault="006523B5" w:rsidP="006523B5">
      <w:pPr>
        <w:shd w:val="clear" w:color="auto" w:fill="FFFFFF"/>
        <w:spacing w:line="330" w:lineRule="atLeast"/>
        <w:jc w:val="both"/>
        <w:rPr>
          <w:rFonts w:ascii="Arial" w:eastAsia="Times New Roman" w:hAnsi="Arial" w:cs="Arial"/>
          <w:color w:val="000000"/>
          <w:sz w:val="24"/>
          <w:szCs w:val="24"/>
          <w:lang w:eastAsia="es-CO"/>
        </w:rPr>
      </w:pPr>
      <w:r w:rsidRPr="0079580B">
        <w:rPr>
          <w:rFonts w:ascii="Arial" w:eastAsia="Times New Roman" w:hAnsi="Arial" w:cs="Arial"/>
          <w:color w:val="000000"/>
          <w:sz w:val="24"/>
          <w:szCs w:val="24"/>
          <w:lang w:eastAsia="es-CO"/>
        </w:rPr>
        <w:t>Sentencia C-1200 de 2003, Corte Constitucional</w:t>
      </w:r>
    </w:p>
    <w:p w14:paraId="653C1EA4" w14:textId="77777777" w:rsidR="006523B5" w:rsidRPr="0079580B" w:rsidRDefault="006523B5" w:rsidP="006523B5">
      <w:pPr>
        <w:shd w:val="clear" w:color="auto" w:fill="FFFFFF"/>
        <w:spacing w:line="330" w:lineRule="atLeast"/>
        <w:jc w:val="both"/>
        <w:rPr>
          <w:rFonts w:ascii="Arial" w:hAnsi="Arial" w:cs="Arial"/>
          <w:color w:val="000000"/>
          <w:sz w:val="24"/>
          <w:szCs w:val="24"/>
        </w:rPr>
      </w:pPr>
      <w:r w:rsidRPr="0079580B">
        <w:rPr>
          <w:rFonts w:ascii="Arial" w:eastAsia="Times New Roman" w:hAnsi="Arial" w:cs="Arial"/>
          <w:color w:val="000000"/>
          <w:sz w:val="24"/>
          <w:szCs w:val="24"/>
          <w:lang w:eastAsia="es-CO"/>
        </w:rPr>
        <w:t xml:space="preserve">Sentencia </w:t>
      </w:r>
      <w:r w:rsidRPr="0079580B">
        <w:rPr>
          <w:rFonts w:ascii="Arial" w:hAnsi="Arial" w:cs="Arial"/>
          <w:color w:val="000000"/>
          <w:sz w:val="24"/>
          <w:szCs w:val="24"/>
        </w:rPr>
        <w:t>C-166 de 2014, Corte Constitucional</w:t>
      </w:r>
    </w:p>
    <w:p w14:paraId="49B35FCA" w14:textId="77777777" w:rsidR="002615D6" w:rsidRDefault="002615D6" w:rsidP="006523B5">
      <w:pPr>
        <w:shd w:val="clear" w:color="auto" w:fill="FFFFFF"/>
        <w:spacing w:line="330" w:lineRule="atLeast"/>
        <w:jc w:val="both"/>
        <w:rPr>
          <w:rFonts w:ascii="Arial" w:hAnsi="Arial" w:cs="Arial"/>
          <w:b/>
          <w:sz w:val="24"/>
          <w:szCs w:val="24"/>
        </w:rPr>
      </w:pPr>
    </w:p>
    <w:p w14:paraId="0D3F5BAD" w14:textId="77777777" w:rsidR="002615D6" w:rsidRDefault="002615D6" w:rsidP="006523B5">
      <w:pPr>
        <w:shd w:val="clear" w:color="auto" w:fill="FFFFFF"/>
        <w:spacing w:line="330" w:lineRule="atLeast"/>
        <w:jc w:val="both"/>
        <w:rPr>
          <w:rFonts w:ascii="Arial" w:hAnsi="Arial" w:cs="Arial"/>
          <w:b/>
          <w:sz w:val="24"/>
          <w:szCs w:val="24"/>
        </w:rPr>
      </w:pPr>
    </w:p>
    <w:p w14:paraId="4E706733" w14:textId="016EA868" w:rsidR="006523B5" w:rsidRPr="0079580B" w:rsidRDefault="006523B5" w:rsidP="006523B5">
      <w:pPr>
        <w:shd w:val="clear" w:color="auto" w:fill="FFFFFF"/>
        <w:spacing w:line="330" w:lineRule="atLeast"/>
        <w:jc w:val="both"/>
        <w:rPr>
          <w:rFonts w:ascii="Arial" w:hAnsi="Arial" w:cs="Arial"/>
          <w:b/>
          <w:sz w:val="24"/>
          <w:szCs w:val="24"/>
        </w:rPr>
      </w:pPr>
      <w:r w:rsidRPr="0079580B">
        <w:rPr>
          <w:rFonts w:ascii="Arial" w:hAnsi="Arial" w:cs="Arial"/>
          <w:b/>
          <w:sz w:val="24"/>
          <w:szCs w:val="24"/>
        </w:rPr>
        <w:lastRenderedPageBreak/>
        <w:t>Recursos electrónicos</w:t>
      </w:r>
    </w:p>
    <w:p w14:paraId="4933DF67" w14:textId="77777777" w:rsidR="006523B5" w:rsidRPr="0079580B" w:rsidRDefault="006523B5" w:rsidP="006523B5">
      <w:pPr>
        <w:shd w:val="clear" w:color="auto" w:fill="FFFFFF"/>
        <w:spacing w:line="330" w:lineRule="atLeast"/>
        <w:jc w:val="both"/>
        <w:rPr>
          <w:rFonts w:ascii="Arial" w:hAnsi="Arial" w:cs="Arial"/>
          <w:b/>
          <w:sz w:val="24"/>
          <w:szCs w:val="24"/>
        </w:rPr>
      </w:pPr>
    </w:p>
    <w:p w14:paraId="660E3E05" w14:textId="77777777" w:rsidR="006523B5" w:rsidRPr="0079580B" w:rsidRDefault="006523B5" w:rsidP="006523B5">
      <w:pPr>
        <w:shd w:val="clear" w:color="auto" w:fill="FFFFFF"/>
        <w:spacing w:line="330" w:lineRule="atLeast"/>
        <w:jc w:val="both"/>
        <w:rPr>
          <w:rFonts w:ascii="Arial" w:hAnsi="Arial" w:cs="Arial"/>
          <w:sz w:val="24"/>
          <w:szCs w:val="24"/>
        </w:rPr>
      </w:pPr>
      <w:r w:rsidRPr="0079580B">
        <w:rPr>
          <w:rFonts w:ascii="Arial" w:hAnsi="Arial" w:cs="Arial"/>
          <w:sz w:val="24"/>
          <w:szCs w:val="24"/>
        </w:rPr>
        <w:t xml:space="preserve">Fundación para el debido proceso DPLF. Lineamientos para una selección de integrantes de altas cortes de carácter transparente basada en los méritos. Disponible en </w:t>
      </w:r>
      <w:hyperlink r:id="rId10" w:history="1">
        <w:r w:rsidRPr="0079580B">
          <w:rPr>
            <w:rStyle w:val="Hipervnculo"/>
            <w:rFonts w:ascii="Arial" w:hAnsi="Arial" w:cs="Arial"/>
            <w:sz w:val="24"/>
            <w:szCs w:val="24"/>
          </w:rPr>
          <w:t>http://www.dplf.org/sites/default/files/lineamientos_para_seleccion.pdf</w:t>
        </w:r>
      </w:hyperlink>
    </w:p>
    <w:p w14:paraId="27FBA771" w14:textId="0ED45AE3" w:rsidR="00E52A5E" w:rsidRPr="000B465E" w:rsidRDefault="00E52A5E" w:rsidP="00110134">
      <w:pPr>
        <w:jc w:val="both"/>
        <w:rPr>
          <w:rFonts w:ascii="Arial" w:hAnsi="Arial" w:cs="Arial"/>
          <w:b/>
          <w:sz w:val="24"/>
          <w:szCs w:val="24"/>
        </w:rPr>
      </w:pPr>
    </w:p>
    <w:p w14:paraId="74966531" w14:textId="48B50A80" w:rsidR="00782169" w:rsidRPr="000B465E" w:rsidRDefault="00782169" w:rsidP="00110134">
      <w:pPr>
        <w:jc w:val="both"/>
        <w:rPr>
          <w:rFonts w:ascii="Arial" w:hAnsi="Arial" w:cs="Arial"/>
          <w:sz w:val="24"/>
          <w:szCs w:val="24"/>
        </w:rPr>
      </w:pPr>
    </w:p>
    <w:p w14:paraId="77F64B50" w14:textId="175ECDDF" w:rsidR="00E52A5E" w:rsidRPr="0079580B" w:rsidRDefault="00E52A5E" w:rsidP="00280FE6">
      <w:pPr>
        <w:pStyle w:val="Prrafodelista"/>
        <w:numPr>
          <w:ilvl w:val="0"/>
          <w:numId w:val="10"/>
        </w:numPr>
        <w:jc w:val="both"/>
        <w:rPr>
          <w:rFonts w:ascii="Arial" w:hAnsi="Arial" w:cs="Arial"/>
          <w:b/>
          <w:sz w:val="24"/>
          <w:szCs w:val="24"/>
        </w:rPr>
      </w:pPr>
      <w:r w:rsidRPr="0079580B">
        <w:rPr>
          <w:rFonts w:ascii="Arial" w:hAnsi="Arial" w:cs="Arial"/>
          <w:b/>
          <w:sz w:val="24"/>
          <w:szCs w:val="24"/>
        </w:rPr>
        <w:t>FUNDAMENTOS JURÍDICOS DE LA COMPETENCIA DEL C</w:t>
      </w:r>
      <w:r w:rsidR="00967663">
        <w:rPr>
          <w:rFonts w:ascii="Arial" w:hAnsi="Arial" w:cs="Arial"/>
          <w:b/>
          <w:sz w:val="24"/>
          <w:szCs w:val="24"/>
        </w:rPr>
        <w:t xml:space="preserve">ONGRESO PARA DESARROLLAR </w:t>
      </w:r>
      <w:r w:rsidR="00923D2B" w:rsidRPr="0079580B">
        <w:rPr>
          <w:rFonts w:ascii="Arial" w:hAnsi="Arial" w:cs="Arial"/>
          <w:b/>
          <w:sz w:val="24"/>
          <w:szCs w:val="24"/>
        </w:rPr>
        <w:t>LA MATERIA</w:t>
      </w:r>
    </w:p>
    <w:p w14:paraId="3EB43F90" w14:textId="77777777" w:rsidR="00E52A5E" w:rsidRPr="0079580B" w:rsidRDefault="00E52A5E" w:rsidP="00110134">
      <w:pPr>
        <w:pStyle w:val="Prrafodelista"/>
        <w:ind w:left="1080"/>
        <w:jc w:val="both"/>
        <w:rPr>
          <w:rFonts w:ascii="Arial" w:hAnsi="Arial" w:cs="Arial"/>
          <w:b/>
          <w:sz w:val="24"/>
          <w:szCs w:val="24"/>
        </w:rPr>
      </w:pPr>
    </w:p>
    <w:p w14:paraId="6A9320FB" w14:textId="77777777" w:rsidR="0095378A" w:rsidRPr="0079580B" w:rsidRDefault="0095378A" w:rsidP="0095378A">
      <w:pPr>
        <w:jc w:val="both"/>
        <w:rPr>
          <w:rFonts w:ascii="Arial" w:hAnsi="Arial" w:cs="Arial"/>
          <w:b/>
          <w:sz w:val="24"/>
          <w:szCs w:val="24"/>
          <w:u w:val="single"/>
        </w:rPr>
      </w:pPr>
      <w:r w:rsidRPr="0079580B">
        <w:rPr>
          <w:rFonts w:ascii="Arial" w:hAnsi="Arial" w:cs="Arial"/>
          <w:b/>
          <w:sz w:val="24"/>
          <w:szCs w:val="24"/>
          <w:u w:val="single"/>
        </w:rPr>
        <w:t>CONSTITUCIONAL:</w:t>
      </w:r>
    </w:p>
    <w:p w14:paraId="29651D95" w14:textId="77777777" w:rsidR="0095378A" w:rsidRPr="0079580B" w:rsidRDefault="0095378A" w:rsidP="0095378A">
      <w:pPr>
        <w:ind w:left="1004"/>
        <w:jc w:val="both"/>
        <w:rPr>
          <w:rFonts w:ascii="Arial" w:hAnsi="Arial" w:cs="Arial"/>
          <w:b/>
          <w:sz w:val="24"/>
          <w:szCs w:val="24"/>
          <w:u w:val="single"/>
        </w:rPr>
      </w:pPr>
    </w:p>
    <w:p w14:paraId="272C9793" w14:textId="77777777" w:rsidR="0095378A" w:rsidRPr="0079580B" w:rsidRDefault="0095378A" w:rsidP="0095378A">
      <w:pPr>
        <w:ind w:left="567" w:right="616"/>
        <w:jc w:val="both"/>
        <w:rPr>
          <w:rFonts w:ascii="Arial" w:hAnsi="Arial" w:cs="Arial"/>
          <w:i/>
          <w:sz w:val="24"/>
          <w:szCs w:val="24"/>
        </w:rPr>
      </w:pPr>
      <w:r w:rsidRPr="0079580B">
        <w:rPr>
          <w:rFonts w:ascii="Arial" w:hAnsi="Arial" w:cs="Arial"/>
          <w:i/>
          <w:sz w:val="24"/>
          <w:szCs w:val="24"/>
        </w:rPr>
        <w:t>“…ARTICULO 114. Corresponde al Congreso de la República reformar la Constitución, hacer las leyes y ejercer control político sobre el gobierno y la administración.</w:t>
      </w:r>
    </w:p>
    <w:p w14:paraId="74BFAFF3" w14:textId="77777777" w:rsidR="0095378A" w:rsidRPr="0079580B" w:rsidRDefault="0095378A" w:rsidP="0095378A">
      <w:pPr>
        <w:ind w:left="567" w:right="616"/>
        <w:jc w:val="both"/>
        <w:rPr>
          <w:rFonts w:ascii="Arial" w:hAnsi="Arial" w:cs="Arial"/>
          <w:i/>
          <w:sz w:val="24"/>
          <w:szCs w:val="24"/>
        </w:rPr>
      </w:pPr>
    </w:p>
    <w:p w14:paraId="78CDFD67" w14:textId="77777777" w:rsidR="0095378A" w:rsidRPr="0079580B" w:rsidRDefault="0095378A" w:rsidP="0095378A">
      <w:pPr>
        <w:ind w:left="567" w:right="616"/>
        <w:jc w:val="both"/>
        <w:rPr>
          <w:rFonts w:ascii="Arial" w:hAnsi="Arial" w:cs="Arial"/>
          <w:i/>
          <w:sz w:val="24"/>
          <w:szCs w:val="24"/>
        </w:rPr>
      </w:pPr>
      <w:r w:rsidRPr="0079580B">
        <w:rPr>
          <w:rFonts w:ascii="Arial" w:hAnsi="Arial" w:cs="Arial"/>
          <w:i/>
          <w:sz w:val="24"/>
          <w:szCs w:val="24"/>
        </w:rPr>
        <w:t>El Congreso de la República, estará integrado por el Senado y la Cámara de Representantes…”</w:t>
      </w:r>
    </w:p>
    <w:p w14:paraId="117F49A3" w14:textId="77777777" w:rsidR="0095378A" w:rsidRPr="0079580B" w:rsidRDefault="0095378A" w:rsidP="0095378A">
      <w:pPr>
        <w:ind w:left="567" w:right="616"/>
        <w:jc w:val="both"/>
        <w:rPr>
          <w:rFonts w:ascii="Arial" w:hAnsi="Arial" w:cs="Arial"/>
          <w:i/>
          <w:sz w:val="24"/>
          <w:szCs w:val="24"/>
        </w:rPr>
      </w:pPr>
      <w:r w:rsidRPr="0079580B">
        <w:rPr>
          <w:rFonts w:ascii="Arial" w:hAnsi="Arial" w:cs="Arial"/>
          <w:i/>
          <w:sz w:val="24"/>
          <w:szCs w:val="24"/>
        </w:rPr>
        <w:t>“…ARTICULO  150. Corresponde al Congreso hacer las leyes. Por medio de ellas ejerce las siguientes funciones:</w:t>
      </w:r>
    </w:p>
    <w:p w14:paraId="5B38B75F" w14:textId="77777777" w:rsidR="0095378A" w:rsidRPr="0079580B" w:rsidRDefault="0095378A" w:rsidP="0095378A">
      <w:pPr>
        <w:ind w:left="567" w:right="616"/>
        <w:jc w:val="both"/>
        <w:rPr>
          <w:rFonts w:ascii="Arial" w:hAnsi="Arial" w:cs="Arial"/>
          <w:i/>
          <w:sz w:val="24"/>
          <w:szCs w:val="24"/>
        </w:rPr>
      </w:pPr>
    </w:p>
    <w:p w14:paraId="29DFAA74" w14:textId="77777777" w:rsidR="0095378A" w:rsidRPr="0079580B" w:rsidRDefault="0095378A" w:rsidP="0095378A">
      <w:pPr>
        <w:numPr>
          <w:ilvl w:val="0"/>
          <w:numId w:val="8"/>
        </w:numPr>
        <w:ind w:left="567" w:right="616" w:firstLine="0"/>
        <w:jc w:val="both"/>
        <w:rPr>
          <w:rFonts w:ascii="Arial" w:hAnsi="Arial" w:cs="Arial"/>
          <w:i/>
          <w:sz w:val="24"/>
          <w:szCs w:val="24"/>
        </w:rPr>
      </w:pPr>
      <w:r w:rsidRPr="0079580B">
        <w:rPr>
          <w:rFonts w:ascii="Arial" w:hAnsi="Arial" w:cs="Arial"/>
          <w:i/>
          <w:sz w:val="24"/>
          <w:szCs w:val="24"/>
        </w:rPr>
        <w:t>Interpretar, reformar y derogar las leyes.</w:t>
      </w:r>
    </w:p>
    <w:p w14:paraId="049AF00C" w14:textId="77777777" w:rsidR="0095378A" w:rsidRPr="0079580B" w:rsidRDefault="0095378A" w:rsidP="0095378A">
      <w:pPr>
        <w:ind w:left="567" w:right="616"/>
        <w:jc w:val="both"/>
        <w:rPr>
          <w:rFonts w:ascii="Arial" w:hAnsi="Arial" w:cs="Arial"/>
          <w:i/>
          <w:sz w:val="24"/>
          <w:szCs w:val="24"/>
        </w:rPr>
      </w:pPr>
      <w:r w:rsidRPr="0079580B">
        <w:rPr>
          <w:rFonts w:ascii="Arial" w:hAnsi="Arial" w:cs="Arial"/>
          <w:i/>
          <w:sz w:val="24"/>
          <w:szCs w:val="24"/>
        </w:rPr>
        <w:t xml:space="preserve"> </w:t>
      </w:r>
    </w:p>
    <w:p w14:paraId="46F7AFE9" w14:textId="77777777" w:rsidR="0095378A" w:rsidRPr="0079580B" w:rsidRDefault="0095378A" w:rsidP="0095378A">
      <w:pPr>
        <w:numPr>
          <w:ilvl w:val="0"/>
          <w:numId w:val="8"/>
        </w:numPr>
        <w:ind w:left="567" w:right="616" w:firstLine="0"/>
        <w:jc w:val="both"/>
        <w:rPr>
          <w:rFonts w:ascii="Arial" w:hAnsi="Arial" w:cs="Arial"/>
          <w:i/>
          <w:sz w:val="24"/>
          <w:szCs w:val="24"/>
        </w:rPr>
      </w:pPr>
      <w:r w:rsidRPr="0079580B">
        <w:rPr>
          <w:rFonts w:ascii="Arial" w:hAnsi="Arial" w:cs="Arial"/>
          <w:i/>
          <w:sz w:val="24"/>
          <w:szCs w:val="24"/>
        </w:rPr>
        <w:t>Expedir códigos en todos los ramos de la legislación y reformar sus disposiciones.</w:t>
      </w:r>
    </w:p>
    <w:p w14:paraId="27245649" w14:textId="77777777" w:rsidR="0095378A" w:rsidRPr="0079580B" w:rsidRDefault="0095378A" w:rsidP="0095378A">
      <w:pPr>
        <w:ind w:left="567" w:right="616"/>
        <w:jc w:val="both"/>
        <w:rPr>
          <w:rFonts w:ascii="Arial" w:hAnsi="Arial" w:cs="Arial"/>
          <w:i/>
          <w:sz w:val="24"/>
          <w:szCs w:val="24"/>
        </w:rPr>
      </w:pPr>
    </w:p>
    <w:p w14:paraId="380F03CA" w14:textId="77777777" w:rsidR="0095378A" w:rsidRPr="0079580B" w:rsidRDefault="0095378A" w:rsidP="0095378A">
      <w:pPr>
        <w:numPr>
          <w:ilvl w:val="0"/>
          <w:numId w:val="8"/>
        </w:numPr>
        <w:ind w:left="567" w:right="616" w:firstLine="0"/>
        <w:jc w:val="both"/>
        <w:rPr>
          <w:rFonts w:ascii="Arial" w:hAnsi="Arial" w:cs="Arial"/>
          <w:i/>
          <w:sz w:val="24"/>
          <w:szCs w:val="24"/>
        </w:rPr>
      </w:pPr>
      <w:r w:rsidRPr="0079580B">
        <w:rPr>
          <w:rFonts w:ascii="Arial" w:hAnsi="Arial" w:cs="Arial"/>
          <w:i/>
          <w:sz w:val="24"/>
          <w:szCs w:val="24"/>
        </w:rPr>
        <w:t>Aprobar el plan nacional de desarrollo y de inversiones públicas que hayan de emprenderse o continuarse, con la determinación de los recursos y apropiaciones que se autoricen para su ejecución, y las medidas necesarias para impulsar el cumplimiento de los mismos.</w:t>
      </w:r>
    </w:p>
    <w:p w14:paraId="33112AFC" w14:textId="77777777" w:rsidR="0095378A" w:rsidRPr="0079580B" w:rsidRDefault="0095378A" w:rsidP="0095378A">
      <w:pPr>
        <w:ind w:left="567" w:right="616"/>
        <w:jc w:val="both"/>
        <w:rPr>
          <w:rFonts w:ascii="Arial" w:hAnsi="Arial" w:cs="Arial"/>
          <w:i/>
          <w:sz w:val="24"/>
          <w:szCs w:val="24"/>
        </w:rPr>
      </w:pPr>
    </w:p>
    <w:p w14:paraId="34AACDC7" w14:textId="77777777" w:rsidR="0095378A" w:rsidRPr="0079580B" w:rsidRDefault="0095378A" w:rsidP="0095378A">
      <w:pPr>
        <w:numPr>
          <w:ilvl w:val="0"/>
          <w:numId w:val="8"/>
        </w:numPr>
        <w:ind w:left="567" w:right="616" w:firstLine="0"/>
        <w:jc w:val="both"/>
        <w:rPr>
          <w:rFonts w:ascii="Arial" w:hAnsi="Arial" w:cs="Arial"/>
          <w:i/>
          <w:sz w:val="24"/>
          <w:szCs w:val="24"/>
        </w:rPr>
      </w:pPr>
      <w:r w:rsidRPr="0079580B">
        <w:rPr>
          <w:rFonts w:ascii="Arial" w:hAnsi="Arial" w:cs="Arial"/>
          <w:i/>
          <w:sz w:val="24"/>
          <w:szCs w:val="24"/>
        </w:rPr>
        <w:t>Definir la división general del territorio con arreglo a lo previsto en esta Constitución, fijar las bases y condiciones para crear, eliminar, modificar o fusionar entidades territoriales y establecer sus competencias (…)</w:t>
      </w:r>
    </w:p>
    <w:p w14:paraId="17A52908" w14:textId="77777777" w:rsidR="0095378A" w:rsidRPr="0079580B" w:rsidRDefault="0095378A" w:rsidP="0095378A">
      <w:pPr>
        <w:ind w:left="720"/>
        <w:jc w:val="both"/>
        <w:rPr>
          <w:rFonts w:ascii="Arial" w:hAnsi="Arial" w:cs="Arial"/>
          <w:i/>
          <w:sz w:val="24"/>
          <w:szCs w:val="24"/>
        </w:rPr>
      </w:pPr>
    </w:p>
    <w:p w14:paraId="3623D44D" w14:textId="77777777" w:rsidR="0095378A" w:rsidRPr="0079580B" w:rsidRDefault="0095378A" w:rsidP="0095378A">
      <w:pPr>
        <w:jc w:val="both"/>
        <w:rPr>
          <w:rFonts w:ascii="Arial" w:hAnsi="Arial" w:cs="Arial"/>
          <w:b/>
          <w:sz w:val="24"/>
          <w:szCs w:val="24"/>
          <w:u w:val="single"/>
        </w:rPr>
      </w:pPr>
      <w:r w:rsidRPr="0079580B">
        <w:rPr>
          <w:rFonts w:ascii="Arial" w:hAnsi="Arial" w:cs="Arial"/>
          <w:b/>
          <w:sz w:val="24"/>
          <w:szCs w:val="24"/>
          <w:u w:val="single"/>
        </w:rPr>
        <w:t>LEGAL:</w:t>
      </w:r>
      <w:r w:rsidRPr="0079580B">
        <w:rPr>
          <w:rFonts w:ascii="Arial" w:hAnsi="Arial" w:cs="Arial"/>
          <w:b/>
          <w:sz w:val="24"/>
          <w:szCs w:val="24"/>
        </w:rPr>
        <w:t xml:space="preserve"> </w:t>
      </w:r>
    </w:p>
    <w:p w14:paraId="179450E3" w14:textId="77777777" w:rsidR="0095378A" w:rsidRPr="0079580B" w:rsidRDefault="0095378A" w:rsidP="0095378A">
      <w:pPr>
        <w:jc w:val="both"/>
        <w:rPr>
          <w:rFonts w:ascii="Arial" w:hAnsi="Arial" w:cs="Arial"/>
          <w:b/>
          <w:i/>
          <w:sz w:val="24"/>
          <w:szCs w:val="24"/>
        </w:rPr>
      </w:pPr>
    </w:p>
    <w:p w14:paraId="2FEFCFCF" w14:textId="77777777" w:rsidR="0095378A" w:rsidRPr="0079580B" w:rsidRDefault="0095378A" w:rsidP="0095378A">
      <w:pPr>
        <w:jc w:val="both"/>
        <w:rPr>
          <w:rFonts w:ascii="Arial" w:hAnsi="Arial" w:cs="Arial"/>
          <w:b/>
          <w:sz w:val="24"/>
          <w:szCs w:val="24"/>
        </w:rPr>
      </w:pPr>
      <w:r w:rsidRPr="0079580B">
        <w:rPr>
          <w:rFonts w:ascii="Arial" w:hAnsi="Arial" w:cs="Arial"/>
          <w:b/>
          <w:sz w:val="24"/>
          <w:szCs w:val="24"/>
        </w:rPr>
        <w:t>LEY 3 de 1992 “por la cual se expiden normas sobre las comisiones del Congreso de Colombia y se dictan otras disposiciones”.</w:t>
      </w:r>
    </w:p>
    <w:p w14:paraId="1E040CA5" w14:textId="77777777" w:rsidR="0095378A" w:rsidRPr="0079580B" w:rsidRDefault="0095378A" w:rsidP="0095378A">
      <w:pPr>
        <w:jc w:val="both"/>
        <w:rPr>
          <w:rFonts w:ascii="Arial" w:hAnsi="Arial" w:cs="Arial"/>
          <w:b/>
          <w:sz w:val="24"/>
          <w:szCs w:val="24"/>
          <w:u w:val="single"/>
        </w:rPr>
      </w:pPr>
    </w:p>
    <w:p w14:paraId="1C65E49E" w14:textId="77777777" w:rsidR="0095378A" w:rsidRPr="0079580B" w:rsidRDefault="0095378A" w:rsidP="0095378A">
      <w:pPr>
        <w:ind w:left="567" w:right="616"/>
        <w:jc w:val="both"/>
        <w:rPr>
          <w:rFonts w:ascii="Arial" w:hAnsi="Arial" w:cs="Arial"/>
          <w:i/>
          <w:sz w:val="24"/>
          <w:szCs w:val="24"/>
        </w:rPr>
      </w:pPr>
      <w:r w:rsidRPr="0079580B">
        <w:rPr>
          <w:rFonts w:ascii="Arial" w:hAnsi="Arial" w:cs="Arial"/>
          <w:i/>
          <w:sz w:val="24"/>
          <w:szCs w:val="24"/>
        </w:rPr>
        <w:t xml:space="preserve">“…ARTÍCULO 2º Tanto en el Senado como en la Cámara de Representantes funcionarán Comisiones Constitucionales </w:t>
      </w:r>
      <w:r w:rsidRPr="0079580B">
        <w:rPr>
          <w:rFonts w:ascii="Arial" w:hAnsi="Arial" w:cs="Arial"/>
          <w:i/>
          <w:sz w:val="24"/>
          <w:szCs w:val="24"/>
        </w:rPr>
        <w:lastRenderedPageBreak/>
        <w:t>Permanentes, encargadas de dar primer debate a los proyectos de acto legislativo o de ley referente a los asuntos de su competencia.</w:t>
      </w:r>
    </w:p>
    <w:p w14:paraId="0C00509A" w14:textId="77777777" w:rsidR="0095378A" w:rsidRPr="0079580B" w:rsidRDefault="0095378A" w:rsidP="0095378A">
      <w:pPr>
        <w:ind w:left="567" w:right="616"/>
        <w:jc w:val="both"/>
        <w:rPr>
          <w:rFonts w:ascii="Arial" w:hAnsi="Arial" w:cs="Arial"/>
          <w:i/>
          <w:sz w:val="24"/>
          <w:szCs w:val="24"/>
        </w:rPr>
      </w:pPr>
    </w:p>
    <w:p w14:paraId="0320D733" w14:textId="77777777" w:rsidR="0095378A" w:rsidRPr="0079580B" w:rsidRDefault="0095378A" w:rsidP="0095378A">
      <w:pPr>
        <w:ind w:left="567" w:right="616"/>
        <w:jc w:val="both"/>
        <w:rPr>
          <w:rFonts w:ascii="Arial" w:hAnsi="Arial" w:cs="Arial"/>
          <w:i/>
          <w:sz w:val="24"/>
          <w:szCs w:val="24"/>
        </w:rPr>
      </w:pPr>
      <w:r w:rsidRPr="0079580B">
        <w:rPr>
          <w:rFonts w:ascii="Arial" w:hAnsi="Arial" w:cs="Arial"/>
          <w:i/>
          <w:sz w:val="24"/>
          <w:szCs w:val="24"/>
        </w:rPr>
        <w:t>Las Comisiones Constitucionales Permanentes en cada una de las Cámaras serán siete (7) a saber:</w:t>
      </w:r>
    </w:p>
    <w:p w14:paraId="1DEC7C4C" w14:textId="77777777" w:rsidR="0095378A" w:rsidRPr="0079580B" w:rsidRDefault="0095378A" w:rsidP="0095378A">
      <w:pPr>
        <w:ind w:left="567" w:right="616"/>
        <w:jc w:val="both"/>
        <w:rPr>
          <w:rFonts w:ascii="Arial" w:hAnsi="Arial" w:cs="Arial"/>
          <w:i/>
          <w:sz w:val="24"/>
          <w:szCs w:val="24"/>
        </w:rPr>
      </w:pPr>
    </w:p>
    <w:p w14:paraId="14692F01" w14:textId="77777777" w:rsidR="0095378A" w:rsidRPr="0079580B" w:rsidRDefault="0095378A" w:rsidP="0095378A">
      <w:pPr>
        <w:ind w:left="567" w:right="616"/>
        <w:jc w:val="both"/>
        <w:rPr>
          <w:rFonts w:ascii="Arial" w:hAnsi="Arial" w:cs="Arial"/>
          <w:i/>
          <w:sz w:val="24"/>
          <w:szCs w:val="24"/>
        </w:rPr>
      </w:pPr>
      <w:r w:rsidRPr="0079580B">
        <w:rPr>
          <w:rFonts w:ascii="Arial" w:hAnsi="Arial" w:cs="Arial"/>
          <w:i/>
          <w:sz w:val="24"/>
          <w:szCs w:val="24"/>
        </w:rPr>
        <w:t>Comisión Primera.</w:t>
      </w:r>
    </w:p>
    <w:p w14:paraId="223CF71B" w14:textId="77777777" w:rsidR="0095378A" w:rsidRPr="0079580B" w:rsidRDefault="0095378A" w:rsidP="0095378A">
      <w:pPr>
        <w:ind w:left="567" w:right="616"/>
        <w:jc w:val="both"/>
        <w:rPr>
          <w:rFonts w:ascii="Arial" w:hAnsi="Arial" w:cs="Arial"/>
          <w:i/>
          <w:sz w:val="24"/>
          <w:szCs w:val="24"/>
        </w:rPr>
      </w:pPr>
    </w:p>
    <w:p w14:paraId="17E09410" w14:textId="77777777" w:rsidR="0095378A" w:rsidRPr="0079580B" w:rsidRDefault="0095378A" w:rsidP="0095378A">
      <w:pPr>
        <w:ind w:left="567" w:right="616"/>
        <w:jc w:val="both"/>
        <w:rPr>
          <w:rFonts w:ascii="Arial" w:hAnsi="Arial" w:cs="Arial"/>
          <w:i/>
          <w:sz w:val="24"/>
          <w:szCs w:val="24"/>
        </w:rPr>
      </w:pPr>
      <w:r w:rsidRPr="0079580B">
        <w:rPr>
          <w:rFonts w:ascii="Arial" w:hAnsi="Arial" w:cs="Arial"/>
          <w:i/>
          <w:sz w:val="24"/>
          <w:szCs w:val="24"/>
        </w:rPr>
        <w:t xml:space="preserve">Compuesta por diecinueve (19) miembros en el Senado y treinta y cinco (35) en la Cámara de Representantes, conocerá de: </w:t>
      </w:r>
      <w:r w:rsidRPr="0079580B">
        <w:rPr>
          <w:rFonts w:ascii="Arial" w:hAnsi="Arial" w:cs="Arial"/>
          <w:i/>
          <w:sz w:val="24"/>
          <w:szCs w:val="24"/>
          <w:u w:val="single"/>
        </w:rPr>
        <w:t>reforma constitucional</w:t>
      </w:r>
      <w:r w:rsidRPr="0079580B">
        <w:rPr>
          <w:rFonts w:ascii="Arial" w:hAnsi="Arial" w:cs="Arial"/>
          <w:i/>
          <w:sz w:val="24"/>
          <w:szCs w:val="24"/>
        </w:rPr>
        <w:t>; leyes estatutarias; organización territorial; reglamentos de los organismos de control; normas generales sobre contratación administrativa; notariado y registro; estructura y organización de la administración nacional central; de los derechos, las garantías y los deberes; rama legislativa; estrategias y políticas para la paz; propiedad intelectual; variación de la residencia de los altos poderes nacionales; asuntos étnicos.” (Subrayado por fuera del texto).</w:t>
      </w:r>
    </w:p>
    <w:p w14:paraId="1D9CE7B5" w14:textId="77777777" w:rsidR="0095378A" w:rsidRPr="0079580B" w:rsidRDefault="0095378A" w:rsidP="0095378A">
      <w:pPr>
        <w:jc w:val="both"/>
        <w:rPr>
          <w:rFonts w:ascii="Arial" w:hAnsi="Arial" w:cs="Arial"/>
          <w:b/>
          <w:i/>
          <w:sz w:val="24"/>
          <w:szCs w:val="24"/>
        </w:rPr>
      </w:pPr>
    </w:p>
    <w:p w14:paraId="2771BF95" w14:textId="77777777" w:rsidR="0095378A" w:rsidRPr="0079580B" w:rsidRDefault="0095378A" w:rsidP="0095378A">
      <w:pPr>
        <w:jc w:val="both"/>
        <w:rPr>
          <w:rFonts w:ascii="Arial" w:hAnsi="Arial" w:cs="Arial"/>
          <w:b/>
          <w:sz w:val="24"/>
          <w:szCs w:val="24"/>
        </w:rPr>
      </w:pPr>
      <w:r w:rsidRPr="0079580B">
        <w:rPr>
          <w:rFonts w:ascii="Arial" w:hAnsi="Arial" w:cs="Arial"/>
          <w:b/>
          <w:sz w:val="24"/>
          <w:szCs w:val="24"/>
        </w:rPr>
        <w:t>LEY  5 de 1992 “por la cual se expide el reglamento del Congreso; el Senado y la Cámara de Representantes”.</w:t>
      </w:r>
    </w:p>
    <w:p w14:paraId="51CF6CC7" w14:textId="77777777" w:rsidR="0095378A" w:rsidRPr="0079580B" w:rsidRDefault="0095378A" w:rsidP="0095378A">
      <w:pPr>
        <w:jc w:val="both"/>
        <w:rPr>
          <w:rFonts w:ascii="Arial" w:hAnsi="Arial" w:cs="Arial"/>
          <w:b/>
          <w:i/>
          <w:sz w:val="24"/>
          <w:szCs w:val="24"/>
        </w:rPr>
      </w:pPr>
    </w:p>
    <w:p w14:paraId="1D8CEA3B" w14:textId="77777777" w:rsidR="0095378A" w:rsidRPr="0079580B" w:rsidRDefault="0095378A" w:rsidP="0095378A">
      <w:pPr>
        <w:ind w:left="567" w:right="616"/>
        <w:jc w:val="both"/>
        <w:rPr>
          <w:rFonts w:ascii="Arial" w:hAnsi="Arial" w:cs="Arial"/>
          <w:i/>
          <w:sz w:val="24"/>
          <w:szCs w:val="24"/>
        </w:rPr>
      </w:pPr>
      <w:r w:rsidRPr="0079580B">
        <w:rPr>
          <w:rFonts w:ascii="Arial" w:hAnsi="Arial" w:cs="Arial"/>
          <w:i/>
          <w:sz w:val="24"/>
          <w:szCs w:val="24"/>
        </w:rPr>
        <w:t>“…ARTÍCULO 219. ATRIBUCIÓN CONSTITUYENTE. Las Cámaras Legislativas tienen, como órgano constituyente, las atribuciones de enmendar las disposiciones e instituciones políticas consagradas en el cuerpo normativo constitucional, mediante el procedimiento dispuesto expresamente en la misma Ley Fundamental y reglamentado en la presente ley.</w:t>
      </w:r>
    </w:p>
    <w:p w14:paraId="4202AE67" w14:textId="77777777" w:rsidR="0095378A" w:rsidRPr="0079580B" w:rsidRDefault="0095378A" w:rsidP="0095378A">
      <w:pPr>
        <w:ind w:left="567" w:right="616"/>
        <w:jc w:val="both"/>
        <w:rPr>
          <w:rFonts w:ascii="Arial" w:hAnsi="Arial" w:cs="Arial"/>
          <w:i/>
          <w:sz w:val="24"/>
          <w:szCs w:val="24"/>
        </w:rPr>
      </w:pPr>
    </w:p>
    <w:p w14:paraId="7BE97E81" w14:textId="77777777" w:rsidR="0095378A" w:rsidRPr="0079580B" w:rsidRDefault="0095378A" w:rsidP="0095378A">
      <w:pPr>
        <w:ind w:left="567" w:right="616"/>
        <w:jc w:val="both"/>
        <w:rPr>
          <w:rFonts w:ascii="Arial" w:hAnsi="Arial" w:cs="Arial"/>
          <w:i/>
          <w:sz w:val="24"/>
          <w:szCs w:val="24"/>
        </w:rPr>
      </w:pPr>
      <w:r w:rsidRPr="0079580B">
        <w:rPr>
          <w:rFonts w:ascii="Arial" w:hAnsi="Arial" w:cs="Arial"/>
          <w:i/>
          <w:sz w:val="24"/>
          <w:szCs w:val="24"/>
        </w:rPr>
        <w:t>ARTÍCULO 220. SUSPENSIÓN DE LA FACULTAD CONSTITUYENTE. Durante el periodo constitucional tiene plena vigencia esta atribución constituyente, siendo titular el Congreso de la República. No obstante, a partir de la elección e integración de una Asamblea Constituyente, quedará en suspenso la facultad ordinaria del Congreso para reformar la Constitución durante el término señalado para que la Asamblea cumpla sus funciones.</w:t>
      </w:r>
    </w:p>
    <w:p w14:paraId="47A719F1" w14:textId="77777777" w:rsidR="0095378A" w:rsidRPr="0079580B" w:rsidRDefault="0095378A" w:rsidP="0095378A">
      <w:pPr>
        <w:ind w:left="567" w:right="616"/>
        <w:jc w:val="both"/>
        <w:rPr>
          <w:rFonts w:ascii="Arial" w:hAnsi="Arial" w:cs="Arial"/>
          <w:i/>
          <w:sz w:val="24"/>
          <w:szCs w:val="24"/>
        </w:rPr>
      </w:pPr>
    </w:p>
    <w:p w14:paraId="709B0EC9" w14:textId="77777777" w:rsidR="0095378A" w:rsidRPr="0079580B" w:rsidRDefault="0095378A" w:rsidP="0095378A">
      <w:pPr>
        <w:ind w:left="567" w:right="616"/>
        <w:jc w:val="both"/>
        <w:rPr>
          <w:rFonts w:ascii="Arial" w:hAnsi="Arial" w:cs="Arial"/>
          <w:i/>
          <w:sz w:val="24"/>
          <w:szCs w:val="24"/>
        </w:rPr>
      </w:pPr>
      <w:r w:rsidRPr="0079580B">
        <w:rPr>
          <w:rFonts w:ascii="Arial" w:hAnsi="Arial" w:cs="Arial"/>
          <w:i/>
          <w:sz w:val="24"/>
          <w:szCs w:val="24"/>
        </w:rPr>
        <w:t>ARTÍCULO 221. ACTO LEGISLATIVO. Las normas expedidas por el Congreso que tengan por objeto modificar, reformar, adicionar o derogar los textos constitucionales, se denominan Actos Legislativos, y deberán cumplir el trámite señalado en la Constitución y en este Reglamento.</w:t>
      </w:r>
    </w:p>
    <w:p w14:paraId="079325DE" w14:textId="77777777" w:rsidR="0095378A" w:rsidRPr="0079580B" w:rsidRDefault="0095378A" w:rsidP="0095378A">
      <w:pPr>
        <w:ind w:left="567" w:right="616"/>
        <w:jc w:val="both"/>
        <w:rPr>
          <w:rFonts w:ascii="Arial" w:hAnsi="Arial" w:cs="Arial"/>
          <w:i/>
          <w:sz w:val="24"/>
          <w:szCs w:val="24"/>
        </w:rPr>
      </w:pPr>
    </w:p>
    <w:p w14:paraId="3320580B" w14:textId="77777777" w:rsidR="0095378A" w:rsidRPr="0079580B" w:rsidRDefault="0095378A" w:rsidP="0095378A">
      <w:pPr>
        <w:ind w:left="567" w:right="616"/>
        <w:jc w:val="both"/>
        <w:rPr>
          <w:rFonts w:ascii="Arial" w:hAnsi="Arial" w:cs="Arial"/>
          <w:i/>
          <w:sz w:val="24"/>
          <w:szCs w:val="24"/>
        </w:rPr>
      </w:pPr>
      <w:r w:rsidRPr="0079580B">
        <w:rPr>
          <w:rFonts w:ascii="Arial" w:hAnsi="Arial" w:cs="Arial"/>
          <w:i/>
          <w:sz w:val="24"/>
          <w:szCs w:val="24"/>
        </w:rPr>
        <w:t>ARTÍCULO 222. PRESENTACIÓN DE PROYECTOS. Los proyectos de acto legislativo podrán presentarse en la Secretaría General de las Cámaras o en sus plenarias.</w:t>
      </w:r>
    </w:p>
    <w:p w14:paraId="7ADE5FC8" w14:textId="77777777" w:rsidR="0095378A" w:rsidRPr="0079580B" w:rsidRDefault="0095378A" w:rsidP="0095378A">
      <w:pPr>
        <w:ind w:left="567" w:right="616"/>
        <w:jc w:val="both"/>
        <w:rPr>
          <w:rFonts w:ascii="Arial" w:hAnsi="Arial" w:cs="Arial"/>
          <w:i/>
          <w:sz w:val="24"/>
          <w:szCs w:val="24"/>
        </w:rPr>
      </w:pPr>
    </w:p>
    <w:p w14:paraId="400D67EE" w14:textId="77777777" w:rsidR="0095378A" w:rsidRPr="0079580B" w:rsidRDefault="0095378A" w:rsidP="0095378A">
      <w:pPr>
        <w:ind w:left="567" w:right="616"/>
        <w:jc w:val="both"/>
        <w:rPr>
          <w:rFonts w:ascii="Arial" w:hAnsi="Arial" w:cs="Arial"/>
          <w:i/>
          <w:sz w:val="24"/>
          <w:szCs w:val="24"/>
        </w:rPr>
      </w:pPr>
      <w:r w:rsidRPr="0079580B">
        <w:rPr>
          <w:rFonts w:ascii="Arial" w:hAnsi="Arial" w:cs="Arial"/>
          <w:i/>
          <w:sz w:val="24"/>
          <w:szCs w:val="24"/>
        </w:rPr>
        <w:t>ARTÍCULO 223. INICIATIVA CONSTITUYENTE. Pueden presentar proyectos de acto legislativo:</w:t>
      </w:r>
    </w:p>
    <w:p w14:paraId="5D58DB11" w14:textId="77777777" w:rsidR="0095378A" w:rsidRPr="0079580B" w:rsidRDefault="0095378A" w:rsidP="0095378A">
      <w:pPr>
        <w:ind w:left="567" w:right="616"/>
        <w:jc w:val="both"/>
        <w:rPr>
          <w:rFonts w:ascii="Arial" w:hAnsi="Arial" w:cs="Arial"/>
          <w:i/>
          <w:sz w:val="24"/>
          <w:szCs w:val="24"/>
        </w:rPr>
      </w:pPr>
    </w:p>
    <w:p w14:paraId="34D91190" w14:textId="77777777" w:rsidR="0095378A" w:rsidRPr="0079580B" w:rsidRDefault="0095378A" w:rsidP="0095378A">
      <w:pPr>
        <w:ind w:left="567" w:right="616"/>
        <w:jc w:val="both"/>
        <w:rPr>
          <w:rFonts w:ascii="Arial" w:hAnsi="Arial" w:cs="Arial"/>
          <w:i/>
          <w:sz w:val="24"/>
          <w:szCs w:val="24"/>
        </w:rPr>
      </w:pPr>
      <w:r w:rsidRPr="0079580B">
        <w:rPr>
          <w:rFonts w:ascii="Arial" w:hAnsi="Arial" w:cs="Arial"/>
          <w:i/>
          <w:sz w:val="24"/>
          <w:szCs w:val="24"/>
        </w:rPr>
        <w:t>1. El Gobierno Nacional.</w:t>
      </w:r>
    </w:p>
    <w:p w14:paraId="06839ADB" w14:textId="77777777" w:rsidR="0095378A" w:rsidRPr="0079580B" w:rsidRDefault="0095378A" w:rsidP="0095378A">
      <w:pPr>
        <w:ind w:left="567" w:right="616"/>
        <w:jc w:val="both"/>
        <w:rPr>
          <w:rFonts w:ascii="Arial" w:hAnsi="Arial" w:cs="Arial"/>
          <w:i/>
          <w:sz w:val="24"/>
          <w:szCs w:val="24"/>
        </w:rPr>
      </w:pPr>
      <w:r w:rsidRPr="0079580B">
        <w:rPr>
          <w:rFonts w:ascii="Arial" w:hAnsi="Arial" w:cs="Arial"/>
          <w:i/>
          <w:sz w:val="24"/>
          <w:szCs w:val="24"/>
        </w:rPr>
        <w:t xml:space="preserve">2. </w:t>
      </w:r>
      <w:r w:rsidRPr="0079580B">
        <w:rPr>
          <w:rFonts w:ascii="Arial" w:hAnsi="Arial" w:cs="Arial"/>
          <w:i/>
          <w:sz w:val="24"/>
          <w:szCs w:val="24"/>
          <w:u w:val="single"/>
        </w:rPr>
        <w:t>Diez (10) miembros del Congreso</w:t>
      </w:r>
    </w:p>
    <w:p w14:paraId="01D8795C" w14:textId="77777777" w:rsidR="0095378A" w:rsidRPr="0079580B" w:rsidRDefault="0095378A" w:rsidP="0095378A">
      <w:pPr>
        <w:ind w:left="567" w:right="616"/>
        <w:jc w:val="both"/>
        <w:rPr>
          <w:rFonts w:ascii="Arial" w:hAnsi="Arial" w:cs="Arial"/>
          <w:i/>
          <w:sz w:val="24"/>
          <w:szCs w:val="24"/>
        </w:rPr>
      </w:pPr>
      <w:r w:rsidRPr="0079580B">
        <w:rPr>
          <w:rFonts w:ascii="Arial" w:hAnsi="Arial" w:cs="Arial"/>
          <w:i/>
          <w:sz w:val="24"/>
          <w:szCs w:val="24"/>
        </w:rPr>
        <w:t>3. Un número de ciudadanos igual o superior al cinco por ciento (5%) del censo electoral existente en la fecha respectiva.</w:t>
      </w:r>
    </w:p>
    <w:p w14:paraId="68B481EE" w14:textId="77777777" w:rsidR="0095378A" w:rsidRPr="0079580B" w:rsidRDefault="0095378A" w:rsidP="0095378A">
      <w:pPr>
        <w:ind w:left="567" w:right="616"/>
        <w:jc w:val="both"/>
        <w:rPr>
          <w:rFonts w:ascii="Arial" w:hAnsi="Arial" w:cs="Arial"/>
          <w:i/>
          <w:sz w:val="24"/>
          <w:szCs w:val="24"/>
        </w:rPr>
      </w:pPr>
      <w:r w:rsidRPr="0079580B">
        <w:rPr>
          <w:rFonts w:ascii="Arial" w:hAnsi="Arial" w:cs="Arial"/>
          <w:i/>
          <w:sz w:val="24"/>
          <w:szCs w:val="24"/>
        </w:rPr>
        <w:t>4. Un veinte (20%) por ciento de los Concejales del país.</w:t>
      </w:r>
    </w:p>
    <w:p w14:paraId="6FE97A8D" w14:textId="77777777" w:rsidR="0095378A" w:rsidRPr="0079580B" w:rsidRDefault="0095378A" w:rsidP="0095378A">
      <w:pPr>
        <w:ind w:left="567" w:right="616"/>
        <w:jc w:val="both"/>
        <w:rPr>
          <w:rFonts w:ascii="Arial" w:hAnsi="Arial" w:cs="Arial"/>
          <w:sz w:val="24"/>
          <w:szCs w:val="24"/>
        </w:rPr>
      </w:pPr>
      <w:r w:rsidRPr="0079580B">
        <w:rPr>
          <w:rFonts w:ascii="Arial" w:hAnsi="Arial" w:cs="Arial"/>
          <w:i/>
          <w:sz w:val="24"/>
          <w:szCs w:val="24"/>
        </w:rPr>
        <w:t>5. Un veinte (20%) por ciento de los Diputados del país…”</w:t>
      </w:r>
    </w:p>
    <w:p w14:paraId="109D1B84" w14:textId="1A6FDBD5" w:rsidR="00D2747C" w:rsidRPr="0079580B" w:rsidRDefault="00D2747C" w:rsidP="00110134">
      <w:pPr>
        <w:rPr>
          <w:rFonts w:ascii="Arial" w:hAnsi="Arial" w:cs="Arial"/>
          <w:color w:val="000000" w:themeColor="text1"/>
          <w:sz w:val="24"/>
          <w:szCs w:val="24"/>
        </w:rPr>
      </w:pPr>
    </w:p>
    <w:p w14:paraId="2B1AF742" w14:textId="4D3A441F" w:rsidR="00D2747C" w:rsidRDefault="00E77E2E" w:rsidP="00280FE6">
      <w:pPr>
        <w:pStyle w:val="Prrafodelista"/>
        <w:numPr>
          <w:ilvl w:val="0"/>
          <w:numId w:val="10"/>
        </w:numPr>
        <w:rPr>
          <w:rFonts w:ascii="Arial" w:hAnsi="Arial" w:cs="Arial"/>
          <w:b/>
          <w:sz w:val="24"/>
          <w:szCs w:val="24"/>
        </w:rPr>
      </w:pPr>
      <w:r>
        <w:rPr>
          <w:rFonts w:ascii="Arial" w:hAnsi="Arial" w:cs="Arial"/>
          <w:b/>
          <w:sz w:val="24"/>
          <w:szCs w:val="24"/>
        </w:rPr>
        <w:t>PLIEGO DE MODIFICACIONES</w:t>
      </w:r>
    </w:p>
    <w:p w14:paraId="4F544229" w14:textId="451DD475" w:rsidR="005A23A0" w:rsidRDefault="005A23A0" w:rsidP="005A23A0">
      <w:pPr>
        <w:rPr>
          <w:rFonts w:ascii="Arial" w:hAnsi="Arial" w:cs="Arial"/>
          <w:b/>
          <w:sz w:val="24"/>
          <w:szCs w:val="24"/>
        </w:rPr>
      </w:pPr>
    </w:p>
    <w:tbl>
      <w:tblPr>
        <w:tblStyle w:val="Tablaconcuadrcula"/>
        <w:tblW w:w="9209" w:type="dxa"/>
        <w:tblLook w:val="04A0" w:firstRow="1" w:lastRow="0" w:firstColumn="1" w:lastColumn="0" w:noHBand="0" w:noVBand="1"/>
      </w:tblPr>
      <w:tblGrid>
        <w:gridCol w:w="4531"/>
        <w:gridCol w:w="4678"/>
      </w:tblGrid>
      <w:tr w:rsidR="00345F41" w14:paraId="2784EE58" w14:textId="77777777" w:rsidTr="002D49E4">
        <w:tc>
          <w:tcPr>
            <w:tcW w:w="4531" w:type="dxa"/>
          </w:tcPr>
          <w:p w14:paraId="56C1334E" w14:textId="0DB00373" w:rsidR="00345F41" w:rsidRDefault="00345F41" w:rsidP="005A23A0">
            <w:pPr>
              <w:jc w:val="center"/>
              <w:rPr>
                <w:rFonts w:ascii="Arial" w:hAnsi="Arial" w:cs="Arial"/>
                <w:b/>
                <w:sz w:val="24"/>
                <w:szCs w:val="24"/>
              </w:rPr>
            </w:pPr>
            <w:r>
              <w:rPr>
                <w:rFonts w:ascii="Arial" w:hAnsi="Arial" w:cs="Arial"/>
                <w:b/>
                <w:sz w:val="24"/>
                <w:szCs w:val="24"/>
              </w:rPr>
              <w:t xml:space="preserve">Texto </w:t>
            </w:r>
            <w:r w:rsidR="002615D6">
              <w:rPr>
                <w:rFonts w:ascii="Arial" w:hAnsi="Arial" w:cs="Arial"/>
                <w:b/>
                <w:sz w:val="24"/>
                <w:szCs w:val="24"/>
              </w:rPr>
              <w:t>aprobado en primer debate</w:t>
            </w:r>
          </w:p>
        </w:tc>
        <w:tc>
          <w:tcPr>
            <w:tcW w:w="4678" w:type="dxa"/>
          </w:tcPr>
          <w:p w14:paraId="4CDA29C0" w14:textId="012FD367" w:rsidR="00345F41" w:rsidRDefault="00345F41" w:rsidP="005A23A0">
            <w:pPr>
              <w:jc w:val="center"/>
              <w:rPr>
                <w:rFonts w:ascii="Arial" w:hAnsi="Arial" w:cs="Arial"/>
                <w:b/>
                <w:sz w:val="24"/>
                <w:szCs w:val="24"/>
              </w:rPr>
            </w:pPr>
            <w:r>
              <w:rPr>
                <w:rFonts w:ascii="Arial" w:hAnsi="Arial" w:cs="Arial"/>
                <w:b/>
                <w:sz w:val="24"/>
                <w:szCs w:val="24"/>
              </w:rPr>
              <w:t>Texto propuesto</w:t>
            </w:r>
            <w:r w:rsidR="002615D6">
              <w:rPr>
                <w:rFonts w:ascii="Arial" w:hAnsi="Arial" w:cs="Arial"/>
                <w:b/>
                <w:sz w:val="24"/>
                <w:szCs w:val="24"/>
              </w:rPr>
              <w:t xml:space="preserve"> para segundo debate</w:t>
            </w:r>
          </w:p>
        </w:tc>
      </w:tr>
      <w:tr w:rsidR="00345F41" w14:paraId="560A784D" w14:textId="77777777" w:rsidTr="002D49E4">
        <w:tc>
          <w:tcPr>
            <w:tcW w:w="4531" w:type="dxa"/>
          </w:tcPr>
          <w:p w14:paraId="7D55E4D9" w14:textId="77777777" w:rsidR="00EA1CD3" w:rsidRPr="0079580B" w:rsidRDefault="00EA1CD3" w:rsidP="00EA1CD3">
            <w:pPr>
              <w:jc w:val="both"/>
              <w:rPr>
                <w:rFonts w:ascii="Arial" w:hAnsi="Arial" w:cs="Arial"/>
                <w:b/>
                <w:sz w:val="24"/>
                <w:szCs w:val="24"/>
                <w:lang w:val="es-ES"/>
              </w:rPr>
            </w:pPr>
            <w:r w:rsidRPr="0079580B">
              <w:rPr>
                <w:rFonts w:ascii="Arial" w:eastAsia="Times New Roman" w:hAnsi="Arial" w:cs="Arial"/>
                <w:b/>
                <w:bCs/>
                <w:sz w:val="24"/>
                <w:szCs w:val="24"/>
                <w:lang w:val="es-CO" w:eastAsia="es-CO"/>
              </w:rPr>
              <w:t>PROYECTO DE ACTO LEGISLATIVO No. 107 DE 2019 CÁMARA “</w:t>
            </w:r>
            <w:r w:rsidRPr="0079580B">
              <w:rPr>
                <w:rFonts w:ascii="Arial" w:hAnsi="Arial" w:cs="Arial"/>
                <w:b/>
                <w:sz w:val="24"/>
                <w:szCs w:val="24"/>
                <w:lang w:val="es-ES"/>
              </w:rPr>
              <w:t>POR EL CUAL SE MODIFICA EL ARTÍCULO 249 DE LA CONSTITUCIÓN POLÍTICA DE COLOMBIA, SE ESTABLECE QUE EL PERIODO DEL FISCAL GENERAL DE LA NACIÓN SERÁ INSTITUCIONAL Y SU ELECCIÓN SE REALIZARÁ A TRAVÉS DE TERNA ELABORADA A PARTIR DE</w:t>
            </w:r>
            <w:r>
              <w:rPr>
                <w:rFonts w:ascii="Arial" w:hAnsi="Arial" w:cs="Arial"/>
                <w:b/>
                <w:sz w:val="24"/>
                <w:szCs w:val="24"/>
                <w:lang w:val="es-ES"/>
              </w:rPr>
              <w:t xml:space="preserve"> CONVOCATORÍA PÚBLICA</w:t>
            </w:r>
            <w:r w:rsidRPr="0079580B">
              <w:rPr>
                <w:rFonts w:ascii="Arial" w:hAnsi="Arial" w:cs="Arial"/>
                <w:b/>
                <w:sz w:val="24"/>
                <w:szCs w:val="24"/>
                <w:lang w:val="es-ES"/>
              </w:rPr>
              <w:t>” – PRIMERA VUELTA</w:t>
            </w:r>
          </w:p>
          <w:p w14:paraId="63394BD8" w14:textId="77777777" w:rsidR="00EA1CD3" w:rsidRPr="0079580B" w:rsidRDefault="00EA1CD3" w:rsidP="00EA1CD3">
            <w:pPr>
              <w:shd w:val="clear" w:color="auto" w:fill="FFFFFF"/>
              <w:jc w:val="center"/>
              <w:rPr>
                <w:rFonts w:ascii="Arial" w:eastAsia="Times New Roman" w:hAnsi="Arial" w:cs="Arial"/>
                <w:b/>
                <w:bCs/>
                <w:sz w:val="24"/>
                <w:szCs w:val="24"/>
                <w:lang w:val="es-ES" w:eastAsia="es-CO"/>
              </w:rPr>
            </w:pPr>
          </w:p>
          <w:p w14:paraId="6DE82164" w14:textId="77777777" w:rsidR="00EA1CD3" w:rsidRPr="0079580B" w:rsidRDefault="00EA1CD3" w:rsidP="005A23A0">
            <w:pPr>
              <w:jc w:val="both"/>
              <w:rPr>
                <w:rFonts w:ascii="Arial" w:hAnsi="Arial" w:cs="Arial"/>
                <w:sz w:val="24"/>
                <w:szCs w:val="24"/>
                <w:u w:val="single"/>
              </w:rPr>
            </w:pPr>
          </w:p>
          <w:p w14:paraId="2D83D077" w14:textId="77777777" w:rsidR="00EA1CD3" w:rsidRPr="0079580B" w:rsidRDefault="00EA1CD3" w:rsidP="00EA1CD3">
            <w:pPr>
              <w:jc w:val="both"/>
              <w:rPr>
                <w:rFonts w:ascii="Arial" w:hAnsi="Arial" w:cs="Arial"/>
                <w:sz w:val="24"/>
                <w:szCs w:val="24"/>
              </w:rPr>
            </w:pPr>
            <w:r w:rsidRPr="0079580B">
              <w:rPr>
                <w:rFonts w:ascii="Arial" w:hAnsi="Arial" w:cs="Arial"/>
                <w:b/>
                <w:sz w:val="24"/>
                <w:szCs w:val="24"/>
              </w:rPr>
              <w:t>ARTICULO 249</w:t>
            </w:r>
            <w:r w:rsidRPr="0079580B">
              <w:rPr>
                <w:rFonts w:ascii="Arial" w:hAnsi="Arial" w:cs="Arial"/>
                <w:sz w:val="24"/>
                <w:szCs w:val="24"/>
              </w:rPr>
              <w:t>. La Fiscalía General de la Nación estará integrada por el Fiscal General, los fiscales delegados y los demás funcionarios que determine la ley.</w:t>
            </w:r>
          </w:p>
          <w:p w14:paraId="34E133C2" w14:textId="77777777" w:rsidR="00EA1CD3" w:rsidRPr="0079580B" w:rsidRDefault="00EA1CD3" w:rsidP="00EA1CD3">
            <w:pPr>
              <w:jc w:val="both"/>
              <w:rPr>
                <w:rFonts w:ascii="Arial" w:hAnsi="Arial" w:cs="Arial"/>
                <w:sz w:val="24"/>
                <w:szCs w:val="24"/>
              </w:rPr>
            </w:pPr>
          </w:p>
          <w:p w14:paraId="3E8B5ABD" w14:textId="03F43879" w:rsidR="00EA1CD3" w:rsidRPr="00BA2441" w:rsidRDefault="00EA1CD3" w:rsidP="00EA1CD3">
            <w:pPr>
              <w:jc w:val="both"/>
              <w:rPr>
                <w:rFonts w:ascii="Arial" w:hAnsi="Arial" w:cs="Arial"/>
                <w:sz w:val="24"/>
                <w:szCs w:val="24"/>
              </w:rPr>
            </w:pPr>
            <w:r w:rsidRPr="0079580B">
              <w:rPr>
                <w:rFonts w:ascii="Arial" w:hAnsi="Arial" w:cs="Arial"/>
                <w:sz w:val="24"/>
                <w:szCs w:val="24"/>
              </w:rPr>
              <w:t xml:space="preserve">El Fiscal General de la Nación será elegido para un período de cuatro años por la Corte Suprema de Justicia, de terna enviada por el </w:t>
            </w:r>
            <w:r w:rsidRPr="00FF4B3D">
              <w:rPr>
                <w:rFonts w:ascii="Arial" w:hAnsi="Arial" w:cs="Arial"/>
                <w:sz w:val="24"/>
                <w:szCs w:val="24"/>
              </w:rPr>
              <w:t>P</w:t>
            </w:r>
            <w:r w:rsidRPr="0079580B">
              <w:rPr>
                <w:rFonts w:ascii="Arial" w:hAnsi="Arial" w:cs="Arial"/>
                <w:sz w:val="24"/>
                <w:szCs w:val="24"/>
              </w:rPr>
              <w:t xml:space="preserve">residente de la República y no podrá ser reelegido. Debe reunir las mismas calidades exigidas para ser Magistrado de la Corte Suprema de Justicia. La Fiscalía General de la Nación forma parte de la rama judicial y tendrá autonomía administrativa y presupuestal. </w:t>
            </w:r>
            <w:r w:rsidRPr="00BA2441">
              <w:rPr>
                <w:rFonts w:ascii="Arial" w:hAnsi="Arial" w:cs="Arial"/>
                <w:sz w:val="24"/>
                <w:szCs w:val="24"/>
              </w:rPr>
              <w:t>La conformación de la terna para la elección Fiscal General de la Nación provendrá</w:t>
            </w:r>
            <w:r w:rsidRPr="00BA2441">
              <w:rPr>
                <w:rFonts w:ascii="Arial" w:hAnsi="Arial" w:cs="Arial"/>
                <w:b/>
                <w:sz w:val="24"/>
                <w:szCs w:val="24"/>
              </w:rPr>
              <w:t xml:space="preserve"> </w:t>
            </w:r>
            <w:r w:rsidRPr="00BA2441">
              <w:rPr>
                <w:rFonts w:ascii="Arial" w:hAnsi="Arial" w:cs="Arial"/>
                <w:sz w:val="24"/>
                <w:szCs w:val="24"/>
              </w:rPr>
              <w:t xml:space="preserve">de </w:t>
            </w:r>
            <w:r w:rsidRPr="002D1EBD">
              <w:rPr>
                <w:rFonts w:ascii="Arial" w:hAnsi="Arial" w:cs="Arial"/>
                <w:sz w:val="24"/>
                <w:szCs w:val="24"/>
              </w:rPr>
              <w:t>convocatoria pública</w:t>
            </w:r>
            <w:r w:rsidRPr="00BA2441">
              <w:rPr>
                <w:rFonts w:ascii="Arial" w:hAnsi="Arial" w:cs="Arial"/>
                <w:sz w:val="24"/>
                <w:szCs w:val="24"/>
              </w:rPr>
              <w:t>, de acuerdo a lo que se establezca en la ley que desarrolle la materia</w:t>
            </w:r>
            <w:r w:rsidRPr="00BA2441">
              <w:rPr>
                <w:rFonts w:ascii="Arial" w:hAnsi="Arial" w:cs="Arial"/>
                <w:color w:val="000000" w:themeColor="text1"/>
                <w:sz w:val="24"/>
                <w:szCs w:val="24"/>
              </w:rPr>
              <w:t xml:space="preserve">, garantizando criterios de mérito, publicidad, </w:t>
            </w:r>
            <w:r w:rsidRPr="00BA2441">
              <w:rPr>
                <w:rFonts w:ascii="Arial" w:hAnsi="Arial" w:cs="Arial"/>
                <w:color w:val="000000" w:themeColor="text1"/>
                <w:sz w:val="24"/>
                <w:szCs w:val="24"/>
              </w:rPr>
              <w:lastRenderedPageBreak/>
              <w:t xml:space="preserve">transparencia, participación ciudadana y equidad de género. </w:t>
            </w:r>
            <w:r w:rsidRPr="00BA2441">
              <w:rPr>
                <w:rFonts w:ascii="Arial" w:hAnsi="Arial" w:cs="Arial"/>
                <w:sz w:val="24"/>
                <w:szCs w:val="24"/>
              </w:rPr>
              <w:t>La terna deberá estar conformada por candidatos que se hayan ubicado en los diez primeros puestos de calificación y no podrán incluirse nombres por fuera de estos.</w:t>
            </w:r>
          </w:p>
          <w:p w14:paraId="32598771" w14:textId="77777777" w:rsidR="002D1EBD" w:rsidRDefault="002D1EBD" w:rsidP="00EA1CD3">
            <w:pPr>
              <w:jc w:val="both"/>
              <w:rPr>
                <w:rFonts w:ascii="Arial" w:hAnsi="Arial" w:cs="Arial"/>
                <w:sz w:val="24"/>
                <w:szCs w:val="24"/>
              </w:rPr>
            </w:pPr>
          </w:p>
          <w:p w14:paraId="0324E685" w14:textId="3795ABFF" w:rsidR="00EA1CD3" w:rsidRDefault="00EA1CD3" w:rsidP="00EA1CD3">
            <w:pPr>
              <w:jc w:val="both"/>
              <w:rPr>
                <w:rFonts w:ascii="Arial" w:hAnsi="Arial" w:cs="Arial"/>
                <w:sz w:val="24"/>
                <w:szCs w:val="24"/>
              </w:rPr>
            </w:pPr>
            <w:r w:rsidRPr="00BA2441">
              <w:rPr>
                <w:rFonts w:ascii="Arial" w:hAnsi="Arial" w:cs="Arial"/>
                <w:sz w:val="24"/>
                <w:szCs w:val="24"/>
              </w:rPr>
              <w:t xml:space="preserve">El periodo del Fiscal General de la Nación será institucional, con una duración de 4 años. Quien sea elegido o designado para ocupar este cargo en reemplazo por falta absoluta de su titular, lo hará por el resto del periodo del reemplazado. El periodo del Fiscal General de la Nación iniciará los días 1° de julio, en el tercer año calendario posterior a la elección y posesión del </w:t>
            </w:r>
            <w:r w:rsidR="00D4237F" w:rsidRPr="00FF4B3D">
              <w:rPr>
                <w:rFonts w:ascii="Arial" w:hAnsi="Arial" w:cs="Arial"/>
                <w:sz w:val="24"/>
                <w:szCs w:val="24"/>
              </w:rPr>
              <w:t>P</w:t>
            </w:r>
            <w:r w:rsidRPr="00BA2441">
              <w:rPr>
                <w:rFonts w:ascii="Arial" w:hAnsi="Arial" w:cs="Arial"/>
                <w:sz w:val="24"/>
                <w:szCs w:val="24"/>
              </w:rPr>
              <w:t>residente de la República.</w:t>
            </w:r>
          </w:p>
          <w:p w14:paraId="3367B955" w14:textId="2D3DCA25" w:rsidR="002D1EBD" w:rsidRDefault="002D1EBD" w:rsidP="00EA1CD3">
            <w:pPr>
              <w:jc w:val="both"/>
              <w:rPr>
                <w:rFonts w:ascii="Arial" w:hAnsi="Arial" w:cs="Arial"/>
                <w:sz w:val="24"/>
                <w:szCs w:val="24"/>
              </w:rPr>
            </w:pPr>
          </w:p>
          <w:p w14:paraId="50A783E1" w14:textId="77777777" w:rsidR="002D49E4" w:rsidRDefault="002D49E4" w:rsidP="002D1EBD">
            <w:pPr>
              <w:jc w:val="both"/>
              <w:rPr>
                <w:rFonts w:ascii="Arial" w:hAnsi="Arial" w:cs="Arial"/>
                <w:b/>
                <w:sz w:val="24"/>
                <w:szCs w:val="24"/>
              </w:rPr>
            </w:pPr>
          </w:p>
          <w:p w14:paraId="0541A8A4" w14:textId="3D84C8F6" w:rsidR="002D1EBD" w:rsidRPr="00B744D6" w:rsidRDefault="002D1EBD" w:rsidP="002D1EBD">
            <w:pPr>
              <w:jc w:val="both"/>
              <w:rPr>
                <w:rFonts w:ascii="Arial" w:hAnsi="Arial" w:cs="Arial"/>
                <w:strike/>
                <w:sz w:val="24"/>
                <w:szCs w:val="24"/>
              </w:rPr>
            </w:pPr>
            <w:r w:rsidRPr="002D1EBD">
              <w:rPr>
                <w:rFonts w:ascii="Arial" w:hAnsi="Arial" w:cs="Arial"/>
                <w:b/>
                <w:sz w:val="24"/>
                <w:szCs w:val="24"/>
              </w:rPr>
              <w:t>Parágrafo transitorio 1. Reglamentación de</w:t>
            </w:r>
            <w:r>
              <w:rPr>
                <w:rFonts w:ascii="Arial" w:hAnsi="Arial" w:cs="Arial"/>
                <w:b/>
                <w:sz w:val="24"/>
                <w:szCs w:val="24"/>
              </w:rPr>
              <w:t xml:space="preserve"> la convocatoria pública </w:t>
            </w:r>
            <w:r w:rsidRPr="002D1EBD">
              <w:rPr>
                <w:rFonts w:ascii="Arial" w:hAnsi="Arial" w:cs="Arial"/>
                <w:b/>
                <w:sz w:val="24"/>
                <w:szCs w:val="24"/>
              </w:rPr>
              <w:t>para elegir Fiscal General de la Nación.</w:t>
            </w:r>
            <w:r w:rsidRPr="002D1EBD">
              <w:rPr>
                <w:rFonts w:ascii="Arial" w:hAnsi="Arial" w:cs="Arial"/>
                <w:sz w:val="24"/>
                <w:szCs w:val="24"/>
              </w:rPr>
              <w:t xml:space="preserve"> A más tardar, </w:t>
            </w:r>
            <w:r>
              <w:rPr>
                <w:rFonts w:ascii="Arial" w:hAnsi="Arial" w:cs="Arial"/>
                <w:sz w:val="24"/>
                <w:szCs w:val="24"/>
              </w:rPr>
              <w:t xml:space="preserve">seis (6) meses </w:t>
            </w:r>
            <w:r w:rsidRPr="002D1EBD">
              <w:rPr>
                <w:rFonts w:ascii="Arial" w:hAnsi="Arial" w:cs="Arial"/>
                <w:sz w:val="24"/>
                <w:szCs w:val="24"/>
              </w:rPr>
              <w:t>después de la expedición de este Acto Legislativo, el gobierno nacional presentará ante el Congreso de la República un proyecto de ley estatutaria que determine los procedimientos, tiempos</w:t>
            </w:r>
            <w:r>
              <w:rPr>
                <w:rFonts w:ascii="Arial" w:hAnsi="Arial" w:cs="Arial"/>
                <w:sz w:val="24"/>
                <w:szCs w:val="24"/>
              </w:rPr>
              <w:t>, criterios con su respectiva ponderación</w:t>
            </w:r>
            <w:r w:rsidRPr="002D1EBD">
              <w:rPr>
                <w:rFonts w:ascii="Arial" w:hAnsi="Arial" w:cs="Arial"/>
                <w:sz w:val="24"/>
                <w:szCs w:val="24"/>
              </w:rPr>
              <w:t xml:space="preserve"> y demás reglas del proceso de </w:t>
            </w:r>
            <w:r>
              <w:rPr>
                <w:rFonts w:ascii="Arial" w:hAnsi="Arial" w:cs="Arial"/>
                <w:sz w:val="24"/>
                <w:szCs w:val="24"/>
              </w:rPr>
              <w:t xml:space="preserve">convocatoria pública </w:t>
            </w:r>
            <w:r w:rsidRPr="002D1EBD">
              <w:rPr>
                <w:rFonts w:ascii="Arial" w:hAnsi="Arial" w:cs="Arial"/>
                <w:sz w:val="24"/>
                <w:szCs w:val="24"/>
              </w:rPr>
              <w:t xml:space="preserve">tratado en este artículo. Este proyecto de ley será tramitado </w:t>
            </w:r>
            <w:r w:rsidRPr="00B744D6">
              <w:rPr>
                <w:rFonts w:ascii="Arial" w:hAnsi="Arial" w:cs="Arial"/>
                <w:strike/>
                <w:sz w:val="24"/>
                <w:szCs w:val="24"/>
              </w:rPr>
              <w:t>con mensaje de urgencia.</w:t>
            </w:r>
          </w:p>
          <w:p w14:paraId="42EF61F0" w14:textId="77777777" w:rsidR="002D1EBD" w:rsidRPr="002D1EBD" w:rsidRDefault="002D1EBD" w:rsidP="002D1EBD">
            <w:pPr>
              <w:jc w:val="both"/>
              <w:rPr>
                <w:rFonts w:ascii="Arial" w:hAnsi="Arial" w:cs="Arial"/>
                <w:b/>
                <w:sz w:val="24"/>
                <w:szCs w:val="24"/>
              </w:rPr>
            </w:pPr>
          </w:p>
          <w:p w14:paraId="71114487" w14:textId="77777777" w:rsidR="00315474" w:rsidRDefault="00315474" w:rsidP="002D1EBD">
            <w:pPr>
              <w:jc w:val="both"/>
              <w:rPr>
                <w:rFonts w:ascii="Arial" w:hAnsi="Arial" w:cs="Arial"/>
                <w:b/>
                <w:sz w:val="24"/>
                <w:szCs w:val="24"/>
              </w:rPr>
            </w:pPr>
          </w:p>
          <w:p w14:paraId="242372DD" w14:textId="77777777" w:rsidR="00315474" w:rsidRDefault="00315474" w:rsidP="002D1EBD">
            <w:pPr>
              <w:jc w:val="both"/>
              <w:rPr>
                <w:rFonts w:ascii="Arial" w:hAnsi="Arial" w:cs="Arial"/>
                <w:b/>
                <w:sz w:val="24"/>
                <w:szCs w:val="24"/>
              </w:rPr>
            </w:pPr>
          </w:p>
          <w:p w14:paraId="6365BBE5" w14:textId="77777777" w:rsidR="00315474" w:rsidRDefault="00315474" w:rsidP="002D1EBD">
            <w:pPr>
              <w:jc w:val="both"/>
              <w:rPr>
                <w:rFonts w:ascii="Arial" w:hAnsi="Arial" w:cs="Arial"/>
                <w:b/>
                <w:sz w:val="24"/>
                <w:szCs w:val="24"/>
              </w:rPr>
            </w:pPr>
          </w:p>
          <w:p w14:paraId="49D109A0" w14:textId="77777777" w:rsidR="00844A81" w:rsidRDefault="00844A81" w:rsidP="002D1EBD">
            <w:pPr>
              <w:jc w:val="both"/>
              <w:rPr>
                <w:rFonts w:ascii="Arial" w:hAnsi="Arial" w:cs="Arial"/>
                <w:b/>
                <w:sz w:val="24"/>
                <w:szCs w:val="24"/>
              </w:rPr>
            </w:pPr>
          </w:p>
          <w:p w14:paraId="6DA9B8E9" w14:textId="77777777" w:rsidR="00844A81" w:rsidRDefault="00844A81" w:rsidP="002D1EBD">
            <w:pPr>
              <w:jc w:val="both"/>
              <w:rPr>
                <w:rFonts w:ascii="Arial" w:hAnsi="Arial" w:cs="Arial"/>
                <w:b/>
                <w:sz w:val="24"/>
                <w:szCs w:val="24"/>
              </w:rPr>
            </w:pPr>
          </w:p>
          <w:p w14:paraId="44D5AE53" w14:textId="77777777" w:rsidR="00844A81" w:rsidRDefault="00844A81" w:rsidP="002D1EBD">
            <w:pPr>
              <w:jc w:val="both"/>
              <w:rPr>
                <w:rFonts w:ascii="Arial" w:hAnsi="Arial" w:cs="Arial"/>
                <w:b/>
                <w:sz w:val="24"/>
                <w:szCs w:val="24"/>
              </w:rPr>
            </w:pPr>
          </w:p>
          <w:p w14:paraId="748CFD2A" w14:textId="2327B19E" w:rsidR="002D1EBD" w:rsidRPr="002D1EBD" w:rsidRDefault="002D1EBD" w:rsidP="002D1EBD">
            <w:pPr>
              <w:jc w:val="both"/>
              <w:rPr>
                <w:rFonts w:ascii="Arial" w:hAnsi="Arial" w:cs="Arial"/>
                <w:sz w:val="24"/>
                <w:szCs w:val="24"/>
              </w:rPr>
            </w:pPr>
            <w:r w:rsidRPr="002D1EBD">
              <w:rPr>
                <w:rFonts w:ascii="Arial" w:hAnsi="Arial" w:cs="Arial"/>
                <w:b/>
                <w:sz w:val="24"/>
                <w:szCs w:val="24"/>
              </w:rPr>
              <w:t>Parágrafo transitorio 2. Régimen de transición.</w:t>
            </w:r>
            <w:r w:rsidRPr="002D1EBD">
              <w:rPr>
                <w:rFonts w:ascii="Arial" w:hAnsi="Arial" w:cs="Arial"/>
                <w:sz w:val="24"/>
                <w:szCs w:val="24"/>
              </w:rPr>
              <w:t xml:space="preserve"> El primer Fiscal General de la Nación en ser elegido en propiedad luego de la entrada en vigencia de este Acto Legislativo tendrá un periodo que concluirá el 30 de junio del año 2025.</w:t>
            </w:r>
          </w:p>
          <w:p w14:paraId="3680C63B" w14:textId="77777777" w:rsidR="002D1EBD" w:rsidRPr="00BA2441" w:rsidRDefault="002D1EBD" w:rsidP="00EA1CD3">
            <w:pPr>
              <w:jc w:val="both"/>
              <w:rPr>
                <w:rFonts w:ascii="Arial" w:hAnsi="Arial" w:cs="Arial"/>
                <w:sz w:val="24"/>
                <w:szCs w:val="24"/>
              </w:rPr>
            </w:pPr>
          </w:p>
          <w:p w14:paraId="00F6E305" w14:textId="77777777" w:rsidR="00345F41" w:rsidRPr="0079580B" w:rsidRDefault="00345F41" w:rsidP="00BA2441">
            <w:pPr>
              <w:jc w:val="both"/>
              <w:rPr>
                <w:rFonts w:ascii="Arial" w:hAnsi="Arial" w:cs="Arial"/>
                <w:sz w:val="24"/>
                <w:szCs w:val="24"/>
                <w:u w:val="single"/>
              </w:rPr>
            </w:pPr>
          </w:p>
          <w:p w14:paraId="31B87BFD" w14:textId="77777777" w:rsidR="00345F41" w:rsidRDefault="00345F41" w:rsidP="005A23A0">
            <w:pPr>
              <w:rPr>
                <w:rFonts w:ascii="Arial" w:hAnsi="Arial" w:cs="Arial"/>
                <w:b/>
                <w:sz w:val="24"/>
                <w:szCs w:val="24"/>
              </w:rPr>
            </w:pPr>
          </w:p>
        </w:tc>
        <w:tc>
          <w:tcPr>
            <w:tcW w:w="4678" w:type="dxa"/>
          </w:tcPr>
          <w:p w14:paraId="3C975D18" w14:textId="77777777" w:rsidR="002D49E4" w:rsidRPr="0079580B" w:rsidRDefault="002D49E4" w:rsidP="002D49E4">
            <w:pPr>
              <w:jc w:val="both"/>
              <w:rPr>
                <w:rFonts w:ascii="Arial" w:hAnsi="Arial" w:cs="Arial"/>
                <w:b/>
                <w:sz w:val="24"/>
                <w:szCs w:val="24"/>
                <w:lang w:val="es-ES"/>
              </w:rPr>
            </w:pPr>
            <w:r w:rsidRPr="0079580B">
              <w:rPr>
                <w:rFonts w:ascii="Arial" w:eastAsia="Times New Roman" w:hAnsi="Arial" w:cs="Arial"/>
                <w:b/>
                <w:bCs/>
                <w:sz w:val="24"/>
                <w:szCs w:val="24"/>
                <w:lang w:val="es-CO" w:eastAsia="es-CO"/>
              </w:rPr>
              <w:lastRenderedPageBreak/>
              <w:t>PROYECTO DE ACTO LEGISLATIVO No. 107 DE 2019 CÁMARA “</w:t>
            </w:r>
            <w:r w:rsidRPr="0079580B">
              <w:rPr>
                <w:rFonts w:ascii="Arial" w:hAnsi="Arial" w:cs="Arial"/>
                <w:b/>
                <w:sz w:val="24"/>
                <w:szCs w:val="24"/>
                <w:lang w:val="es-ES"/>
              </w:rPr>
              <w:t>POR EL CUAL SE MODIFICA EL ARTÍCULO 249 DE LA CONSTITUCIÓN POLÍTICA DE COLOMBIA, SE ESTABLECE QUE EL PERIODO DEL FISCAL GENERAL DE LA NACIÓN SERÁ INSTITUCIONAL Y SU ELECCIÓN SE REALIZARÁ A TRAVÉS DE TERNA ELABORADA A PARTIR DE</w:t>
            </w:r>
            <w:r>
              <w:rPr>
                <w:rFonts w:ascii="Arial" w:hAnsi="Arial" w:cs="Arial"/>
                <w:b/>
                <w:sz w:val="24"/>
                <w:szCs w:val="24"/>
                <w:lang w:val="es-ES"/>
              </w:rPr>
              <w:t xml:space="preserve"> CONVOCATORÍA PÚBLICA</w:t>
            </w:r>
            <w:r w:rsidRPr="0079580B">
              <w:rPr>
                <w:rFonts w:ascii="Arial" w:hAnsi="Arial" w:cs="Arial"/>
                <w:b/>
                <w:sz w:val="24"/>
                <w:szCs w:val="24"/>
                <w:lang w:val="es-ES"/>
              </w:rPr>
              <w:t>” – PRIMERA VUELTA</w:t>
            </w:r>
          </w:p>
          <w:p w14:paraId="15DB30C5" w14:textId="77777777" w:rsidR="002D49E4" w:rsidRPr="0079580B" w:rsidRDefault="002D49E4" w:rsidP="002D49E4">
            <w:pPr>
              <w:shd w:val="clear" w:color="auto" w:fill="FFFFFF"/>
              <w:jc w:val="center"/>
              <w:rPr>
                <w:rFonts w:ascii="Arial" w:eastAsia="Times New Roman" w:hAnsi="Arial" w:cs="Arial"/>
                <w:b/>
                <w:bCs/>
                <w:sz w:val="24"/>
                <w:szCs w:val="24"/>
                <w:lang w:val="es-ES" w:eastAsia="es-CO"/>
              </w:rPr>
            </w:pPr>
          </w:p>
          <w:p w14:paraId="14EAC13F" w14:textId="77777777" w:rsidR="002D49E4" w:rsidRPr="0079580B" w:rsidRDefault="002D49E4" w:rsidP="002D49E4">
            <w:pPr>
              <w:jc w:val="both"/>
              <w:rPr>
                <w:rFonts w:ascii="Arial" w:hAnsi="Arial" w:cs="Arial"/>
                <w:sz w:val="24"/>
                <w:szCs w:val="24"/>
                <w:u w:val="single"/>
              </w:rPr>
            </w:pPr>
          </w:p>
          <w:p w14:paraId="3BDCC0EC" w14:textId="77777777" w:rsidR="00C43D04" w:rsidRDefault="00C43D04" w:rsidP="002D49E4">
            <w:pPr>
              <w:jc w:val="both"/>
              <w:rPr>
                <w:rFonts w:ascii="Arial" w:hAnsi="Arial" w:cs="Arial"/>
                <w:b/>
                <w:sz w:val="24"/>
                <w:szCs w:val="24"/>
              </w:rPr>
            </w:pPr>
          </w:p>
          <w:p w14:paraId="0D0452E6" w14:textId="0BFE750A" w:rsidR="002D49E4" w:rsidRPr="0079580B" w:rsidRDefault="002D49E4" w:rsidP="002D49E4">
            <w:pPr>
              <w:jc w:val="both"/>
              <w:rPr>
                <w:rFonts w:ascii="Arial" w:hAnsi="Arial" w:cs="Arial"/>
                <w:sz w:val="24"/>
                <w:szCs w:val="24"/>
              </w:rPr>
            </w:pPr>
            <w:r w:rsidRPr="0079580B">
              <w:rPr>
                <w:rFonts w:ascii="Arial" w:hAnsi="Arial" w:cs="Arial"/>
                <w:b/>
                <w:sz w:val="24"/>
                <w:szCs w:val="24"/>
              </w:rPr>
              <w:t>ARTICULO 249</w:t>
            </w:r>
            <w:r w:rsidRPr="0079580B">
              <w:rPr>
                <w:rFonts w:ascii="Arial" w:hAnsi="Arial" w:cs="Arial"/>
                <w:sz w:val="24"/>
                <w:szCs w:val="24"/>
              </w:rPr>
              <w:t>. La Fiscalía General de la Nación estará integrada por el Fiscal General, los fiscales delegados y los demás funcionarios que determine la ley.</w:t>
            </w:r>
          </w:p>
          <w:p w14:paraId="79ED0031" w14:textId="77777777" w:rsidR="002D49E4" w:rsidRPr="0079580B" w:rsidRDefault="002D49E4" w:rsidP="002D49E4">
            <w:pPr>
              <w:jc w:val="both"/>
              <w:rPr>
                <w:rFonts w:ascii="Arial" w:hAnsi="Arial" w:cs="Arial"/>
                <w:sz w:val="24"/>
                <w:szCs w:val="24"/>
              </w:rPr>
            </w:pPr>
          </w:p>
          <w:p w14:paraId="142D5250" w14:textId="4B271D79" w:rsidR="002D49E4" w:rsidRPr="00BA2441" w:rsidRDefault="002D49E4" w:rsidP="002D49E4">
            <w:pPr>
              <w:jc w:val="both"/>
              <w:rPr>
                <w:rFonts w:ascii="Arial" w:hAnsi="Arial" w:cs="Arial"/>
                <w:sz w:val="24"/>
                <w:szCs w:val="24"/>
              </w:rPr>
            </w:pPr>
            <w:r w:rsidRPr="0079580B">
              <w:rPr>
                <w:rFonts w:ascii="Arial" w:hAnsi="Arial" w:cs="Arial"/>
                <w:sz w:val="24"/>
                <w:szCs w:val="24"/>
              </w:rPr>
              <w:t xml:space="preserve">El Fiscal General de la Nación será elegido para un período de cuatro años por la Corte Suprema de Justicia, de terna enviada por el </w:t>
            </w:r>
            <w:r w:rsidRPr="00FF4B3D">
              <w:rPr>
                <w:rFonts w:ascii="Arial" w:hAnsi="Arial" w:cs="Arial"/>
                <w:sz w:val="24"/>
                <w:szCs w:val="24"/>
              </w:rPr>
              <w:t>P</w:t>
            </w:r>
            <w:r w:rsidRPr="0079580B">
              <w:rPr>
                <w:rFonts w:ascii="Arial" w:hAnsi="Arial" w:cs="Arial"/>
                <w:sz w:val="24"/>
                <w:szCs w:val="24"/>
              </w:rPr>
              <w:t xml:space="preserve">residente de la República y no podrá ser reelegido. Debe reunir las mismas calidades exigidas para ser Magistrado de la Corte Suprema de Justicia. La Fiscalía General de la Nación forma parte de la rama judicial y tendrá autonomía administrativa y presupuestal. </w:t>
            </w:r>
            <w:r w:rsidRPr="00BA2441">
              <w:rPr>
                <w:rFonts w:ascii="Arial" w:hAnsi="Arial" w:cs="Arial"/>
                <w:sz w:val="24"/>
                <w:szCs w:val="24"/>
              </w:rPr>
              <w:t>La conformación de la terna para la elección Fiscal General de la Nación provendrá</w:t>
            </w:r>
            <w:r w:rsidRPr="00BA2441">
              <w:rPr>
                <w:rFonts w:ascii="Arial" w:hAnsi="Arial" w:cs="Arial"/>
                <w:b/>
                <w:sz w:val="24"/>
                <w:szCs w:val="24"/>
              </w:rPr>
              <w:t xml:space="preserve"> </w:t>
            </w:r>
            <w:r w:rsidRPr="00BA2441">
              <w:rPr>
                <w:rFonts w:ascii="Arial" w:hAnsi="Arial" w:cs="Arial"/>
                <w:sz w:val="24"/>
                <w:szCs w:val="24"/>
              </w:rPr>
              <w:t xml:space="preserve">de </w:t>
            </w:r>
            <w:r w:rsidRPr="002D1EBD">
              <w:rPr>
                <w:rFonts w:ascii="Arial" w:hAnsi="Arial" w:cs="Arial"/>
                <w:sz w:val="24"/>
                <w:szCs w:val="24"/>
              </w:rPr>
              <w:t>convocatoria pública</w:t>
            </w:r>
            <w:r w:rsidRPr="00BA2441">
              <w:rPr>
                <w:rFonts w:ascii="Arial" w:hAnsi="Arial" w:cs="Arial"/>
                <w:sz w:val="24"/>
                <w:szCs w:val="24"/>
              </w:rPr>
              <w:t>, de acuerdo a lo que se establezca en la ley que desarrolle la materia</w:t>
            </w:r>
            <w:r w:rsidRPr="00BA2441">
              <w:rPr>
                <w:rFonts w:ascii="Arial" w:hAnsi="Arial" w:cs="Arial"/>
                <w:color w:val="000000" w:themeColor="text1"/>
                <w:sz w:val="24"/>
                <w:szCs w:val="24"/>
              </w:rPr>
              <w:t xml:space="preserve">, garantizando criterios de mérito, publicidad, transparencia, participación ciudadana y </w:t>
            </w:r>
            <w:r w:rsidRPr="00BA2441">
              <w:rPr>
                <w:rFonts w:ascii="Arial" w:hAnsi="Arial" w:cs="Arial"/>
                <w:color w:val="000000" w:themeColor="text1"/>
                <w:sz w:val="24"/>
                <w:szCs w:val="24"/>
              </w:rPr>
              <w:lastRenderedPageBreak/>
              <w:t xml:space="preserve">equidad de género. </w:t>
            </w:r>
            <w:r w:rsidRPr="00BA2441">
              <w:rPr>
                <w:rFonts w:ascii="Arial" w:hAnsi="Arial" w:cs="Arial"/>
                <w:sz w:val="24"/>
                <w:szCs w:val="24"/>
              </w:rPr>
              <w:t>La terna deberá estar conformada por candidatos que se hayan ubicado en los diez primeros puestos de calificación y no podrán incluirse nombres por fuera de estos.</w:t>
            </w:r>
          </w:p>
          <w:p w14:paraId="29BB79F1" w14:textId="77777777" w:rsidR="002D49E4" w:rsidRDefault="002D49E4" w:rsidP="002D49E4">
            <w:pPr>
              <w:jc w:val="both"/>
              <w:rPr>
                <w:rFonts w:ascii="Arial" w:hAnsi="Arial" w:cs="Arial"/>
                <w:sz w:val="24"/>
                <w:szCs w:val="24"/>
              </w:rPr>
            </w:pPr>
          </w:p>
          <w:p w14:paraId="1841D2D8" w14:textId="0E0A2E0F" w:rsidR="002D49E4" w:rsidRDefault="002D49E4" w:rsidP="002D49E4">
            <w:pPr>
              <w:jc w:val="both"/>
              <w:rPr>
                <w:rFonts w:ascii="Arial" w:hAnsi="Arial" w:cs="Arial"/>
                <w:sz w:val="24"/>
                <w:szCs w:val="24"/>
              </w:rPr>
            </w:pPr>
            <w:r w:rsidRPr="00BA2441">
              <w:rPr>
                <w:rFonts w:ascii="Arial" w:hAnsi="Arial" w:cs="Arial"/>
                <w:sz w:val="24"/>
                <w:szCs w:val="24"/>
              </w:rPr>
              <w:t xml:space="preserve">El periodo del Fiscal General de la Nación será institucional, con una duración de 4 años. Quien sea elegido o designado para ocupar este cargo en reemplazo por falta absoluta de su titular, lo hará por el resto del periodo del reemplazado. El periodo del Fiscal General de la Nación iniciará los días 1° de julio, en el tercer año calendario posterior a la elección y posesión del </w:t>
            </w:r>
            <w:r w:rsidRPr="00FF4B3D">
              <w:rPr>
                <w:rFonts w:ascii="Arial" w:hAnsi="Arial" w:cs="Arial"/>
                <w:sz w:val="24"/>
                <w:szCs w:val="24"/>
              </w:rPr>
              <w:t>Pr</w:t>
            </w:r>
            <w:r w:rsidRPr="00BA2441">
              <w:rPr>
                <w:rFonts w:ascii="Arial" w:hAnsi="Arial" w:cs="Arial"/>
                <w:sz w:val="24"/>
                <w:szCs w:val="24"/>
              </w:rPr>
              <w:t>esidente de la República.</w:t>
            </w:r>
          </w:p>
          <w:p w14:paraId="3042561A" w14:textId="77777777" w:rsidR="002D49E4" w:rsidRDefault="002D49E4" w:rsidP="002D49E4">
            <w:pPr>
              <w:jc w:val="both"/>
              <w:rPr>
                <w:rFonts w:ascii="Arial" w:hAnsi="Arial" w:cs="Arial"/>
                <w:sz w:val="24"/>
                <w:szCs w:val="24"/>
              </w:rPr>
            </w:pPr>
          </w:p>
          <w:p w14:paraId="47D1AC94" w14:textId="77777777" w:rsidR="00802FDD" w:rsidRDefault="00802FDD" w:rsidP="002D49E4">
            <w:pPr>
              <w:jc w:val="both"/>
              <w:rPr>
                <w:rFonts w:ascii="Arial" w:hAnsi="Arial" w:cs="Arial"/>
                <w:b/>
                <w:sz w:val="24"/>
                <w:szCs w:val="24"/>
              </w:rPr>
            </w:pPr>
          </w:p>
          <w:p w14:paraId="2F4F8E4A" w14:textId="77777777" w:rsidR="00802FDD" w:rsidRDefault="00802FDD" w:rsidP="002D49E4">
            <w:pPr>
              <w:jc w:val="both"/>
              <w:rPr>
                <w:rFonts w:ascii="Arial" w:hAnsi="Arial" w:cs="Arial"/>
                <w:b/>
                <w:sz w:val="24"/>
                <w:szCs w:val="24"/>
              </w:rPr>
            </w:pPr>
          </w:p>
          <w:p w14:paraId="37DD7088" w14:textId="77777777" w:rsidR="00802FDD" w:rsidRDefault="00802FDD" w:rsidP="002D49E4">
            <w:pPr>
              <w:jc w:val="both"/>
              <w:rPr>
                <w:rFonts w:ascii="Arial" w:hAnsi="Arial" w:cs="Arial"/>
                <w:b/>
                <w:sz w:val="24"/>
                <w:szCs w:val="24"/>
              </w:rPr>
            </w:pPr>
          </w:p>
          <w:p w14:paraId="7BEDEEAC" w14:textId="4386F8CD" w:rsidR="002D49E4" w:rsidRPr="002D1EBD" w:rsidRDefault="002D49E4" w:rsidP="002D49E4">
            <w:pPr>
              <w:jc w:val="both"/>
              <w:rPr>
                <w:rFonts w:ascii="Arial" w:hAnsi="Arial" w:cs="Arial"/>
                <w:sz w:val="24"/>
                <w:szCs w:val="24"/>
              </w:rPr>
            </w:pPr>
            <w:r w:rsidRPr="002D1EBD">
              <w:rPr>
                <w:rFonts w:ascii="Arial" w:hAnsi="Arial" w:cs="Arial"/>
                <w:b/>
                <w:sz w:val="24"/>
                <w:szCs w:val="24"/>
              </w:rPr>
              <w:t>Parágrafo transitorio 1. Reglamentación de</w:t>
            </w:r>
            <w:r>
              <w:rPr>
                <w:rFonts w:ascii="Arial" w:hAnsi="Arial" w:cs="Arial"/>
                <w:b/>
                <w:sz w:val="24"/>
                <w:szCs w:val="24"/>
              </w:rPr>
              <w:t xml:space="preserve"> la convocatoria pública </w:t>
            </w:r>
            <w:r w:rsidRPr="002D1EBD">
              <w:rPr>
                <w:rFonts w:ascii="Arial" w:hAnsi="Arial" w:cs="Arial"/>
                <w:b/>
                <w:sz w:val="24"/>
                <w:szCs w:val="24"/>
              </w:rPr>
              <w:t>para elegir Fiscal General de la Nación.</w:t>
            </w:r>
            <w:r w:rsidRPr="002D1EBD">
              <w:rPr>
                <w:rFonts w:ascii="Arial" w:hAnsi="Arial" w:cs="Arial"/>
                <w:sz w:val="24"/>
                <w:szCs w:val="24"/>
              </w:rPr>
              <w:t xml:space="preserve"> A más tardar, </w:t>
            </w:r>
            <w:r>
              <w:rPr>
                <w:rFonts w:ascii="Arial" w:hAnsi="Arial" w:cs="Arial"/>
                <w:sz w:val="24"/>
                <w:szCs w:val="24"/>
              </w:rPr>
              <w:t xml:space="preserve">seis (6) meses </w:t>
            </w:r>
            <w:r w:rsidRPr="002D1EBD">
              <w:rPr>
                <w:rFonts w:ascii="Arial" w:hAnsi="Arial" w:cs="Arial"/>
                <w:sz w:val="24"/>
                <w:szCs w:val="24"/>
              </w:rPr>
              <w:t>después de la expedición de este Acto Legislativo, el gobierno nacional presentará ante el Congreso de la República un proyecto de ley estatutaria que determine los procedimientos, tiempos</w:t>
            </w:r>
            <w:r>
              <w:rPr>
                <w:rFonts w:ascii="Arial" w:hAnsi="Arial" w:cs="Arial"/>
                <w:sz w:val="24"/>
                <w:szCs w:val="24"/>
              </w:rPr>
              <w:t>, criterios con su respectiva ponderación</w:t>
            </w:r>
            <w:r w:rsidRPr="002D1EBD">
              <w:rPr>
                <w:rFonts w:ascii="Arial" w:hAnsi="Arial" w:cs="Arial"/>
                <w:sz w:val="24"/>
                <w:szCs w:val="24"/>
              </w:rPr>
              <w:t xml:space="preserve"> y demás reglas del proceso de </w:t>
            </w:r>
            <w:r>
              <w:rPr>
                <w:rFonts w:ascii="Arial" w:hAnsi="Arial" w:cs="Arial"/>
                <w:sz w:val="24"/>
                <w:szCs w:val="24"/>
              </w:rPr>
              <w:t xml:space="preserve">convocatoria pública </w:t>
            </w:r>
            <w:r w:rsidRPr="002D1EBD">
              <w:rPr>
                <w:rFonts w:ascii="Arial" w:hAnsi="Arial" w:cs="Arial"/>
                <w:sz w:val="24"/>
                <w:szCs w:val="24"/>
              </w:rPr>
              <w:t xml:space="preserve">tratado en este artículo. Este proyecto de ley será tramitado </w:t>
            </w:r>
            <w:r w:rsidRPr="00B744D6">
              <w:rPr>
                <w:rFonts w:ascii="Arial" w:hAnsi="Arial" w:cs="Arial"/>
                <w:strike/>
                <w:sz w:val="24"/>
                <w:szCs w:val="24"/>
              </w:rPr>
              <w:t>con mensaje de urgencia</w:t>
            </w:r>
            <w:r w:rsidRPr="00B744D6">
              <w:rPr>
                <w:rFonts w:ascii="Arial" w:hAnsi="Arial" w:cs="Arial"/>
                <w:sz w:val="24"/>
                <w:szCs w:val="24"/>
              </w:rPr>
              <w:t>.</w:t>
            </w:r>
            <w:r w:rsidR="00B744D6">
              <w:rPr>
                <w:rFonts w:ascii="Arial" w:hAnsi="Arial" w:cs="Arial"/>
                <w:sz w:val="24"/>
                <w:szCs w:val="24"/>
              </w:rPr>
              <w:t xml:space="preserve"> </w:t>
            </w:r>
            <w:r w:rsidR="00B744D6" w:rsidRPr="00AB3C3E">
              <w:rPr>
                <w:rFonts w:ascii="Arial" w:hAnsi="Arial" w:cs="Arial"/>
                <w:sz w:val="24"/>
                <w:szCs w:val="24"/>
                <w:u w:val="single"/>
              </w:rPr>
              <w:t>en su primer debate, en sesiones conjuntas de las comisiones primeras de Senado y Cámara de Representantes</w:t>
            </w:r>
            <w:r w:rsidR="00AB3C3E" w:rsidRPr="00AB3C3E">
              <w:rPr>
                <w:rFonts w:ascii="Arial" w:hAnsi="Arial" w:cs="Arial"/>
                <w:sz w:val="24"/>
                <w:szCs w:val="24"/>
                <w:u w:val="single"/>
              </w:rPr>
              <w:t>, la cual deberá ser convocad</w:t>
            </w:r>
            <w:r w:rsidR="00AB3C3E">
              <w:rPr>
                <w:rFonts w:ascii="Arial" w:hAnsi="Arial" w:cs="Arial"/>
                <w:sz w:val="24"/>
                <w:szCs w:val="24"/>
                <w:u w:val="single"/>
              </w:rPr>
              <w:t>a</w:t>
            </w:r>
            <w:r w:rsidR="00AB3C3E" w:rsidRPr="00AB3C3E">
              <w:rPr>
                <w:rFonts w:ascii="Arial" w:hAnsi="Arial" w:cs="Arial"/>
                <w:sz w:val="24"/>
                <w:szCs w:val="24"/>
                <w:u w:val="single"/>
              </w:rPr>
              <w:t xml:space="preserve"> por los respectivos presidentes una vez se radique ponencia para primer debate.</w:t>
            </w:r>
            <w:r w:rsidR="00AB3C3E">
              <w:rPr>
                <w:rFonts w:ascii="Arial" w:hAnsi="Arial" w:cs="Arial"/>
                <w:sz w:val="24"/>
                <w:szCs w:val="24"/>
              </w:rPr>
              <w:t xml:space="preserve"> </w:t>
            </w:r>
          </w:p>
          <w:p w14:paraId="71EA2468" w14:textId="77777777" w:rsidR="002D49E4" w:rsidRPr="002D1EBD" w:rsidRDefault="002D49E4" w:rsidP="002D49E4">
            <w:pPr>
              <w:jc w:val="both"/>
              <w:rPr>
                <w:rFonts w:ascii="Arial" w:hAnsi="Arial" w:cs="Arial"/>
                <w:b/>
                <w:sz w:val="24"/>
                <w:szCs w:val="24"/>
              </w:rPr>
            </w:pPr>
          </w:p>
          <w:p w14:paraId="3E83A796" w14:textId="77777777" w:rsidR="002D49E4" w:rsidRPr="002D1EBD" w:rsidRDefault="002D49E4" w:rsidP="002D49E4">
            <w:pPr>
              <w:jc w:val="both"/>
              <w:rPr>
                <w:rFonts w:ascii="Arial" w:hAnsi="Arial" w:cs="Arial"/>
                <w:sz w:val="24"/>
                <w:szCs w:val="24"/>
              </w:rPr>
            </w:pPr>
            <w:r w:rsidRPr="002D1EBD">
              <w:rPr>
                <w:rFonts w:ascii="Arial" w:hAnsi="Arial" w:cs="Arial"/>
                <w:b/>
                <w:sz w:val="24"/>
                <w:szCs w:val="24"/>
              </w:rPr>
              <w:t>Parágrafo transitorio 2. Régimen de transición.</w:t>
            </w:r>
            <w:r w:rsidRPr="002D1EBD">
              <w:rPr>
                <w:rFonts w:ascii="Arial" w:hAnsi="Arial" w:cs="Arial"/>
                <w:sz w:val="24"/>
                <w:szCs w:val="24"/>
              </w:rPr>
              <w:t xml:space="preserve"> El primer Fiscal General de la Nación en ser elegido en propiedad luego de la entrada en vigencia de este Acto Legislativo tendrá un periodo que concluirá el 30 de junio del año 2025.</w:t>
            </w:r>
          </w:p>
          <w:p w14:paraId="0D796078" w14:textId="3F626253" w:rsidR="00345F41" w:rsidRDefault="00345F41" w:rsidP="00EA1CD3">
            <w:pPr>
              <w:jc w:val="both"/>
              <w:rPr>
                <w:rFonts w:ascii="Arial" w:hAnsi="Arial" w:cs="Arial"/>
                <w:b/>
                <w:sz w:val="24"/>
                <w:szCs w:val="24"/>
              </w:rPr>
            </w:pPr>
          </w:p>
        </w:tc>
      </w:tr>
    </w:tbl>
    <w:p w14:paraId="246C6153" w14:textId="3A00F3C9" w:rsidR="005A23A0" w:rsidRDefault="005A23A0" w:rsidP="005A23A0">
      <w:pPr>
        <w:rPr>
          <w:rFonts w:ascii="Arial" w:hAnsi="Arial" w:cs="Arial"/>
          <w:b/>
          <w:sz w:val="24"/>
          <w:szCs w:val="24"/>
        </w:rPr>
      </w:pPr>
    </w:p>
    <w:p w14:paraId="2C77F9D5" w14:textId="2C32B1E2" w:rsidR="00590703" w:rsidRDefault="00590703" w:rsidP="005A23A0">
      <w:pPr>
        <w:rPr>
          <w:rFonts w:ascii="Arial" w:hAnsi="Arial" w:cs="Arial"/>
          <w:b/>
          <w:sz w:val="24"/>
          <w:szCs w:val="24"/>
        </w:rPr>
      </w:pPr>
      <w:r>
        <w:rPr>
          <w:rFonts w:ascii="Arial" w:hAnsi="Arial" w:cs="Arial"/>
          <w:b/>
          <w:sz w:val="24"/>
          <w:szCs w:val="24"/>
        </w:rPr>
        <w:t xml:space="preserve">Justificación del cambio: </w:t>
      </w:r>
    </w:p>
    <w:p w14:paraId="2FDEE71F" w14:textId="155556B2" w:rsidR="0051550A" w:rsidRDefault="0051550A" w:rsidP="005A23A0">
      <w:pPr>
        <w:rPr>
          <w:rFonts w:ascii="Arial" w:hAnsi="Arial" w:cs="Arial"/>
          <w:sz w:val="24"/>
          <w:szCs w:val="24"/>
        </w:rPr>
      </w:pPr>
    </w:p>
    <w:p w14:paraId="3A80DAE9" w14:textId="77777777" w:rsidR="00974E7B" w:rsidRPr="00974E7B" w:rsidRDefault="00F82540" w:rsidP="00974E7B">
      <w:pPr>
        <w:jc w:val="both"/>
        <w:rPr>
          <w:rFonts w:ascii="Arial" w:hAnsi="Arial" w:cs="Arial"/>
          <w:sz w:val="24"/>
          <w:szCs w:val="24"/>
        </w:rPr>
      </w:pPr>
      <w:r w:rsidRPr="00AA2E22">
        <w:rPr>
          <w:rFonts w:ascii="Arial" w:hAnsi="Arial" w:cs="Arial"/>
          <w:sz w:val="24"/>
          <w:szCs w:val="24"/>
          <w:lang w:val="es-ES"/>
        </w:rPr>
        <w:t>En el primer debate ante la Comisión Primera de la Cámara de Representes, una de las proposiciones presentadas</w:t>
      </w:r>
      <w:r w:rsidR="00AA2E22" w:rsidRPr="00AA2E22">
        <w:rPr>
          <w:rFonts w:ascii="Arial" w:hAnsi="Arial" w:cs="Arial"/>
          <w:sz w:val="24"/>
          <w:szCs w:val="24"/>
          <w:lang w:val="es-ES"/>
        </w:rPr>
        <w:t xml:space="preserve"> por la Representante Adriana Magali Matiz, </w:t>
      </w:r>
      <w:r w:rsidRPr="00AA2E22">
        <w:rPr>
          <w:rFonts w:ascii="Arial" w:hAnsi="Arial" w:cs="Arial"/>
          <w:sz w:val="24"/>
          <w:szCs w:val="24"/>
          <w:lang w:val="es-ES"/>
        </w:rPr>
        <w:t>indicaba con respecto a la figura del mensaje de urgencia que</w:t>
      </w:r>
      <w:r w:rsidR="00AB3C3E">
        <w:rPr>
          <w:rFonts w:ascii="Arial" w:hAnsi="Arial" w:cs="Arial"/>
          <w:sz w:val="24"/>
          <w:szCs w:val="24"/>
          <w:lang w:val="es-ES"/>
        </w:rPr>
        <w:t>,</w:t>
      </w:r>
      <w:r w:rsidRPr="00AA2E22">
        <w:rPr>
          <w:rFonts w:ascii="Arial" w:hAnsi="Arial" w:cs="Arial"/>
          <w:sz w:val="24"/>
          <w:szCs w:val="24"/>
          <w:lang w:val="es-ES"/>
        </w:rPr>
        <w:t xml:space="preserve"> </w:t>
      </w:r>
      <w:r w:rsidR="00AA2E22">
        <w:rPr>
          <w:rFonts w:ascii="Arial" w:hAnsi="Arial" w:cs="Arial"/>
          <w:sz w:val="24"/>
          <w:szCs w:val="24"/>
          <w:lang w:val="es-ES"/>
        </w:rPr>
        <w:t>de acuerdo con el artículo 163 de la Constitución</w:t>
      </w:r>
      <w:r w:rsidR="00AB3C3E">
        <w:rPr>
          <w:rFonts w:ascii="Arial" w:hAnsi="Arial" w:cs="Arial"/>
          <w:sz w:val="24"/>
          <w:szCs w:val="24"/>
          <w:lang w:val="es-ES"/>
        </w:rPr>
        <w:t xml:space="preserve">, </w:t>
      </w:r>
      <w:r w:rsidR="00647A03">
        <w:rPr>
          <w:rFonts w:ascii="Arial" w:hAnsi="Arial" w:cs="Arial"/>
          <w:sz w:val="24"/>
          <w:szCs w:val="24"/>
          <w:lang w:val="es-ES"/>
        </w:rPr>
        <w:t xml:space="preserve">el presidente podrá </w:t>
      </w:r>
      <w:r w:rsidR="00AB3C3E">
        <w:rPr>
          <w:rFonts w:ascii="Arial" w:hAnsi="Arial" w:cs="Arial"/>
          <w:sz w:val="24"/>
          <w:szCs w:val="24"/>
          <w:lang w:val="es-ES"/>
        </w:rPr>
        <w:t>solicitar el trámite de urgencia para cualquier proyecto de ley. En esa medida, el trámite de urgencia se entendería como una facultad del presidente. A fin de evitar que el presidente opte por no llamar al mensaje de urgencia para la aprobación de la ley estatutaria, se modifica la redacción para establecer un trámite diferenciado de esta ley, sin necesidad de recurrir a la figura del mensaje de urgencia. En esa medida, se propone incluir un texto que indique que la ley estatutaria deberá ser tramitada en sesiones conjuntas de las comisiones primeras de Senado y Cámara de Representantes</w:t>
      </w:r>
      <w:r w:rsidR="00974E7B">
        <w:rPr>
          <w:rFonts w:ascii="Arial" w:hAnsi="Arial" w:cs="Arial"/>
          <w:sz w:val="24"/>
          <w:szCs w:val="24"/>
          <w:lang w:val="es-ES"/>
        </w:rPr>
        <w:t xml:space="preserve">, </w:t>
      </w:r>
      <w:r w:rsidR="00974E7B" w:rsidRPr="00974E7B">
        <w:rPr>
          <w:rFonts w:ascii="Arial" w:hAnsi="Arial" w:cs="Arial"/>
          <w:sz w:val="24"/>
          <w:szCs w:val="24"/>
        </w:rPr>
        <w:t xml:space="preserve">la cual deberá ser convocada por los respectivos presidentes una vez se radique ponencia para primer debate. </w:t>
      </w:r>
    </w:p>
    <w:p w14:paraId="5195458D" w14:textId="36A2888B" w:rsidR="00590703" w:rsidRDefault="00590703" w:rsidP="005A23A0">
      <w:pPr>
        <w:rPr>
          <w:rFonts w:ascii="Arial" w:hAnsi="Arial" w:cs="Arial"/>
          <w:sz w:val="24"/>
          <w:szCs w:val="24"/>
        </w:rPr>
      </w:pPr>
    </w:p>
    <w:p w14:paraId="53D48966" w14:textId="77777777" w:rsidR="0051550A" w:rsidRDefault="0051550A" w:rsidP="005A23A0">
      <w:pPr>
        <w:rPr>
          <w:rFonts w:ascii="Arial" w:hAnsi="Arial" w:cs="Arial"/>
          <w:sz w:val="24"/>
          <w:szCs w:val="24"/>
        </w:rPr>
      </w:pPr>
    </w:p>
    <w:p w14:paraId="7BE7D3D5" w14:textId="00E1E2D1" w:rsidR="00280FE6" w:rsidRPr="0079580B" w:rsidRDefault="00E77E2E" w:rsidP="00280FE6">
      <w:pPr>
        <w:pStyle w:val="Prrafodelista"/>
        <w:numPr>
          <w:ilvl w:val="0"/>
          <w:numId w:val="10"/>
        </w:numPr>
        <w:rPr>
          <w:rFonts w:ascii="Arial" w:hAnsi="Arial" w:cs="Arial"/>
          <w:b/>
          <w:sz w:val="24"/>
          <w:szCs w:val="24"/>
        </w:rPr>
      </w:pPr>
      <w:r>
        <w:rPr>
          <w:rFonts w:ascii="Arial" w:hAnsi="Arial" w:cs="Arial"/>
          <w:b/>
          <w:sz w:val="24"/>
          <w:szCs w:val="24"/>
        </w:rPr>
        <w:t>PROPOSICIÓN</w:t>
      </w:r>
    </w:p>
    <w:p w14:paraId="1A838859" w14:textId="2E772387" w:rsidR="000E772F" w:rsidRPr="0079580B" w:rsidRDefault="000E772F" w:rsidP="00110134">
      <w:pPr>
        <w:rPr>
          <w:rFonts w:ascii="Arial" w:hAnsi="Arial" w:cs="Arial"/>
          <w:sz w:val="24"/>
          <w:szCs w:val="24"/>
        </w:rPr>
      </w:pPr>
    </w:p>
    <w:p w14:paraId="50D501A9" w14:textId="3DEE585B" w:rsidR="00E34CB8" w:rsidRPr="0079580B" w:rsidRDefault="00280FE6" w:rsidP="00E34CB8">
      <w:pPr>
        <w:jc w:val="both"/>
        <w:rPr>
          <w:rFonts w:ascii="Arial" w:hAnsi="Arial" w:cs="Arial"/>
          <w:sz w:val="24"/>
          <w:szCs w:val="24"/>
          <w:lang w:val="es-ES"/>
        </w:rPr>
      </w:pPr>
      <w:r w:rsidRPr="0079580B">
        <w:rPr>
          <w:rFonts w:ascii="Arial" w:hAnsi="Arial" w:cs="Arial"/>
          <w:sz w:val="24"/>
          <w:szCs w:val="24"/>
        </w:rPr>
        <w:t>Considerando los argumentos expuestos</w:t>
      </w:r>
      <w:r w:rsidR="00531711" w:rsidRPr="0079580B">
        <w:rPr>
          <w:rFonts w:ascii="Arial" w:hAnsi="Arial" w:cs="Arial"/>
          <w:sz w:val="24"/>
          <w:szCs w:val="24"/>
        </w:rPr>
        <w:t xml:space="preserve"> y en cumplimiento de los requisitos establecidos en la Ley 5 de 1992</w:t>
      </w:r>
      <w:r w:rsidRPr="0079580B">
        <w:rPr>
          <w:rFonts w:ascii="Arial" w:hAnsi="Arial" w:cs="Arial"/>
          <w:sz w:val="24"/>
          <w:szCs w:val="24"/>
        </w:rPr>
        <w:t>,</w:t>
      </w:r>
      <w:r w:rsidR="00531711" w:rsidRPr="0079580B">
        <w:rPr>
          <w:rFonts w:ascii="Arial" w:hAnsi="Arial" w:cs="Arial"/>
          <w:sz w:val="24"/>
          <w:szCs w:val="24"/>
        </w:rPr>
        <w:t xml:space="preserve"> presentamos ponencia favorable y, en consecuencia, solicitamos a los miembros de la Cámara de Representantes</w:t>
      </w:r>
      <w:r w:rsidRPr="0079580B">
        <w:rPr>
          <w:rFonts w:ascii="Arial" w:hAnsi="Arial" w:cs="Arial"/>
          <w:sz w:val="24"/>
          <w:szCs w:val="24"/>
        </w:rPr>
        <w:t xml:space="preserve"> dar </w:t>
      </w:r>
      <w:r w:rsidR="0051550A">
        <w:rPr>
          <w:rFonts w:ascii="Arial" w:hAnsi="Arial" w:cs="Arial"/>
          <w:sz w:val="24"/>
          <w:szCs w:val="24"/>
        </w:rPr>
        <w:t xml:space="preserve">Segundo </w:t>
      </w:r>
      <w:r w:rsidRPr="0079580B">
        <w:rPr>
          <w:rFonts w:ascii="Arial" w:hAnsi="Arial" w:cs="Arial"/>
          <w:sz w:val="24"/>
          <w:szCs w:val="24"/>
        </w:rPr>
        <w:t xml:space="preserve">Debate al Proyecto </w:t>
      </w:r>
      <w:r w:rsidR="00E34CB8" w:rsidRPr="0079580B">
        <w:rPr>
          <w:rFonts w:ascii="Arial" w:eastAsia="Times New Roman" w:hAnsi="Arial" w:cs="Arial"/>
          <w:bCs/>
          <w:sz w:val="24"/>
          <w:szCs w:val="24"/>
          <w:lang w:eastAsia="es-CO"/>
        </w:rPr>
        <w:t xml:space="preserve">de Acto Legislativo No. 107 de 2019C </w:t>
      </w:r>
      <w:r w:rsidR="00E34CB8" w:rsidRPr="0079580B">
        <w:rPr>
          <w:rFonts w:ascii="Arial" w:hAnsi="Arial" w:cs="Arial"/>
          <w:sz w:val="24"/>
          <w:szCs w:val="24"/>
        </w:rPr>
        <w:t>“</w:t>
      </w:r>
      <w:r w:rsidR="00E34CB8" w:rsidRPr="0079580B">
        <w:rPr>
          <w:rFonts w:ascii="Arial" w:hAnsi="Arial" w:cs="Arial"/>
          <w:sz w:val="24"/>
          <w:szCs w:val="24"/>
          <w:lang w:val="es-ES"/>
        </w:rPr>
        <w:t>Por el cual se modifica el artículo 249 de la Constitución Política de Colombia, se establece que el periodo del Fiscal General de la Nación será institucional y su elección se realizará a través de terna elaborada a partir de</w:t>
      </w:r>
      <w:r w:rsidR="0051550A">
        <w:rPr>
          <w:rFonts w:ascii="Arial" w:hAnsi="Arial" w:cs="Arial"/>
          <w:sz w:val="24"/>
          <w:szCs w:val="24"/>
          <w:lang w:val="es-ES"/>
        </w:rPr>
        <w:t xml:space="preserve"> convocatoria publica</w:t>
      </w:r>
      <w:r w:rsidR="00E34CB8" w:rsidRPr="0079580B">
        <w:rPr>
          <w:rFonts w:ascii="Arial" w:hAnsi="Arial" w:cs="Arial"/>
          <w:sz w:val="24"/>
          <w:szCs w:val="24"/>
          <w:lang w:val="es-ES"/>
        </w:rPr>
        <w:t>”</w:t>
      </w:r>
      <w:r w:rsidR="00E457BE">
        <w:rPr>
          <w:rFonts w:ascii="Arial" w:hAnsi="Arial" w:cs="Arial"/>
          <w:sz w:val="24"/>
          <w:szCs w:val="24"/>
          <w:lang w:val="es-ES"/>
        </w:rPr>
        <w:t xml:space="preserve"> – Primera vuelta. </w:t>
      </w:r>
    </w:p>
    <w:p w14:paraId="54546D21" w14:textId="180249F4" w:rsidR="0079580B" w:rsidRDefault="0079580B" w:rsidP="00531711">
      <w:pPr>
        <w:rPr>
          <w:rFonts w:ascii="Arial" w:hAnsi="Arial" w:cs="Arial"/>
          <w:color w:val="000000" w:themeColor="text1"/>
          <w:sz w:val="24"/>
          <w:szCs w:val="24"/>
        </w:rPr>
      </w:pPr>
    </w:p>
    <w:p w14:paraId="760E8213" w14:textId="77777777" w:rsidR="0079580B" w:rsidRDefault="0079580B" w:rsidP="00531711">
      <w:pPr>
        <w:rPr>
          <w:rFonts w:ascii="Arial" w:hAnsi="Arial" w:cs="Arial"/>
          <w:color w:val="000000" w:themeColor="text1"/>
          <w:sz w:val="24"/>
          <w:szCs w:val="24"/>
        </w:rPr>
      </w:pPr>
    </w:p>
    <w:p w14:paraId="6B143E3E" w14:textId="45EB7C5B" w:rsidR="00531711" w:rsidRPr="0079580B" w:rsidRDefault="00531711" w:rsidP="00531711">
      <w:pPr>
        <w:rPr>
          <w:rFonts w:ascii="Arial" w:hAnsi="Arial" w:cs="Arial"/>
          <w:color w:val="000000" w:themeColor="text1"/>
          <w:sz w:val="24"/>
          <w:szCs w:val="24"/>
        </w:rPr>
      </w:pPr>
      <w:r w:rsidRPr="0079580B">
        <w:rPr>
          <w:rFonts w:ascii="Arial" w:hAnsi="Arial" w:cs="Arial"/>
          <w:color w:val="000000" w:themeColor="text1"/>
          <w:sz w:val="24"/>
          <w:szCs w:val="24"/>
        </w:rPr>
        <w:t>Cordialmente,</w:t>
      </w:r>
    </w:p>
    <w:p w14:paraId="02A4B3BC" w14:textId="10268CFB" w:rsidR="00531711" w:rsidRPr="0079580B" w:rsidRDefault="00531711" w:rsidP="00531711">
      <w:pPr>
        <w:rPr>
          <w:rFonts w:ascii="Arial" w:hAnsi="Arial" w:cs="Arial"/>
          <w:b/>
          <w:sz w:val="24"/>
          <w:szCs w:val="24"/>
        </w:rPr>
      </w:pPr>
    </w:p>
    <w:p w14:paraId="1F29F11C" w14:textId="654A38F9" w:rsidR="00791567" w:rsidRPr="0079580B" w:rsidRDefault="00791567" w:rsidP="00531711">
      <w:pPr>
        <w:rPr>
          <w:rFonts w:ascii="Arial" w:hAnsi="Arial" w:cs="Arial"/>
          <w:b/>
          <w:sz w:val="24"/>
          <w:szCs w:val="24"/>
        </w:rPr>
      </w:pPr>
    </w:p>
    <w:p w14:paraId="6B788272" w14:textId="77777777" w:rsidR="00656A4D" w:rsidRPr="0079580B" w:rsidRDefault="00656A4D" w:rsidP="00531711">
      <w:pPr>
        <w:rPr>
          <w:rFonts w:ascii="Arial" w:hAnsi="Arial" w:cs="Arial"/>
          <w:b/>
          <w:sz w:val="24"/>
          <w:szCs w:val="24"/>
        </w:rPr>
      </w:pPr>
    </w:p>
    <w:p w14:paraId="038FD34C" w14:textId="77777777" w:rsidR="00531711" w:rsidRPr="0079580B" w:rsidRDefault="00531711" w:rsidP="00531711">
      <w:pPr>
        <w:rPr>
          <w:rFonts w:ascii="Arial" w:hAnsi="Arial" w:cs="Arial"/>
          <w:sz w:val="24"/>
          <w:szCs w:val="24"/>
        </w:rPr>
      </w:pPr>
    </w:p>
    <w:p w14:paraId="3FA9AD3B" w14:textId="77777777" w:rsidR="00531711" w:rsidRPr="0079580B" w:rsidRDefault="00531711" w:rsidP="00531711">
      <w:pPr>
        <w:rPr>
          <w:rFonts w:ascii="Arial" w:hAnsi="Arial" w:cs="Arial"/>
          <w:sz w:val="24"/>
          <w:szCs w:val="24"/>
        </w:rPr>
      </w:pPr>
      <w:r w:rsidRPr="0079580B">
        <w:rPr>
          <w:rFonts w:ascii="Arial" w:hAnsi="Arial" w:cs="Arial"/>
          <w:noProof/>
          <w:sz w:val="24"/>
          <w:szCs w:val="24"/>
          <w:highlight w:val="black"/>
          <w:lang w:val="es-CO" w:eastAsia="es-CO"/>
        </w:rPr>
        <mc:AlternateContent>
          <mc:Choice Requires="wps">
            <w:drawing>
              <wp:anchor distT="0" distB="0" distL="114300" distR="114300" simplePos="0" relativeHeight="251734016" behindDoc="0" locked="0" layoutInCell="1" allowOverlap="1" wp14:anchorId="4212F199" wp14:editId="6BCB6055">
                <wp:simplePos x="0" y="0"/>
                <wp:positionH relativeFrom="column">
                  <wp:posOffset>2840627</wp:posOffset>
                </wp:positionH>
                <wp:positionV relativeFrom="paragraph">
                  <wp:posOffset>53521</wp:posOffset>
                </wp:positionV>
                <wp:extent cx="2382473" cy="8389"/>
                <wp:effectExtent l="0" t="0" r="37465" b="29845"/>
                <wp:wrapNone/>
                <wp:docPr id="63" name="Conector recto 2"/>
                <wp:cNvGraphicFramePr/>
                <a:graphic xmlns:a="http://schemas.openxmlformats.org/drawingml/2006/main">
                  <a:graphicData uri="http://schemas.microsoft.com/office/word/2010/wordprocessingShape">
                    <wps:wsp>
                      <wps:cNvCnPr/>
                      <wps:spPr>
                        <a:xfrm flipV="1">
                          <a:off x="0" y="0"/>
                          <a:ext cx="2382473" cy="8389"/>
                        </a:xfrm>
                        <a:prstGeom prst="line">
                          <a:avLst/>
                        </a:prstGeom>
                        <a:noFill/>
                        <a:ln w="6350" cap="flat" cmpd="sng" algn="ctr">
                          <a:solidFill>
                            <a:srgbClr val="000000"/>
                          </a:solidFill>
                          <a:prstDash val="solid"/>
                          <a:miter lim="800000"/>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2F1C597" id="Conector recto 2" o:spid="_x0000_s1026" style="position:absolute;flip:y;z-index:251734016;visibility:visible;mso-wrap-style:square;mso-wrap-distance-left:9pt;mso-wrap-distance-top:0;mso-wrap-distance-right:9pt;mso-wrap-distance-bottom:0;mso-position-horizontal:absolute;mso-position-horizontal-relative:text;mso-position-vertical:absolute;mso-position-vertical-relative:text" from="223.65pt,4.2pt" to="411.2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" strokeweight=".5pt">
                <v:stroke joinstyle="miter"/>
              </v:line>
            </w:pict>
          </mc:Fallback>
        </mc:AlternateContent>
      </w:r>
      <w:r w:rsidRPr="0079580B">
        <w:rPr>
          <w:rFonts w:ascii="Arial" w:hAnsi="Arial" w:cs="Arial"/>
          <w:noProof/>
          <w:sz w:val="24"/>
          <w:szCs w:val="24"/>
          <w:highlight w:val="black"/>
          <w:lang w:val="es-CO" w:eastAsia="es-CO"/>
        </w:rPr>
        <mc:AlternateContent>
          <mc:Choice Requires="wps">
            <w:drawing>
              <wp:anchor distT="0" distB="0" distL="114300" distR="114300" simplePos="0" relativeHeight="251732992" behindDoc="0" locked="0" layoutInCell="1" allowOverlap="1" wp14:anchorId="743B9057" wp14:editId="2C1D565D">
                <wp:simplePos x="0" y="0"/>
                <wp:positionH relativeFrom="column">
                  <wp:posOffset>-65068</wp:posOffset>
                </wp:positionH>
                <wp:positionV relativeFrom="paragraph">
                  <wp:posOffset>74779</wp:posOffset>
                </wp:positionV>
                <wp:extent cx="2382473" cy="8389"/>
                <wp:effectExtent l="0" t="0" r="37465" b="29845"/>
                <wp:wrapNone/>
                <wp:docPr id="64" name="Conector recto 1"/>
                <wp:cNvGraphicFramePr/>
                <a:graphic xmlns:a="http://schemas.openxmlformats.org/drawingml/2006/main">
                  <a:graphicData uri="http://schemas.microsoft.com/office/word/2010/wordprocessingShape">
                    <wps:wsp>
                      <wps:cNvCnPr/>
                      <wps:spPr>
                        <a:xfrm flipV="1">
                          <a:off x="0" y="0"/>
                          <a:ext cx="2382473" cy="8389"/>
                        </a:xfrm>
                        <a:prstGeom prst="line">
                          <a:avLst/>
                        </a:prstGeom>
                        <a:noFill/>
                        <a:ln w="6350" cap="flat" cmpd="sng" algn="ctr">
                          <a:solidFill>
                            <a:srgbClr val="000000"/>
                          </a:solidFill>
                          <a:prstDash val="solid"/>
                          <a:miter lim="800000"/>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79CB743" id="Conector recto 1" o:spid="_x0000_s1026" style="position:absolute;flip:y;z-index:251732992;visibility:visible;mso-wrap-style:square;mso-wrap-distance-left:9pt;mso-wrap-distance-top:0;mso-wrap-distance-right:9pt;mso-wrap-distance-bottom:0;mso-position-horizontal:absolute;mso-position-horizontal-relative:text;mso-position-vertical:absolute;mso-position-vertical-relative:text" from="-5.1pt,5.9pt" to="182.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" strokeweight=".5pt">
                <v:stroke joinstyle="miter"/>
              </v:line>
            </w:pict>
          </mc:Fallback>
        </mc:AlternateContent>
      </w:r>
    </w:p>
    <w:p w14:paraId="6B6777C1" w14:textId="2749A136" w:rsidR="00531711" w:rsidRPr="0079580B" w:rsidRDefault="00656A4D" w:rsidP="00656A4D">
      <w:pPr>
        <w:rPr>
          <w:rFonts w:ascii="Arial" w:hAnsi="Arial" w:cs="Arial"/>
          <w:b/>
          <w:sz w:val="24"/>
          <w:szCs w:val="24"/>
          <w:lang w:val="es-CO"/>
        </w:rPr>
      </w:pPr>
      <w:r w:rsidRPr="0079580B">
        <w:rPr>
          <w:rFonts w:ascii="Arial" w:hAnsi="Arial" w:cs="Arial"/>
          <w:b/>
          <w:sz w:val="24"/>
          <w:szCs w:val="24"/>
          <w:lang w:val="es-CO"/>
        </w:rPr>
        <w:t xml:space="preserve">JOSÉ DANIEL LÓPEZ (C)                 </w:t>
      </w:r>
      <w:r w:rsidR="00782169" w:rsidRPr="0079580B">
        <w:rPr>
          <w:rFonts w:ascii="Arial" w:hAnsi="Arial" w:cs="Arial"/>
          <w:b/>
          <w:sz w:val="24"/>
          <w:szCs w:val="24"/>
          <w:lang w:val="es-CO"/>
        </w:rPr>
        <w:t xml:space="preserve">        </w:t>
      </w:r>
      <w:r w:rsidR="00C11B6E">
        <w:rPr>
          <w:rFonts w:ascii="Arial" w:hAnsi="Arial" w:cs="Arial"/>
          <w:b/>
          <w:sz w:val="24"/>
          <w:szCs w:val="24"/>
          <w:lang w:val="es-CO"/>
        </w:rPr>
        <w:t xml:space="preserve">OSCAR SÁNCHEZ LEÓN </w:t>
      </w:r>
      <w:r w:rsidR="00C11B6E" w:rsidRPr="0079580B">
        <w:rPr>
          <w:rFonts w:ascii="Arial" w:hAnsi="Arial" w:cs="Arial"/>
          <w:b/>
          <w:sz w:val="24"/>
          <w:szCs w:val="24"/>
          <w:lang w:val="es-CO"/>
        </w:rPr>
        <w:t>(C)</w:t>
      </w:r>
      <w:r w:rsidRPr="0079580B">
        <w:rPr>
          <w:rFonts w:ascii="Arial" w:hAnsi="Arial" w:cs="Arial"/>
          <w:b/>
          <w:sz w:val="24"/>
          <w:szCs w:val="24"/>
          <w:lang w:val="es-CO"/>
        </w:rPr>
        <w:t xml:space="preserve">                         </w:t>
      </w:r>
    </w:p>
    <w:p w14:paraId="7B6A1508" w14:textId="27137499" w:rsidR="00531711" w:rsidRPr="0079580B" w:rsidRDefault="00531711" w:rsidP="00531711">
      <w:pPr>
        <w:jc w:val="center"/>
        <w:rPr>
          <w:rFonts w:ascii="Arial" w:hAnsi="Arial" w:cs="Arial"/>
          <w:sz w:val="24"/>
          <w:szCs w:val="24"/>
          <w:lang w:val="es-CO"/>
        </w:rPr>
      </w:pPr>
    </w:p>
    <w:p w14:paraId="306CD89E" w14:textId="5ABEE05E" w:rsidR="00791567" w:rsidRPr="0079580B" w:rsidRDefault="00791567" w:rsidP="00531711">
      <w:pPr>
        <w:jc w:val="center"/>
        <w:rPr>
          <w:rFonts w:ascii="Arial" w:hAnsi="Arial" w:cs="Arial"/>
          <w:sz w:val="24"/>
          <w:szCs w:val="24"/>
          <w:lang w:val="es-CO"/>
        </w:rPr>
      </w:pPr>
    </w:p>
    <w:p w14:paraId="67B24E1D" w14:textId="77777777" w:rsidR="00791567" w:rsidRPr="0079580B" w:rsidRDefault="00791567" w:rsidP="00531711">
      <w:pPr>
        <w:jc w:val="center"/>
        <w:rPr>
          <w:rFonts w:ascii="Arial" w:hAnsi="Arial" w:cs="Arial"/>
          <w:sz w:val="24"/>
          <w:szCs w:val="24"/>
          <w:lang w:val="es-CO"/>
        </w:rPr>
      </w:pPr>
    </w:p>
    <w:p w14:paraId="2FB5BFBB" w14:textId="77777777" w:rsidR="00531711" w:rsidRPr="0079580B" w:rsidRDefault="00531711" w:rsidP="00531711">
      <w:pPr>
        <w:jc w:val="center"/>
        <w:rPr>
          <w:rFonts w:ascii="Arial" w:hAnsi="Arial" w:cs="Arial"/>
          <w:sz w:val="24"/>
          <w:szCs w:val="24"/>
          <w:lang w:val="es-CO"/>
        </w:rPr>
      </w:pPr>
    </w:p>
    <w:p w14:paraId="6A892B18" w14:textId="77777777" w:rsidR="00531711" w:rsidRPr="0079580B" w:rsidRDefault="00531711" w:rsidP="00531711">
      <w:pPr>
        <w:jc w:val="center"/>
        <w:rPr>
          <w:rFonts w:ascii="Arial" w:hAnsi="Arial" w:cs="Arial"/>
          <w:sz w:val="24"/>
          <w:szCs w:val="24"/>
          <w:lang w:val="es-CO"/>
        </w:rPr>
      </w:pPr>
      <w:r w:rsidRPr="0079580B">
        <w:rPr>
          <w:rFonts w:ascii="Arial" w:hAnsi="Arial" w:cs="Arial"/>
          <w:noProof/>
          <w:sz w:val="24"/>
          <w:szCs w:val="24"/>
          <w:lang w:val="es-CO" w:eastAsia="es-CO"/>
        </w:rPr>
        <mc:AlternateContent>
          <mc:Choice Requires="wps">
            <w:drawing>
              <wp:anchor distT="0" distB="0" distL="114300" distR="114300" simplePos="0" relativeHeight="251737088" behindDoc="0" locked="0" layoutInCell="1" allowOverlap="1" wp14:anchorId="7C86F1E4" wp14:editId="5FFABC4D">
                <wp:simplePos x="0" y="0"/>
                <wp:positionH relativeFrom="column">
                  <wp:posOffset>2827564</wp:posOffset>
                </wp:positionH>
                <wp:positionV relativeFrom="paragraph">
                  <wp:posOffset>101872</wp:posOffset>
                </wp:positionV>
                <wp:extent cx="2382473" cy="8389"/>
                <wp:effectExtent l="0" t="0" r="37465" b="29845"/>
                <wp:wrapNone/>
                <wp:docPr id="65" name="Conector recto 6"/>
                <wp:cNvGraphicFramePr/>
                <a:graphic xmlns:a="http://schemas.openxmlformats.org/drawingml/2006/main">
                  <a:graphicData uri="http://schemas.microsoft.com/office/word/2010/wordprocessingShape">
                    <wps:wsp>
                      <wps:cNvCnPr/>
                      <wps:spPr>
                        <a:xfrm flipV="1">
                          <a:off x="0" y="0"/>
                          <a:ext cx="2382473" cy="8389"/>
                        </a:xfrm>
                        <a:prstGeom prst="line">
                          <a:avLst/>
                        </a:prstGeom>
                        <a:noFill/>
                        <a:ln w="6350" cap="flat" cmpd="sng" algn="ctr">
                          <a:solidFill>
                            <a:srgbClr val="000000"/>
                          </a:solidFill>
                          <a:prstDash val="solid"/>
                          <a:miter lim="800000"/>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BF4BB7D" id="Conector recto 6" o:spid="_x0000_s1026" style="position:absolute;flip:y;z-index:251737088;visibility:visible;mso-wrap-style:square;mso-wrap-distance-left:9pt;mso-wrap-distance-top:0;mso-wrap-distance-right:9pt;mso-wrap-distance-bottom:0;mso-position-horizontal:absolute;mso-position-horizontal-relative:text;mso-position-vertical:absolute;mso-position-vertical-relative:text" from="222.65pt,8pt" to="410.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" strokeweight=".5pt">
                <v:stroke joinstyle="miter"/>
              </v:line>
            </w:pict>
          </mc:Fallback>
        </mc:AlternateContent>
      </w:r>
      <w:r w:rsidRPr="0079580B">
        <w:rPr>
          <w:rFonts w:ascii="Arial" w:hAnsi="Arial" w:cs="Arial"/>
          <w:noProof/>
          <w:sz w:val="24"/>
          <w:szCs w:val="24"/>
          <w:lang w:val="es-CO" w:eastAsia="es-CO"/>
        </w:rPr>
        <mc:AlternateContent>
          <mc:Choice Requires="wps">
            <w:drawing>
              <wp:anchor distT="0" distB="0" distL="114300" distR="114300" simplePos="0" relativeHeight="251735040" behindDoc="0" locked="0" layoutInCell="1" allowOverlap="1" wp14:anchorId="3116B535" wp14:editId="4F3286EC">
                <wp:simplePos x="0" y="0"/>
                <wp:positionH relativeFrom="column">
                  <wp:posOffset>-57422</wp:posOffset>
                </wp:positionH>
                <wp:positionV relativeFrom="paragraph">
                  <wp:posOffset>145596</wp:posOffset>
                </wp:positionV>
                <wp:extent cx="2382473" cy="8389"/>
                <wp:effectExtent l="0" t="0" r="37465" b="29845"/>
                <wp:wrapNone/>
                <wp:docPr id="66" name="Conector recto 3"/>
                <wp:cNvGraphicFramePr/>
                <a:graphic xmlns:a="http://schemas.openxmlformats.org/drawingml/2006/main">
                  <a:graphicData uri="http://schemas.microsoft.com/office/word/2010/wordprocessingShape">
                    <wps:wsp>
                      <wps:cNvCnPr/>
                      <wps:spPr>
                        <a:xfrm flipV="1">
                          <a:off x="0" y="0"/>
                          <a:ext cx="2382473" cy="8389"/>
                        </a:xfrm>
                        <a:prstGeom prst="line">
                          <a:avLst/>
                        </a:prstGeom>
                        <a:noFill/>
                        <a:ln w="6350" cap="flat" cmpd="sng" algn="ctr">
                          <a:solidFill>
                            <a:srgbClr val="000000"/>
                          </a:solidFill>
                          <a:prstDash val="solid"/>
                          <a:miter lim="800000"/>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F9A049C" id="Conector recto 3" o:spid="_x0000_s1026" style="position:absolute;flip:y;z-index:251735040;visibility:visible;mso-wrap-style:square;mso-wrap-distance-left:9pt;mso-wrap-distance-top:0;mso-wrap-distance-right:9pt;mso-wrap-distance-bottom:0;mso-position-horizontal:absolute;mso-position-horizontal-relative:text;mso-position-vertical:absolute;mso-position-vertical-relative:text" from="-4.5pt,11.45pt" to="183.1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" strokeweight=".5pt">
                <v:stroke joinstyle="miter"/>
              </v:line>
            </w:pict>
          </mc:Fallback>
        </mc:AlternateContent>
      </w:r>
    </w:p>
    <w:p w14:paraId="62B572E2" w14:textId="1911E6FA" w:rsidR="00531711" w:rsidRPr="0079580B" w:rsidRDefault="00782169" w:rsidP="00531711">
      <w:pPr>
        <w:rPr>
          <w:rFonts w:ascii="Arial" w:hAnsi="Arial" w:cs="Arial"/>
          <w:sz w:val="24"/>
          <w:szCs w:val="24"/>
        </w:rPr>
      </w:pPr>
      <w:r w:rsidRPr="0079580B">
        <w:rPr>
          <w:rFonts w:ascii="Arial" w:hAnsi="Arial" w:cs="Arial"/>
          <w:b/>
          <w:sz w:val="24"/>
          <w:szCs w:val="24"/>
        </w:rPr>
        <w:t>BUENAVENTURA LEÓN LEÓN               ELBERT DÍAZ LOZANO</w:t>
      </w:r>
    </w:p>
    <w:p w14:paraId="3FC5CC41" w14:textId="22399E79" w:rsidR="00791567" w:rsidRPr="0079580B" w:rsidRDefault="00791567" w:rsidP="00531711">
      <w:pPr>
        <w:rPr>
          <w:rFonts w:ascii="Arial" w:hAnsi="Arial" w:cs="Arial"/>
          <w:sz w:val="24"/>
          <w:szCs w:val="24"/>
        </w:rPr>
      </w:pPr>
    </w:p>
    <w:p w14:paraId="17815F07" w14:textId="77777777" w:rsidR="00791567" w:rsidRPr="0079580B" w:rsidRDefault="00791567" w:rsidP="00531711">
      <w:pPr>
        <w:rPr>
          <w:rFonts w:ascii="Arial" w:hAnsi="Arial" w:cs="Arial"/>
          <w:sz w:val="24"/>
          <w:szCs w:val="24"/>
        </w:rPr>
      </w:pPr>
    </w:p>
    <w:p w14:paraId="66053964" w14:textId="77777777" w:rsidR="00531711" w:rsidRPr="0079580B" w:rsidRDefault="00531711" w:rsidP="00531711">
      <w:pPr>
        <w:rPr>
          <w:rFonts w:ascii="Arial" w:hAnsi="Arial" w:cs="Arial"/>
          <w:sz w:val="24"/>
          <w:szCs w:val="24"/>
        </w:rPr>
      </w:pPr>
    </w:p>
    <w:p w14:paraId="7177A3BE" w14:textId="77777777" w:rsidR="00531711" w:rsidRPr="0079580B" w:rsidRDefault="00531711" w:rsidP="00531711">
      <w:pPr>
        <w:rPr>
          <w:rFonts w:ascii="Arial" w:hAnsi="Arial" w:cs="Arial"/>
          <w:sz w:val="24"/>
          <w:szCs w:val="24"/>
        </w:rPr>
      </w:pPr>
      <w:r w:rsidRPr="0079580B">
        <w:rPr>
          <w:rFonts w:ascii="Arial" w:hAnsi="Arial" w:cs="Arial"/>
          <w:noProof/>
          <w:sz w:val="24"/>
          <w:szCs w:val="24"/>
          <w:lang w:val="es-CO" w:eastAsia="es-CO"/>
        </w:rPr>
        <mc:AlternateContent>
          <mc:Choice Requires="wps">
            <w:drawing>
              <wp:anchor distT="0" distB="0" distL="114300" distR="114300" simplePos="0" relativeHeight="251738112" behindDoc="0" locked="0" layoutInCell="1" allowOverlap="1" wp14:anchorId="606EEF50" wp14:editId="1ADFB944">
                <wp:simplePos x="0" y="0"/>
                <wp:positionH relativeFrom="column">
                  <wp:posOffset>2827655</wp:posOffset>
                </wp:positionH>
                <wp:positionV relativeFrom="paragraph">
                  <wp:posOffset>199481</wp:posOffset>
                </wp:positionV>
                <wp:extent cx="2382473" cy="8389"/>
                <wp:effectExtent l="0" t="0" r="37465" b="29845"/>
                <wp:wrapNone/>
                <wp:docPr id="67" name="Conector recto 7"/>
                <wp:cNvGraphicFramePr/>
                <a:graphic xmlns:a="http://schemas.openxmlformats.org/drawingml/2006/main">
                  <a:graphicData uri="http://schemas.microsoft.com/office/word/2010/wordprocessingShape">
                    <wps:wsp>
                      <wps:cNvCnPr/>
                      <wps:spPr>
                        <a:xfrm flipV="1">
                          <a:off x="0" y="0"/>
                          <a:ext cx="2382473" cy="8389"/>
                        </a:xfrm>
                        <a:prstGeom prst="line">
                          <a:avLst/>
                        </a:prstGeom>
                        <a:noFill/>
                        <a:ln w="6350" cap="flat" cmpd="sng" algn="ctr">
                          <a:solidFill>
                            <a:srgbClr val="000000"/>
                          </a:solidFill>
                          <a:prstDash val="solid"/>
                          <a:miter lim="800000"/>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9B50BB2" id="Conector recto 7" o:spid="_x0000_s1026" style="position:absolute;flip:y;z-index:251738112;visibility:visible;mso-wrap-style:square;mso-wrap-distance-left:9pt;mso-wrap-distance-top:0;mso-wrap-distance-right:9pt;mso-wrap-distance-bottom:0;mso-position-horizontal:absolute;mso-position-horizontal-relative:text;mso-position-vertical:absolute;mso-position-vertical-relative:text" from="222.65pt,15.7pt" to="410.2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" strokeweight=".5pt">
                <v:stroke joinstyle="miter"/>
              </v:line>
            </w:pict>
          </mc:Fallback>
        </mc:AlternateContent>
      </w:r>
      <w:r w:rsidRPr="0079580B">
        <w:rPr>
          <w:rFonts w:ascii="Arial" w:hAnsi="Arial" w:cs="Arial"/>
          <w:noProof/>
          <w:sz w:val="24"/>
          <w:szCs w:val="24"/>
          <w:lang w:val="es-CO" w:eastAsia="es-CO"/>
        </w:rPr>
        <mc:AlternateContent>
          <mc:Choice Requires="wps">
            <w:drawing>
              <wp:anchor distT="0" distB="0" distL="114300" distR="114300" simplePos="0" relativeHeight="251736064" behindDoc="0" locked="0" layoutInCell="1" allowOverlap="1" wp14:anchorId="13D31A15" wp14:editId="249C49D5">
                <wp:simplePos x="0" y="0"/>
                <wp:positionH relativeFrom="column">
                  <wp:posOffset>-78922</wp:posOffset>
                </wp:positionH>
                <wp:positionV relativeFrom="paragraph">
                  <wp:posOffset>208371</wp:posOffset>
                </wp:positionV>
                <wp:extent cx="2382473" cy="8389"/>
                <wp:effectExtent l="0" t="0" r="37465" b="29845"/>
                <wp:wrapNone/>
                <wp:docPr id="68" name="Conector recto 4"/>
                <wp:cNvGraphicFramePr/>
                <a:graphic xmlns:a="http://schemas.openxmlformats.org/drawingml/2006/main">
                  <a:graphicData uri="http://schemas.microsoft.com/office/word/2010/wordprocessingShape">
                    <wps:wsp>
                      <wps:cNvCnPr/>
                      <wps:spPr>
                        <a:xfrm flipV="1">
                          <a:off x="0" y="0"/>
                          <a:ext cx="2382473" cy="8389"/>
                        </a:xfrm>
                        <a:prstGeom prst="line">
                          <a:avLst/>
                        </a:prstGeom>
                        <a:noFill/>
                        <a:ln w="6350" cap="flat" cmpd="sng" algn="ctr">
                          <a:solidFill>
                            <a:srgbClr val="000000"/>
                          </a:solidFill>
                          <a:prstDash val="solid"/>
                          <a:miter lim="800000"/>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9DBA0A4" id="Conector recto 4" o:spid="_x0000_s1026" style="position:absolute;flip:y;z-index:251736064;visibility:visible;mso-wrap-style:square;mso-wrap-distance-left:9pt;mso-wrap-distance-top:0;mso-wrap-distance-right:9pt;mso-wrap-distance-bottom:0;mso-position-horizontal:absolute;mso-position-horizontal-relative:text;mso-position-vertical:absolute;mso-position-vertical-relative:text" from="-6.2pt,16.4pt" to="181.4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" strokeweight=".5pt">
                <v:stroke joinstyle="miter"/>
              </v:line>
            </w:pict>
          </mc:Fallback>
        </mc:AlternateContent>
      </w:r>
    </w:p>
    <w:p w14:paraId="60E6B6E3" w14:textId="77777777" w:rsidR="00656A4D" w:rsidRPr="0079580B" w:rsidRDefault="00656A4D" w:rsidP="00531711">
      <w:pPr>
        <w:rPr>
          <w:rFonts w:ascii="Arial" w:hAnsi="Arial" w:cs="Arial"/>
          <w:sz w:val="24"/>
          <w:szCs w:val="24"/>
        </w:rPr>
      </w:pPr>
    </w:p>
    <w:p w14:paraId="74792A0B" w14:textId="3851DBFC" w:rsidR="002C2D4D" w:rsidRPr="0079580B" w:rsidRDefault="002C2D4D" w:rsidP="002C2D4D">
      <w:pPr>
        <w:rPr>
          <w:rFonts w:ascii="Arial" w:hAnsi="Arial" w:cs="Arial"/>
          <w:b/>
          <w:sz w:val="24"/>
          <w:szCs w:val="24"/>
        </w:rPr>
      </w:pPr>
      <w:r w:rsidRPr="0079580B">
        <w:rPr>
          <w:rFonts w:ascii="Arial" w:hAnsi="Arial" w:cs="Arial"/>
          <w:b/>
          <w:sz w:val="24"/>
          <w:szCs w:val="24"/>
        </w:rPr>
        <w:t>JUAN MANUEL DAZA IGUARÁN            JUANITA GOEBERTUS ESTRADA</w:t>
      </w:r>
    </w:p>
    <w:p w14:paraId="24BC3CED" w14:textId="5B9EC1AE" w:rsidR="00531711" w:rsidRPr="0079580B" w:rsidRDefault="00782169" w:rsidP="00531711">
      <w:pPr>
        <w:rPr>
          <w:rFonts w:ascii="Arial" w:hAnsi="Arial" w:cs="Arial"/>
          <w:b/>
          <w:sz w:val="24"/>
          <w:szCs w:val="24"/>
        </w:rPr>
      </w:pPr>
      <w:r w:rsidRPr="0079580B">
        <w:rPr>
          <w:rFonts w:ascii="Arial" w:hAnsi="Arial" w:cs="Arial"/>
          <w:b/>
          <w:sz w:val="24"/>
          <w:szCs w:val="24"/>
        </w:rPr>
        <w:t xml:space="preserve">                      </w:t>
      </w:r>
      <w:r w:rsidR="002C2D4D" w:rsidRPr="0079580B">
        <w:rPr>
          <w:rFonts w:ascii="Arial" w:hAnsi="Arial" w:cs="Arial"/>
          <w:b/>
          <w:sz w:val="24"/>
          <w:szCs w:val="24"/>
        </w:rPr>
        <w:t xml:space="preserve">                            </w:t>
      </w:r>
    </w:p>
    <w:p w14:paraId="52A4A417" w14:textId="1137ED16" w:rsidR="00791567" w:rsidRPr="0079580B" w:rsidRDefault="00791567" w:rsidP="00531711">
      <w:pPr>
        <w:rPr>
          <w:rFonts w:ascii="Arial" w:hAnsi="Arial" w:cs="Arial"/>
          <w:sz w:val="24"/>
          <w:szCs w:val="24"/>
        </w:rPr>
      </w:pPr>
    </w:p>
    <w:p w14:paraId="298F1998" w14:textId="77777777" w:rsidR="00791567" w:rsidRPr="0079580B" w:rsidRDefault="00791567" w:rsidP="00531711">
      <w:pPr>
        <w:rPr>
          <w:rFonts w:ascii="Arial" w:hAnsi="Arial" w:cs="Arial"/>
          <w:sz w:val="24"/>
          <w:szCs w:val="24"/>
        </w:rPr>
      </w:pPr>
    </w:p>
    <w:p w14:paraId="647A0DB0" w14:textId="77777777" w:rsidR="00531711" w:rsidRPr="0079580B" w:rsidRDefault="00531711" w:rsidP="00531711">
      <w:pPr>
        <w:rPr>
          <w:rFonts w:ascii="Arial" w:hAnsi="Arial" w:cs="Arial"/>
          <w:sz w:val="24"/>
          <w:szCs w:val="24"/>
        </w:rPr>
      </w:pPr>
    </w:p>
    <w:p w14:paraId="05EFB998" w14:textId="77777777" w:rsidR="002C2D4D" w:rsidRPr="0079580B" w:rsidRDefault="002C2D4D" w:rsidP="002C2D4D">
      <w:pPr>
        <w:rPr>
          <w:rFonts w:ascii="Arial" w:hAnsi="Arial" w:cs="Arial"/>
          <w:sz w:val="24"/>
          <w:szCs w:val="24"/>
        </w:rPr>
      </w:pPr>
      <w:r w:rsidRPr="0079580B">
        <w:rPr>
          <w:rFonts w:ascii="Arial" w:hAnsi="Arial" w:cs="Arial"/>
          <w:noProof/>
          <w:sz w:val="24"/>
          <w:szCs w:val="24"/>
          <w:highlight w:val="black"/>
          <w:lang w:val="es-CO" w:eastAsia="es-CO"/>
        </w:rPr>
        <mc:AlternateContent>
          <mc:Choice Requires="wps">
            <w:drawing>
              <wp:anchor distT="0" distB="0" distL="114300" distR="114300" simplePos="0" relativeHeight="251739136" behindDoc="0" locked="0" layoutInCell="1" allowOverlap="1" wp14:anchorId="1B1777AF" wp14:editId="1F83F0D6">
                <wp:simplePos x="0" y="0"/>
                <wp:positionH relativeFrom="column">
                  <wp:posOffset>-74295</wp:posOffset>
                </wp:positionH>
                <wp:positionV relativeFrom="paragraph">
                  <wp:posOffset>116205</wp:posOffset>
                </wp:positionV>
                <wp:extent cx="2382473" cy="8389"/>
                <wp:effectExtent l="0" t="0" r="37465" b="29845"/>
                <wp:wrapNone/>
                <wp:docPr id="70" name="Conector recto 1"/>
                <wp:cNvGraphicFramePr/>
                <a:graphic xmlns:a="http://schemas.openxmlformats.org/drawingml/2006/main">
                  <a:graphicData uri="http://schemas.microsoft.com/office/word/2010/wordprocessingShape">
                    <wps:wsp>
                      <wps:cNvCnPr/>
                      <wps:spPr>
                        <a:xfrm flipV="1">
                          <a:off x="0" y="0"/>
                          <a:ext cx="2382473" cy="8389"/>
                        </a:xfrm>
                        <a:prstGeom prst="line">
                          <a:avLst/>
                        </a:prstGeom>
                        <a:noFill/>
                        <a:ln w="6350" cap="flat" cmpd="sng" algn="ctr">
                          <a:solidFill>
                            <a:srgbClr val="000000"/>
                          </a:solidFill>
                          <a:prstDash val="solid"/>
                          <a:miter lim="800000"/>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30790CA" id="Conector recto 1" o:spid="_x0000_s1026" style="position:absolute;flip:y;z-index:251739136;visibility:visible;mso-wrap-style:square;mso-wrap-distance-left:9pt;mso-wrap-distance-top:0;mso-wrap-distance-right:9pt;mso-wrap-distance-bottom:0;mso-position-horizontal:absolute;mso-position-horizontal-relative:text;mso-position-vertical:absolute;mso-position-vertical-relative:text" from="-5.85pt,9.15pt" to="181.7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" strokeweight=".5pt">
                <v:stroke joinstyle="miter"/>
              </v:line>
            </w:pict>
          </mc:Fallback>
        </mc:AlternateContent>
      </w:r>
    </w:p>
    <w:p w14:paraId="0837DBA5" w14:textId="1C230125" w:rsidR="00656A4D" w:rsidRPr="0079580B" w:rsidRDefault="00656A4D" w:rsidP="002C2D4D">
      <w:pPr>
        <w:rPr>
          <w:rFonts w:ascii="Arial" w:hAnsi="Arial" w:cs="Arial"/>
          <w:sz w:val="24"/>
          <w:szCs w:val="24"/>
        </w:rPr>
      </w:pPr>
      <w:r w:rsidRPr="0079580B">
        <w:rPr>
          <w:rFonts w:ascii="Arial" w:hAnsi="Arial" w:cs="Arial"/>
          <w:b/>
          <w:sz w:val="24"/>
          <w:szCs w:val="24"/>
        </w:rPr>
        <w:t>LUIS ALBERTO ALBÁN URBANO</w:t>
      </w:r>
    </w:p>
    <w:p w14:paraId="07E66FE3" w14:textId="142D2A1A" w:rsidR="0063468A" w:rsidRPr="0079580B" w:rsidRDefault="0063468A" w:rsidP="008E23A5">
      <w:pPr>
        <w:jc w:val="both"/>
        <w:rPr>
          <w:rFonts w:ascii="Arial" w:hAnsi="Arial" w:cs="Arial"/>
          <w:sz w:val="24"/>
          <w:szCs w:val="24"/>
        </w:rPr>
      </w:pPr>
    </w:p>
    <w:p w14:paraId="704FD3C3" w14:textId="1B729DBB" w:rsidR="0051550A" w:rsidRDefault="0051550A" w:rsidP="00280FE6">
      <w:pPr>
        <w:jc w:val="both"/>
        <w:rPr>
          <w:rFonts w:ascii="Arial" w:hAnsi="Arial" w:cs="Arial"/>
          <w:sz w:val="24"/>
          <w:szCs w:val="24"/>
        </w:rPr>
      </w:pPr>
    </w:p>
    <w:p w14:paraId="1719C4CF" w14:textId="77777777" w:rsidR="001B5D1B" w:rsidRDefault="001B5D1B" w:rsidP="00280FE6">
      <w:pPr>
        <w:jc w:val="both"/>
        <w:rPr>
          <w:rFonts w:ascii="Arial" w:hAnsi="Arial" w:cs="Arial"/>
          <w:sz w:val="24"/>
          <w:szCs w:val="24"/>
        </w:rPr>
      </w:pPr>
    </w:p>
    <w:p w14:paraId="6CFC696F" w14:textId="04489A30" w:rsidR="000514BE" w:rsidRDefault="008E23A5" w:rsidP="00280FE6">
      <w:pPr>
        <w:jc w:val="both"/>
        <w:rPr>
          <w:rFonts w:ascii="Arial" w:hAnsi="Arial" w:cs="Arial"/>
          <w:sz w:val="24"/>
          <w:szCs w:val="24"/>
        </w:rPr>
      </w:pPr>
      <w:r w:rsidRPr="0079580B">
        <w:rPr>
          <w:rFonts w:ascii="Arial" w:hAnsi="Arial" w:cs="Arial"/>
          <w:sz w:val="24"/>
          <w:szCs w:val="24"/>
        </w:rPr>
        <w:t>Teniendo en cuenta lo anterior, se propone el siguiente articulado:</w:t>
      </w:r>
    </w:p>
    <w:p w14:paraId="7C52262B" w14:textId="3205B265" w:rsidR="0079580B" w:rsidRDefault="0079580B" w:rsidP="00280FE6">
      <w:pPr>
        <w:jc w:val="both"/>
        <w:rPr>
          <w:rFonts w:ascii="Arial" w:hAnsi="Arial" w:cs="Arial"/>
          <w:sz w:val="24"/>
          <w:szCs w:val="24"/>
        </w:rPr>
      </w:pPr>
    </w:p>
    <w:p w14:paraId="1F999EE4" w14:textId="77777777" w:rsidR="0051550A" w:rsidRPr="0079580B" w:rsidRDefault="0051550A" w:rsidP="00280FE6">
      <w:pPr>
        <w:jc w:val="both"/>
        <w:rPr>
          <w:rFonts w:ascii="Arial" w:hAnsi="Arial" w:cs="Arial"/>
          <w:sz w:val="24"/>
          <w:szCs w:val="24"/>
        </w:rPr>
      </w:pPr>
    </w:p>
    <w:p w14:paraId="4FB97708" w14:textId="63714E44" w:rsidR="00376901" w:rsidRDefault="00376901" w:rsidP="00376901">
      <w:pPr>
        <w:jc w:val="both"/>
        <w:rPr>
          <w:rFonts w:ascii="Arial" w:hAnsi="Arial" w:cs="Arial"/>
          <w:b/>
          <w:sz w:val="24"/>
          <w:szCs w:val="24"/>
        </w:rPr>
      </w:pPr>
    </w:p>
    <w:p w14:paraId="15278407" w14:textId="77777777" w:rsidR="006E3584" w:rsidRPr="0079580B" w:rsidRDefault="006E3584" w:rsidP="006E3584">
      <w:pPr>
        <w:jc w:val="center"/>
        <w:rPr>
          <w:rFonts w:ascii="Arial" w:hAnsi="Arial" w:cs="Arial"/>
          <w:b/>
          <w:sz w:val="24"/>
          <w:szCs w:val="24"/>
          <w:lang w:val="es-ES"/>
        </w:rPr>
      </w:pPr>
      <w:r w:rsidRPr="0079580B">
        <w:rPr>
          <w:rFonts w:ascii="Arial" w:eastAsia="Times New Roman" w:hAnsi="Arial" w:cs="Arial"/>
          <w:b/>
          <w:bCs/>
          <w:sz w:val="24"/>
          <w:szCs w:val="24"/>
          <w:lang w:val="es-CO" w:eastAsia="es-CO"/>
        </w:rPr>
        <w:t>PROYECTO DE ACTO LEGISLATIVO No. 107 DE 2019 CÁMARA “</w:t>
      </w:r>
      <w:r w:rsidRPr="0079580B">
        <w:rPr>
          <w:rFonts w:ascii="Arial" w:hAnsi="Arial" w:cs="Arial"/>
          <w:b/>
          <w:sz w:val="24"/>
          <w:szCs w:val="24"/>
          <w:lang w:val="es-ES"/>
        </w:rPr>
        <w:t>POR EL CUAL SE MODIFICA EL ARTÍCULO 249 DE LA CONSTITUCIÓN POLÍTICA DE COLOMBIA, SE ESTABLECE QUE EL PERIODO DEL FISCAL GENERAL DE LA NACIÓN SERÁ INSTITUCIONAL Y SU ELECCIÓN SE REALIZARÁ A TRAVÉS DE TERNA ELABORADA A PARTIR DE</w:t>
      </w:r>
      <w:r>
        <w:rPr>
          <w:rFonts w:ascii="Arial" w:hAnsi="Arial" w:cs="Arial"/>
          <w:b/>
          <w:sz w:val="24"/>
          <w:szCs w:val="24"/>
          <w:lang w:val="es-ES"/>
        </w:rPr>
        <w:t xml:space="preserve"> CONVOCATORÍA PÚBLICA</w:t>
      </w:r>
      <w:r w:rsidRPr="0079580B">
        <w:rPr>
          <w:rFonts w:ascii="Arial" w:hAnsi="Arial" w:cs="Arial"/>
          <w:b/>
          <w:sz w:val="24"/>
          <w:szCs w:val="24"/>
          <w:lang w:val="es-ES"/>
        </w:rPr>
        <w:t>” – PRIMERA VUELTA</w:t>
      </w:r>
    </w:p>
    <w:p w14:paraId="2800CFD2" w14:textId="77777777" w:rsidR="006E3584" w:rsidRPr="0079580B" w:rsidRDefault="006E3584" w:rsidP="006E3584">
      <w:pPr>
        <w:shd w:val="clear" w:color="auto" w:fill="FFFFFF"/>
        <w:jc w:val="center"/>
        <w:rPr>
          <w:rFonts w:ascii="Arial" w:eastAsia="Times New Roman" w:hAnsi="Arial" w:cs="Arial"/>
          <w:b/>
          <w:bCs/>
          <w:sz w:val="24"/>
          <w:szCs w:val="24"/>
          <w:lang w:val="es-ES" w:eastAsia="es-CO"/>
        </w:rPr>
      </w:pPr>
    </w:p>
    <w:p w14:paraId="3413603C" w14:textId="2AB97244" w:rsidR="007E30C5" w:rsidRPr="007E30C5" w:rsidRDefault="007E30C5" w:rsidP="007E30C5">
      <w:pPr>
        <w:spacing w:before="100" w:beforeAutospacing="1" w:after="100" w:afterAutospacing="1"/>
        <w:jc w:val="center"/>
        <w:rPr>
          <w:rFonts w:ascii="Arial" w:eastAsia="Times New Roman" w:hAnsi="Arial" w:cs="Arial"/>
          <w:color w:val="000000"/>
          <w:sz w:val="24"/>
          <w:szCs w:val="24"/>
          <w:lang w:val="es-CO" w:eastAsia="es-ES_tradnl"/>
        </w:rPr>
      </w:pPr>
      <w:r w:rsidRPr="007E30C5">
        <w:rPr>
          <w:rFonts w:ascii="Arial" w:eastAsia="Times New Roman" w:hAnsi="Arial" w:cs="Arial"/>
          <w:color w:val="000000"/>
          <w:sz w:val="24"/>
          <w:szCs w:val="24"/>
          <w:lang w:val="es-CO" w:eastAsia="es-ES_tradnl"/>
        </w:rPr>
        <w:t>EL CONGRESO DE COLOMBIA</w:t>
      </w:r>
    </w:p>
    <w:p w14:paraId="665FBAC8" w14:textId="2761524E" w:rsidR="007E30C5" w:rsidRPr="007E30C5" w:rsidRDefault="007E30C5" w:rsidP="007E30C5">
      <w:pPr>
        <w:spacing w:before="100" w:beforeAutospacing="1" w:after="100" w:afterAutospacing="1"/>
        <w:jc w:val="center"/>
        <w:rPr>
          <w:rFonts w:ascii="Arial" w:eastAsia="Times New Roman" w:hAnsi="Arial" w:cs="Arial"/>
          <w:color w:val="000000"/>
          <w:sz w:val="24"/>
          <w:szCs w:val="24"/>
          <w:lang w:val="es-CO" w:eastAsia="es-ES_tradnl"/>
        </w:rPr>
      </w:pPr>
      <w:r w:rsidRPr="007E30C5">
        <w:rPr>
          <w:rFonts w:ascii="Arial" w:eastAsia="Times New Roman" w:hAnsi="Arial" w:cs="Arial"/>
          <w:color w:val="000000"/>
          <w:sz w:val="24"/>
          <w:szCs w:val="24"/>
          <w:lang w:val="es-CO" w:eastAsia="es-ES_tradnl"/>
        </w:rPr>
        <w:t>DECRETA:</w:t>
      </w:r>
    </w:p>
    <w:p w14:paraId="018D7476" w14:textId="77777777" w:rsidR="007E30C5" w:rsidRPr="007E30C5" w:rsidRDefault="007E30C5" w:rsidP="00F1405B">
      <w:pPr>
        <w:spacing w:before="100" w:beforeAutospacing="1" w:after="100" w:afterAutospacing="1"/>
        <w:jc w:val="both"/>
        <w:rPr>
          <w:rFonts w:ascii="Arial" w:eastAsia="Times New Roman" w:hAnsi="Arial" w:cs="Arial"/>
          <w:color w:val="000000"/>
          <w:sz w:val="24"/>
          <w:szCs w:val="24"/>
          <w:lang w:val="es-CO" w:eastAsia="es-ES_tradnl"/>
        </w:rPr>
      </w:pPr>
      <w:r w:rsidRPr="007E30C5">
        <w:rPr>
          <w:rFonts w:ascii="Arial" w:eastAsia="Times New Roman" w:hAnsi="Arial" w:cs="Arial"/>
          <w:b/>
          <w:color w:val="000000"/>
          <w:sz w:val="24"/>
          <w:szCs w:val="24"/>
          <w:lang w:val="es-CO" w:eastAsia="es-ES_tradnl"/>
        </w:rPr>
        <w:t>Artículo 1.</w:t>
      </w:r>
      <w:r w:rsidRPr="007E30C5">
        <w:rPr>
          <w:rFonts w:ascii="Arial" w:eastAsia="Times New Roman" w:hAnsi="Arial" w:cs="Arial"/>
          <w:color w:val="000000"/>
          <w:sz w:val="24"/>
          <w:szCs w:val="24"/>
          <w:lang w:val="es-CO" w:eastAsia="es-ES_tradnl"/>
        </w:rPr>
        <w:t xml:space="preserve"> Adiciónese el artículo 249 de la Constitución Política el cual quedará así:</w:t>
      </w:r>
    </w:p>
    <w:p w14:paraId="7C100B3B" w14:textId="77777777" w:rsidR="006E3584" w:rsidRDefault="006E3584" w:rsidP="006E3584">
      <w:pPr>
        <w:jc w:val="both"/>
        <w:rPr>
          <w:rFonts w:ascii="Arial" w:hAnsi="Arial" w:cs="Arial"/>
          <w:b/>
          <w:sz w:val="24"/>
          <w:szCs w:val="24"/>
        </w:rPr>
      </w:pPr>
    </w:p>
    <w:p w14:paraId="0E8BE2ED" w14:textId="77777777" w:rsidR="006E3584" w:rsidRPr="0079580B" w:rsidRDefault="006E3584" w:rsidP="006E3584">
      <w:pPr>
        <w:jc w:val="both"/>
        <w:rPr>
          <w:rFonts w:ascii="Arial" w:hAnsi="Arial" w:cs="Arial"/>
          <w:sz w:val="24"/>
          <w:szCs w:val="24"/>
        </w:rPr>
      </w:pPr>
      <w:r w:rsidRPr="0079580B">
        <w:rPr>
          <w:rFonts w:ascii="Arial" w:hAnsi="Arial" w:cs="Arial"/>
          <w:b/>
          <w:sz w:val="24"/>
          <w:szCs w:val="24"/>
        </w:rPr>
        <w:t>ARTICULO 249</w:t>
      </w:r>
      <w:r w:rsidRPr="0079580B">
        <w:rPr>
          <w:rFonts w:ascii="Arial" w:hAnsi="Arial" w:cs="Arial"/>
          <w:sz w:val="24"/>
          <w:szCs w:val="24"/>
        </w:rPr>
        <w:t>. La Fiscalía General de la Nación estará integrada por el Fiscal General, los fiscales delegados y los demás funcionarios que determine la ley.</w:t>
      </w:r>
    </w:p>
    <w:p w14:paraId="278D67C1" w14:textId="77777777" w:rsidR="006E3584" w:rsidRPr="0079580B" w:rsidRDefault="006E3584" w:rsidP="006E3584">
      <w:pPr>
        <w:jc w:val="both"/>
        <w:rPr>
          <w:rFonts w:ascii="Arial" w:hAnsi="Arial" w:cs="Arial"/>
          <w:sz w:val="24"/>
          <w:szCs w:val="24"/>
        </w:rPr>
      </w:pPr>
    </w:p>
    <w:p w14:paraId="76D21FCA" w14:textId="51B6BDCE" w:rsidR="006E3584" w:rsidRPr="00BA2441" w:rsidRDefault="006E3584" w:rsidP="006E3584">
      <w:pPr>
        <w:jc w:val="both"/>
        <w:rPr>
          <w:rFonts w:ascii="Arial" w:hAnsi="Arial" w:cs="Arial"/>
          <w:sz w:val="24"/>
          <w:szCs w:val="24"/>
        </w:rPr>
      </w:pPr>
      <w:r w:rsidRPr="0079580B">
        <w:rPr>
          <w:rFonts w:ascii="Arial" w:hAnsi="Arial" w:cs="Arial"/>
          <w:sz w:val="24"/>
          <w:szCs w:val="24"/>
        </w:rPr>
        <w:t xml:space="preserve">El Fiscal General de la Nación será elegido para un período de cuatro años por la Corte Suprema de Justicia, de terna enviada por el </w:t>
      </w:r>
      <w:r w:rsidR="00FF4B3D">
        <w:rPr>
          <w:rFonts w:ascii="Arial" w:hAnsi="Arial" w:cs="Arial"/>
          <w:sz w:val="24"/>
          <w:szCs w:val="24"/>
        </w:rPr>
        <w:t>P</w:t>
      </w:r>
      <w:r w:rsidRPr="0079580B">
        <w:rPr>
          <w:rFonts w:ascii="Arial" w:hAnsi="Arial" w:cs="Arial"/>
          <w:sz w:val="24"/>
          <w:szCs w:val="24"/>
        </w:rPr>
        <w:t xml:space="preserve">residente de la República y no podrá ser reelegido. Debe reunir las mismas calidades exigidas para ser Magistrado de la Corte Suprema de Justicia. La Fiscalía General de la Nación forma parte de la rama judicial y tendrá autonomía administrativa y presupuestal. </w:t>
      </w:r>
      <w:r w:rsidRPr="00BA2441">
        <w:rPr>
          <w:rFonts w:ascii="Arial" w:hAnsi="Arial" w:cs="Arial"/>
          <w:sz w:val="24"/>
          <w:szCs w:val="24"/>
        </w:rPr>
        <w:t>La conformación de la terna para la elección Fiscal General de la Nación provendrá</w:t>
      </w:r>
      <w:r w:rsidRPr="00BA2441">
        <w:rPr>
          <w:rFonts w:ascii="Arial" w:hAnsi="Arial" w:cs="Arial"/>
          <w:b/>
          <w:sz w:val="24"/>
          <w:szCs w:val="24"/>
        </w:rPr>
        <w:t xml:space="preserve"> </w:t>
      </w:r>
      <w:r w:rsidRPr="00BA2441">
        <w:rPr>
          <w:rFonts w:ascii="Arial" w:hAnsi="Arial" w:cs="Arial"/>
          <w:sz w:val="24"/>
          <w:szCs w:val="24"/>
        </w:rPr>
        <w:t xml:space="preserve">de </w:t>
      </w:r>
      <w:r w:rsidRPr="002D1EBD">
        <w:rPr>
          <w:rFonts w:ascii="Arial" w:hAnsi="Arial" w:cs="Arial"/>
          <w:sz w:val="24"/>
          <w:szCs w:val="24"/>
        </w:rPr>
        <w:t>convocatoria pública</w:t>
      </w:r>
      <w:r w:rsidRPr="00BA2441">
        <w:rPr>
          <w:rFonts w:ascii="Arial" w:hAnsi="Arial" w:cs="Arial"/>
          <w:sz w:val="24"/>
          <w:szCs w:val="24"/>
        </w:rPr>
        <w:t>, de acuerdo a lo que se establezca en la ley que desarrolle la materia</w:t>
      </w:r>
      <w:r w:rsidRPr="00BA2441">
        <w:rPr>
          <w:rFonts w:ascii="Arial" w:hAnsi="Arial" w:cs="Arial"/>
          <w:color w:val="000000" w:themeColor="text1"/>
          <w:sz w:val="24"/>
          <w:szCs w:val="24"/>
        </w:rPr>
        <w:t xml:space="preserve">, garantizando criterios de mérito, publicidad, transparencia, participación ciudadana y equidad de género. </w:t>
      </w:r>
      <w:r w:rsidRPr="00BA2441">
        <w:rPr>
          <w:rFonts w:ascii="Arial" w:hAnsi="Arial" w:cs="Arial"/>
          <w:sz w:val="24"/>
          <w:szCs w:val="24"/>
        </w:rPr>
        <w:t>La terna deberá estar conformada por candidatos que se hayan ubicado en los diez primeros puestos de calificación y no podrán incluirse nombres por fuera de estos.</w:t>
      </w:r>
    </w:p>
    <w:p w14:paraId="761A8FED" w14:textId="77777777" w:rsidR="006E3584" w:rsidRDefault="006E3584" w:rsidP="006E3584">
      <w:pPr>
        <w:jc w:val="both"/>
        <w:rPr>
          <w:rFonts w:ascii="Arial" w:hAnsi="Arial" w:cs="Arial"/>
          <w:sz w:val="24"/>
          <w:szCs w:val="24"/>
        </w:rPr>
      </w:pPr>
    </w:p>
    <w:p w14:paraId="74106790" w14:textId="320F3FAA" w:rsidR="006E3584" w:rsidRDefault="006E3584" w:rsidP="006E3584">
      <w:pPr>
        <w:jc w:val="both"/>
        <w:rPr>
          <w:rFonts w:ascii="Arial" w:hAnsi="Arial" w:cs="Arial"/>
          <w:sz w:val="24"/>
          <w:szCs w:val="24"/>
        </w:rPr>
      </w:pPr>
      <w:r w:rsidRPr="00BA2441">
        <w:rPr>
          <w:rFonts w:ascii="Arial" w:hAnsi="Arial" w:cs="Arial"/>
          <w:sz w:val="24"/>
          <w:szCs w:val="24"/>
        </w:rPr>
        <w:lastRenderedPageBreak/>
        <w:t xml:space="preserve">El periodo del Fiscal General de la Nación será institucional, con una duración de 4 años. Quien sea elegido o designado para ocupar este cargo en reemplazo por falta absoluta de su titular, lo hará por el resto del periodo del reemplazado. El periodo del Fiscal General de la Nación iniciará los días 1° de julio, en el tercer año calendario posterior a la elección y posesión del </w:t>
      </w:r>
      <w:r w:rsidR="00FF4B3D">
        <w:rPr>
          <w:rFonts w:ascii="Arial" w:hAnsi="Arial" w:cs="Arial"/>
          <w:sz w:val="24"/>
          <w:szCs w:val="24"/>
        </w:rPr>
        <w:t>P</w:t>
      </w:r>
      <w:r w:rsidRPr="00BA2441">
        <w:rPr>
          <w:rFonts w:ascii="Arial" w:hAnsi="Arial" w:cs="Arial"/>
          <w:sz w:val="24"/>
          <w:szCs w:val="24"/>
        </w:rPr>
        <w:t>residente de la República.</w:t>
      </w:r>
    </w:p>
    <w:p w14:paraId="4B87BE2A" w14:textId="77777777" w:rsidR="006E3584" w:rsidRDefault="006E3584" w:rsidP="006E3584">
      <w:pPr>
        <w:jc w:val="both"/>
        <w:rPr>
          <w:rFonts w:ascii="Arial" w:hAnsi="Arial" w:cs="Arial"/>
          <w:b/>
          <w:sz w:val="24"/>
          <w:szCs w:val="24"/>
        </w:rPr>
      </w:pPr>
    </w:p>
    <w:p w14:paraId="31973883" w14:textId="5501E345" w:rsidR="006E3584" w:rsidRPr="005406F1" w:rsidRDefault="006E3584" w:rsidP="006E3584">
      <w:pPr>
        <w:jc w:val="both"/>
        <w:rPr>
          <w:rFonts w:ascii="Arial" w:hAnsi="Arial" w:cs="Arial"/>
          <w:sz w:val="24"/>
          <w:szCs w:val="24"/>
        </w:rPr>
      </w:pPr>
      <w:r w:rsidRPr="002D1EBD">
        <w:rPr>
          <w:rFonts w:ascii="Arial" w:hAnsi="Arial" w:cs="Arial"/>
          <w:b/>
          <w:sz w:val="24"/>
          <w:szCs w:val="24"/>
        </w:rPr>
        <w:t>Parágrafo transitorio 1. Reglamentación de</w:t>
      </w:r>
      <w:r>
        <w:rPr>
          <w:rFonts w:ascii="Arial" w:hAnsi="Arial" w:cs="Arial"/>
          <w:b/>
          <w:sz w:val="24"/>
          <w:szCs w:val="24"/>
        </w:rPr>
        <w:t xml:space="preserve"> la convocatoria pública </w:t>
      </w:r>
      <w:r w:rsidRPr="002D1EBD">
        <w:rPr>
          <w:rFonts w:ascii="Arial" w:hAnsi="Arial" w:cs="Arial"/>
          <w:b/>
          <w:sz w:val="24"/>
          <w:szCs w:val="24"/>
        </w:rPr>
        <w:t>para elegir Fiscal General de la Nación.</w:t>
      </w:r>
      <w:r w:rsidRPr="002D1EBD">
        <w:rPr>
          <w:rFonts w:ascii="Arial" w:hAnsi="Arial" w:cs="Arial"/>
          <w:sz w:val="24"/>
          <w:szCs w:val="24"/>
        </w:rPr>
        <w:t xml:space="preserve"> A más tardar, </w:t>
      </w:r>
      <w:r>
        <w:rPr>
          <w:rFonts w:ascii="Arial" w:hAnsi="Arial" w:cs="Arial"/>
          <w:sz w:val="24"/>
          <w:szCs w:val="24"/>
        </w:rPr>
        <w:t xml:space="preserve">seis (6) meses </w:t>
      </w:r>
      <w:r w:rsidRPr="002D1EBD">
        <w:rPr>
          <w:rFonts w:ascii="Arial" w:hAnsi="Arial" w:cs="Arial"/>
          <w:sz w:val="24"/>
          <w:szCs w:val="24"/>
        </w:rPr>
        <w:t>después de la expedición de este Acto Legislativo, el gobierno nacional presentará ante el Congreso de la República un proyecto de ley estatutaria que determine los procedimientos, tiempos</w:t>
      </w:r>
      <w:r>
        <w:rPr>
          <w:rFonts w:ascii="Arial" w:hAnsi="Arial" w:cs="Arial"/>
          <w:sz w:val="24"/>
          <w:szCs w:val="24"/>
        </w:rPr>
        <w:t>, criterios con su respectiva ponderación</w:t>
      </w:r>
      <w:r w:rsidRPr="002D1EBD">
        <w:rPr>
          <w:rFonts w:ascii="Arial" w:hAnsi="Arial" w:cs="Arial"/>
          <w:sz w:val="24"/>
          <w:szCs w:val="24"/>
        </w:rPr>
        <w:t xml:space="preserve"> y demás reglas del proceso de </w:t>
      </w:r>
      <w:r>
        <w:rPr>
          <w:rFonts w:ascii="Arial" w:hAnsi="Arial" w:cs="Arial"/>
          <w:sz w:val="24"/>
          <w:szCs w:val="24"/>
        </w:rPr>
        <w:t xml:space="preserve">convocatoria pública </w:t>
      </w:r>
      <w:r w:rsidRPr="002D1EBD">
        <w:rPr>
          <w:rFonts w:ascii="Arial" w:hAnsi="Arial" w:cs="Arial"/>
          <w:sz w:val="24"/>
          <w:szCs w:val="24"/>
        </w:rPr>
        <w:t xml:space="preserve">tratado en este artículo. Este proyecto de ley será tramitado </w:t>
      </w:r>
      <w:r w:rsidRPr="005406F1">
        <w:rPr>
          <w:rFonts w:ascii="Arial" w:hAnsi="Arial" w:cs="Arial"/>
          <w:sz w:val="24"/>
          <w:szCs w:val="24"/>
        </w:rPr>
        <w:t xml:space="preserve">en su primer debate, en sesiones conjuntas de las comisiones primeras de Senado y Cámara de Representantes, la cual deberá ser convocada por los respectivos presidentes una vez se radique ponencia para primer debate. </w:t>
      </w:r>
    </w:p>
    <w:p w14:paraId="115FB89C" w14:textId="77777777" w:rsidR="006E3584" w:rsidRPr="005406F1" w:rsidRDefault="006E3584" w:rsidP="006E3584">
      <w:pPr>
        <w:jc w:val="both"/>
        <w:rPr>
          <w:rFonts w:ascii="Arial" w:hAnsi="Arial" w:cs="Arial"/>
          <w:b/>
          <w:sz w:val="24"/>
          <w:szCs w:val="24"/>
        </w:rPr>
      </w:pPr>
    </w:p>
    <w:p w14:paraId="2039E2EF" w14:textId="77777777" w:rsidR="006E3584" w:rsidRPr="002D1EBD" w:rsidRDefault="006E3584" w:rsidP="006E3584">
      <w:pPr>
        <w:jc w:val="both"/>
        <w:rPr>
          <w:rFonts w:ascii="Arial" w:hAnsi="Arial" w:cs="Arial"/>
          <w:sz w:val="24"/>
          <w:szCs w:val="24"/>
        </w:rPr>
      </w:pPr>
      <w:r w:rsidRPr="002D1EBD">
        <w:rPr>
          <w:rFonts w:ascii="Arial" w:hAnsi="Arial" w:cs="Arial"/>
          <w:b/>
          <w:sz w:val="24"/>
          <w:szCs w:val="24"/>
        </w:rPr>
        <w:t>Parágrafo transitorio 2. Régimen de transición.</w:t>
      </w:r>
      <w:r w:rsidRPr="002D1EBD">
        <w:rPr>
          <w:rFonts w:ascii="Arial" w:hAnsi="Arial" w:cs="Arial"/>
          <w:sz w:val="24"/>
          <w:szCs w:val="24"/>
        </w:rPr>
        <w:t xml:space="preserve"> El primer Fiscal General de la Nación en ser elegido en propiedad luego de la entrada en vigencia de este Acto Legislativo tendrá un periodo que concluirá el 30 de junio del año 2025.</w:t>
      </w:r>
    </w:p>
    <w:p w14:paraId="148D1AC4" w14:textId="77777777" w:rsidR="0051550A" w:rsidRPr="0079580B" w:rsidRDefault="0051550A" w:rsidP="00376901">
      <w:pPr>
        <w:jc w:val="both"/>
        <w:rPr>
          <w:rFonts w:ascii="Arial" w:hAnsi="Arial" w:cs="Arial"/>
          <w:sz w:val="24"/>
          <w:szCs w:val="24"/>
        </w:rPr>
      </w:pPr>
    </w:p>
    <w:p w14:paraId="191843B4" w14:textId="77777777" w:rsidR="00376901" w:rsidRPr="0079580B" w:rsidRDefault="00376901" w:rsidP="00376901">
      <w:pPr>
        <w:jc w:val="both"/>
        <w:rPr>
          <w:rFonts w:ascii="Arial" w:hAnsi="Arial" w:cs="Arial"/>
          <w:bCs/>
          <w:color w:val="000000"/>
          <w:sz w:val="24"/>
          <w:szCs w:val="24"/>
          <w:bdr w:val="none" w:sz="0" w:space="0" w:color="auto" w:frame="1"/>
          <w:shd w:val="clear" w:color="auto" w:fill="FFFFFF"/>
        </w:rPr>
      </w:pPr>
      <w:r w:rsidRPr="0079580B">
        <w:rPr>
          <w:rFonts w:ascii="Arial" w:hAnsi="Arial" w:cs="Arial"/>
          <w:b/>
          <w:bCs/>
          <w:color w:val="000000"/>
          <w:sz w:val="24"/>
          <w:szCs w:val="24"/>
          <w:bdr w:val="none" w:sz="0" w:space="0" w:color="auto" w:frame="1"/>
          <w:shd w:val="clear" w:color="auto" w:fill="FFFFFF"/>
        </w:rPr>
        <w:t xml:space="preserve">Artículo 2. Vigencia. </w:t>
      </w:r>
      <w:r w:rsidRPr="0079580B">
        <w:rPr>
          <w:rFonts w:ascii="Arial" w:hAnsi="Arial" w:cs="Arial"/>
          <w:bCs/>
          <w:color w:val="000000"/>
          <w:sz w:val="24"/>
          <w:szCs w:val="24"/>
          <w:bdr w:val="none" w:sz="0" w:space="0" w:color="auto" w:frame="1"/>
          <w:shd w:val="clear" w:color="auto" w:fill="FFFFFF"/>
        </w:rPr>
        <w:t>El acto legislativo entra en vigencia a partir de su promulgación y deroga todas las disposiciones que le sean contrarias.</w:t>
      </w:r>
    </w:p>
    <w:p w14:paraId="52EA030B" w14:textId="77777777" w:rsidR="00376901" w:rsidRPr="0079580B" w:rsidRDefault="00376901" w:rsidP="00376901">
      <w:pPr>
        <w:jc w:val="both"/>
        <w:rPr>
          <w:rFonts w:ascii="Arial" w:hAnsi="Arial" w:cs="Arial"/>
          <w:bCs/>
          <w:color w:val="000000"/>
          <w:sz w:val="24"/>
          <w:szCs w:val="24"/>
          <w:bdr w:val="none" w:sz="0" w:space="0" w:color="auto" w:frame="1"/>
          <w:shd w:val="clear" w:color="auto" w:fill="FFFFFF"/>
        </w:rPr>
      </w:pPr>
    </w:p>
    <w:p w14:paraId="5A1D8CFF" w14:textId="77777777" w:rsidR="002252BF" w:rsidRPr="0079580B" w:rsidRDefault="002252BF" w:rsidP="00110134">
      <w:pPr>
        <w:rPr>
          <w:rFonts w:ascii="Arial" w:hAnsi="Arial" w:cs="Arial"/>
          <w:sz w:val="24"/>
          <w:szCs w:val="24"/>
        </w:rPr>
      </w:pPr>
    </w:p>
    <w:p w14:paraId="48C65D21" w14:textId="77777777" w:rsidR="00C04DB9" w:rsidRPr="0079580B" w:rsidRDefault="002252BF" w:rsidP="00C04DB9">
      <w:pPr>
        <w:rPr>
          <w:rFonts w:ascii="Arial" w:hAnsi="Arial" w:cs="Arial"/>
          <w:color w:val="000000" w:themeColor="text1"/>
          <w:sz w:val="24"/>
          <w:szCs w:val="24"/>
        </w:rPr>
      </w:pPr>
      <w:r w:rsidRPr="0079580B">
        <w:rPr>
          <w:rFonts w:ascii="Arial" w:hAnsi="Arial" w:cs="Arial"/>
          <w:color w:val="000000" w:themeColor="text1"/>
          <w:sz w:val="24"/>
          <w:szCs w:val="24"/>
        </w:rPr>
        <w:t>Cordialmente,</w:t>
      </w:r>
    </w:p>
    <w:p w14:paraId="461521EF" w14:textId="77777777" w:rsidR="002C2D4D" w:rsidRPr="0079580B" w:rsidRDefault="002C2D4D" w:rsidP="002C2D4D">
      <w:pPr>
        <w:rPr>
          <w:rFonts w:ascii="Arial" w:hAnsi="Arial" w:cs="Arial"/>
          <w:b/>
          <w:sz w:val="24"/>
          <w:szCs w:val="24"/>
        </w:rPr>
      </w:pPr>
    </w:p>
    <w:p w14:paraId="6FE4DA6C" w14:textId="399C5F1D" w:rsidR="004024BC" w:rsidRDefault="004024BC" w:rsidP="002C2D4D">
      <w:pPr>
        <w:rPr>
          <w:rFonts w:ascii="Arial" w:hAnsi="Arial" w:cs="Arial"/>
          <w:sz w:val="24"/>
          <w:szCs w:val="24"/>
        </w:rPr>
      </w:pPr>
    </w:p>
    <w:p w14:paraId="3EF9BB5E" w14:textId="77777777" w:rsidR="004024BC" w:rsidRPr="0079580B" w:rsidRDefault="004024BC" w:rsidP="002C2D4D">
      <w:pPr>
        <w:rPr>
          <w:rFonts w:ascii="Arial" w:hAnsi="Arial" w:cs="Arial"/>
          <w:sz w:val="24"/>
          <w:szCs w:val="24"/>
        </w:rPr>
      </w:pPr>
    </w:p>
    <w:p w14:paraId="74FB2B4E" w14:textId="77777777" w:rsidR="002C2D4D" w:rsidRPr="0079580B" w:rsidRDefault="002C2D4D" w:rsidP="002C2D4D">
      <w:pPr>
        <w:rPr>
          <w:rFonts w:ascii="Arial" w:hAnsi="Arial" w:cs="Arial"/>
          <w:sz w:val="24"/>
          <w:szCs w:val="24"/>
        </w:rPr>
      </w:pPr>
      <w:r w:rsidRPr="0079580B">
        <w:rPr>
          <w:rFonts w:ascii="Arial" w:hAnsi="Arial" w:cs="Arial"/>
          <w:noProof/>
          <w:sz w:val="24"/>
          <w:szCs w:val="24"/>
          <w:highlight w:val="black"/>
          <w:lang w:val="es-CO" w:eastAsia="es-CO"/>
        </w:rPr>
        <mc:AlternateContent>
          <mc:Choice Requires="wps">
            <w:drawing>
              <wp:anchor distT="0" distB="0" distL="114300" distR="114300" simplePos="0" relativeHeight="251742208" behindDoc="0" locked="0" layoutInCell="1" allowOverlap="1" wp14:anchorId="7941DD21" wp14:editId="6ECD25AF">
                <wp:simplePos x="0" y="0"/>
                <wp:positionH relativeFrom="column">
                  <wp:posOffset>2840627</wp:posOffset>
                </wp:positionH>
                <wp:positionV relativeFrom="paragraph">
                  <wp:posOffset>53521</wp:posOffset>
                </wp:positionV>
                <wp:extent cx="2382473" cy="8389"/>
                <wp:effectExtent l="0" t="0" r="37465" b="29845"/>
                <wp:wrapNone/>
                <wp:docPr id="1" name="Conector recto 2"/>
                <wp:cNvGraphicFramePr/>
                <a:graphic xmlns:a="http://schemas.openxmlformats.org/drawingml/2006/main">
                  <a:graphicData uri="http://schemas.microsoft.com/office/word/2010/wordprocessingShape">
                    <wps:wsp>
                      <wps:cNvCnPr/>
                      <wps:spPr>
                        <a:xfrm flipV="1">
                          <a:off x="0" y="0"/>
                          <a:ext cx="2382473" cy="8389"/>
                        </a:xfrm>
                        <a:prstGeom prst="line">
                          <a:avLst/>
                        </a:prstGeom>
                        <a:noFill/>
                        <a:ln w="6350" cap="flat" cmpd="sng" algn="ctr">
                          <a:solidFill>
                            <a:srgbClr val="000000"/>
                          </a:solidFill>
                          <a:prstDash val="solid"/>
                          <a:miter lim="800000"/>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6F0C7DA" id="Conector recto 2" o:spid="_x0000_s1026" style="position:absolute;flip:y;z-index:251742208;visibility:visible;mso-wrap-style:square;mso-wrap-distance-left:9pt;mso-wrap-distance-top:0;mso-wrap-distance-right:9pt;mso-wrap-distance-bottom:0;mso-position-horizontal:absolute;mso-position-horizontal-relative:text;mso-position-vertical:absolute;mso-position-vertical-relative:text" from="223.65pt,4.2pt" to="411.2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" strokeweight=".5pt">
                <v:stroke joinstyle="miter"/>
              </v:line>
            </w:pict>
          </mc:Fallback>
        </mc:AlternateContent>
      </w:r>
      <w:r w:rsidRPr="0079580B">
        <w:rPr>
          <w:rFonts w:ascii="Arial" w:hAnsi="Arial" w:cs="Arial"/>
          <w:noProof/>
          <w:sz w:val="24"/>
          <w:szCs w:val="24"/>
          <w:highlight w:val="black"/>
          <w:lang w:val="es-CO" w:eastAsia="es-CO"/>
        </w:rPr>
        <mc:AlternateContent>
          <mc:Choice Requires="wps">
            <w:drawing>
              <wp:anchor distT="0" distB="0" distL="114300" distR="114300" simplePos="0" relativeHeight="251741184" behindDoc="0" locked="0" layoutInCell="1" allowOverlap="1" wp14:anchorId="4F2B9D97" wp14:editId="57497CCD">
                <wp:simplePos x="0" y="0"/>
                <wp:positionH relativeFrom="column">
                  <wp:posOffset>-65068</wp:posOffset>
                </wp:positionH>
                <wp:positionV relativeFrom="paragraph">
                  <wp:posOffset>74779</wp:posOffset>
                </wp:positionV>
                <wp:extent cx="2382473" cy="8389"/>
                <wp:effectExtent l="0" t="0" r="37465" b="29845"/>
                <wp:wrapNone/>
                <wp:docPr id="2" name="Conector recto 1"/>
                <wp:cNvGraphicFramePr/>
                <a:graphic xmlns:a="http://schemas.openxmlformats.org/drawingml/2006/main">
                  <a:graphicData uri="http://schemas.microsoft.com/office/word/2010/wordprocessingShape">
                    <wps:wsp>
                      <wps:cNvCnPr/>
                      <wps:spPr>
                        <a:xfrm flipV="1">
                          <a:off x="0" y="0"/>
                          <a:ext cx="2382473" cy="8389"/>
                        </a:xfrm>
                        <a:prstGeom prst="line">
                          <a:avLst/>
                        </a:prstGeom>
                        <a:noFill/>
                        <a:ln w="6350" cap="flat" cmpd="sng" algn="ctr">
                          <a:solidFill>
                            <a:srgbClr val="000000"/>
                          </a:solidFill>
                          <a:prstDash val="solid"/>
                          <a:miter lim="800000"/>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9ABD8C4" id="Conector recto 1" o:spid="_x0000_s1026" style="position:absolute;flip:y;z-index:251741184;visibility:visible;mso-wrap-style:square;mso-wrap-distance-left:9pt;mso-wrap-distance-top:0;mso-wrap-distance-right:9pt;mso-wrap-distance-bottom:0;mso-position-horizontal:absolute;mso-position-horizontal-relative:text;mso-position-vertical:absolute;mso-position-vertical-relative:text" from="-5.1pt,5.9pt" to="182.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" strokeweight=".5pt">
                <v:stroke joinstyle="miter"/>
              </v:line>
            </w:pict>
          </mc:Fallback>
        </mc:AlternateContent>
      </w:r>
    </w:p>
    <w:p w14:paraId="62B945F2" w14:textId="362B6EB5" w:rsidR="002C2D4D" w:rsidRPr="0079580B" w:rsidRDefault="002C2D4D" w:rsidP="002C2D4D">
      <w:pPr>
        <w:rPr>
          <w:rFonts w:ascii="Arial" w:hAnsi="Arial" w:cs="Arial"/>
          <w:b/>
          <w:sz w:val="24"/>
          <w:szCs w:val="24"/>
          <w:lang w:val="es-CO"/>
        </w:rPr>
      </w:pPr>
      <w:r w:rsidRPr="0079580B">
        <w:rPr>
          <w:rFonts w:ascii="Arial" w:hAnsi="Arial" w:cs="Arial"/>
          <w:b/>
          <w:sz w:val="24"/>
          <w:szCs w:val="24"/>
          <w:lang w:val="es-CO"/>
        </w:rPr>
        <w:t xml:space="preserve">JOSÉ DANIEL LÓPEZ (C)                         </w:t>
      </w:r>
      <w:r w:rsidR="00C11B6E">
        <w:rPr>
          <w:rFonts w:ascii="Arial" w:hAnsi="Arial" w:cs="Arial"/>
          <w:b/>
          <w:sz w:val="24"/>
          <w:szCs w:val="24"/>
          <w:lang w:val="es-CO"/>
        </w:rPr>
        <w:t xml:space="preserve">OSCAR SÁNCHEZ LEÓN </w:t>
      </w:r>
      <w:r w:rsidR="00C11B6E" w:rsidRPr="0079580B">
        <w:rPr>
          <w:rFonts w:ascii="Arial" w:hAnsi="Arial" w:cs="Arial"/>
          <w:b/>
          <w:sz w:val="24"/>
          <w:szCs w:val="24"/>
          <w:lang w:val="es-CO"/>
        </w:rPr>
        <w:t>(C)</w:t>
      </w:r>
    </w:p>
    <w:p w14:paraId="78BD436E" w14:textId="77777777" w:rsidR="002C2D4D" w:rsidRPr="0079580B" w:rsidRDefault="002C2D4D" w:rsidP="002C2D4D">
      <w:pPr>
        <w:jc w:val="center"/>
        <w:rPr>
          <w:rFonts w:ascii="Arial" w:hAnsi="Arial" w:cs="Arial"/>
          <w:sz w:val="24"/>
          <w:szCs w:val="24"/>
          <w:lang w:val="es-CO"/>
        </w:rPr>
      </w:pPr>
    </w:p>
    <w:p w14:paraId="58CBE961" w14:textId="77777777" w:rsidR="002C2D4D" w:rsidRPr="0079580B" w:rsidRDefault="002C2D4D" w:rsidP="004024BC">
      <w:pPr>
        <w:rPr>
          <w:rFonts w:ascii="Arial" w:hAnsi="Arial" w:cs="Arial"/>
          <w:sz w:val="24"/>
          <w:szCs w:val="24"/>
          <w:lang w:val="es-CO"/>
        </w:rPr>
      </w:pPr>
    </w:p>
    <w:p w14:paraId="21C52514" w14:textId="77777777" w:rsidR="002C2D4D" w:rsidRPr="0079580B" w:rsidRDefault="002C2D4D" w:rsidP="002C2D4D">
      <w:pPr>
        <w:jc w:val="center"/>
        <w:rPr>
          <w:rFonts w:ascii="Arial" w:hAnsi="Arial" w:cs="Arial"/>
          <w:sz w:val="24"/>
          <w:szCs w:val="24"/>
          <w:lang w:val="es-CO"/>
        </w:rPr>
      </w:pPr>
    </w:p>
    <w:p w14:paraId="232C26E4" w14:textId="77777777" w:rsidR="002C2D4D" w:rsidRPr="0079580B" w:rsidRDefault="002C2D4D" w:rsidP="002C2D4D">
      <w:pPr>
        <w:jc w:val="center"/>
        <w:rPr>
          <w:rFonts w:ascii="Arial" w:hAnsi="Arial" w:cs="Arial"/>
          <w:sz w:val="24"/>
          <w:szCs w:val="24"/>
          <w:lang w:val="es-CO"/>
        </w:rPr>
      </w:pPr>
      <w:r w:rsidRPr="0079580B">
        <w:rPr>
          <w:rFonts w:ascii="Arial" w:hAnsi="Arial" w:cs="Arial"/>
          <w:noProof/>
          <w:sz w:val="24"/>
          <w:szCs w:val="24"/>
          <w:lang w:val="es-CO" w:eastAsia="es-CO"/>
        </w:rPr>
        <mc:AlternateContent>
          <mc:Choice Requires="wps">
            <w:drawing>
              <wp:anchor distT="0" distB="0" distL="114300" distR="114300" simplePos="0" relativeHeight="251745280" behindDoc="0" locked="0" layoutInCell="1" allowOverlap="1" wp14:anchorId="3945A13C" wp14:editId="3F474FB1">
                <wp:simplePos x="0" y="0"/>
                <wp:positionH relativeFrom="column">
                  <wp:posOffset>2827564</wp:posOffset>
                </wp:positionH>
                <wp:positionV relativeFrom="paragraph">
                  <wp:posOffset>101872</wp:posOffset>
                </wp:positionV>
                <wp:extent cx="2382473" cy="8389"/>
                <wp:effectExtent l="0" t="0" r="37465" b="29845"/>
                <wp:wrapNone/>
                <wp:docPr id="3" name="Conector recto 6"/>
                <wp:cNvGraphicFramePr/>
                <a:graphic xmlns:a="http://schemas.openxmlformats.org/drawingml/2006/main">
                  <a:graphicData uri="http://schemas.microsoft.com/office/word/2010/wordprocessingShape">
                    <wps:wsp>
                      <wps:cNvCnPr/>
                      <wps:spPr>
                        <a:xfrm flipV="1">
                          <a:off x="0" y="0"/>
                          <a:ext cx="2382473" cy="8389"/>
                        </a:xfrm>
                        <a:prstGeom prst="line">
                          <a:avLst/>
                        </a:prstGeom>
                        <a:noFill/>
                        <a:ln w="6350" cap="flat" cmpd="sng" algn="ctr">
                          <a:solidFill>
                            <a:srgbClr val="000000"/>
                          </a:solidFill>
                          <a:prstDash val="solid"/>
                          <a:miter lim="800000"/>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B4A46AB" id="Conector recto 6" o:spid="_x0000_s1026" style="position:absolute;flip:y;z-index:251745280;visibility:visible;mso-wrap-style:square;mso-wrap-distance-left:9pt;mso-wrap-distance-top:0;mso-wrap-distance-right:9pt;mso-wrap-distance-bottom:0;mso-position-horizontal:absolute;mso-position-horizontal-relative:text;mso-position-vertical:absolute;mso-position-vertical-relative:text" from="222.65pt,8pt" to="410.2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" strokeweight=".5pt">
                <v:stroke joinstyle="miter"/>
              </v:line>
            </w:pict>
          </mc:Fallback>
        </mc:AlternateContent>
      </w:r>
      <w:r w:rsidRPr="0079580B">
        <w:rPr>
          <w:rFonts w:ascii="Arial" w:hAnsi="Arial" w:cs="Arial"/>
          <w:noProof/>
          <w:sz w:val="24"/>
          <w:szCs w:val="24"/>
          <w:lang w:val="es-CO" w:eastAsia="es-CO"/>
        </w:rPr>
        <mc:AlternateContent>
          <mc:Choice Requires="wps">
            <w:drawing>
              <wp:anchor distT="0" distB="0" distL="114300" distR="114300" simplePos="0" relativeHeight="251743232" behindDoc="0" locked="0" layoutInCell="1" allowOverlap="1" wp14:anchorId="2DC90B6C" wp14:editId="14C80B13">
                <wp:simplePos x="0" y="0"/>
                <wp:positionH relativeFrom="column">
                  <wp:posOffset>-57422</wp:posOffset>
                </wp:positionH>
                <wp:positionV relativeFrom="paragraph">
                  <wp:posOffset>145596</wp:posOffset>
                </wp:positionV>
                <wp:extent cx="2382473" cy="8389"/>
                <wp:effectExtent l="0" t="0" r="37465" b="29845"/>
                <wp:wrapNone/>
                <wp:docPr id="4" name="Conector recto 3"/>
                <wp:cNvGraphicFramePr/>
                <a:graphic xmlns:a="http://schemas.openxmlformats.org/drawingml/2006/main">
                  <a:graphicData uri="http://schemas.microsoft.com/office/word/2010/wordprocessingShape">
                    <wps:wsp>
                      <wps:cNvCnPr/>
                      <wps:spPr>
                        <a:xfrm flipV="1">
                          <a:off x="0" y="0"/>
                          <a:ext cx="2382473" cy="8389"/>
                        </a:xfrm>
                        <a:prstGeom prst="line">
                          <a:avLst/>
                        </a:prstGeom>
                        <a:noFill/>
                        <a:ln w="6350" cap="flat" cmpd="sng" algn="ctr">
                          <a:solidFill>
                            <a:srgbClr val="000000"/>
                          </a:solidFill>
                          <a:prstDash val="solid"/>
                          <a:miter lim="800000"/>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67C7B4F" id="Conector recto 3" o:spid="_x0000_s1026" style="position:absolute;flip:y;z-index:251743232;visibility:visible;mso-wrap-style:square;mso-wrap-distance-left:9pt;mso-wrap-distance-top:0;mso-wrap-distance-right:9pt;mso-wrap-distance-bottom:0;mso-position-horizontal:absolute;mso-position-horizontal-relative:text;mso-position-vertical:absolute;mso-position-vertical-relative:text" from="-4.5pt,11.45pt" to="183.1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" strokeweight=".5pt">
                <v:stroke joinstyle="miter"/>
              </v:line>
            </w:pict>
          </mc:Fallback>
        </mc:AlternateContent>
      </w:r>
    </w:p>
    <w:p w14:paraId="6FDCBC43" w14:textId="77777777" w:rsidR="002C2D4D" w:rsidRPr="0079580B" w:rsidRDefault="002C2D4D" w:rsidP="002C2D4D">
      <w:pPr>
        <w:rPr>
          <w:rFonts w:ascii="Arial" w:hAnsi="Arial" w:cs="Arial"/>
          <w:sz w:val="24"/>
          <w:szCs w:val="24"/>
        </w:rPr>
      </w:pPr>
      <w:r w:rsidRPr="0079580B">
        <w:rPr>
          <w:rFonts w:ascii="Arial" w:hAnsi="Arial" w:cs="Arial"/>
          <w:b/>
          <w:sz w:val="24"/>
          <w:szCs w:val="24"/>
        </w:rPr>
        <w:t>BUENAVENTURA LEÓN LEÓN               ELBERT DÍAZ LOZANO</w:t>
      </w:r>
    </w:p>
    <w:p w14:paraId="6A1586E6" w14:textId="77777777" w:rsidR="002C2D4D" w:rsidRPr="0079580B" w:rsidRDefault="002C2D4D" w:rsidP="002C2D4D">
      <w:pPr>
        <w:rPr>
          <w:rFonts w:ascii="Arial" w:hAnsi="Arial" w:cs="Arial"/>
          <w:sz w:val="24"/>
          <w:szCs w:val="24"/>
        </w:rPr>
      </w:pPr>
    </w:p>
    <w:p w14:paraId="706E4F97" w14:textId="77777777" w:rsidR="004024BC" w:rsidRPr="0079580B" w:rsidRDefault="004024BC" w:rsidP="002C2D4D">
      <w:pPr>
        <w:rPr>
          <w:rFonts w:ascii="Arial" w:hAnsi="Arial" w:cs="Arial"/>
          <w:sz w:val="24"/>
          <w:szCs w:val="24"/>
        </w:rPr>
      </w:pPr>
    </w:p>
    <w:p w14:paraId="2FAA0EDE" w14:textId="77777777" w:rsidR="002C2D4D" w:rsidRPr="0079580B" w:rsidRDefault="002C2D4D" w:rsidP="002C2D4D">
      <w:pPr>
        <w:rPr>
          <w:rFonts w:ascii="Arial" w:hAnsi="Arial" w:cs="Arial"/>
          <w:sz w:val="24"/>
          <w:szCs w:val="24"/>
        </w:rPr>
      </w:pPr>
      <w:r w:rsidRPr="0079580B">
        <w:rPr>
          <w:rFonts w:ascii="Arial" w:hAnsi="Arial" w:cs="Arial"/>
          <w:noProof/>
          <w:sz w:val="24"/>
          <w:szCs w:val="24"/>
          <w:lang w:val="es-CO" w:eastAsia="es-CO"/>
        </w:rPr>
        <mc:AlternateContent>
          <mc:Choice Requires="wps">
            <w:drawing>
              <wp:anchor distT="0" distB="0" distL="114300" distR="114300" simplePos="0" relativeHeight="251746304" behindDoc="0" locked="0" layoutInCell="1" allowOverlap="1" wp14:anchorId="595D8D66" wp14:editId="7506766A">
                <wp:simplePos x="0" y="0"/>
                <wp:positionH relativeFrom="column">
                  <wp:posOffset>2827655</wp:posOffset>
                </wp:positionH>
                <wp:positionV relativeFrom="paragraph">
                  <wp:posOffset>199481</wp:posOffset>
                </wp:positionV>
                <wp:extent cx="2382473" cy="8389"/>
                <wp:effectExtent l="0" t="0" r="37465" b="29845"/>
                <wp:wrapNone/>
                <wp:docPr id="6" name="Conector recto 7"/>
                <wp:cNvGraphicFramePr/>
                <a:graphic xmlns:a="http://schemas.openxmlformats.org/drawingml/2006/main">
                  <a:graphicData uri="http://schemas.microsoft.com/office/word/2010/wordprocessingShape">
                    <wps:wsp>
                      <wps:cNvCnPr/>
                      <wps:spPr>
                        <a:xfrm flipV="1">
                          <a:off x="0" y="0"/>
                          <a:ext cx="2382473" cy="8389"/>
                        </a:xfrm>
                        <a:prstGeom prst="line">
                          <a:avLst/>
                        </a:prstGeom>
                        <a:noFill/>
                        <a:ln w="6350" cap="flat" cmpd="sng" algn="ctr">
                          <a:solidFill>
                            <a:srgbClr val="000000"/>
                          </a:solidFill>
                          <a:prstDash val="solid"/>
                          <a:miter lim="800000"/>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3A26EE4" id="Conector recto 7" o:spid="_x0000_s1026" style="position:absolute;flip:y;z-index:251746304;visibility:visible;mso-wrap-style:square;mso-wrap-distance-left:9pt;mso-wrap-distance-top:0;mso-wrap-distance-right:9pt;mso-wrap-distance-bottom:0;mso-position-horizontal:absolute;mso-position-horizontal-relative:text;mso-position-vertical:absolute;mso-position-vertical-relative:text" from="222.65pt,15.7pt" to="410.2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" strokeweight=".5pt">
                <v:stroke joinstyle="miter"/>
              </v:line>
            </w:pict>
          </mc:Fallback>
        </mc:AlternateContent>
      </w:r>
      <w:r w:rsidRPr="0079580B">
        <w:rPr>
          <w:rFonts w:ascii="Arial" w:hAnsi="Arial" w:cs="Arial"/>
          <w:noProof/>
          <w:sz w:val="24"/>
          <w:szCs w:val="24"/>
          <w:lang w:val="es-CO" w:eastAsia="es-CO"/>
        </w:rPr>
        <mc:AlternateContent>
          <mc:Choice Requires="wps">
            <w:drawing>
              <wp:anchor distT="0" distB="0" distL="114300" distR="114300" simplePos="0" relativeHeight="251744256" behindDoc="0" locked="0" layoutInCell="1" allowOverlap="1" wp14:anchorId="13F9C416" wp14:editId="6FE431F7">
                <wp:simplePos x="0" y="0"/>
                <wp:positionH relativeFrom="column">
                  <wp:posOffset>-78922</wp:posOffset>
                </wp:positionH>
                <wp:positionV relativeFrom="paragraph">
                  <wp:posOffset>208371</wp:posOffset>
                </wp:positionV>
                <wp:extent cx="2382473" cy="8389"/>
                <wp:effectExtent l="0" t="0" r="37465" b="29845"/>
                <wp:wrapNone/>
                <wp:docPr id="7" name="Conector recto 4"/>
                <wp:cNvGraphicFramePr/>
                <a:graphic xmlns:a="http://schemas.openxmlformats.org/drawingml/2006/main">
                  <a:graphicData uri="http://schemas.microsoft.com/office/word/2010/wordprocessingShape">
                    <wps:wsp>
                      <wps:cNvCnPr/>
                      <wps:spPr>
                        <a:xfrm flipV="1">
                          <a:off x="0" y="0"/>
                          <a:ext cx="2382473" cy="8389"/>
                        </a:xfrm>
                        <a:prstGeom prst="line">
                          <a:avLst/>
                        </a:prstGeom>
                        <a:noFill/>
                        <a:ln w="6350" cap="flat" cmpd="sng" algn="ctr">
                          <a:solidFill>
                            <a:srgbClr val="000000"/>
                          </a:solidFill>
                          <a:prstDash val="solid"/>
                          <a:miter lim="800000"/>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5E472F51" id="Conector recto 4" o:spid="_x0000_s1026" style="position:absolute;flip:y;z-index:251744256;visibility:visible;mso-wrap-style:square;mso-wrap-distance-left:9pt;mso-wrap-distance-top:0;mso-wrap-distance-right:9pt;mso-wrap-distance-bottom:0;mso-position-horizontal:absolute;mso-position-horizontal-relative:text;mso-position-vertical:absolute;mso-position-vertical-relative:text" from="-6.2pt,16.4pt" to="181.4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" strokeweight=".5pt">
                <v:stroke joinstyle="miter"/>
              </v:line>
            </w:pict>
          </mc:Fallback>
        </mc:AlternateContent>
      </w:r>
    </w:p>
    <w:p w14:paraId="2A0934CA" w14:textId="77777777" w:rsidR="002C2D4D" w:rsidRPr="0079580B" w:rsidRDefault="002C2D4D" w:rsidP="002C2D4D">
      <w:pPr>
        <w:rPr>
          <w:rFonts w:ascii="Arial" w:hAnsi="Arial" w:cs="Arial"/>
          <w:sz w:val="24"/>
          <w:szCs w:val="24"/>
        </w:rPr>
      </w:pPr>
    </w:p>
    <w:p w14:paraId="3E3AF091" w14:textId="77777777" w:rsidR="002C2D4D" w:rsidRPr="0079580B" w:rsidRDefault="002C2D4D" w:rsidP="002C2D4D">
      <w:pPr>
        <w:rPr>
          <w:rFonts w:ascii="Arial" w:hAnsi="Arial" w:cs="Arial"/>
          <w:b/>
          <w:sz w:val="24"/>
          <w:szCs w:val="24"/>
        </w:rPr>
      </w:pPr>
      <w:r w:rsidRPr="0079580B">
        <w:rPr>
          <w:rFonts w:ascii="Arial" w:hAnsi="Arial" w:cs="Arial"/>
          <w:b/>
          <w:sz w:val="24"/>
          <w:szCs w:val="24"/>
        </w:rPr>
        <w:t>JUAN MANUEL DAZA IGUARÁN            JUANITA GOEBERTUS ESTRADA</w:t>
      </w:r>
    </w:p>
    <w:p w14:paraId="762BB394" w14:textId="77777777" w:rsidR="002C2D4D" w:rsidRPr="0079580B" w:rsidRDefault="002C2D4D" w:rsidP="002C2D4D">
      <w:pPr>
        <w:rPr>
          <w:rFonts w:ascii="Arial" w:hAnsi="Arial" w:cs="Arial"/>
          <w:b/>
          <w:sz w:val="24"/>
          <w:szCs w:val="24"/>
        </w:rPr>
      </w:pPr>
      <w:r w:rsidRPr="0079580B">
        <w:rPr>
          <w:rFonts w:ascii="Arial" w:hAnsi="Arial" w:cs="Arial"/>
          <w:b/>
          <w:sz w:val="24"/>
          <w:szCs w:val="24"/>
        </w:rPr>
        <w:t xml:space="preserve">                                                  </w:t>
      </w:r>
    </w:p>
    <w:p w14:paraId="15FC645B" w14:textId="0D95EB34" w:rsidR="002C2D4D" w:rsidRDefault="002C2D4D" w:rsidP="002C2D4D">
      <w:pPr>
        <w:rPr>
          <w:rFonts w:ascii="Arial" w:hAnsi="Arial" w:cs="Arial"/>
          <w:sz w:val="24"/>
          <w:szCs w:val="24"/>
        </w:rPr>
      </w:pPr>
    </w:p>
    <w:p w14:paraId="4B6CEC80" w14:textId="77777777" w:rsidR="004024BC" w:rsidRPr="0079580B" w:rsidRDefault="004024BC" w:rsidP="002C2D4D">
      <w:pPr>
        <w:rPr>
          <w:rFonts w:ascii="Arial" w:hAnsi="Arial" w:cs="Arial"/>
          <w:sz w:val="24"/>
          <w:szCs w:val="24"/>
        </w:rPr>
      </w:pPr>
    </w:p>
    <w:p w14:paraId="0EA2B913" w14:textId="77777777" w:rsidR="002C2D4D" w:rsidRPr="0079580B" w:rsidRDefault="002C2D4D" w:rsidP="002C2D4D">
      <w:pPr>
        <w:rPr>
          <w:rFonts w:ascii="Arial" w:hAnsi="Arial" w:cs="Arial"/>
          <w:sz w:val="24"/>
          <w:szCs w:val="24"/>
        </w:rPr>
      </w:pPr>
      <w:r w:rsidRPr="0079580B">
        <w:rPr>
          <w:rFonts w:ascii="Arial" w:hAnsi="Arial" w:cs="Arial"/>
          <w:noProof/>
          <w:sz w:val="24"/>
          <w:szCs w:val="24"/>
          <w:highlight w:val="black"/>
          <w:lang w:val="es-CO" w:eastAsia="es-CO"/>
        </w:rPr>
        <mc:AlternateContent>
          <mc:Choice Requires="wps">
            <w:drawing>
              <wp:anchor distT="0" distB="0" distL="114300" distR="114300" simplePos="0" relativeHeight="251747328" behindDoc="0" locked="0" layoutInCell="1" allowOverlap="1" wp14:anchorId="205DD6DB" wp14:editId="4B08486E">
                <wp:simplePos x="0" y="0"/>
                <wp:positionH relativeFrom="column">
                  <wp:posOffset>-74295</wp:posOffset>
                </wp:positionH>
                <wp:positionV relativeFrom="paragraph">
                  <wp:posOffset>116205</wp:posOffset>
                </wp:positionV>
                <wp:extent cx="2382473" cy="8389"/>
                <wp:effectExtent l="0" t="0" r="37465" b="29845"/>
                <wp:wrapNone/>
                <wp:docPr id="15" name="Conector recto 1"/>
                <wp:cNvGraphicFramePr/>
                <a:graphic xmlns:a="http://schemas.openxmlformats.org/drawingml/2006/main">
                  <a:graphicData uri="http://schemas.microsoft.com/office/word/2010/wordprocessingShape">
                    <wps:wsp>
                      <wps:cNvCnPr/>
                      <wps:spPr>
                        <a:xfrm flipV="1">
                          <a:off x="0" y="0"/>
                          <a:ext cx="2382473" cy="8389"/>
                        </a:xfrm>
                        <a:prstGeom prst="line">
                          <a:avLst/>
                        </a:prstGeom>
                        <a:noFill/>
                        <a:ln w="6350" cap="flat" cmpd="sng" algn="ctr">
                          <a:solidFill>
                            <a:srgbClr val="000000"/>
                          </a:solidFill>
                          <a:prstDash val="solid"/>
                          <a:miter lim="800000"/>
                        </a:ln>
                        <a:effectLst/>
                      </wps:spPr>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3D7D67D" id="Conector recto 1" o:spid="_x0000_s1026" style="position:absolute;flip:y;z-index:251747328;visibility:visible;mso-wrap-style:square;mso-wrap-distance-left:9pt;mso-wrap-distance-top:0;mso-wrap-distance-right:9pt;mso-wrap-distance-bottom:0;mso-position-horizontal:absolute;mso-position-horizontal-relative:text;mso-position-vertical:absolute;mso-position-vertical-relative:text" from="-5.85pt,9.15pt" to="181.75pt,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" strokeweight=".5pt">
                <v:stroke joinstyle="miter"/>
              </v:line>
            </w:pict>
          </mc:Fallback>
        </mc:AlternateContent>
      </w:r>
    </w:p>
    <w:p w14:paraId="2F555F9D" w14:textId="4D3B754F" w:rsidR="002C2D4D" w:rsidRPr="0079580B" w:rsidRDefault="002C2D4D" w:rsidP="00920CD7">
      <w:pPr>
        <w:rPr>
          <w:rFonts w:ascii="Arial" w:hAnsi="Arial" w:cs="Arial"/>
          <w:sz w:val="24"/>
          <w:szCs w:val="24"/>
        </w:rPr>
      </w:pPr>
      <w:r w:rsidRPr="0079580B">
        <w:rPr>
          <w:rFonts w:ascii="Arial" w:hAnsi="Arial" w:cs="Arial"/>
          <w:b/>
          <w:sz w:val="24"/>
          <w:szCs w:val="24"/>
        </w:rPr>
        <w:t>LUIS ALBERTO ALBÁN URBANO</w:t>
      </w:r>
    </w:p>
    <w:p w14:paraId="0139D5D8" w14:textId="64983F90" w:rsidR="009026AB" w:rsidRPr="0079580B" w:rsidRDefault="009026AB" w:rsidP="00C04DB9">
      <w:pPr>
        <w:rPr>
          <w:rFonts w:ascii="Arial" w:hAnsi="Arial" w:cs="Arial"/>
          <w:sz w:val="24"/>
          <w:szCs w:val="24"/>
        </w:rPr>
      </w:pPr>
    </w:p>
    <w:sectPr w:rsidR="009026AB" w:rsidRPr="0079580B" w:rsidSect="008D17ED">
      <w:headerReference w:type="default" r:id="rId11"/>
      <w:pgSz w:w="12240" w:h="15840" w:code="1"/>
      <w:pgMar w:top="1417" w:right="1701" w:bottom="1417" w:left="1701" w:header="695" w:footer="1031"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539160" w14:textId="77777777" w:rsidR="00262BE3" w:rsidRDefault="00262BE3" w:rsidP="00274E8F">
      <w:r>
        <w:separator/>
      </w:r>
    </w:p>
  </w:endnote>
  <w:endnote w:type="continuationSeparator" w:id="0">
    <w:p w14:paraId="272B0EC7" w14:textId="77777777" w:rsidR="00262BE3" w:rsidRDefault="00262BE3" w:rsidP="00274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2652AC" w14:textId="77777777" w:rsidR="00262BE3" w:rsidRDefault="00262BE3" w:rsidP="00274E8F">
      <w:r>
        <w:separator/>
      </w:r>
    </w:p>
  </w:footnote>
  <w:footnote w:type="continuationSeparator" w:id="0">
    <w:p w14:paraId="2DF49324" w14:textId="77777777" w:rsidR="00262BE3" w:rsidRDefault="00262BE3" w:rsidP="00274E8F">
      <w:r>
        <w:continuationSeparator/>
      </w:r>
    </w:p>
  </w:footnote>
  <w:footnote w:id="1">
    <w:p w14:paraId="0E48DF53" w14:textId="77777777" w:rsidR="006523B5" w:rsidRPr="00D83DA3" w:rsidRDefault="006523B5" w:rsidP="00D83DA3">
      <w:pPr>
        <w:pStyle w:val="Textonotapie"/>
        <w:jc w:val="both"/>
        <w:rPr>
          <w:rFonts w:ascii="Arial" w:hAnsi="Arial" w:cs="Arial"/>
          <w:sz w:val="18"/>
          <w:szCs w:val="18"/>
        </w:rPr>
      </w:pPr>
      <w:r>
        <w:rPr>
          <w:rStyle w:val="Refdenotaalpie"/>
        </w:rPr>
        <w:footnoteRef/>
      </w:r>
      <w:r>
        <w:t xml:space="preserve"> </w:t>
      </w:r>
      <w:r w:rsidRPr="00D83DA3">
        <w:rPr>
          <w:rFonts w:ascii="Arial" w:hAnsi="Arial" w:cs="Arial"/>
          <w:sz w:val="18"/>
          <w:szCs w:val="18"/>
        </w:rPr>
        <w:t xml:space="preserve">Firmado por: Honorables Congresistas: Germán Varón, Richard Aguilar, Jairo Humberto Cristo, Edgar Díaz, Daira Galvis, Didier Lobo, Cesar Lorduy, Aquileo Medina, Jorge Méndez, Héctor Vergara.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394B0D" w14:textId="1282750F" w:rsidR="004608BF" w:rsidRDefault="004608BF" w:rsidP="00197693">
    <w:pPr>
      <w:pStyle w:val="Encabezado"/>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946A1FE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DF4354"/>
    <w:multiLevelType w:val="multilevel"/>
    <w:tmpl w:val="772EA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042046"/>
    <w:multiLevelType w:val="hybridMultilevel"/>
    <w:tmpl w:val="8CAAED6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0C915990"/>
    <w:multiLevelType w:val="hybridMultilevel"/>
    <w:tmpl w:val="FCE22ACE"/>
    <w:lvl w:ilvl="0" w:tplc="D466FB5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67C21B7"/>
    <w:multiLevelType w:val="hybridMultilevel"/>
    <w:tmpl w:val="39781A9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6B8227F"/>
    <w:multiLevelType w:val="multilevel"/>
    <w:tmpl w:val="48347B90"/>
    <w:lvl w:ilvl="0">
      <w:start w:val="2"/>
      <w:numFmt w:val="decimal"/>
      <w:lvlText w:val="%1"/>
      <w:lvlJc w:val="left"/>
      <w:pPr>
        <w:ind w:left="360" w:hanging="360"/>
      </w:pPr>
      <w:rPr>
        <w:rFonts w:hint="default"/>
      </w:rPr>
    </w:lvl>
    <w:lvl w:ilvl="1">
      <w:start w:val="1"/>
      <w:numFmt w:val="decimal"/>
      <w:lvlText w:val="%1.%2"/>
      <w:lvlJc w:val="left"/>
      <w:pPr>
        <w:ind w:left="660" w:hanging="36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6" w15:restartNumberingAfterBreak="0">
    <w:nsid w:val="3CB642D1"/>
    <w:multiLevelType w:val="hybridMultilevel"/>
    <w:tmpl w:val="AD8C55B0"/>
    <w:lvl w:ilvl="0" w:tplc="99FCE542">
      <w:start w:val="1"/>
      <w:numFmt w:val="decimal"/>
      <w:lvlText w:val="%1."/>
      <w:lvlJc w:val="left"/>
      <w:pPr>
        <w:ind w:left="600" w:hanging="360"/>
      </w:pPr>
      <w:rPr>
        <w:rFonts w:hint="default"/>
        <w:u w:val="none"/>
      </w:rPr>
    </w:lvl>
    <w:lvl w:ilvl="1" w:tplc="0C0A0019" w:tentative="1">
      <w:start w:val="1"/>
      <w:numFmt w:val="lowerLetter"/>
      <w:lvlText w:val="%2."/>
      <w:lvlJc w:val="left"/>
      <w:pPr>
        <w:ind w:left="1320" w:hanging="360"/>
      </w:pPr>
    </w:lvl>
    <w:lvl w:ilvl="2" w:tplc="0C0A001B" w:tentative="1">
      <w:start w:val="1"/>
      <w:numFmt w:val="lowerRoman"/>
      <w:lvlText w:val="%3."/>
      <w:lvlJc w:val="right"/>
      <w:pPr>
        <w:ind w:left="2040" w:hanging="180"/>
      </w:pPr>
    </w:lvl>
    <w:lvl w:ilvl="3" w:tplc="0C0A000F" w:tentative="1">
      <w:start w:val="1"/>
      <w:numFmt w:val="decimal"/>
      <w:lvlText w:val="%4."/>
      <w:lvlJc w:val="left"/>
      <w:pPr>
        <w:ind w:left="2760" w:hanging="360"/>
      </w:pPr>
    </w:lvl>
    <w:lvl w:ilvl="4" w:tplc="0C0A0019" w:tentative="1">
      <w:start w:val="1"/>
      <w:numFmt w:val="lowerLetter"/>
      <w:lvlText w:val="%5."/>
      <w:lvlJc w:val="left"/>
      <w:pPr>
        <w:ind w:left="3480" w:hanging="360"/>
      </w:pPr>
    </w:lvl>
    <w:lvl w:ilvl="5" w:tplc="0C0A001B" w:tentative="1">
      <w:start w:val="1"/>
      <w:numFmt w:val="lowerRoman"/>
      <w:lvlText w:val="%6."/>
      <w:lvlJc w:val="right"/>
      <w:pPr>
        <w:ind w:left="4200" w:hanging="180"/>
      </w:pPr>
    </w:lvl>
    <w:lvl w:ilvl="6" w:tplc="0C0A000F" w:tentative="1">
      <w:start w:val="1"/>
      <w:numFmt w:val="decimal"/>
      <w:lvlText w:val="%7."/>
      <w:lvlJc w:val="left"/>
      <w:pPr>
        <w:ind w:left="4920" w:hanging="360"/>
      </w:pPr>
    </w:lvl>
    <w:lvl w:ilvl="7" w:tplc="0C0A0019" w:tentative="1">
      <w:start w:val="1"/>
      <w:numFmt w:val="lowerLetter"/>
      <w:lvlText w:val="%8."/>
      <w:lvlJc w:val="left"/>
      <w:pPr>
        <w:ind w:left="5640" w:hanging="360"/>
      </w:pPr>
    </w:lvl>
    <w:lvl w:ilvl="8" w:tplc="0C0A001B" w:tentative="1">
      <w:start w:val="1"/>
      <w:numFmt w:val="lowerRoman"/>
      <w:lvlText w:val="%9."/>
      <w:lvlJc w:val="right"/>
      <w:pPr>
        <w:ind w:left="6360" w:hanging="180"/>
      </w:pPr>
    </w:lvl>
  </w:abstractNum>
  <w:abstractNum w:abstractNumId="7" w15:restartNumberingAfterBreak="0">
    <w:nsid w:val="3E9B08D7"/>
    <w:multiLevelType w:val="hybridMultilevel"/>
    <w:tmpl w:val="3D508E08"/>
    <w:lvl w:ilvl="0" w:tplc="E34C8F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2E2D06"/>
    <w:multiLevelType w:val="multilevel"/>
    <w:tmpl w:val="5D9A33E8"/>
    <w:lvl w:ilvl="0">
      <w:start w:val="1"/>
      <w:numFmt w:val="decimal"/>
      <w:lvlText w:val="%1."/>
      <w:lvlJc w:val="left"/>
      <w:pPr>
        <w:ind w:left="720" w:hanging="360"/>
      </w:pPr>
      <w:rPr>
        <w:rFonts w:hint="default"/>
      </w:rPr>
    </w:lvl>
    <w:lvl w:ilvl="1">
      <w:start w:val="4"/>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F1778A5"/>
    <w:multiLevelType w:val="multilevel"/>
    <w:tmpl w:val="348EBB80"/>
    <w:lvl w:ilvl="0">
      <w:start w:val="1"/>
      <w:numFmt w:val="decimal"/>
      <w:lvlText w:val="%1"/>
      <w:lvlJc w:val="left"/>
      <w:pPr>
        <w:ind w:left="380" w:hanging="380"/>
      </w:pPr>
      <w:rPr>
        <w:rFonts w:hint="default"/>
      </w:rPr>
    </w:lvl>
    <w:lvl w:ilvl="1">
      <w:start w:val="1"/>
      <w:numFmt w:val="decimal"/>
      <w:lvlText w:val="%1.%2"/>
      <w:lvlJc w:val="left"/>
      <w:pPr>
        <w:ind w:left="620" w:hanging="38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0" w15:restartNumberingAfterBreak="0">
    <w:nsid w:val="5CD179C5"/>
    <w:multiLevelType w:val="hybridMultilevel"/>
    <w:tmpl w:val="16DC7662"/>
    <w:lvl w:ilvl="0" w:tplc="92B483F8">
      <w:numFmt w:val="bullet"/>
      <w:lvlText w:val="-"/>
      <w:lvlJc w:val="left"/>
      <w:pPr>
        <w:ind w:left="720" w:hanging="360"/>
      </w:pPr>
      <w:rPr>
        <w:rFonts w:ascii="Times New Roman" w:eastAsiaTheme="minorHAnsi" w:hAnsi="Times New Roman" w:cs="Times New Roman" w:hint="default"/>
        <w:b/>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5D3C155D"/>
    <w:multiLevelType w:val="hybridMultilevel"/>
    <w:tmpl w:val="1CCAC7DC"/>
    <w:lvl w:ilvl="0" w:tplc="DFE63CB4">
      <w:start w:val="17"/>
      <w:numFmt w:val="decimal"/>
      <w:lvlText w:val="%1."/>
      <w:lvlJc w:val="left"/>
      <w:pPr>
        <w:ind w:left="720" w:hanging="360"/>
      </w:pPr>
      <w:rPr>
        <w:rFonts w:ascii="Arial" w:hAnsi="Arial" w:cs="Arial" w:hint="default"/>
        <w:color w:val="111111"/>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2" w15:restartNumberingAfterBreak="0">
    <w:nsid w:val="6F765439"/>
    <w:multiLevelType w:val="hybridMultilevel"/>
    <w:tmpl w:val="A208B8AE"/>
    <w:lvl w:ilvl="0" w:tplc="886ABF3A">
      <w:start w:val="2"/>
      <w:numFmt w:val="bullet"/>
      <w:lvlText w:val="-"/>
      <w:lvlJc w:val="left"/>
      <w:pPr>
        <w:ind w:left="720" w:hanging="360"/>
      </w:pPr>
      <w:rPr>
        <w:rFonts w:ascii="Times New Roman" w:eastAsia="Calibri" w:hAnsi="Times New Roman" w:cs="Times New Roman" w:hint="default"/>
        <w:color w:val="010302"/>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74762202"/>
    <w:multiLevelType w:val="multilevel"/>
    <w:tmpl w:val="27CE5914"/>
    <w:lvl w:ilvl="0">
      <w:start w:val="1"/>
      <w:numFmt w:val="upperRoman"/>
      <w:lvlText w:val="%1."/>
      <w:lvlJc w:val="left"/>
      <w:pPr>
        <w:ind w:left="1080" w:hanging="720"/>
      </w:pPr>
      <w:rPr>
        <w:rFonts w:hint="default"/>
      </w:rPr>
    </w:lvl>
    <w:lvl w:ilvl="1">
      <w:start w:val="1"/>
      <w:numFmt w:val="decimal"/>
      <w:isLgl/>
      <w:lvlText w:val="%1.%2."/>
      <w:lvlJc w:val="left"/>
      <w:pPr>
        <w:ind w:left="1004" w:hanging="72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D41EE7"/>
    <w:multiLevelType w:val="hybridMultilevel"/>
    <w:tmpl w:val="4CB8B7BE"/>
    <w:lvl w:ilvl="0" w:tplc="4438738C">
      <w:start w:val="1"/>
      <w:numFmt w:val="decimal"/>
      <w:lvlText w:val="%1."/>
      <w:lvlJc w:val="left"/>
      <w:pPr>
        <w:ind w:left="786" w:hanging="360"/>
      </w:pPr>
      <w:rPr>
        <w:rFonts w:ascii="Arial" w:hAnsi="Arial" w:cs="Arial" w:hint="default"/>
      </w:rPr>
    </w:lvl>
    <w:lvl w:ilvl="1" w:tplc="240A0019">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num w:numId="1">
    <w:abstractNumId w:val="14"/>
  </w:num>
  <w:num w:numId="2">
    <w:abstractNumId w:val="2"/>
  </w:num>
  <w:num w:numId="3">
    <w:abstractNumId w:val="12"/>
  </w:num>
  <w:num w:numId="4">
    <w:abstractNumId w:val="0"/>
  </w:num>
  <w:num w:numId="5">
    <w:abstractNumId w:val="1"/>
  </w:num>
  <w:num w:numId="6">
    <w:abstractNumId w:val="11"/>
  </w:num>
  <w:num w:numId="7">
    <w:abstractNumId w:val="13"/>
  </w:num>
  <w:num w:numId="8">
    <w:abstractNumId w:val="3"/>
  </w:num>
  <w:num w:numId="9">
    <w:abstractNumId w:val="10"/>
  </w:num>
  <w:num w:numId="10">
    <w:abstractNumId w:val="7"/>
  </w:num>
  <w:num w:numId="11">
    <w:abstractNumId w:val="8"/>
  </w:num>
  <w:num w:numId="12">
    <w:abstractNumId w:val="15"/>
  </w:num>
  <w:num w:numId="13">
    <w:abstractNumId w:val="4"/>
  </w:num>
  <w:num w:numId="14">
    <w:abstractNumId w:val="5"/>
  </w:num>
  <w:num w:numId="15">
    <w:abstractNumId w:val="9"/>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C72"/>
    <w:rsid w:val="00000B22"/>
    <w:rsid w:val="00004839"/>
    <w:rsid w:val="0000775B"/>
    <w:rsid w:val="000130B6"/>
    <w:rsid w:val="00013E53"/>
    <w:rsid w:val="000151E7"/>
    <w:rsid w:val="000164D5"/>
    <w:rsid w:val="00024130"/>
    <w:rsid w:val="00027D6D"/>
    <w:rsid w:val="00034DF5"/>
    <w:rsid w:val="0004032F"/>
    <w:rsid w:val="00040E7A"/>
    <w:rsid w:val="00047675"/>
    <w:rsid w:val="000506AE"/>
    <w:rsid w:val="000514BE"/>
    <w:rsid w:val="00054FF9"/>
    <w:rsid w:val="00072CC4"/>
    <w:rsid w:val="00073038"/>
    <w:rsid w:val="00073E2F"/>
    <w:rsid w:val="00074588"/>
    <w:rsid w:val="00076C90"/>
    <w:rsid w:val="0008400F"/>
    <w:rsid w:val="00095CAB"/>
    <w:rsid w:val="00096A80"/>
    <w:rsid w:val="000A24E2"/>
    <w:rsid w:val="000A4C29"/>
    <w:rsid w:val="000A7FA7"/>
    <w:rsid w:val="000B001F"/>
    <w:rsid w:val="000B465E"/>
    <w:rsid w:val="000B601E"/>
    <w:rsid w:val="000D63BC"/>
    <w:rsid w:val="000D69F7"/>
    <w:rsid w:val="000E2B5C"/>
    <w:rsid w:val="000E5AE8"/>
    <w:rsid w:val="000E5F2F"/>
    <w:rsid w:val="000E772F"/>
    <w:rsid w:val="000F4CFB"/>
    <w:rsid w:val="000F636A"/>
    <w:rsid w:val="000F64D4"/>
    <w:rsid w:val="00104EB4"/>
    <w:rsid w:val="00110134"/>
    <w:rsid w:val="0011153C"/>
    <w:rsid w:val="001132D6"/>
    <w:rsid w:val="00116023"/>
    <w:rsid w:val="00121CDB"/>
    <w:rsid w:val="00123772"/>
    <w:rsid w:val="00125136"/>
    <w:rsid w:val="00125BB4"/>
    <w:rsid w:val="00127756"/>
    <w:rsid w:val="0013063A"/>
    <w:rsid w:val="00140558"/>
    <w:rsid w:val="001411F0"/>
    <w:rsid w:val="00145E57"/>
    <w:rsid w:val="00145ECD"/>
    <w:rsid w:val="00150DE9"/>
    <w:rsid w:val="00150F74"/>
    <w:rsid w:val="00152212"/>
    <w:rsid w:val="00152953"/>
    <w:rsid w:val="0015537A"/>
    <w:rsid w:val="00155D63"/>
    <w:rsid w:val="0016205F"/>
    <w:rsid w:val="001651C1"/>
    <w:rsid w:val="001664B2"/>
    <w:rsid w:val="00181350"/>
    <w:rsid w:val="00192B32"/>
    <w:rsid w:val="0019473F"/>
    <w:rsid w:val="0019590E"/>
    <w:rsid w:val="00197693"/>
    <w:rsid w:val="001A081F"/>
    <w:rsid w:val="001A402F"/>
    <w:rsid w:val="001B4F52"/>
    <w:rsid w:val="001B5D1B"/>
    <w:rsid w:val="001D1080"/>
    <w:rsid w:val="001D6755"/>
    <w:rsid w:val="001E5F4F"/>
    <w:rsid w:val="001F1D9B"/>
    <w:rsid w:val="001F52FA"/>
    <w:rsid w:val="001F568C"/>
    <w:rsid w:val="001F6F6B"/>
    <w:rsid w:val="00204F5F"/>
    <w:rsid w:val="002105B5"/>
    <w:rsid w:val="00214C04"/>
    <w:rsid w:val="00215515"/>
    <w:rsid w:val="00223EF5"/>
    <w:rsid w:val="002252BF"/>
    <w:rsid w:val="00226840"/>
    <w:rsid w:val="002329ED"/>
    <w:rsid w:val="002336C5"/>
    <w:rsid w:val="0023390B"/>
    <w:rsid w:val="002344DF"/>
    <w:rsid w:val="00242074"/>
    <w:rsid w:val="00243C80"/>
    <w:rsid w:val="00245458"/>
    <w:rsid w:val="00247EB2"/>
    <w:rsid w:val="0025309B"/>
    <w:rsid w:val="00255ADD"/>
    <w:rsid w:val="002562BA"/>
    <w:rsid w:val="00261246"/>
    <w:rsid w:val="002615D6"/>
    <w:rsid w:val="00262BE3"/>
    <w:rsid w:val="00263B5E"/>
    <w:rsid w:val="00265943"/>
    <w:rsid w:val="00265F04"/>
    <w:rsid w:val="00267C80"/>
    <w:rsid w:val="00270DD1"/>
    <w:rsid w:val="00272F25"/>
    <w:rsid w:val="00273C42"/>
    <w:rsid w:val="002746BE"/>
    <w:rsid w:val="00274E8F"/>
    <w:rsid w:val="0027507D"/>
    <w:rsid w:val="002751E7"/>
    <w:rsid w:val="002766C9"/>
    <w:rsid w:val="002801E8"/>
    <w:rsid w:val="00280FE6"/>
    <w:rsid w:val="00283713"/>
    <w:rsid w:val="002855C6"/>
    <w:rsid w:val="00286232"/>
    <w:rsid w:val="00294E6C"/>
    <w:rsid w:val="002A12A8"/>
    <w:rsid w:val="002A1676"/>
    <w:rsid w:val="002A50F1"/>
    <w:rsid w:val="002A7EF5"/>
    <w:rsid w:val="002B4125"/>
    <w:rsid w:val="002C18DF"/>
    <w:rsid w:val="002C1E78"/>
    <w:rsid w:val="002C205F"/>
    <w:rsid w:val="002C2D4D"/>
    <w:rsid w:val="002C6313"/>
    <w:rsid w:val="002D1EBD"/>
    <w:rsid w:val="002D307F"/>
    <w:rsid w:val="002D49E4"/>
    <w:rsid w:val="002E2F23"/>
    <w:rsid w:val="002E5CF9"/>
    <w:rsid w:val="002E62D6"/>
    <w:rsid w:val="002F254E"/>
    <w:rsid w:val="002F2884"/>
    <w:rsid w:val="002F6FF7"/>
    <w:rsid w:val="003005C4"/>
    <w:rsid w:val="003142C4"/>
    <w:rsid w:val="00315474"/>
    <w:rsid w:val="00323F9A"/>
    <w:rsid w:val="00325931"/>
    <w:rsid w:val="00325A9F"/>
    <w:rsid w:val="003318BB"/>
    <w:rsid w:val="003353BB"/>
    <w:rsid w:val="00336B59"/>
    <w:rsid w:val="00337FA2"/>
    <w:rsid w:val="00341EF1"/>
    <w:rsid w:val="003430DC"/>
    <w:rsid w:val="00343E3D"/>
    <w:rsid w:val="00345F41"/>
    <w:rsid w:val="00351962"/>
    <w:rsid w:val="00364CC2"/>
    <w:rsid w:val="0037032E"/>
    <w:rsid w:val="00376901"/>
    <w:rsid w:val="003815AC"/>
    <w:rsid w:val="003868E3"/>
    <w:rsid w:val="00387178"/>
    <w:rsid w:val="00387A6D"/>
    <w:rsid w:val="00390F99"/>
    <w:rsid w:val="003929E3"/>
    <w:rsid w:val="00392AF4"/>
    <w:rsid w:val="003A68BA"/>
    <w:rsid w:val="003C035A"/>
    <w:rsid w:val="003C08F7"/>
    <w:rsid w:val="003C58B4"/>
    <w:rsid w:val="003D26A1"/>
    <w:rsid w:val="003D352F"/>
    <w:rsid w:val="003D7BB6"/>
    <w:rsid w:val="003E68AD"/>
    <w:rsid w:val="003F770A"/>
    <w:rsid w:val="004024BC"/>
    <w:rsid w:val="00402C5B"/>
    <w:rsid w:val="004052B1"/>
    <w:rsid w:val="00420019"/>
    <w:rsid w:val="0042297B"/>
    <w:rsid w:val="004232C1"/>
    <w:rsid w:val="00427EAC"/>
    <w:rsid w:val="004301EF"/>
    <w:rsid w:val="00432664"/>
    <w:rsid w:val="00433B5E"/>
    <w:rsid w:val="0044024B"/>
    <w:rsid w:val="00440A92"/>
    <w:rsid w:val="0044178B"/>
    <w:rsid w:val="0044201F"/>
    <w:rsid w:val="004422A9"/>
    <w:rsid w:val="00447C77"/>
    <w:rsid w:val="004608BF"/>
    <w:rsid w:val="00461025"/>
    <w:rsid w:val="00462DCE"/>
    <w:rsid w:val="00466011"/>
    <w:rsid w:val="00472575"/>
    <w:rsid w:val="004726B3"/>
    <w:rsid w:val="00477BF4"/>
    <w:rsid w:val="004A0C4E"/>
    <w:rsid w:val="004A3A58"/>
    <w:rsid w:val="004A7F77"/>
    <w:rsid w:val="004B10A9"/>
    <w:rsid w:val="004C1EF0"/>
    <w:rsid w:val="004C4082"/>
    <w:rsid w:val="004C46AB"/>
    <w:rsid w:val="004C5637"/>
    <w:rsid w:val="004D0A6F"/>
    <w:rsid w:val="004D3C5C"/>
    <w:rsid w:val="004D4A45"/>
    <w:rsid w:val="004D7E52"/>
    <w:rsid w:val="004E7678"/>
    <w:rsid w:val="004F0D34"/>
    <w:rsid w:val="005054BE"/>
    <w:rsid w:val="0051550A"/>
    <w:rsid w:val="00520A92"/>
    <w:rsid w:val="00524ECC"/>
    <w:rsid w:val="005250D2"/>
    <w:rsid w:val="00525F79"/>
    <w:rsid w:val="005278B8"/>
    <w:rsid w:val="005315B3"/>
    <w:rsid w:val="00531711"/>
    <w:rsid w:val="005406F1"/>
    <w:rsid w:val="00541BF4"/>
    <w:rsid w:val="00541F88"/>
    <w:rsid w:val="00544D46"/>
    <w:rsid w:val="00545D38"/>
    <w:rsid w:val="00551429"/>
    <w:rsid w:val="00556414"/>
    <w:rsid w:val="005564F0"/>
    <w:rsid w:val="00565F49"/>
    <w:rsid w:val="0056676B"/>
    <w:rsid w:val="005718C0"/>
    <w:rsid w:val="00573DE0"/>
    <w:rsid w:val="00576630"/>
    <w:rsid w:val="00577489"/>
    <w:rsid w:val="005841A7"/>
    <w:rsid w:val="00584575"/>
    <w:rsid w:val="00587048"/>
    <w:rsid w:val="00590703"/>
    <w:rsid w:val="00594A5F"/>
    <w:rsid w:val="00597ECD"/>
    <w:rsid w:val="005A23A0"/>
    <w:rsid w:val="005A3A75"/>
    <w:rsid w:val="005A70E6"/>
    <w:rsid w:val="005B1F84"/>
    <w:rsid w:val="005B2CCD"/>
    <w:rsid w:val="005D712E"/>
    <w:rsid w:val="005E5754"/>
    <w:rsid w:val="005F440A"/>
    <w:rsid w:val="005F66EA"/>
    <w:rsid w:val="005F70C7"/>
    <w:rsid w:val="006060D5"/>
    <w:rsid w:val="006110F3"/>
    <w:rsid w:val="00614C05"/>
    <w:rsid w:val="00614D37"/>
    <w:rsid w:val="00615437"/>
    <w:rsid w:val="00617CD4"/>
    <w:rsid w:val="00621F12"/>
    <w:rsid w:val="00626AC4"/>
    <w:rsid w:val="00630BCF"/>
    <w:rsid w:val="00631105"/>
    <w:rsid w:val="00631DD2"/>
    <w:rsid w:val="0063468A"/>
    <w:rsid w:val="006368D6"/>
    <w:rsid w:val="00641C6F"/>
    <w:rsid w:val="00642E2D"/>
    <w:rsid w:val="0064776B"/>
    <w:rsid w:val="00647A03"/>
    <w:rsid w:val="00650FCF"/>
    <w:rsid w:val="006523B5"/>
    <w:rsid w:val="006528ED"/>
    <w:rsid w:val="0065443C"/>
    <w:rsid w:val="006559B6"/>
    <w:rsid w:val="00656A4D"/>
    <w:rsid w:val="00656CEE"/>
    <w:rsid w:val="0065795E"/>
    <w:rsid w:val="00670A98"/>
    <w:rsid w:val="0068046E"/>
    <w:rsid w:val="00681923"/>
    <w:rsid w:val="006828ED"/>
    <w:rsid w:val="006920B0"/>
    <w:rsid w:val="00695113"/>
    <w:rsid w:val="006A664C"/>
    <w:rsid w:val="006C7827"/>
    <w:rsid w:val="006C7902"/>
    <w:rsid w:val="006D037A"/>
    <w:rsid w:val="006D0A76"/>
    <w:rsid w:val="006D18C6"/>
    <w:rsid w:val="006D1C38"/>
    <w:rsid w:val="006D3276"/>
    <w:rsid w:val="006D3611"/>
    <w:rsid w:val="006D5586"/>
    <w:rsid w:val="006D7C70"/>
    <w:rsid w:val="006E3584"/>
    <w:rsid w:val="006E585D"/>
    <w:rsid w:val="006F0A2B"/>
    <w:rsid w:val="007002E0"/>
    <w:rsid w:val="007007FF"/>
    <w:rsid w:val="00700F56"/>
    <w:rsid w:val="00701951"/>
    <w:rsid w:val="0070414D"/>
    <w:rsid w:val="0070526D"/>
    <w:rsid w:val="00706A65"/>
    <w:rsid w:val="00706E24"/>
    <w:rsid w:val="0071084A"/>
    <w:rsid w:val="00710D33"/>
    <w:rsid w:val="0072481A"/>
    <w:rsid w:val="0073754C"/>
    <w:rsid w:val="007420A8"/>
    <w:rsid w:val="00755F4A"/>
    <w:rsid w:val="00757E84"/>
    <w:rsid w:val="00757F5D"/>
    <w:rsid w:val="007619DB"/>
    <w:rsid w:val="007631DF"/>
    <w:rsid w:val="007635D1"/>
    <w:rsid w:val="007674EE"/>
    <w:rsid w:val="0077078C"/>
    <w:rsid w:val="00775854"/>
    <w:rsid w:val="00777244"/>
    <w:rsid w:val="00777870"/>
    <w:rsid w:val="0078087C"/>
    <w:rsid w:val="00781BAB"/>
    <w:rsid w:val="00782169"/>
    <w:rsid w:val="00791567"/>
    <w:rsid w:val="0079580B"/>
    <w:rsid w:val="007A1E1F"/>
    <w:rsid w:val="007A2AFE"/>
    <w:rsid w:val="007A457D"/>
    <w:rsid w:val="007B5872"/>
    <w:rsid w:val="007B5F70"/>
    <w:rsid w:val="007E1A77"/>
    <w:rsid w:val="007E30C5"/>
    <w:rsid w:val="007E3246"/>
    <w:rsid w:val="007F3356"/>
    <w:rsid w:val="007F4F2F"/>
    <w:rsid w:val="007F5F47"/>
    <w:rsid w:val="00802FDD"/>
    <w:rsid w:val="00805A75"/>
    <w:rsid w:val="0080653C"/>
    <w:rsid w:val="00811961"/>
    <w:rsid w:val="00825B6E"/>
    <w:rsid w:val="00826846"/>
    <w:rsid w:val="00842228"/>
    <w:rsid w:val="00844A81"/>
    <w:rsid w:val="00845F70"/>
    <w:rsid w:val="008618AB"/>
    <w:rsid w:val="00861E9D"/>
    <w:rsid w:val="008620A7"/>
    <w:rsid w:val="00864DC2"/>
    <w:rsid w:val="00871A88"/>
    <w:rsid w:val="00880333"/>
    <w:rsid w:val="008808C6"/>
    <w:rsid w:val="00880934"/>
    <w:rsid w:val="00881038"/>
    <w:rsid w:val="008820D7"/>
    <w:rsid w:val="008A5FA9"/>
    <w:rsid w:val="008A7052"/>
    <w:rsid w:val="008B50D9"/>
    <w:rsid w:val="008B6057"/>
    <w:rsid w:val="008C7E30"/>
    <w:rsid w:val="008D17ED"/>
    <w:rsid w:val="008E04EA"/>
    <w:rsid w:val="008E095F"/>
    <w:rsid w:val="008E2219"/>
    <w:rsid w:val="008E23A5"/>
    <w:rsid w:val="008F1CB1"/>
    <w:rsid w:val="008F242C"/>
    <w:rsid w:val="008F462E"/>
    <w:rsid w:val="008F6BB6"/>
    <w:rsid w:val="009026AB"/>
    <w:rsid w:val="009138D8"/>
    <w:rsid w:val="00914CAA"/>
    <w:rsid w:val="0091745F"/>
    <w:rsid w:val="0092095F"/>
    <w:rsid w:val="00920CD7"/>
    <w:rsid w:val="00923D2B"/>
    <w:rsid w:val="00925243"/>
    <w:rsid w:val="00925F24"/>
    <w:rsid w:val="00945A7B"/>
    <w:rsid w:val="0095378A"/>
    <w:rsid w:val="00967663"/>
    <w:rsid w:val="00970BDC"/>
    <w:rsid w:val="0097220E"/>
    <w:rsid w:val="00974E7B"/>
    <w:rsid w:val="00975246"/>
    <w:rsid w:val="00976899"/>
    <w:rsid w:val="009939DE"/>
    <w:rsid w:val="009A2D40"/>
    <w:rsid w:val="009A3810"/>
    <w:rsid w:val="009A5B93"/>
    <w:rsid w:val="009A7959"/>
    <w:rsid w:val="009C2116"/>
    <w:rsid w:val="009C3686"/>
    <w:rsid w:val="009C3A81"/>
    <w:rsid w:val="009C668B"/>
    <w:rsid w:val="009D2241"/>
    <w:rsid w:val="009D3639"/>
    <w:rsid w:val="009D4CEF"/>
    <w:rsid w:val="009D6EE1"/>
    <w:rsid w:val="009D77A2"/>
    <w:rsid w:val="009D77B1"/>
    <w:rsid w:val="009E1921"/>
    <w:rsid w:val="009E719B"/>
    <w:rsid w:val="009F3765"/>
    <w:rsid w:val="009F7033"/>
    <w:rsid w:val="00A11990"/>
    <w:rsid w:val="00A148C4"/>
    <w:rsid w:val="00A240DF"/>
    <w:rsid w:val="00A26A12"/>
    <w:rsid w:val="00A32451"/>
    <w:rsid w:val="00A41F2F"/>
    <w:rsid w:val="00A46153"/>
    <w:rsid w:val="00A51BB5"/>
    <w:rsid w:val="00A560E7"/>
    <w:rsid w:val="00A61C67"/>
    <w:rsid w:val="00A625EB"/>
    <w:rsid w:val="00A7302F"/>
    <w:rsid w:val="00A73F6E"/>
    <w:rsid w:val="00A76AC1"/>
    <w:rsid w:val="00A775CB"/>
    <w:rsid w:val="00A81BDB"/>
    <w:rsid w:val="00A83095"/>
    <w:rsid w:val="00A97979"/>
    <w:rsid w:val="00AA24F5"/>
    <w:rsid w:val="00AA2E22"/>
    <w:rsid w:val="00AA3F65"/>
    <w:rsid w:val="00AA502D"/>
    <w:rsid w:val="00AA6B02"/>
    <w:rsid w:val="00AB3357"/>
    <w:rsid w:val="00AB3C3E"/>
    <w:rsid w:val="00AB635D"/>
    <w:rsid w:val="00AB7E95"/>
    <w:rsid w:val="00AC6C0A"/>
    <w:rsid w:val="00AD414D"/>
    <w:rsid w:val="00AE117A"/>
    <w:rsid w:val="00B01DCD"/>
    <w:rsid w:val="00B06A51"/>
    <w:rsid w:val="00B07FD8"/>
    <w:rsid w:val="00B1030C"/>
    <w:rsid w:val="00B10E96"/>
    <w:rsid w:val="00B12255"/>
    <w:rsid w:val="00B13A3D"/>
    <w:rsid w:val="00B1671C"/>
    <w:rsid w:val="00B236CC"/>
    <w:rsid w:val="00B422A8"/>
    <w:rsid w:val="00B45576"/>
    <w:rsid w:val="00B465A0"/>
    <w:rsid w:val="00B47FC0"/>
    <w:rsid w:val="00B50124"/>
    <w:rsid w:val="00B50DD1"/>
    <w:rsid w:val="00B54D41"/>
    <w:rsid w:val="00B6316A"/>
    <w:rsid w:val="00B72E76"/>
    <w:rsid w:val="00B744D6"/>
    <w:rsid w:val="00B76C3D"/>
    <w:rsid w:val="00B839FD"/>
    <w:rsid w:val="00B84503"/>
    <w:rsid w:val="00B86D2F"/>
    <w:rsid w:val="00B90502"/>
    <w:rsid w:val="00B95686"/>
    <w:rsid w:val="00B97004"/>
    <w:rsid w:val="00BA108A"/>
    <w:rsid w:val="00BA2441"/>
    <w:rsid w:val="00BB053A"/>
    <w:rsid w:val="00BC4486"/>
    <w:rsid w:val="00BC7C5D"/>
    <w:rsid w:val="00BD4AA7"/>
    <w:rsid w:val="00BD79EF"/>
    <w:rsid w:val="00BE3A1E"/>
    <w:rsid w:val="00BF5D87"/>
    <w:rsid w:val="00BF6C90"/>
    <w:rsid w:val="00BF7FE3"/>
    <w:rsid w:val="00C03656"/>
    <w:rsid w:val="00C03B4F"/>
    <w:rsid w:val="00C04DB9"/>
    <w:rsid w:val="00C06766"/>
    <w:rsid w:val="00C11B6E"/>
    <w:rsid w:val="00C135FB"/>
    <w:rsid w:val="00C24489"/>
    <w:rsid w:val="00C25823"/>
    <w:rsid w:val="00C25D79"/>
    <w:rsid w:val="00C3201C"/>
    <w:rsid w:val="00C33165"/>
    <w:rsid w:val="00C34367"/>
    <w:rsid w:val="00C43D04"/>
    <w:rsid w:val="00C4741C"/>
    <w:rsid w:val="00C503E4"/>
    <w:rsid w:val="00C50ACC"/>
    <w:rsid w:val="00C51797"/>
    <w:rsid w:val="00C5190C"/>
    <w:rsid w:val="00C521E6"/>
    <w:rsid w:val="00C53E6D"/>
    <w:rsid w:val="00C5501B"/>
    <w:rsid w:val="00C60C72"/>
    <w:rsid w:val="00C63767"/>
    <w:rsid w:val="00C7396D"/>
    <w:rsid w:val="00C77D9C"/>
    <w:rsid w:val="00C80A8B"/>
    <w:rsid w:val="00C83B26"/>
    <w:rsid w:val="00C87737"/>
    <w:rsid w:val="00C93EA5"/>
    <w:rsid w:val="00C964C5"/>
    <w:rsid w:val="00C97A64"/>
    <w:rsid w:val="00CA1EF0"/>
    <w:rsid w:val="00CA531A"/>
    <w:rsid w:val="00CA6EB1"/>
    <w:rsid w:val="00CB3E32"/>
    <w:rsid w:val="00CC1B1D"/>
    <w:rsid w:val="00CD613A"/>
    <w:rsid w:val="00CD61B4"/>
    <w:rsid w:val="00CD7F38"/>
    <w:rsid w:val="00CE15A9"/>
    <w:rsid w:val="00CE3B3A"/>
    <w:rsid w:val="00CE7D23"/>
    <w:rsid w:val="00CF7201"/>
    <w:rsid w:val="00D0237F"/>
    <w:rsid w:val="00D1174A"/>
    <w:rsid w:val="00D11B7D"/>
    <w:rsid w:val="00D12347"/>
    <w:rsid w:val="00D12BE2"/>
    <w:rsid w:val="00D148AB"/>
    <w:rsid w:val="00D260C4"/>
    <w:rsid w:val="00D2747C"/>
    <w:rsid w:val="00D310F0"/>
    <w:rsid w:val="00D316C8"/>
    <w:rsid w:val="00D34924"/>
    <w:rsid w:val="00D42052"/>
    <w:rsid w:val="00D4214B"/>
    <w:rsid w:val="00D4237F"/>
    <w:rsid w:val="00D447B4"/>
    <w:rsid w:val="00D517CD"/>
    <w:rsid w:val="00D559D4"/>
    <w:rsid w:val="00D6399C"/>
    <w:rsid w:val="00D700E6"/>
    <w:rsid w:val="00D709BC"/>
    <w:rsid w:val="00D72C79"/>
    <w:rsid w:val="00D83DA3"/>
    <w:rsid w:val="00DA2878"/>
    <w:rsid w:val="00DA3F5D"/>
    <w:rsid w:val="00DA6EDB"/>
    <w:rsid w:val="00DC289B"/>
    <w:rsid w:val="00DC3A90"/>
    <w:rsid w:val="00DC64A6"/>
    <w:rsid w:val="00DD4E1F"/>
    <w:rsid w:val="00DE235D"/>
    <w:rsid w:val="00DE53F2"/>
    <w:rsid w:val="00DF1A8E"/>
    <w:rsid w:val="00DF7292"/>
    <w:rsid w:val="00E01FB2"/>
    <w:rsid w:val="00E022FC"/>
    <w:rsid w:val="00E02D84"/>
    <w:rsid w:val="00E04AEB"/>
    <w:rsid w:val="00E16C2E"/>
    <w:rsid w:val="00E17396"/>
    <w:rsid w:val="00E21F70"/>
    <w:rsid w:val="00E22C20"/>
    <w:rsid w:val="00E3019C"/>
    <w:rsid w:val="00E307DA"/>
    <w:rsid w:val="00E34CB8"/>
    <w:rsid w:val="00E37672"/>
    <w:rsid w:val="00E414A4"/>
    <w:rsid w:val="00E432B7"/>
    <w:rsid w:val="00E457BE"/>
    <w:rsid w:val="00E51049"/>
    <w:rsid w:val="00E520D4"/>
    <w:rsid w:val="00E52A5E"/>
    <w:rsid w:val="00E52F23"/>
    <w:rsid w:val="00E56A69"/>
    <w:rsid w:val="00E571BC"/>
    <w:rsid w:val="00E66A0E"/>
    <w:rsid w:val="00E72625"/>
    <w:rsid w:val="00E77E2E"/>
    <w:rsid w:val="00E81E39"/>
    <w:rsid w:val="00E81E5E"/>
    <w:rsid w:val="00E82973"/>
    <w:rsid w:val="00E91949"/>
    <w:rsid w:val="00EA1CD3"/>
    <w:rsid w:val="00EA37CD"/>
    <w:rsid w:val="00EA3AAE"/>
    <w:rsid w:val="00EA490C"/>
    <w:rsid w:val="00EA577B"/>
    <w:rsid w:val="00EB3C15"/>
    <w:rsid w:val="00EB6B3A"/>
    <w:rsid w:val="00EB77BE"/>
    <w:rsid w:val="00EC4B41"/>
    <w:rsid w:val="00EC522A"/>
    <w:rsid w:val="00EC5433"/>
    <w:rsid w:val="00EC6FEA"/>
    <w:rsid w:val="00EC79FF"/>
    <w:rsid w:val="00ED15E0"/>
    <w:rsid w:val="00EE7822"/>
    <w:rsid w:val="00EF4138"/>
    <w:rsid w:val="00EF769A"/>
    <w:rsid w:val="00F0197C"/>
    <w:rsid w:val="00F02848"/>
    <w:rsid w:val="00F0358A"/>
    <w:rsid w:val="00F05DF5"/>
    <w:rsid w:val="00F111D2"/>
    <w:rsid w:val="00F119F9"/>
    <w:rsid w:val="00F1405B"/>
    <w:rsid w:val="00F146B9"/>
    <w:rsid w:val="00F14939"/>
    <w:rsid w:val="00F14A18"/>
    <w:rsid w:val="00F17C20"/>
    <w:rsid w:val="00F24439"/>
    <w:rsid w:val="00F2685D"/>
    <w:rsid w:val="00F303A6"/>
    <w:rsid w:val="00F3379E"/>
    <w:rsid w:val="00F34CE6"/>
    <w:rsid w:val="00F360A9"/>
    <w:rsid w:val="00F405AF"/>
    <w:rsid w:val="00F5079D"/>
    <w:rsid w:val="00F5339C"/>
    <w:rsid w:val="00F55469"/>
    <w:rsid w:val="00F57C14"/>
    <w:rsid w:val="00F63104"/>
    <w:rsid w:val="00F652AD"/>
    <w:rsid w:val="00F659BF"/>
    <w:rsid w:val="00F6700F"/>
    <w:rsid w:val="00F70067"/>
    <w:rsid w:val="00F701D1"/>
    <w:rsid w:val="00F71112"/>
    <w:rsid w:val="00F81C46"/>
    <w:rsid w:val="00F82540"/>
    <w:rsid w:val="00F8489A"/>
    <w:rsid w:val="00FA0D08"/>
    <w:rsid w:val="00FA1186"/>
    <w:rsid w:val="00FA172E"/>
    <w:rsid w:val="00FA371A"/>
    <w:rsid w:val="00FA506E"/>
    <w:rsid w:val="00FB0C36"/>
    <w:rsid w:val="00FB1BAB"/>
    <w:rsid w:val="00FB5CAF"/>
    <w:rsid w:val="00FC4450"/>
    <w:rsid w:val="00FC6ECA"/>
    <w:rsid w:val="00FD33F3"/>
    <w:rsid w:val="00FE65A0"/>
    <w:rsid w:val="00FF4B3D"/>
    <w:rsid w:val="00FF7AD6"/>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EE8C2F"/>
  <w15:chartTrackingRefBased/>
  <w15:docId w15:val="{6408005C-8B4E-4996-BA5E-1D7909A34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65A0"/>
  </w:style>
  <w:style w:type="paragraph" w:styleId="Ttulo1">
    <w:name w:val="heading 1"/>
    <w:basedOn w:val="Normal"/>
    <w:next w:val="Normal"/>
    <w:link w:val="Ttulo1Car"/>
    <w:uiPriority w:val="9"/>
    <w:qFormat/>
    <w:rsid w:val="00B465A0"/>
    <w:pPr>
      <w:keepNext/>
      <w:keepLines/>
      <w:spacing w:before="480"/>
      <w:outlineLvl w:val="0"/>
    </w:pPr>
    <w:rPr>
      <w:rFonts w:asciiTheme="majorHAnsi" w:eastAsiaTheme="majorEastAsia" w:hAnsiTheme="majorHAnsi" w:cstheme="majorBidi"/>
      <w:b/>
      <w:bCs/>
      <w:color w:val="A5A5A5" w:themeColor="accent1" w:themeShade="BF"/>
      <w:sz w:val="28"/>
      <w:szCs w:val="28"/>
    </w:rPr>
  </w:style>
  <w:style w:type="paragraph" w:styleId="Ttulo2">
    <w:name w:val="heading 2"/>
    <w:basedOn w:val="Normal"/>
    <w:next w:val="Normal"/>
    <w:link w:val="Ttulo2Car"/>
    <w:uiPriority w:val="9"/>
    <w:semiHidden/>
    <w:unhideWhenUsed/>
    <w:qFormat/>
    <w:rsid w:val="00B465A0"/>
    <w:pPr>
      <w:keepNext/>
      <w:keepLines/>
      <w:spacing w:before="200"/>
      <w:outlineLvl w:val="1"/>
    </w:pPr>
    <w:rPr>
      <w:rFonts w:asciiTheme="majorHAnsi" w:eastAsiaTheme="majorEastAsia" w:hAnsiTheme="majorHAnsi" w:cstheme="majorBidi"/>
      <w:b/>
      <w:bCs/>
      <w:color w:val="DDDDDD" w:themeColor="accent1"/>
      <w:sz w:val="26"/>
      <w:szCs w:val="26"/>
    </w:rPr>
  </w:style>
  <w:style w:type="paragraph" w:styleId="Ttulo3">
    <w:name w:val="heading 3"/>
    <w:basedOn w:val="Normal"/>
    <w:next w:val="Normal"/>
    <w:link w:val="Ttulo3Car"/>
    <w:uiPriority w:val="9"/>
    <w:semiHidden/>
    <w:unhideWhenUsed/>
    <w:qFormat/>
    <w:rsid w:val="00B465A0"/>
    <w:pPr>
      <w:keepNext/>
      <w:keepLines/>
      <w:spacing w:before="200"/>
      <w:outlineLvl w:val="2"/>
    </w:pPr>
    <w:rPr>
      <w:rFonts w:asciiTheme="majorHAnsi" w:eastAsiaTheme="majorEastAsia" w:hAnsiTheme="majorHAnsi" w:cstheme="majorBidi"/>
      <w:b/>
      <w:bCs/>
      <w:color w:val="DDDDDD" w:themeColor="accent1"/>
    </w:rPr>
  </w:style>
  <w:style w:type="paragraph" w:styleId="Ttulo4">
    <w:name w:val="heading 4"/>
    <w:basedOn w:val="Normal"/>
    <w:next w:val="Normal"/>
    <w:link w:val="Ttulo4Car"/>
    <w:uiPriority w:val="9"/>
    <w:semiHidden/>
    <w:unhideWhenUsed/>
    <w:qFormat/>
    <w:rsid w:val="00B465A0"/>
    <w:pPr>
      <w:keepNext/>
      <w:keepLines/>
      <w:spacing w:before="200"/>
      <w:outlineLvl w:val="3"/>
    </w:pPr>
    <w:rPr>
      <w:rFonts w:asciiTheme="majorHAnsi" w:eastAsiaTheme="majorEastAsia" w:hAnsiTheme="majorHAnsi" w:cstheme="majorBidi"/>
      <w:b/>
      <w:bCs/>
      <w:i/>
      <w:iCs/>
      <w:color w:val="DDDDDD" w:themeColor="accent1"/>
    </w:rPr>
  </w:style>
  <w:style w:type="paragraph" w:styleId="Ttulo5">
    <w:name w:val="heading 5"/>
    <w:basedOn w:val="Normal"/>
    <w:next w:val="Normal"/>
    <w:link w:val="Ttulo5Car"/>
    <w:uiPriority w:val="9"/>
    <w:semiHidden/>
    <w:unhideWhenUsed/>
    <w:qFormat/>
    <w:rsid w:val="00B465A0"/>
    <w:pPr>
      <w:keepNext/>
      <w:keepLines/>
      <w:spacing w:before="200"/>
      <w:outlineLvl w:val="4"/>
    </w:pPr>
    <w:rPr>
      <w:rFonts w:asciiTheme="majorHAnsi" w:eastAsiaTheme="majorEastAsia" w:hAnsiTheme="majorHAnsi" w:cstheme="majorBidi"/>
      <w:color w:val="6E6E6E" w:themeColor="accent1" w:themeShade="7F"/>
    </w:rPr>
  </w:style>
  <w:style w:type="paragraph" w:styleId="Ttulo6">
    <w:name w:val="heading 6"/>
    <w:basedOn w:val="Normal"/>
    <w:next w:val="Normal"/>
    <w:link w:val="Ttulo6Car"/>
    <w:uiPriority w:val="9"/>
    <w:semiHidden/>
    <w:unhideWhenUsed/>
    <w:qFormat/>
    <w:rsid w:val="00B465A0"/>
    <w:pPr>
      <w:keepNext/>
      <w:keepLines/>
      <w:spacing w:before="200"/>
      <w:outlineLvl w:val="5"/>
    </w:pPr>
    <w:rPr>
      <w:rFonts w:asciiTheme="majorHAnsi" w:eastAsiaTheme="majorEastAsia" w:hAnsiTheme="majorHAnsi" w:cstheme="majorBidi"/>
      <w:i/>
      <w:iCs/>
      <w:color w:val="6E6E6E" w:themeColor="accent1" w:themeShade="7F"/>
    </w:rPr>
  </w:style>
  <w:style w:type="paragraph" w:styleId="Ttulo7">
    <w:name w:val="heading 7"/>
    <w:basedOn w:val="Normal"/>
    <w:next w:val="Normal"/>
    <w:link w:val="Ttulo7Car"/>
    <w:uiPriority w:val="9"/>
    <w:semiHidden/>
    <w:unhideWhenUsed/>
    <w:qFormat/>
    <w:rsid w:val="00B465A0"/>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B465A0"/>
    <w:pPr>
      <w:keepNext/>
      <w:keepLines/>
      <w:spacing w:before="200"/>
      <w:outlineLvl w:val="7"/>
    </w:pPr>
    <w:rPr>
      <w:rFonts w:asciiTheme="majorHAnsi" w:eastAsiaTheme="majorEastAsia" w:hAnsiTheme="majorHAnsi" w:cstheme="majorBidi"/>
      <w:color w:val="DDDDDD" w:themeColor="accent1"/>
      <w:sz w:val="20"/>
      <w:szCs w:val="20"/>
    </w:rPr>
  </w:style>
  <w:style w:type="paragraph" w:styleId="Ttulo9">
    <w:name w:val="heading 9"/>
    <w:basedOn w:val="Normal"/>
    <w:next w:val="Normal"/>
    <w:link w:val="Ttulo9Car"/>
    <w:uiPriority w:val="9"/>
    <w:semiHidden/>
    <w:unhideWhenUsed/>
    <w:qFormat/>
    <w:rsid w:val="00B465A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74E8F"/>
    <w:pPr>
      <w:tabs>
        <w:tab w:val="center" w:pos="4252"/>
        <w:tab w:val="right" w:pos="8504"/>
      </w:tabs>
    </w:pPr>
  </w:style>
  <w:style w:type="character" w:customStyle="1" w:styleId="EncabezadoCar">
    <w:name w:val="Encabezado Car"/>
    <w:basedOn w:val="Fuentedeprrafopredeter"/>
    <w:link w:val="Encabezado"/>
    <w:uiPriority w:val="99"/>
    <w:rsid w:val="00274E8F"/>
  </w:style>
  <w:style w:type="paragraph" w:styleId="Piedepgina">
    <w:name w:val="footer"/>
    <w:basedOn w:val="Normal"/>
    <w:link w:val="PiedepginaCar"/>
    <w:uiPriority w:val="99"/>
    <w:unhideWhenUsed/>
    <w:rsid w:val="00274E8F"/>
    <w:pPr>
      <w:tabs>
        <w:tab w:val="center" w:pos="4252"/>
        <w:tab w:val="right" w:pos="8504"/>
      </w:tabs>
    </w:pPr>
  </w:style>
  <w:style w:type="character" w:customStyle="1" w:styleId="PiedepginaCar">
    <w:name w:val="Pie de página Car"/>
    <w:basedOn w:val="Fuentedeprrafopredeter"/>
    <w:link w:val="Piedepgina"/>
    <w:uiPriority w:val="99"/>
    <w:rsid w:val="00274E8F"/>
  </w:style>
  <w:style w:type="character" w:customStyle="1" w:styleId="Ttulo1Car">
    <w:name w:val="Título 1 Car"/>
    <w:basedOn w:val="Fuentedeprrafopredeter"/>
    <w:link w:val="Ttulo1"/>
    <w:uiPriority w:val="9"/>
    <w:rsid w:val="00B465A0"/>
    <w:rPr>
      <w:rFonts w:asciiTheme="majorHAnsi" w:eastAsiaTheme="majorEastAsia" w:hAnsiTheme="majorHAnsi" w:cstheme="majorBidi"/>
      <w:b/>
      <w:bCs/>
      <w:color w:val="A5A5A5" w:themeColor="accent1" w:themeShade="BF"/>
      <w:sz w:val="28"/>
      <w:szCs w:val="28"/>
    </w:rPr>
  </w:style>
  <w:style w:type="character" w:customStyle="1" w:styleId="Ttulo2Car">
    <w:name w:val="Título 2 Car"/>
    <w:basedOn w:val="Fuentedeprrafopredeter"/>
    <w:link w:val="Ttulo2"/>
    <w:uiPriority w:val="9"/>
    <w:semiHidden/>
    <w:rsid w:val="00B465A0"/>
    <w:rPr>
      <w:rFonts w:asciiTheme="majorHAnsi" w:eastAsiaTheme="majorEastAsia" w:hAnsiTheme="majorHAnsi" w:cstheme="majorBidi"/>
      <w:b/>
      <w:bCs/>
      <w:color w:val="DDDDDD" w:themeColor="accent1"/>
      <w:sz w:val="26"/>
      <w:szCs w:val="26"/>
    </w:rPr>
  </w:style>
  <w:style w:type="character" w:customStyle="1" w:styleId="Ttulo3Car">
    <w:name w:val="Título 3 Car"/>
    <w:basedOn w:val="Fuentedeprrafopredeter"/>
    <w:link w:val="Ttulo3"/>
    <w:uiPriority w:val="9"/>
    <w:semiHidden/>
    <w:rsid w:val="00B465A0"/>
    <w:rPr>
      <w:rFonts w:asciiTheme="majorHAnsi" w:eastAsiaTheme="majorEastAsia" w:hAnsiTheme="majorHAnsi" w:cstheme="majorBidi"/>
      <w:b/>
      <w:bCs/>
      <w:color w:val="DDDDDD" w:themeColor="accent1"/>
    </w:rPr>
  </w:style>
  <w:style w:type="character" w:customStyle="1" w:styleId="Ttulo4Car">
    <w:name w:val="Título 4 Car"/>
    <w:basedOn w:val="Fuentedeprrafopredeter"/>
    <w:link w:val="Ttulo4"/>
    <w:uiPriority w:val="9"/>
    <w:semiHidden/>
    <w:rsid w:val="00B465A0"/>
    <w:rPr>
      <w:rFonts w:asciiTheme="majorHAnsi" w:eastAsiaTheme="majorEastAsia" w:hAnsiTheme="majorHAnsi" w:cstheme="majorBidi"/>
      <w:b/>
      <w:bCs/>
      <w:i/>
      <w:iCs/>
      <w:color w:val="DDDDDD" w:themeColor="accent1"/>
    </w:rPr>
  </w:style>
  <w:style w:type="character" w:customStyle="1" w:styleId="Ttulo5Car">
    <w:name w:val="Título 5 Car"/>
    <w:basedOn w:val="Fuentedeprrafopredeter"/>
    <w:link w:val="Ttulo5"/>
    <w:uiPriority w:val="9"/>
    <w:semiHidden/>
    <w:rsid w:val="00B465A0"/>
    <w:rPr>
      <w:rFonts w:asciiTheme="majorHAnsi" w:eastAsiaTheme="majorEastAsia" w:hAnsiTheme="majorHAnsi" w:cstheme="majorBidi"/>
      <w:color w:val="6E6E6E" w:themeColor="accent1" w:themeShade="7F"/>
    </w:rPr>
  </w:style>
  <w:style w:type="character" w:customStyle="1" w:styleId="Ttulo6Car">
    <w:name w:val="Título 6 Car"/>
    <w:basedOn w:val="Fuentedeprrafopredeter"/>
    <w:link w:val="Ttulo6"/>
    <w:uiPriority w:val="9"/>
    <w:semiHidden/>
    <w:rsid w:val="00B465A0"/>
    <w:rPr>
      <w:rFonts w:asciiTheme="majorHAnsi" w:eastAsiaTheme="majorEastAsia" w:hAnsiTheme="majorHAnsi" w:cstheme="majorBidi"/>
      <w:i/>
      <w:iCs/>
      <w:color w:val="6E6E6E" w:themeColor="accent1" w:themeShade="7F"/>
    </w:rPr>
  </w:style>
  <w:style w:type="character" w:customStyle="1" w:styleId="Ttulo7Car">
    <w:name w:val="Título 7 Car"/>
    <w:basedOn w:val="Fuentedeprrafopredeter"/>
    <w:link w:val="Ttulo7"/>
    <w:uiPriority w:val="9"/>
    <w:semiHidden/>
    <w:rsid w:val="00B465A0"/>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semiHidden/>
    <w:rsid w:val="00B465A0"/>
    <w:rPr>
      <w:rFonts w:asciiTheme="majorHAnsi" w:eastAsiaTheme="majorEastAsia" w:hAnsiTheme="majorHAnsi" w:cstheme="majorBidi"/>
      <w:color w:val="DDDDDD" w:themeColor="accent1"/>
      <w:sz w:val="20"/>
      <w:szCs w:val="20"/>
    </w:rPr>
  </w:style>
  <w:style w:type="character" w:customStyle="1" w:styleId="Ttulo9Car">
    <w:name w:val="Título 9 Car"/>
    <w:basedOn w:val="Fuentedeprrafopredeter"/>
    <w:link w:val="Ttulo9"/>
    <w:uiPriority w:val="9"/>
    <w:semiHidden/>
    <w:rsid w:val="00B465A0"/>
    <w:rPr>
      <w:rFonts w:asciiTheme="majorHAnsi" w:eastAsiaTheme="majorEastAsia" w:hAnsiTheme="majorHAnsi" w:cstheme="majorBidi"/>
      <w:i/>
      <w:iCs/>
      <w:color w:val="404040" w:themeColor="text1" w:themeTint="BF"/>
      <w:sz w:val="20"/>
      <w:szCs w:val="20"/>
    </w:rPr>
  </w:style>
  <w:style w:type="paragraph" w:styleId="Descripcin">
    <w:name w:val="caption"/>
    <w:basedOn w:val="Normal"/>
    <w:next w:val="Normal"/>
    <w:uiPriority w:val="35"/>
    <w:semiHidden/>
    <w:unhideWhenUsed/>
    <w:qFormat/>
    <w:rsid w:val="00B465A0"/>
    <w:rPr>
      <w:b/>
      <w:bCs/>
      <w:color w:val="DDDDDD" w:themeColor="accent1"/>
      <w:sz w:val="18"/>
      <w:szCs w:val="18"/>
    </w:rPr>
  </w:style>
  <w:style w:type="paragraph" w:styleId="Ttulo">
    <w:name w:val="Title"/>
    <w:basedOn w:val="Normal"/>
    <w:next w:val="Normal"/>
    <w:link w:val="TtuloCar"/>
    <w:uiPriority w:val="10"/>
    <w:qFormat/>
    <w:rsid w:val="00B465A0"/>
    <w:pPr>
      <w:pBdr>
        <w:bottom w:val="single" w:sz="8" w:space="4" w:color="DDDDDD"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tuloCar">
    <w:name w:val="Título Car"/>
    <w:basedOn w:val="Fuentedeprrafopredeter"/>
    <w:link w:val="Ttulo"/>
    <w:uiPriority w:val="10"/>
    <w:rsid w:val="00B465A0"/>
    <w:rPr>
      <w:rFonts w:asciiTheme="majorHAnsi" w:eastAsiaTheme="majorEastAsia" w:hAnsiTheme="majorHAnsi" w:cstheme="majorBidi"/>
      <w:color w:val="000000" w:themeColor="text2" w:themeShade="BF"/>
      <w:spacing w:val="5"/>
      <w:kern w:val="28"/>
      <w:sz w:val="52"/>
      <w:szCs w:val="52"/>
    </w:rPr>
  </w:style>
  <w:style w:type="paragraph" w:styleId="Subttulo">
    <w:name w:val="Subtitle"/>
    <w:basedOn w:val="Normal"/>
    <w:next w:val="Normal"/>
    <w:link w:val="SubttuloCar"/>
    <w:uiPriority w:val="11"/>
    <w:qFormat/>
    <w:rsid w:val="00B465A0"/>
    <w:pPr>
      <w:numPr>
        <w:ilvl w:val="1"/>
      </w:numPr>
    </w:pPr>
    <w:rPr>
      <w:rFonts w:asciiTheme="majorHAnsi" w:eastAsiaTheme="majorEastAsia" w:hAnsiTheme="majorHAnsi" w:cstheme="majorBidi"/>
      <w:i/>
      <w:iCs/>
      <w:color w:val="DDDDDD" w:themeColor="accent1"/>
      <w:spacing w:val="15"/>
      <w:sz w:val="24"/>
      <w:szCs w:val="24"/>
    </w:rPr>
  </w:style>
  <w:style w:type="character" w:customStyle="1" w:styleId="SubttuloCar">
    <w:name w:val="Subtítulo Car"/>
    <w:basedOn w:val="Fuentedeprrafopredeter"/>
    <w:link w:val="Subttulo"/>
    <w:uiPriority w:val="11"/>
    <w:rsid w:val="00B465A0"/>
    <w:rPr>
      <w:rFonts w:asciiTheme="majorHAnsi" w:eastAsiaTheme="majorEastAsia" w:hAnsiTheme="majorHAnsi" w:cstheme="majorBidi"/>
      <w:i/>
      <w:iCs/>
      <w:color w:val="DDDDDD" w:themeColor="accent1"/>
      <w:spacing w:val="15"/>
      <w:sz w:val="24"/>
      <w:szCs w:val="24"/>
    </w:rPr>
  </w:style>
  <w:style w:type="character" w:styleId="Textoennegrita">
    <w:name w:val="Strong"/>
    <w:basedOn w:val="Fuentedeprrafopredeter"/>
    <w:uiPriority w:val="22"/>
    <w:qFormat/>
    <w:rsid w:val="00B465A0"/>
    <w:rPr>
      <w:b/>
      <w:bCs/>
    </w:rPr>
  </w:style>
  <w:style w:type="character" w:styleId="nfasis">
    <w:name w:val="Emphasis"/>
    <w:basedOn w:val="Fuentedeprrafopredeter"/>
    <w:uiPriority w:val="20"/>
    <w:qFormat/>
    <w:rsid w:val="00B465A0"/>
    <w:rPr>
      <w:i/>
      <w:iCs/>
    </w:rPr>
  </w:style>
  <w:style w:type="paragraph" w:styleId="Sinespaciado">
    <w:name w:val="No Spacing"/>
    <w:link w:val="SinespaciadoCar"/>
    <w:uiPriority w:val="1"/>
    <w:qFormat/>
    <w:rsid w:val="00B465A0"/>
  </w:style>
  <w:style w:type="character" w:customStyle="1" w:styleId="SinespaciadoCar">
    <w:name w:val="Sin espaciado Car"/>
    <w:basedOn w:val="Fuentedeprrafopredeter"/>
    <w:link w:val="Sinespaciado"/>
    <w:uiPriority w:val="1"/>
    <w:rsid w:val="00B465A0"/>
  </w:style>
  <w:style w:type="paragraph" w:styleId="Prrafodelista">
    <w:name w:val="List Paragraph"/>
    <w:aliases w:val="Ha,Resume Title"/>
    <w:basedOn w:val="Normal"/>
    <w:link w:val="PrrafodelistaCar"/>
    <w:uiPriority w:val="34"/>
    <w:qFormat/>
    <w:rsid w:val="00B465A0"/>
    <w:pPr>
      <w:ind w:left="720"/>
      <w:contextualSpacing/>
    </w:pPr>
  </w:style>
  <w:style w:type="paragraph" w:styleId="Cita">
    <w:name w:val="Quote"/>
    <w:basedOn w:val="Normal"/>
    <w:next w:val="Normal"/>
    <w:link w:val="CitaCar"/>
    <w:uiPriority w:val="29"/>
    <w:qFormat/>
    <w:rsid w:val="00B465A0"/>
    <w:rPr>
      <w:i/>
      <w:iCs/>
      <w:color w:val="000000" w:themeColor="text1"/>
    </w:rPr>
  </w:style>
  <w:style w:type="character" w:customStyle="1" w:styleId="CitaCar">
    <w:name w:val="Cita Car"/>
    <w:basedOn w:val="Fuentedeprrafopredeter"/>
    <w:link w:val="Cita"/>
    <w:uiPriority w:val="29"/>
    <w:rsid w:val="00B465A0"/>
    <w:rPr>
      <w:i/>
      <w:iCs/>
      <w:color w:val="000000" w:themeColor="text1"/>
    </w:rPr>
  </w:style>
  <w:style w:type="paragraph" w:styleId="Citadestacada">
    <w:name w:val="Intense Quote"/>
    <w:basedOn w:val="Normal"/>
    <w:next w:val="Normal"/>
    <w:link w:val="CitadestacadaCar"/>
    <w:uiPriority w:val="30"/>
    <w:qFormat/>
    <w:rsid w:val="00B465A0"/>
    <w:pPr>
      <w:pBdr>
        <w:bottom w:val="single" w:sz="4" w:space="4" w:color="DDDDDD" w:themeColor="accent1"/>
      </w:pBdr>
      <w:spacing w:before="200" w:after="280"/>
      <w:ind w:left="936" w:right="936"/>
    </w:pPr>
    <w:rPr>
      <w:b/>
      <w:bCs/>
      <w:i/>
      <w:iCs/>
      <w:color w:val="DDDDDD" w:themeColor="accent1"/>
    </w:rPr>
  </w:style>
  <w:style w:type="character" w:customStyle="1" w:styleId="CitadestacadaCar">
    <w:name w:val="Cita destacada Car"/>
    <w:basedOn w:val="Fuentedeprrafopredeter"/>
    <w:link w:val="Citadestacada"/>
    <w:uiPriority w:val="30"/>
    <w:rsid w:val="00B465A0"/>
    <w:rPr>
      <w:b/>
      <w:bCs/>
      <w:i/>
      <w:iCs/>
      <w:color w:val="DDDDDD" w:themeColor="accent1"/>
    </w:rPr>
  </w:style>
  <w:style w:type="character" w:styleId="nfasissutil">
    <w:name w:val="Subtle Emphasis"/>
    <w:basedOn w:val="Fuentedeprrafopredeter"/>
    <w:uiPriority w:val="19"/>
    <w:qFormat/>
    <w:rsid w:val="00B465A0"/>
    <w:rPr>
      <w:i/>
      <w:iCs/>
      <w:color w:val="808080" w:themeColor="text1" w:themeTint="7F"/>
    </w:rPr>
  </w:style>
  <w:style w:type="character" w:styleId="nfasisintenso">
    <w:name w:val="Intense Emphasis"/>
    <w:basedOn w:val="Fuentedeprrafopredeter"/>
    <w:uiPriority w:val="21"/>
    <w:qFormat/>
    <w:rsid w:val="00B465A0"/>
    <w:rPr>
      <w:b/>
      <w:bCs/>
      <w:i/>
      <w:iCs/>
      <w:color w:val="DDDDDD" w:themeColor="accent1"/>
    </w:rPr>
  </w:style>
  <w:style w:type="character" w:styleId="Referenciasutil">
    <w:name w:val="Subtle Reference"/>
    <w:basedOn w:val="Fuentedeprrafopredeter"/>
    <w:uiPriority w:val="31"/>
    <w:qFormat/>
    <w:rsid w:val="00B465A0"/>
    <w:rPr>
      <w:smallCaps/>
      <w:color w:val="B2B2B2" w:themeColor="accent2"/>
      <w:u w:val="single"/>
    </w:rPr>
  </w:style>
  <w:style w:type="character" w:styleId="Referenciaintensa">
    <w:name w:val="Intense Reference"/>
    <w:basedOn w:val="Fuentedeprrafopredeter"/>
    <w:uiPriority w:val="32"/>
    <w:qFormat/>
    <w:rsid w:val="00B465A0"/>
    <w:rPr>
      <w:b/>
      <w:bCs/>
      <w:smallCaps/>
      <w:color w:val="B2B2B2" w:themeColor="accent2"/>
      <w:spacing w:val="5"/>
      <w:u w:val="single"/>
    </w:rPr>
  </w:style>
  <w:style w:type="character" w:styleId="Ttulodellibro">
    <w:name w:val="Book Title"/>
    <w:basedOn w:val="Fuentedeprrafopredeter"/>
    <w:uiPriority w:val="33"/>
    <w:qFormat/>
    <w:rsid w:val="00B465A0"/>
    <w:rPr>
      <w:b/>
      <w:bCs/>
      <w:smallCaps/>
      <w:spacing w:val="5"/>
    </w:rPr>
  </w:style>
  <w:style w:type="paragraph" w:styleId="TtuloTDC">
    <w:name w:val="TOC Heading"/>
    <w:basedOn w:val="Ttulo1"/>
    <w:next w:val="Normal"/>
    <w:uiPriority w:val="39"/>
    <w:semiHidden/>
    <w:unhideWhenUsed/>
    <w:qFormat/>
    <w:rsid w:val="00B465A0"/>
    <w:pPr>
      <w:outlineLvl w:val="9"/>
    </w:pPr>
  </w:style>
  <w:style w:type="character" w:styleId="Hipervnculo">
    <w:name w:val="Hyperlink"/>
    <w:basedOn w:val="Fuentedeprrafopredeter"/>
    <w:uiPriority w:val="99"/>
    <w:unhideWhenUsed/>
    <w:rsid w:val="00274E8F"/>
    <w:rPr>
      <w:color w:val="5F5F5F" w:themeColor="hyperlink"/>
      <w:u w:val="single"/>
    </w:rPr>
  </w:style>
  <w:style w:type="paragraph" w:customStyle="1" w:styleId="PersonalName">
    <w:name w:val="Personal Name"/>
    <w:basedOn w:val="Ttulo"/>
    <w:rsid w:val="00274E8F"/>
    <w:rPr>
      <w:b/>
      <w:caps/>
      <w:color w:val="000000"/>
      <w:sz w:val="28"/>
      <w:szCs w:val="28"/>
    </w:rPr>
  </w:style>
  <w:style w:type="character" w:customStyle="1" w:styleId="spelle">
    <w:name w:val="spelle"/>
    <w:basedOn w:val="Fuentedeprrafopredeter"/>
    <w:rsid w:val="00F0197C"/>
  </w:style>
  <w:style w:type="character" w:customStyle="1" w:styleId="grame">
    <w:name w:val="grame"/>
    <w:basedOn w:val="Fuentedeprrafopredeter"/>
    <w:rsid w:val="00F0197C"/>
  </w:style>
  <w:style w:type="paragraph" w:styleId="NormalWeb">
    <w:name w:val="Normal (Web)"/>
    <w:basedOn w:val="Normal"/>
    <w:uiPriority w:val="99"/>
    <w:unhideWhenUsed/>
    <w:rsid w:val="00272F25"/>
    <w:pPr>
      <w:spacing w:before="100" w:beforeAutospacing="1" w:after="100" w:afterAutospacing="1"/>
    </w:pPr>
    <w:rPr>
      <w:rFonts w:ascii="Times New Roman" w:eastAsia="Times New Roman" w:hAnsi="Times New Roman" w:cs="Times New Roman"/>
      <w:sz w:val="24"/>
      <w:szCs w:val="24"/>
      <w:lang w:val="es-CO" w:eastAsia="es-CO"/>
    </w:rPr>
  </w:style>
  <w:style w:type="character" w:customStyle="1" w:styleId="apple-converted-space">
    <w:name w:val="apple-converted-space"/>
    <w:basedOn w:val="Fuentedeprrafopredeter"/>
    <w:rsid w:val="00C25823"/>
  </w:style>
  <w:style w:type="paragraph" w:styleId="Textonotapie">
    <w:name w:val="footnote text"/>
    <w:basedOn w:val="Normal"/>
    <w:link w:val="TextonotapieCar"/>
    <w:uiPriority w:val="99"/>
    <w:unhideWhenUsed/>
    <w:rsid w:val="00C25823"/>
    <w:rPr>
      <w:rFonts w:ascii="Times New Roman" w:eastAsia="Calibri" w:hAnsi="Times New Roman" w:cs="Times New Roman"/>
      <w:sz w:val="24"/>
      <w:szCs w:val="24"/>
      <w:lang w:eastAsia="es-ES_tradnl"/>
    </w:rPr>
  </w:style>
  <w:style w:type="character" w:customStyle="1" w:styleId="TextonotapieCar">
    <w:name w:val="Texto nota pie Car"/>
    <w:basedOn w:val="Fuentedeprrafopredeter"/>
    <w:link w:val="Textonotapie"/>
    <w:uiPriority w:val="99"/>
    <w:rsid w:val="00C25823"/>
    <w:rPr>
      <w:rFonts w:ascii="Times New Roman" w:eastAsia="Calibri" w:hAnsi="Times New Roman" w:cs="Times New Roman"/>
      <w:sz w:val="24"/>
      <w:szCs w:val="24"/>
      <w:lang w:eastAsia="es-ES_tradnl"/>
    </w:rPr>
  </w:style>
  <w:style w:type="character" w:styleId="Refdenotaalpie">
    <w:name w:val="footnote reference"/>
    <w:basedOn w:val="Fuentedeprrafopredeter"/>
    <w:uiPriority w:val="99"/>
    <w:unhideWhenUsed/>
    <w:rsid w:val="00C25823"/>
    <w:rPr>
      <w:vertAlign w:val="superscript"/>
    </w:rPr>
  </w:style>
  <w:style w:type="character" w:styleId="Refdecomentario">
    <w:name w:val="annotation reference"/>
    <w:basedOn w:val="Fuentedeprrafopredeter"/>
    <w:uiPriority w:val="99"/>
    <w:semiHidden/>
    <w:unhideWhenUsed/>
    <w:rsid w:val="00C25823"/>
    <w:rPr>
      <w:sz w:val="16"/>
      <w:szCs w:val="16"/>
    </w:rPr>
  </w:style>
  <w:style w:type="paragraph" w:styleId="Textocomentario">
    <w:name w:val="annotation text"/>
    <w:basedOn w:val="Normal"/>
    <w:link w:val="TextocomentarioCar"/>
    <w:uiPriority w:val="99"/>
    <w:unhideWhenUsed/>
    <w:rsid w:val="00C25823"/>
    <w:rPr>
      <w:rFonts w:ascii="Times New Roman" w:eastAsia="Calibri" w:hAnsi="Times New Roman" w:cs="Times New Roman"/>
      <w:sz w:val="20"/>
      <w:szCs w:val="20"/>
      <w:lang w:eastAsia="es-ES_tradnl"/>
    </w:rPr>
  </w:style>
  <w:style w:type="character" w:customStyle="1" w:styleId="TextocomentarioCar">
    <w:name w:val="Texto comentario Car"/>
    <w:basedOn w:val="Fuentedeprrafopredeter"/>
    <w:link w:val="Textocomentario"/>
    <w:uiPriority w:val="99"/>
    <w:rsid w:val="00C25823"/>
    <w:rPr>
      <w:rFonts w:ascii="Times New Roman" w:eastAsia="Calibri" w:hAnsi="Times New Roman" w:cs="Times New Roman"/>
      <w:sz w:val="20"/>
      <w:szCs w:val="20"/>
      <w:lang w:eastAsia="es-ES_tradnl"/>
    </w:rPr>
  </w:style>
  <w:style w:type="paragraph" w:customStyle="1" w:styleId="Default">
    <w:name w:val="Default"/>
    <w:rsid w:val="00C25823"/>
    <w:pPr>
      <w:autoSpaceDE w:val="0"/>
      <w:autoSpaceDN w:val="0"/>
      <w:adjustRightInd w:val="0"/>
      <w:ind w:left="1077" w:hanging="720"/>
    </w:pPr>
    <w:rPr>
      <w:rFonts w:ascii="Arial" w:eastAsia="Calibri" w:hAnsi="Arial" w:cs="Arial"/>
      <w:color w:val="000000"/>
      <w:sz w:val="24"/>
      <w:szCs w:val="24"/>
      <w:lang w:val="es-ES" w:eastAsia="es-ES"/>
    </w:rPr>
  </w:style>
  <w:style w:type="table" w:styleId="Tablaconcuadrcula">
    <w:name w:val="Table Grid"/>
    <w:basedOn w:val="Tablanormal"/>
    <w:uiPriority w:val="39"/>
    <w:rsid w:val="00C258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C25823"/>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C25823"/>
    <w:rPr>
      <w:rFonts w:ascii="Times New Roman" w:hAnsi="Times New Roman" w:cs="Times New Roman"/>
      <w:sz w:val="18"/>
      <w:szCs w:val="18"/>
    </w:rPr>
  </w:style>
  <w:style w:type="character" w:customStyle="1" w:styleId="PrrafodelistaCar">
    <w:name w:val="Párrafo de lista Car"/>
    <w:aliases w:val="Ha Car,Resume Title Car"/>
    <w:link w:val="Prrafodelista"/>
    <w:uiPriority w:val="34"/>
    <w:locked/>
    <w:rsid w:val="00E52A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15869">
      <w:bodyDiv w:val="1"/>
      <w:marLeft w:val="0"/>
      <w:marRight w:val="0"/>
      <w:marTop w:val="0"/>
      <w:marBottom w:val="0"/>
      <w:divBdr>
        <w:top w:val="none" w:sz="0" w:space="0" w:color="auto"/>
        <w:left w:val="none" w:sz="0" w:space="0" w:color="auto"/>
        <w:bottom w:val="none" w:sz="0" w:space="0" w:color="auto"/>
        <w:right w:val="none" w:sz="0" w:space="0" w:color="auto"/>
      </w:divBdr>
    </w:div>
    <w:div w:id="145561014">
      <w:bodyDiv w:val="1"/>
      <w:marLeft w:val="0"/>
      <w:marRight w:val="0"/>
      <w:marTop w:val="0"/>
      <w:marBottom w:val="0"/>
      <w:divBdr>
        <w:top w:val="none" w:sz="0" w:space="0" w:color="auto"/>
        <w:left w:val="none" w:sz="0" w:space="0" w:color="auto"/>
        <w:bottom w:val="none" w:sz="0" w:space="0" w:color="auto"/>
        <w:right w:val="none" w:sz="0" w:space="0" w:color="auto"/>
      </w:divBdr>
    </w:div>
    <w:div w:id="208761442">
      <w:bodyDiv w:val="1"/>
      <w:marLeft w:val="0"/>
      <w:marRight w:val="0"/>
      <w:marTop w:val="0"/>
      <w:marBottom w:val="0"/>
      <w:divBdr>
        <w:top w:val="none" w:sz="0" w:space="0" w:color="auto"/>
        <w:left w:val="none" w:sz="0" w:space="0" w:color="auto"/>
        <w:bottom w:val="none" w:sz="0" w:space="0" w:color="auto"/>
        <w:right w:val="none" w:sz="0" w:space="0" w:color="auto"/>
      </w:divBdr>
    </w:div>
    <w:div w:id="554241568">
      <w:bodyDiv w:val="1"/>
      <w:marLeft w:val="0"/>
      <w:marRight w:val="0"/>
      <w:marTop w:val="0"/>
      <w:marBottom w:val="0"/>
      <w:divBdr>
        <w:top w:val="none" w:sz="0" w:space="0" w:color="auto"/>
        <w:left w:val="none" w:sz="0" w:space="0" w:color="auto"/>
        <w:bottom w:val="none" w:sz="0" w:space="0" w:color="auto"/>
        <w:right w:val="none" w:sz="0" w:space="0" w:color="auto"/>
      </w:divBdr>
      <w:divsChild>
        <w:div w:id="601187753">
          <w:blockQuote w:val="1"/>
          <w:marLeft w:val="96"/>
          <w:marRight w:val="0"/>
          <w:marTop w:val="0"/>
          <w:marBottom w:val="0"/>
          <w:divBdr>
            <w:top w:val="none" w:sz="0" w:space="0" w:color="auto"/>
            <w:left w:val="single" w:sz="6" w:space="6" w:color="CCCCCC"/>
            <w:bottom w:val="none" w:sz="0" w:space="0" w:color="auto"/>
            <w:right w:val="none" w:sz="0" w:space="0" w:color="auto"/>
          </w:divBdr>
        </w:div>
        <w:div w:id="954170738">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579484050">
      <w:bodyDiv w:val="1"/>
      <w:marLeft w:val="0"/>
      <w:marRight w:val="0"/>
      <w:marTop w:val="0"/>
      <w:marBottom w:val="0"/>
      <w:divBdr>
        <w:top w:val="none" w:sz="0" w:space="0" w:color="auto"/>
        <w:left w:val="none" w:sz="0" w:space="0" w:color="auto"/>
        <w:bottom w:val="none" w:sz="0" w:space="0" w:color="auto"/>
        <w:right w:val="none" w:sz="0" w:space="0" w:color="auto"/>
      </w:divBdr>
    </w:div>
    <w:div w:id="779226177">
      <w:bodyDiv w:val="1"/>
      <w:marLeft w:val="0"/>
      <w:marRight w:val="0"/>
      <w:marTop w:val="0"/>
      <w:marBottom w:val="0"/>
      <w:divBdr>
        <w:top w:val="none" w:sz="0" w:space="0" w:color="auto"/>
        <w:left w:val="none" w:sz="0" w:space="0" w:color="auto"/>
        <w:bottom w:val="none" w:sz="0" w:space="0" w:color="auto"/>
        <w:right w:val="none" w:sz="0" w:space="0" w:color="auto"/>
      </w:divBdr>
      <w:divsChild>
        <w:div w:id="742725311">
          <w:marLeft w:val="0"/>
          <w:marRight w:val="0"/>
          <w:marTop w:val="0"/>
          <w:marBottom w:val="0"/>
          <w:divBdr>
            <w:top w:val="none" w:sz="0" w:space="0" w:color="auto"/>
            <w:left w:val="none" w:sz="0" w:space="0" w:color="auto"/>
            <w:bottom w:val="none" w:sz="0" w:space="0" w:color="auto"/>
            <w:right w:val="none" w:sz="0" w:space="0" w:color="auto"/>
          </w:divBdr>
          <w:divsChild>
            <w:div w:id="1704939660">
              <w:marLeft w:val="0"/>
              <w:marRight w:val="0"/>
              <w:marTop w:val="0"/>
              <w:marBottom w:val="0"/>
              <w:divBdr>
                <w:top w:val="none" w:sz="0" w:space="0" w:color="auto"/>
                <w:left w:val="none" w:sz="0" w:space="0" w:color="auto"/>
                <w:bottom w:val="none" w:sz="0" w:space="0" w:color="auto"/>
                <w:right w:val="none" w:sz="0" w:space="0" w:color="auto"/>
              </w:divBdr>
              <w:divsChild>
                <w:div w:id="166936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271781">
      <w:bodyDiv w:val="1"/>
      <w:marLeft w:val="0"/>
      <w:marRight w:val="0"/>
      <w:marTop w:val="0"/>
      <w:marBottom w:val="0"/>
      <w:divBdr>
        <w:top w:val="none" w:sz="0" w:space="0" w:color="auto"/>
        <w:left w:val="none" w:sz="0" w:space="0" w:color="auto"/>
        <w:bottom w:val="none" w:sz="0" w:space="0" w:color="auto"/>
        <w:right w:val="none" w:sz="0" w:space="0" w:color="auto"/>
      </w:divBdr>
    </w:div>
    <w:div w:id="1673990015">
      <w:bodyDiv w:val="1"/>
      <w:marLeft w:val="0"/>
      <w:marRight w:val="0"/>
      <w:marTop w:val="0"/>
      <w:marBottom w:val="0"/>
      <w:divBdr>
        <w:top w:val="none" w:sz="0" w:space="0" w:color="auto"/>
        <w:left w:val="none" w:sz="0" w:space="0" w:color="auto"/>
        <w:bottom w:val="none" w:sz="0" w:space="0" w:color="auto"/>
        <w:right w:val="none" w:sz="0" w:space="0" w:color="auto"/>
      </w:divBdr>
    </w:div>
    <w:div w:id="1689792202">
      <w:bodyDiv w:val="1"/>
      <w:marLeft w:val="0"/>
      <w:marRight w:val="0"/>
      <w:marTop w:val="0"/>
      <w:marBottom w:val="0"/>
      <w:divBdr>
        <w:top w:val="none" w:sz="0" w:space="0" w:color="auto"/>
        <w:left w:val="none" w:sz="0" w:space="0" w:color="auto"/>
        <w:bottom w:val="none" w:sz="0" w:space="0" w:color="auto"/>
        <w:right w:val="none" w:sz="0" w:space="0" w:color="auto"/>
      </w:divBdr>
    </w:div>
    <w:div w:id="1881546388">
      <w:bodyDiv w:val="1"/>
      <w:marLeft w:val="0"/>
      <w:marRight w:val="0"/>
      <w:marTop w:val="0"/>
      <w:marBottom w:val="0"/>
      <w:divBdr>
        <w:top w:val="none" w:sz="0" w:space="0" w:color="auto"/>
        <w:left w:val="none" w:sz="0" w:space="0" w:color="auto"/>
        <w:bottom w:val="none" w:sz="0" w:space="0" w:color="auto"/>
        <w:right w:val="none" w:sz="0" w:space="0" w:color="auto"/>
      </w:divBdr>
      <w:divsChild>
        <w:div w:id="1447190107">
          <w:marLeft w:val="0"/>
          <w:marRight w:val="0"/>
          <w:marTop w:val="0"/>
          <w:marBottom w:val="0"/>
          <w:divBdr>
            <w:top w:val="none" w:sz="0" w:space="0" w:color="auto"/>
            <w:left w:val="none" w:sz="0" w:space="0" w:color="auto"/>
            <w:bottom w:val="none" w:sz="0" w:space="0" w:color="auto"/>
            <w:right w:val="none" w:sz="0" w:space="0" w:color="auto"/>
          </w:divBdr>
          <w:divsChild>
            <w:div w:id="1548057698">
              <w:marLeft w:val="0"/>
              <w:marRight w:val="0"/>
              <w:marTop w:val="0"/>
              <w:marBottom w:val="0"/>
              <w:divBdr>
                <w:top w:val="none" w:sz="0" w:space="0" w:color="auto"/>
                <w:left w:val="none" w:sz="0" w:space="0" w:color="auto"/>
                <w:bottom w:val="none" w:sz="0" w:space="0" w:color="auto"/>
                <w:right w:val="none" w:sz="0" w:space="0" w:color="auto"/>
              </w:divBdr>
              <w:divsChild>
                <w:div w:id="168887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109663">
      <w:bodyDiv w:val="1"/>
      <w:marLeft w:val="0"/>
      <w:marRight w:val="0"/>
      <w:marTop w:val="0"/>
      <w:marBottom w:val="0"/>
      <w:divBdr>
        <w:top w:val="none" w:sz="0" w:space="0" w:color="auto"/>
        <w:left w:val="none" w:sz="0" w:space="0" w:color="auto"/>
        <w:bottom w:val="none" w:sz="0" w:space="0" w:color="auto"/>
        <w:right w:val="none" w:sz="0" w:space="0" w:color="auto"/>
      </w:divBdr>
    </w:div>
    <w:div w:id="2030444372">
      <w:bodyDiv w:val="1"/>
      <w:marLeft w:val="0"/>
      <w:marRight w:val="0"/>
      <w:marTop w:val="0"/>
      <w:marBottom w:val="0"/>
      <w:divBdr>
        <w:top w:val="none" w:sz="0" w:space="0" w:color="auto"/>
        <w:left w:val="none" w:sz="0" w:space="0" w:color="auto"/>
        <w:bottom w:val="none" w:sz="0" w:space="0" w:color="auto"/>
        <w:right w:val="none" w:sz="0" w:space="0" w:color="auto"/>
      </w:divBdr>
    </w:div>
    <w:div w:id="20718779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constitucion_politica_1991_pr008.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ecretariasenado.gov.co/senado/basedoc/constitucion_politica_1991_pr008.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dplf.org/sites/default/files/lineamientos_para_seleccion.pdf" TargetMode="External"/><Relationship Id="rId4" Type="http://schemas.openxmlformats.org/officeDocument/2006/relationships/webSettings" Target="webSettings.xml"/><Relationship Id="rId9" Type="http://schemas.openxmlformats.org/officeDocument/2006/relationships/hyperlink" Target="http://www.secretariasenado.gov.co/senado/basedoc/c-037_1996.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s\AppData\Local\Microsoft\Windows\INetCache\Content.Outlook\AMJR0YH1\Word%20con%20Logo.dotx" TargetMode="External"/></Relationships>
</file>

<file path=word/theme/theme1.xml><?xml version="1.0" encoding="utf-8"?>
<a:theme xmlns:a="http://schemas.openxmlformats.org/drawingml/2006/main" name="Tema de Office">
  <a:themeElements>
    <a:clrScheme name="Escala de grises">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Word con Logo</Template>
  <TotalTime>1</TotalTime>
  <Pages>1</Pages>
  <Words>8823</Words>
  <Characters>48529</Characters>
  <Application>Microsoft Office Word</Application>
  <DocSecurity>0</DocSecurity>
  <Lines>404</Lines>
  <Paragraphs>114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JDL</dc:creator>
  <cp:keywords/>
  <dc:description/>
  <cp:lastModifiedBy>Vanessa Milana Monterroza Baleta</cp:lastModifiedBy>
  <cp:revision>4</cp:revision>
  <cp:lastPrinted>2019-10-08T14:47:00Z</cp:lastPrinted>
  <dcterms:created xsi:type="dcterms:W3CDTF">2019-10-07T20:46:00Z</dcterms:created>
  <dcterms:modified xsi:type="dcterms:W3CDTF">2019-10-08T14:47:00Z</dcterms:modified>
</cp:coreProperties>
</file>