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FE5" w:rsidRPr="00526CF4" w:rsidRDefault="004A746D" w:rsidP="000B7FE5">
      <w:pPr>
        <w:jc w:val="both"/>
        <w:rPr>
          <w:rFonts w:ascii="Arial" w:eastAsia="Tahoma" w:hAnsi="Arial" w:cs="Arial"/>
          <w:color w:val="000000" w:themeColor="text1"/>
          <w:szCs w:val="24"/>
        </w:rPr>
      </w:pPr>
      <w:r w:rsidRPr="00526CF4">
        <w:rPr>
          <w:rFonts w:ascii="Arial" w:eastAsia="Tahoma" w:hAnsi="Arial" w:cs="Arial"/>
          <w:color w:val="000000" w:themeColor="text1"/>
          <w:szCs w:val="24"/>
        </w:rPr>
        <w:t xml:space="preserve">Bogotá D.C, </w:t>
      </w:r>
      <w:r w:rsidR="00526CF4">
        <w:rPr>
          <w:rFonts w:ascii="Arial" w:eastAsia="Tahoma" w:hAnsi="Arial" w:cs="Arial"/>
          <w:color w:val="000000" w:themeColor="text1"/>
          <w:szCs w:val="24"/>
        </w:rPr>
        <w:t>3</w:t>
      </w:r>
      <w:r w:rsidRPr="00526CF4">
        <w:rPr>
          <w:rFonts w:ascii="Arial" w:eastAsia="Tahoma" w:hAnsi="Arial" w:cs="Arial"/>
          <w:color w:val="000000" w:themeColor="text1"/>
          <w:szCs w:val="24"/>
        </w:rPr>
        <w:t xml:space="preserve">1 de </w:t>
      </w:r>
      <w:r w:rsidR="00526CF4">
        <w:rPr>
          <w:rFonts w:ascii="Arial" w:eastAsia="Tahoma" w:hAnsi="Arial" w:cs="Arial"/>
          <w:color w:val="000000" w:themeColor="text1"/>
          <w:szCs w:val="24"/>
        </w:rPr>
        <w:t>mayo</w:t>
      </w:r>
      <w:r w:rsidRPr="00526CF4">
        <w:rPr>
          <w:rFonts w:ascii="Arial" w:eastAsia="Tahoma" w:hAnsi="Arial" w:cs="Arial"/>
          <w:color w:val="000000" w:themeColor="text1"/>
          <w:szCs w:val="24"/>
        </w:rPr>
        <w:t xml:space="preserve"> </w:t>
      </w:r>
      <w:r w:rsidR="000B7FE5" w:rsidRPr="00526CF4">
        <w:rPr>
          <w:rFonts w:ascii="Arial" w:eastAsia="Tahoma" w:hAnsi="Arial" w:cs="Arial"/>
          <w:color w:val="000000" w:themeColor="text1"/>
          <w:szCs w:val="24"/>
        </w:rPr>
        <w:t>de 2020</w:t>
      </w:r>
    </w:p>
    <w:p w:rsidR="000B7FE5" w:rsidRPr="00526CF4" w:rsidRDefault="000B7FE5" w:rsidP="000B7FE5">
      <w:pPr>
        <w:jc w:val="both"/>
        <w:rPr>
          <w:rFonts w:ascii="Arial" w:eastAsia="Tahoma" w:hAnsi="Arial" w:cs="Arial"/>
          <w:color w:val="000000" w:themeColor="text1"/>
          <w:szCs w:val="24"/>
        </w:rPr>
      </w:pPr>
    </w:p>
    <w:p w:rsidR="000B7FE5" w:rsidRPr="00526CF4" w:rsidRDefault="000B7FE5" w:rsidP="000B7FE5">
      <w:pPr>
        <w:jc w:val="both"/>
        <w:rPr>
          <w:rFonts w:ascii="Arial" w:eastAsia="Tahoma" w:hAnsi="Arial" w:cs="Arial"/>
          <w:color w:val="000000" w:themeColor="text1"/>
          <w:szCs w:val="24"/>
        </w:rPr>
      </w:pPr>
    </w:p>
    <w:p w:rsidR="000B7FE5" w:rsidRPr="00526CF4" w:rsidRDefault="000B7FE5" w:rsidP="000B7FE5">
      <w:pPr>
        <w:rPr>
          <w:rFonts w:ascii="Arial" w:hAnsi="Arial" w:cs="Arial"/>
          <w:color w:val="000000" w:themeColor="text1"/>
        </w:rPr>
      </w:pPr>
      <w:r w:rsidRPr="00526CF4">
        <w:rPr>
          <w:rFonts w:ascii="Arial" w:hAnsi="Arial" w:cs="Arial"/>
          <w:color w:val="000000" w:themeColor="text1"/>
        </w:rPr>
        <w:t>Honorable Representante</w:t>
      </w:r>
    </w:p>
    <w:p w:rsidR="000B7FE5" w:rsidRPr="00526CF4" w:rsidRDefault="000B7FE5" w:rsidP="000B7FE5">
      <w:pPr>
        <w:rPr>
          <w:rFonts w:ascii="Arial" w:hAnsi="Arial" w:cs="Arial"/>
          <w:b/>
          <w:color w:val="000000" w:themeColor="text1"/>
        </w:rPr>
      </w:pPr>
      <w:r w:rsidRPr="00526CF4">
        <w:rPr>
          <w:rFonts w:ascii="Arial" w:hAnsi="Arial" w:cs="Arial"/>
          <w:b/>
          <w:color w:val="000000" w:themeColor="text1"/>
        </w:rPr>
        <w:t xml:space="preserve">JUAN CARLOS LOSADA VARGAS </w:t>
      </w:r>
    </w:p>
    <w:p w:rsidR="000B7FE5" w:rsidRPr="00526CF4" w:rsidRDefault="000B7FE5" w:rsidP="000B7FE5">
      <w:pPr>
        <w:rPr>
          <w:rFonts w:ascii="Arial" w:hAnsi="Arial" w:cs="Arial"/>
          <w:color w:val="000000" w:themeColor="text1"/>
        </w:rPr>
      </w:pPr>
      <w:r w:rsidRPr="00526CF4">
        <w:rPr>
          <w:rFonts w:ascii="Arial" w:hAnsi="Arial" w:cs="Arial"/>
          <w:color w:val="000000" w:themeColor="text1"/>
        </w:rPr>
        <w:t>Presidente</w:t>
      </w:r>
    </w:p>
    <w:p w:rsidR="000B7FE5" w:rsidRPr="00526CF4" w:rsidRDefault="000B7FE5" w:rsidP="000B7FE5">
      <w:pPr>
        <w:rPr>
          <w:rFonts w:ascii="Arial" w:hAnsi="Arial" w:cs="Arial"/>
          <w:b/>
          <w:color w:val="000000" w:themeColor="text1"/>
        </w:rPr>
      </w:pPr>
      <w:r w:rsidRPr="00526CF4">
        <w:rPr>
          <w:rFonts w:ascii="Arial" w:hAnsi="Arial" w:cs="Arial"/>
          <w:b/>
          <w:color w:val="000000" w:themeColor="text1"/>
        </w:rPr>
        <w:t>COMISIÓN PRIMERA</w:t>
      </w:r>
    </w:p>
    <w:p w:rsidR="000B7FE5" w:rsidRPr="00526CF4" w:rsidRDefault="000B7FE5" w:rsidP="000B7FE5">
      <w:pPr>
        <w:rPr>
          <w:rFonts w:ascii="Arial" w:hAnsi="Arial" w:cs="Arial"/>
          <w:b/>
          <w:color w:val="000000" w:themeColor="text1"/>
        </w:rPr>
      </w:pPr>
      <w:r w:rsidRPr="00526CF4">
        <w:rPr>
          <w:rFonts w:ascii="Arial" w:hAnsi="Arial" w:cs="Arial"/>
          <w:b/>
          <w:color w:val="000000" w:themeColor="text1"/>
        </w:rPr>
        <w:t>CÁMARA DE REPRESENTANTES</w:t>
      </w:r>
    </w:p>
    <w:p w:rsidR="000B7FE5" w:rsidRPr="00526CF4" w:rsidRDefault="000B7FE5" w:rsidP="000B7FE5">
      <w:pPr>
        <w:rPr>
          <w:rFonts w:ascii="Arial" w:hAnsi="Arial" w:cs="Arial"/>
          <w:color w:val="000000" w:themeColor="text1"/>
        </w:rPr>
      </w:pPr>
      <w:r w:rsidRPr="00526CF4">
        <w:rPr>
          <w:rFonts w:ascii="Arial" w:hAnsi="Arial" w:cs="Arial"/>
          <w:color w:val="000000" w:themeColor="text1"/>
        </w:rPr>
        <w:t>Bogotá D.C.</w:t>
      </w:r>
    </w:p>
    <w:p w:rsidR="000B7FE5" w:rsidRPr="00526CF4" w:rsidRDefault="000B7FE5" w:rsidP="000B7FE5">
      <w:pPr>
        <w:jc w:val="both"/>
        <w:rPr>
          <w:rFonts w:ascii="Arial" w:eastAsia="Tahoma" w:hAnsi="Arial" w:cs="Arial"/>
          <w:color w:val="000000" w:themeColor="text1"/>
          <w:szCs w:val="24"/>
        </w:rPr>
      </w:pPr>
    </w:p>
    <w:p w:rsidR="000B7FE5" w:rsidRPr="00526CF4" w:rsidRDefault="000B7FE5" w:rsidP="000B7FE5">
      <w:pPr>
        <w:tabs>
          <w:tab w:val="left" w:pos="0"/>
        </w:tabs>
        <w:jc w:val="both"/>
        <w:rPr>
          <w:rFonts w:ascii="Arial" w:eastAsia="Tahoma" w:hAnsi="Arial" w:cs="Arial"/>
          <w:color w:val="000000" w:themeColor="text1"/>
          <w:szCs w:val="24"/>
        </w:rPr>
      </w:pPr>
    </w:p>
    <w:p w:rsidR="000B7FE5" w:rsidRPr="00526CF4" w:rsidRDefault="000B7FE5" w:rsidP="000B7FE5">
      <w:pPr>
        <w:ind w:left="2160" w:hanging="1440"/>
        <w:jc w:val="both"/>
        <w:rPr>
          <w:rFonts w:ascii="Arial" w:eastAsia="Tahoma" w:hAnsi="Arial" w:cs="Arial"/>
          <w:color w:val="000000" w:themeColor="text1"/>
          <w:szCs w:val="24"/>
        </w:rPr>
      </w:pPr>
      <w:r w:rsidRPr="00526CF4">
        <w:rPr>
          <w:rFonts w:ascii="Arial" w:eastAsia="Tahoma" w:hAnsi="Arial" w:cs="Arial"/>
          <w:b/>
          <w:color w:val="000000" w:themeColor="text1"/>
          <w:szCs w:val="24"/>
        </w:rPr>
        <w:t>ASUNTO:</w:t>
      </w:r>
      <w:r w:rsidRPr="00526CF4">
        <w:rPr>
          <w:rFonts w:ascii="Arial" w:eastAsia="Tahoma" w:hAnsi="Arial" w:cs="Arial"/>
          <w:b/>
          <w:color w:val="000000" w:themeColor="text1"/>
          <w:szCs w:val="24"/>
        </w:rPr>
        <w:tab/>
      </w:r>
      <w:r w:rsidRPr="00526CF4">
        <w:rPr>
          <w:rFonts w:ascii="Arial" w:eastAsia="Tahoma" w:hAnsi="Arial" w:cs="Arial"/>
          <w:color w:val="000000" w:themeColor="text1"/>
          <w:szCs w:val="24"/>
        </w:rPr>
        <w:t xml:space="preserve">Informe de subcomisión proyecto de ley 008 de 2019 </w:t>
      </w:r>
      <w:r w:rsidRPr="00526CF4">
        <w:rPr>
          <w:rFonts w:ascii="Arial" w:eastAsia="Tahoma" w:hAnsi="Arial" w:cs="Arial"/>
          <w:i/>
          <w:color w:val="000000" w:themeColor="text1"/>
          <w:szCs w:val="24"/>
        </w:rPr>
        <w:t>“Por la cual se dictas normas orientadas a fortalecer los mecanismos de análisis e incentivos de actos para combatir y prevenir la corrupción”</w:t>
      </w:r>
      <w:r w:rsidRPr="00526CF4">
        <w:rPr>
          <w:rFonts w:ascii="Arial" w:eastAsia="Tahoma" w:hAnsi="Arial" w:cs="Arial"/>
          <w:color w:val="000000" w:themeColor="text1"/>
          <w:szCs w:val="24"/>
        </w:rPr>
        <w:t xml:space="preserve"> </w:t>
      </w:r>
      <w:r w:rsidR="00B2466B" w:rsidRPr="00526CF4">
        <w:rPr>
          <w:rFonts w:ascii="Arial" w:eastAsia="Tahoma" w:hAnsi="Arial" w:cs="Arial"/>
          <w:color w:val="000000" w:themeColor="text1"/>
          <w:szCs w:val="24"/>
        </w:rPr>
        <w:t xml:space="preserve">– Ley Pedro Pascasio Martínez </w:t>
      </w:r>
    </w:p>
    <w:p w:rsidR="000B7FE5" w:rsidRPr="00526CF4" w:rsidRDefault="000B7FE5" w:rsidP="000B7FE5">
      <w:pPr>
        <w:jc w:val="both"/>
        <w:rPr>
          <w:rFonts w:ascii="Arial" w:eastAsia="Tahoma" w:hAnsi="Arial" w:cs="Arial"/>
          <w:color w:val="000000" w:themeColor="text1"/>
          <w:szCs w:val="24"/>
        </w:rPr>
      </w:pPr>
    </w:p>
    <w:p w:rsidR="000B7FE5" w:rsidRPr="00526CF4" w:rsidRDefault="000B7FE5" w:rsidP="000B7FE5">
      <w:pPr>
        <w:jc w:val="both"/>
        <w:rPr>
          <w:rFonts w:ascii="Arial" w:eastAsia="Tahoma" w:hAnsi="Arial" w:cs="Arial"/>
          <w:color w:val="000000" w:themeColor="text1"/>
          <w:szCs w:val="24"/>
        </w:rPr>
      </w:pPr>
    </w:p>
    <w:p w:rsidR="000B7FE5" w:rsidRPr="00526CF4" w:rsidRDefault="000B7FE5" w:rsidP="000B7FE5">
      <w:pPr>
        <w:jc w:val="both"/>
        <w:rPr>
          <w:rFonts w:ascii="Arial" w:eastAsia="Tahoma" w:hAnsi="Arial" w:cs="Arial"/>
          <w:color w:val="000000" w:themeColor="text1"/>
          <w:szCs w:val="24"/>
        </w:rPr>
      </w:pPr>
      <w:r w:rsidRPr="00526CF4">
        <w:rPr>
          <w:rFonts w:ascii="Arial" w:eastAsia="Tahoma" w:hAnsi="Arial" w:cs="Arial"/>
          <w:color w:val="000000" w:themeColor="text1"/>
          <w:szCs w:val="24"/>
        </w:rPr>
        <w:t>Respetados Presidente:</w:t>
      </w:r>
    </w:p>
    <w:p w:rsidR="000B7FE5" w:rsidRPr="00526CF4" w:rsidRDefault="000B7FE5" w:rsidP="000B7FE5">
      <w:pPr>
        <w:jc w:val="both"/>
        <w:rPr>
          <w:rFonts w:ascii="Arial" w:eastAsia="Tahoma" w:hAnsi="Arial" w:cs="Arial"/>
          <w:color w:val="000000" w:themeColor="text1"/>
          <w:szCs w:val="24"/>
        </w:rPr>
      </w:pPr>
    </w:p>
    <w:p w:rsidR="000B7FE5" w:rsidRPr="00526CF4" w:rsidRDefault="000B7FE5" w:rsidP="000B7FE5">
      <w:pPr>
        <w:jc w:val="both"/>
        <w:rPr>
          <w:rFonts w:ascii="Arial" w:eastAsia="Tahoma" w:hAnsi="Arial" w:cs="Arial"/>
          <w:color w:val="000000" w:themeColor="text1"/>
          <w:szCs w:val="24"/>
        </w:rPr>
      </w:pPr>
    </w:p>
    <w:p w:rsidR="003C5A55" w:rsidRPr="003C5A55" w:rsidRDefault="000B7FE5" w:rsidP="003C5A55">
      <w:pPr>
        <w:jc w:val="both"/>
        <w:rPr>
          <w:rFonts w:ascii="Arial" w:eastAsia="Times New Roman" w:hAnsi="Arial" w:cs="Arial"/>
          <w:color w:val="222222"/>
          <w:sz w:val="24"/>
          <w:szCs w:val="24"/>
          <w:lang w:val="es-ES"/>
        </w:rPr>
      </w:pPr>
      <w:r w:rsidRPr="009628FE">
        <w:rPr>
          <w:rFonts w:ascii="Arial" w:eastAsia="Tahoma" w:hAnsi="Arial" w:cs="Arial"/>
          <w:color w:val="000000" w:themeColor="text1"/>
          <w:sz w:val="24"/>
          <w:szCs w:val="24"/>
        </w:rPr>
        <w:t>En cu</w:t>
      </w:r>
      <w:r w:rsidR="00423002" w:rsidRPr="009628FE">
        <w:rPr>
          <w:rFonts w:ascii="Arial" w:eastAsia="Tahoma" w:hAnsi="Arial" w:cs="Arial"/>
          <w:color w:val="000000" w:themeColor="text1"/>
          <w:sz w:val="24"/>
          <w:szCs w:val="24"/>
        </w:rPr>
        <w:t>mplimiento del honroso encargo encomendado por la</w:t>
      </w:r>
      <w:r w:rsidRPr="009628FE">
        <w:rPr>
          <w:rFonts w:ascii="Arial" w:eastAsia="Tahoma" w:hAnsi="Arial" w:cs="Arial"/>
          <w:color w:val="000000" w:themeColor="text1"/>
          <w:sz w:val="24"/>
          <w:szCs w:val="24"/>
        </w:rPr>
        <w:t xml:space="preserve"> Comisión Primera de la Honorable</w:t>
      </w:r>
      <w:r w:rsidR="00423002" w:rsidRPr="009628FE">
        <w:rPr>
          <w:rFonts w:ascii="Arial" w:eastAsia="Tahoma" w:hAnsi="Arial" w:cs="Arial"/>
          <w:color w:val="000000" w:themeColor="text1"/>
          <w:sz w:val="24"/>
          <w:szCs w:val="24"/>
        </w:rPr>
        <w:t xml:space="preserve"> Cámara de Representantes respecto</w:t>
      </w:r>
      <w:r w:rsidRPr="009628FE">
        <w:rPr>
          <w:rFonts w:ascii="Arial" w:eastAsia="Tahoma" w:hAnsi="Arial" w:cs="Arial"/>
          <w:color w:val="000000" w:themeColor="text1"/>
          <w:sz w:val="24"/>
          <w:szCs w:val="24"/>
        </w:rPr>
        <w:t xml:space="preserve"> del proyecto de ley 008 de 2019 Cámara </w:t>
      </w:r>
      <w:r w:rsidRPr="009628FE">
        <w:rPr>
          <w:rFonts w:ascii="Arial" w:eastAsia="Tahoma" w:hAnsi="Arial" w:cs="Arial"/>
          <w:i/>
          <w:color w:val="000000" w:themeColor="text1"/>
          <w:sz w:val="24"/>
          <w:szCs w:val="24"/>
        </w:rPr>
        <w:t>“Por la cual se dictas normas orientadas a fortalecer los mecanismos de análisis e incentivos de actos para combatir y prevenir la corrupción”</w:t>
      </w:r>
      <w:r w:rsidRPr="009628FE">
        <w:rPr>
          <w:rFonts w:ascii="Arial" w:eastAsia="Tahoma" w:hAnsi="Arial" w:cs="Arial"/>
          <w:color w:val="000000" w:themeColor="text1"/>
          <w:sz w:val="24"/>
          <w:szCs w:val="24"/>
        </w:rPr>
        <w:t>-</w:t>
      </w:r>
      <w:r w:rsidRPr="009628FE">
        <w:rPr>
          <w:rFonts w:ascii="Arial" w:eastAsia="Tahoma" w:hAnsi="Arial" w:cs="Arial"/>
          <w:i/>
          <w:color w:val="000000" w:themeColor="text1"/>
          <w:sz w:val="24"/>
          <w:szCs w:val="24"/>
        </w:rPr>
        <w:t xml:space="preserve"> </w:t>
      </w:r>
      <w:r w:rsidRPr="009628FE">
        <w:rPr>
          <w:rFonts w:ascii="Arial" w:eastAsia="Tahoma" w:hAnsi="Arial" w:cs="Arial"/>
          <w:color w:val="000000" w:themeColor="text1"/>
          <w:sz w:val="24"/>
          <w:szCs w:val="24"/>
        </w:rPr>
        <w:t>Ley Ped</w:t>
      </w:r>
      <w:r w:rsidR="006F225D" w:rsidRPr="009628FE">
        <w:rPr>
          <w:rFonts w:ascii="Arial" w:eastAsia="Tahoma" w:hAnsi="Arial" w:cs="Arial"/>
          <w:color w:val="000000" w:themeColor="text1"/>
          <w:sz w:val="24"/>
          <w:szCs w:val="24"/>
        </w:rPr>
        <w:t xml:space="preserve">ro Pascasio Martínez, </w:t>
      </w:r>
      <w:r w:rsidR="003C5A55" w:rsidRPr="009628FE">
        <w:rPr>
          <w:rFonts w:ascii="Arial" w:eastAsia="Tahoma" w:hAnsi="Arial" w:cs="Arial"/>
          <w:color w:val="000000" w:themeColor="text1"/>
          <w:sz w:val="24"/>
          <w:szCs w:val="24"/>
        </w:rPr>
        <w:t xml:space="preserve">nos permitimos hacerle llegar </w:t>
      </w:r>
      <w:r w:rsidR="003C5A55" w:rsidRPr="003C5A55">
        <w:rPr>
          <w:rFonts w:ascii="Arial" w:eastAsia="Times New Roman" w:hAnsi="Arial" w:cs="Arial"/>
          <w:color w:val="222222"/>
          <w:sz w:val="24"/>
          <w:szCs w:val="24"/>
          <w:lang w:val="es-ES"/>
        </w:rPr>
        <w:t>un informe que contiene todas y cada una de las proposiciones que hemos recibido, y que obviamente están sujetas a que su Honorable Despacho ratifique si las mismas han sido debidamente radicadas.</w:t>
      </w:r>
    </w:p>
    <w:p w:rsidR="003C5A55" w:rsidRPr="003C5A55" w:rsidRDefault="003C5A55" w:rsidP="003C5A55">
      <w:pPr>
        <w:spacing w:line="240" w:lineRule="atLeast"/>
        <w:jc w:val="both"/>
        <w:rPr>
          <w:rFonts w:ascii="Arial" w:eastAsia="Tahoma" w:hAnsi="Arial" w:cs="Arial"/>
          <w:color w:val="000000"/>
          <w:sz w:val="24"/>
          <w:szCs w:val="24"/>
          <w:lang w:val="es-CO" w:eastAsia="en-US"/>
        </w:rPr>
      </w:pPr>
    </w:p>
    <w:p w:rsidR="003C5A55" w:rsidRPr="003C5A55" w:rsidRDefault="003C5A55" w:rsidP="003C5A55">
      <w:pPr>
        <w:spacing w:line="240" w:lineRule="atLeast"/>
        <w:jc w:val="both"/>
        <w:rPr>
          <w:rFonts w:ascii="Arial" w:eastAsia="Tahoma" w:hAnsi="Arial" w:cs="Arial"/>
          <w:b/>
          <w:color w:val="000000"/>
          <w:sz w:val="24"/>
          <w:szCs w:val="24"/>
          <w:lang w:val="es-CO" w:eastAsia="en-US"/>
        </w:rPr>
      </w:pPr>
      <w:r w:rsidRPr="003C5A55">
        <w:rPr>
          <w:rFonts w:ascii="Arial" w:eastAsia="Tahoma" w:hAnsi="Arial" w:cs="Arial"/>
          <w:color w:val="000000"/>
          <w:sz w:val="24"/>
          <w:szCs w:val="24"/>
          <w:lang w:val="es-CO" w:eastAsia="en-US"/>
        </w:rPr>
        <w:t xml:space="preserve">Inicialmente permítame recordar que el 18 de noviembre de 2019 ya se había rendido un informe que correspondió  a las </w:t>
      </w:r>
      <w:r w:rsidRPr="003C5A55">
        <w:rPr>
          <w:rFonts w:ascii="Arial" w:eastAsia="Tahoma" w:hAnsi="Arial" w:cs="Arial"/>
          <w:b/>
          <w:color w:val="000000"/>
          <w:sz w:val="24"/>
          <w:szCs w:val="24"/>
          <w:lang w:val="es-CO" w:eastAsia="en-US"/>
        </w:rPr>
        <w:t>50 proposiciones</w:t>
      </w:r>
      <w:r w:rsidRPr="003C5A55">
        <w:rPr>
          <w:rFonts w:ascii="Arial" w:eastAsia="Tahoma" w:hAnsi="Arial" w:cs="Arial"/>
          <w:color w:val="000000"/>
          <w:sz w:val="24"/>
          <w:szCs w:val="24"/>
          <w:lang w:val="es-CO" w:eastAsia="en-US"/>
        </w:rPr>
        <w:t xml:space="preserve"> que se recibieron de manera previa y concomitante a la sesión de la Comisión Primera del </w:t>
      </w:r>
      <w:r w:rsidRPr="003C5A55">
        <w:rPr>
          <w:rFonts w:ascii="Arial" w:eastAsia="Tahoma" w:hAnsi="Arial" w:cs="Arial"/>
          <w:sz w:val="24"/>
          <w:szCs w:val="24"/>
          <w:lang w:val="es-CO" w:eastAsia="en-US"/>
        </w:rPr>
        <w:t xml:space="preserve">día 6 de noviembre de 2019.  </w:t>
      </w:r>
      <w:r w:rsidRPr="003C5A55">
        <w:rPr>
          <w:rFonts w:ascii="Arial" w:eastAsia="Tahoma" w:hAnsi="Arial" w:cs="Arial"/>
          <w:b/>
          <w:sz w:val="24"/>
          <w:szCs w:val="24"/>
          <w:lang w:val="es-CO" w:eastAsia="en-US"/>
        </w:rPr>
        <w:t>(Ver informe anexo).</w:t>
      </w:r>
    </w:p>
    <w:p w:rsidR="003C5A55" w:rsidRPr="003C5A55" w:rsidRDefault="003C5A55" w:rsidP="003C5A55">
      <w:pPr>
        <w:spacing w:line="240" w:lineRule="atLeast"/>
        <w:jc w:val="both"/>
        <w:rPr>
          <w:rFonts w:ascii="Arial" w:eastAsia="Tahoma" w:hAnsi="Arial" w:cs="Arial"/>
          <w:color w:val="000000"/>
          <w:sz w:val="24"/>
          <w:szCs w:val="24"/>
          <w:lang w:val="es-CO" w:eastAsia="en-US"/>
        </w:rPr>
      </w:pPr>
    </w:p>
    <w:p w:rsidR="003C5A55" w:rsidRPr="003C5A55" w:rsidRDefault="003C5A55" w:rsidP="003C5A55">
      <w:pPr>
        <w:spacing w:line="240" w:lineRule="atLeast"/>
        <w:jc w:val="both"/>
        <w:rPr>
          <w:rFonts w:ascii="Arial" w:eastAsia="Tahoma" w:hAnsi="Arial" w:cs="Arial"/>
          <w:color w:val="000000"/>
          <w:sz w:val="24"/>
          <w:szCs w:val="24"/>
          <w:lang w:val="es-CO" w:eastAsia="en-US"/>
        </w:rPr>
      </w:pPr>
      <w:r w:rsidRPr="003C5A55">
        <w:rPr>
          <w:rFonts w:ascii="Arial" w:eastAsia="Tahoma" w:hAnsi="Arial" w:cs="Arial"/>
          <w:color w:val="000000"/>
          <w:sz w:val="24"/>
          <w:szCs w:val="24"/>
          <w:lang w:val="es-CO" w:eastAsia="en-US"/>
        </w:rPr>
        <w:t xml:space="preserve">Con posterioridad y para la sesión del día martes 19 de mayo de 2020, se recibieron de manera previa y concomitante </w:t>
      </w:r>
      <w:r w:rsidRPr="003C5A55">
        <w:rPr>
          <w:rFonts w:ascii="Arial" w:eastAsia="Tahoma" w:hAnsi="Arial" w:cs="Arial"/>
          <w:b/>
          <w:color w:val="000000"/>
          <w:sz w:val="24"/>
          <w:szCs w:val="24"/>
          <w:lang w:val="es-CO" w:eastAsia="en-US"/>
        </w:rPr>
        <w:t>18 nuevas proposiciones</w:t>
      </w:r>
      <w:r w:rsidRPr="003C5A55">
        <w:rPr>
          <w:rFonts w:ascii="Arial" w:eastAsia="Tahoma" w:hAnsi="Arial" w:cs="Arial"/>
          <w:color w:val="000000"/>
          <w:sz w:val="24"/>
          <w:szCs w:val="24"/>
          <w:lang w:val="es-CO" w:eastAsia="en-US"/>
        </w:rPr>
        <w:t xml:space="preserve">, y sobre las cuales </w:t>
      </w:r>
      <w:r w:rsidRPr="003C5A55">
        <w:rPr>
          <w:rFonts w:ascii="Arial" w:eastAsia="Tahoma" w:hAnsi="Arial" w:cs="Arial"/>
          <w:b/>
          <w:color w:val="000000"/>
          <w:sz w:val="24"/>
          <w:szCs w:val="24"/>
          <w:lang w:val="es-CO" w:eastAsia="en-US"/>
        </w:rPr>
        <w:t>EXCLUSIVAMENTE Y ÚNICAMENTE</w:t>
      </w:r>
      <w:r w:rsidRPr="003C5A55">
        <w:rPr>
          <w:rFonts w:ascii="Arial" w:eastAsia="Tahoma" w:hAnsi="Arial" w:cs="Arial"/>
          <w:color w:val="000000"/>
          <w:sz w:val="24"/>
          <w:szCs w:val="24"/>
          <w:lang w:val="es-CO" w:eastAsia="en-US"/>
        </w:rPr>
        <w:t xml:space="preserve"> tenemos el encargo de analizar, adoptar, no aceptar, </w:t>
      </w:r>
      <w:proofErr w:type="spellStart"/>
      <w:r w:rsidRPr="003C5A55">
        <w:rPr>
          <w:rFonts w:ascii="Arial" w:eastAsia="Tahoma" w:hAnsi="Arial" w:cs="Arial"/>
          <w:color w:val="000000"/>
          <w:sz w:val="24"/>
          <w:szCs w:val="24"/>
          <w:lang w:val="es-CO" w:eastAsia="en-US"/>
        </w:rPr>
        <w:t>etc</w:t>
      </w:r>
      <w:proofErr w:type="spellEnd"/>
      <w:r w:rsidRPr="003C5A55">
        <w:rPr>
          <w:rFonts w:ascii="Arial" w:eastAsia="Tahoma" w:hAnsi="Arial" w:cs="Arial"/>
          <w:color w:val="000000"/>
          <w:sz w:val="24"/>
          <w:szCs w:val="24"/>
          <w:lang w:val="es-CO" w:eastAsia="en-US"/>
        </w:rPr>
        <w:t xml:space="preserve">, tal como fue ordenado por la Mesa Directiva de la Comisión Primera en la fecha antes citada </w:t>
      </w:r>
      <w:r w:rsidRPr="003C5A55">
        <w:rPr>
          <w:rFonts w:ascii="Arial" w:eastAsia="Tahoma" w:hAnsi="Arial" w:cs="Arial"/>
          <w:b/>
          <w:color w:val="000000"/>
          <w:sz w:val="24"/>
          <w:szCs w:val="24"/>
          <w:lang w:val="es-CO" w:eastAsia="en-US"/>
        </w:rPr>
        <w:t>(Ver informe anexo)</w:t>
      </w:r>
      <w:r w:rsidRPr="003C5A55">
        <w:rPr>
          <w:rFonts w:ascii="Arial" w:eastAsia="Tahoma" w:hAnsi="Arial" w:cs="Arial"/>
          <w:color w:val="000000"/>
          <w:sz w:val="24"/>
          <w:szCs w:val="24"/>
          <w:lang w:val="es-CO" w:eastAsia="en-US"/>
        </w:rPr>
        <w:t>.</w:t>
      </w:r>
    </w:p>
    <w:p w:rsidR="003C5A55" w:rsidRPr="003C5A55" w:rsidRDefault="003C5A55" w:rsidP="003C5A55">
      <w:pPr>
        <w:shd w:val="clear" w:color="auto" w:fill="FFFFFF"/>
        <w:spacing w:line="240" w:lineRule="atLeast"/>
        <w:jc w:val="both"/>
        <w:rPr>
          <w:rFonts w:ascii="Arial" w:eastAsia="Times New Roman" w:hAnsi="Arial" w:cs="Arial"/>
          <w:color w:val="222222"/>
          <w:sz w:val="24"/>
          <w:szCs w:val="24"/>
          <w:lang w:val="es-ES"/>
        </w:rPr>
      </w:pPr>
    </w:p>
    <w:p w:rsidR="003C5A55" w:rsidRPr="003C5A55" w:rsidRDefault="003C5A55" w:rsidP="003C5A55">
      <w:pPr>
        <w:shd w:val="clear" w:color="auto" w:fill="FFFFFF"/>
        <w:spacing w:line="240" w:lineRule="atLeast"/>
        <w:jc w:val="both"/>
        <w:rPr>
          <w:rFonts w:ascii="Arial" w:eastAsia="Times New Roman" w:hAnsi="Arial" w:cs="Arial"/>
          <w:color w:val="222222"/>
          <w:sz w:val="24"/>
          <w:szCs w:val="24"/>
          <w:lang w:val="es-CO"/>
        </w:rPr>
      </w:pPr>
      <w:r w:rsidRPr="003C5A55">
        <w:rPr>
          <w:rFonts w:ascii="Arial" w:eastAsia="Times New Roman" w:hAnsi="Arial" w:cs="Arial"/>
          <w:color w:val="222222"/>
          <w:sz w:val="24"/>
          <w:szCs w:val="24"/>
          <w:lang w:val="es-ES"/>
        </w:rPr>
        <w:t>En el informe que le hacemos llegar, nombre por nombre de los proponentes y artículo por artículo, rendimos concepto acerca de cada una de las 18 nuevas proposiciones, en el sentido de cuales avalamos y cuales quedan sujetas al debate y consideración de la Comisión Primera.</w:t>
      </w:r>
    </w:p>
    <w:p w:rsidR="003C5A55" w:rsidRPr="003C5A55" w:rsidRDefault="003C5A55" w:rsidP="003C5A55">
      <w:pPr>
        <w:shd w:val="clear" w:color="auto" w:fill="FFFFFF"/>
        <w:spacing w:line="240" w:lineRule="atLeast"/>
        <w:jc w:val="both"/>
        <w:rPr>
          <w:rFonts w:ascii="Arial" w:eastAsia="Times New Roman" w:hAnsi="Arial" w:cs="Arial"/>
          <w:color w:val="222222"/>
          <w:sz w:val="24"/>
          <w:szCs w:val="24"/>
          <w:lang w:val="es-ES"/>
        </w:rPr>
      </w:pPr>
    </w:p>
    <w:p w:rsidR="003C5A55" w:rsidRPr="003C5A55" w:rsidRDefault="003C5A55" w:rsidP="003C5A55">
      <w:pPr>
        <w:shd w:val="clear" w:color="auto" w:fill="FFFFFF"/>
        <w:spacing w:line="240" w:lineRule="atLeast"/>
        <w:jc w:val="both"/>
        <w:rPr>
          <w:rFonts w:ascii="Arial" w:eastAsia="Tahoma" w:hAnsi="Arial" w:cs="Arial"/>
          <w:color w:val="000000"/>
          <w:sz w:val="24"/>
          <w:szCs w:val="24"/>
          <w:lang w:val="es-CO" w:eastAsia="en-US"/>
        </w:rPr>
      </w:pPr>
      <w:r w:rsidRPr="003C5A55">
        <w:rPr>
          <w:rFonts w:ascii="Arial" w:eastAsia="Times New Roman" w:hAnsi="Arial" w:cs="Arial"/>
          <w:color w:val="222222"/>
          <w:sz w:val="24"/>
          <w:szCs w:val="24"/>
          <w:lang w:val="es-ES"/>
        </w:rPr>
        <w:lastRenderedPageBreak/>
        <w:t xml:space="preserve">Como consecuencia de lo anterior permítanos manifestarle que retiramos la proposición sustitutiva que en debida forma radicamos </w:t>
      </w:r>
      <w:r w:rsidRPr="003C5A55">
        <w:rPr>
          <w:rFonts w:ascii="Arial" w:eastAsia="Tahoma" w:hAnsi="Arial" w:cs="Arial"/>
          <w:color w:val="000000"/>
          <w:sz w:val="24"/>
          <w:szCs w:val="24"/>
          <w:lang w:val="es-CO" w:eastAsia="en-US"/>
        </w:rPr>
        <w:t xml:space="preserve">el 18 de noviembre de 2019. </w:t>
      </w:r>
    </w:p>
    <w:p w:rsidR="003C5A55" w:rsidRPr="003C5A55" w:rsidRDefault="003C5A55" w:rsidP="003C5A55">
      <w:pPr>
        <w:shd w:val="clear" w:color="auto" w:fill="FFFFFF"/>
        <w:spacing w:line="240" w:lineRule="atLeast"/>
        <w:jc w:val="both"/>
        <w:rPr>
          <w:rFonts w:ascii="Arial" w:eastAsia="Times New Roman" w:hAnsi="Arial" w:cs="Arial"/>
          <w:color w:val="222222"/>
          <w:sz w:val="24"/>
          <w:szCs w:val="24"/>
          <w:lang w:val="es-ES"/>
        </w:rPr>
      </w:pPr>
    </w:p>
    <w:p w:rsidR="003C5A55" w:rsidRPr="003C5A55" w:rsidRDefault="003C5A55" w:rsidP="003C5A55">
      <w:pPr>
        <w:shd w:val="clear" w:color="auto" w:fill="FFFFFF"/>
        <w:spacing w:line="240" w:lineRule="atLeast"/>
        <w:jc w:val="both"/>
        <w:rPr>
          <w:rFonts w:ascii="Arial" w:eastAsia="Times New Roman" w:hAnsi="Arial" w:cs="Arial"/>
          <w:color w:val="222222"/>
          <w:sz w:val="24"/>
          <w:szCs w:val="24"/>
          <w:lang w:val="es-ES"/>
        </w:rPr>
      </w:pPr>
      <w:r w:rsidRPr="003C5A55">
        <w:rPr>
          <w:rFonts w:ascii="Arial" w:eastAsia="Times New Roman" w:hAnsi="Arial" w:cs="Arial"/>
          <w:color w:val="222222"/>
          <w:sz w:val="24"/>
          <w:szCs w:val="24"/>
          <w:lang w:val="es-ES"/>
        </w:rPr>
        <w:t xml:space="preserve">Así las cosas, hacemos llegar una proposición sustitutiva que contiene el texto de los artículos, parágrafos, párrafos, etc., con las respectivas modificaciones, producto, insistimos, solo de las proposiciones avaladas parcial o totalmente. </w:t>
      </w:r>
      <w:r w:rsidRPr="003C5A55">
        <w:rPr>
          <w:rFonts w:ascii="Arial" w:eastAsia="Times New Roman" w:hAnsi="Arial" w:cs="Arial"/>
          <w:b/>
          <w:color w:val="222222"/>
          <w:sz w:val="24"/>
          <w:szCs w:val="24"/>
          <w:lang w:val="es-ES"/>
        </w:rPr>
        <w:t>(Ver proposición anexa).</w:t>
      </w:r>
    </w:p>
    <w:p w:rsidR="00D807C6" w:rsidRPr="009628FE" w:rsidRDefault="00E36233" w:rsidP="00E36233">
      <w:pPr>
        <w:tabs>
          <w:tab w:val="left" w:pos="6435"/>
        </w:tabs>
        <w:jc w:val="both"/>
        <w:rPr>
          <w:rFonts w:ascii="Arial" w:eastAsia="Tahoma" w:hAnsi="Arial" w:cs="Arial"/>
          <w:color w:val="000000" w:themeColor="text1"/>
          <w:sz w:val="24"/>
          <w:szCs w:val="24"/>
        </w:rPr>
      </w:pPr>
      <w:r>
        <w:rPr>
          <w:rFonts w:ascii="Arial" w:eastAsia="Tahoma" w:hAnsi="Arial" w:cs="Arial"/>
          <w:color w:val="000000" w:themeColor="text1"/>
          <w:sz w:val="24"/>
          <w:szCs w:val="24"/>
        </w:rPr>
        <w:tab/>
      </w:r>
    </w:p>
    <w:p w:rsidR="00D807C6" w:rsidRPr="009628FE" w:rsidRDefault="00D807C6" w:rsidP="000B7FE5">
      <w:pPr>
        <w:jc w:val="both"/>
        <w:rPr>
          <w:rFonts w:ascii="Arial" w:eastAsia="Tahoma" w:hAnsi="Arial" w:cs="Arial"/>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26CF4" w:rsidRPr="009628FE" w:rsidTr="00E36233">
        <w:tc>
          <w:tcPr>
            <w:tcW w:w="4414" w:type="dxa"/>
          </w:tcPr>
          <w:p w:rsidR="00526CF4" w:rsidRPr="009628FE" w:rsidRDefault="00526CF4" w:rsidP="00E36233">
            <w:pPr>
              <w:jc w:val="center"/>
              <w:rPr>
                <w:rFonts w:ascii="Arial" w:hAnsi="Arial" w:cs="Arial"/>
                <w:color w:val="000000" w:themeColor="text1"/>
                <w:sz w:val="24"/>
                <w:szCs w:val="24"/>
              </w:rPr>
            </w:pPr>
          </w:p>
        </w:tc>
        <w:tc>
          <w:tcPr>
            <w:tcW w:w="4414" w:type="dxa"/>
          </w:tcPr>
          <w:p w:rsidR="00526CF4" w:rsidRPr="009628FE" w:rsidRDefault="00526CF4" w:rsidP="00897B9B">
            <w:pPr>
              <w:jc w:val="center"/>
              <w:rPr>
                <w:rFonts w:ascii="Arial" w:hAnsi="Arial" w:cs="Arial"/>
                <w:color w:val="000000" w:themeColor="text1"/>
                <w:sz w:val="24"/>
                <w:szCs w:val="24"/>
              </w:rPr>
            </w:pPr>
          </w:p>
        </w:tc>
      </w:tr>
      <w:tr w:rsidR="00E36233" w:rsidRPr="009628FE" w:rsidTr="00E36233">
        <w:tc>
          <w:tcPr>
            <w:tcW w:w="4414" w:type="dxa"/>
          </w:tcPr>
          <w:p w:rsidR="00E36233" w:rsidRPr="009628FE" w:rsidRDefault="00E36233" w:rsidP="00E36233">
            <w:pPr>
              <w:jc w:val="center"/>
              <w:rPr>
                <w:rFonts w:ascii="Arial" w:hAnsi="Arial" w:cs="Arial"/>
                <w:b/>
                <w:color w:val="000000" w:themeColor="text1"/>
                <w:sz w:val="24"/>
                <w:szCs w:val="24"/>
                <w:lang w:val="es-ES"/>
              </w:rPr>
            </w:pPr>
            <w:r w:rsidRPr="009628FE">
              <w:rPr>
                <w:rFonts w:ascii="Arial" w:hAnsi="Arial" w:cs="Arial"/>
                <w:b/>
                <w:color w:val="000000" w:themeColor="text1"/>
                <w:sz w:val="24"/>
                <w:szCs w:val="24"/>
                <w:lang w:val="es-ES"/>
              </w:rPr>
              <w:t>CÉSAR LORDUY MALDONADO</w:t>
            </w:r>
          </w:p>
          <w:p w:rsidR="00E36233" w:rsidRPr="009628FE" w:rsidRDefault="00E36233" w:rsidP="00E36233">
            <w:pPr>
              <w:jc w:val="center"/>
              <w:rPr>
                <w:rFonts w:ascii="Arial" w:hAnsi="Arial" w:cs="Arial"/>
                <w:color w:val="000000" w:themeColor="text1"/>
                <w:sz w:val="24"/>
                <w:szCs w:val="24"/>
              </w:rPr>
            </w:pPr>
            <w:r w:rsidRPr="009628FE">
              <w:rPr>
                <w:rFonts w:ascii="Arial" w:hAnsi="Arial" w:cs="Arial"/>
                <w:bCs/>
                <w:color w:val="000000" w:themeColor="text1"/>
                <w:sz w:val="24"/>
                <w:szCs w:val="24"/>
                <w:lang w:val="es-ES" w:eastAsia="es-ES"/>
              </w:rPr>
              <w:t>Coordinador</w:t>
            </w:r>
            <w:r w:rsidRPr="009628FE">
              <w:rPr>
                <w:rFonts w:ascii="Arial" w:hAnsi="Arial" w:cs="Arial"/>
                <w:color w:val="000000" w:themeColor="text1"/>
                <w:sz w:val="24"/>
                <w:szCs w:val="24"/>
                <w:lang w:val="es-ES"/>
              </w:rPr>
              <w:t xml:space="preserve"> Ponente</w:t>
            </w:r>
          </w:p>
        </w:tc>
        <w:tc>
          <w:tcPr>
            <w:tcW w:w="4414" w:type="dxa"/>
          </w:tcPr>
          <w:p w:rsidR="00E36233" w:rsidRPr="009628FE" w:rsidRDefault="00E36233" w:rsidP="00E36233">
            <w:pPr>
              <w:jc w:val="center"/>
              <w:rPr>
                <w:rFonts w:ascii="Arial" w:hAnsi="Arial" w:cs="Arial"/>
                <w:b/>
                <w:bCs/>
                <w:color w:val="000000" w:themeColor="text1"/>
                <w:sz w:val="24"/>
                <w:szCs w:val="24"/>
                <w:lang w:val="es-ES" w:eastAsia="es-ES"/>
              </w:rPr>
            </w:pPr>
            <w:r w:rsidRPr="009628FE">
              <w:rPr>
                <w:rFonts w:ascii="Arial" w:hAnsi="Arial" w:cs="Arial"/>
                <w:b/>
                <w:bCs/>
                <w:color w:val="000000" w:themeColor="text1"/>
                <w:sz w:val="24"/>
                <w:szCs w:val="24"/>
                <w:lang w:val="es-ES" w:eastAsia="es-ES"/>
              </w:rPr>
              <w:t>JULIÁN PEINADO RAMÍREZ</w:t>
            </w:r>
          </w:p>
          <w:p w:rsidR="00E36233" w:rsidRPr="009628FE" w:rsidRDefault="00E36233" w:rsidP="00E36233">
            <w:pPr>
              <w:jc w:val="center"/>
              <w:rPr>
                <w:rFonts w:ascii="Arial" w:hAnsi="Arial" w:cs="Arial"/>
                <w:color w:val="000000" w:themeColor="text1"/>
                <w:sz w:val="24"/>
                <w:szCs w:val="24"/>
              </w:rPr>
            </w:pPr>
            <w:r w:rsidRPr="009628FE">
              <w:rPr>
                <w:rFonts w:ascii="Arial" w:hAnsi="Arial" w:cs="Arial"/>
                <w:bCs/>
                <w:color w:val="000000" w:themeColor="text1"/>
                <w:sz w:val="24"/>
                <w:szCs w:val="24"/>
                <w:lang w:val="es-ES" w:eastAsia="es-ES"/>
              </w:rPr>
              <w:t>Coordinador Ponente</w:t>
            </w:r>
          </w:p>
        </w:tc>
      </w:tr>
    </w:tbl>
    <w:p w:rsidR="00D807C6" w:rsidRPr="009628FE" w:rsidRDefault="00D807C6" w:rsidP="000B7FE5">
      <w:pPr>
        <w:jc w:val="both"/>
        <w:rPr>
          <w:rFonts w:ascii="Arial" w:eastAsia="Tahoma" w:hAnsi="Arial" w:cs="Arial"/>
          <w:color w:val="000000" w:themeColor="text1"/>
          <w:sz w:val="24"/>
          <w:szCs w:val="24"/>
        </w:rPr>
      </w:pPr>
    </w:p>
    <w:p w:rsidR="000B7FE5" w:rsidRPr="009628FE" w:rsidRDefault="000B7FE5" w:rsidP="000B7FE5">
      <w:pPr>
        <w:jc w:val="both"/>
        <w:rPr>
          <w:rFonts w:ascii="Times New Roman" w:eastAsia="Tahoma" w:hAnsi="Times New Roman" w:cs="Times New Roman"/>
          <w:color w:val="000000" w:themeColor="text1"/>
          <w:sz w:val="24"/>
          <w:szCs w:val="24"/>
        </w:rPr>
      </w:pPr>
    </w:p>
    <w:p w:rsidR="00D807C6" w:rsidRDefault="00D807C6" w:rsidP="000B7FE5">
      <w:pPr>
        <w:jc w:val="center"/>
        <w:rPr>
          <w:rFonts w:ascii="Times New Roman" w:hAnsi="Times New Roman" w:cs="Times New Roman"/>
          <w:b/>
          <w:bCs/>
          <w:color w:val="000000" w:themeColor="text1"/>
          <w:sz w:val="32"/>
          <w:lang w:val="es-MX"/>
        </w:rPr>
        <w:sectPr w:rsidR="00D807C6" w:rsidSect="00D807C6">
          <w:headerReference w:type="default" r:id="rId8"/>
          <w:pgSz w:w="12240" w:h="15840"/>
          <w:pgMar w:top="1418" w:right="1701" w:bottom="1418" w:left="1701" w:header="709" w:footer="709" w:gutter="0"/>
          <w:cols w:space="708"/>
          <w:docGrid w:linePitch="360"/>
        </w:sectPr>
      </w:pPr>
    </w:p>
    <w:p w:rsidR="000B7FE5" w:rsidRPr="00D807C6" w:rsidRDefault="000B7FE5" w:rsidP="000B7FE5">
      <w:pPr>
        <w:jc w:val="center"/>
        <w:rPr>
          <w:rFonts w:ascii="Times New Roman" w:hAnsi="Times New Roman" w:cs="Times New Roman"/>
          <w:b/>
          <w:color w:val="000000" w:themeColor="text1"/>
          <w:szCs w:val="24"/>
          <w:lang w:val="es-ES"/>
        </w:rPr>
      </w:pPr>
    </w:p>
    <w:p w:rsidR="00ED4079" w:rsidRDefault="00ED4079" w:rsidP="00ED4079">
      <w:pPr>
        <w:jc w:val="center"/>
        <w:rPr>
          <w:rFonts w:ascii="Times New Roman" w:hAnsi="Times New Roman" w:cs="Times New Roman"/>
          <w:b/>
          <w:szCs w:val="24"/>
          <w:lang w:val="es-ES"/>
        </w:rPr>
      </w:pPr>
      <w:r w:rsidRPr="00283114">
        <w:rPr>
          <w:rFonts w:ascii="Times New Roman" w:hAnsi="Times New Roman" w:cs="Times New Roman"/>
          <w:b/>
          <w:szCs w:val="24"/>
          <w:lang w:val="es-ES"/>
        </w:rPr>
        <w:t xml:space="preserve">TEXTO DE SUBCOMISIÓN PROPUESTO PARA </w:t>
      </w:r>
      <w:r w:rsidRPr="00ED4079">
        <w:rPr>
          <w:rFonts w:ascii="Times New Roman" w:hAnsi="Times New Roman" w:cs="Times New Roman"/>
          <w:b/>
          <w:szCs w:val="24"/>
          <w:lang w:val="es-ES"/>
        </w:rPr>
        <w:t>PRIMER</w:t>
      </w:r>
      <w:r w:rsidRPr="00283114">
        <w:rPr>
          <w:rFonts w:ascii="Times New Roman" w:hAnsi="Times New Roman" w:cs="Times New Roman"/>
          <w:b/>
          <w:szCs w:val="24"/>
          <w:lang w:val="es-ES"/>
        </w:rPr>
        <w:t xml:space="preserve"> DEBATE COMISIÓN PRIMERA CÁMARA DE REPRESENTANTES</w:t>
      </w:r>
    </w:p>
    <w:p w:rsidR="00ED4079" w:rsidRPr="00283114" w:rsidRDefault="00ED4079" w:rsidP="00ED4079">
      <w:pPr>
        <w:jc w:val="center"/>
        <w:rPr>
          <w:rFonts w:ascii="Times New Roman" w:hAnsi="Times New Roman" w:cs="Times New Roman"/>
          <w:b/>
          <w:szCs w:val="24"/>
          <w:lang w:val="es-ES"/>
        </w:rPr>
      </w:pPr>
    </w:p>
    <w:p w:rsidR="00ED4079" w:rsidRDefault="00ED4079" w:rsidP="00ED4079">
      <w:pPr>
        <w:jc w:val="center"/>
        <w:rPr>
          <w:rFonts w:ascii="Times New Roman" w:hAnsi="Times New Roman" w:cs="Times New Roman"/>
          <w:b/>
          <w:i/>
          <w:color w:val="000000"/>
          <w:szCs w:val="24"/>
          <w:lang w:val="es-ES"/>
        </w:rPr>
      </w:pPr>
      <w:r w:rsidRPr="0080464A">
        <w:rPr>
          <w:rFonts w:ascii="Times New Roman" w:hAnsi="Times New Roman" w:cs="Times New Roman"/>
          <w:b/>
          <w:i/>
          <w:szCs w:val="24"/>
          <w:lang w:val="es-ES"/>
        </w:rPr>
        <w:t xml:space="preserve">Proyecto de Ley No. 008 de </w:t>
      </w:r>
      <w:r w:rsidRPr="0080464A">
        <w:rPr>
          <w:rFonts w:ascii="Times New Roman" w:hAnsi="Times New Roman" w:cs="Times New Roman"/>
          <w:b/>
          <w:i/>
          <w:color w:val="000000"/>
          <w:szCs w:val="24"/>
          <w:lang w:val="es-ES"/>
        </w:rPr>
        <w:t>2019 Cámara</w:t>
      </w:r>
    </w:p>
    <w:p w:rsidR="00ED4079" w:rsidRPr="0080464A" w:rsidRDefault="00ED4079" w:rsidP="00ED4079">
      <w:pPr>
        <w:jc w:val="center"/>
        <w:rPr>
          <w:rFonts w:ascii="Times New Roman" w:hAnsi="Times New Roman" w:cs="Times New Roman"/>
          <w:b/>
          <w:i/>
          <w:szCs w:val="24"/>
          <w:lang w:val="es-ES"/>
        </w:rPr>
      </w:pPr>
    </w:p>
    <w:p w:rsidR="00ED4079" w:rsidRDefault="00ED4079" w:rsidP="00ED4079">
      <w:pPr>
        <w:jc w:val="center"/>
        <w:rPr>
          <w:rFonts w:ascii="Times New Roman" w:hAnsi="Times New Roman" w:cs="Times New Roman"/>
          <w:bCs/>
          <w:color w:val="000000"/>
          <w:szCs w:val="24"/>
          <w:lang w:val="es-ES"/>
        </w:rPr>
      </w:pPr>
      <w:r w:rsidRPr="0080464A">
        <w:rPr>
          <w:rFonts w:ascii="Times New Roman" w:hAnsi="Times New Roman" w:cs="Times New Roman"/>
          <w:b/>
          <w:i/>
          <w:szCs w:val="24"/>
          <w:lang w:val="es-ES"/>
        </w:rPr>
        <w:t>“Por la cual se dictan normas orientadas a fortalecer los mecanismos de análisis e incentivos de actos para combatir y prevenir la corrupción y se dictan otras disposiciones – “Ley Pedro Pascasio Martínez”</w:t>
      </w:r>
      <w:r w:rsidRPr="0080464A">
        <w:rPr>
          <w:rFonts w:ascii="Times New Roman" w:hAnsi="Times New Roman" w:cs="Times New Roman"/>
          <w:bCs/>
          <w:color w:val="000000"/>
          <w:szCs w:val="24"/>
          <w:lang w:val="es-ES"/>
        </w:rPr>
        <w:t>.</w:t>
      </w:r>
    </w:p>
    <w:p w:rsidR="00ED4079" w:rsidRPr="0080464A" w:rsidRDefault="00ED4079" w:rsidP="00ED4079">
      <w:pPr>
        <w:jc w:val="center"/>
        <w:rPr>
          <w:rFonts w:ascii="Times New Roman" w:hAnsi="Times New Roman" w:cs="Times New Roman"/>
          <w:bCs/>
          <w:color w:val="000000"/>
          <w:szCs w:val="24"/>
          <w:lang w:val="es-ES"/>
        </w:rPr>
      </w:pPr>
    </w:p>
    <w:p w:rsidR="00ED4079" w:rsidRPr="0080464A" w:rsidRDefault="00ED4079" w:rsidP="00ED4079">
      <w:pPr>
        <w:pStyle w:val="centrado"/>
        <w:spacing w:before="0" w:beforeAutospacing="0" w:after="0" w:afterAutospacing="0"/>
        <w:jc w:val="center"/>
        <w:rPr>
          <w:color w:val="4B4949"/>
        </w:rPr>
      </w:pPr>
      <w:r w:rsidRPr="0080464A">
        <w:rPr>
          <w:rStyle w:val="baj"/>
          <w:rFonts w:eastAsia="Century Gothic"/>
          <w:b/>
          <w:bCs/>
          <w:color w:val="000000"/>
        </w:rPr>
        <w:t>PROYECTO DE LEY NÚMERO 008 DE 2019 - CÁMARA</w:t>
      </w:r>
    </w:p>
    <w:p w:rsidR="00ED4079" w:rsidRPr="0080464A" w:rsidRDefault="00ED4079" w:rsidP="00ED4079">
      <w:pPr>
        <w:pStyle w:val="centrado"/>
        <w:spacing w:before="0" w:beforeAutospacing="0" w:after="0" w:afterAutospacing="0"/>
        <w:jc w:val="center"/>
        <w:rPr>
          <w:color w:val="4B4949"/>
        </w:rPr>
      </w:pPr>
    </w:p>
    <w:p w:rsidR="00ED4079" w:rsidRDefault="00ED4079" w:rsidP="00ED4079">
      <w:pPr>
        <w:pStyle w:val="centrado"/>
        <w:spacing w:before="0" w:beforeAutospacing="0" w:after="0" w:afterAutospacing="0"/>
        <w:jc w:val="center"/>
      </w:pPr>
      <w:r w:rsidRPr="0080464A">
        <w:t>“P</w:t>
      </w:r>
      <w:r w:rsidRPr="0080464A">
        <w:rPr>
          <w:i/>
          <w:iCs/>
        </w:rPr>
        <w:t>or la cual se dictan normas orientadas a fortalecer los mecanismos de análisis e incentivos de actos para combatir y prevenir la corrupción – “Ley Pedro Pascasio Martínez</w:t>
      </w:r>
      <w:r w:rsidRPr="0080464A">
        <w:t>”.</w:t>
      </w:r>
    </w:p>
    <w:p w:rsidR="00ED4079" w:rsidRPr="0080464A" w:rsidRDefault="00ED4079" w:rsidP="00ED4079">
      <w:pPr>
        <w:pStyle w:val="centrado"/>
        <w:spacing w:before="0" w:beforeAutospacing="0" w:after="0" w:afterAutospacing="0"/>
        <w:jc w:val="center"/>
        <w:rPr>
          <w:rStyle w:val="baj"/>
          <w:rFonts w:eastAsia="Century Gothic"/>
          <w:b/>
          <w:bCs/>
          <w:color w:val="000000"/>
        </w:rPr>
      </w:pPr>
    </w:p>
    <w:p w:rsidR="00ED4079" w:rsidRPr="0080464A" w:rsidRDefault="00ED4079" w:rsidP="00ED4079">
      <w:pPr>
        <w:pStyle w:val="centrado"/>
        <w:spacing w:before="0" w:beforeAutospacing="0" w:after="0" w:afterAutospacing="0"/>
        <w:jc w:val="center"/>
        <w:rPr>
          <w:rStyle w:val="baj"/>
          <w:rFonts w:eastAsia="Century Gothic"/>
          <w:b/>
          <w:bCs/>
          <w:color w:val="000000"/>
        </w:rPr>
      </w:pPr>
      <w:r w:rsidRPr="0080464A">
        <w:rPr>
          <w:rStyle w:val="baj"/>
          <w:rFonts w:eastAsia="Century Gothic"/>
          <w:b/>
          <w:bCs/>
          <w:color w:val="000000"/>
        </w:rPr>
        <w:t>EL CONGRESO DE COLOMBIA</w:t>
      </w:r>
    </w:p>
    <w:p w:rsidR="00ED4079" w:rsidRPr="0080464A" w:rsidRDefault="00ED4079" w:rsidP="00ED4079">
      <w:pPr>
        <w:pStyle w:val="centrado"/>
        <w:spacing w:before="0" w:beforeAutospacing="0" w:after="0" w:afterAutospacing="0"/>
        <w:jc w:val="center"/>
        <w:rPr>
          <w:color w:val="4B4949"/>
        </w:rPr>
      </w:pPr>
    </w:p>
    <w:p w:rsidR="00ED4079" w:rsidRPr="0080464A" w:rsidRDefault="00ED4079" w:rsidP="00ED4079">
      <w:pPr>
        <w:pStyle w:val="centrado"/>
        <w:spacing w:before="0" w:beforeAutospacing="0" w:after="0" w:afterAutospacing="0"/>
        <w:jc w:val="center"/>
        <w:rPr>
          <w:rStyle w:val="baj"/>
          <w:rFonts w:eastAsia="Century Gothic"/>
          <w:b/>
          <w:bCs/>
          <w:color w:val="000000"/>
        </w:rPr>
      </w:pPr>
      <w:r w:rsidRPr="0080464A">
        <w:rPr>
          <w:rStyle w:val="baj"/>
          <w:rFonts w:eastAsia="Century Gothic"/>
          <w:b/>
          <w:bCs/>
          <w:color w:val="000000"/>
        </w:rPr>
        <w:t>DECRETA:</w:t>
      </w:r>
    </w:p>
    <w:p w:rsidR="00ED4079" w:rsidRPr="0080464A" w:rsidRDefault="00ED4079" w:rsidP="00ED4079">
      <w:pPr>
        <w:pStyle w:val="centrado"/>
        <w:spacing w:before="0" w:beforeAutospacing="0" w:after="0" w:afterAutospacing="0"/>
        <w:jc w:val="center"/>
        <w:rPr>
          <w:color w:val="4B4949"/>
        </w:rPr>
      </w:pP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b/>
          <w:szCs w:val="24"/>
        </w:rPr>
        <w:t xml:space="preserve">ARTÍCULO 1. </w:t>
      </w:r>
      <w:r w:rsidRPr="0080464A">
        <w:rPr>
          <w:rFonts w:ascii="Times New Roman" w:hAnsi="Times New Roman" w:cs="Times New Roman"/>
          <w:b/>
          <w:bCs/>
          <w:i/>
          <w:iCs/>
          <w:szCs w:val="24"/>
        </w:rPr>
        <w:t>Objetivo</w:t>
      </w:r>
      <w:r w:rsidRPr="0080464A">
        <w:rPr>
          <w:rFonts w:ascii="Times New Roman" w:hAnsi="Times New Roman" w:cs="Times New Roman"/>
          <w:b/>
          <w:bCs/>
          <w:szCs w:val="24"/>
        </w:rPr>
        <w:t xml:space="preserve">. </w:t>
      </w:r>
      <w:r w:rsidRPr="0080464A">
        <w:rPr>
          <w:rFonts w:ascii="Times New Roman" w:hAnsi="Times New Roman" w:cs="Times New Roman"/>
          <w:szCs w:val="24"/>
        </w:rPr>
        <w:t xml:space="preserve">La presente ley tiene por objeto dictar disposiciones tendientes a promover la integridad pública y establecer medidas preventivas para lograr mayor efectividad y articulación del Estado en la lucha contra la corrupción, con el fin de asegurar </w:t>
      </w:r>
      <w:r w:rsidRPr="00755B14">
        <w:rPr>
          <w:rFonts w:ascii="Times New Roman" w:hAnsi="Times New Roman" w:cs="Times New Roman"/>
          <w:szCs w:val="24"/>
        </w:rPr>
        <w:t>la</w:t>
      </w:r>
      <w:r w:rsidRPr="0080464A">
        <w:rPr>
          <w:rFonts w:ascii="Times New Roman" w:hAnsi="Times New Roman" w:cs="Times New Roman"/>
          <w:szCs w:val="24"/>
        </w:rPr>
        <w:t xml:space="preserve"> transparencia de lo público y recuperar la confianza ciudadana.</w:t>
      </w:r>
    </w:p>
    <w:p w:rsidR="00ED4079" w:rsidRPr="0080464A" w:rsidRDefault="00ED4079" w:rsidP="00ED4079">
      <w:pPr>
        <w:rPr>
          <w:rFonts w:ascii="Times New Roman" w:hAnsi="Times New Roman" w:cs="Times New Roman"/>
          <w:b/>
          <w:szCs w:val="24"/>
        </w:rPr>
      </w:pPr>
    </w:p>
    <w:p w:rsidR="00ED4079" w:rsidRPr="0080464A" w:rsidRDefault="00ED4079" w:rsidP="00ED4079">
      <w:pPr>
        <w:jc w:val="center"/>
        <w:rPr>
          <w:rFonts w:ascii="Times New Roman" w:hAnsi="Times New Roman" w:cs="Times New Roman"/>
          <w:b/>
          <w:szCs w:val="24"/>
          <w:lang w:val="es-ES"/>
        </w:rPr>
      </w:pPr>
      <w:r>
        <w:rPr>
          <w:rFonts w:ascii="Times New Roman" w:hAnsi="Times New Roman" w:cs="Times New Roman"/>
          <w:b/>
          <w:szCs w:val="24"/>
          <w:lang w:val="es-ES"/>
        </w:rPr>
        <w:t>CAPÍ</w:t>
      </w:r>
      <w:r w:rsidRPr="0080464A">
        <w:rPr>
          <w:rFonts w:ascii="Times New Roman" w:hAnsi="Times New Roman" w:cs="Times New Roman"/>
          <w:b/>
          <w:szCs w:val="24"/>
          <w:lang w:val="es-ES"/>
        </w:rPr>
        <w:t>TULO I</w:t>
      </w:r>
    </w:p>
    <w:p w:rsidR="00ED4079" w:rsidRPr="0080464A" w:rsidRDefault="00ED4079" w:rsidP="00ED4079">
      <w:pPr>
        <w:jc w:val="center"/>
        <w:rPr>
          <w:rFonts w:ascii="Times New Roman" w:hAnsi="Times New Roman" w:cs="Times New Roman"/>
          <w:b/>
          <w:szCs w:val="24"/>
          <w:lang w:val="es-ES"/>
        </w:rPr>
      </w:pPr>
      <w:r w:rsidRPr="0080464A">
        <w:rPr>
          <w:rFonts w:ascii="Times New Roman" w:hAnsi="Times New Roman" w:cs="Times New Roman"/>
          <w:b/>
          <w:szCs w:val="24"/>
          <w:lang w:val="es-ES"/>
        </w:rPr>
        <w:t xml:space="preserve">REPORTE, DENUNCIA Y DELACIÓN DE ACTOS DE CORRUPCIÓN Y ADOPCIÒN DE MEDIDAS DE PROTECCIÓN </w:t>
      </w:r>
    </w:p>
    <w:p w:rsidR="00ED4079" w:rsidRPr="0080464A" w:rsidRDefault="00ED4079" w:rsidP="00ED4079">
      <w:pPr>
        <w:jc w:val="center"/>
        <w:rPr>
          <w:rFonts w:ascii="Times New Roman" w:hAnsi="Times New Roman" w:cs="Times New Roman"/>
          <w:b/>
          <w:szCs w:val="24"/>
          <w:lang w:val="es-ES"/>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2</w:t>
      </w:r>
      <w:r w:rsidRPr="0080464A">
        <w:rPr>
          <w:rFonts w:ascii="Times New Roman" w:hAnsi="Times New Roman" w:cs="Times New Roman"/>
          <w:szCs w:val="24"/>
        </w:rPr>
        <w:t>°</w:t>
      </w:r>
      <w:r w:rsidRPr="0080464A">
        <w:rPr>
          <w:rFonts w:ascii="Times New Roman" w:hAnsi="Times New Roman" w:cs="Times New Roman"/>
          <w:b/>
          <w:bCs/>
          <w:szCs w:val="24"/>
        </w:rPr>
        <w:t xml:space="preserve">. </w:t>
      </w:r>
      <w:r w:rsidRPr="0080464A">
        <w:rPr>
          <w:rFonts w:ascii="Times New Roman" w:hAnsi="Times New Roman" w:cs="Times New Roman"/>
          <w:b/>
          <w:bCs/>
          <w:i/>
          <w:iCs/>
          <w:szCs w:val="24"/>
        </w:rPr>
        <w:t>Finalidad</w:t>
      </w:r>
      <w:r w:rsidRPr="0080464A">
        <w:rPr>
          <w:rFonts w:ascii="Times New Roman" w:hAnsi="Times New Roman" w:cs="Times New Roman"/>
          <w:szCs w:val="24"/>
        </w:rPr>
        <w:t xml:space="preserve">. Adoptar como una medida de lucha contra la corrupción el reporte de presuntos actos de corrupción, las medidas de protección al </w:t>
      </w:r>
      <w:proofErr w:type="spellStart"/>
      <w:r w:rsidRPr="0080464A">
        <w:rPr>
          <w:rFonts w:ascii="Times New Roman" w:hAnsi="Times New Roman" w:cs="Times New Roman"/>
          <w:szCs w:val="24"/>
        </w:rPr>
        <w:t>reportante</w:t>
      </w:r>
      <w:proofErr w:type="spellEnd"/>
      <w:r w:rsidRPr="0080464A">
        <w:rPr>
          <w:rFonts w:ascii="Times New Roman" w:hAnsi="Times New Roman" w:cs="Times New Roman"/>
          <w:szCs w:val="24"/>
        </w:rPr>
        <w:t>, denunciante y delator como incentivo al reporte, denuncia y delación de actos de corrupción contra la administración pública.</w:t>
      </w:r>
    </w:p>
    <w:p w:rsidR="00ED4079" w:rsidRPr="0080464A" w:rsidRDefault="00ED4079" w:rsidP="00ED4079">
      <w:pPr>
        <w:jc w:val="both"/>
        <w:rPr>
          <w:rFonts w:ascii="Times New Roman" w:hAnsi="Times New Roman" w:cs="Times New Roman"/>
          <w:szCs w:val="24"/>
          <w:lang w:val="es-ES"/>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3</w:t>
      </w:r>
      <w:r w:rsidRPr="0080464A">
        <w:rPr>
          <w:rFonts w:ascii="Times New Roman" w:hAnsi="Times New Roman" w:cs="Times New Roman"/>
          <w:szCs w:val="24"/>
        </w:rPr>
        <w:t>°</w:t>
      </w:r>
      <w:r w:rsidRPr="0080464A">
        <w:rPr>
          <w:rFonts w:ascii="Times New Roman" w:hAnsi="Times New Roman" w:cs="Times New Roman"/>
          <w:b/>
          <w:bCs/>
          <w:szCs w:val="24"/>
        </w:rPr>
        <w:t xml:space="preserve">. </w:t>
      </w:r>
      <w:r w:rsidRPr="0080464A">
        <w:rPr>
          <w:rFonts w:ascii="Times New Roman" w:hAnsi="Times New Roman" w:cs="Times New Roman"/>
          <w:b/>
          <w:bCs/>
          <w:i/>
          <w:iCs/>
          <w:szCs w:val="24"/>
        </w:rPr>
        <w:t>Definiciones</w:t>
      </w:r>
      <w:r w:rsidRPr="0080464A">
        <w:rPr>
          <w:rFonts w:ascii="Times New Roman" w:hAnsi="Times New Roman" w:cs="Times New Roman"/>
          <w:b/>
          <w:bCs/>
          <w:szCs w:val="24"/>
        </w:rPr>
        <w:t xml:space="preserve">. </w:t>
      </w:r>
      <w:r w:rsidRPr="0080464A">
        <w:rPr>
          <w:rFonts w:ascii="Times New Roman" w:hAnsi="Times New Roman" w:cs="Times New Roman"/>
          <w:szCs w:val="24"/>
        </w:rPr>
        <w:t>Para efectos de la aplicación de la presente ley se tendrán en cuent</w:t>
      </w:r>
      <w:r>
        <w:rPr>
          <w:rFonts w:ascii="Times New Roman" w:hAnsi="Times New Roman" w:cs="Times New Roman"/>
          <w:szCs w:val="24"/>
        </w:rPr>
        <w:t xml:space="preserve">a las siguientes definiciones: </w:t>
      </w:r>
    </w:p>
    <w:p w:rsidR="00ED4079" w:rsidRPr="0080464A" w:rsidRDefault="00ED4079" w:rsidP="00ED4079">
      <w:pPr>
        <w:jc w:val="both"/>
        <w:rPr>
          <w:rFonts w:ascii="Times New Roman" w:hAnsi="Times New Roman" w:cs="Times New Roman"/>
          <w:szCs w:val="24"/>
        </w:rPr>
      </w:pPr>
    </w:p>
    <w:p w:rsidR="00ED4079" w:rsidRDefault="00ED4079" w:rsidP="00ED4079">
      <w:pPr>
        <w:ind w:left="708"/>
        <w:jc w:val="both"/>
        <w:rPr>
          <w:rFonts w:ascii="Times New Roman" w:hAnsi="Times New Roman" w:cs="Times New Roman"/>
          <w:szCs w:val="24"/>
        </w:rPr>
      </w:pPr>
      <w:r w:rsidRPr="0080464A">
        <w:rPr>
          <w:rFonts w:ascii="Times New Roman" w:hAnsi="Times New Roman" w:cs="Times New Roman"/>
          <w:szCs w:val="24"/>
        </w:rPr>
        <w:t xml:space="preserve">CORRUPCIÓN: Consiste en el abuso del poder público o privado para obtener un beneficio </w:t>
      </w:r>
      <w:r w:rsidRPr="00283114">
        <w:rPr>
          <w:rFonts w:ascii="Times New Roman" w:hAnsi="Times New Roman" w:cs="Times New Roman"/>
          <w:szCs w:val="24"/>
        </w:rPr>
        <w:t xml:space="preserve">personal y/o grupal que va en contra del interés general. Puede clasificarse en corrupción a gran escala, </w:t>
      </w:r>
      <w:r w:rsidRPr="00283114">
        <w:rPr>
          <w:rFonts w:ascii="Times New Roman" w:hAnsi="Times New Roman" w:cs="Times New Roman"/>
          <w:bCs/>
          <w:szCs w:val="24"/>
        </w:rPr>
        <w:t>o</w:t>
      </w:r>
      <w:r w:rsidRPr="00283114">
        <w:rPr>
          <w:rFonts w:ascii="Times New Roman" w:hAnsi="Times New Roman" w:cs="Times New Roman"/>
          <w:szCs w:val="24"/>
        </w:rPr>
        <w:t xml:space="preserve"> menor </w:t>
      </w:r>
      <w:r w:rsidRPr="00283114">
        <w:rPr>
          <w:rFonts w:ascii="Times New Roman" w:hAnsi="Times New Roman" w:cs="Times New Roman"/>
          <w:bCs/>
          <w:szCs w:val="24"/>
        </w:rPr>
        <w:t>escala,</w:t>
      </w:r>
      <w:r w:rsidRPr="00283114">
        <w:rPr>
          <w:rFonts w:ascii="Times New Roman" w:hAnsi="Times New Roman" w:cs="Times New Roman"/>
          <w:szCs w:val="24"/>
        </w:rPr>
        <w:t xml:space="preserve"> política, judicial o administrativa. Para efectos de esta ley se entenderá que la corrupción afecta el bien jurídico de la administración pública </w:t>
      </w:r>
      <w:r w:rsidRPr="00283114">
        <w:rPr>
          <w:rFonts w:ascii="Times New Roman" w:hAnsi="Times New Roman" w:cs="Times New Roman"/>
          <w:bCs/>
          <w:szCs w:val="24"/>
        </w:rPr>
        <w:t>cuando se produzca una</w:t>
      </w:r>
      <w:r w:rsidRPr="00283114">
        <w:rPr>
          <w:rFonts w:ascii="Times New Roman" w:hAnsi="Times New Roman" w:cs="Times New Roman"/>
          <w:szCs w:val="24"/>
        </w:rPr>
        <w:t xml:space="preserve"> afectación de </w:t>
      </w:r>
      <w:r w:rsidRPr="00283114">
        <w:rPr>
          <w:rFonts w:ascii="Times New Roman" w:hAnsi="Times New Roman" w:cs="Times New Roman"/>
          <w:bCs/>
          <w:szCs w:val="24"/>
        </w:rPr>
        <w:t>los</w:t>
      </w:r>
      <w:r w:rsidRPr="00283114">
        <w:rPr>
          <w:rFonts w:ascii="Times New Roman" w:hAnsi="Times New Roman" w:cs="Times New Roman"/>
          <w:szCs w:val="24"/>
        </w:rPr>
        <w:t xml:space="preserve"> recursos públicos o desviación en la administración de justicia o distorsión del interés general en las actuaciones administrativas</w:t>
      </w:r>
      <w:r>
        <w:rPr>
          <w:rFonts w:ascii="Times New Roman" w:hAnsi="Times New Roman" w:cs="Times New Roman"/>
          <w:szCs w:val="24"/>
        </w:rPr>
        <w:t xml:space="preserve">. </w:t>
      </w:r>
    </w:p>
    <w:p w:rsidR="00ED4079" w:rsidRPr="0080464A" w:rsidRDefault="00ED4079" w:rsidP="00ED4079">
      <w:pPr>
        <w:jc w:val="both"/>
        <w:rPr>
          <w:rFonts w:ascii="Times New Roman" w:hAnsi="Times New Roman" w:cs="Times New Roman"/>
          <w:szCs w:val="24"/>
        </w:rPr>
      </w:pPr>
    </w:p>
    <w:p w:rsidR="00ED4079" w:rsidRDefault="00ED4079" w:rsidP="00ED4079">
      <w:pPr>
        <w:ind w:left="708"/>
        <w:jc w:val="both"/>
        <w:rPr>
          <w:rFonts w:ascii="Times New Roman" w:hAnsi="Times New Roman" w:cs="Times New Roman"/>
          <w:szCs w:val="24"/>
        </w:rPr>
      </w:pPr>
      <w:r w:rsidRPr="0080464A">
        <w:rPr>
          <w:rFonts w:ascii="Times New Roman" w:hAnsi="Times New Roman" w:cs="Times New Roman"/>
          <w:szCs w:val="24"/>
        </w:rPr>
        <w:t xml:space="preserve">REPORTANTE: Entiéndase por </w:t>
      </w:r>
      <w:proofErr w:type="spellStart"/>
      <w:r w:rsidRPr="0080464A">
        <w:rPr>
          <w:rFonts w:ascii="Times New Roman" w:hAnsi="Times New Roman" w:cs="Times New Roman"/>
          <w:szCs w:val="24"/>
        </w:rPr>
        <w:t>reportante</w:t>
      </w:r>
      <w:proofErr w:type="spellEnd"/>
      <w:r w:rsidRPr="0080464A">
        <w:rPr>
          <w:rFonts w:ascii="Times New Roman" w:hAnsi="Times New Roman" w:cs="Times New Roman"/>
          <w:szCs w:val="24"/>
        </w:rPr>
        <w:t xml:space="preserve"> cualquier persona que de buena fe y con motivos razonables, pero sin soporte probatorio, alerte y/o ponga en conocimiento de una autoridad </w:t>
      </w:r>
      <w:r w:rsidRPr="0080464A">
        <w:rPr>
          <w:rFonts w:ascii="Times New Roman" w:hAnsi="Times New Roman" w:cs="Times New Roman"/>
          <w:szCs w:val="24"/>
        </w:rPr>
        <w:lastRenderedPageBreak/>
        <w:t>competente, cualquier hecho relevante de que tenga conocimiento, de forma directa o indirecta, que implique la comisión de</w:t>
      </w:r>
      <w:r>
        <w:rPr>
          <w:rFonts w:ascii="Times New Roman" w:hAnsi="Times New Roman" w:cs="Times New Roman"/>
          <w:szCs w:val="24"/>
        </w:rPr>
        <w:t xml:space="preserve"> presuntos actos de corrupción.</w:t>
      </w:r>
    </w:p>
    <w:p w:rsidR="00ED4079" w:rsidRPr="0080464A" w:rsidRDefault="00ED4079" w:rsidP="00ED4079">
      <w:pPr>
        <w:jc w:val="both"/>
        <w:rPr>
          <w:rFonts w:ascii="Times New Roman" w:hAnsi="Times New Roman" w:cs="Times New Roman"/>
          <w:szCs w:val="24"/>
        </w:rPr>
      </w:pPr>
    </w:p>
    <w:p w:rsidR="00ED4079" w:rsidRDefault="00ED4079" w:rsidP="00ED4079">
      <w:pPr>
        <w:ind w:left="708"/>
        <w:jc w:val="both"/>
        <w:rPr>
          <w:rFonts w:ascii="Times New Roman" w:hAnsi="Times New Roman" w:cs="Times New Roman"/>
          <w:szCs w:val="24"/>
        </w:rPr>
      </w:pPr>
      <w:r w:rsidRPr="0080464A">
        <w:rPr>
          <w:rFonts w:ascii="Times New Roman" w:hAnsi="Times New Roman" w:cs="Times New Roman"/>
          <w:szCs w:val="24"/>
        </w:rPr>
        <w:t>DENUNCIANTE: Entiéndase por denunciante cualquier persona que de buena fe, con motivos razonables y soportes probatorios concretos, ponga en conocimiento de una autoridad competente, cualquier hecho relevante de que tenga conocimiento de forma directa o indirecta y pruebas sobre la comisión de presuntos actos de corrupción.</w:t>
      </w:r>
    </w:p>
    <w:p w:rsidR="00ED4079" w:rsidRPr="0080464A" w:rsidRDefault="00ED4079" w:rsidP="00ED4079">
      <w:pPr>
        <w:jc w:val="both"/>
        <w:rPr>
          <w:rFonts w:ascii="Times New Roman" w:hAnsi="Times New Roman" w:cs="Times New Roman"/>
          <w:szCs w:val="24"/>
        </w:rPr>
      </w:pPr>
    </w:p>
    <w:p w:rsidR="00ED4079" w:rsidRDefault="00ED4079" w:rsidP="00ED4079">
      <w:pPr>
        <w:ind w:left="708"/>
        <w:jc w:val="both"/>
        <w:rPr>
          <w:rFonts w:ascii="Times New Roman" w:hAnsi="Times New Roman" w:cs="Times New Roman"/>
          <w:szCs w:val="24"/>
        </w:rPr>
      </w:pPr>
      <w:r w:rsidRPr="0080464A">
        <w:rPr>
          <w:rFonts w:ascii="Times New Roman" w:hAnsi="Times New Roman" w:cs="Times New Roman"/>
          <w:szCs w:val="24"/>
        </w:rPr>
        <w:t>DELATOR: Entiéndase por delator cualquier persona, que habiendo sido participe de actos de corrupción, informe a la autoridad competente la existencia de dicha conducta y/o colabore en la entrega de información y pruebas, incluida la identificaci</w:t>
      </w:r>
      <w:r>
        <w:rPr>
          <w:rFonts w:ascii="Times New Roman" w:hAnsi="Times New Roman" w:cs="Times New Roman"/>
          <w:szCs w:val="24"/>
        </w:rPr>
        <w:t xml:space="preserve">ón de los demás participantes. </w:t>
      </w:r>
    </w:p>
    <w:p w:rsidR="00ED4079" w:rsidRPr="0080464A" w:rsidRDefault="00ED4079" w:rsidP="00ED4079">
      <w:pPr>
        <w:jc w:val="both"/>
        <w:rPr>
          <w:rFonts w:ascii="Times New Roman" w:hAnsi="Times New Roman" w:cs="Times New Roman"/>
          <w:szCs w:val="24"/>
        </w:rPr>
      </w:pPr>
    </w:p>
    <w:p w:rsidR="00ED4079" w:rsidRDefault="00ED4079" w:rsidP="00ED4079">
      <w:pPr>
        <w:ind w:left="708"/>
        <w:jc w:val="both"/>
        <w:rPr>
          <w:rFonts w:ascii="Times New Roman" w:hAnsi="Times New Roman" w:cs="Times New Roman"/>
          <w:szCs w:val="24"/>
        </w:rPr>
      </w:pPr>
      <w:r w:rsidRPr="0080464A">
        <w:rPr>
          <w:rFonts w:ascii="Times New Roman" w:hAnsi="Times New Roman" w:cs="Times New Roman"/>
          <w:szCs w:val="24"/>
        </w:rPr>
        <w:t>REPORTE: Cualquier tipo de Información suministrada, sin importar el medio de entrega, por cualquier persona que alerte y/o ponga en conocimiento de una autoridad competente, cualquier hecho relevante de que tenga conocimiento de forma directa o indirecta, que implique la realización de presuntos actos d</w:t>
      </w:r>
      <w:r>
        <w:rPr>
          <w:rFonts w:ascii="Times New Roman" w:hAnsi="Times New Roman" w:cs="Times New Roman"/>
          <w:szCs w:val="24"/>
        </w:rPr>
        <w:t xml:space="preserve">e corrupción. </w:t>
      </w:r>
    </w:p>
    <w:p w:rsidR="00ED4079" w:rsidRPr="0080464A" w:rsidRDefault="00ED4079" w:rsidP="00ED4079">
      <w:pPr>
        <w:jc w:val="both"/>
        <w:rPr>
          <w:rFonts w:ascii="Times New Roman" w:hAnsi="Times New Roman" w:cs="Times New Roman"/>
          <w:szCs w:val="24"/>
        </w:rPr>
      </w:pPr>
    </w:p>
    <w:p w:rsidR="00ED4079" w:rsidRDefault="00ED4079" w:rsidP="00ED4079">
      <w:pPr>
        <w:ind w:left="708"/>
        <w:jc w:val="both"/>
        <w:rPr>
          <w:rFonts w:ascii="Times New Roman" w:hAnsi="Times New Roman" w:cs="Times New Roman"/>
          <w:szCs w:val="24"/>
        </w:rPr>
      </w:pPr>
      <w:r w:rsidRPr="0080464A">
        <w:rPr>
          <w:rFonts w:ascii="Times New Roman" w:hAnsi="Times New Roman" w:cs="Times New Roman"/>
          <w:szCs w:val="24"/>
        </w:rPr>
        <w:t>DENUNCIA: Declaración verbal, escrita o por medio electrónico suministrada por cualquier persona ante la autoridad competente de que se ha cometido un presunto acto de corrupción aportando evidencias o datos concretos probatorios que permitan tener certeza razonable y sumaria de la comisión de la conducta y de ser posible de la</w:t>
      </w:r>
      <w:r>
        <w:rPr>
          <w:rFonts w:ascii="Times New Roman" w:hAnsi="Times New Roman" w:cs="Times New Roman"/>
          <w:szCs w:val="24"/>
        </w:rPr>
        <w:t xml:space="preserve"> identificación del autor(es). </w:t>
      </w:r>
    </w:p>
    <w:p w:rsidR="00ED4079" w:rsidRPr="0080464A" w:rsidRDefault="00ED4079" w:rsidP="00ED4079">
      <w:pPr>
        <w:jc w:val="both"/>
        <w:rPr>
          <w:rFonts w:ascii="Times New Roman" w:hAnsi="Times New Roman" w:cs="Times New Roman"/>
          <w:szCs w:val="24"/>
        </w:rPr>
      </w:pPr>
    </w:p>
    <w:p w:rsidR="00ED4079" w:rsidRDefault="00ED4079" w:rsidP="00ED4079">
      <w:pPr>
        <w:ind w:left="708"/>
        <w:jc w:val="both"/>
        <w:rPr>
          <w:rFonts w:ascii="Times New Roman" w:hAnsi="Times New Roman" w:cs="Times New Roman"/>
          <w:szCs w:val="24"/>
        </w:rPr>
      </w:pPr>
      <w:r w:rsidRPr="0080464A">
        <w:rPr>
          <w:rFonts w:ascii="Times New Roman" w:hAnsi="Times New Roman" w:cs="Times New Roman"/>
          <w:szCs w:val="24"/>
        </w:rPr>
        <w:t>MOTIVOS RAZONABLES: Entiéndase por motivos razonables una serie de hechos o circunstancias que le permiten a una persona deducir la presunta ocurrencia de uno o varios actos de corrupción contra el bien jurídico</w:t>
      </w:r>
      <w:r>
        <w:rPr>
          <w:rFonts w:ascii="Times New Roman" w:hAnsi="Times New Roman" w:cs="Times New Roman"/>
          <w:szCs w:val="24"/>
        </w:rPr>
        <w:t xml:space="preserve"> de la administración pública. </w:t>
      </w:r>
    </w:p>
    <w:p w:rsidR="00ED4079" w:rsidRPr="0080464A" w:rsidRDefault="00ED4079" w:rsidP="00ED4079">
      <w:pPr>
        <w:jc w:val="both"/>
        <w:rPr>
          <w:rFonts w:ascii="Times New Roman" w:hAnsi="Times New Roman" w:cs="Times New Roman"/>
          <w:szCs w:val="24"/>
        </w:rPr>
      </w:pPr>
    </w:p>
    <w:p w:rsidR="00ED4079" w:rsidRDefault="00ED4079" w:rsidP="00ED4079">
      <w:pPr>
        <w:ind w:left="708"/>
        <w:jc w:val="both"/>
        <w:rPr>
          <w:rFonts w:ascii="Times New Roman" w:hAnsi="Times New Roman" w:cs="Times New Roman"/>
          <w:szCs w:val="24"/>
        </w:rPr>
      </w:pPr>
      <w:r w:rsidRPr="0080464A">
        <w:rPr>
          <w:rFonts w:ascii="Times New Roman" w:hAnsi="Times New Roman" w:cs="Times New Roman"/>
          <w:szCs w:val="24"/>
        </w:rPr>
        <w:t xml:space="preserve">BUENA FE: Entiéndase por buena fe la creencia y convicción razonable que los hechos que reporta o denuncia </w:t>
      </w:r>
      <w:r w:rsidRPr="00283114">
        <w:rPr>
          <w:rFonts w:ascii="Times New Roman" w:hAnsi="Times New Roman" w:cs="Times New Roman"/>
          <w:bCs/>
          <w:szCs w:val="24"/>
        </w:rPr>
        <w:t>una persona</w:t>
      </w:r>
      <w:r w:rsidRPr="00283114">
        <w:rPr>
          <w:rFonts w:ascii="Times New Roman" w:hAnsi="Times New Roman" w:cs="Times New Roman"/>
          <w:szCs w:val="24"/>
        </w:rPr>
        <w:t xml:space="preserve"> son</w:t>
      </w:r>
      <w:r w:rsidRPr="0080464A">
        <w:rPr>
          <w:rFonts w:ascii="Times New Roman" w:hAnsi="Times New Roman" w:cs="Times New Roman"/>
          <w:szCs w:val="24"/>
        </w:rPr>
        <w:t xml:space="preserve"> ciertos, incl</w:t>
      </w:r>
      <w:r>
        <w:rPr>
          <w:rFonts w:ascii="Times New Roman" w:hAnsi="Times New Roman" w:cs="Times New Roman"/>
          <w:szCs w:val="24"/>
        </w:rPr>
        <w:t xml:space="preserve">uso si no está en lo correcto. </w:t>
      </w:r>
    </w:p>
    <w:p w:rsidR="00ED4079" w:rsidRPr="0080464A" w:rsidRDefault="00ED4079" w:rsidP="00ED4079">
      <w:pPr>
        <w:jc w:val="both"/>
        <w:rPr>
          <w:rFonts w:ascii="Times New Roman" w:hAnsi="Times New Roman" w:cs="Times New Roman"/>
          <w:szCs w:val="24"/>
        </w:rPr>
      </w:pPr>
    </w:p>
    <w:p w:rsidR="00ED4079" w:rsidRDefault="00ED4079" w:rsidP="00ED4079">
      <w:pPr>
        <w:ind w:left="708"/>
        <w:jc w:val="both"/>
        <w:rPr>
          <w:rFonts w:ascii="Times New Roman" w:hAnsi="Times New Roman" w:cs="Times New Roman"/>
          <w:szCs w:val="24"/>
        </w:rPr>
      </w:pPr>
      <w:r w:rsidRPr="0080464A">
        <w:rPr>
          <w:rFonts w:ascii="Times New Roman" w:hAnsi="Times New Roman" w:cs="Times New Roman"/>
          <w:szCs w:val="24"/>
        </w:rPr>
        <w:t xml:space="preserve">MEDIDAS DE PROTECCIÓN: Entiéndase por medidas de protección todas aquellas decisiones o acciones que toma o realiza el Estado para evitar el riesgo o reducir el impacto de acciones </w:t>
      </w:r>
      <w:proofErr w:type="spellStart"/>
      <w:r w:rsidRPr="0080464A">
        <w:rPr>
          <w:rFonts w:ascii="Times New Roman" w:hAnsi="Times New Roman" w:cs="Times New Roman"/>
          <w:szCs w:val="24"/>
        </w:rPr>
        <w:t>retaliatorias</w:t>
      </w:r>
      <w:proofErr w:type="spellEnd"/>
      <w:r w:rsidRPr="0080464A">
        <w:rPr>
          <w:rFonts w:ascii="Times New Roman" w:hAnsi="Times New Roman" w:cs="Times New Roman"/>
          <w:szCs w:val="24"/>
        </w:rPr>
        <w:t xml:space="preserve"> a las que se pudiere ver enfrentado el </w:t>
      </w:r>
      <w:proofErr w:type="spellStart"/>
      <w:r w:rsidRPr="0080464A">
        <w:rPr>
          <w:rFonts w:ascii="Times New Roman" w:hAnsi="Times New Roman" w:cs="Times New Roman"/>
          <w:szCs w:val="24"/>
        </w:rPr>
        <w:t>reportante</w:t>
      </w:r>
      <w:proofErr w:type="spellEnd"/>
      <w:r w:rsidRPr="0080464A">
        <w:rPr>
          <w:rFonts w:ascii="Times New Roman" w:hAnsi="Times New Roman" w:cs="Times New Roman"/>
          <w:szCs w:val="24"/>
        </w:rPr>
        <w:t>, denunciante o delator de actos de corrupción. Las medidas de protección comprenden, según la necesidad del caso particular, medidas de protección de la integridad personal, medidas de protección laboral y/o medidas de protección a la honra y buen nombre. Las medidas de protección incluyen a los fa</w:t>
      </w:r>
      <w:r>
        <w:rPr>
          <w:rFonts w:ascii="Times New Roman" w:hAnsi="Times New Roman" w:cs="Times New Roman"/>
          <w:szCs w:val="24"/>
        </w:rPr>
        <w:t xml:space="preserve">miliares cuando sea necesario. </w:t>
      </w:r>
    </w:p>
    <w:p w:rsidR="00ED4079" w:rsidRPr="0080464A" w:rsidRDefault="00ED4079" w:rsidP="00ED4079">
      <w:pPr>
        <w:jc w:val="both"/>
        <w:rPr>
          <w:rFonts w:ascii="Times New Roman" w:hAnsi="Times New Roman" w:cs="Times New Roman"/>
          <w:szCs w:val="24"/>
        </w:rPr>
      </w:pPr>
    </w:p>
    <w:p w:rsidR="00ED4079" w:rsidRDefault="00ED4079" w:rsidP="00ED4079">
      <w:pPr>
        <w:ind w:left="708"/>
        <w:jc w:val="both"/>
        <w:rPr>
          <w:rFonts w:ascii="Times New Roman" w:hAnsi="Times New Roman" w:cs="Times New Roman"/>
          <w:szCs w:val="24"/>
        </w:rPr>
      </w:pPr>
      <w:r w:rsidRPr="0080464A">
        <w:rPr>
          <w:rFonts w:ascii="Times New Roman" w:hAnsi="Times New Roman" w:cs="Times New Roman"/>
          <w:szCs w:val="24"/>
        </w:rPr>
        <w:t xml:space="preserve">ACCIÓN RETALIATORIA: Entiéndase por acción </w:t>
      </w:r>
      <w:proofErr w:type="spellStart"/>
      <w:r w:rsidRPr="0080464A">
        <w:rPr>
          <w:rFonts w:ascii="Times New Roman" w:hAnsi="Times New Roman" w:cs="Times New Roman"/>
          <w:szCs w:val="24"/>
        </w:rPr>
        <w:t>retaliatoria</w:t>
      </w:r>
      <w:proofErr w:type="spellEnd"/>
      <w:r w:rsidRPr="0080464A">
        <w:rPr>
          <w:rFonts w:ascii="Times New Roman" w:hAnsi="Times New Roman" w:cs="Times New Roman"/>
          <w:szCs w:val="24"/>
        </w:rPr>
        <w:t xml:space="preserve"> toda conducta perpetrada por una persona natural o jurídica en contra del </w:t>
      </w:r>
      <w:proofErr w:type="spellStart"/>
      <w:r w:rsidRPr="0080464A">
        <w:rPr>
          <w:rFonts w:ascii="Times New Roman" w:hAnsi="Times New Roman" w:cs="Times New Roman"/>
          <w:szCs w:val="24"/>
        </w:rPr>
        <w:t>reportante</w:t>
      </w:r>
      <w:proofErr w:type="spellEnd"/>
      <w:r w:rsidRPr="0080464A">
        <w:rPr>
          <w:rFonts w:ascii="Times New Roman" w:hAnsi="Times New Roman" w:cs="Times New Roman"/>
          <w:szCs w:val="24"/>
        </w:rPr>
        <w:t xml:space="preserve">, denunciante o delator de uno o varios actos de corrupción </w:t>
      </w:r>
      <w:r w:rsidRPr="00283114">
        <w:rPr>
          <w:rFonts w:ascii="Times New Roman" w:hAnsi="Times New Roman" w:cs="Times New Roman"/>
          <w:bCs/>
          <w:szCs w:val="24"/>
        </w:rPr>
        <w:t>y que esté relacionada con el reporte, denuncia o delación presentada</w:t>
      </w:r>
      <w:r w:rsidRPr="00283114">
        <w:rPr>
          <w:rFonts w:ascii="Times New Roman" w:hAnsi="Times New Roman" w:cs="Times New Roman"/>
          <w:szCs w:val="24"/>
        </w:rPr>
        <w:t>.</w:t>
      </w:r>
      <w:r w:rsidRPr="0080464A">
        <w:rPr>
          <w:rFonts w:ascii="Times New Roman" w:hAnsi="Times New Roman" w:cs="Times New Roman"/>
          <w:szCs w:val="24"/>
        </w:rPr>
        <w:t xml:space="preserve"> La acción </w:t>
      </w:r>
      <w:proofErr w:type="spellStart"/>
      <w:r w:rsidRPr="0080464A">
        <w:rPr>
          <w:rFonts w:ascii="Times New Roman" w:hAnsi="Times New Roman" w:cs="Times New Roman"/>
          <w:szCs w:val="24"/>
        </w:rPr>
        <w:t>retaliatoria</w:t>
      </w:r>
      <w:proofErr w:type="spellEnd"/>
      <w:r w:rsidRPr="0080464A">
        <w:rPr>
          <w:rFonts w:ascii="Times New Roman" w:hAnsi="Times New Roman" w:cs="Times New Roman"/>
          <w:szCs w:val="24"/>
        </w:rPr>
        <w:t xml:space="preserve"> puede consistir en la imposición de cambios significativos de los deberes, responsabilidades o condiciones laborales; amenazas a su vida, integridad y/o seguridad personal o la de su familia; o en la ejecución de acciones que atenten contra el buen nombre y la honra del </w:t>
      </w:r>
      <w:proofErr w:type="spellStart"/>
      <w:r w:rsidRPr="0080464A">
        <w:rPr>
          <w:rFonts w:ascii="Times New Roman" w:hAnsi="Times New Roman" w:cs="Times New Roman"/>
          <w:szCs w:val="24"/>
        </w:rPr>
        <w:t>reportante</w:t>
      </w:r>
      <w:proofErr w:type="spellEnd"/>
      <w:r w:rsidRPr="0080464A">
        <w:rPr>
          <w:rFonts w:ascii="Times New Roman" w:hAnsi="Times New Roman" w:cs="Times New Roman"/>
          <w:szCs w:val="24"/>
        </w:rPr>
        <w:t xml:space="preserve"> o que afecten sus derechos laborales, tales como: i) terminación unilateral del contrato; ii) degradación o disminución de categoría profesional o de cargo; iii) transferencia a otra dependencia en contra de su voluntad; iv) terminación del cargo; v) disminución del salario, honorarios o pagos; vi) retiro de beneficios; vii) acoso laboral, viii); </w:t>
      </w:r>
      <w:r w:rsidRPr="0080464A">
        <w:rPr>
          <w:rFonts w:ascii="Times New Roman" w:hAnsi="Times New Roman" w:cs="Times New Roman"/>
          <w:szCs w:val="24"/>
        </w:rPr>
        <w:lastRenderedPageBreak/>
        <w:t>extorsión; ix) constreñimiento ilegal; x) estigmatización; xi) descalifi</w:t>
      </w:r>
      <w:r>
        <w:rPr>
          <w:rFonts w:ascii="Times New Roman" w:hAnsi="Times New Roman" w:cs="Times New Roman"/>
          <w:szCs w:val="24"/>
        </w:rPr>
        <w:t>cación; xi) injuria y calumnia.</w:t>
      </w:r>
    </w:p>
    <w:p w:rsidR="00ED4079" w:rsidRPr="0080464A" w:rsidRDefault="00ED4079" w:rsidP="00ED4079">
      <w:pPr>
        <w:jc w:val="both"/>
        <w:rPr>
          <w:rFonts w:ascii="Times New Roman" w:hAnsi="Times New Roman" w:cs="Times New Roman"/>
          <w:szCs w:val="24"/>
        </w:rPr>
      </w:pPr>
    </w:p>
    <w:p w:rsidR="00ED4079" w:rsidRPr="00283114" w:rsidRDefault="00ED4079" w:rsidP="00ED4079">
      <w:pPr>
        <w:ind w:left="708"/>
        <w:jc w:val="both"/>
        <w:rPr>
          <w:rFonts w:ascii="Times New Roman" w:hAnsi="Times New Roman" w:cs="Times New Roman"/>
          <w:bCs/>
          <w:szCs w:val="24"/>
        </w:rPr>
      </w:pPr>
      <w:r w:rsidRPr="00283114">
        <w:rPr>
          <w:rFonts w:ascii="Times New Roman" w:hAnsi="Times New Roman" w:cs="Times New Roman"/>
          <w:bCs/>
          <w:szCs w:val="24"/>
        </w:rPr>
        <w:t xml:space="preserve">AUTORIDAD COMPETENTE: Se considera como autoridad competente a la Fiscalía General de la Nación, Contraloría General de la República, </w:t>
      </w:r>
      <w:r w:rsidRPr="00742130">
        <w:rPr>
          <w:rFonts w:ascii="Times New Roman" w:hAnsi="Times New Roman" w:cs="Times New Roman"/>
          <w:b/>
          <w:bCs/>
          <w:szCs w:val="24"/>
          <w:u w:val="single"/>
        </w:rPr>
        <w:t>Procuraduría General de la Nación</w:t>
      </w:r>
      <w:r>
        <w:rPr>
          <w:rFonts w:ascii="Times New Roman" w:hAnsi="Times New Roman" w:cs="Times New Roman"/>
          <w:bCs/>
          <w:szCs w:val="24"/>
        </w:rPr>
        <w:t xml:space="preserve">, </w:t>
      </w:r>
      <w:r w:rsidRPr="00283114">
        <w:rPr>
          <w:rFonts w:ascii="Times New Roman" w:hAnsi="Times New Roman" w:cs="Times New Roman"/>
          <w:bCs/>
          <w:szCs w:val="24"/>
        </w:rPr>
        <w:t>o quien haga sus veces para que inicie o inicie el respectivo trámite penal, disciplinario, fiscal, administrativo, sanción ético disciplinar por un presunto acto de corrupción.</w:t>
      </w:r>
    </w:p>
    <w:p w:rsidR="00ED4079" w:rsidRPr="0080464A" w:rsidRDefault="00ED4079" w:rsidP="00ED4079">
      <w:pPr>
        <w:jc w:val="both"/>
        <w:rPr>
          <w:rFonts w:ascii="Times New Roman" w:hAnsi="Times New Roman" w:cs="Times New Roman"/>
          <w:szCs w:val="24"/>
          <w:lang w:val="es-ES"/>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4</w:t>
      </w:r>
      <w:r w:rsidRPr="0080464A">
        <w:rPr>
          <w:rFonts w:ascii="Times New Roman" w:hAnsi="Times New Roman" w:cs="Times New Roman"/>
          <w:szCs w:val="24"/>
        </w:rPr>
        <w:t>°</w:t>
      </w:r>
      <w:r w:rsidRPr="0080464A">
        <w:rPr>
          <w:rFonts w:ascii="Times New Roman" w:hAnsi="Times New Roman" w:cs="Times New Roman"/>
          <w:b/>
          <w:bCs/>
          <w:szCs w:val="24"/>
        </w:rPr>
        <w:t xml:space="preserve">. </w:t>
      </w:r>
      <w:r w:rsidRPr="0080464A">
        <w:rPr>
          <w:rFonts w:ascii="Times New Roman" w:hAnsi="Times New Roman" w:cs="Times New Roman"/>
          <w:b/>
          <w:bCs/>
          <w:i/>
          <w:iCs/>
          <w:szCs w:val="24"/>
        </w:rPr>
        <w:t>Contenido del reporte, denuncia o delación</w:t>
      </w:r>
      <w:r w:rsidRPr="0080464A">
        <w:rPr>
          <w:rFonts w:ascii="Times New Roman" w:hAnsi="Times New Roman" w:cs="Times New Roman"/>
          <w:b/>
          <w:bCs/>
          <w:szCs w:val="24"/>
        </w:rPr>
        <w:t xml:space="preserve">. </w:t>
      </w:r>
      <w:r w:rsidRPr="0080464A">
        <w:rPr>
          <w:rFonts w:ascii="Times New Roman" w:hAnsi="Times New Roman" w:cs="Times New Roman"/>
          <w:szCs w:val="24"/>
        </w:rPr>
        <w:t xml:space="preserve">El reporte, denuncia o delación podrá presentarse verbalmente, por escrito o por medios electrónicos y </w:t>
      </w:r>
      <w:r>
        <w:rPr>
          <w:rFonts w:ascii="Times New Roman" w:hAnsi="Times New Roman" w:cs="Times New Roman"/>
          <w:szCs w:val="24"/>
        </w:rPr>
        <w:t xml:space="preserve">deberá contener, cuando menos: </w:t>
      </w:r>
    </w:p>
    <w:p w:rsidR="00ED4079" w:rsidRPr="0080464A" w:rsidRDefault="00ED4079" w:rsidP="00ED4079">
      <w:pPr>
        <w:jc w:val="both"/>
        <w:rPr>
          <w:rFonts w:ascii="Times New Roman" w:hAnsi="Times New Roman" w:cs="Times New Roman"/>
          <w:szCs w:val="24"/>
        </w:rPr>
      </w:pP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1. La identidad y generales de ley de quien reporta o denuncia. </w:t>
      </w: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2. Una relación detallada de los hechos de que tenga conocimiento. </w:t>
      </w: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3. La designación de los posibles autores de los hechos objeto de reporte, denuncia o delación. </w:t>
      </w: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4. Una relación de posibles testigos. </w:t>
      </w: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5. En el caso del denunciante y delator deberán aportar las pruebas y evidencias que tenga en su poder sobre la ocurrencia de los hechos, así como los datos concretos probatorios sobre las circunstancias de modo, tiempo y lugar de los actos de corrupción y su posible autor o autores.</w:t>
      </w: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6. Una manifestación expresa que se entiende aceptada con la firma, de que el reporte, denuncia o delación se efectúa de buena fe y bajo la convicción de su veracidad, que se conocen las consecuencias de una falsa denuncia, temeridad o de la motivación bajo interes</w:t>
      </w:r>
      <w:r>
        <w:rPr>
          <w:rFonts w:ascii="Times New Roman" w:hAnsi="Times New Roman" w:cs="Times New Roman"/>
          <w:szCs w:val="24"/>
        </w:rPr>
        <w:t xml:space="preserve">es oscuros en su presentación. </w:t>
      </w:r>
    </w:p>
    <w:p w:rsidR="00ED4079" w:rsidRPr="0080464A" w:rsidRDefault="00ED4079" w:rsidP="00ED4079">
      <w:pPr>
        <w:jc w:val="both"/>
        <w:rPr>
          <w:rFonts w:ascii="Times New Roman" w:hAnsi="Times New Roman" w:cs="Times New Roman"/>
          <w:szCs w:val="24"/>
        </w:rPr>
      </w:pP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b/>
          <w:bCs/>
          <w:szCs w:val="24"/>
        </w:rPr>
        <w:t>Parágrafo 1°.</w:t>
      </w:r>
      <w:r w:rsidRPr="0080464A">
        <w:rPr>
          <w:rFonts w:ascii="Times New Roman" w:hAnsi="Times New Roman" w:cs="Times New Roman"/>
          <w:szCs w:val="24"/>
        </w:rPr>
        <w:t xml:space="preserve"> Cuando el reporte o la denuncia se presente verbalmente ante el funcionario competente, este levantará un acta en la que dejará constancia de la identidad y generales de ley del </w:t>
      </w:r>
      <w:proofErr w:type="spellStart"/>
      <w:r w:rsidRPr="0080464A">
        <w:rPr>
          <w:rFonts w:ascii="Times New Roman" w:hAnsi="Times New Roman" w:cs="Times New Roman"/>
          <w:szCs w:val="24"/>
        </w:rPr>
        <w:t>reportante</w:t>
      </w:r>
      <w:proofErr w:type="spellEnd"/>
      <w:r w:rsidRPr="0080464A">
        <w:rPr>
          <w:rFonts w:ascii="Times New Roman" w:hAnsi="Times New Roman" w:cs="Times New Roman"/>
          <w:szCs w:val="24"/>
        </w:rPr>
        <w:t>, denunciante o delator, y de los hechos detallados descritos y las pruebas, de ser el caso, que evidencien la ocurrencia de los hechos. El acta será firmada por quien reporta, denuncia o delata y el</w:t>
      </w:r>
      <w:r>
        <w:rPr>
          <w:rFonts w:ascii="Times New Roman" w:hAnsi="Times New Roman" w:cs="Times New Roman"/>
          <w:szCs w:val="24"/>
        </w:rPr>
        <w:t xml:space="preserve"> funcionario que la recibiere. </w:t>
      </w:r>
    </w:p>
    <w:p w:rsidR="00ED4079"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5</w:t>
      </w:r>
      <w:r w:rsidRPr="0080464A">
        <w:rPr>
          <w:rFonts w:ascii="Times New Roman" w:hAnsi="Times New Roman" w:cs="Times New Roman"/>
          <w:szCs w:val="24"/>
        </w:rPr>
        <w:t>°</w:t>
      </w:r>
      <w:r w:rsidRPr="0080464A">
        <w:rPr>
          <w:rFonts w:ascii="Times New Roman" w:hAnsi="Times New Roman" w:cs="Times New Roman"/>
          <w:b/>
          <w:bCs/>
          <w:szCs w:val="24"/>
        </w:rPr>
        <w:t xml:space="preserve">. – </w:t>
      </w:r>
      <w:r w:rsidRPr="0080464A">
        <w:rPr>
          <w:rFonts w:ascii="Times New Roman" w:hAnsi="Times New Roman" w:cs="Times New Roman"/>
          <w:b/>
          <w:bCs/>
          <w:i/>
          <w:iCs/>
          <w:szCs w:val="24"/>
        </w:rPr>
        <w:t>Canales externos para efectuar reporte, denuncia o delación</w:t>
      </w:r>
      <w:r w:rsidRPr="0080464A">
        <w:rPr>
          <w:rFonts w:ascii="Times New Roman" w:hAnsi="Times New Roman" w:cs="Times New Roman"/>
          <w:b/>
          <w:bCs/>
          <w:szCs w:val="24"/>
        </w:rPr>
        <w:t xml:space="preserve">: </w:t>
      </w:r>
      <w:r w:rsidRPr="0080464A">
        <w:rPr>
          <w:rFonts w:ascii="Times New Roman" w:hAnsi="Times New Roman" w:cs="Times New Roman"/>
          <w:szCs w:val="24"/>
        </w:rPr>
        <w:t>El reporte, denuncia o delación se podrá efectuar de forma personal o mediante canales virtuales en la ventanilla que tengan dispuestas para tal fin la Fiscalía General de la Nación, el Ministerio Público, la Contraloría General de la Repúblic</w:t>
      </w:r>
      <w:r>
        <w:rPr>
          <w:rFonts w:ascii="Times New Roman" w:hAnsi="Times New Roman" w:cs="Times New Roman"/>
          <w:szCs w:val="24"/>
        </w:rPr>
        <w:t xml:space="preserve">a y las Superintendencias. </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Parágrafo 1°.</w:t>
      </w:r>
      <w:r w:rsidRPr="0080464A">
        <w:rPr>
          <w:rFonts w:ascii="Times New Roman" w:hAnsi="Times New Roman" w:cs="Times New Roman"/>
          <w:szCs w:val="24"/>
        </w:rPr>
        <w:t xml:space="preserve"> Todos los sitios web de las entidades públicas deberán tener un enlace directo con la ventanilla de denuncias de las entidades enunc</w:t>
      </w:r>
      <w:r>
        <w:rPr>
          <w:rFonts w:ascii="Times New Roman" w:hAnsi="Times New Roman" w:cs="Times New Roman"/>
          <w:szCs w:val="24"/>
        </w:rPr>
        <w:t xml:space="preserve">iadas en el presente artículo. </w:t>
      </w:r>
    </w:p>
    <w:p w:rsidR="00ED4079" w:rsidRPr="0080464A" w:rsidRDefault="00ED4079" w:rsidP="00ED4079">
      <w:pPr>
        <w:jc w:val="both"/>
        <w:rPr>
          <w:rFonts w:ascii="Times New Roman" w:hAnsi="Times New Roman" w:cs="Times New Roman"/>
          <w:szCs w:val="24"/>
        </w:rPr>
      </w:pP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b/>
          <w:bCs/>
          <w:szCs w:val="24"/>
        </w:rPr>
        <w:t>Parágrafo 2°.</w:t>
      </w:r>
      <w:r w:rsidRPr="0080464A">
        <w:rPr>
          <w:rFonts w:ascii="Times New Roman" w:hAnsi="Times New Roman" w:cs="Times New Roman"/>
          <w:szCs w:val="24"/>
        </w:rPr>
        <w:t xml:space="preserve"> Sin perjuicio de los canales virtuales de la ventanilla de denuncia las entidades de control podrán establecer otros mecanismos de denuncia telefónica o redes sociales o cualquier otro que sea conducente </w:t>
      </w:r>
      <w:r>
        <w:rPr>
          <w:rFonts w:ascii="Times New Roman" w:hAnsi="Times New Roman" w:cs="Times New Roman"/>
          <w:szCs w:val="24"/>
        </w:rPr>
        <w:t xml:space="preserve">para cumplir con la finalidad. </w:t>
      </w: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Para efecto de la utilización de medios electrónicos se tendrán en cuenta las normas del capítulo IV de la Ley 1437 de 2011.</w:t>
      </w:r>
    </w:p>
    <w:p w:rsidR="00ED4079"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6</w:t>
      </w:r>
      <w:r w:rsidRPr="0080464A">
        <w:rPr>
          <w:rFonts w:ascii="Times New Roman" w:hAnsi="Times New Roman" w:cs="Times New Roman"/>
          <w:szCs w:val="24"/>
        </w:rPr>
        <w:t xml:space="preserve">°. </w:t>
      </w:r>
      <w:r w:rsidRPr="0080464A">
        <w:rPr>
          <w:rFonts w:ascii="Times New Roman" w:hAnsi="Times New Roman" w:cs="Times New Roman"/>
          <w:b/>
          <w:bCs/>
          <w:i/>
          <w:iCs/>
          <w:szCs w:val="24"/>
        </w:rPr>
        <w:t>Canales internos de denuncia en las entidades públicas del nivel central o descentralizado del orden nacional o territorial</w:t>
      </w:r>
      <w:r w:rsidRPr="0080464A">
        <w:rPr>
          <w:rFonts w:ascii="Times New Roman" w:hAnsi="Times New Roman" w:cs="Times New Roman"/>
          <w:b/>
          <w:bCs/>
          <w:szCs w:val="24"/>
        </w:rPr>
        <w:t xml:space="preserve">. </w:t>
      </w:r>
      <w:r w:rsidRPr="0080464A">
        <w:rPr>
          <w:rFonts w:ascii="Times New Roman" w:hAnsi="Times New Roman" w:cs="Times New Roman"/>
          <w:szCs w:val="24"/>
        </w:rPr>
        <w:t xml:space="preserve">En las entidades públicas del nivel central o descentralizado del orden nacional o territorial, el reporte, denuncia o delación se efectuará ante el </w:t>
      </w:r>
      <w:r w:rsidRPr="0080464A">
        <w:rPr>
          <w:rFonts w:ascii="Times New Roman" w:hAnsi="Times New Roman" w:cs="Times New Roman"/>
          <w:szCs w:val="24"/>
        </w:rPr>
        <w:lastRenderedPageBreak/>
        <w:t>jefe de control interno de la entidad,</w:t>
      </w:r>
      <w:r w:rsidRPr="00755B14">
        <w:rPr>
          <w:rFonts w:ascii="Times New Roman" w:hAnsi="Times New Roman" w:cs="Times New Roman"/>
          <w:szCs w:val="24"/>
        </w:rPr>
        <w:t xml:space="preserve"> o quien haga sus veces, ya </w:t>
      </w:r>
      <w:r w:rsidRPr="0080464A">
        <w:rPr>
          <w:rFonts w:ascii="Times New Roman" w:hAnsi="Times New Roman" w:cs="Times New Roman"/>
          <w:szCs w:val="24"/>
        </w:rPr>
        <w:t>sea personalmente o por medio virtual o cualquier otro mecanismo idóneo q</w:t>
      </w:r>
      <w:r>
        <w:rPr>
          <w:rFonts w:ascii="Times New Roman" w:hAnsi="Times New Roman" w:cs="Times New Roman"/>
          <w:szCs w:val="24"/>
        </w:rPr>
        <w:t xml:space="preserve">ue se establezca para tal fin. </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Los jefes de Control Interno</w:t>
      </w:r>
      <w:r>
        <w:rPr>
          <w:rFonts w:ascii="Times New Roman" w:hAnsi="Times New Roman" w:cs="Times New Roman"/>
          <w:szCs w:val="24"/>
        </w:rPr>
        <w:t>,</w:t>
      </w:r>
      <w:r w:rsidRPr="00755B14">
        <w:t xml:space="preserve"> </w:t>
      </w:r>
      <w:r w:rsidRPr="00755B14">
        <w:rPr>
          <w:rFonts w:ascii="Times New Roman" w:hAnsi="Times New Roman" w:cs="Times New Roman"/>
          <w:szCs w:val="24"/>
        </w:rPr>
        <w:t xml:space="preserve">o quien haga sus veces, </w:t>
      </w:r>
      <w:r w:rsidRPr="0080464A">
        <w:rPr>
          <w:rFonts w:ascii="Times New Roman" w:hAnsi="Times New Roman" w:cs="Times New Roman"/>
          <w:szCs w:val="24"/>
        </w:rPr>
        <w:t xml:space="preserve">una vez </w:t>
      </w:r>
      <w:proofErr w:type="spellStart"/>
      <w:r w:rsidRPr="0080464A">
        <w:rPr>
          <w:rFonts w:ascii="Times New Roman" w:hAnsi="Times New Roman" w:cs="Times New Roman"/>
          <w:szCs w:val="24"/>
        </w:rPr>
        <w:t>recepcionado</w:t>
      </w:r>
      <w:proofErr w:type="spellEnd"/>
      <w:r w:rsidRPr="0080464A">
        <w:rPr>
          <w:rFonts w:ascii="Times New Roman" w:hAnsi="Times New Roman" w:cs="Times New Roman"/>
          <w:szCs w:val="24"/>
        </w:rPr>
        <w:t xml:space="preserve"> el reporte, la denuncia o la delación darán traslado de la misma dentro de las cuarenta y ocho (48) horas siguientes a los organismos de control competentes </w:t>
      </w:r>
      <w:r w:rsidRPr="00755B14">
        <w:rPr>
          <w:rFonts w:ascii="Times New Roman" w:hAnsi="Times New Roman" w:cs="Times New Roman"/>
          <w:szCs w:val="24"/>
        </w:rPr>
        <w:t xml:space="preserve">y a la Fiscalía General de la Nación </w:t>
      </w:r>
      <w:r w:rsidRPr="0080464A">
        <w:rPr>
          <w:rFonts w:ascii="Times New Roman" w:hAnsi="Times New Roman" w:cs="Times New Roman"/>
          <w:szCs w:val="24"/>
        </w:rPr>
        <w:t>para conocer de la misma, en los términos del</w:t>
      </w:r>
      <w:r w:rsidRPr="0080464A">
        <w:rPr>
          <w:rFonts w:ascii="Times New Roman" w:hAnsi="Times New Roman" w:cs="Times New Roman"/>
          <w:color w:val="000000"/>
          <w:szCs w:val="24"/>
        </w:rPr>
        <w:t xml:space="preserve"> </w:t>
      </w:r>
      <w:r w:rsidRPr="0080464A">
        <w:rPr>
          <w:rFonts w:ascii="Times New Roman" w:hAnsi="Times New Roman" w:cs="Times New Roman"/>
          <w:szCs w:val="24"/>
        </w:rPr>
        <w:t>artículo 14 de la Ley 87 de 1993 y el artículo 9° de la Ley 1474 de 2011 o la normas que hagan sus veces.</w:t>
      </w:r>
    </w:p>
    <w:p w:rsidR="00ED4079" w:rsidRPr="0080464A" w:rsidRDefault="00ED4079" w:rsidP="00ED4079">
      <w:pPr>
        <w:jc w:val="both"/>
        <w:rPr>
          <w:rFonts w:ascii="Times New Roman" w:hAnsi="Times New Roman" w:cs="Times New Roman"/>
          <w:szCs w:val="24"/>
        </w:rPr>
      </w:pP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7</w:t>
      </w:r>
      <w:r w:rsidRPr="0080464A">
        <w:rPr>
          <w:rFonts w:ascii="Times New Roman" w:hAnsi="Times New Roman" w:cs="Times New Roman"/>
          <w:szCs w:val="24"/>
        </w:rPr>
        <w:t xml:space="preserve">°. </w:t>
      </w:r>
      <w:r w:rsidRPr="0080464A">
        <w:rPr>
          <w:rFonts w:ascii="Times New Roman" w:hAnsi="Times New Roman" w:cs="Times New Roman"/>
          <w:b/>
          <w:bCs/>
          <w:i/>
          <w:iCs/>
          <w:szCs w:val="24"/>
        </w:rPr>
        <w:t xml:space="preserve">Reserva de identidad y confidencialidad del </w:t>
      </w:r>
      <w:proofErr w:type="spellStart"/>
      <w:r w:rsidRPr="0080464A">
        <w:rPr>
          <w:rFonts w:ascii="Times New Roman" w:hAnsi="Times New Roman" w:cs="Times New Roman"/>
          <w:b/>
          <w:bCs/>
          <w:i/>
          <w:iCs/>
          <w:szCs w:val="24"/>
        </w:rPr>
        <w:t>reportante</w:t>
      </w:r>
      <w:proofErr w:type="spellEnd"/>
      <w:r w:rsidRPr="0080464A">
        <w:rPr>
          <w:rFonts w:ascii="Times New Roman" w:hAnsi="Times New Roman" w:cs="Times New Roman"/>
          <w:b/>
          <w:bCs/>
          <w:i/>
          <w:iCs/>
          <w:szCs w:val="24"/>
        </w:rPr>
        <w:t>, denunciante o delator</w:t>
      </w:r>
      <w:r w:rsidRPr="0080464A">
        <w:rPr>
          <w:rFonts w:ascii="Times New Roman" w:hAnsi="Times New Roman" w:cs="Times New Roman"/>
          <w:b/>
          <w:bCs/>
          <w:szCs w:val="24"/>
        </w:rPr>
        <w:t xml:space="preserve">. </w:t>
      </w:r>
      <w:r w:rsidRPr="0080464A">
        <w:rPr>
          <w:rFonts w:ascii="Times New Roman" w:hAnsi="Times New Roman" w:cs="Times New Roman"/>
          <w:szCs w:val="24"/>
        </w:rPr>
        <w:t xml:space="preserve">Cualquiera que fuere el canal escogido por el </w:t>
      </w:r>
      <w:proofErr w:type="spellStart"/>
      <w:r w:rsidRPr="0080464A">
        <w:rPr>
          <w:rFonts w:ascii="Times New Roman" w:hAnsi="Times New Roman" w:cs="Times New Roman"/>
          <w:szCs w:val="24"/>
        </w:rPr>
        <w:t>Reportante</w:t>
      </w:r>
      <w:proofErr w:type="spellEnd"/>
      <w:r w:rsidRPr="0080464A">
        <w:rPr>
          <w:rFonts w:ascii="Times New Roman" w:hAnsi="Times New Roman" w:cs="Times New Roman"/>
          <w:szCs w:val="24"/>
        </w:rPr>
        <w:t xml:space="preserve">, denunciante o delator, se deberá mantener en secreto su identidad y la denuncia realizada, a menos que voluntariamente solicite lo contrario. </w:t>
      </w: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Será responsable de mantener la reserva de identidad y confidencialidad cada una de las entidades que investiguen los hechos objeto de reporte, denuncia o delación.</w:t>
      </w:r>
    </w:p>
    <w:p w:rsidR="00ED4079" w:rsidRPr="0080464A" w:rsidRDefault="00ED4079" w:rsidP="00ED4079">
      <w:pPr>
        <w:jc w:val="both"/>
        <w:rPr>
          <w:rFonts w:ascii="Times New Roman" w:hAnsi="Times New Roman" w:cs="Times New Roman"/>
          <w:szCs w:val="24"/>
        </w:rPr>
      </w:pP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b/>
          <w:bCs/>
          <w:szCs w:val="24"/>
        </w:rPr>
        <w:t xml:space="preserve">Artículo 8°. </w:t>
      </w:r>
      <w:r w:rsidRPr="0080464A">
        <w:rPr>
          <w:rFonts w:ascii="Times New Roman" w:hAnsi="Times New Roman" w:cs="Times New Roman"/>
          <w:b/>
          <w:bCs/>
          <w:i/>
          <w:iCs/>
          <w:szCs w:val="24"/>
        </w:rPr>
        <w:t>Deber de denuncia y exoneraciones</w:t>
      </w:r>
      <w:r w:rsidRPr="0080464A">
        <w:rPr>
          <w:rFonts w:ascii="Times New Roman" w:hAnsi="Times New Roman" w:cs="Times New Roman"/>
          <w:b/>
          <w:bCs/>
          <w:szCs w:val="24"/>
        </w:rPr>
        <w:t xml:space="preserve">. </w:t>
      </w:r>
      <w:r w:rsidRPr="0080464A">
        <w:rPr>
          <w:rFonts w:ascii="Times New Roman" w:hAnsi="Times New Roman" w:cs="Times New Roman"/>
          <w:szCs w:val="24"/>
        </w:rPr>
        <w:t xml:space="preserve">De conformidad con el artículo 67 de la Ley 906 de 2004 – Código de Procedimiento Penal, o la norma que haga sus veces toda persona debe denunciar a la autoridad los delitos de cuya comisión tenga conocimiento y que deban investigarse de oficio, deber que en materia de corrupción constituye una forma de participación ciudadana y un compromiso de control y seguimiento a lo público. </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Están exentos de este deber de denuncia cuando se trate de secreto profesional amparado legalmente o de secreto confesional, así como los periodistas respecto de sus fuentes, el deber de sigilo en estos casos se levantará y no causará responsabilidad cuando se tenga necesidad de hacer revelaciones para evitar la comisión de un delito.</w:t>
      </w:r>
    </w:p>
    <w:p w:rsidR="00ED4079" w:rsidRPr="0080464A" w:rsidRDefault="00ED4079" w:rsidP="00ED4079">
      <w:pPr>
        <w:jc w:val="both"/>
        <w:rPr>
          <w:rFonts w:ascii="Times New Roman" w:eastAsia="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 xml:space="preserve">Artículo 9°. </w:t>
      </w:r>
      <w:r w:rsidRPr="0080464A">
        <w:rPr>
          <w:rFonts w:ascii="Times New Roman" w:hAnsi="Times New Roman" w:cs="Times New Roman"/>
          <w:b/>
          <w:bCs/>
          <w:i/>
          <w:iCs/>
          <w:szCs w:val="24"/>
        </w:rPr>
        <w:t xml:space="preserve">Prohibición de retaliaciones a la integridad física, en materia laboral o a la honra y buen nombre del </w:t>
      </w:r>
      <w:proofErr w:type="spellStart"/>
      <w:r w:rsidRPr="0080464A">
        <w:rPr>
          <w:rFonts w:ascii="Times New Roman" w:hAnsi="Times New Roman" w:cs="Times New Roman"/>
          <w:b/>
          <w:bCs/>
          <w:i/>
          <w:iCs/>
          <w:szCs w:val="24"/>
        </w:rPr>
        <w:t>repotante</w:t>
      </w:r>
      <w:proofErr w:type="spellEnd"/>
      <w:r w:rsidRPr="0080464A">
        <w:rPr>
          <w:rFonts w:ascii="Times New Roman" w:hAnsi="Times New Roman" w:cs="Times New Roman"/>
          <w:b/>
          <w:bCs/>
          <w:i/>
          <w:iCs/>
          <w:szCs w:val="24"/>
        </w:rPr>
        <w:t>, denunciante o delator</w:t>
      </w:r>
      <w:r w:rsidRPr="0080464A">
        <w:rPr>
          <w:rFonts w:ascii="Times New Roman" w:hAnsi="Times New Roman" w:cs="Times New Roman"/>
          <w:b/>
          <w:bCs/>
          <w:szCs w:val="24"/>
        </w:rPr>
        <w:t xml:space="preserve">. </w:t>
      </w:r>
      <w:r w:rsidRPr="00283114">
        <w:rPr>
          <w:rFonts w:ascii="Times New Roman" w:hAnsi="Times New Roman" w:cs="Times New Roman"/>
          <w:bCs/>
          <w:szCs w:val="24"/>
        </w:rPr>
        <w:t>Queda</w:t>
      </w:r>
      <w:r w:rsidRPr="0080464A">
        <w:rPr>
          <w:rFonts w:ascii="Times New Roman" w:hAnsi="Times New Roman" w:cs="Times New Roman"/>
          <w:szCs w:val="24"/>
        </w:rPr>
        <w:t xml:space="preserve"> absolutamente prohibido que con ocasión del reporte, denuncia o delación se efectúen por </w:t>
      </w:r>
      <w:r w:rsidRPr="00755B14">
        <w:rPr>
          <w:rFonts w:ascii="Times New Roman" w:hAnsi="Times New Roman" w:cs="Times New Roman"/>
          <w:szCs w:val="24"/>
        </w:rPr>
        <w:t>los reportados, delatados o denunciados</w:t>
      </w:r>
      <w:r w:rsidRPr="0080464A">
        <w:rPr>
          <w:rFonts w:ascii="Times New Roman" w:hAnsi="Times New Roman" w:cs="Times New Roman"/>
          <w:szCs w:val="24"/>
        </w:rPr>
        <w:t xml:space="preserve">, su círculo familiar, de amistad o de esquemas de poder a los que tenga acceso actos de retaliación contra la integridad física del </w:t>
      </w:r>
      <w:proofErr w:type="spellStart"/>
      <w:r w:rsidRPr="0080464A">
        <w:rPr>
          <w:rFonts w:ascii="Times New Roman" w:hAnsi="Times New Roman" w:cs="Times New Roman"/>
          <w:szCs w:val="24"/>
        </w:rPr>
        <w:t>reportante</w:t>
      </w:r>
      <w:proofErr w:type="spellEnd"/>
      <w:r w:rsidRPr="0080464A">
        <w:rPr>
          <w:rFonts w:ascii="Times New Roman" w:hAnsi="Times New Roman" w:cs="Times New Roman"/>
          <w:szCs w:val="24"/>
        </w:rPr>
        <w:t xml:space="preserve">, denunciante o delator o la de su familia, en su relación o vínculo laboral, en su honra y buen nombre o cualquier otra forma de asediar, acosar o </w:t>
      </w:r>
      <w:r w:rsidRPr="00283114">
        <w:rPr>
          <w:rFonts w:ascii="Times New Roman" w:hAnsi="Times New Roman" w:cs="Times New Roman"/>
          <w:bCs/>
          <w:szCs w:val="24"/>
        </w:rPr>
        <w:t>perseguir</w:t>
      </w:r>
      <w:r>
        <w:rPr>
          <w:rFonts w:ascii="Times New Roman" w:hAnsi="Times New Roman" w:cs="Times New Roman"/>
          <w:szCs w:val="24"/>
        </w:rPr>
        <w:t>.</w:t>
      </w:r>
    </w:p>
    <w:p w:rsidR="00ED4079" w:rsidRPr="0080464A" w:rsidRDefault="00ED4079" w:rsidP="00ED4079">
      <w:pPr>
        <w:jc w:val="both"/>
        <w:rPr>
          <w:rFonts w:ascii="Times New Roman" w:hAnsi="Times New Roman" w:cs="Times New Roman"/>
          <w:szCs w:val="24"/>
        </w:rPr>
      </w:pPr>
      <w:r>
        <w:rPr>
          <w:rFonts w:ascii="Times New Roman" w:hAnsi="Times New Roman" w:cs="Times New Roman"/>
          <w:szCs w:val="24"/>
        </w:rPr>
        <w:t xml:space="preserve"> </w:t>
      </w: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Constituye falta gravísima disciplinaria cometer, directa o indirectamente, con ocasión de sus funciones o excediéndose en el ejercicio de ellas, acto arbitrario e injustificado contra </w:t>
      </w:r>
      <w:r w:rsidRPr="00755B14">
        <w:rPr>
          <w:rFonts w:ascii="Times New Roman" w:hAnsi="Times New Roman" w:cs="Times New Roman"/>
          <w:szCs w:val="24"/>
        </w:rPr>
        <w:t>otro servidor público o particular que haya denunciado hechos de corrupción.</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Cuando los actos de retaliación provengan de agentes del sector privado, estos constituirán una modalidad de acoso laboral y corresponderá conocer de ellos a los inspectores del traba</w:t>
      </w:r>
      <w:r>
        <w:rPr>
          <w:rFonts w:ascii="Times New Roman" w:hAnsi="Times New Roman" w:cs="Times New Roman"/>
          <w:szCs w:val="24"/>
        </w:rPr>
        <w:t xml:space="preserve">jo, en los términos de la ley. </w:t>
      </w:r>
    </w:p>
    <w:p w:rsidR="00ED4079" w:rsidRPr="00283114" w:rsidRDefault="00ED4079" w:rsidP="00ED4079">
      <w:pPr>
        <w:jc w:val="both"/>
        <w:rPr>
          <w:rFonts w:ascii="Times New Roman" w:hAnsi="Times New Roman" w:cs="Times New Roman"/>
          <w:szCs w:val="24"/>
        </w:rPr>
      </w:pP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b/>
          <w:bCs/>
          <w:szCs w:val="24"/>
        </w:rPr>
        <w:t xml:space="preserve">Parágrafo: </w:t>
      </w:r>
      <w:r w:rsidRPr="0080464A">
        <w:rPr>
          <w:rFonts w:ascii="Times New Roman" w:hAnsi="Times New Roman" w:cs="Times New Roman"/>
          <w:szCs w:val="24"/>
        </w:rPr>
        <w:t xml:space="preserve">Interpuesto un reporte, denuncia o delación se presumirá de ley, que los actos en contra del </w:t>
      </w:r>
      <w:proofErr w:type="spellStart"/>
      <w:r w:rsidRPr="0080464A">
        <w:rPr>
          <w:rFonts w:ascii="Times New Roman" w:hAnsi="Times New Roman" w:cs="Times New Roman"/>
          <w:szCs w:val="24"/>
        </w:rPr>
        <w:t>reportante</w:t>
      </w:r>
      <w:proofErr w:type="spellEnd"/>
      <w:r w:rsidRPr="0080464A">
        <w:rPr>
          <w:rFonts w:ascii="Times New Roman" w:hAnsi="Times New Roman" w:cs="Times New Roman"/>
          <w:szCs w:val="24"/>
        </w:rPr>
        <w:t xml:space="preserve">, denunciante o delator constituyen retaliación y corresponderá a la parte contraria probar que la conducta tiene causa legal distinta. </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 xml:space="preserve">Artículo 10. </w:t>
      </w:r>
      <w:r w:rsidRPr="0080464A">
        <w:rPr>
          <w:rFonts w:ascii="Times New Roman" w:hAnsi="Times New Roman" w:cs="Times New Roman"/>
          <w:b/>
          <w:bCs/>
          <w:i/>
          <w:iCs/>
          <w:szCs w:val="24"/>
        </w:rPr>
        <w:t xml:space="preserve">Medidas de protección a la integridad física del </w:t>
      </w:r>
      <w:proofErr w:type="spellStart"/>
      <w:r w:rsidRPr="0080464A">
        <w:rPr>
          <w:rFonts w:ascii="Times New Roman" w:hAnsi="Times New Roman" w:cs="Times New Roman"/>
          <w:b/>
          <w:bCs/>
          <w:i/>
          <w:iCs/>
          <w:szCs w:val="24"/>
        </w:rPr>
        <w:t>reportante</w:t>
      </w:r>
      <w:proofErr w:type="spellEnd"/>
      <w:r w:rsidRPr="0080464A">
        <w:rPr>
          <w:rFonts w:ascii="Times New Roman" w:hAnsi="Times New Roman" w:cs="Times New Roman"/>
          <w:b/>
          <w:bCs/>
          <w:i/>
          <w:iCs/>
          <w:szCs w:val="24"/>
        </w:rPr>
        <w:t>, denunciante o delator y su familia</w:t>
      </w:r>
      <w:r w:rsidRPr="0080464A">
        <w:rPr>
          <w:rFonts w:ascii="Times New Roman" w:hAnsi="Times New Roman" w:cs="Times New Roman"/>
          <w:b/>
          <w:bCs/>
          <w:szCs w:val="24"/>
        </w:rPr>
        <w:t xml:space="preserve">. </w:t>
      </w:r>
      <w:r w:rsidRPr="0080464A">
        <w:rPr>
          <w:rFonts w:ascii="Times New Roman" w:hAnsi="Times New Roman" w:cs="Times New Roman"/>
          <w:szCs w:val="24"/>
        </w:rPr>
        <w:t xml:space="preserve">Los </w:t>
      </w:r>
      <w:proofErr w:type="spellStart"/>
      <w:r w:rsidRPr="0080464A">
        <w:rPr>
          <w:rFonts w:ascii="Times New Roman" w:hAnsi="Times New Roman" w:cs="Times New Roman"/>
          <w:szCs w:val="24"/>
        </w:rPr>
        <w:t>reportantes</w:t>
      </w:r>
      <w:proofErr w:type="spellEnd"/>
      <w:r w:rsidRPr="0080464A">
        <w:rPr>
          <w:rFonts w:ascii="Times New Roman" w:hAnsi="Times New Roman" w:cs="Times New Roman"/>
          <w:szCs w:val="24"/>
        </w:rPr>
        <w:t xml:space="preserve">, denunciantes o delatores que en razón de </w:t>
      </w:r>
      <w:r w:rsidRPr="00755B14">
        <w:rPr>
          <w:rFonts w:ascii="Times New Roman" w:hAnsi="Times New Roman" w:cs="Times New Roman"/>
          <w:szCs w:val="24"/>
        </w:rPr>
        <w:t>su reporte, denuncia o delación</w:t>
      </w:r>
      <w:r w:rsidRPr="0080464A">
        <w:rPr>
          <w:rFonts w:ascii="Times New Roman" w:hAnsi="Times New Roman" w:cs="Times New Roman"/>
          <w:szCs w:val="24"/>
        </w:rPr>
        <w:t>,</w:t>
      </w:r>
      <w:r w:rsidRPr="0080464A">
        <w:rPr>
          <w:rFonts w:ascii="Times New Roman" w:hAnsi="Times New Roman" w:cs="Times New Roman"/>
          <w:color w:val="000000"/>
          <w:szCs w:val="24"/>
        </w:rPr>
        <w:t xml:space="preserve"> </w:t>
      </w:r>
      <w:r w:rsidRPr="0080464A">
        <w:rPr>
          <w:rFonts w:ascii="Times New Roman" w:hAnsi="Times New Roman" w:cs="Times New Roman"/>
          <w:szCs w:val="24"/>
        </w:rPr>
        <w:lastRenderedPageBreak/>
        <w:t xml:space="preserve">se encontraren en situación de riesgo extraordinario o extremo de sufrir acciones </w:t>
      </w:r>
      <w:proofErr w:type="spellStart"/>
      <w:r w:rsidRPr="0080464A">
        <w:rPr>
          <w:rFonts w:ascii="Times New Roman" w:hAnsi="Times New Roman" w:cs="Times New Roman"/>
          <w:szCs w:val="24"/>
        </w:rPr>
        <w:t>retaliatorias</w:t>
      </w:r>
      <w:proofErr w:type="spellEnd"/>
      <w:r w:rsidRPr="0080464A">
        <w:rPr>
          <w:rFonts w:ascii="Times New Roman" w:hAnsi="Times New Roman" w:cs="Times New Roman"/>
          <w:szCs w:val="24"/>
        </w:rPr>
        <w:t xml:space="preserve"> contra su vida, integridad, libertad y seguridad personal o la de su familia podrán ser objeto de medidas de protección física que debe brindar el Estado, previa evaluación del riesgo, a través de la Unidad Nacional de Protección o entidad que haga sus veces. </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283114">
        <w:rPr>
          <w:rFonts w:ascii="Times New Roman" w:hAnsi="Times New Roman" w:cs="Times New Roman"/>
          <w:b/>
          <w:szCs w:val="24"/>
        </w:rPr>
        <w:t>Parágrafo 1°.</w:t>
      </w:r>
      <w:r w:rsidRPr="0080464A">
        <w:rPr>
          <w:rFonts w:ascii="Times New Roman" w:hAnsi="Times New Roman" w:cs="Times New Roman"/>
          <w:szCs w:val="24"/>
        </w:rPr>
        <w:t xml:space="preserve"> Si el </w:t>
      </w:r>
      <w:proofErr w:type="spellStart"/>
      <w:r w:rsidRPr="0080464A">
        <w:rPr>
          <w:rFonts w:ascii="Times New Roman" w:hAnsi="Times New Roman" w:cs="Times New Roman"/>
          <w:szCs w:val="24"/>
        </w:rPr>
        <w:t>Reportante</w:t>
      </w:r>
      <w:proofErr w:type="spellEnd"/>
      <w:r w:rsidRPr="0080464A">
        <w:rPr>
          <w:rFonts w:ascii="Times New Roman" w:hAnsi="Times New Roman" w:cs="Times New Roman"/>
          <w:szCs w:val="24"/>
        </w:rPr>
        <w:t xml:space="preserve"> tiene o adquiere la calidad de testigo por su participación en un proceso penal derivado de su Reporte, la protección será competencia de la Fiscalía General de la Nación. </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283114">
        <w:rPr>
          <w:rFonts w:ascii="Times New Roman" w:hAnsi="Times New Roman" w:cs="Times New Roman"/>
          <w:b/>
          <w:szCs w:val="24"/>
        </w:rPr>
        <w:t>Parágrafo 2°.</w:t>
      </w:r>
      <w:r w:rsidRPr="0080464A">
        <w:rPr>
          <w:rFonts w:ascii="Times New Roman" w:hAnsi="Times New Roman" w:cs="Times New Roman"/>
          <w:szCs w:val="24"/>
        </w:rPr>
        <w:t xml:space="preserve"> El Gobierno nacional hará los ajustes normativos necesarios, en un plazo no mayor a un (1) año contados a partir de la entrada en vigencia de esta ley, para incluir como población beneficiaria de la Unidad Nacional de Protección a los </w:t>
      </w:r>
      <w:proofErr w:type="spellStart"/>
      <w:r w:rsidRPr="0080464A">
        <w:rPr>
          <w:rFonts w:ascii="Times New Roman" w:hAnsi="Times New Roman" w:cs="Times New Roman"/>
          <w:szCs w:val="24"/>
        </w:rPr>
        <w:t>reportantes</w:t>
      </w:r>
      <w:proofErr w:type="spellEnd"/>
      <w:r w:rsidRPr="0080464A">
        <w:rPr>
          <w:rFonts w:ascii="Times New Roman" w:hAnsi="Times New Roman" w:cs="Times New Roman"/>
          <w:szCs w:val="24"/>
        </w:rPr>
        <w:t xml:space="preserve">, denunciantes o delatores en riesgo extraordinario o extremo de sufrir acciones </w:t>
      </w:r>
      <w:proofErr w:type="spellStart"/>
      <w:r w:rsidRPr="0080464A">
        <w:rPr>
          <w:rFonts w:ascii="Times New Roman" w:hAnsi="Times New Roman" w:cs="Times New Roman"/>
          <w:szCs w:val="24"/>
        </w:rPr>
        <w:t>retaliatorias</w:t>
      </w:r>
      <w:proofErr w:type="spellEnd"/>
      <w:r w:rsidRPr="0080464A">
        <w:rPr>
          <w:rFonts w:ascii="Times New Roman" w:hAnsi="Times New Roman" w:cs="Times New Roman"/>
          <w:szCs w:val="24"/>
        </w:rPr>
        <w:t xml:space="preserve"> contra su vida, integridad física, libertad o la de familia, la ruta y mecanismos para acceder a las medidas.</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 xml:space="preserve">Artículo 11. </w:t>
      </w:r>
      <w:r w:rsidRPr="0080464A">
        <w:rPr>
          <w:rFonts w:ascii="Times New Roman" w:hAnsi="Times New Roman" w:cs="Times New Roman"/>
          <w:b/>
          <w:bCs/>
          <w:i/>
          <w:iCs/>
          <w:szCs w:val="24"/>
        </w:rPr>
        <w:t>Medidas de protección laboral</w:t>
      </w:r>
      <w:r w:rsidRPr="0080464A">
        <w:rPr>
          <w:rFonts w:ascii="Times New Roman" w:hAnsi="Times New Roman" w:cs="Times New Roman"/>
          <w:b/>
          <w:bCs/>
          <w:szCs w:val="24"/>
        </w:rPr>
        <w:t xml:space="preserve">. </w:t>
      </w:r>
      <w:r w:rsidRPr="0080464A">
        <w:rPr>
          <w:rFonts w:ascii="Times New Roman" w:hAnsi="Times New Roman" w:cs="Times New Roman"/>
          <w:szCs w:val="24"/>
        </w:rPr>
        <w:t>El servidor público</w:t>
      </w:r>
      <w:r w:rsidRPr="00283114">
        <w:rPr>
          <w:rFonts w:ascii="Times New Roman" w:hAnsi="Times New Roman" w:cs="Times New Roman"/>
          <w:szCs w:val="24"/>
        </w:rPr>
        <w:t xml:space="preserve"> </w:t>
      </w:r>
      <w:r w:rsidRPr="00283114">
        <w:rPr>
          <w:rFonts w:ascii="Times New Roman" w:hAnsi="Times New Roman" w:cs="Times New Roman"/>
          <w:bCs/>
          <w:szCs w:val="24"/>
        </w:rPr>
        <w:t>o contratista</w:t>
      </w:r>
      <w:r w:rsidRPr="00283114">
        <w:rPr>
          <w:rFonts w:ascii="Times New Roman" w:hAnsi="Times New Roman" w:cs="Times New Roman"/>
          <w:szCs w:val="24"/>
        </w:rPr>
        <w:t xml:space="preserve"> </w:t>
      </w:r>
      <w:r w:rsidRPr="0080464A">
        <w:rPr>
          <w:rFonts w:ascii="Times New Roman" w:hAnsi="Times New Roman" w:cs="Times New Roman"/>
          <w:szCs w:val="24"/>
        </w:rPr>
        <w:t xml:space="preserve">que realice conductas de retaliación contra un </w:t>
      </w:r>
      <w:proofErr w:type="spellStart"/>
      <w:r w:rsidRPr="0080464A">
        <w:rPr>
          <w:rFonts w:ascii="Times New Roman" w:hAnsi="Times New Roman" w:cs="Times New Roman"/>
          <w:szCs w:val="24"/>
        </w:rPr>
        <w:t>reportante</w:t>
      </w:r>
      <w:proofErr w:type="spellEnd"/>
      <w:r w:rsidRPr="0080464A">
        <w:rPr>
          <w:rFonts w:ascii="Times New Roman" w:hAnsi="Times New Roman" w:cs="Times New Roman"/>
          <w:szCs w:val="24"/>
        </w:rPr>
        <w:t>, denunciante o delator, independientemente de la acción penal a que hay lugar, cometerá falta disciplinaria gravísima de la cual conocerá de manera preferente y exclusiva la Procuraduría General de la Nación, ya sea por queja interpuest</w:t>
      </w:r>
      <w:r>
        <w:rPr>
          <w:rFonts w:ascii="Times New Roman" w:hAnsi="Times New Roman" w:cs="Times New Roman"/>
          <w:szCs w:val="24"/>
        </w:rPr>
        <w:t xml:space="preserve">a por el afectado o de oficio. </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La Procuraduría General de la Nación podrá determinar cómo medidas precautelativas de protección la suspensión de cualquier acto que implique desventaja, acoso o inestabilidad del trabajador incluida la suspensión del acto administrativo de insubsistencia si se trata de cargo de libre nombramiento y remoción, o la suspensión de la terminación unilateral del contrato, así como ordenar el traslado del trabajador y en general cualquier medida que se considere oportuna y efectiva para la protección del </w:t>
      </w:r>
      <w:proofErr w:type="spellStart"/>
      <w:r w:rsidRPr="0080464A">
        <w:rPr>
          <w:rFonts w:ascii="Times New Roman" w:hAnsi="Times New Roman" w:cs="Times New Roman"/>
          <w:szCs w:val="24"/>
        </w:rPr>
        <w:t>repo</w:t>
      </w:r>
      <w:r>
        <w:rPr>
          <w:rFonts w:ascii="Times New Roman" w:hAnsi="Times New Roman" w:cs="Times New Roman"/>
          <w:szCs w:val="24"/>
        </w:rPr>
        <w:t>rtante</w:t>
      </w:r>
      <w:proofErr w:type="spellEnd"/>
      <w:r>
        <w:rPr>
          <w:rFonts w:ascii="Times New Roman" w:hAnsi="Times New Roman" w:cs="Times New Roman"/>
          <w:szCs w:val="24"/>
        </w:rPr>
        <w:t xml:space="preserve">, denunciante o delator. </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Cuando se trate de trabajadores del sector privado que han informado actos de corrupción la competencia para conocer de las quejas y tomar las medidas precautelativas de protección será del Ministerio de Trabajo, a través de sus inspectores con competencia en el lugar de los hechos o la Dirección de Inspección, Control y Vigilancia.</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 xml:space="preserve">Artículo 12. </w:t>
      </w:r>
      <w:r w:rsidRPr="00655781">
        <w:rPr>
          <w:rFonts w:ascii="Times New Roman" w:hAnsi="Times New Roman" w:cs="Times New Roman"/>
          <w:b/>
          <w:bCs/>
          <w:i/>
          <w:szCs w:val="24"/>
        </w:rPr>
        <w:t>P</w:t>
      </w:r>
      <w:r w:rsidRPr="0080464A">
        <w:rPr>
          <w:rFonts w:ascii="Times New Roman" w:hAnsi="Times New Roman" w:cs="Times New Roman"/>
          <w:b/>
          <w:bCs/>
          <w:i/>
          <w:iCs/>
          <w:szCs w:val="24"/>
        </w:rPr>
        <w:t>rotección del buen nombre y la honra</w:t>
      </w:r>
      <w:r w:rsidRPr="0080464A">
        <w:rPr>
          <w:rFonts w:ascii="Times New Roman" w:hAnsi="Times New Roman" w:cs="Times New Roman"/>
          <w:b/>
          <w:bCs/>
          <w:szCs w:val="24"/>
        </w:rPr>
        <w:t xml:space="preserve">. </w:t>
      </w:r>
      <w:r w:rsidRPr="00742130">
        <w:rPr>
          <w:rFonts w:ascii="Times New Roman" w:hAnsi="Times New Roman" w:cs="Times New Roman"/>
          <w:b/>
          <w:szCs w:val="24"/>
          <w:u w:val="single"/>
        </w:rPr>
        <w:t xml:space="preserve">Las acciones </w:t>
      </w:r>
      <w:proofErr w:type="spellStart"/>
      <w:r w:rsidRPr="00742130">
        <w:rPr>
          <w:rFonts w:ascii="Times New Roman" w:hAnsi="Times New Roman" w:cs="Times New Roman"/>
          <w:b/>
          <w:szCs w:val="24"/>
          <w:u w:val="single"/>
        </w:rPr>
        <w:t>retaliatorias</w:t>
      </w:r>
      <w:proofErr w:type="spellEnd"/>
      <w:r w:rsidRPr="00742130">
        <w:rPr>
          <w:rFonts w:ascii="Times New Roman" w:hAnsi="Times New Roman" w:cs="Times New Roman"/>
          <w:b/>
          <w:szCs w:val="24"/>
          <w:u w:val="single"/>
        </w:rPr>
        <w:t xml:space="preserve"> en contra del buen nombre del </w:t>
      </w:r>
      <w:proofErr w:type="spellStart"/>
      <w:r w:rsidRPr="00742130">
        <w:rPr>
          <w:rFonts w:ascii="Times New Roman" w:hAnsi="Times New Roman" w:cs="Times New Roman"/>
          <w:b/>
          <w:szCs w:val="24"/>
          <w:u w:val="single"/>
        </w:rPr>
        <w:t>reportante</w:t>
      </w:r>
      <w:proofErr w:type="spellEnd"/>
      <w:r w:rsidRPr="00742130">
        <w:rPr>
          <w:rFonts w:ascii="Times New Roman" w:hAnsi="Times New Roman" w:cs="Times New Roman"/>
          <w:b/>
          <w:szCs w:val="24"/>
          <w:u w:val="single"/>
        </w:rPr>
        <w:t>, denunciante o delator, se regirán por el Código Penal</w:t>
      </w:r>
      <w:r>
        <w:rPr>
          <w:rFonts w:ascii="Times New Roman" w:hAnsi="Times New Roman" w:cs="Times New Roman"/>
          <w:szCs w:val="24"/>
        </w:rPr>
        <w:t>.</w:t>
      </w:r>
      <w:r w:rsidRPr="0080464A">
        <w:rPr>
          <w:rFonts w:ascii="Times New Roman" w:hAnsi="Times New Roman" w:cs="Times New Roman"/>
          <w:szCs w:val="24"/>
        </w:rPr>
        <w:t xml:space="preserve"> El tratamiento penal, no será obstáculo para el ejercicio de la acción de tutela, encaminada a la protección del derecho fundamental al buen nombre y a la honra.</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 xml:space="preserve">Artículo 13. </w:t>
      </w:r>
      <w:r w:rsidRPr="0080464A">
        <w:rPr>
          <w:rFonts w:ascii="Times New Roman" w:hAnsi="Times New Roman" w:cs="Times New Roman"/>
          <w:b/>
          <w:bCs/>
          <w:i/>
          <w:iCs/>
          <w:szCs w:val="24"/>
        </w:rPr>
        <w:t>Beneficios por colaboración al delator</w:t>
      </w:r>
      <w:r w:rsidRPr="0080464A">
        <w:rPr>
          <w:rFonts w:ascii="Times New Roman" w:hAnsi="Times New Roman" w:cs="Times New Roman"/>
          <w:b/>
          <w:bCs/>
          <w:szCs w:val="24"/>
        </w:rPr>
        <w:t xml:space="preserve">. </w:t>
      </w:r>
      <w:r w:rsidRPr="0080464A">
        <w:rPr>
          <w:rFonts w:ascii="Times New Roman" w:hAnsi="Times New Roman" w:cs="Times New Roman"/>
          <w:szCs w:val="24"/>
        </w:rPr>
        <w:t>Las autoridades administrativas, disciplinarias o fiscales competentes para conocer de las investigaciones objeto de delación, cuya colaboración haya sido oportuna y efectiva con la entrega de información y pruebas relacionad</w:t>
      </w:r>
      <w:r>
        <w:rPr>
          <w:rFonts w:ascii="Times New Roman" w:hAnsi="Times New Roman" w:cs="Times New Roman"/>
          <w:szCs w:val="24"/>
        </w:rPr>
        <w:t>a</w:t>
      </w:r>
      <w:r w:rsidRPr="0080464A">
        <w:rPr>
          <w:rFonts w:ascii="Times New Roman" w:hAnsi="Times New Roman" w:cs="Times New Roman"/>
          <w:szCs w:val="24"/>
        </w:rPr>
        <w:t>s</w:t>
      </w:r>
      <w:r w:rsidRPr="0080464A">
        <w:rPr>
          <w:rFonts w:ascii="Times New Roman" w:hAnsi="Times New Roman" w:cs="Times New Roman"/>
          <w:color w:val="000000"/>
          <w:szCs w:val="24"/>
        </w:rPr>
        <w:t xml:space="preserve"> </w:t>
      </w:r>
      <w:r w:rsidRPr="0080464A">
        <w:rPr>
          <w:rFonts w:ascii="Times New Roman" w:hAnsi="Times New Roman" w:cs="Times New Roman"/>
          <w:szCs w:val="24"/>
        </w:rPr>
        <w:t xml:space="preserve">para el esclarecimiento de los actos de corrupción, concederán beneficios al delator(es), que podrán incluir la exoneración total o parcial de la sanción, conforme la </w:t>
      </w:r>
      <w:r w:rsidRPr="00755B14">
        <w:rPr>
          <w:rFonts w:ascii="Times New Roman" w:hAnsi="Times New Roman" w:cs="Times New Roman"/>
          <w:szCs w:val="24"/>
        </w:rPr>
        <w:t>normatividad que regule la materia.</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En materia penal se aplicará lo determinado en el Código de Procedimiento Penal, sobre principio de oportunidad o beneficios que establezca la ley.</w:t>
      </w:r>
    </w:p>
    <w:p w:rsidR="00ED4079"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color w:val="000000"/>
          <w:szCs w:val="24"/>
        </w:rPr>
        <w:lastRenderedPageBreak/>
        <w:t xml:space="preserve">Artículo </w:t>
      </w:r>
      <w:r>
        <w:rPr>
          <w:rFonts w:ascii="Times New Roman" w:hAnsi="Times New Roman" w:cs="Times New Roman"/>
          <w:b/>
          <w:bCs/>
          <w:color w:val="000000"/>
          <w:szCs w:val="24"/>
        </w:rPr>
        <w:t>14</w:t>
      </w:r>
      <w:r w:rsidRPr="0080464A">
        <w:rPr>
          <w:rFonts w:ascii="Times New Roman" w:hAnsi="Times New Roman" w:cs="Times New Roman"/>
          <w:b/>
          <w:bCs/>
          <w:color w:val="000000"/>
          <w:szCs w:val="24"/>
        </w:rPr>
        <w:t>.</w:t>
      </w:r>
      <w:r w:rsidRPr="0080464A">
        <w:rPr>
          <w:rFonts w:ascii="Times New Roman" w:hAnsi="Times New Roman" w:cs="Times New Roman"/>
          <w:color w:val="000000"/>
          <w:szCs w:val="24"/>
        </w:rPr>
        <w:t xml:space="preserve"> El/la </w:t>
      </w:r>
      <w:proofErr w:type="spellStart"/>
      <w:r w:rsidRPr="0080464A">
        <w:rPr>
          <w:rFonts w:ascii="Times New Roman" w:hAnsi="Times New Roman" w:cs="Times New Roman"/>
          <w:color w:val="000000"/>
          <w:szCs w:val="24"/>
        </w:rPr>
        <w:t>reportante</w:t>
      </w:r>
      <w:proofErr w:type="spellEnd"/>
      <w:r w:rsidRPr="0080464A">
        <w:rPr>
          <w:rFonts w:ascii="Times New Roman" w:hAnsi="Times New Roman" w:cs="Times New Roman"/>
          <w:color w:val="000000"/>
          <w:szCs w:val="24"/>
        </w:rPr>
        <w:t xml:space="preserve">, denunciante, delator, en cuyo caso se demuestre que la denuncia realizada violó el principio de la buena fe, perderá todos los beneficios consagrados en la presente ley. Si se demuestra dolo en la actuación del </w:t>
      </w:r>
      <w:proofErr w:type="spellStart"/>
      <w:r w:rsidRPr="0080464A">
        <w:rPr>
          <w:rFonts w:ascii="Times New Roman" w:hAnsi="Times New Roman" w:cs="Times New Roman"/>
          <w:color w:val="000000"/>
          <w:szCs w:val="24"/>
        </w:rPr>
        <w:t>reportante</w:t>
      </w:r>
      <w:proofErr w:type="spellEnd"/>
      <w:r w:rsidRPr="0080464A">
        <w:rPr>
          <w:rFonts w:ascii="Times New Roman" w:hAnsi="Times New Roman" w:cs="Times New Roman"/>
          <w:color w:val="000000"/>
          <w:szCs w:val="24"/>
        </w:rPr>
        <w:t>, denunciante, delator, será sujeto de las acciones disciplinarias, fi</w:t>
      </w:r>
      <w:r w:rsidR="008160C1">
        <w:rPr>
          <w:rFonts w:ascii="Times New Roman" w:hAnsi="Times New Roman" w:cs="Times New Roman"/>
          <w:color w:val="000000"/>
          <w:szCs w:val="24"/>
        </w:rPr>
        <w:t>s</w:t>
      </w:r>
      <w:r w:rsidRPr="0080464A">
        <w:rPr>
          <w:rFonts w:ascii="Times New Roman" w:hAnsi="Times New Roman" w:cs="Times New Roman"/>
          <w:color w:val="000000"/>
          <w:szCs w:val="24"/>
        </w:rPr>
        <w:t>cales y penales a disposición de los afectados.</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1</w:t>
      </w:r>
      <w:r>
        <w:rPr>
          <w:rFonts w:ascii="Times New Roman" w:hAnsi="Times New Roman" w:cs="Times New Roman"/>
          <w:b/>
          <w:bCs/>
          <w:szCs w:val="24"/>
        </w:rPr>
        <w:t>5</w:t>
      </w:r>
      <w:r w:rsidRPr="0080464A">
        <w:rPr>
          <w:rFonts w:ascii="Times New Roman" w:hAnsi="Times New Roman" w:cs="Times New Roman"/>
          <w:b/>
          <w:bCs/>
          <w:szCs w:val="24"/>
        </w:rPr>
        <w:t xml:space="preserve">. </w:t>
      </w:r>
      <w:r w:rsidRPr="0080464A">
        <w:rPr>
          <w:rFonts w:ascii="Times New Roman" w:hAnsi="Times New Roman" w:cs="Times New Roman"/>
          <w:b/>
          <w:bCs/>
          <w:i/>
          <w:iCs/>
          <w:szCs w:val="24"/>
        </w:rPr>
        <w:t>Interpretación y aplicación armónica</w:t>
      </w:r>
      <w:r w:rsidRPr="0080464A">
        <w:rPr>
          <w:rFonts w:ascii="Times New Roman" w:hAnsi="Times New Roman" w:cs="Times New Roman"/>
          <w:b/>
          <w:bCs/>
          <w:szCs w:val="24"/>
        </w:rPr>
        <w:t xml:space="preserve">. </w:t>
      </w:r>
      <w:r w:rsidRPr="0080464A">
        <w:rPr>
          <w:rFonts w:ascii="Times New Roman" w:hAnsi="Times New Roman" w:cs="Times New Roman"/>
          <w:szCs w:val="24"/>
        </w:rPr>
        <w:t>Las normas contenidas en este capítulo, no derogan o reforman el régimen penal, disciplinario o fiscal y deberán interpretarse en armonía con estos. En caso de incompatibilidad se preferirán, las disposiciones especiales.</w:t>
      </w:r>
    </w:p>
    <w:p w:rsidR="00ED4079" w:rsidRPr="0080464A" w:rsidRDefault="00ED4079" w:rsidP="00ED4079">
      <w:pPr>
        <w:jc w:val="both"/>
        <w:rPr>
          <w:rFonts w:ascii="Times New Roman" w:hAnsi="Times New Roman" w:cs="Times New Roman"/>
          <w:szCs w:val="24"/>
        </w:rPr>
      </w:pPr>
    </w:p>
    <w:p w:rsidR="00ED4079" w:rsidRPr="0080464A" w:rsidRDefault="00ED4079" w:rsidP="00ED4079">
      <w:pPr>
        <w:jc w:val="center"/>
        <w:rPr>
          <w:rFonts w:ascii="Times New Roman" w:hAnsi="Times New Roman" w:cs="Times New Roman"/>
          <w:b/>
          <w:szCs w:val="24"/>
        </w:rPr>
      </w:pPr>
      <w:r>
        <w:rPr>
          <w:rFonts w:ascii="Times New Roman" w:hAnsi="Times New Roman" w:cs="Times New Roman"/>
          <w:b/>
          <w:szCs w:val="24"/>
        </w:rPr>
        <w:t>CAPÍ</w:t>
      </w:r>
      <w:r w:rsidRPr="0080464A">
        <w:rPr>
          <w:rFonts w:ascii="Times New Roman" w:hAnsi="Times New Roman" w:cs="Times New Roman"/>
          <w:b/>
          <w:szCs w:val="24"/>
        </w:rPr>
        <w:t>TULO II</w:t>
      </w:r>
    </w:p>
    <w:p w:rsidR="00ED4079" w:rsidRPr="0080464A" w:rsidRDefault="00ED4079" w:rsidP="00ED4079">
      <w:pPr>
        <w:jc w:val="center"/>
        <w:rPr>
          <w:rFonts w:ascii="Times New Roman" w:hAnsi="Times New Roman" w:cs="Times New Roman"/>
          <w:b/>
          <w:szCs w:val="24"/>
        </w:rPr>
      </w:pPr>
      <w:r w:rsidRPr="0080464A">
        <w:rPr>
          <w:rFonts w:ascii="Times New Roman" w:hAnsi="Times New Roman" w:cs="Times New Roman"/>
          <w:b/>
          <w:szCs w:val="24"/>
        </w:rPr>
        <w:t>BENEFICIARIO FINAL</w:t>
      </w:r>
    </w:p>
    <w:p w:rsidR="00ED4079" w:rsidRPr="0080464A" w:rsidRDefault="00ED4079" w:rsidP="00ED4079">
      <w:pPr>
        <w:jc w:val="center"/>
        <w:rPr>
          <w:rFonts w:ascii="Times New Roman" w:hAnsi="Times New Roman" w:cs="Times New Roman"/>
          <w:b/>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1</w:t>
      </w:r>
      <w:r>
        <w:rPr>
          <w:rFonts w:ascii="Times New Roman" w:hAnsi="Times New Roman" w:cs="Times New Roman"/>
          <w:b/>
          <w:bCs/>
          <w:szCs w:val="24"/>
        </w:rPr>
        <w:t>6</w:t>
      </w:r>
      <w:r w:rsidRPr="0080464A">
        <w:rPr>
          <w:rFonts w:ascii="Times New Roman" w:hAnsi="Times New Roman" w:cs="Times New Roman"/>
          <w:b/>
          <w:bCs/>
          <w:szCs w:val="24"/>
        </w:rPr>
        <w:t xml:space="preserve">. </w:t>
      </w:r>
      <w:r w:rsidRPr="0080464A">
        <w:rPr>
          <w:rFonts w:ascii="Times New Roman" w:hAnsi="Times New Roman" w:cs="Times New Roman"/>
          <w:b/>
          <w:bCs/>
          <w:i/>
          <w:iCs/>
          <w:szCs w:val="24"/>
        </w:rPr>
        <w:t>Beneficiario Final</w:t>
      </w:r>
      <w:r w:rsidRPr="0080464A">
        <w:rPr>
          <w:rFonts w:ascii="Times New Roman" w:hAnsi="Times New Roman" w:cs="Times New Roman"/>
          <w:b/>
          <w:bCs/>
          <w:szCs w:val="24"/>
        </w:rPr>
        <w:t xml:space="preserve">. </w:t>
      </w:r>
      <w:r w:rsidRPr="0080464A">
        <w:rPr>
          <w:rFonts w:ascii="Times New Roman" w:hAnsi="Times New Roman" w:cs="Times New Roman"/>
          <w:szCs w:val="24"/>
        </w:rPr>
        <w:t>Entiéndase beneficiario final toda persona natural o jurídica que en último término posea o controle directa o indirectamente una persona jurídica o estructura sin personería jurídica. En todo caso, se considerará beneficiario final todo aquel que</w:t>
      </w:r>
      <w:r>
        <w:rPr>
          <w:rFonts w:ascii="Times New Roman" w:hAnsi="Times New Roman" w:cs="Times New Roman"/>
          <w:szCs w:val="24"/>
        </w:rPr>
        <w:t xml:space="preserve"> </w:t>
      </w:r>
      <w:r w:rsidRPr="00283114">
        <w:rPr>
          <w:rFonts w:ascii="Times New Roman" w:hAnsi="Times New Roman" w:cs="Times New Roman"/>
          <w:szCs w:val="24"/>
        </w:rPr>
        <w:t>cumpla la totalidad de los siguientes requisitos</w:t>
      </w:r>
      <w:r>
        <w:rPr>
          <w:rFonts w:ascii="Times New Roman" w:hAnsi="Times New Roman" w:cs="Times New Roman"/>
          <w:szCs w:val="24"/>
        </w:rPr>
        <w:t xml:space="preserve">: </w:t>
      </w:r>
    </w:p>
    <w:p w:rsidR="00ED4079" w:rsidRPr="0080464A" w:rsidRDefault="00ED4079" w:rsidP="00ED4079">
      <w:pPr>
        <w:jc w:val="both"/>
        <w:rPr>
          <w:rFonts w:ascii="Times New Roman" w:hAnsi="Times New Roman" w:cs="Times New Roman"/>
          <w:szCs w:val="24"/>
        </w:rPr>
      </w:pP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a) Sea titular, directa o indirectamente, del 5% o más de las participaciones en que se divida el c</w:t>
      </w:r>
      <w:r>
        <w:rPr>
          <w:rFonts w:ascii="Times New Roman" w:hAnsi="Times New Roman" w:cs="Times New Roman"/>
          <w:szCs w:val="24"/>
        </w:rPr>
        <w:t xml:space="preserve">apital de la persona jurídica. </w:t>
      </w: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b) Tenga el control directo o indirecto sobre la persona jurídica conforme a los criterios definidos en los artículos 260 y 261 del Código de Comerci</w:t>
      </w:r>
      <w:r>
        <w:rPr>
          <w:rFonts w:ascii="Times New Roman" w:hAnsi="Times New Roman" w:cs="Times New Roman"/>
          <w:szCs w:val="24"/>
        </w:rPr>
        <w:t xml:space="preserve">o, o normas que lo reemplacen. </w:t>
      </w: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c) Tenga derechos de disposición, representación o garantía sobre las acciones o cuotas de participación de las personas mencionadas en los numerales a) y b). </w:t>
      </w:r>
    </w:p>
    <w:p w:rsidR="00ED4079" w:rsidRPr="00283114" w:rsidRDefault="00ED4079" w:rsidP="00ED4079">
      <w:pPr>
        <w:tabs>
          <w:tab w:val="left" w:pos="433"/>
        </w:tabs>
        <w:autoSpaceDE w:val="0"/>
        <w:autoSpaceDN w:val="0"/>
        <w:jc w:val="both"/>
        <w:rPr>
          <w:rFonts w:ascii="Times New Roman" w:hAnsi="Times New Roman" w:cs="Times New Roman"/>
          <w:szCs w:val="24"/>
        </w:rPr>
      </w:pPr>
      <w:r w:rsidRPr="00283114">
        <w:rPr>
          <w:rFonts w:ascii="Times New Roman" w:hAnsi="Times New Roman" w:cs="Times New Roman"/>
          <w:bCs/>
          <w:szCs w:val="24"/>
        </w:rPr>
        <w:t>d)</w:t>
      </w:r>
      <w:r w:rsidRPr="00283114">
        <w:rPr>
          <w:rFonts w:ascii="Times New Roman" w:hAnsi="Times New Roman" w:cs="Times New Roman"/>
          <w:szCs w:val="24"/>
        </w:rPr>
        <w:t xml:space="preserve"> Sea beneficiario de pagos de contratos estatales </w:t>
      </w:r>
      <w:r w:rsidRPr="00283114">
        <w:rPr>
          <w:rFonts w:ascii="Times New Roman" w:hAnsi="Times New Roman" w:cs="Times New Roman"/>
          <w:bCs/>
          <w:szCs w:val="24"/>
        </w:rPr>
        <w:t>a excepción de las personas naturales que suscriban contratos de prestación de servicios con entidades estatales</w:t>
      </w:r>
      <w:r w:rsidRPr="00283114">
        <w:rPr>
          <w:rFonts w:ascii="Times New Roman" w:hAnsi="Times New Roman" w:cs="Times New Roman"/>
          <w:szCs w:val="24"/>
        </w:rPr>
        <w:t>.</w:t>
      </w:r>
    </w:p>
    <w:p w:rsidR="00ED4079" w:rsidRPr="00283114" w:rsidRDefault="00ED4079" w:rsidP="00ED4079">
      <w:pPr>
        <w:tabs>
          <w:tab w:val="left" w:pos="433"/>
        </w:tabs>
        <w:autoSpaceDE w:val="0"/>
        <w:autoSpaceDN w:val="0"/>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1</w:t>
      </w:r>
      <w:r>
        <w:rPr>
          <w:rFonts w:ascii="Times New Roman" w:hAnsi="Times New Roman" w:cs="Times New Roman"/>
          <w:b/>
          <w:bCs/>
          <w:szCs w:val="24"/>
        </w:rPr>
        <w:t>7</w:t>
      </w:r>
      <w:r w:rsidRPr="0080464A">
        <w:rPr>
          <w:rFonts w:ascii="Times New Roman" w:hAnsi="Times New Roman" w:cs="Times New Roman"/>
          <w:b/>
          <w:bCs/>
          <w:szCs w:val="24"/>
        </w:rPr>
        <w:t xml:space="preserve">. </w:t>
      </w:r>
      <w:r w:rsidRPr="0080464A">
        <w:rPr>
          <w:rFonts w:ascii="Times New Roman" w:hAnsi="Times New Roman" w:cs="Times New Roman"/>
          <w:b/>
          <w:bCs/>
          <w:i/>
          <w:iCs/>
          <w:szCs w:val="24"/>
        </w:rPr>
        <w:t>Registro de beneficiarios finales de personas jurídicas y sociedades de hecho</w:t>
      </w:r>
      <w:r w:rsidRPr="0080464A">
        <w:rPr>
          <w:rFonts w:ascii="Times New Roman" w:hAnsi="Times New Roman" w:cs="Times New Roman"/>
          <w:b/>
          <w:bCs/>
          <w:szCs w:val="24"/>
        </w:rPr>
        <w:t xml:space="preserve">. </w:t>
      </w:r>
      <w:r w:rsidRPr="0080464A">
        <w:rPr>
          <w:rFonts w:ascii="Times New Roman" w:hAnsi="Times New Roman" w:cs="Times New Roman"/>
          <w:szCs w:val="24"/>
        </w:rPr>
        <w:t>Créase un Registro de Beneficiarios Finales de las personas jurídicas, grupos empresariales, situaciones de control y estructuras sin personería jurídica domiciliadas en Colombia y de las sucursa</w:t>
      </w:r>
      <w:r>
        <w:rPr>
          <w:rFonts w:ascii="Times New Roman" w:hAnsi="Times New Roman" w:cs="Times New Roman"/>
          <w:szCs w:val="24"/>
        </w:rPr>
        <w:t xml:space="preserve">les de sociedades extranjeras. </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b/>
          <w:bCs/>
          <w:szCs w:val="24"/>
        </w:rPr>
      </w:pPr>
      <w:r w:rsidRPr="0080464A">
        <w:rPr>
          <w:rFonts w:ascii="Times New Roman" w:hAnsi="Times New Roman" w:cs="Times New Roman"/>
          <w:szCs w:val="24"/>
        </w:rPr>
        <w:t>El registro se efectuará mediante un documento privado que deberá contener el nombre completo, identificación, lugar y fecha de nacimiento, domicilio y lugar de residencia, país de residencia fiscal y porcentaje de participación de la persona jurídica registrada o causal por la cual se constituye como beneficiario final. Dicho documento deberá presentarse para su inscripción en la Cámara de Comercio correspondiente al domicilio de la persona jurídica controlada o en el lugar donde la sociedad de hecho, realiza sus actividades de manera principal, en el caso de las personas jurídicas junto con la solicitud de matrícula mercantil o su renovación y deberá actualizarse cada vez que sufra modificaciones.</w:t>
      </w:r>
      <w:r>
        <w:rPr>
          <w:rFonts w:ascii="Times New Roman" w:hAnsi="Times New Roman" w:cs="Times New Roman"/>
          <w:b/>
          <w:bCs/>
          <w:szCs w:val="24"/>
        </w:rPr>
        <w:t xml:space="preserve"> </w:t>
      </w:r>
    </w:p>
    <w:p w:rsidR="00ED4079" w:rsidRPr="0080464A" w:rsidRDefault="00ED4079" w:rsidP="00ED4079">
      <w:pPr>
        <w:jc w:val="both"/>
        <w:rPr>
          <w:rFonts w:ascii="Times New Roman" w:hAnsi="Times New Roman" w:cs="Times New Roman"/>
          <w:b/>
          <w:bCs/>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 xml:space="preserve">Parágrafo. </w:t>
      </w:r>
      <w:r w:rsidRPr="0080464A">
        <w:rPr>
          <w:rFonts w:ascii="Times New Roman" w:hAnsi="Times New Roman" w:cs="Times New Roman"/>
          <w:szCs w:val="24"/>
        </w:rPr>
        <w:t>El registro de beneficiarios finales estará sometido a reserva y solo se levantará a</w:t>
      </w:r>
      <w:r w:rsidRPr="0080464A">
        <w:rPr>
          <w:rFonts w:ascii="Times New Roman" w:hAnsi="Times New Roman" w:cs="Times New Roman"/>
          <w:color w:val="000000"/>
          <w:szCs w:val="24"/>
        </w:rPr>
        <w:t xml:space="preserve"> </w:t>
      </w:r>
      <w:r w:rsidRPr="0080464A">
        <w:rPr>
          <w:rFonts w:ascii="Times New Roman" w:hAnsi="Times New Roman" w:cs="Times New Roman"/>
          <w:szCs w:val="24"/>
        </w:rPr>
        <w:t>solicitud de los organismos de control competentes, quienes serán responsables por mantener su reserva.</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1</w:t>
      </w:r>
      <w:r>
        <w:rPr>
          <w:rFonts w:ascii="Times New Roman" w:hAnsi="Times New Roman" w:cs="Times New Roman"/>
          <w:b/>
          <w:bCs/>
          <w:szCs w:val="24"/>
        </w:rPr>
        <w:t>8</w:t>
      </w:r>
      <w:r w:rsidRPr="0080464A">
        <w:rPr>
          <w:rFonts w:ascii="Times New Roman" w:hAnsi="Times New Roman" w:cs="Times New Roman"/>
          <w:b/>
          <w:bCs/>
          <w:szCs w:val="24"/>
        </w:rPr>
        <w:t xml:space="preserve">. </w:t>
      </w:r>
      <w:r w:rsidRPr="0080464A">
        <w:rPr>
          <w:rFonts w:ascii="Times New Roman" w:hAnsi="Times New Roman" w:cs="Times New Roman"/>
          <w:b/>
          <w:bCs/>
          <w:i/>
          <w:iCs/>
          <w:szCs w:val="24"/>
        </w:rPr>
        <w:t>Registro de beneficiarios finales en el sistema financiero</w:t>
      </w:r>
      <w:r w:rsidRPr="0080464A">
        <w:rPr>
          <w:rFonts w:ascii="Times New Roman" w:hAnsi="Times New Roman" w:cs="Times New Roman"/>
          <w:b/>
          <w:bCs/>
          <w:szCs w:val="24"/>
        </w:rPr>
        <w:t>.</w:t>
      </w:r>
      <w:r w:rsidRPr="0080464A">
        <w:rPr>
          <w:rFonts w:ascii="Times New Roman" w:hAnsi="Times New Roman" w:cs="Times New Roman"/>
          <w:szCs w:val="24"/>
        </w:rPr>
        <w:t xml:space="preserve"> Cada entidad vigilada por la Superintendencia Financiera, deberá llevar el registro de los beneficiarios finales. La Superintendencia Financiera efectuará su seguimiento y control, expidiendo la reglamentación del referido registro.</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1</w:t>
      </w:r>
      <w:r>
        <w:rPr>
          <w:rFonts w:ascii="Times New Roman" w:hAnsi="Times New Roman" w:cs="Times New Roman"/>
          <w:b/>
          <w:bCs/>
          <w:szCs w:val="24"/>
        </w:rPr>
        <w:t>9</w:t>
      </w:r>
      <w:r w:rsidRPr="0080464A">
        <w:rPr>
          <w:rFonts w:ascii="Times New Roman" w:hAnsi="Times New Roman" w:cs="Times New Roman"/>
          <w:b/>
          <w:bCs/>
          <w:szCs w:val="24"/>
        </w:rPr>
        <w:t xml:space="preserve">. </w:t>
      </w:r>
      <w:r w:rsidRPr="0080464A">
        <w:rPr>
          <w:rFonts w:ascii="Times New Roman" w:hAnsi="Times New Roman" w:cs="Times New Roman"/>
          <w:b/>
          <w:bCs/>
          <w:i/>
          <w:iCs/>
          <w:szCs w:val="24"/>
        </w:rPr>
        <w:t xml:space="preserve">Registro de beneficiarios finales de pagos de contratos estatales. </w:t>
      </w:r>
      <w:r w:rsidRPr="0080464A">
        <w:rPr>
          <w:rFonts w:ascii="Times New Roman" w:hAnsi="Times New Roman" w:cs="Times New Roman"/>
          <w:szCs w:val="24"/>
        </w:rPr>
        <w:t>Créase un Registro de Beneficiarios Finales de pagos de contratos estatales que será administrado por la Contraloría Gen</w:t>
      </w:r>
      <w:r>
        <w:rPr>
          <w:rFonts w:ascii="Times New Roman" w:hAnsi="Times New Roman" w:cs="Times New Roman"/>
          <w:szCs w:val="24"/>
        </w:rPr>
        <w:t xml:space="preserve">eral de la República. </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Los proponentes en un proceso de selección de un contrato estatal, en la propuesta u oferta que se presente, deberán identificar plenamente los beneficiarios finales, por lo cual informarán la identidad y calidad de cada uno de </w:t>
      </w:r>
      <w:r w:rsidRPr="00283114">
        <w:rPr>
          <w:rFonts w:ascii="Times New Roman" w:hAnsi="Times New Roman" w:cs="Times New Roman"/>
          <w:bCs/>
          <w:szCs w:val="24"/>
        </w:rPr>
        <w:t>ellos</w:t>
      </w:r>
      <w:r w:rsidRPr="0080464A">
        <w:rPr>
          <w:rFonts w:ascii="Times New Roman" w:hAnsi="Times New Roman" w:cs="Times New Roman"/>
          <w:szCs w:val="24"/>
        </w:rPr>
        <w:t>. En el caso de la adjudicación del contrato, la entidad contratante estará obligada a solicitar el registro de los beneficiarios finales de que trata el presente artículo, ante la Contraloría General de la República, este registro será requisito p</w:t>
      </w:r>
      <w:r>
        <w:rPr>
          <w:rFonts w:ascii="Times New Roman" w:hAnsi="Times New Roman" w:cs="Times New Roman"/>
          <w:szCs w:val="24"/>
        </w:rPr>
        <w:t xml:space="preserve">ara la ejecución del contrato. </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El Gobierno nacional, dentro de los seis (6) meses siguientes a la publicación de esta ley, expedirá la reglamentación de este registro.</w:t>
      </w:r>
    </w:p>
    <w:p w:rsidR="00ED4079" w:rsidRPr="0080464A" w:rsidRDefault="00ED4079" w:rsidP="00ED4079">
      <w:pPr>
        <w:jc w:val="both"/>
        <w:rPr>
          <w:rFonts w:ascii="Times New Roman" w:hAnsi="Times New Roman" w:cs="Times New Roman"/>
          <w:szCs w:val="24"/>
        </w:rPr>
      </w:pPr>
    </w:p>
    <w:p w:rsidR="00ED4079" w:rsidRPr="00283114" w:rsidRDefault="00ED4079" w:rsidP="00ED4079">
      <w:pPr>
        <w:tabs>
          <w:tab w:val="left" w:pos="709"/>
        </w:tabs>
        <w:jc w:val="both"/>
        <w:rPr>
          <w:rFonts w:ascii="Times New Roman" w:hAnsi="Times New Roman" w:cs="Times New Roman"/>
          <w:szCs w:val="24"/>
        </w:rPr>
      </w:pPr>
      <w:r w:rsidRPr="00283114">
        <w:rPr>
          <w:rFonts w:ascii="Times New Roman" w:hAnsi="Times New Roman" w:cs="Times New Roman"/>
          <w:b/>
          <w:bCs/>
          <w:szCs w:val="24"/>
        </w:rPr>
        <w:t xml:space="preserve">Artículo </w:t>
      </w:r>
      <w:r>
        <w:rPr>
          <w:rFonts w:ascii="Times New Roman" w:hAnsi="Times New Roman" w:cs="Times New Roman"/>
          <w:b/>
          <w:bCs/>
          <w:szCs w:val="24"/>
        </w:rPr>
        <w:t>20</w:t>
      </w:r>
      <w:r w:rsidRPr="00283114">
        <w:rPr>
          <w:rFonts w:ascii="Times New Roman" w:hAnsi="Times New Roman" w:cs="Times New Roman"/>
          <w:b/>
          <w:bCs/>
          <w:szCs w:val="24"/>
        </w:rPr>
        <w:t xml:space="preserve">. </w:t>
      </w:r>
      <w:r w:rsidRPr="00283114">
        <w:rPr>
          <w:rFonts w:ascii="Times New Roman" w:hAnsi="Times New Roman" w:cs="Times New Roman"/>
          <w:b/>
          <w:bCs/>
          <w:i/>
          <w:iCs/>
          <w:szCs w:val="24"/>
        </w:rPr>
        <w:t>Levantamiento del velo corporativo</w:t>
      </w:r>
      <w:r w:rsidRPr="00283114">
        <w:rPr>
          <w:rFonts w:ascii="Times New Roman" w:hAnsi="Times New Roman" w:cs="Times New Roman"/>
          <w:b/>
          <w:bCs/>
          <w:szCs w:val="24"/>
        </w:rPr>
        <w:t>.</w:t>
      </w:r>
      <w:r w:rsidRPr="00283114">
        <w:rPr>
          <w:rFonts w:ascii="Times New Roman" w:hAnsi="Times New Roman" w:cs="Times New Roman"/>
          <w:szCs w:val="24"/>
        </w:rPr>
        <w:t xml:space="preserve"> Cuando se compruebe judicial o administrativamente la ocurrencia de actos de corrupción en el origen, celebración, ejecución o liquidación de contratos estatales, que involucren a personas jurídicas, la Procuraduría General de la Nación, la Contraloría General de la República o la entidad afectada, podrán solicitar a la Superintendencia de Sociedades la desestimación de la personalidad jurídica de las sociedades sometidas a su supervisión, con el fin de esclarecer las responsabilidades y obtener de los socios la efectiva indemnización de los perjuicios que hubiesen causado al patrimonio público.</w:t>
      </w:r>
    </w:p>
    <w:p w:rsidR="00ED4079" w:rsidRPr="0080464A" w:rsidRDefault="00ED4079" w:rsidP="00ED4079">
      <w:pPr>
        <w:pStyle w:val="Prrafodelista"/>
        <w:tabs>
          <w:tab w:val="left" w:pos="709"/>
        </w:tabs>
        <w:ind w:left="567"/>
        <w:jc w:val="center"/>
        <w:rPr>
          <w:rFonts w:ascii="Times New Roman" w:hAnsi="Times New Roman" w:cs="Times New Roman"/>
          <w:b/>
          <w:szCs w:val="24"/>
        </w:rPr>
      </w:pPr>
    </w:p>
    <w:p w:rsidR="00ED4079" w:rsidRPr="0080464A" w:rsidRDefault="00ED4079" w:rsidP="00ED4079">
      <w:pPr>
        <w:pStyle w:val="Prrafodelista"/>
        <w:tabs>
          <w:tab w:val="left" w:pos="709"/>
        </w:tabs>
        <w:ind w:left="567"/>
        <w:jc w:val="center"/>
        <w:rPr>
          <w:rFonts w:ascii="Times New Roman" w:hAnsi="Times New Roman" w:cs="Times New Roman"/>
          <w:b/>
          <w:szCs w:val="24"/>
        </w:rPr>
      </w:pPr>
      <w:r w:rsidRPr="0080464A">
        <w:rPr>
          <w:rFonts w:ascii="Times New Roman" w:hAnsi="Times New Roman" w:cs="Times New Roman"/>
          <w:b/>
          <w:szCs w:val="24"/>
        </w:rPr>
        <w:t>CAPÍTULO III</w:t>
      </w:r>
    </w:p>
    <w:p w:rsidR="00ED4079" w:rsidRPr="0080464A" w:rsidRDefault="00ED4079" w:rsidP="00ED4079">
      <w:pPr>
        <w:pStyle w:val="Prrafodelista"/>
        <w:tabs>
          <w:tab w:val="left" w:pos="709"/>
        </w:tabs>
        <w:ind w:left="567"/>
        <w:jc w:val="center"/>
        <w:rPr>
          <w:rFonts w:ascii="Times New Roman" w:hAnsi="Times New Roman" w:cs="Times New Roman"/>
          <w:b/>
          <w:szCs w:val="24"/>
          <w:u w:val="single"/>
        </w:rPr>
      </w:pPr>
      <w:r w:rsidRPr="0080464A">
        <w:rPr>
          <w:rFonts w:ascii="Times New Roman" w:hAnsi="Times New Roman" w:cs="Times New Roman"/>
          <w:b/>
          <w:szCs w:val="24"/>
        </w:rPr>
        <w:t xml:space="preserve">SISTEMAS DE INTERCAMBIO Y CONSOLIDACIÓN DE INFORMACIÓN SOBRE TIPOLOGÍAS DE LA CORRUPCIÓN </w:t>
      </w:r>
    </w:p>
    <w:p w:rsidR="00ED4079" w:rsidRPr="0080464A" w:rsidRDefault="00ED4079" w:rsidP="00ED4079">
      <w:pPr>
        <w:jc w:val="both"/>
        <w:rPr>
          <w:rFonts w:ascii="Times New Roman" w:hAnsi="Times New Roman" w:cs="Times New Roman"/>
          <w:b/>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2</w:t>
      </w:r>
      <w:r>
        <w:rPr>
          <w:rFonts w:ascii="Times New Roman" w:hAnsi="Times New Roman" w:cs="Times New Roman"/>
          <w:b/>
          <w:bCs/>
          <w:szCs w:val="24"/>
        </w:rPr>
        <w:t>1</w:t>
      </w:r>
      <w:r w:rsidRPr="0080464A">
        <w:rPr>
          <w:rFonts w:ascii="Times New Roman" w:hAnsi="Times New Roman" w:cs="Times New Roman"/>
          <w:b/>
          <w:bCs/>
          <w:szCs w:val="24"/>
        </w:rPr>
        <w:t xml:space="preserve">. </w:t>
      </w:r>
      <w:r w:rsidRPr="0080464A">
        <w:rPr>
          <w:rFonts w:ascii="Times New Roman" w:hAnsi="Times New Roman" w:cs="Times New Roman"/>
          <w:szCs w:val="24"/>
        </w:rPr>
        <w:t xml:space="preserve">La Secretaría de </w:t>
      </w:r>
      <w:r w:rsidRPr="0080464A">
        <w:rPr>
          <w:rFonts w:ascii="Times New Roman" w:hAnsi="Times New Roman" w:cs="Times New Roman"/>
          <w:i/>
          <w:iCs/>
          <w:szCs w:val="24"/>
        </w:rPr>
        <w:t xml:space="preserve">Transparencia </w:t>
      </w:r>
      <w:r w:rsidRPr="0080464A">
        <w:rPr>
          <w:rFonts w:ascii="Times New Roman" w:hAnsi="Times New Roman" w:cs="Times New Roman"/>
          <w:szCs w:val="24"/>
        </w:rPr>
        <w:t xml:space="preserve">de la </w:t>
      </w:r>
      <w:r w:rsidRPr="0080464A">
        <w:rPr>
          <w:rFonts w:ascii="Times New Roman" w:hAnsi="Times New Roman" w:cs="Times New Roman"/>
          <w:i/>
          <w:iCs/>
          <w:szCs w:val="24"/>
        </w:rPr>
        <w:t xml:space="preserve">Presidencia </w:t>
      </w:r>
      <w:r w:rsidRPr="0080464A">
        <w:rPr>
          <w:rFonts w:ascii="Times New Roman" w:hAnsi="Times New Roman" w:cs="Times New Roman"/>
          <w:szCs w:val="24"/>
        </w:rPr>
        <w:t xml:space="preserve">de la República o la entidad que haga sus veces, tendrá la responsabilidad de administrar y desarrollar el Observatorio Anticorrupción, para la recolección, integración y consolidación de los datos generados por los sistemas de información sobre corrupción de los entes de control y su cruce con los datos de las entidades públicas o privadas que ejecuten recursos públicos, a fin de generar de forma permanente y dinámica un análisis de las tipologías del fenómeno de la corrupción, por cada sector. </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Con base en el análisis de las tipologías y modus operandi de la corrupción en el país, la Secretaría de Transparencia de la Presidencia de la República presentará a la Comisión Nacional de Moralización, estrategias por sect</w:t>
      </w:r>
      <w:r>
        <w:rPr>
          <w:rFonts w:ascii="Times New Roman" w:hAnsi="Times New Roman" w:cs="Times New Roman"/>
          <w:szCs w:val="24"/>
        </w:rPr>
        <w:t>or para combatir la corrupción.</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b/>
          <w:bCs/>
          <w:szCs w:val="24"/>
        </w:rPr>
      </w:pPr>
      <w:r w:rsidRPr="0080464A">
        <w:rPr>
          <w:rFonts w:ascii="Times New Roman" w:hAnsi="Times New Roman" w:cs="Times New Roman"/>
          <w:b/>
          <w:bCs/>
          <w:szCs w:val="24"/>
        </w:rPr>
        <w:t xml:space="preserve">Parágrafo 1°. </w:t>
      </w:r>
      <w:r w:rsidRPr="0080464A">
        <w:rPr>
          <w:rFonts w:ascii="Times New Roman" w:hAnsi="Times New Roman" w:cs="Times New Roman"/>
          <w:szCs w:val="24"/>
        </w:rPr>
        <w:t>Cada una de las entidades será responsable de reportar la información con las características requeridas y en los tiempos establecidos por el Sistema General de Transparencia y Lucha contra la Corrupción.</w:t>
      </w:r>
      <w:r w:rsidRPr="0080464A">
        <w:rPr>
          <w:rFonts w:ascii="Times New Roman" w:hAnsi="Times New Roman" w:cs="Times New Roman"/>
          <w:b/>
          <w:bCs/>
          <w:szCs w:val="24"/>
        </w:rPr>
        <w:t xml:space="preserve"> </w:t>
      </w:r>
    </w:p>
    <w:p w:rsidR="00ED4079" w:rsidRPr="0080464A" w:rsidRDefault="00ED4079" w:rsidP="00ED4079">
      <w:pPr>
        <w:jc w:val="both"/>
        <w:rPr>
          <w:rFonts w:ascii="Times New Roman" w:hAnsi="Times New Roman" w:cs="Times New Roman"/>
          <w:b/>
          <w:bCs/>
          <w:szCs w:val="24"/>
        </w:rPr>
      </w:pPr>
    </w:p>
    <w:p w:rsidR="00ED4079" w:rsidRDefault="00ED4079" w:rsidP="00ED4079">
      <w:pPr>
        <w:pStyle w:val="Prrafodelista"/>
        <w:ind w:left="0"/>
        <w:jc w:val="both"/>
        <w:rPr>
          <w:rFonts w:ascii="Times New Roman" w:hAnsi="Times New Roman" w:cs="Times New Roman"/>
          <w:szCs w:val="24"/>
        </w:rPr>
      </w:pPr>
      <w:r w:rsidRPr="0080464A">
        <w:rPr>
          <w:rFonts w:ascii="Times New Roman" w:hAnsi="Times New Roman" w:cs="Times New Roman"/>
          <w:b/>
          <w:bCs/>
          <w:szCs w:val="24"/>
        </w:rPr>
        <w:t xml:space="preserve">Parágrafo 2°. </w:t>
      </w:r>
      <w:r w:rsidRPr="0080464A">
        <w:rPr>
          <w:rFonts w:ascii="Times New Roman" w:hAnsi="Times New Roman" w:cs="Times New Roman"/>
          <w:szCs w:val="24"/>
        </w:rPr>
        <w:t xml:space="preserve">La Secretaría de </w:t>
      </w:r>
      <w:r w:rsidRPr="0080464A">
        <w:rPr>
          <w:rFonts w:ascii="Times New Roman" w:hAnsi="Times New Roman" w:cs="Times New Roman"/>
          <w:i/>
          <w:iCs/>
          <w:szCs w:val="24"/>
        </w:rPr>
        <w:t xml:space="preserve">Transparencia </w:t>
      </w:r>
      <w:r w:rsidRPr="0080464A">
        <w:rPr>
          <w:rFonts w:ascii="Times New Roman" w:hAnsi="Times New Roman" w:cs="Times New Roman"/>
          <w:szCs w:val="24"/>
        </w:rPr>
        <w:t xml:space="preserve">de la </w:t>
      </w:r>
      <w:r w:rsidRPr="0080464A">
        <w:rPr>
          <w:rFonts w:ascii="Times New Roman" w:hAnsi="Times New Roman" w:cs="Times New Roman"/>
          <w:i/>
          <w:iCs/>
          <w:szCs w:val="24"/>
        </w:rPr>
        <w:t xml:space="preserve">Presidencia </w:t>
      </w:r>
      <w:r w:rsidRPr="0080464A">
        <w:rPr>
          <w:rFonts w:ascii="Times New Roman" w:hAnsi="Times New Roman" w:cs="Times New Roman"/>
          <w:szCs w:val="24"/>
        </w:rPr>
        <w:t>de la República o la entidad que haga sus veces, deberá coordinarse con la Contraloría General de la Nación, la definición de estándares, tipologías comunes y malas prácticas de corrupción.</w:t>
      </w:r>
    </w:p>
    <w:p w:rsidR="00ED4079" w:rsidRPr="0080464A" w:rsidRDefault="00ED4079" w:rsidP="00ED4079">
      <w:pPr>
        <w:pStyle w:val="Prrafodelista"/>
        <w:ind w:left="0"/>
        <w:rPr>
          <w:rFonts w:ascii="Times New Roman" w:hAnsi="Times New Roman" w:cs="Times New Roman"/>
          <w:szCs w:val="24"/>
          <w:lang w:val="es-ES"/>
        </w:rPr>
      </w:pPr>
    </w:p>
    <w:p w:rsidR="00ED4079" w:rsidRPr="0080464A" w:rsidRDefault="00ED4079" w:rsidP="00ED4079">
      <w:pPr>
        <w:pStyle w:val="Prrafodelista"/>
        <w:ind w:left="0"/>
        <w:jc w:val="center"/>
        <w:rPr>
          <w:rFonts w:ascii="Times New Roman" w:hAnsi="Times New Roman" w:cs="Times New Roman"/>
          <w:b/>
          <w:szCs w:val="24"/>
          <w:lang w:val="es-ES"/>
        </w:rPr>
      </w:pPr>
      <w:r w:rsidRPr="0080464A">
        <w:rPr>
          <w:rFonts w:ascii="Times New Roman" w:hAnsi="Times New Roman" w:cs="Times New Roman"/>
          <w:b/>
          <w:szCs w:val="24"/>
          <w:lang w:val="es-ES"/>
        </w:rPr>
        <w:t>CAPÍTULO IV</w:t>
      </w:r>
    </w:p>
    <w:p w:rsidR="00ED4079" w:rsidRPr="0080464A" w:rsidRDefault="00ED4079" w:rsidP="00ED4079">
      <w:pPr>
        <w:pStyle w:val="Prrafodelista"/>
        <w:ind w:left="0"/>
        <w:jc w:val="center"/>
        <w:rPr>
          <w:rFonts w:ascii="Times New Roman" w:hAnsi="Times New Roman" w:cs="Times New Roman"/>
          <w:b/>
          <w:szCs w:val="24"/>
          <w:lang w:val="es-ES"/>
        </w:rPr>
      </w:pPr>
      <w:r w:rsidRPr="0080464A">
        <w:rPr>
          <w:rFonts w:ascii="Times New Roman" w:hAnsi="Times New Roman" w:cs="Times New Roman"/>
          <w:b/>
          <w:szCs w:val="24"/>
          <w:lang w:val="es-ES"/>
        </w:rPr>
        <w:t>REFORZAMIENTO INTERINSTITUCIONAL</w:t>
      </w:r>
    </w:p>
    <w:p w:rsidR="00ED4079" w:rsidRPr="0080464A" w:rsidRDefault="00ED4079" w:rsidP="00ED4079">
      <w:pPr>
        <w:rPr>
          <w:rFonts w:ascii="Times New Roman" w:hAnsi="Times New Roman" w:cs="Times New Roman"/>
          <w:b/>
          <w:szCs w:val="24"/>
          <w:lang w:val="es-ES"/>
        </w:rPr>
      </w:pPr>
    </w:p>
    <w:p w:rsidR="00ED4079" w:rsidRDefault="00ED4079" w:rsidP="00ED4079">
      <w:pPr>
        <w:jc w:val="both"/>
        <w:rPr>
          <w:rFonts w:ascii="Times New Roman" w:hAnsi="Times New Roman" w:cs="Times New Roman"/>
          <w:b/>
          <w:bCs/>
          <w:szCs w:val="24"/>
        </w:rPr>
      </w:pPr>
      <w:r w:rsidRPr="0080464A">
        <w:rPr>
          <w:rFonts w:ascii="Times New Roman" w:hAnsi="Times New Roman" w:cs="Times New Roman"/>
          <w:b/>
          <w:bCs/>
          <w:szCs w:val="24"/>
        </w:rPr>
        <w:t>Artículo 2</w:t>
      </w:r>
      <w:r>
        <w:rPr>
          <w:rFonts w:ascii="Times New Roman" w:hAnsi="Times New Roman" w:cs="Times New Roman"/>
          <w:b/>
          <w:bCs/>
          <w:szCs w:val="24"/>
        </w:rPr>
        <w:t>2</w:t>
      </w:r>
      <w:r w:rsidRPr="0080464A">
        <w:rPr>
          <w:rFonts w:ascii="Times New Roman" w:hAnsi="Times New Roman" w:cs="Times New Roman"/>
          <w:b/>
          <w:bCs/>
          <w:szCs w:val="24"/>
        </w:rPr>
        <w:t xml:space="preserve">. Adiciónese el artículo 64A a la Ley 1474 de 2011, el cual quedará así: </w:t>
      </w:r>
    </w:p>
    <w:p w:rsidR="00ED4079" w:rsidRPr="0080464A" w:rsidRDefault="00ED4079" w:rsidP="00ED4079">
      <w:pPr>
        <w:jc w:val="both"/>
        <w:rPr>
          <w:rFonts w:ascii="Times New Roman" w:hAnsi="Times New Roman" w:cs="Times New Roman"/>
          <w:b/>
          <w:bCs/>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 xml:space="preserve">Artículo 64A. </w:t>
      </w:r>
      <w:r w:rsidRPr="0080464A">
        <w:rPr>
          <w:rFonts w:ascii="Times New Roman" w:hAnsi="Times New Roman" w:cs="Times New Roman"/>
          <w:b/>
          <w:bCs/>
          <w:i/>
          <w:iCs/>
          <w:szCs w:val="24"/>
        </w:rPr>
        <w:t>Comisión Técnica de la Comisión Nacional para la Moralización</w:t>
      </w:r>
      <w:r w:rsidRPr="0080464A">
        <w:rPr>
          <w:rFonts w:ascii="Times New Roman" w:hAnsi="Times New Roman" w:cs="Times New Roman"/>
          <w:b/>
          <w:bCs/>
          <w:szCs w:val="24"/>
        </w:rPr>
        <w:t xml:space="preserve">. </w:t>
      </w:r>
      <w:r w:rsidRPr="0080464A">
        <w:rPr>
          <w:rFonts w:ascii="Times New Roman" w:hAnsi="Times New Roman" w:cs="Times New Roman"/>
          <w:szCs w:val="24"/>
        </w:rPr>
        <w:t>Créase la Comisión Técnica de la Comisión Nacional para la Moralización, la cual tendrá por objeto la definición de casos sistémicos de corrupción que deberán gestionarse a través de una respuesta interinstitucional y estratégica.</w:t>
      </w:r>
    </w:p>
    <w:p w:rsidR="00ED4079" w:rsidRPr="0080464A" w:rsidRDefault="00ED4079" w:rsidP="00ED4079">
      <w:pPr>
        <w:jc w:val="both"/>
        <w:rPr>
          <w:rFonts w:ascii="Times New Roman" w:hAnsi="Times New Roman" w:cs="Times New Roman"/>
          <w:szCs w:val="24"/>
        </w:rPr>
      </w:pP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La Comisión Técnica deberá cumplir con las funciones contenidas en el artículo 64 de la Ley 1474 de 2011, especialmente con aquellas relacionadas en los literales a), b), c), d), f), j) y l). </w:t>
      </w: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La Comisión Técnica estará compuesta por: </w:t>
      </w:r>
    </w:p>
    <w:p w:rsidR="00ED4079" w:rsidRPr="0080464A" w:rsidRDefault="00ED4079" w:rsidP="00ED4079">
      <w:pPr>
        <w:jc w:val="both"/>
        <w:rPr>
          <w:rFonts w:ascii="Times New Roman" w:hAnsi="Times New Roman" w:cs="Times New Roman"/>
          <w:szCs w:val="24"/>
        </w:rPr>
      </w:pP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h) </w:t>
      </w:r>
      <w:r w:rsidR="00444B84">
        <w:rPr>
          <w:rFonts w:ascii="Times New Roman" w:hAnsi="Times New Roman" w:cs="Times New Roman"/>
          <w:szCs w:val="24"/>
        </w:rPr>
        <w:tab/>
      </w:r>
      <w:r w:rsidRPr="0080464A">
        <w:rPr>
          <w:rFonts w:ascii="Times New Roman" w:hAnsi="Times New Roman" w:cs="Times New Roman"/>
          <w:szCs w:val="24"/>
        </w:rPr>
        <w:t xml:space="preserve">Un (1) delegado técnico del Presidente de la República. </w:t>
      </w: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i) </w:t>
      </w:r>
      <w:r w:rsidR="00444B84">
        <w:rPr>
          <w:rFonts w:ascii="Times New Roman" w:hAnsi="Times New Roman" w:cs="Times New Roman"/>
          <w:szCs w:val="24"/>
        </w:rPr>
        <w:tab/>
      </w:r>
      <w:r w:rsidRPr="0080464A">
        <w:rPr>
          <w:rFonts w:ascii="Times New Roman" w:hAnsi="Times New Roman" w:cs="Times New Roman"/>
          <w:szCs w:val="24"/>
        </w:rPr>
        <w:t xml:space="preserve">Un (1) delegado técnico del Fiscal General de la Nación </w:t>
      </w: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j) </w:t>
      </w:r>
      <w:r w:rsidR="00444B84">
        <w:rPr>
          <w:rFonts w:ascii="Times New Roman" w:hAnsi="Times New Roman" w:cs="Times New Roman"/>
          <w:szCs w:val="24"/>
        </w:rPr>
        <w:tab/>
      </w:r>
      <w:r w:rsidRPr="0080464A">
        <w:rPr>
          <w:rFonts w:ascii="Times New Roman" w:hAnsi="Times New Roman" w:cs="Times New Roman"/>
          <w:szCs w:val="24"/>
        </w:rPr>
        <w:t xml:space="preserve">Un (1) delegado técnico del Procurador General de la Nación </w:t>
      </w: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k) </w:t>
      </w:r>
      <w:r w:rsidR="00444B84">
        <w:rPr>
          <w:rFonts w:ascii="Times New Roman" w:hAnsi="Times New Roman" w:cs="Times New Roman"/>
          <w:szCs w:val="24"/>
        </w:rPr>
        <w:tab/>
      </w:r>
      <w:r w:rsidRPr="0080464A">
        <w:rPr>
          <w:rFonts w:ascii="Times New Roman" w:hAnsi="Times New Roman" w:cs="Times New Roman"/>
          <w:szCs w:val="24"/>
        </w:rPr>
        <w:t xml:space="preserve">Un (1) delegado técnico del Contralor General de la Nación </w:t>
      </w: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l) </w:t>
      </w:r>
      <w:r w:rsidR="00444B84">
        <w:rPr>
          <w:rFonts w:ascii="Times New Roman" w:hAnsi="Times New Roman" w:cs="Times New Roman"/>
          <w:szCs w:val="24"/>
        </w:rPr>
        <w:tab/>
      </w:r>
      <w:r w:rsidRPr="0080464A">
        <w:rPr>
          <w:rFonts w:ascii="Times New Roman" w:hAnsi="Times New Roman" w:cs="Times New Roman"/>
          <w:szCs w:val="24"/>
        </w:rPr>
        <w:t xml:space="preserve">Un (1) delegado técnico del Ministro de Justicia </w:t>
      </w: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m) </w:t>
      </w:r>
      <w:r w:rsidR="00444B84">
        <w:rPr>
          <w:rFonts w:ascii="Times New Roman" w:hAnsi="Times New Roman" w:cs="Times New Roman"/>
          <w:szCs w:val="24"/>
        </w:rPr>
        <w:tab/>
      </w:r>
      <w:r w:rsidRPr="0080464A">
        <w:rPr>
          <w:rFonts w:ascii="Times New Roman" w:hAnsi="Times New Roman" w:cs="Times New Roman"/>
          <w:szCs w:val="24"/>
        </w:rPr>
        <w:t xml:space="preserve">Un (1) delegado técnico del Ministro del Interior </w:t>
      </w:r>
    </w:p>
    <w:p w:rsidR="00ED4079" w:rsidRDefault="00ED4079" w:rsidP="00ED4079">
      <w:pPr>
        <w:jc w:val="both"/>
        <w:rPr>
          <w:rFonts w:ascii="Times New Roman" w:hAnsi="Times New Roman" w:cs="Times New Roman"/>
          <w:b/>
          <w:bCs/>
          <w:szCs w:val="24"/>
        </w:rPr>
      </w:pPr>
      <w:r w:rsidRPr="0080464A">
        <w:rPr>
          <w:rFonts w:ascii="Times New Roman" w:hAnsi="Times New Roman" w:cs="Times New Roman"/>
          <w:szCs w:val="24"/>
        </w:rPr>
        <w:t xml:space="preserve">n) </w:t>
      </w:r>
      <w:r w:rsidR="00444B84">
        <w:rPr>
          <w:rFonts w:ascii="Times New Roman" w:hAnsi="Times New Roman" w:cs="Times New Roman"/>
          <w:szCs w:val="24"/>
        </w:rPr>
        <w:tab/>
      </w:r>
      <w:r w:rsidRPr="0080464A">
        <w:rPr>
          <w:rFonts w:ascii="Times New Roman" w:hAnsi="Times New Roman" w:cs="Times New Roman"/>
          <w:szCs w:val="24"/>
        </w:rPr>
        <w:t>El Secretario de Transparencia de la Presidencia de la República</w:t>
      </w:r>
      <w:r w:rsidRPr="0080464A">
        <w:rPr>
          <w:rFonts w:ascii="Times New Roman" w:hAnsi="Times New Roman" w:cs="Times New Roman"/>
          <w:b/>
          <w:bCs/>
          <w:szCs w:val="24"/>
        </w:rPr>
        <w:t xml:space="preserve">. </w:t>
      </w:r>
    </w:p>
    <w:p w:rsidR="00ED4079" w:rsidRPr="0080464A" w:rsidRDefault="00ED4079" w:rsidP="00ED4079">
      <w:pPr>
        <w:jc w:val="both"/>
        <w:rPr>
          <w:rFonts w:ascii="Times New Roman" w:hAnsi="Times New Roman" w:cs="Times New Roman"/>
          <w:b/>
          <w:bCs/>
          <w:szCs w:val="24"/>
        </w:rPr>
      </w:pPr>
    </w:p>
    <w:p w:rsidR="00ED4079" w:rsidRDefault="00ED4079" w:rsidP="00ED4079">
      <w:pPr>
        <w:jc w:val="both"/>
        <w:rPr>
          <w:rFonts w:ascii="Times New Roman" w:hAnsi="Times New Roman" w:cs="Times New Roman"/>
          <w:b/>
          <w:bCs/>
          <w:szCs w:val="24"/>
        </w:rPr>
      </w:pPr>
      <w:r w:rsidRPr="0080464A">
        <w:rPr>
          <w:rFonts w:ascii="Times New Roman" w:hAnsi="Times New Roman" w:cs="Times New Roman"/>
          <w:b/>
          <w:bCs/>
          <w:szCs w:val="24"/>
        </w:rPr>
        <w:t xml:space="preserve">Parágrafo 1°. </w:t>
      </w:r>
      <w:r w:rsidRPr="0080464A">
        <w:rPr>
          <w:rFonts w:ascii="Times New Roman" w:hAnsi="Times New Roman" w:cs="Times New Roman"/>
          <w:szCs w:val="24"/>
        </w:rPr>
        <w:t>Los delegados deben corresponder al nivel directivo o viceministerial de las correspondientes entidades.</w:t>
      </w:r>
      <w:r w:rsidRPr="0080464A">
        <w:rPr>
          <w:rFonts w:ascii="Times New Roman" w:hAnsi="Times New Roman" w:cs="Times New Roman"/>
          <w:b/>
          <w:bCs/>
          <w:szCs w:val="24"/>
        </w:rPr>
        <w:t xml:space="preserve"> </w:t>
      </w:r>
    </w:p>
    <w:p w:rsidR="00ED4079" w:rsidRPr="0080464A" w:rsidRDefault="00ED4079" w:rsidP="00ED4079">
      <w:pPr>
        <w:jc w:val="both"/>
        <w:rPr>
          <w:rFonts w:ascii="Times New Roman" w:hAnsi="Times New Roman" w:cs="Times New Roman"/>
          <w:b/>
          <w:bCs/>
          <w:szCs w:val="24"/>
        </w:rPr>
      </w:pPr>
    </w:p>
    <w:p w:rsidR="00ED4079" w:rsidRPr="0080464A" w:rsidRDefault="00ED4079" w:rsidP="00ED4079">
      <w:pPr>
        <w:jc w:val="both"/>
        <w:rPr>
          <w:rFonts w:ascii="Times New Roman" w:hAnsi="Times New Roman" w:cs="Times New Roman"/>
          <w:b/>
          <w:bCs/>
          <w:szCs w:val="24"/>
        </w:rPr>
      </w:pPr>
      <w:r w:rsidRPr="0080464A">
        <w:rPr>
          <w:rFonts w:ascii="Times New Roman" w:hAnsi="Times New Roman" w:cs="Times New Roman"/>
          <w:b/>
          <w:bCs/>
          <w:szCs w:val="24"/>
        </w:rPr>
        <w:t xml:space="preserve">parágrafo 2°. </w:t>
      </w:r>
      <w:r w:rsidRPr="0080464A">
        <w:rPr>
          <w:rFonts w:ascii="Times New Roman" w:hAnsi="Times New Roman" w:cs="Times New Roman"/>
          <w:szCs w:val="24"/>
        </w:rPr>
        <w:t>La Secretaría de Transparencia, sin afectar la independencia ni las funciones legales y constitucionales de las entidades que componen la Comisión Técnica, ejercerá la Secretaría Técnica de la misma.</w:t>
      </w:r>
      <w:r w:rsidRPr="0080464A">
        <w:rPr>
          <w:rFonts w:ascii="Times New Roman" w:hAnsi="Times New Roman" w:cs="Times New Roman"/>
          <w:b/>
          <w:bCs/>
          <w:szCs w:val="24"/>
        </w:rPr>
        <w:t xml:space="preserve"> </w:t>
      </w:r>
    </w:p>
    <w:p w:rsidR="006C2F44" w:rsidRDefault="006C2F44" w:rsidP="00ED4079">
      <w:pPr>
        <w:jc w:val="both"/>
        <w:rPr>
          <w:rFonts w:ascii="Times New Roman" w:hAnsi="Times New Roman" w:cs="Times New Roman"/>
          <w:b/>
          <w:bCs/>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 xml:space="preserve">Parágrafo 3°. </w:t>
      </w:r>
      <w:r w:rsidRPr="0080464A">
        <w:rPr>
          <w:rFonts w:ascii="Times New Roman" w:hAnsi="Times New Roman" w:cs="Times New Roman"/>
          <w:szCs w:val="24"/>
        </w:rPr>
        <w:t>La Comisión Técnica deberá expedir el protocolo de acceso a la información e intercambio probatorio, el cual tendrá que ser aplicado por las Comisiones Regionales de Moralización y las entidades que componen la Comisión Nacional de Moralización.</w:t>
      </w:r>
    </w:p>
    <w:p w:rsidR="00ED4079" w:rsidRPr="0080464A" w:rsidRDefault="00ED4079" w:rsidP="00ED4079">
      <w:pPr>
        <w:jc w:val="both"/>
        <w:rPr>
          <w:rFonts w:ascii="Times New Roman" w:hAnsi="Times New Roman" w:cs="Times New Roman"/>
          <w:b/>
          <w:bCs/>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 xml:space="preserve">Parágrafo 4°. </w:t>
      </w:r>
      <w:r w:rsidRPr="0080464A">
        <w:rPr>
          <w:rFonts w:ascii="Times New Roman" w:hAnsi="Times New Roman" w:cs="Times New Roman"/>
          <w:szCs w:val="24"/>
        </w:rPr>
        <w:t>La Comisión Nacional de Moralización y el Comité Técnico podrán emitir circulares a través de su Secretaría Técnica, con el objeto de que se aplique y atienda la normativa vigente en materia de integridad, transparencia y lucha contra la corrupción; dichas circulares también podrán impartir instrucciones a los integrantes de las Comisiones Regionales de Moralización para que, en el marco de sus competencias, priori</w:t>
      </w:r>
      <w:r>
        <w:rPr>
          <w:rFonts w:ascii="Times New Roman" w:hAnsi="Times New Roman" w:cs="Times New Roman"/>
          <w:szCs w:val="24"/>
        </w:rPr>
        <w:t xml:space="preserve">cen esfuerzos institucionales. </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Dichas circulares serán publicadas en la página web del Observatorio Anticorrupción y en los sitios web de las entidades que integran la Comisión Nacional de Moralización.</w:t>
      </w:r>
    </w:p>
    <w:p w:rsidR="00ED4079" w:rsidRPr="0080464A" w:rsidRDefault="00ED4079" w:rsidP="00ED4079">
      <w:pPr>
        <w:jc w:val="both"/>
        <w:rPr>
          <w:rFonts w:ascii="Times New Roman" w:hAnsi="Times New Roman" w:cs="Times New Roman"/>
          <w:szCs w:val="24"/>
          <w:lang w:val="es-ES"/>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2</w:t>
      </w:r>
      <w:r>
        <w:rPr>
          <w:rFonts w:ascii="Times New Roman" w:hAnsi="Times New Roman" w:cs="Times New Roman"/>
          <w:b/>
          <w:bCs/>
          <w:szCs w:val="24"/>
        </w:rPr>
        <w:t>3</w:t>
      </w:r>
      <w:r w:rsidRPr="0080464A">
        <w:rPr>
          <w:rFonts w:ascii="Times New Roman" w:hAnsi="Times New Roman" w:cs="Times New Roman"/>
          <w:b/>
          <w:bCs/>
          <w:szCs w:val="24"/>
        </w:rPr>
        <w:t xml:space="preserve">. </w:t>
      </w:r>
      <w:r w:rsidRPr="0080464A">
        <w:rPr>
          <w:rFonts w:ascii="Times New Roman" w:hAnsi="Times New Roman" w:cs="Times New Roman"/>
          <w:b/>
          <w:bCs/>
          <w:i/>
          <w:iCs/>
          <w:szCs w:val="24"/>
        </w:rPr>
        <w:t>Solicitud de control preferente por parte de la secretaría de transparencia</w:t>
      </w:r>
      <w:r w:rsidRPr="0080464A">
        <w:rPr>
          <w:rFonts w:ascii="Times New Roman" w:hAnsi="Times New Roman" w:cs="Times New Roman"/>
          <w:b/>
          <w:bCs/>
          <w:szCs w:val="24"/>
        </w:rPr>
        <w:t xml:space="preserve">. </w:t>
      </w:r>
      <w:r w:rsidRPr="0080464A">
        <w:rPr>
          <w:rFonts w:ascii="Times New Roman" w:hAnsi="Times New Roman" w:cs="Times New Roman"/>
          <w:szCs w:val="24"/>
        </w:rPr>
        <w:t>La Secretaría de Transparencia de la Presidencia, previa presentación de un informe debidamente motivado, podrá solicitar a la Procuraduría General de la Nación y a la Contraloría General de la República, que ejerzan control preferente de investigaciones que se estén adelantando en el nivel territorial o nacional, así como de proyectos o contratos administrativos.</w:t>
      </w:r>
    </w:p>
    <w:p w:rsidR="00ED4079" w:rsidRPr="0080464A" w:rsidRDefault="00ED4079" w:rsidP="00ED4079">
      <w:pPr>
        <w:jc w:val="both"/>
        <w:rPr>
          <w:rFonts w:ascii="Times New Roman" w:hAnsi="Times New Roman" w:cs="Times New Roman"/>
          <w:bCs/>
          <w:kern w:val="32"/>
          <w:szCs w:val="24"/>
          <w:lang w:val="es-ES"/>
        </w:rPr>
      </w:pPr>
    </w:p>
    <w:p w:rsidR="00ED4079" w:rsidRDefault="00ED4079" w:rsidP="00ED4079">
      <w:pPr>
        <w:jc w:val="both"/>
        <w:rPr>
          <w:rFonts w:ascii="Times New Roman" w:hAnsi="Times New Roman" w:cs="Times New Roman"/>
          <w:b/>
          <w:bCs/>
          <w:szCs w:val="24"/>
        </w:rPr>
      </w:pPr>
      <w:r w:rsidRPr="0080464A">
        <w:rPr>
          <w:rFonts w:ascii="Times New Roman" w:hAnsi="Times New Roman" w:cs="Times New Roman"/>
          <w:b/>
          <w:bCs/>
          <w:szCs w:val="24"/>
        </w:rPr>
        <w:lastRenderedPageBreak/>
        <w:t>Artículo 2</w:t>
      </w:r>
      <w:r>
        <w:rPr>
          <w:rFonts w:ascii="Times New Roman" w:hAnsi="Times New Roman" w:cs="Times New Roman"/>
          <w:b/>
          <w:bCs/>
          <w:szCs w:val="24"/>
        </w:rPr>
        <w:t>4</w:t>
      </w:r>
      <w:r w:rsidRPr="0080464A">
        <w:rPr>
          <w:rFonts w:ascii="Times New Roman" w:hAnsi="Times New Roman" w:cs="Times New Roman"/>
          <w:b/>
          <w:bCs/>
          <w:szCs w:val="24"/>
        </w:rPr>
        <w:t xml:space="preserve">. Plan Anticorrupción y de Atención al Ciudadano. </w:t>
      </w:r>
      <w:r w:rsidRPr="0080464A">
        <w:rPr>
          <w:rFonts w:ascii="Times New Roman" w:hAnsi="Times New Roman" w:cs="Times New Roman"/>
          <w:szCs w:val="24"/>
        </w:rPr>
        <w:t>Modifíquese el artículo 73 de la Ley 1474 de 2011, el cual quedará así:</w:t>
      </w:r>
      <w:r w:rsidRPr="0080464A">
        <w:rPr>
          <w:rFonts w:ascii="Times New Roman" w:hAnsi="Times New Roman" w:cs="Times New Roman"/>
          <w:b/>
          <w:bCs/>
          <w:szCs w:val="24"/>
        </w:rPr>
        <w:t xml:space="preserve"> </w:t>
      </w:r>
    </w:p>
    <w:p w:rsidR="00ED4079" w:rsidRPr="0080464A" w:rsidRDefault="00ED4079" w:rsidP="00ED4079">
      <w:pPr>
        <w:jc w:val="both"/>
        <w:rPr>
          <w:rFonts w:ascii="Times New Roman" w:hAnsi="Times New Roman" w:cs="Times New Roman"/>
          <w:b/>
          <w:bCs/>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“Artículo 73. </w:t>
      </w:r>
      <w:r w:rsidRPr="0080464A">
        <w:rPr>
          <w:rFonts w:ascii="Times New Roman" w:hAnsi="Times New Roman" w:cs="Times New Roman"/>
          <w:i/>
          <w:iCs/>
          <w:szCs w:val="24"/>
        </w:rPr>
        <w:t xml:space="preserve">Sistemas de Prevención, Control y Mitigación del Riesgo y Códigos de Buen Gobierno. </w:t>
      </w:r>
      <w:r w:rsidRPr="0080464A">
        <w:rPr>
          <w:rFonts w:ascii="Times New Roman" w:hAnsi="Times New Roman" w:cs="Times New Roman"/>
          <w:szCs w:val="24"/>
        </w:rPr>
        <w:t xml:space="preserve">Cada Entidad del orden nacional, departamental y municipal, cualquiera que sea su régimen de contratación, estará obligada a adoptar un Sistema de Prevención, Control y Mitigación del Riesgo de Corrupción en su actividad contractual, así como Códigos de Buen Gobierno. Dicho sistema contemplará, entre otras cosas: </w:t>
      </w:r>
    </w:p>
    <w:p w:rsidR="00ED4079" w:rsidRPr="0080464A" w:rsidRDefault="00ED4079" w:rsidP="00ED4079">
      <w:pPr>
        <w:jc w:val="both"/>
        <w:rPr>
          <w:rFonts w:ascii="Times New Roman" w:hAnsi="Times New Roman" w:cs="Times New Roman"/>
          <w:szCs w:val="24"/>
        </w:rPr>
      </w:pP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a) </w:t>
      </w:r>
      <w:r w:rsidR="00444B84">
        <w:rPr>
          <w:rFonts w:ascii="Times New Roman" w:hAnsi="Times New Roman" w:cs="Times New Roman"/>
          <w:szCs w:val="24"/>
        </w:rPr>
        <w:tab/>
      </w:r>
      <w:r w:rsidRPr="0080464A">
        <w:rPr>
          <w:rFonts w:ascii="Times New Roman" w:hAnsi="Times New Roman" w:cs="Times New Roman"/>
          <w:szCs w:val="24"/>
        </w:rPr>
        <w:t xml:space="preserve">Mapa de riesgos de corrupción en la respectiva Entidad; </w:t>
      </w: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b)</w:t>
      </w:r>
      <w:r w:rsidR="00444B84">
        <w:rPr>
          <w:rFonts w:ascii="Times New Roman" w:hAnsi="Times New Roman" w:cs="Times New Roman"/>
          <w:szCs w:val="24"/>
        </w:rPr>
        <w:tab/>
      </w:r>
      <w:r w:rsidRPr="0080464A">
        <w:rPr>
          <w:rFonts w:ascii="Times New Roman" w:hAnsi="Times New Roman" w:cs="Times New Roman"/>
          <w:szCs w:val="24"/>
        </w:rPr>
        <w:t xml:space="preserve">Medidas concretas para mitigar esos riesgos; </w:t>
      </w:r>
    </w:p>
    <w:p w:rsidR="00ED4079" w:rsidRPr="0080464A" w:rsidRDefault="00ED4079" w:rsidP="00444B84">
      <w:pPr>
        <w:ind w:left="708" w:hanging="708"/>
        <w:jc w:val="both"/>
        <w:rPr>
          <w:rFonts w:ascii="Times New Roman" w:hAnsi="Times New Roman" w:cs="Times New Roman"/>
          <w:szCs w:val="24"/>
        </w:rPr>
      </w:pPr>
      <w:r w:rsidRPr="0080464A">
        <w:rPr>
          <w:rFonts w:ascii="Times New Roman" w:hAnsi="Times New Roman" w:cs="Times New Roman"/>
          <w:szCs w:val="24"/>
        </w:rPr>
        <w:t xml:space="preserve">c) </w:t>
      </w:r>
      <w:r w:rsidR="00444B84">
        <w:rPr>
          <w:rFonts w:ascii="Times New Roman" w:hAnsi="Times New Roman" w:cs="Times New Roman"/>
          <w:szCs w:val="24"/>
        </w:rPr>
        <w:tab/>
      </w:r>
      <w:r w:rsidRPr="0080464A">
        <w:rPr>
          <w:rFonts w:ascii="Times New Roman" w:hAnsi="Times New Roman" w:cs="Times New Roman"/>
          <w:szCs w:val="24"/>
        </w:rPr>
        <w:t xml:space="preserve">Estrategias de racionalización de trámites, rendición de cuentas, transparencia; acceso a la información pública y cultura de integridad; </w:t>
      </w: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 xml:space="preserve">d) </w:t>
      </w:r>
      <w:r w:rsidR="00444B84">
        <w:rPr>
          <w:rFonts w:ascii="Times New Roman" w:hAnsi="Times New Roman" w:cs="Times New Roman"/>
          <w:szCs w:val="24"/>
        </w:rPr>
        <w:tab/>
      </w:r>
      <w:r w:rsidRPr="0080464A">
        <w:rPr>
          <w:rFonts w:ascii="Times New Roman" w:hAnsi="Times New Roman" w:cs="Times New Roman"/>
          <w:szCs w:val="24"/>
        </w:rPr>
        <w:t xml:space="preserve">Mecanismos para mejorar la atención al ciudadano; </w:t>
      </w:r>
    </w:p>
    <w:p w:rsidR="00ED4079" w:rsidRPr="0080464A" w:rsidRDefault="00ED4079" w:rsidP="00ED4079">
      <w:pPr>
        <w:jc w:val="both"/>
        <w:rPr>
          <w:rFonts w:ascii="Times New Roman" w:hAnsi="Times New Roman" w:cs="Times New Roman"/>
          <w:szCs w:val="24"/>
        </w:rPr>
      </w:pPr>
      <w:r w:rsidRPr="0080464A">
        <w:rPr>
          <w:rFonts w:ascii="Times New Roman" w:hAnsi="Times New Roman" w:cs="Times New Roman"/>
          <w:szCs w:val="24"/>
        </w:rPr>
        <w:t>e)</w:t>
      </w:r>
      <w:r w:rsidR="00444B84">
        <w:rPr>
          <w:rFonts w:ascii="Times New Roman" w:hAnsi="Times New Roman" w:cs="Times New Roman"/>
          <w:szCs w:val="24"/>
        </w:rPr>
        <w:tab/>
      </w:r>
      <w:r w:rsidRPr="0080464A">
        <w:rPr>
          <w:rFonts w:ascii="Times New Roman" w:hAnsi="Times New Roman" w:cs="Times New Roman"/>
          <w:szCs w:val="24"/>
        </w:rPr>
        <w:t xml:space="preserve">Códigos de Buen Gobierno, y </w:t>
      </w:r>
    </w:p>
    <w:p w:rsidR="00ED4079" w:rsidRDefault="00ED4079" w:rsidP="00444B84">
      <w:pPr>
        <w:ind w:left="708" w:hanging="708"/>
        <w:jc w:val="both"/>
        <w:rPr>
          <w:rFonts w:ascii="Times New Roman" w:hAnsi="Times New Roman" w:cs="Times New Roman"/>
          <w:szCs w:val="24"/>
        </w:rPr>
      </w:pPr>
      <w:r w:rsidRPr="0080464A">
        <w:rPr>
          <w:rFonts w:ascii="Times New Roman" w:hAnsi="Times New Roman" w:cs="Times New Roman"/>
          <w:szCs w:val="24"/>
        </w:rPr>
        <w:t xml:space="preserve">f) </w:t>
      </w:r>
      <w:r w:rsidR="00444B84">
        <w:rPr>
          <w:rFonts w:ascii="Times New Roman" w:hAnsi="Times New Roman" w:cs="Times New Roman"/>
          <w:szCs w:val="24"/>
        </w:rPr>
        <w:tab/>
      </w:r>
      <w:r w:rsidRPr="0080464A">
        <w:rPr>
          <w:rFonts w:ascii="Times New Roman" w:hAnsi="Times New Roman" w:cs="Times New Roman"/>
          <w:szCs w:val="24"/>
        </w:rPr>
        <w:t xml:space="preserve">Todas aquellas iniciativas que la entidad considere necesarias para prevenir y combatir la corrupción. </w:t>
      </w:r>
    </w:p>
    <w:p w:rsidR="00ED4079" w:rsidRPr="0080464A" w:rsidRDefault="00ED4079" w:rsidP="00ED4079">
      <w:pPr>
        <w:jc w:val="both"/>
        <w:rPr>
          <w:rFonts w:ascii="Times New Roman" w:hAnsi="Times New Roman" w:cs="Times New Roman"/>
          <w:szCs w:val="24"/>
        </w:rPr>
      </w:pPr>
    </w:p>
    <w:p w:rsidR="00ED4079" w:rsidRDefault="00ED4079" w:rsidP="00ED4079">
      <w:pPr>
        <w:pStyle w:val="xmsonormal"/>
        <w:spacing w:before="0" w:beforeAutospacing="0" w:after="0" w:afterAutospacing="0"/>
        <w:jc w:val="both"/>
      </w:pPr>
      <w:r w:rsidRPr="0080464A">
        <w:t xml:space="preserve">La vigilancia y seguimiento de la expedición de los sistemas de </w:t>
      </w:r>
      <w:proofErr w:type="spellStart"/>
      <w:r w:rsidRPr="0080464A">
        <w:t>que</w:t>
      </w:r>
      <w:proofErr w:type="spellEnd"/>
      <w:r w:rsidRPr="0080464A">
        <w:t xml:space="preserve"> trata este artículo estará a cargo de la Vicepresidencia de la República.</w:t>
      </w:r>
    </w:p>
    <w:p w:rsidR="00ED4079" w:rsidRPr="0080464A" w:rsidRDefault="00ED4079" w:rsidP="00ED4079">
      <w:pPr>
        <w:pStyle w:val="xmsonormal"/>
        <w:spacing w:before="0" w:beforeAutospacing="0" w:after="0" w:afterAutospacing="0"/>
        <w:jc w:val="both"/>
        <w:rPr>
          <w:b/>
          <w:bCs/>
          <w:color w:val="212121"/>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2</w:t>
      </w:r>
      <w:r>
        <w:rPr>
          <w:rFonts w:ascii="Times New Roman" w:hAnsi="Times New Roman" w:cs="Times New Roman"/>
          <w:b/>
          <w:bCs/>
          <w:szCs w:val="24"/>
        </w:rPr>
        <w:t>5</w:t>
      </w:r>
      <w:r w:rsidRPr="0080464A">
        <w:rPr>
          <w:rFonts w:ascii="Times New Roman" w:hAnsi="Times New Roman" w:cs="Times New Roman"/>
          <w:b/>
          <w:bCs/>
          <w:szCs w:val="24"/>
        </w:rPr>
        <w:t xml:space="preserve">. </w:t>
      </w:r>
      <w:r w:rsidRPr="0080464A">
        <w:rPr>
          <w:rFonts w:ascii="Times New Roman" w:hAnsi="Times New Roman" w:cs="Times New Roman"/>
          <w:b/>
          <w:bCs/>
          <w:i/>
          <w:iCs/>
          <w:szCs w:val="24"/>
        </w:rPr>
        <w:t>Búsqueda, embargo y recuperación de activos en el exterior por parte de la Contraloría General de la República</w:t>
      </w:r>
      <w:r w:rsidRPr="0080464A">
        <w:rPr>
          <w:rFonts w:ascii="Times New Roman" w:hAnsi="Times New Roman" w:cs="Times New Roman"/>
          <w:b/>
          <w:bCs/>
          <w:szCs w:val="24"/>
        </w:rPr>
        <w:t xml:space="preserve">. </w:t>
      </w:r>
      <w:r w:rsidRPr="0080464A">
        <w:rPr>
          <w:rFonts w:ascii="Times New Roman" w:hAnsi="Times New Roman" w:cs="Times New Roman"/>
          <w:szCs w:val="24"/>
        </w:rPr>
        <w:t>La Contra</w:t>
      </w:r>
      <w:r w:rsidRPr="00283114">
        <w:rPr>
          <w:rFonts w:ascii="Times New Roman" w:hAnsi="Times New Roman" w:cs="Times New Roman"/>
          <w:szCs w:val="24"/>
        </w:rPr>
        <w:t xml:space="preserve">loría General de la </w:t>
      </w:r>
      <w:r w:rsidRPr="00283114">
        <w:rPr>
          <w:rFonts w:ascii="Times New Roman" w:hAnsi="Times New Roman" w:cs="Times New Roman"/>
          <w:bCs/>
          <w:szCs w:val="24"/>
        </w:rPr>
        <w:t>República</w:t>
      </w:r>
      <w:r w:rsidRPr="00283114">
        <w:rPr>
          <w:rFonts w:ascii="Times New Roman" w:hAnsi="Times New Roman" w:cs="Times New Roman"/>
          <w:szCs w:val="24"/>
        </w:rPr>
        <w:t xml:space="preserve"> es la entidad designada como Autoridad Central del Estado Colombiano, para los efectos de </w:t>
      </w:r>
      <w:r w:rsidRPr="00283114">
        <w:rPr>
          <w:rFonts w:ascii="Times New Roman" w:hAnsi="Times New Roman" w:cs="Times New Roman"/>
          <w:bCs/>
          <w:szCs w:val="24"/>
        </w:rPr>
        <w:t>dar cumplimiento a</w:t>
      </w:r>
      <w:r w:rsidRPr="00283114">
        <w:rPr>
          <w:rFonts w:ascii="Times New Roman" w:hAnsi="Times New Roman" w:cs="Times New Roman"/>
          <w:szCs w:val="24"/>
        </w:rPr>
        <w:t xml:space="preserve"> los instrumentos internacionales contra la corrupción.</w:t>
      </w:r>
      <w:r w:rsidRPr="0080464A">
        <w:rPr>
          <w:rFonts w:ascii="Times New Roman" w:hAnsi="Times New Roman" w:cs="Times New Roman"/>
          <w:szCs w:val="24"/>
        </w:rPr>
        <w:t xml:space="preserve"> </w:t>
      </w:r>
    </w:p>
    <w:p w:rsidR="00ED4079" w:rsidRPr="0080464A"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szCs w:val="24"/>
        </w:rPr>
        <w:t>La Contraloría General de la República tiene la competencia para adelantar las acciones encaminadas a resarcir el daño al patrimonio público. Esto incluye la búsqueda, embargo y recuperación de activos</w:t>
      </w:r>
      <w:r w:rsidRPr="0080464A">
        <w:rPr>
          <w:rFonts w:ascii="Times New Roman" w:hAnsi="Times New Roman" w:cs="Times New Roman"/>
          <w:color w:val="000000"/>
          <w:szCs w:val="24"/>
        </w:rPr>
        <w:t xml:space="preserve"> </w:t>
      </w:r>
      <w:r w:rsidRPr="0080464A">
        <w:rPr>
          <w:rFonts w:ascii="Times New Roman" w:hAnsi="Times New Roman" w:cs="Times New Roman"/>
          <w:szCs w:val="24"/>
        </w:rPr>
        <w:t>en el exterior, cuando estos estén en cabeza de los investigados o responsabilizados por caus</w:t>
      </w:r>
      <w:r>
        <w:rPr>
          <w:rFonts w:ascii="Times New Roman" w:hAnsi="Times New Roman" w:cs="Times New Roman"/>
          <w:szCs w:val="24"/>
        </w:rPr>
        <w:t xml:space="preserve">ar daño al patrimonio estatal. </w:t>
      </w:r>
    </w:p>
    <w:p w:rsidR="00ED4079" w:rsidRPr="00283114" w:rsidRDefault="00ED4079" w:rsidP="00ED4079">
      <w:pPr>
        <w:jc w:val="both"/>
        <w:rPr>
          <w:rFonts w:ascii="Times New Roman" w:hAnsi="Times New Roman" w:cs="Times New Roman"/>
          <w:szCs w:val="24"/>
        </w:rPr>
      </w:pPr>
    </w:p>
    <w:p w:rsidR="00ED4079" w:rsidRDefault="00ED4079" w:rsidP="00ED4079">
      <w:pPr>
        <w:jc w:val="both"/>
        <w:rPr>
          <w:rFonts w:ascii="Times New Roman" w:hAnsi="Times New Roman" w:cs="Times New Roman"/>
          <w:b/>
          <w:bCs/>
          <w:szCs w:val="24"/>
        </w:rPr>
      </w:pPr>
      <w:r w:rsidRPr="0080464A">
        <w:rPr>
          <w:rFonts w:ascii="Times New Roman" w:hAnsi="Times New Roman" w:cs="Times New Roman"/>
          <w:b/>
          <w:bCs/>
          <w:szCs w:val="24"/>
        </w:rPr>
        <w:t xml:space="preserve">Parágrafo 1°. </w:t>
      </w:r>
      <w:r w:rsidRPr="0080464A">
        <w:rPr>
          <w:rFonts w:ascii="Times New Roman" w:hAnsi="Times New Roman" w:cs="Times New Roman"/>
          <w:szCs w:val="24"/>
        </w:rPr>
        <w:t>Las entidades públicas y privadas que manejen o analicen información patrimonial o financiera sobre investigados o responsables fiscales, deberán brindar de manera oportuna a la Contraloría General de la República la información que solicite en el ejercicio de sus funciones, sin que sea oponible reserva alguna.</w:t>
      </w:r>
      <w:r w:rsidRPr="0080464A">
        <w:rPr>
          <w:rFonts w:ascii="Times New Roman" w:hAnsi="Times New Roman" w:cs="Times New Roman"/>
          <w:b/>
          <w:bCs/>
          <w:szCs w:val="24"/>
        </w:rPr>
        <w:t xml:space="preserve"> </w:t>
      </w:r>
    </w:p>
    <w:p w:rsidR="00ED4079" w:rsidRPr="0080464A" w:rsidRDefault="00ED4079" w:rsidP="00ED4079">
      <w:pPr>
        <w:jc w:val="both"/>
        <w:rPr>
          <w:rFonts w:ascii="Times New Roman" w:hAnsi="Times New Roman" w:cs="Times New Roman"/>
          <w:b/>
          <w:bCs/>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 xml:space="preserve">Parágrafo 2°. </w:t>
      </w:r>
      <w:r w:rsidRPr="0080464A">
        <w:rPr>
          <w:rFonts w:ascii="Times New Roman" w:hAnsi="Times New Roman" w:cs="Times New Roman"/>
          <w:szCs w:val="24"/>
        </w:rPr>
        <w:t>La declaración de bienes y rentas, así como la declaración de renta del servidor público y del particular que ejerza funciones públicas o administre bienes o recursos públicos no tendrá carácter de información reservada cuando la solicite un organismo de control competente, quienes serán responsables penal y fiscalmente del uso indebido de dicha información.</w:t>
      </w:r>
    </w:p>
    <w:p w:rsidR="00ED4079" w:rsidRPr="0080464A" w:rsidRDefault="00ED4079" w:rsidP="00ED4079">
      <w:pPr>
        <w:jc w:val="both"/>
        <w:rPr>
          <w:rFonts w:ascii="Times New Roman" w:hAnsi="Times New Roman" w:cs="Times New Roman"/>
          <w:szCs w:val="24"/>
          <w:highlight w:val="yellow"/>
        </w:rPr>
      </w:pPr>
    </w:p>
    <w:p w:rsidR="00945848" w:rsidRDefault="00945848" w:rsidP="00ED4079">
      <w:pPr>
        <w:pStyle w:val="Prrafodelista"/>
        <w:ind w:left="0"/>
        <w:jc w:val="center"/>
        <w:rPr>
          <w:rFonts w:ascii="Times New Roman" w:hAnsi="Times New Roman" w:cs="Times New Roman"/>
          <w:b/>
          <w:szCs w:val="24"/>
        </w:rPr>
      </w:pPr>
    </w:p>
    <w:p w:rsidR="00945848" w:rsidRDefault="00945848" w:rsidP="00ED4079">
      <w:pPr>
        <w:pStyle w:val="Prrafodelista"/>
        <w:ind w:left="0"/>
        <w:jc w:val="center"/>
        <w:rPr>
          <w:rFonts w:ascii="Times New Roman" w:hAnsi="Times New Roman" w:cs="Times New Roman"/>
          <w:b/>
          <w:szCs w:val="24"/>
        </w:rPr>
      </w:pPr>
    </w:p>
    <w:p w:rsidR="00ED4079" w:rsidRDefault="00ED4079" w:rsidP="00ED4079">
      <w:pPr>
        <w:pStyle w:val="Prrafodelista"/>
        <w:ind w:left="0"/>
        <w:jc w:val="center"/>
        <w:rPr>
          <w:rFonts w:ascii="Times New Roman" w:hAnsi="Times New Roman" w:cs="Times New Roman"/>
          <w:b/>
          <w:szCs w:val="24"/>
        </w:rPr>
      </w:pPr>
      <w:r w:rsidRPr="0080464A">
        <w:rPr>
          <w:rFonts w:ascii="Times New Roman" w:hAnsi="Times New Roman" w:cs="Times New Roman"/>
          <w:b/>
          <w:szCs w:val="24"/>
        </w:rPr>
        <w:t>CAPÍTULO V</w:t>
      </w:r>
    </w:p>
    <w:p w:rsidR="00945848" w:rsidRPr="0080464A" w:rsidRDefault="00945848" w:rsidP="00ED4079">
      <w:pPr>
        <w:pStyle w:val="Prrafodelista"/>
        <w:ind w:left="0"/>
        <w:jc w:val="center"/>
        <w:rPr>
          <w:rFonts w:ascii="Times New Roman" w:hAnsi="Times New Roman" w:cs="Times New Roman"/>
          <w:b/>
          <w:szCs w:val="24"/>
        </w:rPr>
      </w:pPr>
    </w:p>
    <w:p w:rsidR="00ED4079" w:rsidRPr="0080464A" w:rsidRDefault="00ED4079" w:rsidP="00ED4079">
      <w:pPr>
        <w:pStyle w:val="Prrafodelista"/>
        <w:ind w:left="0"/>
        <w:jc w:val="center"/>
        <w:rPr>
          <w:rFonts w:ascii="Times New Roman" w:hAnsi="Times New Roman" w:cs="Times New Roman"/>
          <w:b/>
          <w:szCs w:val="24"/>
        </w:rPr>
      </w:pPr>
      <w:r w:rsidRPr="0080464A">
        <w:rPr>
          <w:rFonts w:ascii="Times New Roman" w:hAnsi="Times New Roman" w:cs="Times New Roman"/>
          <w:b/>
          <w:szCs w:val="24"/>
        </w:rPr>
        <w:t>PEDAGOGÍA PARA LA PROMOCIÓN DE LA TRANSPARENCIA Y LUCHA CONTRA LA CORRUPCIÓN</w:t>
      </w:r>
    </w:p>
    <w:p w:rsidR="00ED4079" w:rsidRPr="0080464A" w:rsidRDefault="00ED4079" w:rsidP="00ED4079">
      <w:pPr>
        <w:pStyle w:val="Prrafodelista"/>
        <w:ind w:left="0"/>
        <w:jc w:val="both"/>
        <w:rPr>
          <w:rFonts w:ascii="Times New Roman" w:hAnsi="Times New Roman" w:cs="Times New Roman"/>
          <w:b/>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Artículo 2</w:t>
      </w:r>
      <w:r>
        <w:rPr>
          <w:rFonts w:ascii="Times New Roman" w:hAnsi="Times New Roman" w:cs="Times New Roman"/>
          <w:b/>
          <w:bCs/>
          <w:szCs w:val="24"/>
        </w:rPr>
        <w:t>6</w:t>
      </w:r>
      <w:r w:rsidRPr="0080464A">
        <w:rPr>
          <w:rFonts w:ascii="Times New Roman" w:hAnsi="Times New Roman" w:cs="Times New Roman"/>
          <w:b/>
          <w:bCs/>
          <w:szCs w:val="24"/>
        </w:rPr>
        <w:t xml:space="preserve">. </w:t>
      </w:r>
      <w:r w:rsidRPr="0080464A">
        <w:rPr>
          <w:rFonts w:ascii="Times New Roman" w:hAnsi="Times New Roman" w:cs="Times New Roman"/>
          <w:b/>
          <w:bCs/>
          <w:i/>
          <w:iCs/>
          <w:szCs w:val="24"/>
        </w:rPr>
        <w:t>Pedagogía para la promoción de la transparencia y lucha contra la corrupción</w:t>
      </w:r>
      <w:r w:rsidRPr="0080464A">
        <w:rPr>
          <w:rFonts w:ascii="Times New Roman" w:hAnsi="Times New Roman" w:cs="Times New Roman"/>
          <w:b/>
          <w:bCs/>
          <w:szCs w:val="24"/>
        </w:rPr>
        <w:t xml:space="preserve">. </w:t>
      </w:r>
      <w:r w:rsidRPr="0080464A">
        <w:rPr>
          <w:rFonts w:ascii="Times New Roman" w:hAnsi="Times New Roman" w:cs="Times New Roman"/>
          <w:szCs w:val="24"/>
        </w:rPr>
        <w:t xml:space="preserve">Los establecimientos de educación básica, media y universitaria, incluirán en su Proyecto Educativo Institucional, según lo consideren pertinente, estrategias que busquen el fomento del control social y la participación ciudadana para asegurar la transparencia, la buena gestión pública y el buen uso de los recursos. Estas estrategias incluirán por lo menos: i) la divulgación de los derechos y obligaciones de los ciudadanos, incluyendo lo relacionado con las disposiciones de esta ley, ii) los deberes </w:t>
      </w:r>
      <w:r w:rsidRPr="00283114">
        <w:rPr>
          <w:rFonts w:ascii="Times New Roman" w:hAnsi="Times New Roman" w:cs="Times New Roman"/>
          <w:bCs/>
          <w:szCs w:val="24"/>
        </w:rPr>
        <w:t>de</w:t>
      </w:r>
      <w:r w:rsidRPr="0080464A">
        <w:rPr>
          <w:rFonts w:ascii="Times New Roman" w:hAnsi="Times New Roman" w:cs="Times New Roman"/>
          <w:szCs w:val="24"/>
        </w:rPr>
        <w:t xml:space="preserve"> las autoridades en materia de participación y control de la administración pública por parte de la ciudadanía, iii) los mecanismos de participación y control social a disposición de los ciudadanos y la manera de utilizarlos. </w:t>
      </w:r>
    </w:p>
    <w:p w:rsidR="00ED4079" w:rsidRPr="0080464A" w:rsidRDefault="00ED4079" w:rsidP="00ED4079">
      <w:pPr>
        <w:jc w:val="both"/>
        <w:rPr>
          <w:rFonts w:ascii="Times New Roman" w:hAnsi="Times New Roman" w:cs="Times New Roman"/>
          <w:b/>
          <w:bCs/>
          <w:szCs w:val="24"/>
        </w:rPr>
      </w:pPr>
    </w:p>
    <w:p w:rsidR="00ED4079" w:rsidRDefault="00ED4079" w:rsidP="00ED4079">
      <w:pPr>
        <w:jc w:val="both"/>
        <w:rPr>
          <w:rFonts w:ascii="Times New Roman" w:hAnsi="Times New Roman" w:cs="Times New Roman"/>
          <w:szCs w:val="24"/>
        </w:rPr>
      </w:pPr>
      <w:r w:rsidRPr="0080464A">
        <w:rPr>
          <w:rFonts w:ascii="Times New Roman" w:hAnsi="Times New Roman" w:cs="Times New Roman"/>
          <w:b/>
          <w:bCs/>
          <w:szCs w:val="24"/>
        </w:rPr>
        <w:t xml:space="preserve">Parágrafo. </w:t>
      </w:r>
      <w:r w:rsidRPr="0080464A">
        <w:rPr>
          <w:rFonts w:ascii="Times New Roman" w:hAnsi="Times New Roman" w:cs="Times New Roman"/>
          <w:szCs w:val="24"/>
        </w:rPr>
        <w:t>El Ministerio de Educación Nacional y las Secretarías de Educación promoverán programas de formación docente para el desarrollo de las mencionadas estrategias.</w:t>
      </w:r>
    </w:p>
    <w:p w:rsidR="00ED4079" w:rsidRPr="0080464A" w:rsidRDefault="00ED4079" w:rsidP="00ED4079">
      <w:pPr>
        <w:jc w:val="both"/>
        <w:rPr>
          <w:rFonts w:ascii="Times New Roman" w:hAnsi="Times New Roman" w:cs="Times New Roman"/>
          <w:szCs w:val="24"/>
          <w:highlight w:val="yellow"/>
        </w:rPr>
      </w:pPr>
    </w:p>
    <w:p w:rsidR="00ED4079" w:rsidRDefault="00ED4079" w:rsidP="00ED4079">
      <w:pPr>
        <w:jc w:val="both"/>
        <w:rPr>
          <w:rFonts w:ascii="Times New Roman" w:hAnsi="Times New Roman" w:cs="Times New Roman"/>
          <w:color w:val="000000"/>
          <w:szCs w:val="24"/>
        </w:rPr>
      </w:pPr>
      <w:r w:rsidRPr="0080464A">
        <w:rPr>
          <w:rFonts w:ascii="Times New Roman" w:hAnsi="Times New Roman" w:cs="Times New Roman"/>
          <w:b/>
          <w:bCs/>
          <w:color w:val="000000"/>
          <w:szCs w:val="24"/>
        </w:rPr>
        <w:t>Artículo 2</w:t>
      </w:r>
      <w:r>
        <w:rPr>
          <w:rFonts w:ascii="Times New Roman" w:hAnsi="Times New Roman" w:cs="Times New Roman"/>
          <w:b/>
          <w:bCs/>
          <w:color w:val="000000"/>
          <w:szCs w:val="24"/>
        </w:rPr>
        <w:t>7</w:t>
      </w:r>
      <w:r w:rsidRPr="0080464A">
        <w:rPr>
          <w:rFonts w:ascii="Times New Roman" w:hAnsi="Times New Roman" w:cs="Times New Roman"/>
          <w:b/>
          <w:bCs/>
          <w:color w:val="000000"/>
          <w:szCs w:val="24"/>
        </w:rPr>
        <w:t xml:space="preserve">. </w:t>
      </w:r>
      <w:r w:rsidRPr="0080464A">
        <w:rPr>
          <w:rFonts w:ascii="Times New Roman" w:hAnsi="Times New Roman" w:cs="Times New Roman"/>
          <w:b/>
          <w:bCs/>
          <w:i/>
          <w:iCs/>
          <w:color w:val="000000"/>
          <w:szCs w:val="24"/>
        </w:rPr>
        <w:t>Vigencia</w:t>
      </w:r>
      <w:r w:rsidRPr="0080464A">
        <w:rPr>
          <w:rFonts w:ascii="Times New Roman" w:hAnsi="Times New Roman" w:cs="Times New Roman"/>
          <w:b/>
          <w:bCs/>
          <w:color w:val="000000"/>
          <w:szCs w:val="24"/>
        </w:rPr>
        <w:t xml:space="preserve">. </w:t>
      </w:r>
      <w:r w:rsidRPr="0080464A">
        <w:rPr>
          <w:rFonts w:ascii="Times New Roman" w:hAnsi="Times New Roman" w:cs="Times New Roman"/>
          <w:color w:val="000000"/>
          <w:szCs w:val="24"/>
        </w:rPr>
        <w:t>La presente ley rige a partir de su fecha de expedición.</w:t>
      </w:r>
    </w:p>
    <w:p w:rsidR="000B7FE5" w:rsidRPr="00D807C6" w:rsidRDefault="000B7FE5" w:rsidP="000B7FE5">
      <w:pPr>
        <w:jc w:val="both"/>
        <w:rPr>
          <w:rFonts w:ascii="Times New Roman" w:hAnsi="Times New Roman" w:cs="Times New Roman"/>
          <w:color w:val="000000" w:themeColor="text1"/>
          <w:szCs w:val="24"/>
        </w:rPr>
      </w:pPr>
    </w:p>
    <w:p w:rsidR="000B7FE5" w:rsidRDefault="000B7FE5" w:rsidP="000B7FE5">
      <w:pPr>
        <w:jc w:val="both"/>
        <w:rPr>
          <w:rFonts w:ascii="Times New Roman" w:hAnsi="Times New Roman" w:cs="Times New Roman"/>
          <w:color w:val="000000" w:themeColor="text1"/>
          <w:szCs w:val="24"/>
        </w:rPr>
      </w:pPr>
      <w:r w:rsidRPr="00D807C6">
        <w:rPr>
          <w:rFonts w:ascii="Times New Roman" w:hAnsi="Times New Roman" w:cs="Times New Roman"/>
          <w:color w:val="000000" w:themeColor="text1"/>
          <w:szCs w:val="24"/>
        </w:rPr>
        <w:t>De los Honorables Representantes:</w:t>
      </w:r>
    </w:p>
    <w:p w:rsidR="005A76DD" w:rsidRDefault="005A76DD" w:rsidP="000B7FE5">
      <w:pPr>
        <w:jc w:val="both"/>
        <w:rPr>
          <w:rFonts w:ascii="Times New Roman" w:hAnsi="Times New Roman" w:cs="Times New Roman"/>
          <w:color w:val="000000" w:themeColor="text1"/>
          <w:szCs w:val="24"/>
        </w:rPr>
      </w:pPr>
    </w:p>
    <w:p w:rsidR="005A76DD" w:rsidRPr="00D807C6" w:rsidRDefault="005A76DD" w:rsidP="000B7FE5">
      <w:pPr>
        <w:jc w:val="both"/>
        <w:rPr>
          <w:rFonts w:ascii="Times New Roman" w:hAnsi="Times New Roman" w:cs="Times New Roman"/>
          <w:color w:val="000000" w:themeColor="text1"/>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B7FE5" w:rsidRPr="00D807C6" w:rsidTr="00E36233">
        <w:tc>
          <w:tcPr>
            <w:tcW w:w="4414" w:type="dxa"/>
          </w:tcPr>
          <w:p w:rsidR="000B7FE5" w:rsidRDefault="000B7FE5" w:rsidP="000B7FE5">
            <w:pPr>
              <w:jc w:val="center"/>
              <w:rPr>
                <w:color w:val="000000" w:themeColor="text1"/>
              </w:rPr>
            </w:pPr>
          </w:p>
          <w:p w:rsidR="00E86C68" w:rsidRDefault="00E86C68" w:rsidP="000B7FE5">
            <w:pPr>
              <w:jc w:val="center"/>
              <w:rPr>
                <w:color w:val="000000" w:themeColor="text1"/>
              </w:rPr>
            </w:pPr>
          </w:p>
          <w:p w:rsidR="00E86C68" w:rsidRPr="00D807C6" w:rsidRDefault="00E86C68" w:rsidP="000B7FE5">
            <w:pPr>
              <w:jc w:val="center"/>
              <w:rPr>
                <w:color w:val="000000" w:themeColor="text1"/>
              </w:rPr>
            </w:pPr>
          </w:p>
        </w:tc>
        <w:tc>
          <w:tcPr>
            <w:tcW w:w="4414" w:type="dxa"/>
          </w:tcPr>
          <w:p w:rsidR="000B7FE5" w:rsidRPr="00D807C6" w:rsidRDefault="000B7FE5" w:rsidP="000B7FE5">
            <w:pPr>
              <w:jc w:val="center"/>
              <w:rPr>
                <w:color w:val="000000" w:themeColor="text1"/>
              </w:rPr>
            </w:pPr>
          </w:p>
        </w:tc>
      </w:tr>
      <w:tr w:rsidR="000B7FE5" w:rsidRPr="00D807C6" w:rsidTr="00E36233">
        <w:tc>
          <w:tcPr>
            <w:tcW w:w="4414" w:type="dxa"/>
          </w:tcPr>
          <w:p w:rsidR="000B7FE5" w:rsidRPr="00D807C6" w:rsidRDefault="000B7FE5" w:rsidP="000B7FE5">
            <w:pPr>
              <w:jc w:val="center"/>
              <w:rPr>
                <w:rFonts w:ascii="Times New Roman" w:hAnsi="Times New Roman" w:cs="Times New Roman"/>
                <w:b/>
                <w:color w:val="000000" w:themeColor="text1"/>
                <w:szCs w:val="24"/>
                <w:lang w:val="es-ES"/>
              </w:rPr>
            </w:pPr>
            <w:r w:rsidRPr="00D807C6">
              <w:rPr>
                <w:rFonts w:ascii="Times New Roman" w:hAnsi="Times New Roman" w:cs="Times New Roman"/>
                <w:b/>
                <w:color w:val="000000" w:themeColor="text1"/>
                <w:szCs w:val="24"/>
                <w:lang w:val="es-ES"/>
              </w:rPr>
              <w:t>CÉSAR LORDUY MALDONADO</w:t>
            </w:r>
          </w:p>
          <w:p w:rsidR="000B7FE5" w:rsidRPr="00D807C6" w:rsidRDefault="000B7FE5" w:rsidP="000B7FE5">
            <w:pPr>
              <w:jc w:val="center"/>
              <w:rPr>
                <w:color w:val="000000" w:themeColor="text1"/>
              </w:rPr>
            </w:pPr>
            <w:r w:rsidRPr="00D807C6">
              <w:rPr>
                <w:rFonts w:ascii="Times New Roman" w:hAnsi="Times New Roman" w:cs="Times New Roman"/>
                <w:bCs/>
                <w:color w:val="000000" w:themeColor="text1"/>
                <w:szCs w:val="24"/>
                <w:lang w:val="es-ES" w:eastAsia="es-ES"/>
              </w:rPr>
              <w:t>Coordinador</w:t>
            </w:r>
            <w:r w:rsidRPr="00D807C6">
              <w:rPr>
                <w:rFonts w:ascii="Times New Roman" w:hAnsi="Times New Roman" w:cs="Times New Roman"/>
                <w:color w:val="000000" w:themeColor="text1"/>
                <w:szCs w:val="24"/>
                <w:lang w:val="es-ES"/>
              </w:rPr>
              <w:t xml:space="preserve"> Ponente</w:t>
            </w:r>
          </w:p>
        </w:tc>
        <w:tc>
          <w:tcPr>
            <w:tcW w:w="4414" w:type="dxa"/>
          </w:tcPr>
          <w:p w:rsidR="000B7FE5" w:rsidRPr="00D807C6" w:rsidRDefault="000B7FE5" w:rsidP="000B7FE5">
            <w:pPr>
              <w:jc w:val="center"/>
              <w:rPr>
                <w:rFonts w:ascii="Times New Roman" w:hAnsi="Times New Roman" w:cs="Times New Roman"/>
                <w:b/>
                <w:bCs/>
                <w:color w:val="000000" w:themeColor="text1"/>
                <w:szCs w:val="24"/>
                <w:lang w:val="es-ES" w:eastAsia="es-ES"/>
              </w:rPr>
            </w:pPr>
            <w:r w:rsidRPr="00D807C6">
              <w:rPr>
                <w:rFonts w:ascii="Times New Roman" w:hAnsi="Times New Roman" w:cs="Times New Roman"/>
                <w:b/>
                <w:bCs/>
                <w:color w:val="000000" w:themeColor="text1"/>
                <w:szCs w:val="24"/>
                <w:lang w:val="es-ES" w:eastAsia="es-ES"/>
              </w:rPr>
              <w:t>JULIÁN PEINADO RAMÍREZ</w:t>
            </w:r>
          </w:p>
          <w:p w:rsidR="000B7FE5" w:rsidRPr="00D807C6" w:rsidRDefault="000B7FE5" w:rsidP="000B7FE5">
            <w:pPr>
              <w:jc w:val="center"/>
              <w:rPr>
                <w:color w:val="000000" w:themeColor="text1"/>
              </w:rPr>
            </w:pPr>
            <w:r w:rsidRPr="00D807C6">
              <w:rPr>
                <w:rFonts w:ascii="Times New Roman" w:hAnsi="Times New Roman" w:cs="Times New Roman"/>
                <w:bCs/>
                <w:color w:val="000000" w:themeColor="text1"/>
                <w:szCs w:val="24"/>
                <w:lang w:val="es-ES" w:eastAsia="es-ES"/>
              </w:rPr>
              <w:t>Coordinador Ponente</w:t>
            </w:r>
          </w:p>
        </w:tc>
      </w:tr>
      <w:tr w:rsidR="000B7FE5" w:rsidRPr="00D807C6" w:rsidTr="00E36233">
        <w:tc>
          <w:tcPr>
            <w:tcW w:w="4414" w:type="dxa"/>
          </w:tcPr>
          <w:p w:rsidR="000B7FE5" w:rsidRPr="00D807C6" w:rsidRDefault="000B7FE5" w:rsidP="000B7FE5">
            <w:pPr>
              <w:jc w:val="center"/>
              <w:rPr>
                <w:rFonts w:ascii="Times New Roman" w:hAnsi="Times New Roman" w:cs="Times New Roman"/>
                <w:b/>
                <w:color w:val="000000" w:themeColor="text1"/>
                <w:szCs w:val="24"/>
                <w:lang w:val="es-ES"/>
              </w:rPr>
            </w:pPr>
          </w:p>
          <w:p w:rsidR="000B7FE5" w:rsidRDefault="000B7FE5" w:rsidP="000B7FE5">
            <w:pPr>
              <w:jc w:val="center"/>
              <w:rPr>
                <w:rFonts w:ascii="Times New Roman" w:hAnsi="Times New Roman" w:cs="Times New Roman"/>
                <w:b/>
                <w:color w:val="000000" w:themeColor="text1"/>
                <w:szCs w:val="24"/>
                <w:lang w:val="es-ES"/>
              </w:rPr>
            </w:pPr>
          </w:p>
          <w:p w:rsidR="00AB6A6D" w:rsidRDefault="00AB6A6D" w:rsidP="000B7FE5">
            <w:pPr>
              <w:jc w:val="center"/>
              <w:rPr>
                <w:rFonts w:ascii="Times New Roman" w:hAnsi="Times New Roman" w:cs="Times New Roman"/>
                <w:b/>
                <w:color w:val="000000" w:themeColor="text1"/>
                <w:szCs w:val="24"/>
                <w:lang w:val="es-ES"/>
              </w:rPr>
            </w:pPr>
          </w:p>
          <w:p w:rsidR="00A0078B" w:rsidRPr="00D807C6" w:rsidRDefault="00A0078B" w:rsidP="000B7FE5">
            <w:pPr>
              <w:jc w:val="center"/>
              <w:rPr>
                <w:rFonts w:ascii="Times New Roman" w:hAnsi="Times New Roman" w:cs="Times New Roman"/>
                <w:b/>
                <w:color w:val="000000" w:themeColor="text1"/>
                <w:szCs w:val="24"/>
                <w:lang w:val="es-ES"/>
              </w:rPr>
            </w:pPr>
          </w:p>
        </w:tc>
        <w:tc>
          <w:tcPr>
            <w:tcW w:w="4414" w:type="dxa"/>
          </w:tcPr>
          <w:p w:rsidR="000B7FE5" w:rsidRPr="00D807C6" w:rsidRDefault="000B7FE5" w:rsidP="000B7FE5">
            <w:pPr>
              <w:jc w:val="center"/>
              <w:rPr>
                <w:rFonts w:ascii="Times New Roman" w:hAnsi="Times New Roman" w:cs="Times New Roman"/>
                <w:b/>
                <w:bCs/>
                <w:color w:val="000000" w:themeColor="text1"/>
                <w:szCs w:val="24"/>
                <w:lang w:val="es-ES" w:eastAsia="es-ES"/>
              </w:rPr>
            </w:pPr>
          </w:p>
        </w:tc>
      </w:tr>
      <w:tr w:rsidR="000B7FE5" w:rsidRPr="00D807C6" w:rsidTr="00E36233">
        <w:tc>
          <w:tcPr>
            <w:tcW w:w="4414" w:type="dxa"/>
          </w:tcPr>
          <w:p w:rsidR="000B7FE5" w:rsidRPr="00D807C6" w:rsidRDefault="000B7FE5" w:rsidP="000B7FE5">
            <w:pPr>
              <w:jc w:val="center"/>
              <w:rPr>
                <w:rFonts w:ascii="Times New Roman" w:hAnsi="Times New Roman" w:cs="Times New Roman"/>
                <w:b/>
                <w:bCs/>
                <w:color w:val="000000" w:themeColor="text1"/>
                <w:szCs w:val="24"/>
                <w:lang w:val="es-ES" w:eastAsia="es-ES"/>
              </w:rPr>
            </w:pPr>
            <w:r w:rsidRPr="00D807C6">
              <w:rPr>
                <w:rFonts w:ascii="Times New Roman" w:hAnsi="Times New Roman" w:cs="Times New Roman"/>
                <w:b/>
                <w:bCs/>
                <w:color w:val="000000" w:themeColor="text1"/>
                <w:szCs w:val="24"/>
                <w:lang w:val="es-ES" w:eastAsia="es-ES"/>
              </w:rPr>
              <w:t>JORGE BURGOS LUGO</w:t>
            </w:r>
          </w:p>
          <w:p w:rsidR="000B7FE5" w:rsidRPr="00D807C6" w:rsidRDefault="000B7FE5" w:rsidP="000B7FE5">
            <w:pPr>
              <w:jc w:val="center"/>
              <w:rPr>
                <w:color w:val="000000" w:themeColor="text1"/>
              </w:rPr>
            </w:pPr>
            <w:r w:rsidRPr="00D807C6">
              <w:rPr>
                <w:rFonts w:ascii="Times New Roman" w:hAnsi="Times New Roman" w:cs="Times New Roman"/>
                <w:bCs/>
                <w:color w:val="000000" w:themeColor="text1"/>
                <w:szCs w:val="24"/>
                <w:lang w:val="es-ES" w:eastAsia="es-ES"/>
              </w:rPr>
              <w:t>Ponente</w:t>
            </w:r>
          </w:p>
        </w:tc>
        <w:tc>
          <w:tcPr>
            <w:tcW w:w="4414" w:type="dxa"/>
          </w:tcPr>
          <w:p w:rsidR="000B7FE5" w:rsidRPr="00D807C6" w:rsidRDefault="000B7FE5" w:rsidP="000B7FE5">
            <w:pPr>
              <w:jc w:val="center"/>
              <w:rPr>
                <w:rFonts w:ascii="Times New Roman" w:hAnsi="Times New Roman" w:cs="Times New Roman"/>
                <w:b/>
                <w:bCs/>
                <w:color w:val="000000" w:themeColor="text1"/>
                <w:szCs w:val="24"/>
                <w:lang w:eastAsia="es-ES"/>
              </w:rPr>
            </w:pPr>
            <w:r w:rsidRPr="00D807C6">
              <w:rPr>
                <w:rFonts w:ascii="Times New Roman" w:hAnsi="Times New Roman" w:cs="Times New Roman"/>
                <w:b/>
                <w:bCs/>
                <w:color w:val="000000" w:themeColor="text1"/>
                <w:szCs w:val="24"/>
                <w:lang w:eastAsia="es-ES"/>
              </w:rPr>
              <w:t>MARGARITA RESTREPO ARANGO</w:t>
            </w:r>
          </w:p>
          <w:p w:rsidR="000B7FE5" w:rsidRPr="00D807C6" w:rsidRDefault="000B7FE5" w:rsidP="000B7FE5">
            <w:pPr>
              <w:jc w:val="center"/>
              <w:rPr>
                <w:color w:val="000000" w:themeColor="text1"/>
              </w:rPr>
            </w:pPr>
            <w:r w:rsidRPr="00D807C6">
              <w:rPr>
                <w:rFonts w:ascii="Times New Roman" w:hAnsi="Times New Roman" w:cs="Times New Roman"/>
                <w:bCs/>
                <w:color w:val="000000" w:themeColor="text1"/>
                <w:szCs w:val="24"/>
                <w:lang w:eastAsia="es-ES"/>
              </w:rPr>
              <w:t>Ponente</w:t>
            </w:r>
          </w:p>
        </w:tc>
      </w:tr>
      <w:tr w:rsidR="000B7FE5" w:rsidRPr="00D807C6" w:rsidTr="00E36233">
        <w:tc>
          <w:tcPr>
            <w:tcW w:w="4414" w:type="dxa"/>
          </w:tcPr>
          <w:p w:rsidR="000B7FE5" w:rsidRDefault="000B7FE5" w:rsidP="000B7FE5">
            <w:pPr>
              <w:jc w:val="center"/>
              <w:rPr>
                <w:rFonts w:ascii="Times New Roman" w:hAnsi="Times New Roman" w:cs="Times New Roman"/>
                <w:b/>
                <w:bCs/>
                <w:color w:val="000000" w:themeColor="text1"/>
                <w:szCs w:val="24"/>
                <w:lang w:val="es-ES" w:eastAsia="es-ES"/>
              </w:rPr>
            </w:pPr>
          </w:p>
          <w:p w:rsidR="00AB6A6D" w:rsidRDefault="00AB6A6D" w:rsidP="000B7FE5">
            <w:pPr>
              <w:jc w:val="center"/>
              <w:rPr>
                <w:rFonts w:ascii="Times New Roman" w:hAnsi="Times New Roman" w:cs="Times New Roman"/>
                <w:b/>
                <w:bCs/>
                <w:color w:val="000000" w:themeColor="text1"/>
                <w:szCs w:val="24"/>
                <w:lang w:val="es-ES" w:eastAsia="es-ES"/>
              </w:rPr>
            </w:pPr>
          </w:p>
          <w:p w:rsidR="000B7FE5" w:rsidRPr="00D807C6" w:rsidRDefault="000B7FE5" w:rsidP="000B7FE5">
            <w:pPr>
              <w:jc w:val="center"/>
              <w:rPr>
                <w:rFonts w:ascii="Times New Roman" w:hAnsi="Times New Roman" w:cs="Times New Roman"/>
                <w:b/>
                <w:bCs/>
                <w:color w:val="000000" w:themeColor="text1"/>
                <w:szCs w:val="24"/>
                <w:lang w:val="es-ES" w:eastAsia="es-ES"/>
              </w:rPr>
            </w:pPr>
          </w:p>
        </w:tc>
        <w:tc>
          <w:tcPr>
            <w:tcW w:w="4414" w:type="dxa"/>
          </w:tcPr>
          <w:p w:rsidR="000B7FE5" w:rsidRPr="00D807C6" w:rsidRDefault="000B7FE5" w:rsidP="000B7FE5">
            <w:pPr>
              <w:jc w:val="center"/>
              <w:rPr>
                <w:rFonts w:ascii="Times New Roman" w:hAnsi="Times New Roman" w:cs="Times New Roman"/>
                <w:b/>
                <w:bCs/>
                <w:color w:val="000000" w:themeColor="text1"/>
                <w:szCs w:val="24"/>
                <w:lang w:eastAsia="es-ES"/>
              </w:rPr>
            </w:pPr>
          </w:p>
        </w:tc>
      </w:tr>
      <w:tr w:rsidR="000B7FE5" w:rsidRPr="00D807C6" w:rsidTr="00E36233">
        <w:tc>
          <w:tcPr>
            <w:tcW w:w="4414" w:type="dxa"/>
          </w:tcPr>
          <w:p w:rsidR="000B7FE5" w:rsidRPr="00D807C6" w:rsidRDefault="000B7FE5" w:rsidP="000B7FE5">
            <w:pPr>
              <w:jc w:val="center"/>
              <w:rPr>
                <w:rFonts w:ascii="Times New Roman" w:hAnsi="Times New Roman" w:cs="Times New Roman"/>
                <w:b/>
                <w:bCs/>
                <w:color w:val="000000" w:themeColor="text1"/>
                <w:szCs w:val="24"/>
                <w:lang w:val="es-ES" w:eastAsia="es-ES"/>
              </w:rPr>
            </w:pPr>
            <w:r w:rsidRPr="00D807C6">
              <w:rPr>
                <w:rFonts w:ascii="Times New Roman" w:hAnsi="Times New Roman" w:cs="Times New Roman"/>
                <w:b/>
                <w:bCs/>
                <w:color w:val="000000" w:themeColor="text1"/>
                <w:szCs w:val="24"/>
                <w:lang w:val="es-ES" w:eastAsia="es-ES"/>
              </w:rPr>
              <w:t>ADRIANA M. MATIZ VARGAS</w:t>
            </w:r>
          </w:p>
          <w:p w:rsidR="000B7FE5" w:rsidRPr="00D807C6" w:rsidRDefault="000B7FE5" w:rsidP="000B7FE5">
            <w:pPr>
              <w:jc w:val="center"/>
              <w:rPr>
                <w:color w:val="000000" w:themeColor="text1"/>
              </w:rPr>
            </w:pPr>
            <w:r w:rsidRPr="00D807C6">
              <w:rPr>
                <w:rFonts w:ascii="Times New Roman" w:hAnsi="Times New Roman" w:cs="Times New Roman"/>
                <w:bCs/>
                <w:color w:val="000000" w:themeColor="text1"/>
                <w:szCs w:val="24"/>
                <w:lang w:val="es-ES" w:eastAsia="es-ES"/>
              </w:rPr>
              <w:t>Ponente</w:t>
            </w:r>
          </w:p>
        </w:tc>
        <w:tc>
          <w:tcPr>
            <w:tcW w:w="4414" w:type="dxa"/>
          </w:tcPr>
          <w:p w:rsidR="000B7FE5" w:rsidRPr="00D807C6" w:rsidRDefault="000B7FE5" w:rsidP="000B7FE5">
            <w:pPr>
              <w:jc w:val="center"/>
              <w:rPr>
                <w:rFonts w:ascii="Times New Roman" w:hAnsi="Times New Roman" w:cs="Times New Roman"/>
                <w:b/>
                <w:bCs/>
                <w:color w:val="000000" w:themeColor="text1"/>
                <w:szCs w:val="24"/>
                <w:lang w:val="es-ES" w:eastAsia="es-ES"/>
              </w:rPr>
            </w:pPr>
            <w:r w:rsidRPr="00D807C6">
              <w:rPr>
                <w:rFonts w:ascii="Times New Roman" w:hAnsi="Times New Roman" w:cs="Times New Roman"/>
                <w:b/>
                <w:bCs/>
                <w:color w:val="000000" w:themeColor="text1"/>
                <w:szCs w:val="24"/>
                <w:lang w:val="es-ES" w:eastAsia="es-ES"/>
              </w:rPr>
              <w:t>JUANITA M. GOEBERTUS ESTRADA</w:t>
            </w:r>
          </w:p>
          <w:p w:rsidR="000B7FE5" w:rsidRPr="00D807C6" w:rsidRDefault="000B7FE5" w:rsidP="000B7FE5">
            <w:pPr>
              <w:jc w:val="center"/>
              <w:rPr>
                <w:color w:val="000000" w:themeColor="text1"/>
              </w:rPr>
            </w:pPr>
            <w:r w:rsidRPr="00D807C6">
              <w:rPr>
                <w:rFonts w:ascii="Times New Roman" w:hAnsi="Times New Roman" w:cs="Times New Roman"/>
                <w:bCs/>
                <w:color w:val="000000" w:themeColor="text1"/>
                <w:szCs w:val="24"/>
                <w:lang w:val="es-ES" w:eastAsia="es-ES"/>
              </w:rPr>
              <w:t>Ponente</w:t>
            </w:r>
          </w:p>
        </w:tc>
      </w:tr>
      <w:tr w:rsidR="000B7FE5" w:rsidRPr="00D807C6" w:rsidTr="00E36233">
        <w:tc>
          <w:tcPr>
            <w:tcW w:w="4414" w:type="dxa"/>
          </w:tcPr>
          <w:p w:rsidR="000B7FE5" w:rsidRPr="00D807C6" w:rsidRDefault="000B7FE5" w:rsidP="000B7FE5">
            <w:pPr>
              <w:jc w:val="center"/>
              <w:rPr>
                <w:rFonts w:ascii="Times New Roman" w:hAnsi="Times New Roman" w:cs="Times New Roman"/>
                <w:b/>
                <w:bCs/>
                <w:color w:val="000000" w:themeColor="text1"/>
                <w:szCs w:val="24"/>
                <w:lang w:val="es-ES" w:eastAsia="es-ES"/>
              </w:rPr>
            </w:pPr>
          </w:p>
          <w:p w:rsidR="000B7FE5" w:rsidRDefault="000B7FE5" w:rsidP="000B7FE5">
            <w:pPr>
              <w:jc w:val="center"/>
              <w:rPr>
                <w:rFonts w:ascii="Times New Roman" w:hAnsi="Times New Roman" w:cs="Times New Roman"/>
                <w:b/>
                <w:bCs/>
                <w:color w:val="000000" w:themeColor="text1"/>
                <w:szCs w:val="24"/>
                <w:lang w:val="es-ES" w:eastAsia="es-ES"/>
              </w:rPr>
            </w:pPr>
          </w:p>
          <w:p w:rsidR="00A0078B" w:rsidRPr="00D807C6" w:rsidRDefault="00A0078B" w:rsidP="000B7FE5">
            <w:pPr>
              <w:jc w:val="center"/>
              <w:rPr>
                <w:rFonts w:ascii="Times New Roman" w:hAnsi="Times New Roman" w:cs="Times New Roman"/>
                <w:b/>
                <w:bCs/>
                <w:color w:val="000000" w:themeColor="text1"/>
                <w:szCs w:val="24"/>
                <w:lang w:val="es-ES" w:eastAsia="es-ES"/>
              </w:rPr>
            </w:pPr>
          </w:p>
        </w:tc>
        <w:tc>
          <w:tcPr>
            <w:tcW w:w="4414" w:type="dxa"/>
          </w:tcPr>
          <w:p w:rsidR="000B7FE5" w:rsidRPr="00D807C6" w:rsidRDefault="000B7FE5" w:rsidP="000B7FE5">
            <w:pPr>
              <w:jc w:val="center"/>
              <w:rPr>
                <w:rFonts w:ascii="Times New Roman" w:hAnsi="Times New Roman" w:cs="Times New Roman"/>
                <w:b/>
                <w:bCs/>
                <w:color w:val="000000" w:themeColor="text1"/>
                <w:szCs w:val="24"/>
                <w:lang w:val="es-ES" w:eastAsia="es-ES"/>
              </w:rPr>
            </w:pPr>
          </w:p>
        </w:tc>
      </w:tr>
      <w:tr w:rsidR="000B7FE5" w:rsidRPr="00D807C6" w:rsidTr="00E36233">
        <w:tc>
          <w:tcPr>
            <w:tcW w:w="4414" w:type="dxa"/>
          </w:tcPr>
          <w:p w:rsidR="000B7FE5" w:rsidRPr="00D807C6" w:rsidRDefault="000B7FE5" w:rsidP="000B7FE5">
            <w:pPr>
              <w:jc w:val="center"/>
              <w:rPr>
                <w:rFonts w:ascii="Times New Roman" w:hAnsi="Times New Roman" w:cs="Times New Roman"/>
                <w:b/>
                <w:bCs/>
                <w:color w:val="000000" w:themeColor="text1"/>
                <w:szCs w:val="24"/>
                <w:lang w:val="es-ES" w:eastAsia="es-ES"/>
              </w:rPr>
            </w:pPr>
            <w:r w:rsidRPr="00D807C6">
              <w:rPr>
                <w:rFonts w:ascii="Times New Roman" w:hAnsi="Times New Roman" w:cs="Times New Roman"/>
                <w:b/>
                <w:bCs/>
                <w:color w:val="000000" w:themeColor="text1"/>
                <w:szCs w:val="24"/>
                <w:lang w:val="es-ES" w:eastAsia="es-ES"/>
              </w:rPr>
              <w:t>CARLOS G. NAVAS TALERO</w:t>
            </w:r>
          </w:p>
          <w:p w:rsidR="000B7FE5" w:rsidRPr="00D807C6" w:rsidRDefault="000B7FE5" w:rsidP="000B7FE5">
            <w:pPr>
              <w:jc w:val="center"/>
              <w:rPr>
                <w:color w:val="000000" w:themeColor="text1"/>
              </w:rPr>
            </w:pPr>
            <w:r w:rsidRPr="00D807C6">
              <w:rPr>
                <w:rFonts w:ascii="Times New Roman" w:hAnsi="Times New Roman" w:cs="Times New Roman"/>
                <w:bCs/>
                <w:color w:val="000000" w:themeColor="text1"/>
                <w:szCs w:val="24"/>
                <w:lang w:val="es-ES" w:eastAsia="es-ES"/>
              </w:rPr>
              <w:t>Ponente</w:t>
            </w:r>
          </w:p>
        </w:tc>
        <w:tc>
          <w:tcPr>
            <w:tcW w:w="4414" w:type="dxa"/>
          </w:tcPr>
          <w:p w:rsidR="000B7FE5" w:rsidRPr="00D807C6" w:rsidRDefault="000B7FE5" w:rsidP="000B7FE5">
            <w:pPr>
              <w:jc w:val="center"/>
              <w:rPr>
                <w:rFonts w:ascii="Times New Roman" w:hAnsi="Times New Roman" w:cs="Times New Roman"/>
                <w:b/>
                <w:bCs/>
                <w:color w:val="000000" w:themeColor="text1"/>
                <w:szCs w:val="24"/>
                <w:lang w:val="es-ES" w:eastAsia="es-ES"/>
              </w:rPr>
            </w:pPr>
            <w:r w:rsidRPr="00D807C6">
              <w:rPr>
                <w:rFonts w:ascii="Times New Roman" w:hAnsi="Times New Roman" w:cs="Times New Roman"/>
                <w:b/>
                <w:bCs/>
                <w:color w:val="000000" w:themeColor="text1"/>
                <w:szCs w:val="24"/>
                <w:lang w:val="es-ES" w:eastAsia="es-ES"/>
              </w:rPr>
              <w:t>LUIS ALBERTO ALBÁN URBANO</w:t>
            </w:r>
          </w:p>
          <w:p w:rsidR="000B7FE5" w:rsidRPr="00D807C6" w:rsidRDefault="000B7FE5" w:rsidP="000B7FE5">
            <w:pPr>
              <w:jc w:val="center"/>
              <w:rPr>
                <w:color w:val="000000" w:themeColor="text1"/>
              </w:rPr>
            </w:pPr>
            <w:r w:rsidRPr="00D807C6">
              <w:rPr>
                <w:rFonts w:ascii="Times New Roman" w:hAnsi="Times New Roman" w:cs="Times New Roman"/>
                <w:bCs/>
                <w:color w:val="000000" w:themeColor="text1"/>
                <w:szCs w:val="24"/>
                <w:lang w:val="es-ES" w:eastAsia="es-ES"/>
              </w:rPr>
              <w:t>Ponente</w:t>
            </w:r>
          </w:p>
        </w:tc>
      </w:tr>
      <w:tr w:rsidR="000B7FE5" w:rsidRPr="00D807C6" w:rsidTr="00E36233">
        <w:tc>
          <w:tcPr>
            <w:tcW w:w="4414" w:type="dxa"/>
          </w:tcPr>
          <w:p w:rsidR="000B7FE5" w:rsidRDefault="000B7FE5" w:rsidP="000B7FE5">
            <w:pPr>
              <w:jc w:val="center"/>
              <w:rPr>
                <w:rFonts w:ascii="Times New Roman" w:hAnsi="Times New Roman" w:cs="Times New Roman"/>
                <w:b/>
                <w:bCs/>
                <w:color w:val="000000" w:themeColor="text1"/>
                <w:szCs w:val="24"/>
                <w:lang w:val="es-ES" w:eastAsia="es-ES"/>
              </w:rPr>
            </w:pPr>
          </w:p>
          <w:p w:rsidR="00A0078B" w:rsidRDefault="00A0078B" w:rsidP="000B7FE5">
            <w:pPr>
              <w:jc w:val="center"/>
              <w:rPr>
                <w:rFonts w:ascii="Times New Roman" w:hAnsi="Times New Roman" w:cs="Times New Roman"/>
                <w:b/>
                <w:bCs/>
                <w:color w:val="000000" w:themeColor="text1"/>
                <w:szCs w:val="24"/>
                <w:lang w:val="es-ES" w:eastAsia="es-ES"/>
              </w:rPr>
            </w:pPr>
          </w:p>
          <w:p w:rsidR="000B7FE5" w:rsidRPr="00D807C6" w:rsidRDefault="000B7FE5" w:rsidP="000B7FE5">
            <w:pPr>
              <w:jc w:val="center"/>
              <w:rPr>
                <w:rFonts w:ascii="Times New Roman" w:hAnsi="Times New Roman" w:cs="Times New Roman"/>
                <w:b/>
                <w:bCs/>
                <w:color w:val="000000" w:themeColor="text1"/>
                <w:szCs w:val="24"/>
                <w:lang w:val="es-ES" w:eastAsia="es-ES"/>
              </w:rPr>
            </w:pPr>
          </w:p>
        </w:tc>
        <w:tc>
          <w:tcPr>
            <w:tcW w:w="4414" w:type="dxa"/>
          </w:tcPr>
          <w:p w:rsidR="000B7FE5" w:rsidRPr="00D807C6" w:rsidRDefault="000B7FE5" w:rsidP="000B7FE5">
            <w:pPr>
              <w:jc w:val="center"/>
              <w:rPr>
                <w:rFonts w:ascii="Times New Roman" w:hAnsi="Times New Roman" w:cs="Times New Roman"/>
                <w:b/>
                <w:bCs/>
                <w:color w:val="000000" w:themeColor="text1"/>
                <w:szCs w:val="24"/>
                <w:lang w:val="es-ES" w:eastAsia="es-ES"/>
              </w:rPr>
            </w:pPr>
          </w:p>
        </w:tc>
      </w:tr>
      <w:tr w:rsidR="000B7FE5" w:rsidRPr="000B7FE5" w:rsidTr="00E36233">
        <w:trPr>
          <w:trHeight w:val="340"/>
        </w:trPr>
        <w:tc>
          <w:tcPr>
            <w:tcW w:w="4414" w:type="dxa"/>
          </w:tcPr>
          <w:p w:rsidR="000B7FE5" w:rsidRPr="00D807C6" w:rsidRDefault="000B7FE5" w:rsidP="000B7FE5">
            <w:pPr>
              <w:jc w:val="center"/>
              <w:rPr>
                <w:rFonts w:ascii="Times New Roman" w:hAnsi="Times New Roman" w:cs="Times New Roman"/>
                <w:b/>
                <w:bCs/>
                <w:color w:val="000000" w:themeColor="text1"/>
                <w:szCs w:val="24"/>
                <w:lang w:val="es-ES" w:eastAsia="es-ES"/>
              </w:rPr>
            </w:pPr>
            <w:r w:rsidRPr="00D807C6">
              <w:rPr>
                <w:rFonts w:ascii="Times New Roman" w:hAnsi="Times New Roman" w:cs="Times New Roman"/>
                <w:b/>
                <w:bCs/>
                <w:color w:val="000000" w:themeColor="text1"/>
                <w:szCs w:val="24"/>
                <w:lang w:val="es-ES" w:eastAsia="es-ES"/>
              </w:rPr>
              <w:t>JOHN JAIRO HOYOS GARCÍA</w:t>
            </w:r>
          </w:p>
          <w:p w:rsidR="000B7FE5" w:rsidRPr="00D807C6" w:rsidRDefault="000B7FE5" w:rsidP="000B7FE5">
            <w:pPr>
              <w:jc w:val="center"/>
              <w:rPr>
                <w:color w:val="000000" w:themeColor="text1"/>
              </w:rPr>
            </w:pPr>
            <w:r w:rsidRPr="00D807C6">
              <w:rPr>
                <w:rFonts w:ascii="Times New Roman" w:hAnsi="Times New Roman" w:cs="Times New Roman"/>
                <w:bCs/>
                <w:color w:val="000000" w:themeColor="text1"/>
                <w:szCs w:val="24"/>
                <w:lang w:val="es-ES" w:eastAsia="es-ES"/>
              </w:rPr>
              <w:t>Miembro Subcomisión</w:t>
            </w:r>
          </w:p>
        </w:tc>
        <w:tc>
          <w:tcPr>
            <w:tcW w:w="4414" w:type="dxa"/>
          </w:tcPr>
          <w:p w:rsidR="000B7FE5" w:rsidRPr="000B7FE5" w:rsidRDefault="000B7FE5" w:rsidP="000B7FE5">
            <w:pPr>
              <w:jc w:val="center"/>
              <w:rPr>
                <w:rFonts w:ascii="Times New Roman" w:hAnsi="Times New Roman" w:cs="Times New Roman"/>
                <w:b/>
                <w:bCs/>
                <w:color w:val="000000" w:themeColor="text1"/>
                <w:szCs w:val="24"/>
                <w:lang w:val="es-ES" w:eastAsia="es-ES"/>
              </w:rPr>
            </w:pPr>
            <w:bookmarkStart w:id="0" w:name="_GoBack"/>
            <w:bookmarkEnd w:id="0"/>
          </w:p>
        </w:tc>
      </w:tr>
    </w:tbl>
    <w:p w:rsidR="000B7FE5" w:rsidRPr="000B7FE5" w:rsidRDefault="000B7FE5" w:rsidP="009628FE">
      <w:pPr>
        <w:rPr>
          <w:color w:val="000000" w:themeColor="text1"/>
        </w:rPr>
      </w:pPr>
    </w:p>
    <w:sectPr w:rsidR="000B7FE5" w:rsidRPr="000B7FE5" w:rsidSect="00D807C6">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EF" w:rsidRDefault="001808EF" w:rsidP="00D807C6">
      <w:r>
        <w:separator/>
      </w:r>
    </w:p>
  </w:endnote>
  <w:endnote w:type="continuationSeparator" w:id="0">
    <w:p w:rsidR="001808EF" w:rsidRDefault="001808EF" w:rsidP="00D8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EF" w:rsidRDefault="001808EF" w:rsidP="00D807C6">
      <w:r>
        <w:separator/>
      </w:r>
    </w:p>
  </w:footnote>
  <w:footnote w:type="continuationSeparator" w:id="0">
    <w:p w:rsidR="001808EF" w:rsidRDefault="001808EF" w:rsidP="00D80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20D" w:rsidRDefault="00B5620D" w:rsidP="000B7FE5">
    <w:pPr>
      <w:pStyle w:val="Encabezado"/>
      <w:jc w:val="center"/>
      <w:rPr>
        <w:lang w:val="es-CO"/>
      </w:rPr>
    </w:pPr>
    <w:r>
      <w:rPr>
        <w:noProof/>
        <w:lang w:val="es-CO"/>
      </w:rPr>
      <w:drawing>
        <wp:anchor distT="0" distB="0" distL="114300" distR="114300" simplePos="0" relativeHeight="251659264" behindDoc="1" locked="0" layoutInCell="1" allowOverlap="1" wp14:anchorId="3C53C140" wp14:editId="742986D1">
          <wp:simplePos x="0" y="0"/>
          <wp:positionH relativeFrom="margin">
            <wp:align>center</wp:align>
          </wp:positionH>
          <wp:positionV relativeFrom="margin">
            <wp:posOffset>-1146091</wp:posOffset>
          </wp:positionV>
          <wp:extent cx="2019300" cy="948055"/>
          <wp:effectExtent l="0" t="0" r="0" b="4445"/>
          <wp:wrapTight wrapText="bothSides">
            <wp:wrapPolygon edited="0">
              <wp:start x="0" y="0"/>
              <wp:lineTo x="0" y="21267"/>
              <wp:lineTo x="21396" y="21267"/>
              <wp:lineTo x="2139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620D" w:rsidRDefault="00B5620D" w:rsidP="000B7FE5">
    <w:pPr>
      <w:pStyle w:val="Encabezado"/>
      <w:jc w:val="center"/>
      <w:rPr>
        <w:lang w:val="es-CO"/>
      </w:rPr>
    </w:pPr>
  </w:p>
  <w:p w:rsidR="00B5620D" w:rsidRDefault="00B5620D" w:rsidP="000B7FE5">
    <w:pPr>
      <w:pStyle w:val="Encabezado"/>
      <w:jc w:val="center"/>
      <w:rPr>
        <w:lang w:val="es-CO"/>
      </w:rPr>
    </w:pPr>
  </w:p>
  <w:p w:rsidR="00B5620D" w:rsidRDefault="00B5620D" w:rsidP="000B7FE5">
    <w:pPr>
      <w:pStyle w:val="Encabezado"/>
      <w:jc w:val="center"/>
      <w:rPr>
        <w:lang w:val="es-CO"/>
      </w:rPr>
    </w:pPr>
  </w:p>
  <w:p w:rsidR="00B5620D" w:rsidRDefault="00B5620D" w:rsidP="000B7FE5">
    <w:pPr>
      <w:pStyle w:val="Encabezado"/>
      <w:jc w:val="center"/>
      <w:rPr>
        <w:lang w:val="es-CO"/>
      </w:rPr>
    </w:pPr>
  </w:p>
  <w:p w:rsidR="00B5620D" w:rsidRPr="005824EA" w:rsidRDefault="00B5620D" w:rsidP="000B7FE5">
    <w:pPr>
      <w:pStyle w:val="Encabezado"/>
      <w:tabs>
        <w:tab w:val="clear" w:pos="8838"/>
      </w:tabs>
      <w:rPr>
        <w:lang w:val="es-CO"/>
      </w:rPr>
    </w:pPr>
    <w:r>
      <w:rPr>
        <w:lang w:val="es-CO"/>
      </w:rPr>
      <w:tab/>
    </w:r>
    <w:r>
      <w:rPr>
        <w:lang w:val="es-CO"/>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6E1E"/>
    <w:multiLevelType w:val="hybridMultilevel"/>
    <w:tmpl w:val="701442F8"/>
    <w:lvl w:ilvl="0" w:tplc="3DCC1170">
      <w:numFmt w:val="bullet"/>
      <w:lvlText w:val="•"/>
      <w:lvlJc w:val="left"/>
      <w:pPr>
        <w:ind w:left="360" w:hanging="360"/>
      </w:pPr>
      <w:rPr>
        <w:rFonts w:ascii="Times New Roman" w:eastAsia="Century Gothic"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D773518"/>
    <w:multiLevelType w:val="hybridMultilevel"/>
    <w:tmpl w:val="554A4C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EE39AC"/>
    <w:multiLevelType w:val="hybridMultilevel"/>
    <w:tmpl w:val="5F56FA0A"/>
    <w:lvl w:ilvl="0" w:tplc="D0A04236">
      <w:start w:val="4"/>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FD527F0"/>
    <w:multiLevelType w:val="hybridMultilevel"/>
    <w:tmpl w:val="A60C8E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2EE0174"/>
    <w:multiLevelType w:val="hybridMultilevel"/>
    <w:tmpl w:val="DFF2DD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D01FC3"/>
    <w:multiLevelType w:val="hybridMultilevel"/>
    <w:tmpl w:val="6922CD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551450"/>
    <w:multiLevelType w:val="multilevel"/>
    <w:tmpl w:val="DAE412C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38BF48DF"/>
    <w:multiLevelType w:val="hybridMultilevel"/>
    <w:tmpl w:val="17543844"/>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3A2E2CEC"/>
    <w:multiLevelType w:val="hybridMultilevel"/>
    <w:tmpl w:val="027CC11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3A451E19"/>
    <w:multiLevelType w:val="hybridMultilevel"/>
    <w:tmpl w:val="17F69C90"/>
    <w:lvl w:ilvl="0" w:tplc="F48EAF7A">
      <w:start w:val="1"/>
      <w:numFmt w:val="bullet"/>
      <w:lvlText w:val="•"/>
      <w:lvlJc w:val="left"/>
      <w:pPr>
        <w:ind w:left="720" w:hanging="360"/>
      </w:pPr>
      <w:rPr>
        <w:rFonts w:ascii="Arial" w:hAnsi="Arial" w:hint="default"/>
        <w:sz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FCA754F"/>
    <w:multiLevelType w:val="hybridMultilevel"/>
    <w:tmpl w:val="4992E732"/>
    <w:lvl w:ilvl="0" w:tplc="3DCC1170">
      <w:numFmt w:val="bullet"/>
      <w:lvlText w:val="•"/>
      <w:lvlJc w:val="left"/>
      <w:pPr>
        <w:ind w:left="360" w:hanging="360"/>
      </w:pPr>
      <w:rPr>
        <w:rFonts w:ascii="Times New Roman" w:eastAsia="Century Gothic"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41535A76"/>
    <w:multiLevelType w:val="hybridMultilevel"/>
    <w:tmpl w:val="5FAA69B8"/>
    <w:lvl w:ilvl="0" w:tplc="3DCC1170">
      <w:numFmt w:val="bullet"/>
      <w:lvlText w:val="•"/>
      <w:lvlJc w:val="left"/>
      <w:pPr>
        <w:ind w:left="720" w:hanging="360"/>
      </w:pPr>
      <w:rPr>
        <w:rFonts w:ascii="Times New Roman" w:eastAsia="Century Gothic"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641D16"/>
    <w:multiLevelType w:val="multilevel"/>
    <w:tmpl w:val="1EAC37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AC2660"/>
    <w:multiLevelType w:val="hybridMultilevel"/>
    <w:tmpl w:val="2C762D50"/>
    <w:lvl w:ilvl="0" w:tplc="4DF2C6D4">
      <w:start w:val="1"/>
      <w:numFmt w:val="lowerLetter"/>
      <w:lvlText w:val="%1)"/>
      <w:lvlJc w:val="left"/>
      <w:pPr>
        <w:ind w:left="705" w:hanging="705"/>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57CB4817"/>
    <w:multiLevelType w:val="hybridMultilevel"/>
    <w:tmpl w:val="A6E8B7E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8D53534"/>
    <w:multiLevelType w:val="hybridMultilevel"/>
    <w:tmpl w:val="80C6C6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6473581E"/>
    <w:multiLevelType w:val="hybridMultilevel"/>
    <w:tmpl w:val="928EE01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D8021FB"/>
    <w:multiLevelType w:val="hybridMultilevel"/>
    <w:tmpl w:val="5A328D7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015226A"/>
    <w:multiLevelType w:val="hybridMultilevel"/>
    <w:tmpl w:val="02D63FBC"/>
    <w:lvl w:ilvl="0" w:tplc="F48EAF7A">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72D2323F"/>
    <w:multiLevelType w:val="hybridMultilevel"/>
    <w:tmpl w:val="00D64A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7653192F"/>
    <w:multiLevelType w:val="hybridMultilevel"/>
    <w:tmpl w:val="BB0A07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78856172"/>
    <w:multiLevelType w:val="hybridMultilevel"/>
    <w:tmpl w:val="41523FFA"/>
    <w:lvl w:ilvl="0" w:tplc="3DCC1170">
      <w:numFmt w:val="bullet"/>
      <w:lvlText w:val="•"/>
      <w:lvlJc w:val="left"/>
      <w:pPr>
        <w:ind w:left="360" w:hanging="360"/>
      </w:pPr>
      <w:rPr>
        <w:rFonts w:ascii="Times New Roman" w:eastAsia="Century Gothic"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79753E95"/>
    <w:multiLevelType w:val="hybridMultilevel"/>
    <w:tmpl w:val="28803E40"/>
    <w:lvl w:ilvl="0" w:tplc="933E41A6">
      <w:start w:val="1"/>
      <w:numFmt w:val="lowerLetter"/>
      <w:lvlText w:val="%1)"/>
      <w:lvlJc w:val="left"/>
      <w:pPr>
        <w:ind w:left="1636" w:hanging="360"/>
      </w:pPr>
      <w:rPr>
        <w:rFonts w:ascii="Times New Roman" w:eastAsiaTheme="minorHAnsi" w:hAnsi="Times New Roman" w:cs="Times New Roman"/>
      </w:rPr>
    </w:lvl>
    <w:lvl w:ilvl="1" w:tplc="240A0019">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23" w15:restartNumberingAfterBreak="0">
    <w:nsid w:val="7B2058DE"/>
    <w:multiLevelType w:val="hybridMultilevel"/>
    <w:tmpl w:val="FC6A2D8E"/>
    <w:lvl w:ilvl="0" w:tplc="3DCC1170">
      <w:numFmt w:val="bullet"/>
      <w:lvlText w:val="•"/>
      <w:lvlJc w:val="left"/>
      <w:pPr>
        <w:ind w:left="360" w:hanging="360"/>
      </w:pPr>
      <w:rPr>
        <w:rFonts w:ascii="Times New Roman" w:eastAsia="Century Gothic"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7FAE1874"/>
    <w:multiLevelType w:val="multilevel"/>
    <w:tmpl w:val="A914124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2"/>
  </w:num>
  <w:num w:numId="2">
    <w:abstractNumId w:val="24"/>
  </w:num>
  <w:num w:numId="3">
    <w:abstractNumId w:val="6"/>
  </w:num>
  <w:num w:numId="4">
    <w:abstractNumId w:val="5"/>
  </w:num>
  <w:num w:numId="5">
    <w:abstractNumId w:val="11"/>
  </w:num>
  <w:num w:numId="6">
    <w:abstractNumId w:val="21"/>
  </w:num>
  <w:num w:numId="7">
    <w:abstractNumId w:val="10"/>
  </w:num>
  <w:num w:numId="8">
    <w:abstractNumId w:val="23"/>
  </w:num>
  <w:num w:numId="9">
    <w:abstractNumId w:val="0"/>
  </w:num>
  <w:num w:numId="10">
    <w:abstractNumId w:val="18"/>
  </w:num>
  <w:num w:numId="11">
    <w:abstractNumId w:val="9"/>
  </w:num>
  <w:num w:numId="12">
    <w:abstractNumId w:val="15"/>
  </w:num>
  <w:num w:numId="13">
    <w:abstractNumId w:val="14"/>
  </w:num>
  <w:num w:numId="14">
    <w:abstractNumId w:val="13"/>
  </w:num>
  <w:num w:numId="15">
    <w:abstractNumId w:val="19"/>
  </w:num>
  <w:num w:numId="16">
    <w:abstractNumId w:val="20"/>
  </w:num>
  <w:num w:numId="17">
    <w:abstractNumId w:val="3"/>
  </w:num>
  <w:num w:numId="18">
    <w:abstractNumId w:val="16"/>
  </w:num>
  <w:num w:numId="19">
    <w:abstractNumId w:val="22"/>
  </w:num>
  <w:num w:numId="20">
    <w:abstractNumId w:val="17"/>
  </w:num>
  <w:num w:numId="21">
    <w:abstractNumId w:val="8"/>
  </w:num>
  <w:num w:numId="22">
    <w:abstractNumId w:val="7"/>
  </w:num>
  <w:num w:numId="23">
    <w:abstractNumId w:val="4"/>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FE5"/>
    <w:rsid w:val="00070049"/>
    <w:rsid w:val="000B7FE5"/>
    <w:rsid w:val="001424FA"/>
    <w:rsid w:val="001808EF"/>
    <w:rsid w:val="001E6B72"/>
    <w:rsid w:val="0028386A"/>
    <w:rsid w:val="00284A4A"/>
    <w:rsid w:val="002D1A42"/>
    <w:rsid w:val="003C0CB9"/>
    <w:rsid w:val="003C5A55"/>
    <w:rsid w:val="00423002"/>
    <w:rsid w:val="00444B84"/>
    <w:rsid w:val="004A746D"/>
    <w:rsid w:val="00526CF4"/>
    <w:rsid w:val="005A76DD"/>
    <w:rsid w:val="005F0BEF"/>
    <w:rsid w:val="005F3952"/>
    <w:rsid w:val="00654142"/>
    <w:rsid w:val="006B1410"/>
    <w:rsid w:val="006C2F44"/>
    <w:rsid w:val="006E79F4"/>
    <w:rsid w:val="006F225D"/>
    <w:rsid w:val="00742130"/>
    <w:rsid w:val="007841C8"/>
    <w:rsid w:val="008160C1"/>
    <w:rsid w:val="00867596"/>
    <w:rsid w:val="00945848"/>
    <w:rsid w:val="009628FE"/>
    <w:rsid w:val="00962D38"/>
    <w:rsid w:val="009C3B80"/>
    <w:rsid w:val="009E05EB"/>
    <w:rsid w:val="00A0078B"/>
    <w:rsid w:val="00A743E9"/>
    <w:rsid w:val="00AA23BA"/>
    <w:rsid w:val="00AB6A6D"/>
    <w:rsid w:val="00B2466B"/>
    <w:rsid w:val="00B5620D"/>
    <w:rsid w:val="00B964CF"/>
    <w:rsid w:val="00BB2E21"/>
    <w:rsid w:val="00C67337"/>
    <w:rsid w:val="00D807C6"/>
    <w:rsid w:val="00E36233"/>
    <w:rsid w:val="00E86C68"/>
    <w:rsid w:val="00EC6AD9"/>
    <w:rsid w:val="00ED4079"/>
    <w:rsid w:val="00FA223D"/>
    <w:rsid w:val="00FD7DD5"/>
    <w:rsid w:val="00FF43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0E1A6-3C15-4122-A8DC-DAFB3C9D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5"/>
    <w:pPr>
      <w:spacing w:after="0" w:line="240" w:lineRule="auto"/>
    </w:pPr>
    <w:rPr>
      <w:rFonts w:ascii="Century Gothic" w:eastAsia="Century Gothic" w:hAnsi="Century Gothic" w:cs="Century Gothic"/>
      <w:lang w:val="es-ES_tradnl" w:eastAsia="es-CO"/>
    </w:rPr>
  </w:style>
  <w:style w:type="paragraph" w:styleId="Ttulo1">
    <w:name w:val="heading 1"/>
    <w:basedOn w:val="Normal"/>
    <w:next w:val="Normal"/>
    <w:link w:val="Ttulo1Car"/>
    <w:uiPriority w:val="9"/>
    <w:qFormat/>
    <w:rsid w:val="000B7FE5"/>
    <w:pPr>
      <w:keepNext/>
      <w:keepLines/>
      <w:spacing w:before="240"/>
      <w:outlineLvl w:val="0"/>
    </w:pPr>
    <w:rPr>
      <w:rFonts w:eastAsiaTheme="majorEastAsia" w:cstheme="majorBidi"/>
      <w:b/>
      <w:color w:val="000000" w:themeColor="text1"/>
      <w:sz w:val="28"/>
      <w:szCs w:val="32"/>
    </w:rPr>
  </w:style>
  <w:style w:type="paragraph" w:styleId="Ttulo2">
    <w:name w:val="heading 2"/>
    <w:basedOn w:val="Normal"/>
    <w:next w:val="Normal"/>
    <w:link w:val="Ttulo2Car"/>
    <w:uiPriority w:val="9"/>
    <w:semiHidden/>
    <w:unhideWhenUsed/>
    <w:qFormat/>
    <w:rsid w:val="000B7FE5"/>
    <w:pPr>
      <w:keepNext/>
      <w:keepLines/>
      <w:spacing w:before="40"/>
      <w:outlineLvl w:val="1"/>
    </w:pPr>
    <w:rPr>
      <w:rFonts w:eastAsiaTheme="majorEastAsia" w:cstheme="majorBidi"/>
      <w:b/>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7FE5"/>
    <w:rPr>
      <w:rFonts w:ascii="Century Gothic" w:eastAsiaTheme="majorEastAsia" w:hAnsi="Century Gothic" w:cstheme="majorBidi"/>
      <w:b/>
      <w:color w:val="000000" w:themeColor="text1"/>
      <w:sz w:val="28"/>
      <w:szCs w:val="32"/>
      <w:lang w:val="es-ES_tradnl" w:eastAsia="es-CO"/>
    </w:rPr>
  </w:style>
  <w:style w:type="character" w:customStyle="1" w:styleId="Ttulo2Car">
    <w:name w:val="Título 2 Car"/>
    <w:basedOn w:val="Fuentedeprrafopredeter"/>
    <w:link w:val="Ttulo2"/>
    <w:uiPriority w:val="9"/>
    <w:semiHidden/>
    <w:rsid w:val="000B7FE5"/>
    <w:rPr>
      <w:rFonts w:ascii="Century Gothic" w:eastAsiaTheme="majorEastAsia" w:hAnsi="Century Gothic" w:cstheme="majorBidi"/>
      <w:b/>
      <w:sz w:val="26"/>
      <w:szCs w:val="26"/>
      <w:lang w:val="es-ES_tradnl" w:eastAsia="es-CO"/>
    </w:rPr>
  </w:style>
  <w:style w:type="paragraph" w:styleId="Ttulo">
    <w:name w:val="Title"/>
    <w:basedOn w:val="Normal"/>
    <w:next w:val="Normal"/>
    <w:link w:val="TtuloCar"/>
    <w:uiPriority w:val="10"/>
    <w:qFormat/>
    <w:rsid w:val="000B7FE5"/>
    <w:pPr>
      <w:contextualSpacing/>
    </w:pPr>
    <w:rPr>
      <w:rFonts w:eastAsiaTheme="majorEastAsia" w:cstheme="majorBidi"/>
      <w:b/>
      <w:spacing w:val="-10"/>
      <w:kern w:val="28"/>
      <w:szCs w:val="56"/>
    </w:rPr>
  </w:style>
  <w:style w:type="character" w:customStyle="1" w:styleId="TtuloCar">
    <w:name w:val="Título Car"/>
    <w:basedOn w:val="Fuentedeprrafopredeter"/>
    <w:link w:val="Ttulo"/>
    <w:uiPriority w:val="10"/>
    <w:rsid w:val="000B7FE5"/>
    <w:rPr>
      <w:rFonts w:ascii="Century Gothic" w:eastAsiaTheme="majorEastAsia" w:hAnsi="Century Gothic" w:cstheme="majorBidi"/>
      <w:b/>
      <w:spacing w:val="-10"/>
      <w:kern w:val="28"/>
      <w:szCs w:val="56"/>
      <w:lang w:val="es-ES_tradnl" w:eastAsia="es-CO"/>
    </w:rPr>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Fluvia"/>
    <w:basedOn w:val="Normal"/>
    <w:link w:val="PrrafodelistaCar"/>
    <w:uiPriority w:val="1"/>
    <w:qFormat/>
    <w:rsid w:val="000B7FE5"/>
    <w:pPr>
      <w:ind w:left="720"/>
      <w:contextualSpacing/>
    </w:pPr>
  </w:style>
  <w:style w:type="paragraph" w:styleId="NormalWeb">
    <w:name w:val="Normal (Web)"/>
    <w:basedOn w:val="Normal"/>
    <w:uiPriority w:val="99"/>
    <w:unhideWhenUsed/>
    <w:rsid w:val="000B7FE5"/>
    <w:pPr>
      <w:spacing w:before="100" w:beforeAutospacing="1" w:after="100" w:afterAutospacing="1"/>
    </w:pPr>
    <w:rPr>
      <w:rFonts w:ascii="Times New Roman" w:eastAsia="Times New Roman" w:hAnsi="Times New Roman" w:cs="Times New Roman"/>
      <w:sz w:val="24"/>
      <w:szCs w:val="24"/>
      <w:lang w:val="es-CO"/>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iPriority w:val="99"/>
    <w:unhideWhenUsed/>
    <w:qFormat/>
    <w:rsid w:val="000B7FE5"/>
    <w:rPr>
      <w:rFonts w:asciiTheme="minorHAnsi" w:eastAsiaTheme="minorHAnsi" w:hAnsiTheme="minorHAnsi" w:cstheme="minorBidi"/>
      <w:sz w:val="20"/>
      <w:szCs w:val="20"/>
      <w:lang w:val="es-ES" w:eastAsia="en-U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uiPriority w:val="99"/>
    <w:rsid w:val="000B7FE5"/>
    <w:rPr>
      <w:sz w:val="20"/>
      <w:szCs w:val="20"/>
      <w:lang w:val="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basedOn w:val="Fuentedeprrafopredeter"/>
    <w:uiPriority w:val="99"/>
    <w:unhideWhenUsed/>
    <w:rsid w:val="000B7FE5"/>
    <w:rPr>
      <w:vertAlign w:val="superscript"/>
    </w:rPr>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1"/>
    <w:qFormat/>
    <w:locked/>
    <w:rsid w:val="000B7FE5"/>
    <w:rPr>
      <w:rFonts w:ascii="Century Gothic" w:eastAsia="Century Gothic" w:hAnsi="Century Gothic" w:cs="Century Gothic"/>
      <w:lang w:val="es-ES_tradnl" w:eastAsia="es-CO"/>
    </w:rPr>
  </w:style>
  <w:style w:type="paragraph" w:styleId="Textoindependiente3">
    <w:name w:val="Body Text 3"/>
    <w:basedOn w:val="Normal"/>
    <w:link w:val="Textoindependiente3Car"/>
    <w:uiPriority w:val="99"/>
    <w:rsid w:val="000B7FE5"/>
    <w:pPr>
      <w:autoSpaceDE w:val="0"/>
      <w:autoSpaceDN w:val="0"/>
    </w:pPr>
    <w:rPr>
      <w:rFonts w:ascii="Times New Roman" w:eastAsiaTheme="minorEastAsia" w:hAnsi="Times New Roman" w:cs="Times New Roman"/>
      <w:sz w:val="28"/>
      <w:szCs w:val="28"/>
      <w:lang w:val="es-ES" w:eastAsia="en-US"/>
    </w:rPr>
  </w:style>
  <w:style w:type="character" w:customStyle="1" w:styleId="Textoindependiente3Car">
    <w:name w:val="Texto independiente 3 Car"/>
    <w:basedOn w:val="Fuentedeprrafopredeter"/>
    <w:link w:val="Textoindependiente3"/>
    <w:uiPriority w:val="99"/>
    <w:rsid w:val="000B7FE5"/>
    <w:rPr>
      <w:rFonts w:ascii="Times New Roman" w:eastAsiaTheme="minorEastAsia" w:hAnsi="Times New Roman" w:cs="Times New Roman"/>
      <w:sz w:val="28"/>
      <w:szCs w:val="28"/>
      <w:lang w:val="es-ES"/>
    </w:rPr>
  </w:style>
  <w:style w:type="paragraph" w:styleId="Textocomentario">
    <w:name w:val="annotation text"/>
    <w:basedOn w:val="Normal"/>
    <w:link w:val="TextocomentarioCar"/>
    <w:uiPriority w:val="99"/>
    <w:unhideWhenUsed/>
    <w:rsid w:val="000B7FE5"/>
    <w:rPr>
      <w:rFonts w:ascii="Arial" w:eastAsiaTheme="minorHAnsi" w:hAnsi="Arial" w:cs="Arial"/>
      <w:sz w:val="20"/>
      <w:szCs w:val="20"/>
      <w:lang w:eastAsia="en-US"/>
    </w:rPr>
  </w:style>
  <w:style w:type="character" w:customStyle="1" w:styleId="TextocomentarioCar">
    <w:name w:val="Texto comentario Car"/>
    <w:basedOn w:val="Fuentedeprrafopredeter"/>
    <w:link w:val="Textocomentario"/>
    <w:uiPriority w:val="99"/>
    <w:rsid w:val="000B7FE5"/>
    <w:rPr>
      <w:rFonts w:ascii="Arial" w:hAnsi="Arial" w:cs="Arial"/>
      <w:sz w:val="20"/>
      <w:szCs w:val="20"/>
      <w:lang w:val="es-ES_tradnl"/>
    </w:rPr>
  </w:style>
  <w:style w:type="paragraph" w:styleId="HTMLconformatoprevio">
    <w:name w:val="HTML Preformatted"/>
    <w:basedOn w:val="Normal"/>
    <w:link w:val="HTMLconformatoprevioCar"/>
    <w:uiPriority w:val="99"/>
    <w:unhideWhenUsed/>
    <w:rsid w:val="000B7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CO"/>
    </w:rPr>
  </w:style>
  <w:style w:type="character" w:customStyle="1" w:styleId="HTMLconformatoprevioCar">
    <w:name w:val="HTML con formato previo Car"/>
    <w:basedOn w:val="Fuentedeprrafopredeter"/>
    <w:link w:val="HTMLconformatoprevio"/>
    <w:uiPriority w:val="99"/>
    <w:rsid w:val="000B7FE5"/>
    <w:rPr>
      <w:rFonts w:ascii="Courier New" w:eastAsia="Times New Roman" w:hAnsi="Courier New" w:cs="Courier New"/>
      <w:sz w:val="20"/>
      <w:szCs w:val="20"/>
      <w:lang w:eastAsia="es-CO"/>
    </w:rPr>
  </w:style>
  <w:style w:type="character" w:styleId="Hipervnculo">
    <w:name w:val="Hyperlink"/>
    <w:basedOn w:val="Fuentedeprrafopredeter"/>
    <w:uiPriority w:val="99"/>
    <w:semiHidden/>
    <w:unhideWhenUsed/>
    <w:rsid w:val="000B7FE5"/>
    <w:rPr>
      <w:color w:val="0000FF"/>
      <w:u w:val="single"/>
    </w:rPr>
  </w:style>
  <w:style w:type="table" w:styleId="Tablaconcuadrcula">
    <w:name w:val="Table Grid"/>
    <w:basedOn w:val="Tablanormal"/>
    <w:uiPriority w:val="39"/>
    <w:rsid w:val="000B7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B7FE5"/>
    <w:rPr>
      <w:sz w:val="16"/>
      <w:szCs w:val="16"/>
    </w:rPr>
  </w:style>
  <w:style w:type="paragraph" w:styleId="Asuntodelcomentario">
    <w:name w:val="annotation subject"/>
    <w:basedOn w:val="Textocomentario"/>
    <w:next w:val="Textocomentario"/>
    <w:link w:val="AsuntodelcomentarioCar"/>
    <w:uiPriority w:val="99"/>
    <w:semiHidden/>
    <w:unhideWhenUsed/>
    <w:rsid w:val="000B7FE5"/>
    <w:rPr>
      <w:rFonts w:ascii="Century Gothic" w:eastAsia="Century Gothic" w:hAnsi="Century Gothic" w:cs="Century Gothic"/>
      <w:b/>
      <w:bCs/>
      <w:lang w:eastAsia="es-CO"/>
    </w:rPr>
  </w:style>
  <w:style w:type="character" w:customStyle="1" w:styleId="AsuntodelcomentarioCar">
    <w:name w:val="Asunto del comentario Car"/>
    <w:basedOn w:val="TextocomentarioCar"/>
    <w:link w:val="Asuntodelcomentario"/>
    <w:uiPriority w:val="99"/>
    <w:semiHidden/>
    <w:rsid w:val="000B7FE5"/>
    <w:rPr>
      <w:rFonts w:ascii="Century Gothic" w:eastAsia="Century Gothic" w:hAnsi="Century Gothic" w:cs="Century Gothic"/>
      <w:b/>
      <w:bCs/>
      <w:sz w:val="20"/>
      <w:szCs w:val="20"/>
      <w:lang w:val="es-ES_tradnl" w:eastAsia="es-CO"/>
    </w:rPr>
  </w:style>
  <w:style w:type="paragraph" w:styleId="Textodeglobo">
    <w:name w:val="Balloon Text"/>
    <w:basedOn w:val="Normal"/>
    <w:link w:val="TextodegloboCar"/>
    <w:uiPriority w:val="99"/>
    <w:semiHidden/>
    <w:unhideWhenUsed/>
    <w:rsid w:val="000B7FE5"/>
    <w:rPr>
      <w:rFonts w:ascii="Tahoma" w:hAnsi="Tahoma" w:cs="Tahoma"/>
      <w:sz w:val="16"/>
      <w:szCs w:val="16"/>
    </w:rPr>
  </w:style>
  <w:style w:type="character" w:customStyle="1" w:styleId="TextodegloboCar">
    <w:name w:val="Texto de globo Car"/>
    <w:basedOn w:val="Fuentedeprrafopredeter"/>
    <w:link w:val="Textodeglobo"/>
    <w:uiPriority w:val="99"/>
    <w:semiHidden/>
    <w:rsid w:val="000B7FE5"/>
    <w:rPr>
      <w:rFonts w:ascii="Tahoma" w:eastAsia="Century Gothic" w:hAnsi="Tahoma" w:cs="Tahoma"/>
      <w:sz w:val="16"/>
      <w:szCs w:val="16"/>
      <w:lang w:val="es-ES_tradnl" w:eastAsia="es-CO"/>
    </w:rPr>
  </w:style>
  <w:style w:type="paragraph" w:customStyle="1" w:styleId="Nueve">
    <w:name w:val="Nueve"/>
    <w:rsid w:val="000B7FE5"/>
    <w:pPr>
      <w:widowControl w:val="0"/>
      <w:autoSpaceDE w:val="0"/>
      <w:autoSpaceDN w:val="0"/>
      <w:adjustRightInd w:val="0"/>
      <w:spacing w:before="113" w:after="0" w:line="240" w:lineRule="auto"/>
      <w:ind w:firstLine="283"/>
      <w:jc w:val="both"/>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0B7FE5"/>
    <w:pPr>
      <w:tabs>
        <w:tab w:val="center" w:pos="4419"/>
        <w:tab w:val="right" w:pos="8838"/>
      </w:tabs>
    </w:pPr>
  </w:style>
  <w:style w:type="character" w:customStyle="1" w:styleId="EncabezadoCar">
    <w:name w:val="Encabezado Car"/>
    <w:basedOn w:val="Fuentedeprrafopredeter"/>
    <w:link w:val="Encabezado"/>
    <w:uiPriority w:val="99"/>
    <w:rsid w:val="000B7FE5"/>
    <w:rPr>
      <w:rFonts w:ascii="Century Gothic" w:eastAsia="Century Gothic" w:hAnsi="Century Gothic" w:cs="Century Gothic"/>
      <w:lang w:val="es-ES_tradnl" w:eastAsia="es-CO"/>
    </w:rPr>
  </w:style>
  <w:style w:type="paragraph" w:styleId="Piedepgina">
    <w:name w:val="footer"/>
    <w:basedOn w:val="Normal"/>
    <w:link w:val="PiedepginaCar"/>
    <w:uiPriority w:val="99"/>
    <w:unhideWhenUsed/>
    <w:rsid w:val="000B7FE5"/>
    <w:pPr>
      <w:tabs>
        <w:tab w:val="center" w:pos="4419"/>
        <w:tab w:val="right" w:pos="8838"/>
      </w:tabs>
    </w:pPr>
  </w:style>
  <w:style w:type="character" w:customStyle="1" w:styleId="PiedepginaCar">
    <w:name w:val="Pie de página Car"/>
    <w:basedOn w:val="Fuentedeprrafopredeter"/>
    <w:link w:val="Piedepgina"/>
    <w:uiPriority w:val="99"/>
    <w:rsid w:val="000B7FE5"/>
    <w:rPr>
      <w:rFonts w:ascii="Century Gothic" w:eastAsia="Century Gothic" w:hAnsi="Century Gothic" w:cs="Century Gothic"/>
      <w:lang w:val="es-ES_tradnl" w:eastAsia="es-CO"/>
    </w:rPr>
  </w:style>
  <w:style w:type="character" w:customStyle="1" w:styleId="apple-converted-space">
    <w:name w:val="apple-converted-space"/>
    <w:basedOn w:val="Fuentedeprrafopredeter"/>
    <w:rsid w:val="000B7FE5"/>
  </w:style>
  <w:style w:type="character" w:customStyle="1" w:styleId="baj">
    <w:name w:val="b_aj"/>
    <w:basedOn w:val="Fuentedeprrafopredeter"/>
    <w:rsid w:val="000B7FE5"/>
  </w:style>
  <w:style w:type="paragraph" w:customStyle="1" w:styleId="centrado">
    <w:name w:val="centrado"/>
    <w:basedOn w:val="Normal"/>
    <w:rsid w:val="000B7FE5"/>
    <w:pPr>
      <w:spacing w:before="100" w:beforeAutospacing="1" w:after="100" w:afterAutospacing="1"/>
    </w:pPr>
    <w:rPr>
      <w:rFonts w:ascii="Times New Roman" w:eastAsia="Times New Roman" w:hAnsi="Times New Roman" w:cs="Times New Roman"/>
      <w:sz w:val="24"/>
      <w:szCs w:val="24"/>
      <w:lang w:val="es-CO" w:eastAsia="es-ES_tradnl"/>
    </w:rPr>
  </w:style>
  <w:style w:type="paragraph" w:customStyle="1" w:styleId="xmsonormal">
    <w:name w:val="x_msonormal"/>
    <w:basedOn w:val="Normal"/>
    <w:rsid w:val="000B7FE5"/>
    <w:pPr>
      <w:spacing w:before="100" w:beforeAutospacing="1" w:after="100" w:afterAutospacing="1"/>
    </w:pPr>
    <w:rPr>
      <w:rFonts w:ascii="Times New Roman" w:eastAsia="Times New Roman" w:hAnsi="Times New Roman" w:cs="Times New Roman"/>
      <w:sz w:val="24"/>
      <w:szCs w:val="24"/>
      <w:lang w:val="es-CO" w:eastAsia="es-ES_tradnl"/>
    </w:rPr>
  </w:style>
  <w:style w:type="character" w:styleId="nfasis">
    <w:name w:val="Emphasis"/>
    <w:basedOn w:val="Fuentedeprrafopredeter"/>
    <w:uiPriority w:val="20"/>
    <w:qFormat/>
    <w:rsid w:val="000B7FE5"/>
    <w:rPr>
      <w:i/>
      <w:iCs/>
    </w:rPr>
  </w:style>
  <w:style w:type="paragraph" w:customStyle="1" w:styleId="Default">
    <w:name w:val="Default"/>
    <w:rsid w:val="000B7FE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s3">
    <w:name w:val="s3"/>
    <w:basedOn w:val="Normal"/>
    <w:rsid w:val="000B7FE5"/>
    <w:pPr>
      <w:spacing w:before="100" w:beforeAutospacing="1" w:after="100" w:afterAutospacing="1"/>
    </w:pPr>
    <w:rPr>
      <w:rFonts w:ascii="Times New Roman" w:eastAsiaTheme="minorHAnsi" w:hAnsi="Times New Roman" w:cs="Times New Roman"/>
      <w:sz w:val="24"/>
      <w:szCs w:val="24"/>
      <w:lang w:val="es-CO"/>
    </w:rPr>
  </w:style>
  <w:style w:type="paragraph" w:customStyle="1" w:styleId="s5">
    <w:name w:val="s5"/>
    <w:basedOn w:val="Normal"/>
    <w:rsid w:val="000B7FE5"/>
    <w:pPr>
      <w:spacing w:before="100" w:beforeAutospacing="1" w:after="100" w:afterAutospacing="1"/>
    </w:pPr>
    <w:rPr>
      <w:rFonts w:ascii="Times New Roman" w:eastAsiaTheme="minorHAnsi" w:hAnsi="Times New Roman" w:cs="Times New Roman"/>
      <w:sz w:val="24"/>
      <w:szCs w:val="24"/>
      <w:lang w:val="es-CO"/>
    </w:rPr>
  </w:style>
  <w:style w:type="character" w:customStyle="1" w:styleId="s2">
    <w:name w:val="s2"/>
    <w:basedOn w:val="Fuentedeprrafopredeter"/>
    <w:rsid w:val="000B7FE5"/>
  </w:style>
  <w:style w:type="character" w:customStyle="1" w:styleId="s4">
    <w:name w:val="s4"/>
    <w:basedOn w:val="Fuentedeprrafopredeter"/>
    <w:rsid w:val="000B7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C081-CAE7-4D14-9028-26822784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4717</Words>
  <Characters>25949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Sebastian Uribe Quintero</dc:creator>
  <cp:lastModifiedBy>Javier</cp:lastModifiedBy>
  <cp:revision>3</cp:revision>
  <cp:lastPrinted>2020-06-01T13:07:00Z</cp:lastPrinted>
  <dcterms:created xsi:type="dcterms:W3CDTF">2020-06-01T14:54:00Z</dcterms:created>
  <dcterms:modified xsi:type="dcterms:W3CDTF">2020-06-01T14:54:00Z</dcterms:modified>
</cp:coreProperties>
</file>