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A25C6" w14:textId="52ED0459" w:rsidR="00EF7E8E" w:rsidRDefault="00EF7E8E" w:rsidP="00515AD3">
      <w:pPr>
        <w:jc w:val="center"/>
        <w:rPr>
          <w:rFonts w:ascii="Arial" w:eastAsia="Arial" w:hAnsi="Arial" w:cs="Arial"/>
          <w:b/>
          <w:color w:val="000000"/>
          <w:sz w:val="24"/>
          <w:szCs w:val="24"/>
          <w:lang w:val="es-CO"/>
        </w:rPr>
      </w:pPr>
    </w:p>
    <w:p w14:paraId="69CCBA93" w14:textId="01D47D17" w:rsidR="008A0B54" w:rsidRDefault="008A0B54" w:rsidP="00515AD3">
      <w:pPr>
        <w:jc w:val="center"/>
        <w:rPr>
          <w:rFonts w:ascii="Arial" w:eastAsia="Arial" w:hAnsi="Arial" w:cs="Arial"/>
          <w:b/>
          <w:color w:val="000000"/>
          <w:sz w:val="24"/>
          <w:szCs w:val="24"/>
          <w:lang w:val="es-CO"/>
        </w:rPr>
      </w:pPr>
    </w:p>
    <w:p w14:paraId="4FCF95F3" w14:textId="77777777" w:rsidR="008A0B54" w:rsidRDefault="008A0B54" w:rsidP="00515AD3">
      <w:pPr>
        <w:jc w:val="center"/>
        <w:rPr>
          <w:rFonts w:ascii="Arial" w:eastAsia="Arial" w:hAnsi="Arial" w:cs="Arial"/>
          <w:b/>
          <w:color w:val="000000"/>
          <w:sz w:val="24"/>
          <w:szCs w:val="24"/>
          <w:lang w:val="es-CO"/>
        </w:rPr>
      </w:pPr>
    </w:p>
    <w:p w14:paraId="464BFE42" w14:textId="3740DEA5" w:rsidR="00515AD3" w:rsidRDefault="00507645" w:rsidP="00515AD3">
      <w:pPr>
        <w:jc w:val="center"/>
        <w:rPr>
          <w:rFonts w:ascii="Arial" w:eastAsia="Arial" w:hAnsi="Arial" w:cs="Arial"/>
          <w:b/>
          <w:color w:val="000000"/>
          <w:sz w:val="24"/>
          <w:szCs w:val="24"/>
          <w:lang w:val="es-CO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val="es-CO"/>
        </w:rPr>
        <w:t>CONSTANCIA</w:t>
      </w:r>
    </w:p>
    <w:p w14:paraId="2E012A18" w14:textId="69B866C4" w:rsidR="00507645" w:rsidRDefault="00507645" w:rsidP="00515AD3">
      <w:pPr>
        <w:jc w:val="center"/>
        <w:rPr>
          <w:rFonts w:ascii="Arial" w:eastAsia="Arial" w:hAnsi="Arial" w:cs="Arial"/>
          <w:b/>
          <w:color w:val="000000"/>
          <w:sz w:val="24"/>
          <w:szCs w:val="24"/>
          <w:lang w:val="es-CO"/>
        </w:rPr>
      </w:pPr>
    </w:p>
    <w:p w14:paraId="624B55BA" w14:textId="7F24A951" w:rsidR="008A0B54" w:rsidRDefault="008A0B54" w:rsidP="00515AD3">
      <w:pPr>
        <w:jc w:val="center"/>
        <w:rPr>
          <w:rFonts w:ascii="Arial" w:eastAsia="Arial" w:hAnsi="Arial" w:cs="Arial"/>
          <w:b/>
          <w:color w:val="000000"/>
          <w:sz w:val="24"/>
          <w:szCs w:val="24"/>
          <w:lang w:val="es-CO"/>
        </w:rPr>
      </w:pPr>
    </w:p>
    <w:p w14:paraId="3C808615" w14:textId="77777777" w:rsidR="008A0B54" w:rsidRDefault="008A0B54" w:rsidP="00515AD3">
      <w:pPr>
        <w:jc w:val="center"/>
        <w:rPr>
          <w:rFonts w:ascii="Arial" w:eastAsia="Arial" w:hAnsi="Arial" w:cs="Arial"/>
          <w:b/>
          <w:color w:val="000000"/>
          <w:sz w:val="24"/>
          <w:szCs w:val="24"/>
          <w:lang w:val="es-CO"/>
        </w:rPr>
      </w:pPr>
      <w:bookmarkStart w:id="0" w:name="_GoBack"/>
      <w:bookmarkEnd w:id="0"/>
    </w:p>
    <w:p w14:paraId="5C436910" w14:textId="3770BD14" w:rsidR="002344B5" w:rsidRDefault="00507645" w:rsidP="000F216F">
      <w:pPr>
        <w:jc w:val="both"/>
        <w:rPr>
          <w:rFonts w:asciiTheme="minorHAnsi" w:eastAsia="Arial" w:hAnsiTheme="minorHAnsi" w:cs="Arial"/>
          <w:bCs/>
          <w:color w:val="000000"/>
          <w:sz w:val="24"/>
          <w:szCs w:val="24"/>
          <w:lang w:val="es-CO"/>
        </w:rPr>
      </w:pPr>
      <w:r w:rsidRPr="00454197">
        <w:rPr>
          <w:rFonts w:asciiTheme="minorHAnsi" w:eastAsia="Arial" w:hAnsiTheme="minorHAnsi" w:cs="Arial"/>
          <w:bCs/>
          <w:color w:val="000000"/>
          <w:sz w:val="24"/>
          <w:szCs w:val="24"/>
          <w:lang w:val="es-CO"/>
        </w:rPr>
        <w:t xml:space="preserve">Dejo constancia que apoyo la generalidad del informe de la subcomisión conformada para el proyecto de ley orgánica </w:t>
      </w:r>
      <w:r w:rsidR="00454197" w:rsidRPr="001E48E4">
        <w:rPr>
          <w:rFonts w:asciiTheme="minorHAnsi" w:eastAsia="Book Antiqua" w:hAnsiTheme="minorHAnsi" w:cs="Book Antiqua"/>
          <w:sz w:val="24"/>
          <w:szCs w:val="24"/>
          <w:lang w:val="es-CO"/>
        </w:rPr>
        <w:t xml:space="preserve">Ley Orgánica No. 327 de 2020 Cámara </w:t>
      </w:r>
      <w:r w:rsidR="00454197" w:rsidRPr="001E48E4">
        <w:rPr>
          <w:rFonts w:asciiTheme="minorHAnsi" w:eastAsia="Book Antiqua" w:hAnsiTheme="minorHAnsi" w:cs="Book Antiqua"/>
          <w:color w:val="000000"/>
          <w:sz w:val="24"/>
          <w:szCs w:val="24"/>
          <w:lang w:val="es-CO"/>
        </w:rPr>
        <w:t xml:space="preserve">“Por la cual se implementa el voto y las sesiones virtuales en el Congreso de la República de Colombia y se dictan otras disposiciones”, </w:t>
      </w:r>
      <w:r w:rsidR="00454197" w:rsidRPr="001E48E4">
        <w:rPr>
          <w:rFonts w:asciiTheme="minorHAnsi" w:eastAsia="Book Antiqua" w:hAnsiTheme="minorHAnsi" w:cs="Book Antiqua"/>
          <w:sz w:val="24"/>
          <w:szCs w:val="24"/>
          <w:lang w:val="es-CO"/>
        </w:rPr>
        <w:t xml:space="preserve">acumulado con el Proyecto 328 de 2020 Cámara </w:t>
      </w:r>
      <w:r w:rsidR="00454197" w:rsidRPr="001E48E4">
        <w:rPr>
          <w:rFonts w:asciiTheme="minorHAnsi" w:eastAsia="Book Antiqua" w:hAnsiTheme="minorHAnsi" w:cs="Book Antiqua"/>
          <w:color w:val="000000"/>
          <w:sz w:val="24"/>
          <w:szCs w:val="24"/>
          <w:lang w:val="es-CO"/>
        </w:rPr>
        <w:t>“Por la cual se implementa la asistencia virtual a las sesiones y el voto virtual en el Congreso de la República de Colombia y se dictan otras disposiciones”</w:t>
      </w:r>
      <w:r w:rsidR="00454197">
        <w:rPr>
          <w:rFonts w:asciiTheme="minorHAnsi" w:eastAsia="Arial" w:hAnsiTheme="minorHAnsi" w:cs="Arial"/>
          <w:bCs/>
          <w:color w:val="000000"/>
          <w:sz w:val="24"/>
          <w:szCs w:val="24"/>
          <w:lang w:val="es-CO"/>
        </w:rPr>
        <w:t xml:space="preserve"> dejando la salvedad que considero que </w:t>
      </w:r>
      <w:r w:rsidR="00A40CA4">
        <w:rPr>
          <w:rFonts w:asciiTheme="minorHAnsi" w:eastAsia="Arial" w:hAnsiTheme="minorHAnsi" w:cs="Arial"/>
          <w:bCs/>
          <w:color w:val="000000"/>
          <w:sz w:val="24"/>
          <w:szCs w:val="24"/>
          <w:lang w:val="es-CO"/>
        </w:rPr>
        <w:t xml:space="preserve">dejar las mayorías establecidas en el numeral primero (1) del artículo 1 del referido proyecto resulta considerablemente bajo para la importancia de la decisión de trasladar la sede del congreso </w:t>
      </w:r>
      <w:r w:rsidR="0003532D">
        <w:rPr>
          <w:rFonts w:asciiTheme="minorHAnsi" w:eastAsia="Arial" w:hAnsiTheme="minorHAnsi" w:cs="Arial"/>
          <w:bCs/>
          <w:color w:val="000000"/>
          <w:sz w:val="24"/>
          <w:szCs w:val="24"/>
          <w:lang w:val="es-CO"/>
        </w:rPr>
        <w:t xml:space="preserve">a una sede virtual y que tal decisión deviene de la calificación de </w:t>
      </w:r>
      <w:r w:rsidR="006703A6">
        <w:rPr>
          <w:rFonts w:asciiTheme="minorHAnsi" w:eastAsia="Arial" w:hAnsiTheme="minorHAnsi" w:cs="Arial"/>
          <w:bCs/>
          <w:color w:val="000000"/>
          <w:sz w:val="24"/>
          <w:szCs w:val="24"/>
          <w:lang w:val="es-CO"/>
        </w:rPr>
        <w:t>estar la corporación ante un caso de fuerza mayor o caso fortuito.</w:t>
      </w:r>
    </w:p>
    <w:p w14:paraId="7B127477" w14:textId="57FBCEA3" w:rsidR="006703A6" w:rsidRDefault="006703A6" w:rsidP="000F216F">
      <w:pPr>
        <w:jc w:val="both"/>
        <w:rPr>
          <w:rFonts w:asciiTheme="minorHAnsi" w:eastAsia="Arial" w:hAnsiTheme="minorHAnsi" w:cs="Arial"/>
          <w:bCs/>
          <w:color w:val="000000"/>
          <w:sz w:val="24"/>
          <w:szCs w:val="24"/>
          <w:lang w:val="es-CO"/>
        </w:rPr>
      </w:pPr>
      <w:r>
        <w:rPr>
          <w:rFonts w:asciiTheme="minorHAnsi" w:eastAsia="Arial" w:hAnsiTheme="minorHAnsi" w:cs="Arial"/>
          <w:bCs/>
          <w:color w:val="000000"/>
          <w:sz w:val="24"/>
          <w:szCs w:val="24"/>
          <w:lang w:val="es-CO"/>
        </w:rPr>
        <w:t xml:space="preserve">Así las cosas, mantengo la posición de que en este caso </w:t>
      </w:r>
      <w:r w:rsidR="00DB017C">
        <w:rPr>
          <w:rFonts w:asciiTheme="minorHAnsi" w:eastAsia="Arial" w:hAnsiTheme="minorHAnsi" w:cs="Arial"/>
          <w:bCs/>
          <w:color w:val="000000"/>
          <w:sz w:val="24"/>
          <w:szCs w:val="24"/>
          <w:lang w:val="es-CO"/>
        </w:rPr>
        <w:t>en</w:t>
      </w:r>
      <w:r>
        <w:rPr>
          <w:rFonts w:asciiTheme="minorHAnsi" w:eastAsia="Arial" w:hAnsiTheme="minorHAnsi" w:cs="Arial"/>
          <w:bCs/>
          <w:color w:val="000000"/>
          <w:sz w:val="24"/>
          <w:szCs w:val="24"/>
          <w:lang w:val="es-CO"/>
        </w:rPr>
        <w:t xml:space="preserve"> particular la mayoría calificada prevista resulta </w:t>
      </w:r>
      <w:r w:rsidR="00DB017C">
        <w:rPr>
          <w:rFonts w:asciiTheme="minorHAnsi" w:eastAsia="Arial" w:hAnsiTheme="minorHAnsi" w:cs="Arial"/>
          <w:bCs/>
          <w:color w:val="000000"/>
          <w:sz w:val="24"/>
          <w:szCs w:val="24"/>
          <w:lang w:val="es-CO"/>
        </w:rPr>
        <w:t xml:space="preserve">insuficiente y debe considerarse elevar tal a por lo menos las </w:t>
      </w:r>
      <w:r w:rsidR="00906779">
        <w:rPr>
          <w:rFonts w:asciiTheme="minorHAnsi" w:eastAsia="Arial" w:hAnsiTheme="minorHAnsi" w:cs="Arial"/>
          <w:bCs/>
          <w:color w:val="000000"/>
          <w:sz w:val="24"/>
          <w:szCs w:val="24"/>
          <w:lang w:val="es-CO"/>
        </w:rPr>
        <w:t>¾ partes de la cámara correspondiente.</w:t>
      </w:r>
    </w:p>
    <w:p w14:paraId="72332FEF" w14:textId="30C2D32B" w:rsidR="00906779" w:rsidRDefault="00906779" w:rsidP="000F216F">
      <w:pPr>
        <w:jc w:val="both"/>
        <w:rPr>
          <w:rFonts w:asciiTheme="minorHAnsi" w:eastAsia="Arial" w:hAnsiTheme="minorHAnsi" w:cs="Arial"/>
          <w:bCs/>
          <w:color w:val="000000"/>
          <w:sz w:val="24"/>
          <w:szCs w:val="24"/>
          <w:lang w:val="es-CO"/>
        </w:rPr>
      </w:pPr>
    </w:p>
    <w:p w14:paraId="3D2BEF77" w14:textId="598E6FB6" w:rsidR="00906779" w:rsidRDefault="00906779" w:rsidP="000F216F">
      <w:pPr>
        <w:jc w:val="both"/>
        <w:rPr>
          <w:rFonts w:asciiTheme="minorHAnsi" w:eastAsia="Arial" w:hAnsiTheme="minorHAnsi" w:cs="Arial"/>
          <w:bCs/>
          <w:color w:val="000000"/>
          <w:sz w:val="24"/>
          <w:szCs w:val="24"/>
          <w:lang w:val="es-CO"/>
        </w:rPr>
      </w:pPr>
    </w:p>
    <w:p w14:paraId="48607DE5" w14:textId="025D25DA" w:rsidR="00906779" w:rsidRDefault="00906779" w:rsidP="000F216F">
      <w:pPr>
        <w:jc w:val="both"/>
        <w:rPr>
          <w:rFonts w:asciiTheme="minorHAnsi" w:eastAsia="Arial" w:hAnsiTheme="minorHAnsi" w:cs="Arial"/>
          <w:bCs/>
          <w:color w:val="000000"/>
          <w:sz w:val="24"/>
          <w:szCs w:val="24"/>
          <w:lang w:val="es-CO"/>
        </w:rPr>
      </w:pPr>
      <w:r>
        <w:rPr>
          <w:rFonts w:asciiTheme="minorHAnsi" w:eastAsia="Arial" w:hAnsiTheme="minorHAnsi" w:cs="Arial"/>
          <w:bCs/>
          <w:color w:val="000000"/>
          <w:sz w:val="24"/>
          <w:szCs w:val="24"/>
          <w:lang w:val="es-CO"/>
        </w:rPr>
        <w:t>De los honorables congresistas,</w:t>
      </w:r>
    </w:p>
    <w:p w14:paraId="24E90381" w14:textId="1A384448" w:rsidR="00906779" w:rsidRDefault="00906779" w:rsidP="000F216F">
      <w:pPr>
        <w:jc w:val="both"/>
        <w:rPr>
          <w:rFonts w:asciiTheme="minorHAnsi" w:eastAsia="Arial" w:hAnsiTheme="minorHAnsi" w:cs="Arial"/>
          <w:bCs/>
          <w:color w:val="000000"/>
          <w:sz w:val="24"/>
          <w:szCs w:val="24"/>
          <w:lang w:val="es-CO"/>
        </w:rPr>
      </w:pPr>
    </w:p>
    <w:p w14:paraId="746D4469" w14:textId="1EE66662" w:rsidR="00906779" w:rsidRDefault="00906779" w:rsidP="000F216F">
      <w:pPr>
        <w:jc w:val="both"/>
        <w:rPr>
          <w:rFonts w:asciiTheme="minorHAnsi" w:eastAsia="Arial" w:hAnsiTheme="minorHAnsi" w:cs="Arial"/>
          <w:bCs/>
          <w:color w:val="000000"/>
          <w:sz w:val="24"/>
          <w:szCs w:val="24"/>
          <w:lang w:val="es-CO"/>
        </w:rPr>
      </w:pPr>
    </w:p>
    <w:p w14:paraId="07F2895C" w14:textId="7E8C3408" w:rsidR="00906779" w:rsidRDefault="00906779" w:rsidP="000F216F">
      <w:pPr>
        <w:jc w:val="both"/>
        <w:rPr>
          <w:rFonts w:asciiTheme="minorHAnsi" w:eastAsia="Arial" w:hAnsiTheme="minorHAnsi" w:cs="Arial"/>
          <w:bCs/>
          <w:color w:val="000000"/>
          <w:sz w:val="24"/>
          <w:szCs w:val="24"/>
          <w:lang w:val="es-CO"/>
        </w:rPr>
      </w:pPr>
    </w:p>
    <w:p w14:paraId="63B51E26" w14:textId="6AD35A8B" w:rsidR="00906779" w:rsidRPr="0003532D" w:rsidRDefault="00906779" w:rsidP="000F216F">
      <w:pPr>
        <w:jc w:val="both"/>
        <w:rPr>
          <w:rFonts w:asciiTheme="minorHAnsi" w:eastAsia="Arial" w:hAnsiTheme="minorHAnsi" w:cs="Arial"/>
          <w:bCs/>
          <w:color w:val="000000"/>
          <w:sz w:val="24"/>
          <w:szCs w:val="24"/>
          <w:lang w:val="es-CO"/>
        </w:rPr>
      </w:pPr>
    </w:p>
    <w:p w14:paraId="40484328" w14:textId="77777777" w:rsidR="002344B5" w:rsidRPr="007D6445" w:rsidRDefault="002344B5" w:rsidP="000F216F">
      <w:pPr>
        <w:jc w:val="both"/>
        <w:rPr>
          <w:rFonts w:ascii="Arial" w:eastAsia="Arial" w:hAnsi="Arial" w:cs="Arial"/>
          <w:b/>
          <w:bCs/>
          <w:sz w:val="24"/>
          <w:szCs w:val="24"/>
          <w:u w:val="single"/>
          <w:lang w:val="es-CO"/>
        </w:rPr>
      </w:pPr>
    </w:p>
    <w:p w14:paraId="2572AE67" w14:textId="3B995AD8" w:rsidR="009A636D" w:rsidRDefault="009A636D">
      <w:pPr>
        <w:rPr>
          <w:rFonts w:ascii="Arial" w:eastAsia="Arial" w:hAnsi="Arial" w:cs="Arial"/>
          <w:sz w:val="24"/>
          <w:szCs w:val="24"/>
          <w:lang w:val="es-CO"/>
        </w:rPr>
      </w:pPr>
    </w:p>
    <w:p w14:paraId="053ED781" w14:textId="707801DB" w:rsidR="009A636D" w:rsidRDefault="009A636D">
      <w:pPr>
        <w:rPr>
          <w:rFonts w:ascii="Arial" w:eastAsia="Arial" w:hAnsi="Arial" w:cs="Arial"/>
          <w:sz w:val="24"/>
          <w:szCs w:val="24"/>
          <w:lang w:val="es-CO"/>
        </w:rPr>
      </w:pPr>
    </w:p>
    <w:p w14:paraId="11FD9396" w14:textId="488034A0" w:rsidR="00515AD3" w:rsidRDefault="00515AD3" w:rsidP="00515AD3">
      <w:pPr>
        <w:jc w:val="center"/>
        <w:rPr>
          <w:rFonts w:ascii="Arial" w:eastAsia="Arial" w:hAnsi="Arial" w:cs="Arial"/>
          <w:b/>
          <w:bCs/>
          <w:sz w:val="24"/>
          <w:szCs w:val="24"/>
          <w:lang w:val="es-CO"/>
        </w:rPr>
      </w:pPr>
      <w:r>
        <w:rPr>
          <w:rFonts w:ascii="Arial" w:eastAsia="Arial" w:hAnsi="Arial" w:cs="Arial"/>
          <w:b/>
          <w:bCs/>
          <w:sz w:val="24"/>
          <w:szCs w:val="24"/>
          <w:lang w:val="es-CO"/>
        </w:rPr>
        <w:t>EDWARD DAVID RODRÍGUEZ RODRÍGUEZ</w:t>
      </w:r>
    </w:p>
    <w:p w14:paraId="0CB7BF8D" w14:textId="409BDC6C" w:rsidR="008F3977" w:rsidRPr="000B6C92" w:rsidRDefault="00515AD3" w:rsidP="00515AD3">
      <w:pPr>
        <w:spacing w:after="240"/>
        <w:jc w:val="center"/>
        <w:rPr>
          <w:rFonts w:ascii="Times New Roman" w:eastAsia="Times New Roman" w:hAnsi="Times New Roman" w:cs="Times New Roman"/>
          <w:color w:val="000000"/>
          <w:lang w:val="es-CO"/>
        </w:rPr>
      </w:pPr>
      <w:r>
        <w:rPr>
          <w:rFonts w:ascii="Arial" w:eastAsia="Arial" w:hAnsi="Arial" w:cs="Arial"/>
          <w:b/>
          <w:bCs/>
          <w:sz w:val="24"/>
          <w:szCs w:val="24"/>
          <w:lang w:val="es-CO"/>
        </w:rPr>
        <w:t>REPRESENTANTE A LA CÁMARA POR BOGOTÁ D.C.</w:t>
      </w:r>
    </w:p>
    <w:sectPr w:rsidR="008F3977" w:rsidRPr="000B6C92">
      <w:headerReference w:type="default" r:id="rId8"/>
      <w:footerReference w:type="default" r:id="rId9"/>
      <w:pgSz w:w="12240" w:h="15840"/>
      <w:pgMar w:top="1417" w:right="1701" w:bottom="1417" w:left="1701" w:header="695" w:footer="10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361B6" w14:textId="77777777" w:rsidR="00293AAC" w:rsidRDefault="00293AAC">
      <w:r>
        <w:separator/>
      </w:r>
    </w:p>
  </w:endnote>
  <w:endnote w:type="continuationSeparator" w:id="0">
    <w:p w14:paraId="267C0644" w14:textId="77777777" w:rsidR="00293AAC" w:rsidRDefault="0029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Arimo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3F9E7" w14:textId="77777777" w:rsidR="002B7EA6" w:rsidRPr="00515AD3" w:rsidRDefault="002B7EA6" w:rsidP="00515AD3">
    <w:pPr>
      <w:spacing w:after="200" w:line="276" w:lineRule="auto"/>
      <w:rPr>
        <w:rFonts w:ascii="Calibri" w:eastAsia="Calibri" w:hAnsi="Calibri" w:cs="Times New Roman"/>
        <w:lang w:val="es-ES"/>
      </w:rPr>
    </w:pPr>
  </w:p>
  <w:p w14:paraId="140718F8" w14:textId="77777777" w:rsidR="002B7EA6" w:rsidRPr="00515AD3" w:rsidRDefault="002B7EA6" w:rsidP="00515AD3">
    <w:pPr>
      <w:pBdr>
        <w:top w:val="thinThickSmallGap" w:sz="24" w:space="1" w:color="823B0B"/>
      </w:pBdr>
      <w:tabs>
        <w:tab w:val="center" w:pos="4419"/>
        <w:tab w:val="right" w:pos="8838"/>
      </w:tabs>
      <w:jc w:val="center"/>
      <w:rPr>
        <w:rFonts w:ascii="Arial Narrow" w:eastAsia="Calibri" w:hAnsi="Arial Narrow" w:cs="Times New Roman"/>
        <w:sz w:val="16"/>
        <w:szCs w:val="16"/>
        <w:lang w:val="es-ES"/>
      </w:rPr>
    </w:pPr>
    <w:r w:rsidRPr="00515AD3">
      <w:rPr>
        <w:rFonts w:ascii="Arial Narrow" w:eastAsia="Calibri" w:hAnsi="Arial Narrow" w:cs="Times New Roman"/>
        <w:sz w:val="16"/>
        <w:szCs w:val="16"/>
        <w:lang w:val="es-ES"/>
      </w:rPr>
      <w:t xml:space="preserve"> Honorable Representante Edward David Rodríguez </w:t>
    </w:r>
    <w:proofErr w:type="spellStart"/>
    <w:r w:rsidRPr="00515AD3">
      <w:rPr>
        <w:rFonts w:ascii="Arial Narrow" w:eastAsia="Calibri" w:hAnsi="Arial Narrow" w:cs="Times New Roman"/>
        <w:sz w:val="16"/>
        <w:szCs w:val="16"/>
        <w:lang w:val="es-ES"/>
      </w:rPr>
      <w:t>Rodríguez</w:t>
    </w:r>
    <w:proofErr w:type="spellEnd"/>
    <w:r w:rsidRPr="00515AD3">
      <w:rPr>
        <w:rFonts w:ascii="Arial Narrow" w:eastAsia="Calibri" w:hAnsi="Arial Narrow" w:cs="Times New Roman"/>
        <w:sz w:val="16"/>
        <w:szCs w:val="16"/>
        <w:lang w:val="es-ES"/>
      </w:rPr>
      <w:t>.</w:t>
    </w:r>
  </w:p>
  <w:p w14:paraId="6F5593EB" w14:textId="77777777" w:rsidR="002B7EA6" w:rsidRPr="00515AD3" w:rsidRDefault="002B7EA6" w:rsidP="00515AD3">
    <w:pPr>
      <w:pBdr>
        <w:top w:val="thinThickSmallGap" w:sz="24" w:space="1" w:color="823B0B"/>
      </w:pBdr>
      <w:tabs>
        <w:tab w:val="center" w:pos="4419"/>
        <w:tab w:val="right" w:pos="8838"/>
      </w:tabs>
      <w:jc w:val="center"/>
      <w:rPr>
        <w:rFonts w:ascii="Arial Narrow" w:eastAsia="Calibri" w:hAnsi="Arial Narrow" w:cs="Times New Roman"/>
        <w:sz w:val="16"/>
        <w:szCs w:val="16"/>
        <w:lang w:val="es-ES"/>
      </w:rPr>
    </w:pPr>
    <w:r w:rsidRPr="00515AD3">
      <w:rPr>
        <w:rFonts w:ascii="Arial Narrow" w:eastAsia="Calibri" w:hAnsi="Arial Narrow" w:cs="Times New Roman"/>
        <w:sz w:val="16"/>
        <w:szCs w:val="16"/>
        <w:lang w:val="es-ES"/>
      </w:rPr>
      <w:t>Cámara de Representantes</w:t>
    </w:r>
  </w:p>
  <w:p w14:paraId="23E0ED2D" w14:textId="0DCEA6C7" w:rsidR="002B7EA6" w:rsidRPr="00515AD3" w:rsidRDefault="002B7EA6" w:rsidP="00515AD3">
    <w:pPr>
      <w:tabs>
        <w:tab w:val="center" w:pos="4419"/>
        <w:tab w:val="right" w:pos="8838"/>
      </w:tabs>
      <w:jc w:val="center"/>
      <w:rPr>
        <w:rFonts w:ascii="Calibri" w:eastAsia="Calibri" w:hAnsi="Calibri" w:cs="Times New Roman"/>
        <w:lang w:val="es-ES"/>
      </w:rPr>
    </w:pPr>
    <w:r w:rsidRPr="00515AD3">
      <w:rPr>
        <w:rFonts w:ascii="Arial Narrow" w:eastAsia="Calibri" w:hAnsi="Arial Narrow" w:cs="Times New Roman"/>
        <w:sz w:val="16"/>
        <w:szCs w:val="16"/>
        <w:lang w:val="es-ES"/>
      </w:rPr>
      <w:t>Carrera 7 No 8-68, oficina 435 B Tel:  3823793- 3824433- Fax:3823794 Email: edrcamara@gmail.com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4DA62" w14:textId="77777777" w:rsidR="00293AAC" w:rsidRDefault="00293AAC">
      <w:r>
        <w:separator/>
      </w:r>
    </w:p>
  </w:footnote>
  <w:footnote w:type="continuationSeparator" w:id="0">
    <w:p w14:paraId="0FD760ED" w14:textId="77777777" w:rsidR="00293AAC" w:rsidRDefault="00293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CDD23" w14:textId="279DCC99" w:rsidR="002B7EA6" w:rsidRDefault="002B7EA6" w:rsidP="00515A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es-CO" w:eastAsia="es-CO"/>
      </w:rPr>
      <w:drawing>
        <wp:inline distT="0" distB="0" distL="0" distR="0" wp14:anchorId="476E31BB" wp14:editId="64B9FA87">
          <wp:extent cx="2487295" cy="76835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729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</w:t>
    </w:r>
    <w:r>
      <w:rPr>
        <w:noProof/>
        <w:color w:val="000000"/>
        <w:lang w:val="es-CO" w:eastAsia="es-CO"/>
      </w:rPr>
      <w:drawing>
        <wp:inline distT="0" distB="0" distL="0" distR="0" wp14:anchorId="4E65C2D5" wp14:editId="06BCE75A">
          <wp:extent cx="2121535" cy="69469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153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57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0284258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091D5943"/>
    <w:multiLevelType w:val="multilevel"/>
    <w:tmpl w:val="FFFFFFFF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F345E4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CD683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5" w15:restartNumberingAfterBreak="0">
    <w:nsid w:val="10BA6B3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6" w15:restartNumberingAfterBreak="0">
    <w:nsid w:val="190D3D2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7" w15:restartNumberingAfterBreak="0">
    <w:nsid w:val="1BF24619"/>
    <w:multiLevelType w:val="multilevel"/>
    <w:tmpl w:val="FFFFFFFF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E2A3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9" w15:restartNumberingAfterBreak="0">
    <w:nsid w:val="2133696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239F541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1" w15:restartNumberingAfterBreak="0">
    <w:nsid w:val="27F04B5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2" w15:restartNumberingAfterBreak="0">
    <w:nsid w:val="28877D33"/>
    <w:multiLevelType w:val="multilevel"/>
    <w:tmpl w:val="FFFFFFFF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1442F"/>
    <w:multiLevelType w:val="multilevel"/>
    <w:tmpl w:val="FFFFFFFF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3B33533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5" w15:restartNumberingAfterBreak="0">
    <w:nsid w:val="450A5530"/>
    <w:multiLevelType w:val="multilevel"/>
    <w:tmpl w:val="FFFFFFFF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49A624D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7" w15:restartNumberingAfterBreak="0">
    <w:nsid w:val="4A9033D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8" w15:restartNumberingAfterBreak="0">
    <w:nsid w:val="4D767B7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9" w15:restartNumberingAfterBreak="0">
    <w:nsid w:val="4F18168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0" w15:restartNumberingAfterBreak="0">
    <w:nsid w:val="51642CB0"/>
    <w:multiLevelType w:val="multilevel"/>
    <w:tmpl w:val="FFFFFFFF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60A3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2" w15:restartNumberingAfterBreak="0">
    <w:nsid w:val="59710B1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3" w15:restartNumberingAfterBreak="0">
    <w:nsid w:val="5AC27F5C"/>
    <w:multiLevelType w:val="multilevel"/>
    <w:tmpl w:val="FFFFFFFF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5CD107F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5" w15:restartNumberingAfterBreak="0">
    <w:nsid w:val="5E47200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6" w15:restartNumberingAfterBreak="0">
    <w:nsid w:val="742030D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7" w15:restartNumberingAfterBreak="0">
    <w:nsid w:val="76D9373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8" w15:restartNumberingAfterBreak="0">
    <w:nsid w:val="77C2270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9" w15:restartNumberingAfterBreak="0">
    <w:nsid w:val="78A63C4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num w:numId="1">
    <w:abstractNumId w:val="10"/>
  </w:num>
  <w:num w:numId="2">
    <w:abstractNumId w:val="23"/>
  </w:num>
  <w:num w:numId="3">
    <w:abstractNumId w:val="15"/>
  </w:num>
  <w:num w:numId="4">
    <w:abstractNumId w:val="18"/>
  </w:num>
  <w:num w:numId="5">
    <w:abstractNumId w:val="2"/>
  </w:num>
  <w:num w:numId="6">
    <w:abstractNumId w:val="13"/>
  </w:num>
  <w:num w:numId="7">
    <w:abstractNumId w:val="3"/>
  </w:num>
  <w:num w:numId="8">
    <w:abstractNumId w:val="11"/>
  </w:num>
  <w:num w:numId="9">
    <w:abstractNumId w:val="0"/>
  </w:num>
  <w:num w:numId="10">
    <w:abstractNumId w:val="7"/>
  </w:num>
  <w:num w:numId="11">
    <w:abstractNumId w:val="25"/>
  </w:num>
  <w:num w:numId="12">
    <w:abstractNumId w:val="8"/>
  </w:num>
  <w:num w:numId="13">
    <w:abstractNumId w:val="12"/>
  </w:num>
  <w:num w:numId="14">
    <w:abstractNumId w:val="20"/>
  </w:num>
  <w:num w:numId="15">
    <w:abstractNumId w:val="9"/>
  </w:num>
  <w:num w:numId="16">
    <w:abstractNumId w:val="26"/>
  </w:num>
  <w:num w:numId="17">
    <w:abstractNumId w:val="24"/>
  </w:num>
  <w:num w:numId="18">
    <w:abstractNumId w:val="5"/>
  </w:num>
  <w:num w:numId="19">
    <w:abstractNumId w:val="19"/>
  </w:num>
  <w:num w:numId="20">
    <w:abstractNumId w:val="14"/>
  </w:num>
  <w:num w:numId="21">
    <w:abstractNumId w:val="17"/>
  </w:num>
  <w:num w:numId="22">
    <w:abstractNumId w:val="28"/>
  </w:num>
  <w:num w:numId="23">
    <w:abstractNumId w:val="22"/>
  </w:num>
  <w:num w:numId="24">
    <w:abstractNumId w:val="21"/>
  </w:num>
  <w:num w:numId="25">
    <w:abstractNumId w:val="4"/>
  </w:num>
  <w:num w:numId="26">
    <w:abstractNumId w:val="16"/>
  </w:num>
  <w:num w:numId="27">
    <w:abstractNumId w:val="27"/>
  </w:num>
  <w:num w:numId="28">
    <w:abstractNumId w:val="1"/>
  </w:num>
  <w:num w:numId="29">
    <w:abstractNumId w:val="6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977"/>
    <w:rsid w:val="0003532D"/>
    <w:rsid w:val="000B6C92"/>
    <w:rsid w:val="000F216F"/>
    <w:rsid w:val="00164909"/>
    <w:rsid w:val="001E48E4"/>
    <w:rsid w:val="00206DB0"/>
    <w:rsid w:val="002344B5"/>
    <w:rsid w:val="00293AAC"/>
    <w:rsid w:val="002B7EA6"/>
    <w:rsid w:val="003331DE"/>
    <w:rsid w:val="00454197"/>
    <w:rsid w:val="00456D92"/>
    <w:rsid w:val="004D797B"/>
    <w:rsid w:val="00507645"/>
    <w:rsid w:val="00515AD3"/>
    <w:rsid w:val="005B4273"/>
    <w:rsid w:val="005C584C"/>
    <w:rsid w:val="00621D7E"/>
    <w:rsid w:val="006703A6"/>
    <w:rsid w:val="006974D2"/>
    <w:rsid w:val="0070785A"/>
    <w:rsid w:val="007828CA"/>
    <w:rsid w:val="007B1059"/>
    <w:rsid w:val="007D6445"/>
    <w:rsid w:val="00823F98"/>
    <w:rsid w:val="00877A66"/>
    <w:rsid w:val="00897322"/>
    <w:rsid w:val="008A02FC"/>
    <w:rsid w:val="008A0B54"/>
    <w:rsid w:val="008F3977"/>
    <w:rsid w:val="00904233"/>
    <w:rsid w:val="00906779"/>
    <w:rsid w:val="009A636D"/>
    <w:rsid w:val="00A31675"/>
    <w:rsid w:val="00A40CA4"/>
    <w:rsid w:val="00A662AB"/>
    <w:rsid w:val="00A7392B"/>
    <w:rsid w:val="00AF011D"/>
    <w:rsid w:val="00B32C0E"/>
    <w:rsid w:val="00B4774F"/>
    <w:rsid w:val="00B63C70"/>
    <w:rsid w:val="00CF32DD"/>
    <w:rsid w:val="00DB017C"/>
    <w:rsid w:val="00EF7E8E"/>
    <w:rsid w:val="00F32A4A"/>
    <w:rsid w:val="00F64742"/>
    <w:rsid w:val="00FD09AA"/>
    <w:rsid w:val="00FE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22AAF9"/>
  <w15:docId w15:val="{9D02CF03-D7D4-0147-A352-E6E24330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color w:val="A5A5A5"/>
      <w:sz w:val="28"/>
      <w:szCs w:val="2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b/>
      <w:color w:val="DDDDDD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00"/>
      <w:outlineLvl w:val="2"/>
    </w:pPr>
    <w:rPr>
      <w:b/>
      <w:color w:val="DDDDDD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00"/>
      <w:outlineLvl w:val="3"/>
    </w:pPr>
    <w:rPr>
      <w:b/>
      <w:i/>
      <w:color w:val="DDDDDD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00"/>
      <w:outlineLvl w:val="4"/>
    </w:pPr>
    <w:rPr>
      <w:color w:val="6E6E6E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outlineLvl w:val="5"/>
    </w:pPr>
    <w:rPr>
      <w:i/>
      <w:color w:val="6E6E6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pBdr>
        <w:bottom w:val="single" w:sz="8" w:space="4" w:color="DDDDDD"/>
      </w:pBdr>
      <w:spacing w:after="300"/>
    </w:pPr>
    <w:rPr>
      <w:color w:val="000000"/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Pr>
      <w:i/>
      <w:color w:val="DDDDDD"/>
      <w:sz w:val="24"/>
      <w:szCs w:val="24"/>
    </w:rPr>
  </w:style>
  <w:style w:type="table" w:customStyle="1" w:styleId="a">
    <w:basedOn w:val="Tablanormal"/>
    <w:tblPr>
      <w:tblStyleRowBandSize w:val="1"/>
      <w:tblStyleColBandSize w:val="1"/>
    </w:tblPr>
  </w:style>
  <w:style w:type="table" w:customStyle="1" w:styleId="a0">
    <w:basedOn w:val="Tablanormal"/>
    <w:tblPr>
      <w:tblStyleRowBandSize w:val="1"/>
      <w:tblStyleColBandSize w:val="1"/>
    </w:tblPr>
  </w:style>
  <w:style w:type="table" w:customStyle="1" w:styleId="a1">
    <w:basedOn w:val="Tablanormal"/>
    <w:tblPr>
      <w:tblStyleRowBandSize w:val="1"/>
      <w:tblStyleColBandSize w:val="1"/>
    </w:tblPr>
  </w:style>
  <w:style w:type="table" w:customStyle="1" w:styleId="a2">
    <w:basedOn w:val="Tablanormal"/>
    <w:tblPr>
      <w:tblStyleRowBandSize w:val="1"/>
      <w:tblStyleColBandSize w:val="1"/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B6C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C9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15AD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5AD3"/>
  </w:style>
  <w:style w:type="paragraph" w:styleId="Piedepgina">
    <w:name w:val="footer"/>
    <w:basedOn w:val="Normal"/>
    <w:link w:val="PiedepginaCar"/>
    <w:uiPriority w:val="99"/>
    <w:unhideWhenUsed/>
    <w:rsid w:val="00515AD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5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BD997-1376-4DFA-9791-6390AD8B9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Navas H</dc:creator>
  <cp:lastModifiedBy>Javier</cp:lastModifiedBy>
  <cp:revision>11</cp:revision>
  <cp:lastPrinted>2020-05-16T00:27:00Z</cp:lastPrinted>
  <dcterms:created xsi:type="dcterms:W3CDTF">2020-05-15T22:59:00Z</dcterms:created>
  <dcterms:modified xsi:type="dcterms:W3CDTF">2020-05-16T00:38:00Z</dcterms:modified>
</cp:coreProperties>
</file>