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4DC8EB" w14:textId="69A9B46D" w:rsidR="000B00EE" w:rsidRPr="0009169D" w:rsidRDefault="00AE15EB" w:rsidP="00A46DB9">
      <w:pPr>
        <w:spacing w:after="0"/>
        <w:jc w:val="both"/>
        <w:rPr>
          <w:rFonts w:ascii="Arial Narrow" w:hAnsi="Arial Narrow" w:cs="Arial"/>
          <w:sz w:val="26"/>
          <w:szCs w:val="26"/>
        </w:rPr>
      </w:pPr>
      <w:r>
        <w:rPr>
          <w:rFonts w:ascii="Arial Narrow" w:hAnsi="Arial Narrow" w:cs="Arial"/>
          <w:sz w:val="26"/>
          <w:szCs w:val="26"/>
        </w:rPr>
        <w:t>Bogotá, 7 de octubre</w:t>
      </w:r>
      <w:r w:rsidR="0009169D" w:rsidRPr="0009169D">
        <w:rPr>
          <w:rFonts w:ascii="Arial Narrow" w:hAnsi="Arial Narrow" w:cs="Arial"/>
          <w:sz w:val="26"/>
          <w:szCs w:val="26"/>
        </w:rPr>
        <w:t xml:space="preserve"> de 2019</w:t>
      </w:r>
    </w:p>
    <w:p w14:paraId="3121C2F4" w14:textId="77777777" w:rsidR="001930A4" w:rsidRPr="0009169D" w:rsidRDefault="001930A4" w:rsidP="00A46DB9">
      <w:pPr>
        <w:spacing w:after="0"/>
        <w:jc w:val="both"/>
        <w:rPr>
          <w:rFonts w:ascii="Arial Narrow" w:hAnsi="Arial Narrow" w:cs="Arial"/>
          <w:sz w:val="26"/>
          <w:szCs w:val="26"/>
        </w:rPr>
      </w:pPr>
    </w:p>
    <w:p w14:paraId="7740CD79" w14:textId="77777777" w:rsidR="000B00EE" w:rsidRPr="0009169D" w:rsidRDefault="000B00EE" w:rsidP="00A46DB9">
      <w:pPr>
        <w:spacing w:after="0"/>
        <w:jc w:val="both"/>
        <w:rPr>
          <w:rFonts w:ascii="Arial Narrow" w:hAnsi="Arial Narrow" w:cs="Arial"/>
          <w:sz w:val="26"/>
          <w:szCs w:val="26"/>
        </w:rPr>
      </w:pPr>
      <w:r w:rsidRPr="0009169D">
        <w:rPr>
          <w:rFonts w:ascii="Arial Narrow" w:hAnsi="Arial Narrow" w:cs="Arial"/>
          <w:sz w:val="26"/>
          <w:szCs w:val="26"/>
        </w:rPr>
        <w:t>Doctor</w:t>
      </w:r>
    </w:p>
    <w:p w14:paraId="3B41E9D0" w14:textId="573F097A" w:rsidR="00431BB6" w:rsidRPr="0009169D" w:rsidRDefault="0009169D" w:rsidP="00A46DB9">
      <w:pPr>
        <w:spacing w:after="0"/>
        <w:jc w:val="both"/>
        <w:rPr>
          <w:rFonts w:ascii="Arial Narrow" w:hAnsi="Arial Narrow" w:cs="Arial"/>
          <w:b/>
          <w:sz w:val="26"/>
          <w:szCs w:val="26"/>
        </w:rPr>
      </w:pPr>
      <w:r>
        <w:rPr>
          <w:rFonts w:ascii="Arial Narrow" w:hAnsi="Arial Narrow" w:cs="Arial"/>
          <w:b/>
          <w:sz w:val="26"/>
          <w:szCs w:val="26"/>
        </w:rPr>
        <w:t>JUAN CARLOS LOZADA VARGAS</w:t>
      </w:r>
    </w:p>
    <w:p w14:paraId="00CAC418" w14:textId="77777777" w:rsidR="000B00EE" w:rsidRPr="0009169D" w:rsidRDefault="000B00EE" w:rsidP="00A46DB9">
      <w:pPr>
        <w:spacing w:after="0"/>
        <w:jc w:val="both"/>
        <w:rPr>
          <w:rFonts w:ascii="Arial Narrow" w:hAnsi="Arial Narrow" w:cs="Arial"/>
          <w:sz w:val="26"/>
          <w:szCs w:val="26"/>
        </w:rPr>
      </w:pPr>
      <w:r w:rsidRPr="0009169D">
        <w:rPr>
          <w:rFonts w:ascii="Arial Narrow" w:hAnsi="Arial Narrow" w:cs="Arial"/>
          <w:sz w:val="26"/>
          <w:szCs w:val="26"/>
        </w:rPr>
        <w:t xml:space="preserve">Presidente </w:t>
      </w:r>
    </w:p>
    <w:p w14:paraId="7DD17B9F" w14:textId="77777777" w:rsidR="000B00EE" w:rsidRPr="0009169D" w:rsidRDefault="000B00EE" w:rsidP="00A46DB9">
      <w:pPr>
        <w:spacing w:after="0"/>
        <w:jc w:val="both"/>
        <w:rPr>
          <w:rFonts w:ascii="Arial Narrow" w:hAnsi="Arial Narrow" w:cs="Arial"/>
          <w:sz w:val="26"/>
          <w:szCs w:val="26"/>
        </w:rPr>
      </w:pPr>
      <w:r w:rsidRPr="0009169D">
        <w:rPr>
          <w:rFonts w:ascii="Arial Narrow" w:hAnsi="Arial Narrow" w:cs="Arial"/>
          <w:sz w:val="26"/>
          <w:szCs w:val="26"/>
        </w:rPr>
        <w:t>Comisión primera Constitucional</w:t>
      </w:r>
    </w:p>
    <w:p w14:paraId="688077B9" w14:textId="77777777" w:rsidR="000B00EE" w:rsidRPr="0009169D" w:rsidRDefault="000B00EE" w:rsidP="00A46DB9">
      <w:pPr>
        <w:spacing w:after="0"/>
        <w:jc w:val="both"/>
        <w:rPr>
          <w:rFonts w:ascii="Arial Narrow" w:hAnsi="Arial Narrow" w:cs="Arial"/>
          <w:sz w:val="26"/>
          <w:szCs w:val="26"/>
        </w:rPr>
      </w:pPr>
      <w:r w:rsidRPr="0009169D">
        <w:rPr>
          <w:rFonts w:ascii="Arial Narrow" w:hAnsi="Arial Narrow" w:cs="Arial"/>
          <w:sz w:val="26"/>
          <w:szCs w:val="26"/>
        </w:rPr>
        <w:t xml:space="preserve">Cámara de Representantes </w:t>
      </w:r>
    </w:p>
    <w:p w14:paraId="237DEE6B" w14:textId="77777777" w:rsidR="000B00EE" w:rsidRPr="0009169D" w:rsidRDefault="000B00EE" w:rsidP="00A46DB9">
      <w:pPr>
        <w:spacing w:after="0"/>
        <w:jc w:val="both"/>
        <w:rPr>
          <w:rFonts w:ascii="Arial Narrow" w:hAnsi="Arial Narrow" w:cs="Arial"/>
          <w:sz w:val="26"/>
          <w:szCs w:val="26"/>
        </w:rPr>
      </w:pPr>
    </w:p>
    <w:p w14:paraId="7499E3D8" w14:textId="77777777" w:rsidR="000B00EE" w:rsidRPr="0009169D" w:rsidRDefault="000B00EE" w:rsidP="00A46DB9">
      <w:pPr>
        <w:spacing w:after="0"/>
        <w:jc w:val="center"/>
        <w:rPr>
          <w:rFonts w:ascii="Arial Narrow" w:hAnsi="Arial Narrow" w:cs="Arial"/>
          <w:b/>
          <w:sz w:val="26"/>
          <w:szCs w:val="26"/>
        </w:rPr>
      </w:pPr>
    </w:p>
    <w:p w14:paraId="4EC6BA3F" w14:textId="1D6B5F6A" w:rsidR="000B00EE" w:rsidRPr="0009169D" w:rsidRDefault="000B00EE" w:rsidP="00A46DB9">
      <w:pPr>
        <w:spacing w:after="0"/>
        <w:jc w:val="both"/>
        <w:rPr>
          <w:rFonts w:ascii="Arial Narrow" w:hAnsi="Arial Narrow" w:cs="Arial"/>
          <w:sz w:val="26"/>
          <w:szCs w:val="26"/>
        </w:rPr>
      </w:pPr>
      <w:r w:rsidRPr="0009169D">
        <w:rPr>
          <w:rFonts w:ascii="Arial Narrow" w:hAnsi="Arial Narrow" w:cs="Arial"/>
          <w:b/>
          <w:sz w:val="26"/>
          <w:szCs w:val="26"/>
        </w:rPr>
        <w:t xml:space="preserve">Referencia: </w:t>
      </w:r>
      <w:r w:rsidRPr="0009169D">
        <w:rPr>
          <w:rFonts w:ascii="Arial Narrow" w:hAnsi="Arial Narrow" w:cs="Arial"/>
          <w:sz w:val="26"/>
          <w:szCs w:val="26"/>
        </w:rPr>
        <w:t xml:space="preserve">Informe de Ponencia para </w:t>
      </w:r>
      <w:r w:rsidR="00AE15EB">
        <w:rPr>
          <w:rFonts w:ascii="Arial Narrow" w:hAnsi="Arial Narrow" w:cs="Arial"/>
          <w:sz w:val="26"/>
          <w:szCs w:val="26"/>
        </w:rPr>
        <w:t>Segundo</w:t>
      </w:r>
      <w:r w:rsidR="00F8283A" w:rsidRPr="0009169D">
        <w:rPr>
          <w:rFonts w:ascii="Arial Narrow" w:hAnsi="Arial Narrow" w:cs="Arial"/>
          <w:sz w:val="26"/>
          <w:szCs w:val="26"/>
        </w:rPr>
        <w:t xml:space="preserve"> </w:t>
      </w:r>
      <w:r w:rsidRPr="0009169D">
        <w:rPr>
          <w:rFonts w:ascii="Arial Narrow" w:hAnsi="Arial Narrow" w:cs="Arial"/>
          <w:sz w:val="26"/>
          <w:szCs w:val="26"/>
        </w:rPr>
        <w:t xml:space="preserve">Debate al </w:t>
      </w:r>
      <w:r w:rsidR="0009169D">
        <w:rPr>
          <w:rFonts w:ascii="Arial Narrow" w:hAnsi="Arial Narrow" w:cs="Arial"/>
          <w:sz w:val="26"/>
          <w:szCs w:val="26"/>
        </w:rPr>
        <w:t>Proyecto de Acto Legislativo 087</w:t>
      </w:r>
      <w:r w:rsidRPr="0009169D">
        <w:rPr>
          <w:rFonts w:ascii="Arial Narrow" w:hAnsi="Arial Narrow" w:cs="Arial"/>
          <w:sz w:val="26"/>
          <w:szCs w:val="26"/>
        </w:rPr>
        <w:t xml:space="preserve"> de 201</w:t>
      </w:r>
      <w:r w:rsidR="00431BB6" w:rsidRPr="0009169D">
        <w:rPr>
          <w:rFonts w:ascii="Arial Narrow" w:hAnsi="Arial Narrow" w:cs="Arial"/>
          <w:sz w:val="26"/>
          <w:szCs w:val="26"/>
        </w:rPr>
        <w:t>9</w:t>
      </w:r>
      <w:r w:rsidRPr="0009169D">
        <w:rPr>
          <w:rFonts w:ascii="Arial Narrow" w:hAnsi="Arial Narrow" w:cs="Arial"/>
          <w:sz w:val="26"/>
          <w:szCs w:val="26"/>
        </w:rPr>
        <w:t xml:space="preserve"> Cámara “P</w:t>
      </w:r>
      <w:r w:rsidR="00A2048F">
        <w:rPr>
          <w:rFonts w:ascii="Arial Narrow" w:hAnsi="Arial Narrow" w:cs="Arial"/>
          <w:sz w:val="26"/>
          <w:szCs w:val="26"/>
        </w:rPr>
        <w:t>or medio del cual se modifica</w:t>
      </w:r>
      <w:r w:rsidRPr="0009169D">
        <w:rPr>
          <w:rFonts w:ascii="Arial Narrow" w:hAnsi="Arial Narrow" w:cs="Arial"/>
          <w:sz w:val="26"/>
          <w:szCs w:val="26"/>
        </w:rPr>
        <w:t xml:space="preserve"> Sistema General de Participaciones”</w:t>
      </w:r>
    </w:p>
    <w:p w14:paraId="1A5DC8D0" w14:textId="320492B5" w:rsidR="001930A4" w:rsidRPr="0009169D" w:rsidRDefault="001930A4" w:rsidP="00A46DB9">
      <w:pPr>
        <w:spacing w:after="0"/>
        <w:jc w:val="both"/>
        <w:rPr>
          <w:rFonts w:ascii="Arial Narrow" w:hAnsi="Arial Narrow" w:cs="Arial"/>
          <w:sz w:val="26"/>
          <w:szCs w:val="26"/>
        </w:rPr>
      </w:pPr>
    </w:p>
    <w:p w14:paraId="1AED87A4" w14:textId="77777777" w:rsidR="00336217" w:rsidRPr="0009169D" w:rsidRDefault="00336217" w:rsidP="00A46DB9">
      <w:pPr>
        <w:spacing w:after="0"/>
        <w:jc w:val="both"/>
        <w:rPr>
          <w:rFonts w:ascii="Arial Narrow" w:hAnsi="Arial Narrow" w:cs="Arial"/>
          <w:sz w:val="26"/>
          <w:szCs w:val="26"/>
        </w:rPr>
      </w:pPr>
      <w:r w:rsidRPr="0009169D">
        <w:rPr>
          <w:rFonts w:ascii="Arial Narrow" w:hAnsi="Arial Narrow" w:cs="Arial"/>
          <w:sz w:val="26"/>
          <w:szCs w:val="26"/>
        </w:rPr>
        <w:t xml:space="preserve">Señor Presidente </w:t>
      </w:r>
      <w:r w:rsidR="001930A4" w:rsidRPr="0009169D">
        <w:rPr>
          <w:rFonts w:ascii="Arial Narrow" w:hAnsi="Arial Narrow" w:cs="Arial"/>
          <w:sz w:val="26"/>
          <w:szCs w:val="26"/>
        </w:rPr>
        <w:t xml:space="preserve">de la </w:t>
      </w:r>
      <w:r w:rsidRPr="0009169D">
        <w:rPr>
          <w:rFonts w:ascii="Arial Narrow" w:hAnsi="Arial Narrow" w:cs="Arial"/>
          <w:sz w:val="26"/>
          <w:szCs w:val="26"/>
        </w:rPr>
        <w:t>Honorable Comisión Primera</w:t>
      </w:r>
      <w:r w:rsidR="001930A4" w:rsidRPr="0009169D">
        <w:rPr>
          <w:rFonts w:ascii="Arial Narrow" w:hAnsi="Arial Narrow" w:cs="Arial"/>
          <w:sz w:val="26"/>
          <w:szCs w:val="26"/>
        </w:rPr>
        <w:t xml:space="preserve"> Constitucional</w:t>
      </w:r>
      <w:r w:rsidRPr="0009169D">
        <w:rPr>
          <w:rFonts w:ascii="Arial Narrow" w:hAnsi="Arial Narrow" w:cs="Arial"/>
          <w:sz w:val="26"/>
          <w:szCs w:val="26"/>
        </w:rPr>
        <w:t>,</w:t>
      </w:r>
    </w:p>
    <w:p w14:paraId="25795B46" w14:textId="77777777" w:rsidR="00336217" w:rsidRPr="0009169D" w:rsidRDefault="00336217" w:rsidP="00A46DB9">
      <w:pPr>
        <w:spacing w:after="0"/>
        <w:jc w:val="both"/>
        <w:rPr>
          <w:rFonts w:ascii="Arial Narrow" w:hAnsi="Arial Narrow" w:cs="Arial"/>
          <w:sz w:val="26"/>
          <w:szCs w:val="26"/>
        </w:rPr>
      </w:pPr>
    </w:p>
    <w:p w14:paraId="3BAF44DA" w14:textId="1F08C27B" w:rsidR="00336217" w:rsidRPr="0009169D" w:rsidRDefault="00336217" w:rsidP="00A46DB9">
      <w:pPr>
        <w:spacing w:after="0"/>
        <w:jc w:val="both"/>
        <w:rPr>
          <w:rFonts w:ascii="Arial Narrow" w:hAnsi="Arial Narrow" w:cs="Arial"/>
          <w:sz w:val="26"/>
          <w:szCs w:val="26"/>
        </w:rPr>
      </w:pPr>
      <w:r w:rsidRPr="0009169D">
        <w:rPr>
          <w:rFonts w:ascii="Arial Narrow" w:hAnsi="Arial Narrow" w:cs="Arial"/>
          <w:sz w:val="26"/>
          <w:szCs w:val="26"/>
        </w:rPr>
        <w:t>En cumplimiento del encargo encomendado por la Mesa Directiva de la Comisión Primera de la Honorable Cámara de Representantes, y en los términos del artículo 156 de la Ley 5ª de 1992, se r</w:t>
      </w:r>
      <w:r w:rsidR="00B33ECE" w:rsidRPr="0009169D">
        <w:rPr>
          <w:rFonts w:ascii="Arial Narrow" w:hAnsi="Arial Narrow" w:cs="Arial"/>
          <w:sz w:val="26"/>
          <w:szCs w:val="26"/>
        </w:rPr>
        <w:t>i</w:t>
      </w:r>
      <w:r w:rsidRPr="0009169D">
        <w:rPr>
          <w:rFonts w:ascii="Arial Narrow" w:hAnsi="Arial Narrow" w:cs="Arial"/>
          <w:sz w:val="26"/>
          <w:szCs w:val="26"/>
        </w:rPr>
        <w:t xml:space="preserve">nde ponencia para </w:t>
      </w:r>
      <w:r w:rsidR="00AE15EB">
        <w:rPr>
          <w:rFonts w:ascii="Arial Narrow" w:hAnsi="Arial Narrow" w:cs="Arial"/>
          <w:sz w:val="26"/>
          <w:szCs w:val="26"/>
        </w:rPr>
        <w:t>segundo</w:t>
      </w:r>
      <w:r w:rsidR="00F8283A" w:rsidRPr="0009169D">
        <w:rPr>
          <w:rFonts w:ascii="Arial Narrow" w:hAnsi="Arial Narrow" w:cs="Arial"/>
          <w:sz w:val="26"/>
          <w:szCs w:val="26"/>
        </w:rPr>
        <w:t xml:space="preserve"> </w:t>
      </w:r>
      <w:r w:rsidRPr="0009169D">
        <w:rPr>
          <w:rFonts w:ascii="Arial Narrow" w:hAnsi="Arial Narrow" w:cs="Arial"/>
          <w:sz w:val="26"/>
          <w:szCs w:val="26"/>
        </w:rPr>
        <w:t xml:space="preserve">debate en Cámara, al Proyecto de Acto legislativo número </w:t>
      </w:r>
      <w:r w:rsidR="0009452E">
        <w:rPr>
          <w:rFonts w:ascii="Arial Narrow" w:hAnsi="Arial Narrow" w:cs="Arial"/>
          <w:sz w:val="26"/>
          <w:szCs w:val="26"/>
        </w:rPr>
        <w:t>087</w:t>
      </w:r>
      <w:r w:rsidRPr="0009169D">
        <w:rPr>
          <w:rFonts w:ascii="Arial Narrow" w:hAnsi="Arial Narrow" w:cs="Arial"/>
          <w:sz w:val="26"/>
          <w:szCs w:val="26"/>
        </w:rPr>
        <w:t xml:space="preserve"> de 201</w:t>
      </w:r>
      <w:r w:rsidR="00431BB6" w:rsidRPr="0009169D">
        <w:rPr>
          <w:rFonts w:ascii="Arial Narrow" w:hAnsi="Arial Narrow" w:cs="Arial"/>
          <w:sz w:val="26"/>
          <w:szCs w:val="26"/>
        </w:rPr>
        <w:t>9</w:t>
      </w:r>
      <w:r w:rsidRPr="0009169D">
        <w:rPr>
          <w:rFonts w:ascii="Arial Narrow" w:hAnsi="Arial Narrow" w:cs="Arial"/>
          <w:sz w:val="26"/>
          <w:szCs w:val="26"/>
        </w:rPr>
        <w:t xml:space="preserve"> Cámara, “Por medio del c</w:t>
      </w:r>
      <w:r w:rsidR="00A2048F">
        <w:rPr>
          <w:rFonts w:ascii="Arial Narrow" w:hAnsi="Arial Narrow" w:cs="Arial"/>
          <w:sz w:val="26"/>
          <w:szCs w:val="26"/>
        </w:rPr>
        <w:t>ual se modifica</w:t>
      </w:r>
      <w:bookmarkStart w:id="0" w:name="_GoBack"/>
      <w:bookmarkEnd w:id="0"/>
      <w:r w:rsidRPr="0009169D">
        <w:rPr>
          <w:rFonts w:ascii="Arial Narrow" w:hAnsi="Arial Narrow" w:cs="Arial"/>
          <w:sz w:val="26"/>
          <w:szCs w:val="26"/>
        </w:rPr>
        <w:t xml:space="preserve"> Sistema General de Participaciones”.</w:t>
      </w:r>
    </w:p>
    <w:p w14:paraId="22B19A3C" w14:textId="77777777" w:rsidR="00431BB6" w:rsidRPr="0009169D" w:rsidRDefault="00431BB6" w:rsidP="008D6E13">
      <w:pPr>
        <w:spacing w:after="0"/>
        <w:jc w:val="both"/>
        <w:rPr>
          <w:rFonts w:ascii="Arial Narrow" w:hAnsi="Arial Narrow" w:cs="Arial"/>
          <w:sz w:val="26"/>
          <w:szCs w:val="26"/>
        </w:rPr>
      </w:pPr>
    </w:p>
    <w:p w14:paraId="6CC8F3FC" w14:textId="3732DF89" w:rsidR="00C876DA" w:rsidRPr="0009169D" w:rsidRDefault="00C876DA">
      <w:pPr>
        <w:spacing w:after="0"/>
        <w:jc w:val="center"/>
        <w:rPr>
          <w:rFonts w:ascii="Arial Narrow" w:hAnsi="Arial Narrow" w:cs="Arial"/>
          <w:b/>
          <w:sz w:val="26"/>
          <w:szCs w:val="26"/>
        </w:rPr>
      </w:pPr>
      <w:r w:rsidRPr="0009169D">
        <w:rPr>
          <w:rFonts w:ascii="Arial Narrow" w:hAnsi="Arial Narrow" w:cs="Arial"/>
          <w:b/>
          <w:sz w:val="26"/>
          <w:szCs w:val="26"/>
        </w:rPr>
        <w:t xml:space="preserve">Informe de Ponencia para </w:t>
      </w:r>
      <w:r w:rsidR="00AE15EB">
        <w:rPr>
          <w:rFonts w:ascii="Arial Narrow" w:hAnsi="Arial Narrow" w:cs="Arial"/>
          <w:b/>
          <w:sz w:val="26"/>
          <w:szCs w:val="26"/>
        </w:rPr>
        <w:t>Segundo</w:t>
      </w:r>
      <w:r w:rsidR="00DB4D64" w:rsidRPr="0009169D">
        <w:rPr>
          <w:rFonts w:ascii="Arial Narrow" w:hAnsi="Arial Narrow" w:cs="Arial"/>
          <w:b/>
          <w:sz w:val="26"/>
          <w:szCs w:val="26"/>
        </w:rPr>
        <w:t xml:space="preserve"> Debate al Proyecto de Acto Legislativo </w:t>
      </w:r>
      <w:r w:rsidR="0009452E">
        <w:rPr>
          <w:rFonts w:ascii="Arial Narrow" w:hAnsi="Arial Narrow" w:cs="Arial"/>
          <w:b/>
          <w:sz w:val="26"/>
          <w:szCs w:val="26"/>
        </w:rPr>
        <w:t>087</w:t>
      </w:r>
      <w:r w:rsidR="00431BB6" w:rsidRPr="0009169D">
        <w:rPr>
          <w:rFonts w:ascii="Arial Narrow" w:hAnsi="Arial Narrow" w:cs="Arial"/>
          <w:b/>
          <w:sz w:val="26"/>
          <w:szCs w:val="26"/>
        </w:rPr>
        <w:t xml:space="preserve"> de 2019</w:t>
      </w:r>
      <w:r w:rsidRPr="0009169D">
        <w:rPr>
          <w:rFonts w:ascii="Arial Narrow" w:hAnsi="Arial Narrow" w:cs="Arial"/>
          <w:b/>
          <w:sz w:val="26"/>
          <w:szCs w:val="26"/>
        </w:rPr>
        <w:t xml:space="preserve"> </w:t>
      </w:r>
      <w:r w:rsidR="00D862F0" w:rsidRPr="0009169D">
        <w:rPr>
          <w:rFonts w:ascii="Arial Narrow" w:hAnsi="Arial Narrow" w:cs="Arial"/>
          <w:b/>
          <w:sz w:val="26"/>
          <w:szCs w:val="26"/>
        </w:rPr>
        <w:t>Cámara</w:t>
      </w:r>
    </w:p>
    <w:p w14:paraId="74450055" w14:textId="415CECC2" w:rsidR="00DB4D64" w:rsidRPr="0009169D" w:rsidRDefault="00DB4D64" w:rsidP="00A46DB9">
      <w:pPr>
        <w:spacing w:after="0"/>
        <w:jc w:val="center"/>
        <w:rPr>
          <w:rFonts w:ascii="Arial Narrow" w:hAnsi="Arial Narrow" w:cs="Arial"/>
          <w:b/>
          <w:sz w:val="26"/>
          <w:szCs w:val="26"/>
        </w:rPr>
      </w:pPr>
      <w:r w:rsidRPr="0009169D">
        <w:rPr>
          <w:rFonts w:ascii="Arial Narrow" w:hAnsi="Arial Narrow" w:cs="Arial"/>
          <w:b/>
          <w:sz w:val="26"/>
          <w:szCs w:val="26"/>
        </w:rPr>
        <w:t>“Por medio del cual se</w:t>
      </w:r>
      <w:r w:rsidR="00A2048F">
        <w:rPr>
          <w:rFonts w:ascii="Arial Narrow" w:hAnsi="Arial Narrow" w:cs="Arial"/>
          <w:b/>
          <w:sz w:val="26"/>
          <w:szCs w:val="26"/>
        </w:rPr>
        <w:t xml:space="preserve"> modifica</w:t>
      </w:r>
      <w:r w:rsidR="002D3484" w:rsidRPr="0009169D">
        <w:rPr>
          <w:rFonts w:ascii="Arial Narrow" w:hAnsi="Arial Narrow" w:cs="Arial"/>
          <w:b/>
          <w:sz w:val="26"/>
          <w:szCs w:val="26"/>
        </w:rPr>
        <w:t xml:space="preserve"> </w:t>
      </w:r>
      <w:r w:rsidRPr="0009169D">
        <w:rPr>
          <w:rFonts w:ascii="Arial Narrow" w:hAnsi="Arial Narrow" w:cs="Arial"/>
          <w:b/>
          <w:sz w:val="26"/>
          <w:szCs w:val="26"/>
        </w:rPr>
        <w:t>Sistema General de Participaciones”</w:t>
      </w:r>
    </w:p>
    <w:p w14:paraId="162AAB67" w14:textId="77777777" w:rsidR="002F30F0" w:rsidRPr="0009169D" w:rsidRDefault="002F30F0" w:rsidP="00A46DB9">
      <w:pPr>
        <w:spacing w:after="0"/>
        <w:jc w:val="both"/>
        <w:rPr>
          <w:rFonts w:ascii="Arial Narrow" w:hAnsi="Arial Narrow" w:cs="Arial"/>
          <w:sz w:val="26"/>
          <w:szCs w:val="26"/>
          <w:lang w:val="es-ES"/>
        </w:rPr>
      </w:pPr>
    </w:p>
    <w:p w14:paraId="7DFE3EE5" w14:textId="77777777" w:rsidR="004169AA" w:rsidRPr="0009169D" w:rsidRDefault="004169AA" w:rsidP="00A46DB9">
      <w:pPr>
        <w:spacing w:after="0"/>
        <w:jc w:val="both"/>
        <w:rPr>
          <w:rFonts w:ascii="Arial Narrow" w:hAnsi="Arial Narrow" w:cs="Arial"/>
          <w:sz w:val="26"/>
          <w:szCs w:val="26"/>
          <w:lang w:val="es-ES"/>
        </w:rPr>
      </w:pPr>
    </w:p>
    <w:p w14:paraId="1DBFC50A" w14:textId="77777777" w:rsidR="00C76293" w:rsidRPr="0009169D" w:rsidRDefault="00C76293" w:rsidP="00A46DB9">
      <w:pPr>
        <w:pStyle w:val="Prrafodelista"/>
        <w:numPr>
          <w:ilvl w:val="0"/>
          <w:numId w:val="25"/>
        </w:numPr>
        <w:spacing w:after="0"/>
        <w:jc w:val="both"/>
        <w:rPr>
          <w:rFonts w:ascii="Arial Narrow" w:hAnsi="Arial Narrow" w:cs="Arial"/>
          <w:b/>
          <w:sz w:val="26"/>
          <w:szCs w:val="26"/>
          <w:lang w:val="es-ES"/>
        </w:rPr>
      </w:pPr>
      <w:r w:rsidRPr="0009169D">
        <w:rPr>
          <w:rFonts w:ascii="Arial Narrow" w:hAnsi="Arial Narrow" w:cs="Arial"/>
          <w:b/>
          <w:sz w:val="26"/>
          <w:szCs w:val="26"/>
          <w:lang w:val="es-ES"/>
        </w:rPr>
        <w:t>Antecedentes.</w:t>
      </w:r>
    </w:p>
    <w:p w14:paraId="60F6CF32" w14:textId="77777777" w:rsidR="004169AA" w:rsidRPr="0009169D" w:rsidRDefault="004169AA" w:rsidP="00A46DB9">
      <w:pPr>
        <w:spacing w:after="240"/>
        <w:jc w:val="both"/>
        <w:rPr>
          <w:rFonts w:ascii="Arial Narrow" w:hAnsi="Arial Narrow" w:cs="Arial"/>
          <w:b/>
          <w:sz w:val="26"/>
          <w:szCs w:val="26"/>
          <w:lang w:val="es-ES"/>
        </w:rPr>
      </w:pPr>
    </w:p>
    <w:p w14:paraId="7777A4B3" w14:textId="416750A6" w:rsidR="00584939" w:rsidRPr="0009169D" w:rsidRDefault="00CF0043" w:rsidP="00A46DB9">
      <w:pPr>
        <w:spacing w:after="240"/>
        <w:jc w:val="both"/>
        <w:rPr>
          <w:rFonts w:ascii="Arial Narrow" w:hAnsi="Arial Narrow" w:cs="Arial"/>
          <w:sz w:val="26"/>
          <w:szCs w:val="26"/>
          <w:lang w:val="es-ES"/>
        </w:rPr>
      </w:pPr>
      <w:r w:rsidRPr="0009169D">
        <w:rPr>
          <w:rFonts w:ascii="Arial Narrow" w:hAnsi="Arial Narrow" w:cs="Arial"/>
          <w:sz w:val="26"/>
          <w:szCs w:val="26"/>
          <w:lang w:val="es-ES"/>
        </w:rPr>
        <w:t xml:space="preserve">La presente iniciativa </w:t>
      </w:r>
      <w:r w:rsidR="00C26B13" w:rsidRPr="0009169D">
        <w:rPr>
          <w:rFonts w:ascii="Arial Narrow" w:hAnsi="Arial Narrow" w:cs="Arial"/>
          <w:sz w:val="26"/>
          <w:szCs w:val="26"/>
          <w:lang w:val="es-ES"/>
        </w:rPr>
        <w:t xml:space="preserve">ya había sido presentada ante el </w:t>
      </w:r>
      <w:r w:rsidR="00405DDF" w:rsidRPr="0009169D">
        <w:rPr>
          <w:rFonts w:ascii="Arial Narrow" w:hAnsi="Arial Narrow" w:cs="Arial"/>
          <w:sz w:val="26"/>
          <w:szCs w:val="26"/>
          <w:lang w:val="es-ES"/>
        </w:rPr>
        <w:t>Senad</w:t>
      </w:r>
      <w:r w:rsidR="00C26B13" w:rsidRPr="0009169D">
        <w:rPr>
          <w:rFonts w:ascii="Arial Narrow" w:hAnsi="Arial Narrow" w:cs="Arial"/>
          <w:sz w:val="26"/>
          <w:szCs w:val="26"/>
          <w:lang w:val="es-ES"/>
        </w:rPr>
        <w:t xml:space="preserve">o de la República el 20 de marzo del 2018 por los Honorables Senadores, Antonio José Navarro Wolff, Marco Aníbal Avirama </w:t>
      </w:r>
      <w:proofErr w:type="spellStart"/>
      <w:r w:rsidR="00C26B13" w:rsidRPr="0009169D">
        <w:rPr>
          <w:rFonts w:ascii="Arial Narrow" w:hAnsi="Arial Narrow" w:cs="Arial"/>
          <w:sz w:val="26"/>
          <w:szCs w:val="26"/>
          <w:lang w:val="es-ES"/>
        </w:rPr>
        <w:t>Avirama</w:t>
      </w:r>
      <w:proofErr w:type="spellEnd"/>
      <w:r w:rsidR="00C26B13" w:rsidRPr="0009169D">
        <w:rPr>
          <w:rFonts w:ascii="Arial Narrow" w:hAnsi="Arial Narrow" w:cs="Arial"/>
          <w:sz w:val="26"/>
          <w:szCs w:val="26"/>
          <w:lang w:val="es-ES"/>
        </w:rPr>
        <w:t xml:space="preserve">, Senén Segundo Niño Avendaño, Jorge Iván Ospina Gómez, Iván </w:t>
      </w:r>
      <w:proofErr w:type="spellStart"/>
      <w:r w:rsidR="00C26B13" w:rsidRPr="0009169D">
        <w:rPr>
          <w:rFonts w:ascii="Arial Narrow" w:hAnsi="Arial Narrow" w:cs="Arial"/>
          <w:sz w:val="26"/>
          <w:szCs w:val="26"/>
          <w:lang w:val="es-ES"/>
        </w:rPr>
        <w:t>Leonidas</w:t>
      </w:r>
      <w:proofErr w:type="spellEnd"/>
      <w:r w:rsidR="00C26B13" w:rsidRPr="0009169D">
        <w:rPr>
          <w:rFonts w:ascii="Arial Narrow" w:hAnsi="Arial Narrow" w:cs="Arial"/>
          <w:sz w:val="26"/>
          <w:szCs w:val="26"/>
          <w:lang w:val="es-ES"/>
        </w:rPr>
        <w:t xml:space="preserve"> </w:t>
      </w:r>
      <w:proofErr w:type="spellStart"/>
      <w:r w:rsidR="00C26B13" w:rsidRPr="0009169D">
        <w:rPr>
          <w:rFonts w:ascii="Arial Narrow" w:hAnsi="Arial Narrow" w:cs="Arial"/>
          <w:sz w:val="26"/>
          <w:szCs w:val="26"/>
          <w:lang w:val="es-ES"/>
        </w:rPr>
        <w:t>Name</w:t>
      </w:r>
      <w:proofErr w:type="spellEnd"/>
      <w:r w:rsidR="00C26B13" w:rsidRPr="0009169D">
        <w:rPr>
          <w:rFonts w:ascii="Arial Narrow" w:hAnsi="Arial Narrow" w:cs="Arial"/>
          <w:sz w:val="26"/>
          <w:szCs w:val="26"/>
          <w:lang w:val="es-ES"/>
        </w:rPr>
        <w:t xml:space="preserve"> Vásquez, Jorge Eliécer Prieto Riveros, Claudia </w:t>
      </w:r>
      <w:proofErr w:type="spellStart"/>
      <w:r w:rsidR="00C26B13" w:rsidRPr="0009169D">
        <w:rPr>
          <w:rFonts w:ascii="Arial Narrow" w:hAnsi="Arial Narrow" w:cs="Arial"/>
          <w:sz w:val="26"/>
          <w:szCs w:val="26"/>
          <w:lang w:val="es-ES"/>
        </w:rPr>
        <w:t>Nayibe</w:t>
      </w:r>
      <w:proofErr w:type="spellEnd"/>
      <w:r w:rsidR="00C26B13" w:rsidRPr="0009169D">
        <w:rPr>
          <w:rFonts w:ascii="Arial Narrow" w:hAnsi="Arial Narrow" w:cs="Arial"/>
          <w:sz w:val="26"/>
          <w:szCs w:val="26"/>
          <w:lang w:val="es-ES"/>
        </w:rPr>
        <w:t xml:space="preserve"> López Hernández, Carlos Eduardo Enríquez Maya, Carlos Fernando Galán Pachón, Carlos Alberto Baena López, Gloria Stella Díaz Ortiz, Manuel Antonio </w:t>
      </w:r>
      <w:proofErr w:type="spellStart"/>
      <w:r w:rsidR="00C26B13" w:rsidRPr="0009169D">
        <w:rPr>
          <w:rFonts w:ascii="Arial Narrow" w:hAnsi="Arial Narrow" w:cs="Arial"/>
          <w:sz w:val="26"/>
          <w:szCs w:val="26"/>
          <w:lang w:val="es-ES"/>
        </w:rPr>
        <w:t>Virgüez</w:t>
      </w:r>
      <w:proofErr w:type="spellEnd"/>
      <w:r w:rsidR="00C26B13" w:rsidRPr="0009169D">
        <w:rPr>
          <w:rFonts w:ascii="Arial Narrow" w:hAnsi="Arial Narrow" w:cs="Arial"/>
          <w:sz w:val="26"/>
          <w:szCs w:val="26"/>
          <w:lang w:val="es-ES"/>
        </w:rPr>
        <w:t xml:space="preserve"> </w:t>
      </w:r>
      <w:proofErr w:type="spellStart"/>
      <w:r w:rsidR="00C26B13" w:rsidRPr="0009169D">
        <w:rPr>
          <w:rFonts w:ascii="Arial Narrow" w:hAnsi="Arial Narrow" w:cs="Arial"/>
          <w:sz w:val="26"/>
          <w:szCs w:val="26"/>
          <w:lang w:val="es-ES"/>
        </w:rPr>
        <w:t>Piraquive</w:t>
      </w:r>
      <w:proofErr w:type="spellEnd"/>
      <w:r w:rsidR="00C26B13" w:rsidRPr="0009169D">
        <w:rPr>
          <w:rFonts w:ascii="Arial Narrow" w:hAnsi="Arial Narrow" w:cs="Arial"/>
          <w:sz w:val="26"/>
          <w:szCs w:val="26"/>
          <w:lang w:val="es-ES"/>
        </w:rPr>
        <w:t xml:space="preserve">, </w:t>
      </w:r>
      <w:proofErr w:type="spellStart"/>
      <w:r w:rsidR="00C26B13" w:rsidRPr="0009169D">
        <w:rPr>
          <w:rFonts w:ascii="Arial Narrow" w:hAnsi="Arial Narrow" w:cs="Arial"/>
          <w:sz w:val="26"/>
          <w:szCs w:val="26"/>
          <w:lang w:val="es-ES"/>
        </w:rPr>
        <w:t>Roosvelt</w:t>
      </w:r>
      <w:proofErr w:type="spellEnd"/>
      <w:r w:rsidR="00C26B13" w:rsidRPr="0009169D">
        <w:rPr>
          <w:rFonts w:ascii="Arial Narrow" w:hAnsi="Arial Narrow" w:cs="Arial"/>
          <w:sz w:val="26"/>
          <w:szCs w:val="26"/>
          <w:lang w:val="es-ES"/>
        </w:rPr>
        <w:t xml:space="preserve"> Rodríguez Rengifo y la Honorable Representante Angélica Lisbeth Lozano Correa; </w:t>
      </w:r>
      <w:r w:rsidR="00405DDF" w:rsidRPr="0009169D">
        <w:rPr>
          <w:rFonts w:ascii="Arial Narrow" w:hAnsi="Arial Narrow" w:cs="Arial"/>
          <w:sz w:val="26"/>
          <w:szCs w:val="26"/>
          <w:lang w:val="es-ES"/>
        </w:rPr>
        <w:t xml:space="preserve">bajo el título </w:t>
      </w:r>
      <w:r w:rsidR="00405DDF" w:rsidRPr="0009169D">
        <w:rPr>
          <w:rFonts w:ascii="Arial Narrow" w:hAnsi="Arial Narrow" w:cs="Arial"/>
          <w:i/>
          <w:sz w:val="26"/>
          <w:szCs w:val="26"/>
          <w:lang w:val="es-ES"/>
        </w:rPr>
        <w:t xml:space="preserve">Proyecto de Acto Legislativo por </w:t>
      </w:r>
      <w:r w:rsidR="00405DDF" w:rsidRPr="0009169D">
        <w:rPr>
          <w:rFonts w:ascii="Arial Narrow" w:hAnsi="Arial Narrow" w:cs="Arial"/>
          <w:i/>
          <w:sz w:val="26"/>
          <w:szCs w:val="26"/>
          <w:lang w:val="es-ES"/>
        </w:rPr>
        <w:lastRenderedPageBreak/>
        <w:t>medio del cual se modifica el Sistema General de Participaciones</w:t>
      </w:r>
      <w:r w:rsidR="006A24B5" w:rsidRPr="0009169D">
        <w:rPr>
          <w:rStyle w:val="Refdenotaalpie"/>
          <w:rFonts w:ascii="Arial Narrow" w:hAnsi="Arial Narrow" w:cs="Arial"/>
          <w:i/>
          <w:sz w:val="26"/>
          <w:szCs w:val="26"/>
          <w:lang w:val="es-ES"/>
        </w:rPr>
        <w:footnoteReference w:id="1"/>
      </w:r>
      <w:r w:rsidR="006A24B5" w:rsidRPr="0009169D">
        <w:rPr>
          <w:rFonts w:ascii="Arial Narrow" w:hAnsi="Arial Narrow" w:cs="Arial"/>
          <w:i/>
          <w:sz w:val="26"/>
          <w:szCs w:val="26"/>
          <w:lang w:val="es-ES"/>
        </w:rPr>
        <w:t>,</w:t>
      </w:r>
      <w:r w:rsidR="00405DDF" w:rsidRPr="0009169D">
        <w:rPr>
          <w:rFonts w:ascii="Arial Narrow" w:hAnsi="Arial Narrow" w:cs="Arial"/>
          <w:i/>
          <w:sz w:val="26"/>
          <w:szCs w:val="26"/>
          <w:lang w:val="es-ES"/>
        </w:rPr>
        <w:t xml:space="preserve"> </w:t>
      </w:r>
      <w:r w:rsidR="00BF033C" w:rsidRPr="0009169D">
        <w:rPr>
          <w:rFonts w:ascii="Arial Narrow" w:hAnsi="Arial Narrow" w:cs="Arial"/>
          <w:i/>
          <w:sz w:val="26"/>
          <w:szCs w:val="26"/>
          <w:lang w:val="es-ES"/>
        </w:rPr>
        <w:t xml:space="preserve">y con el número 013 Senado y 253 Cámara; </w:t>
      </w:r>
      <w:r w:rsidR="00C26B13" w:rsidRPr="0009169D">
        <w:rPr>
          <w:rFonts w:ascii="Arial Narrow" w:hAnsi="Arial Narrow" w:cs="Arial"/>
          <w:sz w:val="26"/>
          <w:szCs w:val="26"/>
          <w:lang w:val="es-ES"/>
        </w:rPr>
        <w:t xml:space="preserve">se </w:t>
      </w:r>
      <w:r w:rsidR="006A24B5" w:rsidRPr="0009169D">
        <w:rPr>
          <w:rFonts w:ascii="Arial Narrow" w:hAnsi="Arial Narrow" w:cs="Arial"/>
          <w:sz w:val="26"/>
          <w:szCs w:val="26"/>
          <w:lang w:val="es-ES"/>
        </w:rPr>
        <w:t>designó como ponente al H.S. ROOSVELT RODRIGUEZ RENGIFO</w:t>
      </w:r>
      <w:r w:rsidR="00584939" w:rsidRPr="0009169D">
        <w:rPr>
          <w:rFonts w:ascii="Arial Narrow" w:hAnsi="Arial Narrow" w:cs="Arial"/>
          <w:sz w:val="26"/>
          <w:szCs w:val="26"/>
          <w:lang w:val="es-ES"/>
        </w:rPr>
        <w:t>, quien en su ponencia modificó el título del Proyecto de acto Legislativo</w:t>
      </w:r>
      <w:r w:rsidR="006A24B5" w:rsidRPr="0009169D">
        <w:rPr>
          <w:rFonts w:ascii="Arial Narrow" w:hAnsi="Arial Narrow" w:cs="Arial"/>
          <w:sz w:val="26"/>
          <w:szCs w:val="26"/>
          <w:lang w:val="es-ES"/>
        </w:rPr>
        <w:t xml:space="preserve"> y </w:t>
      </w:r>
      <w:r w:rsidR="00584939" w:rsidRPr="0009169D">
        <w:rPr>
          <w:rFonts w:ascii="Arial Narrow" w:hAnsi="Arial Narrow" w:cs="Arial"/>
          <w:sz w:val="26"/>
          <w:szCs w:val="26"/>
          <w:lang w:val="es-ES"/>
        </w:rPr>
        <w:t xml:space="preserve">agregó el artículo de  la vigencia; </w:t>
      </w:r>
      <w:r w:rsidR="006A24B5" w:rsidRPr="0009169D">
        <w:rPr>
          <w:rFonts w:ascii="Arial Narrow" w:hAnsi="Arial Narrow" w:cs="Arial"/>
          <w:sz w:val="26"/>
          <w:szCs w:val="26"/>
          <w:lang w:val="es-ES"/>
        </w:rPr>
        <w:t>se debatió en la comisión primera de Senado el 24 de abril del 2018</w:t>
      </w:r>
      <w:r w:rsidR="00584939" w:rsidRPr="0009169D">
        <w:rPr>
          <w:rStyle w:val="Refdenotaalpie"/>
          <w:rFonts w:ascii="Arial Narrow" w:hAnsi="Arial Narrow" w:cs="Arial"/>
          <w:sz w:val="26"/>
          <w:szCs w:val="26"/>
          <w:lang w:val="es-ES"/>
        </w:rPr>
        <w:footnoteReference w:id="2"/>
      </w:r>
      <w:r w:rsidR="00584939" w:rsidRPr="0009169D">
        <w:rPr>
          <w:rFonts w:ascii="Arial Narrow" w:hAnsi="Arial Narrow" w:cs="Arial"/>
          <w:sz w:val="26"/>
          <w:szCs w:val="26"/>
          <w:lang w:val="es-ES"/>
        </w:rPr>
        <w:t xml:space="preserve">, quedando con el título </w:t>
      </w:r>
      <w:r w:rsidR="00584939" w:rsidRPr="0009169D">
        <w:rPr>
          <w:rFonts w:ascii="Arial Narrow" w:hAnsi="Arial Narrow" w:cs="Arial"/>
          <w:i/>
          <w:sz w:val="26"/>
          <w:szCs w:val="26"/>
          <w:lang w:val="es-ES"/>
        </w:rPr>
        <w:t>Proyecto de Acto Legislativo por medio del cual se modifica el inciso primero del artículo 357 de la Constitución Política de Colombia – Sistema General de Participaciones</w:t>
      </w:r>
      <w:r w:rsidR="00584939" w:rsidRPr="0009169D">
        <w:rPr>
          <w:rFonts w:ascii="Arial Narrow" w:hAnsi="Arial Narrow" w:cs="Arial"/>
          <w:sz w:val="26"/>
          <w:szCs w:val="26"/>
          <w:lang w:val="es-ES"/>
        </w:rPr>
        <w:t>.</w:t>
      </w:r>
    </w:p>
    <w:p w14:paraId="43F66AAD" w14:textId="40CC01A9" w:rsidR="00C26B13" w:rsidRPr="0009169D" w:rsidRDefault="00EA1D45" w:rsidP="00A46DB9">
      <w:pPr>
        <w:spacing w:after="240"/>
        <w:jc w:val="both"/>
        <w:rPr>
          <w:rFonts w:ascii="Arial Narrow" w:hAnsi="Arial Narrow" w:cs="Arial"/>
          <w:sz w:val="26"/>
          <w:szCs w:val="26"/>
          <w:lang w:val="es-ES"/>
        </w:rPr>
      </w:pPr>
      <w:r w:rsidRPr="0009169D">
        <w:rPr>
          <w:rFonts w:ascii="Arial Narrow" w:hAnsi="Arial Narrow" w:cs="Arial"/>
          <w:sz w:val="26"/>
          <w:szCs w:val="26"/>
          <w:lang w:val="es-ES"/>
        </w:rPr>
        <w:t>La Comisión Primera Constitucional de Senado remiti</w:t>
      </w:r>
      <w:r w:rsidR="00830903" w:rsidRPr="0009169D">
        <w:rPr>
          <w:rFonts w:ascii="Arial Narrow" w:hAnsi="Arial Narrow" w:cs="Arial"/>
          <w:sz w:val="26"/>
          <w:szCs w:val="26"/>
          <w:lang w:val="es-ES"/>
        </w:rPr>
        <w:t>ó el proyecto de acto legislat</w:t>
      </w:r>
      <w:r w:rsidRPr="0009169D">
        <w:rPr>
          <w:rFonts w:ascii="Arial Narrow" w:hAnsi="Arial Narrow" w:cs="Arial"/>
          <w:sz w:val="26"/>
          <w:szCs w:val="26"/>
          <w:lang w:val="es-ES"/>
        </w:rPr>
        <w:t>ivo</w:t>
      </w:r>
      <w:r w:rsidR="00BF033C" w:rsidRPr="0009169D">
        <w:rPr>
          <w:rFonts w:ascii="Arial Narrow" w:hAnsi="Arial Narrow" w:cs="Arial"/>
          <w:sz w:val="26"/>
          <w:szCs w:val="26"/>
          <w:lang w:val="es-ES"/>
        </w:rPr>
        <w:t xml:space="preserve"> ante la plenaria de la corporación</w:t>
      </w:r>
      <w:r w:rsidR="00830903" w:rsidRPr="0009169D">
        <w:rPr>
          <w:rFonts w:ascii="Arial Narrow" w:hAnsi="Arial Narrow" w:cs="Arial"/>
          <w:sz w:val="26"/>
          <w:szCs w:val="26"/>
          <w:lang w:val="es-ES"/>
        </w:rPr>
        <w:t xml:space="preserve"> para su trámite, allí se </w:t>
      </w:r>
      <w:r w:rsidR="0009452E" w:rsidRPr="0009169D">
        <w:rPr>
          <w:rFonts w:ascii="Arial Narrow" w:hAnsi="Arial Narrow" w:cs="Arial"/>
          <w:sz w:val="26"/>
          <w:szCs w:val="26"/>
          <w:lang w:val="es-ES"/>
        </w:rPr>
        <w:t>discutió el</w:t>
      </w:r>
      <w:r w:rsidR="00CC03CA" w:rsidRPr="0009169D">
        <w:rPr>
          <w:rFonts w:ascii="Arial Narrow" w:hAnsi="Arial Narrow" w:cs="Arial"/>
          <w:sz w:val="26"/>
          <w:szCs w:val="26"/>
          <w:lang w:val="es-ES"/>
        </w:rPr>
        <w:t xml:space="preserve"> 9 de mayo del mismo año,</w:t>
      </w:r>
      <w:r w:rsidR="00BF033C" w:rsidRPr="0009169D">
        <w:rPr>
          <w:rFonts w:ascii="Arial Narrow" w:hAnsi="Arial Narrow" w:cs="Arial"/>
          <w:sz w:val="26"/>
          <w:szCs w:val="26"/>
          <w:lang w:val="es-ES"/>
        </w:rPr>
        <w:t xml:space="preserve"> se aprobó sin modificaciones</w:t>
      </w:r>
      <w:r w:rsidR="00CC03CA" w:rsidRPr="0009169D">
        <w:rPr>
          <w:rFonts w:ascii="Arial Narrow" w:hAnsi="Arial Narrow" w:cs="Arial"/>
          <w:sz w:val="26"/>
          <w:szCs w:val="26"/>
          <w:lang w:val="es-ES"/>
        </w:rPr>
        <w:t xml:space="preserve"> y se publicó en la gaceta 242 del 10 de mayo de 2018. E</w:t>
      </w:r>
      <w:r w:rsidR="00BF033C" w:rsidRPr="0009169D">
        <w:rPr>
          <w:rFonts w:ascii="Arial Narrow" w:hAnsi="Arial Narrow" w:cs="Arial"/>
          <w:sz w:val="26"/>
          <w:szCs w:val="26"/>
          <w:lang w:val="es-ES"/>
        </w:rPr>
        <w:t xml:space="preserve">n </w:t>
      </w:r>
      <w:r w:rsidR="00CC03CA" w:rsidRPr="0009169D">
        <w:rPr>
          <w:rFonts w:ascii="Arial Narrow" w:hAnsi="Arial Narrow" w:cs="Arial"/>
          <w:sz w:val="26"/>
          <w:szCs w:val="26"/>
          <w:lang w:val="es-ES"/>
        </w:rPr>
        <w:t>Cámara</w:t>
      </w:r>
      <w:r w:rsidR="00BF033C" w:rsidRPr="0009169D">
        <w:rPr>
          <w:rFonts w:ascii="Arial Narrow" w:hAnsi="Arial Narrow" w:cs="Arial"/>
          <w:sz w:val="26"/>
          <w:szCs w:val="26"/>
          <w:lang w:val="es-ES"/>
        </w:rPr>
        <w:t xml:space="preserve"> de Representantes</w:t>
      </w:r>
      <w:r w:rsidR="00584939" w:rsidRPr="0009169D">
        <w:rPr>
          <w:rFonts w:ascii="Arial Narrow" w:hAnsi="Arial Narrow" w:cs="Arial"/>
          <w:sz w:val="26"/>
          <w:szCs w:val="26"/>
          <w:lang w:val="es-ES"/>
        </w:rPr>
        <w:t xml:space="preserve"> </w:t>
      </w:r>
      <w:r w:rsidR="00BF033C" w:rsidRPr="0009169D">
        <w:rPr>
          <w:rFonts w:ascii="Arial Narrow" w:hAnsi="Arial Narrow" w:cs="Arial"/>
          <w:sz w:val="26"/>
          <w:szCs w:val="26"/>
          <w:lang w:val="es-ES"/>
        </w:rPr>
        <w:t>se aprobó la ponencia en primer debate</w:t>
      </w:r>
      <w:r w:rsidR="006A24B5" w:rsidRPr="0009169D">
        <w:rPr>
          <w:rFonts w:ascii="Arial Narrow" w:hAnsi="Arial Narrow" w:cs="Arial"/>
          <w:sz w:val="26"/>
          <w:szCs w:val="26"/>
          <w:lang w:val="es-ES"/>
        </w:rPr>
        <w:t xml:space="preserve"> el </w:t>
      </w:r>
      <w:r w:rsidR="00BF033C" w:rsidRPr="0009169D">
        <w:rPr>
          <w:rFonts w:ascii="Arial Narrow" w:hAnsi="Arial Narrow" w:cs="Arial"/>
          <w:sz w:val="26"/>
          <w:szCs w:val="26"/>
          <w:lang w:val="es-ES"/>
        </w:rPr>
        <w:t xml:space="preserve">6 de junio </w:t>
      </w:r>
      <w:r w:rsidR="00CC03CA" w:rsidRPr="0009169D">
        <w:rPr>
          <w:rFonts w:ascii="Arial Narrow" w:hAnsi="Arial Narrow" w:cs="Arial"/>
          <w:sz w:val="26"/>
          <w:szCs w:val="26"/>
          <w:lang w:val="es-ES"/>
        </w:rPr>
        <w:t>del 2018 sin modificaciones al texto y</w:t>
      </w:r>
      <w:r w:rsidR="006A24B5" w:rsidRPr="0009169D">
        <w:rPr>
          <w:rFonts w:ascii="Arial Narrow" w:hAnsi="Arial Narrow" w:cs="Arial"/>
          <w:sz w:val="26"/>
          <w:szCs w:val="26"/>
          <w:lang w:val="es-ES"/>
        </w:rPr>
        <w:t xml:space="preserve"> </w:t>
      </w:r>
      <w:r w:rsidR="00AE399C" w:rsidRPr="0009169D">
        <w:rPr>
          <w:rFonts w:ascii="Arial Narrow" w:hAnsi="Arial Narrow" w:cs="Arial"/>
          <w:sz w:val="26"/>
          <w:szCs w:val="26"/>
          <w:lang w:val="es-ES"/>
        </w:rPr>
        <w:t>public</w:t>
      </w:r>
      <w:r w:rsidR="00CC03CA" w:rsidRPr="0009169D">
        <w:rPr>
          <w:rFonts w:ascii="Arial Narrow" w:hAnsi="Arial Narrow" w:cs="Arial"/>
          <w:sz w:val="26"/>
          <w:szCs w:val="26"/>
          <w:lang w:val="es-ES"/>
        </w:rPr>
        <w:t>ado en la gaceta 354 de la misma anualidad.</w:t>
      </w:r>
      <w:r w:rsidR="00AE399C" w:rsidRPr="0009169D">
        <w:rPr>
          <w:rFonts w:ascii="Arial Narrow" w:hAnsi="Arial Narrow" w:cs="Arial"/>
          <w:sz w:val="26"/>
          <w:szCs w:val="26"/>
          <w:lang w:val="es-ES"/>
        </w:rPr>
        <w:t xml:space="preserve"> </w:t>
      </w:r>
      <w:r w:rsidRPr="0009169D">
        <w:rPr>
          <w:rFonts w:ascii="Arial Narrow" w:hAnsi="Arial Narrow" w:cs="Arial"/>
          <w:sz w:val="26"/>
          <w:szCs w:val="26"/>
          <w:lang w:val="es-ES"/>
        </w:rPr>
        <w:t>En los tres debates se presentó ponencia favorable y así fue aprobado cumpliendo los requisitos constitucionales y legales.</w:t>
      </w:r>
    </w:p>
    <w:p w14:paraId="5F674E3B" w14:textId="6AB85813" w:rsidR="00CF0043" w:rsidRDefault="00EA1D45" w:rsidP="00BA6FE4">
      <w:pPr>
        <w:spacing w:after="0" w:line="240" w:lineRule="auto"/>
        <w:jc w:val="both"/>
        <w:rPr>
          <w:rFonts w:ascii="Arial Narrow" w:eastAsia="Times New Roman" w:hAnsi="Arial Narrow" w:cs="Arial"/>
          <w:color w:val="000000"/>
          <w:sz w:val="26"/>
          <w:szCs w:val="26"/>
          <w:shd w:val="clear" w:color="auto" w:fill="FFFFFF"/>
          <w:lang w:eastAsia="es-ES_tradnl"/>
        </w:rPr>
      </w:pPr>
      <w:r w:rsidRPr="0009169D">
        <w:rPr>
          <w:rFonts w:ascii="Arial Narrow" w:hAnsi="Arial Narrow" w:cs="Arial"/>
          <w:sz w:val="26"/>
          <w:szCs w:val="26"/>
          <w:lang w:val="es-ES"/>
        </w:rPr>
        <w:t xml:space="preserve">El proyecto de acto legislativo </w:t>
      </w:r>
      <w:r w:rsidR="0009452E">
        <w:rPr>
          <w:rFonts w:ascii="Arial Narrow" w:hAnsi="Arial Narrow" w:cs="Arial"/>
          <w:sz w:val="26"/>
          <w:szCs w:val="26"/>
          <w:lang w:val="es-ES"/>
        </w:rPr>
        <w:t>fue propuesto en la legislatura pasada con los números 046 y 341</w:t>
      </w:r>
      <w:r w:rsidR="00BA6FE4">
        <w:rPr>
          <w:rFonts w:ascii="Arial Narrow" w:hAnsi="Arial Narrow" w:cs="Arial"/>
          <w:sz w:val="26"/>
          <w:szCs w:val="26"/>
          <w:lang w:val="es-ES"/>
        </w:rPr>
        <w:t xml:space="preserve"> siendo en el primer caso fue aprobado en primer debate mediante acta 25 del 7 de </w:t>
      </w:r>
      <w:r w:rsidR="00BA6FE4" w:rsidRPr="00AE15EB">
        <w:rPr>
          <w:rFonts w:ascii="Arial Narrow" w:hAnsi="Arial Narrow" w:cs="Arial"/>
          <w:sz w:val="26"/>
          <w:szCs w:val="26"/>
          <w:lang w:val="es-ES"/>
        </w:rPr>
        <w:t>noviembre de 2018</w:t>
      </w:r>
      <w:r w:rsidR="0009452E" w:rsidRPr="00AE15EB">
        <w:rPr>
          <w:rFonts w:ascii="Arial Narrow" w:hAnsi="Arial Narrow" w:cs="Arial"/>
          <w:sz w:val="26"/>
          <w:szCs w:val="26"/>
          <w:lang w:val="es-ES"/>
        </w:rPr>
        <w:t>. A</w:t>
      </w:r>
      <w:r w:rsidRPr="00AE15EB">
        <w:rPr>
          <w:rFonts w:ascii="Arial Narrow" w:hAnsi="Arial Narrow" w:cs="Arial"/>
          <w:sz w:val="26"/>
          <w:szCs w:val="26"/>
          <w:lang w:val="es-ES"/>
        </w:rPr>
        <w:t>hora</w:t>
      </w:r>
      <w:r w:rsidR="0009452E" w:rsidRPr="00AE15EB">
        <w:rPr>
          <w:rFonts w:ascii="Arial Narrow" w:hAnsi="Arial Narrow" w:cs="Arial"/>
          <w:sz w:val="26"/>
          <w:szCs w:val="26"/>
          <w:lang w:val="es-ES"/>
        </w:rPr>
        <w:t xml:space="preserve"> es</w:t>
      </w:r>
      <w:r w:rsidRPr="00AE15EB">
        <w:rPr>
          <w:rFonts w:ascii="Arial Narrow" w:hAnsi="Arial Narrow" w:cs="Arial"/>
          <w:sz w:val="26"/>
          <w:szCs w:val="26"/>
          <w:lang w:val="es-ES"/>
        </w:rPr>
        <w:t xml:space="preserve"> propuesto por</w:t>
      </w:r>
      <w:r w:rsidR="00BA6FE4" w:rsidRPr="00AE15EB">
        <w:rPr>
          <w:rFonts w:ascii="Arial Narrow" w:hAnsi="Arial Narrow" w:cs="Arial"/>
          <w:sz w:val="26"/>
          <w:szCs w:val="26"/>
          <w:lang w:val="es-ES"/>
        </w:rPr>
        <w:t xml:space="preserve"> </w:t>
      </w:r>
      <w:r w:rsidR="00BA6FE4" w:rsidRPr="00AE15EB">
        <w:rPr>
          <w:rFonts w:ascii="Arial Narrow" w:hAnsi="Arial Narrow"/>
          <w:color w:val="333333"/>
          <w:sz w:val="26"/>
          <w:szCs w:val="26"/>
        </w:rPr>
        <w:t>H.S.</w:t>
      </w:r>
      <w:r w:rsidR="00AE15EB">
        <w:rPr>
          <w:rFonts w:ascii="Arial Narrow" w:hAnsi="Arial Narrow"/>
          <w:color w:val="333333"/>
          <w:sz w:val="26"/>
          <w:szCs w:val="26"/>
        </w:rPr>
        <w:t xml:space="preserve"> </w:t>
      </w:r>
      <w:hyperlink r:id="rId8" w:history="1">
        <w:r w:rsidR="00BA6FE4" w:rsidRPr="00AE15EB">
          <w:rPr>
            <w:rFonts w:ascii="Arial Narrow" w:hAnsi="Arial Narrow"/>
            <w:color w:val="111111"/>
            <w:sz w:val="26"/>
            <w:szCs w:val="26"/>
          </w:rPr>
          <w:t>Antonio Eresmid Sanguino Páez</w:t>
        </w:r>
      </w:hyperlink>
      <w:r w:rsidR="00BA6FE4" w:rsidRPr="00AE15EB">
        <w:rPr>
          <w:rFonts w:ascii="Arial Narrow" w:hAnsi="Arial Narrow"/>
          <w:color w:val="333333"/>
          <w:sz w:val="26"/>
          <w:szCs w:val="26"/>
        </w:rPr>
        <w:t>, H.S.</w:t>
      </w:r>
      <w:r w:rsidR="00AE15EB">
        <w:rPr>
          <w:rFonts w:ascii="Arial Narrow" w:hAnsi="Arial Narrow"/>
          <w:color w:val="333333"/>
          <w:sz w:val="26"/>
          <w:szCs w:val="26"/>
        </w:rPr>
        <w:t xml:space="preserve"> </w:t>
      </w:r>
      <w:hyperlink r:id="rId9" w:history="1">
        <w:r w:rsidR="00BA6FE4" w:rsidRPr="00AE15EB">
          <w:rPr>
            <w:rFonts w:ascii="Arial Narrow" w:hAnsi="Arial Narrow"/>
            <w:color w:val="111111"/>
            <w:sz w:val="26"/>
            <w:szCs w:val="26"/>
          </w:rPr>
          <w:t>Pablo Catatumbo</w:t>
        </w:r>
      </w:hyperlink>
      <w:r w:rsidR="00BA6FE4" w:rsidRPr="00AE15EB">
        <w:rPr>
          <w:rFonts w:ascii="Arial Narrow" w:hAnsi="Arial Narrow"/>
          <w:color w:val="333333"/>
          <w:sz w:val="26"/>
          <w:szCs w:val="26"/>
        </w:rPr>
        <w:t>, H.S.</w:t>
      </w:r>
      <w:r w:rsidR="00AE15EB">
        <w:rPr>
          <w:rFonts w:ascii="Arial Narrow" w:hAnsi="Arial Narrow"/>
          <w:color w:val="333333"/>
          <w:sz w:val="26"/>
          <w:szCs w:val="26"/>
        </w:rPr>
        <w:t xml:space="preserve"> </w:t>
      </w:r>
      <w:hyperlink r:id="rId10" w:history="1">
        <w:r w:rsidR="00BA6FE4" w:rsidRPr="00AE15EB">
          <w:rPr>
            <w:rFonts w:ascii="Arial Narrow" w:hAnsi="Arial Narrow"/>
            <w:color w:val="111111"/>
            <w:sz w:val="26"/>
            <w:szCs w:val="26"/>
          </w:rPr>
          <w:t>Criselda Lobo Silva</w:t>
        </w:r>
      </w:hyperlink>
      <w:r w:rsidR="00BA6FE4" w:rsidRPr="00AE15EB">
        <w:rPr>
          <w:rFonts w:ascii="Arial Narrow" w:hAnsi="Arial Narrow"/>
          <w:color w:val="333333"/>
          <w:sz w:val="26"/>
          <w:szCs w:val="26"/>
        </w:rPr>
        <w:t>, H.S.</w:t>
      </w:r>
      <w:r w:rsidR="00AE15EB">
        <w:rPr>
          <w:rFonts w:ascii="Arial Narrow" w:hAnsi="Arial Narrow"/>
          <w:color w:val="333333"/>
          <w:sz w:val="26"/>
          <w:szCs w:val="26"/>
        </w:rPr>
        <w:t xml:space="preserve"> </w:t>
      </w:r>
      <w:hyperlink r:id="rId11" w:history="1">
        <w:r w:rsidR="00BA6FE4" w:rsidRPr="00AE15EB">
          <w:rPr>
            <w:rFonts w:ascii="Arial Narrow" w:hAnsi="Arial Narrow"/>
            <w:color w:val="111111"/>
            <w:sz w:val="26"/>
            <w:szCs w:val="26"/>
          </w:rPr>
          <w:t>Victoria Sandino Simanca Herrera</w:t>
        </w:r>
      </w:hyperlink>
      <w:r w:rsidR="00BA6FE4" w:rsidRPr="00AE15EB">
        <w:rPr>
          <w:rFonts w:ascii="Arial Narrow" w:hAnsi="Arial Narrow"/>
          <w:color w:val="333333"/>
          <w:sz w:val="26"/>
          <w:szCs w:val="26"/>
        </w:rPr>
        <w:t> , H.S.</w:t>
      </w:r>
      <w:r w:rsidR="00AE15EB">
        <w:rPr>
          <w:rFonts w:ascii="Arial Narrow" w:hAnsi="Arial Narrow"/>
          <w:color w:val="333333"/>
          <w:sz w:val="26"/>
          <w:szCs w:val="26"/>
        </w:rPr>
        <w:t xml:space="preserve"> </w:t>
      </w:r>
      <w:hyperlink r:id="rId12" w:history="1">
        <w:r w:rsidR="00BA6FE4" w:rsidRPr="00AE15EB">
          <w:rPr>
            <w:rFonts w:ascii="Arial Narrow" w:hAnsi="Arial Narrow"/>
            <w:color w:val="111111"/>
            <w:sz w:val="26"/>
            <w:szCs w:val="26"/>
          </w:rPr>
          <w:t>Jesús Alberto Castilla Salazar</w:t>
        </w:r>
      </w:hyperlink>
      <w:r w:rsidR="00BA6FE4" w:rsidRPr="00AE15EB">
        <w:rPr>
          <w:rFonts w:ascii="Arial Narrow" w:hAnsi="Arial Narrow"/>
          <w:color w:val="333333"/>
          <w:sz w:val="26"/>
          <w:szCs w:val="26"/>
        </w:rPr>
        <w:t>, H.S.</w:t>
      </w:r>
      <w:r w:rsidR="00AE15EB">
        <w:rPr>
          <w:rFonts w:ascii="Arial Narrow" w:hAnsi="Arial Narrow"/>
          <w:color w:val="333333"/>
          <w:sz w:val="26"/>
          <w:szCs w:val="26"/>
        </w:rPr>
        <w:t xml:space="preserve"> </w:t>
      </w:r>
      <w:hyperlink r:id="rId13" w:history="1">
        <w:r w:rsidR="00BA6FE4" w:rsidRPr="00AE15EB">
          <w:rPr>
            <w:rFonts w:ascii="Arial Narrow" w:hAnsi="Arial Narrow"/>
            <w:color w:val="111111"/>
            <w:sz w:val="26"/>
            <w:szCs w:val="26"/>
          </w:rPr>
          <w:t>Iván Cepeda Castro</w:t>
        </w:r>
      </w:hyperlink>
      <w:r w:rsidR="00BA6FE4" w:rsidRPr="00AE15EB">
        <w:rPr>
          <w:rFonts w:ascii="Arial Narrow" w:hAnsi="Arial Narrow"/>
          <w:color w:val="333333"/>
          <w:sz w:val="26"/>
          <w:szCs w:val="26"/>
        </w:rPr>
        <w:t>, H.S.</w:t>
      </w:r>
      <w:r w:rsidR="00AE15EB">
        <w:rPr>
          <w:rFonts w:ascii="Arial Narrow" w:hAnsi="Arial Narrow"/>
          <w:color w:val="333333"/>
          <w:sz w:val="26"/>
          <w:szCs w:val="26"/>
        </w:rPr>
        <w:t xml:space="preserve"> </w:t>
      </w:r>
      <w:hyperlink r:id="rId14" w:history="1">
        <w:r w:rsidR="00BA6FE4" w:rsidRPr="00AE15EB">
          <w:rPr>
            <w:rFonts w:ascii="Arial Narrow" w:hAnsi="Arial Narrow"/>
            <w:color w:val="111111"/>
            <w:sz w:val="26"/>
            <w:szCs w:val="26"/>
          </w:rPr>
          <w:t>Gustavo Bolívar Moreno</w:t>
        </w:r>
      </w:hyperlink>
      <w:r w:rsidR="00BA6FE4" w:rsidRPr="00AE15EB">
        <w:rPr>
          <w:rFonts w:ascii="Arial Narrow" w:hAnsi="Arial Narrow"/>
          <w:color w:val="333333"/>
          <w:sz w:val="26"/>
          <w:szCs w:val="26"/>
        </w:rPr>
        <w:t> H.R.</w:t>
      </w:r>
      <w:r w:rsidR="00AE15EB">
        <w:rPr>
          <w:rFonts w:ascii="Arial Narrow" w:hAnsi="Arial Narrow"/>
          <w:color w:val="333333"/>
          <w:sz w:val="26"/>
          <w:szCs w:val="26"/>
        </w:rPr>
        <w:t xml:space="preserve"> </w:t>
      </w:r>
      <w:hyperlink r:id="rId15" w:history="1">
        <w:r w:rsidR="00BA6FE4" w:rsidRPr="00AE15EB">
          <w:rPr>
            <w:rFonts w:ascii="Arial Narrow" w:hAnsi="Arial Narrow"/>
            <w:color w:val="111111"/>
            <w:sz w:val="26"/>
            <w:szCs w:val="26"/>
          </w:rPr>
          <w:t>León Fredy Muñoz Lopera</w:t>
        </w:r>
      </w:hyperlink>
      <w:r w:rsidR="00BA6FE4" w:rsidRPr="00AE15EB">
        <w:rPr>
          <w:rFonts w:ascii="Arial Narrow" w:hAnsi="Arial Narrow"/>
          <w:color w:val="333333"/>
          <w:sz w:val="26"/>
          <w:szCs w:val="26"/>
        </w:rPr>
        <w:t> , H.R.</w:t>
      </w:r>
      <w:r w:rsidR="00AE15EB">
        <w:rPr>
          <w:rFonts w:ascii="Arial Narrow" w:hAnsi="Arial Narrow"/>
          <w:color w:val="333333"/>
          <w:sz w:val="26"/>
          <w:szCs w:val="26"/>
        </w:rPr>
        <w:t xml:space="preserve"> </w:t>
      </w:r>
      <w:hyperlink r:id="rId16" w:history="1">
        <w:r w:rsidR="00BA6FE4" w:rsidRPr="00AE15EB">
          <w:rPr>
            <w:rFonts w:ascii="Arial Narrow" w:hAnsi="Arial Narrow"/>
            <w:color w:val="111111"/>
            <w:sz w:val="26"/>
            <w:szCs w:val="26"/>
          </w:rPr>
          <w:t>María José Pizarro Rodríguez</w:t>
        </w:r>
      </w:hyperlink>
      <w:r w:rsidR="00BA6FE4" w:rsidRPr="00AE15EB">
        <w:rPr>
          <w:rFonts w:ascii="Arial Narrow" w:hAnsi="Arial Narrow"/>
          <w:color w:val="333333"/>
          <w:sz w:val="26"/>
          <w:szCs w:val="26"/>
        </w:rPr>
        <w:t>, H.R.</w:t>
      </w:r>
      <w:r w:rsidR="00AE15EB">
        <w:rPr>
          <w:rFonts w:ascii="Arial Narrow" w:hAnsi="Arial Narrow"/>
          <w:color w:val="333333"/>
          <w:sz w:val="26"/>
          <w:szCs w:val="26"/>
        </w:rPr>
        <w:t xml:space="preserve"> </w:t>
      </w:r>
      <w:hyperlink r:id="rId17" w:history="1">
        <w:r w:rsidR="00BA6FE4" w:rsidRPr="00AE15EB">
          <w:rPr>
            <w:rFonts w:ascii="Arial Narrow" w:hAnsi="Arial Narrow"/>
            <w:color w:val="111111"/>
            <w:sz w:val="26"/>
            <w:szCs w:val="26"/>
          </w:rPr>
          <w:t>Wilmer Leal Pérez</w:t>
        </w:r>
      </w:hyperlink>
      <w:r w:rsidR="00BA6FE4" w:rsidRPr="00AE15EB">
        <w:rPr>
          <w:rFonts w:ascii="Arial Narrow" w:hAnsi="Arial Narrow"/>
          <w:color w:val="333333"/>
          <w:sz w:val="26"/>
          <w:szCs w:val="26"/>
        </w:rPr>
        <w:t>, H.R.</w:t>
      </w:r>
      <w:r w:rsidR="00AE15EB">
        <w:rPr>
          <w:rFonts w:ascii="Arial Narrow" w:hAnsi="Arial Narrow"/>
          <w:color w:val="333333"/>
          <w:sz w:val="26"/>
          <w:szCs w:val="26"/>
        </w:rPr>
        <w:t xml:space="preserve"> </w:t>
      </w:r>
      <w:hyperlink r:id="rId18" w:history="1">
        <w:r w:rsidR="00BA6FE4" w:rsidRPr="00AE15EB">
          <w:rPr>
            <w:rFonts w:ascii="Arial Narrow" w:hAnsi="Arial Narrow"/>
            <w:color w:val="111111"/>
            <w:sz w:val="26"/>
            <w:szCs w:val="26"/>
          </w:rPr>
          <w:t>César Augusto Pachón Achury</w:t>
        </w:r>
      </w:hyperlink>
      <w:r w:rsidR="00BA6FE4" w:rsidRPr="00AE15EB">
        <w:rPr>
          <w:rFonts w:ascii="Arial Narrow" w:hAnsi="Arial Narrow"/>
          <w:color w:val="333333"/>
          <w:sz w:val="26"/>
          <w:szCs w:val="26"/>
        </w:rPr>
        <w:t>, H.R.</w:t>
      </w:r>
      <w:r w:rsidR="00AE15EB">
        <w:rPr>
          <w:rFonts w:ascii="Arial Narrow" w:hAnsi="Arial Narrow"/>
          <w:color w:val="333333"/>
          <w:sz w:val="26"/>
          <w:szCs w:val="26"/>
        </w:rPr>
        <w:t xml:space="preserve"> </w:t>
      </w:r>
      <w:hyperlink r:id="rId19" w:history="1">
        <w:r w:rsidR="00BA6FE4" w:rsidRPr="00AE15EB">
          <w:rPr>
            <w:rFonts w:ascii="Arial Narrow" w:hAnsi="Arial Narrow"/>
            <w:color w:val="111111"/>
            <w:sz w:val="26"/>
            <w:szCs w:val="26"/>
          </w:rPr>
          <w:t>Luis Alberto Albán Urbano</w:t>
        </w:r>
      </w:hyperlink>
      <w:r w:rsidR="00BA6FE4" w:rsidRPr="00AE15EB">
        <w:rPr>
          <w:rFonts w:ascii="Arial Narrow" w:hAnsi="Arial Narrow"/>
          <w:color w:val="333333"/>
          <w:sz w:val="26"/>
          <w:szCs w:val="26"/>
        </w:rPr>
        <w:t>, H.R.</w:t>
      </w:r>
      <w:r w:rsidR="00AE15EB">
        <w:rPr>
          <w:rFonts w:ascii="Arial Narrow" w:hAnsi="Arial Narrow"/>
          <w:color w:val="333333"/>
          <w:sz w:val="26"/>
          <w:szCs w:val="26"/>
        </w:rPr>
        <w:t xml:space="preserve"> </w:t>
      </w:r>
      <w:hyperlink r:id="rId20" w:history="1">
        <w:r w:rsidR="00BA6FE4" w:rsidRPr="00AE15EB">
          <w:rPr>
            <w:rFonts w:ascii="Arial Narrow" w:hAnsi="Arial Narrow"/>
            <w:color w:val="111111"/>
            <w:sz w:val="26"/>
            <w:szCs w:val="26"/>
          </w:rPr>
          <w:t>Carlos Alberto Carreño Marín</w:t>
        </w:r>
      </w:hyperlink>
      <w:r w:rsidR="00BA6FE4" w:rsidRPr="00AE15EB">
        <w:rPr>
          <w:rFonts w:ascii="Arial Narrow" w:hAnsi="Arial Narrow"/>
          <w:color w:val="333333"/>
          <w:sz w:val="26"/>
          <w:szCs w:val="26"/>
        </w:rPr>
        <w:t> , H.R.</w:t>
      </w:r>
      <w:r w:rsidR="00AE15EB">
        <w:rPr>
          <w:rFonts w:ascii="Arial Narrow" w:hAnsi="Arial Narrow"/>
          <w:color w:val="333333"/>
          <w:sz w:val="26"/>
          <w:szCs w:val="26"/>
        </w:rPr>
        <w:t xml:space="preserve"> </w:t>
      </w:r>
      <w:hyperlink r:id="rId21" w:history="1">
        <w:r w:rsidR="00BA6FE4" w:rsidRPr="00AE15EB">
          <w:rPr>
            <w:rFonts w:ascii="Arial Narrow" w:hAnsi="Arial Narrow"/>
            <w:color w:val="111111"/>
            <w:sz w:val="26"/>
            <w:szCs w:val="26"/>
          </w:rPr>
          <w:t>Omar De Jesús Restrepo Correa</w:t>
        </w:r>
      </w:hyperlink>
      <w:r w:rsidR="00BA6FE4" w:rsidRPr="00AE15EB">
        <w:rPr>
          <w:rFonts w:ascii="Arial Narrow" w:hAnsi="Arial Narrow"/>
          <w:color w:val="333333"/>
          <w:sz w:val="26"/>
          <w:szCs w:val="26"/>
        </w:rPr>
        <w:t>, H.R.</w:t>
      </w:r>
      <w:r w:rsidR="00AE15EB">
        <w:rPr>
          <w:rFonts w:ascii="Arial Narrow" w:hAnsi="Arial Narrow"/>
          <w:color w:val="333333"/>
          <w:sz w:val="26"/>
          <w:szCs w:val="26"/>
        </w:rPr>
        <w:t xml:space="preserve"> </w:t>
      </w:r>
      <w:hyperlink r:id="rId22" w:history="1">
        <w:r w:rsidR="00BA6FE4" w:rsidRPr="00AE15EB">
          <w:rPr>
            <w:rFonts w:ascii="Arial Narrow" w:hAnsi="Arial Narrow"/>
            <w:color w:val="111111"/>
            <w:sz w:val="26"/>
            <w:szCs w:val="26"/>
          </w:rPr>
          <w:t>Jairo Reinaldo Cala Súarez</w:t>
        </w:r>
      </w:hyperlink>
      <w:r w:rsidR="00BA6FE4" w:rsidRPr="00AE15EB">
        <w:rPr>
          <w:rFonts w:ascii="Arial Narrow" w:hAnsi="Arial Narrow"/>
          <w:color w:val="333333"/>
          <w:sz w:val="26"/>
          <w:szCs w:val="26"/>
        </w:rPr>
        <w:t>, H.R.</w:t>
      </w:r>
      <w:r w:rsidR="00AE15EB">
        <w:rPr>
          <w:rFonts w:ascii="Arial Narrow" w:hAnsi="Arial Narrow"/>
          <w:color w:val="333333"/>
          <w:sz w:val="26"/>
          <w:szCs w:val="26"/>
        </w:rPr>
        <w:t xml:space="preserve"> </w:t>
      </w:r>
      <w:hyperlink r:id="rId23" w:history="1">
        <w:r w:rsidR="00BA6FE4" w:rsidRPr="00AE15EB">
          <w:rPr>
            <w:rFonts w:ascii="Arial Narrow" w:hAnsi="Arial Narrow"/>
            <w:color w:val="111111"/>
            <w:sz w:val="26"/>
            <w:szCs w:val="26"/>
          </w:rPr>
          <w:t>Carlos German Navas Talero</w:t>
        </w:r>
      </w:hyperlink>
      <w:r w:rsidR="00BA6FE4" w:rsidRPr="00AE15EB">
        <w:rPr>
          <w:rFonts w:ascii="Arial Narrow" w:hAnsi="Arial Narrow"/>
          <w:color w:val="333333"/>
          <w:sz w:val="26"/>
          <w:szCs w:val="26"/>
        </w:rPr>
        <w:t>, H.R.</w:t>
      </w:r>
      <w:r w:rsidR="00AE15EB">
        <w:rPr>
          <w:rFonts w:ascii="Arial Narrow" w:hAnsi="Arial Narrow"/>
          <w:color w:val="333333"/>
          <w:sz w:val="26"/>
          <w:szCs w:val="26"/>
        </w:rPr>
        <w:t xml:space="preserve"> </w:t>
      </w:r>
      <w:hyperlink r:id="rId24" w:history="1">
        <w:r w:rsidR="00BA6FE4" w:rsidRPr="00AE15EB">
          <w:rPr>
            <w:rFonts w:ascii="Arial Narrow" w:hAnsi="Arial Narrow"/>
            <w:color w:val="111111"/>
            <w:sz w:val="26"/>
            <w:szCs w:val="26"/>
          </w:rPr>
          <w:t>David Ricardo Racero Mayorca</w:t>
        </w:r>
      </w:hyperlink>
      <w:r w:rsidR="00BA6FE4" w:rsidRPr="00AE15EB">
        <w:rPr>
          <w:rFonts w:ascii="Arial Narrow" w:hAnsi="Arial Narrow"/>
          <w:color w:val="333333"/>
          <w:sz w:val="26"/>
          <w:szCs w:val="26"/>
        </w:rPr>
        <w:t>, H.R.</w:t>
      </w:r>
      <w:r w:rsidR="00AE15EB">
        <w:rPr>
          <w:rFonts w:ascii="Arial Narrow" w:hAnsi="Arial Narrow"/>
          <w:color w:val="333333"/>
          <w:sz w:val="26"/>
          <w:szCs w:val="26"/>
        </w:rPr>
        <w:t xml:space="preserve"> </w:t>
      </w:r>
      <w:hyperlink r:id="rId25" w:history="1">
        <w:r w:rsidR="00BA6FE4" w:rsidRPr="00AE15EB">
          <w:rPr>
            <w:rFonts w:ascii="Arial Narrow" w:hAnsi="Arial Narrow"/>
            <w:color w:val="111111"/>
            <w:sz w:val="26"/>
            <w:szCs w:val="26"/>
          </w:rPr>
          <w:t>César Augusto Ortiz Zorro</w:t>
        </w:r>
      </w:hyperlink>
      <w:r w:rsidR="00BA6FE4" w:rsidRPr="00AE15EB">
        <w:rPr>
          <w:rFonts w:ascii="Arial Narrow" w:hAnsi="Arial Narrow"/>
          <w:color w:val="333333"/>
          <w:sz w:val="26"/>
          <w:szCs w:val="26"/>
        </w:rPr>
        <w:t> , H.R</w:t>
      </w:r>
      <w:r w:rsidR="00AE15EB">
        <w:rPr>
          <w:rFonts w:ascii="Arial Narrow" w:hAnsi="Arial Narrow"/>
          <w:color w:val="333333"/>
          <w:sz w:val="26"/>
          <w:szCs w:val="26"/>
        </w:rPr>
        <w:t xml:space="preserve"> </w:t>
      </w:r>
      <w:r w:rsidR="00BA6FE4" w:rsidRPr="00AE15EB">
        <w:rPr>
          <w:rFonts w:ascii="Arial Narrow" w:hAnsi="Arial Narrow"/>
          <w:color w:val="333333"/>
          <w:sz w:val="26"/>
          <w:szCs w:val="26"/>
        </w:rPr>
        <w:t>.</w:t>
      </w:r>
      <w:hyperlink r:id="rId26" w:history="1">
        <w:r w:rsidR="00BA6FE4" w:rsidRPr="00AE15EB">
          <w:rPr>
            <w:rFonts w:ascii="Arial Narrow" w:hAnsi="Arial Narrow"/>
            <w:color w:val="111111"/>
            <w:sz w:val="26"/>
            <w:szCs w:val="26"/>
          </w:rPr>
          <w:t>Abel David Jaramillo Largo</w:t>
        </w:r>
      </w:hyperlink>
      <w:r w:rsidR="00BA6FE4" w:rsidRPr="00AE15EB">
        <w:rPr>
          <w:rFonts w:ascii="Arial Narrow" w:hAnsi="Arial Narrow"/>
          <w:color w:val="333333"/>
          <w:sz w:val="26"/>
          <w:szCs w:val="26"/>
        </w:rPr>
        <w:t>, H.R.</w:t>
      </w:r>
      <w:r w:rsidR="00AE15EB">
        <w:rPr>
          <w:rFonts w:ascii="Arial Narrow" w:hAnsi="Arial Narrow"/>
          <w:color w:val="333333"/>
          <w:sz w:val="26"/>
          <w:szCs w:val="26"/>
        </w:rPr>
        <w:t xml:space="preserve"> </w:t>
      </w:r>
      <w:hyperlink r:id="rId27" w:history="1">
        <w:r w:rsidR="00BA6FE4" w:rsidRPr="00AE15EB">
          <w:rPr>
            <w:rFonts w:ascii="Arial Narrow" w:hAnsi="Arial Narrow"/>
            <w:color w:val="111111"/>
            <w:sz w:val="26"/>
            <w:szCs w:val="26"/>
          </w:rPr>
          <w:t>Jorge Alberto Gómez Gallego</w:t>
        </w:r>
      </w:hyperlink>
      <w:r w:rsidR="00BA6FE4" w:rsidRPr="00AE15EB">
        <w:rPr>
          <w:rFonts w:ascii="Arial Narrow" w:hAnsi="Arial Narrow"/>
          <w:sz w:val="26"/>
          <w:szCs w:val="26"/>
        </w:rPr>
        <w:t>.</w:t>
      </w:r>
      <w:r w:rsidR="00BA6FE4" w:rsidRPr="00AE15EB">
        <w:rPr>
          <w:rFonts w:ascii="Arial Narrow" w:eastAsia="Times New Roman" w:hAnsi="Arial Narrow" w:cs="Arial"/>
          <w:color w:val="000000"/>
          <w:sz w:val="26"/>
          <w:szCs w:val="26"/>
          <w:shd w:val="clear" w:color="auto" w:fill="FFFFFF"/>
          <w:lang w:eastAsia="es-ES_tradnl"/>
        </w:rPr>
        <w:t xml:space="preserve"> Se radicó el día 23 de agosto de 2019, para modificar el Artículo 357 Constitucional; bajo esta iniciativa se retoman y continúan los esfuerzos por dar solución a esta problemática.</w:t>
      </w:r>
      <w:r w:rsidR="00BA6FE4" w:rsidRPr="0009169D">
        <w:rPr>
          <w:rFonts w:ascii="Arial Narrow" w:eastAsia="Times New Roman" w:hAnsi="Arial Narrow" w:cs="Arial"/>
          <w:color w:val="000000"/>
          <w:sz w:val="26"/>
          <w:szCs w:val="26"/>
          <w:shd w:val="clear" w:color="auto" w:fill="FFFFFF"/>
          <w:lang w:eastAsia="es-ES_tradnl"/>
        </w:rPr>
        <w:t xml:space="preserve"> </w:t>
      </w:r>
    </w:p>
    <w:p w14:paraId="1479FF29" w14:textId="77777777" w:rsidR="00BA6FE4" w:rsidRPr="00BA6FE4" w:rsidRDefault="00BA6FE4" w:rsidP="00BA6FE4">
      <w:pPr>
        <w:spacing w:after="0" w:line="240" w:lineRule="auto"/>
        <w:jc w:val="both"/>
        <w:rPr>
          <w:rFonts w:ascii="Arial Narrow" w:eastAsia="Times New Roman" w:hAnsi="Arial Narrow" w:cs="Arial"/>
          <w:color w:val="000000"/>
          <w:sz w:val="26"/>
          <w:szCs w:val="26"/>
          <w:shd w:val="clear" w:color="auto" w:fill="FFFFFF"/>
          <w:lang w:eastAsia="es-ES_tradnl"/>
        </w:rPr>
      </w:pPr>
    </w:p>
    <w:p w14:paraId="247CC30F" w14:textId="02400933" w:rsidR="00DD35AC" w:rsidRDefault="00C0496D" w:rsidP="00DD35AC">
      <w:pPr>
        <w:spacing w:line="240" w:lineRule="auto"/>
        <w:jc w:val="both"/>
        <w:rPr>
          <w:rFonts w:ascii="Arial Narrow" w:hAnsi="Arial Narrow" w:cs="Times New Roman"/>
          <w:sz w:val="26"/>
          <w:szCs w:val="26"/>
        </w:rPr>
      </w:pPr>
      <w:r w:rsidRPr="0009169D">
        <w:rPr>
          <w:rFonts w:ascii="Arial Narrow" w:eastAsia="Times New Roman" w:hAnsi="Arial Narrow" w:cs="Arial"/>
          <w:sz w:val="26"/>
          <w:szCs w:val="26"/>
          <w:lang w:eastAsia="es-CO"/>
        </w:rPr>
        <w:t>L</w:t>
      </w:r>
      <w:r w:rsidR="00C74AA1" w:rsidRPr="0009169D">
        <w:rPr>
          <w:rFonts w:ascii="Arial Narrow" w:eastAsia="Times New Roman" w:hAnsi="Arial Narrow" w:cs="Arial"/>
          <w:sz w:val="26"/>
          <w:szCs w:val="26"/>
          <w:lang w:eastAsia="es-CO"/>
        </w:rPr>
        <w:t xml:space="preserve">a Mesa Directiva de la Comisión Primera de </w:t>
      </w:r>
      <w:r w:rsidR="00FE6856" w:rsidRPr="0009169D">
        <w:rPr>
          <w:rFonts w:ascii="Arial Narrow" w:eastAsia="Times New Roman" w:hAnsi="Arial Narrow" w:cs="Arial"/>
          <w:sz w:val="26"/>
          <w:szCs w:val="26"/>
          <w:lang w:eastAsia="es-CO"/>
        </w:rPr>
        <w:t>Cámara</w:t>
      </w:r>
      <w:r w:rsidR="00C74AA1" w:rsidRPr="0009169D">
        <w:rPr>
          <w:rFonts w:ascii="Arial Narrow" w:eastAsia="Times New Roman" w:hAnsi="Arial Narrow" w:cs="Arial"/>
          <w:sz w:val="26"/>
          <w:szCs w:val="26"/>
          <w:lang w:eastAsia="es-CO"/>
        </w:rPr>
        <w:t xml:space="preserve"> asignó </w:t>
      </w:r>
      <w:r w:rsidR="00FE6856" w:rsidRPr="0009169D">
        <w:rPr>
          <w:rFonts w:ascii="Arial Narrow" w:eastAsia="Times New Roman" w:hAnsi="Arial Narrow" w:cs="Arial"/>
          <w:sz w:val="26"/>
          <w:szCs w:val="26"/>
          <w:lang w:eastAsia="es-CO"/>
        </w:rPr>
        <w:t xml:space="preserve">para </w:t>
      </w:r>
      <w:r w:rsidR="00AF16DC" w:rsidRPr="0009169D">
        <w:rPr>
          <w:rFonts w:ascii="Arial Narrow" w:eastAsia="Times New Roman" w:hAnsi="Arial Narrow" w:cs="Arial"/>
          <w:sz w:val="26"/>
          <w:szCs w:val="26"/>
          <w:lang w:eastAsia="es-CO"/>
        </w:rPr>
        <w:t xml:space="preserve">primer debate en primera vuelta </w:t>
      </w:r>
      <w:r w:rsidR="00C74AA1" w:rsidRPr="0009169D">
        <w:rPr>
          <w:rFonts w:ascii="Arial Narrow" w:eastAsia="Times New Roman" w:hAnsi="Arial Narrow" w:cs="Arial"/>
          <w:sz w:val="26"/>
          <w:szCs w:val="26"/>
          <w:lang w:eastAsia="es-CO"/>
        </w:rPr>
        <w:t xml:space="preserve">como </w:t>
      </w:r>
      <w:r w:rsidR="00FE6856" w:rsidRPr="0009169D">
        <w:rPr>
          <w:rFonts w:ascii="Arial Narrow" w:eastAsia="Times New Roman" w:hAnsi="Arial Narrow" w:cs="Arial"/>
          <w:sz w:val="26"/>
          <w:szCs w:val="26"/>
          <w:lang w:eastAsia="es-CO"/>
        </w:rPr>
        <w:t xml:space="preserve">ponente coordinador </w:t>
      </w:r>
      <w:r w:rsidR="00C74AA1" w:rsidRPr="0009169D">
        <w:rPr>
          <w:rFonts w:ascii="Arial Narrow" w:eastAsia="Times New Roman" w:hAnsi="Arial Narrow" w:cs="Arial"/>
          <w:sz w:val="26"/>
          <w:szCs w:val="26"/>
          <w:lang w:eastAsia="es-CO"/>
        </w:rPr>
        <w:t xml:space="preserve">a </w:t>
      </w:r>
      <w:r w:rsidR="00FE6856" w:rsidRPr="0009169D">
        <w:rPr>
          <w:rFonts w:ascii="Arial Narrow" w:eastAsia="Times New Roman" w:hAnsi="Arial Narrow" w:cs="Arial"/>
          <w:sz w:val="26"/>
          <w:szCs w:val="26"/>
          <w:lang w:eastAsia="es-CO"/>
        </w:rPr>
        <w:t>los Honorables Representantes Jaime Rodríguez Contreras y</w:t>
      </w:r>
      <w:r w:rsidR="0009452E">
        <w:rPr>
          <w:rFonts w:ascii="Arial Narrow" w:eastAsia="Times New Roman" w:hAnsi="Arial Narrow" w:cs="Arial"/>
          <w:sz w:val="26"/>
          <w:szCs w:val="26"/>
          <w:lang w:eastAsia="es-CO"/>
        </w:rPr>
        <w:t xml:space="preserve"> </w:t>
      </w:r>
      <w:r w:rsidR="00AE15EB">
        <w:rPr>
          <w:rFonts w:ascii="Arial Narrow" w:eastAsia="Times New Roman" w:hAnsi="Arial Narrow" w:cs="Arial"/>
          <w:sz w:val="26"/>
          <w:szCs w:val="26"/>
          <w:lang w:eastAsia="es-CO"/>
        </w:rPr>
        <w:t>Andrés</w:t>
      </w:r>
      <w:r w:rsidR="0009452E">
        <w:rPr>
          <w:rFonts w:ascii="Arial Narrow" w:eastAsia="Times New Roman" w:hAnsi="Arial Narrow" w:cs="Arial"/>
          <w:sz w:val="26"/>
          <w:szCs w:val="26"/>
          <w:lang w:eastAsia="es-CO"/>
        </w:rPr>
        <w:t xml:space="preserve"> David Calle Aguas</w:t>
      </w:r>
      <w:r w:rsidR="00FE6856" w:rsidRPr="0009169D">
        <w:rPr>
          <w:rFonts w:ascii="Arial Narrow" w:eastAsia="Times New Roman" w:hAnsi="Arial Narrow" w:cs="Arial"/>
          <w:sz w:val="26"/>
          <w:szCs w:val="26"/>
          <w:lang w:eastAsia="es-CO"/>
        </w:rPr>
        <w:t xml:space="preserve">, y ponentes </w:t>
      </w:r>
      <w:r w:rsidR="00C74AA1" w:rsidRPr="0009169D">
        <w:rPr>
          <w:rFonts w:ascii="Arial Narrow" w:eastAsia="Times New Roman" w:hAnsi="Arial Narrow" w:cs="Arial"/>
          <w:sz w:val="26"/>
          <w:szCs w:val="26"/>
          <w:lang w:eastAsia="es-CO"/>
        </w:rPr>
        <w:t>a</w:t>
      </w:r>
      <w:r w:rsidR="00FE6856" w:rsidRPr="0009169D">
        <w:rPr>
          <w:rFonts w:ascii="Arial Narrow" w:eastAsia="Times New Roman" w:hAnsi="Arial Narrow" w:cs="Arial"/>
          <w:sz w:val="26"/>
          <w:szCs w:val="26"/>
          <w:lang w:eastAsia="es-CO"/>
        </w:rPr>
        <w:t xml:space="preserve"> </w:t>
      </w:r>
      <w:r w:rsidR="00C74AA1" w:rsidRPr="0009169D">
        <w:rPr>
          <w:rFonts w:ascii="Arial Narrow" w:eastAsia="Times New Roman" w:hAnsi="Arial Narrow" w:cs="Arial"/>
          <w:sz w:val="26"/>
          <w:szCs w:val="26"/>
          <w:lang w:eastAsia="es-CO"/>
        </w:rPr>
        <w:t>l</w:t>
      </w:r>
      <w:r w:rsidR="00FE6856" w:rsidRPr="0009169D">
        <w:rPr>
          <w:rFonts w:ascii="Arial Narrow" w:eastAsia="Times New Roman" w:hAnsi="Arial Narrow" w:cs="Arial"/>
          <w:sz w:val="26"/>
          <w:szCs w:val="26"/>
          <w:lang w:eastAsia="es-CO"/>
        </w:rPr>
        <w:t>os</w:t>
      </w:r>
      <w:r w:rsidR="00C74AA1" w:rsidRPr="0009169D">
        <w:rPr>
          <w:rFonts w:ascii="Arial Narrow" w:eastAsia="Times New Roman" w:hAnsi="Arial Narrow" w:cs="Arial"/>
          <w:sz w:val="26"/>
          <w:szCs w:val="26"/>
          <w:lang w:eastAsia="es-CO"/>
        </w:rPr>
        <w:t xml:space="preserve"> </w:t>
      </w:r>
      <w:r w:rsidR="004E4F8F" w:rsidRPr="0009169D">
        <w:rPr>
          <w:rFonts w:ascii="Arial Narrow" w:eastAsia="Times New Roman" w:hAnsi="Arial Narrow" w:cs="Arial"/>
          <w:sz w:val="26"/>
          <w:szCs w:val="26"/>
          <w:lang w:eastAsia="es-CO"/>
        </w:rPr>
        <w:t>H</w:t>
      </w:r>
      <w:r w:rsidR="00C74AA1" w:rsidRPr="0009169D">
        <w:rPr>
          <w:rFonts w:ascii="Arial Narrow" w:eastAsia="Times New Roman" w:hAnsi="Arial Narrow" w:cs="Arial"/>
          <w:sz w:val="26"/>
          <w:szCs w:val="26"/>
          <w:lang w:eastAsia="es-CO"/>
        </w:rPr>
        <w:t>onorable</w:t>
      </w:r>
      <w:r w:rsidR="00FE6856" w:rsidRPr="0009169D">
        <w:rPr>
          <w:rFonts w:ascii="Arial Narrow" w:eastAsia="Times New Roman" w:hAnsi="Arial Narrow" w:cs="Arial"/>
          <w:sz w:val="26"/>
          <w:szCs w:val="26"/>
          <w:lang w:eastAsia="es-CO"/>
        </w:rPr>
        <w:t>s</w:t>
      </w:r>
      <w:r w:rsidR="00C74AA1" w:rsidRPr="0009169D">
        <w:rPr>
          <w:rFonts w:ascii="Arial Narrow" w:eastAsia="Times New Roman" w:hAnsi="Arial Narrow" w:cs="Arial"/>
          <w:sz w:val="26"/>
          <w:szCs w:val="26"/>
          <w:lang w:eastAsia="es-CO"/>
        </w:rPr>
        <w:t xml:space="preserve"> </w:t>
      </w:r>
      <w:r w:rsidR="00AF16DC" w:rsidRPr="0009169D">
        <w:rPr>
          <w:rFonts w:ascii="Arial Narrow" w:eastAsia="Times New Roman" w:hAnsi="Arial Narrow" w:cs="Arial"/>
          <w:sz w:val="26"/>
          <w:szCs w:val="26"/>
          <w:lang w:eastAsia="es-CO"/>
        </w:rPr>
        <w:t>Representantes</w:t>
      </w:r>
      <w:r w:rsidR="00C74AA1" w:rsidRPr="0009169D">
        <w:rPr>
          <w:rFonts w:ascii="Arial Narrow" w:eastAsia="Times New Roman" w:hAnsi="Arial Narrow" w:cs="Arial"/>
          <w:sz w:val="26"/>
          <w:szCs w:val="26"/>
          <w:lang w:eastAsia="es-CO"/>
        </w:rPr>
        <w:t xml:space="preserve"> </w:t>
      </w:r>
      <w:r w:rsidR="00AF16DC" w:rsidRPr="0009169D">
        <w:rPr>
          <w:rFonts w:ascii="Arial Narrow" w:eastAsia="Times New Roman" w:hAnsi="Arial Narrow" w:cs="Arial"/>
          <w:sz w:val="26"/>
          <w:szCs w:val="26"/>
          <w:lang w:eastAsia="es-CO"/>
        </w:rPr>
        <w:t xml:space="preserve">Álvaro Hernán Parada </w:t>
      </w:r>
      <w:proofErr w:type="spellStart"/>
      <w:r w:rsidR="00AF16DC" w:rsidRPr="0009169D">
        <w:rPr>
          <w:rFonts w:ascii="Arial Narrow" w:eastAsia="Times New Roman" w:hAnsi="Arial Narrow" w:cs="Arial"/>
          <w:sz w:val="26"/>
          <w:szCs w:val="26"/>
          <w:lang w:eastAsia="es-CO"/>
        </w:rPr>
        <w:t>Artunduaga</w:t>
      </w:r>
      <w:proofErr w:type="spellEnd"/>
      <w:r w:rsidR="00AF16DC" w:rsidRPr="0009169D">
        <w:rPr>
          <w:rFonts w:ascii="Arial Narrow" w:eastAsia="Times New Roman" w:hAnsi="Arial Narrow" w:cs="Arial"/>
          <w:sz w:val="26"/>
          <w:szCs w:val="26"/>
          <w:lang w:eastAsia="es-CO"/>
        </w:rPr>
        <w:t xml:space="preserve">, Inti Raúl Asprilla Reyes, </w:t>
      </w:r>
      <w:r w:rsidR="0009452E">
        <w:rPr>
          <w:rFonts w:ascii="Arial Narrow" w:eastAsia="Times New Roman" w:hAnsi="Arial Narrow" w:cs="Arial"/>
          <w:sz w:val="26"/>
          <w:szCs w:val="26"/>
          <w:lang w:eastAsia="es-CO"/>
        </w:rPr>
        <w:t xml:space="preserve">Juan Carlos </w:t>
      </w:r>
      <w:proofErr w:type="spellStart"/>
      <w:r w:rsidR="0009452E">
        <w:rPr>
          <w:rFonts w:ascii="Arial Narrow" w:eastAsia="Times New Roman" w:hAnsi="Arial Narrow" w:cs="Arial"/>
          <w:sz w:val="26"/>
          <w:szCs w:val="26"/>
          <w:lang w:eastAsia="es-CO"/>
        </w:rPr>
        <w:t>Wills</w:t>
      </w:r>
      <w:proofErr w:type="spellEnd"/>
      <w:r w:rsidR="0009452E">
        <w:rPr>
          <w:rFonts w:ascii="Arial Narrow" w:eastAsia="Times New Roman" w:hAnsi="Arial Narrow" w:cs="Arial"/>
          <w:sz w:val="26"/>
          <w:szCs w:val="26"/>
          <w:lang w:eastAsia="es-CO"/>
        </w:rPr>
        <w:t xml:space="preserve"> Ospina, Alfredo Rafael </w:t>
      </w:r>
      <w:proofErr w:type="spellStart"/>
      <w:r w:rsidR="0009452E">
        <w:rPr>
          <w:rFonts w:ascii="Arial Narrow" w:eastAsia="Times New Roman" w:hAnsi="Arial Narrow" w:cs="Arial"/>
          <w:sz w:val="26"/>
          <w:szCs w:val="26"/>
          <w:lang w:eastAsia="es-CO"/>
        </w:rPr>
        <w:t>Deluque</w:t>
      </w:r>
      <w:proofErr w:type="spellEnd"/>
      <w:r w:rsidR="0009452E">
        <w:rPr>
          <w:rFonts w:ascii="Arial Narrow" w:eastAsia="Times New Roman" w:hAnsi="Arial Narrow" w:cs="Arial"/>
          <w:sz w:val="26"/>
          <w:szCs w:val="26"/>
          <w:lang w:eastAsia="es-CO"/>
        </w:rPr>
        <w:t xml:space="preserve"> y</w:t>
      </w:r>
      <w:r w:rsidR="00AF16DC" w:rsidRPr="0009169D">
        <w:rPr>
          <w:rFonts w:ascii="Arial Narrow" w:eastAsia="Times New Roman" w:hAnsi="Arial Narrow" w:cs="Arial"/>
          <w:sz w:val="26"/>
          <w:szCs w:val="26"/>
          <w:lang w:eastAsia="es-CO"/>
        </w:rPr>
        <w:t xml:space="preserve"> Luis Alberto Albán Urbano</w:t>
      </w:r>
      <w:r w:rsidR="00DD35AC">
        <w:rPr>
          <w:rFonts w:ascii="Arial Narrow" w:eastAsia="Times New Roman" w:hAnsi="Arial Narrow" w:cs="Arial"/>
          <w:sz w:val="26"/>
          <w:szCs w:val="26"/>
          <w:lang w:eastAsia="es-CO"/>
        </w:rPr>
        <w:t>.</w:t>
      </w:r>
      <w:r w:rsidR="0047266D" w:rsidRPr="0009169D">
        <w:rPr>
          <w:rFonts w:ascii="Arial Narrow" w:eastAsia="Times New Roman" w:hAnsi="Arial Narrow" w:cs="Arial"/>
          <w:sz w:val="26"/>
          <w:szCs w:val="26"/>
          <w:lang w:eastAsia="es-CO"/>
        </w:rPr>
        <w:t xml:space="preserve"> </w:t>
      </w:r>
      <w:r w:rsidR="00DD35AC">
        <w:rPr>
          <w:rFonts w:ascii="Arial Narrow" w:eastAsia="Times New Roman" w:hAnsi="Arial Narrow" w:cs="Times New Roman"/>
          <w:sz w:val="26"/>
          <w:szCs w:val="26"/>
          <w:lang w:val="es-ES_tradnl" w:eastAsia="es-CO"/>
        </w:rPr>
        <w:t xml:space="preserve">Los suscritos rindieron ponencia para primer debate en la Comisión Primera de Cámara. El proyecto </w:t>
      </w:r>
      <w:r w:rsidR="00DD35AC">
        <w:rPr>
          <w:rFonts w:ascii="Arial Narrow" w:hAnsi="Arial Narrow" w:cs="Times New Roman"/>
          <w:sz w:val="26"/>
          <w:szCs w:val="26"/>
        </w:rPr>
        <w:t>fue anunciado y posteriormente aprobado</w:t>
      </w:r>
      <w:r w:rsidR="00DD35AC">
        <w:rPr>
          <w:rFonts w:ascii="Arial Narrow" w:eastAsia="Times New Roman" w:hAnsi="Arial Narrow" w:cs="Times New Roman"/>
          <w:sz w:val="26"/>
          <w:szCs w:val="26"/>
          <w:lang w:val="es-ES_tradnl" w:eastAsia="es-CO"/>
        </w:rPr>
        <w:t xml:space="preserve"> el 7 de octubre de 2019.</w:t>
      </w:r>
    </w:p>
    <w:p w14:paraId="02222FD1" w14:textId="554E28FB" w:rsidR="009D0B0A" w:rsidRPr="00AE15EB" w:rsidRDefault="009D0B0A" w:rsidP="00AE15EB">
      <w:pPr>
        <w:spacing w:after="240"/>
        <w:jc w:val="both"/>
        <w:rPr>
          <w:rFonts w:ascii="Arial Narrow" w:eastAsia="Times New Roman" w:hAnsi="Arial Narrow" w:cs="Arial"/>
          <w:sz w:val="26"/>
          <w:szCs w:val="26"/>
          <w:lang w:eastAsia="es-CO"/>
        </w:rPr>
      </w:pPr>
    </w:p>
    <w:p w14:paraId="011A560C" w14:textId="5F867E7B" w:rsidR="00E6496E" w:rsidRPr="0009169D" w:rsidRDefault="003D78E6" w:rsidP="00A46DB9">
      <w:pPr>
        <w:pStyle w:val="Prrafodelista"/>
        <w:numPr>
          <w:ilvl w:val="0"/>
          <w:numId w:val="25"/>
        </w:numPr>
        <w:spacing w:after="0"/>
        <w:jc w:val="both"/>
        <w:rPr>
          <w:rFonts w:ascii="Arial Narrow" w:hAnsi="Arial Narrow" w:cs="Arial"/>
          <w:b/>
          <w:sz w:val="26"/>
          <w:szCs w:val="26"/>
          <w:lang w:val="es-ES"/>
        </w:rPr>
      </w:pPr>
      <w:r w:rsidRPr="0009169D">
        <w:rPr>
          <w:rFonts w:ascii="Arial Narrow" w:hAnsi="Arial Narrow" w:cs="Arial"/>
          <w:b/>
          <w:sz w:val="26"/>
          <w:szCs w:val="26"/>
          <w:lang w:val="es-ES"/>
        </w:rPr>
        <w:t>F</w:t>
      </w:r>
      <w:r w:rsidR="00777215" w:rsidRPr="0009169D">
        <w:rPr>
          <w:rFonts w:ascii="Arial Narrow" w:hAnsi="Arial Narrow" w:cs="Arial"/>
          <w:b/>
          <w:sz w:val="26"/>
          <w:szCs w:val="26"/>
          <w:lang w:val="es-ES"/>
        </w:rPr>
        <w:t>undamento</w:t>
      </w:r>
      <w:r w:rsidR="00912171" w:rsidRPr="0009169D">
        <w:rPr>
          <w:rFonts w:ascii="Arial Narrow" w:hAnsi="Arial Narrow" w:cs="Arial"/>
          <w:b/>
          <w:sz w:val="26"/>
          <w:szCs w:val="26"/>
          <w:lang w:val="es-ES"/>
        </w:rPr>
        <w:t>s</w:t>
      </w:r>
      <w:r w:rsidR="00777215" w:rsidRPr="0009169D">
        <w:rPr>
          <w:rFonts w:ascii="Arial Narrow" w:hAnsi="Arial Narrow" w:cs="Arial"/>
          <w:b/>
          <w:sz w:val="26"/>
          <w:szCs w:val="26"/>
          <w:lang w:val="es-ES"/>
        </w:rPr>
        <w:t xml:space="preserve"> de</w:t>
      </w:r>
      <w:r w:rsidR="00912171" w:rsidRPr="0009169D">
        <w:rPr>
          <w:rFonts w:ascii="Arial Narrow" w:hAnsi="Arial Narrow" w:cs="Arial"/>
          <w:b/>
          <w:sz w:val="26"/>
          <w:szCs w:val="26"/>
          <w:lang w:val="es-ES"/>
        </w:rPr>
        <w:t xml:space="preserve"> </w:t>
      </w:r>
      <w:r w:rsidR="00E6496E" w:rsidRPr="0009169D">
        <w:rPr>
          <w:rFonts w:ascii="Arial Narrow" w:hAnsi="Arial Narrow" w:cs="Arial"/>
          <w:b/>
          <w:sz w:val="26"/>
          <w:szCs w:val="26"/>
          <w:lang w:val="es-ES"/>
        </w:rPr>
        <w:t>l</w:t>
      </w:r>
      <w:r w:rsidR="00912171" w:rsidRPr="0009169D">
        <w:rPr>
          <w:rFonts w:ascii="Arial Narrow" w:hAnsi="Arial Narrow" w:cs="Arial"/>
          <w:b/>
          <w:sz w:val="26"/>
          <w:szCs w:val="26"/>
          <w:lang w:val="es-ES"/>
        </w:rPr>
        <w:t>os autores</w:t>
      </w:r>
      <w:r w:rsidR="00E6496E" w:rsidRPr="0009169D">
        <w:rPr>
          <w:rFonts w:ascii="Arial Narrow" w:hAnsi="Arial Narrow" w:cs="Arial"/>
          <w:b/>
          <w:sz w:val="26"/>
          <w:szCs w:val="26"/>
          <w:lang w:val="es-ES"/>
        </w:rPr>
        <w:t>.</w:t>
      </w:r>
    </w:p>
    <w:p w14:paraId="70B7573E" w14:textId="067D5D49" w:rsidR="00912171" w:rsidRPr="0009169D" w:rsidRDefault="00912171" w:rsidP="00912171">
      <w:pPr>
        <w:pStyle w:val="Prrafodelista"/>
        <w:spacing w:after="0"/>
        <w:jc w:val="both"/>
        <w:rPr>
          <w:rFonts w:ascii="Arial Narrow" w:hAnsi="Arial Narrow" w:cs="Arial"/>
          <w:b/>
          <w:sz w:val="26"/>
          <w:szCs w:val="26"/>
          <w:lang w:val="es-ES"/>
        </w:rPr>
      </w:pPr>
    </w:p>
    <w:p w14:paraId="449AD877" w14:textId="77777777" w:rsidR="00912171" w:rsidRPr="0009169D" w:rsidRDefault="00912171" w:rsidP="008D6E13">
      <w:pPr>
        <w:spacing w:after="0"/>
        <w:jc w:val="both"/>
        <w:rPr>
          <w:rFonts w:ascii="Arial Narrow" w:hAnsi="Arial Narrow" w:cs="Arial"/>
          <w:sz w:val="26"/>
          <w:szCs w:val="26"/>
          <w:lang w:val="es-ES"/>
        </w:rPr>
      </w:pPr>
      <w:r w:rsidRPr="0009169D">
        <w:rPr>
          <w:rFonts w:ascii="Arial Narrow" w:hAnsi="Arial Narrow" w:cs="Arial"/>
          <w:sz w:val="26"/>
          <w:szCs w:val="26"/>
          <w:lang w:val="es-ES"/>
        </w:rPr>
        <w:t xml:space="preserve">Colombia ha sido históricamente un país de regiones, cada una con sus particularidades culturales, históricas, económicas y políticas. Esto se ha manifestado hasta el punto que la mayoría de guerras civiles del siglo XIX se desarrollaron entre centralistas y federalistas e incluso entre las mismas entidades sub-nacionales de la República, conocidas entonces como Estados. Tras el triunfo de la “Regeneración” impulsada por Rafael Núñez, Colombia adquirió durante casi un siglo un modelo de Estado centralista, </w:t>
      </w:r>
      <w:proofErr w:type="gramStart"/>
      <w:r w:rsidRPr="0009169D">
        <w:rPr>
          <w:rFonts w:ascii="Arial Narrow" w:hAnsi="Arial Narrow" w:cs="Arial"/>
          <w:sz w:val="26"/>
          <w:szCs w:val="26"/>
          <w:lang w:val="es-ES"/>
        </w:rPr>
        <w:t>que</w:t>
      </w:r>
      <w:proofErr w:type="gramEnd"/>
      <w:r w:rsidRPr="0009169D">
        <w:rPr>
          <w:rFonts w:ascii="Arial Narrow" w:hAnsi="Arial Narrow" w:cs="Arial"/>
          <w:sz w:val="26"/>
          <w:szCs w:val="26"/>
          <w:lang w:val="es-ES"/>
        </w:rPr>
        <w:t xml:space="preserve"> si bien logró la unidad nacional, fue una de las causantes de la crisis en la legitimidad y representatividad del Estado a finales del siglo XX.</w:t>
      </w:r>
    </w:p>
    <w:p w14:paraId="05A0736E" w14:textId="77777777" w:rsidR="00006122" w:rsidRPr="0009169D" w:rsidRDefault="00006122" w:rsidP="008D6E13">
      <w:pPr>
        <w:spacing w:after="0"/>
        <w:jc w:val="both"/>
        <w:rPr>
          <w:rFonts w:ascii="Arial Narrow" w:hAnsi="Arial Narrow" w:cs="Arial"/>
          <w:sz w:val="26"/>
          <w:szCs w:val="26"/>
          <w:lang w:val="es-ES"/>
        </w:rPr>
      </w:pPr>
    </w:p>
    <w:p w14:paraId="036F1949" w14:textId="77777777" w:rsidR="00912171" w:rsidRPr="0009169D" w:rsidRDefault="00912171" w:rsidP="008D6E13">
      <w:pPr>
        <w:spacing w:after="0"/>
        <w:jc w:val="both"/>
        <w:rPr>
          <w:rFonts w:ascii="Arial Narrow" w:hAnsi="Arial Narrow" w:cs="Arial"/>
          <w:sz w:val="26"/>
          <w:szCs w:val="26"/>
          <w:lang w:val="es-ES"/>
        </w:rPr>
      </w:pPr>
      <w:r w:rsidRPr="0009169D">
        <w:rPr>
          <w:rFonts w:ascii="Arial Narrow" w:hAnsi="Arial Narrow" w:cs="Arial"/>
          <w:sz w:val="26"/>
          <w:szCs w:val="26"/>
          <w:lang w:val="es-ES"/>
        </w:rPr>
        <w:t>En ese orden de ideas, la Carta Política de 1991 fue un escenario ideado como medio para relegitimar el Estado y darle mayor representatividad sobre el país real. Lo anterior, por medio de la definitiva incorporación de los antiguos actores armados al escenario político nacional, el reconocimiento de los indígenas y negritudes, así como la igualdad de todos los credos y separación del Estado y la iglesia. De igual manera, se presentó un proceso de descentralización político-administrativa expresado fundamentalmente en las elecciones locales para departamentos y municipios y en una supuesta mayor autonomía económica que les permitiese desempeñar nuevas funciones descentralizadas.</w:t>
      </w:r>
    </w:p>
    <w:p w14:paraId="4F9D0143" w14:textId="77777777" w:rsidR="00006122" w:rsidRPr="0009169D" w:rsidRDefault="00006122" w:rsidP="008D6E13">
      <w:pPr>
        <w:spacing w:after="0"/>
        <w:jc w:val="both"/>
        <w:rPr>
          <w:rFonts w:ascii="Arial Narrow" w:hAnsi="Arial Narrow" w:cs="Arial"/>
          <w:sz w:val="26"/>
          <w:szCs w:val="26"/>
          <w:lang w:val="es-ES"/>
        </w:rPr>
      </w:pPr>
    </w:p>
    <w:p w14:paraId="5829C701" w14:textId="77777777" w:rsidR="00912171" w:rsidRPr="0009169D" w:rsidRDefault="00912171" w:rsidP="008D6E13">
      <w:pPr>
        <w:spacing w:after="0"/>
        <w:jc w:val="both"/>
        <w:rPr>
          <w:rFonts w:ascii="Arial Narrow" w:hAnsi="Arial Narrow" w:cs="Arial"/>
          <w:sz w:val="26"/>
          <w:szCs w:val="26"/>
          <w:lang w:val="es-ES"/>
        </w:rPr>
      </w:pPr>
      <w:r w:rsidRPr="0009169D">
        <w:rPr>
          <w:rFonts w:ascii="Arial Narrow" w:hAnsi="Arial Narrow" w:cs="Arial"/>
          <w:sz w:val="26"/>
          <w:szCs w:val="26"/>
          <w:lang w:val="es-ES"/>
        </w:rPr>
        <w:t>Lastimosamente el proceso de descentralización en Colombia, entendido como las delegaciones de responsabilidades, funciones y capacidades, se ha asemejado más a un proceso de desconcentración entendido únicamente como delegación de funciones que un proceso de descentralización real, esto en virtud a que se mantiene la dependencia económica de las entidades sub-nacionales respecto al Gobierno Nacional.</w:t>
      </w:r>
    </w:p>
    <w:p w14:paraId="443575DD" w14:textId="55C46820" w:rsidR="00912171" w:rsidRPr="0009169D" w:rsidRDefault="00912171" w:rsidP="008D6E13">
      <w:pPr>
        <w:spacing w:after="0"/>
        <w:jc w:val="both"/>
        <w:rPr>
          <w:rFonts w:ascii="Arial Narrow" w:hAnsi="Arial Narrow" w:cs="Arial"/>
          <w:sz w:val="26"/>
          <w:szCs w:val="26"/>
          <w:lang w:val="es-ES"/>
        </w:rPr>
      </w:pPr>
      <w:r w:rsidRPr="0009169D">
        <w:rPr>
          <w:rFonts w:ascii="Arial Narrow" w:hAnsi="Arial Narrow" w:cs="Arial"/>
          <w:sz w:val="26"/>
          <w:szCs w:val="26"/>
          <w:lang w:val="es-ES"/>
        </w:rPr>
        <w:t>Por lo comentado, vale la pena recordar la diferenciación que hizo la Honorable Corte Constitucional entre descentralización y desconcentración, en sentencia C-496 de 1998, así:</w:t>
      </w:r>
    </w:p>
    <w:p w14:paraId="0C159A9C" w14:textId="77777777" w:rsidR="00C778A8" w:rsidRPr="0009169D" w:rsidRDefault="00C778A8" w:rsidP="008D6E13">
      <w:pPr>
        <w:spacing w:after="0"/>
        <w:jc w:val="both"/>
        <w:rPr>
          <w:rFonts w:ascii="Arial Narrow" w:hAnsi="Arial Narrow" w:cs="Arial"/>
          <w:sz w:val="26"/>
          <w:szCs w:val="26"/>
          <w:lang w:val="es-ES"/>
        </w:rPr>
      </w:pPr>
    </w:p>
    <w:p w14:paraId="42B041F5" w14:textId="20FFDE2C" w:rsidR="00912171" w:rsidRPr="0009169D" w:rsidRDefault="00912171" w:rsidP="008D6E13">
      <w:pPr>
        <w:pStyle w:val="Prrafodelista"/>
        <w:spacing w:after="0"/>
        <w:jc w:val="both"/>
        <w:rPr>
          <w:rFonts w:ascii="Arial Narrow" w:hAnsi="Arial Narrow" w:cs="Arial"/>
          <w:i/>
          <w:sz w:val="26"/>
          <w:szCs w:val="26"/>
          <w:lang w:val="es-ES"/>
        </w:rPr>
      </w:pPr>
      <w:r w:rsidRPr="0009169D">
        <w:rPr>
          <w:rFonts w:ascii="Arial Narrow" w:hAnsi="Arial Narrow" w:cs="Arial"/>
          <w:i/>
          <w:sz w:val="26"/>
          <w:szCs w:val="26"/>
          <w:lang w:val="es-ES"/>
        </w:rPr>
        <w:t xml:space="preserve">La descentralización implica “el ejercicio de determinadas funciones administrativas sea realizado en un marco de autonomía por las entidades territoriales” Mientras que “delegación y desconcentración por su parte, atienden más a la transferencia de funciones radicadas en cabeza de los órganos administrativos superiores a instituciones u organismos dependientes de ellos, sin que el titular original de esas atribuciones pierda el control y la dirección política y administrativa sobre el desarrollo de esas funciones. Por eso, se señala que estas dos fórmulas organizacionales </w:t>
      </w:r>
      <w:r w:rsidRPr="0009169D">
        <w:rPr>
          <w:rFonts w:ascii="Arial Narrow" w:hAnsi="Arial Narrow" w:cs="Arial"/>
          <w:i/>
          <w:sz w:val="26"/>
          <w:szCs w:val="26"/>
          <w:lang w:val="es-ES"/>
        </w:rPr>
        <w:lastRenderedPageBreak/>
        <w:t>constituyen, en principio, variantes del ejercicio centralizado de la función administrativa”.</w:t>
      </w:r>
    </w:p>
    <w:p w14:paraId="33D915BC" w14:textId="77777777" w:rsidR="00C778A8" w:rsidRPr="0009169D" w:rsidRDefault="00C778A8" w:rsidP="008D6E13">
      <w:pPr>
        <w:pStyle w:val="Prrafodelista"/>
        <w:spacing w:after="0"/>
        <w:jc w:val="both"/>
        <w:rPr>
          <w:rFonts w:ascii="Arial Narrow" w:hAnsi="Arial Narrow" w:cs="Arial"/>
          <w:i/>
          <w:sz w:val="26"/>
          <w:szCs w:val="26"/>
          <w:lang w:val="es-ES"/>
        </w:rPr>
      </w:pPr>
    </w:p>
    <w:p w14:paraId="6098F140" w14:textId="77777777" w:rsidR="00912171" w:rsidRPr="0009169D" w:rsidRDefault="00912171" w:rsidP="008D6E13">
      <w:pPr>
        <w:spacing w:after="0"/>
        <w:jc w:val="both"/>
        <w:rPr>
          <w:rFonts w:ascii="Arial Narrow" w:hAnsi="Arial Narrow" w:cs="Arial"/>
          <w:sz w:val="26"/>
          <w:szCs w:val="26"/>
          <w:lang w:val="es-ES"/>
        </w:rPr>
      </w:pPr>
      <w:r w:rsidRPr="0009169D">
        <w:rPr>
          <w:rFonts w:ascii="Arial Narrow" w:hAnsi="Arial Narrow" w:cs="Arial"/>
          <w:sz w:val="26"/>
          <w:szCs w:val="26"/>
          <w:lang w:val="es-ES"/>
        </w:rPr>
        <w:t xml:space="preserve">Es por ello que el presente acto legislativo pretende garantizar la continuidad del proceso de descentralización política en la Nación, por medio de la necesaria garantía de la transferencia de recursos del Gobierno central hacia las entidades territoriales, imprescindible para la democracia participativa, la participación real, la legitimidad del mismo sistema político y la garantía del cumplimiento de los principios del Estado. Todo esto, entendiendo que, como lo dispone el </w:t>
      </w:r>
      <w:proofErr w:type="spellStart"/>
      <w:r w:rsidRPr="0009169D">
        <w:rPr>
          <w:rFonts w:ascii="Arial Narrow" w:hAnsi="Arial Narrow" w:cs="Arial"/>
          <w:sz w:val="26"/>
          <w:szCs w:val="26"/>
          <w:lang w:val="es-ES"/>
        </w:rPr>
        <w:t>Articulo</w:t>
      </w:r>
      <w:proofErr w:type="spellEnd"/>
      <w:r w:rsidRPr="0009169D">
        <w:rPr>
          <w:rFonts w:ascii="Arial Narrow" w:hAnsi="Arial Narrow" w:cs="Arial"/>
          <w:sz w:val="26"/>
          <w:szCs w:val="26"/>
          <w:lang w:val="es-ES"/>
        </w:rPr>
        <w:t xml:space="preserve"> 1 de la Constitución Política, “Colombia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 (Resaltado fuera de texto).</w:t>
      </w:r>
    </w:p>
    <w:p w14:paraId="213B8390" w14:textId="77777777" w:rsidR="00006122" w:rsidRPr="0009169D" w:rsidRDefault="00006122" w:rsidP="008D6E13">
      <w:pPr>
        <w:spacing w:after="0"/>
        <w:jc w:val="both"/>
        <w:rPr>
          <w:rFonts w:ascii="Arial Narrow" w:hAnsi="Arial Narrow" w:cs="Arial"/>
          <w:sz w:val="26"/>
          <w:szCs w:val="26"/>
          <w:lang w:val="es-ES"/>
        </w:rPr>
      </w:pPr>
    </w:p>
    <w:p w14:paraId="666C10F8" w14:textId="77777777" w:rsidR="00912171" w:rsidRPr="0009169D" w:rsidRDefault="00912171" w:rsidP="008D6E13">
      <w:pPr>
        <w:spacing w:after="0"/>
        <w:jc w:val="both"/>
        <w:rPr>
          <w:rFonts w:ascii="Arial Narrow" w:hAnsi="Arial Narrow" w:cs="Arial"/>
          <w:sz w:val="26"/>
          <w:szCs w:val="26"/>
          <w:lang w:val="es-ES"/>
        </w:rPr>
      </w:pPr>
      <w:r w:rsidRPr="0009169D">
        <w:rPr>
          <w:rFonts w:ascii="Arial Narrow" w:hAnsi="Arial Narrow" w:cs="Arial"/>
          <w:sz w:val="26"/>
          <w:szCs w:val="26"/>
          <w:lang w:val="es-ES"/>
        </w:rPr>
        <w:t>Cabe resaltar que este Proyecto de Acto Legislativo fue presentado en dos (2) ocasiones por el Senador Antonio Navarro Wolff. En la primera oportunidad lo presento en el segundo semestre del año 2017, sin embargo, por trámite legislativo el Proyecto fue archivado y se volvió a presentar en marzo del presente año 2018, fue aprobado en Comisión Primera de Senado, posteriormente en Plenaria de Senado, luego en Comisión Primera de la Cámara de Representantes, sin embargo, en Plenaria de la Cámara de Representantes cuando se surtía el cuarto debate de su trámite legislativo fue votado negativamente y por ende fue archivado.</w:t>
      </w:r>
    </w:p>
    <w:p w14:paraId="5E29AEE7" w14:textId="77777777" w:rsidR="00006122" w:rsidRPr="0009169D" w:rsidRDefault="00006122" w:rsidP="008D6E13">
      <w:pPr>
        <w:spacing w:after="0"/>
        <w:jc w:val="both"/>
        <w:rPr>
          <w:rFonts w:ascii="Arial Narrow" w:hAnsi="Arial Narrow" w:cs="Arial"/>
          <w:sz w:val="26"/>
          <w:szCs w:val="26"/>
          <w:lang w:val="es-ES"/>
        </w:rPr>
      </w:pPr>
    </w:p>
    <w:p w14:paraId="5AD3E970" w14:textId="77777777" w:rsidR="00912171" w:rsidRPr="0009169D" w:rsidRDefault="00912171" w:rsidP="008D6E13">
      <w:pPr>
        <w:spacing w:after="0"/>
        <w:jc w:val="both"/>
        <w:rPr>
          <w:rFonts w:ascii="Arial Narrow" w:hAnsi="Arial Narrow" w:cs="Arial"/>
          <w:sz w:val="26"/>
          <w:szCs w:val="26"/>
          <w:lang w:val="es-ES"/>
        </w:rPr>
      </w:pPr>
      <w:r w:rsidRPr="0009169D">
        <w:rPr>
          <w:rFonts w:ascii="Arial Narrow" w:hAnsi="Arial Narrow" w:cs="Arial"/>
          <w:sz w:val="26"/>
          <w:szCs w:val="26"/>
          <w:lang w:val="es-ES"/>
        </w:rPr>
        <w:t>Teniendo en cuenta lo comentado, y dado que el Gobierno Nacional saliente y entrante no han dado una solución al asunto de déficit fiscal, ausencia de recursos en las entidades territoriales y disminución progresiva y prolongada del Sistema General de Participaciones, en esta oportunidad se insiste en la iniciativa que lideró el Senador Navarro Wolff a quien se le agradece el trabajo realizado, el cual se retoma y continua.</w:t>
      </w:r>
    </w:p>
    <w:p w14:paraId="60329144" w14:textId="77777777" w:rsidR="00006122" w:rsidRPr="0009169D" w:rsidRDefault="00006122" w:rsidP="008D6E13">
      <w:pPr>
        <w:spacing w:after="0"/>
        <w:jc w:val="both"/>
        <w:rPr>
          <w:rFonts w:ascii="Arial Narrow" w:hAnsi="Arial Narrow" w:cs="Arial"/>
          <w:sz w:val="26"/>
          <w:szCs w:val="26"/>
          <w:lang w:val="es-ES"/>
        </w:rPr>
      </w:pPr>
    </w:p>
    <w:p w14:paraId="45712205" w14:textId="325477F8" w:rsidR="00912171" w:rsidRPr="0009169D" w:rsidRDefault="00912171" w:rsidP="008D6E13">
      <w:pPr>
        <w:spacing w:after="0"/>
        <w:jc w:val="both"/>
        <w:rPr>
          <w:rFonts w:ascii="Arial Narrow" w:hAnsi="Arial Narrow" w:cs="Arial"/>
          <w:sz w:val="26"/>
          <w:szCs w:val="26"/>
          <w:lang w:val="es-ES"/>
        </w:rPr>
      </w:pPr>
      <w:r w:rsidRPr="0009169D">
        <w:rPr>
          <w:rFonts w:ascii="Arial Narrow" w:hAnsi="Arial Narrow" w:cs="Arial"/>
          <w:sz w:val="26"/>
          <w:szCs w:val="26"/>
          <w:lang w:val="es-ES"/>
        </w:rPr>
        <w:t>El Sistema General de Participaciones es un modelo establecido en el artículo 356 de la Constitución Política de Colombia, en virtud del cual el Gobierno Nacional transfiere</w:t>
      </w:r>
      <w:r w:rsidR="00006122" w:rsidRPr="0009169D">
        <w:rPr>
          <w:rFonts w:ascii="Arial Narrow" w:hAnsi="Arial Narrow" w:cs="Arial"/>
          <w:sz w:val="26"/>
          <w:szCs w:val="26"/>
          <w:lang w:val="es-ES"/>
        </w:rPr>
        <w:t xml:space="preserve"> </w:t>
      </w:r>
      <w:r w:rsidR="00C778A8" w:rsidRPr="0009169D">
        <w:rPr>
          <w:rFonts w:ascii="Arial Narrow" w:hAnsi="Arial Narrow" w:cs="Arial"/>
          <w:sz w:val="26"/>
          <w:szCs w:val="26"/>
          <w:lang w:val="es-ES"/>
        </w:rPr>
        <w:t>re</w:t>
      </w:r>
      <w:r w:rsidRPr="0009169D">
        <w:rPr>
          <w:rFonts w:ascii="Arial Narrow" w:hAnsi="Arial Narrow" w:cs="Arial"/>
          <w:sz w:val="26"/>
          <w:szCs w:val="26"/>
          <w:lang w:val="es-ES"/>
        </w:rPr>
        <w:t>cursos a los departamentos, distritos y municipios, con el fin de atender los servicios a cargo de estos y financiar su adecuada prestación. Estos recursos se destinan prioritariamente a la financiación del servicio de salud, la educación (preescolar, primaria, secundaria y media) y los servicios públicos domiciliarios de agua potable y saneamiento básico.</w:t>
      </w:r>
    </w:p>
    <w:p w14:paraId="4C8744CB" w14:textId="77777777" w:rsidR="00006122" w:rsidRPr="0009169D" w:rsidRDefault="00006122" w:rsidP="008D6E13">
      <w:pPr>
        <w:spacing w:after="0"/>
        <w:jc w:val="both"/>
        <w:rPr>
          <w:rFonts w:ascii="Arial Narrow" w:hAnsi="Arial Narrow" w:cs="Arial"/>
          <w:sz w:val="26"/>
          <w:szCs w:val="26"/>
          <w:lang w:val="es-ES"/>
        </w:rPr>
      </w:pPr>
    </w:p>
    <w:p w14:paraId="20330138" w14:textId="77777777" w:rsidR="00912171" w:rsidRPr="0009169D" w:rsidRDefault="00912171" w:rsidP="008D6E13">
      <w:pPr>
        <w:spacing w:after="0"/>
        <w:jc w:val="both"/>
        <w:rPr>
          <w:rFonts w:ascii="Arial Narrow" w:hAnsi="Arial Narrow" w:cs="Arial"/>
          <w:sz w:val="26"/>
          <w:szCs w:val="26"/>
          <w:lang w:val="es-ES"/>
        </w:rPr>
      </w:pPr>
      <w:r w:rsidRPr="0009169D">
        <w:rPr>
          <w:rFonts w:ascii="Arial Narrow" w:hAnsi="Arial Narrow" w:cs="Arial"/>
          <w:sz w:val="26"/>
          <w:szCs w:val="26"/>
          <w:lang w:val="es-ES"/>
        </w:rPr>
        <w:t xml:space="preserve">Considerando lo indicado, el artículo 357 de la Carta Política de 1991 establece la forma de calcular los recursos a transferir a las entidades territoriales, disposición que ha sido </w:t>
      </w:r>
      <w:r w:rsidRPr="0009169D">
        <w:rPr>
          <w:rFonts w:ascii="Arial Narrow" w:hAnsi="Arial Narrow" w:cs="Arial"/>
          <w:sz w:val="26"/>
          <w:szCs w:val="26"/>
          <w:lang w:val="es-ES"/>
        </w:rPr>
        <w:lastRenderedPageBreak/>
        <w:t>modificada en tres oportunidades desde su entrada en vigencia, por medio del Acto Legislativo 01 de 1995, el Acto Legislativo 01 de 2002 y, finalmente, el Acto Legislativo 04 de 2007.</w:t>
      </w:r>
    </w:p>
    <w:p w14:paraId="6A31B034" w14:textId="77777777" w:rsidR="00006122" w:rsidRPr="0009169D" w:rsidRDefault="00006122" w:rsidP="008D6E13">
      <w:pPr>
        <w:spacing w:after="0"/>
        <w:jc w:val="both"/>
        <w:rPr>
          <w:rFonts w:ascii="Arial Narrow" w:hAnsi="Arial Narrow" w:cs="Arial"/>
          <w:sz w:val="26"/>
          <w:szCs w:val="26"/>
          <w:lang w:val="es-ES"/>
        </w:rPr>
      </w:pPr>
    </w:p>
    <w:p w14:paraId="48839577" w14:textId="417A7FFB" w:rsidR="00912171" w:rsidRPr="0009169D" w:rsidRDefault="00912171" w:rsidP="008D6E13">
      <w:pPr>
        <w:spacing w:after="0"/>
        <w:jc w:val="both"/>
        <w:rPr>
          <w:rFonts w:ascii="Arial Narrow" w:hAnsi="Arial Narrow" w:cs="Arial"/>
          <w:sz w:val="26"/>
          <w:szCs w:val="26"/>
          <w:lang w:val="es-ES"/>
        </w:rPr>
      </w:pPr>
      <w:r w:rsidRPr="0009169D">
        <w:rPr>
          <w:rFonts w:ascii="Arial Narrow" w:hAnsi="Arial Narrow" w:cs="Arial"/>
          <w:sz w:val="26"/>
          <w:szCs w:val="26"/>
          <w:lang w:val="es-ES"/>
        </w:rPr>
        <w:t>Estas situaciones y cambios normativos han producido que los recursos del Sistema General de Participaciones se hayan visto disminuidos, con el paso del tiempo, en relación con el total del Presupuesto General de la Nación, pues las formulas empleadas para calcular su magnitud y su reparto han sido modificadas y han provocado un menoscabo en las finanzas territoriales,</w:t>
      </w:r>
      <w:r w:rsidRPr="0009169D">
        <w:rPr>
          <w:rFonts w:ascii="Arial Narrow" w:hAnsi="Arial Narrow"/>
          <w:sz w:val="26"/>
          <w:szCs w:val="26"/>
        </w:rPr>
        <w:t xml:space="preserve"> </w:t>
      </w:r>
      <w:r w:rsidRPr="0009169D">
        <w:rPr>
          <w:rFonts w:ascii="Arial Narrow" w:hAnsi="Arial Narrow" w:cs="Arial"/>
          <w:sz w:val="26"/>
          <w:szCs w:val="26"/>
          <w:lang w:val="es-ES"/>
        </w:rPr>
        <w:t>ampliamente dependientes de las transferencias del Gobierno Nacional.</w:t>
      </w:r>
    </w:p>
    <w:p w14:paraId="44BA36DF" w14:textId="77777777" w:rsidR="00006122" w:rsidRPr="0009169D" w:rsidRDefault="00006122" w:rsidP="008D6E13">
      <w:pPr>
        <w:spacing w:after="0"/>
        <w:jc w:val="both"/>
        <w:rPr>
          <w:rFonts w:ascii="Arial Narrow" w:hAnsi="Arial Narrow" w:cs="Arial"/>
          <w:sz w:val="26"/>
          <w:szCs w:val="26"/>
          <w:lang w:val="es-ES"/>
        </w:rPr>
      </w:pPr>
    </w:p>
    <w:p w14:paraId="14167E26" w14:textId="7B09C93F" w:rsidR="00912171" w:rsidRPr="0009169D" w:rsidRDefault="00912171" w:rsidP="008D6E13">
      <w:pPr>
        <w:spacing w:after="0"/>
        <w:jc w:val="both"/>
        <w:rPr>
          <w:rFonts w:ascii="Arial Narrow" w:hAnsi="Arial Narrow" w:cs="Arial"/>
          <w:sz w:val="26"/>
          <w:szCs w:val="26"/>
          <w:lang w:val="es-ES"/>
        </w:rPr>
      </w:pPr>
      <w:r w:rsidRPr="0009169D">
        <w:rPr>
          <w:rFonts w:ascii="Arial Narrow" w:hAnsi="Arial Narrow" w:cs="Arial"/>
          <w:sz w:val="26"/>
          <w:szCs w:val="26"/>
          <w:lang w:val="es-ES"/>
        </w:rPr>
        <w:t>De esta forma, el presente Proyecto de Acto Legislativo contempla la obligación de garantizar unos montos mínimos y un flujo continuo de los recursos del Sistema General de Participaciones, poniendo un tope mínimo de estos recursos e impidiendo que se reduzca el mismo por causas de la inflación. En este sentido, se propone establecer: (1) un mínimo de treinta y cinco por ciento (35%) de los ingresos corrientes de la Nación para el Sistema General de Participaciones, y (2), adicionalmente, que estos recursos no puedan crecer bajo ninguna circunstancia por debajo del crecimiento de la inflación del año anterior, esto es, de los doce (12) meses anteriores a la aprobación del Presupuesto General de la Nación.</w:t>
      </w:r>
    </w:p>
    <w:p w14:paraId="6A1ADFF0" w14:textId="77777777" w:rsidR="00006122" w:rsidRPr="0009169D" w:rsidRDefault="00006122" w:rsidP="008D6E13">
      <w:pPr>
        <w:spacing w:after="0"/>
        <w:jc w:val="both"/>
        <w:rPr>
          <w:rFonts w:ascii="Arial Narrow" w:hAnsi="Arial Narrow" w:cs="Arial"/>
          <w:sz w:val="26"/>
          <w:szCs w:val="26"/>
          <w:lang w:val="es-ES"/>
        </w:rPr>
      </w:pPr>
    </w:p>
    <w:p w14:paraId="5EF82CA5" w14:textId="77777777" w:rsidR="00912171" w:rsidRPr="0009169D" w:rsidRDefault="00912171" w:rsidP="008D6E13">
      <w:pPr>
        <w:spacing w:after="0"/>
        <w:jc w:val="both"/>
        <w:rPr>
          <w:rFonts w:ascii="Arial Narrow" w:hAnsi="Arial Narrow" w:cs="Arial"/>
          <w:sz w:val="26"/>
          <w:szCs w:val="26"/>
          <w:lang w:val="es-ES"/>
        </w:rPr>
      </w:pPr>
      <w:r w:rsidRPr="0009169D">
        <w:rPr>
          <w:rFonts w:ascii="Arial Narrow" w:hAnsi="Arial Narrow" w:cs="Arial"/>
          <w:sz w:val="26"/>
          <w:szCs w:val="26"/>
          <w:lang w:val="es-ES"/>
        </w:rPr>
        <w:t xml:space="preserve">Lo expuesto cobra sentido teniendo en cuenta </w:t>
      </w:r>
      <w:proofErr w:type="gramStart"/>
      <w:r w:rsidRPr="0009169D">
        <w:rPr>
          <w:rFonts w:ascii="Arial Narrow" w:hAnsi="Arial Narrow" w:cs="Arial"/>
          <w:sz w:val="26"/>
          <w:szCs w:val="26"/>
          <w:lang w:val="es-ES"/>
        </w:rPr>
        <w:t>que</w:t>
      </w:r>
      <w:proofErr w:type="gramEnd"/>
      <w:r w:rsidRPr="0009169D">
        <w:rPr>
          <w:rFonts w:ascii="Arial Narrow" w:hAnsi="Arial Narrow" w:cs="Arial"/>
          <w:sz w:val="26"/>
          <w:szCs w:val="26"/>
          <w:lang w:val="es-ES"/>
        </w:rPr>
        <w:t xml:space="preserve"> en el último Proyecto de Ley de Presupuesto aprobado para la vigencia fiscal del año 2018, se estableció que el Sistema General de Participaciones aumentara de treinta y seis punto cinco billones de pesos ($ 36.5 billones) del año 2017 a treinta y seis punto siete billones de pesos ($ 36.7 billones) para el año 2018. Esto significa un aumento de tal solo el cero punto cincuenta y cuatro por ciento (0.54%), cuando la inflación al terminar el año 2017, al presentar ese proyecto de ley, fue de </w:t>
      </w:r>
      <w:proofErr w:type="gramStart"/>
      <w:r w:rsidRPr="0009169D">
        <w:rPr>
          <w:rFonts w:ascii="Arial Narrow" w:hAnsi="Arial Narrow" w:cs="Arial"/>
          <w:sz w:val="26"/>
          <w:szCs w:val="26"/>
          <w:lang w:val="es-ES"/>
        </w:rPr>
        <w:t>cuatro punto</w:t>
      </w:r>
      <w:proofErr w:type="gramEnd"/>
      <w:r w:rsidRPr="0009169D">
        <w:rPr>
          <w:rFonts w:ascii="Arial Narrow" w:hAnsi="Arial Narrow" w:cs="Arial"/>
          <w:sz w:val="26"/>
          <w:szCs w:val="26"/>
          <w:lang w:val="es-ES"/>
        </w:rPr>
        <w:t xml:space="preserve"> uno por ciento (4.1%), es decir, el Sistema General de Participaciones está perdiendo valor adquisitivo en razón a la inflación.</w:t>
      </w:r>
    </w:p>
    <w:p w14:paraId="0DD61FCD" w14:textId="77777777" w:rsidR="00006122" w:rsidRPr="0009169D" w:rsidRDefault="00006122" w:rsidP="008D6E13">
      <w:pPr>
        <w:spacing w:after="0"/>
        <w:jc w:val="both"/>
        <w:rPr>
          <w:rFonts w:ascii="Arial Narrow" w:hAnsi="Arial Narrow" w:cs="Arial"/>
          <w:sz w:val="26"/>
          <w:szCs w:val="26"/>
          <w:lang w:val="es-ES"/>
        </w:rPr>
      </w:pPr>
    </w:p>
    <w:p w14:paraId="138C9109" w14:textId="7BED75AC" w:rsidR="00912171" w:rsidRPr="0009169D" w:rsidRDefault="00912171" w:rsidP="008D6E13">
      <w:pPr>
        <w:spacing w:after="0"/>
        <w:jc w:val="both"/>
        <w:rPr>
          <w:rFonts w:ascii="Arial Narrow" w:hAnsi="Arial Narrow" w:cs="Arial"/>
          <w:sz w:val="26"/>
          <w:szCs w:val="26"/>
          <w:lang w:val="es-ES"/>
        </w:rPr>
      </w:pPr>
      <w:r w:rsidRPr="0009169D">
        <w:rPr>
          <w:rFonts w:ascii="Arial Narrow" w:hAnsi="Arial Narrow" w:cs="Arial"/>
          <w:sz w:val="26"/>
          <w:szCs w:val="26"/>
          <w:lang w:val="es-ES"/>
        </w:rPr>
        <w:t xml:space="preserve">De esta forma, no se considera admisible que, en términos reales los recursos del Sistema General de Participaciones estén disminuyendo, en términos absolutos en </w:t>
      </w:r>
      <w:proofErr w:type="gramStart"/>
      <w:r w:rsidRPr="0009169D">
        <w:rPr>
          <w:rFonts w:ascii="Arial Narrow" w:hAnsi="Arial Narrow" w:cs="Arial"/>
          <w:sz w:val="26"/>
          <w:szCs w:val="26"/>
          <w:lang w:val="es-ES"/>
        </w:rPr>
        <w:t>un tres punto</w:t>
      </w:r>
      <w:proofErr w:type="gramEnd"/>
      <w:r w:rsidRPr="0009169D">
        <w:rPr>
          <w:rFonts w:ascii="Arial Narrow" w:hAnsi="Arial Narrow" w:cs="Arial"/>
          <w:sz w:val="26"/>
          <w:szCs w:val="26"/>
          <w:lang w:val="es-ES"/>
        </w:rPr>
        <w:t xml:space="preserve"> cuatro por ciento (3.4%) cuando las necesidades y exigencias de las regiones son cada vez más crecientes. Por otra parte, en términos relativos este comportamiento se expresa también en la pérdida de participación del Sistema General de Participaciones dentro del Presupuesto</w:t>
      </w:r>
      <w:r w:rsidR="00006122" w:rsidRPr="0009169D">
        <w:rPr>
          <w:rFonts w:ascii="Arial Narrow" w:hAnsi="Arial Narrow" w:cs="Arial"/>
          <w:sz w:val="26"/>
          <w:szCs w:val="26"/>
          <w:lang w:val="es-ES"/>
        </w:rPr>
        <w:t xml:space="preserve"> </w:t>
      </w:r>
      <w:r w:rsidRPr="0009169D">
        <w:rPr>
          <w:rFonts w:ascii="Arial Narrow" w:hAnsi="Arial Narrow" w:cs="Arial"/>
          <w:sz w:val="26"/>
          <w:szCs w:val="26"/>
          <w:lang w:val="es-ES"/>
        </w:rPr>
        <w:t xml:space="preserve">General de la Nación. Pérdida que se viene presentando de manera tendencial en los últimos años y que se acentúa aún más en el último año. En efecto, mientras que el 2017 esta participación fue del 30.6%, para 2018 quedó en 26.2%, el valor más </w:t>
      </w:r>
      <w:r w:rsidR="00006122" w:rsidRPr="0009169D">
        <w:rPr>
          <w:rFonts w:ascii="Arial Narrow" w:hAnsi="Arial Narrow" w:cs="Arial"/>
          <w:sz w:val="26"/>
          <w:szCs w:val="26"/>
          <w:lang w:val="es-ES"/>
        </w:rPr>
        <w:t>bajo por lo menos en los último</w:t>
      </w:r>
      <w:r w:rsidRPr="0009169D">
        <w:rPr>
          <w:rFonts w:ascii="Arial Narrow" w:hAnsi="Arial Narrow" w:cs="Arial"/>
          <w:sz w:val="26"/>
          <w:szCs w:val="26"/>
          <w:lang w:val="es-ES"/>
        </w:rPr>
        <w:t xml:space="preserve">17 años como se muestra en la siguiente </w:t>
      </w:r>
      <w:r w:rsidR="00006122" w:rsidRPr="0009169D">
        <w:rPr>
          <w:rFonts w:ascii="Arial Narrow" w:hAnsi="Arial Narrow" w:cs="Arial"/>
          <w:sz w:val="26"/>
          <w:szCs w:val="26"/>
          <w:lang w:val="es-ES"/>
        </w:rPr>
        <w:t>gráfica</w:t>
      </w:r>
      <w:r w:rsidRPr="0009169D">
        <w:rPr>
          <w:rFonts w:ascii="Arial Narrow" w:hAnsi="Arial Narrow" w:cs="Arial"/>
          <w:sz w:val="26"/>
          <w:szCs w:val="26"/>
          <w:lang w:val="es-ES"/>
        </w:rPr>
        <w:t>:</w:t>
      </w:r>
    </w:p>
    <w:p w14:paraId="6D8B3484" w14:textId="77777777" w:rsidR="00C778A8" w:rsidRPr="0009169D" w:rsidRDefault="00C778A8" w:rsidP="008D6E13">
      <w:pPr>
        <w:spacing w:after="0"/>
        <w:jc w:val="both"/>
        <w:rPr>
          <w:rFonts w:ascii="Arial Narrow" w:hAnsi="Arial Narrow" w:cs="Arial"/>
          <w:sz w:val="26"/>
          <w:szCs w:val="26"/>
          <w:lang w:val="es-ES"/>
        </w:rPr>
      </w:pPr>
    </w:p>
    <w:p w14:paraId="34FA8788" w14:textId="5FA98D28" w:rsidR="00912171" w:rsidRPr="0009169D" w:rsidRDefault="00912171" w:rsidP="00912171">
      <w:pPr>
        <w:pStyle w:val="Prrafodelista"/>
        <w:spacing w:after="0"/>
        <w:jc w:val="both"/>
        <w:rPr>
          <w:rFonts w:ascii="Arial Narrow" w:hAnsi="Arial Narrow" w:cs="Arial"/>
          <w:sz w:val="26"/>
          <w:szCs w:val="26"/>
          <w:lang w:val="es-ES"/>
        </w:rPr>
      </w:pPr>
      <w:r w:rsidRPr="0009169D">
        <w:rPr>
          <w:rFonts w:ascii="Arial Narrow" w:hAnsi="Arial Narrow" w:cs="Arial"/>
          <w:noProof/>
          <w:sz w:val="26"/>
          <w:szCs w:val="26"/>
          <w:lang w:eastAsia="es-CO"/>
        </w:rPr>
        <w:lastRenderedPageBreak/>
        <w:drawing>
          <wp:inline distT="0" distB="0" distL="0" distR="0" wp14:anchorId="61F433A0" wp14:editId="3A9D27B6">
            <wp:extent cx="5612130" cy="3682473"/>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12130" cy="3682473"/>
                    </a:xfrm>
                    <a:prstGeom prst="rect">
                      <a:avLst/>
                    </a:prstGeom>
                    <a:noFill/>
                    <a:ln>
                      <a:noFill/>
                    </a:ln>
                  </pic:spPr>
                </pic:pic>
              </a:graphicData>
            </a:graphic>
          </wp:inline>
        </w:drawing>
      </w:r>
    </w:p>
    <w:p w14:paraId="3A093DEB" w14:textId="77777777" w:rsidR="00912171" w:rsidRPr="0009169D" w:rsidRDefault="00912171" w:rsidP="00912171">
      <w:pPr>
        <w:pStyle w:val="Prrafodelista"/>
        <w:spacing w:after="0"/>
        <w:jc w:val="both"/>
        <w:rPr>
          <w:rFonts w:ascii="Arial Narrow" w:hAnsi="Arial Narrow" w:cs="Arial"/>
          <w:sz w:val="26"/>
          <w:szCs w:val="26"/>
          <w:lang w:val="es-ES"/>
        </w:rPr>
      </w:pPr>
    </w:p>
    <w:p w14:paraId="1F6893AA" w14:textId="345D1257" w:rsidR="00912171" w:rsidRPr="0009169D" w:rsidRDefault="00912171" w:rsidP="00912171">
      <w:pPr>
        <w:pStyle w:val="Prrafodelista"/>
        <w:spacing w:after="0"/>
        <w:jc w:val="both"/>
        <w:rPr>
          <w:rFonts w:ascii="Arial Narrow" w:hAnsi="Arial Narrow" w:cs="Arial"/>
          <w:sz w:val="26"/>
          <w:szCs w:val="26"/>
          <w:lang w:val="es-ES"/>
        </w:rPr>
      </w:pPr>
      <w:r w:rsidRPr="0009169D">
        <w:rPr>
          <w:rFonts w:ascii="Arial Narrow" w:hAnsi="Arial Narrow" w:cs="Arial"/>
          <w:sz w:val="26"/>
          <w:szCs w:val="26"/>
          <w:lang w:val="es-ES"/>
        </w:rPr>
        <w:t xml:space="preserve">Con base en la </w:t>
      </w:r>
      <w:r w:rsidR="0044683A" w:rsidRPr="0009169D">
        <w:rPr>
          <w:rFonts w:ascii="Arial Narrow" w:hAnsi="Arial Narrow" w:cs="Arial"/>
          <w:sz w:val="26"/>
          <w:szCs w:val="26"/>
          <w:lang w:val="es-ES"/>
        </w:rPr>
        <w:t>gráfica</w:t>
      </w:r>
      <w:r w:rsidRPr="0009169D">
        <w:rPr>
          <w:rFonts w:ascii="Arial Narrow" w:hAnsi="Arial Narrow" w:cs="Arial"/>
          <w:sz w:val="26"/>
          <w:szCs w:val="26"/>
          <w:lang w:val="es-ES"/>
        </w:rPr>
        <w:t xml:space="preserve"> anterior, puede observarse como dotar al Sistema General de Participaciones con unos recursos mínimos del 35% de los ingresos corrientes de la nación, es una iniciativa valida, teniendo en cuenta que en los años 2002 a 2006 el monto destinado a este asunto fue más de esta cifra, siendo incluso del 40,5% para el año 2003.</w:t>
      </w:r>
    </w:p>
    <w:p w14:paraId="10195A71" w14:textId="77777777" w:rsidR="00006122" w:rsidRPr="0009169D" w:rsidRDefault="00006122" w:rsidP="00912171">
      <w:pPr>
        <w:pStyle w:val="Prrafodelista"/>
        <w:spacing w:after="0"/>
        <w:jc w:val="both"/>
        <w:rPr>
          <w:rFonts w:ascii="Arial Narrow" w:hAnsi="Arial Narrow" w:cs="Arial"/>
          <w:sz w:val="26"/>
          <w:szCs w:val="26"/>
          <w:lang w:val="es-ES"/>
        </w:rPr>
      </w:pPr>
    </w:p>
    <w:p w14:paraId="0EE0B184" w14:textId="6267600D" w:rsidR="00912171" w:rsidRPr="0009169D" w:rsidRDefault="00912171" w:rsidP="00912171">
      <w:pPr>
        <w:pStyle w:val="Prrafodelista"/>
        <w:spacing w:after="0"/>
        <w:jc w:val="both"/>
        <w:rPr>
          <w:rFonts w:ascii="Arial Narrow" w:hAnsi="Arial Narrow" w:cs="Arial"/>
          <w:sz w:val="26"/>
          <w:szCs w:val="26"/>
          <w:lang w:val="es-ES"/>
        </w:rPr>
      </w:pPr>
      <w:r w:rsidRPr="0009169D">
        <w:rPr>
          <w:rFonts w:ascii="Arial Narrow" w:hAnsi="Arial Narrow" w:cs="Arial"/>
          <w:sz w:val="26"/>
          <w:szCs w:val="26"/>
          <w:lang w:val="es-ES"/>
        </w:rPr>
        <w:t xml:space="preserve">Considerando esto, </w:t>
      </w:r>
      <w:r w:rsidR="00006122" w:rsidRPr="0009169D">
        <w:rPr>
          <w:rFonts w:ascii="Arial Narrow" w:hAnsi="Arial Narrow" w:cs="Arial"/>
          <w:sz w:val="26"/>
          <w:szCs w:val="26"/>
          <w:lang w:val="es-ES"/>
        </w:rPr>
        <w:t>tomando en cuenta datos del DNP</w:t>
      </w:r>
      <w:r w:rsidR="00006122" w:rsidRPr="0009169D">
        <w:rPr>
          <w:rStyle w:val="Refdenotaalpie"/>
          <w:rFonts w:ascii="Arial Narrow" w:hAnsi="Arial Narrow" w:cs="Arial"/>
          <w:sz w:val="26"/>
          <w:szCs w:val="26"/>
          <w:lang w:val="es-ES"/>
        </w:rPr>
        <w:footnoteReference w:id="3"/>
      </w:r>
      <w:r w:rsidRPr="0009169D">
        <w:rPr>
          <w:rFonts w:ascii="Arial Narrow" w:hAnsi="Arial Narrow" w:cs="Arial"/>
          <w:sz w:val="26"/>
          <w:szCs w:val="26"/>
          <w:lang w:val="es-ES"/>
        </w:rPr>
        <w:t>, para 2018 los recursos del SGP que se distribuyen entre los departamentos y sus respectivos municipios son los que se muestran en la Tabla 1, posteriormente se evidenciará como quedarían estos valores con la modificación constitucional propuesta.</w:t>
      </w:r>
    </w:p>
    <w:p w14:paraId="0968AF4A" w14:textId="77777777" w:rsidR="00006122" w:rsidRPr="0009169D" w:rsidRDefault="00006122" w:rsidP="008D6E13">
      <w:pPr>
        <w:autoSpaceDE w:val="0"/>
        <w:autoSpaceDN w:val="0"/>
        <w:adjustRightInd w:val="0"/>
        <w:spacing w:after="0" w:line="240" w:lineRule="auto"/>
        <w:jc w:val="center"/>
        <w:rPr>
          <w:rFonts w:ascii="Arial Narrow" w:hAnsi="Arial Narrow" w:cs="Times New Roman"/>
          <w:b/>
          <w:bCs/>
          <w:color w:val="000000"/>
          <w:sz w:val="26"/>
          <w:szCs w:val="26"/>
        </w:rPr>
      </w:pPr>
    </w:p>
    <w:p w14:paraId="7D14200E" w14:textId="4FBADB42" w:rsidR="0044683A" w:rsidRPr="0009169D" w:rsidRDefault="0044683A" w:rsidP="008D6E13">
      <w:pPr>
        <w:autoSpaceDE w:val="0"/>
        <w:autoSpaceDN w:val="0"/>
        <w:adjustRightInd w:val="0"/>
        <w:spacing w:after="0" w:line="240" w:lineRule="auto"/>
        <w:jc w:val="center"/>
        <w:rPr>
          <w:rFonts w:ascii="Arial Narrow" w:hAnsi="Arial Narrow" w:cs="Times New Roman"/>
          <w:color w:val="000000"/>
          <w:sz w:val="26"/>
          <w:szCs w:val="26"/>
        </w:rPr>
      </w:pPr>
      <w:r w:rsidRPr="0009169D">
        <w:rPr>
          <w:rFonts w:ascii="Arial Narrow" w:hAnsi="Arial Narrow" w:cs="Times New Roman"/>
          <w:b/>
          <w:bCs/>
          <w:color w:val="000000"/>
          <w:sz w:val="26"/>
          <w:szCs w:val="26"/>
        </w:rPr>
        <w:t>Tabla 2.</w:t>
      </w:r>
    </w:p>
    <w:p w14:paraId="575F0554" w14:textId="081EC608" w:rsidR="0044683A" w:rsidRPr="0009169D" w:rsidRDefault="0044683A" w:rsidP="008D6E13">
      <w:pPr>
        <w:pStyle w:val="Prrafodelista"/>
        <w:spacing w:after="0"/>
        <w:jc w:val="center"/>
        <w:rPr>
          <w:rFonts w:ascii="Arial Narrow" w:hAnsi="Arial Narrow" w:cs="Arial"/>
          <w:sz w:val="26"/>
          <w:szCs w:val="26"/>
          <w:lang w:val="es-ES"/>
        </w:rPr>
      </w:pPr>
      <w:r w:rsidRPr="0009169D">
        <w:rPr>
          <w:rFonts w:ascii="Arial Narrow" w:hAnsi="Arial Narrow" w:cs="Times New Roman"/>
          <w:b/>
          <w:bCs/>
          <w:color w:val="000000"/>
          <w:sz w:val="26"/>
          <w:szCs w:val="26"/>
        </w:rPr>
        <w:t>Distribución del SGP entre departamentos y municipios aplicando un crecimiento igual a la inflación</w:t>
      </w:r>
    </w:p>
    <w:p w14:paraId="2A07F12C" w14:textId="407E9037" w:rsidR="00912171" w:rsidRPr="0009169D" w:rsidRDefault="0044683A" w:rsidP="00912171">
      <w:pPr>
        <w:pStyle w:val="Prrafodelista"/>
        <w:spacing w:after="0"/>
        <w:jc w:val="both"/>
        <w:rPr>
          <w:rFonts w:ascii="Arial Narrow" w:hAnsi="Arial Narrow" w:cs="Arial"/>
          <w:sz w:val="26"/>
          <w:szCs w:val="26"/>
          <w:lang w:val="es-ES"/>
        </w:rPr>
      </w:pPr>
      <w:r w:rsidRPr="0009169D">
        <w:rPr>
          <w:rFonts w:ascii="Arial Narrow" w:hAnsi="Arial Narrow" w:cs="Arial"/>
          <w:noProof/>
          <w:sz w:val="26"/>
          <w:szCs w:val="26"/>
          <w:lang w:eastAsia="es-CO"/>
        </w:rPr>
        <w:lastRenderedPageBreak/>
        <w:drawing>
          <wp:inline distT="0" distB="0" distL="0" distR="0" wp14:anchorId="5220CB8F" wp14:editId="7E132BA7">
            <wp:extent cx="4600575" cy="58769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600575" cy="5876925"/>
                    </a:xfrm>
                    <a:prstGeom prst="rect">
                      <a:avLst/>
                    </a:prstGeom>
                    <a:noFill/>
                    <a:ln>
                      <a:noFill/>
                    </a:ln>
                  </pic:spPr>
                </pic:pic>
              </a:graphicData>
            </a:graphic>
          </wp:inline>
        </w:drawing>
      </w:r>
    </w:p>
    <w:p w14:paraId="526F7335" w14:textId="197AE33C" w:rsidR="0044683A" w:rsidRPr="0009169D" w:rsidRDefault="0044683A" w:rsidP="00912171">
      <w:pPr>
        <w:pStyle w:val="Prrafodelista"/>
        <w:spacing w:after="0"/>
        <w:jc w:val="both"/>
        <w:rPr>
          <w:rFonts w:ascii="Arial Narrow" w:hAnsi="Arial Narrow"/>
          <w:sz w:val="26"/>
          <w:szCs w:val="26"/>
        </w:rPr>
      </w:pPr>
      <w:r w:rsidRPr="0009169D">
        <w:rPr>
          <w:rFonts w:ascii="Arial Narrow" w:hAnsi="Arial Narrow"/>
          <w:sz w:val="26"/>
          <w:szCs w:val="26"/>
        </w:rPr>
        <w:t>Fuente: DNP. Documentos de Distribución de los Recursos del SGP</w:t>
      </w:r>
    </w:p>
    <w:p w14:paraId="1A6C2BF2" w14:textId="77777777" w:rsidR="0044683A" w:rsidRPr="0009169D" w:rsidRDefault="0044683A" w:rsidP="00912171">
      <w:pPr>
        <w:pStyle w:val="Prrafodelista"/>
        <w:spacing w:after="0"/>
        <w:jc w:val="both"/>
        <w:rPr>
          <w:rFonts w:ascii="Arial Narrow" w:hAnsi="Arial Narrow"/>
          <w:sz w:val="26"/>
          <w:szCs w:val="26"/>
        </w:rPr>
      </w:pPr>
    </w:p>
    <w:p w14:paraId="42DEB0C4" w14:textId="39CFB67D" w:rsidR="0044683A" w:rsidRPr="0009169D" w:rsidRDefault="0044683A" w:rsidP="00912171">
      <w:pPr>
        <w:pStyle w:val="Prrafodelista"/>
        <w:spacing w:after="0"/>
        <w:jc w:val="both"/>
        <w:rPr>
          <w:rFonts w:ascii="Arial Narrow" w:hAnsi="Arial Narrow" w:cs="Arial"/>
          <w:sz w:val="26"/>
          <w:szCs w:val="26"/>
          <w:lang w:val="es-ES"/>
        </w:rPr>
      </w:pPr>
      <w:r w:rsidRPr="0009169D">
        <w:rPr>
          <w:rFonts w:ascii="Arial Narrow" w:hAnsi="Arial Narrow" w:cs="Arial"/>
          <w:sz w:val="26"/>
          <w:szCs w:val="26"/>
          <w:lang w:val="es-ES"/>
        </w:rPr>
        <w:t>Ahora bien, si se hubiese aplicado la propuesta de que el Sistema General de Participaciones “será mínimo el treinta y cinco por ciento (35%) de los ingresos corrientes de la Nación”, para 2018 los ingresos por este concepto de los entes territoriales hubieran sido como se muestra en la Tabla 3, con un incremento de11</w:t>
      </w:r>
      <w:r w:rsidR="00006122" w:rsidRPr="0009169D">
        <w:rPr>
          <w:rFonts w:ascii="Arial Narrow" w:hAnsi="Arial Narrow" w:cs="Arial"/>
          <w:sz w:val="26"/>
          <w:szCs w:val="26"/>
          <w:lang w:val="es-ES"/>
        </w:rPr>
        <w:t>, 8</w:t>
      </w:r>
      <w:r w:rsidRPr="0009169D">
        <w:rPr>
          <w:rFonts w:ascii="Arial Narrow" w:hAnsi="Arial Narrow" w:cs="Arial"/>
          <w:sz w:val="26"/>
          <w:szCs w:val="26"/>
          <w:lang w:val="es-ES"/>
        </w:rPr>
        <w:t xml:space="preserve"> billones sobre la situación actual.</w:t>
      </w:r>
    </w:p>
    <w:p w14:paraId="15E54F65" w14:textId="77777777" w:rsidR="0044683A" w:rsidRPr="0009169D" w:rsidRDefault="0044683A" w:rsidP="00912171">
      <w:pPr>
        <w:pStyle w:val="Prrafodelista"/>
        <w:spacing w:after="0"/>
        <w:jc w:val="both"/>
        <w:rPr>
          <w:rFonts w:ascii="Arial Narrow" w:hAnsi="Arial Narrow" w:cs="Arial"/>
          <w:sz w:val="26"/>
          <w:szCs w:val="26"/>
          <w:lang w:val="es-ES"/>
        </w:rPr>
      </w:pPr>
    </w:p>
    <w:p w14:paraId="03233443" w14:textId="14C9467B" w:rsidR="0044683A" w:rsidRPr="0009169D" w:rsidRDefault="0044683A" w:rsidP="008D6E13">
      <w:pPr>
        <w:autoSpaceDE w:val="0"/>
        <w:autoSpaceDN w:val="0"/>
        <w:adjustRightInd w:val="0"/>
        <w:spacing w:after="0" w:line="240" w:lineRule="auto"/>
        <w:jc w:val="center"/>
        <w:rPr>
          <w:rFonts w:ascii="Arial Narrow" w:hAnsi="Arial Narrow" w:cs="Times New Roman"/>
          <w:color w:val="000000"/>
          <w:sz w:val="26"/>
          <w:szCs w:val="26"/>
        </w:rPr>
      </w:pPr>
      <w:r w:rsidRPr="0009169D">
        <w:rPr>
          <w:rFonts w:ascii="Arial Narrow" w:hAnsi="Arial Narrow" w:cs="Times New Roman"/>
          <w:b/>
          <w:bCs/>
          <w:color w:val="000000"/>
          <w:sz w:val="26"/>
          <w:szCs w:val="26"/>
        </w:rPr>
        <w:t>Tabla 3.</w:t>
      </w:r>
    </w:p>
    <w:p w14:paraId="19238918" w14:textId="7898B0F3" w:rsidR="0044683A" w:rsidRPr="0009169D" w:rsidRDefault="0044683A" w:rsidP="008D6E13">
      <w:pPr>
        <w:pStyle w:val="Prrafodelista"/>
        <w:spacing w:after="0"/>
        <w:jc w:val="center"/>
        <w:rPr>
          <w:rFonts w:ascii="Arial Narrow" w:hAnsi="Arial Narrow" w:cs="Times New Roman"/>
          <w:b/>
          <w:bCs/>
          <w:color w:val="000000"/>
          <w:sz w:val="26"/>
          <w:szCs w:val="26"/>
        </w:rPr>
      </w:pPr>
      <w:r w:rsidRPr="0009169D">
        <w:rPr>
          <w:rFonts w:ascii="Arial Narrow" w:hAnsi="Arial Narrow" w:cs="Times New Roman"/>
          <w:b/>
          <w:bCs/>
          <w:color w:val="000000"/>
          <w:sz w:val="26"/>
          <w:szCs w:val="26"/>
        </w:rPr>
        <w:lastRenderedPageBreak/>
        <w:t>Distribución del SGP entre departamentos y municipios aplicando la propuesta de que sea mínimo el 35 % de los ingresos corrientes de la Nación</w:t>
      </w:r>
    </w:p>
    <w:p w14:paraId="08A18BF8" w14:textId="16DADE76" w:rsidR="0044683A" w:rsidRPr="0009169D" w:rsidRDefault="0044683A" w:rsidP="008D6E13">
      <w:pPr>
        <w:pStyle w:val="Prrafodelista"/>
        <w:spacing w:after="0"/>
        <w:jc w:val="center"/>
        <w:rPr>
          <w:rFonts w:ascii="Arial Narrow" w:hAnsi="Arial Narrow" w:cs="Arial"/>
          <w:sz w:val="26"/>
          <w:szCs w:val="26"/>
          <w:lang w:val="es-ES"/>
        </w:rPr>
      </w:pPr>
      <w:r w:rsidRPr="0009169D">
        <w:rPr>
          <w:rFonts w:ascii="Arial Narrow" w:hAnsi="Arial Narrow" w:cs="Arial"/>
          <w:noProof/>
          <w:sz w:val="26"/>
          <w:szCs w:val="26"/>
          <w:lang w:eastAsia="es-CO"/>
        </w:rPr>
        <w:drawing>
          <wp:inline distT="0" distB="0" distL="0" distR="0" wp14:anchorId="2BAC6282" wp14:editId="6C085612">
            <wp:extent cx="4905375" cy="58293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905375" cy="5829300"/>
                    </a:xfrm>
                    <a:prstGeom prst="rect">
                      <a:avLst/>
                    </a:prstGeom>
                    <a:noFill/>
                    <a:ln>
                      <a:noFill/>
                    </a:ln>
                  </pic:spPr>
                </pic:pic>
              </a:graphicData>
            </a:graphic>
          </wp:inline>
        </w:drawing>
      </w:r>
    </w:p>
    <w:p w14:paraId="65951A53" w14:textId="5A0C0BF4" w:rsidR="0044683A" w:rsidRPr="0009169D" w:rsidRDefault="0044683A" w:rsidP="008D6E13">
      <w:pPr>
        <w:pStyle w:val="Prrafodelista"/>
        <w:spacing w:after="0"/>
        <w:jc w:val="center"/>
        <w:rPr>
          <w:rFonts w:ascii="Arial Narrow" w:hAnsi="Arial Narrow" w:cs="Arial"/>
          <w:sz w:val="26"/>
          <w:szCs w:val="26"/>
          <w:lang w:val="es-ES"/>
        </w:rPr>
      </w:pPr>
      <w:r w:rsidRPr="0009169D">
        <w:rPr>
          <w:rFonts w:ascii="Arial Narrow" w:hAnsi="Arial Narrow" w:cs="Arial"/>
          <w:sz w:val="26"/>
          <w:szCs w:val="26"/>
          <w:lang w:val="es-ES"/>
        </w:rPr>
        <w:t>Fuente: DNP. Documentos de Distribución de los Recursos del SGP</w:t>
      </w:r>
    </w:p>
    <w:p w14:paraId="1B337DB6" w14:textId="77777777" w:rsidR="0044683A" w:rsidRPr="0009169D" w:rsidRDefault="0044683A" w:rsidP="008D6E13">
      <w:pPr>
        <w:pStyle w:val="Prrafodelista"/>
        <w:spacing w:after="0"/>
        <w:jc w:val="center"/>
        <w:rPr>
          <w:rFonts w:ascii="Arial Narrow" w:hAnsi="Arial Narrow" w:cs="Arial"/>
          <w:sz w:val="26"/>
          <w:szCs w:val="26"/>
          <w:lang w:val="es-ES"/>
        </w:rPr>
      </w:pPr>
    </w:p>
    <w:p w14:paraId="216A8271" w14:textId="5E8454D8" w:rsidR="0044683A" w:rsidRPr="0009169D" w:rsidRDefault="0044683A">
      <w:pPr>
        <w:pStyle w:val="Prrafodelista"/>
        <w:spacing w:after="0"/>
        <w:jc w:val="both"/>
        <w:rPr>
          <w:rFonts w:ascii="Arial Narrow" w:hAnsi="Arial Narrow" w:cs="Arial"/>
          <w:sz w:val="26"/>
          <w:szCs w:val="26"/>
          <w:lang w:val="es-ES"/>
        </w:rPr>
      </w:pPr>
      <w:r w:rsidRPr="0009169D">
        <w:rPr>
          <w:rFonts w:ascii="Arial Narrow" w:hAnsi="Arial Narrow" w:cs="Arial"/>
          <w:sz w:val="26"/>
          <w:szCs w:val="26"/>
          <w:lang w:val="es-ES"/>
        </w:rPr>
        <w:t>Teniendo en cuenta lo anterior, el Proyecto de Acto Legislativo busca corregir esta situación imponiendo un tope mínimo de recursos y su vez un aumento mínimo del Sistema General de Participaciones, modificando el artículo 357 de la Constitución Política.</w:t>
      </w:r>
    </w:p>
    <w:p w14:paraId="106A9A7A" w14:textId="77777777" w:rsidR="00C778A8" w:rsidRPr="0009169D" w:rsidRDefault="00C778A8">
      <w:pPr>
        <w:pStyle w:val="Prrafodelista"/>
        <w:spacing w:after="0"/>
        <w:jc w:val="both"/>
        <w:rPr>
          <w:rFonts w:ascii="Arial Narrow" w:hAnsi="Arial Narrow" w:cs="Arial"/>
          <w:sz w:val="26"/>
          <w:szCs w:val="26"/>
          <w:lang w:val="es-ES"/>
        </w:rPr>
      </w:pPr>
    </w:p>
    <w:p w14:paraId="77C931EF" w14:textId="77777777" w:rsidR="0044683A" w:rsidRPr="0009169D" w:rsidRDefault="0044683A" w:rsidP="0044683A">
      <w:pPr>
        <w:pStyle w:val="Prrafodelista"/>
        <w:spacing w:after="0"/>
        <w:jc w:val="both"/>
        <w:rPr>
          <w:rFonts w:ascii="Arial Narrow" w:hAnsi="Arial Narrow" w:cs="Arial"/>
          <w:sz w:val="26"/>
          <w:szCs w:val="26"/>
          <w:lang w:val="es-ES"/>
        </w:rPr>
      </w:pPr>
      <w:r w:rsidRPr="0009169D">
        <w:rPr>
          <w:rFonts w:ascii="Arial Narrow" w:hAnsi="Arial Narrow" w:cs="Arial"/>
          <w:sz w:val="26"/>
          <w:szCs w:val="26"/>
          <w:lang w:val="es-ES"/>
        </w:rPr>
        <w:lastRenderedPageBreak/>
        <w:t>Como indica el artículo 356 de la Constitución Política, “No se podrá descentralizar competencias sin la previa asignación de los recursos fiscales suficientes para atenderlas”, y es precisamente lo que está ocurriendo actualmente, pues se han descentralizado competencias y asignado funciones a las entidades territoriales, a las cuales posteriormente se les ha restado recursos fiscales para poder atenderlas, es decir, las entidades territoriales deben cumplir las mismas y más funciones atribuidas con un monto de dinero menor que el asignado en periodos anteriores.</w:t>
      </w:r>
    </w:p>
    <w:p w14:paraId="64B4EACC" w14:textId="77777777" w:rsidR="00C778A8" w:rsidRPr="0009169D" w:rsidRDefault="00C778A8" w:rsidP="0044683A">
      <w:pPr>
        <w:pStyle w:val="Prrafodelista"/>
        <w:spacing w:after="0"/>
        <w:jc w:val="both"/>
        <w:rPr>
          <w:rFonts w:ascii="Arial Narrow" w:hAnsi="Arial Narrow" w:cs="Arial"/>
          <w:sz w:val="26"/>
          <w:szCs w:val="26"/>
          <w:lang w:val="es-ES"/>
        </w:rPr>
      </w:pPr>
    </w:p>
    <w:p w14:paraId="41C137F0" w14:textId="75E23C48" w:rsidR="0044683A" w:rsidRPr="0009169D" w:rsidRDefault="0044683A" w:rsidP="0044683A">
      <w:pPr>
        <w:pStyle w:val="Prrafodelista"/>
        <w:spacing w:after="0"/>
        <w:jc w:val="both"/>
        <w:rPr>
          <w:rFonts w:ascii="Arial Narrow" w:hAnsi="Arial Narrow" w:cs="Arial"/>
          <w:sz w:val="26"/>
          <w:szCs w:val="26"/>
          <w:lang w:val="es-ES"/>
        </w:rPr>
      </w:pPr>
      <w:r w:rsidRPr="0009169D">
        <w:rPr>
          <w:rFonts w:ascii="Arial Narrow" w:hAnsi="Arial Narrow" w:cs="Arial"/>
          <w:sz w:val="26"/>
          <w:szCs w:val="26"/>
          <w:lang w:val="es-ES"/>
        </w:rPr>
        <w:t>Por otro lado, a raíz del Proceso de Paz las obligaciones de las entidades territoriales han aumentado sin la previa dotación de los recursos necesarios para afrontar las nuevas necesidades surgentes. Estos hechos conllevan a un mayor empobrecimiento de las regiones, especialmente de aquellas que tienen mayores responsabilidades en el Proceso de Paz, y una menor financiación para cumplir sus fines, viendo deterioradas gravemente la prestación de los servicios fundamentales como la educación, la salud, y saneamiento básico, ent</w:t>
      </w:r>
      <w:r w:rsidR="00F8012C" w:rsidRPr="0009169D">
        <w:rPr>
          <w:rFonts w:ascii="Arial Narrow" w:hAnsi="Arial Narrow" w:cs="Arial"/>
          <w:sz w:val="26"/>
          <w:szCs w:val="26"/>
          <w:lang w:val="es-ES"/>
        </w:rPr>
        <w:t>re otros</w:t>
      </w:r>
      <w:r w:rsidR="00F8012C" w:rsidRPr="0009169D">
        <w:rPr>
          <w:rStyle w:val="Refdenotaalpie"/>
          <w:rFonts w:ascii="Arial Narrow" w:hAnsi="Arial Narrow" w:cs="Arial"/>
          <w:sz w:val="26"/>
          <w:szCs w:val="26"/>
          <w:lang w:val="es-ES"/>
        </w:rPr>
        <w:footnoteReference w:id="4"/>
      </w:r>
      <w:r w:rsidR="00F8012C" w:rsidRPr="0009169D">
        <w:rPr>
          <w:rFonts w:ascii="Arial Narrow" w:hAnsi="Arial Narrow" w:cs="Arial"/>
          <w:sz w:val="26"/>
          <w:szCs w:val="26"/>
          <w:lang w:val="es-ES"/>
        </w:rPr>
        <w:t>.</w:t>
      </w:r>
    </w:p>
    <w:p w14:paraId="0BA081F5" w14:textId="77777777" w:rsidR="00C778A8" w:rsidRPr="0009169D" w:rsidRDefault="00C778A8" w:rsidP="0044683A">
      <w:pPr>
        <w:pStyle w:val="Prrafodelista"/>
        <w:spacing w:after="0"/>
        <w:jc w:val="both"/>
        <w:rPr>
          <w:rFonts w:ascii="Arial Narrow" w:hAnsi="Arial Narrow" w:cs="Arial"/>
          <w:sz w:val="26"/>
          <w:szCs w:val="26"/>
          <w:lang w:val="es-ES"/>
        </w:rPr>
      </w:pPr>
    </w:p>
    <w:p w14:paraId="2C8BB7A6" w14:textId="77777777" w:rsidR="0044683A" w:rsidRPr="0009169D" w:rsidRDefault="0044683A" w:rsidP="0044683A">
      <w:pPr>
        <w:pStyle w:val="Prrafodelista"/>
        <w:spacing w:after="0"/>
        <w:jc w:val="both"/>
        <w:rPr>
          <w:rFonts w:ascii="Arial Narrow" w:hAnsi="Arial Narrow" w:cs="Arial"/>
          <w:sz w:val="26"/>
          <w:szCs w:val="26"/>
          <w:lang w:val="es-ES"/>
        </w:rPr>
      </w:pPr>
      <w:r w:rsidRPr="0009169D">
        <w:rPr>
          <w:rFonts w:ascii="Arial Narrow" w:hAnsi="Arial Narrow" w:cs="Arial"/>
          <w:sz w:val="26"/>
          <w:szCs w:val="26"/>
          <w:lang w:val="es-ES"/>
        </w:rPr>
        <w:t>El “Acuerdo para la Terminación del Conflicto y la Construcción de una Paz Estable y Duradera”, incluye dentro del punto 6.1.2 reformas normativas necesarias dentro de las entidades territoriales sub-nacionales para garantizar su implementación. Estas reformas normativas suponen la delegación parcial de la función de implementar el acuerdo entre el Gobierno Nacional y las FARC-EP, sumado también al compromiso de contribuir con recursos del Sistema General de Participaciones para financiar su implementación.</w:t>
      </w:r>
    </w:p>
    <w:p w14:paraId="27A6526C" w14:textId="77777777" w:rsidR="00C778A8" w:rsidRPr="0009169D" w:rsidRDefault="00C778A8" w:rsidP="0044683A">
      <w:pPr>
        <w:pStyle w:val="Prrafodelista"/>
        <w:spacing w:after="0"/>
        <w:jc w:val="both"/>
        <w:rPr>
          <w:rFonts w:ascii="Arial Narrow" w:hAnsi="Arial Narrow" w:cs="Arial"/>
          <w:sz w:val="26"/>
          <w:szCs w:val="26"/>
          <w:lang w:val="es-ES"/>
        </w:rPr>
      </w:pPr>
    </w:p>
    <w:p w14:paraId="4E7A5668" w14:textId="2537FD9D" w:rsidR="0044683A" w:rsidRPr="00AE15EB" w:rsidRDefault="0044683A" w:rsidP="00AE15EB">
      <w:pPr>
        <w:pStyle w:val="Prrafodelista"/>
        <w:spacing w:after="0"/>
        <w:jc w:val="both"/>
        <w:rPr>
          <w:rFonts w:ascii="Arial Narrow" w:hAnsi="Arial Narrow" w:cs="Arial"/>
          <w:sz w:val="26"/>
          <w:szCs w:val="26"/>
          <w:lang w:val="es-ES"/>
        </w:rPr>
      </w:pPr>
      <w:r w:rsidRPr="0009169D">
        <w:rPr>
          <w:rFonts w:ascii="Arial Narrow" w:hAnsi="Arial Narrow" w:cs="Arial"/>
          <w:sz w:val="26"/>
          <w:szCs w:val="26"/>
          <w:lang w:val="es-ES"/>
        </w:rPr>
        <w:t xml:space="preserve">Por consiguiente, y recalcando que el Gobierno Nacional no ha enfrentado este problema, es necesario recordar lo que el artículo 356 de la Constitución Nacional afirma, y que solo se pueden desconcentrar funciones con el respectivo respaldo presupuestal. En consecuencia, no se considera conveniente reducir en lo absoluto las transferencias hacia los departamentos, municipios y distritos provenientes del Sistema General de Participación, más aún, cuando se presenta un contexto de ampliación de las misiones y funciones de las entidades territoriales, ante la necesidad </w:t>
      </w:r>
      <w:r w:rsidRPr="0009169D">
        <w:rPr>
          <w:rFonts w:ascii="Arial Narrow" w:hAnsi="Arial Narrow" w:cs="Arial"/>
          <w:sz w:val="26"/>
          <w:szCs w:val="26"/>
          <w:lang w:val="es-ES"/>
        </w:rPr>
        <w:lastRenderedPageBreak/>
        <w:t>imperiosa de realizar una transición exitosa hacia el posconflicto, así, debe propenderse por el aumento de sus recursos y no su limitación paulatina.</w:t>
      </w:r>
    </w:p>
    <w:p w14:paraId="5B7D5E76" w14:textId="77777777" w:rsidR="0044683A" w:rsidRPr="0009169D" w:rsidRDefault="0044683A" w:rsidP="00912171">
      <w:pPr>
        <w:pStyle w:val="Prrafodelista"/>
        <w:spacing w:after="0"/>
        <w:jc w:val="both"/>
        <w:rPr>
          <w:rFonts w:ascii="Arial Narrow" w:hAnsi="Arial Narrow" w:cs="Arial"/>
          <w:sz w:val="26"/>
          <w:szCs w:val="26"/>
          <w:lang w:val="es-ES"/>
        </w:rPr>
      </w:pPr>
    </w:p>
    <w:p w14:paraId="0959BC70" w14:textId="5602CB13" w:rsidR="00912171" w:rsidRPr="0009169D" w:rsidRDefault="00912171" w:rsidP="00A46DB9">
      <w:pPr>
        <w:pStyle w:val="Prrafodelista"/>
        <w:numPr>
          <w:ilvl w:val="0"/>
          <w:numId w:val="25"/>
        </w:numPr>
        <w:spacing w:after="0"/>
        <w:jc w:val="both"/>
        <w:rPr>
          <w:rFonts w:ascii="Arial Narrow" w:hAnsi="Arial Narrow" w:cs="Arial"/>
          <w:b/>
          <w:sz w:val="26"/>
          <w:szCs w:val="26"/>
          <w:lang w:val="es-ES"/>
        </w:rPr>
      </w:pPr>
      <w:r w:rsidRPr="0009169D">
        <w:rPr>
          <w:rFonts w:ascii="Arial Narrow" w:hAnsi="Arial Narrow" w:cs="Arial"/>
          <w:b/>
          <w:sz w:val="26"/>
          <w:szCs w:val="26"/>
          <w:lang w:val="es-ES"/>
        </w:rPr>
        <w:t>Consideraciones de los ponentes</w:t>
      </w:r>
    </w:p>
    <w:p w14:paraId="6A63B7B0" w14:textId="57EFFFA3" w:rsidR="003D78E6" w:rsidRPr="0009169D" w:rsidRDefault="003D78E6" w:rsidP="00A46DB9">
      <w:pPr>
        <w:spacing w:after="0"/>
        <w:jc w:val="both"/>
        <w:rPr>
          <w:rFonts w:ascii="Arial Narrow" w:hAnsi="Arial Narrow" w:cs="Arial"/>
          <w:b/>
          <w:sz w:val="26"/>
          <w:szCs w:val="26"/>
          <w:lang w:val="es-ES"/>
        </w:rPr>
      </w:pPr>
    </w:p>
    <w:p w14:paraId="0E8AD706" w14:textId="79C97469" w:rsidR="00F45C09" w:rsidRPr="0009169D" w:rsidRDefault="00F45C09" w:rsidP="00A46DB9">
      <w:pPr>
        <w:spacing w:after="0"/>
        <w:jc w:val="both"/>
        <w:rPr>
          <w:rFonts w:ascii="Arial Narrow" w:hAnsi="Arial Narrow" w:cs="Arial"/>
          <w:sz w:val="26"/>
          <w:szCs w:val="26"/>
          <w:lang w:val="es-ES"/>
        </w:rPr>
      </w:pPr>
      <w:r w:rsidRPr="0009169D">
        <w:rPr>
          <w:rFonts w:ascii="Arial Narrow" w:hAnsi="Arial Narrow" w:cs="Arial"/>
          <w:sz w:val="26"/>
          <w:szCs w:val="26"/>
          <w:lang w:val="es-ES"/>
        </w:rPr>
        <w:t>El proyecto de acto legislativo, aquí estudiado, consta de dos artículos incluida la vigencia</w:t>
      </w:r>
      <w:r w:rsidR="00B04C64" w:rsidRPr="0009169D">
        <w:rPr>
          <w:rFonts w:ascii="Arial Narrow" w:hAnsi="Arial Narrow" w:cs="Arial"/>
          <w:sz w:val="26"/>
          <w:szCs w:val="26"/>
          <w:lang w:val="es-ES"/>
        </w:rPr>
        <w:t>;</w:t>
      </w:r>
      <w:r w:rsidRPr="0009169D">
        <w:rPr>
          <w:rFonts w:ascii="Arial Narrow" w:hAnsi="Arial Narrow" w:cs="Arial"/>
          <w:sz w:val="26"/>
          <w:szCs w:val="26"/>
          <w:lang w:val="es-ES"/>
        </w:rPr>
        <w:t xml:space="preserve"> el primero, </w:t>
      </w:r>
      <w:r w:rsidR="00B04C64" w:rsidRPr="0009169D">
        <w:rPr>
          <w:rFonts w:ascii="Arial Narrow" w:hAnsi="Arial Narrow" w:cs="Arial"/>
          <w:sz w:val="26"/>
          <w:szCs w:val="26"/>
          <w:lang w:val="es-ES"/>
        </w:rPr>
        <w:t xml:space="preserve">busca que se </w:t>
      </w:r>
      <w:r w:rsidRPr="0009169D">
        <w:rPr>
          <w:rFonts w:ascii="Arial Narrow" w:hAnsi="Arial Narrow" w:cs="Arial"/>
          <w:sz w:val="26"/>
          <w:szCs w:val="26"/>
          <w:lang w:val="es-ES"/>
        </w:rPr>
        <w:t>incluya en el inciso primero del artículo 357 de la Con</w:t>
      </w:r>
      <w:r w:rsidR="00B04C64" w:rsidRPr="0009169D">
        <w:rPr>
          <w:rFonts w:ascii="Arial Narrow" w:hAnsi="Arial Narrow" w:cs="Arial"/>
          <w:sz w:val="26"/>
          <w:szCs w:val="26"/>
          <w:lang w:val="es-ES"/>
        </w:rPr>
        <w:t>stitución Política de Colombia</w:t>
      </w:r>
      <w:r w:rsidRPr="0009169D">
        <w:rPr>
          <w:rFonts w:ascii="Arial Narrow" w:hAnsi="Arial Narrow" w:cs="Arial"/>
          <w:sz w:val="26"/>
          <w:szCs w:val="26"/>
          <w:lang w:val="es-ES"/>
        </w:rPr>
        <w:t xml:space="preserve"> un porcentaje mínimo </w:t>
      </w:r>
      <w:r w:rsidR="00B04C64" w:rsidRPr="0009169D">
        <w:rPr>
          <w:rFonts w:ascii="Arial Narrow" w:hAnsi="Arial Narrow" w:cs="Arial"/>
          <w:sz w:val="26"/>
          <w:szCs w:val="26"/>
          <w:lang w:val="es-ES"/>
        </w:rPr>
        <w:t>de las transferencias de la nación a los territorios por concepto de SGP,</w:t>
      </w:r>
      <w:r w:rsidR="00B04C64" w:rsidRPr="0009169D">
        <w:rPr>
          <w:rFonts w:ascii="Arial Narrow" w:hAnsi="Arial Narrow"/>
          <w:sz w:val="26"/>
          <w:szCs w:val="26"/>
        </w:rPr>
        <w:t xml:space="preserve"> </w:t>
      </w:r>
      <w:r w:rsidR="00B04C64" w:rsidRPr="0009169D">
        <w:rPr>
          <w:rFonts w:ascii="Arial Narrow" w:hAnsi="Arial Narrow" w:cs="Arial"/>
          <w:i/>
          <w:sz w:val="26"/>
          <w:szCs w:val="26"/>
          <w:lang w:val="es-ES"/>
        </w:rPr>
        <w:t>El Sistema General de Participaciones de los Departamentos, Distritos y Municipios será mínimo el treinta y cinco por ciento (35%) de los ingresos corrientes de la Nación</w:t>
      </w:r>
      <w:r w:rsidR="00B04C64" w:rsidRPr="0009169D">
        <w:rPr>
          <w:rFonts w:ascii="Arial Narrow" w:hAnsi="Arial Narrow" w:cs="Arial"/>
          <w:sz w:val="26"/>
          <w:szCs w:val="26"/>
          <w:lang w:val="es-ES"/>
        </w:rPr>
        <w:t xml:space="preserve">, al mismo tiempo </w:t>
      </w:r>
      <w:r w:rsidR="00D436FC" w:rsidRPr="0009169D">
        <w:rPr>
          <w:rFonts w:ascii="Arial Narrow" w:hAnsi="Arial Narrow" w:cs="Arial"/>
          <w:sz w:val="26"/>
          <w:szCs w:val="26"/>
          <w:lang w:val="es-ES"/>
        </w:rPr>
        <w:t xml:space="preserve">circunscribe la obligación de aumentar </w:t>
      </w:r>
      <w:r w:rsidR="00B77514" w:rsidRPr="0009169D">
        <w:rPr>
          <w:rFonts w:ascii="Arial Narrow" w:hAnsi="Arial Narrow" w:cs="Arial"/>
          <w:sz w:val="26"/>
          <w:szCs w:val="26"/>
          <w:lang w:val="es-ES"/>
        </w:rPr>
        <w:t xml:space="preserve">porcentualmente las transferencias con </w:t>
      </w:r>
      <w:r w:rsidR="00D436FC" w:rsidRPr="0009169D">
        <w:rPr>
          <w:rFonts w:ascii="Arial Narrow" w:hAnsi="Arial Narrow" w:cs="Arial"/>
          <w:sz w:val="26"/>
          <w:szCs w:val="26"/>
          <w:lang w:val="es-ES"/>
        </w:rPr>
        <w:t>r</w:t>
      </w:r>
      <w:r w:rsidR="00B77514" w:rsidRPr="0009169D">
        <w:rPr>
          <w:rFonts w:ascii="Arial Narrow" w:hAnsi="Arial Narrow" w:cs="Arial"/>
          <w:sz w:val="26"/>
          <w:szCs w:val="26"/>
          <w:lang w:val="es-ES"/>
        </w:rPr>
        <w:t>elación a</w:t>
      </w:r>
      <w:r w:rsidR="00D436FC" w:rsidRPr="0009169D">
        <w:rPr>
          <w:rFonts w:ascii="Arial Narrow" w:hAnsi="Arial Narrow" w:cs="Arial"/>
          <w:sz w:val="26"/>
          <w:szCs w:val="26"/>
          <w:lang w:val="es-ES"/>
        </w:rPr>
        <w:t xml:space="preserve"> la tasa inflacionaria</w:t>
      </w:r>
      <w:r w:rsidR="00B77514" w:rsidRPr="0009169D">
        <w:rPr>
          <w:rFonts w:ascii="Arial Narrow" w:hAnsi="Arial Narrow" w:cs="Arial"/>
          <w:sz w:val="26"/>
          <w:szCs w:val="26"/>
          <w:lang w:val="es-ES"/>
        </w:rPr>
        <w:t xml:space="preserve"> del </w:t>
      </w:r>
      <w:r w:rsidR="00B63C50" w:rsidRPr="0009169D">
        <w:rPr>
          <w:rFonts w:ascii="Arial Narrow" w:hAnsi="Arial Narrow" w:cs="Arial"/>
          <w:sz w:val="26"/>
          <w:szCs w:val="26"/>
          <w:lang w:val="es-ES"/>
        </w:rPr>
        <w:t>país</w:t>
      </w:r>
      <w:r w:rsidR="009946F7" w:rsidRPr="0009169D">
        <w:rPr>
          <w:rFonts w:ascii="Arial Narrow" w:hAnsi="Arial Narrow" w:cs="Arial"/>
          <w:sz w:val="26"/>
          <w:szCs w:val="26"/>
          <w:lang w:val="es-ES"/>
        </w:rPr>
        <w:t>.</w:t>
      </w:r>
      <w:r w:rsidR="00D436FC" w:rsidRPr="0009169D">
        <w:rPr>
          <w:rFonts w:ascii="Arial Narrow" w:hAnsi="Arial Narrow" w:cs="Arial"/>
          <w:sz w:val="26"/>
          <w:szCs w:val="26"/>
          <w:lang w:val="es-ES"/>
        </w:rPr>
        <w:t xml:space="preserve"> </w:t>
      </w:r>
      <w:r w:rsidR="00D436FC" w:rsidRPr="0009169D">
        <w:rPr>
          <w:rFonts w:ascii="Arial Narrow" w:hAnsi="Arial Narrow" w:cs="Arial"/>
          <w:i/>
          <w:sz w:val="26"/>
          <w:szCs w:val="26"/>
          <w:lang w:val="es-ES"/>
        </w:rPr>
        <w:t xml:space="preserve">En ningún caso este incremento podrá ser inferior a la tasa inflación causada en los doce (12) meses anteriores a la aprobación del presupuesto general de la nación, </w:t>
      </w:r>
      <w:r w:rsidR="00B04C64" w:rsidRPr="0009169D">
        <w:rPr>
          <w:rFonts w:ascii="Arial Narrow" w:hAnsi="Arial Narrow" w:cs="Arial"/>
          <w:sz w:val="26"/>
          <w:szCs w:val="26"/>
          <w:lang w:val="es-ES"/>
        </w:rPr>
        <w:t>el segundo y último artículo contiene la promulgación y vigencia del Acto legislativo.</w:t>
      </w:r>
    </w:p>
    <w:p w14:paraId="49173C5E" w14:textId="77777777" w:rsidR="00F45C09" w:rsidRPr="0009169D" w:rsidRDefault="00F45C09" w:rsidP="00A46DB9">
      <w:pPr>
        <w:spacing w:after="0"/>
        <w:jc w:val="both"/>
        <w:rPr>
          <w:rFonts w:ascii="Arial Narrow" w:hAnsi="Arial Narrow" w:cs="Arial"/>
          <w:sz w:val="26"/>
          <w:szCs w:val="26"/>
          <w:lang w:val="es-ES"/>
        </w:rPr>
      </w:pPr>
    </w:p>
    <w:p w14:paraId="1B73B180" w14:textId="0F2E0035" w:rsidR="00CC6FD3" w:rsidRPr="0009169D" w:rsidRDefault="000C6525" w:rsidP="00A46DB9">
      <w:pPr>
        <w:spacing w:after="0"/>
        <w:jc w:val="both"/>
        <w:rPr>
          <w:rFonts w:ascii="Arial Narrow" w:hAnsi="Arial Narrow" w:cs="Arial"/>
          <w:sz w:val="26"/>
          <w:szCs w:val="26"/>
          <w:lang w:val="es-ES"/>
        </w:rPr>
      </w:pPr>
      <w:r w:rsidRPr="0009169D">
        <w:rPr>
          <w:rFonts w:ascii="Arial Narrow" w:hAnsi="Arial Narrow" w:cs="Arial"/>
          <w:sz w:val="26"/>
          <w:szCs w:val="26"/>
          <w:lang w:val="es-ES"/>
        </w:rPr>
        <w:t>Se debe recordar que</w:t>
      </w:r>
      <w:r w:rsidR="00492C61" w:rsidRPr="0009169D">
        <w:rPr>
          <w:rFonts w:ascii="Arial Narrow" w:hAnsi="Arial Narrow"/>
          <w:sz w:val="26"/>
          <w:szCs w:val="26"/>
        </w:rPr>
        <w:t xml:space="preserve"> </w:t>
      </w:r>
      <w:r w:rsidR="00492C61" w:rsidRPr="0009169D">
        <w:rPr>
          <w:rFonts w:ascii="Arial Narrow" w:hAnsi="Arial Narrow" w:cs="Arial"/>
          <w:sz w:val="26"/>
          <w:szCs w:val="26"/>
          <w:lang w:val="es-ES"/>
        </w:rPr>
        <w:t xml:space="preserve">el Sistema General de Participaciones fue el modelo que a partir del acto legislativo 01 del año 2001 vino a reemplazar los conceptos de situado fiscal, </w:t>
      </w:r>
      <w:r w:rsidR="00BD2989" w:rsidRPr="0009169D">
        <w:rPr>
          <w:rFonts w:ascii="Arial Narrow" w:hAnsi="Arial Narrow" w:cs="Arial"/>
          <w:sz w:val="26"/>
          <w:szCs w:val="26"/>
          <w:lang w:val="es-ES"/>
        </w:rPr>
        <w:t xml:space="preserve">destinado </w:t>
      </w:r>
      <w:r w:rsidR="001D6FCD" w:rsidRPr="0009169D">
        <w:rPr>
          <w:rFonts w:ascii="Arial Narrow" w:hAnsi="Arial Narrow" w:cs="Arial"/>
          <w:sz w:val="26"/>
          <w:szCs w:val="26"/>
          <w:lang w:val="es-ES"/>
        </w:rPr>
        <w:t xml:space="preserve">a </w:t>
      </w:r>
      <w:r w:rsidR="00BD2989" w:rsidRPr="0009169D">
        <w:rPr>
          <w:rFonts w:ascii="Arial Narrow" w:hAnsi="Arial Narrow" w:cs="Arial"/>
          <w:i/>
          <w:sz w:val="26"/>
          <w:szCs w:val="26"/>
          <w:lang w:val="es-ES"/>
        </w:rPr>
        <w:t>financiar la educación p</w:t>
      </w:r>
      <w:r w:rsidR="00660B5D" w:rsidRPr="0009169D">
        <w:rPr>
          <w:rFonts w:ascii="Arial Narrow" w:hAnsi="Arial Narrow" w:cs="Arial"/>
          <w:i/>
          <w:sz w:val="26"/>
          <w:szCs w:val="26"/>
          <w:lang w:val="es-ES"/>
        </w:rPr>
        <w:t xml:space="preserve">reescolar, primaria, secundaria </w:t>
      </w:r>
      <w:r w:rsidR="00BD2989" w:rsidRPr="0009169D">
        <w:rPr>
          <w:rFonts w:ascii="Arial Narrow" w:hAnsi="Arial Narrow" w:cs="Arial"/>
          <w:i/>
          <w:sz w:val="26"/>
          <w:szCs w:val="26"/>
          <w:lang w:val="es-ES"/>
        </w:rPr>
        <w:t>y media y la salud en los niveles que la ley señale, co</w:t>
      </w:r>
      <w:r w:rsidR="001D6FCD" w:rsidRPr="0009169D">
        <w:rPr>
          <w:rFonts w:ascii="Arial Narrow" w:hAnsi="Arial Narrow" w:cs="Arial"/>
          <w:i/>
          <w:sz w:val="26"/>
          <w:szCs w:val="26"/>
          <w:lang w:val="es-ES"/>
        </w:rPr>
        <w:t>n especial atención a los niños</w:t>
      </w:r>
      <w:r w:rsidR="00BD2989" w:rsidRPr="0009169D">
        <w:rPr>
          <w:rFonts w:ascii="Arial Narrow" w:hAnsi="Arial Narrow" w:cs="Arial"/>
          <w:i/>
          <w:sz w:val="26"/>
          <w:szCs w:val="26"/>
          <w:lang w:val="es-ES"/>
        </w:rPr>
        <w:t>, y su monto se «aumentaría anualmente hasta llegar a un porcentaje de los ingresos corrientes de la Nación que permita atender adecuadamente los servicios para los cuales está destinado», y cada cinco años a iniciativa del Congreso, podría revisarse este porcentaje de distribución</w:t>
      </w:r>
      <w:r w:rsidR="00660B5D" w:rsidRPr="0009169D">
        <w:rPr>
          <w:rStyle w:val="Refdenotaalpie"/>
          <w:rFonts w:ascii="Arial Narrow" w:hAnsi="Arial Narrow" w:cs="Arial"/>
          <w:sz w:val="26"/>
          <w:szCs w:val="26"/>
          <w:lang w:val="es-ES"/>
        </w:rPr>
        <w:footnoteReference w:id="5"/>
      </w:r>
      <w:r w:rsidR="00BD2989" w:rsidRPr="0009169D">
        <w:rPr>
          <w:rFonts w:ascii="Arial Narrow" w:hAnsi="Arial Narrow" w:cs="Arial"/>
          <w:sz w:val="26"/>
          <w:szCs w:val="26"/>
          <w:lang w:val="es-ES"/>
        </w:rPr>
        <w:t>.</w:t>
      </w:r>
      <w:r w:rsidR="00D33D76" w:rsidRPr="0009169D">
        <w:rPr>
          <w:rFonts w:ascii="Arial Narrow" w:hAnsi="Arial Narrow" w:cs="Arial"/>
          <w:sz w:val="26"/>
          <w:szCs w:val="26"/>
          <w:lang w:val="es-ES"/>
        </w:rPr>
        <w:t xml:space="preserve"> Ya en 1993</w:t>
      </w:r>
      <w:r w:rsidR="00CC6FD3" w:rsidRPr="0009169D">
        <w:rPr>
          <w:rFonts w:ascii="Arial Narrow" w:hAnsi="Arial Narrow" w:cs="Arial"/>
          <w:sz w:val="26"/>
          <w:szCs w:val="26"/>
          <w:lang w:val="es-ES"/>
        </w:rPr>
        <w:t>,</w:t>
      </w:r>
      <w:r w:rsidR="00D33D76" w:rsidRPr="0009169D">
        <w:rPr>
          <w:rFonts w:ascii="Arial Narrow" w:hAnsi="Arial Narrow" w:cs="Arial"/>
          <w:sz w:val="26"/>
          <w:szCs w:val="26"/>
          <w:lang w:val="es-ES"/>
        </w:rPr>
        <w:t xml:space="preserve"> con la Ley 60</w:t>
      </w:r>
      <w:r w:rsidR="00BD2989" w:rsidRPr="0009169D">
        <w:rPr>
          <w:rFonts w:ascii="Arial Narrow" w:hAnsi="Arial Narrow" w:cs="Arial"/>
          <w:sz w:val="26"/>
          <w:szCs w:val="26"/>
          <w:lang w:val="es-ES"/>
        </w:rPr>
        <w:t xml:space="preserve">, </w:t>
      </w:r>
      <w:r w:rsidR="00707B3C" w:rsidRPr="0009169D">
        <w:rPr>
          <w:rFonts w:ascii="Arial Narrow" w:hAnsi="Arial Narrow" w:cs="Arial"/>
          <w:sz w:val="26"/>
          <w:szCs w:val="26"/>
          <w:lang w:val="es-ES"/>
        </w:rPr>
        <w:t xml:space="preserve">se buscó que se </w:t>
      </w:r>
      <w:r w:rsidR="008417D4" w:rsidRPr="0009169D">
        <w:rPr>
          <w:rFonts w:ascii="Arial Narrow" w:hAnsi="Arial Narrow" w:cs="Arial"/>
          <w:sz w:val="26"/>
          <w:szCs w:val="26"/>
          <w:lang w:val="es-ES"/>
        </w:rPr>
        <w:t>transfirieran</w:t>
      </w:r>
      <w:r w:rsidR="00707B3C" w:rsidRPr="0009169D">
        <w:rPr>
          <w:rFonts w:ascii="Arial Narrow" w:hAnsi="Arial Narrow" w:cs="Arial"/>
          <w:sz w:val="26"/>
          <w:szCs w:val="26"/>
          <w:lang w:val="es-ES"/>
        </w:rPr>
        <w:t xml:space="preserve"> </w:t>
      </w:r>
      <w:r w:rsidR="00BD2989" w:rsidRPr="0009169D">
        <w:rPr>
          <w:rFonts w:ascii="Arial Narrow" w:hAnsi="Arial Narrow" w:cs="Arial"/>
          <w:sz w:val="26"/>
          <w:szCs w:val="26"/>
          <w:lang w:val="es-ES"/>
        </w:rPr>
        <w:t xml:space="preserve">como mínimo una participación del 23% en 1994, hasta llegar al </w:t>
      </w:r>
      <w:r w:rsidR="00CC6FD3" w:rsidRPr="0009169D">
        <w:rPr>
          <w:rFonts w:ascii="Arial Narrow" w:hAnsi="Arial Narrow" w:cs="Arial"/>
          <w:sz w:val="26"/>
          <w:szCs w:val="26"/>
          <w:lang w:val="es-ES"/>
        </w:rPr>
        <w:t>46,5% en</w:t>
      </w:r>
      <w:r w:rsidR="00BD2989" w:rsidRPr="0009169D">
        <w:rPr>
          <w:rFonts w:ascii="Arial Narrow" w:hAnsi="Arial Narrow" w:cs="Arial"/>
          <w:sz w:val="26"/>
          <w:szCs w:val="26"/>
          <w:lang w:val="es-ES"/>
        </w:rPr>
        <w:t xml:space="preserve"> </w:t>
      </w:r>
      <w:r w:rsidR="00CC6FD3" w:rsidRPr="0009169D">
        <w:rPr>
          <w:rFonts w:ascii="Arial Narrow" w:hAnsi="Arial Narrow" w:cs="Arial"/>
          <w:sz w:val="26"/>
          <w:szCs w:val="26"/>
          <w:lang w:val="es-ES"/>
        </w:rPr>
        <w:t xml:space="preserve">2002, sin </w:t>
      </w:r>
      <w:r w:rsidR="009946F7" w:rsidRPr="0009169D">
        <w:rPr>
          <w:rFonts w:ascii="Arial Narrow" w:hAnsi="Arial Narrow" w:cs="Arial"/>
          <w:sz w:val="26"/>
          <w:szCs w:val="26"/>
          <w:lang w:val="es-ES"/>
        </w:rPr>
        <w:t xml:space="preserve">embargo, </w:t>
      </w:r>
      <w:r w:rsidR="009946F7" w:rsidRPr="0009169D">
        <w:rPr>
          <w:rFonts w:ascii="Arial Narrow" w:hAnsi="Arial Narrow"/>
          <w:sz w:val="26"/>
          <w:szCs w:val="26"/>
        </w:rPr>
        <w:t>el</w:t>
      </w:r>
      <w:r w:rsidR="00CC6FD3" w:rsidRPr="0009169D">
        <w:rPr>
          <w:rFonts w:ascii="Arial Narrow" w:hAnsi="Arial Narrow" w:cs="Arial"/>
          <w:sz w:val="26"/>
          <w:szCs w:val="26"/>
          <w:lang w:val="es-ES"/>
        </w:rPr>
        <w:t xml:space="preserve"> país enfrentó dificultades que afectaron las finanzas públicas llegando a un déficit del 5,5% del PIB, lo que condujo a la modificación del año 2001. </w:t>
      </w:r>
    </w:p>
    <w:p w14:paraId="406D3CB0" w14:textId="77777777" w:rsidR="001D6FCD" w:rsidRPr="0009169D" w:rsidRDefault="001D6FCD" w:rsidP="00A46DB9">
      <w:pPr>
        <w:spacing w:after="0"/>
        <w:jc w:val="both"/>
        <w:rPr>
          <w:rFonts w:ascii="Arial Narrow" w:hAnsi="Arial Narrow" w:cs="Arial"/>
          <w:sz w:val="26"/>
          <w:szCs w:val="26"/>
          <w:lang w:val="es-ES"/>
        </w:rPr>
      </w:pPr>
    </w:p>
    <w:p w14:paraId="39BE06D4" w14:textId="1589D422" w:rsidR="000C6525" w:rsidRPr="0009169D" w:rsidRDefault="001D6FCD" w:rsidP="00A46DB9">
      <w:pPr>
        <w:spacing w:after="0"/>
        <w:jc w:val="both"/>
        <w:rPr>
          <w:rFonts w:ascii="Arial Narrow" w:hAnsi="Arial Narrow" w:cs="Arial"/>
          <w:sz w:val="26"/>
          <w:szCs w:val="26"/>
          <w:lang w:val="es-ES"/>
        </w:rPr>
      </w:pPr>
      <w:r w:rsidRPr="0009169D">
        <w:rPr>
          <w:rFonts w:ascii="Arial Narrow" w:hAnsi="Arial Narrow" w:cs="Arial"/>
          <w:sz w:val="26"/>
          <w:szCs w:val="26"/>
          <w:lang w:val="es-ES"/>
        </w:rPr>
        <w:t>De otra parte, l</w:t>
      </w:r>
      <w:r w:rsidR="002C26D5" w:rsidRPr="0009169D">
        <w:rPr>
          <w:rFonts w:ascii="Arial Narrow" w:hAnsi="Arial Narrow" w:cs="Arial"/>
          <w:sz w:val="26"/>
          <w:szCs w:val="26"/>
          <w:lang w:val="es-ES"/>
        </w:rPr>
        <w:t>as Transferencias son</w:t>
      </w:r>
      <w:r w:rsidR="00492C61" w:rsidRPr="0009169D">
        <w:rPr>
          <w:rFonts w:ascii="Arial Narrow" w:hAnsi="Arial Narrow" w:cs="Arial"/>
          <w:sz w:val="26"/>
          <w:szCs w:val="26"/>
          <w:lang w:val="es-ES"/>
        </w:rPr>
        <w:t xml:space="preserve"> la forma a través de la cual los departamentos, distritos y municipios ejercen su derecho a participar de las rentas nacionales artículo 287, numeral 4 de la Constitución Política de Colombia. </w:t>
      </w:r>
      <w:r w:rsidR="002C26D5" w:rsidRPr="0009169D">
        <w:rPr>
          <w:rFonts w:ascii="Arial Narrow" w:hAnsi="Arial Narrow" w:cs="Arial"/>
          <w:sz w:val="26"/>
          <w:szCs w:val="26"/>
          <w:lang w:val="es-ES"/>
        </w:rPr>
        <w:t>En ese sentido l</w:t>
      </w:r>
      <w:r w:rsidR="000C6525" w:rsidRPr="0009169D">
        <w:rPr>
          <w:rFonts w:ascii="Arial Narrow" w:hAnsi="Arial Narrow" w:cs="Arial"/>
          <w:sz w:val="26"/>
          <w:szCs w:val="26"/>
          <w:lang w:val="es-ES"/>
        </w:rPr>
        <w:t xml:space="preserve">os recursos </w:t>
      </w:r>
      <w:r w:rsidR="00C01A1D" w:rsidRPr="0009169D">
        <w:rPr>
          <w:rFonts w:ascii="Arial Narrow" w:hAnsi="Arial Narrow" w:cs="Arial"/>
          <w:sz w:val="26"/>
          <w:szCs w:val="26"/>
          <w:lang w:val="es-ES"/>
        </w:rPr>
        <w:t xml:space="preserve">destinados </w:t>
      </w:r>
      <w:r w:rsidR="000C6525" w:rsidRPr="0009169D">
        <w:rPr>
          <w:rFonts w:ascii="Arial Narrow" w:hAnsi="Arial Narrow" w:cs="Arial"/>
          <w:sz w:val="26"/>
          <w:szCs w:val="26"/>
          <w:lang w:val="es-ES"/>
        </w:rPr>
        <w:t xml:space="preserve">del Sistema General de Participaciones </w:t>
      </w:r>
      <w:r w:rsidR="00C01A1D" w:rsidRPr="0009169D">
        <w:rPr>
          <w:rFonts w:ascii="Arial Narrow" w:hAnsi="Arial Narrow" w:cs="Arial"/>
          <w:sz w:val="26"/>
          <w:szCs w:val="26"/>
          <w:lang w:val="es-ES"/>
        </w:rPr>
        <w:t>a los entes territoriales, son de carácter exógeno, esto es, que son ingresos que no pertenecen al territorios sino que son transferidos por la nación al territorio con</w:t>
      </w:r>
      <w:r w:rsidR="000C6525" w:rsidRPr="0009169D">
        <w:rPr>
          <w:rFonts w:ascii="Arial Narrow" w:hAnsi="Arial Narrow" w:cs="Arial"/>
          <w:sz w:val="26"/>
          <w:szCs w:val="26"/>
          <w:lang w:val="es-ES"/>
        </w:rPr>
        <w:t xml:space="preserve"> </w:t>
      </w:r>
      <w:r w:rsidR="00C01A1D" w:rsidRPr="0009169D">
        <w:rPr>
          <w:rFonts w:ascii="Arial Narrow" w:hAnsi="Arial Narrow" w:cs="Arial"/>
          <w:sz w:val="26"/>
          <w:szCs w:val="26"/>
          <w:lang w:val="es-ES"/>
        </w:rPr>
        <w:t xml:space="preserve">destino a las prioridades definidas en Carta </w:t>
      </w:r>
      <w:r w:rsidR="00492C61" w:rsidRPr="0009169D">
        <w:rPr>
          <w:rFonts w:ascii="Arial Narrow" w:hAnsi="Arial Narrow" w:cs="Arial"/>
          <w:sz w:val="26"/>
          <w:szCs w:val="26"/>
          <w:lang w:val="es-ES"/>
        </w:rPr>
        <w:t>Política</w:t>
      </w:r>
      <w:r w:rsidR="00C01A1D" w:rsidRPr="0009169D">
        <w:rPr>
          <w:rFonts w:ascii="Arial Narrow" w:hAnsi="Arial Narrow" w:cs="Arial"/>
          <w:sz w:val="26"/>
          <w:szCs w:val="26"/>
          <w:lang w:val="es-ES"/>
        </w:rPr>
        <w:t xml:space="preserve">, las que se refieren, </w:t>
      </w:r>
      <w:r w:rsidR="00C01A1D" w:rsidRPr="0009169D">
        <w:rPr>
          <w:rFonts w:ascii="Arial Narrow" w:hAnsi="Arial Narrow" w:cs="Arial"/>
          <w:sz w:val="26"/>
          <w:szCs w:val="26"/>
          <w:lang w:val="es-ES"/>
        </w:rPr>
        <w:lastRenderedPageBreak/>
        <w:t>fundamentalmente, a la satisfacción de las necesidades básicas de los pobladores de cada jurisdicción</w:t>
      </w:r>
      <w:r w:rsidR="00492C61" w:rsidRPr="0009169D">
        <w:rPr>
          <w:rStyle w:val="Refdenotaalpie"/>
          <w:rFonts w:ascii="Arial Narrow" w:hAnsi="Arial Narrow" w:cs="Arial"/>
          <w:sz w:val="26"/>
          <w:szCs w:val="26"/>
          <w:lang w:val="es-ES"/>
        </w:rPr>
        <w:footnoteReference w:id="6"/>
      </w:r>
      <w:r w:rsidR="000F57E4" w:rsidRPr="0009169D">
        <w:rPr>
          <w:rFonts w:ascii="Arial Narrow" w:hAnsi="Arial Narrow" w:cs="Arial"/>
          <w:sz w:val="26"/>
          <w:szCs w:val="26"/>
          <w:lang w:val="es-ES"/>
        </w:rPr>
        <w:t>.</w:t>
      </w:r>
    </w:p>
    <w:p w14:paraId="4A18B327" w14:textId="77777777" w:rsidR="000C6525" w:rsidRPr="0009169D" w:rsidRDefault="000C6525" w:rsidP="00A46DB9">
      <w:pPr>
        <w:spacing w:after="0"/>
        <w:jc w:val="both"/>
        <w:rPr>
          <w:rFonts w:ascii="Arial Narrow" w:hAnsi="Arial Narrow" w:cs="Arial"/>
          <w:b/>
          <w:sz w:val="26"/>
          <w:szCs w:val="26"/>
          <w:lang w:val="es-ES"/>
        </w:rPr>
      </w:pPr>
      <w:r w:rsidRPr="0009169D">
        <w:rPr>
          <w:rFonts w:ascii="Arial Narrow" w:hAnsi="Arial Narrow" w:cs="Arial"/>
          <w:b/>
          <w:sz w:val="26"/>
          <w:szCs w:val="26"/>
          <w:lang w:val="es-ES"/>
        </w:rPr>
        <w:t xml:space="preserve"> </w:t>
      </w:r>
    </w:p>
    <w:p w14:paraId="309DCB97" w14:textId="65702657" w:rsidR="000C6525" w:rsidRPr="0009169D" w:rsidRDefault="000F57E4" w:rsidP="00A46DB9">
      <w:pPr>
        <w:spacing w:after="0"/>
        <w:jc w:val="both"/>
        <w:rPr>
          <w:rFonts w:ascii="Arial Narrow" w:hAnsi="Arial Narrow" w:cs="Arial"/>
          <w:sz w:val="26"/>
          <w:szCs w:val="26"/>
          <w:lang w:val="es-ES"/>
        </w:rPr>
      </w:pPr>
      <w:r w:rsidRPr="0009169D">
        <w:rPr>
          <w:rFonts w:ascii="Arial Narrow" w:hAnsi="Arial Narrow" w:cs="Arial"/>
          <w:sz w:val="26"/>
          <w:szCs w:val="26"/>
          <w:lang w:val="es-ES"/>
        </w:rPr>
        <w:t xml:space="preserve">Por tanto, en tratándose de una fuente exógena de </w:t>
      </w:r>
      <w:r w:rsidR="005D06F8" w:rsidRPr="0009169D">
        <w:rPr>
          <w:rFonts w:ascii="Arial Narrow" w:hAnsi="Arial Narrow" w:cs="Arial"/>
          <w:sz w:val="26"/>
          <w:szCs w:val="26"/>
          <w:lang w:val="es-ES"/>
        </w:rPr>
        <w:t>financiación, la</w:t>
      </w:r>
      <w:r w:rsidRPr="0009169D">
        <w:rPr>
          <w:rFonts w:ascii="Arial Narrow" w:hAnsi="Arial Narrow" w:cs="Arial"/>
          <w:sz w:val="26"/>
          <w:szCs w:val="26"/>
          <w:lang w:val="es-ES"/>
        </w:rPr>
        <w:t xml:space="preserve"> nación conserva autoridad frente a la destinación y a los recursos, así las </w:t>
      </w:r>
      <w:r w:rsidR="005D06F8" w:rsidRPr="0009169D">
        <w:rPr>
          <w:rFonts w:ascii="Arial Narrow" w:hAnsi="Arial Narrow" w:cs="Arial"/>
          <w:sz w:val="26"/>
          <w:szCs w:val="26"/>
          <w:lang w:val="es-ES"/>
        </w:rPr>
        <w:t>cosas,</w:t>
      </w:r>
      <w:r w:rsidRPr="0009169D">
        <w:rPr>
          <w:rFonts w:ascii="Arial Narrow" w:hAnsi="Arial Narrow" w:cs="Arial"/>
          <w:sz w:val="26"/>
          <w:szCs w:val="26"/>
          <w:lang w:val="es-ES"/>
        </w:rPr>
        <w:t xml:space="preserve"> existe una amplia facultad legislativa para la determinación de los recursos, e incluso de la manera como deben ser utilizados</w:t>
      </w:r>
      <w:r w:rsidRPr="0009169D">
        <w:rPr>
          <w:rFonts w:ascii="Arial Narrow" w:hAnsi="Arial Narrow" w:cs="Arial"/>
          <w:b/>
          <w:sz w:val="26"/>
          <w:szCs w:val="26"/>
          <w:lang w:val="es-ES"/>
        </w:rPr>
        <w:t>.</w:t>
      </w:r>
      <w:r w:rsidR="004F4E18" w:rsidRPr="0009169D">
        <w:rPr>
          <w:rFonts w:ascii="Arial Narrow" w:hAnsi="Arial Narrow" w:cs="Arial"/>
          <w:b/>
          <w:sz w:val="26"/>
          <w:szCs w:val="26"/>
          <w:lang w:val="es-ES"/>
        </w:rPr>
        <w:t xml:space="preserve"> </w:t>
      </w:r>
      <w:r w:rsidR="004F4E18" w:rsidRPr="0009169D">
        <w:rPr>
          <w:rFonts w:ascii="Arial Narrow" w:hAnsi="Arial Narrow" w:cs="Arial"/>
          <w:sz w:val="26"/>
          <w:szCs w:val="26"/>
          <w:lang w:val="es-ES"/>
        </w:rPr>
        <w:t xml:space="preserve">Aunado a lo anterior, las transferencias </w:t>
      </w:r>
      <w:r w:rsidR="00E65ADA" w:rsidRPr="0009169D">
        <w:rPr>
          <w:rFonts w:ascii="Arial Narrow" w:hAnsi="Arial Narrow" w:cs="Arial"/>
          <w:sz w:val="26"/>
          <w:szCs w:val="26"/>
          <w:lang w:val="es-ES"/>
        </w:rPr>
        <w:t>gira</w:t>
      </w:r>
      <w:r w:rsidR="004F4E18" w:rsidRPr="0009169D">
        <w:rPr>
          <w:rFonts w:ascii="Arial Narrow" w:hAnsi="Arial Narrow" w:cs="Arial"/>
          <w:sz w:val="26"/>
          <w:szCs w:val="26"/>
          <w:lang w:val="es-ES"/>
        </w:rPr>
        <w:t xml:space="preserve">das por la </w:t>
      </w:r>
      <w:r w:rsidR="00AE15EB" w:rsidRPr="0009169D">
        <w:rPr>
          <w:rFonts w:ascii="Arial Narrow" w:hAnsi="Arial Narrow" w:cs="Arial"/>
          <w:sz w:val="26"/>
          <w:szCs w:val="26"/>
          <w:lang w:val="es-ES"/>
        </w:rPr>
        <w:t>Nación a</w:t>
      </w:r>
      <w:r w:rsidR="004F4E18" w:rsidRPr="0009169D">
        <w:rPr>
          <w:rFonts w:ascii="Arial Narrow" w:hAnsi="Arial Narrow" w:cs="Arial"/>
          <w:sz w:val="26"/>
          <w:szCs w:val="26"/>
          <w:lang w:val="es-ES"/>
        </w:rPr>
        <w:t xml:space="preserve"> los Entes Territoriales en l</w:t>
      </w:r>
      <w:r w:rsidR="00E65ADA" w:rsidRPr="0009169D">
        <w:rPr>
          <w:rFonts w:ascii="Arial Narrow" w:hAnsi="Arial Narrow" w:cs="Arial"/>
          <w:sz w:val="26"/>
          <w:szCs w:val="26"/>
          <w:lang w:val="es-ES"/>
        </w:rPr>
        <w:t>os últimos dos años no</w:t>
      </w:r>
      <w:r w:rsidR="004F4E18" w:rsidRPr="0009169D">
        <w:rPr>
          <w:rFonts w:ascii="Arial Narrow" w:hAnsi="Arial Narrow" w:cs="Arial"/>
          <w:sz w:val="26"/>
          <w:szCs w:val="26"/>
          <w:lang w:val="es-ES"/>
        </w:rPr>
        <w:t xml:space="preserve"> han </w:t>
      </w:r>
      <w:r w:rsidR="00E65ADA" w:rsidRPr="0009169D">
        <w:rPr>
          <w:rFonts w:ascii="Arial Narrow" w:hAnsi="Arial Narrow" w:cs="Arial"/>
          <w:sz w:val="26"/>
          <w:szCs w:val="26"/>
          <w:lang w:val="es-ES"/>
        </w:rPr>
        <w:t>tenido un</w:t>
      </w:r>
      <w:r w:rsidR="00E14562" w:rsidRPr="0009169D">
        <w:rPr>
          <w:rFonts w:ascii="Arial Narrow" w:hAnsi="Arial Narrow" w:cs="Arial"/>
          <w:sz w:val="26"/>
          <w:szCs w:val="26"/>
          <w:lang w:val="es-ES"/>
        </w:rPr>
        <w:t xml:space="preserve"> </w:t>
      </w:r>
      <w:r w:rsidR="00E65ADA" w:rsidRPr="0009169D">
        <w:rPr>
          <w:rFonts w:ascii="Arial Narrow" w:hAnsi="Arial Narrow" w:cs="Arial"/>
          <w:sz w:val="26"/>
          <w:szCs w:val="26"/>
          <w:lang w:val="es-ES"/>
        </w:rPr>
        <w:t xml:space="preserve">incremento </w:t>
      </w:r>
      <w:r w:rsidR="00E14562" w:rsidRPr="0009169D">
        <w:rPr>
          <w:rFonts w:ascii="Arial Narrow" w:hAnsi="Arial Narrow" w:cs="Arial"/>
          <w:sz w:val="26"/>
          <w:szCs w:val="26"/>
          <w:lang w:val="es-ES"/>
        </w:rPr>
        <w:t xml:space="preserve">considerable con relación a las </w:t>
      </w:r>
      <w:r w:rsidR="00E65ADA" w:rsidRPr="0009169D">
        <w:rPr>
          <w:rFonts w:ascii="Arial Narrow" w:hAnsi="Arial Narrow" w:cs="Arial"/>
          <w:sz w:val="26"/>
          <w:szCs w:val="26"/>
          <w:lang w:val="es-ES"/>
        </w:rPr>
        <w:t>crecientes obligaciones</w:t>
      </w:r>
      <w:r w:rsidR="00E14562" w:rsidRPr="0009169D">
        <w:rPr>
          <w:rFonts w:ascii="Arial Narrow" w:hAnsi="Arial Narrow" w:cs="Arial"/>
          <w:sz w:val="26"/>
          <w:szCs w:val="26"/>
          <w:lang w:val="es-ES"/>
        </w:rPr>
        <w:t xml:space="preserve"> </w:t>
      </w:r>
      <w:r w:rsidR="00E65ADA" w:rsidRPr="0009169D">
        <w:rPr>
          <w:rFonts w:ascii="Arial Narrow" w:hAnsi="Arial Narrow" w:cs="Arial"/>
          <w:sz w:val="26"/>
          <w:szCs w:val="26"/>
          <w:lang w:val="es-ES"/>
        </w:rPr>
        <w:t xml:space="preserve">sociales de </w:t>
      </w:r>
      <w:r w:rsidR="004446FF" w:rsidRPr="0009169D">
        <w:rPr>
          <w:rFonts w:ascii="Arial Narrow" w:hAnsi="Arial Narrow" w:cs="Arial"/>
          <w:sz w:val="26"/>
          <w:szCs w:val="26"/>
          <w:lang w:val="es-ES"/>
        </w:rPr>
        <w:t>los departamentos y municipios</w:t>
      </w:r>
      <w:r w:rsidR="00E14562" w:rsidRPr="0009169D">
        <w:rPr>
          <w:rFonts w:ascii="Arial Narrow" w:hAnsi="Arial Narrow" w:cs="Arial"/>
          <w:sz w:val="26"/>
          <w:szCs w:val="26"/>
          <w:lang w:val="es-ES"/>
        </w:rPr>
        <w:t>, como se observa en la tabla relacionada a continuación</w:t>
      </w:r>
      <w:r w:rsidR="004F4E18" w:rsidRPr="0009169D">
        <w:rPr>
          <w:rFonts w:ascii="Arial Narrow" w:hAnsi="Arial Narrow" w:cs="Arial"/>
          <w:sz w:val="26"/>
          <w:szCs w:val="26"/>
          <w:lang w:val="es-ES"/>
        </w:rPr>
        <w:t>.</w:t>
      </w:r>
      <w:r w:rsidR="00E14562" w:rsidRPr="0009169D">
        <w:rPr>
          <w:rFonts w:ascii="Arial Narrow" w:hAnsi="Arial Narrow" w:cs="Arial"/>
          <w:sz w:val="26"/>
          <w:szCs w:val="26"/>
          <w:lang w:val="es-ES"/>
        </w:rPr>
        <w:t xml:space="preserve"> </w:t>
      </w:r>
    </w:p>
    <w:p w14:paraId="30983354" w14:textId="77777777" w:rsidR="00E14562" w:rsidRPr="0009169D" w:rsidRDefault="00E14562" w:rsidP="00A46DB9">
      <w:pPr>
        <w:spacing w:after="0"/>
        <w:jc w:val="both"/>
        <w:rPr>
          <w:rFonts w:ascii="Arial Narrow" w:hAnsi="Arial Narrow" w:cs="Arial"/>
          <w:sz w:val="26"/>
          <w:szCs w:val="26"/>
          <w:lang w:val="es-ES"/>
        </w:rPr>
      </w:pPr>
    </w:p>
    <w:p w14:paraId="0CAED398" w14:textId="77777777" w:rsidR="0017461A" w:rsidRPr="0009169D" w:rsidRDefault="0017461A" w:rsidP="00A46DB9">
      <w:pPr>
        <w:spacing w:after="0"/>
        <w:jc w:val="center"/>
        <w:rPr>
          <w:rFonts w:ascii="Arial Narrow" w:hAnsi="Arial Narrow" w:cs="Arial"/>
          <w:b/>
          <w:sz w:val="26"/>
          <w:szCs w:val="26"/>
        </w:rPr>
      </w:pPr>
      <w:r w:rsidRPr="0009169D">
        <w:rPr>
          <w:rFonts w:ascii="Arial Narrow" w:hAnsi="Arial Narrow" w:cs="Arial"/>
          <w:b/>
          <w:sz w:val="26"/>
          <w:szCs w:val="26"/>
        </w:rPr>
        <w:t xml:space="preserve">Tabla 4 </w:t>
      </w:r>
    </w:p>
    <w:p w14:paraId="59F5DE54" w14:textId="29F8290A" w:rsidR="004F4E18" w:rsidRPr="0009169D" w:rsidRDefault="004F4E18" w:rsidP="00A46DB9">
      <w:pPr>
        <w:spacing w:after="0"/>
        <w:jc w:val="center"/>
        <w:rPr>
          <w:rFonts w:ascii="Arial Narrow" w:hAnsi="Arial Narrow" w:cs="Arial"/>
          <w:b/>
          <w:sz w:val="26"/>
          <w:szCs w:val="26"/>
        </w:rPr>
      </w:pPr>
      <w:r w:rsidRPr="0009169D">
        <w:rPr>
          <w:rFonts w:ascii="Arial Narrow" w:hAnsi="Arial Narrow" w:cs="Arial"/>
          <w:b/>
          <w:sz w:val="26"/>
          <w:szCs w:val="26"/>
        </w:rPr>
        <w:t>SISTEMA GENERAL DE PARTICIPACIONES</w:t>
      </w:r>
    </w:p>
    <w:p w14:paraId="54F53DBD" w14:textId="77777777" w:rsidR="009946F7" w:rsidRPr="0009169D" w:rsidRDefault="009946F7" w:rsidP="00A46DB9">
      <w:pPr>
        <w:spacing w:after="0"/>
        <w:jc w:val="center"/>
        <w:rPr>
          <w:rFonts w:ascii="Arial Narrow" w:hAnsi="Arial Narrow" w:cs="Arial"/>
          <w:b/>
          <w:sz w:val="26"/>
          <w:szCs w:val="26"/>
        </w:rPr>
      </w:pPr>
    </w:p>
    <w:tbl>
      <w:tblPr>
        <w:tblW w:w="9206" w:type="dxa"/>
        <w:tblBorders>
          <w:top w:val="single" w:sz="6" w:space="0" w:color="CCCCCC"/>
          <w:left w:val="single" w:sz="6" w:space="0" w:color="CCCCCC"/>
          <w:bottom w:val="single" w:sz="6" w:space="0" w:color="CCCCCC"/>
          <w:right w:val="single" w:sz="6" w:space="0" w:color="CCCCCC"/>
        </w:tblBorders>
        <w:tblLayout w:type="fixed"/>
        <w:tblCellMar>
          <w:top w:w="15" w:type="dxa"/>
          <w:left w:w="15" w:type="dxa"/>
          <w:bottom w:w="15" w:type="dxa"/>
          <w:right w:w="15" w:type="dxa"/>
        </w:tblCellMar>
        <w:tblLook w:val="04A0" w:firstRow="1" w:lastRow="0" w:firstColumn="1" w:lastColumn="0" w:noHBand="0" w:noVBand="1"/>
      </w:tblPr>
      <w:tblGrid>
        <w:gridCol w:w="2795"/>
        <w:gridCol w:w="3293"/>
        <w:gridCol w:w="3118"/>
      </w:tblGrid>
      <w:tr w:rsidR="004446FF" w:rsidRPr="0009169D" w14:paraId="03AFDFC0"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485F1AED" w14:textId="77777777" w:rsidR="004446FF" w:rsidRPr="0009169D" w:rsidRDefault="004446FF" w:rsidP="00A46DB9">
            <w:pPr>
              <w:spacing w:after="0"/>
              <w:jc w:val="center"/>
              <w:rPr>
                <w:rFonts w:ascii="Arial Narrow" w:hAnsi="Arial Narrow" w:cs="Arial"/>
                <w:b/>
                <w:bCs/>
                <w:sz w:val="26"/>
                <w:szCs w:val="26"/>
              </w:rPr>
            </w:pPr>
            <w:r w:rsidRPr="0009169D">
              <w:rPr>
                <w:rFonts w:ascii="Arial Narrow" w:hAnsi="Arial Narrow" w:cs="Arial"/>
                <w:b/>
                <w:bCs/>
                <w:sz w:val="26"/>
                <w:szCs w:val="26"/>
              </w:rPr>
              <w:t>Departamento</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0398CAD8" w14:textId="77777777" w:rsidR="004446FF" w:rsidRPr="0009169D" w:rsidRDefault="004446FF" w:rsidP="00A46DB9">
            <w:pPr>
              <w:spacing w:after="0"/>
              <w:jc w:val="center"/>
              <w:rPr>
                <w:rFonts w:ascii="Arial Narrow" w:hAnsi="Arial Narrow" w:cs="Arial"/>
                <w:b/>
                <w:bCs/>
                <w:sz w:val="26"/>
                <w:szCs w:val="26"/>
              </w:rPr>
            </w:pPr>
            <w:r w:rsidRPr="0009169D">
              <w:rPr>
                <w:rFonts w:ascii="Arial Narrow" w:hAnsi="Arial Narrow" w:cs="Arial"/>
                <w:b/>
                <w:bCs/>
                <w:sz w:val="26"/>
                <w:szCs w:val="26"/>
              </w:rPr>
              <w:t>2016</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17AA84A8" w14:textId="77777777" w:rsidR="004446FF" w:rsidRPr="0009169D" w:rsidRDefault="004446FF" w:rsidP="00A46DB9">
            <w:pPr>
              <w:spacing w:after="0"/>
              <w:jc w:val="center"/>
              <w:rPr>
                <w:rFonts w:ascii="Arial Narrow" w:hAnsi="Arial Narrow" w:cs="Arial"/>
                <w:b/>
                <w:bCs/>
                <w:sz w:val="26"/>
                <w:szCs w:val="26"/>
              </w:rPr>
            </w:pPr>
            <w:r w:rsidRPr="0009169D">
              <w:rPr>
                <w:rFonts w:ascii="Arial Narrow" w:hAnsi="Arial Narrow" w:cs="Arial"/>
                <w:b/>
                <w:bCs/>
                <w:sz w:val="26"/>
                <w:szCs w:val="26"/>
              </w:rPr>
              <w:t>2017</w:t>
            </w:r>
          </w:p>
        </w:tc>
      </w:tr>
      <w:tr w:rsidR="004446FF" w:rsidRPr="0009169D" w14:paraId="44DF4C2E"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0D277D81"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Amazonas</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3F066C8B"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82.322.247.221</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747EF08D"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91.494.869.684</w:t>
            </w:r>
          </w:p>
        </w:tc>
      </w:tr>
      <w:tr w:rsidR="004446FF" w:rsidRPr="0009169D" w14:paraId="03DA1011"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457A5D66"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Antioquia</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025DDFFC"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2.628.109.512.999.2</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6666766D"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2.839.117.024.708</w:t>
            </w:r>
          </w:p>
        </w:tc>
      </w:tr>
      <w:tr w:rsidR="004446FF" w:rsidRPr="0009169D" w14:paraId="4342F74D"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5FA705D6"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Arauca</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2597BC49"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177.275.567.979</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491EF251"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197.109.097.938</w:t>
            </w:r>
          </w:p>
        </w:tc>
      </w:tr>
      <w:tr w:rsidR="004446FF" w:rsidRPr="0009169D" w14:paraId="69F6620C"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7B1611B2"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Atlántico</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18B1D9DE"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996.157.203.132</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79FFEB64"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1.109.782524.922</w:t>
            </w:r>
          </w:p>
        </w:tc>
      </w:tr>
      <w:tr w:rsidR="004446FF" w:rsidRPr="0009169D" w14:paraId="7D8A923C"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2C1C56FA"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Bogotá</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56418EE2"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12.070.962.701.553</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2C135AAE"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13.432.800.603.414.9</w:t>
            </w:r>
          </w:p>
        </w:tc>
      </w:tr>
      <w:tr w:rsidR="004446FF" w:rsidRPr="0009169D" w14:paraId="0574F11C"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4818FD82"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Bolívar</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01C24BDB"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1.198.927.839.253.14</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15E4CC0E"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1.318.171.832.708</w:t>
            </w:r>
          </w:p>
        </w:tc>
      </w:tr>
      <w:tr w:rsidR="004446FF" w:rsidRPr="0009169D" w14:paraId="6081F251"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7252763E"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Boyacá</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608F15C4"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986.985.119.274</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6C42FA1C"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1.091.119.587.581</w:t>
            </w:r>
          </w:p>
        </w:tc>
      </w:tr>
      <w:tr w:rsidR="004446FF" w:rsidRPr="0009169D" w14:paraId="3F70215E"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7439E7DD"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Caldas</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6C80EC57"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452.621.239.188</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28F7A48B"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504.183.886.938</w:t>
            </w:r>
          </w:p>
        </w:tc>
      </w:tr>
      <w:tr w:rsidR="004446FF" w:rsidRPr="0009169D" w14:paraId="36F8E68D"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4BBCE7D1"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Caquetá</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29162082"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326.574.855.581</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50E9DE10"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360.404.496.212</w:t>
            </w:r>
          </w:p>
        </w:tc>
      </w:tr>
      <w:tr w:rsidR="004446FF" w:rsidRPr="0009169D" w14:paraId="25D81578"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05B187CB"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Casanare</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06B31EB0"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269.347.112.850</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20ACF24C"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305.940.328.755</w:t>
            </w:r>
          </w:p>
        </w:tc>
      </w:tr>
      <w:tr w:rsidR="004446FF" w:rsidRPr="0009169D" w14:paraId="36C4BFF9"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6DBC577C"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Cauca</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6D752768"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970.549.167.298.5</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4275A842"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1.078.224.530.512</w:t>
            </w:r>
          </w:p>
        </w:tc>
      </w:tr>
      <w:tr w:rsidR="004446FF" w:rsidRPr="0009169D" w14:paraId="382F468C"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35057EB0"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Cesar</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2ED9E780"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649.802.753.441</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7892F0DD"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714.588.269.791</w:t>
            </w:r>
          </w:p>
        </w:tc>
      </w:tr>
      <w:tr w:rsidR="004446FF" w:rsidRPr="0009169D" w14:paraId="125AD0D7"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08B230DF"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Chocó</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37097D7B"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482.684.060.366.5</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021FA071"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543.868.865.356</w:t>
            </w:r>
          </w:p>
        </w:tc>
      </w:tr>
      <w:tr w:rsidR="004446FF" w:rsidRPr="0009169D" w14:paraId="0D831BD4"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410A8E04"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Córdoba</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4CF70BFD"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623.881.792.517</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3C93CF43"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689.417.757.053</w:t>
            </w:r>
          </w:p>
        </w:tc>
      </w:tr>
      <w:tr w:rsidR="004446FF" w:rsidRPr="0009169D" w14:paraId="4E64C600"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79CF495D"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Cundinamarca</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203E5B37"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1.215.551.639.107</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133E0C26"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1.365.931.269.561</w:t>
            </w:r>
          </w:p>
        </w:tc>
      </w:tr>
      <w:tr w:rsidR="004446FF" w:rsidRPr="0009169D" w14:paraId="58EF12B9"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0B0CD0AF"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Guainía</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05AE8585"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56.076.988.408</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1344FEC9"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69.574.326.517</w:t>
            </w:r>
          </w:p>
        </w:tc>
      </w:tr>
      <w:tr w:rsidR="004446FF" w:rsidRPr="0009169D" w14:paraId="27619FF8"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66AE3BC4"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Guaviare</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4537B202"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86.173.332.784</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04B4CE79"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92.731.093.568</w:t>
            </w:r>
          </w:p>
        </w:tc>
      </w:tr>
      <w:tr w:rsidR="004446FF" w:rsidRPr="0009169D" w14:paraId="2A4A35DD"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6742C6C8"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lastRenderedPageBreak/>
              <w:t>Huila</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07D0D0C2"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563.751.588.908</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70E55DBE"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735.356.529.816</w:t>
            </w:r>
          </w:p>
        </w:tc>
      </w:tr>
      <w:tr w:rsidR="004446FF" w:rsidRPr="0009169D" w14:paraId="1CCD4650"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7C01323A"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La Guajira</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54F0DE32"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676.154.517.190</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3788F935"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727.035.986.469</w:t>
            </w:r>
          </w:p>
        </w:tc>
      </w:tr>
      <w:tr w:rsidR="004446FF" w:rsidRPr="0009169D" w14:paraId="2DD51DEB"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0A0F3FA9"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Magdalena</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0609ECA5"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826.477.351.236</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45C83CE6"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915.059.227.033</w:t>
            </w:r>
          </w:p>
        </w:tc>
      </w:tr>
      <w:tr w:rsidR="004446FF" w:rsidRPr="0009169D" w14:paraId="4FAAD4BD"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63E99C75"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Meta</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1424176A"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500.974.616.760</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47A2E7FE"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567.838.259.737</w:t>
            </w:r>
          </w:p>
        </w:tc>
      </w:tr>
      <w:tr w:rsidR="004446FF" w:rsidRPr="0009169D" w14:paraId="2F86C19B"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67B02BDA"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Nariño</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6C8F3830"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1.105.041.982.635</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4D6B7C27"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1.230.470.096.669</w:t>
            </w:r>
          </w:p>
        </w:tc>
      </w:tr>
      <w:tr w:rsidR="004446FF" w:rsidRPr="0009169D" w14:paraId="53309E0B"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5FBE1E30"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Norte de Santander</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1B991133"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765.684.738.006</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5A358B5F"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896.507.367.311</w:t>
            </w:r>
          </w:p>
        </w:tc>
      </w:tr>
      <w:tr w:rsidR="004446FF" w:rsidRPr="0009169D" w14:paraId="603709FA"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0B2BE05E"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Putumayo</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2D4B3DDB"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268.598.044.623</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3A90CDE1"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293.216.801.253</w:t>
            </w:r>
          </w:p>
        </w:tc>
      </w:tr>
      <w:tr w:rsidR="004446FF" w:rsidRPr="0009169D" w14:paraId="19FEC294"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3A86A279"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Quindío</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5A13CFF3"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247.565.702.198</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451D8EDE"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274.234.129.644</w:t>
            </w:r>
          </w:p>
        </w:tc>
      </w:tr>
      <w:tr w:rsidR="004446FF" w:rsidRPr="0009169D" w14:paraId="38221D1F"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5D7B58C4"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Risaralda</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60094F76"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401.698.270.465</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603A5029"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455.205.085.287</w:t>
            </w:r>
          </w:p>
        </w:tc>
      </w:tr>
      <w:tr w:rsidR="004446FF" w:rsidRPr="0009169D" w14:paraId="76318107"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0FC3FB24"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San Andrés y Providencia</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6C86557D"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34.639.209.372</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788A8C33"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39.135.489.251</w:t>
            </w:r>
          </w:p>
        </w:tc>
      </w:tr>
      <w:tr w:rsidR="004446FF" w:rsidRPr="0009169D" w14:paraId="127FBBF0"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642FD729"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Santander</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1A5E3635"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1.109.880.878.127</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2B5261D4"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1.235.853.981.459</w:t>
            </w:r>
          </w:p>
        </w:tc>
      </w:tr>
      <w:tr w:rsidR="004446FF" w:rsidRPr="0009169D" w14:paraId="1565864D"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4959A953"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Sucre</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0FC1A567"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612.114.479.038</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12F32881"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675.730.000.187</w:t>
            </w:r>
          </w:p>
        </w:tc>
      </w:tr>
      <w:tr w:rsidR="004446FF" w:rsidRPr="0009169D" w14:paraId="5B844B26"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72DDFC9B"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Tolima</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4930AED5"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795.086.887.284</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6BB00A34"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886.375.546.675</w:t>
            </w:r>
          </w:p>
        </w:tc>
      </w:tr>
      <w:tr w:rsidR="004446FF" w:rsidRPr="0009169D" w14:paraId="5A574D48"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7D43DE1F"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Valle del Cauca</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2FAD4BFD"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1.547.677.669.089</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26490526"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1.757.826.450.783</w:t>
            </w:r>
          </w:p>
        </w:tc>
      </w:tr>
      <w:tr w:rsidR="004446FF" w:rsidRPr="0009169D" w14:paraId="1840DDC3"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623CB220"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Vaupés</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4D8A4FD7"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57.123.688.958</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4E25B941"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63.563.388.068</w:t>
            </w:r>
          </w:p>
        </w:tc>
      </w:tr>
      <w:tr w:rsidR="004446FF" w:rsidRPr="0009169D" w14:paraId="23203BA4"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0B8851F1"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Vichada</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07BC44B3"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86.876.577.926</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5CA438B4"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96.620.617.998</w:t>
            </w:r>
          </w:p>
        </w:tc>
      </w:tr>
    </w:tbl>
    <w:p w14:paraId="269CCBC9" w14:textId="77777777" w:rsidR="004F4E18" w:rsidRPr="0009169D" w:rsidRDefault="00E14562" w:rsidP="00A46DB9">
      <w:pPr>
        <w:spacing w:after="0"/>
        <w:jc w:val="both"/>
        <w:rPr>
          <w:rFonts w:ascii="Arial Narrow" w:hAnsi="Arial Narrow" w:cs="Arial"/>
          <w:sz w:val="26"/>
          <w:szCs w:val="26"/>
        </w:rPr>
      </w:pPr>
      <w:r w:rsidRPr="0009169D">
        <w:rPr>
          <w:rFonts w:ascii="Arial Narrow" w:hAnsi="Arial Narrow" w:cs="Arial"/>
          <w:sz w:val="26"/>
          <w:szCs w:val="26"/>
        </w:rPr>
        <w:t>Datos tomados del Portal de Transferencias</w:t>
      </w:r>
      <w:r w:rsidR="008E4991" w:rsidRPr="0009169D">
        <w:rPr>
          <w:rFonts w:ascii="Arial Narrow" w:hAnsi="Arial Narrow" w:cs="Arial"/>
          <w:sz w:val="26"/>
          <w:szCs w:val="26"/>
        </w:rPr>
        <w:t xml:space="preserve"> Económicas del Ministerio de Hacienda</w:t>
      </w:r>
    </w:p>
    <w:p w14:paraId="6842A340" w14:textId="77777777" w:rsidR="004F4E18" w:rsidRPr="0009169D" w:rsidRDefault="008E4991" w:rsidP="00A46DB9">
      <w:pPr>
        <w:spacing w:after="0"/>
        <w:jc w:val="both"/>
        <w:rPr>
          <w:rFonts w:ascii="Arial Narrow" w:hAnsi="Arial Narrow" w:cs="Arial"/>
          <w:sz w:val="26"/>
          <w:szCs w:val="26"/>
          <w:lang w:val="es-ES"/>
        </w:rPr>
      </w:pPr>
      <w:r w:rsidRPr="0009169D">
        <w:rPr>
          <w:rFonts w:ascii="Arial Narrow" w:hAnsi="Arial Narrow" w:cs="Arial"/>
          <w:sz w:val="26"/>
          <w:szCs w:val="26"/>
          <w:lang w:val="es-ES"/>
        </w:rPr>
        <w:t>http://www.pte.gov.co/WebsitePTE/SGP</w:t>
      </w:r>
    </w:p>
    <w:p w14:paraId="5F7DC828" w14:textId="77777777" w:rsidR="004F4E18" w:rsidRPr="0009169D" w:rsidRDefault="004F4E18" w:rsidP="00A46DB9">
      <w:pPr>
        <w:spacing w:after="0"/>
        <w:jc w:val="both"/>
        <w:rPr>
          <w:rFonts w:ascii="Arial Narrow" w:hAnsi="Arial Narrow" w:cs="Arial"/>
          <w:sz w:val="26"/>
          <w:szCs w:val="26"/>
          <w:lang w:val="es-ES"/>
        </w:rPr>
      </w:pPr>
    </w:p>
    <w:p w14:paraId="777494AC" w14:textId="562097EB" w:rsidR="00D96FDF" w:rsidRPr="0009169D" w:rsidRDefault="00442011" w:rsidP="00A46DB9">
      <w:pPr>
        <w:spacing w:after="0"/>
        <w:jc w:val="both"/>
        <w:rPr>
          <w:rFonts w:ascii="Arial Narrow" w:hAnsi="Arial Narrow" w:cs="Arial"/>
          <w:sz w:val="26"/>
          <w:szCs w:val="26"/>
          <w:lang w:val="es-ES"/>
        </w:rPr>
      </w:pPr>
      <w:r w:rsidRPr="0009169D">
        <w:rPr>
          <w:rFonts w:ascii="Arial Narrow" w:hAnsi="Arial Narrow" w:cs="Arial"/>
          <w:sz w:val="26"/>
          <w:szCs w:val="26"/>
          <w:lang w:val="es-ES"/>
        </w:rPr>
        <w:t>Resumiendo</w:t>
      </w:r>
      <w:r w:rsidRPr="0009169D">
        <w:rPr>
          <w:rFonts w:ascii="Arial Narrow" w:hAnsi="Arial Narrow" w:cs="Arial"/>
          <w:b/>
          <w:sz w:val="26"/>
          <w:szCs w:val="26"/>
          <w:lang w:val="es-ES"/>
        </w:rPr>
        <w:t xml:space="preserve">, </w:t>
      </w:r>
      <w:r w:rsidRPr="0009169D">
        <w:rPr>
          <w:rFonts w:ascii="Arial Narrow" w:hAnsi="Arial Narrow" w:cs="Arial"/>
          <w:sz w:val="26"/>
          <w:szCs w:val="26"/>
          <w:lang w:val="es-ES"/>
        </w:rPr>
        <w:t>e</w:t>
      </w:r>
      <w:r w:rsidR="003D78E6" w:rsidRPr="0009169D">
        <w:rPr>
          <w:rFonts w:ascii="Arial Narrow" w:hAnsi="Arial Narrow" w:cs="Arial"/>
          <w:sz w:val="26"/>
          <w:szCs w:val="26"/>
          <w:lang w:val="es-ES"/>
        </w:rPr>
        <w:t xml:space="preserve">l Sistema General de Participaciones SGP </w:t>
      </w:r>
      <w:r w:rsidR="007A4B8E" w:rsidRPr="0009169D">
        <w:rPr>
          <w:rFonts w:ascii="Arial Narrow" w:hAnsi="Arial Narrow" w:cs="Arial"/>
          <w:sz w:val="26"/>
          <w:szCs w:val="26"/>
          <w:lang w:val="es-ES"/>
        </w:rPr>
        <w:t>surge con la descentralización política fiscal y administrativa de los entes territoriales</w:t>
      </w:r>
      <w:r w:rsidR="00064962" w:rsidRPr="0009169D">
        <w:rPr>
          <w:rFonts w:ascii="Arial Narrow" w:hAnsi="Arial Narrow" w:cs="Arial"/>
          <w:sz w:val="26"/>
          <w:szCs w:val="26"/>
          <w:lang w:val="es-ES"/>
        </w:rPr>
        <w:t xml:space="preserve"> y</w:t>
      </w:r>
      <w:r w:rsidR="007A4B8E" w:rsidRPr="0009169D">
        <w:rPr>
          <w:rFonts w:ascii="Arial Narrow" w:hAnsi="Arial Narrow" w:cs="Arial"/>
          <w:sz w:val="26"/>
          <w:szCs w:val="26"/>
          <w:lang w:val="es-ES"/>
        </w:rPr>
        <w:t xml:space="preserve"> </w:t>
      </w:r>
      <w:r w:rsidR="003D78E6" w:rsidRPr="0009169D">
        <w:rPr>
          <w:rFonts w:ascii="Arial Narrow" w:hAnsi="Arial Narrow" w:cs="Arial"/>
          <w:sz w:val="26"/>
          <w:szCs w:val="26"/>
          <w:lang w:val="es-ES"/>
        </w:rPr>
        <w:t>está constituido por los recursos que la Nación transfiere por mandato de los artículos 356 y 357 de la Consti</w:t>
      </w:r>
      <w:r w:rsidR="007A4B8E" w:rsidRPr="0009169D">
        <w:rPr>
          <w:rFonts w:ascii="Arial Narrow" w:hAnsi="Arial Narrow" w:cs="Arial"/>
          <w:sz w:val="26"/>
          <w:szCs w:val="26"/>
          <w:lang w:val="es-ES"/>
        </w:rPr>
        <w:t>tución Política de Colombia a lo</w:t>
      </w:r>
      <w:r w:rsidR="003D78E6" w:rsidRPr="0009169D">
        <w:rPr>
          <w:rFonts w:ascii="Arial Narrow" w:hAnsi="Arial Narrow" w:cs="Arial"/>
          <w:sz w:val="26"/>
          <w:szCs w:val="26"/>
          <w:lang w:val="es-ES"/>
        </w:rPr>
        <w:t>s depart</w:t>
      </w:r>
      <w:r w:rsidR="00064962" w:rsidRPr="0009169D">
        <w:rPr>
          <w:rFonts w:ascii="Arial Narrow" w:hAnsi="Arial Narrow" w:cs="Arial"/>
          <w:sz w:val="26"/>
          <w:szCs w:val="26"/>
          <w:lang w:val="es-ES"/>
        </w:rPr>
        <w:t>amentos, distritos y municipios</w:t>
      </w:r>
      <w:r w:rsidR="003D78E6" w:rsidRPr="0009169D">
        <w:rPr>
          <w:rFonts w:ascii="Arial Narrow" w:hAnsi="Arial Narrow" w:cs="Arial"/>
          <w:sz w:val="26"/>
          <w:szCs w:val="26"/>
          <w:lang w:val="es-ES"/>
        </w:rPr>
        <w:t xml:space="preserve"> para la financiación de los servicios a su cargo</w:t>
      </w:r>
      <w:r w:rsidR="007B44C3" w:rsidRPr="0009169D">
        <w:rPr>
          <w:rFonts w:ascii="Arial Narrow" w:hAnsi="Arial Narrow" w:cs="Arial"/>
          <w:sz w:val="26"/>
          <w:szCs w:val="26"/>
          <w:lang w:val="es-ES"/>
        </w:rPr>
        <w:t>.</w:t>
      </w:r>
      <w:r w:rsidR="00DF2205" w:rsidRPr="0009169D">
        <w:rPr>
          <w:rFonts w:ascii="Arial Narrow" w:hAnsi="Arial Narrow" w:cs="Arial"/>
          <w:sz w:val="26"/>
          <w:szCs w:val="26"/>
          <w:lang w:val="es-ES"/>
        </w:rPr>
        <w:t xml:space="preserve"> </w:t>
      </w:r>
      <w:r w:rsidR="007A4B8E" w:rsidRPr="0009169D">
        <w:rPr>
          <w:rFonts w:ascii="Arial Narrow" w:hAnsi="Arial Narrow" w:cs="Arial"/>
          <w:sz w:val="26"/>
          <w:szCs w:val="26"/>
          <w:lang w:val="es-ES"/>
        </w:rPr>
        <w:t xml:space="preserve"> </w:t>
      </w:r>
      <w:r w:rsidR="007B44C3" w:rsidRPr="0009169D">
        <w:rPr>
          <w:rFonts w:ascii="Arial Narrow" w:hAnsi="Arial Narrow" w:cs="Arial"/>
          <w:sz w:val="26"/>
          <w:szCs w:val="26"/>
          <w:lang w:val="es-ES"/>
        </w:rPr>
        <w:t>L</w:t>
      </w:r>
      <w:r w:rsidR="00DF2205" w:rsidRPr="0009169D">
        <w:rPr>
          <w:rFonts w:ascii="Arial Narrow" w:hAnsi="Arial Narrow" w:cs="Arial"/>
          <w:sz w:val="26"/>
          <w:szCs w:val="26"/>
          <w:lang w:val="es-ES"/>
        </w:rPr>
        <w:t xml:space="preserve">a Ley 715 de 2001 determina </w:t>
      </w:r>
      <w:r w:rsidR="007B44C3" w:rsidRPr="0009169D">
        <w:rPr>
          <w:rFonts w:ascii="Arial Narrow" w:hAnsi="Arial Narrow" w:cs="Arial"/>
          <w:sz w:val="26"/>
          <w:szCs w:val="26"/>
          <w:lang w:val="es-ES"/>
        </w:rPr>
        <w:t>la distribución porcentual de las participaciones</w:t>
      </w:r>
      <w:r w:rsidR="00DE7B03" w:rsidRPr="0009169D">
        <w:rPr>
          <w:rFonts w:ascii="Arial Narrow" w:hAnsi="Arial Narrow" w:cs="Arial"/>
          <w:sz w:val="26"/>
          <w:szCs w:val="26"/>
          <w:lang w:val="es-ES"/>
        </w:rPr>
        <w:t>,</w:t>
      </w:r>
      <w:r w:rsidR="00DF2205" w:rsidRPr="0009169D">
        <w:rPr>
          <w:rFonts w:ascii="Arial Narrow" w:hAnsi="Arial Narrow" w:cs="Arial"/>
          <w:sz w:val="26"/>
          <w:szCs w:val="26"/>
          <w:lang w:val="es-ES"/>
        </w:rPr>
        <w:t xml:space="preserve"> para </w:t>
      </w:r>
      <w:r w:rsidR="003D78E6" w:rsidRPr="0009169D">
        <w:rPr>
          <w:rFonts w:ascii="Arial Narrow" w:hAnsi="Arial Narrow" w:cs="Arial"/>
          <w:sz w:val="26"/>
          <w:szCs w:val="26"/>
          <w:lang w:val="es-ES"/>
        </w:rPr>
        <w:t>salud</w:t>
      </w:r>
      <w:r w:rsidR="00DF2205" w:rsidRPr="0009169D">
        <w:rPr>
          <w:rFonts w:ascii="Arial Narrow" w:hAnsi="Arial Narrow" w:cs="Arial"/>
          <w:sz w:val="26"/>
          <w:szCs w:val="26"/>
          <w:lang w:val="es-ES"/>
        </w:rPr>
        <w:t xml:space="preserve"> </w:t>
      </w:r>
      <w:r w:rsidR="00DE7B03" w:rsidRPr="0009169D">
        <w:rPr>
          <w:rFonts w:ascii="Arial Narrow" w:hAnsi="Arial Narrow" w:cs="Arial"/>
          <w:sz w:val="26"/>
          <w:szCs w:val="26"/>
          <w:lang w:val="es-ES"/>
        </w:rPr>
        <w:t>se designa</w:t>
      </w:r>
      <w:r w:rsidR="00DF2205" w:rsidRPr="0009169D">
        <w:rPr>
          <w:rFonts w:ascii="Arial Narrow" w:hAnsi="Arial Narrow" w:cs="Arial"/>
          <w:sz w:val="26"/>
          <w:szCs w:val="26"/>
          <w:lang w:val="es-ES"/>
        </w:rPr>
        <w:t xml:space="preserve"> el 24.5%</w:t>
      </w:r>
      <w:r w:rsidR="003D78E6" w:rsidRPr="0009169D">
        <w:rPr>
          <w:rFonts w:ascii="Arial Narrow" w:hAnsi="Arial Narrow" w:cs="Arial"/>
          <w:sz w:val="26"/>
          <w:szCs w:val="26"/>
          <w:lang w:val="es-ES"/>
        </w:rPr>
        <w:t xml:space="preserve">, educación </w:t>
      </w:r>
      <w:r w:rsidR="00DF2205" w:rsidRPr="0009169D">
        <w:rPr>
          <w:rFonts w:ascii="Arial Narrow" w:hAnsi="Arial Narrow" w:cs="Arial"/>
          <w:sz w:val="26"/>
          <w:szCs w:val="26"/>
          <w:lang w:val="es-ES"/>
        </w:rPr>
        <w:t xml:space="preserve">58.5% </w:t>
      </w:r>
      <w:r w:rsidR="003D78E6" w:rsidRPr="0009169D">
        <w:rPr>
          <w:rFonts w:ascii="Arial Narrow" w:hAnsi="Arial Narrow" w:cs="Arial"/>
          <w:sz w:val="26"/>
          <w:szCs w:val="26"/>
          <w:lang w:val="es-ES"/>
        </w:rPr>
        <w:t xml:space="preserve">y los </w:t>
      </w:r>
      <w:r w:rsidR="00DF2205" w:rsidRPr="0009169D">
        <w:rPr>
          <w:rFonts w:ascii="Arial Narrow" w:hAnsi="Arial Narrow" w:cs="Arial"/>
          <w:sz w:val="26"/>
          <w:szCs w:val="26"/>
          <w:lang w:val="es-ES"/>
        </w:rPr>
        <w:t xml:space="preserve">de propósito general </w:t>
      </w:r>
      <w:r w:rsidR="00064962" w:rsidRPr="0009169D">
        <w:rPr>
          <w:rFonts w:ascii="Arial Narrow" w:hAnsi="Arial Narrow" w:cs="Arial"/>
          <w:sz w:val="26"/>
          <w:szCs w:val="26"/>
          <w:lang w:val="es-ES"/>
        </w:rPr>
        <w:t>17.0%</w:t>
      </w:r>
      <w:r w:rsidR="001D70AB" w:rsidRPr="0009169D">
        <w:rPr>
          <w:rFonts w:ascii="Arial Narrow" w:hAnsi="Arial Narrow" w:cs="Arial"/>
          <w:sz w:val="26"/>
          <w:szCs w:val="26"/>
          <w:lang w:val="es-ES"/>
        </w:rPr>
        <w:t>, e</w:t>
      </w:r>
      <w:r w:rsidR="00D96FDF" w:rsidRPr="0009169D">
        <w:rPr>
          <w:rFonts w:ascii="Arial Narrow" w:hAnsi="Arial Narrow" w:cs="Arial"/>
          <w:sz w:val="26"/>
          <w:szCs w:val="26"/>
          <w:lang w:val="es-ES"/>
        </w:rPr>
        <w:t xml:space="preserve">stos recursos </w:t>
      </w:r>
      <w:r w:rsidR="001D70AB" w:rsidRPr="0009169D">
        <w:rPr>
          <w:rFonts w:ascii="Arial Narrow" w:hAnsi="Arial Narrow" w:cs="Arial"/>
          <w:sz w:val="26"/>
          <w:szCs w:val="26"/>
          <w:lang w:val="es-ES"/>
        </w:rPr>
        <w:t xml:space="preserve">no se limitan únicamente a educación, salud y saneamiento básico, sino </w:t>
      </w:r>
      <w:r w:rsidR="009946F7" w:rsidRPr="0009169D">
        <w:rPr>
          <w:rFonts w:ascii="Arial Narrow" w:hAnsi="Arial Narrow" w:cs="Arial"/>
          <w:sz w:val="26"/>
          <w:szCs w:val="26"/>
          <w:lang w:val="es-ES"/>
        </w:rPr>
        <w:t>que cubren</w:t>
      </w:r>
      <w:r w:rsidR="00D96FDF" w:rsidRPr="0009169D">
        <w:rPr>
          <w:rFonts w:ascii="Arial Narrow" w:hAnsi="Arial Narrow" w:cs="Arial"/>
          <w:sz w:val="26"/>
          <w:szCs w:val="26"/>
          <w:lang w:val="es-ES"/>
        </w:rPr>
        <w:t xml:space="preserve"> necesidades como </w:t>
      </w:r>
      <w:r w:rsidR="001D70AB" w:rsidRPr="0009169D">
        <w:rPr>
          <w:rFonts w:ascii="Arial Narrow" w:hAnsi="Arial Narrow" w:cs="Arial"/>
          <w:sz w:val="26"/>
          <w:szCs w:val="26"/>
          <w:lang w:val="es-ES"/>
        </w:rPr>
        <w:t>alimentación escolar, auxilios para los resguardos indígenas, deporte recreación, cultura, entre otras asignaciones especiales.</w:t>
      </w:r>
    </w:p>
    <w:p w14:paraId="4E788B23" w14:textId="77777777" w:rsidR="00D96FDF" w:rsidRPr="0009169D" w:rsidRDefault="00D96FDF" w:rsidP="00A46DB9">
      <w:pPr>
        <w:spacing w:after="0"/>
        <w:jc w:val="both"/>
        <w:rPr>
          <w:rFonts w:ascii="Arial Narrow" w:hAnsi="Arial Narrow" w:cs="Arial"/>
          <w:sz w:val="26"/>
          <w:szCs w:val="26"/>
          <w:lang w:val="es-ES"/>
        </w:rPr>
      </w:pPr>
    </w:p>
    <w:p w14:paraId="017E92EA" w14:textId="77777777" w:rsidR="000A4F95" w:rsidRPr="0009169D" w:rsidRDefault="005D06F8" w:rsidP="00A46DB9">
      <w:pPr>
        <w:spacing w:after="0"/>
        <w:jc w:val="both"/>
        <w:rPr>
          <w:rFonts w:ascii="Arial Narrow" w:eastAsia="Times New Roman" w:hAnsi="Arial Narrow" w:cs="Arial"/>
          <w:bCs/>
          <w:color w:val="000000"/>
          <w:sz w:val="26"/>
          <w:szCs w:val="26"/>
          <w:shd w:val="clear" w:color="auto" w:fill="FFFFFF"/>
          <w:lang w:eastAsia="es-ES_tradnl"/>
        </w:rPr>
      </w:pPr>
      <w:r w:rsidRPr="0009169D">
        <w:rPr>
          <w:rFonts w:ascii="Arial Narrow" w:hAnsi="Arial Narrow" w:cs="Arial"/>
          <w:sz w:val="26"/>
          <w:szCs w:val="26"/>
          <w:lang w:val="es-ES"/>
        </w:rPr>
        <w:t>E</w:t>
      </w:r>
      <w:r w:rsidR="001D70AB" w:rsidRPr="0009169D">
        <w:rPr>
          <w:rFonts w:ascii="Arial Narrow" w:hAnsi="Arial Narrow" w:cs="Arial"/>
          <w:sz w:val="26"/>
          <w:szCs w:val="26"/>
          <w:lang w:val="es-ES"/>
        </w:rPr>
        <w:t xml:space="preserve">n la sentencia C-1154 </w:t>
      </w:r>
      <w:r w:rsidR="00D660BF" w:rsidRPr="0009169D">
        <w:rPr>
          <w:rFonts w:ascii="Arial Narrow" w:hAnsi="Arial Narrow" w:cs="Arial"/>
          <w:sz w:val="26"/>
          <w:szCs w:val="26"/>
          <w:lang w:val="es-ES"/>
        </w:rPr>
        <w:t xml:space="preserve">con ponencia de la Honorable Magistrada Clara Inés Vargas Hernández del 26 de noviembre del 2008, </w:t>
      </w:r>
      <w:r w:rsidR="00DE7B03" w:rsidRPr="0009169D">
        <w:rPr>
          <w:rFonts w:ascii="Arial Narrow" w:hAnsi="Arial Narrow" w:cs="Arial"/>
          <w:sz w:val="26"/>
          <w:szCs w:val="26"/>
          <w:lang w:val="es-ES"/>
        </w:rPr>
        <w:t>se evidencia que</w:t>
      </w:r>
      <w:r w:rsidR="002E1A8D" w:rsidRPr="0009169D">
        <w:rPr>
          <w:rFonts w:ascii="Arial Narrow" w:eastAsia="Times New Roman" w:hAnsi="Arial Narrow" w:cs="Arial"/>
          <w:bCs/>
          <w:color w:val="000000"/>
          <w:sz w:val="26"/>
          <w:szCs w:val="26"/>
          <w:shd w:val="clear" w:color="auto" w:fill="FFFFFF"/>
          <w:lang w:eastAsia="es-ES_tradnl"/>
        </w:rPr>
        <w:t xml:space="preserve"> </w:t>
      </w:r>
      <w:r w:rsidR="001D70AB" w:rsidRPr="0009169D">
        <w:rPr>
          <w:rFonts w:ascii="Arial Narrow" w:eastAsia="Times New Roman" w:hAnsi="Arial Narrow" w:cs="Arial"/>
          <w:bCs/>
          <w:color w:val="000000"/>
          <w:sz w:val="26"/>
          <w:szCs w:val="26"/>
          <w:shd w:val="clear" w:color="auto" w:fill="FFFFFF"/>
          <w:lang w:eastAsia="es-ES_tradnl"/>
        </w:rPr>
        <w:t>los</w:t>
      </w:r>
      <w:r w:rsidR="00D660BF" w:rsidRPr="0009169D">
        <w:rPr>
          <w:rFonts w:ascii="Arial Narrow" w:eastAsia="Times New Roman" w:hAnsi="Arial Narrow" w:cs="Arial"/>
          <w:bCs/>
          <w:color w:val="000000"/>
          <w:sz w:val="26"/>
          <w:szCs w:val="26"/>
          <w:shd w:val="clear" w:color="auto" w:fill="FFFFFF"/>
          <w:lang w:eastAsia="es-ES_tradnl"/>
        </w:rPr>
        <w:t xml:space="preserve"> recursos transferidos por el Sistema General de Participaciones buscan</w:t>
      </w:r>
      <w:r w:rsidR="002E1A8D" w:rsidRPr="0009169D">
        <w:rPr>
          <w:rFonts w:ascii="Arial Narrow" w:eastAsia="Times New Roman" w:hAnsi="Arial Narrow" w:cs="Arial"/>
          <w:bCs/>
          <w:color w:val="000000"/>
          <w:sz w:val="26"/>
          <w:szCs w:val="26"/>
          <w:shd w:val="clear" w:color="auto" w:fill="FFFFFF"/>
          <w:lang w:eastAsia="es-ES_tradnl"/>
        </w:rPr>
        <w:t xml:space="preserve"> </w:t>
      </w:r>
      <w:r w:rsidR="00DF2205" w:rsidRPr="0009169D">
        <w:rPr>
          <w:rFonts w:ascii="Arial Narrow" w:eastAsia="Times New Roman" w:hAnsi="Arial Narrow" w:cs="Arial"/>
          <w:bCs/>
          <w:color w:val="000000"/>
          <w:sz w:val="26"/>
          <w:szCs w:val="26"/>
          <w:shd w:val="clear" w:color="auto" w:fill="FFFFFF"/>
          <w:lang w:eastAsia="es-ES_tradnl"/>
        </w:rPr>
        <w:t xml:space="preserve">garantizar la prestación de </w:t>
      </w:r>
      <w:r w:rsidR="00D660BF" w:rsidRPr="0009169D">
        <w:rPr>
          <w:rFonts w:ascii="Arial Narrow" w:eastAsia="Times New Roman" w:hAnsi="Arial Narrow" w:cs="Arial"/>
          <w:bCs/>
          <w:color w:val="000000"/>
          <w:sz w:val="26"/>
          <w:szCs w:val="26"/>
          <w:shd w:val="clear" w:color="auto" w:fill="FFFFFF"/>
          <w:lang w:eastAsia="es-ES_tradnl"/>
        </w:rPr>
        <w:t>servicios prioritarios como la salud, la educación preescolar, primarios, secundarios</w:t>
      </w:r>
      <w:r w:rsidR="00064962" w:rsidRPr="0009169D">
        <w:rPr>
          <w:rFonts w:ascii="Arial Narrow" w:eastAsia="Times New Roman" w:hAnsi="Arial Narrow" w:cs="Arial"/>
          <w:bCs/>
          <w:color w:val="000000"/>
          <w:sz w:val="26"/>
          <w:szCs w:val="26"/>
          <w:shd w:val="clear" w:color="auto" w:fill="FFFFFF"/>
          <w:lang w:eastAsia="es-ES_tradnl"/>
        </w:rPr>
        <w:t xml:space="preserve"> y media, los servicios públicos domiciliarios, el agu</w:t>
      </w:r>
      <w:r w:rsidR="000A4F95" w:rsidRPr="0009169D">
        <w:rPr>
          <w:rFonts w:ascii="Arial Narrow" w:eastAsia="Times New Roman" w:hAnsi="Arial Narrow" w:cs="Arial"/>
          <w:bCs/>
          <w:color w:val="000000"/>
          <w:sz w:val="26"/>
          <w:szCs w:val="26"/>
          <w:shd w:val="clear" w:color="auto" w:fill="FFFFFF"/>
          <w:lang w:eastAsia="es-ES_tradnl"/>
        </w:rPr>
        <w:t xml:space="preserve">a potable y saneamiento </w:t>
      </w:r>
      <w:r w:rsidR="00D660BF" w:rsidRPr="0009169D">
        <w:rPr>
          <w:rFonts w:ascii="Arial Narrow" w:eastAsia="Times New Roman" w:hAnsi="Arial Narrow" w:cs="Arial"/>
          <w:bCs/>
          <w:color w:val="000000"/>
          <w:sz w:val="26"/>
          <w:szCs w:val="26"/>
          <w:shd w:val="clear" w:color="auto" w:fill="FFFFFF"/>
          <w:lang w:eastAsia="es-ES_tradnl"/>
        </w:rPr>
        <w:t>así</w:t>
      </w:r>
      <w:r w:rsidR="000A4F95" w:rsidRPr="0009169D">
        <w:rPr>
          <w:rFonts w:ascii="Arial Narrow" w:eastAsia="Times New Roman" w:hAnsi="Arial Narrow" w:cs="Arial"/>
          <w:bCs/>
          <w:color w:val="000000"/>
          <w:sz w:val="26"/>
          <w:szCs w:val="26"/>
          <w:shd w:val="clear" w:color="auto" w:fill="FFFFFF"/>
          <w:lang w:eastAsia="es-ES_tradnl"/>
        </w:rPr>
        <w:t>:</w:t>
      </w:r>
    </w:p>
    <w:p w14:paraId="1C01BC26" w14:textId="3B70F7D3" w:rsidR="000A4F95" w:rsidRPr="0009169D" w:rsidRDefault="000A4F95" w:rsidP="00A46DB9">
      <w:pPr>
        <w:spacing w:after="0"/>
        <w:jc w:val="both"/>
        <w:rPr>
          <w:rFonts w:ascii="Arial Narrow" w:eastAsia="Times New Roman" w:hAnsi="Arial Narrow" w:cs="Arial"/>
          <w:bCs/>
          <w:color w:val="000000"/>
          <w:sz w:val="26"/>
          <w:szCs w:val="26"/>
          <w:shd w:val="clear" w:color="auto" w:fill="FFFFFF"/>
          <w:lang w:eastAsia="es-ES_tradnl"/>
        </w:rPr>
      </w:pPr>
      <w:r w:rsidRPr="0009169D">
        <w:rPr>
          <w:rFonts w:ascii="Arial Narrow" w:eastAsia="Times New Roman" w:hAnsi="Arial Narrow" w:cs="Arial"/>
          <w:bCs/>
          <w:color w:val="000000"/>
          <w:sz w:val="26"/>
          <w:szCs w:val="26"/>
          <w:shd w:val="clear" w:color="auto" w:fill="FFFFFF"/>
          <w:lang w:eastAsia="es-ES_tradnl"/>
        </w:rPr>
        <w:t xml:space="preserve"> </w:t>
      </w:r>
    </w:p>
    <w:p w14:paraId="099BC06B" w14:textId="77777777" w:rsidR="000A4F95" w:rsidRPr="0009169D" w:rsidRDefault="000A4F95" w:rsidP="00A46DB9">
      <w:pPr>
        <w:spacing w:after="0"/>
        <w:jc w:val="both"/>
        <w:rPr>
          <w:rFonts w:ascii="Arial Narrow" w:eastAsia="Times New Roman" w:hAnsi="Arial Narrow" w:cs="Arial"/>
          <w:bCs/>
          <w:color w:val="000000"/>
          <w:sz w:val="26"/>
          <w:szCs w:val="26"/>
          <w:shd w:val="clear" w:color="auto" w:fill="FFFFFF"/>
          <w:lang w:eastAsia="es-ES_tradnl"/>
        </w:rPr>
      </w:pPr>
      <w:proofErr w:type="gramStart"/>
      <w:r w:rsidRPr="0009169D">
        <w:rPr>
          <w:rFonts w:ascii="Arial Narrow" w:eastAsia="Times New Roman" w:hAnsi="Arial Narrow" w:cs="Arial"/>
          <w:bCs/>
          <w:color w:val="000000"/>
          <w:sz w:val="26"/>
          <w:szCs w:val="26"/>
          <w:shd w:val="clear" w:color="auto" w:fill="FFFFFF"/>
          <w:lang w:eastAsia="es-ES_tradnl"/>
        </w:rPr>
        <w:lastRenderedPageBreak/>
        <w:t>…“</w:t>
      </w:r>
      <w:proofErr w:type="gramEnd"/>
      <w:r w:rsidRPr="0009169D">
        <w:rPr>
          <w:rFonts w:ascii="Arial Narrow" w:eastAsia="Times New Roman" w:hAnsi="Arial Narrow" w:cs="Arial"/>
          <w:bCs/>
          <w:i/>
          <w:color w:val="000000"/>
          <w:sz w:val="26"/>
          <w:szCs w:val="26"/>
          <w:shd w:val="clear" w:color="auto" w:fill="FFFFFF"/>
          <w:lang w:eastAsia="es-ES_tradnl"/>
        </w:rPr>
        <w:t>Bajo el nuevo esquema constitucional, el Acto Legislativo No. 4 de 2007 dispuso expresamente que los recursos del SGP de los departa</w:t>
      </w:r>
      <w:r w:rsidR="009A49DA" w:rsidRPr="0009169D">
        <w:rPr>
          <w:rFonts w:ascii="Arial Narrow" w:eastAsia="Times New Roman" w:hAnsi="Arial Narrow" w:cs="Arial"/>
          <w:bCs/>
          <w:i/>
          <w:color w:val="000000"/>
          <w:sz w:val="26"/>
          <w:szCs w:val="26"/>
          <w:shd w:val="clear" w:color="auto" w:fill="FFFFFF"/>
          <w:lang w:eastAsia="es-ES_tradnl"/>
        </w:rPr>
        <w:t xml:space="preserve">mentos, distritos y municipios </w:t>
      </w:r>
      <w:r w:rsidRPr="0009169D">
        <w:rPr>
          <w:rFonts w:ascii="Arial Narrow" w:eastAsia="Times New Roman" w:hAnsi="Arial Narrow" w:cs="Arial"/>
          <w:bCs/>
          <w:i/>
          <w:color w:val="000000"/>
          <w:sz w:val="26"/>
          <w:szCs w:val="26"/>
          <w:shd w:val="clear" w:color="auto" w:fill="FFFFFF"/>
          <w:lang w:eastAsia="es-ES_tradnl"/>
        </w:rPr>
        <w:t>se destinarán a la financiación de los servicios públicos a su cargo, dándoles prioridad al servicio de salud, los servicios de educación preescolar, primaria, secundaria y media, y servicios públicos de agua potable y saneamiento básico, garantizando la prestación y ampliación de coberturas con énfasis en la población pobre”..</w:t>
      </w:r>
      <w:r w:rsidRPr="0009169D">
        <w:rPr>
          <w:rFonts w:ascii="Arial Narrow" w:eastAsia="Times New Roman" w:hAnsi="Arial Narrow" w:cs="Arial"/>
          <w:bCs/>
          <w:color w:val="000000"/>
          <w:sz w:val="26"/>
          <w:szCs w:val="26"/>
          <w:shd w:val="clear" w:color="auto" w:fill="FFFFFF"/>
          <w:lang w:eastAsia="es-ES_tradnl"/>
        </w:rPr>
        <w:t xml:space="preserve">. </w:t>
      </w:r>
    </w:p>
    <w:p w14:paraId="37318EB5" w14:textId="77777777" w:rsidR="000A4F95" w:rsidRPr="0009169D" w:rsidRDefault="000A4F95" w:rsidP="00A46DB9">
      <w:pPr>
        <w:spacing w:after="0"/>
        <w:jc w:val="both"/>
        <w:rPr>
          <w:rFonts w:ascii="Arial Narrow" w:eastAsia="Times New Roman" w:hAnsi="Arial Narrow" w:cs="Arial"/>
          <w:bCs/>
          <w:color w:val="000000"/>
          <w:sz w:val="26"/>
          <w:szCs w:val="26"/>
          <w:shd w:val="clear" w:color="auto" w:fill="FFFFFF"/>
          <w:lang w:eastAsia="es-ES_tradnl"/>
        </w:rPr>
      </w:pPr>
    </w:p>
    <w:p w14:paraId="033C7453" w14:textId="77777777" w:rsidR="00E418CD" w:rsidRPr="0009169D" w:rsidRDefault="009E77DA" w:rsidP="00A46DB9">
      <w:pPr>
        <w:spacing w:after="0"/>
        <w:jc w:val="both"/>
        <w:rPr>
          <w:rFonts w:ascii="Arial Narrow" w:eastAsia="Times New Roman" w:hAnsi="Arial Narrow" w:cs="Arial"/>
          <w:bCs/>
          <w:color w:val="000000"/>
          <w:sz w:val="26"/>
          <w:szCs w:val="26"/>
          <w:shd w:val="clear" w:color="auto" w:fill="FFFFFF"/>
          <w:lang w:eastAsia="es-ES_tradnl"/>
        </w:rPr>
      </w:pPr>
      <w:r w:rsidRPr="0009169D">
        <w:rPr>
          <w:rFonts w:ascii="Arial Narrow" w:eastAsia="Times New Roman" w:hAnsi="Arial Narrow" w:cs="Arial"/>
          <w:bCs/>
          <w:color w:val="000000"/>
          <w:sz w:val="26"/>
          <w:szCs w:val="26"/>
          <w:shd w:val="clear" w:color="auto" w:fill="FFFFFF"/>
          <w:lang w:eastAsia="es-ES_tradnl"/>
        </w:rPr>
        <w:t xml:space="preserve">En este sentido, </w:t>
      </w:r>
      <w:r w:rsidR="009A49DA" w:rsidRPr="0009169D">
        <w:rPr>
          <w:rFonts w:ascii="Arial Narrow" w:eastAsia="Times New Roman" w:hAnsi="Arial Narrow" w:cs="Arial"/>
          <w:bCs/>
          <w:color w:val="000000"/>
          <w:sz w:val="26"/>
          <w:szCs w:val="26"/>
          <w:shd w:val="clear" w:color="auto" w:fill="FFFFFF"/>
          <w:lang w:eastAsia="es-ES_tradnl"/>
        </w:rPr>
        <w:t xml:space="preserve">y entendiendo que </w:t>
      </w:r>
      <w:r w:rsidRPr="0009169D">
        <w:rPr>
          <w:rFonts w:ascii="Arial Narrow" w:eastAsia="Times New Roman" w:hAnsi="Arial Narrow" w:cs="Arial"/>
          <w:bCs/>
          <w:color w:val="000000"/>
          <w:sz w:val="26"/>
          <w:szCs w:val="26"/>
          <w:shd w:val="clear" w:color="auto" w:fill="FFFFFF"/>
          <w:lang w:eastAsia="es-ES_tradnl"/>
        </w:rPr>
        <w:t>son los entes territoriales quienes de forma directa deben atender las necesidades</w:t>
      </w:r>
      <w:r w:rsidR="000A4F95" w:rsidRPr="0009169D">
        <w:rPr>
          <w:rFonts w:ascii="Arial Narrow" w:eastAsia="Times New Roman" w:hAnsi="Arial Narrow" w:cs="Arial"/>
          <w:bCs/>
          <w:color w:val="000000"/>
          <w:sz w:val="26"/>
          <w:szCs w:val="26"/>
          <w:shd w:val="clear" w:color="auto" w:fill="FFFFFF"/>
          <w:lang w:eastAsia="es-ES_tradnl"/>
        </w:rPr>
        <w:t xml:space="preserve"> </w:t>
      </w:r>
      <w:r w:rsidRPr="0009169D">
        <w:rPr>
          <w:rFonts w:ascii="Arial Narrow" w:eastAsia="Times New Roman" w:hAnsi="Arial Narrow" w:cs="Arial"/>
          <w:bCs/>
          <w:color w:val="000000"/>
          <w:sz w:val="26"/>
          <w:szCs w:val="26"/>
          <w:shd w:val="clear" w:color="auto" w:fill="FFFFFF"/>
          <w:lang w:eastAsia="es-ES_tradnl"/>
        </w:rPr>
        <w:t xml:space="preserve">básicas insatisfechas de la población más pobre del país, </w:t>
      </w:r>
      <w:r w:rsidR="000A4F95" w:rsidRPr="0009169D">
        <w:rPr>
          <w:rFonts w:ascii="Arial Narrow" w:eastAsia="Times New Roman" w:hAnsi="Arial Narrow" w:cs="Arial"/>
          <w:bCs/>
          <w:color w:val="000000"/>
          <w:sz w:val="26"/>
          <w:szCs w:val="26"/>
          <w:shd w:val="clear" w:color="auto" w:fill="FFFFFF"/>
          <w:lang w:eastAsia="es-ES_tradnl"/>
        </w:rPr>
        <w:t xml:space="preserve">personas que deben </w:t>
      </w:r>
      <w:r w:rsidRPr="0009169D">
        <w:rPr>
          <w:rFonts w:ascii="Arial Narrow" w:eastAsia="Times New Roman" w:hAnsi="Arial Narrow" w:cs="Arial"/>
          <w:bCs/>
          <w:color w:val="000000"/>
          <w:sz w:val="26"/>
          <w:szCs w:val="26"/>
          <w:shd w:val="clear" w:color="auto" w:fill="FFFFFF"/>
          <w:lang w:eastAsia="es-ES_tradnl"/>
        </w:rPr>
        <w:t xml:space="preserve">gozar de prioridad en la prestación de los servicios y la formulación de políticas sociales </w:t>
      </w:r>
      <w:r w:rsidR="000A4F95" w:rsidRPr="0009169D">
        <w:rPr>
          <w:rFonts w:ascii="Arial Narrow" w:eastAsia="Times New Roman" w:hAnsi="Arial Narrow" w:cs="Arial"/>
          <w:bCs/>
          <w:color w:val="000000"/>
          <w:sz w:val="26"/>
          <w:szCs w:val="26"/>
          <w:shd w:val="clear" w:color="auto" w:fill="FFFFFF"/>
          <w:lang w:eastAsia="es-ES_tradnl"/>
        </w:rPr>
        <w:t>por parte del Estado</w:t>
      </w:r>
      <w:r w:rsidR="009A49DA" w:rsidRPr="0009169D">
        <w:rPr>
          <w:rFonts w:ascii="Arial Narrow" w:eastAsia="Times New Roman" w:hAnsi="Arial Narrow" w:cs="Arial"/>
          <w:bCs/>
          <w:color w:val="000000"/>
          <w:sz w:val="26"/>
          <w:szCs w:val="26"/>
          <w:shd w:val="clear" w:color="auto" w:fill="FFFFFF"/>
          <w:lang w:eastAsia="es-ES_tradnl"/>
        </w:rPr>
        <w:t>; es determinante que se consolide por lo menos un mínimo de recursos par</w:t>
      </w:r>
      <w:r w:rsidR="0098661F" w:rsidRPr="0009169D">
        <w:rPr>
          <w:rFonts w:ascii="Arial Narrow" w:eastAsia="Times New Roman" w:hAnsi="Arial Narrow" w:cs="Arial"/>
          <w:bCs/>
          <w:color w:val="000000"/>
          <w:sz w:val="26"/>
          <w:szCs w:val="26"/>
          <w:shd w:val="clear" w:color="auto" w:fill="FFFFFF"/>
          <w:lang w:eastAsia="es-ES_tradnl"/>
        </w:rPr>
        <w:t>a los departamentos, distritos y</w:t>
      </w:r>
      <w:r w:rsidR="009A49DA" w:rsidRPr="0009169D">
        <w:rPr>
          <w:rFonts w:ascii="Arial Narrow" w:eastAsia="Times New Roman" w:hAnsi="Arial Narrow" w:cs="Arial"/>
          <w:bCs/>
          <w:color w:val="000000"/>
          <w:sz w:val="26"/>
          <w:szCs w:val="26"/>
          <w:shd w:val="clear" w:color="auto" w:fill="FFFFFF"/>
          <w:lang w:eastAsia="es-ES_tradnl"/>
        </w:rPr>
        <w:t xml:space="preserve"> municipi</w:t>
      </w:r>
      <w:r w:rsidR="0098661F" w:rsidRPr="0009169D">
        <w:rPr>
          <w:rFonts w:ascii="Arial Narrow" w:eastAsia="Times New Roman" w:hAnsi="Arial Narrow" w:cs="Arial"/>
          <w:bCs/>
          <w:color w:val="000000"/>
          <w:sz w:val="26"/>
          <w:szCs w:val="26"/>
          <w:shd w:val="clear" w:color="auto" w:fill="FFFFFF"/>
          <w:lang w:eastAsia="es-ES_tradnl"/>
        </w:rPr>
        <w:t>o</w:t>
      </w:r>
      <w:r w:rsidR="009A49DA" w:rsidRPr="0009169D">
        <w:rPr>
          <w:rFonts w:ascii="Arial Narrow" w:eastAsia="Times New Roman" w:hAnsi="Arial Narrow" w:cs="Arial"/>
          <w:bCs/>
          <w:color w:val="000000"/>
          <w:sz w:val="26"/>
          <w:szCs w:val="26"/>
          <w:shd w:val="clear" w:color="auto" w:fill="FFFFFF"/>
          <w:lang w:eastAsia="es-ES_tradnl"/>
        </w:rPr>
        <w:t>s</w:t>
      </w:r>
      <w:r w:rsidR="00D660BF" w:rsidRPr="0009169D">
        <w:rPr>
          <w:rFonts w:ascii="Arial Narrow" w:eastAsia="Times New Roman" w:hAnsi="Arial Narrow" w:cs="Arial"/>
          <w:bCs/>
          <w:color w:val="000000"/>
          <w:sz w:val="26"/>
          <w:szCs w:val="26"/>
          <w:shd w:val="clear" w:color="auto" w:fill="FFFFFF"/>
          <w:lang w:eastAsia="es-ES_tradnl"/>
        </w:rPr>
        <w:t xml:space="preserve"> que garantice, por un lado, los derechos constitucionales de los más pobres y, por otro , le permita a los entes territoriales con mayores cargas de pobreza y deficiente obtención de recursos propios</w:t>
      </w:r>
      <w:r w:rsidR="00D01981" w:rsidRPr="0009169D">
        <w:rPr>
          <w:rFonts w:ascii="Arial Narrow" w:eastAsia="Times New Roman" w:hAnsi="Arial Narrow" w:cs="Arial"/>
          <w:bCs/>
          <w:color w:val="000000"/>
          <w:sz w:val="26"/>
          <w:szCs w:val="26"/>
          <w:shd w:val="clear" w:color="auto" w:fill="FFFFFF"/>
          <w:lang w:eastAsia="es-ES_tradnl"/>
        </w:rPr>
        <w:t xml:space="preserve"> lograr avances en desarrollo social y calidad de vida</w:t>
      </w:r>
      <w:r w:rsidR="009A49DA" w:rsidRPr="0009169D">
        <w:rPr>
          <w:rFonts w:ascii="Arial Narrow" w:eastAsia="Times New Roman" w:hAnsi="Arial Narrow" w:cs="Arial"/>
          <w:bCs/>
          <w:color w:val="000000"/>
          <w:sz w:val="26"/>
          <w:szCs w:val="26"/>
          <w:shd w:val="clear" w:color="auto" w:fill="FFFFFF"/>
          <w:lang w:eastAsia="es-ES_tradnl"/>
        </w:rPr>
        <w:t>.</w:t>
      </w:r>
    </w:p>
    <w:p w14:paraId="41473AF7" w14:textId="77777777" w:rsidR="00064962" w:rsidRPr="0009169D" w:rsidRDefault="00064962" w:rsidP="00A46DB9">
      <w:pPr>
        <w:spacing w:after="0"/>
        <w:jc w:val="both"/>
        <w:rPr>
          <w:rFonts w:ascii="Arial Narrow" w:eastAsia="Times New Roman" w:hAnsi="Arial Narrow" w:cs="Arial"/>
          <w:color w:val="000000"/>
          <w:sz w:val="26"/>
          <w:szCs w:val="26"/>
          <w:shd w:val="clear" w:color="auto" w:fill="FFFFFF"/>
          <w:lang w:eastAsia="es-ES_tradnl"/>
        </w:rPr>
      </w:pPr>
    </w:p>
    <w:p w14:paraId="64ADF304" w14:textId="53655D97" w:rsidR="00D0229D" w:rsidRPr="0009169D" w:rsidRDefault="00E27FF3" w:rsidP="00A46DB9">
      <w:pPr>
        <w:spacing w:after="240"/>
        <w:jc w:val="both"/>
        <w:rPr>
          <w:rFonts w:ascii="Arial Narrow" w:hAnsi="Arial Narrow" w:cs="Arial"/>
          <w:sz w:val="26"/>
          <w:szCs w:val="26"/>
          <w:lang w:val="es-ES"/>
        </w:rPr>
      </w:pPr>
      <w:r w:rsidRPr="0009169D">
        <w:rPr>
          <w:rFonts w:ascii="Arial Narrow" w:hAnsi="Arial Narrow" w:cs="Arial"/>
          <w:sz w:val="26"/>
          <w:szCs w:val="26"/>
          <w:lang w:val="es-ES"/>
        </w:rPr>
        <w:t>E</w:t>
      </w:r>
      <w:r w:rsidR="00791219" w:rsidRPr="0009169D">
        <w:rPr>
          <w:rFonts w:ascii="Arial Narrow" w:hAnsi="Arial Narrow" w:cs="Arial"/>
          <w:sz w:val="26"/>
          <w:szCs w:val="26"/>
          <w:lang w:val="es-ES"/>
        </w:rPr>
        <w:t xml:space="preserve">n consecuencia, </w:t>
      </w:r>
      <w:r w:rsidR="00FA7F5A" w:rsidRPr="0009169D">
        <w:rPr>
          <w:rFonts w:ascii="Arial Narrow" w:hAnsi="Arial Narrow" w:cs="Arial"/>
          <w:sz w:val="26"/>
          <w:szCs w:val="26"/>
          <w:lang w:val="es-ES"/>
        </w:rPr>
        <w:t xml:space="preserve">el presente proyecto de Acto Legislativo </w:t>
      </w:r>
      <w:r w:rsidR="00791219" w:rsidRPr="0009169D">
        <w:rPr>
          <w:rFonts w:ascii="Arial Narrow" w:hAnsi="Arial Narrow" w:cs="Arial"/>
          <w:sz w:val="26"/>
          <w:szCs w:val="26"/>
          <w:lang w:val="es-ES"/>
        </w:rPr>
        <w:t xml:space="preserve">propone </w:t>
      </w:r>
      <w:r w:rsidR="00FA7F5A" w:rsidRPr="0009169D">
        <w:rPr>
          <w:rFonts w:ascii="Arial Narrow" w:hAnsi="Arial Narrow" w:cs="Arial"/>
          <w:sz w:val="26"/>
          <w:szCs w:val="26"/>
          <w:lang w:val="es-ES"/>
        </w:rPr>
        <w:t>garantizar</w:t>
      </w:r>
      <w:r w:rsidR="005D06F8" w:rsidRPr="0009169D">
        <w:rPr>
          <w:rFonts w:ascii="Arial Narrow" w:hAnsi="Arial Narrow" w:cs="Arial"/>
          <w:sz w:val="26"/>
          <w:szCs w:val="26"/>
          <w:lang w:val="es-ES"/>
        </w:rPr>
        <w:t xml:space="preserve"> un piso financiero a los departamentos, distritos y municipios de la nación, con el objeto  </w:t>
      </w:r>
      <w:r w:rsidR="00FA7F5A" w:rsidRPr="0009169D">
        <w:rPr>
          <w:rFonts w:ascii="Arial Narrow" w:hAnsi="Arial Narrow" w:cs="Arial"/>
          <w:sz w:val="26"/>
          <w:szCs w:val="26"/>
          <w:lang w:val="es-ES"/>
        </w:rPr>
        <w:t xml:space="preserve"> </w:t>
      </w:r>
      <w:r w:rsidR="005D06F8" w:rsidRPr="0009169D">
        <w:rPr>
          <w:rFonts w:ascii="Arial Narrow" w:hAnsi="Arial Narrow" w:cs="Arial"/>
          <w:sz w:val="26"/>
          <w:szCs w:val="26"/>
          <w:lang w:val="es-ES"/>
        </w:rPr>
        <w:t>de que estos cumplan con los fines esenciales del Estado a su cargo,</w:t>
      </w:r>
      <w:r w:rsidR="002B5343" w:rsidRPr="0009169D">
        <w:rPr>
          <w:rFonts w:ascii="Arial Narrow" w:hAnsi="Arial Narrow" w:cs="Arial"/>
          <w:sz w:val="26"/>
          <w:szCs w:val="26"/>
          <w:lang w:val="es-ES"/>
        </w:rPr>
        <w:t xml:space="preserve"> </w:t>
      </w:r>
      <w:r w:rsidR="005D06F8" w:rsidRPr="0009169D">
        <w:rPr>
          <w:rFonts w:ascii="Arial Narrow" w:hAnsi="Arial Narrow" w:cs="Arial"/>
          <w:sz w:val="26"/>
          <w:szCs w:val="26"/>
          <w:lang w:val="es-ES"/>
        </w:rPr>
        <w:t>máxime cuando estos</w:t>
      </w:r>
      <w:r w:rsidR="00FA7F5A" w:rsidRPr="0009169D">
        <w:rPr>
          <w:rFonts w:ascii="Arial Narrow" w:hAnsi="Arial Narrow" w:cs="Arial"/>
          <w:sz w:val="26"/>
          <w:szCs w:val="26"/>
          <w:lang w:val="es-ES"/>
        </w:rPr>
        <w:t xml:space="preserve"> montos mínimos </w:t>
      </w:r>
      <w:r w:rsidR="002B5343" w:rsidRPr="0009169D">
        <w:rPr>
          <w:rFonts w:ascii="Arial Narrow" w:hAnsi="Arial Narrow" w:cs="Arial"/>
          <w:sz w:val="26"/>
          <w:szCs w:val="26"/>
          <w:lang w:val="es-ES"/>
        </w:rPr>
        <w:t>tienen una destinación específica</w:t>
      </w:r>
      <w:r w:rsidR="005D06F8" w:rsidRPr="0009169D">
        <w:rPr>
          <w:rFonts w:ascii="Arial Narrow" w:hAnsi="Arial Narrow" w:cs="Arial"/>
          <w:sz w:val="26"/>
          <w:szCs w:val="26"/>
          <w:lang w:val="es-ES"/>
        </w:rPr>
        <w:t xml:space="preserve"> como la salud, la educación, el agua potable y el saneamiento básico. Aunado a lo anterior, este ingreso</w:t>
      </w:r>
      <w:r w:rsidR="00FA7F5A" w:rsidRPr="0009169D">
        <w:rPr>
          <w:rFonts w:ascii="Arial Narrow" w:hAnsi="Arial Narrow" w:cs="Arial"/>
          <w:sz w:val="26"/>
          <w:szCs w:val="26"/>
          <w:lang w:val="es-ES"/>
        </w:rPr>
        <w:t xml:space="preserve"> </w:t>
      </w:r>
      <w:r w:rsidR="00A509E2" w:rsidRPr="0009169D">
        <w:rPr>
          <w:rFonts w:ascii="Arial Narrow" w:hAnsi="Arial Narrow" w:cs="Arial"/>
          <w:sz w:val="26"/>
          <w:szCs w:val="26"/>
          <w:lang w:val="es-ES"/>
        </w:rPr>
        <w:t>tendrá un aumento periódico</w:t>
      </w:r>
      <w:r w:rsidR="00FA7F5A" w:rsidRPr="0009169D">
        <w:rPr>
          <w:rFonts w:ascii="Arial Narrow" w:hAnsi="Arial Narrow" w:cs="Arial"/>
          <w:sz w:val="26"/>
          <w:szCs w:val="26"/>
          <w:lang w:val="es-ES"/>
        </w:rPr>
        <w:t xml:space="preserve"> </w:t>
      </w:r>
      <w:r w:rsidR="00C06DAB" w:rsidRPr="0009169D">
        <w:rPr>
          <w:rFonts w:ascii="Arial Narrow" w:hAnsi="Arial Narrow" w:cs="Arial"/>
          <w:sz w:val="26"/>
          <w:szCs w:val="26"/>
          <w:lang w:val="es-ES"/>
        </w:rPr>
        <w:t xml:space="preserve">con base </w:t>
      </w:r>
      <w:r w:rsidR="00A509E2" w:rsidRPr="0009169D">
        <w:rPr>
          <w:rFonts w:ascii="Arial Narrow" w:hAnsi="Arial Narrow" w:cs="Arial"/>
          <w:sz w:val="26"/>
          <w:szCs w:val="26"/>
          <w:lang w:val="es-ES"/>
        </w:rPr>
        <w:t>al crecimiento</w:t>
      </w:r>
      <w:r w:rsidR="00FA7F5A" w:rsidRPr="0009169D">
        <w:rPr>
          <w:rFonts w:ascii="Arial Narrow" w:hAnsi="Arial Narrow" w:cs="Arial"/>
          <w:sz w:val="26"/>
          <w:szCs w:val="26"/>
          <w:lang w:val="es-ES"/>
        </w:rPr>
        <w:t xml:space="preserve"> de la inflación de los 12 meses anteriores a la aprobación de</w:t>
      </w:r>
      <w:r w:rsidR="00791219" w:rsidRPr="0009169D">
        <w:rPr>
          <w:rFonts w:ascii="Arial Narrow" w:hAnsi="Arial Narrow" w:cs="Arial"/>
          <w:sz w:val="26"/>
          <w:szCs w:val="26"/>
          <w:lang w:val="es-ES"/>
        </w:rPr>
        <w:t xml:space="preserve"> </w:t>
      </w:r>
      <w:r w:rsidR="00FA7F5A" w:rsidRPr="0009169D">
        <w:rPr>
          <w:rFonts w:ascii="Arial Narrow" w:hAnsi="Arial Narrow" w:cs="Arial"/>
          <w:sz w:val="26"/>
          <w:szCs w:val="26"/>
          <w:lang w:val="es-ES"/>
        </w:rPr>
        <w:t>l</w:t>
      </w:r>
      <w:r w:rsidR="00791219" w:rsidRPr="0009169D">
        <w:rPr>
          <w:rFonts w:ascii="Arial Narrow" w:hAnsi="Arial Narrow" w:cs="Arial"/>
          <w:sz w:val="26"/>
          <w:szCs w:val="26"/>
          <w:lang w:val="es-ES"/>
        </w:rPr>
        <w:t>a ley del</w:t>
      </w:r>
      <w:r w:rsidR="00FA7F5A" w:rsidRPr="0009169D">
        <w:rPr>
          <w:rFonts w:ascii="Arial Narrow" w:hAnsi="Arial Narrow" w:cs="Arial"/>
          <w:sz w:val="26"/>
          <w:szCs w:val="26"/>
          <w:lang w:val="es-ES"/>
        </w:rPr>
        <w:t xml:space="preserve"> Presupuesto General de la Nación</w:t>
      </w:r>
      <w:r w:rsidR="00A509E2" w:rsidRPr="0009169D">
        <w:rPr>
          <w:rFonts w:ascii="Arial Narrow" w:hAnsi="Arial Narrow" w:cs="Arial"/>
          <w:sz w:val="26"/>
          <w:szCs w:val="26"/>
          <w:lang w:val="es-ES"/>
        </w:rPr>
        <w:t>, incremento que responde a las crecientes necesidades sociales y funcionales de los territorios</w:t>
      </w:r>
      <w:r w:rsidR="002B5343" w:rsidRPr="0009169D">
        <w:rPr>
          <w:rFonts w:ascii="Arial Narrow" w:hAnsi="Arial Narrow"/>
          <w:sz w:val="26"/>
          <w:szCs w:val="26"/>
        </w:rPr>
        <w:t xml:space="preserve"> </w:t>
      </w:r>
      <w:r w:rsidR="002B5343" w:rsidRPr="0009169D">
        <w:rPr>
          <w:rFonts w:ascii="Arial Narrow" w:hAnsi="Arial Narrow" w:cs="Arial"/>
          <w:sz w:val="26"/>
          <w:szCs w:val="26"/>
        </w:rPr>
        <w:t xml:space="preserve">y que refleje una verdadera </w:t>
      </w:r>
      <w:r w:rsidR="002B5343" w:rsidRPr="0009169D">
        <w:rPr>
          <w:rFonts w:ascii="Arial Narrow" w:hAnsi="Arial Narrow" w:cs="Arial"/>
          <w:sz w:val="26"/>
          <w:szCs w:val="26"/>
          <w:lang w:val="es-ES"/>
        </w:rPr>
        <w:t>asignación más progresiva de los recursos</w:t>
      </w:r>
      <w:r w:rsidR="00FA7F5A" w:rsidRPr="0009169D">
        <w:rPr>
          <w:rFonts w:ascii="Arial Narrow" w:hAnsi="Arial Narrow" w:cs="Arial"/>
          <w:sz w:val="26"/>
          <w:szCs w:val="26"/>
          <w:lang w:val="es-ES"/>
        </w:rPr>
        <w:t>.</w:t>
      </w:r>
    </w:p>
    <w:p w14:paraId="0050D6C5" w14:textId="6EFBE198" w:rsidR="001930A4" w:rsidRPr="0009169D" w:rsidRDefault="007A67B3" w:rsidP="00A46DB9">
      <w:pPr>
        <w:spacing w:after="240"/>
        <w:jc w:val="both"/>
        <w:rPr>
          <w:rFonts w:ascii="Arial Narrow" w:hAnsi="Arial Narrow" w:cs="Arial"/>
          <w:sz w:val="26"/>
          <w:szCs w:val="26"/>
          <w:lang w:val="es-ES"/>
        </w:rPr>
      </w:pPr>
      <w:r w:rsidRPr="0009169D">
        <w:rPr>
          <w:rFonts w:ascii="Arial Narrow" w:hAnsi="Arial Narrow" w:cs="Arial"/>
          <w:sz w:val="26"/>
          <w:szCs w:val="26"/>
          <w:lang w:val="es-ES"/>
        </w:rPr>
        <w:t>Se de</w:t>
      </w:r>
      <w:r w:rsidR="00B33ECE" w:rsidRPr="0009169D">
        <w:rPr>
          <w:rFonts w:ascii="Arial Narrow" w:hAnsi="Arial Narrow" w:cs="Arial"/>
          <w:sz w:val="26"/>
          <w:szCs w:val="26"/>
          <w:lang w:val="es-ES"/>
        </w:rPr>
        <w:t>be anotar que el proyecto de Acto Legislativo resulta pertinente por cuanto el Acto Legislativo 04 de 2007 y su reglamentación diseñó las normas de funcionamiento del SGP hasta el año 2016, año en el cual debió evaluarse la efectividad de las medidas adoptadas en 2007 y generar una nueva discusión para determinar la participación de los entes territoriales en los ingresos de la nación. Dos años después, este proyecto de Acto Legislativo activa la necesaria discusión sobre este tema y la importancia que reviste</w:t>
      </w:r>
      <w:r w:rsidRPr="0009169D">
        <w:rPr>
          <w:rFonts w:ascii="Arial Narrow" w:hAnsi="Arial Narrow" w:cs="Arial"/>
          <w:sz w:val="26"/>
          <w:szCs w:val="26"/>
          <w:lang w:val="es-ES"/>
        </w:rPr>
        <w:t xml:space="preserve"> para los territorios que el gobierno central trasfiera por lo menos un 35% de los Ingresos Corrientes de la Nación a las entidades territoriales</w:t>
      </w:r>
      <w:r w:rsidR="00B33ECE" w:rsidRPr="0009169D">
        <w:rPr>
          <w:rFonts w:ascii="Arial Narrow" w:hAnsi="Arial Narrow" w:cs="Arial"/>
          <w:sz w:val="26"/>
          <w:szCs w:val="26"/>
          <w:lang w:val="es-ES"/>
        </w:rPr>
        <w:t xml:space="preserve">. </w:t>
      </w:r>
    </w:p>
    <w:p w14:paraId="60CA8CFF" w14:textId="51A0921E" w:rsidR="0039387E" w:rsidRPr="0009169D" w:rsidRDefault="00C51461" w:rsidP="00A46DB9">
      <w:pPr>
        <w:spacing w:after="240"/>
        <w:jc w:val="both"/>
        <w:rPr>
          <w:rFonts w:ascii="Arial Narrow" w:hAnsi="Arial Narrow" w:cs="Arial"/>
          <w:sz w:val="26"/>
          <w:szCs w:val="26"/>
          <w:lang w:val="es-ES"/>
        </w:rPr>
      </w:pPr>
      <w:r w:rsidRPr="0009169D">
        <w:rPr>
          <w:rFonts w:ascii="Arial Narrow" w:hAnsi="Arial Narrow" w:cs="Arial"/>
          <w:sz w:val="26"/>
          <w:szCs w:val="26"/>
          <w:lang w:val="es-ES"/>
        </w:rPr>
        <w:t xml:space="preserve">Se </w:t>
      </w:r>
      <w:r w:rsidR="00672D6A" w:rsidRPr="0009169D">
        <w:rPr>
          <w:rFonts w:ascii="Arial Narrow" w:hAnsi="Arial Narrow" w:cs="Arial"/>
          <w:sz w:val="26"/>
          <w:szCs w:val="26"/>
          <w:lang w:val="es-ES"/>
        </w:rPr>
        <w:t>encontró en la web un esquema que muestra las reformas al Sistema General de Participaciones así:</w:t>
      </w:r>
      <w:r w:rsidRPr="0009169D">
        <w:rPr>
          <w:rFonts w:ascii="Arial Narrow" w:hAnsi="Arial Narrow" w:cs="Arial"/>
          <w:sz w:val="26"/>
          <w:szCs w:val="26"/>
          <w:lang w:val="es-ES"/>
        </w:rPr>
        <w:t xml:space="preserve"> </w:t>
      </w:r>
    </w:p>
    <w:p w14:paraId="35DCA17F" w14:textId="444AE832" w:rsidR="006A67A2" w:rsidRPr="0009169D" w:rsidRDefault="006A67A2" w:rsidP="006A67A2">
      <w:pPr>
        <w:spacing w:after="160" w:line="259" w:lineRule="auto"/>
        <w:jc w:val="center"/>
        <w:rPr>
          <w:rFonts w:ascii="Arial Narrow" w:eastAsia="Calibri" w:hAnsi="Arial Narrow" w:cs="Times New Roman"/>
          <w:sz w:val="26"/>
          <w:szCs w:val="26"/>
        </w:rPr>
      </w:pPr>
      <w:r w:rsidRPr="0009169D">
        <w:rPr>
          <w:rFonts w:ascii="Arial Narrow" w:eastAsia="Calibri" w:hAnsi="Arial Narrow" w:cs="Times New Roman"/>
          <w:b/>
          <w:sz w:val="26"/>
          <w:szCs w:val="26"/>
        </w:rPr>
        <w:lastRenderedPageBreak/>
        <w:t>Gráfico</w:t>
      </w:r>
      <w:r w:rsidR="00664FA2" w:rsidRPr="0009169D">
        <w:rPr>
          <w:rFonts w:ascii="Arial Narrow" w:eastAsia="Calibri" w:hAnsi="Arial Narrow" w:cs="Times New Roman"/>
          <w:b/>
          <w:sz w:val="26"/>
          <w:szCs w:val="26"/>
        </w:rPr>
        <w:t xml:space="preserve"> 1</w:t>
      </w:r>
      <w:r w:rsidRPr="0009169D">
        <w:rPr>
          <w:rFonts w:ascii="Arial Narrow" w:eastAsia="Calibri" w:hAnsi="Arial Narrow" w:cs="Times New Roman"/>
          <w:b/>
          <w:sz w:val="26"/>
          <w:szCs w:val="26"/>
        </w:rPr>
        <w:t>.</w:t>
      </w:r>
      <w:r w:rsidRPr="0009169D">
        <w:rPr>
          <w:rFonts w:ascii="Arial Narrow" w:eastAsia="Calibri" w:hAnsi="Arial Narrow" w:cs="Times New Roman"/>
          <w:sz w:val="26"/>
          <w:szCs w:val="26"/>
        </w:rPr>
        <w:t xml:space="preserve"> Evolución de la Indexación Histórica de las Transferencias Territoriales en Colombia 1994-2019.</w:t>
      </w:r>
    </w:p>
    <w:p w14:paraId="1729B39F" w14:textId="77777777" w:rsidR="006A67A2" w:rsidRPr="0009169D" w:rsidRDefault="006A67A2" w:rsidP="00A46DB9">
      <w:pPr>
        <w:spacing w:after="240"/>
        <w:jc w:val="both"/>
        <w:rPr>
          <w:rFonts w:ascii="Arial Narrow" w:hAnsi="Arial Narrow" w:cs="Arial"/>
          <w:sz w:val="26"/>
          <w:szCs w:val="26"/>
          <w:lang w:val="es-ES"/>
        </w:rPr>
      </w:pPr>
    </w:p>
    <w:p w14:paraId="038BFB20" w14:textId="2C2DBBE4" w:rsidR="0039387E" w:rsidRPr="0009169D" w:rsidRDefault="0039387E" w:rsidP="0039387E">
      <w:pPr>
        <w:tabs>
          <w:tab w:val="left" w:pos="1118"/>
        </w:tabs>
        <w:jc w:val="both"/>
        <w:rPr>
          <w:rFonts w:ascii="Arial Narrow" w:eastAsia="Calibri" w:hAnsi="Arial Narrow" w:cs="Times New Roman"/>
          <w:sz w:val="26"/>
          <w:szCs w:val="26"/>
        </w:rPr>
      </w:pPr>
      <w:r w:rsidRPr="0009169D">
        <w:rPr>
          <w:rFonts w:ascii="Arial Narrow" w:hAnsi="Arial Narrow" w:cs="Arial"/>
          <w:noProof/>
          <w:sz w:val="26"/>
          <w:szCs w:val="26"/>
          <w:lang w:eastAsia="es-CO"/>
        </w:rPr>
        <w:drawing>
          <wp:inline distT="0" distB="0" distL="0" distR="0" wp14:anchorId="1BCAD288" wp14:editId="6BB10634">
            <wp:extent cx="5614670" cy="2847340"/>
            <wp:effectExtent l="0" t="0" r="508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614670" cy="2847340"/>
                    </a:xfrm>
                    <a:prstGeom prst="rect">
                      <a:avLst/>
                    </a:prstGeom>
                    <a:noFill/>
                  </pic:spPr>
                </pic:pic>
              </a:graphicData>
            </a:graphic>
          </wp:inline>
        </w:drawing>
      </w:r>
      <w:r w:rsidRPr="0009169D">
        <w:rPr>
          <w:rFonts w:ascii="Arial Narrow" w:eastAsia="Calibri" w:hAnsi="Arial Narrow" w:cs="Times New Roman"/>
          <w:b/>
          <w:sz w:val="26"/>
          <w:szCs w:val="26"/>
        </w:rPr>
        <w:t xml:space="preserve"> Fuente.</w:t>
      </w:r>
      <w:r w:rsidRPr="0009169D">
        <w:rPr>
          <w:rFonts w:ascii="Arial Narrow" w:eastAsia="Calibri" w:hAnsi="Arial Narrow" w:cs="Times New Roman"/>
          <w:sz w:val="26"/>
          <w:szCs w:val="26"/>
        </w:rPr>
        <w:t xml:space="preserve"> Bonet, J., &amp; Pérez, G. J. (2016). Cambios recientes y perspectivas del Sistema General de Participaciones. En Economía Colombiana. Edición 347. Septiembre. </w:t>
      </w:r>
      <w:hyperlink r:id="rId32" w:history="1">
        <w:r w:rsidRPr="0009169D">
          <w:rPr>
            <w:rFonts w:ascii="Arial Narrow" w:eastAsia="Calibri" w:hAnsi="Arial Narrow" w:cs="Times New Roman"/>
            <w:color w:val="0563C1"/>
            <w:sz w:val="26"/>
            <w:szCs w:val="26"/>
            <w:u w:val="single"/>
          </w:rPr>
          <w:t>https://www.contraloria.gov.co/documents/20181/640121/REC-347-Interactivo.pdf/d522c70c-61fb-47e7-821c-4a8ae96b2323</w:t>
        </w:r>
      </w:hyperlink>
    </w:p>
    <w:p w14:paraId="142B769C" w14:textId="25629788" w:rsidR="00C778A8" w:rsidRPr="0009169D" w:rsidRDefault="00672D6A" w:rsidP="00A46DB9">
      <w:pPr>
        <w:spacing w:after="240"/>
        <w:jc w:val="both"/>
        <w:rPr>
          <w:rFonts w:ascii="Arial Narrow" w:hAnsi="Arial Narrow" w:cs="Arial"/>
          <w:sz w:val="26"/>
          <w:szCs w:val="26"/>
          <w:lang w:val="es-ES"/>
        </w:rPr>
      </w:pPr>
      <w:r w:rsidRPr="0009169D">
        <w:rPr>
          <w:rFonts w:ascii="Arial Narrow" w:hAnsi="Arial Narrow" w:cs="Arial"/>
          <w:sz w:val="26"/>
          <w:szCs w:val="26"/>
          <w:lang w:val="es-ES"/>
        </w:rPr>
        <w:t>De otra parte</w:t>
      </w:r>
      <w:r w:rsidR="00F23BB8" w:rsidRPr="0009169D">
        <w:rPr>
          <w:rFonts w:ascii="Arial Narrow" w:hAnsi="Arial Narrow" w:cs="Arial"/>
          <w:sz w:val="26"/>
          <w:szCs w:val="26"/>
          <w:lang w:val="es-ES"/>
        </w:rPr>
        <w:t>,</w:t>
      </w:r>
      <w:r w:rsidRPr="0009169D">
        <w:rPr>
          <w:rFonts w:ascii="Arial Narrow" w:hAnsi="Arial Narrow" w:cs="Arial"/>
          <w:sz w:val="26"/>
          <w:szCs w:val="26"/>
          <w:lang w:val="es-ES"/>
        </w:rPr>
        <w:t xml:space="preserve"> se encontró que el Banco de la República publica un esquema donde se justifica la reforma constitucional del 2001, en razón a la inestabilidad del comportamiento d</w:t>
      </w:r>
      <w:r w:rsidR="00F23BB8" w:rsidRPr="0009169D">
        <w:rPr>
          <w:rFonts w:ascii="Arial Narrow" w:hAnsi="Arial Narrow" w:cs="Arial"/>
          <w:sz w:val="26"/>
          <w:szCs w:val="26"/>
          <w:lang w:val="es-ES"/>
        </w:rPr>
        <w:t>e la economía (Contreras, 2016):</w:t>
      </w:r>
    </w:p>
    <w:p w14:paraId="0FE5B6A7" w14:textId="54056F13" w:rsidR="00F23BB8" w:rsidRPr="0009169D" w:rsidRDefault="00F23BB8" w:rsidP="00A46DB9">
      <w:pPr>
        <w:spacing w:after="240"/>
        <w:jc w:val="both"/>
        <w:rPr>
          <w:rFonts w:ascii="Arial Narrow" w:hAnsi="Arial Narrow" w:cs="Arial"/>
          <w:sz w:val="26"/>
          <w:szCs w:val="26"/>
          <w:lang w:val="es-ES"/>
        </w:rPr>
      </w:pPr>
    </w:p>
    <w:p w14:paraId="6F830750" w14:textId="0442655C" w:rsidR="00F23BB8" w:rsidRPr="0009169D" w:rsidRDefault="00F23BB8" w:rsidP="00A46DB9">
      <w:pPr>
        <w:spacing w:after="240"/>
        <w:jc w:val="both"/>
        <w:rPr>
          <w:rFonts w:ascii="Arial Narrow" w:hAnsi="Arial Narrow" w:cs="Arial"/>
          <w:sz w:val="26"/>
          <w:szCs w:val="26"/>
          <w:lang w:val="es-ES"/>
        </w:rPr>
      </w:pPr>
    </w:p>
    <w:p w14:paraId="023732B2" w14:textId="3FC98A90" w:rsidR="00F23BB8" w:rsidRPr="0009169D" w:rsidRDefault="00F23BB8" w:rsidP="00A46DB9">
      <w:pPr>
        <w:spacing w:after="240"/>
        <w:jc w:val="both"/>
        <w:rPr>
          <w:rFonts w:ascii="Arial Narrow" w:hAnsi="Arial Narrow" w:cs="Arial"/>
          <w:sz w:val="26"/>
          <w:szCs w:val="26"/>
          <w:lang w:val="es-ES"/>
        </w:rPr>
      </w:pPr>
    </w:p>
    <w:p w14:paraId="31D595C6" w14:textId="41E18178" w:rsidR="00F23BB8" w:rsidRPr="0009169D" w:rsidRDefault="00F23BB8" w:rsidP="00A46DB9">
      <w:pPr>
        <w:spacing w:after="240"/>
        <w:jc w:val="both"/>
        <w:rPr>
          <w:rFonts w:ascii="Arial Narrow" w:hAnsi="Arial Narrow" w:cs="Arial"/>
          <w:sz w:val="26"/>
          <w:szCs w:val="26"/>
          <w:lang w:val="es-ES"/>
        </w:rPr>
      </w:pPr>
    </w:p>
    <w:p w14:paraId="0330AADE" w14:textId="4B1BE095" w:rsidR="00F23BB8" w:rsidRPr="0009169D" w:rsidRDefault="00F23BB8" w:rsidP="00A46DB9">
      <w:pPr>
        <w:spacing w:after="240"/>
        <w:jc w:val="both"/>
        <w:rPr>
          <w:rFonts w:ascii="Arial Narrow" w:hAnsi="Arial Narrow" w:cs="Arial"/>
          <w:sz w:val="26"/>
          <w:szCs w:val="26"/>
          <w:lang w:val="es-ES"/>
        </w:rPr>
      </w:pPr>
    </w:p>
    <w:p w14:paraId="078385E1" w14:textId="6C0D4CAA" w:rsidR="00F23BB8" w:rsidRPr="0009169D" w:rsidRDefault="00F23BB8" w:rsidP="00A46DB9">
      <w:pPr>
        <w:spacing w:after="240"/>
        <w:jc w:val="both"/>
        <w:rPr>
          <w:rFonts w:ascii="Arial Narrow" w:hAnsi="Arial Narrow" w:cs="Arial"/>
          <w:sz w:val="26"/>
          <w:szCs w:val="26"/>
          <w:lang w:val="es-ES"/>
        </w:rPr>
      </w:pPr>
    </w:p>
    <w:p w14:paraId="55430FE4" w14:textId="77777777" w:rsidR="00F23BB8" w:rsidRPr="0009169D" w:rsidRDefault="00F23BB8" w:rsidP="00A46DB9">
      <w:pPr>
        <w:spacing w:after="240"/>
        <w:jc w:val="both"/>
        <w:rPr>
          <w:rFonts w:ascii="Arial Narrow" w:hAnsi="Arial Narrow" w:cs="Arial"/>
          <w:sz w:val="26"/>
          <w:szCs w:val="26"/>
          <w:lang w:val="es-ES"/>
        </w:rPr>
      </w:pPr>
    </w:p>
    <w:p w14:paraId="470D8103" w14:textId="77777777" w:rsidR="00F23BB8" w:rsidRPr="0009169D" w:rsidRDefault="00F23BB8" w:rsidP="00A46DB9">
      <w:pPr>
        <w:spacing w:after="240"/>
        <w:jc w:val="both"/>
        <w:rPr>
          <w:rFonts w:ascii="Arial Narrow" w:hAnsi="Arial Narrow" w:cs="Arial"/>
          <w:sz w:val="26"/>
          <w:szCs w:val="26"/>
          <w:lang w:val="es-ES"/>
        </w:rPr>
      </w:pPr>
    </w:p>
    <w:p w14:paraId="48F828B0" w14:textId="08BA9F8F" w:rsidR="00672D6A" w:rsidRPr="0009169D" w:rsidRDefault="00672D6A" w:rsidP="00672D6A">
      <w:pPr>
        <w:spacing w:after="160" w:line="259" w:lineRule="auto"/>
        <w:jc w:val="center"/>
        <w:rPr>
          <w:rFonts w:ascii="Arial Narrow" w:eastAsia="Calibri" w:hAnsi="Arial Narrow" w:cs="Times New Roman"/>
          <w:sz w:val="26"/>
          <w:szCs w:val="26"/>
        </w:rPr>
      </w:pPr>
      <w:r w:rsidRPr="0009169D">
        <w:rPr>
          <w:rFonts w:ascii="Arial Narrow" w:eastAsia="Calibri" w:hAnsi="Arial Narrow" w:cs="Times New Roman"/>
          <w:b/>
          <w:sz w:val="26"/>
          <w:szCs w:val="26"/>
        </w:rPr>
        <w:t>Gráfico</w:t>
      </w:r>
      <w:r w:rsidR="00664FA2" w:rsidRPr="0009169D">
        <w:rPr>
          <w:rFonts w:ascii="Arial Narrow" w:eastAsia="Calibri" w:hAnsi="Arial Narrow" w:cs="Times New Roman"/>
          <w:b/>
          <w:sz w:val="26"/>
          <w:szCs w:val="26"/>
        </w:rPr>
        <w:t xml:space="preserve"> 2</w:t>
      </w:r>
      <w:r w:rsidRPr="0009169D">
        <w:rPr>
          <w:rFonts w:ascii="Arial Narrow" w:eastAsia="Calibri" w:hAnsi="Arial Narrow" w:cs="Times New Roman"/>
          <w:b/>
          <w:sz w:val="26"/>
          <w:szCs w:val="26"/>
        </w:rPr>
        <w:t xml:space="preserve">. </w:t>
      </w:r>
      <w:r w:rsidRPr="0009169D">
        <w:rPr>
          <w:rFonts w:ascii="Arial Narrow" w:eastAsia="Calibri" w:hAnsi="Arial Narrow" w:cs="Times New Roman"/>
          <w:sz w:val="26"/>
          <w:szCs w:val="26"/>
        </w:rPr>
        <w:t>Transferencias y déficit del Gobierno Central.</w:t>
      </w:r>
    </w:p>
    <w:p w14:paraId="01509F50" w14:textId="77777777" w:rsidR="00672D6A" w:rsidRPr="0009169D" w:rsidRDefault="00672D6A" w:rsidP="00A46DB9">
      <w:pPr>
        <w:spacing w:after="240"/>
        <w:jc w:val="both"/>
        <w:rPr>
          <w:rFonts w:ascii="Arial Narrow" w:hAnsi="Arial Narrow" w:cs="Arial"/>
          <w:sz w:val="26"/>
          <w:szCs w:val="26"/>
          <w:lang w:val="es-ES"/>
        </w:rPr>
      </w:pPr>
    </w:p>
    <w:p w14:paraId="090E324D" w14:textId="0C3C8EA5" w:rsidR="0039387E" w:rsidRPr="0009169D" w:rsidRDefault="00672D6A" w:rsidP="00A46DB9">
      <w:pPr>
        <w:spacing w:after="240"/>
        <w:jc w:val="both"/>
        <w:rPr>
          <w:rFonts w:ascii="Arial Narrow" w:hAnsi="Arial Narrow" w:cs="Arial"/>
          <w:sz w:val="26"/>
          <w:szCs w:val="26"/>
          <w:lang w:val="es-ES"/>
        </w:rPr>
      </w:pPr>
      <w:r w:rsidRPr="0009169D">
        <w:rPr>
          <w:rFonts w:ascii="Arial Narrow" w:eastAsia="Calibri" w:hAnsi="Arial Narrow" w:cs="Times New Roman"/>
          <w:b/>
          <w:noProof/>
          <w:sz w:val="26"/>
          <w:szCs w:val="26"/>
          <w:lang w:eastAsia="es-CO"/>
        </w:rPr>
        <w:drawing>
          <wp:inline distT="0" distB="0" distL="0" distR="0" wp14:anchorId="0A38FB07" wp14:editId="2DC1ECBA">
            <wp:extent cx="5612130" cy="2300605"/>
            <wp:effectExtent l="0" t="0" r="7620" b="44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ransferencia del GC y el Deficit en los 90´s.JPG"/>
                    <pic:cNvPicPr/>
                  </pic:nvPicPr>
                  <pic:blipFill>
                    <a:blip r:embed="rId33">
                      <a:extLst>
                        <a:ext uri="{28A0092B-C50C-407E-A947-70E740481C1C}">
                          <a14:useLocalDpi xmlns:a14="http://schemas.microsoft.com/office/drawing/2010/main" val="0"/>
                        </a:ext>
                      </a:extLst>
                    </a:blip>
                    <a:stretch>
                      <a:fillRect/>
                    </a:stretch>
                  </pic:blipFill>
                  <pic:spPr>
                    <a:xfrm>
                      <a:off x="0" y="0"/>
                      <a:ext cx="5612130" cy="2300605"/>
                    </a:xfrm>
                    <a:prstGeom prst="rect">
                      <a:avLst/>
                    </a:prstGeom>
                  </pic:spPr>
                </pic:pic>
              </a:graphicData>
            </a:graphic>
          </wp:inline>
        </w:drawing>
      </w:r>
    </w:p>
    <w:p w14:paraId="52BB9504" w14:textId="22E6C635" w:rsidR="00672D6A" w:rsidRPr="0009169D" w:rsidRDefault="00672D6A" w:rsidP="00672D6A">
      <w:pPr>
        <w:spacing w:after="160" w:line="259" w:lineRule="auto"/>
        <w:jc w:val="both"/>
        <w:rPr>
          <w:rFonts w:ascii="Arial Narrow" w:eastAsia="Calibri" w:hAnsi="Arial Narrow" w:cs="Times New Roman"/>
          <w:sz w:val="26"/>
          <w:szCs w:val="26"/>
        </w:rPr>
      </w:pPr>
      <w:r w:rsidRPr="0009169D">
        <w:rPr>
          <w:rFonts w:ascii="Arial Narrow" w:eastAsia="Calibri" w:hAnsi="Arial Narrow" w:cs="Times New Roman"/>
          <w:b/>
          <w:sz w:val="26"/>
          <w:szCs w:val="26"/>
        </w:rPr>
        <w:t xml:space="preserve">     Fuente. </w:t>
      </w:r>
      <w:r w:rsidRPr="0009169D">
        <w:rPr>
          <w:rFonts w:ascii="Arial Narrow" w:eastAsia="Calibri" w:hAnsi="Arial Narrow" w:cs="Times New Roman"/>
          <w:sz w:val="26"/>
          <w:szCs w:val="26"/>
        </w:rPr>
        <w:t xml:space="preserve">Banco de la República y Hernández </w:t>
      </w:r>
      <w:r w:rsidR="001A30A1" w:rsidRPr="0009169D">
        <w:rPr>
          <w:rFonts w:ascii="Arial Narrow" w:eastAsia="Calibri" w:hAnsi="Arial Narrow" w:cs="Times New Roman"/>
          <w:sz w:val="26"/>
          <w:szCs w:val="26"/>
        </w:rPr>
        <w:t>(2004)</w:t>
      </w:r>
      <w:r w:rsidRPr="0009169D">
        <w:rPr>
          <w:rFonts w:ascii="Arial Narrow" w:eastAsia="Calibri" w:hAnsi="Arial Narrow" w:cs="Times New Roman"/>
          <w:sz w:val="26"/>
          <w:szCs w:val="26"/>
        </w:rPr>
        <w:t>.</w:t>
      </w:r>
    </w:p>
    <w:p w14:paraId="15248D06" w14:textId="77777777" w:rsidR="00EE25F2" w:rsidRPr="0009169D" w:rsidRDefault="00672D6A" w:rsidP="00672D6A">
      <w:pPr>
        <w:spacing w:after="240"/>
        <w:jc w:val="both"/>
        <w:rPr>
          <w:rFonts w:ascii="Arial Narrow" w:hAnsi="Arial Narrow" w:cs="Arial"/>
          <w:sz w:val="26"/>
          <w:szCs w:val="26"/>
          <w:lang w:val="es-ES"/>
        </w:rPr>
      </w:pPr>
      <w:r w:rsidRPr="0009169D">
        <w:rPr>
          <w:rFonts w:ascii="Arial Narrow" w:hAnsi="Arial Narrow" w:cs="Arial"/>
          <w:sz w:val="26"/>
          <w:szCs w:val="26"/>
          <w:lang w:val="es-ES"/>
        </w:rPr>
        <w:t xml:space="preserve">En esta reforma se dejó el parágrafo 3 </w:t>
      </w:r>
      <w:r w:rsidR="00EE25F2" w:rsidRPr="0009169D">
        <w:rPr>
          <w:rFonts w:ascii="Arial Narrow" w:hAnsi="Arial Narrow" w:cs="Arial"/>
          <w:sz w:val="26"/>
          <w:szCs w:val="26"/>
          <w:lang w:val="es-ES"/>
        </w:rPr>
        <w:t>así</w:t>
      </w:r>
      <w:r w:rsidRPr="0009169D">
        <w:rPr>
          <w:rFonts w:ascii="Arial Narrow" w:hAnsi="Arial Narrow" w:cs="Arial"/>
          <w:sz w:val="26"/>
          <w:szCs w:val="26"/>
          <w:lang w:val="es-ES"/>
        </w:rPr>
        <w:t xml:space="preserve"> “Al finalizar el periodo de transición, el porcentaje de los ICN destinados para el SGP será como mínimo el porcentaje que constitucionalmente se transfiera en 2001. La ley, a iniciativa del Congreso, establecerá la gradualidad del incremento autorizado en este parágrafo”.</w:t>
      </w:r>
      <w:r w:rsidR="00EE25F2" w:rsidRPr="0009169D">
        <w:rPr>
          <w:rFonts w:ascii="Arial Narrow" w:hAnsi="Arial Narrow" w:cs="Arial"/>
          <w:sz w:val="26"/>
          <w:szCs w:val="26"/>
          <w:lang w:val="es-ES"/>
        </w:rPr>
        <w:t xml:space="preserve"> En 2001, la trasferencia por concepto del Sistema General de Participaciones correspondía a 46.5%. S</w:t>
      </w:r>
      <w:r w:rsidRPr="0009169D">
        <w:rPr>
          <w:rFonts w:ascii="Arial Narrow" w:hAnsi="Arial Narrow" w:cs="Arial"/>
          <w:sz w:val="26"/>
          <w:szCs w:val="26"/>
          <w:lang w:val="es-ES"/>
        </w:rPr>
        <w:t xml:space="preserve">in embargo, el </w:t>
      </w:r>
      <w:r w:rsidR="00EE25F2" w:rsidRPr="0009169D">
        <w:rPr>
          <w:rFonts w:ascii="Arial Narrow" w:hAnsi="Arial Narrow" w:cs="Arial"/>
          <w:sz w:val="26"/>
          <w:szCs w:val="26"/>
          <w:lang w:val="es-ES"/>
        </w:rPr>
        <w:t>proyecto de Acto legislativo</w:t>
      </w:r>
      <w:r w:rsidRPr="0009169D">
        <w:rPr>
          <w:rFonts w:ascii="Arial Narrow" w:hAnsi="Arial Narrow" w:cs="Arial"/>
          <w:sz w:val="26"/>
          <w:szCs w:val="26"/>
          <w:lang w:val="es-ES"/>
        </w:rPr>
        <w:t xml:space="preserve"> 04/2007 eliminó esta obligación, evitando que el Gobierno Central tuviera que girar más de dos puntos del PIB adicionales por concepto de SGP a partir de 2009 (Contreras, 2016).</w:t>
      </w:r>
    </w:p>
    <w:p w14:paraId="03A36D9F" w14:textId="128EF04D" w:rsidR="00672D6A" w:rsidRPr="0009169D" w:rsidRDefault="00EE25F2" w:rsidP="00672D6A">
      <w:pPr>
        <w:spacing w:after="240"/>
        <w:jc w:val="both"/>
        <w:rPr>
          <w:rFonts w:ascii="Arial Narrow" w:hAnsi="Arial Narrow" w:cs="Arial"/>
          <w:sz w:val="26"/>
          <w:szCs w:val="26"/>
          <w:lang w:val="es-ES"/>
        </w:rPr>
      </w:pPr>
      <w:r w:rsidRPr="0009169D">
        <w:rPr>
          <w:rFonts w:ascii="Arial Narrow" w:hAnsi="Arial Narrow" w:cs="Arial"/>
          <w:sz w:val="26"/>
          <w:szCs w:val="26"/>
          <w:lang w:val="es-ES"/>
        </w:rPr>
        <w:t>La Contraloría General de la Nación publicó el libro “Efecto redistributivo del Sistema General de Participaciones, resultados y perspectivas en los sectores de salud y educación”, allí se esquematizó la evolución de las transferencias.</w:t>
      </w:r>
    </w:p>
    <w:p w14:paraId="6271FAFD" w14:textId="77777777" w:rsidR="00C778A8" w:rsidRPr="0009169D" w:rsidRDefault="00C778A8" w:rsidP="00672D6A">
      <w:pPr>
        <w:spacing w:after="240"/>
        <w:jc w:val="both"/>
        <w:rPr>
          <w:rFonts w:ascii="Arial Narrow" w:hAnsi="Arial Narrow" w:cs="Arial"/>
          <w:sz w:val="26"/>
          <w:szCs w:val="26"/>
          <w:lang w:val="es-ES"/>
        </w:rPr>
      </w:pPr>
    </w:p>
    <w:p w14:paraId="49B69E37" w14:textId="77777777" w:rsidR="00C778A8" w:rsidRPr="0009169D" w:rsidRDefault="00C778A8" w:rsidP="00672D6A">
      <w:pPr>
        <w:spacing w:after="240"/>
        <w:jc w:val="both"/>
        <w:rPr>
          <w:rFonts w:ascii="Arial Narrow" w:hAnsi="Arial Narrow" w:cs="Arial"/>
          <w:sz w:val="26"/>
          <w:szCs w:val="26"/>
          <w:lang w:val="es-ES"/>
        </w:rPr>
      </w:pPr>
    </w:p>
    <w:p w14:paraId="7DE089CE" w14:textId="77777777" w:rsidR="00C778A8" w:rsidRPr="0009169D" w:rsidRDefault="00C778A8" w:rsidP="00672D6A">
      <w:pPr>
        <w:spacing w:after="240"/>
        <w:jc w:val="both"/>
        <w:rPr>
          <w:rFonts w:ascii="Arial Narrow" w:hAnsi="Arial Narrow" w:cs="Arial"/>
          <w:sz w:val="26"/>
          <w:szCs w:val="26"/>
          <w:lang w:val="es-ES"/>
        </w:rPr>
      </w:pPr>
    </w:p>
    <w:p w14:paraId="2A139E45" w14:textId="77777777" w:rsidR="00C778A8" w:rsidRPr="0009169D" w:rsidRDefault="00C778A8" w:rsidP="00672D6A">
      <w:pPr>
        <w:spacing w:after="240"/>
        <w:jc w:val="both"/>
        <w:rPr>
          <w:rFonts w:ascii="Arial Narrow" w:hAnsi="Arial Narrow" w:cs="Arial"/>
          <w:sz w:val="26"/>
          <w:szCs w:val="26"/>
          <w:lang w:val="es-ES"/>
        </w:rPr>
      </w:pPr>
    </w:p>
    <w:p w14:paraId="4DAB8F69" w14:textId="77777777" w:rsidR="00C778A8" w:rsidRPr="0009169D" w:rsidRDefault="00C778A8" w:rsidP="00672D6A">
      <w:pPr>
        <w:spacing w:after="240"/>
        <w:jc w:val="both"/>
        <w:rPr>
          <w:rFonts w:ascii="Arial Narrow" w:hAnsi="Arial Narrow" w:cs="Arial"/>
          <w:sz w:val="26"/>
          <w:szCs w:val="26"/>
          <w:lang w:val="es-ES"/>
        </w:rPr>
      </w:pPr>
    </w:p>
    <w:p w14:paraId="49A9A0E3" w14:textId="77777777" w:rsidR="00C778A8" w:rsidRPr="0009169D" w:rsidRDefault="00C778A8" w:rsidP="00672D6A">
      <w:pPr>
        <w:spacing w:after="240"/>
        <w:jc w:val="both"/>
        <w:rPr>
          <w:rFonts w:ascii="Arial Narrow" w:hAnsi="Arial Narrow" w:cs="Arial"/>
          <w:sz w:val="26"/>
          <w:szCs w:val="26"/>
          <w:lang w:val="es-ES"/>
        </w:rPr>
      </w:pPr>
    </w:p>
    <w:p w14:paraId="42A7DD59" w14:textId="5FD519DA" w:rsidR="00EE25F2" w:rsidRPr="0009169D" w:rsidRDefault="00EE25F2" w:rsidP="00C778A8">
      <w:pPr>
        <w:spacing w:after="160" w:line="259" w:lineRule="auto"/>
        <w:ind w:left="720"/>
        <w:contextualSpacing/>
        <w:jc w:val="center"/>
        <w:rPr>
          <w:rFonts w:ascii="Arial Narrow" w:eastAsia="Calibri" w:hAnsi="Arial Narrow" w:cs="Times New Roman"/>
          <w:sz w:val="26"/>
          <w:szCs w:val="26"/>
        </w:rPr>
      </w:pPr>
      <w:r w:rsidRPr="0009169D">
        <w:rPr>
          <w:rFonts w:ascii="Arial Narrow" w:eastAsia="Calibri" w:hAnsi="Arial Narrow" w:cs="Times New Roman"/>
          <w:b/>
          <w:sz w:val="26"/>
          <w:szCs w:val="26"/>
        </w:rPr>
        <w:t>Gráfico</w:t>
      </w:r>
      <w:r w:rsidR="00664FA2" w:rsidRPr="0009169D">
        <w:rPr>
          <w:rFonts w:ascii="Arial Narrow" w:eastAsia="Calibri" w:hAnsi="Arial Narrow" w:cs="Times New Roman"/>
          <w:b/>
          <w:sz w:val="26"/>
          <w:szCs w:val="26"/>
        </w:rPr>
        <w:t xml:space="preserve"> 3</w:t>
      </w:r>
      <w:r w:rsidRPr="0009169D">
        <w:rPr>
          <w:rFonts w:ascii="Arial Narrow" w:eastAsia="Calibri" w:hAnsi="Arial Narrow" w:cs="Times New Roman"/>
          <w:b/>
          <w:sz w:val="26"/>
          <w:szCs w:val="26"/>
        </w:rPr>
        <w:t xml:space="preserve">. </w:t>
      </w:r>
      <w:r w:rsidRPr="0009169D">
        <w:rPr>
          <w:rFonts w:ascii="Arial Narrow" w:eastAsia="Calibri" w:hAnsi="Arial Narrow" w:cs="Times New Roman"/>
          <w:sz w:val="26"/>
          <w:szCs w:val="26"/>
        </w:rPr>
        <w:t>Evolución relativa de los ingresos Corrientes de la nación respecto a las tr</w:t>
      </w:r>
      <w:r w:rsidR="00C778A8" w:rsidRPr="0009169D">
        <w:rPr>
          <w:rFonts w:ascii="Arial Narrow" w:eastAsia="Calibri" w:hAnsi="Arial Narrow" w:cs="Times New Roman"/>
          <w:sz w:val="26"/>
          <w:szCs w:val="26"/>
        </w:rPr>
        <w:t>ansferencias del SGP 2002-2015.</w:t>
      </w:r>
    </w:p>
    <w:p w14:paraId="25E9B9F0" w14:textId="78D48201" w:rsidR="00EE25F2" w:rsidRPr="0009169D" w:rsidRDefault="00EE25F2" w:rsidP="00672D6A">
      <w:pPr>
        <w:spacing w:after="240"/>
        <w:jc w:val="both"/>
        <w:rPr>
          <w:rFonts w:ascii="Arial Narrow" w:hAnsi="Arial Narrow" w:cs="Arial"/>
          <w:sz w:val="26"/>
          <w:szCs w:val="26"/>
          <w:lang w:val="es-ES"/>
        </w:rPr>
      </w:pPr>
      <w:r w:rsidRPr="0009169D">
        <w:rPr>
          <w:rFonts w:ascii="Arial Narrow" w:eastAsia="Calibri" w:hAnsi="Arial Narrow" w:cs="Times New Roman"/>
          <w:b/>
          <w:noProof/>
          <w:sz w:val="26"/>
          <w:szCs w:val="26"/>
          <w:lang w:eastAsia="es-CO"/>
        </w:rPr>
        <w:drawing>
          <wp:inline distT="0" distB="0" distL="0" distR="0" wp14:anchorId="0B8C5B2D" wp14:editId="217939B7">
            <wp:extent cx="5612130" cy="3107055"/>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rticipacion SGP sobre ICN.JPG"/>
                    <pic:cNvPicPr/>
                  </pic:nvPicPr>
                  <pic:blipFill>
                    <a:blip r:embed="rId34">
                      <a:extLst>
                        <a:ext uri="{28A0092B-C50C-407E-A947-70E740481C1C}">
                          <a14:useLocalDpi xmlns:a14="http://schemas.microsoft.com/office/drawing/2010/main" val="0"/>
                        </a:ext>
                      </a:extLst>
                    </a:blip>
                    <a:stretch>
                      <a:fillRect/>
                    </a:stretch>
                  </pic:blipFill>
                  <pic:spPr>
                    <a:xfrm>
                      <a:off x="0" y="0"/>
                      <a:ext cx="5612130" cy="3107055"/>
                    </a:xfrm>
                    <a:prstGeom prst="rect">
                      <a:avLst/>
                    </a:prstGeom>
                  </pic:spPr>
                </pic:pic>
              </a:graphicData>
            </a:graphic>
          </wp:inline>
        </w:drawing>
      </w:r>
    </w:p>
    <w:p w14:paraId="0A4CFE53" w14:textId="5F5A2034" w:rsidR="001A30A1" w:rsidRPr="0009169D" w:rsidRDefault="008D6E13" w:rsidP="008D6E13">
      <w:pPr>
        <w:jc w:val="center"/>
        <w:rPr>
          <w:rFonts w:ascii="Arial Narrow" w:hAnsi="Arial Narrow"/>
          <w:sz w:val="26"/>
          <w:szCs w:val="26"/>
        </w:rPr>
      </w:pPr>
      <w:r w:rsidRPr="0009169D">
        <w:rPr>
          <w:rFonts w:ascii="Arial Narrow" w:hAnsi="Arial Narrow"/>
          <w:b/>
          <w:sz w:val="26"/>
          <w:szCs w:val="26"/>
        </w:rPr>
        <w:t>Fuente.</w:t>
      </w:r>
      <w:r w:rsidRPr="0009169D">
        <w:rPr>
          <w:rFonts w:ascii="Arial Narrow" w:hAnsi="Arial Narrow"/>
          <w:sz w:val="26"/>
          <w:szCs w:val="26"/>
        </w:rPr>
        <w:t xml:space="preserve"> </w:t>
      </w:r>
      <w:r w:rsidR="001A30A1" w:rsidRPr="0009169D">
        <w:rPr>
          <w:rFonts w:ascii="Arial Narrow" w:hAnsi="Arial Narrow"/>
          <w:sz w:val="26"/>
          <w:szCs w:val="26"/>
        </w:rPr>
        <w:t xml:space="preserve">Contraloría </w:t>
      </w:r>
      <w:r w:rsidRPr="0009169D">
        <w:rPr>
          <w:rFonts w:ascii="Arial Narrow" w:hAnsi="Arial Narrow"/>
          <w:sz w:val="26"/>
          <w:szCs w:val="26"/>
        </w:rPr>
        <w:t>General de la República (2017).</w:t>
      </w:r>
    </w:p>
    <w:p w14:paraId="60785D29" w14:textId="77777777" w:rsidR="00EE25F2" w:rsidRPr="0009169D" w:rsidRDefault="00EE25F2" w:rsidP="00EE25F2">
      <w:pPr>
        <w:spacing w:after="240"/>
        <w:jc w:val="both"/>
        <w:rPr>
          <w:rFonts w:ascii="Arial Narrow" w:hAnsi="Arial Narrow" w:cs="Arial"/>
          <w:sz w:val="26"/>
          <w:szCs w:val="26"/>
          <w:lang w:val="es-ES"/>
        </w:rPr>
      </w:pPr>
      <w:r w:rsidRPr="0009169D">
        <w:rPr>
          <w:rFonts w:ascii="Arial Narrow" w:hAnsi="Arial Narrow" w:cs="Arial"/>
          <w:sz w:val="26"/>
          <w:szCs w:val="26"/>
          <w:lang w:val="es-ES"/>
        </w:rPr>
        <w:t xml:space="preserve">Entonces la participación del SGP en los ICN ha disminuido considerablemente en la última década, la Nación pasó de transferir un 40% de los ICN en 2002 a un 28% en 2015, con lo que le quedó un margen adicional de recursos importante para cubrir otras necesidades (Contraloría, 2017).  </w:t>
      </w:r>
    </w:p>
    <w:p w14:paraId="439AF578" w14:textId="79C6E723" w:rsidR="00EE25F2" w:rsidRPr="0009169D" w:rsidRDefault="00664FA2" w:rsidP="00EE25F2">
      <w:pPr>
        <w:spacing w:after="240"/>
        <w:jc w:val="both"/>
        <w:rPr>
          <w:rFonts w:ascii="Arial Narrow" w:hAnsi="Arial Narrow" w:cs="Arial"/>
          <w:sz w:val="26"/>
          <w:szCs w:val="26"/>
          <w:lang w:val="es-ES"/>
        </w:rPr>
      </w:pPr>
      <w:r w:rsidRPr="0009169D">
        <w:rPr>
          <w:rFonts w:ascii="Arial Narrow" w:hAnsi="Arial Narrow" w:cs="Arial"/>
          <w:sz w:val="26"/>
          <w:szCs w:val="26"/>
          <w:lang w:val="es-ES"/>
        </w:rPr>
        <w:t xml:space="preserve">Así mismo </w:t>
      </w:r>
      <w:r w:rsidR="00EE25F2" w:rsidRPr="0009169D">
        <w:rPr>
          <w:rFonts w:ascii="Arial Narrow" w:hAnsi="Arial Narrow" w:cs="Arial"/>
          <w:sz w:val="26"/>
          <w:szCs w:val="26"/>
          <w:lang w:val="es-ES"/>
        </w:rPr>
        <w:t>Contreras (2016) describe la evolución del SGP en Colombia para identificar el efecto fiscal sobre las finanzas nacionales y territoriales que tuvieron y tendrán las reformas constitucionales 01/2011 y 04/2007, encontrando que</w:t>
      </w:r>
      <w:r w:rsidR="00C778A8" w:rsidRPr="0009169D">
        <w:rPr>
          <w:rFonts w:ascii="Arial Narrow" w:hAnsi="Arial Narrow" w:cs="Arial"/>
          <w:sz w:val="26"/>
          <w:szCs w:val="26"/>
          <w:lang w:val="es-ES"/>
        </w:rPr>
        <w:t>:</w:t>
      </w:r>
    </w:p>
    <w:p w14:paraId="0D4DB935" w14:textId="77777777" w:rsidR="00C778A8" w:rsidRPr="0009169D" w:rsidRDefault="00C778A8" w:rsidP="00EE25F2">
      <w:pPr>
        <w:spacing w:after="240"/>
        <w:jc w:val="both"/>
        <w:rPr>
          <w:rFonts w:ascii="Arial Narrow" w:hAnsi="Arial Narrow" w:cs="Arial"/>
          <w:sz w:val="26"/>
          <w:szCs w:val="26"/>
          <w:lang w:val="es-ES"/>
        </w:rPr>
      </w:pPr>
    </w:p>
    <w:p w14:paraId="5E9E3574" w14:textId="77777777" w:rsidR="00C778A8" w:rsidRPr="0009169D" w:rsidRDefault="00C778A8" w:rsidP="00EE25F2">
      <w:pPr>
        <w:spacing w:after="240"/>
        <w:jc w:val="both"/>
        <w:rPr>
          <w:rFonts w:ascii="Arial Narrow" w:hAnsi="Arial Narrow" w:cs="Arial"/>
          <w:sz w:val="26"/>
          <w:szCs w:val="26"/>
          <w:lang w:val="es-ES"/>
        </w:rPr>
      </w:pPr>
    </w:p>
    <w:p w14:paraId="76759A33" w14:textId="77777777" w:rsidR="00C778A8" w:rsidRPr="0009169D" w:rsidRDefault="00C778A8" w:rsidP="00EE25F2">
      <w:pPr>
        <w:spacing w:after="240"/>
        <w:jc w:val="both"/>
        <w:rPr>
          <w:rFonts w:ascii="Arial Narrow" w:hAnsi="Arial Narrow" w:cs="Arial"/>
          <w:sz w:val="26"/>
          <w:szCs w:val="26"/>
          <w:lang w:val="es-ES"/>
        </w:rPr>
      </w:pPr>
    </w:p>
    <w:p w14:paraId="18A9886C" w14:textId="77777777" w:rsidR="00C778A8" w:rsidRPr="0009169D" w:rsidRDefault="00C778A8" w:rsidP="00EE25F2">
      <w:pPr>
        <w:spacing w:after="240"/>
        <w:jc w:val="both"/>
        <w:rPr>
          <w:rFonts w:ascii="Arial Narrow" w:hAnsi="Arial Narrow" w:cs="Arial"/>
          <w:sz w:val="26"/>
          <w:szCs w:val="26"/>
          <w:lang w:val="es-ES"/>
        </w:rPr>
      </w:pPr>
    </w:p>
    <w:p w14:paraId="59706E86" w14:textId="2293492F" w:rsidR="00C778A8" w:rsidRPr="0009169D" w:rsidRDefault="00C778A8" w:rsidP="00EE25F2">
      <w:pPr>
        <w:spacing w:after="240"/>
        <w:jc w:val="both"/>
        <w:rPr>
          <w:rFonts w:ascii="Arial Narrow" w:hAnsi="Arial Narrow" w:cs="Arial"/>
          <w:sz w:val="26"/>
          <w:szCs w:val="26"/>
          <w:lang w:val="es-ES"/>
        </w:rPr>
      </w:pPr>
    </w:p>
    <w:p w14:paraId="13892E24" w14:textId="56DEF6DD" w:rsidR="00170A9A" w:rsidRPr="0009169D" w:rsidRDefault="00170A9A" w:rsidP="00C778A8">
      <w:pPr>
        <w:spacing w:after="160" w:line="259" w:lineRule="auto"/>
        <w:ind w:left="720"/>
        <w:contextualSpacing/>
        <w:jc w:val="center"/>
        <w:rPr>
          <w:rFonts w:ascii="Arial Narrow" w:eastAsia="Calibri" w:hAnsi="Arial Narrow" w:cs="Times New Roman"/>
          <w:sz w:val="26"/>
          <w:szCs w:val="26"/>
        </w:rPr>
      </w:pPr>
      <w:r w:rsidRPr="0009169D">
        <w:rPr>
          <w:rFonts w:ascii="Arial Narrow" w:eastAsia="Calibri" w:hAnsi="Arial Narrow" w:cs="Times New Roman"/>
          <w:b/>
          <w:sz w:val="26"/>
          <w:szCs w:val="26"/>
        </w:rPr>
        <w:lastRenderedPageBreak/>
        <w:t>Gráfico</w:t>
      </w:r>
      <w:r w:rsidR="00CA4234" w:rsidRPr="0009169D">
        <w:rPr>
          <w:rFonts w:ascii="Arial Narrow" w:eastAsia="Calibri" w:hAnsi="Arial Narrow" w:cs="Times New Roman"/>
          <w:b/>
          <w:sz w:val="26"/>
          <w:szCs w:val="26"/>
        </w:rPr>
        <w:t xml:space="preserve"> 4</w:t>
      </w:r>
      <w:r w:rsidRPr="0009169D">
        <w:rPr>
          <w:rFonts w:ascii="Arial Narrow" w:eastAsia="Calibri" w:hAnsi="Arial Narrow" w:cs="Times New Roman"/>
          <w:b/>
          <w:sz w:val="26"/>
          <w:szCs w:val="26"/>
        </w:rPr>
        <w:t xml:space="preserve">. </w:t>
      </w:r>
      <w:r w:rsidRPr="0009169D">
        <w:rPr>
          <w:rFonts w:ascii="Arial Narrow" w:eastAsia="Calibri" w:hAnsi="Arial Narrow" w:cs="Times New Roman"/>
          <w:sz w:val="26"/>
          <w:szCs w:val="26"/>
        </w:rPr>
        <w:t>Acto Legislativo 01/2001 y su efecto sobre el SGP.</w:t>
      </w:r>
    </w:p>
    <w:p w14:paraId="694183B0" w14:textId="1165EB4E" w:rsidR="00170A9A" w:rsidRPr="0009169D" w:rsidRDefault="00170A9A" w:rsidP="00EE25F2">
      <w:pPr>
        <w:spacing w:after="240"/>
        <w:jc w:val="both"/>
        <w:rPr>
          <w:rFonts w:ascii="Arial Narrow" w:hAnsi="Arial Narrow" w:cs="Arial"/>
          <w:sz w:val="26"/>
          <w:szCs w:val="26"/>
          <w:lang w:val="es-ES"/>
        </w:rPr>
      </w:pPr>
      <w:r w:rsidRPr="0009169D">
        <w:rPr>
          <w:rFonts w:ascii="Arial Narrow" w:eastAsia="Calibri" w:hAnsi="Arial Narrow" w:cs="Times New Roman"/>
          <w:noProof/>
          <w:sz w:val="26"/>
          <w:szCs w:val="26"/>
          <w:lang w:eastAsia="es-CO"/>
        </w:rPr>
        <w:drawing>
          <wp:inline distT="0" distB="0" distL="0" distR="0" wp14:anchorId="0E00C630" wp14:editId="499AE61D">
            <wp:extent cx="5612130" cy="2433320"/>
            <wp:effectExtent l="0" t="0" r="7620" b="508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cto Legislativo 2001.JPG"/>
                    <pic:cNvPicPr/>
                  </pic:nvPicPr>
                  <pic:blipFill>
                    <a:blip r:embed="rId35">
                      <a:extLst>
                        <a:ext uri="{28A0092B-C50C-407E-A947-70E740481C1C}">
                          <a14:useLocalDpi xmlns:a14="http://schemas.microsoft.com/office/drawing/2010/main" val="0"/>
                        </a:ext>
                      </a:extLst>
                    </a:blip>
                    <a:stretch>
                      <a:fillRect/>
                    </a:stretch>
                  </pic:blipFill>
                  <pic:spPr>
                    <a:xfrm>
                      <a:off x="0" y="0"/>
                      <a:ext cx="5612130" cy="2433320"/>
                    </a:xfrm>
                    <a:prstGeom prst="rect">
                      <a:avLst/>
                    </a:prstGeom>
                  </pic:spPr>
                </pic:pic>
              </a:graphicData>
            </a:graphic>
          </wp:inline>
        </w:drawing>
      </w:r>
    </w:p>
    <w:p w14:paraId="3CC9B712" w14:textId="494CEAE3" w:rsidR="00170A9A" w:rsidRPr="0009169D" w:rsidRDefault="00170A9A" w:rsidP="00C778A8">
      <w:pPr>
        <w:spacing w:after="240"/>
        <w:jc w:val="center"/>
        <w:rPr>
          <w:rFonts w:ascii="Arial Narrow" w:hAnsi="Arial Narrow" w:cs="Arial"/>
          <w:sz w:val="26"/>
          <w:szCs w:val="26"/>
          <w:lang w:val="es-ES"/>
        </w:rPr>
      </w:pPr>
      <w:r w:rsidRPr="0009169D">
        <w:rPr>
          <w:rFonts w:ascii="Arial Narrow" w:hAnsi="Arial Narrow" w:cs="Arial"/>
          <w:b/>
          <w:sz w:val="26"/>
          <w:szCs w:val="26"/>
          <w:lang w:val="es-ES"/>
        </w:rPr>
        <w:t>Fuente.</w:t>
      </w:r>
      <w:r w:rsidRPr="0009169D">
        <w:rPr>
          <w:rFonts w:ascii="Arial Narrow" w:hAnsi="Arial Narrow" w:cs="Arial"/>
          <w:sz w:val="26"/>
          <w:szCs w:val="26"/>
          <w:lang w:val="es-ES"/>
        </w:rPr>
        <w:t xml:space="preserve"> Contreras (2016) a partir del DANE, MFMP varios años, Cálculos CGR-CDEFP-DEM</w:t>
      </w:r>
    </w:p>
    <w:p w14:paraId="218103A3" w14:textId="77777777" w:rsidR="00170A9A" w:rsidRPr="0009169D" w:rsidRDefault="00170A9A" w:rsidP="00170A9A">
      <w:pPr>
        <w:spacing w:after="240"/>
        <w:jc w:val="both"/>
        <w:rPr>
          <w:rFonts w:ascii="Arial Narrow" w:hAnsi="Arial Narrow" w:cs="Arial"/>
          <w:sz w:val="26"/>
          <w:szCs w:val="26"/>
          <w:lang w:val="es-ES"/>
        </w:rPr>
      </w:pPr>
      <w:r w:rsidRPr="0009169D">
        <w:rPr>
          <w:rFonts w:ascii="Arial Narrow" w:hAnsi="Arial Narrow" w:cs="Arial"/>
          <w:sz w:val="26"/>
          <w:szCs w:val="26"/>
          <w:lang w:val="es-ES"/>
        </w:rPr>
        <w:t xml:space="preserve">Línea Ley 60 de 1993 (con FEC y gasto local): supone la inexistencia del Acto Legislativo 01/2001. Bajo este escenario hipotético, las transferencias territoriales hubieran aumentado desde el 4.9% del PIB en 2001 hasta el 7% del PIB en 2008. </w:t>
      </w:r>
    </w:p>
    <w:p w14:paraId="44EC12B7" w14:textId="0AA3C8D8" w:rsidR="00170A9A" w:rsidRPr="0009169D" w:rsidRDefault="00170A9A" w:rsidP="00170A9A">
      <w:pPr>
        <w:spacing w:after="240"/>
        <w:jc w:val="both"/>
        <w:rPr>
          <w:rFonts w:ascii="Arial Narrow" w:hAnsi="Arial Narrow" w:cs="Arial"/>
          <w:sz w:val="26"/>
          <w:szCs w:val="26"/>
          <w:lang w:val="es-ES"/>
        </w:rPr>
      </w:pPr>
      <w:r w:rsidRPr="0009169D">
        <w:rPr>
          <w:rFonts w:ascii="Arial Narrow" w:hAnsi="Arial Narrow" w:cs="Arial"/>
          <w:sz w:val="26"/>
          <w:szCs w:val="26"/>
          <w:lang w:val="es-ES"/>
        </w:rPr>
        <w:t xml:space="preserve">Línea AL 01/2001 (sin transición): supone la expedición del Acto Legislativo 01/2001, pero sin periodo de transición. Es decir que aplica la fórmula establecida constitucionalmente: el SGP se incrementará anualmente en un porcentaje igual al promedio de la variación porcentual que hayan tenido los ICN durante los cuatro (4) años anteriores. Bajo este escenario hipotético, el SGP también hubiera aumentado desde el 4.9% del PIB en 2001 hasta el 7.2% en 2008. </w:t>
      </w:r>
    </w:p>
    <w:p w14:paraId="46753A76" w14:textId="77777777" w:rsidR="00170A9A" w:rsidRPr="0009169D" w:rsidRDefault="00170A9A" w:rsidP="00170A9A">
      <w:pPr>
        <w:spacing w:after="240"/>
        <w:jc w:val="both"/>
        <w:rPr>
          <w:rFonts w:ascii="Arial Narrow" w:hAnsi="Arial Narrow" w:cs="Arial"/>
          <w:sz w:val="26"/>
          <w:szCs w:val="26"/>
          <w:lang w:val="es-ES"/>
        </w:rPr>
      </w:pPr>
      <w:r w:rsidRPr="0009169D">
        <w:rPr>
          <w:rFonts w:ascii="Arial Narrow" w:hAnsi="Arial Narrow" w:cs="Arial"/>
          <w:sz w:val="26"/>
          <w:szCs w:val="26"/>
          <w:lang w:val="es-ES"/>
        </w:rPr>
        <w:t xml:space="preserve">Línea AL01/2001 (Transición): corresponde a lo distribuido realmente con el Acto Legislativo 01/2001. Bajo este escenario real, la participación del SGP sobre el PIB pasó de 4.9% en 2002 a 4.2% en 2008; es decir, una caída de 0.7 puntos del PIB. </w:t>
      </w:r>
    </w:p>
    <w:p w14:paraId="158A6F9D" w14:textId="77777777" w:rsidR="008D6E13" w:rsidRPr="0009169D" w:rsidRDefault="008D6E13" w:rsidP="00170A9A">
      <w:pPr>
        <w:spacing w:after="160" w:line="259" w:lineRule="auto"/>
        <w:ind w:left="720"/>
        <w:contextualSpacing/>
        <w:jc w:val="center"/>
        <w:rPr>
          <w:rFonts w:ascii="Arial Narrow" w:eastAsia="Calibri" w:hAnsi="Arial Narrow" w:cs="Times New Roman"/>
          <w:b/>
          <w:sz w:val="26"/>
          <w:szCs w:val="26"/>
        </w:rPr>
      </w:pPr>
    </w:p>
    <w:p w14:paraId="7AE8A64F" w14:textId="77777777" w:rsidR="008D6E13" w:rsidRPr="0009169D" w:rsidRDefault="008D6E13" w:rsidP="00170A9A">
      <w:pPr>
        <w:spacing w:after="160" w:line="259" w:lineRule="auto"/>
        <w:ind w:left="720"/>
        <w:contextualSpacing/>
        <w:jc w:val="center"/>
        <w:rPr>
          <w:rFonts w:ascii="Arial Narrow" w:eastAsia="Calibri" w:hAnsi="Arial Narrow" w:cs="Times New Roman"/>
          <w:b/>
          <w:sz w:val="26"/>
          <w:szCs w:val="26"/>
        </w:rPr>
      </w:pPr>
    </w:p>
    <w:p w14:paraId="4A412174" w14:textId="77777777" w:rsidR="008D6E13" w:rsidRPr="0009169D" w:rsidRDefault="008D6E13" w:rsidP="00170A9A">
      <w:pPr>
        <w:spacing w:after="160" w:line="259" w:lineRule="auto"/>
        <w:ind w:left="720"/>
        <w:contextualSpacing/>
        <w:jc w:val="center"/>
        <w:rPr>
          <w:rFonts w:ascii="Arial Narrow" w:eastAsia="Calibri" w:hAnsi="Arial Narrow" w:cs="Times New Roman"/>
          <w:b/>
          <w:sz w:val="26"/>
          <w:szCs w:val="26"/>
        </w:rPr>
      </w:pPr>
    </w:p>
    <w:p w14:paraId="3FAD499D" w14:textId="77777777" w:rsidR="008D6E13" w:rsidRPr="0009169D" w:rsidRDefault="008D6E13" w:rsidP="00170A9A">
      <w:pPr>
        <w:spacing w:after="160" w:line="259" w:lineRule="auto"/>
        <w:ind w:left="720"/>
        <w:contextualSpacing/>
        <w:jc w:val="center"/>
        <w:rPr>
          <w:rFonts w:ascii="Arial Narrow" w:eastAsia="Calibri" w:hAnsi="Arial Narrow" w:cs="Times New Roman"/>
          <w:b/>
          <w:sz w:val="26"/>
          <w:szCs w:val="26"/>
        </w:rPr>
      </w:pPr>
    </w:p>
    <w:p w14:paraId="75EDEA24" w14:textId="77777777" w:rsidR="008D6E13" w:rsidRPr="0009169D" w:rsidRDefault="008D6E13" w:rsidP="00170A9A">
      <w:pPr>
        <w:spacing w:after="160" w:line="259" w:lineRule="auto"/>
        <w:ind w:left="720"/>
        <w:contextualSpacing/>
        <w:jc w:val="center"/>
        <w:rPr>
          <w:rFonts w:ascii="Arial Narrow" w:eastAsia="Calibri" w:hAnsi="Arial Narrow" w:cs="Times New Roman"/>
          <w:b/>
          <w:sz w:val="26"/>
          <w:szCs w:val="26"/>
        </w:rPr>
      </w:pPr>
    </w:p>
    <w:p w14:paraId="433C6CAD" w14:textId="77777777" w:rsidR="008D6E13" w:rsidRPr="0009169D" w:rsidRDefault="008D6E13" w:rsidP="00170A9A">
      <w:pPr>
        <w:spacing w:after="160" w:line="259" w:lineRule="auto"/>
        <w:ind w:left="720"/>
        <w:contextualSpacing/>
        <w:jc w:val="center"/>
        <w:rPr>
          <w:rFonts w:ascii="Arial Narrow" w:eastAsia="Calibri" w:hAnsi="Arial Narrow" w:cs="Times New Roman"/>
          <w:b/>
          <w:sz w:val="26"/>
          <w:szCs w:val="26"/>
        </w:rPr>
      </w:pPr>
    </w:p>
    <w:p w14:paraId="0021FD99" w14:textId="77777777" w:rsidR="008D6E13" w:rsidRPr="0009169D" w:rsidRDefault="008D6E13" w:rsidP="00170A9A">
      <w:pPr>
        <w:spacing w:after="160" w:line="259" w:lineRule="auto"/>
        <w:ind w:left="720"/>
        <w:contextualSpacing/>
        <w:jc w:val="center"/>
        <w:rPr>
          <w:rFonts w:ascii="Arial Narrow" w:eastAsia="Calibri" w:hAnsi="Arial Narrow" w:cs="Times New Roman"/>
          <w:b/>
          <w:sz w:val="26"/>
          <w:szCs w:val="26"/>
        </w:rPr>
      </w:pPr>
    </w:p>
    <w:p w14:paraId="330A7468" w14:textId="77777777" w:rsidR="008D6E13" w:rsidRPr="0009169D" w:rsidRDefault="008D6E13" w:rsidP="00170A9A">
      <w:pPr>
        <w:spacing w:after="160" w:line="259" w:lineRule="auto"/>
        <w:ind w:left="720"/>
        <w:contextualSpacing/>
        <w:jc w:val="center"/>
        <w:rPr>
          <w:rFonts w:ascii="Arial Narrow" w:eastAsia="Calibri" w:hAnsi="Arial Narrow" w:cs="Times New Roman"/>
          <w:b/>
          <w:sz w:val="26"/>
          <w:szCs w:val="26"/>
        </w:rPr>
      </w:pPr>
    </w:p>
    <w:p w14:paraId="33207880" w14:textId="77777777" w:rsidR="008D6E13" w:rsidRPr="0009169D" w:rsidRDefault="008D6E13" w:rsidP="00170A9A">
      <w:pPr>
        <w:spacing w:after="160" w:line="259" w:lineRule="auto"/>
        <w:ind w:left="720"/>
        <w:contextualSpacing/>
        <w:jc w:val="center"/>
        <w:rPr>
          <w:rFonts w:ascii="Arial Narrow" w:eastAsia="Calibri" w:hAnsi="Arial Narrow" w:cs="Times New Roman"/>
          <w:b/>
          <w:sz w:val="26"/>
          <w:szCs w:val="26"/>
        </w:rPr>
      </w:pPr>
    </w:p>
    <w:p w14:paraId="7FBB89A2" w14:textId="77777777" w:rsidR="008D6E13" w:rsidRPr="0009169D" w:rsidRDefault="008D6E13" w:rsidP="00170A9A">
      <w:pPr>
        <w:spacing w:after="160" w:line="259" w:lineRule="auto"/>
        <w:ind w:left="720"/>
        <w:contextualSpacing/>
        <w:jc w:val="center"/>
        <w:rPr>
          <w:rFonts w:ascii="Arial Narrow" w:eastAsia="Calibri" w:hAnsi="Arial Narrow" w:cs="Times New Roman"/>
          <w:b/>
          <w:sz w:val="26"/>
          <w:szCs w:val="26"/>
        </w:rPr>
      </w:pPr>
    </w:p>
    <w:p w14:paraId="589C0276" w14:textId="77777777" w:rsidR="008D6E13" w:rsidRPr="0009169D" w:rsidRDefault="008D6E13" w:rsidP="00170A9A">
      <w:pPr>
        <w:spacing w:after="160" w:line="259" w:lineRule="auto"/>
        <w:ind w:left="720"/>
        <w:contextualSpacing/>
        <w:jc w:val="center"/>
        <w:rPr>
          <w:rFonts w:ascii="Arial Narrow" w:eastAsia="Calibri" w:hAnsi="Arial Narrow" w:cs="Times New Roman"/>
          <w:b/>
          <w:sz w:val="26"/>
          <w:szCs w:val="26"/>
        </w:rPr>
      </w:pPr>
    </w:p>
    <w:p w14:paraId="74175762" w14:textId="77777777" w:rsidR="008D6E13" w:rsidRPr="0009169D" w:rsidRDefault="008D6E13" w:rsidP="00170A9A">
      <w:pPr>
        <w:spacing w:after="160" w:line="259" w:lineRule="auto"/>
        <w:ind w:left="720"/>
        <w:contextualSpacing/>
        <w:jc w:val="center"/>
        <w:rPr>
          <w:rFonts w:ascii="Arial Narrow" w:eastAsia="Calibri" w:hAnsi="Arial Narrow" w:cs="Times New Roman"/>
          <w:b/>
          <w:sz w:val="26"/>
          <w:szCs w:val="26"/>
        </w:rPr>
      </w:pPr>
    </w:p>
    <w:p w14:paraId="011B3661" w14:textId="66E24AAF" w:rsidR="00170A9A" w:rsidRPr="0009169D" w:rsidRDefault="00170A9A" w:rsidP="00C778A8">
      <w:pPr>
        <w:spacing w:after="160" w:line="259" w:lineRule="auto"/>
        <w:ind w:left="720"/>
        <w:contextualSpacing/>
        <w:jc w:val="center"/>
        <w:rPr>
          <w:rFonts w:ascii="Arial Narrow" w:eastAsia="Calibri" w:hAnsi="Arial Narrow" w:cs="Times New Roman"/>
          <w:sz w:val="26"/>
          <w:szCs w:val="26"/>
        </w:rPr>
      </w:pPr>
      <w:r w:rsidRPr="0009169D">
        <w:rPr>
          <w:rFonts w:ascii="Arial Narrow" w:eastAsia="Calibri" w:hAnsi="Arial Narrow" w:cs="Times New Roman"/>
          <w:b/>
          <w:sz w:val="26"/>
          <w:szCs w:val="26"/>
        </w:rPr>
        <w:t>Gráfico</w:t>
      </w:r>
      <w:r w:rsidR="00CA4234" w:rsidRPr="0009169D">
        <w:rPr>
          <w:rFonts w:ascii="Arial Narrow" w:eastAsia="Calibri" w:hAnsi="Arial Narrow" w:cs="Times New Roman"/>
          <w:b/>
          <w:sz w:val="26"/>
          <w:szCs w:val="26"/>
        </w:rPr>
        <w:t xml:space="preserve"> 5</w:t>
      </w:r>
      <w:r w:rsidRPr="0009169D">
        <w:rPr>
          <w:rFonts w:ascii="Arial Narrow" w:eastAsia="Calibri" w:hAnsi="Arial Narrow" w:cs="Times New Roman"/>
          <w:b/>
          <w:sz w:val="26"/>
          <w:szCs w:val="26"/>
        </w:rPr>
        <w:t xml:space="preserve">. </w:t>
      </w:r>
      <w:r w:rsidRPr="0009169D">
        <w:rPr>
          <w:rFonts w:ascii="Arial Narrow" w:eastAsia="Calibri" w:hAnsi="Arial Narrow" w:cs="Times New Roman"/>
          <w:sz w:val="26"/>
          <w:szCs w:val="26"/>
        </w:rPr>
        <w:t>Acto Legislativo 04</w:t>
      </w:r>
      <w:r w:rsidR="00C778A8" w:rsidRPr="0009169D">
        <w:rPr>
          <w:rFonts w:ascii="Arial Narrow" w:eastAsia="Calibri" w:hAnsi="Arial Narrow" w:cs="Times New Roman"/>
          <w:sz w:val="26"/>
          <w:szCs w:val="26"/>
        </w:rPr>
        <w:t>/2007 y su efecto sobre el SGP.</w:t>
      </w:r>
    </w:p>
    <w:p w14:paraId="2F71F6B1" w14:textId="22D33B56" w:rsidR="00170A9A" w:rsidRPr="0009169D" w:rsidRDefault="00170A9A" w:rsidP="00EE25F2">
      <w:pPr>
        <w:spacing w:after="240"/>
        <w:jc w:val="both"/>
        <w:rPr>
          <w:rFonts w:ascii="Arial Narrow" w:hAnsi="Arial Narrow" w:cs="Arial"/>
          <w:sz w:val="26"/>
          <w:szCs w:val="26"/>
          <w:lang w:val="es-ES"/>
        </w:rPr>
      </w:pPr>
      <w:r w:rsidRPr="0009169D">
        <w:rPr>
          <w:rFonts w:ascii="Arial Narrow" w:eastAsia="Calibri" w:hAnsi="Arial Narrow" w:cs="Times New Roman"/>
          <w:noProof/>
          <w:sz w:val="26"/>
          <w:szCs w:val="26"/>
          <w:lang w:eastAsia="es-CO"/>
        </w:rPr>
        <w:drawing>
          <wp:inline distT="0" distB="0" distL="0" distR="0" wp14:anchorId="1C9828F0" wp14:editId="21096959">
            <wp:extent cx="5612130" cy="2416810"/>
            <wp:effectExtent l="0" t="0" r="7620" b="254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cto legislativo 2007.JPG"/>
                    <pic:cNvPicPr/>
                  </pic:nvPicPr>
                  <pic:blipFill>
                    <a:blip r:embed="rId36">
                      <a:extLst>
                        <a:ext uri="{28A0092B-C50C-407E-A947-70E740481C1C}">
                          <a14:useLocalDpi xmlns:a14="http://schemas.microsoft.com/office/drawing/2010/main" val="0"/>
                        </a:ext>
                      </a:extLst>
                    </a:blip>
                    <a:stretch>
                      <a:fillRect/>
                    </a:stretch>
                  </pic:blipFill>
                  <pic:spPr>
                    <a:xfrm>
                      <a:off x="0" y="0"/>
                      <a:ext cx="5612130" cy="2416810"/>
                    </a:xfrm>
                    <a:prstGeom prst="rect">
                      <a:avLst/>
                    </a:prstGeom>
                  </pic:spPr>
                </pic:pic>
              </a:graphicData>
            </a:graphic>
          </wp:inline>
        </w:drawing>
      </w:r>
    </w:p>
    <w:p w14:paraId="57E6D8AE" w14:textId="77777777" w:rsidR="00170A9A" w:rsidRPr="0009169D" w:rsidRDefault="00170A9A" w:rsidP="00170A9A">
      <w:pPr>
        <w:spacing w:after="160" w:line="259" w:lineRule="auto"/>
        <w:ind w:left="720"/>
        <w:contextualSpacing/>
        <w:jc w:val="center"/>
        <w:rPr>
          <w:rFonts w:ascii="Arial Narrow" w:eastAsia="Calibri" w:hAnsi="Arial Narrow" w:cs="Times New Roman"/>
          <w:sz w:val="26"/>
          <w:szCs w:val="26"/>
        </w:rPr>
      </w:pPr>
      <w:r w:rsidRPr="0009169D">
        <w:rPr>
          <w:rFonts w:ascii="Arial Narrow" w:eastAsia="Calibri" w:hAnsi="Arial Narrow" w:cs="Times New Roman"/>
          <w:b/>
          <w:sz w:val="26"/>
          <w:szCs w:val="26"/>
        </w:rPr>
        <w:t>Fuente.</w:t>
      </w:r>
      <w:r w:rsidRPr="0009169D">
        <w:rPr>
          <w:rFonts w:ascii="Arial Narrow" w:eastAsia="Calibri" w:hAnsi="Arial Narrow" w:cs="Times New Roman"/>
          <w:sz w:val="26"/>
          <w:szCs w:val="26"/>
        </w:rPr>
        <w:t xml:space="preserve"> Contreras (2016) a partir del DANE, MFMP varios años, Cálculos CGR-CDEFP-DEM</w:t>
      </w:r>
      <w:r w:rsidRPr="0009169D">
        <w:rPr>
          <w:rFonts w:ascii="Arial Narrow" w:eastAsia="Calibri" w:hAnsi="Arial Narrow" w:cs="Times New Roman"/>
          <w:sz w:val="26"/>
          <w:szCs w:val="26"/>
          <w:vertAlign w:val="superscript"/>
        </w:rPr>
        <w:footnoteReference w:id="7"/>
      </w:r>
    </w:p>
    <w:p w14:paraId="57FC1D2C" w14:textId="77777777" w:rsidR="00664FA2" w:rsidRPr="0009169D" w:rsidRDefault="00664FA2" w:rsidP="00170A9A">
      <w:pPr>
        <w:spacing w:after="240"/>
        <w:jc w:val="both"/>
        <w:rPr>
          <w:rFonts w:ascii="Arial Narrow" w:hAnsi="Arial Narrow" w:cs="Arial"/>
          <w:sz w:val="26"/>
          <w:szCs w:val="26"/>
          <w:lang w:val="es-ES"/>
        </w:rPr>
      </w:pPr>
    </w:p>
    <w:p w14:paraId="3437F74B" w14:textId="2712169D" w:rsidR="00170A9A" w:rsidRPr="0009169D" w:rsidRDefault="00170A9A" w:rsidP="00170A9A">
      <w:pPr>
        <w:spacing w:after="240"/>
        <w:jc w:val="both"/>
        <w:rPr>
          <w:rFonts w:ascii="Arial Narrow" w:hAnsi="Arial Narrow" w:cs="Arial"/>
          <w:sz w:val="26"/>
          <w:szCs w:val="26"/>
          <w:lang w:val="es-ES"/>
        </w:rPr>
      </w:pPr>
      <w:r w:rsidRPr="0009169D">
        <w:rPr>
          <w:rFonts w:ascii="Arial Narrow" w:hAnsi="Arial Narrow" w:cs="Arial"/>
          <w:sz w:val="26"/>
          <w:szCs w:val="26"/>
          <w:lang w:val="es-ES"/>
        </w:rPr>
        <w:t>La nueva enmienda posibilitó nuevos ahorros para el Gobierno Central, puesto que:</w:t>
      </w:r>
    </w:p>
    <w:p w14:paraId="1FF3CE43" w14:textId="77777777" w:rsidR="00170A9A" w:rsidRPr="0009169D" w:rsidRDefault="00170A9A" w:rsidP="00170A9A">
      <w:pPr>
        <w:spacing w:after="240"/>
        <w:jc w:val="both"/>
        <w:rPr>
          <w:rFonts w:ascii="Arial Narrow" w:hAnsi="Arial Narrow" w:cs="Arial"/>
          <w:sz w:val="26"/>
          <w:szCs w:val="26"/>
          <w:lang w:val="es-ES"/>
        </w:rPr>
      </w:pPr>
      <w:r w:rsidRPr="0009169D">
        <w:rPr>
          <w:rFonts w:ascii="Arial Narrow" w:hAnsi="Arial Narrow" w:cs="Arial"/>
          <w:sz w:val="26"/>
          <w:szCs w:val="26"/>
          <w:lang w:val="es-ES"/>
        </w:rPr>
        <w:t>1.</w:t>
      </w:r>
      <w:r w:rsidRPr="0009169D">
        <w:rPr>
          <w:rFonts w:ascii="Arial Narrow" w:hAnsi="Arial Narrow" w:cs="Arial"/>
          <w:sz w:val="26"/>
          <w:szCs w:val="26"/>
          <w:lang w:val="es-ES"/>
        </w:rPr>
        <w:tab/>
        <w:t xml:space="preserve"> Eliminó la obligación de regresar a los niveles del SGP girados en 2001 (46.5% de los ICN). </w:t>
      </w:r>
    </w:p>
    <w:p w14:paraId="673CA5B9" w14:textId="77777777" w:rsidR="00170A9A" w:rsidRPr="0009169D" w:rsidRDefault="00170A9A" w:rsidP="00170A9A">
      <w:pPr>
        <w:spacing w:after="240"/>
        <w:jc w:val="both"/>
        <w:rPr>
          <w:rFonts w:ascii="Arial Narrow" w:hAnsi="Arial Narrow" w:cs="Arial"/>
          <w:sz w:val="26"/>
          <w:szCs w:val="26"/>
          <w:lang w:val="es-ES"/>
        </w:rPr>
      </w:pPr>
      <w:r w:rsidRPr="0009169D">
        <w:rPr>
          <w:rFonts w:ascii="Arial Narrow" w:hAnsi="Arial Narrow" w:cs="Arial"/>
          <w:sz w:val="26"/>
          <w:szCs w:val="26"/>
          <w:lang w:val="es-ES"/>
        </w:rPr>
        <w:t>2.</w:t>
      </w:r>
      <w:r w:rsidRPr="0009169D">
        <w:rPr>
          <w:rFonts w:ascii="Arial Narrow" w:hAnsi="Arial Narrow" w:cs="Arial"/>
          <w:sz w:val="26"/>
          <w:szCs w:val="26"/>
          <w:lang w:val="es-ES"/>
        </w:rPr>
        <w:tab/>
        <w:t xml:space="preserve"> Estableció un nuevo periodo de transición en lugar de comenzar a aplicar la nueva regla en 2008, ahorrándose entre 0.1 y 1.3 puntos anuales del PIB en el periodo 2008-2016. </w:t>
      </w:r>
    </w:p>
    <w:p w14:paraId="48768438" w14:textId="17ACB379" w:rsidR="00170A9A" w:rsidRPr="0009169D" w:rsidRDefault="00EE350B" w:rsidP="00170A9A">
      <w:pPr>
        <w:spacing w:after="240"/>
        <w:jc w:val="both"/>
        <w:rPr>
          <w:rFonts w:ascii="Arial Narrow" w:hAnsi="Arial Narrow" w:cs="Arial"/>
          <w:sz w:val="26"/>
          <w:szCs w:val="26"/>
          <w:lang w:val="es-ES"/>
        </w:rPr>
      </w:pPr>
      <w:r w:rsidRPr="0009169D">
        <w:rPr>
          <w:rFonts w:ascii="Arial Narrow" w:hAnsi="Arial Narrow" w:cs="Arial"/>
          <w:sz w:val="26"/>
          <w:szCs w:val="26"/>
          <w:lang w:val="es-ES"/>
        </w:rPr>
        <w:t>Así pues, l</w:t>
      </w:r>
      <w:r w:rsidR="00170A9A" w:rsidRPr="0009169D">
        <w:rPr>
          <w:rFonts w:ascii="Arial Narrow" w:hAnsi="Arial Narrow" w:cs="Arial"/>
          <w:sz w:val="26"/>
          <w:szCs w:val="26"/>
          <w:lang w:val="es-ES"/>
        </w:rPr>
        <w:t xml:space="preserve">a fórmula establecida en el periodo de transición impidió que las entidades territoriales gozaran de los ICN; sin embargo, su aspecto positivo fue que conectó el incremento del SGP a la inflación. Por tal razón, la fórmula que está estipulada actualmente en la constitución es adecuada ya que conecta al SGP con los ICN, pero debe ser mejorada a partir de las herramientas que se </w:t>
      </w:r>
      <w:r w:rsidR="003E4A04" w:rsidRPr="0009169D">
        <w:rPr>
          <w:rFonts w:ascii="Arial Narrow" w:hAnsi="Arial Narrow" w:cs="Arial"/>
          <w:sz w:val="26"/>
          <w:szCs w:val="26"/>
          <w:lang w:val="es-ES"/>
        </w:rPr>
        <w:t>proponen en este proyecto de acto legislativo</w:t>
      </w:r>
      <w:r w:rsidRPr="0009169D">
        <w:rPr>
          <w:rFonts w:ascii="Arial Narrow" w:hAnsi="Arial Narrow" w:cs="Arial"/>
          <w:sz w:val="26"/>
          <w:szCs w:val="26"/>
          <w:lang w:val="es-ES"/>
        </w:rPr>
        <w:t>.</w:t>
      </w:r>
    </w:p>
    <w:p w14:paraId="3EAF97BB" w14:textId="1F10DA55" w:rsidR="00D56162" w:rsidRPr="0009169D" w:rsidRDefault="007A67B3" w:rsidP="007A67B3">
      <w:pPr>
        <w:spacing w:after="240"/>
        <w:jc w:val="both"/>
        <w:rPr>
          <w:rFonts w:ascii="Arial Narrow" w:hAnsi="Arial Narrow" w:cs="Arial"/>
          <w:sz w:val="26"/>
          <w:szCs w:val="26"/>
          <w:lang w:val="es-ES"/>
        </w:rPr>
      </w:pPr>
      <w:r w:rsidRPr="0009169D">
        <w:rPr>
          <w:rFonts w:ascii="Arial Narrow" w:hAnsi="Arial Narrow" w:cs="Arial"/>
          <w:sz w:val="26"/>
          <w:szCs w:val="26"/>
          <w:lang w:val="es-ES"/>
        </w:rPr>
        <w:lastRenderedPageBreak/>
        <w:t xml:space="preserve">A modo de conclusión el proyecto de acto legislativo es una medida necesaria que le permitiría a los municipios, distritos y departamentos atender las Necesidades Básicas Insatisfechas, </w:t>
      </w:r>
      <w:r w:rsidR="003C2F9B" w:rsidRPr="0009169D">
        <w:rPr>
          <w:rFonts w:ascii="Arial Narrow" w:hAnsi="Arial Narrow" w:cs="Arial"/>
          <w:sz w:val="26"/>
          <w:szCs w:val="26"/>
          <w:lang w:val="es-ES"/>
        </w:rPr>
        <w:t xml:space="preserve">aumentar los esfuerzos para </w:t>
      </w:r>
      <w:r w:rsidRPr="0009169D">
        <w:rPr>
          <w:rFonts w:ascii="Arial Narrow" w:hAnsi="Arial Narrow" w:cs="Arial"/>
          <w:sz w:val="26"/>
          <w:szCs w:val="26"/>
          <w:lang w:val="es-ES"/>
        </w:rPr>
        <w:t>cerrar las brechas</w:t>
      </w:r>
      <w:r w:rsidR="003C2F9B" w:rsidRPr="0009169D">
        <w:rPr>
          <w:rFonts w:ascii="Arial Narrow" w:hAnsi="Arial Narrow" w:cs="Arial"/>
          <w:sz w:val="26"/>
          <w:szCs w:val="26"/>
          <w:lang w:val="es-ES"/>
        </w:rPr>
        <w:t xml:space="preserve"> educativas, mejorar los servicios de salud y saneamiento básico</w:t>
      </w:r>
      <w:r w:rsidR="002E1CDE" w:rsidRPr="0009169D">
        <w:rPr>
          <w:rFonts w:ascii="Arial Narrow" w:hAnsi="Arial Narrow" w:cs="Arial"/>
          <w:sz w:val="26"/>
          <w:szCs w:val="26"/>
          <w:lang w:val="es-ES"/>
        </w:rPr>
        <w:t xml:space="preserve"> y da h</w:t>
      </w:r>
      <w:r w:rsidRPr="0009169D">
        <w:rPr>
          <w:rFonts w:ascii="Arial Narrow" w:hAnsi="Arial Narrow" w:cs="Arial"/>
          <w:sz w:val="26"/>
          <w:szCs w:val="26"/>
          <w:lang w:val="es-ES"/>
        </w:rPr>
        <w:t>erramientas para materializar la autonomía administrativa territorial</w:t>
      </w:r>
      <w:r w:rsidR="0066283E" w:rsidRPr="0009169D">
        <w:rPr>
          <w:rFonts w:ascii="Arial Narrow" w:hAnsi="Arial Narrow" w:cs="Arial"/>
          <w:sz w:val="26"/>
          <w:szCs w:val="26"/>
          <w:lang w:val="es-ES"/>
        </w:rPr>
        <w:t xml:space="preserve">. </w:t>
      </w:r>
    </w:p>
    <w:p w14:paraId="384BEFC6" w14:textId="77777777" w:rsidR="00331450" w:rsidRPr="0009169D" w:rsidRDefault="001930A4" w:rsidP="00A46DB9">
      <w:pPr>
        <w:pStyle w:val="Prrafodelista"/>
        <w:numPr>
          <w:ilvl w:val="0"/>
          <w:numId w:val="25"/>
        </w:numPr>
        <w:spacing w:after="240"/>
        <w:jc w:val="both"/>
        <w:rPr>
          <w:rFonts w:ascii="Arial Narrow" w:hAnsi="Arial Narrow" w:cs="Arial"/>
          <w:b/>
          <w:sz w:val="26"/>
          <w:szCs w:val="26"/>
          <w:lang w:val="es-ES"/>
        </w:rPr>
      </w:pPr>
      <w:r w:rsidRPr="0009169D">
        <w:rPr>
          <w:rFonts w:ascii="Arial Narrow" w:hAnsi="Arial Narrow" w:cs="Arial"/>
          <w:b/>
          <w:sz w:val="26"/>
          <w:szCs w:val="26"/>
          <w:lang w:val="es-ES"/>
        </w:rPr>
        <w:t>Marco Constitucional Y Legal</w:t>
      </w:r>
    </w:p>
    <w:p w14:paraId="543A5F37" w14:textId="6FA29815" w:rsidR="00D7683D" w:rsidRPr="0009169D" w:rsidRDefault="00A50B40" w:rsidP="00A46DB9">
      <w:pPr>
        <w:spacing w:after="240"/>
        <w:jc w:val="both"/>
        <w:rPr>
          <w:rFonts w:ascii="Arial Narrow" w:hAnsi="Arial Narrow" w:cs="Arial"/>
          <w:b/>
          <w:i/>
          <w:sz w:val="26"/>
          <w:szCs w:val="26"/>
          <w:lang w:val="es-ES"/>
        </w:rPr>
      </w:pPr>
      <w:r w:rsidRPr="0009169D">
        <w:rPr>
          <w:rFonts w:ascii="Arial Narrow" w:hAnsi="Arial Narrow" w:cs="Arial"/>
          <w:sz w:val="26"/>
          <w:szCs w:val="26"/>
          <w:lang w:val="es-ES"/>
        </w:rPr>
        <w:t>El título XIII de la Con</w:t>
      </w:r>
      <w:r w:rsidR="00E249BC" w:rsidRPr="0009169D">
        <w:rPr>
          <w:rFonts w:ascii="Arial Narrow" w:hAnsi="Arial Narrow" w:cs="Arial"/>
          <w:sz w:val="26"/>
          <w:szCs w:val="26"/>
          <w:lang w:val="es-ES"/>
        </w:rPr>
        <w:t xml:space="preserve">stitución política de Colombia </w:t>
      </w:r>
      <w:r w:rsidRPr="0009169D">
        <w:rPr>
          <w:rFonts w:ascii="Arial Narrow" w:hAnsi="Arial Narrow" w:cs="Arial"/>
          <w:sz w:val="26"/>
          <w:szCs w:val="26"/>
          <w:lang w:val="es-ES"/>
        </w:rPr>
        <w:t>en</w:t>
      </w:r>
      <w:r w:rsidR="00A345CB" w:rsidRPr="0009169D">
        <w:rPr>
          <w:rFonts w:ascii="Arial Narrow" w:hAnsi="Arial Narrow" w:cs="Arial"/>
          <w:sz w:val="26"/>
          <w:szCs w:val="26"/>
          <w:lang w:val="es-ES"/>
        </w:rPr>
        <w:t>marca el procedimiento, requisitos y los facultados para proponer reformas constitucionales; en ese sentido</w:t>
      </w:r>
      <w:r w:rsidR="00A345CB" w:rsidRPr="0009169D">
        <w:rPr>
          <w:rFonts w:ascii="Arial Narrow" w:hAnsi="Arial Narrow"/>
          <w:sz w:val="26"/>
          <w:szCs w:val="26"/>
        </w:rPr>
        <w:t xml:space="preserve"> </w:t>
      </w:r>
      <w:r w:rsidR="00A345CB" w:rsidRPr="0009169D">
        <w:rPr>
          <w:rFonts w:ascii="Arial Narrow" w:hAnsi="Arial Narrow" w:cs="Arial"/>
          <w:sz w:val="26"/>
          <w:szCs w:val="26"/>
          <w:lang w:val="es-ES"/>
        </w:rPr>
        <w:t xml:space="preserve">el presente proyecto de acto legislativo “Por medio del cual se modifica el Sistema General de Participaciones”, obedece lo estipulado en </w:t>
      </w:r>
      <w:r w:rsidRPr="0009169D">
        <w:rPr>
          <w:rFonts w:ascii="Arial Narrow" w:hAnsi="Arial Narrow" w:cs="Arial"/>
          <w:sz w:val="26"/>
          <w:szCs w:val="26"/>
          <w:lang w:val="es-ES"/>
        </w:rPr>
        <w:t>el artículo 37</w:t>
      </w:r>
      <w:r w:rsidR="00A345CB" w:rsidRPr="0009169D">
        <w:rPr>
          <w:rFonts w:ascii="Arial Narrow" w:hAnsi="Arial Narrow" w:cs="Arial"/>
          <w:sz w:val="26"/>
          <w:szCs w:val="26"/>
          <w:lang w:val="es-ES"/>
        </w:rPr>
        <w:t>5</w:t>
      </w:r>
      <w:r w:rsidRPr="0009169D">
        <w:rPr>
          <w:rFonts w:ascii="Arial Narrow" w:hAnsi="Arial Narrow" w:cs="Arial"/>
          <w:sz w:val="26"/>
          <w:szCs w:val="26"/>
          <w:lang w:val="es-ES"/>
        </w:rPr>
        <w:t xml:space="preserve"> </w:t>
      </w:r>
      <w:r w:rsidR="00A345CB" w:rsidRPr="0009169D">
        <w:rPr>
          <w:rFonts w:ascii="Arial Narrow" w:hAnsi="Arial Narrow" w:cs="Arial"/>
          <w:sz w:val="26"/>
          <w:szCs w:val="26"/>
          <w:lang w:val="es-ES"/>
        </w:rPr>
        <w:t>Constitucio</w:t>
      </w:r>
      <w:r w:rsidRPr="0009169D">
        <w:rPr>
          <w:rFonts w:ascii="Arial Narrow" w:hAnsi="Arial Narrow" w:cs="Arial"/>
          <w:sz w:val="26"/>
          <w:szCs w:val="26"/>
          <w:lang w:val="es-ES"/>
        </w:rPr>
        <w:t>n</w:t>
      </w:r>
      <w:r w:rsidR="00A345CB" w:rsidRPr="0009169D">
        <w:rPr>
          <w:rFonts w:ascii="Arial Narrow" w:hAnsi="Arial Narrow" w:cs="Arial"/>
          <w:sz w:val="26"/>
          <w:szCs w:val="26"/>
          <w:lang w:val="es-ES"/>
        </w:rPr>
        <w:t>al</w:t>
      </w:r>
      <w:r w:rsidRPr="0009169D">
        <w:rPr>
          <w:rFonts w:ascii="Arial Narrow" w:hAnsi="Arial Narrow" w:cs="Arial"/>
          <w:sz w:val="26"/>
          <w:szCs w:val="26"/>
          <w:lang w:val="es-ES"/>
        </w:rPr>
        <w:t xml:space="preserve"> </w:t>
      </w:r>
      <w:r w:rsidR="00D7683D" w:rsidRPr="0009169D">
        <w:rPr>
          <w:rFonts w:ascii="Arial Narrow" w:hAnsi="Arial Narrow" w:cs="Arial"/>
          <w:sz w:val="26"/>
          <w:szCs w:val="26"/>
          <w:lang w:val="es-ES"/>
        </w:rPr>
        <w:t>en</w:t>
      </w:r>
      <w:r w:rsidR="00A345CB" w:rsidRPr="0009169D">
        <w:rPr>
          <w:rFonts w:ascii="Arial Narrow" w:hAnsi="Arial Narrow" w:cs="Arial"/>
          <w:sz w:val="26"/>
          <w:szCs w:val="26"/>
          <w:lang w:val="es-ES"/>
        </w:rPr>
        <w:t xml:space="preserve"> cuanto</w:t>
      </w:r>
      <w:r w:rsidRPr="0009169D">
        <w:rPr>
          <w:rFonts w:ascii="Arial Narrow" w:hAnsi="Arial Narrow" w:cs="Arial"/>
          <w:sz w:val="26"/>
          <w:szCs w:val="26"/>
          <w:lang w:val="es-ES"/>
        </w:rPr>
        <w:t xml:space="preserve"> es</w:t>
      </w:r>
      <w:r w:rsidR="00A345CB" w:rsidRPr="0009169D">
        <w:rPr>
          <w:rFonts w:ascii="Arial Narrow" w:hAnsi="Arial Narrow" w:cs="Arial"/>
          <w:sz w:val="26"/>
          <w:szCs w:val="26"/>
          <w:lang w:val="es-ES"/>
        </w:rPr>
        <w:t xml:space="preserve"> una</w:t>
      </w:r>
      <w:r w:rsidRPr="0009169D">
        <w:rPr>
          <w:rFonts w:ascii="Arial Narrow" w:hAnsi="Arial Narrow" w:cs="Arial"/>
          <w:sz w:val="26"/>
          <w:szCs w:val="26"/>
          <w:lang w:val="es-ES"/>
        </w:rPr>
        <w:t xml:space="preserve"> iniciativa de los miembros del Congreso de la República</w:t>
      </w:r>
      <w:r w:rsidR="00D7683D" w:rsidRPr="0009169D">
        <w:rPr>
          <w:rFonts w:ascii="Arial Narrow" w:hAnsi="Arial Narrow" w:cs="Arial"/>
          <w:sz w:val="26"/>
          <w:szCs w:val="26"/>
          <w:lang w:val="es-ES"/>
        </w:rPr>
        <w:t xml:space="preserve">. </w:t>
      </w:r>
      <w:r w:rsidR="00FF0BB3" w:rsidRPr="0009169D">
        <w:rPr>
          <w:rFonts w:ascii="Arial Narrow" w:hAnsi="Arial Narrow" w:cs="Arial"/>
          <w:sz w:val="26"/>
          <w:szCs w:val="26"/>
          <w:lang w:val="es-ES"/>
        </w:rPr>
        <w:t>Además e</w:t>
      </w:r>
      <w:r w:rsidR="00D7683D" w:rsidRPr="0009169D">
        <w:rPr>
          <w:rFonts w:ascii="Arial Narrow" w:hAnsi="Arial Narrow" w:cs="Arial"/>
          <w:sz w:val="26"/>
          <w:szCs w:val="26"/>
          <w:lang w:val="es-ES"/>
        </w:rPr>
        <w:t>l artículo 374 de la Carta</w:t>
      </w:r>
      <w:r w:rsidR="00FF0BB3" w:rsidRPr="0009169D">
        <w:rPr>
          <w:rFonts w:ascii="Arial Narrow" w:hAnsi="Arial Narrow" w:cs="Arial"/>
          <w:sz w:val="26"/>
          <w:szCs w:val="26"/>
          <w:lang w:val="es-ES"/>
        </w:rPr>
        <w:t>,</w:t>
      </w:r>
      <w:r w:rsidR="00D7683D" w:rsidRPr="0009169D">
        <w:rPr>
          <w:rFonts w:ascii="Arial Narrow" w:hAnsi="Arial Narrow" w:cs="Arial"/>
          <w:sz w:val="26"/>
          <w:szCs w:val="26"/>
          <w:lang w:val="es-ES"/>
        </w:rPr>
        <w:t xml:space="preserve"> faculta al Congreso de la República </w:t>
      </w:r>
      <w:r w:rsidRPr="0009169D">
        <w:rPr>
          <w:rFonts w:ascii="Arial Narrow" w:hAnsi="Arial Narrow" w:cs="Arial"/>
          <w:sz w:val="26"/>
          <w:szCs w:val="26"/>
          <w:lang w:val="es-ES"/>
        </w:rPr>
        <w:t xml:space="preserve"> </w:t>
      </w:r>
      <w:r w:rsidR="00D7683D" w:rsidRPr="0009169D">
        <w:rPr>
          <w:rFonts w:ascii="Arial Narrow" w:hAnsi="Arial Narrow" w:cs="Arial"/>
          <w:sz w:val="26"/>
          <w:szCs w:val="26"/>
          <w:lang w:val="es-ES"/>
        </w:rPr>
        <w:t>para reformar la norma de normas y</w:t>
      </w:r>
      <w:r w:rsidR="0063409B" w:rsidRPr="0009169D">
        <w:rPr>
          <w:rFonts w:ascii="Arial Narrow" w:hAnsi="Arial Narrow" w:cs="Arial"/>
          <w:sz w:val="26"/>
          <w:szCs w:val="26"/>
          <w:lang w:val="es-ES"/>
        </w:rPr>
        <w:t>,</w:t>
      </w:r>
      <w:r w:rsidR="00D7683D" w:rsidRPr="0009169D">
        <w:rPr>
          <w:rFonts w:ascii="Arial Narrow" w:hAnsi="Arial Narrow" w:cs="Arial"/>
          <w:sz w:val="26"/>
          <w:szCs w:val="26"/>
          <w:lang w:val="es-ES"/>
        </w:rPr>
        <w:t xml:space="preserve"> </w:t>
      </w:r>
      <w:r w:rsidR="00FF0BB3" w:rsidRPr="0009169D">
        <w:rPr>
          <w:rFonts w:ascii="Arial Narrow" w:hAnsi="Arial Narrow" w:cs="Arial"/>
          <w:sz w:val="26"/>
          <w:szCs w:val="26"/>
          <w:lang w:val="es-ES"/>
        </w:rPr>
        <w:t>por otra parte</w:t>
      </w:r>
      <w:r w:rsidR="0063409B" w:rsidRPr="0009169D">
        <w:rPr>
          <w:rFonts w:ascii="Arial Narrow" w:hAnsi="Arial Narrow" w:cs="Arial"/>
          <w:sz w:val="26"/>
          <w:szCs w:val="26"/>
          <w:lang w:val="es-ES"/>
        </w:rPr>
        <w:t>,</w:t>
      </w:r>
      <w:r w:rsidR="00FF0BB3" w:rsidRPr="0009169D">
        <w:rPr>
          <w:rFonts w:ascii="Arial Narrow" w:hAnsi="Arial Narrow" w:cs="Arial"/>
          <w:sz w:val="26"/>
          <w:szCs w:val="26"/>
          <w:lang w:val="es-ES"/>
        </w:rPr>
        <w:t xml:space="preserve"> </w:t>
      </w:r>
      <w:r w:rsidR="00D7683D" w:rsidRPr="0009169D">
        <w:rPr>
          <w:rFonts w:ascii="Arial Narrow" w:hAnsi="Arial Narrow" w:cs="Arial"/>
          <w:sz w:val="26"/>
          <w:szCs w:val="26"/>
          <w:lang w:val="es-ES"/>
        </w:rPr>
        <w:t xml:space="preserve">el artículo 366 determina que </w:t>
      </w:r>
      <w:r w:rsidR="00D7683D" w:rsidRPr="0009169D">
        <w:rPr>
          <w:rFonts w:ascii="Arial Narrow" w:hAnsi="Arial Narrow" w:cs="Arial"/>
          <w:i/>
          <w:sz w:val="26"/>
          <w:szCs w:val="26"/>
          <w:lang w:val="es-ES"/>
        </w:rPr>
        <w:t>el bienestar general y el mejoramiento de la calidad de vida de la población son finalidades sociales del Estado</w:t>
      </w:r>
      <w:r w:rsidR="0063409B" w:rsidRPr="0009169D">
        <w:rPr>
          <w:rFonts w:ascii="Arial Narrow" w:hAnsi="Arial Narrow" w:cs="Arial"/>
          <w:sz w:val="26"/>
          <w:szCs w:val="26"/>
          <w:lang w:val="es-ES"/>
        </w:rPr>
        <w:t xml:space="preserve"> y que</w:t>
      </w:r>
      <w:r w:rsidR="0063409B" w:rsidRPr="0009169D">
        <w:rPr>
          <w:rFonts w:ascii="Arial Narrow" w:hAnsi="Arial Narrow" w:cs="Arial"/>
          <w:i/>
          <w:sz w:val="26"/>
          <w:szCs w:val="26"/>
          <w:lang w:val="es-ES"/>
        </w:rPr>
        <w:t>, s</w:t>
      </w:r>
      <w:r w:rsidR="00D7683D" w:rsidRPr="0009169D">
        <w:rPr>
          <w:rFonts w:ascii="Arial Narrow" w:hAnsi="Arial Narrow" w:cs="Arial"/>
          <w:i/>
          <w:sz w:val="26"/>
          <w:szCs w:val="26"/>
          <w:lang w:val="es-ES"/>
        </w:rPr>
        <w:t xml:space="preserve">erá objetivo fundamental de su actividad la solución de las necesidades insatisfechas de salud, de educación, de saneamiento </w:t>
      </w:r>
      <w:r w:rsidR="0063409B" w:rsidRPr="0009169D">
        <w:rPr>
          <w:rFonts w:ascii="Arial Narrow" w:hAnsi="Arial Narrow" w:cs="Arial"/>
          <w:i/>
          <w:sz w:val="26"/>
          <w:szCs w:val="26"/>
          <w:lang w:val="es-ES"/>
        </w:rPr>
        <w:t xml:space="preserve">ambiental y de agua potable; </w:t>
      </w:r>
      <w:r w:rsidR="0063409B" w:rsidRPr="0009169D">
        <w:rPr>
          <w:rFonts w:ascii="Arial Narrow" w:hAnsi="Arial Narrow" w:cs="Arial"/>
          <w:sz w:val="26"/>
          <w:szCs w:val="26"/>
          <w:lang w:val="es-ES"/>
        </w:rPr>
        <w:t>en ese orden de ideas la iniciativa además de cumplir con los requisitos constitucionales planteados busca</w:t>
      </w:r>
      <w:r w:rsidR="00E21001" w:rsidRPr="0009169D">
        <w:rPr>
          <w:rFonts w:ascii="Arial Narrow" w:hAnsi="Arial Narrow" w:cs="Arial"/>
          <w:sz w:val="26"/>
          <w:szCs w:val="26"/>
          <w:lang w:val="es-ES"/>
        </w:rPr>
        <w:t xml:space="preserve"> mejoras</w:t>
      </w:r>
      <w:r w:rsidR="002004BC" w:rsidRPr="0009169D">
        <w:rPr>
          <w:rFonts w:ascii="Arial Narrow" w:hAnsi="Arial Narrow" w:cs="Arial"/>
          <w:sz w:val="26"/>
          <w:szCs w:val="26"/>
          <w:lang w:val="es-ES"/>
        </w:rPr>
        <w:t xml:space="preserve"> en</w:t>
      </w:r>
      <w:r w:rsidR="00E21001" w:rsidRPr="0009169D">
        <w:rPr>
          <w:rFonts w:ascii="Arial Narrow" w:hAnsi="Arial Narrow" w:cs="Arial"/>
          <w:sz w:val="26"/>
          <w:szCs w:val="26"/>
          <w:lang w:val="es-ES"/>
        </w:rPr>
        <w:t xml:space="preserve"> el</w:t>
      </w:r>
      <w:r w:rsidR="00996444" w:rsidRPr="0009169D">
        <w:rPr>
          <w:rFonts w:ascii="Arial Narrow" w:hAnsi="Arial Narrow" w:cs="Arial"/>
          <w:sz w:val="26"/>
          <w:szCs w:val="26"/>
          <w:lang w:val="es-ES"/>
        </w:rPr>
        <w:t xml:space="preserve"> monto transferido</w:t>
      </w:r>
      <w:r w:rsidR="00E21001" w:rsidRPr="0009169D">
        <w:rPr>
          <w:rFonts w:ascii="Arial Narrow" w:hAnsi="Arial Narrow" w:cs="Arial"/>
          <w:sz w:val="26"/>
          <w:szCs w:val="26"/>
          <w:lang w:val="es-ES"/>
        </w:rPr>
        <w:t xml:space="preserve"> por la Nación a las Entidades Territoriales para </w:t>
      </w:r>
      <w:r w:rsidR="0063409B" w:rsidRPr="0009169D">
        <w:rPr>
          <w:rFonts w:ascii="Arial Narrow" w:hAnsi="Arial Narrow" w:cs="Arial"/>
          <w:sz w:val="26"/>
          <w:szCs w:val="26"/>
          <w:lang w:val="es-ES"/>
        </w:rPr>
        <w:t>satisfacer en mayor proporción las necesid</w:t>
      </w:r>
      <w:r w:rsidR="00E21001" w:rsidRPr="0009169D">
        <w:rPr>
          <w:rFonts w:ascii="Arial Narrow" w:hAnsi="Arial Narrow" w:cs="Arial"/>
          <w:sz w:val="26"/>
          <w:szCs w:val="26"/>
          <w:lang w:val="es-ES"/>
        </w:rPr>
        <w:t>ades insatisfechas de los colombianos y colombianas.</w:t>
      </w:r>
    </w:p>
    <w:p w14:paraId="3650A98B" w14:textId="5B484153" w:rsidR="00C778A8" w:rsidRDefault="00717A18" w:rsidP="00C51461">
      <w:pPr>
        <w:spacing w:after="240"/>
        <w:jc w:val="both"/>
        <w:rPr>
          <w:rFonts w:ascii="Arial Narrow" w:hAnsi="Arial Narrow" w:cs="Arial"/>
          <w:sz w:val="26"/>
          <w:szCs w:val="26"/>
          <w:lang w:val="es-ES"/>
        </w:rPr>
      </w:pPr>
      <w:r w:rsidRPr="0009169D">
        <w:rPr>
          <w:rFonts w:ascii="Arial Narrow" w:hAnsi="Arial Narrow" w:cs="Arial"/>
          <w:sz w:val="26"/>
          <w:szCs w:val="26"/>
          <w:lang w:val="es-ES"/>
        </w:rPr>
        <w:t xml:space="preserve">En el mismo sentido la ley 5 de 1992, que reglamente el funcionamiento del Congreso de la República en el capítulo séptimo establece el proceso legislativo constituyente, artículo 224, 225 y 227 y quienes pueden reformar la constitución, artículo </w:t>
      </w:r>
      <w:r w:rsidR="009946F7" w:rsidRPr="0009169D">
        <w:rPr>
          <w:rFonts w:ascii="Arial Narrow" w:hAnsi="Arial Narrow" w:cs="Arial"/>
          <w:sz w:val="26"/>
          <w:szCs w:val="26"/>
          <w:lang w:val="es-ES"/>
        </w:rPr>
        <w:t>218, 221</w:t>
      </w:r>
      <w:r w:rsidRPr="0009169D">
        <w:rPr>
          <w:rFonts w:ascii="Arial Narrow" w:hAnsi="Arial Narrow" w:cs="Arial"/>
          <w:sz w:val="26"/>
          <w:szCs w:val="26"/>
          <w:lang w:val="es-ES"/>
        </w:rPr>
        <w:t xml:space="preserve"> y 223, así las </w:t>
      </w:r>
      <w:r w:rsidR="00A0153B" w:rsidRPr="0009169D">
        <w:rPr>
          <w:rFonts w:ascii="Arial Narrow" w:hAnsi="Arial Narrow" w:cs="Arial"/>
          <w:sz w:val="26"/>
          <w:szCs w:val="26"/>
          <w:lang w:val="es-ES"/>
        </w:rPr>
        <w:t>cosas,</w:t>
      </w:r>
      <w:r w:rsidRPr="0009169D">
        <w:rPr>
          <w:rFonts w:ascii="Arial Narrow" w:hAnsi="Arial Narrow" w:cs="Arial"/>
          <w:sz w:val="26"/>
          <w:szCs w:val="26"/>
          <w:lang w:val="es-ES"/>
        </w:rPr>
        <w:t xml:space="preserve"> la iniciativa </w:t>
      </w:r>
      <w:r w:rsidR="001930A4" w:rsidRPr="0009169D">
        <w:rPr>
          <w:rFonts w:ascii="Arial Narrow" w:hAnsi="Arial Narrow" w:cs="Arial"/>
          <w:sz w:val="26"/>
          <w:szCs w:val="26"/>
          <w:lang w:val="es-ES"/>
        </w:rPr>
        <w:t>legislativa</w:t>
      </w:r>
      <w:r w:rsidRPr="0009169D">
        <w:rPr>
          <w:rFonts w:ascii="Arial Narrow" w:hAnsi="Arial Narrow" w:cs="Arial"/>
          <w:sz w:val="26"/>
          <w:szCs w:val="26"/>
          <w:lang w:val="es-ES"/>
        </w:rPr>
        <w:t xml:space="preserve"> de modificar el inciso primero del artículo 357 de la Constitución Política de</w:t>
      </w:r>
      <w:r w:rsidR="001930A4" w:rsidRPr="0009169D">
        <w:rPr>
          <w:rFonts w:ascii="Arial Narrow" w:hAnsi="Arial Narrow" w:cs="Arial"/>
          <w:sz w:val="26"/>
          <w:szCs w:val="26"/>
          <w:lang w:val="es-ES"/>
        </w:rPr>
        <w:t xml:space="preserve"> </w:t>
      </w:r>
      <w:r w:rsidRPr="0009169D">
        <w:rPr>
          <w:rFonts w:ascii="Arial Narrow" w:hAnsi="Arial Narrow" w:cs="Arial"/>
          <w:sz w:val="26"/>
          <w:szCs w:val="26"/>
          <w:lang w:val="es-ES"/>
        </w:rPr>
        <w:t>Colombia</w:t>
      </w:r>
      <w:r w:rsidR="001930A4" w:rsidRPr="0009169D">
        <w:rPr>
          <w:rFonts w:ascii="Arial Narrow" w:hAnsi="Arial Narrow" w:cs="Arial"/>
          <w:sz w:val="26"/>
          <w:szCs w:val="26"/>
          <w:lang w:val="es-ES"/>
        </w:rPr>
        <w:t>, respeta las exigencias legales y constitucionales vigentes</w:t>
      </w:r>
      <w:r w:rsidRPr="0009169D">
        <w:rPr>
          <w:rFonts w:ascii="Arial Narrow" w:hAnsi="Arial Narrow" w:cs="Arial"/>
          <w:sz w:val="26"/>
          <w:szCs w:val="26"/>
          <w:lang w:val="es-ES"/>
        </w:rPr>
        <w:t>.</w:t>
      </w:r>
      <w:r w:rsidR="00EE350B" w:rsidRPr="0009169D">
        <w:rPr>
          <w:rFonts w:ascii="Arial Narrow" w:hAnsi="Arial Narrow" w:cs="Arial"/>
          <w:sz w:val="26"/>
          <w:szCs w:val="26"/>
          <w:lang w:val="es-ES"/>
        </w:rPr>
        <w:t xml:space="preserve"> </w:t>
      </w:r>
      <w:r w:rsidR="00A0153B" w:rsidRPr="0009169D">
        <w:rPr>
          <w:rFonts w:ascii="Arial Narrow" w:hAnsi="Arial Narrow" w:cs="Arial"/>
          <w:sz w:val="26"/>
          <w:szCs w:val="26"/>
          <w:lang w:val="es-ES"/>
        </w:rPr>
        <w:t>Finalmente,</w:t>
      </w:r>
      <w:r w:rsidR="00EE350B" w:rsidRPr="0009169D">
        <w:rPr>
          <w:rFonts w:ascii="Arial Narrow" w:hAnsi="Arial Narrow" w:cs="Arial"/>
          <w:sz w:val="26"/>
          <w:szCs w:val="26"/>
          <w:lang w:val="es-ES"/>
        </w:rPr>
        <w:t xml:space="preserve"> c</w:t>
      </w:r>
      <w:r w:rsidR="00C51461" w:rsidRPr="0009169D">
        <w:rPr>
          <w:rFonts w:ascii="Arial Narrow" w:hAnsi="Arial Narrow" w:cs="Arial"/>
          <w:sz w:val="26"/>
          <w:szCs w:val="26"/>
          <w:lang w:val="es-ES"/>
        </w:rPr>
        <w:t xml:space="preserve">on relación al impacto fiscal la sentencia C-625 de 2010 </w:t>
      </w:r>
      <w:r w:rsidR="00A0153B" w:rsidRPr="0009169D">
        <w:rPr>
          <w:rFonts w:ascii="Arial Narrow" w:hAnsi="Arial Narrow" w:cs="Arial"/>
          <w:sz w:val="26"/>
          <w:szCs w:val="26"/>
          <w:lang w:val="es-ES"/>
        </w:rPr>
        <w:t>y el</w:t>
      </w:r>
      <w:r w:rsidR="00C51461" w:rsidRPr="0009169D">
        <w:rPr>
          <w:rFonts w:ascii="Arial Narrow" w:hAnsi="Arial Narrow" w:cs="Arial"/>
          <w:sz w:val="26"/>
          <w:szCs w:val="26"/>
          <w:lang w:val="es-ES"/>
        </w:rPr>
        <w:t xml:space="preserve"> </w:t>
      </w:r>
      <w:r w:rsidR="00A0153B" w:rsidRPr="0009169D">
        <w:rPr>
          <w:rFonts w:ascii="Arial Narrow" w:hAnsi="Arial Narrow" w:cs="Arial"/>
          <w:sz w:val="26"/>
          <w:szCs w:val="26"/>
          <w:lang w:val="es-ES"/>
        </w:rPr>
        <w:t>artículo 7</w:t>
      </w:r>
      <w:r w:rsidR="00C51461" w:rsidRPr="0009169D">
        <w:rPr>
          <w:rFonts w:ascii="Arial Narrow" w:hAnsi="Arial Narrow" w:cs="Arial"/>
          <w:sz w:val="26"/>
          <w:szCs w:val="26"/>
          <w:lang w:val="es-ES"/>
        </w:rPr>
        <w:t xml:space="preserve">° de la Ley 819 de 2003 constituyen un requisito de trámite </w:t>
      </w:r>
      <w:r w:rsidR="00EE350B" w:rsidRPr="0009169D">
        <w:rPr>
          <w:rFonts w:ascii="Arial Narrow" w:hAnsi="Arial Narrow" w:cs="Arial"/>
          <w:sz w:val="26"/>
          <w:szCs w:val="26"/>
          <w:lang w:val="es-ES"/>
        </w:rPr>
        <w:t>el aval del gobierno para los proyectos de ley, mas no hay referencia de tal requisito para los proyectos de acto legislativo.</w:t>
      </w:r>
    </w:p>
    <w:p w14:paraId="7DFEFA9E" w14:textId="34911C0B" w:rsidR="00AE15EB" w:rsidRDefault="00AE15EB" w:rsidP="00C51461">
      <w:pPr>
        <w:spacing w:after="240"/>
        <w:jc w:val="both"/>
        <w:rPr>
          <w:rFonts w:ascii="Arial Narrow" w:hAnsi="Arial Narrow" w:cs="Arial"/>
          <w:sz w:val="26"/>
          <w:szCs w:val="26"/>
          <w:lang w:val="es-ES"/>
        </w:rPr>
      </w:pPr>
    </w:p>
    <w:p w14:paraId="3DEDA16C" w14:textId="5CE78B9B" w:rsidR="00AE15EB" w:rsidRDefault="00AE15EB" w:rsidP="00C51461">
      <w:pPr>
        <w:spacing w:after="240"/>
        <w:jc w:val="both"/>
        <w:rPr>
          <w:rFonts w:ascii="Arial Narrow" w:hAnsi="Arial Narrow" w:cs="Arial"/>
          <w:sz w:val="26"/>
          <w:szCs w:val="26"/>
          <w:lang w:val="es-ES"/>
        </w:rPr>
      </w:pPr>
    </w:p>
    <w:p w14:paraId="39E3A0C9" w14:textId="3B08F358" w:rsidR="00AE15EB" w:rsidRDefault="00AE15EB" w:rsidP="00C51461">
      <w:pPr>
        <w:spacing w:after="240"/>
        <w:jc w:val="both"/>
        <w:rPr>
          <w:rFonts w:ascii="Arial Narrow" w:hAnsi="Arial Narrow" w:cs="Arial"/>
          <w:sz w:val="26"/>
          <w:szCs w:val="26"/>
          <w:lang w:val="es-ES"/>
        </w:rPr>
      </w:pPr>
    </w:p>
    <w:p w14:paraId="616C5C58" w14:textId="0BA12848" w:rsidR="00AE15EB" w:rsidRDefault="00AE15EB" w:rsidP="00C51461">
      <w:pPr>
        <w:spacing w:after="240"/>
        <w:jc w:val="both"/>
        <w:rPr>
          <w:rFonts w:ascii="Arial Narrow" w:hAnsi="Arial Narrow" w:cs="Arial"/>
          <w:sz w:val="26"/>
          <w:szCs w:val="26"/>
          <w:lang w:val="es-ES"/>
        </w:rPr>
      </w:pPr>
    </w:p>
    <w:p w14:paraId="40931A76" w14:textId="73193A6D" w:rsidR="00AE15EB" w:rsidRDefault="00AE15EB" w:rsidP="00C51461">
      <w:pPr>
        <w:spacing w:after="240"/>
        <w:jc w:val="both"/>
        <w:rPr>
          <w:rFonts w:ascii="Arial Narrow" w:hAnsi="Arial Narrow" w:cs="Arial"/>
          <w:sz w:val="26"/>
          <w:szCs w:val="26"/>
          <w:lang w:val="es-ES"/>
        </w:rPr>
      </w:pPr>
    </w:p>
    <w:p w14:paraId="29E36328" w14:textId="77777777" w:rsidR="00AE15EB" w:rsidRPr="0009169D" w:rsidRDefault="00AE15EB" w:rsidP="00C51461">
      <w:pPr>
        <w:spacing w:after="240"/>
        <w:jc w:val="both"/>
        <w:rPr>
          <w:rFonts w:ascii="Arial Narrow" w:hAnsi="Arial Narrow" w:cs="Arial"/>
          <w:sz w:val="26"/>
          <w:szCs w:val="26"/>
          <w:lang w:val="es-ES"/>
        </w:rPr>
      </w:pPr>
    </w:p>
    <w:p w14:paraId="477C3BE5" w14:textId="03FCC6D4" w:rsidR="00C76293" w:rsidRPr="0009169D" w:rsidRDefault="001930A4" w:rsidP="00A46DB9">
      <w:pPr>
        <w:spacing w:after="0"/>
        <w:jc w:val="both"/>
        <w:rPr>
          <w:rFonts w:ascii="Arial Narrow" w:hAnsi="Arial Narrow" w:cs="Arial"/>
          <w:b/>
          <w:color w:val="000000" w:themeColor="text1"/>
          <w:sz w:val="26"/>
          <w:szCs w:val="26"/>
          <w:lang w:val="es-ES"/>
        </w:rPr>
      </w:pPr>
      <w:r w:rsidRPr="0009169D">
        <w:rPr>
          <w:rFonts w:ascii="Arial Narrow" w:hAnsi="Arial Narrow" w:cs="Arial"/>
          <w:b/>
          <w:sz w:val="26"/>
          <w:szCs w:val="26"/>
          <w:lang w:val="es-ES"/>
        </w:rPr>
        <w:t xml:space="preserve">  </w:t>
      </w:r>
      <w:r w:rsidR="00E21001" w:rsidRPr="0009169D">
        <w:rPr>
          <w:rFonts w:ascii="Arial Narrow" w:hAnsi="Arial Narrow" w:cs="Arial"/>
          <w:b/>
          <w:sz w:val="26"/>
          <w:szCs w:val="26"/>
          <w:lang w:val="es-ES"/>
        </w:rPr>
        <w:t xml:space="preserve"> </w:t>
      </w:r>
      <w:r w:rsidR="00A0153B">
        <w:rPr>
          <w:rFonts w:ascii="Arial Narrow" w:hAnsi="Arial Narrow" w:cs="Arial"/>
          <w:b/>
          <w:sz w:val="26"/>
          <w:szCs w:val="26"/>
          <w:lang w:val="es-ES"/>
        </w:rPr>
        <w:t>5</w:t>
      </w:r>
      <w:r w:rsidR="00BF51D6" w:rsidRPr="0009169D">
        <w:rPr>
          <w:rFonts w:ascii="Arial Narrow" w:hAnsi="Arial Narrow" w:cs="Arial"/>
          <w:b/>
          <w:sz w:val="26"/>
          <w:szCs w:val="26"/>
          <w:lang w:val="es-ES"/>
        </w:rPr>
        <w:t>.</w:t>
      </w:r>
      <w:r w:rsidR="000846BD" w:rsidRPr="0009169D">
        <w:rPr>
          <w:rFonts w:ascii="Arial Narrow" w:hAnsi="Arial Narrow" w:cs="Arial"/>
          <w:b/>
          <w:sz w:val="26"/>
          <w:szCs w:val="26"/>
          <w:lang w:val="es-ES"/>
        </w:rPr>
        <w:t xml:space="preserve"> </w:t>
      </w:r>
      <w:r w:rsidR="00791219" w:rsidRPr="0009169D">
        <w:rPr>
          <w:rFonts w:ascii="Arial Narrow" w:hAnsi="Arial Narrow" w:cs="Arial"/>
          <w:b/>
          <w:sz w:val="26"/>
          <w:szCs w:val="26"/>
          <w:lang w:val="es-ES"/>
        </w:rPr>
        <w:t>Proposición</w:t>
      </w:r>
      <w:r w:rsidR="000846BD" w:rsidRPr="0009169D">
        <w:rPr>
          <w:rFonts w:ascii="Arial Narrow" w:hAnsi="Arial Narrow" w:cs="Arial"/>
          <w:b/>
          <w:sz w:val="26"/>
          <w:szCs w:val="26"/>
          <w:lang w:val="es-ES"/>
        </w:rPr>
        <w:t>.</w:t>
      </w:r>
    </w:p>
    <w:p w14:paraId="04128B33" w14:textId="77777777" w:rsidR="00E00E6A" w:rsidRPr="0009169D" w:rsidRDefault="00E00E6A" w:rsidP="00A46DB9">
      <w:pPr>
        <w:spacing w:after="0"/>
        <w:jc w:val="both"/>
        <w:rPr>
          <w:rFonts w:ascii="Arial Narrow" w:hAnsi="Arial Narrow" w:cs="Arial"/>
          <w:color w:val="000000" w:themeColor="text1"/>
          <w:sz w:val="26"/>
          <w:szCs w:val="26"/>
          <w:lang w:val="es-ES"/>
        </w:rPr>
      </w:pPr>
    </w:p>
    <w:p w14:paraId="5672D02F" w14:textId="4A7F32C5" w:rsidR="00974382" w:rsidRPr="0009169D" w:rsidRDefault="00791219" w:rsidP="00A46DB9">
      <w:pPr>
        <w:spacing w:after="0"/>
        <w:jc w:val="both"/>
        <w:rPr>
          <w:rStyle w:val="A2"/>
          <w:rFonts w:ascii="Arial Narrow" w:hAnsi="Arial Narrow" w:cs="Arial"/>
          <w:sz w:val="26"/>
          <w:szCs w:val="26"/>
        </w:rPr>
      </w:pPr>
      <w:r w:rsidRPr="0009169D">
        <w:rPr>
          <w:rStyle w:val="A2"/>
          <w:rFonts w:ascii="Arial Narrow" w:hAnsi="Arial Narrow" w:cs="Arial"/>
          <w:sz w:val="26"/>
          <w:szCs w:val="26"/>
        </w:rPr>
        <w:t>Con fundamento en las anteriores consideraciones y argumentos</w:t>
      </w:r>
      <w:r w:rsidR="00C876DA" w:rsidRPr="0009169D">
        <w:rPr>
          <w:rStyle w:val="A2"/>
          <w:rFonts w:ascii="Arial Narrow" w:hAnsi="Arial Narrow" w:cs="Arial"/>
          <w:sz w:val="26"/>
          <w:szCs w:val="26"/>
        </w:rPr>
        <w:t xml:space="preserve">, de manera respetuosa proponemos </w:t>
      </w:r>
      <w:r w:rsidR="0044683A" w:rsidRPr="0009169D">
        <w:rPr>
          <w:rStyle w:val="A2"/>
          <w:rFonts w:ascii="Arial Narrow" w:hAnsi="Arial Narrow" w:cs="Arial"/>
          <w:sz w:val="26"/>
          <w:szCs w:val="26"/>
        </w:rPr>
        <w:t xml:space="preserve">en consideración de la </w:t>
      </w:r>
      <w:r w:rsidR="0035165D" w:rsidRPr="0009169D">
        <w:rPr>
          <w:rStyle w:val="A2"/>
          <w:rFonts w:ascii="Arial Narrow" w:hAnsi="Arial Narrow" w:cs="Arial"/>
          <w:sz w:val="26"/>
          <w:szCs w:val="26"/>
        </w:rPr>
        <w:t xml:space="preserve">Honorable </w:t>
      </w:r>
      <w:r w:rsidRPr="0009169D">
        <w:rPr>
          <w:rStyle w:val="A2"/>
          <w:rFonts w:ascii="Arial Narrow" w:hAnsi="Arial Narrow" w:cs="Arial"/>
          <w:sz w:val="26"/>
          <w:szCs w:val="26"/>
        </w:rPr>
        <w:t xml:space="preserve">Cámara de Representantes </w:t>
      </w:r>
      <w:r w:rsidR="0035165D" w:rsidRPr="0009169D">
        <w:rPr>
          <w:rStyle w:val="A2"/>
          <w:rFonts w:ascii="Arial Narrow" w:hAnsi="Arial Narrow" w:cs="Arial"/>
          <w:sz w:val="26"/>
          <w:szCs w:val="26"/>
        </w:rPr>
        <w:t xml:space="preserve">dar </w:t>
      </w:r>
      <w:r w:rsidR="00AE15EB">
        <w:rPr>
          <w:rStyle w:val="A2"/>
          <w:rFonts w:ascii="Arial Narrow" w:hAnsi="Arial Narrow" w:cs="Arial"/>
          <w:sz w:val="26"/>
          <w:szCs w:val="26"/>
        </w:rPr>
        <w:t>segundo</w:t>
      </w:r>
      <w:r w:rsidR="00A0153B">
        <w:rPr>
          <w:rStyle w:val="A2"/>
          <w:rFonts w:ascii="Arial Narrow" w:hAnsi="Arial Narrow" w:cs="Arial"/>
          <w:sz w:val="26"/>
          <w:szCs w:val="26"/>
        </w:rPr>
        <w:t xml:space="preserve"> </w:t>
      </w:r>
      <w:r w:rsidR="0044683A" w:rsidRPr="0009169D">
        <w:rPr>
          <w:rStyle w:val="A2"/>
          <w:rFonts w:ascii="Arial Narrow" w:hAnsi="Arial Narrow" w:cs="Arial"/>
          <w:sz w:val="26"/>
          <w:szCs w:val="26"/>
        </w:rPr>
        <w:t>debate</w:t>
      </w:r>
      <w:r w:rsidR="001D0D5F">
        <w:rPr>
          <w:rStyle w:val="A2"/>
          <w:rFonts w:ascii="Arial Narrow" w:hAnsi="Arial Narrow" w:cs="Arial"/>
          <w:sz w:val="26"/>
          <w:szCs w:val="26"/>
        </w:rPr>
        <w:t xml:space="preserve"> </w:t>
      </w:r>
      <w:r w:rsidR="00A0153B">
        <w:rPr>
          <w:rStyle w:val="A2"/>
          <w:rFonts w:ascii="Arial Narrow" w:hAnsi="Arial Narrow" w:cs="Arial"/>
          <w:sz w:val="26"/>
          <w:szCs w:val="26"/>
        </w:rPr>
        <w:t xml:space="preserve">en la </w:t>
      </w:r>
      <w:r w:rsidR="00AE15EB">
        <w:rPr>
          <w:rStyle w:val="A2"/>
          <w:rFonts w:ascii="Arial Narrow" w:hAnsi="Arial Narrow" w:cs="Arial"/>
          <w:sz w:val="26"/>
          <w:szCs w:val="26"/>
        </w:rPr>
        <w:t xml:space="preserve">Plenaria </w:t>
      </w:r>
      <w:r w:rsidR="00A0153B">
        <w:rPr>
          <w:rStyle w:val="A2"/>
          <w:rFonts w:ascii="Arial Narrow" w:hAnsi="Arial Narrow" w:cs="Arial"/>
          <w:sz w:val="26"/>
          <w:szCs w:val="26"/>
        </w:rPr>
        <w:t>de la Cámara de Representantes</w:t>
      </w:r>
      <w:r w:rsidR="0044683A" w:rsidRPr="0009169D">
        <w:rPr>
          <w:rStyle w:val="A2"/>
          <w:rFonts w:ascii="Arial Narrow" w:hAnsi="Arial Narrow" w:cs="Arial"/>
          <w:sz w:val="26"/>
          <w:szCs w:val="26"/>
        </w:rPr>
        <w:t xml:space="preserve"> </w:t>
      </w:r>
      <w:r w:rsidR="0035165D" w:rsidRPr="0009169D">
        <w:rPr>
          <w:rStyle w:val="A2"/>
          <w:rFonts w:ascii="Arial Narrow" w:hAnsi="Arial Narrow" w:cs="Arial"/>
          <w:sz w:val="26"/>
          <w:szCs w:val="26"/>
        </w:rPr>
        <w:t>a</w:t>
      </w:r>
      <w:r w:rsidR="00974382" w:rsidRPr="0009169D">
        <w:rPr>
          <w:rStyle w:val="A2"/>
          <w:rFonts w:ascii="Arial Narrow" w:hAnsi="Arial Narrow" w:cs="Arial"/>
          <w:sz w:val="26"/>
          <w:szCs w:val="26"/>
        </w:rPr>
        <w:t>l</w:t>
      </w:r>
      <w:r w:rsidRPr="0009169D">
        <w:rPr>
          <w:rStyle w:val="A2"/>
          <w:rFonts w:ascii="Arial Narrow" w:hAnsi="Arial Narrow" w:cs="Arial"/>
          <w:sz w:val="26"/>
          <w:szCs w:val="26"/>
        </w:rPr>
        <w:t xml:space="preserve"> </w:t>
      </w:r>
      <w:r w:rsidR="00974382" w:rsidRPr="0009169D">
        <w:rPr>
          <w:rFonts w:ascii="Arial Narrow" w:hAnsi="Arial Narrow" w:cs="Arial"/>
          <w:b/>
          <w:sz w:val="26"/>
          <w:szCs w:val="26"/>
        </w:rPr>
        <w:t xml:space="preserve">Proyecto de Acto Legislativo </w:t>
      </w:r>
      <w:r w:rsidR="00A0153B">
        <w:rPr>
          <w:rFonts w:ascii="Arial Narrow" w:hAnsi="Arial Narrow" w:cs="Arial"/>
          <w:b/>
          <w:sz w:val="26"/>
          <w:szCs w:val="26"/>
        </w:rPr>
        <w:t>087</w:t>
      </w:r>
      <w:r w:rsidR="00431BB6" w:rsidRPr="0009169D">
        <w:rPr>
          <w:rFonts w:ascii="Arial Narrow" w:hAnsi="Arial Narrow" w:cs="Arial"/>
          <w:b/>
          <w:sz w:val="26"/>
          <w:szCs w:val="26"/>
        </w:rPr>
        <w:t xml:space="preserve"> de 2019</w:t>
      </w:r>
      <w:r w:rsidR="00974382" w:rsidRPr="0009169D">
        <w:rPr>
          <w:rFonts w:ascii="Arial Narrow" w:hAnsi="Arial Narrow" w:cs="Arial"/>
          <w:b/>
          <w:sz w:val="26"/>
          <w:szCs w:val="26"/>
        </w:rPr>
        <w:t xml:space="preserve"> Cámara, “Por medio del cual se modifica Sistema General de Participaciones”</w:t>
      </w:r>
      <w:r w:rsidR="00974382" w:rsidRPr="0009169D">
        <w:rPr>
          <w:rFonts w:ascii="Arial Narrow" w:hAnsi="Arial Narrow" w:cs="Arial"/>
          <w:b/>
          <w:sz w:val="26"/>
          <w:szCs w:val="26"/>
          <w:lang w:val="es-ES"/>
        </w:rPr>
        <w:t xml:space="preserve">, </w:t>
      </w:r>
      <w:r w:rsidRPr="0009169D">
        <w:rPr>
          <w:rStyle w:val="A2"/>
          <w:rFonts w:ascii="Arial Narrow" w:hAnsi="Arial Narrow" w:cs="Arial"/>
          <w:sz w:val="26"/>
          <w:szCs w:val="26"/>
        </w:rPr>
        <w:t>de conformi</w:t>
      </w:r>
      <w:r w:rsidR="00974382" w:rsidRPr="0009169D">
        <w:rPr>
          <w:rStyle w:val="A2"/>
          <w:rFonts w:ascii="Arial Narrow" w:hAnsi="Arial Narrow" w:cs="Arial"/>
          <w:sz w:val="26"/>
          <w:szCs w:val="26"/>
        </w:rPr>
        <w:t xml:space="preserve">dad con el </w:t>
      </w:r>
      <w:r w:rsidR="00F45C09" w:rsidRPr="0009169D">
        <w:rPr>
          <w:rStyle w:val="A2"/>
          <w:rFonts w:ascii="Arial Narrow" w:hAnsi="Arial Narrow" w:cs="Arial"/>
          <w:sz w:val="26"/>
          <w:szCs w:val="26"/>
        </w:rPr>
        <w:t xml:space="preserve">articulado </w:t>
      </w:r>
      <w:r w:rsidR="004E4F8F" w:rsidRPr="0009169D">
        <w:rPr>
          <w:rStyle w:val="A2"/>
          <w:rFonts w:ascii="Arial Narrow" w:hAnsi="Arial Narrow" w:cs="Arial"/>
          <w:sz w:val="26"/>
          <w:szCs w:val="26"/>
        </w:rPr>
        <w:t>propuesto por los autores.</w:t>
      </w:r>
    </w:p>
    <w:p w14:paraId="0DA97ECF" w14:textId="77777777" w:rsidR="004E4F8F" w:rsidRPr="0009169D" w:rsidRDefault="004E4F8F" w:rsidP="00A46DB9">
      <w:pPr>
        <w:spacing w:after="0"/>
        <w:jc w:val="both"/>
        <w:rPr>
          <w:rStyle w:val="A2"/>
          <w:rFonts w:ascii="Arial Narrow" w:hAnsi="Arial Narrow" w:cs="Arial"/>
          <w:sz w:val="26"/>
          <w:szCs w:val="26"/>
        </w:rPr>
      </w:pPr>
    </w:p>
    <w:p w14:paraId="3A72759C" w14:textId="77777777" w:rsidR="00791219" w:rsidRPr="0009169D" w:rsidRDefault="00791219" w:rsidP="00A46DB9">
      <w:pPr>
        <w:pStyle w:val="Pa13"/>
        <w:spacing w:before="40" w:after="20" w:line="276" w:lineRule="auto"/>
        <w:ind w:right="40"/>
        <w:jc w:val="both"/>
        <w:rPr>
          <w:rFonts w:ascii="Arial Narrow" w:hAnsi="Arial Narrow" w:cs="Arial"/>
          <w:color w:val="000000"/>
          <w:sz w:val="26"/>
          <w:szCs w:val="26"/>
        </w:rPr>
      </w:pPr>
      <w:r w:rsidRPr="0009169D">
        <w:rPr>
          <w:rStyle w:val="A2"/>
          <w:rFonts w:ascii="Arial Narrow" w:hAnsi="Arial Narrow" w:cs="Arial"/>
          <w:sz w:val="26"/>
          <w:szCs w:val="26"/>
        </w:rPr>
        <w:t xml:space="preserve">Cordialmente, </w:t>
      </w:r>
    </w:p>
    <w:p w14:paraId="5416B42B" w14:textId="77777777" w:rsidR="00D0229D" w:rsidRPr="0009169D" w:rsidRDefault="00D0229D" w:rsidP="00A46DB9">
      <w:pPr>
        <w:spacing w:after="0"/>
        <w:jc w:val="both"/>
        <w:rPr>
          <w:rFonts w:ascii="Arial Narrow" w:hAnsi="Arial Narrow" w:cs="Arial"/>
          <w:b/>
          <w:sz w:val="26"/>
          <w:szCs w:val="26"/>
        </w:rPr>
      </w:pPr>
    </w:p>
    <w:p w14:paraId="060AAEF1" w14:textId="77777777" w:rsidR="00C03712" w:rsidRPr="0009169D" w:rsidRDefault="00C03712" w:rsidP="00A46DB9">
      <w:pPr>
        <w:pStyle w:val="Prrafodelista"/>
        <w:spacing w:after="0"/>
        <w:ind w:left="1080"/>
        <w:jc w:val="both"/>
        <w:rPr>
          <w:rFonts w:ascii="Arial Narrow" w:hAnsi="Arial Narrow" w:cs="Arial"/>
          <w:sz w:val="26"/>
          <w:szCs w:val="26"/>
          <w:lang w:val="es-ES"/>
        </w:rPr>
      </w:pPr>
    </w:p>
    <w:p w14:paraId="62E5F471" w14:textId="282FF3D9" w:rsidR="00C876DA" w:rsidRPr="0009169D" w:rsidRDefault="004E4F8F" w:rsidP="00A46DB9">
      <w:pPr>
        <w:spacing w:after="0"/>
        <w:jc w:val="both"/>
        <w:rPr>
          <w:rFonts w:ascii="Arial Narrow" w:hAnsi="Arial Narrow" w:cs="Arial"/>
          <w:sz w:val="26"/>
          <w:szCs w:val="26"/>
          <w:lang w:val="es-ES"/>
        </w:rPr>
      </w:pPr>
      <w:r w:rsidRPr="0009169D">
        <w:rPr>
          <w:rFonts w:ascii="Arial Narrow" w:hAnsi="Arial Narrow" w:cs="Arial"/>
          <w:b/>
          <w:sz w:val="26"/>
          <w:szCs w:val="26"/>
          <w:lang w:val="es-ES"/>
        </w:rPr>
        <w:t>JAIME RODRIGUEZ CONTRERAS</w:t>
      </w:r>
      <w:r w:rsidRPr="0009169D">
        <w:rPr>
          <w:rFonts w:ascii="Arial Narrow" w:hAnsi="Arial Narrow" w:cs="Arial"/>
          <w:sz w:val="26"/>
          <w:szCs w:val="26"/>
          <w:lang w:val="es-ES"/>
        </w:rPr>
        <w:t xml:space="preserve">           </w:t>
      </w:r>
      <w:r w:rsidR="004169AA" w:rsidRPr="0009169D">
        <w:rPr>
          <w:rFonts w:ascii="Arial Narrow" w:hAnsi="Arial Narrow" w:cs="Arial"/>
          <w:sz w:val="26"/>
          <w:szCs w:val="26"/>
          <w:lang w:val="es-ES"/>
        </w:rPr>
        <w:t xml:space="preserve"> </w:t>
      </w:r>
      <w:r w:rsidRPr="0009169D">
        <w:rPr>
          <w:rFonts w:ascii="Arial Narrow" w:hAnsi="Arial Narrow" w:cs="Arial"/>
          <w:sz w:val="26"/>
          <w:szCs w:val="26"/>
          <w:lang w:val="es-ES"/>
        </w:rPr>
        <w:t xml:space="preserve"> </w:t>
      </w:r>
      <w:r w:rsidR="00A0153B">
        <w:rPr>
          <w:rFonts w:ascii="Arial Narrow" w:hAnsi="Arial Narrow" w:cs="Arial"/>
          <w:b/>
          <w:sz w:val="26"/>
          <w:szCs w:val="26"/>
          <w:lang w:val="es-ES"/>
        </w:rPr>
        <w:t>ANDRES DAVID CALLE AGUAS</w:t>
      </w:r>
    </w:p>
    <w:p w14:paraId="2ADF894A" w14:textId="77777777" w:rsidR="004E4F8F" w:rsidRPr="0009169D" w:rsidRDefault="004E4F8F" w:rsidP="00A46DB9">
      <w:pPr>
        <w:spacing w:after="0"/>
        <w:jc w:val="both"/>
        <w:rPr>
          <w:rFonts w:ascii="Arial Narrow" w:hAnsi="Arial Narrow" w:cs="Arial"/>
          <w:sz w:val="26"/>
          <w:szCs w:val="26"/>
          <w:lang w:val="es-ES"/>
        </w:rPr>
      </w:pPr>
      <w:r w:rsidRPr="0009169D">
        <w:rPr>
          <w:rFonts w:ascii="Arial Narrow" w:hAnsi="Arial Narrow" w:cs="Arial"/>
          <w:sz w:val="26"/>
          <w:szCs w:val="26"/>
          <w:lang w:val="es-ES"/>
        </w:rPr>
        <w:t xml:space="preserve">Representante a la Cámara                       </w:t>
      </w:r>
      <w:r w:rsidR="004169AA" w:rsidRPr="0009169D">
        <w:rPr>
          <w:rFonts w:ascii="Arial Narrow" w:hAnsi="Arial Narrow" w:cs="Arial"/>
          <w:sz w:val="26"/>
          <w:szCs w:val="26"/>
          <w:lang w:val="es-ES"/>
        </w:rPr>
        <w:t xml:space="preserve">    </w:t>
      </w:r>
      <w:r w:rsidRPr="0009169D">
        <w:rPr>
          <w:rFonts w:ascii="Arial Narrow" w:hAnsi="Arial Narrow" w:cs="Arial"/>
          <w:sz w:val="26"/>
          <w:szCs w:val="26"/>
          <w:lang w:val="es-ES"/>
        </w:rPr>
        <w:t>Representante a la Cámara</w:t>
      </w:r>
    </w:p>
    <w:p w14:paraId="5CA2A77C" w14:textId="77777777" w:rsidR="004E4F8F" w:rsidRPr="0009169D" w:rsidRDefault="004E4F8F" w:rsidP="00A46DB9">
      <w:pPr>
        <w:spacing w:after="0"/>
        <w:jc w:val="both"/>
        <w:rPr>
          <w:rFonts w:ascii="Arial Narrow" w:hAnsi="Arial Narrow" w:cs="Arial"/>
          <w:sz w:val="26"/>
          <w:szCs w:val="26"/>
          <w:lang w:val="es-ES"/>
        </w:rPr>
      </w:pPr>
      <w:r w:rsidRPr="0009169D">
        <w:rPr>
          <w:rFonts w:ascii="Arial Narrow" w:hAnsi="Arial Narrow" w:cs="Arial"/>
          <w:sz w:val="26"/>
          <w:szCs w:val="26"/>
          <w:lang w:val="es-ES"/>
        </w:rPr>
        <w:t xml:space="preserve">Ponente Coordinador                                    </w:t>
      </w:r>
      <w:r w:rsidR="004169AA" w:rsidRPr="0009169D">
        <w:rPr>
          <w:rFonts w:ascii="Arial Narrow" w:hAnsi="Arial Narrow" w:cs="Arial"/>
          <w:sz w:val="26"/>
          <w:szCs w:val="26"/>
          <w:lang w:val="es-ES"/>
        </w:rPr>
        <w:t xml:space="preserve"> </w:t>
      </w:r>
      <w:r w:rsidRPr="0009169D">
        <w:rPr>
          <w:rFonts w:ascii="Arial Narrow" w:hAnsi="Arial Narrow" w:cs="Arial"/>
          <w:sz w:val="26"/>
          <w:szCs w:val="26"/>
          <w:lang w:val="es-ES"/>
        </w:rPr>
        <w:t>Ponente Coordinador</w:t>
      </w:r>
    </w:p>
    <w:p w14:paraId="67002473" w14:textId="77777777" w:rsidR="004169AA" w:rsidRPr="0009169D" w:rsidRDefault="004169AA" w:rsidP="00A46DB9">
      <w:pPr>
        <w:spacing w:after="0"/>
        <w:jc w:val="both"/>
        <w:rPr>
          <w:rFonts w:ascii="Arial Narrow" w:hAnsi="Arial Narrow" w:cs="Arial"/>
          <w:b/>
          <w:sz w:val="26"/>
          <w:szCs w:val="26"/>
          <w:lang w:val="es-ES"/>
        </w:rPr>
      </w:pPr>
      <w:bookmarkStart w:id="1" w:name="_Hlk515484744"/>
    </w:p>
    <w:p w14:paraId="442AC9B0" w14:textId="77777777" w:rsidR="004169AA" w:rsidRPr="0009169D" w:rsidRDefault="004169AA" w:rsidP="00A46DB9">
      <w:pPr>
        <w:spacing w:after="0"/>
        <w:jc w:val="both"/>
        <w:rPr>
          <w:rFonts w:ascii="Arial Narrow" w:hAnsi="Arial Narrow" w:cs="Arial"/>
          <w:b/>
          <w:sz w:val="26"/>
          <w:szCs w:val="26"/>
          <w:lang w:val="es-ES"/>
        </w:rPr>
      </w:pPr>
    </w:p>
    <w:p w14:paraId="388841A0" w14:textId="77777777" w:rsidR="004169AA" w:rsidRPr="0009169D" w:rsidRDefault="004169AA" w:rsidP="00A46DB9">
      <w:pPr>
        <w:spacing w:after="0"/>
        <w:jc w:val="both"/>
        <w:rPr>
          <w:rFonts w:ascii="Arial Narrow" w:hAnsi="Arial Narrow" w:cs="Arial"/>
          <w:b/>
          <w:sz w:val="26"/>
          <w:szCs w:val="26"/>
          <w:lang w:val="es-ES"/>
        </w:rPr>
      </w:pPr>
    </w:p>
    <w:p w14:paraId="5E4A650D" w14:textId="6DF32224" w:rsidR="00F26173" w:rsidRPr="0009169D" w:rsidRDefault="00A0153B" w:rsidP="00A46DB9">
      <w:pPr>
        <w:spacing w:after="0"/>
        <w:jc w:val="both"/>
        <w:rPr>
          <w:rFonts w:ascii="Arial Narrow" w:hAnsi="Arial Narrow" w:cs="Arial"/>
          <w:b/>
          <w:color w:val="000000" w:themeColor="text1"/>
          <w:sz w:val="26"/>
          <w:szCs w:val="26"/>
          <w:lang w:val="es-ES"/>
        </w:rPr>
      </w:pPr>
      <w:r>
        <w:rPr>
          <w:rFonts w:ascii="Arial Narrow" w:hAnsi="Arial Narrow" w:cs="Arial"/>
          <w:b/>
          <w:sz w:val="26"/>
          <w:szCs w:val="26"/>
          <w:lang w:val="es-ES"/>
        </w:rPr>
        <w:t>JUAN CARLOS WILLS OSPINA</w:t>
      </w:r>
      <w:r w:rsidR="004E4F8F" w:rsidRPr="0009169D">
        <w:rPr>
          <w:rFonts w:ascii="Arial Narrow" w:hAnsi="Arial Narrow" w:cs="Arial"/>
          <w:b/>
          <w:sz w:val="26"/>
          <w:szCs w:val="26"/>
          <w:lang w:val="es-ES"/>
        </w:rPr>
        <w:t xml:space="preserve">    </w:t>
      </w:r>
      <w:r w:rsidR="00C876DA" w:rsidRPr="0009169D">
        <w:rPr>
          <w:rFonts w:ascii="Arial Narrow" w:hAnsi="Arial Narrow" w:cs="Arial"/>
          <w:b/>
          <w:sz w:val="26"/>
          <w:szCs w:val="26"/>
          <w:lang w:val="es-ES"/>
        </w:rPr>
        <w:t xml:space="preserve">   </w:t>
      </w:r>
      <w:r w:rsidR="007C48E8" w:rsidRPr="0009169D">
        <w:rPr>
          <w:rFonts w:ascii="Arial Narrow" w:hAnsi="Arial Narrow" w:cs="Arial"/>
          <w:b/>
          <w:sz w:val="26"/>
          <w:szCs w:val="26"/>
          <w:lang w:val="es-ES"/>
        </w:rPr>
        <w:t xml:space="preserve">   </w:t>
      </w:r>
      <w:r>
        <w:rPr>
          <w:rFonts w:ascii="Arial Narrow" w:hAnsi="Arial Narrow" w:cs="Arial"/>
          <w:b/>
          <w:sz w:val="26"/>
          <w:szCs w:val="26"/>
          <w:lang w:val="es-ES"/>
        </w:rPr>
        <w:t xml:space="preserve">     ALVARO HERNAN PRADA ARTUNDUAGA</w:t>
      </w:r>
    </w:p>
    <w:p w14:paraId="671379F7" w14:textId="49334084" w:rsidR="007C48E8" w:rsidRPr="0009169D" w:rsidRDefault="00F26173" w:rsidP="00A46DB9">
      <w:pPr>
        <w:spacing w:after="0"/>
        <w:jc w:val="both"/>
        <w:rPr>
          <w:rFonts w:ascii="Arial Narrow" w:hAnsi="Arial Narrow" w:cs="Arial"/>
          <w:b/>
          <w:color w:val="000000" w:themeColor="text1"/>
          <w:sz w:val="26"/>
          <w:szCs w:val="26"/>
          <w:lang w:val="es-ES"/>
        </w:rPr>
      </w:pPr>
      <w:r w:rsidRPr="0009169D">
        <w:rPr>
          <w:rFonts w:ascii="Arial Narrow" w:hAnsi="Arial Narrow" w:cs="Arial"/>
          <w:color w:val="000000" w:themeColor="text1"/>
          <w:sz w:val="26"/>
          <w:szCs w:val="26"/>
          <w:lang w:val="es-ES"/>
        </w:rPr>
        <w:t>Representante a la Cámara</w:t>
      </w:r>
      <w:r w:rsidR="00C876DA" w:rsidRPr="0009169D">
        <w:rPr>
          <w:rFonts w:ascii="Arial Narrow" w:hAnsi="Arial Narrow" w:cs="Arial"/>
          <w:color w:val="000000" w:themeColor="text1"/>
          <w:sz w:val="26"/>
          <w:szCs w:val="26"/>
          <w:lang w:val="es-ES"/>
        </w:rPr>
        <w:t xml:space="preserve"> </w:t>
      </w:r>
      <w:r w:rsidR="00791219" w:rsidRPr="0009169D">
        <w:rPr>
          <w:rFonts w:ascii="Arial Narrow" w:hAnsi="Arial Narrow" w:cs="Arial"/>
          <w:b/>
          <w:color w:val="000000" w:themeColor="text1"/>
          <w:sz w:val="26"/>
          <w:szCs w:val="26"/>
          <w:lang w:val="es-ES"/>
        </w:rPr>
        <w:tab/>
      </w:r>
      <w:r w:rsidRPr="0009169D">
        <w:rPr>
          <w:rFonts w:ascii="Arial Narrow" w:hAnsi="Arial Narrow" w:cs="Arial"/>
          <w:b/>
          <w:color w:val="000000" w:themeColor="text1"/>
          <w:sz w:val="26"/>
          <w:szCs w:val="26"/>
          <w:lang w:val="es-ES"/>
        </w:rPr>
        <w:tab/>
        <w:t xml:space="preserve">      </w:t>
      </w:r>
      <w:bookmarkEnd w:id="1"/>
      <w:r w:rsidR="007C48E8" w:rsidRPr="0009169D">
        <w:rPr>
          <w:rFonts w:ascii="Arial Narrow" w:hAnsi="Arial Narrow" w:cs="Arial"/>
          <w:b/>
          <w:color w:val="000000" w:themeColor="text1"/>
          <w:sz w:val="26"/>
          <w:szCs w:val="26"/>
          <w:lang w:val="es-ES"/>
        </w:rPr>
        <w:t xml:space="preserve"> </w:t>
      </w:r>
      <w:r w:rsidR="00A0153B">
        <w:rPr>
          <w:rFonts w:ascii="Arial Narrow" w:hAnsi="Arial Narrow" w:cs="Arial"/>
          <w:b/>
          <w:color w:val="000000" w:themeColor="text1"/>
          <w:sz w:val="26"/>
          <w:szCs w:val="26"/>
          <w:lang w:val="es-ES"/>
        </w:rPr>
        <w:t xml:space="preserve"> </w:t>
      </w:r>
      <w:r w:rsidR="00C876DA" w:rsidRPr="0009169D">
        <w:rPr>
          <w:rFonts w:ascii="Arial Narrow" w:hAnsi="Arial Narrow" w:cs="Arial"/>
          <w:color w:val="000000" w:themeColor="text1"/>
          <w:sz w:val="26"/>
          <w:szCs w:val="26"/>
          <w:lang w:val="es-ES"/>
        </w:rPr>
        <w:t xml:space="preserve">Representante a la Cámara </w:t>
      </w:r>
      <w:r w:rsidR="00C876DA" w:rsidRPr="0009169D">
        <w:rPr>
          <w:rFonts w:ascii="Arial Narrow" w:hAnsi="Arial Narrow" w:cs="Arial"/>
          <w:b/>
          <w:color w:val="000000" w:themeColor="text1"/>
          <w:sz w:val="26"/>
          <w:szCs w:val="26"/>
          <w:lang w:val="es-ES"/>
        </w:rPr>
        <w:tab/>
      </w:r>
    </w:p>
    <w:p w14:paraId="713AD530" w14:textId="5C42A4F3" w:rsidR="007C48E8" w:rsidRPr="0009169D" w:rsidRDefault="004E4F8F" w:rsidP="00A46DB9">
      <w:pPr>
        <w:spacing w:after="0"/>
        <w:jc w:val="both"/>
        <w:rPr>
          <w:rFonts w:ascii="Arial Narrow" w:hAnsi="Arial Narrow" w:cs="Arial"/>
          <w:color w:val="000000" w:themeColor="text1"/>
          <w:sz w:val="26"/>
          <w:szCs w:val="26"/>
          <w:lang w:val="es-ES"/>
        </w:rPr>
      </w:pPr>
      <w:r w:rsidRPr="0009169D">
        <w:rPr>
          <w:rFonts w:ascii="Arial Narrow" w:hAnsi="Arial Narrow" w:cs="Arial"/>
          <w:color w:val="000000" w:themeColor="text1"/>
          <w:sz w:val="26"/>
          <w:szCs w:val="26"/>
          <w:lang w:val="es-ES"/>
        </w:rPr>
        <w:t xml:space="preserve">Ponente                                   </w:t>
      </w:r>
      <w:r w:rsidR="00A0153B">
        <w:rPr>
          <w:rFonts w:ascii="Arial Narrow" w:hAnsi="Arial Narrow" w:cs="Arial"/>
          <w:color w:val="000000" w:themeColor="text1"/>
          <w:sz w:val="26"/>
          <w:szCs w:val="26"/>
          <w:lang w:val="es-ES"/>
        </w:rPr>
        <w:t xml:space="preserve">                    </w:t>
      </w:r>
      <w:proofErr w:type="spellStart"/>
      <w:r w:rsidRPr="0009169D">
        <w:rPr>
          <w:rFonts w:ascii="Arial Narrow" w:hAnsi="Arial Narrow" w:cs="Arial"/>
          <w:color w:val="000000" w:themeColor="text1"/>
          <w:sz w:val="26"/>
          <w:szCs w:val="26"/>
          <w:lang w:val="es-ES"/>
        </w:rPr>
        <w:t>Ponente</w:t>
      </w:r>
      <w:proofErr w:type="spellEnd"/>
    </w:p>
    <w:p w14:paraId="7911982E" w14:textId="77777777" w:rsidR="007C48E8" w:rsidRPr="0009169D" w:rsidRDefault="007C48E8" w:rsidP="00A46DB9">
      <w:pPr>
        <w:spacing w:after="0"/>
        <w:jc w:val="both"/>
        <w:rPr>
          <w:rFonts w:ascii="Arial Narrow" w:hAnsi="Arial Narrow" w:cs="Arial"/>
          <w:b/>
          <w:color w:val="000000" w:themeColor="text1"/>
          <w:sz w:val="26"/>
          <w:szCs w:val="26"/>
          <w:lang w:val="es-ES"/>
        </w:rPr>
      </w:pPr>
    </w:p>
    <w:p w14:paraId="330825C2" w14:textId="77777777" w:rsidR="007C48E8" w:rsidRPr="0009169D" w:rsidRDefault="007C48E8" w:rsidP="00A46DB9">
      <w:pPr>
        <w:spacing w:after="0"/>
        <w:jc w:val="both"/>
        <w:rPr>
          <w:rFonts w:ascii="Arial Narrow" w:hAnsi="Arial Narrow" w:cs="Arial"/>
          <w:b/>
          <w:color w:val="000000" w:themeColor="text1"/>
          <w:sz w:val="26"/>
          <w:szCs w:val="26"/>
          <w:lang w:val="es-ES"/>
        </w:rPr>
      </w:pPr>
    </w:p>
    <w:p w14:paraId="5A9D3F7E" w14:textId="77777777" w:rsidR="001930A4" w:rsidRPr="0009169D" w:rsidRDefault="001930A4" w:rsidP="00A46DB9">
      <w:pPr>
        <w:spacing w:after="0"/>
        <w:jc w:val="both"/>
        <w:rPr>
          <w:rFonts w:ascii="Arial Narrow" w:hAnsi="Arial Narrow" w:cs="Arial"/>
          <w:b/>
          <w:color w:val="000000" w:themeColor="text1"/>
          <w:sz w:val="26"/>
          <w:szCs w:val="26"/>
          <w:lang w:val="es-ES"/>
        </w:rPr>
      </w:pPr>
    </w:p>
    <w:p w14:paraId="5D99B191" w14:textId="49C89398" w:rsidR="007C48E8" w:rsidRPr="0009169D" w:rsidRDefault="00A0153B" w:rsidP="00A46DB9">
      <w:pPr>
        <w:spacing w:after="0"/>
        <w:jc w:val="both"/>
        <w:rPr>
          <w:rFonts w:ascii="Arial Narrow" w:hAnsi="Arial Narrow" w:cs="Arial"/>
          <w:b/>
          <w:color w:val="000000" w:themeColor="text1"/>
          <w:sz w:val="26"/>
          <w:szCs w:val="26"/>
          <w:lang w:val="es-ES"/>
        </w:rPr>
      </w:pPr>
      <w:r>
        <w:rPr>
          <w:rFonts w:ascii="Arial Narrow" w:hAnsi="Arial Narrow" w:cs="Arial"/>
          <w:b/>
          <w:color w:val="000000" w:themeColor="text1"/>
          <w:sz w:val="26"/>
          <w:szCs w:val="26"/>
          <w:lang w:val="es-ES"/>
        </w:rPr>
        <w:t>ALFREDO RAFAEL DELUQUE</w:t>
      </w:r>
      <w:r w:rsidR="004E4F8F" w:rsidRPr="0009169D">
        <w:rPr>
          <w:rFonts w:ascii="Arial Narrow" w:hAnsi="Arial Narrow" w:cs="Arial"/>
          <w:b/>
          <w:color w:val="000000" w:themeColor="text1"/>
          <w:sz w:val="26"/>
          <w:szCs w:val="26"/>
          <w:lang w:val="es-ES"/>
        </w:rPr>
        <w:t xml:space="preserve"> </w:t>
      </w:r>
      <w:r w:rsidR="004169AA" w:rsidRPr="0009169D">
        <w:rPr>
          <w:rFonts w:ascii="Arial Narrow" w:hAnsi="Arial Narrow" w:cs="Arial"/>
          <w:b/>
          <w:color w:val="000000" w:themeColor="text1"/>
          <w:sz w:val="26"/>
          <w:szCs w:val="26"/>
          <w:lang w:val="es-ES"/>
        </w:rPr>
        <w:t xml:space="preserve">          </w:t>
      </w:r>
      <w:r w:rsidR="004E4F8F" w:rsidRPr="0009169D">
        <w:rPr>
          <w:rFonts w:ascii="Arial Narrow" w:hAnsi="Arial Narrow" w:cs="Arial"/>
          <w:b/>
          <w:color w:val="000000" w:themeColor="text1"/>
          <w:sz w:val="26"/>
          <w:szCs w:val="26"/>
          <w:lang w:val="es-ES"/>
        </w:rPr>
        <w:t xml:space="preserve">  </w:t>
      </w:r>
      <w:r w:rsidR="004169AA" w:rsidRPr="0009169D">
        <w:rPr>
          <w:rFonts w:ascii="Arial Narrow" w:hAnsi="Arial Narrow" w:cs="Arial"/>
          <w:b/>
          <w:color w:val="000000" w:themeColor="text1"/>
          <w:sz w:val="26"/>
          <w:szCs w:val="26"/>
          <w:lang w:val="es-ES"/>
        </w:rPr>
        <w:t>INTI RAÚL ASPRILLA REYES</w:t>
      </w:r>
    </w:p>
    <w:p w14:paraId="6C3DFDFC" w14:textId="77777777" w:rsidR="007C48E8" w:rsidRPr="0009169D" w:rsidRDefault="007C48E8" w:rsidP="00A46DB9">
      <w:pPr>
        <w:spacing w:after="0"/>
        <w:jc w:val="both"/>
        <w:rPr>
          <w:rFonts w:ascii="Arial Narrow" w:hAnsi="Arial Narrow" w:cs="Arial"/>
          <w:b/>
          <w:color w:val="000000" w:themeColor="text1"/>
          <w:sz w:val="26"/>
          <w:szCs w:val="26"/>
          <w:lang w:val="es-ES"/>
        </w:rPr>
      </w:pPr>
      <w:r w:rsidRPr="0009169D">
        <w:rPr>
          <w:rFonts w:ascii="Arial Narrow" w:hAnsi="Arial Narrow" w:cs="Arial"/>
          <w:color w:val="000000" w:themeColor="text1"/>
          <w:sz w:val="26"/>
          <w:szCs w:val="26"/>
          <w:lang w:val="es-ES"/>
        </w:rPr>
        <w:t xml:space="preserve">Representante a la Cámara </w:t>
      </w:r>
      <w:r w:rsidRPr="0009169D">
        <w:rPr>
          <w:rFonts w:ascii="Arial Narrow" w:hAnsi="Arial Narrow" w:cs="Arial"/>
          <w:b/>
          <w:color w:val="000000" w:themeColor="text1"/>
          <w:sz w:val="26"/>
          <w:szCs w:val="26"/>
          <w:lang w:val="es-ES"/>
        </w:rPr>
        <w:tab/>
      </w:r>
      <w:r w:rsidR="004169AA" w:rsidRPr="0009169D">
        <w:rPr>
          <w:rFonts w:ascii="Arial Narrow" w:hAnsi="Arial Narrow" w:cs="Arial"/>
          <w:b/>
          <w:color w:val="000000" w:themeColor="text1"/>
          <w:sz w:val="26"/>
          <w:szCs w:val="26"/>
          <w:lang w:val="es-ES"/>
        </w:rPr>
        <w:t xml:space="preserve">                </w:t>
      </w:r>
      <w:r w:rsidRPr="0009169D">
        <w:rPr>
          <w:rFonts w:ascii="Arial Narrow" w:hAnsi="Arial Narrow" w:cs="Arial"/>
          <w:b/>
          <w:color w:val="000000" w:themeColor="text1"/>
          <w:sz w:val="26"/>
          <w:szCs w:val="26"/>
          <w:lang w:val="es-ES"/>
        </w:rPr>
        <w:t xml:space="preserve">  </w:t>
      </w:r>
      <w:r w:rsidRPr="0009169D">
        <w:rPr>
          <w:rFonts w:ascii="Arial Narrow" w:hAnsi="Arial Narrow" w:cs="Arial"/>
          <w:color w:val="000000" w:themeColor="text1"/>
          <w:sz w:val="26"/>
          <w:szCs w:val="26"/>
          <w:lang w:val="es-ES"/>
        </w:rPr>
        <w:t xml:space="preserve">Representante a la Cámara </w:t>
      </w:r>
      <w:r w:rsidRPr="0009169D">
        <w:rPr>
          <w:rFonts w:ascii="Arial Narrow" w:hAnsi="Arial Narrow" w:cs="Arial"/>
          <w:b/>
          <w:color w:val="000000" w:themeColor="text1"/>
          <w:sz w:val="26"/>
          <w:szCs w:val="26"/>
          <w:lang w:val="es-ES"/>
        </w:rPr>
        <w:tab/>
      </w:r>
    </w:p>
    <w:p w14:paraId="2145A57C" w14:textId="1BCDB44C" w:rsidR="007C48E8" w:rsidRPr="0009169D" w:rsidRDefault="004E4F8F" w:rsidP="00A46DB9">
      <w:pPr>
        <w:spacing w:after="0"/>
        <w:jc w:val="both"/>
        <w:rPr>
          <w:rFonts w:ascii="Arial Narrow" w:hAnsi="Arial Narrow" w:cs="Arial"/>
          <w:color w:val="000000" w:themeColor="text1"/>
          <w:sz w:val="26"/>
          <w:szCs w:val="26"/>
          <w:lang w:val="es-ES"/>
        </w:rPr>
      </w:pPr>
      <w:r w:rsidRPr="0009169D">
        <w:rPr>
          <w:rFonts w:ascii="Arial Narrow" w:hAnsi="Arial Narrow" w:cs="Arial"/>
          <w:color w:val="000000" w:themeColor="text1"/>
          <w:sz w:val="26"/>
          <w:szCs w:val="26"/>
          <w:lang w:val="es-ES"/>
        </w:rPr>
        <w:t xml:space="preserve">Ponente                                   </w:t>
      </w:r>
      <w:r w:rsidR="00A0153B">
        <w:rPr>
          <w:rFonts w:ascii="Arial Narrow" w:hAnsi="Arial Narrow" w:cs="Arial"/>
          <w:color w:val="000000" w:themeColor="text1"/>
          <w:sz w:val="26"/>
          <w:szCs w:val="26"/>
          <w:lang w:val="es-ES"/>
        </w:rPr>
        <w:t xml:space="preserve">                 </w:t>
      </w:r>
      <w:proofErr w:type="spellStart"/>
      <w:r w:rsidRPr="0009169D">
        <w:rPr>
          <w:rFonts w:ascii="Arial Narrow" w:hAnsi="Arial Narrow" w:cs="Arial"/>
          <w:color w:val="000000" w:themeColor="text1"/>
          <w:sz w:val="26"/>
          <w:szCs w:val="26"/>
          <w:lang w:val="es-ES"/>
        </w:rPr>
        <w:t>Ponente</w:t>
      </w:r>
      <w:proofErr w:type="spellEnd"/>
    </w:p>
    <w:p w14:paraId="07EA401F" w14:textId="77777777" w:rsidR="007C48E8" w:rsidRPr="0009169D" w:rsidRDefault="007C48E8" w:rsidP="00A46DB9">
      <w:pPr>
        <w:spacing w:after="0"/>
        <w:jc w:val="both"/>
        <w:rPr>
          <w:rFonts w:ascii="Arial Narrow" w:hAnsi="Arial Narrow" w:cs="Arial"/>
          <w:b/>
          <w:color w:val="000000" w:themeColor="text1"/>
          <w:sz w:val="26"/>
          <w:szCs w:val="26"/>
          <w:lang w:val="es-ES"/>
        </w:rPr>
      </w:pPr>
    </w:p>
    <w:p w14:paraId="40AA8FF9" w14:textId="77777777" w:rsidR="007C48E8" w:rsidRPr="0009169D" w:rsidRDefault="007C48E8" w:rsidP="00A46DB9">
      <w:pPr>
        <w:spacing w:after="0"/>
        <w:jc w:val="both"/>
        <w:rPr>
          <w:rFonts w:ascii="Arial Narrow" w:hAnsi="Arial Narrow" w:cs="Arial"/>
          <w:b/>
          <w:color w:val="000000" w:themeColor="text1"/>
          <w:sz w:val="26"/>
          <w:szCs w:val="26"/>
          <w:lang w:val="es-ES"/>
        </w:rPr>
      </w:pPr>
    </w:p>
    <w:p w14:paraId="6A620B76" w14:textId="77777777" w:rsidR="001930A4" w:rsidRPr="0009169D" w:rsidRDefault="001930A4" w:rsidP="00A46DB9">
      <w:pPr>
        <w:spacing w:after="0"/>
        <w:jc w:val="both"/>
        <w:rPr>
          <w:rFonts w:ascii="Arial Narrow" w:hAnsi="Arial Narrow" w:cs="Arial"/>
          <w:b/>
          <w:color w:val="000000" w:themeColor="text1"/>
          <w:sz w:val="26"/>
          <w:szCs w:val="26"/>
          <w:lang w:val="es-ES"/>
        </w:rPr>
      </w:pPr>
    </w:p>
    <w:p w14:paraId="4E5E9D0F" w14:textId="6F716D31" w:rsidR="007C48E8" w:rsidRPr="0009169D" w:rsidRDefault="004169AA" w:rsidP="00AE15EB">
      <w:pPr>
        <w:spacing w:after="0"/>
        <w:jc w:val="center"/>
        <w:rPr>
          <w:rFonts w:ascii="Arial Narrow" w:hAnsi="Arial Narrow" w:cs="Arial"/>
          <w:b/>
          <w:color w:val="000000" w:themeColor="text1"/>
          <w:sz w:val="26"/>
          <w:szCs w:val="26"/>
          <w:lang w:val="es-ES"/>
        </w:rPr>
      </w:pPr>
      <w:r w:rsidRPr="0009169D">
        <w:rPr>
          <w:rFonts w:ascii="Arial Narrow" w:hAnsi="Arial Narrow" w:cs="Arial"/>
          <w:b/>
          <w:color w:val="000000" w:themeColor="text1"/>
          <w:sz w:val="26"/>
          <w:szCs w:val="26"/>
          <w:lang w:val="es-ES"/>
        </w:rPr>
        <w:t>LUIS ALBERTO ALBÁN URBANO</w:t>
      </w:r>
    </w:p>
    <w:p w14:paraId="3F89BCD3" w14:textId="05B69205" w:rsidR="00A0153B" w:rsidRDefault="007C48E8" w:rsidP="00AE15EB">
      <w:pPr>
        <w:spacing w:after="0"/>
        <w:jc w:val="center"/>
        <w:rPr>
          <w:rFonts w:ascii="Arial Narrow" w:hAnsi="Arial Narrow" w:cs="Arial"/>
          <w:b/>
          <w:color w:val="000000" w:themeColor="text1"/>
          <w:sz w:val="26"/>
          <w:szCs w:val="26"/>
          <w:lang w:val="es-ES"/>
        </w:rPr>
      </w:pPr>
      <w:r w:rsidRPr="0009169D">
        <w:rPr>
          <w:rFonts w:ascii="Arial Narrow" w:hAnsi="Arial Narrow" w:cs="Arial"/>
          <w:color w:val="000000" w:themeColor="text1"/>
          <w:sz w:val="26"/>
          <w:szCs w:val="26"/>
          <w:lang w:val="es-ES"/>
        </w:rPr>
        <w:t>Representante a la Cámara</w:t>
      </w:r>
    </w:p>
    <w:p w14:paraId="35AC9DD4" w14:textId="4B84C516" w:rsidR="007C48E8" w:rsidRPr="00A0153B" w:rsidRDefault="004E4F8F" w:rsidP="00AE15EB">
      <w:pPr>
        <w:spacing w:after="0"/>
        <w:jc w:val="center"/>
        <w:rPr>
          <w:rFonts w:ascii="Arial Narrow" w:hAnsi="Arial Narrow" w:cs="Arial"/>
          <w:b/>
          <w:color w:val="000000" w:themeColor="text1"/>
          <w:sz w:val="26"/>
          <w:szCs w:val="26"/>
          <w:lang w:val="es-ES"/>
        </w:rPr>
      </w:pPr>
      <w:r w:rsidRPr="0009169D">
        <w:rPr>
          <w:rFonts w:ascii="Arial Narrow" w:hAnsi="Arial Narrow" w:cs="Arial"/>
          <w:color w:val="000000" w:themeColor="text1"/>
          <w:sz w:val="26"/>
          <w:szCs w:val="26"/>
          <w:lang w:val="es-ES"/>
        </w:rPr>
        <w:t>Ponente</w:t>
      </w:r>
    </w:p>
    <w:p w14:paraId="3A2F93ED" w14:textId="77777777" w:rsidR="007C48E8" w:rsidRPr="0009169D" w:rsidRDefault="007C48E8" w:rsidP="00A46DB9">
      <w:pPr>
        <w:spacing w:after="0"/>
        <w:jc w:val="both"/>
        <w:rPr>
          <w:rFonts w:ascii="Arial Narrow" w:hAnsi="Arial Narrow" w:cs="Arial"/>
          <w:color w:val="000000" w:themeColor="text1"/>
          <w:sz w:val="26"/>
          <w:szCs w:val="26"/>
          <w:lang w:val="es-ES"/>
        </w:rPr>
      </w:pPr>
    </w:p>
    <w:p w14:paraId="00C617F4" w14:textId="77777777" w:rsidR="002004BC" w:rsidRPr="0009169D" w:rsidRDefault="002004BC" w:rsidP="00A46DB9">
      <w:pPr>
        <w:spacing w:after="0"/>
        <w:jc w:val="both"/>
        <w:rPr>
          <w:rFonts w:ascii="Arial Narrow" w:hAnsi="Arial Narrow" w:cs="Arial"/>
          <w:b/>
          <w:color w:val="000000" w:themeColor="text1"/>
          <w:sz w:val="26"/>
          <w:szCs w:val="26"/>
          <w:lang w:val="es-ES"/>
        </w:rPr>
      </w:pPr>
    </w:p>
    <w:p w14:paraId="5C9DE694" w14:textId="3417C1DC" w:rsidR="008D6E13" w:rsidRPr="0009169D" w:rsidRDefault="008D6E13" w:rsidP="00AE15EB">
      <w:pPr>
        <w:rPr>
          <w:rFonts w:ascii="Arial Narrow" w:hAnsi="Arial Narrow" w:cs="Arial"/>
          <w:b/>
          <w:sz w:val="26"/>
          <w:szCs w:val="26"/>
        </w:rPr>
      </w:pPr>
      <w:r w:rsidRPr="0009169D">
        <w:rPr>
          <w:rFonts w:ascii="Arial Narrow" w:hAnsi="Arial Narrow" w:cs="Arial"/>
          <w:b/>
          <w:sz w:val="26"/>
          <w:szCs w:val="26"/>
        </w:rPr>
        <w:t xml:space="preserve">  </w:t>
      </w:r>
    </w:p>
    <w:p w14:paraId="4B4056EF" w14:textId="2C19C859" w:rsidR="00C876DA" w:rsidRPr="0009169D" w:rsidRDefault="004169AA">
      <w:pPr>
        <w:jc w:val="center"/>
        <w:rPr>
          <w:rFonts w:ascii="Arial Narrow" w:hAnsi="Arial Narrow" w:cs="Arial"/>
          <w:b/>
          <w:sz w:val="26"/>
          <w:szCs w:val="26"/>
          <w:lang w:val="es-ES"/>
        </w:rPr>
      </w:pPr>
      <w:r w:rsidRPr="0009169D">
        <w:rPr>
          <w:rFonts w:ascii="Arial Narrow" w:hAnsi="Arial Narrow" w:cs="Arial"/>
          <w:b/>
          <w:sz w:val="26"/>
          <w:szCs w:val="26"/>
        </w:rPr>
        <w:lastRenderedPageBreak/>
        <w:t xml:space="preserve"> </w:t>
      </w:r>
      <w:r w:rsidR="00652B18" w:rsidRPr="0009169D">
        <w:rPr>
          <w:rFonts w:ascii="Arial Narrow" w:hAnsi="Arial Narrow" w:cs="Arial"/>
          <w:b/>
          <w:sz w:val="26"/>
          <w:szCs w:val="26"/>
        </w:rPr>
        <w:t>T</w:t>
      </w:r>
      <w:r w:rsidR="00C876DA" w:rsidRPr="0009169D">
        <w:rPr>
          <w:rFonts w:ascii="Arial Narrow" w:hAnsi="Arial Narrow" w:cs="Arial"/>
          <w:b/>
          <w:sz w:val="26"/>
          <w:szCs w:val="26"/>
        </w:rPr>
        <w:t xml:space="preserve">exto propuesto para </w:t>
      </w:r>
      <w:r w:rsidR="00AE15EB">
        <w:rPr>
          <w:rFonts w:ascii="Arial Narrow" w:hAnsi="Arial Narrow" w:cs="Arial"/>
          <w:b/>
          <w:sz w:val="26"/>
          <w:szCs w:val="26"/>
        </w:rPr>
        <w:t>Segundo</w:t>
      </w:r>
      <w:r w:rsidR="0044683A" w:rsidRPr="0009169D">
        <w:rPr>
          <w:rFonts w:ascii="Arial Narrow" w:hAnsi="Arial Narrow" w:cs="Arial"/>
          <w:b/>
          <w:sz w:val="26"/>
          <w:szCs w:val="26"/>
        </w:rPr>
        <w:t xml:space="preserve"> </w:t>
      </w:r>
      <w:r w:rsidR="00C876DA" w:rsidRPr="0009169D">
        <w:rPr>
          <w:rFonts w:ascii="Arial Narrow" w:hAnsi="Arial Narrow" w:cs="Arial"/>
          <w:b/>
          <w:sz w:val="26"/>
          <w:szCs w:val="26"/>
        </w:rPr>
        <w:t xml:space="preserve">Debate al Proyecto de Acto Legislativo </w:t>
      </w:r>
      <w:r w:rsidR="00A0153B">
        <w:rPr>
          <w:rFonts w:ascii="Arial Narrow" w:hAnsi="Arial Narrow" w:cs="Arial"/>
          <w:b/>
          <w:sz w:val="26"/>
          <w:szCs w:val="26"/>
        </w:rPr>
        <w:t>087</w:t>
      </w:r>
      <w:r w:rsidR="00431BB6" w:rsidRPr="0009169D">
        <w:rPr>
          <w:rFonts w:ascii="Arial Narrow" w:hAnsi="Arial Narrow" w:cs="Arial"/>
          <w:b/>
          <w:sz w:val="26"/>
          <w:szCs w:val="26"/>
        </w:rPr>
        <w:t xml:space="preserve"> de 2019</w:t>
      </w:r>
      <w:r w:rsidR="00A0153B">
        <w:rPr>
          <w:rFonts w:ascii="Arial Narrow" w:hAnsi="Arial Narrow" w:cs="Arial"/>
          <w:b/>
          <w:sz w:val="26"/>
          <w:szCs w:val="26"/>
        </w:rPr>
        <w:t xml:space="preserve"> Cámara</w:t>
      </w:r>
      <w:r w:rsidR="00C876DA" w:rsidRPr="0009169D">
        <w:rPr>
          <w:rFonts w:ascii="Arial Narrow" w:hAnsi="Arial Narrow" w:cs="Arial"/>
          <w:b/>
          <w:sz w:val="26"/>
          <w:szCs w:val="26"/>
        </w:rPr>
        <w:t xml:space="preserve"> “Por medio del cual se modifica Sistema General de Participaciones”</w:t>
      </w:r>
    </w:p>
    <w:p w14:paraId="7E53DC26" w14:textId="77777777" w:rsidR="00C876DA" w:rsidRPr="0009169D" w:rsidRDefault="00C876DA" w:rsidP="00A46DB9">
      <w:pPr>
        <w:spacing w:after="0"/>
        <w:jc w:val="center"/>
        <w:textAlignment w:val="center"/>
        <w:rPr>
          <w:rFonts w:ascii="Arial Narrow" w:hAnsi="Arial Narrow" w:cs="Arial"/>
          <w:b/>
          <w:sz w:val="26"/>
          <w:szCs w:val="26"/>
        </w:rPr>
      </w:pPr>
      <w:r w:rsidRPr="0009169D">
        <w:rPr>
          <w:rFonts w:ascii="Arial Narrow" w:hAnsi="Arial Narrow" w:cs="Arial"/>
          <w:b/>
          <w:sz w:val="26"/>
          <w:szCs w:val="26"/>
        </w:rPr>
        <w:t>EL CONGRESO DE COLOMBIA</w:t>
      </w:r>
    </w:p>
    <w:p w14:paraId="72318906" w14:textId="77777777" w:rsidR="00C876DA" w:rsidRPr="0009169D" w:rsidRDefault="00C876DA" w:rsidP="00A46DB9">
      <w:pPr>
        <w:spacing w:after="0"/>
        <w:jc w:val="center"/>
        <w:textAlignment w:val="center"/>
        <w:rPr>
          <w:rFonts w:ascii="Arial Narrow" w:hAnsi="Arial Narrow" w:cs="Arial"/>
          <w:b/>
          <w:sz w:val="26"/>
          <w:szCs w:val="26"/>
        </w:rPr>
      </w:pPr>
    </w:p>
    <w:p w14:paraId="7162A8AF" w14:textId="77777777" w:rsidR="00C876DA" w:rsidRPr="0009169D" w:rsidRDefault="00C876DA" w:rsidP="00A46DB9">
      <w:pPr>
        <w:spacing w:after="0"/>
        <w:jc w:val="center"/>
        <w:textAlignment w:val="center"/>
        <w:rPr>
          <w:rFonts w:ascii="Arial Narrow" w:hAnsi="Arial Narrow" w:cs="Arial"/>
          <w:b/>
          <w:sz w:val="26"/>
          <w:szCs w:val="26"/>
        </w:rPr>
      </w:pPr>
      <w:r w:rsidRPr="0009169D">
        <w:rPr>
          <w:rFonts w:ascii="Arial Narrow" w:hAnsi="Arial Narrow" w:cs="Arial"/>
          <w:b/>
          <w:sz w:val="26"/>
          <w:szCs w:val="26"/>
        </w:rPr>
        <w:t>DECRETA:</w:t>
      </w:r>
    </w:p>
    <w:p w14:paraId="70EE2500" w14:textId="77777777" w:rsidR="00C876DA" w:rsidRPr="00A0153B" w:rsidRDefault="00C876DA" w:rsidP="00A46DB9">
      <w:pPr>
        <w:spacing w:after="0"/>
        <w:jc w:val="both"/>
        <w:rPr>
          <w:rFonts w:ascii="Arial Narrow" w:hAnsi="Arial Narrow" w:cs="Arial"/>
          <w:sz w:val="28"/>
          <w:szCs w:val="28"/>
          <w:lang w:val="es-ES"/>
        </w:rPr>
      </w:pPr>
    </w:p>
    <w:p w14:paraId="1786A99D" w14:textId="77777777" w:rsidR="00A0153B" w:rsidRPr="00A0153B" w:rsidRDefault="00A0153B" w:rsidP="00A0153B">
      <w:pPr>
        <w:spacing w:after="0" w:line="240" w:lineRule="auto"/>
        <w:jc w:val="both"/>
        <w:rPr>
          <w:rFonts w:ascii="Arial Narrow" w:hAnsi="Arial Narrow" w:cs="Times New Roman"/>
          <w:sz w:val="28"/>
          <w:szCs w:val="28"/>
          <w:lang w:val="es-ES"/>
        </w:rPr>
      </w:pPr>
      <w:r w:rsidRPr="00A0153B">
        <w:rPr>
          <w:rFonts w:ascii="Arial Narrow" w:hAnsi="Arial Narrow" w:cs="Times New Roman"/>
          <w:b/>
          <w:sz w:val="28"/>
          <w:szCs w:val="28"/>
          <w:lang w:val="es-ES"/>
        </w:rPr>
        <w:t>Artículo 1:</w:t>
      </w:r>
      <w:r w:rsidRPr="00A0153B">
        <w:rPr>
          <w:rFonts w:ascii="Arial Narrow" w:hAnsi="Arial Narrow" w:cs="Times New Roman"/>
          <w:sz w:val="28"/>
          <w:szCs w:val="28"/>
          <w:lang w:val="es-ES"/>
        </w:rPr>
        <w:t xml:space="preserve"> Modifíquese el inciso primero, del artículo 357 de la Constitución Política de Colombia, el cual quedará así:</w:t>
      </w:r>
    </w:p>
    <w:p w14:paraId="2425A56F" w14:textId="77777777" w:rsidR="00A0153B" w:rsidRPr="00A0153B" w:rsidRDefault="00A0153B" w:rsidP="00A0153B">
      <w:pPr>
        <w:spacing w:after="0" w:line="240" w:lineRule="auto"/>
        <w:jc w:val="both"/>
        <w:rPr>
          <w:rFonts w:ascii="Arial Narrow" w:hAnsi="Arial Narrow" w:cs="Times New Roman"/>
          <w:sz w:val="28"/>
          <w:szCs w:val="28"/>
          <w:lang w:val="es-ES"/>
        </w:rPr>
      </w:pPr>
    </w:p>
    <w:p w14:paraId="53484C0B" w14:textId="77777777" w:rsidR="00A0153B" w:rsidRPr="00A0153B" w:rsidRDefault="00A0153B" w:rsidP="00A0153B">
      <w:pPr>
        <w:spacing w:after="0" w:line="240" w:lineRule="auto"/>
        <w:ind w:left="708"/>
        <w:jc w:val="both"/>
        <w:rPr>
          <w:rFonts w:ascii="Arial Narrow" w:hAnsi="Arial Narrow" w:cs="Times New Roman"/>
          <w:sz w:val="28"/>
          <w:szCs w:val="28"/>
          <w:lang w:val="es-ES"/>
        </w:rPr>
      </w:pPr>
      <w:bookmarkStart w:id="2" w:name="357"/>
      <w:r w:rsidRPr="00A0153B">
        <w:rPr>
          <w:rFonts w:ascii="Arial Narrow" w:hAnsi="Arial Narrow" w:cs="Times New Roman"/>
          <w:bCs/>
          <w:color w:val="000000" w:themeColor="text1"/>
          <w:sz w:val="28"/>
          <w:szCs w:val="28"/>
        </w:rPr>
        <w:t>ARTICULO 357. </w:t>
      </w:r>
      <w:bookmarkEnd w:id="2"/>
      <w:r w:rsidRPr="00A0153B">
        <w:rPr>
          <w:rFonts w:ascii="Arial Narrow" w:hAnsi="Arial Narrow" w:cs="Times New Roman"/>
          <w:color w:val="000000" w:themeColor="text1"/>
          <w:sz w:val="28"/>
          <w:szCs w:val="28"/>
        </w:rPr>
        <w:t>El Sistema General de Participaciones de los Departamentos, Distritos y Municipios será mínimo el treinta y cinco por ciento (35%) de los ingresos corrientes de la Nación. Los recursos del Sistema General de Participaciones se incrementarán anualmente en un porcentaje igual al promedio de la variación porcentual que hayan tenido los ingresos corrientes de la Nación durante los cuatro (4) años anteriores, incluido el correspondiente al aforo del presupuesto en ejecución.</w:t>
      </w:r>
      <w:r w:rsidRPr="00A0153B">
        <w:rPr>
          <w:rFonts w:ascii="Arial Narrow" w:hAnsi="Arial Narrow"/>
          <w:color w:val="000000" w:themeColor="text1"/>
          <w:sz w:val="28"/>
          <w:szCs w:val="28"/>
        </w:rPr>
        <w:t xml:space="preserve"> </w:t>
      </w:r>
      <w:r w:rsidRPr="00A0153B">
        <w:rPr>
          <w:rFonts w:ascii="Arial Narrow" w:hAnsi="Arial Narrow" w:cs="Times New Roman"/>
          <w:sz w:val="28"/>
          <w:szCs w:val="28"/>
          <w:lang w:val="es-ES"/>
        </w:rPr>
        <w:t xml:space="preserve">En ningún caso este incremento podrá ser inferior a la tasa inflación causada en </w:t>
      </w:r>
      <w:r w:rsidRPr="00A0153B">
        <w:rPr>
          <w:rFonts w:ascii="Arial Narrow" w:hAnsi="Arial Narrow" w:cs="Times New Roman"/>
          <w:sz w:val="28"/>
          <w:szCs w:val="28"/>
        </w:rPr>
        <w:t>los doce (12) meses anteriores a la aprobación del presupuesto general de la nación.</w:t>
      </w:r>
    </w:p>
    <w:p w14:paraId="179A2F18" w14:textId="77777777" w:rsidR="00A0153B" w:rsidRPr="00A0153B" w:rsidRDefault="00A0153B" w:rsidP="00A0153B">
      <w:pPr>
        <w:spacing w:after="0" w:line="240" w:lineRule="auto"/>
        <w:ind w:left="708"/>
        <w:jc w:val="both"/>
        <w:rPr>
          <w:rFonts w:ascii="Arial Narrow" w:hAnsi="Arial Narrow"/>
          <w:color w:val="000000" w:themeColor="text1"/>
          <w:sz w:val="28"/>
          <w:szCs w:val="28"/>
          <w:lang w:val="es-ES"/>
        </w:rPr>
      </w:pPr>
    </w:p>
    <w:p w14:paraId="4BBBB3CC" w14:textId="55ED66AB" w:rsidR="00A0153B" w:rsidRPr="00A0153B" w:rsidRDefault="00A0153B" w:rsidP="00A0153B">
      <w:pPr>
        <w:pStyle w:val="NormalWeb"/>
        <w:spacing w:before="0" w:beforeAutospacing="0" w:after="0" w:afterAutospacing="0"/>
        <w:jc w:val="both"/>
        <w:rPr>
          <w:rFonts w:ascii="Arial Narrow" w:hAnsi="Arial Narrow"/>
          <w:color w:val="000000" w:themeColor="text1"/>
          <w:sz w:val="28"/>
          <w:szCs w:val="28"/>
        </w:rPr>
      </w:pPr>
    </w:p>
    <w:p w14:paraId="7AED7AE3" w14:textId="77777777" w:rsidR="00A0153B" w:rsidRPr="00A0153B" w:rsidRDefault="00A0153B" w:rsidP="00A0153B">
      <w:pPr>
        <w:spacing w:after="0" w:line="240" w:lineRule="auto"/>
        <w:jc w:val="both"/>
        <w:rPr>
          <w:rFonts w:ascii="Arial Narrow" w:hAnsi="Arial Narrow" w:cs="Times New Roman"/>
          <w:sz w:val="28"/>
          <w:szCs w:val="28"/>
          <w:lang w:val="es-ES"/>
        </w:rPr>
      </w:pPr>
      <w:r w:rsidRPr="00A0153B">
        <w:rPr>
          <w:rFonts w:ascii="Arial Narrow" w:hAnsi="Arial Narrow" w:cs="Times New Roman"/>
          <w:b/>
          <w:sz w:val="28"/>
          <w:szCs w:val="28"/>
          <w:lang w:val="es-ES"/>
        </w:rPr>
        <w:t>Artículo 2:</w:t>
      </w:r>
      <w:r w:rsidRPr="00A0153B">
        <w:rPr>
          <w:rFonts w:ascii="Arial Narrow" w:hAnsi="Arial Narrow" w:cs="Times New Roman"/>
          <w:sz w:val="28"/>
          <w:szCs w:val="28"/>
          <w:lang w:val="es-ES"/>
        </w:rPr>
        <w:t xml:space="preserve"> El presente Acto Legislativo rige a partir de su promulgación.</w:t>
      </w:r>
    </w:p>
    <w:p w14:paraId="7D51137E" w14:textId="34B7E044" w:rsidR="004169AA" w:rsidRPr="0009169D" w:rsidRDefault="004169AA" w:rsidP="00A46DB9">
      <w:pPr>
        <w:pStyle w:val="Pa13"/>
        <w:spacing w:before="40" w:after="20" w:line="276" w:lineRule="auto"/>
        <w:ind w:right="40"/>
        <w:jc w:val="both"/>
        <w:rPr>
          <w:rStyle w:val="A3"/>
          <w:rFonts w:ascii="Arial Narrow" w:hAnsi="Arial Narrow" w:cs="Arial"/>
          <w:b/>
          <w:sz w:val="26"/>
          <w:szCs w:val="26"/>
        </w:rPr>
      </w:pPr>
    </w:p>
    <w:p w14:paraId="2A65BDE3" w14:textId="77777777" w:rsidR="004169AA" w:rsidRPr="0009169D" w:rsidRDefault="004169AA" w:rsidP="00A46DB9">
      <w:pPr>
        <w:pStyle w:val="Pa13"/>
        <w:spacing w:before="40" w:after="20" w:line="276" w:lineRule="auto"/>
        <w:ind w:right="40"/>
        <w:jc w:val="both"/>
        <w:rPr>
          <w:rStyle w:val="A2"/>
          <w:rFonts w:ascii="Arial Narrow" w:hAnsi="Arial Narrow" w:cs="Arial"/>
          <w:sz w:val="26"/>
          <w:szCs w:val="26"/>
        </w:rPr>
      </w:pPr>
    </w:p>
    <w:p w14:paraId="74D1CC13" w14:textId="77777777" w:rsidR="00A0153B" w:rsidRDefault="00A0153B" w:rsidP="00A46DB9">
      <w:pPr>
        <w:pStyle w:val="Pa13"/>
        <w:spacing w:before="40" w:after="20" w:line="276" w:lineRule="auto"/>
        <w:ind w:right="40"/>
        <w:jc w:val="both"/>
        <w:rPr>
          <w:rStyle w:val="A2"/>
          <w:rFonts w:ascii="Arial Narrow" w:hAnsi="Arial Narrow" w:cs="Arial"/>
          <w:sz w:val="26"/>
          <w:szCs w:val="26"/>
        </w:rPr>
      </w:pPr>
    </w:p>
    <w:p w14:paraId="01B3D9F4" w14:textId="77777777" w:rsidR="00A0153B" w:rsidRDefault="00A0153B" w:rsidP="00A46DB9">
      <w:pPr>
        <w:pStyle w:val="Pa13"/>
        <w:spacing w:before="40" w:after="20" w:line="276" w:lineRule="auto"/>
        <w:ind w:right="40"/>
        <w:jc w:val="both"/>
        <w:rPr>
          <w:rStyle w:val="A2"/>
          <w:rFonts w:ascii="Arial Narrow" w:hAnsi="Arial Narrow" w:cs="Arial"/>
          <w:sz w:val="26"/>
          <w:szCs w:val="26"/>
        </w:rPr>
      </w:pPr>
    </w:p>
    <w:p w14:paraId="4B942488" w14:textId="77777777" w:rsidR="00A0153B" w:rsidRDefault="00A0153B" w:rsidP="00A46DB9">
      <w:pPr>
        <w:pStyle w:val="Pa13"/>
        <w:spacing w:before="40" w:after="20" w:line="276" w:lineRule="auto"/>
        <w:ind w:right="40"/>
        <w:jc w:val="both"/>
        <w:rPr>
          <w:rStyle w:val="A2"/>
          <w:rFonts w:ascii="Arial Narrow" w:hAnsi="Arial Narrow" w:cs="Arial"/>
          <w:sz w:val="26"/>
          <w:szCs w:val="26"/>
        </w:rPr>
      </w:pPr>
    </w:p>
    <w:p w14:paraId="1C3283B6" w14:textId="480D9183" w:rsidR="00C876DA" w:rsidRPr="0009169D" w:rsidRDefault="00C876DA" w:rsidP="00A46DB9">
      <w:pPr>
        <w:pStyle w:val="Pa13"/>
        <w:spacing w:before="40" w:after="20" w:line="276" w:lineRule="auto"/>
        <w:ind w:right="40"/>
        <w:jc w:val="both"/>
        <w:rPr>
          <w:rFonts w:ascii="Arial Narrow" w:hAnsi="Arial Narrow" w:cs="Arial"/>
          <w:color w:val="000000"/>
          <w:sz w:val="26"/>
          <w:szCs w:val="26"/>
        </w:rPr>
      </w:pPr>
      <w:r w:rsidRPr="0009169D">
        <w:rPr>
          <w:rStyle w:val="A2"/>
          <w:rFonts w:ascii="Arial Narrow" w:hAnsi="Arial Narrow" w:cs="Arial"/>
          <w:sz w:val="26"/>
          <w:szCs w:val="26"/>
        </w:rPr>
        <w:t xml:space="preserve">Cordialmente, </w:t>
      </w:r>
    </w:p>
    <w:p w14:paraId="58F39337" w14:textId="77777777" w:rsidR="00C876DA" w:rsidRPr="0009169D" w:rsidRDefault="00C876DA" w:rsidP="00A46DB9">
      <w:pPr>
        <w:spacing w:after="0"/>
        <w:jc w:val="both"/>
        <w:rPr>
          <w:rFonts w:ascii="Arial Narrow" w:hAnsi="Arial Narrow" w:cs="Arial"/>
          <w:b/>
          <w:sz w:val="26"/>
          <w:szCs w:val="26"/>
        </w:rPr>
      </w:pPr>
    </w:p>
    <w:p w14:paraId="1363845E" w14:textId="77777777" w:rsidR="00C876DA" w:rsidRPr="0009169D" w:rsidRDefault="00C876DA" w:rsidP="00A46DB9">
      <w:pPr>
        <w:spacing w:after="0"/>
        <w:jc w:val="both"/>
        <w:rPr>
          <w:rFonts w:ascii="Arial Narrow" w:hAnsi="Arial Narrow" w:cs="Arial"/>
          <w:b/>
          <w:sz w:val="26"/>
          <w:szCs w:val="26"/>
        </w:rPr>
      </w:pPr>
    </w:p>
    <w:p w14:paraId="6BD9C663" w14:textId="77777777" w:rsidR="001930A4" w:rsidRPr="0009169D" w:rsidRDefault="001930A4" w:rsidP="00A46DB9">
      <w:pPr>
        <w:spacing w:after="0"/>
        <w:jc w:val="both"/>
        <w:rPr>
          <w:rFonts w:ascii="Arial Narrow" w:hAnsi="Arial Narrow" w:cs="Arial"/>
          <w:b/>
          <w:sz w:val="26"/>
          <w:szCs w:val="26"/>
          <w:lang w:val="es-ES"/>
        </w:rPr>
      </w:pPr>
    </w:p>
    <w:p w14:paraId="093F890C" w14:textId="77777777" w:rsidR="00A0153B" w:rsidRPr="0009169D" w:rsidRDefault="00A0153B" w:rsidP="00A0153B">
      <w:pPr>
        <w:spacing w:after="0"/>
        <w:jc w:val="both"/>
        <w:rPr>
          <w:rFonts w:ascii="Arial Narrow" w:hAnsi="Arial Narrow" w:cs="Arial"/>
          <w:sz w:val="26"/>
          <w:szCs w:val="26"/>
          <w:lang w:val="es-ES"/>
        </w:rPr>
      </w:pPr>
      <w:r w:rsidRPr="0009169D">
        <w:rPr>
          <w:rFonts w:ascii="Arial Narrow" w:hAnsi="Arial Narrow" w:cs="Arial"/>
          <w:b/>
          <w:sz w:val="26"/>
          <w:szCs w:val="26"/>
          <w:lang w:val="es-ES"/>
        </w:rPr>
        <w:t>JAIME RODRIGUEZ CONTRERAS</w:t>
      </w:r>
      <w:r w:rsidRPr="0009169D">
        <w:rPr>
          <w:rFonts w:ascii="Arial Narrow" w:hAnsi="Arial Narrow" w:cs="Arial"/>
          <w:sz w:val="26"/>
          <w:szCs w:val="26"/>
          <w:lang w:val="es-ES"/>
        </w:rPr>
        <w:t xml:space="preserve">             </w:t>
      </w:r>
      <w:r>
        <w:rPr>
          <w:rFonts w:ascii="Arial Narrow" w:hAnsi="Arial Narrow" w:cs="Arial"/>
          <w:b/>
          <w:sz w:val="26"/>
          <w:szCs w:val="26"/>
          <w:lang w:val="es-ES"/>
        </w:rPr>
        <w:t>ANDRES DAVID CALLE AGUAS</w:t>
      </w:r>
    </w:p>
    <w:p w14:paraId="65794462" w14:textId="77777777" w:rsidR="00A0153B" w:rsidRPr="0009169D" w:rsidRDefault="00A0153B" w:rsidP="00A0153B">
      <w:pPr>
        <w:spacing w:after="0"/>
        <w:jc w:val="both"/>
        <w:rPr>
          <w:rFonts w:ascii="Arial Narrow" w:hAnsi="Arial Narrow" w:cs="Arial"/>
          <w:sz w:val="26"/>
          <w:szCs w:val="26"/>
          <w:lang w:val="es-ES"/>
        </w:rPr>
      </w:pPr>
      <w:r w:rsidRPr="0009169D">
        <w:rPr>
          <w:rFonts w:ascii="Arial Narrow" w:hAnsi="Arial Narrow" w:cs="Arial"/>
          <w:sz w:val="26"/>
          <w:szCs w:val="26"/>
          <w:lang w:val="es-ES"/>
        </w:rPr>
        <w:t>Representante a la Cámara                           Representante a la Cámara</w:t>
      </w:r>
    </w:p>
    <w:p w14:paraId="78415830" w14:textId="77777777" w:rsidR="00A0153B" w:rsidRPr="0009169D" w:rsidRDefault="00A0153B" w:rsidP="00A0153B">
      <w:pPr>
        <w:spacing w:after="0"/>
        <w:jc w:val="both"/>
        <w:rPr>
          <w:rFonts w:ascii="Arial Narrow" w:hAnsi="Arial Narrow" w:cs="Arial"/>
          <w:sz w:val="26"/>
          <w:szCs w:val="26"/>
          <w:lang w:val="es-ES"/>
        </w:rPr>
      </w:pPr>
      <w:r w:rsidRPr="0009169D">
        <w:rPr>
          <w:rFonts w:ascii="Arial Narrow" w:hAnsi="Arial Narrow" w:cs="Arial"/>
          <w:sz w:val="26"/>
          <w:szCs w:val="26"/>
          <w:lang w:val="es-ES"/>
        </w:rPr>
        <w:t>Ponente Coordinador                                     Ponente Coordinador</w:t>
      </w:r>
    </w:p>
    <w:p w14:paraId="7DE11B8D" w14:textId="77777777" w:rsidR="00A0153B" w:rsidRPr="0009169D" w:rsidRDefault="00A0153B" w:rsidP="00A0153B">
      <w:pPr>
        <w:spacing w:after="0"/>
        <w:jc w:val="both"/>
        <w:rPr>
          <w:rFonts w:ascii="Arial Narrow" w:hAnsi="Arial Narrow" w:cs="Arial"/>
          <w:b/>
          <w:sz w:val="26"/>
          <w:szCs w:val="26"/>
          <w:lang w:val="es-ES"/>
        </w:rPr>
      </w:pPr>
    </w:p>
    <w:p w14:paraId="3FEAE2A3" w14:textId="77777777" w:rsidR="00A0153B" w:rsidRPr="0009169D" w:rsidRDefault="00A0153B" w:rsidP="00A0153B">
      <w:pPr>
        <w:spacing w:after="0"/>
        <w:jc w:val="both"/>
        <w:rPr>
          <w:rFonts w:ascii="Arial Narrow" w:hAnsi="Arial Narrow" w:cs="Arial"/>
          <w:b/>
          <w:sz w:val="26"/>
          <w:szCs w:val="26"/>
          <w:lang w:val="es-ES"/>
        </w:rPr>
      </w:pPr>
    </w:p>
    <w:p w14:paraId="31056F24" w14:textId="77777777" w:rsidR="00A0153B" w:rsidRPr="0009169D" w:rsidRDefault="00A0153B" w:rsidP="00A0153B">
      <w:pPr>
        <w:spacing w:after="0"/>
        <w:jc w:val="both"/>
        <w:rPr>
          <w:rFonts w:ascii="Arial Narrow" w:hAnsi="Arial Narrow" w:cs="Arial"/>
          <w:b/>
          <w:sz w:val="26"/>
          <w:szCs w:val="26"/>
          <w:lang w:val="es-ES"/>
        </w:rPr>
      </w:pPr>
    </w:p>
    <w:p w14:paraId="249D7BBD" w14:textId="77777777" w:rsidR="00A0153B" w:rsidRDefault="00A0153B" w:rsidP="00A0153B">
      <w:pPr>
        <w:spacing w:after="0"/>
        <w:jc w:val="both"/>
        <w:rPr>
          <w:rFonts w:ascii="Arial Narrow" w:hAnsi="Arial Narrow" w:cs="Arial"/>
          <w:b/>
          <w:sz w:val="26"/>
          <w:szCs w:val="26"/>
          <w:lang w:val="es-ES"/>
        </w:rPr>
      </w:pPr>
    </w:p>
    <w:p w14:paraId="13CB66D9" w14:textId="77777777" w:rsidR="00A0153B" w:rsidRDefault="00A0153B" w:rsidP="00A0153B">
      <w:pPr>
        <w:spacing w:after="0"/>
        <w:jc w:val="both"/>
        <w:rPr>
          <w:rFonts w:ascii="Arial Narrow" w:hAnsi="Arial Narrow" w:cs="Arial"/>
          <w:b/>
          <w:sz w:val="26"/>
          <w:szCs w:val="26"/>
          <w:lang w:val="es-ES"/>
        </w:rPr>
      </w:pPr>
    </w:p>
    <w:p w14:paraId="165C7839" w14:textId="77777777" w:rsidR="00A0153B" w:rsidRDefault="00A0153B" w:rsidP="00A0153B">
      <w:pPr>
        <w:spacing w:after="0"/>
        <w:jc w:val="both"/>
        <w:rPr>
          <w:rFonts w:ascii="Arial Narrow" w:hAnsi="Arial Narrow" w:cs="Arial"/>
          <w:b/>
          <w:sz w:val="26"/>
          <w:szCs w:val="26"/>
          <w:lang w:val="es-ES"/>
        </w:rPr>
      </w:pPr>
    </w:p>
    <w:p w14:paraId="38858F72" w14:textId="2E087AD1" w:rsidR="00A0153B" w:rsidRPr="0009169D" w:rsidRDefault="00A0153B" w:rsidP="00A0153B">
      <w:pPr>
        <w:spacing w:after="0"/>
        <w:jc w:val="both"/>
        <w:rPr>
          <w:rFonts w:ascii="Arial Narrow" w:hAnsi="Arial Narrow" w:cs="Arial"/>
          <w:b/>
          <w:color w:val="000000" w:themeColor="text1"/>
          <w:sz w:val="26"/>
          <w:szCs w:val="26"/>
          <w:lang w:val="es-ES"/>
        </w:rPr>
      </w:pPr>
      <w:r>
        <w:rPr>
          <w:rFonts w:ascii="Arial Narrow" w:hAnsi="Arial Narrow" w:cs="Arial"/>
          <w:b/>
          <w:sz w:val="26"/>
          <w:szCs w:val="26"/>
          <w:lang w:val="es-ES"/>
        </w:rPr>
        <w:t>JUAN CARLOS WILLS OSPINA</w:t>
      </w:r>
      <w:r w:rsidRPr="0009169D">
        <w:rPr>
          <w:rFonts w:ascii="Arial Narrow" w:hAnsi="Arial Narrow" w:cs="Arial"/>
          <w:b/>
          <w:sz w:val="26"/>
          <w:szCs w:val="26"/>
          <w:lang w:val="es-ES"/>
        </w:rPr>
        <w:t xml:space="preserve">          </w:t>
      </w:r>
      <w:r>
        <w:rPr>
          <w:rFonts w:ascii="Arial Narrow" w:hAnsi="Arial Narrow" w:cs="Arial"/>
          <w:b/>
          <w:sz w:val="26"/>
          <w:szCs w:val="26"/>
          <w:lang w:val="es-ES"/>
        </w:rPr>
        <w:t xml:space="preserve">     ALVARO HERNAN PRADA ARTUNDUAGA</w:t>
      </w:r>
    </w:p>
    <w:p w14:paraId="76DCDA4F" w14:textId="77777777" w:rsidR="00A0153B" w:rsidRPr="0009169D" w:rsidRDefault="00A0153B" w:rsidP="00A0153B">
      <w:pPr>
        <w:spacing w:after="0"/>
        <w:jc w:val="both"/>
        <w:rPr>
          <w:rFonts w:ascii="Arial Narrow" w:hAnsi="Arial Narrow" w:cs="Arial"/>
          <w:b/>
          <w:color w:val="000000" w:themeColor="text1"/>
          <w:sz w:val="26"/>
          <w:szCs w:val="26"/>
          <w:lang w:val="es-ES"/>
        </w:rPr>
      </w:pPr>
      <w:r w:rsidRPr="0009169D">
        <w:rPr>
          <w:rFonts w:ascii="Arial Narrow" w:hAnsi="Arial Narrow" w:cs="Arial"/>
          <w:color w:val="000000" w:themeColor="text1"/>
          <w:sz w:val="26"/>
          <w:szCs w:val="26"/>
          <w:lang w:val="es-ES"/>
        </w:rPr>
        <w:t xml:space="preserve">Representante a la Cámara </w:t>
      </w:r>
      <w:r w:rsidRPr="0009169D">
        <w:rPr>
          <w:rFonts w:ascii="Arial Narrow" w:hAnsi="Arial Narrow" w:cs="Arial"/>
          <w:b/>
          <w:color w:val="000000" w:themeColor="text1"/>
          <w:sz w:val="26"/>
          <w:szCs w:val="26"/>
          <w:lang w:val="es-ES"/>
        </w:rPr>
        <w:tab/>
      </w:r>
      <w:r w:rsidRPr="0009169D">
        <w:rPr>
          <w:rFonts w:ascii="Arial Narrow" w:hAnsi="Arial Narrow" w:cs="Arial"/>
          <w:b/>
          <w:color w:val="000000" w:themeColor="text1"/>
          <w:sz w:val="26"/>
          <w:szCs w:val="26"/>
          <w:lang w:val="es-ES"/>
        </w:rPr>
        <w:tab/>
        <w:t xml:space="preserve">       </w:t>
      </w:r>
      <w:r>
        <w:rPr>
          <w:rFonts w:ascii="Arial Narrow" w:hAnsi="Arial Narrow" w:cs="Arial"/>
          <w:b/>
          <w:color w:val="000000" w:themeColor="text1"/>
          <w:sz w:val="26"/>
          <w:szCs w:val="26"/>
          <w:lang w:val="es-ES"/>
        </w:rPr>
        <w:t xml:space="preserve"> </w:t>
      </w:r>
      <w:r w:rsidRPr="0009169D">
        <w:rPr>
          <w:rFonts w:ascii="Arial Narrow" w:hAnsi="Arial Narrow" w:cs="Arial"/>
          <w:color w:val="000000" w:themeColor="text1"/>
          <w:sz w:val="26"/>
          <w:szCs w:val="26"/>
          <w:lang w:val="es-ES"/>
        </w:rPr>
        <w:t xml:space="preserve">Representante a la Cámara </w:t>
      </w:r>
      <w:r w:rsidRPr="0009169D">
        <w:rPr>
          <w:rFonts w:ascii="Arial Narrow" w:hAnsi="Arial Narrow" w:cs="Arial"/>
          <w:b/>
          <w:color w:val="000000" w:themeColor="text1"/>
          <w:sz w:val="26"/>
          <w:szCs w:val="26"/>
          <w:lang w:val="es-ES"/>
        </w:rPr>
        <w:tab/>
      </w:r>
    </w:p>
    <w:p w14:paraId="11AFF6FF" w14:textId="77777777" w:rsidR="00A0153B" w:rsidRPr="0009169D" w:rsidRDefault="00A0153B" w:rsidP="00A0153B">
      <w:pPr>
        <w:spacing w:after="0"/>
        <w:jc w:val="both"/>
        <w:rPr>
          <w:rFonts w:ascii="Arial Narrow" w:hAnsi="Arial Narrow" w:cs="Arial"/>
          <w:color w:val="000000" w:themeColor="text1"/>
          <w:sz w:val="26"/>
          <w:szCs w:val="26"/>
          <w:lang w:val="es-ES"/>
        </w:rPr>
      </w:pPr>
      <w:r w:rsidRPr="0009169D">
        <w:rPr>
          <w:rFonts w:ascii="Arial Narrow" w:hAnsi="Arial Narrow" w:cs="Arial"/>
          <w:color w:val="000000" w:themeColor="text1"/>
          <w:sz w:val="26"/>
          <w:szCs w:val="26"/>
          <w:lang w:val="es-ES"/>
        </w:rPr>
        <w:t xml:space="preserve">Ponente                                   </w:t>
      </w:r>
      <w:r>
        <w:rPr>
          <w:rFonts w:ascii="Arial Narrow" w:hAnsi="Arial Narrow" w:cs="Arial"/>
          <w:color w:val="000000" w:themeColor="text1"/>
          <w:sz w:val="26"/>
          <w:szCs w:val="26"/>
          <w:lang w:val="es-ES"/>
        </w:rPr>
        <w:t xml:space="preserve">                    </w:t>
      </w:r>
      <w:proofErr w:type="spellStart"/>
      <w:r w:rsidRPr="0009169D">
        <w:rPr>
          <w:rFonts w:ascii="Arial Narrow" w:hAnsi="Arial Narrow" w:cs="Arial"/>
          <w:color w:val="000000" w:themeColor="text1"/>
          <w:sz w:val="26"/>
          <w:szCs w:val="26"/>
          <w:lang w:val="es-ES"/>
        </w:rPr>
        <w:t>Ponente</w:t>
      </w:r>
      <w:proofErr w:type="spellEnd"/>
    </w:p>
    <w:p w14:paraId="26A35680" w14:textId="77777777" w:rsidR="00A0153B" w:rsidRPr="0009169D" w:rsidRDefault="00A0153B" w:rsidP="00A0153B">
      <w:pPr>
        <w:spacing w:after="0"/>
        <w:jc w:val="both"/>
        <w:rPr>
          <w:rFonts w:ascii="Arial Narrow" w:hAnsi="Arial Narrow" w:cs="Arial"/>
          <w:b/>
          <w:color w:val="000000" w:themeColor="text1"/>
          <w:sz w:val="26"/>
          <w:szCs w:val="26"/>
          <w:lang w:val="es-ES"/>
        </w:rPr>
      </w:pPr>
    </w:p>
    <w:p w14:paraId="633A3960" w14:textId="77777777" w:rsidR="00A0153B" w:rsidRPr="0009169D" w:rsidRDefault="00A0153B" w:rsidP="00A0153B">
      <w:pPr>
        <w:spacing w:after="0"/>
        <w:jc w:val="both"/>
        <w:rPr>
          <w:rFonts w:ascii="Arial Narrow" w:hAnsi="Arial Narrow" w:cs="Arial"/>
          <w:b/>
          <w:color w:val="000000" w:themeColor="text1"/>
          <w:sz w:val="26"/>
          <w:szCs w:val="26"/>
          <w:lang w:val="es-ES"/>
        </w:rPr>
      </w:pPr>
    </w:p>
    <w:p w14:paraId="4BB7FFA6" w14:textId="77777777" w:rsidR="00A0153B" w:rsidRPr="0009169D" w:rsidRDefault="00A0153B" w:rsidP="00A0153B">
      <w:pPr>
        <w:spacing w:after="0"/>
        <w:jc w:val="both"/>
        <w:rPr>
          <w:rFonts w:ascii="Arial Narrow" w:hAnsi="Arial Narrow" w:cs="Arial"/>
          <w:b/>
          <w:color w:val="000000" w:themeColor="text1"/>
          <w:sz w:val="26"/>
          <w:szCs w:val="26"/>
          <w:lang w:val="es-ES"/>
        </w:rPr>
      </w:pPr>
    </w:p>
    <w:p w14:paraId="36F59C97" w14:textId="77777777" w:rsidR="00A0153B" w:rsidRDefault="00A0153B" w:rsidP="00A0153B">
      <w:pPr>
        <w:spacing w:after="0"/>
        <w:jc w:val="both"/>
        <w:rPr>
          <w:rFonts w:ascii="Arial Narrow" w:hAnsi="Arial Narrow" w:cs="Arial"/>
          <w:b/>
          <w:color w:val="000000" w:themeColor="text1"/>
          <w:sz w:val="26"/>
          <w:szCs w:val="26"/>
          <w:lang w:val="es-ES"/>
        </w:rPr>
      </w:pPr>
    </w:p>
    <w:p w14:paraId="6CD77318" w14:textId="29F1A938" w:rsidR="00A0153B" w:rsidRPr="0009169D" w:rsidRDefault="00A0153B" w:rsidP="00A0153B">
      <w:pPr>
        <w:spacing w:after="0"/>
        <w:jc w:val="both"/>
        <w:rPr>
          <w:rFonts w:ascii="Arial Narrow" w:hAnsi="Arial Narrow" w:cs="Arial"/>
          <w:b/>
          <w:color w:val="000000" w:themeColor="text1"/>
          <w:sz w:val="26"/>
          <w:szCs w:val="26"/>
          <w:lang w:val="es-ES"/>
        </w:rPr>
      </w:pPr>
      <w:r>
        <w:rPr>
          <w:rFonts w:ascii="Arial Narrow" w:hAnsi="Arial Narrow" w:cs="Arial"/>
          <w:b/>
          <w:color w:val="000000" w:themeColor="text1"/>
          <w:sz w:val="26"/>
          <w:szCs w:val="26"/>
          <w:lang w:val="es-ES"/>
        </w:rPr>
        <w:t>ALFREDO RAFAEL DELUQUE</w:t>
      </w:r>
      <w:r w:rsidRPr="0009169D">
        <w:rPr>
          <w:rFonts w:ascii="Arial Narrow" w:hAnsi="Arial Narrow" w:cs="Arial"/>
          <w:b/>
          <w:color w:val="000000" w:themeColor="text1"/>
          <w:sz w:val="26"/>
          <w:szCs w:val="26"/>
          <w:lang w:val="es-ES"/>
        </w:rPr>
        <w:t xml:space="preserve">             INTI RAÚL ASPRILLA REYES</w:t>
      </w:r>
    </w:p>
    <w:p w14:paraId="20676039" w14:textId="77777777" w:rsidR="00A0153B" w:rsidRPr="0009169D" w:rsidRDefault="00A0153B" w:rsidP="00A0153B">
      <w:pPr>
        <w:spacing w:after="0"/>
        <w:jc w:val="both"/>
        <w:rPr>
          <w:rFonts w:ascii="Arial Narrow" w:hAnsi="Arial Narrow" w:cs="Arial"/>
          <w:b/>
          <w:color w:val="000000" w:themeColor="text1"/>
          <w:sz w:val="26"/>
          <w:szCs w:val="26"/>
          <w:lang w:val="es-ES"/>
        </w:rPr>
      </w:pPr>
      <w:r w:rsidRPr="0009169D">
        <w:rPr>
          <w:rFonts w:ascii="Arial Narrow" w:hAnsi="Arial Narrow" w:cs="Arial"/>
          <w:color w:val="000000" w:themeColor="text1"/>
          <w:sz w:val="26"/>
          <w:szCs w:val="26"/>
          <w:lang w:val="es-ES"/>
        </w:rPr>
        <w:t xml:space="preserve">Representante a la Cámara </w:t>
      </w:r>
      <w:r w:rsidRPr="0009169D">
        <w:rPr>
          <w:rFonts w:ascii="Arial Narrow" w:hAnsi="Arial Narrow" w:cs="Arial"/>
          <w:b/>
          <w:color w:val="000000" w:themeColor="text1"/>
          <w:sz w:val="26"/>
          <w:szCs w:val="26"/>
          <w:lang w:val="es-ES"/>
        </w:rPr>
        <w:tab/>
        <w:t xml:space="preserve">                  </w:t>
      </w:r>
      <w:r w:rsidRPr="0009169D">
        <w:rPr>
          <w:rFonts w:ascii="Arial Narrow" w:hAnsi="Arial Narrow" w:cs="Arial"/>
          <w:color w:val="000000" w:themeColor="text1"/>
          <w:sz w:val="26"/>
          <w:szCs w:val="26"/>
          <w:lang w:val="es-ES"/>
        </w:rPr>
        <w:t xml:space="preserve">Representante a la Cámara </w:t>
      </w:r>
      <w:r w:rsidRPr="0009169D">
        <w:rPr>
          <w:rFonts w:ascii="Arial Narrow" w:hAnsi="Arial Narrow" w:cs="Arial"/>
          <w:b/>
          <w:color w:val="000000" w:themeColor="text1"/>
          <w:sz w:val="26"/>
          <w:szCs w:val="26"/>
          <w:lang w:val="es-ES"/>
        </w:rPr>
        <w:tab/>
      </w:r>
    </w:p>
    <w:p w14:paraId="38E331F7" w14:textId="77777777" w:rsidR="00A0153B" w:rsidRPr="0009169D" w:rsidRDefault="00A0153B" w:rsidP="00A0153B">
      <w:pPr>
        <w:spacing w:after="0"/>
        <w:jc w:val="both"/>
        <w:rPr>
          <w:rFonts w:ascii="Arial Narrow" w:hAnsi="Arial Narrow" w:cs="Arial"/>
          <w:color w:val="000000" w:themeColor="text1"/>
          <w:sz w:val="26"/>
          <w:szCs w:val="26"/>
          <w:lang w:val="es-ES"/>
        </w:rPr>
      </w:pPr>
      <w:r w:rsidRPr="0009169D">
        <w:rPr>
          <w:rFonts w:ascii="Arial Narrow" w:hAnsi="Arial Narrow" w:cs="Arial"/>
          <w:color w:val="000000" w:themeColor="text1"/>
          <w:sz w:val="26"/>
          <w:szCs w:val="26"/>
          <w:lang w:val="es-ES"/>
        </w:rPr>
        <w:t xml:space="preserve">Ponente                                   </w:t>
      </w:r>
      <w:r>
        <w:rPr>
          <w:rFonts w:ascii="Arial Narrow" w:hAnsi="Arial Narrow" w:cs="Arial"/>
          <w:color w:val="000000" w:themeColor="text1"/>
          <w:sz w:val="26"/>
          <w:szCs w:val="26"/>
          <w:lang w:val="es-ES"/>
        </w:rPr>
        <w:t xml:space="preserve">                 </w:t>
      </w:r>
      <w:proofErr w:type="spellStart"/>
      <w:r w:rsidRPr="0009169D">
        <w:rPr>
          <w:rFonts w:ascii="Arial Narrow" w:hAnsi="Arial Narrow" w:cs="Arial"/>
          <w:color w:val="000000" w:themeColor="text1"/>
          <w:sz w:val="26"/>
          <w:szCs w:val="26"/>
          <w:lang w:val="es-ES"/>
        </w:rPr>
        <w:t>Ponente</w:t>
      </w:r>
      <w:proofErr w:type="spellEnd"/>
    </w:p>
    <w:p w14:paraId="7F00A09A" w14:textId="77777777" w:rsidR="00A0153B" w:rsidRPr="0009169D" w:rsidRDefault="00A0153B" w:rsidP="00A0153B">
      <w:pPr>
        <w:spacing w:after="0"/>
        <w:jc w:val="both"/>
        <w:rPr>
          <w:rFonts w:ascii="Arial Narrow" w:hAnsi="Arial Narrow" w:cs="Arial"/>
          <w:b/>
          <w:color w:val="000000" w:themeColor="text1"/>
          <w:sz w:val="26"/>
          <w:szCs w:val="26"/>
          <w:lang w:val="es-ES"/>
        </w:rPr>
      </w:pPr>
    </w:p>
    <w:p w14:paraId="561E25E9" w14:textId="77777777" w:rsidR="00A0153B" w:rsidRPr="0009169D" w:rsidRDefault="00A0153B" w:rsidP="00A0153B">
      <w:pPr>
        <w:spacing w:after="0"/>
        <w:jc w:val="both"/>
        <w:rPr>
          <w:rFonts w:ascii="Arial Narrow" w:hAnsi="Arial Narrow" w:cs="Arial"/>
          <w:b/>
          <w:color w:val="000000" w:themeColor="text1"/>
          <w:sz w:val="26"/>
          <w:szCs w:val="26"/>
          <w:lang w:val="es-ES"/>
        </w:rPr>
      </w:pPr>
    </w:p>
    <w:p w14:paraId="5DA1401F" w14:textId="77777777" w:rsidR="00A0153B" w:rsidRPr="0009169D" w:rsidRDefault="00A0153B" w:rsidP="00A0153B">
      <w:pPr>
        <w:spacing w:after="0"/>
        <w:jc w:val="both"/>
        <w:rPr>
          <w:rFonts w:ascii="Arial Narrow" w:hAnsi="Arial Narrow" w:cs="Arial"/>
          <w:b/>
          <w:color w:val="000000" w:themeColor="text1"/>
          <w:sz w:val="26"/>
          <w:szCs w:val="26"/>
          <w:lang w:val="es-ES"/>
        </w:rPr>
      </w:pPr>
    </w:p>
    <w:p w14:paraId="402353D2" w14:textId="77777777" w:rsidR="00A0153B" w:rsidRDefault="00A0153B" w:rsidP="00A0153B">
      <w:pPr>
        <w:spacing w:after="0"/>
        <w:jc w:val="both"/>
        <w:rPr>
          <w:rFonts w:ascii="Arial Narrow" w:hAnsi="Arial Narrow" w:cs="Arial"/>
          <w:b/>
          <w:color w:val="000000" w:themeColor="text1"/>
          <w:sz w:val="26"/>
          <w:szCs w:val="26"/>
          <w:lang w:val="es-ES"/>
        </w:rPr>
      </w:pPr>
    </w:p>
    <w:p w14:paraId="0E25D55C" w14:textId="2C0E6AC8" w:rsidR="00A0153B" w:rsidRPr="0009169D" w:rsidRDefault="00A0153B" w:rsidP="00A0153B">
      <w:pPr>
        <w:spacing w:after="0"/>
        <w:jc w:val="both"/>
        <w:rPr>
          <w:rFonts w:ascii="Arial Narrow" w:hAnsi="Arial Narrow" w:cs="Arial"/>
          <w:b/>
          <w:color w:val="000000" w:themeColor="text1"/>
          <w:sz w:val="26"/>
          <w:szCs w:val="26"/>
          <w:lang w:val="es-ES"/>
        </w:rPr>
      </w:pPr>
      <w:r w:rsidRPr="0009169D">
        <w:rPr>
          <w:rFonts w:ascii="Arial Narrow" w:hAnsi="Arial Narrow" w:cs="Arial"/>
          <w:b/>
          <w:color w:val="000000" w:themeColor="text1"/>
          <w:sz w:val="26"/>
          <w:szCs w:val="26"/>
          <w:lang w:val="es-ES"/>
        </w:rPr>
        <w:t>LUIS ALBERTO ALBÁN URBANO</w:t>
      </w:r>
    </w:p>
    <w:p w14:paraId="5C76D3B5" w14:textId="77777777" w:rsidR="00A0153B" w:rsidRDefault="00A0153B" w:rsidP="00A0153B">
      <w:pPr>
        <w:spacing w:after="0"/>
        <w:jc w:val="both"/>
        <w:rPr>
          <w:rFonts w:ascii="Arial Narrow" w:hAnsi="Arial Narrow" w:cs="Arial"/>
          <w:b/>
          <w:color w:val="000000" w:themeColor="text1"/>
          <w:sz w:val="26"/>
          <w:szCs w:val="26"/>
          <w:lang w:val="es-ES"/>
        </w:rPr>
      </w:pPr>
      <w:r w:rsidRPr="0009169D">
        <w:rPr>
          <w:rFonts w:ascii="Arial Narrow" w:hAnsi="Arial Narrow" w:cs="Arial"/>
          <w:color w:val="000000" w:themeColor="text1"/>
          <w:sz w:val="26"/>
          <w:szCs w:val="26"/>
          <w:lang w:val="es-ES"/>
        </w:rPr>
        <w:t xml:space="preserve">Representante a la Cámara </w:t>
      </w:r>
      <w:r w:rsidRPr="0009169D">
        <w:rPr>
          <w:rFonts w:ascii="Arial Narrow" w:hAnsi="Arial Narrow" w:cs="Arial"/>
          <w:b/>
          <w:color w:val="000000" w:themeColor="text1"/>
          <w:sz w:val="26"/>
          <w:szCs w:val="26"/>
          <w:lang w:val="es-ES"/>
        </w:rPr>
        <w:tab/>
      </w:r>
    </w:p>
    <w:p w14:paraId="55A4A3D0" w14:textId="77777777" w:rsidR="00A0153B" w:rsidRPr="00A0153B" w:rsidRDefault="00A0153B" w:rsidP="00A0153B">
      <w:pPr>
        <w:spacing w:after="0"/>
        <w:jc w:val="both"/>
        <w:rPr>
          <w:rFonts w:ascii="Arial Narrow" w:hAnsi="Arial Narrow" w:cs="Arial"/>
          <w:b/>
          <w:color w:val="000000" w:themeColor="text1"/>
          <w:sz w:val="26"/>
          <w:szCs w:val="26"/>
          <w:lang w:val="es-ES"/>
        </w:rPr>
      </w:pPr>
      <w:r w:rsidRPr="0009169D">
        <w:rPr>
          <w:rFonts w:ascii="Arial Narrow" w:hAnsi="Arial Narrow" w:cs="Arial"/>
          <w:color w:val="000000" w:themeColor="text1"/>
          <w:sz w:val="26"/>
          <w:szCs w:val="26"/>
          <w:lang w:val="es-ES"/>
        </w:rPr>
        <w:t>Ponente</w:t>
      </w:r>
    </w:p>
    <w:p w14:paraId="645A98CE" w14:textId="2D9404D4" w:rsidR="00C876DA" w:rsidRPr="004169AA" w:rsidRDefault="004169AA" w:rsidP="00A46DB9">
      <w:pPr>
        <w:spacing w:after="0"/>
        <w:jc w:val="both"/>
        <w:rPr>
          <w:rFonts w:ascii="Arial" w:hAnsi="Arial" w:cs="Arial"/>
          <w:color w:val="000000" w:themeColor="text1"/>
          <w:sz w:val="24"/>
          <w:szCs w:val="24"/>
          <w:lang w:val="es-ES"/>
        </w:rPr>
      </w:pPr>
      <w:r w:rsidRPr="0009169D">
        <w:rPr>
          <w:rFonts w:ascii="Arial Narrow" w:hAnsi="Arial Narrow" w:cs="Arial"/>
          <w:sz w:val="26"/>
          <w:szCs w:val="26"/>
          <w:lang w:val="es-ES"/>
        </w:rPr>
        <w:t xml:space="preserve">                                          </w:t>
      </w:r>
    </w:p>
    <w:sectPr w:rsidR="00C876DA" w:rsidRPr="004169AA" w:rsidSect="007C48E8">
      <w:headerReference w:type="default" r:id="rId37"/>
      <w:footerReference w:type="default" r:id="rId38"/>
      <w:pgSz w:w="12240" w:h="15840"/>
      <w:pgMar w:top="1417" w:right="1701" w:bottom="993" w:left="1701" w:header="708" w:footer="12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D99E7D" w14:textId="77777777" w:rsidR="00182DE9" w:rsidRDefault="00182DE9" w:rsidP="009E17F2">
      <w:pPr>
        <w:spacing w:after="0" w:line="240" w:lineRule="auto"/>
      </w:pPr>
      <w:r>
        <w:separator/>
      </w:r>
    </w:p>
  </w:endnote>
  <w:endnote w:type="continuationSeparator" w:id="0">
    <w:p w14:paraId="3D5958A4" w14:textId="77777777" w:rsidR="00182DE9" w:rsidRDefault="00182DE9" w:rsidP="009E1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3265504"/>
      <w:docPartObj>
        <w:docPartGallery w:val="Page Numbers (Bottom of Page)"/>
        <w:docPartUnique/>
      </w:docPartObj>
    </w:sdtPr>
    <w:sdtEndPr/>
    <w:sdtContent>
      <w:p w14:paraId="3D32EEA4" w14:textId="0C5FE76A" w:rsidR="00EE3CD6" w:rsidRDefault="00EE3CD6">
        <w:pPr>
          <w:pStyle w:val="Piedepgina"/>
          <w:jc w:val="right"/>
        </w:pPr>
        <w:r>
          <w:fldChar w:fldCharType="begin"/>
        </w:r>
        <w:r>
          <w:instrText>PAGE   \* MERGEFORMAT</w:instrText>
        </w:r>
        <w:r>
          <w:fldChar w:fldCharType="separate"/>
        </w:r>
        <w:r w:rsidR="00A2048F" w:rsidRPr="00A2048F">
          <w:rPr>
            <w:noProof/>
            <w:lang w:val="es-ES"/>
          </w:rPr>
          <w:t>21</w:t>
        </w:r>
        <w:r>
          <w:fldChar w:fldCharType="end"/>
        </w:r>
      </w:p>
    </w:sdtContent>
  </w:sdt>
  <w:p w14:paraId="65F9D567" w14:textId="77777777" w:rsidR="00EE3CD6" w:rsidRDefault="00EE3CD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D4CDF2" w14:textId="77777777" w:rsidR="00182DE9" w:rsidRDefault="00182DE9" w:rsidP="009E17F2">
      <w:pPr>
        <w:spacing w:after="0" w:line="240" w:lineRule="auto"/>
      </w:pPr>
      <w:r>
        <w:separator/>
      </w:r>
    </w:p>
  </w:footnote>
  <w:footnote w:type="continuationSeparator" w:id="0">
    <w:p w14:paraId="2477E7F2" w14:textId="77777777" w:rsidR="00182DE9" w:rsidRDefault="00182DE9" w:rsidP="009E17F2">
      <w:pPr>
        <w:spacing w:after="0" w:line="240" w:lineRule="auto"/>
      </w:pPr>
      <w:r>
        <w:continuationSeparator/>
      </w:r>
    </w:p>
  </w:footnote>
  <w:footnote w:id="1">
    <w:p w14:paraId="23BD3390" w14:textId="77777777" w:rsidR="00EE3CD6" w:rsidRDefault="00EE3CD6" w:rsidP="00EA1D45">
      <w:pPr>
        <w:pStyle w:val="Textonotapie"/>
        <w:spacing w:before="0" w:beforeAutospacing="0" w:after="0" w:afterAutospacing="0"/>
      </w:pPr>
      <w:r>
        <w:rPr>
          <w:rStyle w:val="Refdenotaalpie"/>
        </w:rPr>
        <w:footnoteRef/>
      </w:r>
      <w:r>
        <w:t xml:space="preserve"> Gaceta del Congreso n°. 83 del 21 de marzo </w:t>
      </w:r>
      <w:proofErr w:type="gramStart"/>
      <w:r>
        <w:t>de  2018</w:t>
      </w:r>
      <w:proofErr w:type="gramEnd"/>
    </w:p>
  </w:footnote>
  <w:footnote w:id="2">
    <w:p w14:paraId="2C6FD0D0" w14:textId="77777777" w:rsidR="00EE3CD6" w:rsidRDefault="00EE3CD6" w:rsidP="00EA1D45">
      <w:pPr>
        <w:pStyle w:val="Textonotapie"/>
        <w:spacing w:before="0" w:beforeAutospacing="0" w:after="0" w:afterAutospacing="0"/>
      </w:pPr>
      <w:r>
        <w:rPr>
          <w:rStyle w:val="Refdenotaalpie"/>
        </w:rPr>
        <w:footnoteRef/>
      </w:r>
      <w:r>
        <w:t xml:space="preserve"> Gaceta del Congreso n°. 204 del 03 de mayo de 2018</w:t>
      </w:r>
    </w:p>
  </w:footnote>
  <w:footnote w:id="3">
    <w:p w14:paraId="32DCBE65" w14:textId="082F815D" w:rsidR="00EE3CD6" w:rsidRDefault="00EE3CD6" w:rsidP="008D6E13">
      <w:pPr>
        <w:pStyle w:val="Textonotapie"/>
        <w:jc w:val="both"/>
      </w:pPr>
      <w:r>
        <w:rPr>
          <w:rStyle w:val="Refdenotaalpie"/>
        </w:rPr>
        <w:footnoteRef/>
      </w:r>
      <w:r>
        <w:t xml:space="preserve"> </w:t>
      </w:r>
      <w:r w:rsidRPr="00006122">
        <w:t>Los datos totales de la distribución equivalente a las doce doceavas del SGP para 2018 que reporta el DNP ($35,25 billones) son inferiores a lo reportado por el Ministerio de Hacienda como recursos totales disponibles para el mismo año ($36,7 billones).</w:t>
      </w:r>
    </w:p>
  </w:footnote>
  <w:footnote w:id="4">
    <w:p w14:paraId="3BB544DC" w14:textId="77777777" w:rsidR="00EE3CD6" w:rsidRPr="00F8012C" w:rsidRDefault="00EE3CD6" w:rsidP="008D6E13">
      <w:pPr>
        <w:pStyle w:val="Default"/>
        <w:jc w:val="both"/>
        <w:rPr>
          <w:rFonts w:ascii="Times New Roman" w:hAnsi="Times New Roman" w:cs="Times New Roman"/>
          <w:sz w:val="20"/>
          <w:szCs w:val="20"/>
        </w:rPr>
      </w:pPr>
      <w:r>
        <w:rPr>
          <w:rStyle w:val="Refdenotaalpie"/>
        </w:rPr>
        <w:footnoteRef/>
      </w:r>
      <w:r>
        <w:t xml:space="preserve"> </w:t>
      </w:r>
      <w:r w:rsidRPr="00F8012C">
        <w:rPr>
          <w:rFonts w:ascii="Times New Roman" w:hAnsi="Times New Roman" w:cs="Times New Roman"/>
          <w:sz w:val="20"/>
          <w:szCs w:val="20"/>
        </w:rPr>
        <w:t xml:space="preserve">Debe tenerse en cuenta que esta situación ya se viene presentando en la actualidad, puede observarse como en la ley de presupuesto del año 2018 (Ley 1873 de 2017) se tuvo que tomar dinero de los recursos del FONPET para garantizar el pago de gastos de educación, tal como indica el </w:t>
      </w:r>
      <w:proofErr w:type="spellStart"/>
      <w:r w:rsidRPr="00F8012C">
        <w:rPr>
          <w:rFonts w:ascii="Times New Roman" w:hAnsi="Times New Roman" w:cs="Times New Roman"/>
          <w:sz w:val="20"/>
          <w:szCs w:val="20"/>
        </w:rPr>
        <w:t>articulo</w:t>
      </w:r>
      <w:proofErr w:type="spellEnd"/>
      <w:r w:rsidRPr="00F8012C">
        <w:rPr>
          <w:rFonts w:ascii="Times New Roman" w:hAnsi="Times New Roman" w:cs="Times New Roman"/>
          <w:sz w:val="20"/>
          <w:szCs w:val="20"/>
        </w:rPr>
        <w:t xml:space="preserve"> 105 del cuerpo normativo: </w:t>
      </w:r>
    </w:p>
    <w:p w14:paraId="032F8521" w14:textId="2F5AFF79" w:rsidR="00EE3CD6" w:rsidRDefault="00EE3CD6" w:rsidP="008D6E13">
      <w:pPr>
        <w:autoSpaceDE w:val="0"/>
        <w:autoSpaceDN w:val="0"/>
        <w:adjustRightInd w:val="0"/>
        <w:spacing w:after="0" w:line="240" w:lineRule="auto"/>
        <w:jc w:val="both"/>
      </w:pPr>
      <w:r w:rsidRPr="00F8012C">
        <w:rPr>
          <w:rFonts w:ascii="Times New Roman" w:hAnsi="Times New Roman" w:cs="Times New Roman"/>
          <w:i/>
          <w:iCs/>
          <w:color w:val="000000"/>
          <w:sz w:val="18"/>
          <w:szCs w:val="18"/>
        </w:rPr>
        <w:t xml:space="preserve">“Artículo 105. Para garantizar el pago del personal docente y administrativo de las instituciones educativas públicas, las contribuciones inherentes a la nómina y sus prestaciones sociales, durante la presente vigencia fiscal el Gobierno nacional podrá utilizar de manera temporal los recursos del Sistema General de Participaciones con destino al </w:t>
      </w:r>
      <w:proofErr w:type="spellStart"/>
      <w:r w:rsidRPr="00F8012C">
        <w:rPr>
          <w:rFonts w:ascii="Times New Roman" w:hAnsi="Times New Roman" w:cs="Times New Roman"/>
          <w:i/>
          <w:iCs/>
          <w:color w:val="000000"/>
          <w:sz w:val="18"/>
          <w:szCs w:val="18"/>
        </w:rPr>
        <w:t>Fonpet</w:t>
      </w:r>
      <w:proofErr w:type="spellEnd"/>
      <w:r w:rsidRPr="00F8012C">
        <w:rPr>
          <w:rFonts w:ascii="Times New Roman" w:hAnsi="Times New Roman" w:cs="Times New Roman"/>
          <w:i/>
          <w:iCs/>
          <w:color w:val="000000"/>
          <w:sz w:val="18"/>
          <w:szCs w:val="18"/>
        </w:rPr>
        <w:t xml:space="preserve"> hasta por la suma de $1.063.199.156.620 para ser destinados al Sistema General de Participaciones del sector Educación. </w:t>
      </w:r>
      <w:r w:rsidRPr="00F8012C">
        <w:rPr>
          <w:i/>
          <w:iCs/>
          <w:color w:val="000000"/>
          <w:sz w:val="18"/>
          <w:szCs w:val="18"/>
        </w:rPr>
        <w:t xml:space="preserve">Estos recursos serán reintegrados a la cuenta del </w:t>
      </w:r>
      <w:proofErr w:type="spellStart"/>
      <w:r w:rsidRPr="00F8012C">
        <w:rPr>
          <w:i/>
          <w:iCs/>
          <w:color w:val="000000"/>
          <w:sz w:val="18"/>
          <w:szCs w:val="18"/>
        </w:rPr>
        <w:t>Fonpet</w:t>
      </w:r>
      <w:proofErr w:type="spellEnd"/>
      <w:r w:rsidRPr="00F8012C">
        <w:rPr>
          <w:i/>
          <w:iCs/>
          <w:color w:val="000000"/>
          <w:sz w:val="18"/>
          <w:szCs w:val="18"/>
        </w:rPr>
        <w:t xml:space="preserve"> en las dos (2) vigencias fiscales subsiguientes.” </w:t>
      </w:r>
      <w:r w:rsidRPr="00F8012C">
        <w:rPr>
          <w:color w:val="000000"/>
        </w:rPr>
        <w:t xml:space="preserve"> </w:t>
      </w:r>
    </w:p>
  </w:footnote>
  <w:footnote w:id="5">
    <w:p w14:paraId="216C3687" w14:textId="77777777" w:rsidR="00EE3CD6" w:rsidRDefault="00EE3CD6">
      <w:pPr>
        <w:pStyle w:val="Textonotapie"/>
      </w:pPr>
      <w:r>
        <w:rPr>
          <w:rStyle w:val="Refdenotaalpie"/>
        </w:rPr>
        <w:footnoteRef/>
      </w:r>
      <w:r>
        <w:t xml:space="preserve"> Contraloría General de la Nación, Efectos Redistributivos del Sistema general de Participaciones, resultados y perspectivas en los sectores de salud y educación. Pagina. 17</w:t>
      </w:r>
    </w:p>
  </w:footnote>
  <w:footnote w:id="6">
    <w:p w14:paraId="4F748B05" w14:textId="77777777" w:rsidR="00EE3CD6" w:rsidRDefault="00EE3CD6">
      <w:pPr>
        <w:pStyle w:val="Textonotapie"/>
      </w:pPr>
      <w:r>
        <w:rPr>
          <w:rStyle w:val="Refdenotaalpie"/>
        </w:rPr>
        <w:footnoteRef/>
      </w:r>
      <w:r>
        <w:t xml:space="preserve"> </w:t>
      </w:r>
      <w:r w:rsidRPr="00492C61">
        <w:t>Sentencia C-533 de 2005</w:t>
      </w:r>
    </w:p>
  </w:footnote>
  <w:footnote w:id="7">
    <w:p w14:paraId="4E137E73" w14:textId="77777777" w:rsidR="00EE3CD6" w:rsidRDefault="00EE3CD6" w:rsidP="00170A9A">
      <w:pPr>
        <w:pStyle w:val="Textonotapie"/>
      </w:pPr>
      <w:r>
        <w:rPr>
          <w:rStyle w:val="Refdenotaalpie"/>
        </w:rPr>
        <w:footnoteRef/>
      </w:r>
      <w:r>
        <w:t xml:space="preserve"> Dirección de Estudios Macroeconómicos de la Contraloría Delegada para Economía y Finanzas.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2CEC2" w14:textId="77777777" w:rsidR="00EE3CD6" w:rsidRDefault="00EE3CD6" w:rsidP="0008025B">
    <w:pPr>
      <w:pStyle w:val="Encabezado"/>
      <w:rPr>
        <w:noProof/>
        <w:lang w:eastAsia="es-CO"/>
      </w:rPr>
    </w:pPr>
    <w:r>
      <w:rPr>
        <w:noProof/>
        <w:lang w:eastAsia="es-CO"/>
      </w:rPr>
      <w:drawing>
        <wp:anchor distT="0" distB="0" distL="114300" distR="114300" simplePos="0" relativeHeight="251659264" behindDoc="0" locked="0" layoutInCell="1" allowOverlap="1" wp14:anchorId="1A2CAEC6" wp14:editId="3F39B40D">
          <wp:simplePos x="0" y="0"/>
          <wp:positionH relativeFrom="margin">
            <wp:align>center</wp:align>
          </wp:positionH>
          <wp:positionV relativeFrom="paragraph">
            <wp:posOffset>7620</wp:posOffset>
          </wp:positionV>
          <wp:extent cx="2344420" cy="695325"/>
          <wp:effectExtent l="0" t="0" r="0" b="9525"/>
          <wp:wrapSquare wrapText="bothSides"/>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444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B2A8FD" w14:textId="77777777" w:rsidR="00EE3CD6" w:rsidRDefault="00EE3CD6" w:rsidP="0008025B">
    <w:pPr>
      <w:pStyle w:val="Encabezado"/>
      <w:rPr>
        <w:noProof/>
        <w:lang w:eastAsia="es-CO"/>
      </w:rPr>
    </w:pPr>
  </w:p>
  <w:p w14:paraId="6F09DACF" w14:textId="77777777" w:rsidR="00EE3CD6" w:rsidRDefault="00EE3CD6" w:rsidP="0008025B">
    <w:pPr>
      <w:pStyle w:val="Encabezado"/>
    </w:pPr>
  </w:p>
  <w:p w14:paraId="681C27E4" w14:textId="77777777" w:rsidR="00EE3CD6" w:rsidRDefault="00EE3CD6" w:rsidP="00710C85">
    <w:pPr>
      <w:spacing w:after="0"/>
    </w:pPr>
    <w:r>
      <w:rPr>
        <w:rFonts w:ascii="Gill Sans MT" w:hAnsi="Gill Sans MT"/>
        <w:b/>
        <w:i/>
      </w:rPr>
      <w:t xml:space="preserve"> </w:t>
    </w:r>
  </w:p>
  <w:p w14:paraId="1B3336DD" w14:textId="77777777" w:rsidR="00EE3CD6" w:rsidRDefault="00EE3CD6" w:rsidP="0008025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85C2D"/>
    <w:multiLevelType w:val="hybridMultilevel"/>
    <w:tmpl w:val="FA66D4B8"/>
    <w:lvl w:ilvl="0" w:tplc="11FE9D78">
      <w:start w:val="1"/>
      <w:numFmt w:val="decimal"/>
      <w:lvlText w:val="%1."/>
      <w:lvlJc w:val="left"/>
      <w:pPr>
        <w:ind w:left="2622" w:hanging="360"/>
      </w:pPr>
      <w:rPr>
        <w:rFonts w:ascii="Arial" w:eastAsia="Arial" w:hAnsi="Arial" w:hint="default"/>
        <w:spacing w:val="-1"/>
        <w:sz w:val="22"/>
        <w:szCs w:val="22"/>
      </w:rPr>
    </w:lvl>
    <w:lvl w:ilvl="1" w:tplc="8CB8167A">
      <w:start w:val="1"/>
      <w:numFmt w:val="bullet"/>
      <w:lvlText w:val="•"/>
      <w:lvlJc w:val="left"/>
      <w:pPr>
        <w:ind w:left="3409" w:hanging="360"/>
      </w:pPr>
      <w:rPr>
        <w:rFonts w:hint="default"/>
      </w:rPr>
    </w:lvl>
    <w:lvl w:ilvl="2" w:tplc="960CCCFA">
      <w:start w:val="1"/>
      <w:numFmt w:val="bullet"/>
      <w:lvlText w:val="•"/>
      <w:lvlJc w:val="left"/>
      <w:pPr>
        <w:ind w:left="4197" w:hanging="360"/>
      </w:pPr>
      <w:rPr>
        <w:rFonts w:hint="default"/>
      </w:rPr>
    </w:lvl>
    <w:lvl w:ilvl="3" w:tplc="0C323C7A">
      <w:start w:val="1"/>
      <w:numFmt w:val="bullet"/>
      <w:lvlText w:val="•"/>
      <w:lvlJc w:val="left"/>
      <w:pPr>
        <w:ind w:left="4985" w:hanging="360"/>
      </w:pPr>
      <w:rPr>
        <w:rFonts w:hint="default"/>
      </w:rPr>
    </w:lvl>
    <w:lvl w:ilvl="4" w:tplc="9CB426A0">
      <w:start w:val="1"/>
      <w:numFmt w:val="bullet"/>
      <w:lvlText w:val="•"/>
      <w:lvlJc w:val="left"/>
      <w:pPr>
        <w:ind w:left="5773" w:hanging="360"/>
      </w:pPr>
      <w:rPr>
        <w:rFonts w:hint="default"/>
      </w:rPr>
    </w:lvl>
    <w:lvl w:ilvl="5" w:tplc="23D27832">
      <w:start w:val="1"/>
      <w:numFmt w:val="bullet"/>
      <w:lvlText w:val="•"/>
      <w:lvlJc w:val="left"/>
      <w:pPr>
        <w:ind w:left="6561" w:hanging="360"/>
      </w:pPr>
      <w:rPr>
        <w:rFonts w:hint="default"/>
      </w:rPr>
    </w:lvl>
    <w:lvl w:ilvl="6" w:tplc="A858C9CC">
      <w:start w:val="1"/>
      <w:numFmt w:val="bullet"/>
      <w:lvlText w:val="•"/>
      <w:lvlJc w:val="left"/>
      <w:pPr>
        <w:ind w:left="7348" w:hanging="360"/>
      </w:pPr>
      <w:rPr>
        <w:rFonts w:hint="default"/>
      </w:rPr>
    </w:lvl>
    <w:lvl w:ilvl="7" w:tplc="2AB2491E">
      <w:start w:val="1"/>
      <w:numFmt w:val="bullet"/>
      <w:lvlText w:val="•"/>
      <w:lvlJc w:val="left"/>
      <w:pPr>
        <w:ind w:left="8136" w:hanging="360"/>
      </w:pPr>
      <w:rPr>
        <w:rFonts w:hint="default"/>
      </w:rPr>
    </w:lvl>
    <w:lvl w:ilvl="8" w:tplc="630C59FC">
      <w:start w:val="1"/>
      <w:numFmt w:val="bullet"/>
      <w:lvlText w:val="•"/>
      <w:lvlJc w:val="left"/>
      <w:pPr>
        <w:ind w:left="8924" w:hanging="360"/>
      </w:pPr>
      <w:rPr>
        <w:rFonts w:hint="default"/>
      </w:rPr>
    </w:lvl>
  </w:abstractNum>
  <w:abstractNum w:abstractNumId="1" w15:restartNumberingAfterBreak="0">
    <w:nsid w:val="03CB4313"/>
    <w:multiLevelType w:val="multilevel"/>
    <w:tmpl w:val="EA86CC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F31F5"/>
    <w:multiLevelType w:val="hybridMultilevel"/>
    <w:tmpl w:val="93582F3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B0B5B21"/>
    <w:multiLevelType w:val="multilevel"/>
    <w:tmpl w:val="A29E01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6C7F6B"/>
    <w:multiLevelType w:val="hybridMultilevel"/>
    <w:tmpl w:val="852EBA58"/>
    <w:lvl w:ilvl="0" w:tplc="18AA9910">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6394209"/>
    <w:multiLevelType w:val="hybridMultilevel"/>
    <w:tmpl w:val="37983204"/>
    <w:lvl w:ilvl="0" w:tplc="6BEA86B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66715EC"/>
    <w:multiLevelType w:val="hybridMultilevel"/>
    <w:tmpl w:val="6316AA86"/>
    <w:lvl w:ilvl="0" w:tplc="18AA9910">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F6A4DCD"/>
    <w:multiLevelType w:val="hybridMultilevel"/>
    <w:tmpl w:val="97ECDB24"/>
    <w:lvl w:ilvl="0" w:tplc="240A000F">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8" w15:restartNumberingAfterBreak="0">
    <w:nsid w:val="294457A0"/>
    <w:multiLevelType w:val="hybridMultilevel"/>
    <w:tmpl w:val="69045B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9A675E9"/>
    <w:multiLevelType w:val="multilevel"/>
    <w:tmpl w:val="567A2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EC69C8"/>
    <w:multiLevelType w:val="multilevel"/>
    <w:tmpl w:val="DF2650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C92768"/>
    <w:multiLevelType w:val="multilevel"/>
    <w:tmpl w:val="D132E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9D59EC"/>
    <w:multiLevelType w:val="hybridMultilevel"/>
    <w:tmpl w:val="A3AED778"/>
    <w:lvl w:ilvl="0" w:tplc="240A000B">
      <w:start w:val="1"/>
      <w:numFmt w:val="bullet"/>
      <w:lvlText w:val=""/>
      <w:lvlJc w:val="left"/>
      <w:pPr>
        <w:ind w:left="1003" w:hanging="360"/>
      </w:pPr>
      <w:rPr>
        <w:rFonts w:ascii="Wingdings" w:hAnsi="Wingdings" w:hint="default"/>
      </w:rPr>
    </w:lvl>
    <w:lvl w:ilvl="1" w:tplc="240A0003" w:tentative="1">
      <w:start w:val="1"/>
      <w:numFmt w:val="bullet"/>
      <w:lvlText w:val="o"/>
      <w:lvlJc w:val="left"/>
      <w:pPr>
        <w:ind w:left="1723" w:hanging="360"/>
      </w:pPr>
      <w:rPr>
        <w:rFonts w:ascii="Courier New" w:hAnsi="Courier New" w:cs="Courier New" w:hint="default"/>
      </w:rPr>
    </w:lvl>
    <w:lvl w:ilvl="2" w:tplc="240A0005" w:tentative="1">
      <w:start w:val="1"/>
      <w:numFmt w:val="bullet"/>
      <w:lvlText w:val=""/>
      <w:lvlJc w:val="left"/>
      <w:pPr>
        <w:ind w:left="2443" w:hanging="360"/>
      </w:pPr>
      <w:rPr>
        <w:rFonts w:ascii="Wingdings" w:hAnsi="Wingdings" w:hint="default"/>
      </w:rPr>
    </w:lvl>
    <w:lvl w:ilvl="3" w:tplc="240A0001" w:tentative="1">
      <w:start w:val="1"/>
      <w:numFmt w:val="bullet"/>
      <w:lvlText w:val=""/>
      <w:lvlJc w:val="left"/>
      <w:pPr>
        <w:ind w:left="3163" w:hanging="360"/>
      </w:pPr>
      <w:rPr>
        <w:rFonts w:ascii="Symbol" w:hAnsi="Symbol" w:hint="default"/>
      </w:rPr>
    </w:lvl>
    <w:lvl w:ilvl="4" w:tplc="240A0003" w:tentative="1">
      <w:start w:val="1"/>
      <w:numFmt w:val="bullet"/>
      <w:lvlText w:val="o"/>
      <w:lvlJc w:val="left"/>
      <w:pPr>
        <w:ind w:left="3883" w:hanging="360"/>
      </w:pPr>
      <w:rPr>
        <w:rFonts w:ascii="Courier New" w:hAnsi="Courier New" w:cs="Courier New" w:hint="default"/>
      </w:rPr>
    </w:lvl>
    <w:lvl w:ilvl="5" w:tplc="240A0005" w:tentative="1">
      <w:start w:val="1"/>
      <w:numFmt w:val="bullet"/>
      <w:lvlText w:val=""/>
      <w:lvlJc w:val="left"/>
      <w:pPr>
        <w:ind w:left="4603" w:hanging="360"/>
      </w:pPr>
      <w:rPr>
        <w:rFonts w:ascii="Wingdings" w:hAnsi="Wingdings" w:hint="default"/>
      </w:rPr>
    </w:lvl>
    <w:lvl w:ilvl="6" w:tplc="240A0001" w:tentative="1">
      <w:start w:val="1"/>
      <w:numFmt w:val="bullet"/>
      <w:lvlText w:val=""/>
      <w:lvlJc w:val="left"/>
      <w:pPr>
        <w:ind w:left="5323" w:hanging="360"/>
      </w:pPr>
      <w:rPr>
        <w:rFonts w:ascii="Symbol" w:hAnsi="Symbol" w:hint="default"/>
      </w:rPr>
    </w:lvl>
    <w:lvl w:ilvl="7" w:tplc="240A0003" w:tentative="1">
      <w:start w:val="1"/>
      <w:numFmt w:val="bullet"/>
      <w:lvlText w:val="o"/>
      <w:lvlJc w:val="left"/>
      <w:pPr>
        <w:ind w:left="6043" w:hanging="360"/>
      </w:pPr>
      <w:rPr>
        <w:rFonts w:ascii="Courier New" w:hAnsi="Courier New" w:cs="Courier New" w:hint="default"/>
      </w:rPr>
    </w:lvl>
    <w:lvl w:ilvl="8" w:tplc="240A0005" w:tentative="1">
      <w:start w:val="1"/>
      <w:numFmt w:val="bullet"/>
      <w:lvlText w:val=""/>
      <w:lvlJc w:val="left"/>
      <w:pPr>
        <w:ind w:left="6763" w:hanging="360"/>
      </w:pPr>
      <w:rPr>
        <w:rFonts w:ascii="Wingdings" w:hAnsi="Wingdings" w:hint="default"/>
      </w:rPr>
    </w:lvl>
  </w:abstractNum>
  <w:abstractNum w:abstractNumId="13" w15:restartNumberingAfterBreak="0">
    <w:nsid w:val="37AA411F"/>
    <w:multiLevelType w:val="multilevel"/>
    <w:tmpl w:val="FAD69F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D864B6"/>
    <w:multiLevelType w:val="multilevel"/>
    <w:tmpl w:val="C166D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816137"/>
    <w:multiLevelType w:val="hybridMultilevel"/>
    <w:tmpl w:val="FE5806E8"/>
    <w:lvl w:ilvl="0" w:tplc="183651F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1805441"/>
    <w:multiLevelType w:val="hybridMultilevel"/>
    <w:tmpl w:val="0A90AB16"/>
    <w:lvl w:ilvl="0" w:tplc="18AA9910">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6B10820"/>
    <w:multiLevelType w:val="hybridMultilevel"/>
    <w:tmpl w:val="69045B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D4C06C6"/>
    <w:multiLevelType w:val="hybridMultilevel"/>
    <w:tmpl w:val="9510E9BE"/>
    <w:lvl w:ilvl="0" w:tplc="A63CFEE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F0750EB"/>
    <w:multiLevelType w:val="multilevel"/>
    <w:tmpl w:val="1562C4EA"/>
    <w:styleLink w:val="List0"/>
    <w:lvl w:ilvl="0">
      <w:start w:val="1"/>
      <w:numFmt w:val="decimal"/>
      <w:lvlText w:val="%1."/>
      <w:lvlJc w:val="left"/>
      <w:pPr>
        <w:tabs>
          <w:tab w:val="num" w:pos="720"/>
        </w:tabs>
        <w:ind w:left="720" w:hanging="360"/>
      </w:pPr>
      <w:rPr>
        <w:rFonts w:ascii="Arial Narrow" w:eastAsia="Arial Narrow" w:hAnsi="Arial Narrow" w:cs="Arial Narrow"/>
        <w:position w:val="0"/>
        <w:sz w:val="24"/>
        <w:szCs w:val="24"/>
      </w:rPr>
    </w:lvl>
    <w:lvl w:ilvl="1">
      <w:start w:val="1"/>
      <w:numFmt w:val="lowerLetter"/>
      <w:lvlText w:val="%2."/>
      <w:lvlJc w:val="left"/>
      <w:pPr>
        <w:tabs>
          <w:tab w:val="num" w:pos="1440"/>
        </w:tabs>
        <w:ind w:left="1440" w:hanging="360"/>
      </w:pPr>
      <w:rPr>
        <w:rFonts w:ascii="Arial Narrow" w:eastAsia="Arial Narrow" w:hAnsi="Arial Narrow" w:cs="Arial Narrow"/>
        <w:position w:val="0"/>
        <w:sz w:val="24"/>
        <w:szCs w:val="24"/>
      </w:rPr>
    </w:lvl>
    <w:lvl w:ilvl="2">
      <w:start w:val="1"/>
      <w:numFmt w:val="lowerRoman"/>
      <w:lvlText w:val="%3."/>
      <w:lvlJc w:val="left"/>
      <w:pPr>
        <w:tabs>
          <w:tab w:val="num" w:pos="2160"/>
        </w:tabs>
        <w:ind w:left="2160" w:hanging="296"/>
      </w:pPr>
      <w:rPr>
        <w:rFonts w:ascii="Arial Narrow" w:eastAsia="Arial Narrow" w:hAnsi="Arial Narrow" w:cs="Arial Narrow"/>
        <w:position w:val="0"/>
        <w:sz w:val="24"/>
        <w:szCs w:val="24"/>
      </w:rPr>
    </w:lvl>
    <w:lvl w:ilvl="3">
      <w:start w:val="1"/>
      <w:numFmt w:val="decimal"/>
      <w:lvlText w:val="%4."/>
      <w:lvlJc w:val="left"/>
      <w:pPr>
        <w:tabs>
          <w:tab w:val="num" w:pos="2880"/>
        </w:tabs>
        <w:ind w:left="2880" w:hanging="360"/>
      </w:pPr>
      <w:rPr>
        <w:rFonts w:ascii="Arial Narrow" w:eastAsia="Arial Narrow" w:hAnsi="Arial Narrow" w:cs="Arial Narrow"/>
        <w:position w:val="0"/>
        <w:sz w:val="24"/>
        <w:szCs w:val="24"/>
      </w:rPr>
    </w:lvl>
    <w:lvl w:ilvl="4">
      <w:start w:val="1"/>
      <w:numFmt w:val="lowerLetter"/>
      <w:lvlText w:val="%5."/>
      <w:lvlJc w:val="left"/>
      <w:pPr>
        <w:tabs>
          <w:tab w:val="num" w:pos="3600"/>
        </w:tabs>
        <w:ind w:left="3600" w:hanging="360"/>
      </w:pPr>
      <w:rPr>
        <w:rFonts w:ascii="Arial Narrow" w:eastAsia="Arial Narrow" w:hAnsi="Arial Narrow" w:cs="Arial Narrow"/>
        <w:position w:val="0"/>
        <w:sz w:val="24"/>
        <w:szCs w:val="24"/>
      </w:rPr>
    </w:lvl>
    <w:lvl w:ilvl="5">
      <w:start w:val="1"/>
      <w:numFmt w:val="lowerRoman"/>
      <w:lvlText w:val="%6."/>
      <w:lvlJc w:val="left"/>
      <w:pPr>
        <w:tabs>
          <w:tab w:val="num" w:pos="4320"/>
        </w:tabs>
        <w:ind w:left="4320" w:hanging="296"/>
      </w:pPr>
      <w:rPr>
        <w:rFonts w:ascii="Arial Narrow" w:eastAsia="Arial Narrow" w:hAnsi="Arial Narrow" w:cs="Arial Narrow"/>
        <w:position w:val="0"/>
        <w:sz w:val="24"/>
        <w:szCs w:val="24"/>
      </w:rPr>
    </w:lvl>
    <w:lvl w:ilvl="6">
      <w:start w:val="1"/>
      <w:numFmt w:val="decimal"/>
      <w:lvlText w:val="%7."/>
      <w:lvlJc w:val="left"/>
      <w:pPr>
        <w:tabs>
          <w:tab w:val="num" w:pos="5040"/>
        </w:tabs>
        <w:ind w:left="5040" w:hanging="360"/>
      </w:pPr>
      <w:rPr>
        <w:rFonts w:ascii="Arial Narrow" w:eastAsia="Arial Narrow" w:hAnsi="Arial Narrow" w:cs="Arial Narrow"/>
        <w:position w:val="0"/>
        <w:sz w:val="24"/>
        <w:szCs w:val="24"/>
      </w:rPr>
    </w:lvl>
    <w:lvl w:ilvl="7">
      <w:start w:val="1"/>
      <w:numFmt w:val="lowerLetter"/>
      <w:lvlText w:val="%8."/>
      <w:lvlJc w:val="left"/>
      <w:pPr>
        <w:tabs>
          <w:tab w:val="num" w:pos="5760"/>
        </w:tabs>
        <w:ind w:left="5760" w:hanging="360"/>
      </w:pPr>
      <w:rPr>
        <w:rFonts w:ascii="Arial Narrow" w:eastAsia="Arial Narrow" w:hAnsi="Arial Narrow" w:cs="Arial Narrow"/>
        <w:position w:val="0"/>
        <w:sz w:val="24"/>
        <w:szCs w:val="24"/>
      </w:rPr>
    </w:lvl>
    <w:lvl w:ilvl="8">
      <w:start w:val="1"/>
      <w:numFmt w:val="lowerRoman"/>
      <w:lvlText w:val="%9."/>
      <w:lvlJc w:val="left"/>
      <w:pPr>
        <w:tabs>
          <w:tab w:val="num" w:pos="6480"/>
        </w:tabs>
        <w:ind w:left="6480" w:hanging="296"/>
      </w:pPr>
      <w:rPr>
        <w:rFonts w:ascii="Arial Narrow" w:eastAsia="Arial Narrow" w:hAnsi="Arial Narrow" w:cs="Arial Narrow"/>
        <w:position w:val="0"/>
        <w:sz w:val="24"/>
        <w:szCs w:val="24"/>
      </w:rPr>
    </w:lvl>
  </w:abstractNum>
  <w:abstractNum w:abstractNumId="20" w15:restartNumberingAfterBreak="0">
    <w:nsid w:val="65070BB6"/>
    <w:multiLevelType w:val="hybridMultilevel"/>
    <w:tmpl w:val="6B2E3A9A"/>
    <w:lvl w:ilvl="0" w:tplc="183651F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1F75C2B"/>
    <w:multiLevelType w:val="multilevel"/>
    <w:tmpl w:val="7E589E06"/>
    <w:lvl w:ilvl="0">
      <w:start w:val="1"/>
      <w:numFmt w:val="decimal"/>
      <w:lvlText w:val="%1."/>
      <w:lvlJc w:val="left"/>
      <w:pPr>
        <w:ind w:left="643" w:hanging="360"/>
      </w:pPr>
      <w:rPr>
        <w:rFonts w:hint="default"/>
        <w:b/>
      </w:rPr>
    </w:lvl>
    <w:lvl w:ilvl="1">
      <w:start w:val="1"/>
      <w:numFmt w:val="decimal"/>
      <w:isLgl/>
      <w:lvlText w:val="%1.%2."/>
      <w:lvlJc w:val="left"/>
      <w:pPr>
        <w:ind w:left="643" w:hanging="360"/>
      </w:pPr>
      <w:rPr>
        <w:rFonts w:hint="default"/>
        <w:b/>
      </w:rPr>
    </w:lvl>
    <w:lvl w:ilvl="2">
      <w:start w:val="1"/>
      <w:numFmt w:val="decimal"/>
      <w:isLgl/>
      <w:lvlText w:val="%1.%2.%3."/>
      <w:lvlJc w:val="left"/>
      <w:pPr>
        <w:ind w:left="1003" w:hanging="720"/>
      </w:pPr>
      <w:rPr>
        <w:rFonts w:hint="default"/>
        <w:b/>
      </w:rPr>
    </w:lvl>
    <w:lvl w:ilvl="3">
      <w:start w:val="1"/>
      <w:numFmt w:val="decimal"/>
      <w:isLgl/>
      <w:lvlText w:val="%1.%2.%3.%4."/>
      <w:lvlJc w:val="left"/>
      <w:pPr>
        <w:ind w:left="1003" w:hanging="720"/>
      </w:pPr>
      <w:rPr>
        <w:rFonts w:hint="default"/>
        <w:b/>
      </w:rPr>
    </w:lvl>
    <w:lvl w:ilvl="4">
      <w:start w:val="1"/>
      <w:numFmt w:val="decimal"/>
      <w:isLgl/>
      <w:lvlText w:val="%1.%2.%3.%4.%5."/>
      <w:lvlJc w:val="left"/>
      <w:pPr>
        <w:ind w:left="1363" w:hanging="1080"/>
      </w:pPr>
      <w:rPr>
        <w:rFonts w:hint="default"/>
        <w:b/>
      </w:rPr>
    </w:lvl>
    <w:lvl w:ilvl="5">
      <w:start w:val="1"/>
      <w:numFmt w:val="decimal"/>
      <w:isLgl/>
      <w:lvlText w:val="%1.%2.%3.%4.%5.%6."/>
      <w:lvlJc w:val="left"/>
      <w:pPr>
        <w:ind w:left="1363" w:hanging="1080"/>
      </w:pPr>
      <w:rPr>
        <w:rFonts w:hint="default"/>
        <w:b/>
      </w:rPr>
    </w:lvl>
    <w:lvl w:ilvl="6">
      <w:start w:val="1"/>
      <w:numFmt w:val="decimal"/>
      <w:isLgl/>
      <w:lvlText w:val="%1.%2.%3.%4.%5.%6.%7."/>
      <w:lvlJc w:val="left"/>
      <w:pPr>
        <w:ind w:left="1723" w:hanging="1440"/>
      </w:pPr>
      <w:rPr>
        <w:rFonts w:hint="default"/>
        <w:b/>
      </w:rPr>
    </w:lvl>
    <w:lvl w:ilvl="7">
      <w:start w:val="1"/>
      <w:numFmt w:val="decimal"/>
      <w:isLgl/>
      <w:lvlText w:val="%1.%2.%3.%4.%5.%6.%7.%8."/>
      <w:lvlJc w:val="left"/>
      <w:pPr>
        <w:ind w:left="1723" w:hanging="1440"/>
      </w:pPr>
      <w:rPr>
        <w:rFonts w:hint="default"/>
        <w:b/>
      </w:rPr>
    </w:lvl>
    <w:lvl w:ilvl="8">
      <w:start w:val="1"/>
      <w:numFmt w:val="decimal"/>
      <w:isLgl/>
      <w:lvlText w:val="%1.%2.%3.%4.%5.%6.%7.%8.%9."/>
      <w:lvlJc w:val="left"/>
      <w:pPr>
        <w:ind w:left="2083" w:hanging="1800"/>
      </w:pPr>
      <w:rPr>
        <w:rFonts w:hint="default"/>
        <w:b/>
      </w:rPr>
    </w:lvl>
  </w:abstractNum>
  <w:abstractNum w:abstractNumId="22" w15:restartNumberingAfterBreak="0">
    <w:nsid w:val="724B6AEA"/>
    <w:multiLevelType w:val="hybridMultilevel"/>
    <w:tmpl w:val="A74C9620"/>
    <w:lvl w:ilvl="0" w:tplc="183651F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28F2274"/>
    <w:multiLevelType w:val="multilevel"/>
    <w:tmpl w:val="FAD449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EE2929"/>
    <w:multiLevelType w:val="multilevel"/>
    <w:tmpl w:val="A95E0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18"/>
  </w:num>
  <w:num w:numId="3">
    <w:abstractNumId w:val="5"/>
  </w:num>
  <w:num w:numId="4">
    <w:abstractNumId w:val="20"/>
  </w:num>
  <w:num w:numId="5">
    <w:abstractNumId w:val="15"/>
  </w:num>
  <w:num w:numId="6">
    <w:abstractNumId w:val="21"/>
  </w:num>
  <w:num w:numId="7">
    <w:abstractNumId w:val="2"/>
  </w:num>
  <w:num w:numId="8">
    <w:abstractNumId w:val="4"/>
  </w:num>
  <w:num w:numId="9">
    <w:abstractNumId w:val="16"/>
  </w:num>
  <w:num w:numId="10">
    <w:abstractNumId w:val="6"/>
  </w:num>
  <w:num w:numId="11">
    <w:abstractNumId w:val="12"/>
  </w:num>
  <w:num w:numId="12">
    <w:abstractNumId w:val="11"/>
  </w:num>
  <w:num w:numId="13">
    <w:abstractNumId w:val="24"/>
  </w:num>
  <w:num w:numId="14">
    <w:abstractNumId w:val="3"/>
  </w:num>
  <w:num w:numId="15">
    <w:abstractNumId w:val="13"/>
  </w:num>
  <w:num w:numId="16">
    <w:abstractNumId w:val="1"/>
  </w:num>
  <w:num w:numId="17">
    <w:abstractNumId w:val="10"/>
  </w:num>
  <w:num w:numId="18">
    <w:abstractNumId w:val="23"/>
  </w:num>
  <w:num w:numId="19">
    <w:abstractNumId w:val="0"/>
  </w:num>
  <w:num w:numId="20">
    <w:abstractNumId w:val="19"/>
  </w:num>
  <w:num w:numId="21">
    <w:abstractNumId w:val="14"/>
  </w:num>
  <w:num w:numId="22">
    <w:abstractNumId w:val="9"/>
  </w:num>
  <w:num w:numId="23">
    <w:abstractNumId w:val="7"/>
  </w:num>
  <w:num w:numId="24">
    <w:abstractNumId w:val="17"/>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3E1"/>
    <w:rsid w:val="000042B2"/>
    <w:rsid w:val="00006122"/>
    <w:rsid w:val="000128A7"/>
    <w:rsid w:val="0001302B"/>
    <w:rsid w:val="000150BC"/>
    <w:rsid w:val="00020627"/>
    <w:rsid w:val="00034A2F"/>
    <w:rsid w:val="00036051"/>
    <w:rsid w:val="0003689D"/>
    <w:rsid w:val="00060226"/>
    <w:rsid w:val="000629CA"/>
    <w:rsid w:val="00064962"/>
    <w:rsid w:val="00070C0B"/>
    <w:rsid w:val="0008025B"/>
    <w:rsid w:val="000810E1"/>
    <w:rsid w:val="000819C2"/>
    <w:rsid w:val="00082F59"/>
    <w:rsid w:val="000846BD"/>
    <w:rsid w:val="0009169D"/>
    <w:rsid w:val="00092E2B"/>
    <w:rsid w:val="0009452E"/>
    <w:rsid w:val="000A30A0"/>
    <w:rsid w:val="000A3197"/>
    <w:rsid w:val="000A4F95"/>
    <w:rsid w:val="000A7512"/>
    <w:rsid w:val="000B00EE"/>
    <w:rsid w:val="000B1E51"/>
    <w:rsid w:val="000B351C"/>
    <w:rsid w:val="000B57EA"/>
    <w:rsid w:val="000B7227"/>
    <w:rsid w:val="000C6525"/>
    <w:rsid w:val="000D063A"/>
    <w:rsid w:val="000D23CF"/>
    <w:rsid w:val="000E2358"/>
    <w:rsid w:val="000E28E6"/>
    <w:rsid w:val="000E4404"/>
    <w:rsid w:val="000F57E4"/>
    <w:rsid w:val="00105D2E"/>
    <w:rsid w:val="00106C5C"/>
    <w:rsid w:val="00126E56"/>
    <w:rsid w:val="00140DE0"/>
    <w:rsid w:val="00141EF0"/>
    <w:rsid w:val="0015226B"/>
    <w:rsid w:val="0015240D"/>
    <w:rsid w:val="00160EA9"/>
    <w:rsid w:val="00170A9A"/>
    <w:rsid w:val="0017461A"/>
    <w:rsid w:val="0017636B"/>
    <w:rsid w:val="001807F0"/>
    <w:rsid w:val="001809B1"/>
    <w:rsid w:val="00182DE9"/>
    <w:rsid w:val="00185D30"/>
    <w:rsid w:val="00187AD6"/>
    <w:rsid w:val="001930A4"/>
    <w:rsid w:val="00196F68"/>
    <w:rsid w:val="00197C5A"/>
    <w:rsid w:val="001A30A1"/>
    <w:rsid w:val="001B2F44"/>
    <w:rsid w:val="001C0437"/>
    <w:rsid w:val="001C0AEF"/>
    <w:rsid w:val="001C12FE"/>
    <w:rsid w:val="001C1C39"/>
    <w:rsid w:val="001D0D5F"/>
    <w:rsid w:val="001D4DD3"/>
    <w:rsid w:val="001D6C76"/>
    <w:rsid w:val="001D6FCD"/>
    <w:rsid w:val="001D70AB"/>
    <w:rsid w:val="002004BC"/>
    <w:rsid w:val="00210D1B"/>
    <w:rsid w:val="002161CB"/>
    <w:rsid w:val="0022085C"/>
    <w:rsid w:val="00223D82"/>
    <w:rsid w:val="00225AAB"/>
    <w:rsid w:val="002274D0"/>
    <w:rsid w:val="00227AAC"/>
    <w:rsid w:val="00233AE9"/>
    <w:rsid w:val="00244E6B"/>
    <w:rsid w:val="00246518"/>
    <w:rsid w:val="002533D1"/>
    <w:rsid w:val="00256145"/>
    <w:rsid w:val="002579EF"/>
    <w:rsid w:val="002632B2"/>
    <w:rsid w:val="002836A5"/>
    <w:rsid w:val="0028582D"/>
    <w:rsid w:val="0029202D"/>
    <w:rsid w:val="002A0F8F"/>
    <w:rsid w:val="002A2D45"/>
    <w:rsid w:val="002A54A7"/>
    <w:rsid w:val="002B4DDF"/>
    <w:rsid w:val="002B5343"/>
    <w:rsid w:val="002C26D5"/>
    <w:rsid w:val="002C5991"/>
    <w:rsid w:val="002D0397"/>
    <w:rsid w:val="002D172D"/>
    <w:rsid w:val="002D20ED"/>
    <w:rsid w:val="002D2ADC"/>
    <w:rsid w:val="002D3484"/>
    <w:rsid w:val="002D41DE"/>
    <w:rsid w:val="002D5259"/>
    <w:rsid w:val="002D5643"/>
    <w:rsid w:val="002D7663"/>
    <w:rsid w:val="002E1A8D"/>
    <w:rsid w:val="002E1CDE"/>
    <w:rsid w:val="002E5091"/>
    <w:rsid w:val="002F30F0"/>
    <w:rsid w:val="00307165"/>
    <w:rsid w:val="00320376"/>
    <w:rsid w:val="00325CA8"/>
    <w:rsid w:val="00331450"/>
    <w:rsid w:val="00333759"/>
    <w:rsid w:val="00336217"/>
    <w:rsid w:val="003365C2"/>
    <w:rsid w:val="00343A12"/>
    <w:rsid w:val="00344D62"/>
    <w:rsid w:val="0035165D"/>
    <w:rsid w:val="00352FA2"/>
    <w:rsid w:val="00357C93"/>
    <w:rsid w:val="00363DE2"/>
    <w:rsid w:val="00366814"/>
    <w:rsid w:val="003734FE"/>
    <w:rsid w:val="00377016"/>
    <w:rsid w:val="00393368"/>
    <w:rsid w:val="0039387E"/>
    <w:rsid w:val="003B4A85"/>
    <w:rsid w:val="003C2741"/>
    <w:rsid w:val="003C2F9B"/>
    <w:rsid w:val="003C32D9"/>
    <w:rsid w:val="003D1FAE"/>
    <w:rsid w:val="003D78E6"/>
    <w:rsid w:val="003E4A04"/>
    <w:rsid w:val="003E7C41"/>
    <w:rsid w:val="00404C77"/>
    <w:rsid w:val="00405DDF"/>
    <w:rsid w:val="0041184A"/>
    <w:rsid w:val="004169AA"/>
    <w:rsid w:val="004226C5"/>
    <w:rsid w:val="00422A39"/>
    <w:rsid w:val="00430B67"/>
    <w:rsid w:val="00431BB6"/>
    <w:rsid w:val="00434ADF"/>
    <w:rsid w:val="00434DF3"/>
    <w:rsid w:val="00436990"/>
    <w:rsid w:val="00442011"/>
    <w:rsid w:val="00443DC7"/>
    <w:rsid w:val="004446FF"/>
    <w:rsid w:val="0044683A"/>
    <w:rsid w:val="00455FF3"/>
    <w:rsid w:val="0047067B"/>
    <w:rsid w:val="0047266D"/>
    <w:rsid w:val="00484A1B"/>
    <w:rsid w:val="0049065B"/>
    <w:rsid w:val="0049269D"/>
    <w:rsid w:val="00492C61"/>
    <w:rsid w:val="00493573"/>
    <w:rsid w:val="004A7D03"/>
    <w:rsid w:val="004C5124"/>
    <w:rsid w:val="004D590D"/>
    <w:rsid w:val="004E4F8F"/>
    <w:rsid w:val="004E7E3E"/>
    <w:rsid w:val="004F0CE8"/>
    <w:rsid w:val="004F4E18"/>
    <w:rsid w:val="004F5FFC"/>
    <w:rsid w:val="004F79FD"/>
    <w:rsid w:val="0051473B"/>
    <w:rsid w:val="005217EF"/>
    <w:rsid w:val="00522791"/>
    <w:rsid w:val="005249FD"/>
    <w:rsid w:val="00525966"/>
    <w:rsid w:val="0053040B"/>
    <w:rsid w:val="00532546"/>
    <w:rsid w:val="00532E90"/>
    <w:rsid w:val="00544A27"/>
    <w:rsid w:val="005455A3"/>
    <w:rsid w:val="0055782D"/>
    <w:rsid w:val="00561C4D"/>
    <w:rsid w:val="005627DA"/>
    <w:rsid w:val="00567F32"/>
    <w:rsid w:val="00576E49"/>
    <w:rsid w:val="00581E2F"/>
    <w:rsid w:val="00584939"/>
    <w:rsid w:val="00586B60"/>
    <w:rsid w:val="0059258C"/>
    <w:rsid w:val="00594300"/>
    <w:rsid w:val="005A669F"/>
    <w:rsid w:val="005B2173"/>
    <w:rsid w:val="005B7709"/>
    <w:rsid w:val="005C28D4"/>
    <w:rsid w:val="005C62DE"/>
    <w:rsid w:val="005D06F8"/>
    <w:rsid w:val="005E1721"/>
    <w:rsid w:val="005E7A64"/>
    <w:rsid w:val="005E7DFA"/>
    <w:rsid w:val="005F2CB7"/>
    <w:rsid w:val="005F514E"/>
    <w:rsid w:val="005F63B5"/>
    <w:rsid w:val="006014B5"/>
    <w:rsid w:val="006220C2"/>
    <w:rsid w:val="00623FDC"/>
    <w:rsid w:val="0063409B"/>
    <w:rsid w:val="00652B18"/>
    <w:rsid w:val="00656460"/>
    <w:rsid w:val="0065648A"/>
    <w:rsid w:val="00660B5D"/>
    <w:rsid w:val="00662703"/>
    <w:rsid w:val="0066283E"/>
    <w:rsid w:val="00662863"/>
    <w:rsid w:val="006635B7"/>
    <w:rsid w:val="00664FA2"/>
    <w:rsid w:val="00665380"/>
    <w:rsid w:val="00667D28"/>
    <w:rsid w:val="00670C11"/>
    <w:rsid w:val="00672D6A"/>
    <w:rsid w:val="00674063"/>
    <w:rsid w:val="0067424E"/>
    <w:rsid w:val="006759FB"/>
    <w:rsid w:val="00684D9A"/>
    <w:rsid w:val="00690AE4"/>
    <w:rsid w:val="006A150D"/>
    <w:rsid w:val="006A24B5"/>
    <w:rsid w:val="006A67A2"/>
    <w:rsid w:val="006A724E"/>
    <w:rsid w:val="006B5F60"/>
    <w:rsid w:val="006C60AD"/>
    <w:rsid w:val="006D0DA1"/>
    <w:rsid w:val="006D4CD4"/>
    <w:rsid w:val="006D6C62"/>
    <w:rsid w:val="006E40C0"/>
    <w:rsid w:val="006E4519"/>
    <w:rsid w:val="006E4550"/>
    <w:rsid w:val="006E5FE8"/>
    <w:rsid w:val="006E7767"/>
    <w:rsid w:val="007006D1"/>
    <w:rsid w:val="007019A0"/>
    <w:rsid w:val="00701A31"/>
    <w:rsid w:val="00707B3C"/>
    <w:rsid w:val="00710C85"/>
    <w:rsid w:val="0071354D"/>
    <w:rsid w:val="00717A18"/>
    <w:rsid w:val="0072490B"/>
    <w:rsid w:val="007331F5"/>
    <w:rsid w:val="0073447C"/>
    <w:rsid w:val="00736CAD"/>
    <w:rsid w:val="00737749"/>
    <w:rsid w:val="007422B9"/>
    <w:rsid w:val="007468D3"/>
    <w:rsid w:val="007507B5"/>
    <w:rsid w:val="00775997"/>
    <w:rsid w:val="00777215"/>
    <w:rsid w:val="00780698"/>
    <w:rsid w:val="007843E1"/>
    <w:rsid w:val="00791219"/>
    <w:rsid w:val="007A4B8E"/>
    <w:rsid w:val="007A67B3"/>
    <w:rsid w:val="007B09EF"/>
    <w:rsid w:val="007B13BC"/>
    <w:rsid w:val="007B44C3"/>
    <w:rsid w:val="007B7CC9"/>
    <w:rsid w:val="007C1F3F"/>
    <w:rsid w:val="007C48E8"/>
    <w:rsid w:val="007D157F"/>
    <w:rsid w:val="007E360A"/>
    <w:rsid w:val="007F3DA3"/>
    <w:rsid w:val="00800AE7"/>
    <w:rsid w:val="0081121D"/>
    <w:rsid w:val="008163B7"/>
    <w:rsid w:val="00830903"/>
    <w:rsid w:val="00835C22"/>
    <w:rsid w:val="008403A4"/>
    <w:rsid w:val="008417D4"/>
    <w:rsid w:val="00850447"/>
    <w:rsid w:val="00857DE6"/>
    <w:rsid w:val="00861FDC"/>
    <w:rsid w:val="0086292F"/>
    <w:rsid w:val="00863350"/>
    <w:rsid w:val="0086409D"/>
    <w:rsid w:val="00872A58"/>
    <w:rsid w:val="00880F1A"/>
    <w:rsid w:val="00885449"/>
    <w:rsid w:val="008854EE"/>
    <w:rsid w:val="0088586E"/>
    <w:rsid w:val="008A5674"/>
    <w:rsid w:val="008C0431"/>
    <w:rsid w:val="008C163C"/>
    <w:rsid w:val="008D5561"/>
    <w:rsid w:val="008D5BB2"/>
    <w:rsid w:val="008D6E13"/>
    <w:rsid w:val="008E1077"/>
    <w:rsid w:val="008E2202"/>
    <w:rsid w:val="008E4991"/>
    <w:rsid w:val="008E4993"/>
    <w:rsid w:val="008F108E"/>
    <w:rsid w:val="008F14E3"/>
    <w:rsid w:val="008F1EAB"/>
    <w:rsid w:val="00900D71"/>
    <w:rsid w:val="00912171"/>
    <w:rsid w:val="0091408D"/>
    <w:rsid w:val="00914ADB"/>
    <w:rsid w:val="00922561"/>
    <w:rsid w:val="0093123C"/>
    <w:rsid w:val="00931B2F"/>
    <w:rsid w:val="00937143"/>
    <w:rsid w:val="00945A87"/>
    <w:rsid w:val="009505A5"/>
    <w:rsid w:val="00950792"/>
    <w:rsid w:val="009535A6"/>
    <w:rsid w:val="00954E92"/>
    <w:rsid w:val="0096409A"/>
    <w:rsid w:val="00974382"/>
    <w:rsid w:val="00977020"/>
    <w:rsid w:val="0098661F"/>
    <w:rsid w:val="00986EB4"/>
    <w:rsid w:val="009946F7"/>
    <w:rsid w:val="00995F6E"/>
    <w:rsid w:val="00996444"/>
    <w:rsid w:val="00996C2A"/>
    <w:rsid w:val="009A0E71"/>
    <w:rsid w:val="009A49DA"/>
    <w:rsid w:val="009B3B50"/>
    <w:rsid w:val="009C52D9"/>
    <w:rsid w:val="009C5468"/>
    <w:rsid w:val="009D0B0A"/>
    <w:rsid w:val="009D3159"/>
    <w:rsid w:val="009D6D01"/>
    <w:rsid w:val="009E04F1"/>
    <w:rsid w:val="009E17F2"/>
    <w:rsid w:val="009E77DA"/>
    <w:rsid w:val="009F015E"/>
    <w:rsid w:val="009F6BD0"/>
    <w:rsid w:val="009F7AB2"/>
    <w:rsid w:val="00A0153B"/>
    <w:rsid w:val="00A025BC"/>
    <w:rsid w:val="00A10762"/>
    <w:rsid w:val="00A11849"/>
    <w:rsid w:val="00A14922"/>
    <w:rsid w:val="00A15A56"/>
    <w:rsid w:val="00A2048F"/>
    <w:rsid w:val="00A2172D"/>
    <w:rsid w:val="00A24163"/>
    <w:rsid w:val="00A24C2F"/>
    <w:rsid w:val="00A261CE"/>
    <w:rsid w:val="00A31F30"/>
    <w:rsid w:val="00A345CB"/>
    <w:rsid w:val="00A40D7C"/>
    <w:rsid w:val="00A43B3D"/>
    <w:rsid w:val="00A4696A"/>
    <w:rsid w:val="00A46DB9"/>
    <w:rsid w:val="00A509E2"/>
    <w:rsid w:val="00A50B40"/>
    <w:rsid w:val="00A55B55"/>
    <w:rsid w:val="00A56EF7"/>
    <w:rsid w:val="00A76FB0"/>
    <w:rsid w:val="00A81C67"/>
    <w:rsid w:val="00A93A3B"/>
    <w:rsid w:val="00AA19F7"/>
    <w:rsid w:val="00AA2652"/>
    <w:rsid w:val="00AA477A"/>
    <w:rsid w:val="00AB111E"/>
    <w:rsid w:val="00AB25E6"/>
    <w:rsid w:val="00AB5818"/>
    <w:rsid w:val="00AB74F1"/>
    <w:rsid w:val="00AC5D82"/>
    <w:rsid w:val="00AD216A"/>
    <w:rsid w:val="00AD6BE6"/>
    <w:rsid w:val="00AE15EB"/>
    <w:rsid w:val="00AE399C"/>
    <w:rsid w:val="00AE501B"/>
    <w:rsid w:val="00AF16DC"/>
    <w:rsid w:val="00AF3B13"/>
    <w:rsid w:val="00AF6FF0"/>
    <w:rsid w:val="00B01324"/>
    <w:rsid w:val="00B04C64"/>
    <w:rsid w:val="00B05066"/>
    <w:rsid w:val="00B05F2D"/>
    <w:rsid w:val="00B0697B"/>
    <w:rsid w:val="00B15E7B"/>
    <w:rsid w:val="00B16FE7"/>
    <w:rsid w:val="00B25F84"/>
    <w:rsid w:val="00B33ECE"/>
    <w:rsid w:val="00B36B1B"/>
    <w:rsid w:val="00B57738"/>
    <w:rsid w:val="00B622F2"/>
    <w:rsid w:val="00B63C50"/>
    <w:rsid w:val="00B71185"/>
    <w:rsid w:val="00B71A1C"/>
    <w:rsid w:val="00B71D80"/>
    <w:rsid w:val="00B77514"/>
    <w:rsid w:val="00B81FF0"/>
    <w:rsid w:val="00B85EAB"/>
    <w:rsid w:val="00B86261"/>
    <w:rsid w:val="00B86D47"/>
    <w:rsid w:val="00B920AE"/>
    <w:rsid w:val="00B9465B"/>
    <w:rsid w:val="00BA18C6"/>
    <w:rsid w:val="00BA1F93"/>
    <w:rsid w:val="00BA6FE4"/>
    <w:rsid w:val="00BB02BE"/>
    <w:rsid w:val="00BB20F7"/>
    <w:rsid w:val="00BB3330"/>
    <w:rsid w:val="00BC2318"/>
    <w:rsid w:val="00BD1908"/>
    <w:rsid w:val="00BD2989"/>
    <w:rsid w:val="00BD4434"/>
    <w:rsid w:val="00BF033C"/>
    <w:rsid w:val="00BF3FE9"/>
    <w:rsid w:val="00BF51D6"/>
    <w:rsid w:val="00BF583D"/>
    <w:rsid w:val="00C0124A"/>
    <w:rsid w:val="00C01A1D"/>
    <w:rsid w:val="00C03712"/>
    <w:rsid w:val="00C0496D"/>
    <w:rsid w:val="00C06DAB"/>
    <w:rsid w:val="00C12DED"/>
    <w:rsid w:val="00C15C3D"/>
    <w:rsid w:val="00C24395"/>
    <w:rsid w:val="00C26B13"/>
    <w:rsid w:val="00C44E8B"/>
    <w:rsid w:val="00C45DE6"/>
    <w:rsid w:val="00C45EA4"/>
    <w:rsid w:val="00C463E4"/>
    <w:rsid w:val="00C51461"/>
    <w:rsid w:val="00C5592F"/>
    <w:rsid w:val="00C615C4"/>
    <w:rsid w:val="00C63070"/>
    <w:rsid w:val="00C74AA1"/>
    <w:rsid w:val="00C76293"/>
    <w:rsid w:val="00C778A8"/>
    <w:rsid w:val="00C834F8"/>
    <w:rsid w:val="00C876DA"/>
    <w:rsid w:val="00CA4234"/>
    <w:rsid w:val="00CB1D59"/>
    <w:rsid w:val="00CC03CA"/>
    <w:rsid w:val="00CC2588"/>
    <w:rsid w:val="00CC4BC6"/>
    <w:rsid w:val="00CC688B"/>
    <w:rsid w:val="00CC6FD3"/>
    <w:rsid w:val="00CD3965"/>
    <w:rsid w:val="00CD60EC"/>
    <w:rsid w:val="00CE4DA1"/>
    <w:rsid w:val="00CF0043"/>
    <w:rsid w:val="00D01981"/>
    <w:rsid w:val="00D0229D"/>
    <w:rsid w:val="00D0543F"/>
    <w:rsid w:val="00D2191C"/>
    <w:rsid w:val="00D21F86"/>
    <w:rsid w:val="00D33D76"/>
    <w:rsid w:val="00D36626"/>
    <w:rsid w:val="00D36D85"/>
    <w:rsid w:val="00D43688"/>
    <w:rsid w:val="00D436FC"/>
    <w:rsid w:val="00D46A8E"/>
    <w:rsid w:val="00D543D4"/>
    <w:rsid w:val="00D56162"/>
    <w:rsid w:val="00D6002C"/>
    <w:rsid w:val="00D633AC"/>
    <w:rsid w:val="00D6358A"/>
    <w:rsid w:val="00D660BF"/>
    <w:rsid w:val="00D72C7B"/>
    <w:rsid w:val="00D76597"/>
    <w:rsid w:val="00D7683D"/>
    <w:rsid w:val="00D83EE9"/>
    <w:rsid w:val="00D849B8"/>
    <w:rsid w:val="00D862F0"/>
    <w:rsid w:val="00D914F5"/>
    <w:rsid w:val="00D9386D"/>
    <w:rsid w:val="00D95661"/>
    <w:rsid w:val="00D96FDF"/>
    <w:rsid w:val="00DA4761"/>
    <w:rsid w:val="00DA5D6F"/>
    <w:rsid w:val="00DA6213"/>
    <w:rsid w:val="00DB1E24"/>
    <w:rsid w:val="00DB4D64"/>
    <w:rsid w:val="00DC13FF"/>
    <w:rsid w:val="00DC14F8"/>
    <w:rsid w:val="00DC5604"/>
    <w:rsid w:val="00DD0DBD"/>
    <w:rsid w:val="00DD35AC"/>
    <w:rsid w:val="00DD5B2B"/>
    <w:rsid w:val="00DD787F"/>
    <w:rsid w:val="00DE2DEA"/>
    <w:rsid w:val="00DE7B03"/>
    <w:rsid w:val="00DF2205"/>
    <w:rsid w:val="00DF36A0"/>
    <w:rsid w:val="00E00E6A"/>
    <w:rsid w:val="00E06D33"/>
    <w:rsid w:val="00E14562"/>
    <w:rsid w:val="00E16AC0"/>
    <w:rsid w:val="00E21001"/>
    <w:rsid w:val="00E249BC"/>
    <w:rsid w:val="00E27FF3"/>
    <w:rsid w:val="00E311D6"/>
    <w:rsid w:val="00E418CD"/>
    <w:rsid w:val="00E47A2C"/>
    <w:rsid w:val="00E568A1"/>
    <w:rsid w:val="00E569C4"/>
    <w:rsid w:val="00E6496E"/>
    <w:rsid w:val="00E65ADA"/>
    <w:rsid w:val="00E666D3"/>
    <w:rsid w:val="00E74D06"/>
    <w:rsid w:val="00E87287"/>
    <w:rsid w:val="00E87E76"/>
    <w:rsid w:val="00E903A9"/>
    <w:rsid w:val="00E91D41"/>
    <w:rsid w:val="00E939BF"/>
    <w:rsid w:val="00E94B8E"/>
    <w:rsid w:val="00EA0202"/>
    <w:rsid w:val="00EA1D45"/>
    <w:rsid w:val="00EA4780"/>
    <w:rsid w:val="00EB3CD7"/>
    <w:rsid w:val="00EB5F42"/>
    <w:rsid w:val="00EC6E67"/>
    <w:rsid w:val="00ED6767"/>
    <w:rsid w:val="00EE12B9"/>
    <w:rsid w:val="00EE25F2"/>
    <w:rsid w:val="00EE350B"/>
    <w:rsid w:val="00EE3CD6"/>
    <w:rsid w:val="00EE40DB"/>
    <w:rsid w:val="00EF30BE"/>
    <w:rsid w:val="00EF61BC"/>
    <w:rsid w:val="00EF7CC3"/>
    <w:rsid w:val="00F04176"/>
    <w:rsid w:val="00F072F8"/>
    <w:rsid w:val="00F12527"/>
    <w:rsid w:val="00F139DD"/>
    <w:rsid w:val="00F15E06"/>
    <w:rsid w:val="00F23BB8"/>
    <w:rsid w:val="00F2409A"/>
    <w:rsid w:val="00F26173"/>
    <w:rsid w:val="00F30E9D"/>
    <w:rsid w:val="00F407B4"/>
    <w:rsid w:val="00F43D6D"/>
    <w:rsid w:val="00F45C09"/>
    <w:rsid w:val="00F5265E"/>
    <w:rsid w:val="00F56174"/>
    <w:rsid w:val="00F56FC0"/>
    <w:rsid w:val="00F8012C"/>
    <w:rsid w:val="00F8283A"/>
    <w:rsid w:val="00F83E56"/>
    <w:rsid w:val="00F843BA"/>
    <w:rsid w:val="00F964B8"/>
    <w:rsid w:val="00FA7F5A"/>
    <w:rsid w:val="00FB4CB4"/>
    <w:rsid w:val="00FC520C"/>
    <w:rsid w:val="00FC5276"/>
    <w:rsid w:val="00FC54D0"/>
    <w:rsid w:val="00FE10BE"/>
    <w:rsid w:val="00FE1CC8"/>
    <w:rsid w:val="00FE6856"/>
    <w:rsid w:val="00FF0BB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E49E25"/>
  <w15:docId w15:val="{AD455EF7-AF75-4D90-AF05-F7E69D596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1"/>
    <w:qFormat/>
    <w:rsid w:val="00D0543F"/>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uiPriority w:val="9"/>
    <w:qFormat/>
    <w:rsid w:val="00D0543F"/>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paragraph" w:styleId="Ttulo3">
    <w:name w:val="heading 3"/>
    <w:basedOn w:val="Normal"/>
    <w:next w:val="Normal"/>
    <w:link w:val="Ttulo3Car"/>
    <w:uiPriority w:val="99"/>
    <w:unhideWhenUsed/>
    <w:qFormat/>
    <w:rsid w:val="00D0543F"/>
    <w:pPr>
      <w:keepNext/>
      <w:keepLines/>
      <w:spacing w:before="200" w:after="0"/>
      <w:ind w:left="720" w:hanging="720"/>
      <w:outlineLvl w:val="2"/>
    </w:pPr>
    <w:rPr>
      <w:rFonts w:ascii="Cambria" w:eastAsia="Times New Roman" w:hAnsi="Cambria" w:cs="Times New Roman"/>
      <w:b/>
      <w:bCs/>
      <w:color w:val="4F81BD"/>
    </w:rPr>
  </w:style>
  <w:style w:type="paragraph" w:styleId="Ttulo4">
    <w:name w:val="heading 4"/>
    <w:basedOn w:val="Normal"/>
    <w:next w:val="Normal"/>
    <w:link w:val="Ttulo4Car"/>
    <w:uiPriority w:val="99"/>
    <w:unhideWhenUsed/>
    <w:qFormat/>
    <w:rsid w:val="00D0543F"/>
    <w:pPr>
      <w:keepNext/>
      <w:keepLines/>
      <w:spacing w:before="200" w:after="0"/>
      <w:ind w:left="864" w:hanging="864"/>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99"/>
    <w:unhideWhenUsed/>
    <w:qFormat/>
    <w:rsid w:val="00D0543F"/>
    <w:pPr>
      <w:keepNext/>
      <w:keepLines/>
      <w:spacing w:before="200" w:after="0"/>
      <w:ind w:left="1008" w:hanging="1008"/>
      <w:outlineLvl w:val="4"/>
    </w:pPr>
    <w:rPr>
      <w:rFonts w:ascii="Cambria" w:eastAsia="Times New Roman" w:hAnsi="Cambria" w:cs="Times New Roman"/>
      <w:color w:val="243F60"/>
    </w:rPr>
  </w:style>
  <w:style w:type="paragraph" w:styleId="Ttulo6">
    <w:name w:val="heading 6"/>
    <w:basedOn w:val="Normal"/>
    <w:next w:val="Normal"/>
    <w:link w:val="Ttulo6Car"/>
    <w:uiPriority w:val="99"/>
    <w:unhideWhenUsed/>
    <w:qFormat/>
    <w:rsid w:val="00D0543F"/>
    <w:pPr>
      <w:keepNext/>
      <w:keepLines/>
      <w:spacing w:before="200" w:after="0"/>
      <w:ind w:left="1152" w:hanging="1152"/>
      <w:outlineLvl w:val="5"/>
    </w:pPr>
    <w:rPr>
      <w:rFonts w:ascii="Cambria" w:eastAsia="Times New Roman" w:hAnsi="Cambria" w:cs="Times New Roman"/>
      <w:i/>
      <w:iCs/>
      <w:color w:val="243F60"/>
    </w:rPr>
  </w:style>
  <w:style w:type="paragraph" w:styleId="Ttulo7">
    <w:name w:val="heading 7"/>
    <w:basedOn w:val="Normal"/>
    <w:next w:val="Normal"/>
    <w:link w:val="Ttulo7Car"/>
    <w:uiPriority w:val="99"/>
    <w:unhideWhenUsed/>
    <w:qFormat/>
    <w:rsid w:val="00D0543F"/>
    <w:pPr>
      <w:keepNext/>
      <w:keepLines/>
      <w:spacing w:before="200" w:after="0"/>
      <w:ind w:left="1296" w:hanging="1296"/>
      <w:outlineLvl w:val="6"/>
    </w:pPr>
    <w:rPr>
      <w:rFonts w:ascii="Cambria" w:eastAsia="Times New Roman" w:hAnsi="Cambria" w:cs="Times New Roman"/>
      <w:i/>
      <w:iCs/>
      <w:color w:val="404040"/>
    </w:rPr>
  </w:style>
  <w:style w:type="paragraph" w:styleId="Ttulo8">
    <w:name w:val="heading 8"/>
    <w:basedOn w:val="Normal"/>
    <w:next w:val="Normal"/>
    <w:link w:val="Ttulo8Car"/>
    <w:uiPriority w:val="99"/>
    <w:unhideWhenUsed/>
    <w:qFormat/>
    <w:rsid w:val="00D0543F"/>
    <w:pPr>
      <w:keepNext/>
      <w:keepLines/>
      <w:spacing w:before="200" w:after="0"/>
      <w:ind w:left="1440" w:hanging="1440"/>
      <w:outlineLvl w:val="7"/>
    </w:pPr>
    <w:rPr>
      <w:rFonts w:ascii="Cambria" w:eastAsia="Times New Roman" w:hAnsi="Cambria" w:cs="Times New Roman"/>
      <w:color w:val="404040"/>
      <w:sz w:val="20"/>
      <w:szCs w:val="20"/>
    </w:rPr>
  </w:style>
  <w:style w:type="paragraph" w:styleId="Ttulo9">
    <w:name w:val="heading 9"/>
    <w:basedOn w:val="Normal"/>
    <w:next w:val="Normal"/>
    <w:link w:val="Ttulo9Car"/>
    <w:uiPriority w:val="99"/>
    <w:unhideWhenUsed/>
    <w:qFormat/>
    <w:rsid w:val="00D0543F"/>
    <w:pPr>
      <w:keepNext/>
      <w:keepLines/>
      <w:spacing w:before="200" w:after="0"/>
      <w:ind w:left="1584" w:hanging="1584"/>
      <w:outlineLvl w:val="8"/>
    </w:pPr>
    <w:rPr>
      <w:rFonts w:ascii="Cambria" w:eastAsia="Times New Roman" w:hAnsi="Cambria" w:cs="Times New Roman"/>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E40C0"/>
    <w:pPr>
      <w:ind w:left="720"/>
      <w:contextualSpacing/>
    </w:pPr>
  </w:style>
  <w:style w:type="character" w:customStyle="1" w:styleId="apple-converted-space">
    <w:name w:val="apple-converted-space"/>
    <w:basedOn w:val="Fuentedeprrafopredeter"/>
    <w:rsid w:val="0073447C"/>
  </w:style>
  <w:style w:type="character" w:styleId="Hipervnculo">
    <w:name w:val="Hyperlink"/>
    <w:basedOn w:val="Fuentedeprrafopredeter"/>
    <w:uiPriority w:val="99"/>
    <w:unhideWhenUsed/>
    <w:rsid w:val="0091408D"/>
    <w:rPr>
      <w:color w:val="0000FF"/>
      <w:u w:val="single"/>
    </w:rPr>
  </w:style>
  <w:style w:type="paragraph" w:styleId="Textonotapie">
    <w:name w:val="footnote text"/>
    <w:aliases w:val="ft,texto de nota al pie,Texto nota pie Car1,Texto nota pie Car Car,Texto nota pie Car Car Car,Texto nota pie Car11,Texto nota pie Car Car2,Texto nota pie Car2,Texto nota pie Car Car Car2,Footnote Text Char Car,Nota a pie/Bibliog,fn,ft1"/>
    <w:basedOn w:val="Normal"/>
    <w:link w:val="TextonotapieCar"/>
    <w:uiPriority w:val="99"/>
    <w:unhideWhenUsed/>
    <w:rsid w:val="0091408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t Car,texto de nota al pie Car,Texto nota pie Car1 Car,Texto nota pie Car Car Car1,Texto nota pie Car Car Car Car,Texto nota pie Car11 Car,Texto nota pie Car Car2 Car,Texto nota pie Car2 Car,Texto nota pie Car Car Car2 Car,fn Car"/>
    <w:basedOn w:val="Fuentedeprrafopredeter"/>
    <w:link w:val="Textonotapie"/>
    <w:uiPriority w:val="99"/>
    <w:rsid w:val="0091408D"/>
    <w:rPr>
      <w:rFonts w:ascii="Times New Roman" w:eastAsia="Times New Roman" w:hAnsi="Times New Roman" w:cs="Times New Roman"/>
      <w:sz w:val="24"/>
      <w:szCs w:val="24"/>
      <w:lang w:eastAsia="es-CO"/>
    </w:rPr>
  </w:style>
  <w:style w:type="character" w:customStyle="1" w:styleId="apple-style-span">
    <w:name w:val="apple-style-span"/>
    <w:basedOn w:val="Fuentedeprrafopredeter"/>
    <w:uiPriority w:val="99"/>
    <w:rsid w:val="0091408D"/>
  </w:style>
  <w:style w:type="character" w:styleId="Refdenotaalpie">
    <w:name w:val="footnote reference"/>
    <w:aliases w:val="referencia nota al pie,Footnote symbol,Footnote,FC,Texto de nota al pie,BVI fnr,Ref. de nota al pie2,Nota de pie,Ref,de nota al pie,Pie de pagina,Texto nota al pie,Appel note de bas de p,Ref1,Footnotes refss,Ref. de nota al pie 2"/>
    <w:basedOn w:val="Fuentedeprrafopredeter"/>
    <w:uiPriority w:val="99"/>
    <w:unhideWhenUsed/>
    <w:rsid w:val="009E17F2"/>
    <w:rPr>
      <w:vertAlign w:val="superscript"/>
    </w:rPr>
  </w:style>
  <w:style w:type="paragraph" w:styleId="Encabezado">
    <w:name w:val="header"/>
    <w:basedOn w:val="Normal"/>
    <w:link w:val="EncabezadoCar"/>
    <w:uiPriority w:val="99"/>
    <w:unhideWhenUsed/>
    <w:rsid w:val="0008025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8025B"/>
  </w:style>
  <w:style w:type="paragraph" w:styleId="Piedepgina">
    <w:name w:val="footer"/>
    <w:basedOn w:val="Normal"/>
    <w:link w:val="PiedepginaCar"/>
    <w:uiPriority w:val="99"/>
    <w:unhideWhenUsed/>
    <w:rsid w:val="000802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8025B"/>
  </w:style>
  <w:style w:type="paragraph" w:styleId="Textodeglobo">
    <w:name w:val="Balloon Text"/>
    <w:basedOn w:val="Normal"/>
    <w:link w:val="TextodegloboCar"/>
    <w:uiPriority w:val="99"/>
    <w:semiHidden/>
    <w:unhideWhenUsed/>
    <w:rsid w:val="000802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8025B"/>
    <w:rPr>
      <w:rFonts w:ascii="Tahoma" w:hAnsi="Tahoma" w:cs="Tahoma"/>
      <w:sz w:val="16"/>
      <w:szCs w:val="16"/>
    </w:rPr>
  </w:style>
  <w:style w:type="paragraph" w:styleId="Sinespaciado">
    <w:name w:val="No Spacing"/>
    <w:uiPriority w:val="1"/>
    <w:qFormat/>
    <w:rsid w:val="0008025B"/>
    <w:pPr>
      <w:spacing w:after="0" w:line="240" w:lineRule="auto"/>
    </w:pPr>
  </w:style>
  <w:style w:type="character" w:customStyle="1" w:styleId="Ttulo1Car">
    <w:name w:val="Título 1 Car"/>
    <w:basedOn w:val="Fuentedeprrafopredeter"/>
    <w:link w:val="Ttulo1"/>
    <w:uiPriority w:val="1"/>
    <w:rsid w:val="00D0543F"/>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D0543F"/>
    <w:rPr>
      <w:rFonts w:ascii="Times New Roman" w:eastAsia="Times New Roman" w:hAnsi="Times New Roman" w:cs="Times New Roman"/>
      <w:b/>
      <w:bCs/>
      <w:sz w:val="36"/>
      <w:szCs w:val="36"/>
      <w:lang w:eastAsia="es-CO"/>
    </w:rPr>
  </w:style>
  <w:style w:type="character" w:customStyle="1" w:styleId="Ttulo3Car">
    <w:name w:val="Título 3 Car"/>
    <w:basedOn w:val="Fuentedeprrafopredeter"/>
    <w:link w:val="Ttulo3"/>
    <w:uiPriority w:val="99"/>
    <w:rsid w:val="00D0543F"/>
    <w:rPr>
      <w:rFonts w:ascii="Cambria" w:eastAsia="Times New Roman" w:hAnsi="Cambria" w:cs="Times New Roman"/>
      <w:b/>
      <w:bCs/>
      <w:color w:val="4F81BD"/>
    </w:rPr>
  </w:style>
  <w:style w:type="character" w:customStyle="1" w:styleId="Ttulo4Car">
    <w:name w:val="Título 4 Car"/>
    <w:basedOn w:val="Fuentedeprrafopredeter"/>
    <w:link w:val="Ttulo4"/>
    <w:uiPriority w:val="99"/>
    <w:rsid w:val="00D0543F"/>
    <w:rPr>
      <w:rFonts w:ascii="Cambria" w:eastAsia="Times New Roman" w:hAnsi="Cambria" w:cs="Times New Roman"/>
      <w:b/>
      <w:bCs/>
      <w:i/>
      <w:iCs/>
      <w:color w:val="4F81BD"/>
    </w:rPr>
  </w:style>
  <w:style w:type="character" w:customStyle="1" w:styleId="Ttulo5Car">
    <w:name w:val="Título 5 Car"/>
    <w:basedOn w:val="Fuentedeprrafopredeter"/>
    <w:link w:val="Ttulo5"/>
    <w:uiPriority w:val="99"/>
    <w:rsid w:val="00D0543F"/>
    <w:rPr>
      <w:rFonts w:ascii="Cambria" w:eastAsia="Times New Roman" w:hAnsi="Cambria" w:cs="Times New Roman"/>
      <w:color w:val="243F60"/>
    </w:rPr>
  </w:style>
  <w:style w:type="character" w:customStyle="1" w:styleId="Ttulo6Car">
    <w:name w:val="Título 6 Car"/>
    <w:basedOn w:val="Fuentedeprrafopredeter"/>
    <w:link w:val="Ttulo6"/>
    <w:uiPriority w:val="99"/>
    <w:rsid w:val="00D0543F"/>
    <w:rPr>
      <w:rFonts w:ascii="Cambria" w:eastAsia="Times New Roman" w:hAnsi="Cambria" w:cs="Times New Roman"/>
      <w:i/>
      <w:iCs/>
      <w:color w:val="243F60"/>
    </w:rPr>
  </w:style>
  <w:style w:type="character" w:customStyle="1" w:styleId="Ttulo7Car">
    <w:name w:val="Título 7 Car"/>
    <w:basedOn w:val="Fuentedeprrafopredeter"/>
    <w:link w:val="Ttulo7"/>
    <w:uiPriority w:val="99"/>
    <w:rsid w:val="00D0543F"/>
    <w:rPr>
      <w:rFonts w:ascii="Cambria" w:eastAsia="Times New Roman" w:hAnsi="Cambria" w:cs="Times New Roman"/>
      <w:i/>
      <w:iCs/>
      <w:color w:val="404040"/>
    </w:rPr>
  </w:style>
  <w:style w:type="character" w:customStyle="1" w:styleId="Ttulo8Car">
    <w:name w:val="Título 8 Car"/>
    <w:basedOn w:val="Fuentedeprrafopredeter"/>
    <w:link w:val="Ttulo8"/>
    <w:uiPriority w:val="99"/>
    <w:rsid w:val="00D0543F"/>
    <w:rPr>
      <w:rFonts w:ascii="Cambria" w:eastAsia="Times New Roman" w:hAnsi="Cambria" w:cs="Times New Roman"/>
      <w:color w:val="404040"/>
      <w:sz w:val="20"/>
      <w:szCs w:val="20"/>
    </w:rPr>
  </w:style>
  <w:style w:type="character" w:customStyle="1" w:styleId="Ttulo9Car">
    <w:name w:val="Título 9 Car"/>
    <w:basedOn w:val="Fuentedeprrafopredeter"/>
    <w:link w:val="Ttulo9"/>
    <w:uiPriority w:val="99"/>
    <w:rsid w:val="00D0543F"/>
    <w:rPr>
      <w:rFonts w:ascii="Cambria" w:eastAsia="Times New Roman" w:hAnsi="Cambria" w:cs="Times New Roman"/>
      <w:i/>
      <w:iCs/>
      <w:color w:val="404040"/>
      <w:sz w:val="20"/>
      <w:szCs w:val="20"/>
    </w:rPr>
  </w:style>
  <w:style w:type="paragraph" w:styleId="NormalWeb">
    <w:name w:val="Normal (Web)"/>
    <w:basedOn w:val="Normal"/>
    <w:uiPriority w:val="99"/>
    <w:unhideWhenUsed/>
    <w:rsid w:val="00D0543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D0543F"/>
    <w:rPr>
      <w:b/>
      <w:bCs/>
    </w:rPr>
  </w:style>
  <w:style w:type="character" w:styleId="nfasis">
    <w:name w:val="Emphasis"/>
    <w:basedOn w:val="Fuentedeprrafopredeter"/>
    <w:uiPriority w:val="20"/>
    <w:qFormat/>
    <w:rsid w:val="00D0543F"/>
    <w:rPr>
      <w:i/>
      <w:iCs/>
    </w:rPr>
  </w:style>
  <w:style w:type="character" w:styleId="Refdecomentario">
    <w:name w:val="annotation reference"/>
    <w:basedOn w:val="Fuentedeprrafopredeter"/>
    <w:uiPriority w:val="99"/>
    <w:unhideWhenUsed/>
    <w:rsid w:val="00D0543F"/>
    <w:rPr>
      <w:sz w:val="16"/>
      <w:szCs w:val="16"/>
    </w:rPr>
  </w:style>
  <w:style w:type="paragraph" w:styleId="Textocomentario">
    <w:name w:val="annotation text"/>
    <w:basedOn w:val="Normal"/>
    <w:link w:val="TextocomentarioCar"/>
    <w:uiPriority w:val="99"/>
    <w:unhideWhenUsed/>
    <w:rsid w:val="00D0543F"/>
    <w:pPr>
      <w:spacing w:line="240" w:lineRule="auto"/>
    </w:pPr>
    <w:rPr>
      <w:rFonts w:eastAsiaTheme="minorEastAsia"/>
      <w:sz w:val="20"/>
      <w:szCs w:val="20"/>
      <w:lang w:eastAsia="es-CO"/>
    </w:rPr>
  </w:style>
  <w:style w:type="character" w:customStyle="1" w:styleId="TextocomentarioCar">
    <w:name w:val="Texto comentario Car"/>
    <w:basedOn w:val="Fuentedeprrafopredeter"/>
    <w:link w:val="Textocomentario"/>
    <w:uiPriority w:val="99"/>
    <w:rsid w:val="00D0543F"/>
    <w:rPr>
      <w:rFonts w:eastAsiaTheme="minorEastAsia"/>
      <w:sz w:val="20"/>
      <w:szCs w:val="20"/>
      <w:lang w:eastAsia="es-CO"/>
    </w:rPr>
  </w:style>
  <w:style w:type="paragraph" w:customStyle="1" w:styleId="Default">
    <w:name w:val="Default"/>
    <w:rsid w:val="00D0543F"/>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D0543F"/>
    <w:pPr>
      <w:spacing w:after="0" w:line="240" w:lineRule="auto"/>
    </w:pPr>
    <w:rPr>
      <w:rFonts w:eastAsiaTheme="minorEastAsia"/>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suntodelcomentario">
    <w:name w:val="annotation subject"/>
    <w:basedOn w:val="Textocomentario"/>
    <w:next w:val="Textocomentario"/>
    <w:link w:val="AsuntodelcomentarioCar"/>
    <w:uiPriority w:val="99"/>
    <w:unhideWhenUsed/>
    <w:rsid w:val="00D0543F"/>
    <w:rPr>
      <w:b/>
      <w:bCs/>
    </w:rPr>
  </w:style>
  <w:style w:type="character" w:customStyle="1" w:styleId="AsuntodelcomentarioCar">
    <w:name w:val="Asunto del comentario Car"/>
    <w:basedOn w:val="TextocomentarioCar"/>
    <w:link w:val="Asuntodelcomentario"/>
    <w:uiPriority w:val="99"/>
    <w:rsid w:val="00D0543F"/>
    <w:rPr>
      <w:rFonts w:eastAsiaTheme="minorEastAsia"/>
      <w:b/>
      <w:bCs/>
      <w:sz w:val="20"/>
      <w:szCs w:val="20"/>
      <w:lang w:eastAsia="es-CO"/>
    </w:rPr>
  </w:style>
  <w:style w:type="paragraph" w:styleId="Textoindependiente">
    <w:name w:val="Body Text"/>
    <w:basedOn w:val="Normal"/>
    <w:link w:val="TextoindependienteCar"/>
    <w:uiPriority w:val="1"/>
    <w:qFormat/>
    <w:rsid w:val="00D0543F"/>
    <w:pPr>
      <w:widowControl w:val="0"/>
      <w:spacing w:after="0" w:line="240" w:lineRule="auto"/>
      <w:ind w:left="809"/>
    </w:pPr>
    <w:rPr>
      <w:rFonts w:ascii="Arial" w:eastAsia="Arial" w:hAnsi="Arial"/>
      <w:lang w:val="en-US"/>
    </w:rPr>
  </w:style>
  <w:style w:type="character" w:customStyle="1" w:styleId="TextoindependienteCar">
    <w:name w:val="Texto independiente Car"/>
    <w:basedOn w:val="Fuentedeprrafopredeter"/>
    <w:link w:val="Textoindependiente"/>
    <w:uiPriority w:val="1"/>
    <w:rsid w:val="00D0543F"/>
    <w:rPr>
      <w:rFonts w:ascii="Arial" w:eastAsia="Arial" w:hAnsi="Arial"/>
      <w:lang w:val="en-US"/>
    </w:rPr>
  </w:style>
  <w:style w:type="character" w:customStyle="1" w:styleId="baj">
    <w:name w:val="b_aj"/>
    <w:basedOn w:val="Fuentedeprrafopredeter"/>
    <w:rsid w:val="00D0543F"/>
  </w:style>
  <w:style w:type="paragraph" w:customStyle="1" w:styleId="Cuerpo">
    <w:name w:val="Cuerpo"/>
    <w:rsid w:val="00D0543F"/>
    <w:pPr>
      <w:spacing w:after="0" w:line="240" w:lineRule="auto"/>
    </w:pPr>
    <w:rPr>
      <w:rFonts w:ascii="Helvetica" w:eastAsia="Arial Unicode MS" w:hAnsi="Helvetica" w:cs="Arial Unicode MS"/>
      <w:color w:val="000000"/>
      <w:lang w:val="es-ES_tradnl" w:eastAsia="es-ES"/>
    </w:rPr>
  </w:style>
  <w:style w:type="character" w:customStyle="1" w:styleId="textonavy">
    <w:name w:val="texto_navy"/>
    <w:basedOn w:val="Fuentedeprrafopredeter"/>
    <w:rsid w:val="00D0543F"/>
  </w:style>
  <w:style w:type="paragraph" w:customStyle="1" w:styleId="centrado">
    <w:name w:val="centrado"/>
    <w:basedOn w:val="Normal"/>
    <w:rsid w:val="00D0543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m-8509520925073049986apple-converted-space">
    <w:name w:val="m_-8509520925073049986apple-converted-space"/>
    <w:basedOn w:val="Fuentedeprrafopredeter"/>
    <w:rsid w:val="00D0543F"/>
  </w:style>
  <w:style w:type="character" w:customStyle="1" w:styleId="m83527234483612835apple-converted-space">
    <w:name w:val="m_83527234483612835apple-converted-space"/>
    <w:basedOn w:val="Fuentedeprrafopredeter"/>
    <w:rsid w:val="00D0543F"/>
  </w:style>
  <w:style w:type="paragraph" w:customStyle="1" w:styleId="Estilo1">
    <w:name w:val="Estilo1"/>
    <w:basedOn w:val="Ttulo1"/>
    <w:link w:val="Estilo1Car"/>
    <w:qFormat/>
    <w:rsid w:val="00D0543F"/>
    <w:pPr>
      <w:spacing w:before="0" w:line="240" w:lineRule="auto"/>
      <w:jc w:val="center"/>
    </w:pPr>
    <w:rPr>
      <w:rFonts w:ascii="Arial" w:hAnsi="Arial"/>
      <w:b/>
      <w:caps/>
      <w:lang w:val="en-US"/>
    </w:rPr>
  </w:style>
  <w:style w:type="character" w:customStyle="1" w:styleId="Estilo1Car">
    <w:name w:val="Estilo1 Car"/>
    <w:basedOn w:val="Ttulo1Car"/>
    <w:link w:val="Estilo1"/>
    <w:rsid w:val="00D0543F"/>
    <w:rPr>
      <w:rFonts w:ascii="Arial" w:eastAsiaTheme="majorEastAsia" w:hAnsi="Arial" w:cstheme="majorBidi"/>
      <w:b/>
      <w:caps/>
      <w:color w:val="365F91" w:themeColor="accent1" w:themeShade="BF"/>
      <w:sz w:val="32"/>
      <w:szCs w:val="32"/>
      <w:lang w:val="en-US"/>
    </w:rPr>
  </w:style>
  <w:style w:type="paragraph" w:customStyle="1" w:styleId="TableParagraph">
    <w:name w:val="Table Paragraph"/>
    <w:basedOn w:val="Normal"/>
    <w:uiPriority w:val="1"/>
    <w:qFormat/>
    <w:rsid w:val="00D0543F"/>
    <w:pPr>
      <w:widowControl w:val="0"/>
      <w:spacing w:after="0" w:line="240" w:lineRule="auto"/>
    </w:pPr>
    <w:rPr>
      <w:lang w:val="en-US"/>
    </w:rPr>
  </w:style>
  <w:style w:type="numbering" w:customStyle="1" w:styleId="List0">
    <w:name w:val="List 0"/>
    <w:basedOn w:val="Sinlista"/>
    <w:rsid w:val="00D0543F"/>
    <w:pPr>
      <w:numPr>
        <w:numId w:val="20"/>
      </w:numPr>
    </w:pPr>
  </w:style>
  <w:style w:type="paragraph" w:customStyle="1" w:styleId="Body1">
    <w:name w:val="Body 1"/>
    <w:rsid w:val="00D0543F"/>
    <w:pPr>
      <w:jc w:val="both"/>
      <w:outlineLvl w:val="0"/>
    </w:pPr>
    <w:rPr>
      <w:rFonts w:ascii="Helvetica" w:eastAsia="Arial Unicode MS" w:hAnsi="Helvetica" w:cs="Times New Roman"/>
      <w:color w:val="000000"/>
      <w:szCs w:val="20"/>
      <w:u w:color="000000"/>
      <w:lang w:val="es-ES" w:eastAsia="es-ES"/>
    </w:rPr>
  </w:style>
  <w:style w:type="paragraph" w:styleId="Textosinformato">
    <w:name w:val="Plain Text"/>
    <w:basedOn w:val="Normal"/>
    <w:link w:val="TextosinformatoCar"/>
    <w:uiPriority w:val="99"/>
    <w:unhideWhenUsed/>
    <w:rsid w:val="00D0543F"/>
    <w:pPr>
      <w:spacing w:after="0" w:line="240" w:lineRule="auto"/>
    </w:pPr>
    <w:rPr>
      <w:rFonts w:ascii="Calibri" w:eastAsia="Calibri" w:hAnsi="Calibri" w:cs="Consolas"/>
      <w:szCs w:val="21"/>
      <w:lang w:val="es-ES_tradnl"/>
    </w:rPr>
  </w:style>
  <w:style w:type="character" w:customStyle="1" w:styleId="TextosinformatoCar">
    <w:name w:val="Texto sin formato Car"/>
    <w:basedOn w:val="Fuentedeprrafopredeter"/>
    <w:link w:val="Textosinformato"/>
    <w:uiPriority w:val="99"/>
    <w:rsid w:val="00D0543F"/>
    <w:rPr>
      <w:rFonts w:ascii="Calibri" w:eastAsia="Calibri" w:hAnsi="Calibri" w:cs="Consolas"/>
      <w:szCs w:val="21"/>
      <w:lang w:val="es-ES_tradnl"/>
    </w:rPr>
  </w:style>
  <w:style w:type="paragraph" w:styleId="Revisin">
    <w:name w:val="Revision"/>
    <w:hidden/>
    <w:uiPriority w:val="99"/>
    <w:rsid w:val="00D0543F"/>
    <w:pPr>
      <w:spacing w:after="0" w:line="240" w:lineRule="auto"/>
    </w:pPr>
    <w:rPr>
      <w:rFonts w:ascii="Times New Roman" w:eastAsia="Arial Unicode MS" w:hAnsi="Times New Roman" w:cs="Times New Roman"/>
      <w:sz w:val="24"/>
      <w:szCs w:val="24"/>
      <w:bdr w:val="nil"/>
      <w:lang w:val="en-US"/>
    </w:rPr>
  </w:style>
  <w:style w:type="paragraph" w:customStyle="1" w:styleId="Listavistosa-nfasis11">
    <w:name w:val="Lista vistosa - Énfasis 11"/>
    <w:basedOn w:val="Normal"/>
    <w:uiPriority w:val="34"/>
    <w:qFormat/>
    <w:rsid w:val="00D0543F"/>
    <w:pPr>
      <w:ind w:left="720"/>
    </w:pPr>
    <w:rPr>
      <w:rFonts w:ascii="Calibri" w:eastAsia="Calibri" w:hAnsi="Calibri" w:cs="Times New Roman"/>
    </w:rPr>
  </w:style>
  <w:style w:type="paragraph" w:customStyle="1" w:styleId="Standard">
    <w:name w:val="Standard"/>
    <w:rsid w:val="00D0543F"/>
    <w:pPr>
      <w:widowControl w:val="0"/>
      <w:suppressAutoHyphens/>
      <w:autoSpaceDN w:val="0"/>
      <w:spacing w:after="0" w:line="240" w:lineRule="auto"/>
      <w:textAlignment w:val="baseline"/>
    </w:pPr>
    <w:rPr>
      <w:rFonts w:ascii="Arial" w:eastAsia="Times New Roman" w:hAnsi="Arial" w:cs="Arial"/>
      <w:kern w:val="3"/>
      <w:lang w:val="es-ES" w:eastAsia="es-ES"/>
    </w:rPr>
  </w:style>
  <w:style w:type="paragraph" w:styleId="Textoindependiente2">
    <w:name w:val="Body Text 2"/>
    <w:basedOn w:val="Normal"/>
    <w:link w:val="Textoindependiente2Car"/>
    <w:uiPriority w:val="99"/>
    <w:rsid w:val="00D0543F"/>
    <w:pPr>
      <w:tabs>
        <w:tab w:val="left" w:pos="0"/>
      </w:tabs>
      <w:suppressAutoHyphens/>
      <w:spacing w:after="0" w:line="360" w:lineRule="auto"/>
      <w:jc w:val="both"/>
    </w:pPr>
    <w:rPr>
      <w:rFonts w:ascii="Times New Roman" w:eastAsia="Times New Roman" w:hAnsi="Times New Roman" w:cs="Times New Roman"/>
      <w:b/>
      <w:spacing w:val="-3"/>
      <w:szCs w:val="20"/>
      <w:lang w:val="es-ES_tradnl" w:eastAsia="es-ES"/>
    </w:rPr>
  </w:style>
  <w:style w:type="character" w:customStyle="1" w:styleId="Textoindependiente2Car">
    <w:name w:val="Texto independiente 2 Car"/>
    <w:basedOn w:val="Fuentedeprrafopredeter"/>
    <w:link w:val="Textoindependiente2"/>
    <w:uiPriority w:val="99"/>
    <w:rsid w:val="00D0543F"/>
    <w:rPr>
      <w:rFonts w:ascii="Times New Roman" w:eastAsia="Times New Roman" w:hAnsi="Times New Roman" w:cs="Times New Roman"/>
      <w:b/>
      <w:spacing w:val="-3"/>
      <w:szCs w:val="20"/>
      <w:lang w:val="es-ES_tradnl" w:eastAsia="es-ES"/>
    </w:rPr>
  </w:style>
  <w:style w:type="character" w:styleId="Nmerodepgina">
    <w:name w:val="page number"/>
    <w:basedOn w:val="Fuentedeprrafopredeter"/>
    <w:rsid w:val="00D0543F"/>
  </w:style>
  <w:style w:type="paragraph" w:customStyle="1" w:styleId="Textoindependiente21">
    <w:name w:val="Texto independiente 21"/>
    <w:basedOn w:val="Normal"/>
    <w:rsid w:val="00D0543F"/>
    <w:pPr>
      <w:spacing w:after="0" w:line="240" w:lineRule="auto"/>
      <w:jc w:val="both"/>
    </w:pPr>
    <w:rPr>
      <w:rFonts w:ascii="Arial" w:eastAsia="Times New Roman" w:hAnsi="Arial" w:cs="Times New Roman"/>
      <w:b/>
      <w:sz w:val="24"/>
      <w:szCs w:val="20"/>
      <w:lang w:val="es-MX" w:eastAsia="es-ES"/>
    </w:rPr>
  </w:style>
  <w:style w:type="character" w:customStyle="1" w:styleId="CommentTextChar">
    <w:name w:val="Comment Text Char"/>
    <w:uiPriority w:val="99"/>
    <w:locked/>
    <w:rsid w:val="00D0543F"/>
    <w:rPr>
      <w:rFonts w:cs="Times New Roman"/>
      <w:sz w:val="20"/>
    </w:rPr>
  </w:style>
  <w:style w:type="paragraph" w:customStyle="1" w:styleId="Prrafodelista1">
    <w:name w:val="Párrafo de lista1"/>
    <w:basedOn w:val="Normal"/>
    <w:uiPriority w:val="99"/>
    <w:rsid w:val="00D0543F"/>
    <w:pPr>
      <w:ind w:left="720"/>
      <w:contextualSpacing/>
    </w:pPr>
    <w:rPr>
      <w:rFonts w:ascii="Tahoma" w:eastAsia="Times New Roman" w:hAnsi="Tahoma" w:cs="Times New Roman"/>
      <w:sz w:val="24"/>
    </w:rPr>
  </w:style>
  <w:style w:type="paragraph" w:customStyle="1" w:styleId="Sinespaciado2">
    <w:name w:val="Sin espaciado2"/>
    <w:uiPriority w:val="99"/>
    <w:rsid w:val="00D0543F"/>
    <w:pPr>
      <w:spacing w:after="0" w:line="240" w:lineRule="auto"/>
    </w:pPr>
    <w:rPr>
      <w:rFonts w:ascii="Calibri" w:eastAsia="Times New Roman" w:hAnsi="Calibri" w:cs="Times New Roman"/>
      <w:lang w:val="es-ES"/>
    </w:rPr>
  </w:style>
  <w:style w:type="paragraph" w:customStyle="1" w:styleId="textocaja">
    <w:name w:val="textocaja"/>
    <w:basedOn w:val="Normal"/>
    <w:uiPriority w:val="99"/>
    <w:rsid w:val="00D0543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uerpotexto">
    <w:name w:val="cuerpotexto"/>
    <w:basedOn w:val="Normal"/>
    <w:uiPriority w:val="99"/>
    <w:rsid w:val="00D0543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ored">
    <w:name w:val="texto_red"/>
    <w:rsid w:val="00D0543F"/>
    <w:rPr>
      <w:rFonts w:cs="Times New Roman"/>
    </w:rPr>
  </w:style>
  <w:style w:type="paragraph" w:customStyle="1" w:styleId="pa11">
    <w:name w:val="pa11"/>
    <w:basedOn w:val="Normal"/>
    <w:uiPriority w:val="99"/>
    <w:rsid w:val="00D0543F"/>
    <w:pPr>
      <w:spacing w:before="100" w:beforeAutospacing="1" w:after="100" w:afterAutospacing="1" w:line="240" w:lineRule="auto"/>
    </w:pPr>
    <w:rPr>
      <w:rFonts w:ascii="Times New Roman" w:eastAsia="Times New Roman" w:hAnsi="Times New Roman" w:cs="Times New Roman"/>
      <w:color w:val="663300"/>
      <w:sz w:val="24"/>
      <w:szCs w:val="24"/>
      <w:lang w:val="es-ES" w:eastAsia="es-ES"/>
    </w:rPr>
  </w:style>
  <w:style w:type="paragraph" w:customStyle="1" w:styleId="estilo10">
    <w:name w:val="estilo1"/>
    <w:basedOn w:val="Normal"/>
    <w:uiPriority w:val="99"/>
    <w:rsid w:val="00D0543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copcont1">
    <w:name w:val="copcont1"/>
    <w:uiPriority w:val="99"/>
    <w:rsid w:val="00D0543F"/>
    <w:rPr>
      <w:rFonts w:ascii="Verdana" w:hAnsi="Verdana"/>
      <w:color w:val="666666"/>
      <w:sz w:val="15"/>
    </w:rPr>
  </w:style>
  <w:style w:type="paragraph" w:customStyle="1" w:styleId="Prrafodelista2">
    <w:name w:val="Párrafo de lista2"/>
    <w:basedOn w:val="Normal"/>
    <w:uiPriority w:val="99"/>
    <w:rsid w:val="00D0543F"/>
    <w:pPr>
      <w:ind w:left="720"/>
      <w:contextualSpacing/>
    </w:pPr>
    <w:rPr>
      <w:rFonts w:ascii="Tahoma" w:eastAsia="Calibri" w:hAnsi="Tahoma" w:cs="Times New Roman"/>
      <w:sz w:val="24"/>
      <w:lang w:val="en-US"/>
    </w:rPr>
  </w:style>
  <w:style w:type="paragraph" w:customStyle="1" w:styleId="ColorfulList-Accent11">
    <w:name w:val="Colorful List - Accent 11"/>
    <w:basedOn w:val="Normal"/>
    <w:uiPriority w:val="99"/>
    <w:rsid w:val="00D0543F"/>
    <w:pPr>
      <w:ind w:left="720"/>
      <w:contextualSpacing/>
    </w:pPr>
    <w:rPr>
      <w:rFonts w:ascii="Tahoma" w:eastAsia="Calibri" w:hAnsi="Tahoma" w:cs="Times New Roman"/>
      <w:sz w:val="24"/>
      <w:lang w:val="en-US"/>
    </w:rPr>
  </w:style>
  <w:style w:type="paragraph" w:customStyle="1" w:styleId="NoSpacing1">
    <w:name w:val="No Spacing1"/>
    <w:uiPriority w:val="99"/>
    <w:rsid w:val="00D0543F"/>
    <w:pPr>
      <w:spacing w:after="0" w:line="240" w:lineRule="auto"/>
    </w:pPr>
    <w:rPr>
      <w:rFonts w:ascii="Calibri" w:eastAsia="Calibri" w:hAnsi="Calibri" w:cs="Times New Roman"/>
      <w:lang w:val="es-ES"/>
    </w:rPr>
  </w:style>
  <w:style w:type="character" w:styleId="Hipervnculovisitado">
    <w:name w:val="FollowedHyperlink"/>
    <w:uiPriority w:val="99"/>
    <w:unhideWhenUsed/>
    <w:rsid w:val="00D0543F"/>
    <w:rPr>
      <w:color w:val="800080"/>
      <w:u w:val="single"/>
    </w:rPr>
  </w:style>
  <w:style w:type="paragraph" w:customStyle="1" w:styleId="xl65">
    <w:name w:val="xl65"/>
    <w:basedOn w:val="Normal"/>
    <w:rsid w:val="00D0543F"/>
    <w:pPr>
      <w:spacing w:before="100" w:beforeAutospacing="1" w:after="100" w:afterAutospacing="1" w:line="240" w:lineRule="auto"/>
    </w:pPr>
    <w:rPr>
      <w:rFonts w:ascii="Arial Narrow" w:eastAsia="Times New Roman" w:hAnsi="Arial Narrow" w:cs="Times New Roman"/>
      <w:sz w:val="16"/>
      <w:szCs w:val="16"/>
      <w:lang w:eastAsia="es-CO"/>
    </w:rPr>
  </w:style>
  <w:style w:type="paragraph" w:customStyle="1" w:styleId="xl66">
    <w:name w:val="xl66"/>
    <w:basedOn w:val="Normal"/>
    <w:rsid w:val="00D0543F"/>
    <w:pPr>
      <w:spacing w:before="100" w:beforeAutospacing="1" w:after="100" w:afterAutospacing="1" w:line="240" w:lineRule="auto"/>
    </w:pPr>
    <w:rPr>
      <w:rFonts w:ascii="Arial Narrow" w:eastAsia="Times New Roman" w:hAnsi="Arial Narrow" w:cs="Times New Roman"/>
      <w:sz w:val="16"/>
      <w:szCs w:val="16"/>
      <w:lang w:eastAsia="es-CO"/>
    </w:rPr>
  </w:style>
  <w:style w:type="paragraph" w:customStyle="1" w:styleId="xl67">
    <w:name w:val="xl67"/>
    <w:basedOn w:val="Normal"/>
    <w:rsid w:val="00D0543F"/>
    <w:pPr>
      <w:spacing w:before="100" w:beforeAutospacing="1" w:after="100" w:afterAutospacing="1" w:line="240" w:lineRule="auto"/>
      <w:jc w:val="center"/>
    </w:pPr>
    <w:rPr>
      <w:rFonts w:ascii="Arial Narrow" w:eastAsia="Times New Roman" w:hAnsi="Arial Narrow" w:cs="Times New Roman"/>
      <w:sz w:val="16"/>
      <w:szCs w:val="16"/>
      <w:lang w:eastAsia="es-CO"/>
    </w:rPr>
  </w:style>
  <w:style w:type="paragraph" w:customStyle="1" w:styleId="xl68">
    <w:name w:val="xl68"/>
    <w:basedOn w:val="Normal"/>
    <w:rsid w:val="00D0543F"/>
    <w:pPr>
      <w:spacing w:before="100" w:beforeAutospacing="1" w:after="100" w:afterAutospacing="1" w:line="240" w:lineRule="auto"/>
    </w:pPr>
    <w:rPr>
      <w:rFonts w:ascii="Arial Narrow" w:eastAsia="Times New Roman" w:hAnsi="Arial Narrow" w:cs="Times New Roman"/>
      <w:b/>
      <w:bCs/>
      <w:sz w:val="16"/>
      <w:szCs w:val="16"/>
      <w:lang w:eastAsia="es-CO"/>
    </w:rPr>
  </w:style>
  <w:style w:type="paragraph" w:customStyle="1" w:styleId="xl69">
    <w:name w:val="xl69"/>
    <w:basedOn w:val="Normal"/>
    <w:rsid w:val="00D0543F"/>
    <w:pPr>
      <w:shd w:val="clear" w:color="000000" w:fill="99CC00"/>
      <w:spacing w:before="100" w:beforeAutospacing="1" w:after="100" w:afterAutospacing="1" w:line="240" w:lineRule="auto"/>
      <w:jc w:val="center"/>
      <w:textAlignment w:val="center"/>
    </w:pPr>
    <w:rPr>
      <w:rFonts w:ascii="Arial Narrow" w:eastAsia="Times New Roman" w:hAnsi="Arial Narrow" w:cs="Times New Roman"/>
      <w:b/>
      <w:bCs/>
      <w:i/>
      <w:iCs/>
      <w:sz w:val="16"/>
      <w:szCs w:val="16"/>
      <w:lang w:eastAsia="es-CO"/>
    </w:rPr>
  </w:style>
  <w:style w:type="paragraph" w:customStyle="1" w:styleId="xl70">
    <w:name w:val="xl70"/>
    <w:basedOn w:val="Normal"/>
    <w:rsid w:val="00D0543F"/>
    <w:pPr>
      <w:shd w:val="clear" w:color="000000" w:fill="99CC00"/>
      <w:spacing w:before="100" w:beforeAutospacing="1" w:after="100" w:afterAutospacing="1" w:line="240" w:lineRule="auto"/>
      <w:textAlignment w:val="center"/>
    </w:pPr>
    <w:rPr>
      <w:rFonts w:ascii="Arial Narrow" w:eastAsia="Times New Roman" w:hAnsi="Arial Narrow" w:cs="Times New Roman"/>
      <w:b/>
      <w:bCs/>
      <w:i/>
      <w:iCs/>
      <w:sz w:val="16"/>
      <w:szCs w:val="16"/>
      <w:lang w:eastAsia="es-CO"/>
    </w:rPr>
  </w:style>
  <w:style w:type="paragraph" w:customStyle="1" w:styleId="xl71">
    <w:name w:val="xl71"/>
    <w:basedOn w:val="Normal"/>
    <w:rsid w:val="00D0543F"/>
    <w:pPr>
      <w:shd w:val="clear" w:color="000000" w:fill="99CC00"/>
      <w:spacing w:before="100" w:beforeAutospacing="1" w:after="100" w:afterAutospacing="1" w:line="240" w:lineRule="auto"/>
    </w:pPr>
    <w:rPr>
      <w:rFonts w:ascii="Arial Narrow" w:eastAsia="Times New Roman" w:hAnsi="Arial Narrow" w:cs="Times New Roman"/>
      <w:b/>
      <w:bCs/>
      <w:i/>
      <w:iCs/>
      <w:sz w:val="16"/>
      <w:szCs w:val="16"/>
      <w:lang w:eastAsia="es-CO"/>
    </w:rPr>
  </w:style>
  <w:style w:type="paragraph" w:customStyle="1" w:styleId="xl72">
    <w:name w:val="xl72"/>
    <w:basedOn w:val="Normal"/>
    <w:rsid w:val="00D0543F"/>
    <w:pPr>
      <w:spacing w:before="100" w:beforeAutospacing="1" w:after="100" w:afterAutospacing="1" w:line="240" w:lineRule="auto"/>
      <w:jc w:val="center"/>
      <w:textAlignment w:val="center"/>
    </w:pPr>
    <w:rPr>
      <w:rFonts w:ascii="Arial Narrow" w:eastAsia="Times New Roman" w:hAnsi="Arial Narrow" w:cs="Times New Roman"/>
      <w:b/>
      <w:bCs/>
      <w:i/>
      <w:iCs/>
      <w:sz w:val="16"/>
      <w:szCs w:val="16"/>
      <w:lang w:eastAsia="es-CO"/>
    </w:rPr>
  </w:style>
  <w:style w:type="paragraph" w:customStyle="1" w:styleId="xl73">
    <w:name w:val="xl73"/>
    <w:basedOn w:val="Normal"/>
    <w:rsid w:val="00D0543F"/>
    <w:pPr>
      <w:spacing w:before="100" w:beforeAutospacing="1" w:after="100" w:afterAutospacing="1" w:line="240" w:lineRule="auto"/>
      <w:textAlignment w:val="center"/>
    </w:pPr>
    <w:rPr>
      <w:rFonts w:ascii="Arial Narrow" w:eastAsia="Times New Roman" w:hAnsi="Arial Narrow" w:cs="Times New Roman"/>
      <w:b/>
      <w:bCs/>
      <w:i/>
      <w:iCs/>
      <w:sz w:val="16"/>
      <w:szCs w:val="16"/>
      <w:lang w:eastAsia="es-CO"/>
    </w:rPr>
  </w:style>
  <w:style w:type="paragraph" w:customStyle="1" w:styleId="xl74">
    <w:name w:val="xl74"/>
    <w:basedOn w:val="Normal"/>
    <w:rsid w:val="00D0543F"/>
    <w:pPr>
      <w:spacing w:before="100" w:beforeAutospacing="1" w:after="100" w:afterAutospacing="1" w:line="240" w:lineRule="auto"/>
    </w:pPr>
    <w:rPr>
      <w:rFonts w:ascii="Arial Narrow" w:eastAsia="Times New Roman" w:hAnsi="Arial Narrow" w:cs="Times New Roman"/>
      <w:b/>
      <w:bCs/>
      <w:i/>
      <w:iCs/>
      <w:sz w:val="16"/>
      <w:szCs w:val="16"/>
      <w:lang w:eastAsia="es-CO"/>
    </w:rPr>
  </w:style>
  <w:style w:type="paragraph" w:customStyle="1" w:styleId="xl75">
    <w:name w:val="xl75"/>
    <w:basedOn w:val="Normal"/>
    <w:rsid w:val="00D0543F"/>
    <w:pPr>
      <w:shd w:val="clear" w:color="000000" w:fill="CCFFFF"/>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76">
    <w:name w:val="xl76"/>
    <w:basedOn w:val="Normal"/>
    <w:rsid w:val="00D0543F"/>
    <w:pPr>
      <w:shd w:val="clear" w:color="000000" w:fill="CCFFFF"/>
      <w:spacing w:before="100" w:beforeAutospacing="1" w:after="100" w:afterAutospacing="1" w:line="240" w:lineRule="auto"/>
      <w:textAlignment w:val="center"/>
    </w:pPr>
    <w:rPr>
      <w:rFonts w:ascii="Arial Narrow" w:eastAsia="Times New Roman" w:hAnsi="Arial Narrow" w:cs="Times New Roman"/>
      <w:b/>
      <w:bCs/>
      <w:sz w:val="16"/>
      <w:szCs w:val="16"/>
      <w:lang w:eastAsia="es-CO"/>
    </w:rPr>
  </w:style>
  <w:style w:type="paragraph" w:customStyle="1" w:styleId="xl77">
    <w:name w:val="xl77"/>
    <w:basedOn w:val="Normal"/>
    <w:rsid w:val="00D0543F"/>
    <w:pPr>
      <w:shd w:val="clear" w:color="000000" w:fill="CCFFFF"/>
      <w:spacing w:before="100" w:beforeAutospacing="1" w:after="100" w:afterAutospacing="1" w:line="240" w:lineRule="auto"/>
    </w:pPr>
    <w:rPr>
      <w:rFonts w:ascii="Arial Narrow" w:eastAsia="Times New Roman" w:hAnsi="Arial Narrow" w:cs="Times New Roman"/>
      <w:b/>
      <w:bCs/>
      <w:sz w:val="16"/>
      <w:szCs w:val="16"/>
      <w:lang w:eastAsia="es-CO"/>
    </w:rPr>
  </w:style>
  <w:style w:type="paragraph" w:customStyle="1" w:styleId="xl78">
    <w:name w:val="xl78"/>
    <w:basedOn w:val="Normal"/>
    <w:rsid w:val="00D0543F"/>
    <w:pPr>
      <w:spacing w:before="100" w:beforeAutospacing="1" w:after="100" w:afterAutospacing="1" w:line="240" w:lineRule="auto"/>
      <w:jc w:val="center"/>
      <w:textAlignment w:val="center"/>
    </w:pPr>
    <w:rPr>
      <w:rFonts w:ascii="Arial Narrow" w:eastAsia="Times New Roman" w:hAnsi="Arial Narrow" w:cs="Times New Roman"/>
      <w:sz w:val="16"/>
      <w:szCs w:val="16"/>
      <w:lang w:eastAsia="es-CO"/>
    </w:rPr>
  </w:style>
  <w:style w:type="paragraph" w:customStyle="1" w:styleId="xl79">
    <w:name w:val="xl79"/>
    <w:basedOn w:val="Normal"/>
    <w:rsid w:val="00D0543F"/>
    <w:pPr>
      <w:spacing w:before="100" w:beforeAutospacing="1" w:after="100" w:afterAutospacing="1" w:line="240" w:lineRule="auto"/>
      <w:textAlignment w:val="center"/>
    </w:pPr>
    <w:rPr>
      <w:rFonts w:ascii="Arial Narrow" w:eastAsia="Times New Roman" w:hAnsi="Arial Narrow" w:cs="Times New Roman"/>
      <w:sz w:val="16"/>
      <w:szCs w:val="16"/>
      <w:lang w:eastAsia="es-CO"/>
    </w:rPr>
  </w:style>
  <w:style w:type="paragraph" w:customStyle="1" w:styleId="xl80">
    <w:name w:val="xl80"/>
    <w:basedOn w:val="Normal"/>
    <w:rsid w:val="00D0543F"/>
    <w:pPr>
      <w:spacing w:before="100" w:beforeAutospacing="1" w:after="100" w:afterAutospacing="1" w:line="240" w:lineRule="auto"/>
      <w:jc w:val="center"/>
    </w:pPr>
    <w:rPr>
      <w:rFonts w:ascii="Arial Narrow" w:eastAsia="Times New Roman" w:hAnsi="Arial Narrow" w:cs="Times New Roman"/>
      <w:sz w:val="16"/>
      <w:szCs w:val="16"/>
      <w:lang w:eastAsia="es-CO"/>
    </w:rPr>
  </w:style>
  <w:style w:type="paragraph" w:customStyle="1" w:styleId="xl81">
    <w:name w:val="xl81"/>
    <w:basedOn w:val="Normal"/>
    <w:rsid w:val="00D0543F"/>
    <w:pPr>
      <w:spacing w:before="100" w:beforeAutospacing="1" w:after="100" w:afterAutospacing="1" w:line="240" w:lineRule="auto"/>
      <w:jc w:val="center"/>
    </w:pPr>
    <w:rPr>
      <w:rFonts w:ascii="Arial Narrow" w:eastAsia="Times New Roman" w:hAnsi="Arial Narrow" w:cs="Times New Roman"/>
      <w:sz w:val="16"/>
      <w:szCs w:val="16"/>
      <w:lang w:eastAsia="es-CO"/>
    </w:rPr>
  </w:style>
  <w:style w:type="paragraph" w:customStyle="1" w:styleId="xl82">
    <w:name w:val="xl82"/>
    <w:basedOn w:val="Normal"/>
    <w:rsid w:val="00D0543F"/>
    <w:pPr>
      <w:spacing w:before="100" w:beforeAutospacing="1" w:after="100" w:afterAutospacing="1" w:line="240" w:lineRule="auto"/>
    </w:pPr>
    <w:rPr>
      <w:rFonts w:ascii="Arial Narrow" w:eastAsia="Times New Roman" w:hAnsi="Arial Narrow" w:cs="Times New Roman"/>
      <w:sz w:val="16"/>
      <w:szCs w:val="16"/>
      <w:lang w:eastAsia="es-CO"/>
    </w:rPr>
  </w:style>
  <w:style w:type="paragraph" w:customStyle="1" w:styleId="xl83">
    <w:name w:val="xl83"/>
    <w:basedOn w:val="Normal"/>
    <w:rsid w:val="00D0543F"/>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84">
    <w:name w:val="xl84"/>
    <w:basedOn w:val="Normal"/>
    <w:rsid w:val="00D0543F"/>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85">
    <w:name w:val="xl85"/>
    <w:basedOn w:val="Normal"/>
    <w:rsid w:val="00D0543F"/>
    <w:pPr>
      <w:spacing w:before="100" w:beforeAutospacing="1" w:after="100" w:afterAutospacing="1" w:line="240" w:lineRule="auto"/>
      <w:textAlignment w:val="center"/>
    </w:pPr>
    <w:rPr>
      <w:rFonts w:ascii="Arial Narrow" w:eastAsia="Times New Roman" w:hAnsi="Arial Narrow" w:cs="Times New Roman"/>
      <w:b/>
      <w:bCs/>
      <w:sz w:val="16"/>
      <w:szCs w:val="16"/>
      <w:lang w:eastAsia="es-CO"/>
    </w:rPr>
  </w:style>
  <w:style w:type="paragraph" w:customStyle="1" w:styleId="xl86">
    <w:name w:val="xl86"/>
    <w:basedOn w:val="Normal"/>
    <w:rsid w:val="00D0543F"/>
    <w:pPr>
      <w:spacing w:before="100" w:beforeAutospacing="1" w:after="100" w:afterAutospacing="1" w:line="240" w:lineRule="auto"/>
      <w:textAlignment w:val="center"/>
    </w:pPr>
    <w:rPr>
      <w:rFonts w:ascii="Arial Narrow" w:eastAsia="Times New Roman" w:hAnsi="Arial Narrow" w:cs="Times New Roman"/>
      <w:sz w:val="16"/>
      <w:szCs w:val="16"/>
      <w:lang w:eastAsia="es-CO"/>
    </w:rPr>
  </w:style>
  <w:style w:type="paragraph" w:customStyle="1" w:styleId="xl87">
    <w:name w:val="xl87"/>
    <w:basedOn w:val="Normal"/>
    <w:rsid w:val="00D0543F"/>
    <w:pPr>
      <w:shd w:val="clear" w:color="000000" w:fill="FFFFFF"/>
      <w:spacing w:before="100" w:beforeAutospacing="1" w:after="100" w:afterAutospacing="1" w:line="240" w:lineRule="auto"/>
    </w:pPr>
    <w:rPr>
      <w:rFonts w:ascii="Arial Narrow" w:eastAsia="Times New Roman" w:hAnsi="Arial Narrow" w:cs="Times New Roman"/>
      <w:b/>
      <w:bCs/>
      <w:sz w:val="16"/>
      <w:szCs w:val="16"/>
      <w:lang w:eastAsia="es-CO"/>
    </w:rPr>
  </w:style>
  <w:style w:type="paragraph" w:customStyle="1" w:styleId="xl88">
    <w:name w:val="xl88"/>
    <w:basedOn w:val="Normal"/>
    <w:rsid w:val="00D0543F"/>
    <w:pPr>
      <w:shd w:val="clear" w:color="000000" w:fill="FFFFFF"/>
      <w:spacing w:before="100" w:beforeAutospacing="1" w:after="100" w:afterAutospacing="1" w:line="240" w:lineRule="auto"/>
      <w:jc w:val="right"/>
      <w:textAlignment w:val="center"/>
    </w:pPr>
    <w:rPr>
      <w:rFonts w:ascii="Arial Narrow" w:eastAsia="Times New Roman" w:hAnsi="Arial Narrow" w:cs="Times New Roman"/>
      <w:sz w:val="16"/>
      <w:szCs w:val="16"/>
      <w:lang w:eastAsia="es-CO"/>
    </w:rPr>
  </w:style>
  <w:style w:type="paragraph" w:customStyle="1" w:styleId="xl89">
    <w:name w:val="xl89"/>
    <w:basedOn w:val="Normal"/>
    <w:rsid w:val="00D0543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90">
    <w:name w:val="xl90"/>
    <w:basedOn w:val="Normal"/>
    <w:rsid w:val="00D0543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91">
    <w:name w:val="xl91"/>
    <w:basedOn w:val="Normal"/>
    <w:rsid w:val="00D0543F"/>
    <w:pPr>
      <w:spacing w:before="100" w:beforeAutospacing="1" w:after="100" w:afterAutospacing="1" w:line="240" w:lineRule="auto"/>
      <w:textAlignment w:val="center"/>
    </w:pPr>
    <w:rPr>
      <w:rFonts w:ascii="Arial Narrow" w:eastAsia="Times New Roman" w:hAnsi="Arial Narrow" w:cs="Times New Roman"/>
      <w:b/>
      <w:bCs/>
      <w:sz w:val="16"/>
      <w:szCs w:val="16"/>
      <w:lang w:eastAsia="es-CO"/>
    </w:rPr>
  </w:style>
  <w:style w:type="paragraph" w:customStyle="1" w:styleId="xl92">
    <w:name w:val="xl92"/>
    <w:basedOn w:val="Normal"/>
    <w:rsid w:val="00D0543F"/>
    <w:pPr>
      <w:spacing w:before="100" w:beforeAutospacing="1" w:after="100" w:afterAutospacing="1" w:line="240" w:lineRule="auto"/>
      <w:textAlignment w:val="center"/>
    </w:pPr>
    <w:rPr>
      <w:rFonts w:ascii="Arial Narrow" w:eastAsia="Times New Roman" w:hAnsi="Arial Narrow" w:cs="Times New Roman"/>
      <w:b/>
      <w:bCs/>
      <w:sz w:val="16"/>
      <w:szCs w:val="16"/>
      <w:lang w:eastAsia="es-CO"/>
    </w:rPr>
  </w:style>
  <w:style w:type="paragraph" w:customStyle="1" w:styleId="xl93">
    <w:name w:val="xl93"/>
    <w:basedOn w:val="Normal"/>
    <w:rsid w:val="00D0543F"/>
    <w:pP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94">
    <w:name w:val="xl94"/>
    <w:basedOn w:val="Normal"/>
    <w:rsid w:val="00D0543F"/>
    <w:pPr>
      <w:shd w:val="clear" w:color="000000" w:fill="FFFFFF"/>
      <w:spacing w:before="100" w:beforeAutospacing="1" w:after="100" w:afterAutospacing="1" w:line="240" w:lineRule="auto"/>
      <w:textAlignment w:val="center"/>
    </w:pPr>
    <w:rPr>
      <w:rFonts w:ascii="Arial Narrow" w:eastAsia="Times New Roman" w:hAnsi="Arial Narrow" w:cs="Times New Roman"/>
      <w:sz w:val="16"/>
      <w:szCs w:val="16"/>
      <w:lang w:eastAsia="es-CO"/>
    </w:rPr>
  </w:style>
  <w:style w:type="paragraph" w:customStyle="1" w:styleId="xl95">
    <w:name w:val="xl95"/>
    <w:basedOn w:val="Normal"/>
    <w:rsid w:val="00D0543F"/>
    <w:pPr>
      <w:shd w:val="clear" w:color="000000" w:fill="FFFFFF"/>
      <w:spacing w:before="100" w:beforeAutospacing="1" w:after="100" w:afterAutospacing="1" w:line="240" w:lineRule="auto"/>
      <w:textAlignment w:val="center"/>
    </w:pPr>
    <w:rPr>
      <w:rFonts w:ascii="Arial Narrow" w:eastAsia="Times New Roman" w:hAnsi="Arial Narrow" w:cs="Times New Roman"/>
      <w:sz w:val="16"/>
      <w:szCs w:val="16"/>
      <w:lang w:eastAsia="es-CO"/>
    </w:rPr>
  </w:style>
  <w:style w:type="numbering" w:customStyle="1" w:styleId="Sinlista1">
    <w:name w:val="Sin lista1"/>
    <w:next w:val="Sinlista"/>
    <w:uiPriority w:val="99"/>
    <w:semiHidden/>
    <w:unhideWhenUsed/>
    <w:rsid w:val="00D0543F"/>
  </w:style>
  <w:style w:type="paragraph" w:customStyle="1" w:styleId="Nueve">
    <w:name w:val="Nueve"/>
    <w:uiPriority w:val="99"/>
    <w:rsid w:val="00D0543F"/>
    <w:pPr>
      <w:widowControl w:val="0"/>
      <w:suppressAutoHyphens/>
      <w:autoSpaceDE w:val="0"/>
      <w:spacing w:before="170" w:after="0" w:line="240" w:lineRule="auto"/>
      <w:ind w:firstLine="283"/>
      <w:jc w:val="both"/>
    </w:pPr>
    <w:rPr>
      <w:rFonts w:ascii="Arial" w:eastAsia="Times New Roman" w:hAnsi="Arial" w:cs="Arial"/>
      <w:color w:val="000000"/>
      <w:sz w:val="24"/>
      <w:szCs w:val="24"/>
      <w:lang w:val="es-ES" w:eastAsia="ar-SA"/>
    </w:rPr>
  </w:style>
  <w:style w:type="paragraph" w:customStyle="1" w:styleId="Cuadro">
    <w:name w:val="Cuadro"/>
    <w:rsid w:val="00D0543F"/>
    <w:pPr>
      <w:widowControl w:val="0"/>
      <w:suppressAutoHyphens/>
      <w:autoSpaceDE w:val="0"/>
      <w:spacing w:before="113" w:after="113" w:line="240" w:lineRule="auto"/>
      <w:jc w:val="both"/>
    </w:pPr>
    <w:rPr>
      <w:rFonts w:ascii="Arial" w:eastAsia="Times New Roman" w:hAnsi="Arial" w:cs="Arial"/>
      <w:color w:val="000000"/>
      <w:sz w:val="24"/>
      <w:szCs w:val="24"/>
      <w:lang w:val="es-ES" w:eastAsia="ar-SA"/>
    </w:rPr>
  </w:style>
  <w:style w:type="paragraph" w:customStyle="1" w:styleId="Style1">
    <w:name w:val="Style 1"/>
    <w:rsid w:val="00D0543F"/>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paragraph" w:customStyle="1" w:styleId="yiv1632755759msonormal">
    <w:name w:val="yiv1632755759msonormal"/>
    <w:basedOn w:val="Normal"/>
    <w:rsid w:val="00D0543F"/>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
    <w:name w:val="p"/>
    <w:basedOn w:val="Normal"/>
    <w:rsid w:val="00D0543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aconvietas">
    <w:name w:val="List Bullet"/>
    <w:basedOn w:val="Normal"/>
    <w:semiHidden/>
    <w:unhideWhenUsed/>
    <w:rsid w:val="00D0543F"/>
    <w:pPr>
      <w:suppressAutoHyphens/>
      <w:spacing w:after="0" w:line="240" w:lineRule="auto"/>
    </w:pPr>
    <w:rPr>
      <w:rFonts w:ascii="Times New Roman" w:eastAsia="Times New Roman" w:hAnsi="Times New Roman" w:cs="Times New Roman"/>
      <w:sz w:val="24"/>
      <w:szCs w:val="24"/>
      <w:lang w:val="es-ES" w:eastAsia="ar-SA"/>
    </w:rPr>
  </w:style>
  <w:style w:type="character" w:customStyle="1" w:styleId="heading1Char">
    <w:name w:val="heading 1 Char"/>
    <w:basedOn w:val="Fuentedeprrafopredeter"/>
    <w:rsid w:val="00D0543F"/>
    <w:rPr>
      <w:rFonts w:asciiTheme="majorHAnsi" w:eastAsiaTheme="majorEastAsia" w:hAnsiTheme="majorHAnsi" w:cstheme="majorBidi"/>
      <w:b/>
      <w:bCs/>
      <w:color w:val="4F81BD"/>
      <w:sz w:val="28"/>
      <w:szCs w:val="28"/>
    </w:rPr>
  </w:style>
  <w:style w:type="paragraph" w:customStyle="1" w:styleId="Estilo2">
    <w:name w:val="Estilo2"/>
    <w:basedOn w:val="Ttulo2"/>
    <w:link w:val="Estilo2Car"/>
    <w:qFormat/>
    <w:rsid w:val="00D0543F"/>
    <w:pPr>
      <w:keepNext/>
      <w:keepLines/>
      <w:spacing w:before="0" w:beforeAutospacing="0" w:after="0" w:afterAutospacing="0"/>
      <w:jc w:val="center"/>
    </w:pPr>
    <w:rPr>
      <w:rFonts w:ascii="Arial" w:hAnsi="Arial"/>
      <w:bCs w:val="0"/>
      <w:caps/>
      <w:sz w:val="22"/>
      <w:szCs w:val="26"/>
      <w:lang w:eastAsia="en-US"/>
    </w:rPr>
  </w:style>
  <w:style w:type="character" w:customStyle="1" w:styleId="Estilo2Car">
    <w:name w:val="Estilo2 Car"/>
    <w:basedOn w:val="Fuentedeprrafopredeter"/>
    <w:link w:val="Estilo2"/>
    <w:rsid w:val="00D0543F"/>
    <w:rPr>
      <w:rFonts w:ascii="Arial" w:eastAsia="Times New Roman" w:hAnsi="Arial" w:cs="Times New Roman"/>
      <w:b/>
      <w:caps/>
      <w:szCs w:val="26"/>
    </w:rPr>
  </w:style>
  <w:style w:type="table" w:customStyle="1" w:styleId="Tablaconcuadrcula1">
    <w:name w:val="Tabla con cuadrícula1"/>
    <w:basedOn w:val="Tablanormal"/>
    <w:next w:val="Tablaconcuadrcula"/>
    <w:uiPriority w:val="39"/>
    <w:rsid w:val="00D0543F"/>
    <w:pPr>
      <w:spacing w:after="0" w:line="240" w:lineRule="auto"/>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D054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D0543F"/>
    <w:pPr>
      <w:outlineLvl w:val="9"/>
    </w:pPr>
    <w:rPr>
      <w:lang w:eastAsia="es-CO"/>
    </w:rPr>
  </w:style>
  <w:style w:type="paragraph" w:styleId="TDC1">
    <w:name w:val="toc 1"/>
    <w:basedOn w:val="Normal"/>
    <w:next w:val="Normal"/>
    <w:autoRedefine/>
    <w:uiPriority w:val="39"/>
    <w:unhideWhenUsed/>
    <w:rsid w:val="00D0543F"/>
    <w:pPr>
      <w:spacing w:after="100" w:line="240" w:lineRule="auto"/>
    </w:pPr>
    <w:rPr>
      <w:rFonts w:ascii="Arial" w:hAnsi="Arial" w:cs="Arial"/>
    </w:rPr>
  </w:style>
  <w:style w:type="paragraph" w:styleId="TDC2">
    <w:name w:val="toc 2"/>
    <w:basedOn w:val="Normal"/>
    <w:next w:val="Normal"/>
    <w:autoRedefine/>
    <w:uiPriority w:val="39"/>
    <w:unhideWhenUsed/>
    <w:rsid w:val="00D0543F"/>
    <w:pPr>
      <w:spacing w:after="100" w:line="240" w:lineRule="auto"/>
      <w:ind w:left="220"/>
    </w:pPr>
    <w:rPr>
      <w:rFonts w:ascii="Arial" w:hAnsi="Arial" w:cs="Arial"/>
    </w:rPr>
  </w:style>
  <w:style w:type="character" w:customStyle="1" w:styleId="baj1">
    <w:name w:val="b_aj1"/>
    <w:basedOn w:val="Fuentedeprrafopredeter"/>
    <w:rsid w:val="00D0543F"/>
    <w:rPr>
      <w:b/>
      <w:bCs/>
      <w:color w:val="000000"/>
    </w:rPr>
  </w:style>
  <w:style w:type="paragraph" w:styleId="Subttulo">
    <w:name w:val="Subtitle"/>
    <w:basedOn w:val="Normal"/>
    <w:next w:val="Normal"/>
    <w:link w:val="SubttuloCar"/>
    <w:uiPriority w:val="11"/>
    <w:qFormat/>
    <w:rsid w:val="00D0543F"/>
    <w:pPr>
      <w:numPr>
        <w:ilvl w:val="1"/>
      </w:numPr>
      <w:spacing w:after="160" w:line="240" w:lineRule="auto"/>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D0543F"/>
    <w:rPr>
      <w:rFonts w:eastAsiaTheme="minorEastAsia"/>
      <w:color w:val="5A5A5A" w:themeColor="text1" w:themeTint="A5"/>
      <w:spacing w:val="15"/>
    </w:rPr>
  </w:style>
  <w:style w:type="character" w:customStyle="1" w:styleId="letra8pt">
    <w:name w:val="letra8pt"/>
    <w:basedOn w:val="Fuentedeprrafopredeter"/>
    <w:rsid w:val="00D0543F"/>
  </w:style>
  <w:style w:type="paragraph" w:customStyle="1" w:styleId="default0">
    <w:name w:val="default"/>
    <w:basedOn w:val="Normal"/>
    <w:rsid w:val="00D0543F"/>
    <w:pPr>
      <w:spacing w:before="100" w:beforeAutospacing="1" w:after="100" w:afterAutospacing="1" w:line="240" w:lineRule="auto"/>
    </w:pPr>
    <w:rPr>
      <w:rFonts w:ascii="Times New Roman" w:hAnsi="Times New Roman" w:cs="Times New Roman"/>
      <w:sz w:val="24"/>
      <w:szCs w:val="24"/>
      <w:lang w:eastAsia="es-CO"/>
    </w:rPr>
  </w:style>
  <w:style w:type="character" w:customStyle="1" w:styleId="Mencinsinresolver1">
    <w:name w:val="Mención sin resolver1"/>
    <w:basedOn w:val="Fuentedeprrafopredeter"/>
    <w:uiPriority w:val="99"/>
    <w:semiHidden/>
    <w:unhideWhenUsed/>
    <w:rsid w:val="00B15E7B"/>
    <w:rPr>
      <w:color w:val="808080"/>
      <w:shd w:val="clear" w:color="auto" w:fill="E6E6E6"/>
    </w:rPr>
  </w:style>
  <w:style w:type="paragraph" w:customStyle="1" w:styleId="Pa14">
    <w:name w:val="Pa14"/>
    <w:basedOn w:val="Default"/>
    <w:next w:val="Default"/>
    <w:uiPriority w:val="99"/>
    <w:rsid w:val="0071354D"/>
    <w:pPr>
      <w:spacing w:line="231" w:lineRule="atLeast"/>
    </w:pPr>
    <w:rPr>
      <w:rFonts w:ascii="Times New Roman" w:hAnsi="Times New Roman" w:cs="Times New Roman"/>
      <w:color w:val="auto"/>
    </w:rPr>
  </w:style>
  <w:style w:type="character" w:customStyle="1" w:styleId="A3">
    <w:name w:val="A3"/>
    <w:uiPriority w:val="99"/>
    <w:rsid w:val="0071354D"/>
    <w:rPr>
      <w:color w:val="000000"/>
    </w:rPr>
  </w:style>
  <w:style w:type="character" w:customStyle="1" w:styleId="A2">
    <w:name w:val="A2"/>
    <w:uiPriority w:val="99"/>
    <w:rsid w:val="00B622F2"/>
    <w:rPr>
      <w:color w:val="000000"/>
    </w:rPr>
  </w:style>
  <w:style w:type="paragraph" w:customStyle="1" w:styleId="Pa13">
    <w:name w:val="Pa13"/>
    <w:basedOn w:val="Default"/>
    <w:next w:val="Default"/>
    <w:uiPriority w:val="99"/>
    <w:rsid w:val="00791219"/>
    <w:pPr>
      <w:spacing w:line="231" w:lineRule="atLeast"/>
    </w:pPr>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10266">
      <w:bodyDiv w:val="1"/>
      <w:marLeft w:val="0"/>
      <w:marRight w:val="0"/>
      <w:marTop w:val="0"/>
      <w:marBottom w:val="0"/>
      <w:divBdr>
        <w:top w:val="none" w:sz="0" w:space="0" w:color="auto"/>
        <w:left w:val="none" w:sz="0" w:space="0" w:color="auto"/>
        <w:bottom w:val="none" w:sz="0" w:space="0" w:color="auto"/>
        <w:right w:val="none" w:sz="0" w:space="0" w:color="auto"/>
      </w:divBdr>
    </w:div>
    <w:div w:id="249168603">
      <w:bodyDiv w:val="1"/>
      <w:marLeft w:val="0"/>
      <w:marRight w:val="0"/>
      <w:marTop w:val="0"/>
      <w:marBottom w:val="0"/>
      <w:divBdr>
        <w:top w:val="none" w:sz="0" w:space="0" w:color="auto"/>
        <w:left w:val="none" w:sz="0" w:space="0" w:color="auto"/>
        <w:bottom w:val="none" w:sz="0" w:space="0" w:color="auto"/>
        <w:right w:val="none" w:sz="0" w:space="0" w:color="auto"/>
      </w:divBdr>
    </w:div>
    <w:div w:id="430591691">
      <w:bodyDiv w:val="1"/>
      <w:marLeft w:val="0"/>
      <w:marRight w:val="0"/>
      <w:marTop w:val="0"/>
      <w:marBottom w:val="0"/>
      <w:divBdr>
        <w:top w:val="none" w:sz="0" w:space="0" w:color="auto"/>
        <w:left w:val="none" w:sz="0" w:space="0" w:color="auto"/>
        <w:bottom w:val="none" w:sz="0" w:space="0" w:color="auto"/>
        <w:right w:val="none" w:sz="0" w:space="0" w:color="auto"/>
      </w:divBdr>
    </w:div>
    <w:div w:id="450515324">
      <w:bodyDiv w:val="1"/>
      <w:marLeft w:val="0"/>
      <w:marRight w:val="0"/>
      <w:marTop w:val="0"/>
      <w:marBottom w:val="0"/>
      <w:divBdr>
        <w:top w:val="none" w:sz="0" w:space="0" w:color="auto"/>
        <w:left w:val="none" w:sz="0" w:space="0" w:color="auto"/>
        <w:bottom w:val="none" w:sz="0" w:space="0" w:color="auto"/>
        <w:right w:val="none" w:sz="0" w:space="0" w:color="auto"/>
      </w:divBdr>
    </w:div>
    <w:div w:id="465584032">
      <w:bodyDiv w:val="1"/>
      <w:marLeft w:val="0"/>
      <w:marRight w:val="0"/>
      <w:marTop w:val="0"/>
      <w:marBottom w:val="0"/>
      <w:divBdr>
        <w:top w:val="none" w:sz="0" w:space="0" w:color="auto"/>
        <w:left w:val="none" w:sz="0" w:space="0" w:color="auto"/>
        <w:bottom w:val="none" w:sz="0" w:space="0" w:color="auto"/>
        <w:right w:val="none" w:sz="0" w:space="0" w:color="auto"/>
      </w:divBdr>
    </w:div>
    <w:div w:id="505829071">
      <w:bodyDiv w:val="1"/>
      <w:marLeft w:val="0"/>
      <w:marRight w:val="0"/>
      <w:marTop w:val="0"/>
      <w:marBottom w:val="0"/>
      <w:divBdr>
        <w:top w:val="none" w:sz="0" w:space="0" w:color="auto"/>
        <w:left w:val="none" w:sz="0" w:space="0" w:color="auto"/>
        <w:bottom w:val="none" w:sz="0" w:space="0" w:color="auto"/>
        <w:right w:val="none" w:sz="0" w:space="0" w:color="auto"/>
      </w:divBdr>
    </w:div>
    <w:div w:id="590967509">
      <w:bodyDiv w:val="1"/>
      <w:marLeft w:val="0"/>
      <w:marRight w:val="0"/>
      <w:marTop w:val="0"/>
      <w:marBottom w:val="0"/>
      <w:divBdr>
        <w:top w:val="none" w:sz="0" w:space="0" w:color="auto"/>
        <w:left w:val="none" w:sz="0" w:space="0" w:color="auto"/>
        <w:bottom w:val="none" w:sz="0" w:space="0" w:color="auto"/>
        <w:right w:val="none" w:sz="0" w:space="0" w:color="auto"/>
      </w:divBdr>
      <w:divsChild>
        <w:div w:id="718289703">
          <w:marLeft w:val="0"/>
          <w:marRight w:val="0"/>
          <w:marTop w:val="0"/>
          <w:marBottom w:val="0"/>
          <w:divBdr>
            <w:top w:val="none" w:sz="0" w:space="0" w:color="auto"/>
            <w:left w:val="none" w:sz="0" w:space="0" w:color="auto"/>
            <w:bottom w:val="none" w:sz="0" w:space="0" w:color="auto"/>
            <w:right w:val="none" w:sz="0" w:space="0" w:color="auto"/>
          </w:divBdr>
        </w:div>
        <w:div w:id="1314794439">
          <w:marLeft w:val="0"/>
          <w:marRight w:val="0"/>
          <w:marTop w:val="0"/>
          <w:marBottom w:val="0"/>
          <w:divBdr>
            <w:top w:val="none" w:sz="0" w:space="0" w:color="auto"/>
            <w:left w:val="none" w:sz="0" w:space="0" w:color="auto"/>
            <w:bottom w:val="none" w:sz="0" w:space="0" w:color="auto"/>
            <w:right w:val="none" w:sz="0" w:space="0" w:color="auto"/>
          </w:divBdr>
        </w:div>
        <w:div w:id="191264920">
          <w:marLeft w:val="0"/>
          <w:marRight w:val="0"/>
          <w:marTop w:val="0"/>
          <w:marBottom w:val="0"/>
          <w:divBdr>
            <w:top w:val="none" w:sz="0" w:space="0" w:color="auto"/>
            <w:left w:val="none" w:sz="0" w:space="0" w:color="auto"/>
            <w:bottom w:val="none" w:sz="0" w:space="0" w:color="auto"/>
            <w:right w:val="none" w:sz="0" w:space="0" w:color="auto"/>
          </w:divBdr>
        </w:div>
        <w:div w:id="281543022">
          <w:marLeft w:val="0"/>
          <w:marRight w:val="0"/>
          <w:marTop w:val="0"/>
          <w:marBottom w:val="0"/>
          <w:divBdr>
            <w:top w:val="none" w:sz="0" w:space="0" w:color="auto"/>
            <w:left w:val="none" w:sz="0" w:space="0" w:color="auto"/>
            <w:bottom w:val="none" w:sz="0" w:space="0" w:color="auto"/>
            <w:right w:val="none" w:sz="0" w:space="0" w:color="auto"/>
          </w:divBdr>
        </w:div>
        <w:div w:id="1537619189">
          <w:marLeft w:val="0"/>
          <w:marRight w:val="0"/>
          <w:marTop w:val="0"/>
          <w:marBottom w:val="0"/>
          <w:divBdr>
            <w:top w:val="none" w:sz="0" w:space="0" w:color="auto"/>
            <w:left w:val="none" w:sz="0" w:space="0" w:color="auto"/>
            <w:bottom w:val="none" w:sz="0" w:space="0" w:color="auto"/>
            <w:right w:val="none" w:sz="0" w:space="0" w:color="auto"/>
          </w:divBdr>
        </w:div>
        <w:div w:id="812940962">
          <w:marLeft w:val="0"/>
          <w:marRight w:val="0"/>
          <w:marTop w:val="0"/>
          <w:marBottom w:val="0"/>
          <w:divBdr>
            <w:top w:val="none" w:sz="0" w:space="0" w:color="auto"/>
            <w:left w:val="none" w:sz="0" w:space="0" w:color="auto"/>
            <w:bottom w:val="none" w:sz="0" w:space="0" w:color="auto"/>
            <w:right w:val="none" w:sz="0" w:space="0" w:color="auto"/>
          </w:divBdr>
        </w:div>
        <w:div w:id="1091201301">
          <w:marLeft w:val="0"/>
          <w:marRight w:val="0"/>
          <w:marTop w:val="0"/>
          <w:marBottom w:val="0"/>
          <w:divBdr>
            <w:top w:val="none" w:sz="0" w:space="0" w:color="auto"/>
            <w:left w:val="none" w:sz="0" w:space="0" w:color="auto"/>
            <w:bottom w:val="none" w:sz="0" w:space="0" w:color="auto"/>
            <w:right w:val="none" w:sz="0" w:space="0" w:color="auto"/>
          </w:divBdr>
        </w:div>
        <w:div w:id="1777171740">
          <w:marLeft w:val="0"/>
          <w:marRight w:val="0"/>
          <w:marTop w:val="0"/>
          <w:marBottom w:val="0"/>
          <w:divBdr>
            <w:top w:val="none" w:sz="0" w:space="0" w:color="auto"/>
            <w:left w:val="none" w:sz="0" w:space="0" w:color="auto"/>
            <w:bottom w:val="none" w:sz="0" w:space="0" w:color="auto"/>
            <w:right w:val="none" w:sz="0" w:space="0" w:color="auto"/>
          </w:divBdr>
        </w:div>
        <w:div w:id="1243177646">
          <w:marLeft w:val="0"/>
          <w:marRight w:val="0"/>
          <w:marTop w:val="0"/>
          <w:marBottom w:val="0"/>
          <w:divBdr>
            <w:top w:val="none" w:sz="0" w:space="0" w:color="auto"/>
            <w:left w:val="none" w:sz="0" w:space="0" w:color="auto"/>
            <w:bottom w:val="none" w:sz="0" w:space="0" w:color="auto"/>
            <w:right w:val="none" w:sz="0" w:space="0" w:color="auto"/>
          </w:divBdr>
        </w:div>
        <w:div w:id="1462920913">
          <w:marLeft w:val="0"/>
          <w:marRight w:val="0"/>
          <w:marTop w:val="0"/>
          <w:marBottom w:val="0"/>
          <w:divBdr>
            <w:top w:val="none" w:sz="0" w:space="0" w:color="auto"/>
            <w:left w:val="none" w:sz="0" w:space="0" w:color="auto"/>
            <w:bottom w:val="none" w:sz="0" w:space="0" w:color="auto"/>
            <w:right w:val="none" w:sz="0" w:space="0" w:color="auto"/>
          </w:divBdr>
        </w:div>
        <w:div w:id="2051029035">
          <w:marLeft w:val="0"/>
          <w:marRight w:val="0"/>
          <w:marTop w:val="0"/>
          <w:marBottom w:val="0"/>
          <w:divBdr>
            <w:top w:val="none" w:sz="0" w:space="0" w:color="auto"/>
            <w:left w:val="none" w:sz="0" w:space="0" w:color="auto"/>
            <w:bottom w:val="none" w:sz="0" w:space="0" w:color="auto"/>
            <w:right w:val="none" w:sz="0" w:space="0" w:color="auto"/>
          </w:divBdr>
        </w:div>
        <w:div w:id="1810826548">
          <w:marLeft w:val="0"/>
          <w:marRight w:val="0"/>
          <w:marTop w:val="0"/>
          <w:marBottom w:val="0"/>
          <w:divBdr>
            <w:top w:val="none" w:sz="0" w:space="0" w:color="auto"/>
            <w:left w:val="none" w:sz="0" w:space="0" w:color="auto"/>
            <w:bottom w:val="none" w:sz="0" w:space="0" w:color="auto"/>
            <w:right w:val="none" w:sz="0" w:space="0" w:color="auto"/>
          </w:divBdr>
        </w:div>
        <w:div w:id="833833694">
          <w:marLeft w:val="0"/>
          <w:marRight w:val="0"/>
          <w:marTop w:val="0"/>
          <w:marBottom w:val="0"/>
          <w:divBdr>
            <w:top w:val="none" w:sz="0" w:space="0" w:color="auto"/>
            <w:left w:val="none" w:sz="0" w:space="0" w:color="auto"/>
            <w:bottom w:val="none" w:sz="0" w:space="0" w:color="auto"/>
            <w:right w:val="none" w:sz="0" w:space="0" w:color="auto"/>
          </w:divBdr>
        </w:div>
        <w:div w:id="1384213042">
          <w:marLeft w:val="0"/>
          <w:marRight w:val="0"/>
          <w:marTop w:val="0"/>
          <w:marBottom w:val="0"/>
          <w:divBdr>
            <w:top w:val="none" w:sz="0" w:space="0" w:color="auto"/>
            <w:left w:val="none" w:sz="0" w:space="0" w:color="auto"/>
            <w:bottom w:val="none" w:sz="0" w:space="0" w:color="auto"/>
            <w:right w:val="none" w:sz="0" w:space="0" w:color="auto"/>
          </w:divBdr>
        </w:div>
      </w:divsChild>
    </w:div>
    <w:div w:id="593511305">
      <w:bodyDiv w:val="1"/>
      <w:marLeft w:val="0"/>
      <w:marRight w:val="0"/>
      <w:marTop w:val="0"/>
      <w:marBottom w:val="0"/>
      <w:divBdr>
        <w:top w:val="none" w:sz="0" w:space="0" w:color="auto"/>
        <w:left w:val="none" w:sz="0" w:space="0" w:color="auto"/>
        <w:bottom w:val="none" w:sz="0" w:space="0" w:color="auto"/>
        <w:right w:val="none" w:sz="0" w:space="0" w:color="auto"/>
      </w:divBdr>
    </w:div>
    <w:div w:id="594674340">
      <w:bodyDiv w:val="1"/>
      <w:marLeft w:val="0"/>
      <w:marRight w:val="0"/>
      <w:marTop w:val="0"/>
      <w:marBottom w:val="0"/>
      <w:divBdr>
        <w:top w:val="none" w:sz="0" w:space="0" w:color="auto"/>
        <w:left w:val="none" w:sz="0" w:space="0" w:color="auto"/>
        <w:bottom w:val="none" w:sz="0" w:space="0" w:color="auto"/>
        <w:right w:val="none" w:sz="0" w:space="0" w:color="auto"/>
      </w:divBdr>
    </w:div>
    <w:div w:id="631252654">
      <w:bodyDiv w:val="1"/>
      <w:marLeft w:val="0"/>
      <w:marRight w:val="0"/>
      <w:marTop w:val="0"/>
      <w:marBottom w:val="0"/>
      <w:divBdr>
        <w:top w:val="none" w:sz="0" w:space="0" w:color="auto"/>
        <w:left w:val="none" w:sz="0" w:space="0" w:color="auto"/>
        <w:bottom w:val="none" w:sz="0" w:space="0" w:color="auto"/>
        <w:right w:val="none" w:sz="0" w:space="0" w:color="auto"/>
      </w:divBdr>
    </w:div>
    <w:div w:id="721907346">
      <w:bodyDiv w:val="1"/>
      <w:marLeft w:val="0"/>
      <w:marRight w:val="0"/>
      <w:marTop w:val="0"/>
      <w:marBottom w:val="0"/>
      <w:divBdr>
        <w:top w:val="none" w:sz="0" w:space="0" w:color="auto"/>
        <w:left w:val="none" w:sz="0" w:space="0" w:color="auto"/>
        <w:bottom w:val="none" w:sz="0" w:space="0" w:color="auto"/>
        <w:right w:val="none" w:sz="0" w:space="0" w:color="auto"/>
      </w:divBdr>
    </w:div>
    <w:div w:id="947202781">
      <w:bodyDiv w:val="1"/>
      <w:marLeft w:val="0"/>
      <w:marRight w:val="0"/>
      <w:marTop w:val="0"/>
      <w:marBottom w:val="0"/>
      <w:divBdr>
        <w:top w:val="none" w:sz="0" w:space="0" w:color="auto"/>
        <w:left w:val="none" w:sz="0" w:space="0" w:color="auto"/>
        <w:bottom w:val="none" w:sz="0" w:space="0" w:color="auto"/>
        <w:right w:val="none" w:sz="0" w:space="0" w:color="auto"/>
      </w:divBdr>
    </w:div>
    <w:div w:id="952710419">
      <w:bodyDiv w:val="1"/>
      <w:marLeft w:val="0"/>
      <w:marRight w:val="0"/>
      <w:marTop w:val="0"/>
      <w:marBottom w:val="0"/>
      <w:divBdr>
        <w:top w:val="none" w:sz="0" w:space="0" w:color="auto"/>
        <w:left w:val="none" w:sz="0" w:space="0" w:color="auto"/>
        <w:bottom w:val="none" w:sz="0" w:space="0" w:color="auto"/>
        <w:right w:val="none" w:sz="0" w:space="0" w:color="auto"/>
      </w:divBdr>
    </w:div>
    <w:div w:id="968823431">
      <w:bodyDiv w:val="1"/>
      <w:marLeft w:val="0"/>
      <w:marRight w:val="0"/>
      <w:marTop w:val="0"/>
      <w:marBottom w:val="0"/>
      <w:divBdr>
        <w:top w:val="none" w:sz="0" w:space="0" w:color="auto"/>
        <w:left w:val="none" w:sz="0" w:space="0" w:color="auto"/>
        <w:bottom w:val="none" w:sz="0" w:space="0" w:color="auto"/>
        <w:right w:val="none" w:sz="0" w:space="0" w:color="auto"/>
      </w:divBdr>
    </w:div>
    <w:div w:id="1027295481">
      <w:bodyDiv w:val="1"/>
      <w:marLeft w:val="0"/>
      <w:marRight w:val="0"/>
      <w:marTop w:val="0"/>
      <w:marBottom w:val="0"/>
      <w:divBdr>
        <w:top w:val="none" w:sz="0" w:space="0" w:color="auto"/>
        <w:left w:val="none" w:sz="0" w:space="0" w:color="auto"/>
        <w:bottom w:val="none" w:sz="0" w:space="0" w:color="auto"/>
        <w:right w:val="none" w:sz="0" w:space="0" w:color="auto"/>
      </w:divBdr>
    </w:div>
    <w:div w:id="1083449431">
      <w:bodyDiv w:val="1"/>
      <w:marLeft w:val="0"/>
      <w:marRight w:val="0"/>
      <w:marTop w:val="0"/>
      <w:marBottom w:val="0"/>
      <w:divBdr>
        <w:top w:val="none" w:sz="0" w:space="0" w:color="auto"/>
        <w:left w:val="none" w:sz="0" w:space="0" w:color="auto"/>
        <w:bottom w:val="none" w:sz="0" w:space="0" w:color="auto"/>
        <w:right w:val="none" w:sz="0" w:space="0" w:color="auto"/>
      </w:divBdr>
    </w:div>
    <w:div w:id="1087775937">
      <w:bodyDiv w:val="1"/>
      <w:marLeft w:val="0"/>
      <w:marRight w:val="0"/>
      <w:marTop w:val="0"/>
      <w:marBottom w:val="0"/>
      <w:divBdr>
        <w:top w:val="none" w:sz="0" w:space="0" w:color="auto"/>
        <w:left w:val="none" w:sz="0" w:space="0" w:color="auto"/>
        <w:bottom w:val="none" w:sz="0" w:space="0" w:color="auto"/>
        <w:right w:val="none" w:sz="0" w:space="0" w:color="auto"/>
      </w:divBdr>
    </w:div>
    <w:div w:id="1184325977">
      <w:bodyDiv w:val="1"/>
      <w:marLeft w:val="0"/>
      <w:marRight w:val="0"/>
      <w:marTop w:val="0"/>
      <w:marBottom w:val="0"/>
      <w:divBdr>
        <w:top w:val="none" w:sz="0" w:space="0" w:color="auto"/>
        <w:left w:val="none" w:sz="0" w:space="0" w:color="auto"/>
        <w:bottom w:val="none" w:sz="0" w:space="0" w:color="auto"/>
        <w:right w:val="none" w:sz="0" w:space="0" w:color="auto"/>
      </w:divBdr>
    </w:div>
    <w:div w:id="1283222656">
      <w:bodyDiv w:val="1"/>
      <w:marLeft w:val="0"/>
      <w:marRight w:val="0"/>
      <w:marTop w:val="0"/>
      <w:marBottom w:val="0"/>
      <w:divBdr>
        <w:top w:val="none" w:sz="0" w:space="0" w:color="auto"/>
        <w:left w:val="none" w:sz="0" w:space="0" w:color="auto"/>
        <w:bottom w:val="none" w:sz="0" w:space="0" w:color="auto"/>
        <w:right w:val="none" w:sz="0" w:space="0" w:color="auto"/>
      </w:divBdr>
    </w:div>
    <w:div w:id="1289167409">
      <w:bodyDiv w:val="1"/>
      <w:marLeft w:val="0"/>
      <w:marRight w:val="0"/>
      <w:marTop w:val="0"/>
      <w:marBottom w:val="0"/>
      <w:divBdr>
        <w:top w:val="none" w:sz="0" w:space="0" w:color="auto"/>
        <w:left w:val="none" w:sz="0" w:space="0" w:color="auto"/>
        <w:bottom w:val="none" w:sz="0" w:space="0" w:color="auto"/>
        <w:right w:val="none" w:sz="0" w:space="0" w:color="auto"/>
      </w:divBdr>
    </w:div>
    <w:div w:id="1518740115">
      <w:bodyDiv w:val="1"/>
      <w:marLeft w:val="0"/>
      <w:marRight w:val="0"/>
      <w:marTop w:val="0"/>
      <w:marBottom w:val="0"/>
      <w:divBdr>
        <w:top w:val="none" w:sz="0" w:space="0" w:color="auto"/>
        <w:left w:val="none" w:sz="0" w:space="0" w:color="auto"/>
        <w:bottom w:val="none" w:sz="0" w:space="0" w:color="auto"/>
        <w:right w:val="none" w:sz="0" w:space="0" w:color="auto"/>
      </w:divBdr>
    </w:div>
    <w:div w:id="1518884188">
      <w:bodyDiv w:val="1"/>
      <w:marLeft w:val="0"/>
      <w:marRight w:val="0"/>
      <w:marTop w:val="0"/>
      <w:marBottom w:val="0"/>
      <w:divBdr>
        <w:top w:val="none" w:sz="0" w:space="0" w:color="auto"/>
        <w:left w:val="none" w:sz="0" w:space="0" w:color="auto"/>
        <w:bottom w:val="none" w:sz="0" w:space="0" w:color="auto"/>
        <w:right w:val="none" w:sz="0" w:space="0" w:color="auto"/>
      </w:divBdr>
    </w:div>
    <w:div w:id="1556504416">
      <w:bodyDiv w:val="1"/>
      <w:marLeft w:val="0"/>
      <w:marRight w:val="0"/>
      <w:marTop w:val="0"/>
      <w:marBottom w:val="0"/>
      <w:divBdr>
        <w:top w:val="none" w:sz="0" w:space="0" w:color="auto"/>
        <w:left w:val="none" w:sz="0" w:space="0" w:color="auto"/>
        <w:bottom w:val="none" w:sz="0" w:space="0" w:color="auto"/>
        <w:right w:val="none" w:sz="0" w:space="0" w:color="auto"/>
      </w:divBdr>
    </w:div>
    <w:div w:id="1661036731">
      <w:bodyDiv w:val="1"/>
      <w:marLeft w:val="0"/>
      <w:marRight w:val="0"/>
      <w:marTop w:val="0"/>
      <w:marBottom w:val="0"/>
      <w:divBdr>
        <w:top w:val="none" w:sz="0" w:space="0" w:color="auto"/>
        <w:left w:val="none" w:sz="0" w:space="0" w:color="auto"/>
        <w:bottom w:val="none" w:sz="0" w:space="0" w:color="auto"/>
        <w:right w:val="none" w:sz="0" w:space="0" w:color="auto"/>
      </w:divBdr>
      <w:divsChild>
        <w:div w:id="617881891">
          <w:marLeft w:val="0"/>
          <w:marRight w:val="0"/>
          <w:marTop w:val="0"/>
          <w:marBottom w:val="0"/>
          <w:divBdr>
            <w:top w:val="none" w:sz="0" w:space="0" w:color="auto"/>
            <w:left w:val="none" w:sz="0" w:space="0" w:color="auto"/>
            <w:bottom w:val="none" w:sz="0" w:space="0" w:color="auto"/>
            <w:right w:val="none" w:sz="0" w:space="0" w:color="auto"/>
          </w:divBdr>
        </w:div>
        <w:div w:id="1093164774">
          <w:marLeft w:val="0"/>
          <w:marRight w:val="0"/>
          <w:marTop w:val="0"/>
          <w:marBottom w:val="0"/>
          <w:divBdr>
            <w:top w:val="none" w:sz="0" w:space="0" w:color="auto"/>
            <w:left w:val="none" w:sz="0" w:space="0" w:color="auto"/>
            <w:bottom w:val="none" w:sz="0" w:space="0" w:color="auto"/>
            <w:right w:val="none" w:sz="0" w:space="0" w:color="auto"/>
          </w:divBdr>
        </w:div>
        <w:div w:id="1355112868">
          <w:marLeft w:val="0"/>
          <w:marRight w:val="0"/>
          <w:marTop w:val="0"/>
          <w:marBottom w:val="0"/>
          <w:divBdr>
            <w:top w:val="none" w:sz="0" w:space="0" w:color="auto"/>
            <w:left w:val="none" w:sz="0" w:space="0" w:color="auto"/>
            <w:bottom w:val="none" w:sz="0" w:space="0" w:color="auto"/>
            <w:right w:val="none" w:sz="0" w:space="0" w:color="auto"/>
          </w:divBdr>
        </w:div>
      </w:divsChild>
    </w:div>
    <w:div w:id="1886987281">
      <w:bodyDiv w:val="1"/>
      <w:marLeft w:val="0"/>
      <w:marRight w:val="0"/>
      <w:marTop w:val="0"/>
      <w:marBottom w:val="0"/>
      <w:divBdr>
        <w:top w:val="none" w:sz="0" w:space="0" w:color="auto"/>
        <w:left w:val="none" w:sz="0" w:space="0" w:color="auto"/>
        <w:bottom w:val="none" w:sz="0" w:space="0" w:color="auto"/>
        <w:right w:val="none" w:sz="0" w:space="0" w:color="auto"/>
      </w:divBdr>
      <w:divsChild>
        <w:div w:id="177618778">
          <w:marLeft w:val="0"/>
          <w:marRight w:val="0"/>
          <w:marTop w:val="0"/>
          <w:marBottom w:val="0"/>
          <w:divBdr>
            <w:top w:val="none" w:sz="0" w:space="0" w:color="auto"/>
            <w:left w:val="none" w:sz="0" w:space="0" w:color="auto"/>
            <w:bottom w:val="none" w:sz="0" w:space="0" w:color="auto"/>
            <w:right w:val="none" w:sz="0" w:space="0" w:color="auto"/>
          </w:divBdr>
          <w:divsChild>
            <w:div w:id="1850488329">
              <w:marLeft w:val="0"/>
              <w:marRight w:val="0"/>
              <w:marTop w:val="0"/>
              <w:marBottom w:val="0"/>
              <w:divBdr>
                <w:top w:val="none" w:sz="0" w:space="0" w:color="auto"/>
                <w:left w:val="none" w:sz="0" w:space="0" w:color="auto"/>
                <w:bottom w:val="none" w:sz="0" w:space="0" w:color="auto"/>
                <w:right w:val="none" w:sz="0" w:space="0" w:color="auto"/>
              </w:divBdr>
              <w:divsChild>
                <w:div w:id="2072314462">
                  <w:marLeft w:val="0"/>
                  <w:marRight w:val="0"/>
                  <w:marTop w:val="0"/>
                  <w:marBottom w:val="0"/>
                  <w:divBdr>
                    <w:top w:val="none" w:sz="0" w:space="0" w:color="auto"/>
                    <w:left w:val="none" w:sz="0" w:space="0" w:color="auto"/>
                    <w:bottom w:val="none" w:sz="0" w:space="0" w:color="auto"/>
                    <w:right w:val="none" w:sz="0" w:space="0" w:color="auto"/>
                  </w:divBdr>
                  <w:divsChild>
                    <w:div w:id="120267563">
                      <w:marLeft w:val="0"/>
                      <w:marRight w:val="0"/>
                      <w:marTop w:val="0"/>
                      <w:marBottom w:val="0"/>
                      <w:divBdr>
                        <w:top w:val="none" w:sz="0" w:space="0" w:color="auto"/>
                        <w:left w:val="none" w:sz="0" w:space="0" w:color="auto"/>
                        <w:bottom w:val="none" w:sz="0" w:space="0" w:color="auto"/>
                        <w:right w:val="none" w:sz="0" w:space="0" w:color="auto"/>
                      </w:divBdr>
                    </w:div>
                    <w:div w:id="1364019755">
                      <w:marLeft w:val="0"/>
                      <w:marRight w:val="0"/>
                      <w:marTop w:val="0"/>
                      <w:marBottom w:val="0"/>
                      <w:divBdr>
                        <w:top w:val="none" w:sz="0" w:space="0" w:color="auto"/>
                        <w:left w:val="none" w:sz="0" w:space="0" w:color="auto"/>
                        <w:bottom w:val="none" w:sz="0" w:space="0" w:color="auto"/>
                        <w:right w:val="none" w:sz="0" w:space="0" w:color="auto"/>
                      </w:divBdr>
                      <w:divsChild>
                        <w:div w:id="1287856286">
                          <w:marLeft w:val="0"/>
                          <w:marRight w:val="0"/>
                          <w:marTop w:val="0"/>
                          <w:marBottom w:val="0"/>
                          <w:divBdr>
                            <w:top w:val="none" w:sz="0" w:space="0" w:color="auto"/>
                            <w:left w:val="none" w:sz="0" w:space="0" w:color="auto"/>
                            <w:bottom w:val="none" w:sz="0" w:space="0" w:color="auto"/>
                            <w:right w:val="none" w:sz="0" w:space="0" w:color="auto"/>
                          </w:divBdr>
                          <w:divsChild>
                            <w:div w:id="681856419">
                              <w:marLeft w:val="0"/>
                              <w:marRight w:val="0"/>
                              <w:marTop w:val="0"/>
                              <w:marBottom w:val="0"/>
                              <w:divBdr>
                                <w:top w:val="none" w:sz="0" w:space="0" w:color="auto"/>
                                <w:left w:val="none" w:sz="0" w:space="0" w:color="auto"/>
                                <w:bottom w:val="none" w:sz="0" w:space="0" w:color="auto"/>
                                <w:right w:val="none" w:sz="0" w:space="0" w:color="auto"/>
                              </w:divBdr>
                            </w:div>
                            <w:div w:id="324364024">
                              <w:marLeft w:val="0"/>
                              <w:marRight w:val="0"/>
                              <w:marTop w:val="0"/>
                              <w:marBottom w:val="0"/>
                              <w:divBdr>
                                <w:top w:val="none" w:sz="0" w:space="0" w:color="auto"/>
                                <w:left w:val="none" w:sz="0" w:space="0" w:color="auto"/>
                                <w:bottom w:val="none" w:sz="0" w:space="0" w:color="auto"/>
                                <w:right w:val="none" w:sz="0" w:space="0" w:color="auto"/>
                              </w:divBdr>
                              <w:divsChild>
                                <w:div w:id="1763842427">
                                  <w:marLeft w:val="0"/>
                                  <w:marRight w:val="0"/>
                                  <w:marTop w:val="0"/>
                                  <w:marBottom w:val="0"/>
                                  <w:divBdr>
                                    <w:top w:val="none" w:sz="0" w:space="0" w:color="auto"/>
                                    <w:left w:val="none" w:sz="0" w:space="0" w:color="auto"/>
                                    <w:bottom w:val="none" w:sz="0" w:space="0" w:color="auto"/>
                                    <w:right w:val="none" w:sz="0" w:space="0" w:color="auto"/>
                                  </w:divBdr>
                                  <w:divsChild>
                                    <w:div w:id="522745273">
                                      <w:marLeft w:val="0"/>
                                      <w:marRight w:val="0"/>
                                      <w:marTop w:val="0"/>
                                      <w:marBottom w:val="0"/>
                                      <w:divBdr>
                                        <w:top w:val="none" w:sz="0" w:space="0" w:color="auto"/>
                                        <w:left w:val="none" w:sz="0" w:space="0" w:color="auto"/>
                                        <w:bottom w:val="none" w:sz="0" w:space="0" w:color="auto"/>
                                        <w:right w:val="none" w:sz="0" w:space="0" w:color="auto"/>
                                      </w:divBdr>
                                    </w:div>
                                    <w:div w:id="540173068">
                                      <w:marLeft w:val="300"/>
                                      <w:marRight w:val="0"/>
                                      <w:marTop w:val="0"/>
                                      <w:marBottom w:val="0"/>
                                      <w:divBdr>
                                        <w:top w:val="none" w:sz="0" w:space="0" w:color="auto"/>
                                        <w:left w:val="none" w:sz="0" w:space="0" w:color="auto"/>
                                        <w:bottom w:val="none" w:sz="0" w:space="0" w:color="auto"/>
                                        <w:right w:val="none" w:sz="0" w:space="0" w:color="auto"/>
                                      </w:divBdr>
                                      <w:divsChild>
                                        <w:div w:id="1321084624">
                                          <w:marLeft w:val="0"/>
                                          <w:marRight w:val="0"/>
                                          <w:marTop w:val="0"/>
                                          <w:marBottom w:val="0"/>
                                          <w:divBdr>
                                            <w:top w:val="none" w:sz="0" w:space="0" w:color="auto"/>
                                            <w:left w:val="none" w:sz="0" w:space="0" w:color="auto"/>
                                            <w:bottom w:val="none" w:sz="0" w:space="0" w:color="auto"/>
                                            <w:right w:val="none" w:sz="0" w:space="0" w:color="auto"/>
                                          </w:divBdr>
                                          <w:divsChild>
                                            <w:div w:id="1507134562">
                                              <w:marLeft w:val="0"/>
                                              <w:marRight w:val="0"/>
                                              <w:marTop w:val="0"/>
                                              <w:marBottom w:val="0"/>
                                              <w:divBdr>
                                                <w:top w:val="none" w:sz="0" w:space="0" w:color="auto"/>
                                                <w:left w:val="none" w:sz="0" w:space="0" w:color="auto"/>
                                                <w:bottom w:val="none" w:sz="0" w:space="0" w:color="auto"/>
                                                <w:right w:val="none" w:sz="0" w:space="0" w:color="auto"/>
                                              </w:divBdr>
                                            </w:div>
                                            <w:div w:id="50058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967801">
                              <w:marLeft w:val="0"/>
                              <w:marRight w:val="0"/>
                              <w:marTop w:val="0"/>
                              <w:marBottom w:val="0"/>
                              <w:divBdr>
                                <w:top w:val="none" w:sz="0" w:space="0" w:color="auto"/>
                                <w:left w:val="none" w:sz="0" w:space="0" w:color="auto"/>
                                <w:bottom w:val="none" w:sz="0" w:space="0" w:color="auto"/>
                                <w:right w:val="none" w:sz="0" w:space="0" w:color="auto"/>
                              </w:divBdr>
                              <w:divsChild>
                                <w:div w:id="1406031836">
                                  <w:marLeft w:val="0"/>
                                  <w:marRight w:val="0"/>
                                  <w:marTop w:val="0"/>
                                  <w:marBottom w:val="0"/>
                                  <w:divBdr>
                                    <w:top w:val="none" w:sz="0" w:space="0" w:color="auto"/>
                                    <w:left w:val="none" w:sz="0" w:space="0" w:color="auto"/>
                                    <w:bottom w:val="none" w:sz="0" w:space="0" w:color="auto"/>
                                    <w:right w:val="none" w:sz="0" w:space="0" w:color="auto"/>
                                  </w:divBdr>
                                  <w:divsChild>
                                    <w:div w:id="1791849982">
                                      <w:marLeft w:val="0"/>
                                      <w:marRight w:val="0"/>
                                      <w:marTop w:val="0"/>
                                      <w:marBottom w:val="0"/>
                                      <w:divBdr>
                                        <w:top w:val="none" w:sz="0" w:space="0" w:color="auto"/>
                                        <w:left w:val="none" w:sz="0" w:space="0" w:color="auto"/>
                                        <w:bottom w:val="none" w:sz="0" w:space="0" w:color="auto"/>
                                        <w:right w:val="none" w:sz="0" w:space="0" w:color="auto"/>
                                      </w:divBdr>
                                    </w:div>
                                    <w:div w:id="42102350">
                                      <w:marLeft w:val="300"/>
                                      <w:marRight w:val="0"/>
                                      <w:marTop w:val="0"/>
                                      <w:marBottom w:val="0"/>
                                      <w:divBdr>
                                        <w:top w:val="none" w:sz="0" w:space="0" w:color="auto"/>
                                        <w:left w:val="none" w:sz="0" w:space="0" w:color="auto"/>
                                        <w:bottom w:val="none" w:sz="0" w:space="0" w:color="auto"/>
                                        <w:right w:val="none" w:sz="0" w:space="0" w:color="auto"/>
                                      </w:divBdr>
                                      <w:divsChild>
                                        <w:div w:id="1828865162">
                                          <w:marLeft w:val="0"/>
                                          <w:marRight w:val="0"/>
                                          <w:marTop w:val="0"/>
                                          <w:marBottom w:val="0"/>
                                          <w:divBdr>
                                            <w:top w:val="none" w:sz="0" w:space="0" w:color="auto"/>
                                            <w:left w:val="none" w:sz="0" w:space="0" w:color="auto"/>
                                            <w:bottom w:val="none" w:sz="0" w:space="0" w:color="auto"/>
                                            <w:right w:val="none" w:sz="0" w:space="0" w:color="auto"/>
                                          </w:divBdr>
                                          <w:divsChild>
                                            <w:div w:id="132239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483021">
                              <w:marLeft w:val="0"/>
                              <w:marRight w:val="0"/>
                              <w:marTop w:val="0"/>
                              <w:marBottom w:val="0"/>
                              <w:divBdr>
                                <w:top w:val="none" w:sz="0" w:space="0" w:color="auto"/>
                                <w:left w:val="none" w:sz="0" w:space="0" w:color="auto"/>
                                <w:bottom w:val="none" w:sz="0" w:space="0" w:color="auto"/>
                                <w:right w:val="none" w:sz="0" w:space="0" w:color="auto"/>
                              </w:divBdr>
                              <w:divsChild>
                                <w:div w:id="716974746">
                                  <w:marLeft w:val="0"/>
                                  <w:marRight w:val="0"/>
                                  <w:marTop w:val="0"/>
                                  <w:marBottom w:val="0"/>
                                  <w:divBdr>
                                    <w:top w:val="none" w:sz="0" w:space="0" w:color="auto"/>
                                    <w:left w:val="none" w:sz="0" w:space="0" w:color="auto"/>
                                    <w:bottom w:val="none" w:sz="0" w:space="0" w:color="auto"/>
                                    <w:right w:val="none" w:sz="0" w:space="0" w:color="auto"/>
                                  </w:divBdr>
                                  <w:divsChild>
                                    <w:div w:id="406802109">
                                      <w:marLeft w:val="0"/>
                                      <w:marRight w:val="0"/>
                                      <w:marTop w:val="0"/>
                                      <w:marBottom w:val="0"/>
                                      <w:divBdr>
                                        <w:top w:val="none" w:sz="0" w:space="0" w:color="auto"/>
                                        <w:left w:val="none" w:sz="0" w:space="0" w:color="auto"/>
                                        <w:bottom w:val="none" w:sz="0" w:space="0" w:color="auto"/>
                                        <w:right w:val="none" w:sz="0" w:space="0" w:color="auto"/>
                                      </w:divBdr>
                                    </w:div>
                                    <w:div w:id="418137261">
                                      <w:marLeft w:val="300"/>
                                      <w:marRight w:val="0"/>
                                      <w:marTop w:val="0"/>
                                      <w:marBottom w:val="0"/>
                                      <w:divBdr>
                                        <w:top w:val="none" w:sz="0" w:space="0" w:color="auto"/>
                                        <w:left w:val="none" w:sz="0" w:space="0" w:color="auto"/>
                                        <w:bottom w:val="none" w:sz="0" w:space="0" w:color="auto"/>
                                        <w:right w:val="none" w:sz="0" w:space="0" w:color="auto"/>
                                      </w:divBdr>
                                      <w:divsChild>
                                        <w:div w:id="529681704">
                                          <w:marLeft w:val="0"/>
                                          <w:marRight w:val="0"/>
                                          <w:marTop w:val="0"/>
                                          <w:marBottom w:val="0"/>
                                          <w:divBdr>
                                            <w:top w:val="none" w:sz="0" w:space="0" w:color="auto"/>
                                            <w:left w:val="none" w:sz="0" w:space="0" w:color="auto"/>
                                            <w:bottom w:val="none" w:sz="0" w:space="0" w:color="auto"/>
                                            <w:right w:val="none" w:sz="0" w:space="0" w:color="auto"/>
                                          </w:divBdr>
                                          <w:divsChild>
                                            <w:div w:id="1322195992">
                                              <w:marLeft w:val="0"/>
                                              <w:marRight w:val="0"/>
                                              <w:marTop w:val="0"/>
                                              <w:marBottom w:val="0"/>
                                              <w:divBdr>
                                                <w:top w:val="none" w:sz="0" w:space="0" w:color="auto"/>
                                                <w:left w:val="none" w:sz="0" w:space="0" w:color="auto"/>
                                                <w:bottom w:val="none" w:sz="0" w:space="0" w:color="auto"/>
                                                <w:right w:val="none" w:sz="0" w:space="0" w:color="auto"/>
                                              </w:divBdr>
                                            </w:div>
                                            <w:div w:id="111282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9746925">
                  <w:marLeft w:val="0"/>
                  <w:marRight w:val="0"/>
                  <w:marTop w:val="0"/>
                  <w:marBottom w:val="0"/>
                  <w:divBdr>
                    <w:top w:val="none" w:sz="0" w:space="0" w:color="auto"/>
                    <w:left w:val="none" w:sz="0" w:space="0" w:color="auto"/>
                    <w:bottom w:val="none" w:sz="0" w:space="0" w:color="auto"/>
                    <w:right w:val="none" w:sz="0" w:space="0" w:color="auto"/>
                  </w:divBdr>
                  <w:divsChild>
                    <w:div w:id="130615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53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amara.gov.co/ivan-cepeda-castro" TargetMode="External"/><Relationship Id="rId18" Type="http://schemas.openxmlformats.org/officeDocument/2006/relationships/hyperlink" Target="http://www.camara.gov.co/representantes/cesar-augusto-pachon-achury" TargetMode="External"/><Relationship Id="rId26" Type="http://schemas.openxmlformats.org/officeDocument/2006/relationships/hyperlink" Target="http://www.camara.gov.co/representantes/abel-david-jaramillo-largo" TargetMode="External"/><Relationship Id="rId39" Type="http://schemas.openxmlformats.org/officeDocument/2006/relationships/fontTable" Target="fontTable.xml"/><Relationship Id="rId21" Type="http://schemas.openxmlformats.org/officeDocument/2006/relationships/hyperlink" Target="http://www.camara.gov.co/representantes/omar-de-jesus-restrepo-correa" TargetMode="External"/><Relationship Id="rId34" Type="http://schemas.openxmlformats.org/officeDocument/2006/relationships/image" Target="media/image6.JPG"/><Relationship Id="rId7" Type="http://schemas.openxmlformats.org/officeDocument/2006/relationships/endnotes" Target="endnotes.xml"/><Relationship Id="rId12" Type="http://schemas.openxmlformats.org/officeDocument/2006/relationships/hyperlink" Target="http://www.camara.gov.co/jesus-alberto-castilla-salazar" TargetMode="External"/><Relationship Id="rId17" Type="http://schemas.openxmlformats.org/officeDocument/2006/relationships/hyperlink" Target="http://www.camara.gov.co/representantes/wilmer-leal-perez" TargetMode="External"/><Relationship Id="rId25" Type="http://schemas.openxmlformats.org/officeDocument/2006/relationships/hyperlink" Target="http://www.camara.gov.co/representantes/cesar-augusto-ortiz-zorro" TargetMode="External"/><Relationship Id="rId33" Type="http://schemas.openxmlformats.org/officeDocument/2006/relationships/image" Target="media/image5.JPG"/><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camara.gov.co/representantes/maria-jose-pizarro-rodriguez" TargetMode="External"/><Relationship Id="rId20" Type="http://schemas.openxmlformats.org/officeDocument/2006/relationships/hyperlink" Target="http://www.camara.gov.co/representantes/carlos-alberto-carreno-marin" TargetMode="External"/><Relationship Id="rId29"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mara.gov.co/victoria-sandino-simanca-herrera" TargetMode="External"/><Relationship Id="rId24" Type="http://schemas.openxmlformats.org/officeDocument/2006/relationships/hyperlink" Target="http://www.camara.gov.co/representantes/david-ricardo-racero-mayorca" TargetMode="External"/><Relationship Id="rId32" Type="http://schemas.openxmlformats.org/officeDocument/2006/relationships/hyperlink" Target="https://www.contraloria.gov.co/documents/20181/640121/REC-347-Interactivo.pdf/d522c70c-61fb-47e7-821c-4a8ae96b2323"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amara.gov.co/representantes/leon-fredy-munoz-lopera" TargetMode="External"/><Relationship Id="rId23" Type="http://schemas.openxmlformats.org/officeDocument/2006/relationships/hyperlink" Target="http://www.camara.gov.co/representantes/carlos-german-navas-talero" TargetMode="External"/><Relationship Id="rId28" Type="http://schemas.openxmlformats.org/officeDocument/2006/relationships/image" Target="media/image1.emf"/><Relationship Id="rId36" Type="http://schemas.openxmlformats.org/officeDocument/2006/relationships/image" Target="media/image8.JPG"/><Relationship Id="rId10" Type="http://schemas.openxmlformats.org/officeDocument/2006/relationships/hyperlink" Target="http://www.camara.gov.co/criselda-lobo-silva" TargetMode="External"/><Relationship Id="rId19" Type="http://schemas.openxmlformats.org/officeDocument/2006/relationships/hyperlink" Target="http://www.camara.gov.co/representantes/luis-alberto-alban-urbano" TargetMode="External"/><Relationship Id="rId31"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www.camara.gov.co/pablo-catatumbo" TargetMode="External"/><Relationship Id="rId14" Type="http://schemas.openxmlformats.org/officeDocument/2006/relationships/hyperlink" Target="http://www.camara.gov.co/gustavo-bolivar-moreno" TargetMode="External"/><Relationship Id="rId22" Type="http://schemas.openxmlformats.org/officeDocument/2006/relationships/hyperlink" Target="http://www.camara.gov.co/representantes/jairo-reinaldo-cala-suarez" TargetMode="External"/><Relationship Id="rId27" Type="http://schemas.openxmlformats.org/officeDocument/2006/relationships/hyperlink" Target="http://www.camara.gov.co/representantes/jorge-alberto-gomez-gallego" TargetMode="External"/><Relationship Id="rId30" Type="http://schemas.openxmlformats.org/officeDocument/2006/relationships/image" Target="media/image3.emf"/><Relationship Id="rId35" Type="http://schemas.openxmlformats.org/officeDocument/2006/relationships/image" Target="media/image7.JPG"/><Relationship Id="rId8" Type="http://schemas.openxmlformats.org/officeDocument/2006/relationships/hyperlink" Target="http://www.camara.gov.co/antonio-eresmid-sanguino-paez"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A59C4-381C-4BBF-A18A-8177D0133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5559</Words>
  <Characters>30580</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Senado de la Republica</Company>
  <LinksUpToDate>false</LinksUpToDate>
  <CharactersWithSpaces>36067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Eduardo Andres Cubides Duran</dc:creator>
  <cp:lastModifiedBy>Sergio Andres Fuquene Fiquiti</cp:lastModifiedBy>
  <cp:revision>3</cp:revision>
  <cp:lastPrinted>2019-10-08T16:31:00Z</cp:lastPrinted>
  <dcterms:created xsi:type="dcterms:W3CDTF">2019-10-09T14:06:00Z</dcterms:created>
  <dcterms:modified xsi:type="dcterms:W3CDTF">2019-10-09T17:14:00Z</dcterms:modified>
</cp:coreProperties>
</file>