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4935E" w14:textId="00E3A1E1" w:rsidR="00431F4C" w:rsidRPr="00D463E9" w:rsidRDefault="005E59FB" w:rsidP="00D463E9">
      <w:pPr>
        <w:jc w:val="center"/>
        <w:rPr>
          <w:rFonts w:ascii="Bookman Old Style" w:hAnsi="Bookman Old Style" w:cs="Arial"/>
          <w:i/>
          <w:sz w:val="22"/>
          <w:szCs w:val="22"/>
          <w:lang w:val="es-ES"/>
        </w:rPr>
      </w:pPr>
      <w:r w:rsidRPr="00D463E9">
        <w:rPr>
          <w:rFonts w:ascii="Bookman Old Style" w:hAnsi="Bookman Old Style" w:cs="Arial"/>
          <w:b/>
          <w:bCs/>
          <w:sz w:val="22"/>
          <w:szCs w:val="22"/>
        </w:rPr>
        <w:t xml:space="preserve">INFORME DE PONENCIA PARA PRIMER DEBATE AL PROYECTO DE ACTO LEGISLATIVO NÚMERO </w:t>
      </w:r>
      <w:r w:rsidR="00431F4C" w:rsidRPr="00D463E9">
        <w:rPr>
          <w:rFonts w:ascii="Bookman Old Style" w:hAnsi="Bookman Old Style" w:cs="Arial"/>
          <w:b/>
          <w:bCs/>
          <w:sz w:val="22"/>
          <w:szCs w:val="22"/>
        </w:rPr>
        <w:t>226</w:t>
      </w:r>
      <w:r w:rsidRPr="00D463E9">
        <w:rPr>
          <w:rFonts w:ascii="Bookman Old Style" w:hAnsi="Bookman Old Style" w:cs="Arial"/>
          <w:b/>
          <w:bCs/>
          <w:sz w:val="22"/>
          <w:szCs w:val="22"/>
        </w:rPr>
        <w:t xml:space="preserve"> DE 2019 CÁMARA </w:t>
      </w:r>
      <w:r w:rsidR="00431F4C" w:rsidRPr="00D463E9">
        <w:rPr>
          <w:rFonts w:ascii="Bookman Old Style" w:hAnsi="Bookman Old Style" w:cs="Arial"/>
          <w:sz w:val="22"/>
          <w:szCs w:val="22"/>
        </w:rPr>
        <w:t>“</w:t>
      </w:r>
      <w:r w:rsidR="00431F4C" w:rsidRPr="00D463E9">
        <w:rPr>
          <w:rFonts w:ascii="Bookman Old Style" w:hAnsi="Bookman Old Style" w:cs="Arial"/>
          <w:i/>
          <w:sz w:val="22"/>
          <w:szCs w:val="22"/>
          <w:lang w:val="es-ES"/>
        </w:rPr>
        <w:t>por el cual se modifica el artículo 81 de la Constitución Política de Colombia”</w:t>
      </w:r>
    </w:p>
    <w:p w14:paraId="6E02DAF2" w14:textId="6D48193C" w:rsidR="005E59FB" w:rsidRPr="00D463E9" w:rsidRDefault="005E59FB" w:rsidP="00D463E9">
      <w:pPr>
        <w:jc w:val="center"/>
        <w:rPr>
          <w:rFonts w:ascii="Bookman Old Style" w:hAnsi="Bookman Old Style" w:cs="Arial"/>
          <w:bCs/>
          <w:sz w:val="22"/>
          <w:szCs w:val="22"/>
          <w:lang w:val="es-ES_tradnl"/>
        </w:rPr>
      </w:pPr>
    </w:p>
    <w:p w14:paraId="7E966B19" w14:textId="77777777" w:rsidR="005E59FB" w:rsidRPr="00D463E9" w:rsidRDefault="005E59FB" w:rsidP="00D463E9">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331EA294" w14:textId="0EFE61D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D463E9">
        <w:rPr>
          <w:rFonts w:ascii="Bookman Old Style" w:hAnsi="Bookman Old Style" w:cs="Arial"/>
          <w:bCs/>
          <w:sz w:val="22"/>
          <w:szCs w:val="22"/>
          <w:lang w:val="es-ES_tradnl"/>
        </w:rPr>
        <w:t>Bogotá D.C., 2</w:t>
      </w:r>
      <w:r w:rsidR="00582634" w:rsidRPr="00D463E9">
        <w:rPr>
          <w:rFonts w:ascii="Bookman Old Style" w:hAnsi="Bookman Old Style" w:cs="Arial"/>
          <w:bCs/>
          <w:sz w:val="22"/>
          <w:szCs w:val="22"/>
          <w:lang w:val="es-ES_tradnl"/>
        </w:rPr>
        <w:t>4</w:t>
      </w:r>
      <w:r w:rsidRPr="00D463E9">
        <w:rPr>
          <w:rFonts w:ascii="Bookman Old Style" w:hAnsi="Bookman Old Style" w:cs="Arial"/>
          <w:bCs/>
          <w:sz w:val="22"/>
          <w:szCs w:val="22"/>
          <w:lang w:val="es-ES_tradnl"/>
        </w:rPr>
        <w:t xml:space="preserve"> de septiembre de 2019</w:t>
      </w:r>
    </w:p>
    <w:p w14:paraId="394FCC53"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55E6DB5"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2A3A5A0"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B15C20A"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D463E9">
        <w:rPr>
          <w:rFonts w:ascii="Bookman Old Style" w:hAnsi="Bookman Old Style" w:cs="Arial"/>
          <w:bCs/>
          <w:sz w:val="22"/>
          <w:szCs w:val="22"/>
          <w:lang w:val="es-ES_tradnl"/>
        </w:rPr>
        <w:t>Honorable Representante</w:t>
      </w:r>
    </w:p>
    <w:p w14:paraId="3CC1EE72"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D463E9">
        <w:rPr>
          <w:rFonts w:ascii="Bookman Old Style" w:hAnsi="Bookman Old Style" w:cs="Arial"/>
          <w:b/>
          <w:bCs/>
          <w:sz w:val="22"/>
          <w:szCs w:val="22"/>
          <w:lang w:val="es-ES_tradnl"/>
        </w:rPr>
        <w:t>JUAN CARLOS LOZADA VARGAS</w:t>
      </w:r>
    </w:p>
    <w:p w14:paraId="76E56C25"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D463E9">
        <w:rPr>
          <w:rFonts w:ascii="Bookman Old Style" w:hAnsi="Bookman Old Style" w:cs="Arial"/>
          <w:bCs/>
          <w:sz w:val="22"/>
          <w:szCs w:val="22"/>
          <w:lang w:val="es-ES_tradnl"/>
        </w:rPr>
        <w:t>Presidente</w:t>
      </w:r>
    </w:p>
    <w:p w14:paraId="5A72B463"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D463E9">
        <w:rPr>
          <w:rFonts w:ascii="Bookman Old Style" w:hAnsi="Bookman Old Style" w:cs="Arial"/>
          <w:b/>
          <w:bCs/>
          <w:sz w:val="22"/>
          <w:szCs w:val="22"/>
          <w:lang w:val="es-ES_tradnl"/>
        </w:rPr>
        <w:t xml:space="preserve">Comisión Primera Constitucional </w:t>
      </w:r>
    </w:p>
    <w:p w14:paraId="7D7F17FF"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D463E9">
        <w:rPr>
          <w:rFonts w:ascii="Bookman Old Style" w:hAnsi="Bookman Old Style" w:cs="Arial"/>
          <w:bCs/>
          <w:sz w:val="22"/>
          <w:szCs w:val="22"/>
          <w:lang w:val="es-ES_tradnl"/>
        </w:rPr>
        <w:t>Cámara de Representantes</w:t>
      </w:r>
    </w:p>
    <w:p w14:paraId="0FC89045"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D463E9">
        <w:rPr>
          <w:rFonts w:ascii="Bookman Old Style" w:hAnsi="Bookman Old Style" w:cs="Arial"/>
          <w:bCs/>
          <w:sz w:val="22"/>
          <w:szCs w:val="22"/>
          <w:lang w:val="es-ES_tradnl"/>
        </w:rPr>
        <w:t>Ciudad.</w:t>
      </w:r>
    </w:p>
    <w:p w14:paraId="1C5359A5"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4A2D9B8" w14:textId="7134B964" w:rsidR="005E59FB" w:rsidRDefault="005E59FB" w:rsidP="00D463E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0EB92518" w14:textId="77777777" w:rsidR="00D463E9" w:rsidRPr="00D463E9" w:rsidRDefault="00D463E9" w:rsidP="00D463E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36874C53" w14:textId="06C56419" w:rsidR="005E59FB" w:rsidRPr="00D463E9" w:rsidRDefault="005E59FB" w:rsidP="00D463E9">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D463E9">
        <w:rPr>
          <w:rFonts w:ascii="Bookman Old Style" w:hAnsi="Bookman Old Style" w:cs="Arial"/>
          <w:b/>
          <w:bCs/>
          <w:sz w:val="22"/>
          <w:szCs w:val="22"/>
          <w:lang w:val="es-ES_tradnl"/>
        </w:rPr>
        <w:t>Referencia:</w:t>
      </w:r>
      <w:r w:rsidRPr="00D463E9">
        <w:rPr>
          <w:rFonts w:ascii="Bookman Old Style" w:hAnsi="Bookman Old Style" w:cs="Arial"/>
          <w:b/>
          <w:bCs/>
          <w:sz w:val="22"/>
          <w:szCs w:val="22"/>
          <w:lang w:val="es-ES_tradnl"/>
        </w:rPr>
        <w:tab/>
        <w:t xml:space="preserve">Informe de Ponencia para primer debate al Proyecto de acto legislativo número </w:t>
      </w:r>
      <w:r w:rsidR="00582634" w:rsidRPr="00D463E9">
        <w:rPr>
          <w:rFonts w:ascii="Bookman Old Style" w:hAnsi="Bookman Old Style" w:cs="Arial"/>
          <w:b/>
          <w:bCs/>
          <w:sz w:val="22"/>
          <w:szCs w:val="22"/>
          <w:lang w:val="es-ES_tradnl"/>
        </w:rPr>
        <w:t>226</w:t>
      </w:r>
      <w:r w:rsidRPr="00D463E9">
        <w:rPr>
          <w:rFonts w:ascii="Bookman Old Style" w:hAnsi="Bookman Old Style" w:cs="Arial"/>
          <w:b/>
          <w:bCs/>
          <w:sz w:val="22"/>
          <w:szCs w:val="22"/>
          <w:lang w:val="es-ES_tradnl"/>
        </w:rPr>
        <w:t xml:space="preserve"> de 2019 Cámara.</w:t>
      </w:r>
    </w:p>
    <w:p w14:paraId="7F87D5E1" w14:textId="602A348F" w:rsidR="005E59FB" w:rsidRDefault="005E59FB" w:rsidP="00D463E9">
      <w:pPr>
        <w:pStyle w:val="NormalWeb"/>
        <w:shd w:val="clear" w:color="auto" w:fill="FFFFFF"/>
        <w:spacing w:before="0" w:beforeAutospacing="0" w:after="0" w:afterAutospacing="0"/>
        <w:jc w:val="both"/>
        <w:rPr>
          <w:rFonts w:ascii="Bookman Old Style" w:hAnsi="Bookman Old Style" w:cs="Arial"/>
          <w:b/>
          <w:bCs/>
          <w:sz w:val="22"/>
          <w:szCs w:val="22"/>
        </w:rPr>
      </w:pPr>
    </w:p>
    <w:p w14:paraId="4E2F3395" w14:textId="2BB9882B" w:rsidR="00D463E9" w:rsidRDefault="00D463E9" w:rsidP="00D463E9">
      <w:pPr>
        <w:pStyle w:val="NormalWeb"/>
        <w:shd w:val="clear" w:color="auto" w:fill="FFFFFF"/>
        <w:spacing w:before="0" w:beforeAutospacing="0" w:after="0" w:afterAutospacing="0"/>
        <w:jc w:val="both"/>
        <w:rPr>
          <w:rFonts w:ascii="Bookman Old Style" w:hAnsi="Bookman Old Style" w:cs="Arial"/>
          <w:b/>
          <w:bCs/>
          <w:sz w:val="22"/>
          <w:szCs w:val="22"/>
        </w:rPr>
      </w:pPr>
    </w:p>
    <w:p w14:paraId="07A99D0F" w14:textId="77777777" w:rsidR="00D463E9" w:rsidRPr="00D463E9" w:rsidRDefault="00D463E9" w:rsidP="00D463E9">
      <w:pPr>
        <w:pStyle w:val="NormalWeb"/>
        <w:shd w:val="clear" w:color="auto" w:fill="FFFFFF"/>
        <w:spacing w:before="0" w:beforeAutospacing="0" w:after="0" w:afterAutospacing="0"/>
        <w:jc w:val="both"/>
        <w:rPr>
          <w:rFonts w:ascii="Bookman Old Style" w:hAnsi="Bookman Old Style" w:cs="Arial"/>
          <w:b/>
          <w:bCs/>
          <w:sz w:val="22"/>
          <w:szCs w:val="22"/>
        </w:rPr>
      </w:pPr>
    </w:p>
    <w:p w14:paraId="3DB3B8E3"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D463E9">
        <w:rPr>
          <w:rFonts w:ascii="Bookman Old Style" w:hAnsi="Bookman Old Style" w:cs="Arial"/>
          <w:bCs/>
          <w:sz w:val="22"/>
          <w:szCs w:val="22"/>
          <w:lang w:val="es-ES_tradnl"/>
        </w:rPr>
        <w:t>Honorables Representantes:</w:t>
      </w:r>
    </w:p>
    <w:p w14:paraId="32C8ADD7" w14:textId="77777777"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7C1CE9F" w14:textId="63A1E99C" w:rsidR="005E59FB" w:rsidRPr="00D463E9" w:rsidRDefault="005E59FB" w:rsidP="00D463E9">
      <w:pPr>
        <w:pStyle w:val="NormalWeb"/>
        <w:shd w:val="clear" w:color="auto" w:fill="FFFFFF"/>
        <w:spacing w:before="0" w:beforeAutospacing="0" w:after="0" w:afterAutospacing="0"/>
        <w:jc w:val="both"/>
        <w:rPr>
          <w:rFonts w:ascii="Bookman Old Style" w:hAnsi="Bookman Old Style" w:cs="Arial"/>
          <w:sz w:val="22"/>
          <w:szCs w:val="22"/>
          <w:lang w:val="es-ES"/>
        </w:rPr>
      </w:pPr>
      <w:r w:rsidRPr="00D463E9">
        <w:rPr>
          <w:rFonts w:ascii="Bookman Old Style" w:hAnsi="Bookman Old Style" w:cs="Arial"/>
          <w:bCs/>
          <w:sz w:val="22"/>
          <w:szCs w:val="22"/>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al Proyecto de acto legislativo número </w:t>
      </w:r>
      <w:r w:rsidR="004F04A7" w:rsidRPr="00D463E9">
        <w:rPr>
          <w:rFonts w:ascii="Bookman Old Style" w:hAnsi="Bookman Old Style" w:cs="Arial"/>
          <w:bCs/>
          <w:sz w:val="22"/>
          <w:szCs w:val="22"/>
          <w:lang w:val="es-ES_tradnl"/>
        </w:rPr>
        <w:t>226</w:t>
      </w:r>
      <w:r w:rsidRPr="00D463E9">
        <w:rPr>
          <w:rFonts w:ascii="Bookman Old Style" w:hAnsi="Bookman Old Style" w:cs="Arial"/>
          <w:bCs/>
          <w:sz w:val="22"/>
          <w:szCs w:val="22"/>
          <w:lang w:val="es-ES_tradnl"/>
        </w:rPr>
        <w:t xml:space="preserve"> de 2019 Cámara, </w:t>
      </w:r>
      <w:r w:rsidR="004F04A7" w:rsidRPr="00D463E9">
        <w:rPr>
          <w:rFonts w:ascii="Bookman Old Style" w:hAnsi="Bookman Old Style" w:cs="Arial"/>
          <w:bCs/>
          <w:i/>
          <w:sz w:val="22"/>
          <w:szCs w:val="22"/>
          <w:lang w:val="es-ES_tradnl"/>
        </w:rPr>
        <w:t>“por el cual se modifica el artículo 81 de la Constitución Política de Colombia</w:t>
      </w:r>
      <w:r w:rsidRPr="00D463E9">
        <w:rPr>
          <w:rFonts w:ascii="Bookman Old Style" w:hAnsi="Bookman Old Style" w:cs="Arial"/>
          <w:i/>
          <w:sz w:val="22"/>
          <w:szCs w:val="22"/>
          <w:lang w:val="es-ES"/>
        </w:rPr>
        <w:t>”,</w:t>
      </w:r>
      <w:r w:rsidRPr="00D463E9">
        <w:rPr>
          <w:rFonts w:ascii="Bookman Old Style" w:hAnsi="Bookman Old Style" w:cs="Arial"/>
          <w:sz w:val="22"/>
          <w:szCs w:val="22"/>
          <w:lang w:val="es-ES"/>
        </w:rPr>
        <w:t xml:space="preserve"> con base en las siguientes consideraciones:</w:t>
      </w:r>
    </w:p>
    <w:p w14:paraId="41208879" w14:textId="38D20212" w:rsidR="005E59FB" w:rsidRDefault="005E59FB" w:rsidP="00D463E9">
      <w:pPr>
        <w:pStyle w:val="NormalWeb"/>
        <w:shd w:val="clear" w:color="auto" w:fill="FFFFFF"/>
        <w:spacing w:before="0" w:beforeAutospacing="0" w:after="0" w:afterAutospacing="0"/>
        <w:jc w:val="both"/>
        <w:rPr>
          <w:rFonts w:ascii="Bookman Old Style" w:hAnsi="Bookman Old Style" w:cs="Arial"/>
          <w:sz w:val="22"/>
          <w:szCs w:val="22"/>
          <w:lang w:val="es-ES"/>
        </w:rPr>
      </w:pPr>
    </w:p>
    <w:p w14:paraId="6BA646AD" w14:textId="77777777" w:rsidR="00D463E9" w:rsidRPr="00D463E9" w:rsidRDefault="00D463E9" w:rsidP="00D463E9">
      <w:pPr>
        <w:pStyle w:val="NormalWeb"/>
        <w:shd w:val="clear" w:color="auto" w:fill="FFFFFF"/>
        <w:spacing w:before="0" w:beforeAutospacing="0" w:after="0" w:afterAutospacing="0"/>
        <w:jc w:val="both"/>
        <w:rPr>
          <w:rFonts w:ascii="Bookman Old Style" w:hAnsi="Bookman Old Style" w:cs="Arial"/>
          <w:sz w:val="22"/>
          <w:szCs w:val="22"/>
          <w:lang w:val="es-ES"/>
        </w:rPr>
      </w:pPr>
    </w:p>
    <w:p w14:paraId="18205437" w14:textId="61239995" w:rsidR="005E59FB" w:rsidRPr="00D463E9" w:rsidRDefault="005E59FB" w:rsidP="00D463E9">
      <w:pPr>
        <w:pStyle w:val="NormalWeb"/>
        <w:numPr>
          <w:ilvl w:val="0"/>
          <w:numId w:val="28"/>
        </w:numPr>
        <w:shd w:val="clear" w:color="auto" w:fill="FFFFFF"/>
        <w:spacing w:before="0" w:beforeAutospacing="0" w:after="0" w:afterAutospacing="0"/>
        <w:jc w:val="both"/>
        <w:rPr>
          <w:rFonts w:ascii="Bookman Old Style" w:hAnsi="Bookman Old Style" w:cs="Arial"/>
          <w:sz w:val="22"/>
          <w:szCs w:val="22"/>
          <w:lang w:val="es-ES"/>
        </w:rPr>
      </w:pPr>
      <w:r w:rsidRPr="00D463E9">
        <w:rPr>
          <w:rFonts w:ascii="Bookman Old Style" w:hAnsi="Bookman Old Style" w:cs="Arial"/>
          <w:b/>
          <w:sz w:val="22"/>
          <w:szCs w:val="22"/>
          <w:lang w:val="es-ES"/>
        </w:rPr>
        <w:t>TRÁMITE DE LA INICIATIVA.</w:t>
      </w:r>
    </w:p>
    <w:p w14:paraId="2DC7D5B4" w14:textId="77777777" w:rsidR="00D463E9" w:rsidRPr="00D463E9" w:rsidRDefault="00D463E9" w:rsidP="00D463E9">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2B4B75AF" w14:textId="608E80BC" w:rsidR="005E59FB" w:rsidRDefault="005E59FB" w:rsidP="00D463E9">
      <w:pPr>
        <w:pStyle w:val="NormalWeb"/>
        <w:shd w:val="clear" w:color="auto" w:fill="FFFFFF"/>
        <w:spacing w:before="0" w:beforeAutospacing="0" w:after="0" w:afterAutospacing="0"/>
        <w:jc w:val="both"/>
        <w:rPr>
          <w:rFonts w:ascii="Bookman Old Style" w:hAnsi="Bookman Old Style" w:cs="Arial"/>
          <w:sz w:val="22"/>
          <w:szCs w:val="22"/>
          <w:lang w:val="es-ES"/>
        </w:rPr>
      </w:pPr>
      <w:r w:rsidRPr="00D463E9">
        <w:rPr>
          <w:rFonts w:ascii="Bookman Old Style" w:hAnsi="Bookman Old Style" w:cs="Arial"/>
          <w:sz w:val="22"/>
          <w:szCs w:val="22"/>
          <w:lang w:val="es-ES"/>
        </w:rPr>
        <w:t>El Proyect</w:t>
      </w:r>
      <w:r w:rsidR="00CD73E0" w:rsidRPr="00D463E9">
        <w:rPr>
          <w:rFonts w:ascii="Bookman Old Style" w:hAnsi="Bookman Old Style" w:cs="Arial"/>
          <w:sz w:val="22"/>
          <w:szCs w:val="22"/>
          <w:lang w:val="es-ES"/>
        </w:rPr>
        <w:t>o de Acto Legislativo número 226</w:t>
      </w:r>
      <w:r w:rsidRPr="00D463E9">
        <w:rPr>
          <w:rFonts w:ascii="Bookman Old Style" w:hAnsi="Bookman Old Style" w:cs="Arial"/>
          <w:sz w:val="22"/>
          <w:szCs w:val="22"/>
          <w:lang w:val="es-ES"/>
        </w:rPr>
        <w:t xml:space="preserve"> de 2019</w:t>
      </w:r>
      <w:r w:rsidR="00CD73E0" w:rsidRPr="00D463E9">
        <w:rPr>
          <w:rFonts w:ascii="Bookman Old Style" w:hAnsi="Bookman Old Style" w:cs="Arial"/>
          <w:sz w:val="22"/>
          <w:szCs w:val="22"/>
          <w:lang w:val="es-ES"/>
        </w:rPr>
        <w:t xml:space="preserve"> Cámara, fue radicado el día 10 de septiembre</w:t>
      </w:r>
      <w:r w:rsidRPr="00D463E9">
        <w:rPr>
          <w:rFonts w:ascii="Bookman Old Style" w:hAnsi="Bookman Old Style" w:cs="Arial"/>
          <w:sz w:val="22"/>
          <w:szCs w:val="22"/>
          <w:lang w:val="es-ES"/>
        </w:rPr>
        <w:t xml:space="preserve"> de 2019</w:t>
      </w:r>
      <w:r w:rsidR="00CD73E0" w:rsidRPr="00D463E9">
        <w:rPr>
          <w:rFonts w:ascii="Bookman Old Style" w:hAnsi="Bookman Old Style" w:cs="Arial"/>
          <w:sz w:val="22"/>
          <w:szCs w:val="22"/>
          <w:lang w:val="es-ES"/>
        </w:rPr>
        <w:t xml:space="preserve"> por los H.R. Juan Carlos Lozada Vargas, H.R. José Daniel López</w:t>
      </w:r>
      <w:r w:rsidR="00172A42" w:rsidRPr="00D463E9">
        <w:rPr>
          <w:rFonts w:ascii="Bookman Old Style" w:hAnsi="Bookman Old Style" w:cs="Arial"/>
          <w:sz w:val="22"/>
          <w:szCs w:val="22"/>
          <w:lang w:val="es-ES"/>
        </w:rPr>
        <w:t xml:space="preserve">, H.R. Julián Peinado Ramírez, </w:t>
      </w:r>
      <w:r w:rsidR="00134333" w:rsidRPr="00D463E9">
        <w:rPr>
          <w:rFonts w:ascii="Bookman Old Style" w:hAnsi="Bookman Old Style" w:cs="Arial"/>
          <w:sz w:val="22"/>
          <w:szCs w:val="22"/>
          <w:lang w:val="es-ES"/>
        </w:rPr>
        <w:t xml:space="preserve">H.R. Luis Alberto Albán Urbano, H.R. Alejandro Alberto Vega Pérez, </w:t>
      </w:r>
      <w:r w:rsidR="00182428" w:rsidRPr="00D463E9">
        <w:rPr>
          <w:rFonts w:ascii="Bookman Old Style" w:hAnsi="Bookman Old Style" w:cs="Arial"/>
          <w:sz w:val="22"/>
          <w:szCs w:val="22"/>
          <w:lang w:val="es-ES"/>
        </w:rPr>
        <w:t>H.S. Julián Gallo Cubillos,</w:t>
      </w:r>
      <w:r w:rsidR="00094998" w:rsidRPr="00D463E9">
        <w:rPr>
          <w:rFonts w:ascii="Bookman Old Style" w:hAnsi="Bookman Old Style" w:cs="Arial"/>
          <w:sz w:val="22"/>
          <w:szCs w:val="22"/>
          <w:lang w:val="es-ES"/>
        </w:rPr>
        <w:t xml:space="preserve"> H.R. Julio César Triana Quintero, H.R. Carlos Germán Navas Talero, </w:t>
      </w:r>
      <w:r w:rsidR="00D0564B" w:rsidRPr="00D463E9">
        <w:rPr>
          <w:rFonts w:ascii="Bookman Old Style" w:hAnsi="Bookman Old Style" w:cs="Arial"/>
          <w:sz w:val="22"/>
          <w:szCs w:val="22"/>
          <w:lang w:val="es-ES"/>
        </w:rPr>
        <w:t>H.R. Juan Fernando Reyes Kuri y H.S. Angélica Lisbeth Lozano Correa.</w:t>
      </w:r>
    </w:p>
    <w:p w14:paraId="55ED9B44" w14:textId="2A27C950" w:rsidR="00D463E9" w:rsidRDefault="00D463E9" w:rsidP="00D463E9">
      <w:pPr>
        <w:pStyle w:val="NormalWeb"/>
        <w:shd w:val="clear" w:color="auto" w:fill="FFFFFF"/>
        <w:spacing w:before="0" w:beforeAutospacing="0" w:after="0" w:afterAutospacing="0"/>
        <w:jc w:val="both"/>
        <w:rPr>
          <w:rFonts w:ascii="Bookman Old Style" w:hAnsi="Bookman Old Style" w:cs="Arial"/>
          <w:sz w:val="22"/>
          <w:szCs w:val="22"/>
          <w:lang w:val="es-ES"/>
        </w:rPr>
      </w:pPr>
    </w:p>
    <w:p w14:paraId="5362C280" w14:textId="16EDB93C" w:rsidR="00D463E9" w:rsidRDefault="00D463E9" w:rsidP="00D463E9">
      <w:pPr>
        <w:pStyle w:val="NormalWeb"/>
        <w:shd w:val="clear" w:color="auto" w:fill="FFFFFF"/>
        <w:spacing w:before="0" w:beforeAutospacing="0" w:after="0" w:afterAutospacing="0"/>
        <w:jc w:val="both"/>
        <w:rPr>
          <w:rFonts w:ascii="Bookman Old Style" w:hAnsi="Bookman Old Style" w:cs="Arial"/>
          <w:sz w:val="22"/>
          <w:szCs w:val="22"/>
          <w:lang w:val="es-ES"/>
        </w:rPr>
      </w:pPr>
    </w:p>
    <w:p w14:paraId="38E7EF1D" w14:textId="58B7ECD7" w:rsidR="00D463E9" w:rsidRDefault="00D463E9" w:rsidP="00D463E9">
      <w:pPr>
        <w:pStyle w:val="NormalWeb"/>
        <w:shd w:val="clear" w:color="auto" w:fill="FFFFFF"/>
        <w:spacing w:before="0" w:beforeAutospacing="0" w:after="0" w:afterAutospacing="0"/>
        <w:jc w:val="both"/>
        <w:rPr>
          <w:rFonts w:ascii="Bookman Old Style" w:hAnsi="Bookman Old Style" w:cs="Arial"/>
          <w:sz w:val="22"/>
          <w:szCs w:val="22"/>
          <w:lang w:val="es-ES"/>
        </w:rPr>
      </w:pPr>
    </w:p>
    <w:p w14:paraId="2305D584" w14:textId="1A114977" w:rsidR="00D463E9" w:rsidRDefault="00D463E9" w:rsidP="00D463E9">
      <w:pPr>
        <w:pStyle w:val="NormalWeb"/>
        <w:shd w:val="clear" w:color="auto" w:fill="FFFFFF"/>
        <w:spacing w:before="0" w:beforeAutospacing="0" w:after="0" w:afterAutospacing="0"/>
        <w:jc w:val="both"/>
        <w:rPr>
          <w:rFonts w:ascii="Bookman Old Style" w:hAnsi="Bookman Old Style" w:cs="Arial"/>
          <w:sz w:val="22"/>
          <w:szCs w:val="22"/>
          <w:lang w:val="es-ES"/>
        </w:rPr>
      </w:pPr>
    </w:p>
    <w:p w14:paraId="4E520369" w14:textId="4D92B52B" w:rsidR="002904E1" w:rsidRPr="00D463E9" w:rsidRDefault="000A76FB" w:rsidP="00D463E9">
      <w:pPr>
        <w:pStyle w:val="NormalWeb"/>
        <w:numPr>
          <w:ilvl w:val="0"/>
          <w:numId w:val="28"/>
        </w:numPr>
        <w:shd w:val="clear" w:color="auto" w:fill="FFFFFF"/>
        <w:spacing w:before="0" w:beforeAutospacing="0" w:after="0" w:afterAutospacing="0"/>
        <w:jc w:val="both"/>
        <w:rPr>
          <w:rFonts w:ascii="Bookman Old Style" w:hAnsi="Bookman Old Style" w:cs="Arial"/>
          <w:b/>
          <w:sz w:val="22"/>
          <w:szCs w:val="22"/>
          <w:lang w:val="es-ES"/>
        </w:rPr>
      </w:pPr>
      <w:r w:rsidRPr="00D463E9">
        <w:rPr>
          <w:rFonts w:ascii="Bookman Old Style" w:hAnsi="Bookman Old Style" w:cs="Arial"/>
          <w:b/>
          <w:sz w:val="22"/>
          <w:szCs w:val="22"/>
          <w:lang w:val="es-ES"/>
        </w:rPr>
        <w:lastRenderedPageBreak/>
        <w:t>OBJETO.</w:t>
      </w:r>
      <w:r w:rsidR="002904E1" w:rsidRPr="00D463E9">
        <w:rPr>
          <w:rFonts w:ascii="Bookman Old Style" w:hAnsi="Bookman Old Style"/>
          <w:bCs/>
          <w:sz w:val="22"/>
          <w:szCs w:val="22"/>
        </w:rPr>
        <w:t xml:space="preserve">      </w:t>
      </w:r>
    </w:p>
    <w:p w14:paraId="3B59A677" w14:textId="77777777" w:rsidR="002904E1" w:rsidRPr="00D463E9" w:rsidRDefault="002904E1" w:rsidP="00D463E9">
      <w:pPr>
        <w:pStyle w:val="Sinespaciado"/>
        <w:tabs>
          <w:tab w:val="left" w:pos="8055"/>
        </w:tabs>
        <w:jc w:val="right"/>
        <w:rPr>
          <w:rFonts w:ascii="Bookman Old Style" w:hAnsi="Bookman Old Style"/>
          <w:bCs/>
          <w:i/>
        </w:rPr>
      </w:pPr>
      <w:r w:rsidRPr="00D463E9">
        <w:rPr>
          <w:rFonts w:ascii="Bookman Old Style" w:hAnsi="Bookman Old Style"/>
          <w:bCs/>
          <w:i/>
        </w:rPr>
        <w:t xml:space="preserve">“las semillas son un bien común, </w:t>
      </w:r>
    </w:p>
    <w:p w14:paraId="7953FC78" w14:textId="77777777" w:rsidR="002904E1" w:rsidRPr="00D463E9" w:rsidRDefault="002904E1" w:rsidP="00D463E9">
      <w:pPr>
        <w:pStyle w:val="Sinespaciado"/>
        <w:tabs>
          <w:tab w:val="left" w:pos="8055"/>
        </w:tabs>
        <w:jc w:val="right"/>
        <w:rPr>
          <w:rFonts w:ascii="Bookman Old Style" w:hAnsi="Bookman Old Style"/>
          <w:bCs/>
          <w:i/>
        </w:rPr>
      </w:pPr>
      <w:r w:rsidRPr="00D463E9">
        <w:rPr>
          <w:rFonts w:ascii="Bookman Old Style" w:hAnsi="Bookman Old Style"/>
          <w:bCs/>
          <w:i/>
        </w:rPr>
        <w:t xml:space="preserve">no son un invento” </w:t>
      </w:r>
    </w:p>
    <w:p w14:paraId="26096E3F" w14:textId="77777777" w:rsidR="006A3355" w:rsidRPr="00D463E9" w:rsidRDefault="002904E1" w:rsidP="00D463E9">
      <w:pPr>
        <w:pStyle w:val="Sinespaciado"/>
        <w:tabs>
          <w:tab w:val="left" w:pos="8055"/>
        </w:tabs>
        <w:jc w:val="right"/>
        <w:rPr>
          <w:rFonts w:ascii="Bookman Old Style" w:hAnsi="Bookman Old Style" w:cs="Arial"/>
          <w:b/>
          <w:i/>
        </w:rPr>
      </w:pPr>
      <w:r w:rsidRPr="00D463E9">
        <w:rPr>
          <w:rFonts w:ascii="Bookman Old Style" w:hAnsi="Bookman Old Style"/>
          <w:bCs/>
          <w:i/>
        </w:rPr>
        <w:t>(</w:t>
      </w:r>
      <w:proofErr w:type="spellStart"/>
      <w:r w:rsidRPr="00D463E9">
        <w:rPr>
          <w:rFonts w:ascii="Bookman Old Style" w:hAnsi="Bookman Old Style"/>
          <w:bCs/>
          <w:i/>
        </w:rPr>
        <w:t>Vandana</w:t>
      </w:r>
      <w:proofErr w:type="spellEnd"/>
      <w:r w:rsidRPr="00D463E9">
        <w:rPr>
          <w:rFonts w:ascii="Bookman Old Style" w:hAnsi="Bookman Old Style"/>
          <w:bCs/>
          <w:i/>
        </w:rPr>
        <w:t xml:space="preserve"> Shiva)</w:t>
      </w:r>
    </w:p>
    <w:p w14:paraId="7B7E4138" w14:textId="6B0406C0" w:rsidR="006A3355" w:rsidRPr="00D463E9" w:rsidRDefault="006A3355" w:rsidP="00D463E9">
      <w:pPr>
        <w:jc w:val="both"/>
        <w:rPr>
          <w:rFonts w:ascii="Bookman Old Style" w:hAnsi="Bookman Old Style"/>
          <w:b/>
          <w:bCs/>
          <w:color w:val="000000" w:themeColor="text1"/>
          <w:sz w:val="22"/>
          <w:szCs w:val="22"/>
        </w:rPr>
      </w:pPr>
    </w:p>
    <w:p w14:paraId="3598FFD3" w14:textId="2EEBC266" w:rsidR="00C373CC" w:rsidRPr="00D463E9" w:rsidRDefault="00C373CC" w:rsidP="00D463E9">
      <w:pPr>
        <w:jc w:val="both"/>
        <w:rPr>
          <w:rFonts w:ascii="Bookman Old Style" w:hAnsi="Bookman Old Style"/>
          <w:bCs/>
          <w:color w:val="000000" w:themeColor="text1"/>
          <w:sz w:val="22"/>
          <w:szCs w:val="22"/>
        </w:rPr>
      </w:pPr>
      <w:r w:rsidRPr="00D463E9">
        <w:rPr>
          <w:rFonts w:ascii="Bookman Old Style" w:hAnsi="Bookman Old Style"/>
          <w:bCs/>
          <w:color w:val="000000" w:themeColor="text1"/>
          <w:sz w:val="22"/>
          <w:szCs w:val="22"/>
        </w:rPr>
        <w:t xml:space="preserve">El presente Proyecto de Acto Legislativo </w:t>
      </w:r>
      <w:r w:rsidR="00C53AC7" w:rsidRPr="00D463E9">
        <w:rPr>
          <w:rFonts w:ascii="Bookman Old Style" w:hAnsi="Bookman Old Style"/>
          <w:bCs/>
          <w:color w:val="000000" w:themeColor="text1"/>
          <w:sz w:val="22"/>
          <w:szCs w:val="22"/>
        </w:rPr>
        <w:t xml:space="preserve">tiene por objeto </w:t>
      </w:r>
      <w:r w:rsidR="00A71EB5" w:rsidRPr="00D463E9">
        <w:rPr>
          <w:rFonts w:ascii="Bookman Old Style" w:hAnsi="Bookman Old Style"/>
          <w:bCs/>
          <w:color w:val="000000" w:themeColor="text1"/>
          <w:sz w:val="22"/>
          <w:szCs w:val="22"/>
        </w:rPr>
        <w:t xml:space="preserve">modificar el </w:t>
      </w:r>
      <w:r w:rsidR="000857EF" w:rsidRPr="00D463E9">
        <w:rPr>
          <w:rFonts w:ascii="Bookman Old Style" w:hAnsi="Bookman Old Style" w:cs="Arial"/>
          <w:sz w:val="22"/>
          <w:szCs w:val="22"/>
          <w:lang w:val="es-ES_tradnl"/>
        </w:rPr>
        <w:t xml:space="preserve">artículo 81 </w:t>
      </w:r>
      <w:r w:rsidRPr="00D463E9">
        <w:rPr>
          <w:rFonts w:ascii="Bookman Old Style" w:hAnsi="Bookman Old Style"/>
          <w:bCs/>
          <w:color w:val="000000" w:themeColor="text1"/>
          <w:sz w:val="22"/>
          <w:szCs w:val="22"/>
        </w:rPr>
        <w:t xml:space="preserve">de la Constitución Política de Colombia </w:t>
      </w:r>
      <w:r w:rsidR="00E56EBF" w:rsidRPr="00D463E9">
        <w:rPr>
          <w:rFonts w:ascii="Bookman Old Style" w:hAnsi="Bookman Old Style"/>
          <w:bCs/>
          <w:color w:val="000000" w:themeColor="text1"/>
          <w:sz w:val="22"/>
          <w:szCs w:val="22"/>
        </w:rPr>
        <w:t xml:space="preserve">a fin de </w:t>
      </w:r>
      <w:r w:rsidR="00C53AC7" w:rsidRPr="00D463E9">
        <w:rPr>
          <w:rFonts w:ascii="Bookman Old Style" w:hAnsi="Bookman Old Style"/>
          <w:bCs/>
          <w:color w:val="000000" w:themeColor="text1"/>
          <w:sz w:val="22"/>
          <w:szCs w:val="22"/>
        </w:rPr>
        <w:t>prohibir</w:t>
      </w:r>
      <w:r w:rsidR="00E56EBF" w:rsidRPr="00D463E9">
        <w:rPr>
          <w:rFonts w:ascii="Bookman Old Style" w:hAnsi="Bookman Old Style"/>
          <w:bCs/>
          <w:color w:val="000000" w:themeColor="text1"/>
          <w:sz w:val="22"/>
          <w:szCs w:val="22"/>
        </w:rPr>
        <w:t xml:space="preserve"> el ingreso al país, así como la producción, co</w:t>
      </w:r>
      <w:r w:rsidR="00223CF8" w:rsidRPr="00D463E9">
        <w:rPr>
          <w:rFonts w:ascii="Bookman Old Style" w:hAnsi="Bookman Old Style"/>
          <w:bCs/>
          <w:color w:val="000000" w:themeColor="text1"/>
          <w:sz w:val="22"/>
          <w:szCs w:val="22"/>
        </w:rPr>
        <w:t>mercialización</w:t>
      </w:r>
      <w:r w:rsidR="00C05006" w:rsidRPr="00D463E9">
        <w:rPr>
          <w:rFonts w:ascii="Bookman Old Style" w:hAnsi="Bookman Old Style"/>
          <w:bCs/>
          <w:color w:val="000000" w:themeColor="text1"/>
          <w:sz w:val="22"/>
          <w:szCs w:val="22"/>
        </w:rPr>
        <w:t>, exportación</w:t>
      </w:r>
      <w:r w:rsidR="00223CF8" w:rsidRPr="00D463E9">
        <w:rPr>
          <w:rFonts w:ascii="Bookman Old Style" w:hAnsi="Bookman Old Style"/>
          <w:bCs/>
          <w:color w:val="000000" w:themeColor="text1"/>
          <w:sz w:val="22"/>
          <w:szCs w:val="22"/>
        </w:rPr>
        <w:t xml:space="preserve"> y liberación de </w:t>
      </w:r>
      <w:r w:rsidR="00C05006" w:rsidRPr="00D463E9">
        <w:rPr>
          <w:rFonts w:ascii="Bookman Old Style" w:hAnsi="Bookman Old Style"/>
          <w:bCs/>
          <w:color w:val="000000" w:themeColor="text1"/>
          <w:sz w:val="22"/>
          <w:szCs w:val="22"/>
        </w:rPr>
        <w:t>semillas genéticamente modificadas</w:t>
      </w:r>
      <w:r w:rsidR="005926CC" w:rsidRPr="00D463E9">
        <w:rPr>
          <w:rFonts w:ascii="Bookman Old Style" w:hAnsi="Bookman Old Style"/>
          <w:bCs/>
          <w:color w:val="000000" w:themeColor="text1"/>
          <w:sz w:val="22"/>
          <w:szCs w:val="22"/>
        </w:rPr>
        <w:t xml:space="preserve">, </w:t>
      </w:r>
      <w:r w:rsidR="00604B4E" w:rsidRPr="00D463E9">
        <w:rPr>
          <w:rFonts w:ascii="Bookman Old Style" w:hAnsi="Bookman Old Style"/>
          <w:bCs/>
          <w:color w:val="000000" w:themeColor="text1"/>
          <w:sz w:val="22"/>
          <w:szCs w:val="22"/>
        </w:rPr>
        <w:t>en aras de proteger el medio ambiente y garantizar el derecho de los campesinos y agricultores a las semillas libres.</w:t>
      </w:r>
    </w:p>
    <w:p w14:paraId="499B0C81" w14:textId="3B47C4FC" w:rsidR="00604B4E" w:rsidRDefault="00604B4E" w:rsidP="00D463E9">
      <w:pPr>
        <w:jc w:val="both"/>
        <w:rPr>
          <w:rFonts w:ascii="Bookman Old Style" w:hAnsi="Bookman Old Style"/>
          <w:bCs/>
          <w:color w:val="000000" w:themeColor="text1"/>
          <w:sz w:val="22"/>
          <w:szCs w:val="22"/>
        </w:rPr>
      </w:pPr>
    </w:p>
    <w:p w14:paraId="4B5CD73B" w14:textId="77777777" w:rsidR="00D463E9" w:rsidRPr="00D463E9" w:rsidRDefault="00D463E9" w:rsidP="00D463E9">
      <w:pPr>
        <w:jc w:val="both"/>
        <w:rPr>
          <w:rFonts w:ascii="Bookman Old Style" w:hAnsi="Bookman Old Style"/>
          <w:bCs/>
          <w:color w:val="000000" w:themeColor="text1"/>
          <w:sz w:val="22"/>
          <w:szCs w:val="22"/>
        </w:rPr>
      </w:pPr>
    </w:p>
    <w:p w14:paraId="38B31E35" w14:textId="7F7F7265" w:rsidR="006A3355" w:rsidRPr="00D463E9" w:rsidRDefault="006A3355" w:rsidP="00D463E9">
      <w:pPr>
        <w:pStyle w:val="Prrafodelista"/>
        <w:numPr>
          <w:ilvl w:val="0"/>
          <w:numId w:val="28"/>
        </w:numPr>
        <w:jc w:val="both"/>
        <w:rPr>
          <w:rFonts w:ascii="Bookman Old Style" w:hAnsi="Bookman Old Style"/>
          <w:b/>
          <w:bCs/>
          <w:sz w:val="22"/>
          <w:szCs w:val="22"/>
        </w:rPr>
      </w:pPr>
      <w:bookmarkStart w:id="0" w:name="OLE_LINK10"/>
      <w:bookmarkStart w:id="1" w:name="OLE_LINK8"/>
      <w:r w:rsidRPr="00D463E9">
        <w:rPr>
          <w:rFonts w:ascii="Bookman Old Style" w:hAnsi="Bookman Old Style"/>
          <w:b/>
          <w:bCs/>
          <w:color w:val="000000" w:themeColor="text1"/>
          <w:sz w:val="22"/>
          <w:szCs w:val="22"/>
        </w:rPr>
        <w:t>JUSTIFICACION DEL PROYECTO.</w:t>
      </w:r>
    </w:p>
    <w:p w14:paraId="4A9A9A2A" w14:textId="2CB3B378" w:rsidR="00FB3753" w:rsidRPr="00D463E9" w:rsidRDefault="00FB3753" w:rsidP="00D463E9">
      <w:pPr>
        <w:jc w:val="both"/>
        <w:rPr>
          <w:rFonts w:ascii="Bookman Old Style" w:hAnsi="Bookman Old Style"/>
          <w:b/>
          <w:bCs/>
          <w:sz w:val="22"/>
          <w:szCs w:val="22"/>
        </w:rPr>
      </w:pPr>
    </w:p>
    <w:p w14:paraId="66C5BE2C" w14:textId="218572C5" w:rsidR="006B5508" w:rsidRPr="00D463E9" w:rsidRDefault="003B40EE" w:rsidP="00D463E9">
      <w:pPr>
        <w:pStyle w:val="Prrafodelista"/>
        <w:numPr>
          <w:ilvl w:val="1"/>
          <w:numId w:val="28"/>
        </w:numPr>
        <w:ind w:left="709" w:hanging="709"/>
        <w:jc w:val="both"/>
        <w:rPr>
          <w:rFonts w:ascii="Bookman Old Style" w:hAnsi="Bookman Old Style"/>
          <w:b/>
          <w:bCs/>
          <w:sz w:val="22"/>
          <w:szCs w:val="22"/>
        </w:rPr>
      </w:pPr>
      <w:r w:rsidRPr="00D463E9">
        <w:rPr>
          <w:rFonts w:ascii="Bookman Old Style" w:hAnsi="Bookman Old Style"/>
          <w:b/>
          <w:bCs/>
          <w:sz w:val="22"/>
          <w:szCs w:val="22"/>
        </w:rPr>
        <w:t>S</w:t>
      </w:r>
      <w:r w:rsidR="00BD2D48" w:rsidRPr="00D463E9">
        <w:rPr>
          <w:rFonts w:ascii="Bookman Old Style" w:hAnsi="Bookman Old Style"/>
          <w:b/>
          <w:bCs/>
          <w:sz w:val="22"/>
          <w:szCs w:val="22"/>
        </w:rPr>
        <w:t xml:space="preserve">emillas </w:t>
      </w:r>
      <w:r w:rsidR="00220D58" w:rsidRPr="00D463E9">
        <w:rPr>
          <w:rFonts w:ascii="Bookman Old Style" w:hAnsi="Bookman Old Style"/>
          <w:b/>
          <w:bCs/>
          <w:sz w:val="22"/>
          <w:szCs w:val="22"/>
        </w:rPr>
        <w:t>genéticamente modificadas</w:t>
      </w:r>
      <w:r w:rsidRPr="00D463E9">
        <w:rPr>
          <w:rFonts w:ascii="Bookman Old Style" w:hAnsi="Bookman Old Style"/>
          <w:b/>
          <w:bCs/>
          <w:sz w:val="22"/>
          <w:szCs w:val="22"/>
        </w:rPr>
        <w:t xml:space="preserve"> y su impacto</w:t>
      </w:r>
    </w:p>
    <w:p w14:paraId="4B1D9306" w14:textId="288AC384" w:rsidR="0099127D" w:rsidRPr="00D463E9" w:rsidRDefault="0099127D" w:rsidP="00D463E9">
      <w:pPr>
        <w:jc w:val="both"/>
        <w:rPr>
          <w:rFonts w:ascii="Bookman Old Style" w:hAnsi="Bookman Old Style"/>
          <w:bCs/>
          <w:sz w:val="22"/>
          <w:szCs w:val="22"/>
        </w:rPr>
      </w:pPr>
    </w:p>
    <w:p w14:paraId="489E1C61" w14:textId="6BC66D62" w:rsidR="00C4638E" w:rsidRPr="00D463E9" w:rsidRDefault="006B64E2"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La</w:t>
      </w:r>
      <w:r w:rsidR="00E61DDF" w:rsidRPr="00D463E9">
        <w:rPr>
          <w:rFonts w:ascii="Bookman Old Style" w:hAnsi="Bookman Old Style" w:cs="Arial"/>
          <w:color w:val="000000"/>
          <w:sz w:val="22"/>
          <w:szCs w:val="22"/>
          <w:lang w:val="es-ES_tradnl"/>
        </w:rPr>
        <w:t xml:space="preserve">s </w:t>
      </w:r>
      <w:r w:rsidRPr="00D463E9">
        <w:rPr>
          <w:rFonts w:ascii="Bookman Old Style" w:hAnsi="Bookman Old Style" w:cs="Arial"/>
          <w:color w:val="000000"/>
          <w:sz w:val="22"/>
          <w:szCs w:val="22"/>
          <w:lang w:val="es-ES_tradnl"/>
        </w:rPr>
        <w:t xml:space="preserve">semillas </w:t>
      </w:r>
      <w:r w:rsidR="00C05006" w:rsidRPr="00D463E9">
        <w:rPr>
          <w:rFonts w:ascii="Bookman Old Style" w:hAnsi="Bookman Old Style" w:cs="Arial"/>
          <w:color w:val="000000"/>
          <w:sz w:val="22"/>
          <w:szCs w:val="22"/>
          <w:lang w:val="es-ES_tradnl"/>
        </w:rPr>
        <w:t>genéticamente modificadas</w:t>
      </w:r>
      <w:r w:rsidR="00321857" w:rsidRPr="00D463E9">
        <w:rPr>
          <w:rFonts w:ascii="Bookman Old Style" w:hAnsi="Bookman Old Style" w:cs="Arial"/>
          <w:color w:val="000000"/>
          <w:sz w:val="22"/>
          <w:szCs w:val="22"/>
          <w:lang w:val="es-ES_tradnl"/>
        </w:rPr>
        <w:t xml:space="preserve"> u</w:t>
      </w:r>
      <w:r w:rsidRPr="00D463E9">
        <w:rPr>
          <w:rFonts w:ascii="Bookman Old Style" w:hAnsi="Bookman Old Style" w:cs="Arial"/>
          <w:color w:val="000000"/>
          <w:sz w:val="22"/>
          <w:szCs w:val="22"/>
          <w:lang w:val="es-ES_tradnl"/>
        </w:rPr>
        <w:t xml:space="preserve"> </w:t>
      </w:r>
      <w:r w:rsidR="00321857" w:rsidRPr="00D463E9">
        <w:rPr>
          <w:rFonts w:ascii="Bookman Old Style" w:hAnsi="Bookman Old Style" w:cs="Arial"/>
          <w:color w:val="000000"/>
          <w:sz w:val="22"/>
          <w:szCs w:val="22"/>
          <w:lang w:val="es-ES_tradnl"/>
        </w:rPr>
        <w:t>organismos vivos modificados</w:t>
      </w:r>
      <w:r w:rsidR="007C177B" w:rsidRPr="00D463E9">
        <w:rPr>
          <w:rStyle w:val="Refdenotaalpie"/>
          <w:rFonts w:ascii="Bookman Old Style" w:hAnsi="Bookman Old Style" w:cs="Arial"/>
          <w:color w:val="000000"/>
          <w:sz w:val="22"/>
          <w:szCs w:val="22"/>
          <w:lang w:val="es-ES_tradnl"/>
        </w:rPr>
        <w:footnoteReference w:id="1"/>
      </w:r>
      <w:r w:rsidR="00321857" w:rsidRPr="00D463E9">
        <w:rPr>
          <w:rFonts w:ascii="Bookman Old Style" w:hAnsi="Bookman Old Style" w:cs="Arial"/>
          <w:color w:val="000000"/>
          <w:sz w:val="22"/>
          <w:szCs w:val="22"/>
          <w:lang w:val="es-ES_tradnl"/>
        </w:rPr>
        <w:t xml:space="preserve"> con fines agrícolas </w:t>
      </w:r>
      <w:r w:rsidRPr="00D463E9">
        <w:rPr>
          <w:rFonts w:ascii="Bookman Old Style" w:hAnsi="Bookman Old Style" w:cs="Arial"/>
          <w:color w:val="000000"/>
          <w:sz w:val="22"/>
          <w:szCs w:val="22"/>
          <w:lang w:val="es-ES_tradnl"/>
        </w:rPr>
        <w:t>son aquella</w:t>
      </w:r>
      <w:r w:rsidR="00E61DDF" w:rsidRPr="00D463E9">
        <w:rPr>
          <w:rFonts w:ascii="Bookman Old Style" w:hAnsi="Bookman Old Style" w:cs="Arial"/>
          <w:color w:val="000000"/>
          <w:sz w:val="22"/>
          <w:szCs w:val="22"/>
          <w:lang w:val="es-ES_tradnl"/>
        </w:rPr>
        <w:t>s que han sido modificados en su</w:t>
      </w:r>
      <w:r w:rsidRPr="00D463E9">
        <w:rPr>
          <w:rFonts w:ascii="Bookman Old Style" w:hAnsi="Bookman Old Style" w:cs="Arial"/>
          <w:color w:val="000000"/>
          <w:sz w:val="22"/>
          <w:szCs w:val="22"/>
          <w:lang w:val="es-ES_tradnl"/>
        </w:rPr>
        <w:t xml:space="preserve"> </w:t>
      </w:r>
      <w:r w:rsidR="00E61DDF" w:rsidRPr="00D463E9">
        <w:rPr>
          <w:rFonts w:ascii="Bookman Old Style" w:hAnsi="Bookman Old Style" w:cs="Arial"/>
          <w:color w:val="000000"/>
          <w:sz w:val="22"/>
          <w:szCs w:val="22"/>
          <w:lang w:val="es-ES_tradnl"/>
        </w:rPr>
        <w:t>composición genética por medio de la utilización de la biotecnología</w:t>
      </w:r>
      <w:r w:rsidR="00BF4FAC" w:rsidRPr="00D463E9">
        <w:rPr>
          <w:rFonts w:ascii="Bookman Old Style" w:hAnsi="Bookman Old Style" w:cs="Arial"/>
          <w:color w:val="000000"/>
          <w:sz w:val="22"/>
          <w:szCs w:val="22"/>
          <w:lang w:val="es-ES_tradnl"/>
        </w:rPr>
        <w:t xml:space="preserve"> moderna</w:t>
      </w:r>
      <w:r w:rsidR="00156799" w:rsidRPr="00D463E9">
        <w:rPr>
          <w:rStyle w:val="Refdenotaalpie"/>
          <w:rFonts w:ascii="Bookman Old Style" w:hAnsi="Bookman Old Style" w:cs="Arial"/>
          <w:color w:val="000000"/>
          <w:sz w:val="22"/>
          <w:szCs w:val="22"/>
          <w:lang w:val="es-ES_tradnl"/>
        </w:rPr>
        <w:footnoteReference w:id="2"/>
      </w:r>
      <w:r w:rsidR="00E61DDF" w:rsidRPr="00D463E9">
        <w:rPr>
          <w:rFonts w:ascii="Bookman Old Style" w:hAnsi="Bookman Old Style" w:cs="Arial"/>
          <w:color w:val="000000"/>
          <w:sz w:val="22"/>
          <w:szCs w:val="22"/>
          <w:lang w:val="es-ES_tradnl"/>
        </w:rPr>
        <w:t>,</w:t>
      </w:r>
      <w:r w:rsidRPr="00D463E9">
        <w:rPr>
          <w:rFonts w:ascii="Bookman Old Style" w:hAnsi="Bookman Old Style" w:cs="Arial"/>
          <w:color w:val="000000"/>
          <w:sz w:val="22"/>
          <w:szCs w:val="22"/>
          <w:lang w:val="es-ES_tradnl"/>
        </w:rPr>
        <w:t xml:space="preserve"> </w:t>
      </w:r>
      <w:r w:rsidR="00E61DDF" w:rsidRPr="00D463E9">
        <w:rPr>
          <w:rFonts w:ascii="Bookman Old Style" w:hAnsi="Bookman Old Style" w:cs="Arial"/>
          <w:color w:val="000000"/>
          <w:sz w:val="22"/>
          <w:szCs w:val="22"/>
          <w:lang w:val="es-ES_tradnl"/>
        </w:rPr>
        <w:t xml:space="preserve">con </w:t>
      </w:r>
      <w:r w:rsidR="0065566F" w:rsidRPr="00D463E9">
        <w:rPr>
          <w:rFonts w:ascii="Bookman Old Style" w:hAnsi="Bookman Old Style" w:cs="Arial"/>
          <w:color w:val="000000"/>
          <w:sz w:val="22"/>
          <w:szCs w:val="22"/>
          <w:lang w:val="es-ES_tradnl"/>
        </w:rPr>
        <w:t>el fin de mejora</w:t>
      </w:r>
      <w:r w:rsidR="00C15344" w:rsidRPr="00D463E9">
        <w:rPr>
          <w:rFonts w:ascii="Bookman Old Style" w:hAnsi="Bookman Old Style" w:cs="Arial"/>
          <w:color w:val="000000"/>
          <w:sz w:val="22"/>
          <w:szCs w:val="22"/>
          <w:lang w:val="es-ES_tradnl"/>
        </w:rPr>
        <w:t>r</w:t>
      </w:r>
      <w:r w:rsidR="00E61DDF" w:rsidRPr="00D463E9">
        <w:rPr>
          <w:rFonts w:ascii="Bookman Old Style" w:hAnsi="Bookman Old Style" w:cs="Arial"/>
          <w:color w:val="000000"/>
          <w:sz w:val="22"/>
          <w:szCs w:val="22"/>
          <w:lang w:val="es-ES_tradnl"/>
        </w:rPr>
        <w:t xml:space="preserve"> algunas </w:t>
      </w:r>
      <w:r w:rsidR="00C15344" w:rsidRPr="00D463E9">
        <w:rPr>
          <w:rFonts w:ascii="Bookman Old Style" w:hAnsi="Bookman Old Style" w:cs="Arial"/>
          <w:color w:val="000000"/>
          <w:sz w:val="22"/>
          <w:szCs w:val="22"/>
          <w:lang w:val="es-ES_tradnl"/>
        </w:rPr>
        <w:t xml:space="preserve">de </w:t>
      </w:r>
      <w:r w:rsidR="0065566F" w:rsidRPr="00D463E9">
        <w:rPr>
          <w:rFonts w:ascii="Bookman Old Style" w:hAnsi="Bookman Old Style" w:cs="Arial"/>
          <w:color w:val="000000"/>
          <w:sz w:val="22"/>
          <w:szCs w:val="22"/>
          <w:lang w:val="es-ES_tradnl"/>
        </w:rPr>
        <w:t xml:space="preserve">sus </w:t>
      </w:r>
      <w:r w:rsidR="00E61DDF" w:rsidRPr="00D463E9">
        <w:rPr>
          <w:rFonts w:ascii="Bookman Old Style" w:hAnsi="Bookman Old Style" w:cs="Arial"/>
          <w:color w:val="000000"/>
          <w:sz w:val="22"/>
          <w:szCs w:val="22"/>
          <w:lang w:val="es-ES_tradnl"/>
        </w:rPr>
        <w:t>características tradicionales,</w:t>
      </w:r>
      <w:r w:rsidRPr="00D463E9">
        <w:rPr>
          <w:rFonts w:ascii="Bookman Old Style" w:hAnsi="Bookman Old Style" w:cs="Arial"/>
          <w:color w:val="000000"/>
          <w:sz w:val="22"/>
          <w:szCs w:val="22"/>
          <w:lang w:val="es-ES_tradnl"/>
        </w:rPr>
        <w:t xml:space="preserve"> </w:t>
      </w:r>
      <w:r w:rsidR="00E61DDF" w:rsidRPr="00D463E9">
        <w:rPr>
          <w:rFonts w:ascii="Bookman Old Style" w:hAnsi="Bookman Old Style" w:cs="Arial"/>
          <w:color w:val="000000"/>
          <w:sz w:val="22"/>
          <w:szCs w:val="22"/>
          <w:lang w:val="es-ES_tradnl"/>
        </w:rPr>
        <w:t xml:space="preserve">o </w:t>
      </w:r>
      <w:r w:rsidR="00C15344" w:rsidRPr="00D463E9">
        <w:rPr>
          <w:rFonts w:ascii="Bookman Old Style" w:hAnsi="Bookman Old Style" w:cs="Arial"/>
          <w:color w:val="000000"/>
          <w:sz w:val="22"/>
          <w:szCs w:val="22"/>
          <w:lang w:val="es-ES_tradnl"/>
        </w:rPr>
        <w:t>disminuir</w:t>
      </w:r>
      <w:r w:rsidR="00E61DDF" w:rsidRPr="00D463E9">
        <w:rPr>
          <w:rFonts w:ascii="Bookman Old Style" w:hAnsi="Bookman Old Style" w:cs="Arial"/>
          <w:color w:val="000000"/>
          <w:sz w:val="22"/>
          <w:szCs w:val="22"/>
          <w:lang w:val="es-ES_tradnl"/>
        </w:rPr>
        <w:t xml:space="preserve"> el riesgo de pérdida en la producción, haciéndolos más</w:t>
      </w:r>
      <w:r w:rsidRPr="00D463E9">
        <w:rPr>
          <w:rFonts w:ascii="Bookman Old Style" w:hAnsi="Bookman Old Style" w:cs="Arial"/>
          <w:color w:val="000000"/>
          <w:sz w:val="22"/>
          <w:szCs w:val="22"/>
          <w:lang w:val="es-ES_tradnl"/>
        </w:rPr>
        <w:t xml:space="preserve"> </w:t>
      </w:r>
      <w:r w:rsidR="00E61DDF" w:rsidRPr="00D463E9">
        <w:rPr>
          <w:rFonts w:ascii="Bookman Old Style" w:hAnsi="Bookman Old Style" w:cs="Arial"/>
          <w:color w:val="000000"/>
          <w:sz w:val="22"/>
          <w:szCs w:val="22"/>
          <w:lang w:val="es-ES_tradnl"/>
        </w:rPr>
        <w:t xml:space="preserve">resistentes ante las condiciones climáticas, </w:t>
      </w:r>
      <w:r w:rsidR="00C4638E" w:rsidRPr="00D463E9">
        <w:rPr>
          <w:rFonts w:ascii="Bookman Old Style" w:hAnsi="Bookman Old Style" w:cs="Arial"/>
          <w:color w:val="000000"/>
          <w:sz w:val="22"/>
          <w:szCs w:val="22"/>
          <w:lang w:val="es-ES_tradnl"/>
        </w:rPr>
        <w:t xml:space="preserve">y </w:t>
      </w:r>
      <w:r w:rsidR="00B64AE8" w:rsidRPr="00D463E9">
        <w:rPr>
          <w:rFonts w:ascii="Bookman Old Style" w:hAnsi="Bookman Old Style" w:cs="Arial"/>
          <w:color w:val="000000"/>
          <w:sz w:val="22"/>
          <w:szCs w:val="22"/>
          <w:lang w:val="es-ES_tradnl"/>
        </w:rPr>
        <w:t xml:space="preserve">así mismo, </w:t>
      </w:r>
      <w:r w:rsidR="00C4638E" w:rsidRPr="00D463E9">
        <w:rPr>
          <w:rFonts w:ascii="Bookman Old Style" w:hAnsi="Bookman Old Style" w:cs="Arial"/>
          <w:color w:val="000000"/>
          <w:sz w:val="22"/>
          <w:szCs w:val="22"/>
          <w:lang w:val="es-ES_tradnl"/>
        </w:rPr>
        <w:t>resistentes a herbicidas</w:t>
      </w:r>
      <w:r w:rsidR="00B64AE8" w:rsidRPr="00D463E9">
        <w:rPr>
          <w:rFonts w:ascii="Bookman Old Style" w:hAnsi="Bookman Old Style" w:cs="Arial"/>
          <w:color w:val="000000"/>
          <w:sz w:val="22"/>
          <w:szCs w:val="22"/>
          <w:lang w:val="es-ES_tradnl"/>
        </w:rPr>
        <w:t xml:space="preserve">, </w:t>
      </w:r>
      <w:r w:rsidR="00C4638E" w:rsidRPr="00D463E9">
        <w:rPr>
          <w:rFonts w:ascii="Bookman Old Style" w:hAnsi="Bookman Old Style" w:cs="Arial"/>
          <w:color w:val="000000"/>
          <w:sz w:val="22"/>
          <w:szCs w:val="22"/>
          <w:lang w:val="es-ES_tradnl"/>
        </w:rPr>
        <w:t>incrementan</w:t>
      </w:r>
      <w:r w:rsidR="00B64AE8" w:rsidRPr="00D463E9">
        <w:rPr>
          <w:rFonts w:ascii="Bookman Old Style" w:hAnsi="Bookman Old Style" w:cs="Arial"/>
          <w:color w:val="000000"/>
          <w:sz w:val="22"/>
          <w:szCs w:val="22"/>
          <w:lang w:val="es-ES_tradnl"/>
        </w:rPr>
        <w:t xml:space="preserve">do con esto </w:t>
      </w:r>
      <w:r w:rsidR="00C4638E" w:rsidRPr="00D463E9">
        <w:rPr>
          <w:rFonts w:ascii="Bookman Old Style" w:hAnsi="Bookman Old Style" w:cs="Arial"/>
          <w:color w:val="000000"/>
          <w:sz w:val="22"/>
          <w:szCs w:val="22"/>
          <w:lang w:val="es-ES_tradnl"/>
        </w:rPr>
        <w:t xml:space="preserve">el uso de </w:t>
      </w:r>
      <w:r w:rsidR="004C7594" w:rsidRPr="00D463E9">
        <w:rPr>
          <w:rFonts w:ascii="Bookman Old Style" w:hAnsi="Bookman Old Style" w:cs="Arial"/>
          <w:color w:val="000000"/>
          <w:sz w:val="22"/>
          <w:szCs w:val="22"/>
          <w:lang w:val="es-ES_tradnl"/>
        </w:rPr>
        <w:t>herbicidas, aumentando los costos para los agricultores</w:t>
      </w:r>
      <w:r w:rsidR="00C4638E" w:rsidRPr="00D463E9">
        <w:rPr>
          <w:rFonts w:ascii="Bookman Old Style" w:hAnsi="Bookman Old Style" w:cs="Arial"/>
          <w:color w:val="000000"/>
          <w:sz w:val="22"/>
          <w:szCs w:val="22"/>
          <w:lang w:val="es-ES_tradnl"/>
        </w:rPr>
        <w:t xml:space="preserve">, y generando problemas ambientales, de contaminación </w:t>
      </w:r>
      <w:r w:rsidR="00B64AE8" w:rsidRPr="00D463E9">
        <w:rPr>
          <w:rFonts w:ascii="Bookman Old Style" w:hAnsi="Bookman Old Style" w:cs="Arial"/>
          <w:color w:val="000000"/>
          <w:sz w:val="22"/>
          <w:szCs w:val="22"/>
          <w:lang w:val="es-ES_tradnl"/>
        </w:rPr>
        <w:t xml:space="preserve">del agua, el suelo </w:t>
      </w:r>
      <w:r w:rsidR="00C4638E" w:rsidRPr="00D463E9">
        <w:rPr>
          <w:rFonts w:ascii="Bookman Old Style" w:hAnsi="Bookman Old Style" w:cs="Arial"/>
          <w:color w:val="000000"/>
          <w:sz w:val="22"/>
          <w:szCs w:val="22"/>
          <w:lang w:val="es-ES_tradnl"/>
        </w:rPr>
        <w:t xml:space="preserve">y </w:t>
      </w:r>
      <w:r w:rsidR="006E23E8" w:rsidRPr="00D463E9">
        <w:rPr>
          <w:rFonts w:ascii="Bookman Old Style" w:hAnsi="Bookman Old Style" w:cs="Arial"/>
          <w:color w:val="000000"/>
          <w:sz w:val="22"/>
          <w:szCs w:val="22"/>
          <w:lang w:val="es-ES_tradnl"/>
        </w:rPr>
        <w:t xml:space="preserve">afectaciones a </w:t>
      </w:r>
      <w:r w:rsidR="00C4638E" w:rsidRPr="00D463E9">
        <w:rPr>
          <w:rFonts w:ascii="Bookman Old Style" w:hAnsi="Bookman Old Style" w:cs="Arial"/>
          <w:color w:val="000000"/>
          <w:sz w:val="22"/>
          <w:szCs w:val="22"/>
          <w:lang w:val="es-ES_tradnl"/>
        </w:rPr>
        <w:t>la salud</w:t>
      </w:r>
      <w:r w:rsidR="006E23E8" w:rsidRPr="00D463E9">
        <w:rPr>
          <w:rFonts w:ascii="Bookman Old Style" w:hAnsi="Bookman Old Style" w:cs="Arial"/>
          <w:color w:val="000000"/>
          <w:sz w:val="22"/>
          <w:szCs w:val="22"/>
          <w:lang w:val="es-ES_tradnl"/>
        </w:rPr>
        <w:t xml:space="preserve"> de los seres vivos</w:t>
      </w:r>
      <w:r w:rsidR="00C4638E" w:rsidRPr="00D463E9">
        <w:rPr>
          <w:rFonts w:ascii="Bookman Old Style" w:hAnsi="Bookman Old Style" w:cs="Arial"/>
          <w:color w:val="000000"/>
          <w:sz w:val="22"/>
          <w:szCs w:val="22"/>
          <w:lang w:val="es-ES_tradnl"/>
        </w:rPr>
        <w:t xml:space="preserve">. </w:t>
      </w:r>
    </w:p>
    <w:p w14:paraId="365F3DA4" w14:textId="77777777" w:rsidR="00625164" w:rsidRPr="00D463E9" w:rsidRDefault="00625164" w:rsidP="00D463E9">
      <w:pPr>
        <w:jc w:val="both"/>
        <w:rPr>
          <w:rFonts w:ascii="Bookman Old Style" w:hAnsi="Bookman Old Style" w:cs="Arial"/>
          <w:color w:val="000000"/>
          <w:sz w:val="22"/>
          <w:szCs w:val="22"/>
          <w:lang w:val="es-ES_tradnl"/>
        </w:rPr>
      </w:pPr>
    </w:p>
    <w:p w14:paraId="1565DE3C" w14:textId="6A072DE6" w:rsidR="008142C0" w:rsidRPr="00D463E9" w:rsidRDefault="008142C0"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Un cultivo transgénico es un organismo vivo al que se le han manipulado sus genes mediante técnicas de ingeniería genética, que consisten en aislar segmentos de ADN (genes) de un ser vivo (virus, bacteria, vegetal, animal o incluso humanos), para introducirlos en el material hereditario de otro organismo totalmente diferente. Con la manipulación genética de seres vivos se rompen las barreras naturales de cruzamiento entre individuos de la misma especie, lo que ha posibilitado crear individuos alterando los procesos evolutivos de las especies en sus condiciones naturales. Estos organismos genéticamente</w:t>
      </w:r>
      <w:r w:rsidR="005377A7" w:rsidRPr="00D463E9">
        <w:rPr>
          <w:rFonts w:ascii="Bookman Old Style" w:hAnsi="Bookman Old Style" w:cs="Arial"/>
          <w:color w:val="000000"/>
          <w:sz w:val="22"/>
          <w:szCs w:val="22"/>
          <w:lang w:val="es-ES_tradnl"/>
        </w:rPr>
        <w:t xml:space="preserve"> modificados (OGM)</w:t>
      </w:r>
      <w:r w:rsidRPr="00D463E9">
        <w:rPr>
          <w:rFonts w:ascii="Bookman Old Style" w:hAnsi="Bookman Old Style" w:cs="Arial"/>
          <w:color w:val="000000"/>
          <w:sz w:val="22"/>
          <w:szCs w:val="22"/>
          <w:lang w:val="es-ES_tradnl"/>
        </w:rPr>
        <w:t>, una vez liberados pueden generar efectos adversos sobre el ambiente e impactos socioeconómicos y en la salud humana y animal.</w:t>
      </w:r>
    </w:p>
    <w:p w14:paraId="2FD94BED" w14:textId="4BC0038F" w:rsidR="006B524D" w:rsidRPr="00D463E9" w:rsidRDefault="006B524D" w:rsidP="00D463E9">
      <w:pPr>
        <w:jc w:val="both"/>
        <w:rPr>
          <w:rFonts w:ascii="Bookman Old Style" w:hAnsi="Bookman Old Style" w:cs="Arial"/>
          <w:color w:val="000000"/>
          <w:sz w:val="22"/>
          <w:szCs w:val="22"/>
          <w:lang w:val="es-ES_tradnl"/>
        </w:rPr>
      </w:pPr>
    </w:p>
    <w:p w14:paraId="20555BCB" w14:textId="629E1F7C" w:rsidR="006B524D" w:rsidRPr="00D463E9" w:rsidRDefault="006B524D"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 xml:space="preserve">Actualmente en el mundo, se han desarrollado numerosos tipos de organismos modificados genéticamente, utilizando plantas, animales y microorganismos, que tienen </w:t>
      </w:r>
      <w:r w:rsidR="009305E6" w:rsidRPr="00D463E9">
        <w:rPr>
          <w:rFonts w:ascii="Bookman Old Style" w:hAnsi="Bookman Old Style" w:cs="Arial"/>
          <w:color w:val="000000"/>
          <w:sz w:val="22"/>
          <w:szCs w:val="22"/>
          <w:lang w:val="es-ES_tradnl"/>
        </w:rPr>
        <w:t>características</w:t>
      </w:r>
      <w:r w:rsidRPr="00D463E9">
        <w:rPr>
          <w:rFonts w:ascii="Bookman Old Style" w:hAnsi="Bookman Old Style" w:cs="Arial"/>
          <w:color w:val="000000"/>
          <w:sz w:val="22"/>
          <w:szCs w:val="22"/>
          <w:lang w:val="es-ES_tradnl"/>
        </w:rPr>
        <w:t xml:space="preserve"> y funciones diversas; pero en el caso de cultivos de uso </w:t>
      </w:r>
      <w:r w:rsidR="009305E6" w:rsidRPr="00D463E9">
        <w:rPr>
          <w:rFonts w:ascii="Bookman Old Style" w:hAnsi="Bookman Old Style" w:cs="Arial"/>
          <w:color w:val="000000"/>
          <w:sz w:val="22"/>
          <w:szCs w:val="22"/>
          <w:lang w:val="es-ES_tradnl"/>
        </w:rPr>
        <w:lastRenderedPageBreak/>
        <w:t>agrícola</w:t>
      </w:r>
      <w:r w:rsidRPr="00D463E9">
        <w:rPr>
          <w:rFonts w:ascii="Bookman Old Style" w:hAnsi="Bookman Old Style" w:cs="Arial"/>
          <w:color w:val="000000"/>
          <w:sz w:val="22"/>
          <w:szCs w:val="22"/>
          <w:lang w:val="es-ES_tradnl"/>
        </w:rPr>
        <w:t xml:space="preserve">, a nivel comercial solamente existen dos tipos de </w:t>
      </w:r>
      <w:r w:rsidR="004B557D" w:rsidRPr="00D463E9">
        <w:rPr>
          <w:rFonts w:ascii="Bookman Old Style" w:hAnsi="Bookman Old Style" w:cs="Arial"/>
          <w:color w:val="000000"/>
          <w:sz w:val="22"/>
          <w:szCs w:val="22"/>
          <w:lang w:val="es-ES_tradnl"/>
        </w:rPr>
        <w:t>organismos genéticamente modificados (</w:t>
      </w:r>
      <w:r w:rsidRPr="00D463E9">
        <w:rPr>
          <w:rFonts w:ascii="Bookman Old Style" w:hAnsi="Bookman Old Style" w:cs="Arial"/>
          <w:color w:val="000000"/>
          <w:sz w:val="22"/>
          <w:szCs w:val="22"/>
          <w:lang w:val="es-ES_tradnl"/>
        </w:rPr>
        <w:t>OGM</w:t>
      </w:r>
      <w:r w:rsidR="004B557D" w:rsidRPr="00D463E9">
        <w:rPr>
          <w:rFonts w:ascii="Bookman Old Style" w:hAnsi="Bookman Old Style" w:cs="Arial"/>
          <w:color w:val="000000"/>
          <w:sz w:val="22"/>
          <w:szCs w:val="22"/>
          <w:lang w:val="es-ES_tradnl"/>
        </w:rPr>
        <w:t>)</w:t>
      </w:r>
      <w:r w:rsidRPr="00D463E9">
        <w:rPr>
          <w:rFonts w:ascii="Bookman Old Style" w:hAnsi="Bookman Old Style" w:cs="Arial"/>
          <w:color w:val="000000"/>
          <w:sz w:val="22"/>
          <w:szCs w:val="22"/>
          <w:lang w:val="es-ES_tradnl"/>
        </w:rPr>
        <w:t xml:space="preserve">: </w:t>
      </w:r>
      <w:r w:rsidRPr="00D463E9">
        <w:rPr>
          <w:rFonts w:ascii="Bookman Old Style" w:hAnsi="Bookman Old Style" w:cs="Arial"/>
          <w:i/>
          <w:color w:val="000000"/>
          <w:sz w:val="22"/>
          <w:szCs w:val="22"/>
          <w:lang w:val="es-ES_tradnl"/>
        </w:rPr>
        <w:t>Cultivos Tolerantes a</w:t>
      </w:r>
      <w:r w:rsidR="004B557D" w:rsidRPr="00D463E9">
        <w:rPr>
          <w:rFonts w:ascii="Bookman Old Style" w:hAnsi="Bookman Old Style" w:cs="Arial"/>
          <w:i/>
          <w:color w:val="000000"/>
          <w:sz w:val="22"/>
          <w:szCs w:val="22"/>
          <w:lang w:val="es-ES_tradnl"/>
        </w:rPr>
        <w:t xml:space="preserve"> Herbicidas (TH)</w:t>
      </w:r>
      <w:r w:rsidR="004B557D" w:rsidRPr="00D463E9">
        <w:rPr>
          <w:rFonts w:ascii="Bookman Old Style" w:hAnsi="Bookman Old Style" w:cs="Arial"/>
          <w:color w:val="000000"/>
          <w:sz w:val="22"/>
          <w:szCs w:val="22"/>
          <w:lang w:val="es-ES_tradnl"/>
        </w:rPr>
        <w:t xml:space="preserve"> y</w:t>
      </w:r>
      <w:r w:rsidR="004B557D" w:rsidRPr="00D463E9">
        <w:rPr>
          <w:rFonts w:ascii="Bookman Old Style" w:hAnsi="Bookman Old Style" w:cs="Arial"/>
          <w:i/>
          <w:color w:val="000000"/>
          <w:sz w:val="22"/>
          <w:szCs w:val="22"/>
          <w:lang w:val="es-ES_tradnl"/>
        </w:rPr>
        <w:t xml:space="preserve"> </w:t>
      </w:r>
      <w:r w:rsidR="004B557D" w:rsidRPr="00D463E9">
        <w:rPr>
          <w:rFonts w:ascii="Bookman Old Style" w:eastAsiaTheme="minorHAnsi" w:hAnsi="Bookman Old Style"/>
          <w:i/>
          <w:sz w:val="22"/>
          <w:szCs w:val="22"/>
          <w:lang w:val="es-ES" w:eastAsia="en-US"/>
        </w:rPr>
        <w:t xml:space="preserve">Cultivos </w:t>
      </w:r>
      <w:proofErr w:type="spellStart"/>
      <w:r w:rsidR="004B557D" w:rsidRPr="00D463E9">
        <w:rPr>
          <w:rFonts w:ascii="Bookman Old Style" w:eastAsiaTheme="minorHAnsi" w:hAnsi="Bookman Old Style"/>
          <w:i/>
          <w:sz w:val="22"/>
          <w:szCs w:val="22"/>
          <w:lang w:val="es-ES" w:eastAsia="en-US"/>
        </w:rPr>
        <w:t>Bt</w:t>
      </w:r>
      <w:proofErr w:type="spellEnd"/>
      <w:r w:rsidR="004B557D" w:rsidRPr="00D463E9">
        <w:rPr>
          <w:rStyle w:val="Refdenotaalpie"/>
          <w:rFonts w:ascii="Bookman Old Style" w:eastAsiaTheme="minorHAnsi" w:hAnsi="Bookman Old Style"/>
          <w:i/>
          <w:sz w:val="22"/>
          <w:szCs w:val="22"/>
          <w:lang w:val="es-ES" w:eastAsia="en-US"/>
        </w:rPr>
        <w:footnoteReference w:id="3"/>
      </w:r>
      <w:r w:rsidR="004B557D" w:rsidRPr="00D463E9">
        <w:rPr>
          <w:rFonts w:ascii="Bookman Old Style" w:eastAsiaTheme="minorHAnsi" w:hAnsi="Bookman Old Style"/>
          <w:i/>
          <w:sz w:val="22"/>
          <w:szCs w:val="22"/>
          <w:lang w:val="es-ES" w:eastAsia="en-US"/>
        </w:rPr>
        <w:t>.</w:t>
      </w:r>
    </w:p>
    <w:p w14:paraId="1DDCABE7" w14:textId="77777777" w:rsidR="00D45A97" w:rsidRPr="00D463E9" w:rsidRDefault="00D45A97" w:rsidP="00D463E9">
      <w:pPr>
        <w:jc w:val="both"/>
        <w:rPr>
          <w:rFonts w:ascii="Bookman Old Style" w:hAnsi="Bookman Old Style" w:cs="Arial"/>
          <w:color w:val="000000"/>
          <w:sz w:val="22"/>
          <w:szCs w:val="22"/>
          <w:lang w:val="es-ES_tradnl"/>
        </w:rPr>
      </w:pPr>
    </w:p>
    <w:p w14:paraId="39109641" w14:textId="77777777" w:rsidR="00EA1672" w:rsidRPr="00D463E9" w:rsidRDefault="00EA1672" w:rsidP="00D463E9">
      <w:pPr>
        <w:jc w:val="both"/>
        <w:rPr>
          <w:rFonts w:ascii="Bookman Old Style" w:hAnsi="Bookman Old Style" w:cs="Arial"/>
          <w:i/>
          <w:color w:val="000000"/>
          <w:sz w:val="22"/>
          <w:szCs w:val="22"/>
          <w:lang w:val="es-ES_tradnl"/>
        </w:rPr>
      </w:pPr>
      <w:r w:rsidRPr="00D463E9">
        <w:rPr>
          <w:rFonts w:ascii="Bookman Old Style" w:hAnsi="Bookman Old Style" w:cs="Arial"/>
          <w:color w:val="000000"/>
          <w:sz w:val="22"/>
          <w:szCs w:val="22"/>
          <w:lang w:val="es-ES_tradnl"/>
        </w:rPr>
        <w:t>Como lo advierte</w:t>
      </w:r>
      <w:r w:rsidR="007D0FDA" w:rsidRPr="00D463E9">
        <w:rPr>
          <w:rFonts w:ascii="Bookman Old Style" w:hAnsi="Bookman Old Style" w:cs="Arial"/>
          <w:color w:val="000000"/>
          <w:sz w:val="22"/>
          <w:szCs w:val="22"/>
          <w:lang w:val="es-ES_tradnl"/>
        </w:rPr>
        <w:t xml:space="preserve"> la Organización de las Naciones Unidas para la Alimentación y la Agricultura - </w:t>
      </w:r>
      <w:r w:rsidRPr="00D463E9">
        <w:rPr>
          <w:rFonts w:ascii="Bookman Old Style" w:hAnsi="Bookman Old Style" w:cs="Arial"/>
          <w:color w:val="000000"/>
          <w:sz w:val="22"/>
          <w:szCs w:val="22"/>
          <w:lang w:val="es-ES_tradnl"/>
        </w:rPr>
        <w:t>FAO: “</w:t>
      </w:r>
      <w:r w:rsidRPr="00D463E9">
        <w:rPr>
          <w:rFonts w:ascii="Bookman Old Style" w:hAnsi="Bookman Old Style" w:cs="Arial"/>
          <w:i/>
          <w:color w:val="000000"/>
          <w:sz w:val="22"/>
          <w:szCs w:val="22"/>
          <w:lang w:val="es-ES_tradnl"/>
        </w:rPr>
        <w:t>Los instrumentos utilizados para producir OMG [organismo modificado genéticamente] ofrecen la posibilidad de una adaptación más precisa de los genotipos a las condiciones ambientales, a las necesidades nutricionales y alimentarias y a las preferencias del mercado. Pero cabe preguntarse si los OMG están aumentando la cantidad de alimentos actualmente disponible y si están haciendo que los alimentos sean más accesibles y nutritivos para las personas hambrientas, o si hasta ahora se han limitado a aumentar los beneficios para las explotaciones agrícolas y las empresas. Los interrogantes éticos acerca de los instrumentos que los investigadores utilizan para crear OMG podrían centrarse en cómo lograr que contribuyeran en mayor medida a la seguridad alimentaria, especialmente en los países importadores con déficit de alimentos.</w:t>
      </w:r>
    </w:p>
    <w:p w14:paraId="4C610DCF" w14:textId="77777777" w:rsidR="0020372E" w:rsidRPr="00D463E9" w:rsidRDefault="0020372E" w:rsidP="00D463E9">
      <w:pPr>
        <w:jc w:val="both"/>
        <w:rPr>
          <w:rFonts w:ascii="Bookman Old Style" w:hAnsi="Bookman Old Style" w:cs="Arial"/>
          <w:i/>
          <w:color w:val="000000"/>
          <w:sz w:val="22"/>
          <w:szCs w:val="22"/>
          <w:lang w:val="es-ES_tradnl"/>
        </w:rPr>
      </w:pPr>
    </w:p>
    <w:p w14:paraId="425BA201" w14:textId="77777777" w:rsidR="005B092C" w:rsidRPr="00D463E9" w:rsidRDefault="00EC2897"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Algunos interrogantes éticos se refieren al hecho de que casi todas las principales biotecnologías que se utilizan en la actualidad estén patentadas. En un informe reciente, las Academias Nacionales de Ciencias de Brasil, China, Estados Unidos, India, México y el Reino Unido pidieron conjuntamente a las empresas privadas y las instituciones de investigación que tomaran medidas para intercambiar tecnologías de ingeniería genética con los científicos encargados de aliviar el hambre y fomentar la seguridad alimentaria en los países en desarrollo. Estas tecnologías están sometidas en la actualidad a rigurosos acuerdos sobre patentes y licencias.</w:t>
      </w:r>
    </w:p>
    <w:p w14:paraId="5062D81B" w14:textId="77777777" w:rsidR="00EC2897" w:rsidRPr="00D463E9" w:rsidRDefault="00EC2897" w:rsidP="00D463E9">
      <w:pPr>
        <w:jc w:val="both"/>
        <w:rPr>
          <w:rFonts w:ascii="Bookman Old Style" w:hAnsi="Bookman Old Style" w:cs="Arial"/>
          <w:i/>
          <w:color w:val="000000"/>
          <w:sz w:val="22"/>
          <w:szCs w:val="22"/>
          <w:lang w:val="es-ES_tradnl"/>
        </w:rPr>
      </w:pPr>
    </w:p>
    <w:p w14:paraId="7B09522E" w14:textId="19A69D9B" w:rsidR="00EC2897" w:rsidRPr="00D463E9" w:rsidRDefault="00D463E9"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Un segundo conjunto de interrogantes éticos con respecto a la biotecnología moderna se refiere</w:t>
      </w:r>
      <w:r w:rsidR="00EC2897" w:rsidRPr="00D463E9">
        <w:rPr>
          <w:rFonts w:ascii="Bookman Old Style" w:hAnsi="Bookman Old Style" w:cs="Arial"/>
          <w:i/>
          <w:color w:val="000000"/>
          <w:sz w:val="22"/>
          <w:szCs w:val="22"/>
          <w:lang w:val="es-ES_tradnl"/>
        </w:rPr>
        <w:t xml:space="preserve"> a las posibles consecuencias de utilizar OMG o cualquier nueva tecnología para intensificar la producción de alimentos a fin de aumentar la seguridad alimentaria. La experiencia de la revolución verde que tuvo lugar hace 40 años llevó a algunos observadores a la conclusión de que los agricultores más ricos se habían beneficiado antes y en una medida mucho mayor que los demás de las variedades sensibles a los insumos. Mientras que en muchos lugares con una infraestructura suficiente donde se ha llevado a cabo la revolución verde se han obtenido beneficios netos, consistentes en unos alimentos más abundantes y baratos, mediante el funcionamiento de los mercados, las localidades menos favorecidas siguen aún a la zaga. La mujer representa un motivo de especial preocupación, ya que participa en gran medida en el cultivo sostenible y la preparación de los alimentos destinados al </w:t>
      </w:r>
      <w:r w:rsidR="00EC2897" w:rsidRPr="00D463E9">
        <w:rPr>
          <w:rFonts w:ascii="Bookman Old Style" w:hAnsi="Bookman Old Style" w:cs="Arial"/>
          <w:i/>
          <w:color w:val="000000"/>
          <w:sz w:val="22"/>
          <w:szCs w:val="22"/>
          <w:lang w:val="es-ES_tradnl"/>
        </w:rPr>
        <w:lastRenderedPageBreak/>
        <w:t>consumo de su familia. La pérdida de cultivos tradicionales, así como los cambios en las modalidades de aprovechamiento de la tierra y los problemas consiguientes de salud a los que su familia pueda quedar expuesta le afectan considerablemente (desde el punto de vista económico y social).</w:t>
      </w:r>
    </w:p>
    <w:p w14:paraId="2FA2AEC4" w14:textId="77777777" w:rsidR="005B092C" w:rsidRPr="00D463E9" w:rsidRDefault="005B092C" w:rsidP="00D463E9">
      <w:pPr>
        <w:jc w:val="both"/>
        <w:rPr>
          <w:rFonts w:ascii="Bookman Old Style" w:hAnsi="Bookman Old Style" w:cs="Arial"/>
          <w:i/>
          <w:color w:val="000000"/>
          <w:sz w:val="22"/>
          <w:szCs w:val="22"/>
          <w:lang w:val="es-ES_tradnl"/>
        </w:rPr>
      </w:pPr>
    </w:p>
    <w:p w14:paraId="0F175904" w14:textId="77777777" w:rsidR="005B092C" w:rsidRPr="00D463E9" w:rsidRDefault="00EC2897"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 xml:space="preserve">El tercer y último conjunto de interrogantes éticos relacionados con la posible aplicación de OMG para lograr la seguridad alimentaria se refiere a las consecuencias imprevistas. Cuando los OMG entren en las cadenas de suministro de alimentos y fibra, se distribuirán de manera creciente en los ecosistemas, incluidos los ecosistemas agrícolas. Experiencias anteriores relativas a bases genéticas excesivamente reducidas de cultivos y animales, dosis excesivas de fertilizantes y plaguicidas y escorrentía de desechos procedentes de unidades de producción intensificada de animales de granja parecen indicar que los efectos sobre el medio ambiente comienzan con las funciones productivas de los ecosistemas agrícolas antes de propagarse a los ecosistemas circundantes. Además de su repercusión en la producción agrícola, los efectos sobre el medio ambiente pueden alterar otros servicios útiles de los ecosistemas, por ejemplo, el secuestro de carbono y la corrección de los daños </w:t>
      </w:r>
      <w:proofErr w:type="spellStart"/>
      <w:r w:rsidRPr="00D463E9">
        <w:rPr>
          <w:rFonts w:ascii="Bookman Old Style" w:hAnsi="Bookman Old Style" w:cs="Arial"/>
          <w:i/>
          <w:color w:val="000000"/>
          <w:sz w:val="22"/>
          <w:szCs w:val="22"/>
          <w:lang w:val="es-ES_tradnl"/>
        </w:rPr>
        <w:t>ecotoxicológicos</w:t>
      </w:r>
      <w:proofErr w:type="spellEnd"/>
      <w:r w:rsidRPr="00D463E9">
        <w:rPr>
          <w:rFonts w:ascii="Bookman Old Style" w:hAnsi="Bookman Old Style" w:cs="Arial"/>
          <w:i/>
          <w:color w:val="000000"/>
          <w:sz w:val="22"/>
          <w:szCs w:val="22"/>
          <w:lang w:val="es-ES_tradnl"/>
        </w:rPr>
        <w:t>.”</w:t>
      </w:r>
      <w:r w:rsidR="00267750" w:rsidRPr="00D463E9">
        <w:rPr>
          <w:rStyle w:val="Refdenotaalpie"/>
          <w:rFonts w:ascii="Bookman Old Style" w:hAnsi="Bookman Old Style" w:cs="Arial"/>
          <w:i/>
          <w:color w:val="000000"/>
          <w:sz w:val="22"/>
          <w:szCs w:val="22"/>
          <w:lang w:val="es-ES_tradnl"/>
        </w:rPr>
        <w:footnoteReference w:id="4"/>
      </w:r>
    </w:p>
    <w:p w14:paraId="07BD504A" w14:textId="1C2E424D" w:rsidR="00BB4A3D" w:rsidRPr="00D463E9" w:rsidRDefault="00BB4A3D" w:rsidP="00D463E9">
      <w:pPr>
        <w:jc w:val="both"/>
        <w:rPr>
          <w:rFonts w:ascii="Bookman Old Style" w:hAnsi="Bookman Old Style" w:cs="Arial"/>
          <w:color w:val="000000"/>
          <w:sz w:val="22"/>
          <w:szCs w:val="22"/>
          <w:lang w:val="es-ES_tradnl"/>
        </w:rPr>
      </w:pPr>
    </w:p>
    <w:p w14:paraId="35B24430" w14:textId="5754A242" w:rsidR="00156AB3" w:rsidRPr="00D463E9" w:rsidRDefault="00156AB3"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Así mismo, un impacto importante tiene que ver con el aumento del uso de agroquímicos y su impacto en el medio ambiente y en la salud de las comunidades, tal como se viene demostrando en Argentina con los pueblos fumigados, los estudios sobre el cambio en el comportamiento de las abejas y con el reciente reconocimiento de la Organización Mundial de la Salud (OMS) de los posibles efectos cancerígenos del Glifosato, principal producto utilizado en estas tecnologías.</w:t>
      </w:r>
    </w:p>
    <w:p w14:paraId="64E1A0BB" w14:textId="2488B888" w:rsidR="00337A77" w:rsidRPr="00D463E9" w:rsidRDefault="00337A77" w:rsidP="00D463E9">
      <w:pPr>
        <w:jc w:val="both"/>
        <w:rPr>
          <w:rFonts w:ascii="Bookman Old Style" w:hAnsi="Bookman Old Style" w:cs="Arial"/>
          <w:color w:val="000000"/>
          <w:sz w:val="22"/>
          <w:szCs w:val="22"/>
          <w:lang w:val="es-ES_tradnl"/>
        </w:rPr>
      </w:pPr>
    </w:p>
    <w:p w14:paraId="453F725B" w14:textId="77777777" w:rsidR="00D463E9" w:rsidRPr="00D463E9" w:rsidRDefault="00D463E9" w:rsidP="00D463E9">
      <w:pPr>
        <w:jc w:val="both"/>
        <w:rPr>
          <w:rFonts w:ascii="Bookman Old Style" w:hAnsi="Bookman Old Style" w:cs="Arial"/>
          <w:color w:val="000000"/>
          <w:sz w:val="22"/>
          <w:szCs w:val="22"/>
          <w:lang w:val="es-ES_tradnl"/>
        </w:rPr>
      </w:pPr>
    </w:p>
    <w:p w14:paraId="36680856" w14:textId="38CF913E" w:rsidR="00337A77" w:rsidRPr="00D463E9" w:rsidRDefault="00337A77" w:rsidP="00D463E9">
      <w:pPr>
        <w:pStyle w:val="Prrafodelista"/>
        <w:numPr>
          <w:ilvl w:val="2"/>
          <w:numId w:val="28"/>
        </w:numPr>
        <w:ind w:left="709"/>
        <w:jc w:val="both"/>
        <w:rPr>
          <w:rFonts w:ascii="Bookman Old Style" w:hAnsi="Bookman Old Style"/>
          <w:b/>
          <w:sz w:val="22"/>
          <w:szCs w:val="22"/>
        </w:rPr>
      </w:pPr>
      <w:r w:rsidRPr="00D463E9">
        <w:rPr>
          <w:rFonts w:ascii="Bookman Old Style" w:hAnsi="Bookman Old Style"/>
          <w:b/>
          <w:sz w:val="22"/>
          <w:szCs w:val="22"/>
        </w:rPr>
        <w:t xml:space="preserve">Riesgos e impactos ambientales, socioeconómicos y en la salud de los cultivos transgénicos </w:t>
      </w:r>
    </w:p>
    <w:p w14:paraId="5014895B" w14:textId="77777777"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sz w:val="22"/>
          <w:szCs w:val="22"/>
        </w:rPr>
      </w:pPr>
    </w:p>
    <w:p w14:paraId="3EE65827" w14:textId="19D79917"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sz w:val="22"/>
          <w:szCs w:val="22"/>
        </w:rPr>
      </w:pPr>
      <w:r w:rsidRPr="00D463E9">
        <w:rPr>
          <w:rFonts w:ascii="Bookman Old Style" w:hAnsi="Bookman Old Style"/>
          <w:sz w:val="22"/>
          <w:szCs w:val="22"/>
        </w:rPr>
        <w:t xml:space="preserve">Luego de veinte años de haberse liberado comercialmente los cultivos transgénicos en el mundo, existen muchos estudios que muestran los impactos adversos que pueden ser generados por estas tecnologías. Entre estos se destacan: </w:t>
      </w:r>
    </w:p>
    <w:p w14:paraId="25D09FD2" w14:textId="77777777"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bCs/>
          <w:sz w:val="22"/>
          <w:szCs w:val="22"/>
        </w:rPr>
      </w:pPr>
    </w:p>
    <w:p w14:paraId="4F8FF1FC" w14:textId="13694358" w:rsidR="00337A77" w:rsidRPr="00D463E9" w:rsidRDefault="00337A77" w:rsidP="00D463E9">
      <w:pPr>
        <w:pStyle w:val="Prrafodelist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b/>
          <w:sz w:val="22"/>
          <w:szCs w:val="22"/>
        </w:rPr>
      </w:pPr>
      <w:r w:rsidRPr="00D463E9">
        <w:rPr>
          <w:rFonts w:ascii="Bookman Old Style" w:hAnsi="Bookman Old Style"/>
          <w:b/>
          <w:sz w:val="22"/>
          <w:szCs w:val="22"/>
        </w:rPr>
        <w:t xml:space="preserve">Impactos ambientales de los cultivos </w:t>
      </w:r>
      <w:proofErr w:type="spellStart"/>
      <w:r w:rsidRPr="00D463E9">
        <w:rPr>
          <w:rFonts w:ascii="Bookman Old Style" w:hAnsi="Bookman Old Style"/>
          <w:b/>
          <w:sz w:val="22"/>
          <w:szCs w:val="22"/>
        </w:rPr>
        <w:t>Bt</w:t>
      </w:r>
      <w:proofErr w:type="spellEnd"/>
      <w:r w:rsidRPr="00D463E9">
        <w:rPr>
          <w:rFonts w:ascii="Bookman Old Style" w:hAnsi="Bookman Old Style"/>
          <w:b/>
          <w:sz w:val="22"/>
          <w:szCs w:val="22"/>
        </w:rPr>
        <w:t xml:space="preserve">: </w:t>
      </w:r>
      <w:r w:rsidRPr="00D463E9">
        <w:rPr>
          <w:rFonts w:ascii="Bookman Old Style" w:hAnsi="Bookman Old Style"/>
          <w:bCs/>
          <w:sz w:val="22"/>
          <w:szCs w:val="22"/>
        </w:rPr>
        <w:t xml:space="preserve">inicialmente los cultivos maíz y algodón con tecnología </w:t>
      </w:r>
      <w:proofErr w:type="spellStart"/>
      <w:r w:rsidRPr="00D463E9">
        <w:rPr>
          <w:rFonts w:ascii="Bookman Old Style" w:hAnsi="Bookman Old Style"/>
          <w:bCs/>
          <w:sz w:val="22"/>
          <w:szCs w:val="22"/>
        </w:rPr>
        <w:t>Bt</w:t>
      </w:r>
      <w:proofErr w:type="spellEnd"/>
      <w:r w:rsidRPr="00D463E9">
        <w:rPr>
          <w:rFonts w:ascii="Bookman Old Style" w:hAnsi="Bookman Old Style"/>
          <w:bCs/>
          <w:sz w:val="22"/>
          <w:szCs w:val="22"/>
        </w:rPr>
        <w:t>, permitió que se disminuyera significativamente el uso de insecticidas para el control de plagas de lepidópteros. Sin embargo</w:t>
      </w:r>
      <w:r w:rsidR="00273F74" w:rsidRPr="00D463E9">
        <w:rPr>
          <w:rFonts w:ascii="Bookman Old Style" w:hAnsi="Bookman Old Style"/>
          <w:bCs/>
          <w:sz w:val="22"/>
          <w:szCs w:val="22"/>
        </w:rPr>
        <w:t>,</w:t>
      </w:r>
      <w:r w:rsidRPr="00D463E9">
        <w:rPr>
          <w:rFonts w:ascii="Bookman Old Style" w:hAnsi="Bookman Old Style"/>
          <w:bCs/>
          <w:sz w:val="22"/>
          <w:szCs w:val="22"/>
        </w:rPr>
        <w:t xml:space="preserve"> luego de varios años de utilizar esta tecnología las plagas progresivamente han adquirido resistencia a las toxinas </w:t>
      </w:r>
      <w:proofErr w:type="spellStart"/>
      <w:r w:rsidRPr="00D463E9">
        <w:rPr>
          <w:rFonts w:ascii="Bookman Old Style" w:hAnsi="Bookman Old Style"/>
          <w:bCs/>
          <w:sz w:val="22"/>
          <w:szCs w:val="22"/>
        </w:rPr>
        <w:t>Bt</w:t>
      </w:r>
      <w:proofErr w:type="spellEnd"/>
      <w:r w:rsidRPr="00D463E9">
        <w:rPr>
          <w:rFonts w:ascii="Bookman Old Style" w:hAnsi="Bookman Old Style"/>
          <w:bCs/>
          <w:sz w:val="22"/>
          <w:szCs w:val="22"/>
        </w:rPr>
        <w:t xml:space="preserve">, volviendo así ineficiente esta tecnología; lo que ha llevado a que los agricultores tengan que regresar nuevamente al uso de los insecticidas convencionales para controlar estas plagas, que les venden </w:t>
      </w:r>
      <w:r w:rsidRPr="00D463E9">
        <w:rPr>
          <w:rFonts w:ascii="Bookman Old Style" w:hAnsi="Bookman Old Style"/>
          <w:bCs/>
          <w:sz w:val="22"/>
          <w:szCs w:val="22"/>
        </w:rPr>
        <w:lastRenderedPageBreak/>
        <w:t>las mismas empresas dueñas de estas tecnologías.</w:t>
      </w:r>
      <w:r w:rsidRPr="00D463E9">
        <w:rPr>
          <w:rFonts w:ascii="Bookman Old Style" w:hAnsi="Bookman Old Style"/>
          <w:sz w:val="22"/>
          <w:szCs w:val="22"/>
        </w:rPr>
        <w:t xml:space="preserve"> También </w:t>
      </w:r>
      <w:r w:rsidRPr="00D463E9">
        <w:rPr>
          <w:rFonts w:ascii="Bookman Old Style" w:hAnsi="Bookman Old Style"/>
          <w:sz w:val="22"/>
          <w:szCs w:val="22"/>
          <w:lang w:bidi="x-none"/>
        </w:rPr>
        <w:t xml:space="preserve">se ha demostrado que la toxina producida y desechada por el maíz </w:t>
      </w:r>
      <w:proofErr w:type="spellStart"/>
      <w:r w:rsidRPr="00D463E9">
        <w:rPr>
          <w:rFonts w:ascii="Bookman Old Style" w:hAnsi="Bookman Old Style"/>
          <w:sz w:val="22"/>
          <w:szCs w:val="22"/>
          <w:lang w:bidi="x-none"/>
        </w:rPr>
        <w:t>Bt</w:t>
      </w:r>
      <w:proofErr w:type="spellEnd"/>
      <w:r w:rsidRPr="00D463E9">
        <w:rPr>
          <w:rFonts w:ascii="Bookman Old Style" w:hAnsi="Bookman Old Style"/>
          <w:sz w:val="22"/>
          <w:szCs w:val="22"/>
          <w:lang w:bidi="x-none"/>
        </w:rPr>
        <w:t xml:space="preserve"> sigue siendo biológicamente activa mientras persista en el suelo; además se ha encontrado en algunos estudios que los cultivos transgénicos </w:t>
      </w:r>
      <w:proofErr w:type="spellStart"/>
      <w:r w:rsidRPr="00D463E9">
        <w:rPr>
          <w:rFonts w:ascii="Bookman Old Style" w:hAnsi="Bookman Old Style"/>
          <w:sz w:val="22"/>
          <w:szCs w:val="22"/>
          <w:lang w:bidi="x-none"/>
        </w:rPr>
        <w:t>Bt</w:t>
      </w:r>
      <w:proofErr w:type="spellEnd"/>
      <w:r w:rsidRPr="00D463E9">
        <w:rPr>
          <w:rFonts w:ascii="Bookman Old Style" w:hAnsi="Bookman Old Style"/>
          <w:sz w:val="22"/>
          <w:szCs w:val="22"/>
          <w:lang w:bidi="x-none"/>
        </w:rPr>
        <w:t xml:space="preserve"> también pueden ser tóxicos para otros insectos beneficiosos.</w:t>
      </w:r>
    </w:p>
    <w:p w14:paraId="60434150" w14:textId="77777777"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sz w:val="22"/>
          <w:szCs w:val="22"/>
        </w:rPr>
      </w:pPr>
    </w:p>
    <w:p w14:paraId="0F2D8211" w14:textId="77777777" w:rsidR="00337A77" w:rsidRPr="00D463E9" w:rsidRDefault="00337A77" w:rsidP="00D463E9">
      <w:pPr>
        <w:pStyle w:val="Prrafodelist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b/>
          <w:sz w:val="22"/>
          <w:szCs w:val="22"/>
        </w:rPr>
      </w:pPr>
      <w:r w:rsidRPr="00D463E9">
        <w:rPr>
          <w:rFonts w:ascii="Bookman Old Style" w:hAnsi="Bookman Old Style"/>
          <w:b/>
          <w:sz w:val="22"/>
          <w:szCs w:val="22"/>
        </w:rPr>
        <w:t xml:space="preserve">Impactos ambientales de los cultivos tolerantes a herbicidas: </w:t>
      </w:r>
      <w:r w:rsidRPr="00D463E9">
        <w:rPr>
          <w:rFonts w:ascii="Bookman Old Style" w:hAnsi="Bookman Old Style"/>
          <w:sz w:val="22"/>
          <w:szCs w:val="22"/>
        </w:rPr>
        <w:t>Se ha evidenciado que a nivel mundial que el uso de glifosato ha aumentado casi 15 veces desde que se introdujeron en 1996 los cultivos transgénicos tolerantes al glifosato, denominados "</w:t>
      </w:r>
      <w:proofErr w:type="spellStart"/>
      <w:r w:rsidRPr="00D463E9">
        <w:rPr>
          <w:rFonts w:ascii="Bookman Old Style" w:hAnsi="Bookman Old Style"/>
          <w:i/>
          <w:sz w:val="22"/>
          <w:szCs w:val="22"/>
        </w:rPr>
        <w:t>Roundup</w:t>
      </w:r>
      <w:proofErr w:type="spellEnd"/>
      <w:r w:rsidRPr="00D463E9">
        <w:rPr>
          <w:rFonts w:ascii="Bookman Old Style" w:hAnsi="Bookman Old Style"/>
          <w:i/>
          <w:sz w:val="22"/>
          <w:szCs w:val="22"/>
        </w:rPr>
        <w:t xml:space="preserve"> </w:t>
      </w:r>
      <w:proofErr w:type="spellStart"/>
      <w:r w:rsidRPr="00D463E9">
        <w:rPr>
          <w:rFonts w:ascii="Bookman Old Style" w:hAnsi="Bookman Old Style"/>
          <w:i/>
          <w:sz w:val="22"/>
          <w:szCs w:val="22"/>
        </w:rPr>
        <w:t>Ready</w:t>
      </w:r>
      <w:proofErr w:type="spellEnd"/>
      <w:r w:rsidRPr="00D463E9">
        <w:rPr>
          <w:rFonts w:ascii="Bookman Old Style" w:hAnsi="Bookman Old Style"/>
          <w:sz w:val="22"/>
          <w:szCs w:val="22"/>
        </w:rPr>
        <w:t>". El volumen total aplicado por los agricultores aumentó de 51 millones de kilogramos en 1995 a 747 millones de kilogramos en 2014</w:t>
      </w:r>
      <w:r w:rsidRPr="00D463E9">
        <w:rPr>
          <w:bCs/>
          <w:vertAlign w:val="superscript"/>
        </w:rPr>
        <w:footnoteReference w:id="5"/>
      </w:r>
      <w:r w:rsidRPr="00D463E9">
        <w:rPr>
          <w:rFonts w:ascii="Bookman Old Style" w:hAnsi="Bookman Old Style"/>
          <w:sz w:val="22"/>
          <w:szCs w:val="22"/>
        </w:rPr>
        <w:t xml:space="preserve">.  </w:t>
      </w:r>
    </w:p>
    <w:p w14:paraId="5FE37E25" w14:textId="77777777"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sz w:val="22"/>
          <w:szCs w:val="22"/>
        </w:rPr>
      </w:pPr>
    </w:p>
    <w:p w14:paraId="356B4595" w14:textId="77777777"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142"/>
        <w:jc w:val="both"/>
        <w:rPr>
          <w:rFonts w:ascii="Bookman Old Style" w:hAnsi="Bookman Old Style"/>
          <w:sz w:val="22"/>
          <w:szCs w:val="22"/>
        </w:rPr>
      </w:pPr>
      <w:r w:rsidRPr="00D463E9">
        <w:rPr>
          <w:rFonts w:ascii="Bookman Old Style" w:hAnsi="Bookman Old Style"/>
          <w:sz w:val="22"/>
          <w:szCs w:val="22"/>
          <w:lang w:bidi="x-none"/>
        </w:rPr>
        <w:t>En Estados Unidos y en otros países como Argentina y Brasil, las malezas que supuestamente eran susceptibles al glifosato, se están volviendo resistentes a la aplicación de este herbicida, especialmente en las zonas con los cultivos GM.</w:t>
      </w:r>
      <w:r w:rsidRPr="00D463E9">
        <w:rPr>
          <w:rFonts w:ascii="Bookman Old Style" w:hAnsi="Bookman Old Style"/>
          <w:sz w:val="22"/>
          <w:szCs w:val="22"/>
        </w:rPr>
        <w:t xml:space="preserve"> En la encuesta internacional de malezas resistentes a herbicidas, realizada por el doctor </w:t>
      </w:r>
      <w:proofErr w:type="spellStart"/>
      <w:r w:rsidRPr="00D463E9">
        <w:rPr>
          <w:rFonts w:ascii="Bookman Old Style" w:hAnsi="Bookman Old Style"/>
          <w:sz w:val="22"/>
          <w:szCs w:val="22"/>
          <w:lang w:val="es-MX"/>
        </w:rPr>
        <w:t>Ian</w:t>
      </w:r>
      <w:proofErr w:type="spellEnd"/>
      <w:r w:rsidRPr="00D463E9">
        <w:rPr>
          <w:rFonts w:ascii="Bookman Old Style" w:hAnsi="Bookman Old Style"/>
          <w:sz w:val="22"/>
          <w:szCs w:val="22"/>
          <w:lang w:val="es-MX"/>
        </w:rPr>
        <w:t xml:space="preserve"> </w:t>
      </w:r>
      <w:proofErr w:type="spellStart"/>
      <w:r w:rsidRPr="00D463E9">
        <w:rPr>
          <w:rFonts w:ascii="Bookman Old Style" w:hAnsi="Bookman Old Style"/>
          <w:sz w:val="22"/>
          <w:szCs w:val="22"/>
          <w:lang w:val="es-MX"/>
        </w:rPr>
        <w:t>Heap</w:t>
      </w:r>
      <w:proofErr w:type="spellEnd"/>
      <w:r w:rsidRPr="00D463E9">
        <w:rPr>
          <w:rFonts w:ascii="Bookman Old Style" w:hAnsi="Bookman Old Style"/>
          <w:sz w:val="22"/>
          <w:szCs w:val="22"/>
          <w:lang w:val="es-MX"/>
        </w:rPr>
        <w:t xml:space="preserve">, de la organización </w:t>
      </w:r>
      <w:proofErr w:type="spellStart"/>
      <w:r w:rsidRPr="00D463E9">
        <w:rPr>
          <w:rFonts w:ascii="Bookman Old Style" w:hAnsi="Bookman Old Style"/>
          <w:sz w:val="22"/>
          <w:szCs w:val="22"/>
          <w:lang w:val="es-MX"/>
        </w:rPr>
        <w:t>Weed</w:t>
      </w:r>
      <w:proofErr w:type="spellEnd"/>
      <w:r w:rsidRPr="00D463E9">
        <w:rPr>
          <w:rFonts w:ascii="Bookman Old Style" w:hAnsi="Bookman Old Style"/>
          <w:sz w:val="22"/>
          <w:szCs w:val="22"/>
          <w:lang w:val="es-MX"/>
        </w:rPr>
        <w:t xml:space="preserve"> </w:t>
      </w:r>
      <w:proofErr w:type="spellStart"/>
      <w:r w:rsidRPr="00D463E9">
        <w:rPr>
          <w:rFonts w:ascii="Bookman Old Style" w:hAnsi="Bookman Old Style"/>
          <w:sz w:val="22"/>
          <w:szCs w:val="22"/>
          <w:lang w:val="es-MX"/>
        </w:rPr>
        <w:t>Science</w:t>
      </w:r>
      <w:proofErr w:type="spellEnd"/>
      <w:r w:rsidRPr="00D463E9">
        <w:rPr>
          <w:rFonts w:ascii="Bookman Old Style" w:hAnsi="Bookman Old Style"/>
          <w:sz w:val="22"/>
          <w:szCs w:val="22"/>
          <w:lang w:val="es-MX"/>
        </w:rPr>
        <w:t xml:space="preserve">, reporta que para 2018, </w:t>
      </w:r>
      <w:r w:rsidRPr="00D463E9">
        <w:rPr>
          <w:rFonts w:ascii="Bookman Old Style" w:hAnsi="Bookman Old Style"/>
          <w:sz w:val="22"/>
          <w:szCs w:val="22"/>
        </w:rPr>
        <w:t>hay actualmente 497 casos únicos e de malezas resistentes a los herbicidas a nivel mundial, con 255 especies. Las malezas han desarrollado resistencia a 23 tipos de acción de herbicidas conocidos y a 163 herbicidas diferentes. Se han reportado malezas resistentes a herbicidas en 92 cultivos en 70 países.</w:t>
      </w:r>
      <w:r w:rsidRPr="00D463E9">
        <w:rPr>
          <w:rFonts w:ascii="Bookman Old Style" w:hAnsi="Bookman Old Style"/>
          <w:sz w:val="22"/>
          <w:szCs w:val="22"/>
          <w:vertAlign w:val="superscript"/>
        </w:rPr>
        <w:footnoteReference w:id="6"/>
      </w:r>
      <w:r w:rsidRPr="00D463E9">
        <w:rPr>
          <w:rFonts w:ascii="Bookman Old Style" w:hAnsi="Bookman Old Style"/>
          <w:sz w:val="22"/>
          <w:szCs w:val="22"/>
        </w:rPr>
        <w:t xml:space="preserve"> En los Estados del sur de los Estados Unidos, una planta pariente silvestre del Amaranto (</w:t>
      </w:r>
      <w:proofErr w:type="spellStart"/>
      <w:r w:rsidRPr="00D463E9">
        <w:rPr>
          <w:rFonts w:ascii="Bookman Old Style" w:hAnsi="Bookman Old Style"/>
          <w:i/>
          <w:iCs/>
          <w:sz w:val="22"/>
          <w:szCs w:val="22"/>
        </w:rPr>
        <w:t>Amaranthus</w:t>
      </w:r>
      <w:proofErr w:type="spellEnd"/>
      <w:r w:rsidRPr="00D463E9">
        <w:rPr>
          <w:rFonts w:ascii="Bookman Old Style" w:hAnsi="Bookman Old Style"/>
          <w:i/>
          <w:iCs/>
          <w:sz w:val="22"/>
          <w:szCs w:val="22"/>
        </w:rPr>
        <w:t xml:space="preserve"> </w:t>
      </w:r>
      <w:proofErr w:type="spellStart"/>
      <w:r w:rsidRPr="00D463E9">
        <w:rPr>
          <w:rFonts w:ascii="Bookman Old Style" w:hAnsi="Bookman Old Style"/>
          <w:i/>
          <w:iCs/>
          <w:sz w:val="22"/>
          <w:szCs w:val="22"/>
        </w:rPr>
        <w:t>palmeri</w:t>
      </w:r>
      <w:proofErr w:type="spellEnd"/>
      <w:r w:rsidRPr="00D463E9">
        <w:rPr>
          <w:rFonts w:ascii="Bookman Old Style" w:hAnsi="Bookman Old Style"/>
          <w:i/>
          <w:iCs/>
          <w:sz w:val="22"/>
          <w:szCs w:val="22"/>
        </w:rPr>
        <w:t>)</w:t>
      </w:r>
      <w:r w:rsidRPr="00D463E9">
        <w:rPr>
          <w:rFonts w:ascii="Bookman Old Style" w:hAnsi="Bookman Old Style"/>
          <w:sz w:val="22"/>
          <w:szCs w:val="22"/>
        </w:rPr>
        <w:t xml:space="preserve"> desde 2005 se ha convertido en una súper maleza de cultivos resistente al glifosato y se ha extendido de forma espectacular e incontrolable. </w:t>
      </w:r>
    </w:p>
    <w:p w14:paraId="6F592D6F" w14:textId="77777777" w:rsidR="00337A77" w:rsidRPr="00D463E9" w:rsidRDefault="00337A77" w:rsidP="00D463E9">
      <w:pPr>
        <w:ind w:left="142" w:right="142"/>
        <w:jc w:val="both"/>
        <w:rPr>
          <w:rFonts w:ascii="Bookman Old Style" w:hAnsi="Bookman Old Style"/>
          <w:sz w:val="22"/>
          <w:szCs w:val="22"/>
        </w:rPr>
      </w:pPr>
    </w:p>
    <w:p w14:paraId="4B30E007" w14:textId="254C45F8" w:rsidR="00337A77" w:rsidRPr="00D463E9" w:rsidRDefault="00337A77" w:rsidP="00D463E9">
      <w:pPr>
        <w:pStyle w:val="Prrafodelista"/>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b/>
          <w:sz w:val="22"/>
          <w:szCs w:val="22"/>
        </w:rPr>
      </w:pPr>
      <w:r w:rsidRPr="00D463E9">
        <w:rPr>
          <w:rFonts w:ascii="Bookman Old Style" w:hAnsi="Bookman Old Style"/>
          <w:b/>
          <w:sz w:val="22"/>
          <w:szCs w:val="22"/>
        </w:rPr>
        <w:t xml:space="preserve">La contaminación genética de semillas criollas: </w:t>
      </w:r>
      <w:r w:rsidRPr="00D463E9">
        <w:rPr>
          <w:rFonts w:ascii="Bookman Old Style" w:hAnsi="Bookman Old Style"/>
          <w:sz w:val="22"/>
          <w:szCs w:val="22"/>
        </w:rPr>
        <w:t xml:space="preserve">Una vez liberadas en un territorio, las semillas transgénicas, es incontrolable e irreversible el cruzamiento entre individuos de la misma especie y los genes modificados se incorporan al genoma de las variedades no transgénicas, </w:t>
      </w:r>
      <w:r w:rsidR="00D463E9" w:rsidRPr="00D463E9">
        <w:rPr>
          <w:rFonts w:ascii="Bookman Old Style" w:hAnsi="Bookman Old Style"/>
          <w:sz w:val="22"/>
          <w:szCs w:val="22"/>
        </w:rPr>
        <w:t>generándose</w:t>
      </w:r>
      <w:r w:rsidRPr="00D463E9">
        <w:rPr>
          <w:rFonts w:ascii="Bookman Old Style" w:hAnsi="Bookman Old Style"/>
          <w:sz w:val="22"/>
          <w:szCs w:val="22"/>
        </w:rPr>
        <w:t xml:space="preserve"> </w:t>
      </w:r>
      <w:r w:rsidR="00D463E9" w:rsidRPr="00D463E9">
        <w:rPr>
          <w:rFonts w:ascii="Bookman Old Style" w:hAnsi="Bookman Old Style"/>
          <w:sz w:val="22"/>
          <w:szCs w:val="22"/>
        </w:rPr>
        <w:t>así</w:t>
      </w:r>
      <w:r w:rsidRPr="00D463E9">
        <w:rPr>
          <w:rFonts w:ascii="Bookman Old Style" w:hAnsi="Bookman Old Style"/>
          <w:sz w:val="22"/>
          <w:szCs w:val="22"/>
        </w:rPr>
        <w:t xml:space="preserve"> la contaminación genética de las semillas criollas. Esta contamina</w:t>
      </w:r>
      <w:r w:rsidR="00273F74" w:rsidRPr="00D463E9">
        <w:rPr>
          <w:rFonts w:ascii="Bookman Old Style" w:hAnsi="Bookman Old Style"/>
          <w:sz w:val="22"/>
          <w:szCs w:val="22"/>
        </w:rPr>
        <w:t>ción alteraría irreparablemente</w:t>
      </w:r>
      <w:r w:rsidRPr="00D463E9">
        <w:rPr>
          <w:rFonts w:ascii="Bookman Old Style" w:hAnsi="Bookman Old Style"/>
          <w:sz w:val="22"/>
          <w:szCs w:val="22"/>
        </w:rPr>
        <w:t xml:space="preserve"> las semillas nativas y criollas que tienen los pueblos y comunidades. </w:t>
      </w:r>
      <w:r w:rsidRPr="00D463E9">
        <w:rPr>
          <w:rFonts w:ascii="Bookman Old Style" w:hAnsi="Bookman Old Style"/>
          <w:sz w:val="22"/>
          <w:szCs w:val="22"/>
          <w:lang w:val="es-ES" w:eastAsia="es-ES"/>
        </w:rPr>
        <w:t xml:space="preserve">Los cultivos transgénicos pueden generar contaminación genética de la </w:t>
      </w:r>
      <w:proofErr w:type="spellStart"/>
      <w:r w:rsidRPr="00D463E9">
        <w:rPr>
          <w:rFonts w:ascii="Bookman Old Style" w:hAnsi="Bookman Old Style"/>
          <w:sz w:val="22"/>
          <w:szCs w:val="22"/>
          <w:lang w:val="es-ES" w:eastAsia="es-ES"/>
        </w:rPr>
        <w:t>agrobiodiversidad</w:t>
      </w:r>
      <w:proofErr w:type="spellEnd"/>
      <w:r w:rsidRPr="00D463E9">
        <w:rPr>
          <w:rFonts w:ascii="Bookman Old Style" w:hAnsi="Bookman Old Style"/>
          <w:sz w:val="22"/>
          <w:szCs w:val="22"/>
          <w:lang w:val="es-ES" w:eastAsia="es-ES"/>
        </w:rPr>
        <w:t xml:space="preserve"> presente en los centros de origen y de diversidad, mediante diversas fuentes: El flujo de genes vía polinización cruzada, ayudada por el viento, los insectos y animales; l</w:t>
      </w:r>
      <w:r w:rsidR="00BC6CF2" w:rsidRPr="00D463E9">
        <w:rPr>
          <w:rFonts w:ascii="Bookman Old Style" w:hAnsi="Bookman Old Style"/>
          <w:sz w:val="22"/>
          <w:szCs w:val="22"/>
          <w:lang w:val="es-ES" w:eastAsia="es-ES"/>
        </w:rPr>
        <w:t xml:space="preserve">a contaminación del sistema de </w:t>
      </w:r>
      <w:r w:rsidRPr="00D463E9">
        <w:rPr>
          <w:rFonts w:ascii="Bookman Old Style" w:hAnsi="Bookman Old Style"/>
          <w:sz w:val="22"/>
          <w:szCs w:val="22"/>
          <w:lang w:val="es-ES" w:eastAsia="es-ES"/>
        </w:rPr>
        <w:t>semillas; la Importación masiva alimentos y semillas; los programas de ayuda alimentaria y de fomento agrícola; y mediante el comercio e intercambio de semillas y productos de una región a otra.</w:t>
      </w:r>
    </w:p>
    <w:p w14:paraId="3EC3E6FF" w14:textId="49A76899" w:rsidR="00337A77" w:rsidRPr="00D463E9" w:rsidRDefault="00337A77" w:rsidP="00D463E9">
      <w:pPr>
        <w:pStyle w:val="Prrafodelista"/>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sz w:val="22"/>
          <w:szCs w:val="22"/>
        </w:rPr>
      </w:pPr>
      <w:r w:rsidRPr="00D463E9">
        <w:rPr>
          <w:rFonts w:ascii="Bookman Old Style" w:hAnsi="Bookman Old Style"/>
          <w:b/>
          <w:sz w:val="22"/>
          <w:szCs w:val="22"/>
        </w:rPr>
        <w:lastRenderedPageBreak/>
        <w:t xml:space="preserve">Impactos socioeconómicos: </w:t>
      </w:r>
      <w:r w:rsidRPr="00D463E9">
        <w:rPr>
          <w:rFonts w:ascii="Bookman Old Style" w:hAnsi="Bookman Old Style"/>
          <w:sz w:val="22"/>
          <w:szCs w:val="22"/>
          <w:lang w:val="es-ES_tradnl"/>
        </w:rPr>
        <w:t>Estas tecnologías son protegidas por propiedad intelectual mediante Patentes, que le</w:t>
      </w:r>
      <w:r w:rsidR="00BC6CF2" w:rsidRPr="00D463E9">
        <w:rPr>
          <w:rFonts w:ascii="Bookman Old Style" w:hAnsi="Bookman Old Style"/>
          <w:sz w:val="22"/>
          <w:szCs w:val="22"/>
          <w:lang w:val="es-ES_tradnl"/>
        </w:rPr>
        <w:t>s</w:t>
      </w:r>
      <w:r w:rsidRPr="00D463E9">
        <w:rPr>
          <w:rFonts w:ascii="Bookman Old Style" w:hAnsi="Bookman Old Style"/>
          <w:sz w:val="22"/>
          <w:szCs w:val="22"/>
          <w:lang w:val="es-ES_tradnl"/>
        </w:rPr>
        <w:t xml:space="preserve"> permite a las empresas el control monopólico de los mercados de las semillas. </w:t>
      </w:r>
      <w:r w:rsidRPr="00D463E9">
        <w:rPr>
          <w:rFonts w:ascii="Bookman Old Style" w:hAnsi="Bookman Old Style"/>
          <w:sz w:val="22"/>
          <w:szCs w:val="22"/>
        </w:rPr>
        <w:t>Han sido desarrolladas inicialmente para resolver las necesidades agro industriales en países industrializados, pero no son compatibles con las condiciones ecológicas y las necesidades</w:t>
      </w:r>
      <w:r w:rsidR="00BF688F" w:rsidRPr="00D463E9">
        <w:rPr>
          <w:rFonts w:ascii="Bookman Old Style" w:hAnsi="Bookman Old Style"/>
          <w:sz w:val="22"/>
          <w:szCs w:val="22"/>
        </w:rPr>
        <w:t xml:space="preserve"> socioeconómicas de los países </w:t>
      </w:r>
      <w:r w:rsidRPr="00D463E9">
        <w:rPr>
          <w:rFonts w:ascii="Bookman Old Style" w:hAnsi="Bookman Old Style"/>
          <w:sz w:val="22"/>
          <w:szCs w:val="22"/>
        </w:rPr>
        <w:t>del Sur.</w:t>
      </w:r>
    </w:p>
    <w:p w14:paraId="7C81A2D1" w14:textId="77777777" w:rsidR="00337A77" w:rsidRPr="00D463E9" w:rsidRDefault="00337A77" w:rsidP="00D463E9">
      <w:pPr>
        <w:ind w:left="142" w:right="142"/>
        <w:jc w:val="both"/>
        <w:rPr>
          <w:rFonts w:ascii="Bookman Old Style" w:hAnsi="Bookman Old Style"/>
          <w:sz w:val="22"/>
          <w:szCs w:val="22"/>
          <w:lang w:val="es-ES_tradnl"/>
        </w:rPr>
      </w:pPr>
    </w:p>
    <w:p w14:paraId="1450387F" w14:textId="24CF1C09" w:rsidR="00337A77" w:rsidRPr="00D463E9" w:rsidRDefault="00337A7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142"/>
        <w:jc w:val="both"/>
        <w:rPr>
          <w:rFonts w:ascii="Bookman Old Style" w:hAnsi="Bookman Old Style"/>
          <w:sz w:val="22"/>
          <w:szCs w:val="22"/>
        </w:rPr>
      </w:pPr>
      <w:r w:rsidRPr="00D463E9">
        <w:rPr>
          <w:rFonts w:ascii="Bookman Old Style" w:hAnsi="Bookman Old Style"/>
          <w:sz w:val="22"/>
          <w:szCs w:val="22"/>
          <w:lang w:val="es-ES_tradnl"/>
        </w:rPr>
        <w:t xml:space="preserve">Los cultivos transgénicos tolerante a los herbicidas crean dependencia a los agricultores a utilizar solo el herbicida que es propiedad de la empresa. Adicionalmente estos cultivos requieren el uso de muy poca mano de obra, aspecto que es muy </w:t>
      </w:r>
      <w:r w:rsidR="00273F74" w:rsidRPr="00D463E9">
        <w:rPr>
          <w:rFonts w:ascii="Bookman Old Style" w:hAnsi="Bookman Old Style"/>
          <w:sz w:val="22"/>
          <w:szCs w:val="22"/>
          <w:lang w:val="es-ES_tradnl"/>
        </w:rPr>
        <w:t>crítico</w:t>
      </w:r>
      <w:r w:rsidRPr="00D463E9">
        <w:rPr>
          <w:rFonts w:ascii="Bookman Old Style" w:hAnsi="Bookman Old Style"/>
          <w:sz w:val="22"/>
          <w:szCs w:val="22"/>
          <w:lang w:val="es-ES_tradnl"/>
        </w:rPr>
        <w:t xml:space="preserve"> especialmente en los países del Sur, donde existe una gran cantidad de mano de obra, que podría ser desplazada por el uso de estas tecnologías.</w:t>
      </w:r>
    </w:p>
    <w:p w14:paraId="64940A52" w14:textId="77777777" w:rsidR="00337A77" w:rsidRPr="00D463E9" w:rsidRDefault="00337A77" w:rsidP="00D463E9">
      <w:pPr>
        <w:ind w:left="142" w:right="142"/>
        <w:jc w:val="both"/>
        <w:rPr>
          <w:rFonts w:ascii="Bookman Old Style" w:hAnsi="Bookman Old Style"/>
          <w:bCs/>
          <w:sz w:val="22"/>
          <w:szCs w:val="22"/>
        </w:rPr>
      </w:pPr>
    </w:p>
    <w:p w14:paraId="1E5CCFBF" w14:textId="3973DFBE" w:rsidR="00337A77" w:rsidRPr="00D463E9" w:rsidRDefault="00337A77" w:rsidP="00D463E9">
      <w:pPr>
        <w:pStyle w:val="Prrafodelista"/>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sz w:val="22"/>
          <w:szCs w:val="22"/>
          <w:lang w:eastAsia="es-ES"/>
        </w:rPr>
      </w:pPr>
      <w:r w:rsidRPr="00D463E9">
        <w:rPr>
          <w:rFonts w:ascii="Bookman Old Style" w:hAnsi="Bookman Old Style"/>
          <w:b/>
          <w:bCs/>
          <w:sz w:val="22"/>
          <w:szCs w:val="22"/>
        </w:rPr>
        <w:t>Efectos en la salud</w:t>
      </w:r>
      <w:r w:rsidRPr="00D463E9">
        <w:rPr>
          <w:rFonts w:ascii="Bookman Old Style" w:hAnsi="Bookman Old Style"/>
          <w:b/>
          <w:sz w:val="22"/>
          <w:szCs w:val="22"/>
        </w:rPr>
        <w:t xml:space="preserve">: </w:t>
      </w:r>
      <w:r w:rsidRPr="00D463E9">
        <w:rPr>
          <w:rFonts w:ascii="Bookman Old Style" w:hAnsi="Bookman Old Style"/>
          <w:sz w:val="22"/>
          <w:szCs w:val="22"/>
        </w:rPr>
        <w:t xml:space="preserve">La mayoría de los estudios de alimentación animal con OGM no son independientes, son ensayos a corto o medio plazo que no logran evidenciar posibles efectos a largo plazo (crónicos). </w:t>
      </w:r>
      <w:r w:rsidRPr="00D463E9">
        <w:rPr>
          <w:rFonts w:ascii="Bookman Old Style" w:hAnsi="Bookman Old Style"/>
          <w:sz w:val="22"/>
          <w:szCs w:val="22"/>
          <w:lang w:eastAsia="es-ES"/>
        </w:rPr>
        <w:t xml:space="preserve">Diversos estudios realizados en el </w:t>
      </w:r>
      <w:proofErr w:type="spellStart"/>
      <w:r w:rsidRPr="00D463E9">
        <w:rPr>
          <w:rFonts w:ascii="Bookman Old Style" w:hAnsi="Bookman Old Style"/>
          <w:sz w:val="22"/>
          <w:szCs w:val="22"/>
          <w:lang w:eastAsia="es-ES"/>
        </w:rPr>
        <w:t>el</w:t>
      </w:r>
      <w:proofErr w:type="spellEnd"/>
      <w:r w:rsidRPr="00D463E9">
        <w:rPr>
          <w:rFonts w:ascii="Bookman Old Style" w:hAnsi="Bookman Old Style"/>
          <w:sz w:val="22"/>
          <w:szCs w:val="22"/>
          <w:lang w:eastAsia="es-ES"/>
        </w:rPr>
        <w:t xml:space="preserve"> mundo muestran que los alimentos transgénicos pueden generar efectos </w:t>
      </w:r>
      <w:r w:rsidRPr="00D463E9">
        <w:rPr>
          <w:rFonts w:ascii="Bookman Old Style" w:hAnsi="Bookman Old Style"/>
          <w:sz w:val="22"/>
          <w:szCs w:val="22"/>
        </w:rPr>
        <w:t>en la cadena alimentaria</w:t>
      </w:r>
      <w:r w:rsidRPr="00D463E9">
        <w:rPr>
          <w:rFonts w:ascii="Bookman Old Style" w:hAnsi="Bookman Old Style"/>
          <w:sz w:val="22"/>
          <w:szCs w:val="22"/>
          <w:lang w:eastAsia="es-ES"/>
        </w:rPr>
        <w:t xml:space="preserve"> y en la salud en humanos y animales, en aspectos como</w:t>
      </w:r>
      <w:r w:rsidRPr="00D463E9">
        <w:rPr>
          <w:vertAlign w:val="superscript"/>
          <w:lang w:eastAsia="es-ES"/>
        </w:rPr>
        <w:footnoteReference w:id="7"/>
      </w:r>
      <w:r w:rsidRPr="00D463E9">
        <w:rPr>
          <w:rFonts w:ascii="Bookman Old Style" w:hAnsi="Bookman Old Style"/>
          <w:sz w:val="22"/>
          <w:szCs w:val="22"/>
          <w:lang w:eastAsia="es-ES"/>
        </w:rPr>
        <w:t>:</w:t>
      </w:r>
    </w:p>
    <w:p w14:paraId="2D5B59E9" w14:textId="77777777" w:rsidR="00D463E9" w:rsidRPr="00D463E9" w:rsidRDefault="00D463E9"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142"/>
        <w:jc w:val="both"/>
        <w:rPr>
          <w:rFonts w:ascii="Bookman Old Style" w:hAnsi="Bookman Old Style"/>
          <w:b/>
          <w:sz w:val="22"/>
          <w:szCs w:val="22"/>
        </w:rPr>
      </w:pPr>
    </w:p>
    <w:p w14:paraId="699A91B3" w14:textId="39095EED" w:rsidR="00337A77" w:rsidRDefault="00337A77" w:rsidP="00D463E9">
      <w:pPr>
        <w:keepNext/>
        <w:numPr>
          <w:ilvl w:val="0"/>
          <w:numId w:val="26"/>
        </w:numPr>
        <w:shd w:val="clear" w:color="auto" w:fill="FFFFFF"/>
        <w:ind w:left="1134" w:right="142"/>
        <w:jc w:val="both"/>
        <w:outlineLvl w:val="1"/>
        <w:rPr>
          <w:rFonts w:ascii="Bookman Old Style" w:eastAsia="MS Gothic" w:hAnsi="Bookman Old Style"/>
          <w:bCs/>
          <w:iCs/>
          <w:sz w:val="22"/>
          <w:szCs w:val="22"/>
          <w:lang w:val="es-ES_tradnl" w:eastAsia="en-US" w:bidi="en-US"/>
        </w:rPr>
      </w:pPr>
      <w:r w:rsidRPr="00D463E9">
        <w:rPr>
          <w:rFonts w:ascii="Bookman Old Style" w:eastAsia="MS Gothic" w:hAnsi="Bookman Old Style"/>
          <w:bCs/>
          <w:iCs/>
          <w:sz w:val="22"/>
          <w:szCs w:val="22"/>
          <w:lang w:val="es-ES_tradnl" w:eastAsia="es-ES" w:bidi="en-US"/>
        </w:rPr>
        <w:t xml:space="preserve">Efectos </w:t>
      </w:r>
      <w:proofErr w:type="spellStart"/>
      <w:r w:rsidRPr="00D463E9">
        <w:rPr>
          <w:rFonts w:ascii="Bookman Old Style" w:eastAsia="MS Gothic" w:hAnsi="Bookman Old Style"/>
          <w:bCs/>
          <w:iCs/>
          <w:sz w:val="22"/>
          <w:szCs w:val="22"/>
          <w:lang w:val="es-ES_tradnl" w:eastAsia="es-ES" w:bidi="en-US"/>
        </w:rPr>
        <w:t>mutagénicos</w:t>
      </w:r>
      <w:proofErr w:type="spellEnd"/>
      <w:r w:rsidRPr="00D463E9">
        <w:rPr>
          <w:rFonts w:ascii="Bookman Old Style" w:eastAsia="MS Gothic" w:hAnsi="Bookman Old Style"/>
          <w:bCs/>
          <w:iCs/>
          <w:sz w:val="22"/>
          <w:szCs w:val="22"/>
          <w:lang w:val="es-ES_tradnl" w:eastAsia="es-ES" w:bidi="en-US"/>
        </w:rPr>
        <w:t xml:space="preserve"> que pueden alterar la producción de nuevas toxinas o alérgenos y/o alteraciones en el valor nutricional.</w:t>
      </w:r>
      <w:r w:rsidRPr="00D463E9">
        <w:rPr>
          <w:rFonts w:ascii="Bookman Old Style" w:eastAsia="MS Gothic" w:hAnsi="Bookman Old Style"/>
          <w:bCs/>
          <w:iCs/>
          <w:sz w:val="22"/>
          <w:szCs w:val="22"/>
          <w:lang w:val="es-ES_tradnl" w:eastAsia="en-US" w:bidi="en-US"/>
        </w:rPr>
        <w:t xml:space="preserve"> Probabilidad de generación de nuevos patógenos y enfermedades, debilitamiento del sistema inmunológico (evolución, mutación de los promotores provenientes de virus).</w:t>
      </w:r>
    </w:p>
    <w:p w14:paraId="378B819E" w14:textId="77777777" w:rsidR="00D463E9" w:rsidRPr="00D463E9" w:rsidRDefault="00D463E9" w:rsidP="00D463E9">
      <w:pPr>
        <w:keepNext/>
        <w:shd w:val="clear" w:color="auto" w:fill="FFFFFF"/>
        <w:ind w:left="1134" w:right="142"/>
        <w:jc w:val="both"/>
        <w:outlineLvl w:val="1"/>
        <w:rPr>
          <w:rFonts w:ascii="Bookman Old Style" w:eastAsia="MS Gothic" w:hAnsi="Bookman Old Style"/>
          <w:bCs/>
          <w:iCs/>
          <w:sz w:val="22"/>
          <w:szCs w:val="22"/>
          <w:lang w:val="es-ES_tradnl" w:eastAsia="en-US" w:bidi="en-US"/>
        </w:rPr>
      </w:pPr>
    </w:p>
    <w:p w14:paraId="69D46C85" w14:textId="76463471" w:rsidR="00337A77" w:rsidRDefault="00337A77" w:rsidP="00D463E9">
      <w:pPr>
        <w:numPr>
          <w:ilvl w:val="0"/>
          <w:numId w:val="26"/>
        </w:numPr>
        <w:shd w:val="clear" w:color="auto" w:fill="FFFFFF"/>
        <w:ind w:left="1134" w:right="142"/>
        <w:jc w:val="both"/>
        <w:rPr>
          <w:rFonts w:ascii="Bookman Old Style" w:hAnsi="Bookman Old Style"/>
          <w:sz w:val="22"/>
          <w:szCs w:val="22"/>
          <w:lang w:eastAsia="es-ES"/>
        </w:rPr>
      </w:pPr>
      <w:r w:rsidRPr="00D463E9">
        <w:rPr>
          <w:rFonts w:ascii="Bookman Old Style" w:hAnsi="Bookman Old Style"/>
          <w:sz w:val="22"/>
          <w:szCs w:val="22"/>
          <w:lang w:eastAsia="es-ES"/>
        </w:rPr>
        <w:t xml:space="preserve">La toxina en los cultivos </w:t>
      </w:r>
      <w:proofErr w:type="spellStart"/>
      <w:r w:rsidRPr="00D463E9">
        <w:rPr>
          <w:rFonts w:ascii="Bookman Old Style" w:hAnsi="Bookman Old Style"/>
          <w:sz w:val="22"/>
          <w:szCs w:val="22"/>
          <w:lang w:eastAsia="es-ES"/>
        </w:rPr>
        <w:t>Bt</w:t>
      </w:r>
      <w:proofErr w:type="spellEnd"/>
      <w:r w:rsidRPr="00D463E9">
        <w:rPr>
          <w:rFonts w:ascii="Bookman Old Style" w:hAnsi="Bookman Old Style"/>
          <w:sz w:val="22"/>
          <w:szCs w:val="22"/>
          <w:lang w:eastAsia="es-ES"/>
        </w:rPr>
        <w:t xml:space="preserve"> puede ser tóxica o alergénica.</w:t>
      </w:r>
    </w:p>
    <w:p w14:paraId="7E56C9E3" w14:textId="77777777" w:rsidR="00D463E9" w:rsidRPr="00D463E9" w:rsidRDefault="00D463E9" w:rsidP="00D463E9">
      <w:pPr>
        <w:shd w:val="clear" w:color="auto" w:fill="FFFFFF"/>
        <w:ind w:left="1134" w:right="142"/>
        <w:jc w:val="both"/>
        <w:rPr>
          <w:rFonts w:ascii="Bookman Old Style" w:hAnsi="Bookman Old Style"/>
          <w:sz w:val="22"/>
          <w:szCs w:val="22"/>
          <w:lang w:eastAsia="es-ES"/>
        </w:rPr>
      </w:pPr>
    </w:p>
    <w:p w14:paraId="15542B1F" w14:textId="3509F874" w:rsidR="00337A77" w:rsidRPr="00D463E9" w:rsidRDefault="00337A77" w:rsidP="00D463E9">
      <w:pPr>
        <w:numPr>
          <w:ilvl w:val="0"/>
          <w:numId w:val="26"/>
        </w:numPr>
        <w:shd w:val="clear" w:color="auto" w:fill="FFFFFF"/>
        <w:ind w:left="1134" w:right="142"/>
        <w:jc w:val="both"/>
        <w:rPr>
          <w:rFonts w:ascii="Bookman Old Style" w:hAnsi="Bookman Old Style"/>
          <w:sz w:val="22"/>
          <w:szCs w:val="22"/>
          <w:lang w:eastAsia="es-ES"/>
        </w:rPr>
      </w:pPr>
      <w:r w:rsidRPr="00D463E9">
        <w:rPr>
          <w:rFonts w:ascii="Bookman Old Style" w:hAnsi="Bookman Old Style"/>
          <w:sz w:val="22"/>
          <w:szCs w:val="22"/>
          <w:lang w:eastAsia="es-ES"/>
        </w:rPr>
        <w:t>Los cultivos tolerantes a herbicidas, tienen un alto nivel de contaminación ambiental por los residuos tóxicos de glifosato y otros herbicidas.</w:t>
      </w:r>
      <w:r w:rsidRPr="00D463E9">
        <w:rPr>
          <w:rFonts w:ascii="Bookman Old Style" w:hAnsi="Bookman Old Style"/>
          <w:b/>
          <w:i/>
          <w:sz w:val="22"/>
          <w:szCs w:val="22"/>
          <w:lang w:val="es-ES_tradnl"/>
        </w:rPr>
        <w:t xml:space="preserve"> </w:t>
      </w:r>
      <w:r w:rsidRPr="00D463E9">
        <w:rPr>
          <w:rFonts w:ascii="Bookman Old Style" w:hAnsi="Bookman Old Style"/>
          <w:sz w:val="22"/>
          <w:szCs w:val="22"/>
          <w:lang w:val="es-ES_tradnl"/>
        </w:rPr>
        <w:t>Aumento de la presencia de herbicidas en los alimentos.</w:t>
      </w:r>
    </w:p>
    <w:p w14:paraId="5A8D3974" w14:textId="65EABC0F" w:rsidR="00D463E9" w:rsidRPr="00D463E9" w:rsidRDefault="00D463E9" w:rsidP="00D463E9">
      <w:pPr>
        <w:shd w:val="clear" w:color="auto" w:fill="FFFFFF"/>
        <w:ind w:left="1134" w:right="142"/>
        <w:jc w:val="both"/>
        <w:rPr>
          <w:rFonts w:ascii="Bookman Old Style" w:hAnsi="Bookman Old Style"/>
          <w:sz w:val="22"/>
          <w:szCs w:val="22"/>
          <w:lang w:eastAsia="es-ES"/>
        </w:rPr>
      </w:pPr>
    </w:p>
    <w:p w14:paraId="590700F4" w14:textId="77777777" w:rsidR="00337A77" w:rsidRPr="00D463E9" w:rsidRDefault="00337A77" w:rsidP="00D463E9">
      <w:pPr>
        <w:keepNext/>
        <w:numPr>
          <w:ilvl w:val="0"/>
          <w:numId w:val="26"/>
        </w:numPr>
        <w:shd w:val="clear" w:color="auto" w:fill="FFFFFF"/>
        <w:ind w:left="1134" w:right="142"/>
        <w:jc w:val="both"/>
        <w:outlineLvl w:val="1"/>
        <w:rPr>
          <w:rFonts w:ascii="Bookman Old Style" w:eastAsia="MS Gothic" w:hAnsi="Bookman Old Style"/>
          <w:bCs/>
          <w:iCs/>
          <w:sz w:val="22"/>
          <w:szCs w:val="22"/>
          <w:lang w:val="es-ES_tradnl" w:eastAsia="en-US" w:bidi="en-US"/>
        </w:rPr>
      </w:pPr>
      <w:r w:rsidRPr="00D463E9">
        <w:rPr>
          <w:rFonts w:ascii="Bookman Old Style" w:eastAsia="MS Gothic" w:hAnsi="Bookman Old Style"/>
          <w:bCs/>
          <w:iCs/>
          <w:sz w:val="22"/>
          <w:szCs w:val="22"/>
          <w:lang w:val="es-ES_tradnl" w:eastAsia="en-US" w:bidi="en-US"/>
        </w:rPr>
        <w:t xml:space="preserve">Los marcadores genéticos utilizados en la transgénesis, aumentan la probabilidad de adquirir resistencia a antibióticos. </w:t>
      </w:r>
    </w:p>
    <w:p w14:paraId="7CBC6F6C" w14:textId="77777777" w:rsidR="00337A77" w:rsidRPr="00D463E9" w:rsidRDefault="00337A77" w:rsidP="00D463E9">
      <w:pPr>
        <w:ind w:left="142" w:right="142"/>
        <w:jc w:val="both"/>
        <w:rPr>
          <w:rFonts w:ascii="Bookman Old Style" w:hAnsi="Bookman Old Style" w:cs="Arial"/>
          <w:sz w:val="22"/>
          <w:szCs w:val="22"/>
          <w:lang w:val="es-ES_tradnl"/>
        </w:rPr>
      </w:pPr>
    </w:p>
    <w:p w14:paraId="640B79D1" w14:textId="78B1833D" w:rsidR="00337A77" w:rsidRPr="00D463E9" w:rsidRDefault="00337A77" w:rsidP="00D740B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bCs/>
          <w:kern w:val="36"/>
          <w:sz w:val="22"/>
          <w:szCs w:val="22"/>
          <w:lang w:eastAsia="es-ES"/>
        </w:rPr>
      </w:pPr>
      <w:r w:rsidRPr="00D463E9">
        <w:rPr>
          <w:rFonts w:ascii="Bookman Old Style" w:hAnsi="Bookman Old Style"/>
          <w:bCs/>
          <w:kern w:val="36"/>
          <w:sz w:val="22"/>
          <w:szCs w:val="22"/>
          <w:lang w:eastAsia="es-ES"/>
        </w:rPr>
        <w:t xml:space="preserve">Uno de los estudios más importantes sobre los efectos del </w:t>
      </w:r>
      <w:r w:rsidR="00D463E9" w:rsidRPr="00D463E9">
        <w:rPr>
          <w:rFonts w:ascii="Bookman Old Style" w:hAnsi="Bookman Old Style"/>
          <w:bCs/>
          <w:kern w:val="36"/>
          <w:sz w:val="22"/>
          <w:szCs w:val="22"/>
          <w:lang w:eastAsia="es-ES"/>
        </w:rPr>
        <w:t>maíz</w:t>
      </w:r>
      <w:r w:rsidRPr="00D463E9">
        <w:rPr>
          <w:rFonts w:ascii="Bookman Old Style" w:hAnsi="Bookman Old Style"/>
          <w:bCs/>
          <w:kern w:val="36"/>
          <w:sz w:val="22"/>
          <w:szCs w:val="22"/>
          <w:lang w:eastAsia="es-ES"/>
        </w:rPr>
        <w:t xml:space="preserve"> GM en la salud de animales,  fue  desarrollado por el </w:t>
      </w:r>
      <w:r w:rsidRPr="00D463E9">
        <w:rPr>
          <w:rFonts w:ascii="Bookman Old Style" w:hAnsi="Bookman Old Style"/>
          <w:sz w:val="22"/>
          <w:szCs w:val="22"/>
          <w:lang w:eastAsia="es-ES"/>
        </w:rPr>
        <w:t xml:space="preserve">profesor </w:t>
      </w:r>
      <w:r w:rsidRPr="00D463E9">
        <w:rPr>
          <w:rFonts w:ascii="Bookman Old Style" w:hAnsi="Bookman Old Style"/>
          <w:bCs/>
          <w:kern w:val="36"/>
          <w:sz w:val="22"/>
          <w:szCs w:val="22"/>
          <w:lang w:eastAsia="es-ES"/>
        </w:rPr>
        <w:t xml:space="preserve">Gilles Eric </w:t>
      </w:r>
      <w:proofErr w:type="spellStart"/>
      <w:r w:rsidRPr="00D463E9">
        <w:rPr>
          <w:rFonts w:ascii="Bookman Old Style" w:hAnsi="Bookman Old Style"/>
          <w:bCs/>
          <w:kern w:val="36"/>
          <w:sz w:val="22"/>
          <w:szCs w:val="22"/>
          <w:lang w:eastAsia="es-ES"/>
        </w:rPr>
        <w:t>Seralini</w:t>
      </w:r>
      <w:proofErr w:type="spellEnd"/>
      <w:r w:rsidRPr="00D463E9">
        <w:rPr>
          <w:rFonts w:ascii="Bookman Old Style" w:hAnsi="Bookman Old Style"/>
          <w:bCs/>
          <w:kern w:val="36"/>
          <w:sz w:val="22"/>
          <w:szCs w:val="22"/>
          <w:lang w:eastAsia="es-ES"/>
        </w:rPr>
        <w:t xml:space="preserve"> </w:t>
      </w:r>
      <w:r w:rsidRPr="00D463E9">
        <w:rPr>
          <w:rFonts w:ascii="Bookman Old Style" w:hAnsi="Bookman Old Style"/>
          <w:sz w:val="22"/>
          <w:szCs w:val="22"/>
          <w:lang w:eastAsia="es-ES"/>
        </w:rPr>
        <w:t>de la Universidad de Caen (Francia)</w:t>
      </w:r>
      <w:r w:rsidRPr="00D463E9">
        <w:rPr>
          <w:rFonts w:ascii="Bookman Old Style" w:hAnsi="Bookman Old Style"/>
          <w:sz w:val="22"/>
          <w:szCs w:val="22"/>
          <w:vertAlign w:val="superscript"/>
          <w:lang w:eastAsia="es-ES"/>
        </w:rPr>
        <w:footnoteReference w:id="8"/>
      </w:r>
      <w:r w:rsidRPr="00D463E9">
        <w:rPr>
          <w:rFonts w:ascii="Bookman Old Style" w:hAnsi="Bookman Old Style"/>
          <w:bCs/>
          <w:i/>
          <w:iCs/>
          <w:kern w:val="36"/>
          <w:sz w:val="22"/>
          <w:szCs w:val="22"/>
          <w:lang w:eastAsia="es-ES"/>
        </w:rPr>
        <w:t xml:space="preserve">. </w:t>
      </w:r>
      <w:r w:rsidRPr="00D463E9">
        <w:rPr>
          <w:rFonts w:ascii="Bookman Old Style" w:hAnsi="Bookman Old Style"/>
          <w:bCs/>
          <w:kern w:val="36"/>
          <w:sz w:val="22"/>
          <w:szCs w:val="22"/>
          <w:lang w:eastAsia="es-ES"/>
        </w:rPr>
        <w:t xml:space="preserve">Este estudio evaluó durante dos años los efectos sobre ratas alimentadas </w:t>
      </w:r>
      <w:r w:rsidRPr="00D463E9">
        <w:rPr>
          <w:rFonts w:ascii="Bookman Old Style" w:hAnsi="Bookman Old Style"/>
          <w:sz w:val="22"/>
          <w:szCs w:val="22"/>
          <w:lang w:eastAsia="es-ES"/>
        </w:rPr>
        <w:t xml:space="preserve">con maíz transgénico </w:t>
      </w:r>
      <w:r w:rsidRPr="00D463E9">
        <w:rPr>
          <w:rFonts w:ascii="Bookman Old Style" w:hAnsi="Bookman Old Style"/>
          <w:bCs/>
          <w:kern w:val="36"/>
          <w:sz w:val="22"/>
          <w:szCs w:val="22"/>
          <w:lang w:eastAsia="es-ES"/>
        </w:rPr>
        <w:t>(</w:t>
      </w:r>
      <w:proofErr w:type="spellStart"/>
      <w:r w:rsidRPr="00D463E9">
        <w:rPr>
          <w:rFonts w:ascii="Bookman Old Style" w:hAnsi="Bookman Old Style"/>
          <w:bCs/>
          <w:kern w:val="36"/>
          <w:sz w:val="22"/>
          <w:szCs w:val="22"/>
          <w:lang w:eastAsia="es-ES"/>
        </w:rPr>
        <w:t>Mon</w:t>
      </w:r>
      <w:proofErr w:type="spellEnd"/>
      <w:r w:rsidRPr="00D463E9">
        <w:rPr>
          <w:rFonts w:ascii="Bookman Old Style" w:hAnsi="Bookman Old Style"/>
          <w:bCs/>
          <w:kern w:val="36"/>
          <w:sz w:val="22"/>
          <w:szCs w:val="22"/>
          <w:lang w:eastAsia="es-ES"/>
        </w:rPr>
        <w:t xml:space="preserve"> 603 tolerante a glifosato) </w:t>
      </w:r>
      <w:r w:rsidRPr="00D463E9">
        <w:rPr>
          <w:rFonts w:ascii="Bookman Old Style" w:hAnsi="Bookman Old Style"/>
          <w:sz w:val="22"/>
          <w:szCs w:val="22"/>
          <w:lang w:eastAsia="es-ES"/>
        </w:rPr>
        <w:t xml:space="preserve">de </w:t>
      </w:r>
      <w:r w:rsidRPr="00D463E9">
        <w:rPr>
          <w:rFonts w:ascii="Bookman Old Style" w:hAnsi="Bookman Old Style"/>
          <w:sz w:val="22"/>
          <w:szCs w:val="22"/>
          <w:lang w:eastAsia="es-ES"/>
        </w:rPr>
        <w:lastRenderedPageBreak/>
        <w:t xml:space="preserve">Monsanto. </w:t>
      </w:r>
      <w:r w:rsidRPr="00D463E9">
        <w:rPr>
          <w:rFonts w:ascii="Bookman Old Style" w:hAnsi="Bookman Old Style"/>
          <w:bCs/>
          <w:kern w:val="36"/>
          <w:sz w:val="22"/>
          <w:szCs w:val="22"/>
          <w:lang w:eastAsia="es-ES"/>
        </w:rPr>
        <w:t xml:space="preserve">Como resultado se </w:t>
      </w:r>
      <w:r w:rsidRPr="00D463E9">
        <w:rPr>
          <w:rFonts w:ascii="Bookman Old Style" w:hAnsi="Bookman Old Style"/>
          <w:sz w:val="22"/>
          <w:szCs w:val="22"/>
          <w:lang w:eastAsia="es-ES"/>
        </w:rPr>
        <w:t>encontró que</w:t>
      </w:r>
      <w:r w:rsidRPr="00D463E9">
        <w:rPr>
          <w:rFonts w:ascii="Bookman Old Style" w:hAnsi="Bookman Old Style"/>
          <w:bCs/>
          <w:kern w:val="36"/>
          <w:sz w:val="22"/>
          <w:szCs w:val="22"/>
          <w:lang w:eastAsia="es-ES"/>
        </w:rPr>
        <w:t xml:space="preserve"> el 50 % de las ratas machos y 70 % de las hembras presentaron muerte antes de tiempo, se </w:t>
      </w:r>
      <w:r w:rsidRPr="00D463E9">
        <w:rPr>
          <w:rFonts w:ascii="Bookman Old Style" w:hAnsi="Bookman Old Style"/>
          <w:sz w:val="22"/>
          <w:szCs w:val="22"/>
          <w:lang w:eastAsia="es-ES"/>
        </w:rPr>
        <w:t xml:space="preserve">provocaron alteraciones hormonales y graves daños en órganos de ratas, </w:t>
      </w:r>
      <w:r w:rsidRPr="00D463E9">
        <w:rPr>
          <w:rFonts w:ascii="Bookman Old Style" w:hAnsi="Bookman Old Style"/>
          <w:bCs/>
          <w:kern w:val="36"/>
          <w:sz w:val="22"/>
          <w:szCs w:val="22"/>
          <w:lang w:eastAsia="es-ES"/>
        </w:rPr>
        <w:t>tumores mamarios y daño en hígado, riñones y glándula pituitaria.</w:t>
      </w:r>
    </w:p>
    <w:p w14:paraId="274D433C" w14:textId="77777777" w:rsidR="00337A77" w:rsidRPr="00D463E9" w:rsidRDefault="00337A77" w:rsidP="00D740B2">
      <w:pPr>
        <w:ind w:right="142"/>
        <w:jc w:val="both"/>
        <w:rPr>
          <w:rFonts w:ascii="Bookman Old Style" w:hAnsi="Bookman Old Style"/>
          <w:sz w:val="22"/>
          <w:szCs w:val="22"/>
          <w:lang w:eastAsia="es-ES"/>
        </w:rPr>
      </w:pPr>
    </w:p>
    <w:p w14:paraId="5A191562" w14:textId="30445778" w:rsidR="00337A77" w:rsidRPr="00D463E9" w:rsidRDefault="00337A77" w:rsidP="00D740B2">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2"/>
        <w:jc w:val="both"/>
        <w:rPr>
          <w:rFonts w:ascii="Bookman Old Style" w:hAnsi="Bookman Old Style"/>
          <w:spacing w:val="1"/>
          <w:sz w:val="22"/>
          <w:szCs w:val="22"/>
        </w:rPr>
      </w:pPr>
      <w:r w:rsidRPr="00D463E9">
        <w:rPr>
          <w:rFonts w:ascii="Bookman Old Style" w:hAnsi="Bookman Old Style"/>
          <w:spacing w:val="2"/>
          <w:sz w:val="22"/>
          <w:szCs w:val="22"/>
        </w:rPr>
        <w:t>Numerosos estudios evidencian los impactos del glifosato asociado a soya y maíz GM en la salud humana y animal</w:t>
      </w:r>
      <w:r w:rsidRPr="00D463E9">
        <w:rPr>
          <w:rFonts w:ascii="Bookman Old Style" w:hAnsi="Bookman Old Style"/>
          <w:b/>
          <w:spacing w:val="2"/>
          <w:sz w:val="22"/>
          <w:szCs w:val="22"/>
        </w:rPr>
        <w:t xml:space="preserve"> </w:t>
      </w:r>
      <w:r w:rsidRPr="00D463E9">
        <w:rPr>
          <w:rFonts w:ascii="Bookman Old Style" w:hAnsi="Bookman Old Style"/>
          <w:spacing w:val="2"/>
          <w:sz w:val="22"/>
          <w:szCs w:val="22"/>
        </w:rPr>
        <w:t>(</w:t>
      </w:r>
      <w:proofErr w:type="spellStart"/>
      <w:r w:rsidRPr="00D463E9">
        <w:rPr>
          <w:rFonts w:ascii="Bookman Old Style" w:hAnsi="Bookman Old Style"/>
          <w:sz w:val="22"/>
          <w:szCs w:val="22"/>
        </w:rPr>
        <w:t>Benbrook</w:t>
      </w:r>
      <w:proofErr w:type="spellEnd"/>
      <w:r w:rsidRPr="00D463E9">
        <w:rPr>
          <w:rFonts w:ascii="Bookman Old Style" w:hAnsi="Bookman Old Style"/>
          <w:sz w:val="22"/>
          <w:szCs w:val="22"/>
        </w:rPr>
        <w:t>, 2016)</w:t>
      </w:r>
      <w:r w:rsidRPr="00D463E9">
        <w:rPr>
          <w:rFonts w:ascii="Bookman Old Style" w:hAnsi="Bookman Old Style"/>
          <w:sz w:val="22"/>
          <w:szCs w:val="22"/>
          <w:vertAlign w:val="superscript"/>
        </w:rPr>
        <w:footnoteReference w:id="9"/>
      </w:r>
      <w:r w:rsidRPr="00D463E9">
        <w:rPr>
          <w:rFonts w:ascii="Bookman Old Style" w:hAnsi="Bookman Old Style"/>
          <w:sz w:val="22"/>
          <w:szCs w:val="22"/>
        </w:rPr>
        <w:t xml:space="preserve">. </w:t>
      </w:r>
      <w:r w:rsidRPr="00D463E9">
        <w:rPr>
          <w:rFonts w:ascii="Bookman Old Style" w:hAnsi="Bookman Old Style"/>
          <w:spacing w:val="4"/>
          <w:sz w:val="22"/>
          <w:szCs w:val="22"/>
        </w:rPr>
        <w:t xml:space="preserve">Se </w:t>
      </w:r>
      <w:r w:rsidRPr="00D463E9">
        <w:rPr>
          <w:rFonts w:ascii="Bookman Old Style" w:hAnsi="Bookman Old Style"/>
          <w:spacing w:val="1"/>
          <w:sz w:val="22"/>
          <w:szCs w:val="22"/>
        </w:rPr>
        <w:t>han evaluado los posibles riesgos para los vertebrados y los seres humanos por niveles altos de residuos de glifosato en la soja</w:t>
      </w:r>
      <w:r w:rsidRPr="00D463E9">
        <w:rPr>
          <w:rFonts w:ascii="Bookman Old Style" w:hAnsi="Bookman Old Style"/>
          <w:spacing w:val="1"/>
          <w:sz w:val="22"/>
          <w:szCs w:val="22"/>
          <w:vertAlign w:val="superscript"/>
        </w:rPr>
        <w:footnoteReference w:id="10"/>
      </w:r>
      <w:r w:rsidRPr="00D463E9">
        <w:rPr>
          <w:rFonts w:ascii="Bookman Old Style" w:hAnsi="Bookman Old Style"/>
          <w:spacing w:val="1"/>
          <w:sz w:val="22"/>
          <w:szCs w:val="22"/>
        </w:rPr>
        <w:t>, produciendo riesgo de cáncer</w:t>
      </w:r>
      <w:r w:rsidRPr="00D463E9">
        <w:rPr>
          <w:rFonts w:ascii="Bookman Old Style" w:hAnsi="Bookman Old Style"/>
          <w:spacing w:val="1"/>
          <w:sz w:val="22"/>
          <w:szCs w:val="22"/>
          <w:vertAlign w:val="superscript"/>
        </w:rPr>
        <w:footnoteReference w:id="11"/>
      </w:r>
      <w:r w:rsidRPr="00D463E9">
        <w:rPr>
          <w:rFonts w:ascii="Bookman Old Style" w:hAnsi="Bookman Old Style"/>
          <w:spacing w:val="1"/>
          <w:sz w:val="22"/>
          <w:szCs w:val="22"/>
        </w:rPr>
        <w:t xml:space="preserve"> y efectos adversos en el desarrollo, el hígado, los riñones y ciertos procesos metabólicos</w:t>
      </w:r>
      <w:r w:rsidRPr="00D463E9">
        <w:rPr>
          <w:rFonts w:ascii="Bookman Old Style" w:hAnsi="Bookman Old Style"/>
          <w:spacing w:val="1"/>
          <w:sz w:val="22"/>
          <w:szCs w:val="22"/>
          <w:vertAlign w:val="superscript"/>
        </w:rPr>
        <w:footnoteReference w:id="12"/>
      </w:r>
      <w:r w:rsidRPr="00D463E9">
        <w:rPr>
          <w:rFonts w:ascii="Bookman Old Style" w:hAnsi="Bookman Old Style"/>
          <w:spacing w:val="1"/>
          <w:sz w:val="22"/>
          <w:szCs w:val="22"/>
        </w:rPr>
        <w:t xml:space="preserve">.  Es de gran relevancia que la Agencia Internacional para la Investigación del Cáncer, de la Organización Mundial de la Salud, en 2015, clasificó el glifosato como un </w:t>
      </w:r>
      <w:r w:rsidRPr="00D463E9">
        <w:rPr>
          <w:rFonts w:ascii="Bookman Old Style" w:hAnsi="Bookman Old Style"/>
          <w:i/>
          <w:spacing w:val="1"/>
          <w:sz w:val="22"/>
          <w:szCs w:val="22"/>
        </w:rPr>
        <w:t>"probable carcinógeno humano"</w:t>
      </w:r>
      <w:r w:rsidRPr="00D463E9">
        <w:rPr>
          <w:rFonts w:ascii="Bookman Old Style" w:hAnsi="Bookman Old Style"/>
          <w:spacing w:val="1"/>
          <w:sz w:val="22"/>
          <w:szCs w:val="22"/>
          <w:vertAlign w:val="superscript"/>
        </w:rPr>
        <w:footnoteReference w:id="13"/>
      </w:r>
      <w:r w:rsidRPr="00D463E9">
        <w:rPr>
          <w:rFonts w:ascii="Bookman Old Style" w:hAnsi="Bookman Old Style"/>
          <w:spacing w:val="1"/>
          <w:sz w:val="22"/>
          <w:szCs w:val="22"/>
        </w:rPr>
        <w:t>.</w:t>
      </w:r>
    </w:p>
    <w:p w14:paraId="4A513345" w14:textId="5479B960" w:rsidR="00156AB3" w:rsidRPr="00D463E9" w:rsidRDefault="00156AB3" w:rsidP="00D463E9">
      <w:pPr>
        <w:jc w:val="both"/>
        <w:rPr>
          <w:rFonts w:ascii="Bookman Old Style" w:hAnsi="Bookman Old Style" w:cs="Arial"/>
          <w:color w:val="000000"/>
          <w:sz w:val="22"/>
          <w:szCs w:val="22"/>
          <w:lang w:val="es-ES_tradnl"/>
        </w:rPr>
      </w:pPr>
    </w:p>
    <w:p w14:paraId="366FB387" w14:textId="77777777" w:rsidR="00C26893" w:rsidRPr="00D463E9" w:rsidRDefault="00C26893" w:rsidP="00D463E9">
      <w:pPr>
        <w:pStyle w:val="Prrafodelista"/>
        <w:numPr>
          <w:ilvl w:val="1"/>
          <w:numId w:val="28"/>
        </w:numPr>
        <w:ind w:left="709" w:hanging="709"/>
        <w:jc w:val="both"/>
        <w:rPr>
          <w:rFonts w:ascii="Bookman Old Style" w:hAnsi="Bookman Old Style"/>
          <w:b/>
          <w:bCs/>
          <w:sz w:val="22"/>
          <w:szCs w:val="22"/>
        </w:rPr>
      </w:pPr>
      <w:r w:rsidRPr="00D463E9">
        <w:rPr>
          <w:rFonts w:ascii="Bookman Old Style" w:hAnsi="Bookman Old Style"/>
          <w:b/>
          <w:bCs/>
          <w:sz w:val="22"/>
          <w:szCs w:val="22"/>
        </w:rPr>
        <w:t xml:space="preserve">¿Quiénes controlan los cultivos transgénicos en el mundo? </w:t>
      </w:r>
    </w:p>
    <w:p w14:paraId="76471150" w14:textId="77777777" w:rsidR="00C26893" w:rsidRPr="00D463E9" w:rsidRDefault="00C26893" w:rsidP="00D463E9">
      <w:pPr>
        <w:ind w:left="142" w:right="142"/>
        <w:jc w:val="both"/>
        <w:rPr>
          <w:rFonts w:ascii="Bookman Old Style" w:hAnsi="Bookman Old Style"/>
          <w:b/>
          <w:bCs/>
          <w:sz w:val="22"/>
          <w:szCs w:val="22"/>
        </w:rPr>
      </w:pPr>
    </w:p>
    <w:p w14:paraId="1F703103" w14:textId="7F8BA45A" w:rsidR="00C26893" w:rsidRPr="00D463E9" w:rsidRDefault="00C26893" w:rsidP="00D463E9">
      <w:pPr>
        <w:jc w:val="both"/>
        <w:rPr>
          <w:rFonts w:ascii="Bookman Old Style" w:hAnsi="Bookman Old Style" w:cs="Arial"/>
          <w:sz w:val="22"/>
          <w:szCs w:val="22"/>
          <w:lang w:val="es-ES_tradnl"/>
        </w:rPr>
      </w:pPr>
      <w:r w:rsidRPr="00D463E9">
        <w:rPr>
          <w:rFonts w:ascii="Bookman Old Style" w:hAnsi="Bookman Old Style"/>
          <w:bCs/>
          <w:sz w:val="22"/>
          <w:szCs w:val="22"/>
        </w:rPr>
        <w:t>En las últimas dos décadas se ha presentado un proceso de concentración de las empresas biotecnológicas que ha llevado al control en muy pocas manos de los sistemas productivos agropecuarios y alimentarios en el mundo. De acuerdo con el Grupo ETC (2015)</w:t>
      </w:r>
      <w:r w:rsidRPr="00D463E9">
        <w:rPr>
          <w:rFonts w:ascii="Bookman Old Style" w:hAnsi="Bookman Old Style"/>
          <w:bCs/>
          <w:sz w:val="22"/>
          <w:szCs w:val="22"/>
          <w:vertAlign w:val="superscript"/>
        </w:rPr>
        <w:footnoteReference w:id="14"/>
      </w:r>
      <w:r w:rsidRPr="00D463E9">
        <w:rPr>
          <w:rFonts w:ascii="Bookman Old Style" w:hAnsi="Bookman Old Style"/>
          <w:bCs/>
          <w:sz w:val="22"/>
          <w:szCs w:val="22"/>
        </w:rPr>
        <w:t xml:space="preserve">, siete empresas controlan más del 71 % del mercado mundial de semillas de cultivos extensivos, pero sólo tres empresas controlan el 60 % del mercado: Monsanto, Dupont y </w:t>
      </w:r>
      <w:proofErr w:type="spellStart"/>
      <w:r w:rsidRPr="00D463E9">
        <w:rPr>
          <w:rFonts w:ascii="Bookman Old Style" w:hAnsi="Bookman Old Style"/>
          <w:bCs/>
          <w:sz w:val="22"/>
          <w:szCs w:val="22"/>
        </w:rPr>
        <w:t>Syngenta</w:t>
      </w:r>
      <w:proofErr w:type="spellEnd"/>
      <w:r w:rsidRPr="00D463E9">
        <w:rPr>
          <w:rFonts w:ascii="Bookman Old Style" w:hAnsi="Bookman Old Style"/>
          <w:bCs/>
          <w:sz w:val="22"/>
          <w:szCs w:val="22"/>
        </w:rPr>
        <w:t>. Para el caso de los plaguicidas, solo seis compañías controlan el 75 % del mercado mundial</w:t>
      </w:r>
      <w:r w:rsidRPr="00D463E9">
        <w:rPr>
          <w:rStyle w:val="Refdenotaalpie"/>
          <w:rFonts w:ascii="Bookman Old Style" w:hAnsi="Bookman Old Style"/>
          <w:bCs/>
          <w:sz w:val="22"/>
          <w:szCs w:val="22"/>
        </w:rPr>
        <w:footnoteReference w:id="15"/>
      </w:r>
      <w:r w:rsidRPr="00D463E9">
        <w:rPr>
          <w:rFonts w:ascii="Bookman Old Style" w:hAnsi="Bookman Old Style"/>
          <w:bCs/>
          <w:sz w:val="22"/>
          <w:szCs w:val="22"/>
        </w:rPr>
        <w:t xml:space="preserve">. En los últimos años el proceso de fusiones y adquisiciones de las transnacionales biotecnológicas se ha profundizado. En 2017 el Gigante Bayer compró a Monsanto; también se fusionaron grandes compañías biotecnológicas como </w:t>
      </w:r>
      <w:proofErr w:type="spellStart"/>
      <w:r w:rsidRPr="00D463E9">
        <w:rPr>
          <w:rFonts w:ascii="Bookman Old Style" w:hAnsi="Bookman Old Style"/>
          <w:bCs/>
          <w:sz w:val="22"/>
          <w:szCs w:val="22"/>
        </w:rPr>
        <w:t>Chem</w:t>
      </w:r>
      <w:proofErr w:type="spellEnd"/>
      <w:r w:rsidRPr="00D463E9">
        <w:rPr>
          <w:rFonts w:ascii="Bookman Old Style" w:hAnsi="Bookman Old Style"/>
          <w:bCs/>
          <w:sz w:val="22"/>
          <w:szCs w:val="22"/>
        </w:rPr>
        <w:t xml:space="preserve">-China y </w:t>
      </w:r>
      <w:proofErr w:type="spellStart"/>
      <w:r w:rsidRPr="00D463E9">
        <w:rPr>
          <w:rFonts w:ascii="Bookman Old Style" w:hAnsi="Bookman Old Style"/>
          <w:bCs/>
          <w:sz w:val="22"/>
          <w:szCs w:val="22"/>
        </w:rPr>
        <w:t>Syngenta</w:t>
      </w:r>
      <w:proofErr w:type="spellEnd"/>
      <w:r w:rsidRPr="00D463E9">
        <w:rPr>
          <w:rFonts w:ascii="Bookman Old Style" w:hAnsi="Bookman Old Style"/>
          <w:bCs/>
          <w:sz w:val="22"/>
          <w:szCs w:val="22"/>
        </w:rPr>
        <w:t xml:space="preserve">; Dupont se fusionó con Dow. Se proyecta que estas tres </w:t>
      </w:r>
      <w:proofErr w:type="spellStart"/>
      <w:r w:rsidRPr="00D463E9">
        <w:rPr>
          <w:rFonts w:ascii="Bookman Old Style" w:hAnsi="Bookman Old Style"/>
          <w:bCs/>
          <w:sz w:val="22"/>
          <w:szCs w:val="22"/>
        </w:rPr>
        <w:t>megacompañías</w:t>
      </w:r>
      <w:proofErr w:type="spellEnd"/>
      <w:r w:rsidRPr="00D463E9">
        <w:rPr>
          <w:rFonts w:ascii="Bookman Old Style" w:hAnsi="Bookman Old Style"/>
          <w:bCs/>
          <w:sz w:val="22"/>
          <w:szCs w:val="22"/>
        </w:rPr>
        <w:t xml:space="preserve"> controlarán el 61 % del mercado de las semillas y el 80 % del mercado de agroquímicos; </w:t>
      </w:r>
      <w:r w:rsidRPr="00D463E9">
        <w:rPr>
          <w:rFonts w:ascii="Bookman Old Style" w:hAnsi="Bookman Old Style" w:cs="Arial"/>
          <w:sz w:val="22"/>
          <w:szCs w:val="22"/>
          <w:lang w:val="es-ES_tradnl"/>
        </w:rPr>
        <w:t>beneficiando claramente a estas multinacionales en detrimento de las semillas nativas las que no están equipadas “genéticamente” para resistir los pesticidas que se encuentran en el mercado controlado por las grandes multinacionales.</w:t>
      </w:r>
    </w:p>
    <w:p w14:paraId="2B2D11A6" w14:textId="0EA06997" w:rsidR="004D30B0" w:rsidRDefault="004D30B0" w:rsidP="00D463E9">
      <w:pPr>
        <w:jc w:val="both"/>
        <w:rPr>
          <w:rFonts w:ascii="Bookman Old Style" w:hAnsi="Bookman Old Style" w:cs="Arial"/>
          <w:sz w:val="22"/>
          <w:szCs w:val="22"/>
          <w:lang w:val="es-ES_tradnl"/>
        </w:rPr>
      </w:pPr>
    </w:p>
    <w:p w14:paraId="3AFF86E5" w14:textId="2916B655" w:rsidR="00D740B2" w:rsidRDefault="00D740B2" w:rsidP="00D463E9">
      <w:pPr>
        <w:jc w:val="both"/>
        <w:rPr>
          <w:rFonts w:ascii="Bookman Old Style" w:hAnsi="Bookman Old Style" w:cs="Arial"/>
          <w:sz w:val="22"/>
          <w:szCs w:val="22"/>
          <w:lang w:val="es-ES_tradnl"/>
        </w:rPr>
      </w:pPr>
    </w:p>
    <w:p w14:paraId="675DADF9" w14:textId="77777777" w:rsidR="00D740B2" w:rsidRPr="00D463E9" w:rsidRDefault="00D740B2" w:rsidP="00D463E9">
      <w:pPr>
        <w:jc w:val="both"/>
        <w:rPr>
          <w:rFonts w:ascii="Bookman Old Style" w:hAnsi="Bookman Old Style" w:cs="Arial"/>
          <w:sz w:val="22"/>
          <w:szCs w:val="22"/>
          <w:lang w:val="es-ES_tradnl"/>
        </w:rPr>
      </w:pPr>
    </w:p>
    <w:p w14:paraId="631B918C" w14:textId="0970E1DE" w:rsidR="003E1128" w:rsidRPr="00D463E9" w:rsidRDefault="003E1128" w:rsidP="00D463E9">
      <w:pPr>
        <w:pStyle w:val="Prrafodelista"/>
        <w:numPr>
          <w:ilvl w:val="1"/>
          <w:numId w:val="28"/>
        </w:numPr>
        <w:tabs>
          <w:tab w:val="left" w:pos="709"/>
        </w:tabs>
        <w:ind w:left="851" w:hanging="851"/>
        <w:jc w:val="both"/>
        <w:rPr>
          <w:rFonts w:ascii="Bookman Old Style" w:hAnsi="Bookman Old Style" w:cs="Arial"/>
          <w:b/>
          <w:color w:val="000000"/>
          <w:sz w:val="22"/>
          <w:szCs w:val="22"/>
          <w:lang w:val="es-ES_tradnl"/>
        </w:rPr>
      </w:pPr>
      <w:r w:rsidRPr="00D463E9">
        <w:rPr>
          <w:rFonts w:ascii="Bookman Old Style" w:hAnsi="Bookman Old Style" w:cs="Arial"/>
          <w:b/>
          <w:color w:val="000000"/>
          <w:sz w:val="22"/>
          <w:szCs w:val="22"/>
          <w:lang w:val="es-ES_tradnl"/>
        </w:rPr>
        <w:lastRenderedPageBreak/>
        <w:t xml:space="preserve">Situación mundial de </w:t>
      </w:r>
      <w:r w:rsidR="006C3AAA" w:rsidRPr="00D463E9">
        <w:rPr>
          <w:rFonts w:ascii="Bookman Old Style" w:hAnsi="Bookman Old Style" w:cs="Arial"/>
          <w:b/>
          <w:color w:val="000000"/>
          <w:sz w:val="22"/>
          <w:szCs w:val="22"/>
          <w:lang w:val="es-ES_tradnl"/>
        </w:rPr>
        <w:t>los cultivos transgénico</w:t>
      </w:r>
      <w:r w:rsidRPr="00D463E9">
        <w:rPr>
          <w:rFonts w:ascii="Bookman Old Style" w:hAnsi="Bookman Old Style" w:cs="Arial"/>
          <w:b/>
          <w:color w:val="000000"/>
          <w:sz w:val="22"/>
          <w:szCs w:val="22"/>
          <w:lang w:val="es-ES_tradnl"/>
        </w:rPr>
        <w:t>s</w:t>
      </w:r>
    </w:p>
    <w:p w14:paraId="6127351D" w14:textId="2EC8486B" w:rsidR="003E1128" w:rsidRPr="00D463E9" w:rsidRDefault="003E1128" w:rsidP="00D463E9">
      <w:pPr>
        <w:jc w:val="both"/>
        <w:rPr>
          <w:rFonts w:ascii="Bookman Old Style" w:hAnsi="Bookman Old Style" w:cs="Arial"/>
          <w:color w:val="000000"/>
          <w:sz w:val="22"/>
          <w:szCs w:val="22"/>
          <w:lang w:val="es-ES_tradnl"/>
        </w:rPr>
      </w:pPr>
    </w:p>
    <w:p w14:paraId="548F0A09" w14:textId="2029FCE5" w:rsidR="003E1128" w:rsidRPr="00D463E9" w:rsidRDefault="00EC3411"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En el 2015 a nivel mundial, 28 países</w:t>
      </w:r>
      <w:r w:rsidR="00146108" w:rsidRPr="00D463E9">
        <w:rPr>
          <w:rFonts w:ascii="Bookman Old Style" w:hAnsi="Bookman Old Style" w:cs="Arial"/>
          <w:color w:val="000000"/>
          <w:sz w:val="22"/>
          <w:szCs w:val="22"/>
          <w:lang w:val="es-ES_tradnl"/>
        </w:rPr>
        <w:t xml:space="preserve"> </w:t>
      </w:r>
      <w:r w:rsidR="00333FD1" w:rsidRPr="00D463E9">
        <w:rPr>
          <w:rFonts w:ascii="Bookman Old Style" w:hAnsi="Bookman Old Style" w:cs="Arial"/>
          <w:color w:val="000000"/>
          <w:sz w:val="22"/>
          <w:szCs w:val="22"/>
          <w:lang w:val="es-ES_tradnl"/>
        </w:rPr>
        <w:t xml:space="preserve">comercializaron </w:t>
      </w:r>
      <w:r w:rsidRPr="00D463E9">
        <w:rPr>
          <w:rFonts w:ascii="Bookman Old Style" w:hAnsi="Bookman Old Style" w:cs="Arial"/>
          <w:color w:val="000000"/>
          <w:sz w:val="22"/>
          <w:szCs w:val="22"/>
          <w:lang w:val="es-ES_tradnl"/>
        </w:rPr>
        <w:t xml:space="preserve">11 </w:t>
      </w:r>
      <w:r w:rsidR="00333FD1" w:rsidRPr="00D463E9">
        <w:rPr>
          <w:rFonts w:ascii="Bookman Old Style" w:hAnsi="Bookman Old Style" w:cs="Arial"/>
          <w:color w:val="000000"/>
          <w:sz w:val="22"/>
          <w:szCs w:val="22"/>
          <w:lang w:val="es-ES_tradnl"/>
        </w:rPr>
        <w:t>cultivos</w:t>
      </w:r>
      <w:r w:rsidR="00146108" w:rsidRPr="00D463E9">
        <w:rPr>
          <w:rFonts w:ascii="Bookman Old Style" w:hAnsi="Bookman Old Style" w:cs="Arial"/>
          <w:color w:val="000000"/>
          <w:sz w:val="22"/>
          <w:szCs w:val="22"/>
          <w:lang w:val="es-ES_tradnl"/>
        </w:rPr>
        <w:t xml:space="preserve"> transgénicos, </w:t>
      </w:r>
      <w:r w:rsidR="00720D56" w:rsidRPr="00D463E9">
        <w:rPr>
          <w:rFonts w:ascii="Bookman Old Style" w:hAnsi="Bookman Old Style" w:cs="Arial"/>
          <w:color w:val="000000"/>
          <w:sz w:val="22"/>
          <w:szCs w:val="22"/>
          <w:lang w:val="es-ES_tradnl"/>
        </w:rPr>
        <w:t xml:space="preserve">incluyendo algodón, maíz, soya, canola, calabaza, alfalfa, papaya, álamo, remolacha azucarera, papa y berenjena, </w:t>
      </w:r>
      <w:r w:rsidR="00333FD1" w:rsidRPr="00D463E9">
        <w:rPr>
          <w:rFonts w:ascii="Bookman Old Style" w:hAnsi="Bookman Old Style" w:cs="Arial"/>
          <w:color w:val="000000"/>
          <w:sz w:val="22"/>
          <w:szCs w:val="22"/>
          <w:lang w:val="es-ES_tradnl"/>
        </w:rPr>
        <w:t>como se muestra</w:t>
      </w:r>
      <w:r w:rsidR="003E1128" w:rsidRPr="00D463E9">
        <w:rPr>
          <w:rFonts w:ascii="Bookman Old Style" w:hAnsi="Bookman Old Style" w:cs="Arial"/>
          <w:color w:val="000000"/>
          <w:sz w:val="22"/>
          <w:szCs w:val="22"/>
          <w:lang w:val="es-ES_tradnl"/>
        </w:rPr>
        <w:t xml:space="preserve"> en el siguiente cuadro:</w:t>
      </w:r>
    </w:p>
    <w:p w14:paraId="2D1B892B" w14:textId="03B696E5" w:rsidR="003E1128" w:rsidRDefault="003E1128" w:rsidP="00D463E9">
      <w:pPr>
        <w:jc w:val="both"/>
        <w:rPr>
          <w:rFonts w:ascii="Bookman Old Style" w:hAnsi="Bookman Old Style" w:cs="Arial"/>
          <w:color w:val="000000"/>
          <w:sz w:val="22"/>
          <w:szCs w:val="22"/>
          <w:lang w:val="es-ES_tradnl"/>
        </w:rPr>
      </w:pPr>
    </w:p>
    <w:p w14:paraId="0EC771E3" w14:textId="77777777" w:rsidR="00D463E9" w:rsidRPr="00D463E9" w:rsidRDefault="00D463E9" w:rsidP="00D463E9">
      <w:pPr>
        <w:jc w:val="both"/>
        <w:rPr>
          <w:rFonts w:ascii="Bookman Old Style" w:hAnsi="Bookman Old Style" w:cs="Arial"/>
          <w:color w:val="000000"/>
          <w:sz w:val="22"/>
          <w:szCs w:val="22"/>
          <w:lang w:val="es-ES_tradnl"/>
        </w:rPr>
      </w:pPr>
    </w:p>
    <w:p w14:paraId="3EB62B27" w14:textId="794474D2" w:rsidR="00BB4A3D" w:rsidRPr="00D463E9" w:rsidRDefault="00BB4A3D" w:rsidP="00D463E9">
      <w:pPr>
        <w:jc w:val="both"/>
        <w:rPr>
          <w:rFonts w:ascii="Bookman Old Style" w:hAnsi="Bookman Old Style" w:cs="Arial"/>
          <w:color w:val="000000"/>
          <w:sz w:val="22"/>
          <w:szCs w:val="22"/>
          <w:lang w:val="es-ES_tradnl"/>
        </w:rPr>
      </w:pPr>
      <w:r w:rsidRPr="00D463E9">
        <w:rPr>
          <w:noProof/>
          <w:sz w:val="22"/>
          <w:szCs w:val="22"/>
        </w:rPr>
        <w:drawing>
          <wp:inline distT="0" distB="0" distL="0" distR="0" wp14:anchorId="5242911A" wp14:editId="55807B3E">
            <wp:extent cx="5612130" cy="4603700"/>
            <wp:effectExtent l="0" t="0" r="7620" b="6985"/>
            <wp:docPr id="1" name="Imagen 1" descr="http://especiales.semana.com/alimentos-transgenicos/images/mapa_glo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speciales.semana.com/alimentos-transgenicos/images/mapa_glob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603700"/>
                    </a:xfrm>
                    <a:prstGeom prst="rect">
                      <a:avLst/>
                    </a:prstGeom>
                    <a:noFill/>
                    <a:ln>
                      <a:noFill/>
                    </a:ln>
                  </pic:spPr>
                </pic:pic>
              </a:graphicData>
            </a:graphic>
          </wp:inline>
        </w:drawing>
      </w:r>
    </w:p>
    <w:p w14:paraId="5FD4C93E" w14:textId="15147B6C" w:rsidR="00BB4A3D" w:rsidRPr="00D463E9" w:rsidRDefault="00BB4A3D" w:rsidP="00D463E9">
      <w:pPr>
        <w:jc w:val="center"/>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Fuente: http://especiales.semana.com/alimentos-transgenicos/</w:t>
      </w:r>
    </w:p>
    <w:p w14:paraId="11E8CD82" w14:textId="77777777" w:rsidR="00D463E9" w:rsidRDefault="00D463E9" w:rsidP="00D463E9">
      <w:pPr>
        <w:jc w:val="both"/>
        <w:rPr>
          <w:rFonts w:ascii="Bookman Old Style" w:hAnsi="Bookman Old Style" w:cs="Arial"/>
          <w:color w:val="000000"/>
          <w:sz w:val="22"/>
          <w:szCs w:val="22"/>
          <w:lang w:val="es-ES_tradnl"/>
        </w:rPr>
      </w:pPr>
    </w:p>
    <w:p w14:paraId="071EC3E8" w14:textId="77777777" w:rsidR="00D463E9" w:rsidRDefault="00D463E9" w:rsidP="00D463E9">
      <w:pPr>
        <w:jc w:val="both"/>
        <w:rPr>
          <w:rFonts w:ascii="Bookman Old Style" w:hAnsi="Bookman Old Style" w:cs="Arial"/>
          <w:color w:val="000000"/>
          <w:sz w:val="22"/>
          <w:szCs w:val="22"/>
          <w:lang w:val="es-ES_tradnl"/>
        </w:rPr>
      </w:pPr>
    </w:p>
    <w:p w14:paraId="42D7926C" w14:textId="1ABAB0D6" w:rsidR="004F437A" w:rsidRPr="00D463E9" w:rsidRDefault="00DA5A40"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P</w:t>
      </w:r>
      <w:r w:rsidR="00B64F40" w:rsidRPr="00D463E9">
        <w:rPr>
          <w:rFonts w:ascii="Bookman Old Style" w:hAnsi="Bookman Old Style" w:cs="Arial"/>
          <w:color w:val="000000"/>
          <w:sz w:val="22"/>
          <w:szCs w:val="22"/>
          <w:lang w:val="es-ES_tradnl"/>
        </w:rPr>
        <w:t xml:space="preserve">ara </w:t>
      </w:r>
      <w:r w:rsidR="004F437A" w:rsidRPr="00D463E9">
        <w:rPr>
          <w:rFonts w:ascii="Bookman Old Style" w:hAnsi="Bookman Old Style" w:cs="Arial"/>
          <w:color w:val="000000"/>
          <w:sz w:val="22"/>
          <w:szCs w:val="22"/>
          <w:lang w:val="es-ES_tradnl"/>
        </w:rPr>
        <w:t>el caso de Colombia, en el 2017, además de la siembra de los cultivos transgénicos de maíz y algodón genéticamente modificados</w:t>
      </w:r>
      <w:r w:rsidR="00280080" w:rsidRPr="00D463E9">
        <w:rPr>
          <w:rFonts w:ascii="Bookman Old Style" w:hAnsi="Bookman Old Style" w:cs="Arial"/>
          <w:color w:val="000000"/>
          <w:sz w:val="22"/>
          <w:szCs w:val="22"/>
          <w:lang w:val="es-ES_tradnl"/>
        </w:rPr>
        <w:t xml:space="preserve"> identificados en el cuadro anterior, se sembraron flores azules.</w:t>
      </w:r>
      <w:r w:rsidR="00437155" w:rsidRPr="00D463E9">
        <w:rPr>
          <w:rStyle w:val="Refdenotaalpie"/>
          <w:rFonts w:ascii="Bookman Old Style" w:hAnsi="Bookman Old Style" w:cs="Arial"/>
          <w:color w:val="000000"/>
          <w:sz w:val="22"/>
          <w:szCs w:val="22"/>
          <w:lang w:val="es-ES_tradnl"/>
        </w:rPr>
        <w:footnoteReference w:id="16"/>
      </w:r>
    </w:p>
    <w:p w14:paraId="21E3BF32" w14:textId="395FA4E4" w:rsidR="004F437A" w:rsidRPr="00D463E9" w:rsidRDefault="004F437A" w:rsidP="00D463E9">
      <w:pPr>
        <w:jc w:val="both"/>
        <w:rPr>
          <w:rFonts w:ascii="Bookman Old Style" w:hAnsi="Bookman Old Style" w:cs="Arial"/>
          <w:color w:val="000000"/>
          <w:sz w:val="22"/>
          <w:szCs w:val="22"/>
          <w:lang w:val="es-ES_tradnl"/>
        </w:rPr>
      </w:pPr>
    </w:p>
    <w:p w14:paraId="1F02012D" w14:textId="77777777" w:rsidR="005B0E93" w:rsidRPr="00D463E9" w:rsidRDefault="005B0E93" w:rsidP="00D463E9">
      <w:pPr>
        <w:jc w:val="both"/>
        <w:rPr>
          <w:rFonts w:ascii="Bookman Old Style" w:hAnsi="Bookman Old Style"/>
          <w:bCs/>
          <w:sz w:val="22"/>
          <w:szCs w:val="22"/>
        </w:rPr>
      </w:pPr>
      <w:r w:rsidRPr="00D463E9">
        <w:rPr>
          <w:rFonts w:ascii="Bookman Old Style" w:hAnsi="Bookman Old Style"/>
          <w:sz w:val="22"/>
          <w:szCs w:val="22"/>
        </w:rPr>
        <w:lastRenderedPageBreak/>
        <w:t xml:space="preserve">Según el Servicio Internacional de Adquisición de Aplicaciones de Agrobiotecnología (ISAAA), </w:t>
      </w:r>
      <w:r w:rsidRPr="00D463E9">
        <w:rPr>
          <w:rFonts w:ascii="Bookman Old Style" w:hAnsi="Bookman Old Style"/>
          <w:bCs/>
          <w:sz w:val="22"/>
          <w:szCs w:val="22"/>
        </w:rPr>
        <w:t>para el año 2017 el área total sembrada con cultivos transgénicos fue de</w:t>
      </w:r>
      <w:r w:rsidRPr="00D463E9">
        <w:rPr>
          <w:rFonts w:ascii="Bookman Old Style" w:eastAsia="MS Gothic" w:hAnsi="Bookman Old Style"/>
          <w:b/>
          <w:bCs/>
          <w:sz w:val="22"/>
          <w:szCs w:val="22"/>
          <w:bdr w:val="none" w:sz="0" w:space="0" w:color="auto" w:frame="1"/>
        </w:rPr>
        <w:t> </w:t>
      </w:r>
      <w:r w:rsidRPr="00D463E9">
        <w:rPr>
          <w:rFonts w:ascii="Bookman Old Style" w:eastAsia="MS Gothic" w:hAnsi="Bookman Old Style"/>
          <w:bCs/>
          <w:i/>
          <w:sz w:val="22"/>
          <w:szCs w:val="22"/>
          <w:bdr w:val="none" w:sz="0" w:space="0" w:color="auto" w:frame="1"/>
        </w:rPr>
        <w:t xml:space="preserve">189.8 millones de hectáreas. Estados Unidos es el país con mayor área con 75 </w:t>
      </w:r>
      <w:r w:rsidRPr="00D463E9">
        <w:rPr>
          <w:rFonts w:ascii="Bookman Old Style" w:hAnsi="Bookman Old Style"/>
          <w:bCs/>
          <w:i/>
          <w:sz w:val="22"/>
          <w:szCs w:val="22"/>
        </w:rPr>
        <w:t>millones de hectáreas,</w:t>
      </w:r>
      <w:r w:rsidRPr="00D463E9">
        <w:rPr>
          <w:rFonts w:ascii="Bookman Old Style" w:hAnsi="Bookman Old Style"/>
          <w:bCs/>
          <w:sz w:val="22"/>
          <w:szCs w:val="22"/>
        </w:rPr>
        <w:t xml:space="preserve"> seguido de Brasil con 50.2 millones de hectáreas y Argentina con 23.8 millones de hectáreas. Estos tres países siembran el 82% de todos los cultivos GM en el mundo, lo que contrasta con la pequeña área que se siembra en toda la Unión Europea, que solo estableció 140.000 hectáreas.</w:t>
      </w:r>
    </w:p>
    <w:p w14:paraId="2AF3CF6D" w14:textId="77777777" w:rsidR="005B0E93" w:rsidRPr="00D463E9" w:rsidRDefault="005B0E93"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bCs/>
          <w:sz w:val="22"/>
          <w:szCs w:val="22"/>
        </w:rPr>
      </w:pPr>
    </w:p>
    <w:tbl>
      <w:tblPr>
        <w:tblpPr w:leftFromText="141" w:rightFromText="141" w:vertAnchor="text" w:horzAnchor="page" w:tblpX="7449" w:tblpY="35"/>
        <w:tblW w:w="3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293"/>
        <w:gridCol w:w="1276"/>
      </w:tblGrid>
      <w:tr w:rsidR="005B0E93" w:rsidRPr="00D463E9" w14:paraId="1CD09F59" w14:textId="77777777" w:rsidTr="00FB20E1">
        <w:trPr>
          <w:trHeight w:val="108"/>
        </w:trPr>
        <w:tc>
          <w:tcPr>
            <w:tcW w:w="3569" w:type="dxa"/>
            <w:gridSpan w:val="2"/>
            <w:shd w:val="clear" w:color="auto" w:fill="D9D9D9"/>
            <w:tcMar>
              <w:top w:w="25" w:type="dxa"/>
              <w:left w:w="25" w:type="dxa"/>
              <w:bottom w:w="25" w:type="dxa"/>
              <w:right w:w="25" w:type="dxa"/>
            </w:tcMar>
          </w:tcPr>
          <w:p w14:paraId="6669454A" w14:textId="77777777" w:rsidR="005B0E93" w:rsidRPr="00D463E9" w:rsidRDefault="005B0E93" w:rsidP="00D463E9">
            <w:pPr>
              <w:ind w:left="142" w:right="142"/>
              <w:jc w:val="center"/>
              <w:textAlignment w:val="baseline"/>
              <w:rPr>
                <w:rFonts w:ascii="Bookman Old Style" w:hAnsi="Bookman Old Style"/>
                <w:b/>
                <w:bCs/>
                <w:sz w:val="20"/>
                <w:szCs w:val="20"/>
              </w:rPr>
            </w:pPr>
            <w:r w:rsidRPr="00D463E9">
              <w:rPr>
                <w:rFonts w:ascii="Bookman Old Style" w:hAnsi="Bookman Old Style"/>
                <w:b/>
                <w:bCs/>
                <w:sz w:val="20"/>
                <w:szCs w:val="20"/>
              </w:rPr>
              <w:t xml:space="preserve">ÁREA MUNDIAL </w:t>
            </w:r>
          </w:p>
          <w:p w14:paraId="6F9406AA" w14:textId="77777777" w:rsidR="005B0E93" w:rsidRPr="00D463E9" w:rsidRDefault="005B0E93" w:rsidP="00D463E9">
            <w:pPr>
              <w:ind w:left="142" w:right="142"/>
              <w:jc w:val="center"/>
              <w:textAlignment w:val="baseline"/>
              <w:rPr>
                <w:rFonts w:ascii="Bookman Old Style" w:eastAsia="MS PGothic" w:hAnsi="Bookman Old Style"/>
                <w:b/>
                <w:bCs/>
                <w:kern w:val="24"/>
                <w:sz w:val="20"/>
                <w:szCs w:val="20"/>
                <w:lang w:eastAsia="es-ES"/>
              </w:rPr>
            </w:pPr>
            <w:r w:rsidRPr="00D463E9">
              <w:rPr>
                <w:rFonts w:ascii="Bookman Old Style" w:hAnsi="Bookman Old Style"/>
                <w:b/>
                <w:bCs/>
                <w:sz w:val="20"/>
                <w:szCs w:val="20"/>
              </w:rPr>
              <w:t>CULTIVOS TRANSGÉNICOS 2017</w:t>
            </w:r>
          </w:p>
        </w:tc>
      </w:tr>
      <w:tr w:rsidR="005B0E93" w:rsidRPr="00D463E9" w14:paraId="65F2AC16" w14:textId="77777777" w:rsidTr="00FB20E1">
        <w:trPr>
          <w:trHeight w:val="73"/>
        </w:trPr>
        <w:tc>
          <w:tcPr>
            <w:tcW w:w="2293" w:type="dxa"/>
            <w:shd w:val="clear" w:color="auto" w:fill="D9D9D9"/>
            <w:tcMar>
              <w:top w:w="25" w:type="dxa"/>
              <w:left w:w="25" w:type="dxa"/>
              <w:bottom w:w="25" w:type="dxa"/>
              <w:right w:w="25" w:type="dxa"/>
            </w:tcMar>
            <w:hideMark/>
          </w:tcPr>
          <w:p w14:paraId="0A7DC8EA"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
                <w:bCs/>
                <w:kern w:val="24"/>
                <w:sz w:val="20"/>
                <w:szCs w:val="20"/>
                <w:lang w:eastAsia="es-ES"/>
              </w:rPr>
              <w:t>PAÍS</w:t>
            </w:r>
          </w:p>
        </w:tc>
        <w:tc>
          <w:tcPr>
            <w:tcW w:w="1276" w:type="dxa"/>
            <w:shd w:val="clear" w:color="auto" w:fill="D9D9D9"/>
          </w:tcPr>
          <w:p w14:paraId="16917999" w14:textId="77777777" w:rsidR="005B0E93" w:rsidRPr="00D463E9" w:rsidRDefault="005B0E93" w:rsidP="00D463E9">
            <w:pPr>
              <w:ind w:left="142" w:right="142"/>
              <w:jc w:val="center"/>
              <w:textAlignment w:val="baseline"/>
              <w:rPr>
                <w:rFonts w:ascii="Bookman Old Style" w:eastAsia="MS PGothic" w:hAnsi="Bookman Old Style"/>
                <w:b/>
                <w:bCs/>
                <w:kern w:val="24"/>
                <w:sz w:val="20"/>
                <w:szCs w:val="20"/>
                <w:lang w:eastAsia="es-ES"/>
              </w:rPr>
            </w:pPr>
            <w:r w:rsidRPr="00D463E9">
              <w:rPr>
                <w:rFonts w:ascii="Bookman Old Style" w:eastAsia="MS PGothic" w:hAnsi="Bookman Old Style"/>
                <w:b/>
                <w:bCs/>
                <w:kern w:val="24"/>
                <w:sz w:val="20"/>
                <w:szCs w:val="20"/>
                <w:lang w:eastAsia="es-ES"/>
              </w:rPr>
              <w:t>ÁREA (</w:t>
            </w:r>
            <w:proofErr w:type="spellStart"/>
            <w:r w:rsidRPr="00D463E9">
              <w:rPr>
                <w:rFonts w:ascii="Bookman Old Style" w:eastAsia="MS PGothic" w:hAnsi="Bookman Old Style"/>
                <w:b/>
                <w:bCs/>
                <w:kern w:val="24"/>
                <w:sz w:val="20"/>
                <w:szCs w:val="20"/>
                <w:lang w:eastAsia="es-ES"/>
              </w:rPr>
              <w:t>Mill</w:t>
            </w:r>
            <w:proofErr w:type="spellEnd"/>
            <w:r w:rsidRPr="00D463E9">
              <w:rPr>
                <w:rFonts w:ascii="Bookman Old Style" w:eastAsia="MS PGothic" w:hAnsi="Bookman Old Style"/>
                <w:b/>
                <w:bCs/>
                <w:kern w:val="24"/>
                <w:sz w:val="20"/>
                <w:szCs w:val="20"/>
                <w:lang w:eastAsia="es-ES"/>
              </w:rPr>
              <w:t>./Has.)</w:t>
            </w:r>
          </w:p>
        </w:tc>
      </w:tr>
      <w:tr w:rsidR="005B0E93" w:rsidRPr="00D463E9" w14:paraId="0526FD83" w14:textId="77777777" w:rsidTr="00FB20E1">
        <w:trPr>
          <w:trHeight w:val="108"/>
        </w:trPr>
        <w:tc>
          <w:tcPr>
            <w:tcW w:w="2293" w:type="dxa"/>
            <w:shd w:val="clear" w:color="auto" w:fill="F2F2F2"/>
            <w:tcMar>
              <w:top w:w="25" w:type="dxa"/>
              <w:left w:w="25" w:type="dxa"/>
              <w:bottom w:w="25" w:type="dxa"/>
              <w:right w:w="25" w:type="dxa"/>
            </w:tcMar>
            <w:hideMark/>
          </w:tcPr>
          <w:p w14:paraId="29C0A91A"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EE.UU.  </w:t>
            </w:r>
          </w:p>
        </w:tc>
        <w:tc>
          <w:tcPr>
            <w:tcW w:w="1276" w:type="dxa"/>
            <w:shd w:val="clear" w:color="auto" w:fill="F2F2F2"/>
          </w:tcPr>
          <w:p w14:paraId="5F240D81"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75.0</w:t>
            </w:r>
          </w:p>
        </w:tc>
      </w:tr>
      <w:tr w:rsidR="005B0E93" w:rsidRPr="00D463E9" w14:paraId="7E0F8D1E" w14:textId="77777777" w:rsidTr="00FB20E1">
        <w:trPr>
          <w:trHeight w:val="99"/>
        </w:trPr>
        <w:tc>
          <w:tcPr>
            <w:tcW w:w="2293" w:type="dxa"/>
            <w:shd w:val="clear" w:color="auto" w:fill="F2F2F2"/>
            <w:tcMar>
              <w:top w:w="25" w:type="dxa"/>
              <w:left w:w="25" w:type="dxa"/>
              <w:bottom w:w="25" w:type="dxa"/>
              <w:right w:w="25" w:type="dxa"/>
            </w:tcMar>
            <w:hideMark/>
          </w:tcPr>
          <w:p w14:paraId="43D8306E"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BRASIL  </w:t>
            </w:r>
          </w:p>
        </w:tc>
        <w:tc>
          <w:tcPr>
            <w:tcW w:w="1276" w:type="dxa"/>
            <w:shd w:val="clear" w:color="auto" w:fill="F2F2F2"/>
          </w:tcPr>
          <w:p w14:paraId="57C6BB62"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50.2</w:t>
            </w:r>
          </w:p>
        </w:tc>
      </w:tr>
      <w:tr w:rsidR="005B0E93" w:rsidRPr="00D463E9" w14:paraId="02021584" w14:textId="77777777" w:rsidTr="00FB20E1">
        <w:trPr>
          <w:trHeight w:val="29"/>
        </w:trPr>
        <w:tc>
          <w:tcPr>
            <w:tcW w:w="2293" w:type="dxa"/>
            <w:shd w:val="clear" w:color="auto" w:fill="F2F2F2"/>
            <w:tcMar>
              <w:top w:w="25" w:type="dxa"/>
              <w:left w:w="25" w:type="dxa"/>
              <w:bottom w:w="25" w:type="dxa"/>
              <w:right w:w="25" w:type="dxa"/>
            </w:tcMar>
            <w:hideMark/>
          </w:tcPr>
          <w:p w14:paraId="35A5B508"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ARGENTINA  </w:t>
            </w:r>
          </w:p>
        </w:tc>
        <w:tc>
          <w:tcPr>
            <w:tcW w:w="1276" w:type="dxa"/>
            <w:shd w:val="clear" w:color="auto" w:fill="F2F2F2"/>
          </w:tcPr>
          <w:p w14:paraId="311EB492"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23.6</w:t>
            </w:r>
          </w:p>
        </w:tc>
      </w:tr>
      <w:tr w:rsidR="005B0E93" w:rsidRPr="00D463E9" w14:paraId="6B878BA6" w14:textId="77777777" w:rsidTr="00FB20E1">
        <w:trPr>
          <w:trHeight w:val="65"/>
        </w:trPr>
        <w:tc>
          <w:tcPr>
            <w:tcW w:w="2293" w:type="dxa"/>
            <w:shd w:val="clear" w:color="auto" w:fill="auto"/>
            <w:tcMar>
              <w:top w:w="25" w:type="dxa"/>
              <w:left w:w="25" w:type="dxa"/>
              <w:bottom w:w="25" w:type="dxa"/>
              <w:right w:w="25" w:type="dxa"/>
            </w:tcMar>
            <w:hideMark/>
          </w:tcPr>
          <w:p w14:paraId="25001F94"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CANADÁ </w:t>
            </w:r>
          </w:p>
        </w:tc>
        <w:tc>
          <w:tcPr>
            <w:tcW w:w="1276" w:type="dxa"/>
          </w:tcPr>
          <w:p w14:paraId="10C83435"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13.1</w:t>
            </w:r>
          </w:p>
        </w:tc>
      </w:tr>
      <w:tr w:rsidR="005B0E93" w:rsidRPr="00D463E9" w14:paraId="49691708" w14:textId="77777777" w:rsidTr="00FB20E1">
        <w:trPr>
          <w:trHeight w:val="62"/>
        </w:trPr>
        <w:tc>
          <w:tcPr>
            <w:tcW w:w="2293" w:type="dxa"/>
            <w:shd w:val="clear" w:color="auto" w:fill="auto"/>
            <w:tcMar>
              <w:top w:w="25" w:type="dxa"/>
              <w:left w:w="25" w:type="dxa"/>
              <w:bottom w:w="25" w:type="dxa"/>
              <w:right w:w="25" w:type="dxa"/>
            </w:tcMar>
            <w:hideMark/>
          </w:tcPr>
          <w:p w14:paraId="4A055A90"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 INDIA </w:t>
            </w:r>
          </w:p>
        </w:tc>
        <w:tc>
          <w:tcPr>
            <w:tcW w:w="1276" w:type="dxa"/>
          </w:tcPr>
          <w:p w14:paraId="4A701882"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11.4</w:t>
            </w:r>
          </w:p>
        </w:tc>
      </w:tr>
      <w:tr w:rsidR="005B0E93" w:rsidRPr="00D463E9" w14:paraId="1F186FE7" w14:textId="77777777" w:rsidTr="00FB20E1">
        <w:trPr>
          <w:trHeight w:val="45"/>
        </w:trPr>
        <w:tc>
          <w:tcPr>
            <w:tcW w:w="2293" w:type="dxa"/>
            <w:shd w:val="clear" w:color="auto" w:fill="auto"/>
            <w:tcMar>
              <w:top w:w="25" w:type="dxa"/>
              <w:left w:w="25" w:type="dxa"/>
              <w:bottom w:w="25" w:type="dxa"/>
              <w:right w:w="25" w:type="dxa"/>
            </w:tcMar>
            <w:hideMark/>
          </w:tcPr>
          <w:p w14:paraId="5FA565A5"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CHINA  </w:t>
            </w:r>
          </w:p>
        </w:tc>
        <w:tc>
          <w:tcPr>
            <w:tcW w:w="1276" w:type="dxa"/>
          </w:tcPr>
          <w:p w14:paraId="67395FAD"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2.8</w:t>
            </w:r>
          </w:p>
        </w:tc>
      </w:tr>
      <w:tr w:rsidR="005B0E93" w:rsidRPr="00D463E9" w14:paraId="794FF372" w14:textId="77777777" w:rsidTr="00FB20E1">
        <w:trPr>
          <w:trHeight w:val="31"/>
        </w:trPr>
        <w:tc>
          <w:tcPr>
            <w:tcW w:w="2293" w:type="dxa"/>
            <w:shd w:val="clear" w:color="auto" w:fill="auto"/>
            <w:tcMar>
              <w:top w:w="25" w:type="dxa"/>
              <w:left w:w="25" w:type="dxa"/>
              <w:bottom w:w="25" w:type="dxa"/>
              <w:right w:w="25" w:type="dxa"/>
            </w:tcMar>
            <w:hideMark/>
          </w:tcPr>
          <w:p w14:paraId="0789B4A8"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PARAGUAY </w:t>
            </w:r>
          </w:p>
        </w:tc>
        <w:tc>
          <w:tcPr>
            <w:tcW w:w="1276" w:type="dxa"/>
          </w:tcPr>
          <w:p w14:paraId="48E44C4D"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3.0</w:t>
            </w:r>
          </w:p>
        </w:tc>
      </w:tr>
      <w:tr w:rsidR="005B0E93" w:rsidRPr="00D463E9" w14:paraId="2CDAE914" w14:textId="77777777" w:rsidTr="00FB20E1">
        <w:trPr>
          <w:trHeight w:val="149"/>
        </w:trPr>
        <w:tc>
          <w:tcPr>
            <w:tcW w:w="2293" w:type="dxa"/>
            <w:shd w:val="clear" w:color="auto" w:fill="auto"/>
            <w:tcMar>
              <w:top w:w="25" w:type="dxa"/>
              <w:left w:w="25" w:type="dxa"/>
              <w:bottom w:w="25" w:type="dxa"/>
              <w:right w:w="25" w:type="dxa"/>
            </w:tcMar>
            <w:hideMark/>
          </w:tcPr>
          <w:p w14:paraId="0B3B5594"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URUGUAY </w:t>
            </w:r>
          </w:p>
        </w:tc>
        <w:tc>
          <w:tcPr>
            <w:tcW w:w="1276" w:type="dxa"/>
          </w:tcPr>
          <w:p w14:paraId="7E4EB74C"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1.1</w:t>
            </w:r>
          </w:p>
        </w:tc>
      </w:tr>
      <w:tr w:rsidR="005B0E93" w:rsidRPr="00D463E9" w14:paraId="5DCD0171" w14:textId="77777777" w:rsidTr="00FB20E1">
        <w:trPr>
          <w:trHeight w:val="50"/>
        </w:trPr>
        <w:tc>
          <w:tcPr>
            <w:tcW w:w="2293" w:type="dxa"/>
            <w:shd w:val="clear" w:color="auto" w:fill="auto"/>
            <w:tcMar>
              <w:top w:w="25" w:type="dxa"/>
              <w:left w:w="25" w:type="dxa"/>
              <w:bottom w:w="25" w:type="dxa"/>
              <w:right w:w="25" w:type="dxa"/>
            </w:tcMar>
            <w:hideMark/>
          </w:tcPr>
          <w:p w14:paraId="652C7184"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 xml:space="preserve">BOLIVIA </w:t>
            </w:r>
          </w:p>
        </w:tc>
        <w:tc>
          <w:tcPr>
            <w:tcW w:w="1276" w:type="dxa"/>
          </w:tcPr>
          <w:p w14:paraId="750BB934"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1.3</w:t>
            </w:r>
          </w:p>
        </w:tc>
      </w:tr>
      <w:tr w:rsidR="005B0E93" w:rsidRPr="00D463E9" w14:paraId="30AD099C" w14:textId="77777777" w:rsidTr="00FB20E1">
        <w:trPr>
          <w:trHeight w:hRule="exact" w:val="530"/>
        </w:trPr>
        <w:tc>
          <w:tcPr>
            <w:tcW w:w="2293" w:type="dxa"/>
            <w:shd w:val="clear" w:color="auto" w:fill="auto"/>
            <w:tcMar>
              <w:top w:w="25" w:type="dxa"/>
              <w:left w:w="25" w:type="dxa"/>
              <w:bottom w:w="25" w:type="dxa"/>
              <w:right w:w="25" w:type="dxa"/>
            </w:tcMar>
            <w:hideMark/>
          </w:tcPr>
          <w:p w14:paraId="1CBD2824"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ESPAÑA, COLOMBIA, OTROS….</w:t>
            </w:r>
          </w:p>
        </w:tc>
        <w:tc>
          <w:tcPr>
            <w:tcW w:w="1276" w:type="dxa"/>
          </w:tcPr>
          <w:p w14:paraId="1FB9A99F"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 xml:space="preserve">0.1 </w:t>
            </w:r>
            <w:r w:rsidRPr="00D463E9">
              <w:rPr>
                <w:rFonts w:ascii="Bookman Old Style" w:eastAsia="MS PGothic" w:hAnsi="Bookman Old Style"/>
                <w:bCs/>
                <w:kern w:val="24"/>
                <w:sz w:val="20"/>
                <w:szCs w:val="20"/>
                <w:lang w:eastAsia="es-ES"/>
              </w:rPr>
              <w:t>(C/U)</w:t>
            </w:r>
          </w:p>
        </w:tc>
      </w:tr>
      <w:tr w:rsidR="005B0E93" w:rsidRPr="00D463E9" w14:paraId="013F505B" w14:textId="77777777" w:rsidTr="00FB20E1">
        <w:trPr>
          <w:trHeight w:val="104"/>
        </w:trPr>
        <w:tc>
          <w:tcPr>
            <w:tcW w:w="2293" w:type="dxa"/>
            <w:shd w:val="clear" w:color="auto" w:fill="F2F2F2"/>
            <w:tcMar>
              <w:top w:w="25" w:type="dxa"/>
              <w:left w:w="25" w:type="dxa"/>
              <w:bottom w:w="25" w:type="dxa"/>
              <w:right w:w="25" w:type="dxa"/>
            </w:tcMar>
            <w:hideMark/>
          </w:tcPr>
          <w:p w14:paraId="79567F22"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Cs/>
                <w:kern w:val="24"/>
                <w:sz w:val="20"/>
                <w:szCs w:val="20"/>
                <w:lang w:eastAsia="es-ES"/>
              </w:rPr>
              <w:t>UNIÓN EUROPEA</w:t>
            </w:r>
          </w:p>
        </w:tc>
        <w:tc>
          <w:tcPr>
            <w:tcW w:w="1276" w:type="dxa"/>
            <w:shd w:val="clear" w:color="auto" w:fill="F2F2F2"/>
          </w:tcPr>
          <w:p w14:paraId="065836EA" w14:textId="77777777" w:rsidR="005B0E93" w:rsidRPr="00D463E9" w:rsidRDefault="005B0E93" w:rsidP="00D463E9">
            <w:pPr>
              <w:ind w:left="142" w:right="142"/>
              <w:jc w:val="center"/>
              <w:textAlignment w:val="baseline"/>
              <w:rPr>
                <w:rFonts w:ascii="Bookman Old Style" w:eastAsia="MS PGothic" w:hAnsi="Bookman Old Style"/>
                <w:kern w:val="24"/>
                <w:sz w:val="20"/>
                <w:szCs w:val="20"/>
                <w:lang w:eastAsia="es-ES"/>
              </w:rPr>
            </w:pPr>
            <w:r w:rsidRPr="00D463E9">
              <w:rPr>
                <w:rFonts w:ascii="Bookman Old Style" w:eastAsia="MS PGothic" w:hAnsi="Bookman Old Style"/>
                <w:kern w:val="24"/>
                <w:sz w:val="20"/>
                <w:szCs w:val="20"/>
                <w:lang w:eastAsia="es-ES"/>
              </w:rPr>
              <w:t>0.14</w:t>
            </w:r>
          </w:p>
        </w:tc>
      </w:tr>
      <w:tr w:rsidR="005B0E93" w:rsidRPr="00D463E9" w14:paraId="3F6B4291" w14:textId="77777777" w:rsidTr="00FB20E1">
        <w:trPr>
          <w:trHeight w:val="142"/>
        </w:trPr>
        <w:tc>
          <w:tcPr>
            <w:tcW w:w="2293" w:type="dxa"/>
            <w:shd w:val="clear" w:color="auto" w:fill="D9D9D9"/>
            <w:tcMar>
              <w:top w:w="25" w:type="dxa"/>
              <w:left w:w="25" w:type="dxa"/>
              <w:bottom w:w="25" w:type="dxa"/>
              <w:right w:w="25" w:type="dxa"/>
            </w:tcMar>
            <w:hideMark/>
          </w:tcPr>
          <w:p w14:paraId="74FA6003" w14:textId="77777777" w:rsidR="005B0E93" w:rsidRPr="00D463E9" w:rsidRDefault="005B0E93" w:rsidP="00D463E9">
            <w:pPr>
              <w:ind w:left="142" w:right="142"/>
              <w:textAlignment w:val="baseline"/>
              <w:rPr>
                <w:rFonts w:ascii="Bookman Old Style" w:hAnsi="Bookman Old Style"/>
                <w:sz w:val="20"/>
                <w:szCs w:val="20"/>
                <w:lang w:eastAsia="es-ES"/>
              </w:rPr>
            </w:pPr>
            <w:r w:rsidRPr="00D463E9">
              <w:rPr>
                <w:rFonts w:ascii="Bookman Old Style" w:eastAsia="MS PGothic" w:hAnsi="Bookman Old Style"/>
                <w:b/>
                <w:bCs/>
                <w:kern w:val="24"/>
                <w:sz w:val="20"/>
                <w:szCs w:val="20"/>
                <w:lang w:eastAsia="es-ES"/>
              </w:rPr>
              <w:t xml:space="preserve">TOTAL </w:t>
            </w:r>
          </w:p>
        </w:tc>
        <w:tc>
          <w:tcPr>
            <w:tcW w:w="1276" w:type="dxa"/>
            <w:shd w:val="clear" w:color="auto" w:fill="D9D9D9"/>
          </w:tcPr>
          <w:p w14:paraId="444252B2" w14:textId="77777777" w:rsidR="005B0E93" w:rsidRPr="00D463E9" w:rsidRDefault="005B0E93" w:rsidP="00D463E9">
            <w:pPr>
              <w:ind w:left="142" w:right="142"/>
              <w:jc w:val="center"/>
              <w:textAlignment w:val="baseline"/>
              <w:rPr>
                <w:rFonts w:ascii="Bookman Old Style" w:eastAsia="MS PGothic" w:hAnsi="Bookman Old Style"/>
                <w:b/>
                <w:bCs/>
                <w:kern w:val="24"/>
                <w:sz w:val="20"/>
                <w:szCs w:val="20"/>
                <w:lang w:eastAsia="es-ES"/>
              </w:rPr>
            </w:pPr>
            <w:r w:rsidRPr="00D463E9">
              <w:rPr>
                <w:rFonts w:ascii="Bookman Old Style" w:eastAsia="MS PGothic" w:hAnsi="Bookman Old Style"/>
                <w:b/>
                <w:bCs/>
                <w:kern w:val="24"/>
                <w:sz w:val="20"/>
                <w:szCs w:val="20"/>
                <w:lang w:eastAsia="es-ES"/>
              </w:rPr>
              <w:t>189.8</w:t>
            </w:r>
          </w:p>
        </w:tc>
      </w:tr>
      <w:tr w:rsidR="005B0E93" w:rsidRPr="00D463E9" w14:paraId="519C0F7F" w14:textId="77777777" w:rsidTr="00FB20E1">
        <w:trPr>
          <w:trHeight w:val="142"/>
        </w:trPr>
        <w:tc>
          <w:tcPr>
            <w:tcW w:w="3569" w:type="dxa"/>
            <w:gridSpan w:val="2"/>
            <w:shd w:val="clear" w:color="auto" w:fill="auto"/>
            <w:tcMar>
              <w:top w:w="25" w:type="dxa"/>
              <w:left w:w="25" w:type="dxa"/>
              <w:bottom w:w="25" w:type="dxa"/>
              <w:right w:w="25" w:type="dxa"/>
            </w:tcMar>
          </w:tcPr>
          <w:p w14:paraId="10E58E98" w14:textId="77777777" w:rsidR="005B0E93" w:rsidRPr="00D463E9" w:rsidRDefault="005B0E93" w:rsidP="00D463E9">
            <w:pPr>
              <w:ind w:left="142" w:right="142"/>
              <w:jc w:val="both"/>
              <w:textAlignment w:val="baseline"/>
              <w:rPr>
                <w:rFonts w:ascii="Bookman Old Style" w:eastAsia="MS PGothic" w:hAnsi="Bookman Old Style"/>
                <w:b/>
                <w:bCs/>
                <w:kern w:val="24"/>
                <w:sz w:val="20"/>
                <w:szCs w:val="20"/>
                <w:lang w:eastAsia="es-ES"/>
              </w:rPr>
            </w:pPr>
            <w:r w:rsidRPr="00D463E9">
              <w:rPr>
                <w:rFonts w:ascii="Bookman Old Style" w:eastAsia="MS PGothic" w:hAnsi="Bookman Old Style"/>
                <w:b/>
                <w:bCs/>
                <w:kern w:val="24"/>
                <w:sz w:val="20"/>
                <w:szCs w:val="20"/>
                <w:lang w:eastAsia="es-ES"/>
              </w:rPr>
              <w:t>Fuente: ISAAA, 2018</w:t>
            </w:r>
          </w:p>
        </w:tc>
      </w:tr>
    </w:tbl>
    <w:p w14:paraId="6B0B5067" w14:textId="77777777" w:rsidR="005B0E93" w:rsidRPr="00D463E9" w:rsidRDefault="005B0E93" w:rsidP="00D463E9">
      <w:pPr>
        <w:jc w:val="both"/>
        <w:rPr>
          <w:rFonts w:ascii="Bookman Old Style" w:hAnsi="Bookman Old Style"/>
          <w:sz w:val="22"/>
          <w:szCs w:val="22"/>
        </w:rPr>
      </w:pPr>
      <w:r w:rsidRPr="00D463E9">
        <w:rPr>
          <w:rFonts w:ascii="Bookman Old Style" w:hAnsi="Bookman Old Style"/>
          <w:bCs/>
          <w:sz w:val="22"/>
          <w:szCs w:val="22"/>
        </w:rPr>
        <w:t xml:space="preserve">Para el caso del maíz transgénico es preocupante su expansión en los países de América Latina, que es el centro de origen y de diversidad de esta especie. Para el año 2016, en Brasil se sembraron 15 millones de hectáreas de maíz GM, en Argentina 4.7 millones de hectáreas, en Uruguay 150.000 hectáreas y en Colombia 85.000 hectáreas. </w:t>
      </w:r>
    </w:p>
    <w:p w14:paraId="2C187462" w14:textId="77777777" w:rsidR="005B0E93" w:rsidRPr="00D463E9" w:rsidRDefault="005B0E93"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bCs/>
          <w:sz w:val="22"/>
          <w:szCs w:val="22"/>
        </w:rPr>
      </w:pPr>
    </w:p>
    <w:p w14:paraId="41359BE8" w14:textId="77777777" w:rsidR="005B0E93" w:rsidRPr="00D463E9" w:rsidRDefault="005B0E93" w:rsidP="00D463E9">
      <w:pPr>
        <w:jc w:val="both"/>
        <w:rPr>
          <w:rFonts w:ascii="Bookman Old Style" w:hAnsi="Bookman Old Style"/>
          <w:sz w:val="22"/>
          <w:szCs w:val="22"/>
        </w:rPr>
      </w:pPr>
      <w:r w:rsidRPr="00D463E9">
        <w:rPr>
          <w:rFonts w:ascii="Bookman Old Style" w:hAnsi="Bookman Old Style"/>
          <w:bCs/>
          <w:sz w:val="22"/>
          <w:szCs w:val="22"/>
        </w:rPr>
        <w:t xml:space="preserve">A nivel comercial la industria se ha concentrado en la producción de cuatro cultivos que son los de mayor importancia para el mercado global: soya, maíz, algodón y canola. </w:t>
      </w:r>
      <w:r w:rsidRPr="00D463E9">
        <w:rPr>
          <w:rFonts w:ascii="Bookman Old Style" w:hAnsi="Bookman Old Style"/>
          <w:bCs/>
          <w:i/>
          <w:sz w:val="22"/>
          <w:szCs w:val="22"/>
        </w:rPr>
        <w:t>La soya representa el 51% del área, el maíz el 30%, el algodón el 13% y la canola el 5 % del área total sembrada</w:t>
      </w:r>
      <w:r w:rsidRPr="00D463E9">
        <w:rPr>
          <w:rFonts w:ascii="Bookman Old Style" w:hAnsi="Bookman Old Style"/>
          <w:bCs/>
          <w:sz w:val="22"/>
          <w:szCs w:val="22"/>
        </w:rPr>
        <w:t>. Es importante resaltar que de otros cultivos solo se siembra el 1% del área.</w:t>
      </w:r>
    </w:p>
    <w:p w14:paraId="40AAF7FC" w14:textId="77777777" w:rsidR="005B0E93" w:rsidRPr="00D463E9" w:rsidRDefault="005B0E93"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sz w:val="22"/>
          <w:szCs w:val="22"/>
        </w:rPr>
      </w:pPr>
    </w:p>
    <w:p w14:paraId="79F85D2E" w14:textId="21A80DA7" w:rsidR="005B0E93" w:rsidRDefault="005B0E93" w:rsidP="00D463E9">
      <w:pPr>
        <w:jc w:val="both"/>
        <w:rPr>
          <w:rFonts w:ascii="Bookman Old Style" w:hAnsi="Bookman Old Style"/>
          <w:bCs/>
          <w:sz w:val="22"/>
          <w:szCs w:val="22"/>
        </w:rPr>
      </w:pPr>
      <w:r w:rsidRPr="00D463E9">
        <w:rPr>
          <w:rFonts w:ascii="Bookman Old Style" w:hAnsi="Bookman Old Style"/>
          <w:bCs/>
          <w:sz w:val="22"/>
          <w:szCs w:val="22"/>
        </w:rPr>
        <w:t xml:space="preserve">La mayoría de las semillas transgénicas comerciales de soya, maíz, algodón, y canola, solo tienen dos características: </w:t>
      </w:r>
      <w:r w:rsidRPr="00D463E9">
        <w:rPr>
          <w:rFonts w:ascii="Bookman Old Style" w:hAnsi="Bookman Old Style"/>
          <w:bCs/>
          <w:i/>
          <w:sz w:val="22"/>
          <w:szCs w:val="22"/>
        </w:rPr>
        <w:t xml:space="preserve">cultivos tolerantes a herbicidas y cultivos </w:t>
      </w:r>
      <w:proofErr w:type="spellStart"/>
      <w:r w:rsidRPr="00D463E9">
        <w:rPr>
          <w:rFonts w:ascii="Bookman Old Style" w:hAnsi="Bookman Old Style"/>
          <w:bCs/>
          <w:i/>
          <w:sz w:val="22"/>
          <w:szCs w:val="22"/>
        </w:rPr>
        <w:t>Bt</w:t>
      </w:r>
      <w:proofErr w:type="spellEnd"/>
      <w:r w:rsidRPr="00D463E9">
        <w:rPr>
          <w:rFonts w:ascii="Bookman Old Style" w:hAnsi="Bookman Old Style"/>
          <w:bCs/>
          <w:sz w:val="22"/>
          <w:szCs w:val="22"/>
        </w:rPr>
        <w:t xml:space="preserve">, que controlan algunos insectos plagas. Para el caso de los cultivos tolerantes a herbicidas, la industria busca controlar no solo la tecnología transgénica, sino también la dependencia del uso de los herbicidas asociados a esta tecnología. </w:t>
      </w:r>
    </w:p>
    <w:p w14:paraId="472072EB" w14:textId="01A6E3C0" w:rsidR="00D463E9" w:rsidRDefault="00D463E9" w:rsidP="00D463E9">
      <w:pPr>
        <w:jc w:val="both"/>
        <w:rPr>
          <w:rFonts w:ascii="Bookman Old Style" w:hAnsi="Bookman Old Style"/>
          <w:bCs/>
          <w:sz w:val="22"/>
          <w:szCs w:val="22"/>
        </w:rPr>
      </w:pPr>
    </w:p>
    <w:p w14:paraId="30CFE334" w14:textId="77777777" w:rsidR="00EF0FB5" w:rsidRPr="00D463E9" w:rsidRDefault="006130CC" w:rsidP="00D463E9">
      <w:pPr>
        <w:pStyle w:val="Prrafodelista"/>
        <w:numPr>
          <w:ilvl w:val="1"/>
          <w:numId w:val="28"/>
        </w:numPr>
        <w:ind w:left="709" w:hanging="709"/>
        <w:jc w:val="both"/>
        <w:rPr>
          <w:rFonts w:ascii="Bookman Old Style" w:hAnsi="Bookman Old Style"/>
          <w:bCs/>
          <w:sz w:val="22"/>
          <w:szCs w:val="22"/>
        </w:rPr>
      </w:pPr>
      <w:r w:rsidRPr="00D463E9">
        <w:rPr>
          <w:rFonts w:ascii="Bookman Old Style" w:hAnsi="Bookman Old Style"/>
          <w:b/>
          <w:bCs/>
          <w:sz w:val="22"/>
          <w:szCs w:val="22"/>
        </w:rPr>
        <w:t>Prohibici</w:t>
      </w:r>
      <w:r w:rsidR="009524DB" w:rsidRPr="00D463E9">
        <w:rPr>
          <w:rFonts w:ascii="Bookman Old Style" w:hAnsi="Bookman Old Style"/>
          <w:b/>
          <w:bCs/>
          <w:sz w:val="22"/>
          <w:szCs w:val="22"/>
        </w:rPr>
        <w:t xml:space="preserve">ón del uso </w:t>
      </w:r>
      <w:r w:rsidR="00763D19" w:rsidRPr="00D463E9">
        <w:rPr>
          <w:rFonts w:ascii="Bookman Old Style" w:hAnsi="Bookman Old Style"/>
          <w:b/>
          <w:bCs/>
          <w:sz w:val="22"/>
          <w:szCs w:val="22"/>
        </w:rPr>
        <w:t xml:space="preserve">e importación de semillas transgénicas </w:t>
      </w:r>
      <w:r w:rsidR="007C171F" w:rsidRPr="00D463E9">
        <w:rPr>
          <w:rFonts w:ascii="Bookman Old Style" w:hAnsi="Bookman Old Style"/>
          <w:b/>
          <w:bCs/>
          <w:sz w:val="22"/>
          <w:szCs w:val="22"/>
        </w:rPr>
        <w:t xml:space="preserve">a nivel Internacional </w:t>
      </w:r>
    </w:p>
    <w:p w14:paraId="324C0D32" w14:textId="1052C03E" w:rsidR="00EF0FB5" w:rsidRPr="00D463E9" w:rsidRDefault="00EF0FB5" w:rsidP="00D463E9">
      <w:pPr>
        <w:jc w:val="both"/>
        <w:rPr>
          <w:rFonts w:ascii="Bookman Old Style" w:hAnsi="Bookman Old Style"/>
          <w:bCs/>
          <w:sz w:val="22"/>
          <w:szCs w:val="22"/>
        </w:rPr>
      </w:pPr>
    </w:p>
    <w:p w14:paraId="2AA2FFB2" w14:textId="697BE355" w:rsidR="00DD326A" w:rsidRPr="00D463E9" w:rsidRDefault="00FA5722" w:rsidP="00D463E9">
      <w:pPr>
        <w:jc w:val="both"/>
        <w:rPr>
          <w:rFonts w:ascii="Bookman Old Style" w:hAnsi="Bookman Old Style"/>
          <w:bCs/>
          <w:i/>
          <w:sz w:val="22"/>
          <w:szCs w:val="22"/>
        </w:rPr>
      </w:pPr>
      <w:r w:rsidRPr="00D463E9">
        <w:rPr>
          <w:rFonts w:ascii="Bookman Old Style" w:hAnsi="Bookman Old Style"/>
          <w:bCs/>
          <w:sz w:val="22"/>
          <w:szCs w:val="22"/>
        </w:rPr>
        <w:t>La Organización de las Naciones Unidas para la</w:t>
      </w:r>
      <w:r w:rsidR="00CC6A4A" w:rsidRPr="00D463E9">
        <w:rPr>
          <w:rFonts w:ascii="Bookman Old Style" w:hAnsi="Bookman Old Style"/>
          <w:bCs/>
          <w:sz w:val="22"/>
          <w:szCs w:val="22"/>
        </w:rPr>
        <w:t xml:space="preserve"> Alimentación y la Agricultura -</w:t>
      </w:r>
      <w:r w:rsidRPr="00D463E9">
        <w:rPr>
          <w:rFonts w:ascii="Bookman Old Style" w:hAnsi="Bookman Old Style"/>
          <w:bCs/>
          <w:sz w:val="22"/>
          <w:szCs w:val="22"/>
        </w:rPr>
        <w:t xml:space="preserve">FAO recomendó </w:t>
      </w:r>
      <w:r w:rsidR="00DD326A" w:rsidRPr="00D463E9">
        <w:rPr>
          <w:rFonts w:ascii="Bookman Old Style" w:hAnsi="Bookman Old Style"/>
          <w:bCs/>
          <w:sz w:val="22"/>
          <w:szCs w:val="22"/>
        </w:rPr>
        <w:t xml:space="preserve">a comienzos de </w:t>
      </w:r>
      <w:r w:rsidR="00344100" w:rsidRPr="00D463E9">
        <w:rPr>
          <w:rFonts w:ascii="Bookman Old Style" w:hAnsi="Bookman Old Style"/>
          <w:bCs/>
          <w:sz w:val="22"/>
          <w:szCs w:val="22"/>
        </w:rPr>
        <w:t>2018</w:t>
      </w:r>
      <w:r w:rsidR="00DD326A" w:rsidRPr="00D463E9">
        <w:rPr>
          <w:rFonts w:ascii="Bookman Old Style" w:hAnsi="Bookman Old Style"/>
          <w:bCs/>
          <w:sz w:val="22"/>
          <w:szCs w:val="22"/>
        </w:rPr>
        <w:t xml:space="preserve">, </w:t>
      </w:r>
      <w:r w:rsidRPr="00D463E9">
        <w:rPr>
          <w:rFonts w:ascii="Bookman Old Style" w:hAnsi="Bookman Old Style"/>
          <w:bCs/>
          <w:sz w:val="22"/>
          <w:szCs w:val="22"/>
        </w:rPr>
        <w:t xml:space="preserve">no permitir la siembra de semillas transgénicas en México, </w:t>
      </w:r>
      <w:r w:rsidR="00DD326A" w:rsidRPr="00D463E9">
        <w:rPr>
          <w:rFonts w:ascii="Bookman Old Style" w:hAnsi="Bookman Old Style"/>
          <w:bCs/>
          <w:sz w:val="22"/>
          <w:szCs w:val="22"/>
        </w:rPr>
        <w:t>“</w:t>
      </w:r>
      <w:r w:rsidRPr="00D463E9">
        <w:rPr>
          <w:rFonts w:ascii="Bookman Old Style" w:hAnsi="Bookman Old Style"/>
          <w:bCs/>
          <w:i/>
          <w:sz w:val="22"/>
          <w:szCs w:val="22"/>
        </w:rPr>
        <w:t>a fin de proteger las variedades de maíz originarias de nuestro país; pues si bien no se han comprobado daños a la salud, existen evidencias científicas de los riesgos al medio ambiente.</w:t>
      </w:r>
    </w:p>
    <w:p w14:paraId="4A3822E9" w14:textId="77777777" w:rsidR="00DD326A" w:rsidRPr="00D463E9" w:rsidRDefault="00DD326A" w:rsidP="00D463E9">
      <w:pPr>
        <w:jc w:val="both"/>
        <w:rPr>
          <w:rFonts w:ascii="Bookman Old Style" w:hAnsi="Bookman Old Style"/>
          <w:bCs/>
          <w:i/>
          <w:sz w:val="22"/>
          <w:szCs w:val="22"/>
        </w:rPr>
      </w:pPr>
    </w:p>
    <w:p w14:paraId="66A016EA" w14:textId="77777777" w:rsidR="00FA5722" w:rsidRPr="00D463E9" w:rsidRDefault="00FA5722" w:rsidP="00D463E9">
      <w:pPr>
        <w:jc w:val="both"/>
        <w:rPr>
          <w:rFonts w:ascii="Bookman Old Style" w:hAnsi="Bookman Old Style"/>
          <w:bCs/>
          <w:i/>
          <w:sz w:val="22"/>
          <w:szCs w:val="22"/>
        </w:rPr>
      </w:pPr>
      <w:r w:rsidRPr="00D463E9">
        <w:rPr>
          <w:rFonts w:ascii="Bookman Old Style" w:hAnsi="Bookman Old Style"/>
          <w:bCs/>
          <w:i/>
          <w:sz w:val="22"/>
          <w:szCs w:val="22"/>
        </w:rPr>
        <w:t xml:space="preserve">"La recomendación es no utilizar transgénico en centros genéticos de origen, México es centro genético de origen del maíz, es un gran riesgo introducir productos transgénicos que puedan contaminar la diversidad, porque nosotros necesitamos la </w:t>
      </w:r>
      <w:r w:rsidRPr="00D463E9">
        <w:rPr>
          <w:rFonts w:ascii="Bookman Old Style" w:hAnsi="Bookman Old Style"/>
          <w:bCs/>
          <w:i/>
          <w:sz w:val="22"/>
          <w:szCs w:val="22"/>
        </w:rPr>
        <w:lastRenderedPageBreak/>
        <w:t xml:space="preserve">biodiversidad para enfrentar lo desconocido que es el futuro", señaló José </w:t>
      </w:r>
      <w:proofErr w:type="spellStart"/>
      <w:r w:rsidRPr="00D463E9">
        <w:rPr>
          <w:rFonts w:ascii="Bookman Old Style" w:hAnsi="Bookman Old Style"/>
          <w:bCs/>
          <w:i/>
          <w:sz w:val="22"/>
          <w:szCs w:val="22"/>
        </w:rPr>
        <w:t>Graziano</w:t>
      </w:r>
      <w:proofErr w:type="spellEnd"/>
      <w:r w:rsidRPr="00D463E9">
        <w:rPr>
          <w:rFonts w:ascii="Bookman Old Style" w:hAnsi="Bookman Old Style"/>
          <w:bCs/>
          <w:i/>
          <w:sz w:val="22"/>
          <w:szCs w:val="22"/>
        </w:rPr>
        <w:t xml:space="preserve"> Da Silva, director general de la FAO. </w:t>
      </w:r>
    </w:p>
    <w:p w14:paraId="269BF9C8" w14:textId="77777777" w:rsidR="00FA5722" w:rsidRPr="00D463E9" w:rsidRDefault="00FA5722" w:rsidP="00D463E9">
      <w:pPr>
        <w:jc w:val="both"/>
        <w:rPr>
          <w:rFonts w:ascii="Bookman Old Style" w:hAnsi="Bookman Old Style"/>
          <w:bCs/>
          <w:i/>
          <w:sz w:val="22"/>
          <w:szCs w:val="22"/>
        </w:rPr>
      </w:pPr>
    </w:p>
    <w:p w14:paraId="48CA4147" w14:textId="77777777" w:rsidR="00DD326A" w:rsidRPr="00D463E9" w:rsidRDefault="00FA5722" w:rsidP="00D463E9">
      <w:pPr>
        <w:jc w:val="both"/>
        <w:rPr>
          <w:rFonts w:ascii="Bookman Old Style" w:hAnsi="Bookman Old Style"/>
          <w:bCs/>
          <w:i/>
          <w:sz w:val="22"/>
          <w:szCs w:val="22"/>
        </w:rPr>
      </w:pPr>
      <w:r w:rsidRPr="00D463E9">
        <w:rPr>
          <w:rFonts w:ascii="Bookman Old Style" w:hAnsi="Bookman Old Style"/>
          <w:bCs/>
          <w:i/>
          <w:sz w:val="22"/>
          <w:szCs w:val="22"/>
        </w:rPr>
        <w:t xml:space="preserve">Actualmente, 815 millones de personas padecen hambre en todo el mundo; sin embargo, no se requiere de los alimentos transgénicos para combatirla, advirtió </w:t>
      </w:r>
      <w:proofErr w:type="spellStart"/>
      <w:r w:rsidRPr="00D463E9">
        <w:rPr>
          <w:rFonts w:ascii="Bookman Old Style" w:hAnsi="Bookman Old Style"/>
          <w:bCs/>
          <w:i/>
          <w:sz w:val="22"/>
          <w:szCs w:val="22"/>
        </w:rPr>
        <w:t>Graziano</w:t>
      </w:r>
      <w:proofErr w:type="spellEnd"/>
      <w:r w:rsidRPr="00D463E9">
        <w:rPr>
          <w:rFonts w:ascii="Bookman Old Style" w:hAnsi="Bookman Old Style"/>
          <w:bCs/>
          <w:i/>
          <w:sz w:val="22"/>
          <w:szCs w:val="22"/>
        </w:rPr>
        <w:t xml:space="preserve"> en rueda de prensa, en el contexto del Foro de Alto Nivel "Empoderar a las mujeres indígenas para erradicar el hambre y la malnutrición en América Latina y El Caribe". </w:t>
      </w:r>
    </w:p>
    <w:p w14:paraId="12370F8C" w14:textId="77777777" w:rsidR="00DD326A" w:rsidRPr="00D463E9" w:rsidRDefault="00DD326A" w:rsidP="00D463E9">
      <w:pPr>
        <w:jc w:val="both"/>
        <w:rPr>
          <w:rFonts w:ascii="Bookman Old Style" w:hAnsi="Bookman Old Style"/>
          <w:bCs/>
          <w:i/>
          <w:sz w:val="22"/>
          <w:szCs w:val="22"/>
        </w:rPr>
      </w:pPr>
    </w:p>
    <w:p w14:paraId="655C1DA9" w14:textId="77777777" w:rsidR="00DD326A" w:rsidRPr="00D463E9" w:rsidRDefault="00FA5722" w:rsidP="00D463E9">
      <w:pPr>
        <w:jc w:val="both"/>
        <w:rPr>
          <w:rFonts w:ascii="Bookman Old Style" w:hAnsi="Bookman Old Style"/>
          <w:bCs/>
          <w:i/>
          <w:sz w:val="22"/>
          <w:szCs w:val="22"/>
        </w:rPr>
      </w:pPr>
      <w:r w:rsidRPr="00D463E9">
        <w:rPr>
          <w:rFonts w:ascii="Bookman Old Style" w:hAnsi="Bookman Old Style"/>
          <w:bCs/>
          <w:i/>
          <w:sz w:val="22"/>
          <w:szCs w:val="22"/>
        </w:rPr>
        <w:t xml:space="preserve">"No necesitamos del transgénico para combatir el hambre en el mundo. Si logramos reducir el despilfarro de productos agropecuarios, el desperdicio que toma un tercio de todo lo que producimos, por mala gestión, malos transportes, mala capacidad de almacenaje no haría falta el transgénico", subrayó. </w:t>
      </w:r>
    </w:p>
    <w:p w14:paraId="19EAD841" w14:textId="77777777" w:rsidR="00DD326A" w:rsidRPr="00D463E9" w:rsidRDefault="00DD326A" w:rsidP="00D463E9">
      <w:pPr>
        <w:jc w:val="both"/>
        <w:rPr>
          <w:rFonts w:ascii="Bookman Old Style" w:hAnsi="Bookman Old Style"/>
          <w:bCs/>
          <w:i/>
          <w:sz w:val="22"/>
          <w:szCs w:val="22"/>
        </w:rPr>
      </w:pPr>
    </w:p>
    <w:p w14:paraId="6176F2C1" w14:textId="77777777" w:rsidR="00FA5722" w:rsidRPr="00D463E9" w:rsidRDefault="00FA5722" w:rsidP="00D463E9">
      <w:pPr>
        <w:jc w:val="both"/>
        <w:rPr>
          <w:rFonts w:ascii="Bookman Old Style" w:hAnsi="Bookman Old Style"/>
          <w:bCs/>
          <w:sz w:val="22"/>
          <w:szCs w:val="22"/>
        </w:rPr>
      </w:pPr>
      <w:r w:rsidRPr="00D463E9">
        <w:rPr>
          <w:rFonts w:ascii="Bookman Old Style" w:hAnsi="Bookman Old Style"/>
          <w:bCs/>
          <w:i/>
          <w:sz w:val="22"/>
          <w:szCs w:val="22"/>
        </w:rPr>
        <w:t>No obstante, reconoció que en ante "la violencia del impacto del cambio climático", los transgénicos pueden ser una alternativa de gran valía en un futuro.</w:t>
      </w:r>
      <w:r w:rsidR="00DD326A" w:rsidRPr="00D463E9">
        <w:rPr>
          <w:rFonts w:ascii="Bookman Old Style" w:hAnsi="Bookman Old Style"/>
          <w:bCs/>
          <w:sz w:val="22"/>
          <w:szCs w:val="22"/>
        </w:rPr>
        <w:t>”</w:t>
      </w:r>
      <w:r w:rsidR="00A71941" w:rsidRPr="00D463E9">
        <w:rPr>
          <w:rStyle w:val="Refdenotaalpie"/>
          <w:rFonts w:ascii="Bookman Old Style" w:hAnsi="Bookman Old Style"/>
          <w:bCs/>
          <w:sz w:val="22"/>
          <w:szCs w:val="22"/>
        </w:rPr>
        <w:footnoteReference w:id="17"/>
      </w:r>
      <w:r w:rsidRPr="00D463E9">
        <w:rPr>
          <w:rFonts w:ascii="Bookman Old Style" w:hAnsi="Bookman Old Style"/>
          <w:bCs/>
          <w:sz w:val="22"/>
          <w:szCs w:val="22"/>
        </w:rPr>
        <w:t xml:space="preserve"> </w:t>
      </w:r>
    </w:p>
    <w:p w14:paraId="65404AC2" w14:textId="77777777" w:rsidR="00CC28C1" w:rsidRPr="00D463E9" w:rsidRDefault="00CC28C1" w:rsidP="00D463E9">
      <w:pPr>
        <w:jc w:val="both"/>
        <w:rPr>
          <w:rFonts w:ascii="Bookman Old Style" w:hAnsi="Bookman Old Style"/>
          <w:bCs/>
          <w:sz w:val="22"/>
          <w:szCs w:val="22"/>
        </w:rPr>
      </w:pPr>
    </w:p>
    <w:p w14:paraId="12EBE6D5" w14:textId="102136CF" w:rsidR="007C171F" w:rsidRPr="00D463E9" w:rsidRDefault="00071630" w:rsidP="00D463E9">
      <w:pPr>
        <w:jc w:val="both"/>
        <w:rPr>
          <w:rFonts w:ascii="Bookman Old Style" w:hAnsi="Bookman Old Style"/>
          <w:bCs/>
          <w:sz w:val="22"/>
          <w:szCs w:val="22"/>
        </w:rPr>
      </w:pPr>
      <w:r w:rsidRPr="00D463E9">
        <w:rPr>
          <w:rFonts w:ascii="Bookman Old Style" w:hAnsi="Bookman Old Style"/>
          <w:bCs/>
          <w:sz w:val="22"/>
          <w:szCs w:val="22"/>
        </w:rPr>
        <w:t>E</w:t>
      </w:r>
      <w:r w:rsidR="001E60F6" w:rsidRPr="00D463E9">
        <w:rPr>
          <w:rFonts w:ascii="Bookman Old Style" w:hAnsi="Bookman Old Style"/>
          <w:bCs/>
          <w:sz w:val="22"/>
          <w:szCs w:val="22"/>
        </w:rPr>
        <w:t xml:space="preserve">n esos mismos términos, la FAO reportó que </w:t>
      </w:r>
      <w:r w:rsidR="001E60F6" w:rsidRPr="00D463E9">
        <w:rPr>
          <w:rFonts w:ascii="Bookman Old Style" w:hAnsi="Bookman Old Style"/>
          <w:bCs/>
          <w:i/>
          <w:sz w:val="22"/>
          <w:szCs w:val="22"/>
        </w:rPr>
        <w:t>“[e]</w:t>
      </w:r>
      <w:r w:rsidR="007C171F" w:rsidRPr="00D463E9">
        <w:rPr>
          <w:rFonts w:ascii="Bookman Old Style" w:hAnsi="Bookman Old Style"/>
          <w:bCs/>
          <w:i/>
          <w:sz w:val="22"/>
          <w:szCs w:val="22"/>
        </w:rPr>
        <w:t>l rechazo popular en Belice a las semillas transgénicas ha forzado al Ministerio de Agricultura a hacer marcha atrás y destruir las semillas transgénicas importadas</w:t>
      </w:r>
      <w:r w:rsidR="007C171F" w:rsidRPr="00D463E9">
        <w:rPr>
          <w:rFonts w:ascii="Bookman Old Style" w:hAnsi="Bookman Old Style"/>
          <w:bCs/>
          <w:sz w:val="22"/>
          <w:szCs w:val="22"/>
        </w:rPr>
        <w:t>.</w:t>
      </w:r>
      <w:r w:rsidR="001E60F6" w:rsidRPr="00D463E9">
        <w:rPr>
          <w:rFonts w:ascii="Bookman Old Style" w:hAnsi="Bookman Old Style"/>
          <w:bCs/>
          <w:sz w:val="22"/>
          <w:szCs w:val="22"/>
        </w:rPr>
        <w:t>”</w:t>
      </w:r>
      <w:r w:rsidR="000F7440" w:rsidRPr="00D463E9">
        <w:rPr>
          <w:rStyle w:val="Refdenotaalpie"/>
          <w:rFonts w:ascii="Bookman Old Style" w:hAnsi="Bookman Old Style"/>
          <w:bCs/>
          <w:sz w:val="22"/>
          <w:szCs w:val="22"/>
        </w:rPr>
        <w:footnoteReference w:id="18"/>
      </w:r>
    </w:p>
    <w:p w14:paraId="45FDF2EA" w14:textId="22A012D3" w:rsidR="00CF2B39" w:rsidRPr="00D463E9" w:rsidRDefault="00CF2B39" w:rsidP="00D463E9">
      <w:pPr>
        <w:jc w:val="both"/>
        <w:rPr>
          <w:rFonts w:ascii="Bookman Old Style" w:hAnsi="Bookman Old Style"/>
          <w:bCs/>
          <w:sz w:val="22"/>
          <w:szCs w:val="22"/>
        </w:rPr>
      </w:pPr>
    </w:p>
    <w:p w14:paraId="69DFB4BE" w14:textId="028AEC41" w:rsidR="00CF2B39" w:rsidRPr="00D463E9" w:rsidRDefault="00CF2B39" w:rsidP="00D463E9">
      <w:pPr>
        <w:jc w:val="both"/>
        <w:rPr>
          <w:rFonts w:ascii="Bookman Old Style" w:hAnsi="Bookman Old Style"/>
          <w:bCs/>
          <w:sz w:val="22"/>
          <w:szCs w:val="22"/>
        </w:rPr>
      </w:pPr>
      <w:r w:rsidRPr="00D463E9">
        <w:rPr>
          <w:rFonts w:ascii="Bookman Old Style" w:hAnsi="Bookman Old Style"/>
          <w:bCs/>
          <w:sz w:val="22"/>
          <w:szCs w:val="22"/>
        </w:rPr>
        <w:t xml:space="preserve">Por su parte, </w:t>
      </w:r>
      <w:r w:rsidR="00683045" w:rsidRPr="00D463E9">
        <w:rPr>
          <w:rFonts w:ascii="Bookman Old Style" w:hAnsi="Bookman Old Style"/>
          <w:bCs/>
          <w:sz w:val="22"/>
          <w:szCs w:val="22"/>
        </w:rPr>
        <w:t>Bolivia</w:t>
      </w:r>
      <w:r w:rsidRPr="00D463E9">
        <w:rPr>
          <w:rFonts w:ascii="Bookman Old Style" w:hAnsi="Bookman Old Style"/>
          <w:bCs/>
          <w:sz w:val="22"/>
          <w:szCs w:val="22"/>
        </w:rPr>
        <w:t xml:space="preserve"> </w:t>
      </w:r>
      <w:r w:rsidR="00A33754" w:rsidRPr="00D463E9">
        <w:rPr>
          <w:rFonts w:ascii="Bookman Old Style" w:hAnsi="Bookman Old Style"/>
          <w:bCs/>
          <w:sz w:val="22"/>
          <w:szCs w:val="22"/>
        </w:rPr>
        <w:t xml:space="preserve">en la negociación, suscripción y ratificación de tratados internacionales, </w:t>
      </w:r>
      <w:r w:rsidRPr="00D463E9">
        <w:rPr>
          <w:rFonts w:ascii="Bookman Old Style" w:hAnsi="Bookman Old Style"/>
          <w:bCs/>
          <w:sz w:val="22"/>
          <w:szCs w:val="22"/>
        </w:rPr>
        <w:t xml:space="preserve">prohíbe </w:t>
      </w:r>
      <w:r w:rsidR="00327F28" w:rsidRPr="00D463E9">
        <w:rPr>
          <w:rFonts w:ascii="Bookman Old Style" w:hAnsi="Bookman Old Style"/>
          <w:bCs/>
          <w:sz w:val="22"/>
          <w:szCs w:val="22"/>
        </w:rPr>
        <w:t xml:space="preserve">de manera expresa </w:t>
      </w:r>
      <w:r w:rsidRPr="00D463E9">
        <w:rPr>
          <w:rFonts w:ascii="Bookman Old Style" w:hAnsi="Bookman Old Style"/>
          <w:bCs/>
          <w:sz w:val="22"/>
          <w:szCs w:val="22"/>
        </w:rPr>
        <w:t>en su Constitución Política</w:t>
      </w:r>
      <w:r w:rsidR="00C62B9E" w:rsidRPr="00D463E9">
        <w:rPr>
          <w:rStyle w:val="Refdenotaalpie"/>
          <w:rFonts w:ascii="Bookman Old Style" w:hAnsi="Bookman Old Style"/>
          <w:bCs/>
          <w:sz w:val="22"/>
          <w:szCs w:val="22"/>
        </w:rPr>
        <w:footnoteReference w:id="19"/>
      </w:r>
      <w:r w:rsidR="0007109F" w:rsidRPr="00D463E9">
        <w:rPr>
          <w:rFonts w:ascii="Bookman Old Style" w:hAnsi="Bookman Old Style"/>
          <w:bCs/>
          <w:sz w:val="22"/>
          <w:szCs w:val="22"/>
        </w:rPr>
        <w:t>,</w:t>
      </w:r>
      <w:r w:rsidRPr="00D463E9">
        <w:rPr>
          <w:rFonts w:ascii="Bookman Old Style" w:hAnsi="Bookman Old Style"/>
          <w:bCs/>
          <w:sz w:val="22"/>
          <w:szCs w:val="22"/>
        </w:rPr>
        <w:t xml:space="preserve"> la importación, producción y </w:t>
      </w:r>
      <w:r w:rsidR="00F71EFA" w:rsidRPr="00D463E9">
        <w:rPr>
          <w:rFonts w:ascii="Bookman Old Style" w:hAnsi="Bookman Old Style"/>
          <w:bCs/>
          <w:sz w:val="22"/>
          <w:szCs w:val="22"/>
        </w:rPr>
        <w:t xml:space="preserve">comercialización de organismos genéticamente </w:t>
      </w:r>
      <w:r w:rsidRPr="00D463E9">
        <w:rPr>
          <w:rFonts w:ascii="Bookman Old Style" w:hAnsi="Bookman Old Style"/>
          <w:bCs/>
          <w:sz w:val="22"/>
          <w:szCs w:val="22"/>
        </w:rPr>
        <w:t>modificados.</w:t>
      </w:r>
    </w:p>
    <w:p w14:paraId="0F3C5646" w14:textId="16E39C7B" w:rsidR="00E351AE" w:rsidRPr="00D463E9" w:rsidRDefault="00E351AE" w:rsidP="00D463E9">
      <w:pPr>
        <w:jc w:val="both"/>
        <w:rPr>
          <w:rFonts w:ascii="Bookman Old Style" w:hAnsi="Bookman Old Style"/>
          <w:bCs/>
          <w:sz w:val="22"/>
          <w:szCs w:val="22"/>
        </w:rPr>
      </w:pPr>
    </w:p>
    <w:p w14:paraId="7C78C700" w14:textId="3EA94FD1" w:rsidR="00E324BA" w:rsidRPr="00D463E9" w:rsidRDefault="00B73C58" w:rsidP="00D463E9">
      <w:pPr>
        <w:jc w:val="both"/>
        <w:rPr>
          <w:rFonts w:ascii="Bookman Old Style" w:hAnsi="Bookman Old Style"/>
          <w:bCs/>
          <w:sz w:val="22"/>
          <w:szCs w:val="22"/>
        </w:rPr>
      </w:pPr>
      <w:r w:rsidRPr="00D463E9">
        <w:rPr>
          <w:rFonts w:ascii="Bookman Old Style" w:hAnsi="Bookman Old Style"/>
          <w:bCs/>
          <w:sz w:val="22"/>
          <w:szCs w:val="22"/>
        </w:rPr>
        <w:t>De igual manera, Ecuador eleva a rango constitucional</w:t>
      </w:r>
      <w:r w:rsidR="00EE1C74" w:rsidRPr="00D463E9">
        <w:rPr>
          <w:rStyle w:val="Refdenotaalpie"/>
          <w:rFonts w:ascii="Bookman Old Style" w:hAnsi="Bookman Old Style"/>
          <w:bCs/>
          <w:sz w:val="22"/>
          <w:szCs w:val="22"/>
        </w:rPr>
        <w:footnoteReference w:id="20"/>
      </w:r>
      <w:r w:rsidRPr="00D463E9">
        <w:rPr>
          <w:rFonts w:ascii="Bookman Old Style" w:hAnsi="Bookman Old Style"/>
          <w:bCs/>
          <w:sz w:val="22"/>
          <w:szCs w:val="22"/>
        </w:rPr>
        <w:t xml:space="preserve"> </w:t>
      </w:r>
      <w:r w:rsidR="008A0F29" w:rsidRPr="00D463E9">
        <w:rPr>
          <w:rFonts w:ascii="Bookman Old Style" w:hAnsi="Bookman Old Style"/>
          <w:bCs/>
          <w:sz w:val="22"/>
          <w:szCs w:val="22"/>
        </w:rPr>
        <w:t>la prohibición del</w:t>
      </w:r>
      <w:r w:rsidRPr="00D463E9">
        <w:rPr>
          <w:rFonts w:ascii="Bookman Old Style" w:hAnsi="Bookman Old Style"/>
          <w:bCs/>
          <w:sz w:val="22"/>
          <w:szCs w:val="22"/>
        </w:rPr>
        <w:t xml:space="preserve"> desarrollo, producción, tenencia, comercialización, importación, transporte, </w:t>
      </w:r>
      <w:r w:rsidR="00324006" w:rsidRPr="00D463E9">
        <w:rPr>
          <w:rFonts w:ascii="Bookman Old Style" w:hAnsi="Bookman Old Style"/>
          <w:bCs/>
          <w:sz w:val="22"/>
          <w:szCs w:val="22"/>
        </w:rPr>
        <w:t>almacenamiento y uso de</w:t>
      </w:r>
      <w:r w:rsidRPr="00D463E9">
        <w:rPr>
          <w:rFonts w:ascii="Bookman Old Style" w:hAnsi="Bookman Old Style"/>
          <w:bCs/>
          <w:sz w:val="22"/>
          <w:szCs w:val="22"/>
        </w:rPr>
        <w:t xml:space="preserve"> </w:t>
      </w:r>
      <w:r w:rsidR="00324006" w:rsidRPr="00D463E9">
        <w:rPr>
          <w:rFonts w:ascii="Bookman Old Style" w:hAnsi="Bookman Old Style"/>
          <w:bCs/>
          <w:sz w:val="22"/>
          <w:szCs w:val="22"/>
        </w:rPr>
        <w:t xml:space="preserve">organismos genéticamente </w:t>
      </w:r>
      <w:r w:rsidR="008A0F29" w:rsidRPr="00D463E9">
        <w:rPr>
          <w:rFonts w:ascii="Bookman Old Style" w:hAnsi="Bookman Old Style"/>
          <w:bCs/>
          <w:sz w:val="22"/>
          <w:szCs w:val="22"/>
        </w:rPr>
        <w:t>modificados</w:t>
      </w:r>
      <w:r w:rsidR="00324006" w:rsidRPr="00D463E9">
        <w:rPr>
          <w:rFonts w:ascii="Bookman Old Style" w:hAnsi="Bookman Old Style"/>
          <w:bCs/>
          <w:sz w:val="22"/>
          <w:szCs w:val="22"/>
        </w:rPr>
        <w:t>.</w:t>
      </w:r>
    </w:p>
    <w:p w14:paraId="0067C8D1" w14:textId="620D4A79" w:rsidR="00FD5CB5" w:rsidRPr="00D463E9" w:rsidRDefault="00FD5CB5" w:rsidP="00D463E9">
      <w:pPr>
        <w:jc w:val="both"/>
        <w:rPr>
          <w:rFonts w:ascii="Bookman Old Style" w:hAnsi="Bookman Old Style"/>
          <w:bCs/>
          <w:sz w:val="22"/>
          <w:szCs w:val="22"/>
        </w:rPr>
      </w:pPr>
    </w:p>
    <w:p w14:paraId="32EEF40D" w14:textId="46252AB0" w:rsidR="00FD5CB5" w:rsidRPr="00D463E9" w:rsidRDefault="00781529" w:rsidP="00D463E9">
      <w:pPr>
        <w:jc w:val="both"/>
        <w:rPr>
          <w:rFonts w:ascii="Bookman Old Style" w:hAnsi="Bookman Old Style"/>
          <w:bCs/>
          <w:sz w:val="22"/>
          <w:szCs w:val="22"/>
        </w:rPr>
      </w:pPr>
      <w:r w:rsidRPr="00D463E9">
        <w:rPr>
          <w:rFonts w:ascii="Bookman Old Style" w:hAnsi="Bookman Old Style"/>
          <w:bCs/>
          <w:sz w:val="22"/>
          <w:szCs w:val="22"/>
        </w:rPr>
        <w:t>Igualmente, Perú se declaró una moratoria por diez años para la siembra de cultivos transgénicos, que aún está vigente.</w:t>
      </w:r>
    </w:p>
    <w:p w14:paraId="2E3DE771" w14:textId="40EB617D" w:rsidR="00E0597A" w:rsidRDefault="00E0597A" w:rsidP="00D463E9">
      <w:pPr>
        <w:jc w:val="both"/>
        <w:rPr>
          <w:rFonts w:ascii="Bookman Old Style" w:hAnsi="Bookman Old Style"/>
          <w:bCs/>
          <w:sz w:val="22"/>
          <w:szCs w:val="22"/>
        </w:rPr>
      </w:pPr>
    </w:p>
    <w:p w14:paraId="2107D5D9" w14:textId="6F3B4229" w:rsidR="00D463E9" w:rsidRDefault="00D463E9" w:rsidP="00D463E9">
      <w:pPr>
        <w:jc w:val="both"/>
        <w:rPr>
          <w:rFonts w:ascii="Bookman Old Style" w:hAnsi="Bookman Old Style"/>
          <w:bCs/>
          <w:sz w:val="22"/>
          <w:szCs w:val="22"/>
        </w:rPr>
      </w:pPr>
    </w:p>
    <w:p w14:paraId="4F660A44" w14:textId="14F27FFF" w:rsidR="00D463E9" w:rsidRDefault="00D463E9" w:rsidP="00D463E9">
      <w:pPr>
        <w:jc w:val="both"/>
        <w:rPr>
          <w:rFonts w:ascii="Bookman Old Style" w:hAnsi="Bookman Old Style"/>
          <w:bCs/>
          <w:sz w:val="22"/>
          <w:szCs w:val="22"/>
        </w:rPr>
      </w:pPr>
    </w:p>
    <w:p w14:paraId="36251A00" w14:textId="268B98CD" w:rsidR="00D463E9" w:rsidRDefault="00D463E9" w:rsidP="00D463E9">
      <w:pPr>
        <w:jc w:val="both"/>
        <w:rPr>
          <w:rFonts w:ascii="Bookman Old Style" w:hAnsi="Bookman Old Style"/>
          <w:bCs/>
          <w:sz w:val="22"/>
          <w:szCs w:val="22"/>
        </w:rPr>
      </w:pPr>
    </w:p>
    <w:p w14:paraId="5471B7E1" w14:textId="77777777" w:rsidR="00D463E9" w:rsidRPr="00D463E9" w:rsidRDefault="00D463E9" w:rsidP="00D463E9">
      <w:pPr>
        <w:jc w:val="both"/>
        <w:rPr>
          <w:rFonts w:ascii="Bookman Old Style" w:hAnsi="Bookman Old Style"/>
          <w:bCs/>
          <w:sz w:val="22"/>
          <w:szCs w:val="22"/>
        </w:rPr>
      </w:pPr>
    </w:p>
    <w:p w14:paraId="0EEB81A0" w14:textId="77777777" w:rsidR="004D30B0" w:rsidRPr="00D463E9" w:rsidRDefault="004D30B0" w:rsidP="00D463E9">
      <w:pPr>
        <w:jc w:val="both"/>
        <w:rPr>
          <w:rFonts w:ascii="Bookman Old Style" w:hAnsi="Bookman Old Style"/>
          <w:bCs/>
          <w:sz w:val="22"/>
          <w:szCs w:val="22"/>
        </w:rPr>
      </w:pPr>
    </w:p>
    <w:p w14:paraId="51E2386A" w14:textId="40F76900" w:rsidR="00834AE7" w:rsidRPr="00D463E9" w:rsidRDefault="00834AE7" w:rsidP="00D463E9">
      <w:pPr>
        <w:pStyle w:val="Prrafodelista"/>
        <w:numPr>
          <w:ilvl w:val="1"/>
          <w:numId w:val="28"/>
        </w:numPr>
        <w:ind w:left="709"/>
        <w:jc w:val="both"/>
        <w:rPr>
          <w:rFonts w:ascii="Bookman Old Style" w:hAnsi="Bookman Old Style"/>
          <w:b/>
          <w:sz w:val="22"/>
          <w:szCs w:val="22"/>
        </w:rPr>
      </w:pPr>
      <w:r w:rsidRPr="00D463E9">
        <w:rPr>
          <w:rFonts w:ascii="Bookman Old Style" w:hAnsi="Bookman Old Style"/>
          <w:b/>
          <w:sz w:val="22"/>
          <w:szCs w:val="22"/>
        </w:rPr>
        <w:lastRenderedPageBreak/>
        <w:t>Los Territorios Libres de Transgénicos (TLT)</w:t>
      </w:r>
    </w:p>
    <w:p w14:paraId="6E83EA75" w14:textId="77777777" w:rsidR="00834AE7" w:rsidRPr="00D463E9" w:rsidRDefault="00834AE7" w:rsidP="00D463E9">
      <w:pPr>
        <w:jc w:val="both"/>
        <w:rPr>
          <w:rFonts w:ascii="Bookman Old Style" w:hAnsi="Bookman Old Style"/>
          <w:b/>
          <w:sz w:val="22"/>
          <w:szCs w:val="22"/>
        </w:rPr>
      </w:pPr>
    </w:p>
    <w:p w14:paraId="6E9B0D27" w14:textId="485A051D" w:rsidR="00834AE7" w:rsidRPr="00D463E9" w:rsidRDefault="00834AE7" w:rsidP="00D463E9">
      <w:pPr>
        <w:jc w:val="both"/>
        <w:rPr>
          <w:rFonts w:ascii="Bookman Old Style" w:hAnsi="Bookman Old Style"/>
          <w:sz w:val="22"/>
          <w:szCs w:val="22"/>
        </w:rPr>
      </w:pPr>
      <w:r w:rsidRPr="00D463E9">
        <w:rPr>
          <w:rFonts w:ascii="Bookman Old Style" w:hAnsi="Bookman Old Style"/>
          <w:bCs/>
          <w:sz w:val="22"/>
          <w:szCs w:val="22"/>
        </w:rPr>
        <w:t>Los Territorios Libres de Transgénicos son zonas declaradas por</w:t>
      </w:r>
      <w:r w:rsidRPr="00D463E9">
        <w:rPr>
          <w:rFonts w:ascii="Bookman Old Style" w:hAnsi="Bookman Old Style"/>
          <w:sz w:val="22"/>
          <w:szCs w:val="22"/>
        </w:rPr>
        <w:t xml:space="preserve"> comunidades rurales o entes territoriales que han tomado la decisión autónoma y concertada, con los ciudadanos y autoridades territoriales, para ejercer la gobernanza y protección local de sus territorios, de sus semillas criollas, de sus sistemas tradicionales de producción y cultura alimentaria, frente a los riesgos e impactos generados por la introducción de las semillas y alimentos transgénicos. Las semillas en su diversidad son aquí un bien común, un derecho y un patrimonio de los pueblos, a defender mediante el ejercicio de un gobierno autónomo y la toma de decisiones sobre acciones y proyectos que los afecten, en concordancia con los derechos especiales reconocidos por el Convenio 169 de la OIT, la Constitución colombiana y las leyes nacionales vigentes en la materia. </w:t>
      </w:r>
    </w:p>
    <w:p w14:paraId="4D54786B" w14:textId="77777777" w:rsidR="00834AE7" w:rsidRPr="00D463E9" w:rsidRDefault="00834AE7" w:rsidP="00D463E9">
      <w:pPr>
        <w:ind w:right="48"/>
        <w:jc w:val="both"/>
        <w:rPr>
          <w:sz w:val="22"/>
          <w:szCs w:val="22"/>
        </w:rPr>
      </w:pPr>
    </w:p>
    <w:p w14:paraId="3C9C8666" w14:textId="01EF0A54" w:rsidR="00834AE7" w:rsidRPr="00D463E9" w:rsidRDefault="00834AE7" w:rsidP="00D463E9">
      <w:pPr>
        <w:jc w:val="both"/>
        <w:rPr>
          <w:rFonts w:ascii="Bookman Old Style" w:hAnsi="Bookman Old Style"/>
          <w:sz w:val="22"/>
          <w:szCs w:val="22"/>
        </w:rPr>
      </w:pPr>
      <w:r w:rsidRPr="00D463E9">
        <w:rPr>
          <w:rFonts w:ascii="Bookman Old Style" w:hAnsi="Bookman Old Style"/>
          <w:sz w:val="22"/>
          <w:szCs w:val="22"/>
        </w:rPr>
        <w:t>En 22 países de Europa existen más de 200 jurisdicciones que se han declarado "zonas libres de transgénicos"</w:t>
      </w:r>
      <w:r w:rsidRPr="00D463E9">
        <w:rPr>
          <w:rFonts w:ascii="Bookman Old Style" w:hAnsi="Bookman Old Style"/>
          <w:sz w:val="22"/>
          <w:szCs w:val="22"/>
          <w:vertAlign w:val="superscript"/>
        </w:rPr>
        <w:footnoteReference w:id="21"/>
      </w:r>
      <w:r w:rsidRPr="00D463E9">
        <w:rPr>
          <w:rFonts w:ascii="Bookman Old Style" w:hAnsi="Bookman Old Style"/>
          <w:sz w:val="22"/>
          <w:szCs w:val="22"/>
        </w:rPr>
        <w:t xml:space="preserve">. También, en Costa Rica el 95 % de cantones o municipios se han declarado libres de transgénicos es decir por iniciativa de la sociedad civil, el </w:t>
      </w:r>
      <w:r w:rsidR="008B40D3" w:rsidRPr="00D463E9">
        <w:rPr>
          <w:rFonts w:ascii="Bookman Old Style" w:hAnsi="Bookman Old Style"/>
          <w:sz w:val="22"/>
          <w:szCs w:val="22"/>
        </w:rPr>
        <w:t>país</w:t>
      </w:r>
      <w:r w:rsidRPr="00D463E9">
        <w:rPr>
          <w:rFonts w:ascii="Bookman Old Style" w:hAnsi="Bookman Old Style"/>
          <w:sz w:val="22"/>
          <w:szCs w:val="22"/>
        </w:rPr>
        <w:t xml:space="preserve"> por </w:t>
      </w:r>
      <w:r w:rsidR="008B40D3" w:rsidRPr="00D463E9">
        <w:rPr>
          <w:rFonts w:ascii="Bookman Old Style" w:hAnsi="Bookman Old Style"/>
          <w:sz w:val="22"/>
          <w:szCs w:val="22"/>
        </w:rPr>
        <w:t>vías</w:t>
      </w:r>
      <w:r w:rsidRPr="00D463E9">
        <w:rPr>
          <w:rFonts w:ascii="Bookman Old Style" w:hAnsi="Bookman Old Style"/>
          <w:sz w:val="22"/>
          <w:szCs w:val="22"/>
        </w:rPr>
        <w:t xml:space="preserve"> de hecho se ha declarado libre de transgénicos</w:t>
      </w:r>
      <w:r w:rsidRPr="00D463E9">
        <w:rPr>
          <w:rFonts w:ascii="Bookman Old Style" w:hAnsi="Bookman Old Style"/>
          <w:sz w:val="22"/>
          <w:szCs w:val="22"/>
          <w:vertAlign w:val="superscript"/>
        </w:rPr>
        <w:t xml:space="preserve"> </w:t>
      </w:r>
      <w:r w:rsidRPr="00D463E9">
        <w:rPr>
          <w:rFonts w:ascii="Bookman Old Style" w:hAnsi="Bookman Old Style"/>
          <w:sz w:val="22"/>
          <w:szCs w:val="22"/>
          <w:vertAlign w:val="superscript"/>
        </w:rPr>
        <w:footnoteReference w:id="22"/>
      </w:r>
      <w:r w:rsidRPr="00D463E9">
        <w:rPr>
          <w:rFonts w:ascii="Bookman Old Style" w:hAnsi="Bookman Old Style"/>
          <w:sz w:val="22"/>
          <w:szCs w:val="22"/>
        </w:rPr>
        <w:t xml:space="preserve">. Decisiones similares han adoptado el condado de Mendocino en California USA. En Latinoamérica ya son cientos de voces que llaman a la aplicación del principio de precaución señalando la urgencia de establecer moratorias y zonas libres de cultivos transgénicos en muchas regiones. </w:t>
      </w:r>
      <w:r w:rsidR="00AA5E24" w:rsidRPr="00D463E9">
        <w:rPr>
          <w:rFonts w:ascii="Bookman Old Style" w:hAnsi="Bookman Old Style"/>
          <w:sz w:val="22"/>
          <w:szCs w:val="22"/>
        </w:rPr>
        <w:t>También existen regiones</w:t>
      </w:r>
      <w:r w:rsidRPr="00D463E9">
        <w:rPr>
          <w:rFonts w:ascii="Bookman Old Style" w:hAnsi="Bookman Old Style"/>
          <w:sz w:val="22"/>
          <w:szCs w:val="22"/>
        </w:rPr>
        <w:t xml:space="preserve"> </w:t>
      </w:r>
      <w:r w:rsidR="00AA5E24" w:rsidRPr="00D463E9">
        <w:rPr>
          <w:rFonts w:ascii="Bookman Old Style" w:hAnsi="Bookman Old Style"/>
          <w:sz w:val="22"/>
          <w:szCs w:val="22"/>
        </w:rPr>
        <w:t>e</w:t>
      </w:r>
      <w:r w:rsidRPr="00D463E9">
        <w:rPr>
          <w:rFonts w:ascii="Bookman Old Style" w:hAnsi="Bookman Old Style"/>
          <w:sz w:val="22"/>
          <w:szCs w:val="22"/>
        </w:rPr>
        <w:t>n Argentina (el municipio de San Marcos de Córdoba y el de Bolsón), en México, Perú, Colombia, entre otros.</w:t>
      </w:r>
      <w:r w:rsidRPr="00D463E9">
        <w:rPr>
          <w:rFonts w:ascii="Bookman Old Style" w:hAnsi="Bookman Old Style"/>
          <w:bCs/>
          <w:sz w:val="22"/>
          <w:szCs w:val="22"/>
          <w:vertAlign w:val="superscript"/>
        </w:rPr>
        <w:footnoteReference w:id="23"/>
      </w:r>
    </w:p>
    <w:p w14:paraId="5BDCD59D" w14:textId="77777777" w:rsidR="00834AE7" w:rsidRPr="00D463E9" w:rsidRDefault="00834AE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sz w:val="22"/>
          <w:szCs w:val="22"/>
        </w:rPr>
      </w:pPr>
    </w:p>
    <w:p w14:paraId="41FBCAB7" w14:textId="22E027F9" w:rsidR="00834AE7" w:rsidRPr="00D463E9" w:rsidRDefault="00834AE7" w:rsidP="00D463E9">
      <w:pPr>
        <w:jc w:val="both"/>
        <w:rPr>
          <w:rFonts w:ascii="Bookman Old Style" w:hAnsi="Bookman Old Style"/>
          <w:sz w:val="22"/>
          <w:szCs w:val="22"/>
        </w:rPr>
      </w:pPr>
      <w:r w:rsidRPr="00D463E9">
        <w:rPr>
          <w:rFonts w:ascii="Bookman Old Style" w:hAnsi="Bookman Old Style"/>
          <w:sz w:val="22"/>
          <w:szCs w:val="22"/>
        </w:rPr>
        <w:t xml:space="preserve">En este contexto, en Colombia </w:t>
      </w:r>
      <w:r w:rsidR="00AC2851" w:rsidRPr="00D463E9">
        <w:rPr>
          <w:rFonts w:ascii="Bookman Old Style" w:hAnsi="Bookman Old Style"/>
          <w:sz w:val="22"/>
          <w:szCs w:val="22"/>
        </w:rPr>
        <w:t xml:space="preserve">el resguardo indígena </w:t>
      </w:r>
      <w:proofErr w:type="spellStart"/>
      <w:r w:rsidR="00AC2851" w:rsidRPr="00D463E9">
        <w:rPr>
          <w:rFonts w:ascii="Bookman Old Style" w:hAnsi="Bookman Old Style"/>
          <w:sz w:val="22"/>
          <w:szCs w:val="22"/>
        </w:rPr>
        <w:t>Z</w:t>
      </w:r>
      <w:r w:rsidRPr="00D463E9">
        <w:rPr>
          <w:rFonts w:ascii="Bookman Old Style" w:hAnsi="Bookman Old Style"/>
          <w:sz w:val="22"/>
          <w:szCs w:val="22"/>
        </w:rPr>
        <w:t>enú</w:t>
      </w:r>
      <w:proofErr w:type="spellEnd"/>
      <w:r w:rsidRPr="00D463E9">
        <w:rPr>
          <w:rFonts w:ascii="Bookman Old Style" w:hAnsi="Bookman Old Style"/>
          <w:sz w:val="22"/>
          <w:szCs w:val="22"/>
        </w:rPr>
        <w:t>, en Córdoba y Sucre, buscando proteger su enorme diversidad de 27 variedades criollas de maíz como parte fundamental de su cultura y formas de producción, declaró en 2005 su territorio Libre de Transgénicos (TLT)</w:t>
      </w:r>
      <w:r w:rsidRPr="00D463E9">
        <w:rPr>
          <w:rFonts w:ascii="Bookman Old Style" w:hAnsi="Bookman Old Style"/>
          <w:sz w:val="22"/>
          <w:szCs w:val="22"/>
          <w:vertAlign w:val="superscript"/>
        </w:rPr>
        <w:footnoteReference w:id="24"/>
      </w:r>
      <w:r w:rsidRPr="00D463E9">
        <w:rPr>
          <w:rFonts w:ascii="Bookman Old Style" w:hAnsi="Bookman Old Style"/>
          <w:sz w:val="22"/>
          <w:szCs w:val="22"/>
        </w:rPr>
        <w:t xml:space="preserve">. Luego, en 2008, el resguardo de </w:t>
      </w:r>
      <w:proofErr w:type="spellStart"/>
      <w:r w:rsidRPr="00D463E9">
        <w:rPr>
          <w:rFonts w:ascii="Bookman Old Style" w:hAnsi="Bookman Old Style"/>
          <w:sz w:val="22"/>
          <w:szCs w:val="22"/>
        </w:rPr>
        <w:t>Cañamomo</w:t>
      </w:r>
      <w:proofErr w:type="spellEnd"/>
      <w:r w:rsidRPr="00D463E9">
        <w:rPr>
          <w:rFonts w:ascii="Bookman Old Style" w:hAnsi="Bookman Old Style"/>
          <w:sz w:val="22"/>
          <w:szCs w:val="22"/>
        </w:rPr>
        <w:t xml:space="preserve"> y Loma Prieta, en </w:t>
      </w:r>
      <w:proofErr w:type="spellStart"/>
      <w:r w:rsidRPr="00D463E9">
        <w:rPr>
          <w:rFonts w:ascii="Bookman Old Style" w:hAnsi="Bookman Old Style"/>
          <w:sz w:val="22"/>
          <w:szCs w:val="22"/>
        </w:rPr>
        <w:t>Riosucio</w:t>
      </w:r>
      <w:proofErr w:type="spellEnd"/>
      <w:r w:rsidRPr="00D463E9">
        <w:rPr>
          <w:rFonts w:ascii="Bookman Old Style" w:hAnsi="Bookman Old Style"/>
          <w:sz w:val="22"/>
          <w:szCs w:val="22"/>
        </w:rPr>
        <w:t xml:space="preserve"> Caldas, también declararon su TLT. Posteriormente otros resguardos indígenas han adoptado iniciativas similares.</w:t>
      </w:r>
    </w:p>
    <w:p w14:paraId="739CB0C9" w14:textId="77777777" w:rsidR="00834AE7" w:rsidRPr="00D463E9" w:rsidRDefault="00834AE7" w:rsidP="00D46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142"/>
        <w:jc w:val="both"/>
        <w:rPr>
          <w:rFonts w:ascii="Bookman Old Style" w:hAnsi="Bookman Old Style"/>
          <w:sz w:val="22"/>
          <w:szCs w:val="22"/>
        </w:rPr>
      </w:pPr>
    </w:p>
    <w:p w14:paraId="5D36F4D8" w14:textId="7EA95203" w:rsidR="00834AE7" w:rsidRPr="00D463E9" w:rsidRDefault="00834AE7" w:rsidP="00D463E9">
      <w:pPr>
        <w:jc w:val="both"/>
        <w:rPr>
          <w:rFonts w:ascii="Bookman Old Style" w:hAnsi="Bookman Old Style"/>
          <w:sz w:val="22"/>
          <w:szCs w:val="22"/>
        </w:rPr>
      </w:pPr>
      <w:r w:rsidRPr="00D463E9">
        <w:rPr>
          <w:rFonts w:ascii="Bookman Old Style" w:hAnsi="Bookman Old Style"/>
          <w:sz w:val="22"/>
          <w:szCs w:val="22"/>
        </w:rPr>
        <w:t xml:space="preserve">En el país algunos municipios han avanzado en el proceso de declaratoria de sus territorios libres de transgénicos. Estas iniciativas de origen popular se han sustentado en fundamentos jurídicos adoptados por la Constitución de Colombia y en leyes ambientales y rurales. En 2018 el Municipio de San Lorenzo, Nariño, se </w:t>
      </w:r>
      <w:r w:rsidR="00541B15" w:rsidRPr="00D463E9">
        <w:rPr>
          <w:rFonts w:ascii="Bookman Old Style" w:hAnsi="Bookman Old Style"/>
          <w:sz w:val="22"/>
          <w:szCs w:val="22"/>
        </w:rPr>
        <w:lastRenderedPageBreak/>
        <w:t>declaró</w:t>
      </w:r>
      <w:r w:rsidRPr="00D463E9">
        <w:rPr>
          <w:rFonts w:ascii="Bookman Old Style" w:hAnsi="Bookman Old Style"/>
          <w:sz w:val="22"/>
          <w:szCs w:val="22"/>
        </w:rPr>
        <w:t xml:space="preserve">  libre de cultivos transgénicos; mediante Acuerdo del Concejo municipal, luego de un proceso de iniciativa popular.</w:t>
      </w:r>
      <w:r w:rsidRPr="00D463E9">
        <w:rPr>
          <w:rFonts w:ascii="Bookman Old Style" w:hAnsi="Bookman Old Style"/>
          <w:sz w:val="22"/>
          <w:szCs w:val="22"/>
          <w:vertAlign w:val="superscript"/>
        </w:rPr>
        <w:footnoteReference w:id="25"/>
      </w:r>
      <w:r w:rsidRPr="00D463E9">
        <w:rPr>
          <w:rFonts w:ascii="Bookman Old Style" w:hAnsi="Bookman Old Style"/>
          <w:sz w:val="22"/>
          <w:szCs w:val="22"/>
        </w:rPr>
        <w:t xml:space="preserve"> </w:t>
      </w:r>
    </w:p>
    <w:p w14:paraId="085EF2FF" w14:textId="59E71C92" w:rsidR="00834AE7" w:rsidRDefault="00834AE7" w:rsidP="00D463E9">
      <w:pPr>
        <w:jc w:val="both"/>
        <w:rPr>
          <w:rFonts w:ascii="Bookman Old Style" w:hAnsi="Bookman Old Style"/>
          <w:bCs/>
          <w:sz w:val="22"/>
          <w:szCs w:val="22"/>
        </w:rPr>
      </w:pPr>
    </w:p>
    <w:p w14:paraId="4A926571" w14:textId="2416DB5C" w:rsidR="0050352E" w:rsidRPr="00D463E9" w:rsidRDefault="0050352E" w:rsidP="00D463E9">
      <w:pPr>
        <w:pStyle w:val="Prrafodelista"/>
        <w:numPr>
          <w:ilvl w:val="1"/>
          <w:numId w:val="28"/>
        </w:numPr>
        <w:ind w:left="709" w:hanging="709"/>
        <w:jc w:val="both"/>
        <w:rPr>
          <w:rFonts w:ascii="Bookman Old Style" w:hAnsi="Bookman Old Style"/>
          <w:b/>
          <w:bCs/>
          <w:sz w:val="22"/>
          <w:szCs w:val="22"/>
        </w:rPr>
      </w:pPr>
      <w:r w:rsidRPr="00D463E9">
        <w:rPr>
          <w:rFonts w:ascii="Bookman Old Style" w:hAnsi="Bookman Old Style"/>
          <w:b/>
          <w:bCs/>
          <w:sz w:val="22"/>
          <w:szCs w:val="22"/>
        </w:rPr>
        <w:t>Situación de los cultivos transgénicos en Colombia</w:t>
      </w:r>
    </w:p>
    <w:p w14:paraId="725C278A" w14:textId="1C335725" w:rsidR="0050352E" w:rsidRPr="00D463E9" w:rsidRDefault="0050352E" w:rsidP="00D463E9">
      <w:pPr>
        <w:jc w:val="both"/>
        <w:rPr>
          <w:rFonts w:ascii="Bookman Old Style" w:hAnsi="Bookman Old Style"/>
          <w:bCs/>
          <w:sz w:val="22"/>
          <w:szCs w:val="22"/>
        </w:rPr>
      </w:pPr>
    </w:p>
    <w:p w14:paraId="36CB5995" w14:textId="50C75C94" w:rsidR="00A619A6" w:rsidRPr="00D463E9" w:rsidRDefault="00A619A6" w:rsidP="00D463E9">
      <w:pPr>
        <w:jc w:val="both"/>
        <w:rPr>
          <w:rFonts w:ascii="Bookman Old Style" w:hAnsi="Bookman Old Style"/>
          <w:bCs/>
          <w:sz w:val="22"/>
          <w:szCs w:val="22"/>
        </w:rPr>
      </w:pPr>
      <w:r w:rsidRPr="00D463E9">
        <w:rPr>
          <w:rFonts w:ascii="Bookman Old Style" w:hAnsi="Bookman Old Style"/>
          <w:sz w:val="22"/>
          <w:szCs w:val="22"/>
        </w:rPr>
        <w:t xml:space="preserve">Desde la década de los noventa, Colombia viene perdiendo su autonomía en la producción de alimentos. La disminución drástica de producción nacional ha afectado especialmente a los agricultores en pequeña escala, quienes, históricamente, y aún hoy siguen sustentado gran parte de la seguridad alimentaria del país. Es muy crítico que el país en </w:t>
      </w:r>
      <w:r w:rsidRPr="00D463E9">
        <w:rPr>
          <w:rFonts w:ascii="Bookman Old Style" w:hAnsi="Bookman Old Style"/>
          <w:bCs/>
          <w:sz w:val="22"/>
          <w:szCs w:val="22"/>
        </w:rPr>
        <w:t>1990 era autosuficiente en la producción de alimentos; pero para 2016 se importaron más de 13 millones de toneladas de alimentos:</w:t>
      </w:r>
      <w:r w:rsidRPr="00D463E9">
        <w:rPr>
          <w:rFonts w:ascii="Bookman Old Style" w:hAnsi="Bookman Old Style"/>
          <w:sz w:val="22"/>
          <w:szCs w:val="22"/>
        </w:rPr>
        <w:t xml:space="preserve"> </w:t>
      </w:r>
      <w:r w:rsidRPr="00D463E9">
        <w:rPr>
          <w:rFonts w:ascii="Bookman Old Style" w:hAnsi="Bookman Old Style"/>
          <w:bCs/>
          <w:sz w:val="22"/>
          <w:szCs w:val="22"/>
        </w:rPr>
        <w:t xml:space="preserve">95% el trigo y la cebada, 86% de soya </w:t>
      </w:r>
      <w:r w:rsidRPr="00D463E9">
        <w:rPr>
          <w:rFonts w:ascii="Bookman Old Style" w:hAnsi="Bookman Old Style"/>
          <w:sz w:val="22"/>
          <w:szCs w:val="22"/>
        </w:rPr>
        <w:t xml:space="preserve">y </w:t>
      </w:r>
      <w:r w:rsidRPr="00D463E9">
        <w:rPr>
          <w:rFonts w:ascii="Bookman Old Style" w:hAnsi="Bookman Old Style"/>
          <w:bCs/>
          <w:sz w:val="22"/>
          <w:szCs w:val="22"/>
        </w:rPr>
        <w:t>85% de maíz (que corresponden a 4.7 millones de toneladas de maíz).</w:t>
      </w:r>
      <w:r w:rsidRPr="00D463E9">
        <w:rPr>
          <w:rFonts w:ascii="Bookman Old Style" w:hAnsi="Bookman Old Style"/>
          <w:bCs/>
          <w:sz w:val="22"/>
          <w:szCs w:val="22"/>
          <w:vertAlign w:val="superscript"/>
        </w:rPr>
        <w:footnoteReference w:id="26"/>
      </w:r>
      <w:r w:rsidRPr="00D463E9">
        <w:rPr>
          <w:rFonts w:ascii="Bookman Old Style" w:hAnsi="Bookman Old Style"/>
          <w:sz w:val="22"/>
          <w:szCs w:val="22"/>
        </w:rPr>
        <w:t xml:space="preserve"> </w:t>
      </w:r>
      <w:r w:rsidRPr="00D463E9">
        <w:rPr>
          <w:rFonts w:ascii="Bookman Old Style" w:hAnsi="Bookman Old Style"/>
          <w:bCs/>
          <w:sz w:val="22"/>
          <w:szCs w:val="22"/>
        </w:rPr>
        <w:t>(</w:t>
      </w:r>
      <w:proofErr w:type="spellStart"/>
      <w:r w:rsidRPr="00D463E9">
        <w:rPr>
          <w:rFonts w:ascii="Bookman Old Style" w:hAnsi="Bookman Old Style"/>
          <w:bCs/>
          <w:sz w:val="22"/>
          <w:szCs w:val="22"/>
        </w:rPr>
        <w:t>Agronet</w:t>
      </w:r>
      <w:proofErr w:type="spellEnd"/>
      <w:r w:rsidRPr="00D463E9">
        <w:rPr>
          <w:rFonts w:ascii="Bookman Old Style" w:hAnsi="Bookman Old Style"/>
          <w:bCs/>
          <w:sz w:val="22"/>
          <w:szCs w:val="22"/>
        </w:rPr>
        <w:t>, 2017)</w:t>
      </w:r>
      <w:r w:rsidRPr="00D463E9">
        <w:rPr>
          <w:rFonts w:ascii="Bookman Old Style" w:hAnsi="Bookman Old Style"/>
          <w:sz w:val="22"/>
          <w:szCs w:val="22"/>
        </w:rPr>
        <w:t xml:space="preserve">. </w:t>
      </w:r>
    </w:p>
    <w:p w14:paraId="323888E3" w14:textId="77777777" w:rsidR="00A619A6" w:rsidRPr="00D463E9" w:rsidRDefault="00A619A6" w:rsidP="00D463E9">
      <w:pPr>
        <w:tabs>
          <w:tab w:val="left" w:pos="157"/>
        </w:tabs>
        <w:ind w:left="142" w:right="142"/>
        <w:jc w:val="both"/>
        <w:rPr>
          <w:rFonts w:ascii="Bookman Old Style" w:hAnsi="Bookman Old Style"/>
          <w:sz w:val="22"/>
          <w:szCs w:val="22"/>
        </w:rPr>
      </w:pPr>
    </w:p>
    <w:p w14:paraId="30B0AFEA" w14:textId="77777777" w:rsidR="00C74B87" w:rsidRPr="00D463E9" w:rsidRDefault="00A619A6" w:rsidP="00D463E9">
      <w:pPr>
        <w:jc w:val="both"/>
        <w:rPr>
          <w:rFonts w:ascii="Bookman Old Style" w:hAnsi="Bookman Old Style"/>
          <w:bCs/>
          <w:sz w:val="22"/>
          <w:szCs w:val="22"/>
        </w:rPr>
      </w:pPr>
      <w:r w:rsidRPr="00D463E9">
        <w:rPr>
          <w:rFonts w:ascii="Bookman Old Style" w:hAnsi="Bookman Old Style"/>
          <w:b/>
          <w:sz w:val="22"/>
          <w:szCs w:val="22"/>
        </w:rPr>
        <w:t xml:space="preserve">El cultivo de algodón transgénico en Colombia: </w:t>
      </w:r>
      <w:r w:rsidRPr="00D463E9">
        <w:rPr>
          <w:rFonts w:ascii="Bookman Old Style" w:hAnsi="Bookman Old Style"/>
          <w:sz w:val="22"/>
          <w:szCs w:val="22"/>
        </w:rPr>
        <w:t xml:space="preserve">En el país se inició su siembra comercial en 2002, con la expectativa que </w:t>
      </w:r>
      <w:r w:rsidR="000244B5" w:rsidRPr="00D463E9">
        <w:rPr>
          <w:rFonts w:ascii="Bookman Old Style" w:hAnsi="Bookman Old Style"/>
          <w:sz w:val="22"/>
          <w:szCs w:val="22"/>
        </w:rPr>
        <w:t>sería</w:t>
      </w:r>
      <w:r w:rsidRPr="00D463E9">
        <w:rPr>
          <w:rFonts w:ascii="Bookman Old Style" w:hAnsi="Bookman Old Style"/>
          <w:sz w:val="22"/>
          <w:szCs w:val="22"/>
        </w:rPr>
        <w:t xml:space="preserve"> la redención del deprimido sector algodonero; pero luego de quince años de haberse aprobado de algodón transgénico, es evidente su fracaso puesto que el área sembrada creció hasta 2011  cuando se sembraron 50 mil hectáreas, pero luego el área disminuyó </w:t>
      </w:r>
      <w:r w:rsidR="000244B5" w:rsidRPr="00D463E9">
        <w:rPr>
          <w:rFonts w:ascii="Bookman Old Style" w:hAnsi="Bookman Old Style"/>
          <w:sz w:val="22"/>
          <w:szCs w:val="22"/>
        </w:rPr>
        <w:t>drásticamente</w:t>
      </w:r>
      <w:r w:rsidRPr="00D463E9">
        <w:rPr>
          <w:rFonts w:ascii="Bookman Old Style" w:hAnsi="Bookman Old Style"/>
          <w:sz w:val="22"/>
          <w:szCs w:val="22"/>
        </w:rPr>
        <w:t xml:space="preserve"> y para 2017 solo se establecieron 9.075 hectáreas</w:t>
      </w:r>
      <w:r w:rsidRPr="00D463E9">
        <w:rPr>
          <w:rFonts w:ascii="Bookman Old Style" w:hAnsi="Bookman Old Style"/>
          <w:sz w:val="22"/>
          <w:szCs w:val="22"/>
          <w:vertAlign w:val="superscript"/>
        </w:rPr>
        <w:footnoteReference w:id="27"/>
      </w:r>
      <w:r w:rsidRPr="00D463E9">
        <w:rPr>
          <w:rFonts w:ascii="Bookman Old Style" w:hAnsi="Bookman Old Style"/>
          <w:bCs/>
          <w:sz w:val="22"/>
          <w:szCs w:val="22"/>
        </w:rPr>
        <w:t xml:space="preserve">, </w:t>
      </w:r>
      <w:r w:rsidRPr="00D463E9">
        <w:rPr>
          <w:rFonts w:ascii="Bookman Old Style" w:hAnsi="Bookman Old Style"/>
          <w:sz w:val="22"/>
          <w:szCs w:val="22"/>
          <w:vertAlign w:val="superscript"/>
        </w:rPr>
        <w:footnoteReference w:id="28"/>
      </w:r>
      <w:r w:rsidRPr="00D463E9">
        <w:rPr>
          <w:rFonts w:ascii="Bookman Old Style" w:hAnsi="Bookman Old Style"/>
          <w:bCs/>
          <w:sz w:val="22"/>
          <w:szCs w:val="22"/>
        </w:rPr>
        <w:t xml:space="preserve">.     </w:t>
      </w:r>
    </w:p>
    <w:p w14:paraId="3DE84B8D" w14:textId="3198097C" w:rsidR="00A619A6" w:rsidRPr="00D463E9" w:rsidRDefault="00A619A6" w:rsidP="00D463E9">
      <w:pPr>
        <w:jc w:val="both"/>
        <w:rPr>
          <w:rFonts w:ascii="Bookman Old Style" w:hAnsi="Bookman Old Style"/>
          <w:b/>
          <w:sz w:val="22"/>
          <w:szCs w:val="22"/>
        </w:rPr>
      </w:pPr>
      <w:r w:rsidRPr="00D463E9">
        <w:rPr>
          <w:rFonts w:ascii="Bookman Old Style" w:hAnsi="Bookman Old Style"/>
          <w:bCs/>
          <w:sz w:val="22"/>
          <w:szCs w:val="22"/>
        </w:rPr>
        <w:t xml:space="preserve">                                                                                                               </w:t>
      </w:r>
    </w:p>
    <w:p w14:paraId="50467541" w14:textId="587BB487" w:rsidR="006500BE" w:rsidRPr="00D463E9" w:rsidRDefault="006500BE" w:rsidP="00D463E9">
      <w:pPr>
        <w:jc w:val="both"/>
        <w:rPr>
          <w:rFonts w:ascii="Bookman Old Style" w:hAnsi="Bookman Old Style"/>
          <w:sz w:val="22"/>
          <w:szCs w:val="22"/>
        </w:rPr>
      </w:pPr>
      <w:r w:rsidRPr="00D463E9">
        <w:rPr>
          <w:rFonts w:ascii="Bookman Old Style" w:eastAsia="Calibri" w:hAnsi="Bookman Old Style"/>
          <w:b/>
          <w:kern w:val="28"/>
          <w:sz w:val="22"/>
          <w:szCs w:val="22"/>
          <w:lang w:val="es-ES_tradnl" w:eastAsia="en-US"/>
        </w:rPr>
        <w:t>El maíz transgénico en Colombia</w:t>
      </w:r>
      <w:r w:rsidR="00C74B87" w:rsidRPr="00D463E9">
        <w:rPr>
          <w:rFonts w:ascii="Bookman Old Style" w:eastAsia="Calibri" w:hAnsi="Bookman Old Style"/>
          <w:b/>
          <w:kern w:val="28"/>
          <w:sz w:val="22"/>
          <w:szCs w:val="22"/>
          <w:lang w:val="es-ES_tradnl" w:eastAsia="en-US"/>
        </w:rPr>
        <w:t xml:space="preserve">: </w:t>
      </w:r>
      <w:r w:rsidRPr="00D463E9">
        <w:rPr>
          <w:rFonts w:ascii="Bookman Old Style" w:hAnsi="Bookman Old Style"/>
          <w:sz w:val="22"/>
          <w:szCs w:val="22"/>
        </w:rPr>
        <w:t xml:space="preserve">La siembra comercial de maíz transgénico en Colombia fue autorizada en el año 2007, </w:t>
      </w:r>
      <w:r w:rsidRPr="00D463E9">
        <w:rPr>
          <w:rFonts w:ascii="Bookman Old Style" w:hAnsi="Bookman Old Style"/>
          <w:bCs/>
          <w:sz w:val="22"/>
          <w:szCs w:val="22"/>
        </w:rPr>
        <w:t xml:space="preserve">se aprobaron varios eventos de maíz GM (tolerante a glifosato y tecnología </w:t>
      </w:r>
      <w:proofErr w:type="spellStart"/>
      <w:r w:rsidRPr="00D463E9">
        <w:rPr>
          <w:rFonts w:ascii="Bookman Old Style" w:hAnsi="Bookman Old Style"/>
          <w:bCs/>
          <w:sz w:val="22"/>
          <w:szCs w:val="22"/>
        </w:rPr>
        <w:t>Bt</w:t>
      </w:r>
      <w:proofErr w:type="spellEnd"/>
      <w:r w:rsidRPr="00D463E9">
        <w:rPr>
          <w:rFonts w:ascii="Bookman Old Style" w:hAnsi="Bookman Old Style"/>
          <w:bCs/>
          <w:sz w:val="22"/>
          <w:szCs w:val="22"/>
        </w:rPr>
        <w:t xml:space="preserve">), </w:t>
      </w:r>
      <w:r w:rsidRPr="00D463E9">
        <w:rPr>
          <w:rFonts w:ascii="Bookman Old Style" w:hAnsi="Bookman Old Style"/>
          <w:sz w:val="22"/>
          <w:szCs w:val="22"/>
        </w:rPr>
        <w:t>mediante resoluciones expedidas por ICA,</w:t>
      </w:r>
      <w:r w:rsidRPr="00D463E9">
        <w:rPr>
          <w:rFonts w:ascii="Bookman Old Style" w:hAnsi="Bookman Old Style"/>
          <w:bCs/>
          <w:sz w:val="22"/>
          <w:szCs w:val="22"/>
        </w:rPr>
        <w:t xml:space="preserve"> </w:t>
      </w:r>
      <w:r w:rsidR="007833CD" w:rsidRPr="00D463E9">
        <w:rPr>
          <w:rFonts w:ascii="Bookman Old Style" w:hAnsi="Bookman Old Style"/>
          <w:sz w:val="22"/>
          <w:szCs w:val="22"/>
        </w:rPr>
        <w:t>en aplicación del D</w:t>
      </w:r>
      <w:r w:rsidRPr="00D463E9">
        <w:rPr>
          <w:rFonts w:ascii="Bookman Old Style" w:hAnsi="Bookman Old Style"/>
          <w:sz w:val="22"/>
          <w:szCs w:val="22"/>
        </w:rPr>
        <w:t xml:space="preserve">ecreto 4525 de 2005 sobre Bioseguridad. Es importante resaltar que </w:t>
      </w:r>
      <w:r w:rsidRPr="00D463E9">
        <w:rPr>
          <w:rFonts w:ascii="Bookman Old Style" w:hAnsi="Bookman Old Style"/>
          <w:bCs/>
          <w:sz w:val="22"/>
          <w:szCs w:val="22"/>
        </w:rPr>
        <w:t>estas autorizaciones para siembras comerciales en Colombia, se hicieron sin haberse realizado los estudios de bioseguridad completos, que incluyeran evaluación de riesgos ambientales, socioeconómicos y en la salud.</w:t>
      </w:r>
      <w:r w:rsidRPr="00D463E9">
        <w:rPr>
          <w:rFonts w:ascii="Bookman Old Style" w:hAnsi="Bookman Old Style"/>
          <w:bCs/>
          <w:sz w:val="22"/>
          <w:szCs w:val="22"/>
          <w:vertAlign w:val="superscript"/>
        </w:rPr>
        <w:footnoteReference w:id="29"/>
      </w:r>
    </w:p>
    <w:p w14:paraId="3A0D1322" w14:textId="77777777" w:rsidR="006500BE" w:rsidRPr="00D463E9" w:rsidRDefault="006500BE" w:rsidP="00D463E9">
      <w:pPr>
        <w:tabs>
          <w:tab w:val="left" w:pos="157"/>
        </w:tabs>
        <w:ind w:left="142" w:right="142"/>
        <w:jc w:val="both"/>
        <w:rPr>
          <w:rFonts w:ascii="Bookman Old Style" w:hAnsi="Bookman Old Style"/>
          <w:sz w:val="22"/>
          <w:szCs w:val="22"/>
        </w:rPr>
      </w:pPr>
    </w:p>
    <w:p w14:paraId="22A3D4FF" w14:textId="77777777" w:rsidR="006500BE" w:rsidRPr="00D463E9" w:rsidRDefault="006500BE" w:rsidP="00D463E9">
      <w:pPr>
        <w:jc w:val="both"/>
        <w:rPr>
          <w:rFonts w:ascii="Bookman Old Style" w:hAnsi="Bookman Old Style"/>
          <w:sz w:val="22"/>
          <w:szCs w:val="22"/>
        </w:rPr>
      </w:pPr>
      <w:r w:rsidRPr="00D463E9">
        <w:rPr>
          <w:rFonts w:ascii="Bookman Old Style" w:hAnsi="Bookman Old Style"/>
          <w:sz w:val="22"/>
          <w:szCs w:val="22"/>
        </w:rPr>
        <w:t>Inicialmente, el ICA aprobó la siembra de maíz GM en todo el territorio nacional excepto en resguardos indígenas, planteando que se debería establecer una zona de separación de 300 metros entre el maíz GM y los resguardos indígenas con el fin de proteger las semillas criollas del flujo genético proveniente de las semillas GM</w:t>
      </w:r>
      <w:r w:rsidRPr="00D463E9">
        <w:rPr>
          <w:rFonts w:ascii="Bookman Old Style" w:hAnsi="Bookman Old Style"/>
          <w:sz w:val="22"/>
          <w:szCs w:val="22"/>
          <w:vertAlign w:val="superscript"/>
        </w:rPr>
        <w:footnoteReference w:id="30"/>
      </w:r>
      <w:r w:rsidRPr="00D463E9">
        <w:rPr>
          <w:rFonts w:ascii="Bookman Old Style" w:hAnsi="Bookman Old Style"/>
          <w:sz w:val="22"/>
          <w:szCs w:val="22"/>
        </w:rPr>
        <w:t xml:space="preserve">. Pero no tuvo en cuenta estudios científicos que determinan que el maíz por ser una especie de polinización cruzada presenta, en condiciones naturales, un alto flujo genético y la distancia a la cual las variedades de maíz se pueden cruzar </w:t>
      </w:r>
      <w:r w:rsidRPr="00D463E9">
        <w:rPr>
          <w:rFonts w:ascii="Bookman Old Style" w:hAnsi="Bookman Old Style"/>
          <w:sz w:val="22"/>
          <w:szCs w:val="22"/>
        </w:rPr>
        <w:lastRenderedPageBreak/>
        <w:t>y/o presentar contaminación proveniente un maíz GM es mucho mayor de 300 metros. Por tanto, esta medida de control ha sido ineficaz.</w:t>
      </w:r>
    </w:p>
    <w:p w14:paraId="022F05B8" w14:textId="77777777" w:rsidR="006500BE" w:rsidRPr="00D463E9" w:rsidRDefault="006500BE" w:rsidP="00D463E9">
      <w:pPr>
        <w:tabs>
          <w:tab w:val="left" w:pos="157"/>
        </w:tabs>
        <w:ind w:left="142" w:right="142"/>
        <w:jc w:val="both"/>
        <w:rPr>
          <w:rFonts w:ascii="Bookman Old Style" w:hAnsi="Bookman Old Style"/>
          <w:sz w:val="22"/>
          <w:szCs w:val="22"/>
        </w:rPr>
      </w:pPr>
    </w:p>
    <w:p w14:paraId="60FB1778" w14:textId="41CF9199" w:rsidR="006500BE" w:rsidRDefault="006500BE" w:rsidP="00D463E9">
      <w:pPr>
        <w:jc w:val="both"/>
        <w:rPr>
          <w:rFonts w:ascii="Bookman Old Style" w:hAnsi="Bookman Old Style"/>
          <w:sz w:val="22"/>
          <w:szCs w:val="22"/>
        </w:rPr>
      </w:pPr>
      <w:r w:rsidRPr="00D463E9">
        <w:rPr>
          <w:rFonts w:ascii="Bookman Old Style" w:hAnsi="Bookman Old Style"/>
          <w:sz w:val="22"/>
          <w:szCs w:val="22"/>
        </w:rPr>
        <w:t>El ICA, que es la autoridad competente en la materia, tampoco realiza los debidos controles técnicos que permitan evitar que las semillas y los alimentos que llegan a las comunidades indígenas y campesinas a través de programas de fomento agrícola y de ayuda alimentaria, no sean transgénicos y contaminen las variedades criollas.</w:t>
      </w:r>
    </w:p>
    <w:p w14:paraId="53116356" w14:textId="77777777" w:rsidR="006821A2" w:rsidRPr="00D463E9" w:rsidRDefault="006821A2" w:rsidP="00D463E9">
      <w:pPr>
        <w:jc w:val="both"/>
        <w:rPr>
          <w:rFonts w:ascii="Bookman Old Style" w:hAnsi="Bookman Old Style"/>
          <w:sz w:val="22"/>
          <w:szCs w:val="22"/>
        </w:rPr>
      </w:pPr>
    </w:p>
    <w:p w14:paraId="37EC510B" w14:textId="6DDAAF0B" w:rsidR="006500BE" w:rsidRPr="00D463E9" w:rsidRDefault="006500BE" w:rsidP="00D463E9">
      <w:pPr>
        <w:tabs>
          <w:tab w:val="left" w:pos="157"/>
        </w:tabs>
        <w:ind w:right="142"/>
        <w:jc w:val="both"/>
        <w:rPr>
          <w:rFonts w:ascii="Bookman Old Style" w:hAnsi="Bookman Old Style"/>
          <w:sz w:val="22"/>
          <w:szCs w:val="22"/>
        </w:rPr>
      </w:pPr>
      <w:r w:rsidRPr="00D463E9">
        <w:rPr>
          <w:rFonts w:ascii="Bookman Old Style" w:hAnsi="Bookman Old Style"/>
          <w:noProof/>
          <w:sz w:val="22"/>
          <w:szCs w:val="22"/>
        </w:rPr>
        <w:drawing>
          <wp:anchor distT="0" distB="0" distL="114300" distR="114300" simplePos="0" relativeHeight="251659264" behindDoc="0" locked="0" layoutInCell="1" allowOverlap="1" wp14:anchorId="4D767AEA" wp14:editId="5556356E">
            <wp:simplePos x="0" y="0"/>
            <wp:positionH relativeFrom="column">
              <wp:posOffset>2514600</wp:posOffset>
            </wp:positionH>
            <wp:positionV relativeFrom="paragraph">
              <wp:posOffset>66675</wp:posOffset>
            </wp:positionV>
            <wp:extent cx="3246120" cy="2434590"/>
            <wp:effectExtent l="0" t="0" r="508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6120" cy="243459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463E9">
        <w:rPr>
          <w:rFonts w:ascii="Bookman Old Style" w:hAnsi="Bookman Old Style"/>
          <w:sz w:val="22"/>
          <w:szCs w:val="22"/>
        </w:rPr>
        <w:t>El área sembrada con maíz transgénico ha avanzado en los últimos años, llegando en 2017 a 86.000 hectáreas (</w:t>
      </w:r>
      <w:proofErr w:type="spellStart"/>
      <w:r w:rsidRPr="00D463E9">
        <w:rPr>
          <w:rFonts w:ascii="Bookman Old Style" w:hAnsi="Bookman Old Style"/>
          <w:sz w:val="22"/>
          <w:szCs w:val="22"/>
        </w:rPr>
        <w:t>Agrobio</w:t>
      </w:r>
      <w:proofErr w:type="spellEnd"/>
      <w:r w:rsidRPr="00D463E9">
        <w:rPr>
          <w:rFonts w:ascii="Bookman Old Style" w:hAnsi="Bookman Old Style"/>
          <w:sz w:val="22"/>
          <w:szCs w:val="22"/>
        </w:rPr>
        <w:t xml:space="preserve">, 2018). En 2017 el mayor </w:t>
      </w:r>
      <w:proofErr w:type="spellStart"/>
      <w:r w:rsidRPr="00D463E9">
        <w:rPr>
          <w:rFonts w:ascii="Bookman Old Style" w:hAnsi="Bookman Old Style"/>
          <w:sz w:val="22"/>
          <w:szCs w:val="22"/>
        </w:rPr>
        <w:t>area</w:t>
      </w:r>
      <w:proofErr w:type="spellEnd"/>
      <w:r w:rsidRPr="00D463E9">
        <w:rPr>
          <w:rFonts w:ascii="Bookman Old Style" w:hAnsi="Bookman Old Style"/>
          <w:sz w:val="22"/>
          <w:szCs w:val="22"/>
        </w:rPr>
        <w:t xml:space="preserve"> con maíz GM fue el Meta con 22.342 hectáreas, seguido por el Tolima con 20.313, </w:t>
      </w:r>
      <w:proofErr w:type="spellStart"/>
      <w:r w:rsidRPr="00D463E9">
        <w:rPr>
          <w:rFonts w:ascii="Bookman Old Style" w:hAnsi="Bookman Old Style"/>
          <w:sz w:val="22"/>
          <w:szCs w:val="22"/>
        </w:rPr>
        <w:t>Cordoba</w:t>
      </w:r>
      <w:proofErr w:type="spellEnd"/>
      <w:r w:rsidRPr="00D463E9">
        <w:rPr>
          <w:rFonts w:ascii="Bookman Old Style" w:hAnsi="Bookman Old Style"/>
          <w:sz w:val="22"/>
          <w:szCs w:val="22"/>
        </w:rPr>
        <w:t xml:space="preserve"> </w:t>
      </w:r>
      <w:proofErr w:type="spellStart"/>
      <w:r w:rsidRPr="00D463E9">
        <w:rPr>
          <w:rFonts w:ascii="Bookman Old Style" w:hAnsi="Bookman Old Style"/>
          <w:sz w:val="22"/>
          <w:szCs w:val="22"/>
        </w:rPr>
        <w:t>co</w:t>
      </w:r>
      <w:proofErr w:type="spellEnd"/>
      <w:r w:rsidRPr="00D463E9">
        <w:rPr>
          <w:rFonts w:ascii="Bookman Old Style" w:hAnsi="Bookman Old Style"/>
          <w:sz w:val="22"/>
          <w:szCs w:val="22"/>
        </w:rPr>
        <w:t xml:space="preserve"> 17.603 y Valle del Cauca con 15.470 y </w:t>
      </w:r>
      <w:proofErr w:type="spellStart"/>
      <w:r w:rsidRPr="00D463E9">
        <w:rPr>
          <w:rFonts w:ascii="Bookman Old Style" w:hAnsi="Bookman Old Style"/>
          <w:sz w:val="22"/>
          <w:szCs w:val="22"/>
        </w:rPr>
        <w:t>Vichadda</w:t>
      </w:r>
      <w:proofErr w:type="spellEnd"/>
      <w:r w:rsidRPr="00D463E9">
        <w:rPr>
          <w:rFonts w:ascii="Bookman Old Style" w:hAnsi="Bookman Old Style"/>
          <w:sz w:val="22"/>
          <w:szCs w:val="22"/>
        </w:rPr>
        <w:t xml:space="preserve"> con 8.000 hectáreas (</w:t>
      </w:r>
      <w:proofErr w:type="spellStart"/>
      <w:r w:rsidRPr="00D463E9">
        <w:rPr>
          <w:rFonts w:ascii="Bookman Old Style" w:hAnsi="Bookman Old Style"/>
          <w:bCs/>
          <w:sz w:val="22"/>
          <w:szCs w:val="22"/>
        </w:rPr>
        <w:t>Agrobio</w:t>
      </w:r>
      <w:proofErr w:type="spellEnd"/>
      <w:r w:rsidRPr="00D463E9">
        <w:rPr>
          <w:rFonts w:ascii="Bookman Old Style" w:hAnsi="Bookman Old Style"/>
          <w:bCs/>
          <w:sz w:val="22"/>
          <w:szCs w:val="22"/>
        </w:rPr>
        <w:t>, 2018)</w:t>
      </w:r>
      <w:r w:rsidRPr="00D463E9">
        <w:rPr>
          <w:rFonts w:ascii="Bookman Old Style" w:hAnsi="Bookman Old Style"/>
          <w:sz w:val="22"/>
          <w:szCs w:val="22"/>
        </w:rPr>
        <w:t xml:space="preserve">.  </w:t>
      </w:r>
    </w:p>
    <w:p w14:paraId="7FEDD8E7" w14:textId="77777777" w:rsidR="006500BE" w:rsidRPr="00D463E9" w:rsidRDefault="006500BE" w:rsidP="00D463E9">
      <w:pPr>
        <w:tabs>
          <w:tab w:val="left" w:pos="157"/>
        </w:tabs>
        <w:ind w:left="142" w:right="142"/>
        <w:jc w:val="both"/>
        <w:rPr>
          <w:rFonts w:ascii="Bookman Old Style" w:eastAsia="Calibri" w:hAnsi="Bookman Old Style"/>
          <w:kern w:val="28"/>
          <w:sz w:val="22"/>
          <w:szCs w:val="22"/>
          <w:lang w:val="es-ES_tradnl" w:eastAsia="en-US"/>
        </w:rPr>
      </w:pPr>
    </w:p>
    <w:p w14:paraId="62A701D0" w14:textId="3B25C1C2" w:rsidR="006500BE" w:rsidRPr="00D463E9" w:rsidRDefault="006500BE" w:rsidP="00D463E9">
      <w:pPr>
        <w:jc w:val="both"/>
        <w:rPr>
          <w:rFonts w:ascii="Bookman Old Style" w:eastAsia="Calibri" w:hAnsi="Bookman Old Style"/>
          <w:kern w:val="28"/>
          <w:sz w:val="22"/>
          <w:szCs w:val="22"/>
          <w:lang w:val="es-ES_tradnl" w:eastAsia="en-US"/>
        </w:rPr>
      </w:pPr>
      <w:r w:rsidRPr="00D463E9">
        <w:rPr>
          <w:rFonts w:ascii="Bookman Old Style" w:eastAsia="Calibri" w:hAnsi="Bookman Old Style"/>
          <w:kern w:val="28"/>
          <w:sz w:val="22"/>
          <w:szCs w:val="22"/>
          <w:lang w:val="es-ES_tradnl" w:eastAsia="en-US"/>
        </w:rPr>
        <w:t xml:space="preserve">En Colombia se está consumiendo aproximadamente 7.5 millones toneladas de maíz de las cuales el 30% (2.5 millones de toneladas son de maíz blanco) y el 70% restante (5 millones de toneladas es de maíz amarillo); y del total de maíz que consumimos presente en productos procesados, probablemente </w:t>
      </w:r>
      <w:r w:rsidR="002721C3" w:rsidRPr="00D463E9">
        <w:rPr>
          <w:rFonts w:ascii="Bookman Old Style" w:eastAsia="Calibri" w:hAnsi="Bookman Old Style"/>
          <w:kern w:val="28"/>
          <w:sz w:val="22"/>
          <w:szCs w:val="22"/>
          <w:lang w:val="es-ES_tradnl" w:eastAsia="en-US"/>
        </w:rPr>
        <w:t>más</w:t>
      </w:r>
      <w:r w:rsidRPr="00D463E9">
        <w:rPr>
          <w:rFonts w:ascii="Bookman Old Style" w:eastAsia="Calibri" w:hAnsi="Bookman Old Style"/>
          <w:kern w:val="28"/>
          <w:sz w:val="22"/>
          <w:szCs w:val="22"/>
          <w:lang w:val="es-ES_tradnl" w:eastAsia="en-US"/>
        </w:rPr>
        <w:t xml:space="preserve"> del 90% es transgénico. </w:t>
      </w:r>
      <w:r w:rsidR="002721C3" w:rsidRPr="00D463E9">
        <w:rPr>
          <w:rFonts w:ascii="Bookman Old Style" w:eastAsia="Calibri" w:hAnsi="Bookman Old Style"/>
          <w:kern w:val="28"/>
          <w:sz w:val="22"/>
          <w:szCs w:val="22"/>
          <w:lang w:eastAsia="es-ES"/>
        </w:rPr>
        <w:t>Especialmente a partir de</w:t>
      </w:r>
      <w:r w:rsidRPr="00D463E9">
        <w:rPr>
          <w:rFonts w:ascii="Bookman Old Style" w:eastAsia="Calibri" w:hAnsi="Bookman Old Style"/>
          <w:kern w:val="28"/>
          <w:sz w:val="22"/>
          <w:szCs w:val="22"/>
          <w:lang w:eastAsia="es-ES"/>
        </w:rPr>
        <w:t xml:space="preserve"> la entrada</w:t>
      </w:r>
      <w:r w:rsidR="009012E3" w:rsidRPr="00D463E9">
        <w:rPr>
          <w:rFonts w:ascii="Bookman Old Style" w:eastAsia="Calibri" w:hAnsi="Bookman Old Style"/>
          <w:kern w:val="28"/>
          <w:sz w:val="22"/>
          <w:szCs w:val="22"/>
          <w:lang w:eastAsia="es-ES"/>
        </w:rPr>
        <w:t xml:space="preserve"> del TLC con Estados Unidos, </w:t>
      </w:r>
      <w:r w:rsidRPr="00D463E9">
        <w:rPr>
          <w:rFonts w:ascii="Bookman Old Style" w:eastAsia="Calibri" w:hAnsi="Bookman Old Style"/>
          <w:kern w:val="28"/>
          <w:sz w:val="22"/>
          <w:szCs w:val="22"/>
          <w:lang w:eastAsia="es-ES"/>
        </w:rPr>
        <w:t>se está importando maíz con precios por debajo de los costos de producción del maíz nacional, lo que ha llevado a</w:t>
      </w:r>
      <w:r w:rsidR="009012E3" w:rsidRPr="00D463E9">
        <w:rPr>
          <w:rFonts w:ascii="Bookman Old Style" w:eastAsia="Calibri" w:hAnsi="Bookman Old Style"/>
          <w:kern w:val="28"/>
          <w:sz w:val="22"/>
          <w:szCs w:val="22"/>
          <w:lang w:eastAsia="es-ES"/>
        </w:rPr>
        <w:t xml:space="preserve"> la </w:t>
      </w:r>
      <w:r w:rsidRPr="00D463E9">
        <w:rPr>
          <w:rFonts w:ascii="Bookman Old Style" w:eastAsia="Calibri" w:hAnsi="Bookman Old Style"/>
          <w:kern w:val="28"/>
          <w:sz w:val="22"/>
          <w:szCs w:val="22"/>
          <w:lang w:eastAsia="en-US"/>
        </w:rPr>
        <w:t xml:space="preserve">ruina a los productores nacionales. </w:t>
      </w:r>
    </w:p>
    <w:p w14:paraId="3BFD77FB" w14:textId="77777777" w:rsidR="006500BE" w:rsidRPr="00D463E9" w:rsidRDefault="006500BE" w:rsidP="00D463E9">
      <w:pPr>
        <w:tabs>
          <w:tab w:val="left" w:pos="157"/>
        </w:tabs>
        <w:ind w:left="142" w:right="142"/>
        <w:jc w:val="both"/>
        <w:rPr>
          <w:rFonts w:ascii="Bookman Old Style" w:hAnsi="Bookman Old Style"/>
          <w:sz w:val="22"/>
          <w:szCs w:val="22"/>
          <w:lang w:val="es-ES_tradnl"/>
        </w:rPr>
      </w:pPr>
    </w:p>
    <w:p w14:paraId="05F0B5D9" w14:textId="4E4F7452" w:rsidR="006500BE" w:rsidRPr="00D463E9" w:rsidRDefault="006500BE" w:rsidP="00D463E9">
      <w:pPr>
        <w:jc w:val="both"/>
        <w:rPr>
          <w:rFonts w:ascii="Bookman Old Style" w:hAnsi="Bookman Old Style"/>
          <w:sz w:val="22"/>
          <w:szCs w:val="22"/>
        </w:rPr>
      </w:pPr>
      <w:r w:rsidRPr="00D463E9">
        <w:rPr>
          <w:rFonts w:ascii="Bookman Old Style" w:hAnsi="Bookman Old Style"/>
          <w:b/>
          <w:sz w:val="22"/>
          <w:szCs w:val="22"/>
          <w:lang w:val="es-ES_tradnl"/>
        </w:rPr>
        <w:t xml:space="preserve">Situación del cultivo de maíz GM: </w:t>
      </w:r>
      <w:r w:rsidRPr="00D463E9">
        <w:rPr>
          <w:rFonts w:ascii="Bookman Old Style" w:hAnsi="Bookman Old Style"/>
          <w:sz w:val="22"/>
          <w:szCs w:val="22"/>
        </w:rPr>
        <w:t>Los agricultores grandes y medianos que establecen monocultivos tecnificados, manifiestan que los maíces transgénicos les ha func</w:t>
      </w:r>
      <w:r w:rsidR="0015070A" w:rsidRPr="00D463E9">
        <w:rPr>
          <w:rFonts w:ascii="Bookman Old Style" w:hAnsi="Bookman Old Style"/>
          <w:sz w:val="22"/>
          <w:szCs w:val="22"/>
        </w:rPr>
        <w:t xml:space="preserve">ionado bien, porque obtienen una </w:t>
      </w:r>
      <w:r w:rsidRPr="00D463E9">
        <w:rPr>
          <w:rFonts w:ascii="Bookman Old Style" w:hAnsi="Bookman Old Style"/>
          <w:sz w:val="22"/>
          <w:szCs w:val="22"/>
        </w:rPr>
        <w:t>mayor producción por hectárea que los obtenidos con los híbridos convencionales. Pero en las regiones donde hay pequeños agricultores, muchas comunidades campesinas e indígena no quieren sembrar cultivos transgénicos y tampoco quieren que se contaminen sus semillas criollas</w:t>
      </w:r>
      <w:r w:rsidRPr="00D463E9">
        <w:rPr>
          <w:rFonts w:ascii="Bookman Old Style" w:hAnsi="Bookman Old Style"/>
          <w:sz w:val="22"/>
          <w:szCs w:val="22"/>
          <w:lang w:eastAsia="es-ES"/>
        </w:rPr>
        <w:t xml:space="preserve">. </w:t>
      </w:r>
    </w:p>
    <w:p w14:paraId="7E7CFB41" w14:textId="77777777" w:rsidR="006500BE" w:rsidRPr="00D463E9" w:rsidRDefault="006500BE" w:rsidP="00D463E9">
      <w:pPr>
        <w:tabs>
          <w:tab w:val="left" w:pos="157"/>
        </w:tabs>
        <w:ind w:left="142" w:right="142"/>
        <w:jc w:val="both"/>
        <w:rPr>
          <w:rFonts w:ascii="Bookman Old Style" w:eastAsia="Calibri" w:hAnsi="Bookman Old Style"/>
          <w:kern w:val="28"/>
          <w:sz w:val="22"/>
          <w:szCs w:val="22"/>
          <w:lang w:eastAsia="en-US"/>
        </w:rPr>
      </w:pPr>
    </w:p>
    <w:p w14:paraId="1BBFDA03" w14:textId="690413E4" w:rsidR="006500BE" w:rsidRPr="00D463E9" w:rsidRDefault="006500BE" w:rsidP="00D463E9">
      <w:pPr>
        <w:jc w:val="both"/>
        <w:rPr>
          <w:rFonts w:ascii="Bookman Old Style" w:eastAsia="Calibri" w:hAnsi="Bookman Old Style"/>
          <w:b/>
          <w:kern w:val="28"/>
          <w:sz w:val="22"/>
          <w:szCs w:val="22"/>
          <w:lang w:val="es-ES_tradnl" w:eastAsia="en-US"/>
        </w:rPr>
      </w:pPr>
      <w:r w:rsidRPr="00D463E9">
        <w:rPr>
          <w:rFonts w:ascii="Bookman Old Style" w:eastAsia="Calibri" w:hAnsi="Bookman Old Style"/>
          <w:kern w:val="28"/>
          <w:sz w:val="22"/>
          <w:szCs w:val="22"/>
          <w:lang w:eastAsia="en-US"/>
        </w:rPr>
        <w:t xml:space="preserve">El principal problema que expresan los agricultores que tienen cultivos tecnificados de maíz GM, se debe a </w:t>
      </w:r>
      <w:r w:rsidR="005B341F" w:rsidRPr="00D463E9">
        <w:rPr>
          <w:rFonts w:ascii="Bookman Old Style" w:eastAsia="Calibri" w:hAnsi="Bookman Old Style"/>
          <w:kern w:val="28"/>
          <w:sz w:val="22"/>
          <w:szCs w:val="22"/>
          <w:lang w:eastAsia="en-US"/>
        </w:rPr>
        <w:t>que,</w:t>
      </w:r>
      <w:r w:rsidRPr="00D463E9">
        <w:rPr>
          <w:rFonts w:ascii="Bookman Old Style" w:eastAsia="Calibri" w:hAnsi="Bookman Old Style"/>
          <w:kern w:val="28"/>
          <w:sz w:val="22"/>
          <w:szCs w:val="22"/>
          <w:lang w:eastAsia="en-US"/>
        </w:rPr>
        <w:t xml:space="preserve"> a través de los Tratados de libre comercio, se han permitido la importación masiva de maíz a muy bajo precio, por debajo a lo que les pagan a los agricultores los comercializadores nacionales. Los agricultores señalan que para el caso del cultivo de maíz </w:t>
      </w:r>
      <w:proofErr w:type="spellStart"/>
      <w:r w:rsidRPr="00D463E9">
        <w:rPr>
          <w:rFonts w:ascii="Bookman Old Style" w:eastAsia="Calibri" w:hAnsi="Bookman Old Style"/>
          <w:kern w:val="28"/>
          <w:sz w:val="22"/>
          <w:szCs w:val="22"/>
          <w:lang w:eastAsia="en-US"/>
        </w:rPr>
        <w:t>Bt</w:t>
      </w:r>
      <w:proofErr w:type="spellEnd"/>
      <w:r w:rsidRPr="00D463E9">
        <w:rPr>
          <w:rFonts w:ascii="Bookman Old Style" w:eastAsia="Calibri" w:hAnsi="Bookman Old Style"/>
          <w:kern w:val="28"/>
          <w:sz w:val="22"/>
          <w:szCs w:val="22"/>
          <w:lang w:eastAsia="en-US"/>
        </w:rPr>
        <w:t xml:space="preserve">, </w:t>
      </w:r>
      <w:r w:rsidR="002B4735" w:rsidRPr="00D463E9">
        <w:rPr>
          <w:rFonts w:ascii="Bookman Old Style" w:eastAsia="Calibri" w:hAnsi="Bookman Old Style"/>
          <w:kern w:val="28"/>
          <w:sz w:val="22"/>
          <w:szCs w:val="22"/>
          <w:lang w:eastAsia="en-US"/>
        </w:rPr>
        <w:t>inicialmente les</w:t>
      </w:r>
      <w:r w:rsidRPr="00D463E9">
        <w:rPr>
          <w:rFonts w:ascii="Bookman Old Style" w:eastAsia="Calibri" w:hAnsi="Bookman Old Style"/>
          <w:kern w:val="28"/>
          <w:sz w:val="22"/>
          <w:szCs w:val="22"/>
          <w:lang w:eastAsia="en-US"/>
        </w:rPr>
        <w:t xml:space="preserve"> funcionó para el control de plagas de </w:t>
      </w:r>
      <w:r w:rsidR="002B4735" w:rsidRPr="00D463E9">
        <w:rPr>
          <w:rFonts w:ascii="Bookman Old Style" w:eastAsia="Calibri" w:hAnsi="Bookman Old Style"/>
          <w:kern w:val="28"/>
          <w:sz w:val="22"/>
          <w:szCs w:val="22"/>
          <w:lang w:eastAsia="en-US"/>
        </w:rPr>
        <w:t>lepidópteros, pero</w:t>
      </w:r>
      <w:r w:rsidRPr="00D463E9">
        <w:rPr>
          <w:rFonts w:ascii="Bookman Old Style" w:eastAsia="Calibri" w:hAnsi="Bookman Old Style"/>
          <w:kern w:val="28"/>
          <w:sz w:val="22"/>
          <w:szCs w:val="22"/>
          <w:lang w:eastAsia="en-US"/>
        </w:rPr>
        <w:t xml:space="preserve"> en algunas regiones como el Tolima - Huila, Valle y </w:t>
      </w:r>
      <w:r w:rsidRPr="00D463E9">
        <w:rPr>
          <w:rFonts w:ascii="Bookman Old Style" w:eastAsia="Calibri" w:hAnsi="Bookman Old Style"/>
          <w:kern w:val="28"/>
          <w:sz w:val="22"/>
          <w:szCs w:val="22"/>
          <w:lang w:eastAsia="en-US"/>
        </w:rPr>
        <w:lastRenderedPageBreak/>
        <w:t xml:space="preserve">Meta, esta tecnología no </w:t>
      </w:r>
      <w:r w:rsidR="002B4735" w:rsidRPr="00D463E9">
        <w:rPr>
          <w:rFonts w:ascii="Bookman Old Style" w:eastAsia="Calibri" w:hAnsi="Bookman Old Style"/>
          <w:kern w:val="28"/>
          <w:sz w:val="22"/>
          <w:szCs w:val="22"/>
          <w:lang w:eastAsia="en-US"/>
        </w:rPr>
        <w:t>está</w:t>
      </w:r>
      <w:r w:rsidRPr="00D463E9">
        <w:rPr>
          <w:rFonts w:ascii="Bookman Old Style" w:eastAsia="Calibri" w:hAnsi="Bookman Old Style"/>
          <w:kern w:val="28"/>
          <w:sz w:val="22"/>
          <w:szCs w:val="22"/>
          <w:lang w:eastAsia="en-US"/>
        </w:rPr>
        <w:t xml:space="preserve"> funcionado bien, puesto que las plagas han generado resistencia a la Toxina </w:t>
      </w:r>
      <w:proofErr w:type="spellStart"/>
      <w:r w:rsidRPr="00D463E9">
        <w:rPr>
          <w:rFonts w:ascii="Bookman Old Style" w:eastAsia="Calibri" w:hAnsi="Bookman Old Style"/>
          <w:kern w:val="28"/>
          <w:sz w:val="22"/>
          <w:szCs w:val="22"/>
          <w:lang w:eastAsia="en-US"/>
        </w:rPr>
        <w:t>Bt</w:t>
      </w:r>
      <w:proofErr w:type="spellEnd"/>
      <w:r w:rsidRPr="00D463E9">
        <w:rPr>
          <w:rFonts w:ascii="Bookman Old Style" w:eastAsia="Calibri" w:hAnsi="Bookman Old Style"/>
          <w:kern w:val="28"/>
          <w:sz w:val="22"/>
          <w:szCs w:val="22"/>
          <w:lang w:eastAsia="en-US"/>
        </w:rPr>
        <w:t xml:space="preserve"> o resurgen las plagas de cogolleros y los agricultores tienen que hacer dos o tres aplicaciones adicionales de insecticidas. Para el caso del maíz GM tolerancia a herbicidas, en Meta, Tolima, Huila, Valle del Cauca, y Córdoba los agricultores señalan que con la aplicación intensiva de herbicidas, se ha reducido el uso de mano de obra y los costos para el control de malezas en el cultivo; pero, en varias regiones al aumentar la aplicación de herbicidas en los cultivos tolerantes a herbicidas, han surgido malezas  que son resistentes al glifosato y al </w:t>
      </w:r>
      <w:proofErr w:type="spellStart"/>
      <w:r w:rsidRPr="00D463E9">
        <w:rPr>
          <w:rFonts w:ascii="Bookman Old Style" w:eastAsia="Calibri" w:hAnsi="Bookman Old Style"/>
          <w:kern w:val="28"/>
          <w:sz w:val="22"/>
          <w:szCs w:val="22"/>
          <w:lang w:eastAsia="en-US"/>
        </w:rPr>
        <w:t>glufosinato</w:t>
      </w:r>
      <w:proofErr w:type="spellEnd"/>
      <w:r w:rsidRPr="00D463E9">
        <w:rPr>
          <w:rFonts w:ascii="Bookman Old Style" w:eastAsia="Calibri" w:hAnsi="Bookman Old Style"/>
          <w:kern w:val="28"/>
          <w:sz w:val="22"/>
          <w:szCs w:val="22"/>
          <w:lang w:eastAsia="en-US"/>
        </w:rPr>
        <w:t xml:space="preserve"> de amonio</w:t>
      </w:r>
      <w:r w:rsidRPr="00D463E9">
        <w:rPr>
          <w:rFonts w:ascii="Bookman Old Style" w:eastAsia="Calibri" w:hAnsi="Bookman Old Style"/>
          <w:kern w:val="28"/>
          <w:sz w:val="22"/>
          <w:szCs w:val="22"/>
          <w:vertAlign w:val="superscript"/>
          <w:lang w:eastAsia="en-US"/>
        </w:rPr>
        <w:footnoteReference w:id="31"/>
      </w:r>
      <w:r w:rsidRPr="00D463E9">
        <w:rPr>
          <w:rFonts w:ascii="Bookman Old Style" w:eastAsia="Calibri" w:hAnsi="Bookman Old Style"/>
          <w:kern w:val="28"/>
          <w:sz w:val="22"/>
          <w:szCs w:val="22"/>
          <w:lang w:eastAsia="en-US"/>
        </w:rPr>
        <w:t xml:space="preserve">. </w:t>
      </w:r>
    </w:p>
    <w:p w14:paraId="2A1B600F" w14:textId="77777777" w:rsidR="006500BE" w:rsidRPr="00D463E9" w:rsidRDefault="006500BE" w:rsidP="00D463E9">
      <w:pPr>
        <w:shd w:val="clear" w:color="auto" w:fill="FFFFFF"/>
        <w:tabs>
          <w:tab w:val="left" w:pos="157"/>
        </w:tabs>
        <w:suppressAutoHyphens/>
        <w:ind w:left="142" w:right="142"/>
        <w:jc w:val="both"/>
        <w:rPr>
          <w:rFonts w:ascii="Bookman Old Style" w:eastAsia="WenQuanYi Micro Hei" w:hAnsi="Bookman Old Style"/>
          <w:kern w:val="1"/>
          <w:sz w:val="22"/>
          <w:szCs w:val="22"/>
        </w:rPr>
      </w:pPr>
    </w:p>
    <w:p w14:paraId="1B3992C9" w14:textId="16908F37" w:rsidR="006500BE" w:rsidRPr="00D463E9" w:rsidRDefault="006500BE" w:rsidP="00D463E9">
      <w:pPr>
        <w:jc w:val="both"/>
        <w:rPr>
          <w:rFonts w:ascii="Bookman Old Style" w:eastAsia="WenQuanYi Micro Hei" w:hAnsi="Bookman Old Style"/>
          <w:kern w:val="1"/>
          <w:sz w:val="22"/>
          <w:szCs w:val="22"/>
        </w:rPr>
      </w:pPr>
      <w:r w:rsidRPr="00D463E9">
        <w:rPr>
          <w:rFonts w:ascii="Bookman Old Style" w:eastAsia="WenQuanYi Micro Hei" w:hAnsi="Bookman Old Style"/>
          <w:b/>
          <w:kern w:val="1"/>
          <w:sz w:val="22"/>
          <w:szCs w:val="22"/>
        </w:rPr>
        <w:t xml:space="preserve">Agricultores que han </w:t>
      </w:r>
      <w:r w:rsidR="002965E5" w:rsidRPr="00D463E9">
        <w:rPr>
          <w:rFonts w:ascii="Bookman Old Style" w:eastAsia="WenQuanYi Micro Hei" w:hAnsi="Bookman Old Style"/>
          <w:b/>
          <w:kern w:val="1"/>
          <w:sz w:val="22"/>
          <w:szCs w:val="22"/>
        </w:rPr>
        <w:t xml:space="preserve">fracasado con el cultivo </w:t>
      </w:r>
      <w:r w:rsidRPr="00D463E9">
        <w:rPr>
          <w:rFonts w:ascii="Bookman Old Style" w:eastAsia="WenQuanYi Micro Hei" w:hAnsi="Bookman Old Style"/>
          <w:b/>
          <w:kern w:val="1"/>
          <w:sz w:val="22"/>
          <w:szCs w:val="22"/>
        </w:rPr>
        <w:t>de maíz transgénico</w:t>
      </w:r>
      <w:r w:rsidR="00814024" w:rsidRPr="00D463E9">
        <w:rPr>
          <w:rFonts w:ascii="Bookman Old Style" w:eastAsia="WenQuanYi Micro Hei" w:hAnsi="Bookman Old Style"/>
          <w:b/>
          <w:kern w:val="1"/>
          <w:sz w:val="22"/>
          <w:szCs w:val="22"/>
        </w:rPr>
        <w:t>:</w:t>
      </w:r>
      <w:r w:rsidR="00814CDF" w:rsidRPr="00D463E9">
        <w:rPr>
          <w:rFonts w:ascii="Bookman Old Style" w:eastAsia="WenQuanYi Micro Hei" w:hAnsi="Bookman Old Style"/>
          <w:b/>
          <w:kern w:val="1"/>
          <w:sz w:val="22"/>
          <w:szCs w:val="22"/>
        </w:rPr>
        <w:t xml:space="preserve"> </w:t>
      </w:r>
      <w:r w:rsidRPr="00D463E9">
        <w:rPr>
          <w:rFonts w:ascii="Bookman Old Style" w:eastAsia="WenQuanYi Micro Hei" w:hAnsi="Bookman Old Style"/>
          <w:kern w:val="1"/>
          <w:sz w:val="22"/>
          <w:szCs w:val="22"/>
        </w:rPr>
        <w:t>En varias regiones del país se han presentado fracasos de los cultivos del maíz transgénico, especialmente en zonas</w:t>
      </w:r>
      <w:r w:rsidRPr="00D463E9">
        <w:rPr>
          <w:rFonts w:ascii="Bookman Old Style" w:eastAsia="WenQuanYi Micro Hei" w:hAnsi="Bookman Old Style"/>
          <w:b/>
          <w:kern w:val="1"/>
          <w:sz w:val="22"/>
          <w:szCs w:val="22"/>
        </w:rPr>
        <w:t xml:space="preserve"> </w:t>
      </w:r>
      <w:r w:rsidRPr="00D463E9">
        <w:rPr>
          <w:rFonts w:ascii="Bookman Old Style" w:eastAsia="WenQuanYi Micro Hei" w:hAnsi="Bookman Old Style"/>
          <w:kern w:val="1"/>
          <w:sz w:val="22"/>
          <w:szCs w:val="22"/>
        </w:rPr>
        <w:t xml:space="preserve">donde han avanzado los monocultivos de maíz GM como Córdoba, Tolima, Huila y el Valle del Cauca. Se han presentado problemas especialmente en Tolima y Huila debido a semillas GM de mala calidad y problemas asociados a esta tecnología, que han generado grandes pérdidas económicas a los agricultores. En </w:t>
      </w:r>
      <w:proofErr w:type="spellStart"/>
      <w:r w:rsidRPr="00D463E9">
        <w:rPr>
          <w:rFonts w:ascii="Bookman Old Style" w:hAnsi="Bookman Old Style"/>
          <w:sz w:val="22"/>
          <w:szCs w:val="22"/>
        </w:rPr>
        <w:t>Campoalegre</w:t>
      </w:r>
      <w:proofErr w:type="spellEnd"/>
      <w:r w:rsidRPr="00D463E9">
        <w:rPr>
          <w:rFonts w:ascii="Bookman Old Style" w:hAnsi="Bookman Old Style"/>
          <w:sz w:val="22"/>
          <w:szCs w:val="22"/>
        </w:rPr>
        <w:t xml:space="preserve">, Huila (en 2016) y en el Espinal, Tolima (en 2014), los pequeños y medianos agricultores de maíz transgénico fracasaron, con la pérdida de entre el 75 y el 90 % de la cosecha respectivamente; debido a la pésima semilla </w:t>
      </w:r>
      <w:r w:rsidR="00814CDF" w:rsidRPr="00D463E9">
        <w:rPr>
          <w:rFonts w:ascii="Bookman Old Style" w:hAnsi="Bookman Old Style"/>
          <w:sz w:val="22"/>
          <w:szCs w:val="22"/>
        </w:rPr>
        <w:t>vendida</w:t>
      </w:r>
      <w:r w:rsidRPr="006821A2">
        <w:rPr>
          <w:rFonts w:ascii="Bookman Old Style" w:hAnsi="Bookman Old Style"/>
          <w:sz w:val="22"/>
          <w:szCs w:val="22"/>
        </w:rPr>
        <w:t xml:space="preserve"> </w:t>
      </w:r>
      <w:r w:rsidR="00814CDF" w:rsidRPr="00D463E9">
        <w:rPr>
          <w:rFonts w:ascii="Bookman Old Style" w:hAnsi="Bookman Old Style"/>
          <w:sz w:val="22"/>
          <w:szCs w:val="22"/>
        </w:rPr>
        <w:t>por</w:t>
      </w:r>
      <w:r w:rsidRPr="00D463E9">
        <w:rPr>
          <w:rFonts w:ascii="Bookman Old Style" w:hAnsi="Bookman Old Style"/>
          <w:sz w:val="22"/>
          <w:szCs w:val="22"/>
        </w:rPr>
        <w:t xml:space="preserve"> las empresas (Monsanto y Dupont. Cuando los agricultores hicieron reclamo por las millonarias pérdidas, el ICA y las empresas evadieron su </w:t>
      </w:r>
      <w:r w:rsidR="008840B4" w:rsidRPr="00D463E9">
        <w:rPr>
          <w:rFonts w:ascii="Bookman Old Style" w:hAnsi="Bookman Old Style"/>
          <w:sz w:val="22"/>
          <w:szCs w:val="22"/>
        </w:rPr>
        <w:t>responsabilidad</w:t>
      </w:r>
      <w:r w:rsidRPr="00D463E9">
        <w:rPr>
          <w:rFonts w:ascii="Bookman Old Style" w:hAnsi="Bookman Old Style"/>
          <w:sz w:val="22"/>
          <w:szCs w:val="22"/>
        </w:rPr>
        <w:t xml:space="preserve"> frente al </w:t>
      </w:r>
      <w:r w:rsidR="008840B4" w:rsidRPr="00D463E9">
        <w:rPr>
          <w:rFonts w:ascii="Bookman Old Style" w:hAnsi="Bookman Old Style"/>
          <w:sz w:val="22"/>
          <w:szCs w:val="22"/>
        </w:rPr>
        <w:t>fracaso</w:t>
      </w:r>
      <w:r w:rsidRPr="00D463E9">
        <w:rPr>
          <w:rFonts w:ascii="Bookman Old Style" w:hAnsi="Bookman Old Style"/>
          <w:sz w:val="22"/>
          <w:szCs w:val="22"/>
        </w:rPr>
        <w:t xml:space="preserve"> de esta tecnología y argumentaron que las </w:t>
      </w:r>
      <w:r w:rsidR="005C2C5F" w:rsidRPr="00D463E9">
        <w:rPr>
          <w:rFonts w:ascii="Bookman Old Style" w:hAnsi="Bookman Old Style"/>
          <w:sz w:val="22"/>
          <w:szCs w:val="22"/>
        </w:rPr>
        <w:t>pérdidas</w:t>
      </w:r>
      <w:r w:rsidRPr="00D463E9">
        <w:rPr>
          <w:rFonts w:ascii="Bookman Old Style" w:hAnsi="Bookman Old Style"/>
          <w:sz w:val="22"/>
          <w:szCs w:val="22"/>
        </w:rPr>
        <w:t xml:space="preserve"> se dieron por problemas climáticos y porque los agricultores no aplicaron bien la tecnología</w:t>
      </w:r>
      <w:r w:rsidRPr="00D463E9">
        <w:rPr>
          <w:rFonts w:ascii="Bookman Old Style" w:hAnsi="Bookman Old Style"/>
          <w:sz w:val="22"/>
          <w:szCs w:val="22"/>
          <w:vertAlign w:val="superscript"/>
        </w:rPr>
        <w:footnoteReference w:id="32"/>
      </w:r>
      <w:r w:rsidRPr="00D463E9">
        <w:rPr>
          <w:rFonts w:ascii="Bookman Old Style" w:hAnsi="Bookman Old Style"/>
          <w:sz w:val="22"/>
          <w:szCs w:val="22"/>
        </w:rPr>
        <w:t>.</w:t>
      </w:r>
    </w:p>
    <w:p w14:paraId="0AC0F4DA" w14:textId="77777777" w:rsidR="006500BE" w:rsidRPr="00D463E9" w:rsidRDefault="006500BE" w:rsidP="00D463E9">
      <w:pPr>
        <w:shd w:val="clear" w:color="auto" w:fill="FFFFFF"/>
        <w:tabs>
          <w:tab w:val="left" w:pos="157"/>
        </w:tabs>
        <w:suppressAutoHyphens/>
        <w:ind w:left="142" w:right="142"/>
        <w:jc w:val="both"/>
        <w:rPr>
          <w:rFonts w:ascii="Bookman Old Style" w:eastAsia="WenQuanYi Micro Hei" w:hAnsi="Bookman Old Style"/>
          <w:kern w:val="1"/>
          <w:sz w:val="22"/>
          <w:szCs w:val="22"/>
        </w:rPr>
      </w:pPr>
    </w:p>
    <w:p w14:paraId="18C393FB" w14:textId="321E5E79"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0"/>
        <w:jc w:val="both"/>
        <w:rPr>
          <w:rFonts w:ascii="Bookman Old Style" w:hAnsi="Bookman Old Style"/>
          <w:b/>
          <w:sz w:val="22"/>
          <w:szCs w:val="22"/>
        </w:rPr>
      </w:pPr>
      <w:r w:rsidRPr="00D463E9">
        <w:rPr>
          <w:rFonts w:ascii="Bookman Old Style" w:hAnsi="Bookman Old Style"/>
          <w:b/>
          <w:sz w:val="22"/>
          <w:szCs w:val="22"/>
        </w:rPr>
        <w:t>La contaminación genética del maíz en Colombia</w:t>
      </w:r>
      <w:r w:rsidR="000F748C" w:rsidRPr="00D463E9">
        <w:rPr>
          <w:rFonts w:ascii="Bookman Old Style" w:hAnsi="Bookman Old Style"/>
          <w:b/>
          <w:sz w:val="22"/>
          <w:szCs w:val="22"/>
        </w:rPr>
        <w:t xml:space="preserve">: </w:t>
      </w:r>
      <w:r w:rsidRPr="00D463E9">
        <w:rPr>
          <w:rFonts w:ascii="Bookman Old Style" w:hAnsi="Bookman Old Style"/>
          <w:sz w:val="22"/>
          <w:szCs w:val="22"/>
        </w:rPr>
        <w:t>En un país mega diverso en maíz como Colombia, la principal preocupación que existe por la siembra de maíz transgénico, es la contaminación genética</w:t>
      </w:r>
      <w:r w:rsidRPr="00D463E9">
        <w:rPr>
          <w:rFonts w:ascii="Bookman Old Style" w:hAnsi="Bookman Old Style"/>
          <w:sz w:val="22"/>
          <w:szCs w:val="22"/>
          <w:vertAlign w:val="superscript"/>
        </w:rPr>
        <w:footnoteReference w:id="33"/>
      </w:r>
      <w:r w:rsidRPr="00D463E9">
        <w:rPr>
          <w:rFonts w:ascii="Bookman Old Style" w:hAnsi="Bookman Old Style"/>
          <w:sz w:val="22"/>
          <w:szCs w:val="22"/>
        </w:rPr>
        <w:t xml:space="preserve"> de las variedades nativas y criollas que conservan y producen las comunidades indígenas, negras y campesinas en sus territorios y en sus sistemas tradicionales de producción, lo que puede generar la degradación de estas semillas y la perdida de la economía campesina. Una vez es permitido un cultivo transgénico en un territorio es inevitable e incontrolable la contaminación genética de ese cultivo y </w:t>
      </w:r>
      <w:r w:rsidR="00D31A92" w:rsidRPr="00D463E9">
        <w:rPr>
          <w:rFonts w:ascii="Bookman Old Style" w:hAnsi="Bookman Old Style"/>
          <w:sz w:val="22"/>
          <w:szCs w:val="22"/>
        </w:rPr>
        <w:t>también</w:t>
      </w:r>
      <w:r w:rsidRPr="00D463E9">
        <w:rPr>
          <w:rFonts w:ascii="Bookman Old Style" w:hAnsi="Bookman Old Style"/>
          <w:sz w:val="22"/>
          <w:szCs w:val="22"/>
        </w:rPr>
        <w:t xml:space="preserve"> al permitir la entrada de productos alimentarios procedentes de estos cultivos transgénicos, </w:t>
      </w:r>
      <w:r w:rsidR="00A12E3F" w:rsidRPr="00D463E9">
        <w:rPr>
          <w:rFonts w:ascii="Bookman Old Style" w:hAnsi="Bookman Old Style"/>
          <w:sz w:val="22"/>
          <w:szCs w:val="22"/>
        </w:rPr>
        <w:t xml:space="preserve">no es posible evitar </w:t>
      </w:r>
      <w:r w:rsidRPr="00D463E9">
        <w:rPr>
          <w:rFonts w:ascii="Bookman Old Style" w:hAnsi="Bookman Old Style"/>
          <w:sz w:val="22"/>
          <w:szCs w:val="22"/>
        </w:rPr>
        <w:t xml:space="preserve">que entren a la cadena alimentaria. </w:t>
      </w:r>
    </w:p>
    <w:p w14:paraId="2210D64F" w14:textId="77777777"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
        <w:jc w:val="both"/>
        <w:rPr>
          <w:rFonts w:ascii="Bookman Old Style" w:hAnsi="Bookman Old Style"/>
          <w:sz w:val="22"/>
          <w:szCs w:val="22"/>
        </w:rPr>
      </w:pPr>
    </w:p>
    <w:p w14:paraId="7AFA4B2B" w14:textId="77777777" w:rsidR="006500BE" w:rsidRPr="00D463E9" w:rsidRDefault="006500BE" w:rsidP="00D463E9">
      <w:pPr>
        <w:tabs>
          <w:tab w:val="left" w:pos="157"/>
          <w:tab w:val="left" w:pos="560"/>
        </w:tabs>
        <w:autoSpaceDE w:val="0"/>
        <w:autoSpaceDN w:val="0"/>
        <w:adjustRightInd w:val="0"/>
        <w:jc w:val="both"/>
        <w:rPr>
          <w:rFonts w:ascii="Bookman Old Style" w:hAnsi="Bookman Old Style"/>
          <w:sz w:val="22"/>
          <w:szCs w:val="22"/>
          <w:shd w:val="clear" w:color="auto" w:fill="FFFFFF"/>
          <w:lang w:eastAsia="es-ES"/>
        </w:rPr>
      </w:pPr>
      <w:r w:rsidRPr="00D463E9">
        <w:rPr>
          <w:rFonts w:ascii="Bookman Old Style" w:hAnsi="Bookman Old Style"/>
          <w:sz w:val="22"/>
          <w:szCs w:val="22"/>
        </w:rPr>
        <w:t xml:space="preserve">Desde 2015 varias organizaciones sociales en el país preocupadas por la problemática generada por los cultivos de maíz GM en regiones como el Caribe, la Orinoquia y la zona Cafetera, así como en los departamentos de Cauca y Nariño, </w:t>
      </w:r>
      <w:r w:rsidRPr="00D463E9">
        <w:rPr>
          <w:rFonts w:ascii="Bookman Old Style" w:hAnsi="Bookman Old Style"/>
          <w:sz w:val="22"/>
          <w:szCs w:val="22"/>
        </w:rPr>
        <w:lastRenderedPageBreak/>
        <w:t xml:space="preserve">han realizado pruebas de contaminación genética de variedades criollas de maíz que conservan en sus territorios, utilizando la tecnología </w:t>
      </w:r>
      <w:proofErr w:type="spellStart"/>
      <w:r w:rsidRPr="00D463E9">
        <w:rPr>
          <w:rFonts w:ascii="Bookman Old Style" w:hAnsi="Bookman Old Style"/>
          <w:i/>
          <w:sz w:val="22"/>
          <w:szCs w:val="22"/>
          <w:shd w:val="clear" w:color="auto" w:fill="FFFFFF"/>
          <w:lang w:eastAsia="es-ES"/>
        </w:rPr>
        <w:t>Immuno</w:t>
      </w:r>
      <w:proofErr w:type="spellEnd"/>
      <w:r w:rsidRPr="00D463E9">
        <w:rPr>
          <w:rFonts w:ascii="Bookman Old Style" w:hAnsi="Bookman Old Style"/>
          <w:i/>
          <w:sz w:val="22"/>
          <w:szCs w:val="22"/>
          <w:shd w:val="clear" w:color="auto" w:fill="FFFFFF"/>
          <w:lang w:eastAsia="es-ES"/>
        </w:rPr>
        <w:t xml:space="preserve"> </w:t>
      </w:r>
      <w:proofErr w:type="spellStart"/>
      <w:r w:rsidRPr="00D463E9">
        <w:rPr>
          <w:rFonts w:ascii="Bookman Old Style" w:hAnsi="Bookman Old Style"/>
          <w:i/>
          <w:sz w:val="22"/>
          <w:szCs w:val="22"/>
          <w:shd w:val="clear" w:color="auto" w:fill="FFFFFF"/>
          <w:lang w:eastAsia="es-ES"/>
        </w:rPr>
        <w:t>Strip</w:t>
      </w:r>
      <w:proofErr w:type="spellEnd"/>
      <w:r w:rsidRPr="00D463E9">
        <w:rPr>
          <w:rFonts w:ascii="Bookman Old Style" w:hAnsi="Bookman Old Style"/>
          <w:i/>
          <w:sz w:val="22"/>
          <w:szCs w:val="22"/>
          <w:shd w:val="clear" w:color="auto" w:fill="FFFFFF"/>
          <w:lang w:eastAsia="es-ES"/>
        </w:rPr>
        <w:t>®</w:t>
      </w:r>
      <w:r w:rsidRPr="00D463E9">
        <w:rPr>
          <w:rFonts w:ascii="Bookman Old Style" w:hAnsi="Bookman Old Style"/>
          <w:sz w:val="22"/>
          <w:szCs w:val="22"/>
          <w:shd w:val="clear" w:color="auto" w:fill="FFFFFF"/>
          <w:lang w:eastAsia="es-ES"/>
        </w:rPr>
        <w:t xml:space="preserve">, </w:t>
      </w:r>
      <w:r w:rsidRPr="00D463E9">
        <w:rPr>
          <w:rFonts w:ascii="Bookman Old Style" w:hAnsi="Bookman Old Style"/>
          <w:sz w:val="22"/>
          <w:szCs w:val="22"/>
        </w:rPr>
        <w:t>para detectar posible contaminación genética de variedades criollas de maíz, proveniente de maíces transgénicos</w:t>
      </w:r>
      <w:r w:rsidRPr="00D463E9">
        <w:rPr>
          <w:rFonts w:ascii="Bookman Old Style" w:hAnsi="Bookman Old Style"/>
          <w:sz w:val="22"/>
          <w:szCs w:val="22"/>
          <w:shd w:val="clear" w:color="auto" w:fill="FFFFFF"/>
          <w:lang w:eastAsia="es-ES"/>
        </w:rPr>
        <w:t xml:space="preserve"> que tienen eventos </w:t>
      </w:r>
      <w:proofErr w:type="spellStart"/>
      <w:r w:rsidRPr="00D463E9">
        <w:rPr>
          <w:rFonts w:ascii="Bookman Old Style" w:hAnsi="Bookman Old Style"/>
          <w:sz w:val="22"/>
          <w:szCs w:val="22"/>
          <w:shd w:val="clear" w:color="auto" w:fill="FFFFFF"/>
          <w:lang w:eastAsia="es-ES"/>
        </w:rPr>
        <w:t>Bt</w:t>
      </w:r>
      <w:proofErr w:type="spellEnd"/>
      <w:r w:rsidRPr="00D463E9">
        <w:rPr>
          <w:rFonts w:ascii="Bookman Old Style" w:hAnsi="Bookman Old Style"/>
          <w:sz w:val="22"/>
          <w:szCs w:val="22"/>
          <w:shd w:val="clear" w:color="auto" w:fill="FFFFFF"/>
          <w:lang w:eastAsia="es-ES"/>
        </w:rPr>
        <w:t xml:space="preserve"> (</w:t>
      </w:r>
      <w:proofErr w:type="spellStart"/>
      <w:r w:rsidRPr="00D463E9">
        <w:rPr>
          <w:rFonts w:ascii="Bookman Old Style" w:hAnsi="Bookman Old Style"/>
          <w:sz w:val="22"/>
          <w:szCs w:val="22"/>
          <w:shd w:val="clear" w:color="auto" w:fill="FFFFFF"/>
          <w:lang w:eastAsia="es-ES"/>
        </w:rPr>
        <w:t>Cry</w:t>
      </w:r>
      <w:proofErr w:type="spellEnd"/>
      <w:r w:rsidRPr="00D463E9">
        <w:rPr>
          <w:rFonts w:ascii="Bookman Old Style" w:hAnsi="Bookman Old Style"/>
          <w:sz w:val="22"/>
          <w:szCs w:val="22"/>
          <w:shd w:val="clear" w:color="auto" w:fill="FFFFFF"/>
          <w:lang w:eastAsia="es-ES"/>
        </w:rPr>
        <w:t xml:space="preserve">) y Tolerancia a Herbicidas (RR). </w:t>
      </w:r>
    </w:p>
    <w:p w14:paraId="6F22B2D8" w14:textId="77777777" w:rsidR="006500BE" w:rsidRPr="00D463E9" w:rsidRDefault="006500BE" w:rsidP="00D463E9">
      <w:pPr>
        <w:tabs>
          <w:tab w:val="left" w:pos="157"/>
          <w:tab w:val="left" w:pos="560"/>
        </w:tabs>
        <w:autoSpaceDE w:val="0"/>
        <w:autoSpaceDN w:val="0"/>
        <w:adjustRightInd w:val="0"/>
        <w:jc w:val="both"/>
        <w:rPr>
          <w:rFonts w:ascii="Bookman Old Style" w:hAnsi="Bookman Old Style"/>
          <w:sz w:val="22"/>
          <w:szCs w:val="22"/>
          <w:shd w:val="clear" w:color="auto" w:fill="FFFFFF"/>
          <w:lang w:eastAsia="es-ES"/>
        </w:rPr>
      </w:pPr>
    </w:p>
    <w:p w14:paraId="2133FCFC" w14:textId="02CDFF23" w:rsidR="006500BE" w:rsidRPr="00D463E9" w:rsidRDefault="006500BE" w:rsidP="00D463E9">
      <w:pPr>
        <w:tabs>
          <w:tab w:val="left" w:pos="157"/>
          <w:tab w:val="left" w:pos="560"/>
        </w:tabs>
        <w:autoSpaceDE w:val="0"/>
        <w:autoSpaceDN w:val="0"/>
        <w:adjustRightInd w:val="0"/>
        <w:jc w:val="both"/>
        <w:rPr>
          <w:rFonts w:ascii="Bookman Old Style" w:hAnsi="Bookman Old Style" w:cs="Arial Hebrew"/>
          <w:sz w:val="22"/>
          <w:szCs w:val="22"/>
        </w:rPr>
      </w:pPr>
      <w:r w:rsidRPr="00D463E9">
        <w:rPr>
          <w:rFonts w:ascii="Bookman Old Style" w:hAnsi="Bookman Old Style" w:cs="Arial Hebrew"/>
          <w:sz w:val="22"/>
          <w:szCs w:val="22"/>
        </w:rPr>
        <w:t>Estas pruebas se han realizado en zonas que tienen una alta diversidad de variedades de ma</w:t>
      </w:r>
      <w:r w:rsidR="00A12E3F" w:rsidRPr="00D463E9">
        <w:rPr>
          <w:rFonts w:ascii="Bookman Old Style" w:hAnsi="Bookman Old Style" w:cs="Arial Hebrew"/>
          <w:sz w:val="22"/>
          <w:szCs w:val="22"/>
        </w:rPr>
        <w:t>íces criollos, algunas de ellas,</w:t>
      </w:r>
      <w:r w:rsidRPr="00D463E9">
        <w:rPr>
          <w:rFonts w:ascii="Bookman Old Style" w:hAnsi="Bookman Old Style" w:cs="Arial Hebrew"/>
          <w:sz w:val="22"/>
          <w:szCs w:val="22"/>
        </w:rPr>
        <w:t xml:space="preserve"> </w:t>
      </w:r>
      <w:r w:rsidR="00D740B2" w:rsidRPr="00D463E9">
        <w:rPr>
          <w:rFonts w:ascii="Bookman Old Style" w:hAnsi="Bookman Old Style" w:cs="Arial Hebrew"/>
          <w:sz w:val="22"/>
          <w:szCs w:val="22"/>
        </w:rPr>
        <w:t>cerca de</w:t>
      </w:r>
      <w:bookmarkStart w:id="2" w:name="_GoBack"/>
      <w:bookmarkEnd w:id="2"/>
      <w:r w:rsidRPr="00D463E9">
        <w:rPr>
          <w:rFonts w:ascii="Bookman Old Style" w:hAnsi="Bookman Old Style" w:cs="Arial Hebrew"/>
          <w:sz w:val="22"/>
          <w:szCs w:val="22"/>
        </w:rPr>
        <w:t xml:space="preserve"> los monocultivos de ma</w:t>
      </w:r>
      <w:r w:rsidRPr="00D463E9">
        <w:rPr>
          <w:rFonts w:ascii="Bookman Old Style" w:hAnsi="Bookman Old Style" w:cs="Cambria"/>
          <w:sz w:val="22"/>
          <w:szCs w:val="22"/>
        </w:rPr>
        <w:t>í</w:t>
      </w:r>
      <w:r w:rsidRPr="00D463E9">
        <w:rPr>
          <w:rFonts w:ascii="Bookman Old Style" w:hAnsi="Bookman Old Style" w:cs="Arial Hebrew"/>
          <w:sz w:val="22"/>
          <w:szCs w:val="22"/>
        </w:rPr>
        <w:t xml:space="preserve">z y otras en zonas alejadas de estas plantaciones. </w:t>
      </w:r>
      <w:r w:rsidRPr="00D463E9">
        <w:rPr>
          <w:rFonts w:ascii="Bookman Old Style" w:hAnsi="Bookman Old Style" w:cs="Arial Hebrew"/>
          <w:sz w:val="22"/>
          <w:szCs w:val="22"/>
          <w:shd w:val="clear" w:color="auto" w:fill="FFFFFF"/>
          <w:lang w:eastAsia="es-ES"/>
        </w:rPr>
        <w:t>Estas pruebas de contaminaci</w:t>
      </w:r>
      <w:r w:rsidRPr="00D463E9">
        <w:rPr>
          <w:rFonts w:ascii="Bookman Old Style" w:hAnsi="Bookman Old Style" w:cs="Cambria"/>
          <w:sz w:val="22"/>
          <w:szCs w:val="22"/>
          <w:shd w:val="clear" w:color="auto" w:fill="FFFFFF"/>
          <w:lang w:eastAsia="es-ES"/>
        </w:rPr>
        <w:t>ó</w:t>
      </w:r>
      <w:r w:rsidRPr="00D463E9">
        <w:rPr>
          <w:rFonts w:ascii="Bookman Old Style" w:hAnsi="Bookman Old Style" w:cs="Arial Hebrew"/>
          <w:sz w:val="22"/>
          <w:szCs w:val="22"/>
          <w:shd w:val="clear" w:color="auto" w:fill="FFFFFF"/>
          <w:lang w:eastAsia="es-ES"/>
        </w:rPr>
        <w:t>n gen</w:t>
      </w:r>
      <w:r w:rsidRPr="00D463E9">
        <w:rPr>
          <w:rFonts w:ascii="Bookman Old Style" w:hAnsi="Bookman Old Style" w:cs="Cambria"/>
          <w:sz w:val="22"/>
          <w:szCs w:val="22"/>
          <w:shd w:val="clear" w:color="auto" w:fill="FFFFFF"/>
          <w:lang w:eastAsia="es-ES"/>
        </w:rPr>
        <w:t>é</w:t>
      </w:r>
      <w:r w:rsidRPr="00D463E9">
        <w:rPr>
          <w:rFonts w:ascii="Bookman Old Style" w:hAnsi="Bookman Old Style" w:cs="Arial Hebrew"/>
          <w:sz w:val="22"/>
          <w:szCs w:val="22"/>
          <w:shd w:val="clear" w:color="auto" w:fill="FFFFFF"/>
          <w:lang w:eastAsia="es-ES"/>
        </w:rPr>
        <w:t>tica se realizaron en: Nari</w:t>
      </w:r>
      <w:r w:rsidRPr="00D463E9">
        <w:rPr>
          <w:rFonts w:ascii="Bookman Old Style" w:hAnsi="Bookman Old Style" w:cs="Cambria"/>
          <w:sz w:val="22"/>
          <w:szCs w:val="22"/>
          <w:shd w:val="clear" w:color="auto" w:fill="FFFFFF"/>
          <w:lang w:eastAsia="es-ES"/>
        </w:rPr>
        <w:t>ñ</w:t>
      </w:r>
      <w:r w:rsidRPr="00D463E9">
        <w:rPr>
          <w:rFonts w:ascii="Bookman Old Style" w:hAnsi="Bookman Old Style" w:cs="Arial Hebrew"/>
          <w:sz w:val="22"/>
          <w:szCs w:val="22"/>
          <w:shd w:val="clear" w:color="auto" w:fill="FFFFFF"/>
          <w:lang w:eastAsia="es-ES"/>
        </w:rPr>
        <w:t xml:space="preserve">o, realizadas por la </w:t>
      </w:r>
      <w:r w:rsidRPr="00D463E9">
        <w:rPr>
          <w:rFonts w:ascii="Bookman Old Style" w:hAnsi="Bookman Old Style" w:cs="Arial Hebrew"/>
          <w:sz w:val="22"/>
          <w:szCs w:val="22"/>
        </w:rPr>
        <w:t>Red de Guardianes de Semillas de Vida (RGSV</w:t>
      </w:r>
      <w:r w:rsidRPr="00D463E9">
        <w:rPr>
          <w:rFonts w:ascii="Bookman Old Style" w:hAnsi="Bookman Old Style" w:cs="Arial Hebrew"/>
          <w:sz w:val="22"/>
          <w:szCs w:val="22"/>
          <w:shd w:val="clear" w:color="auto" w:fill="FFFFFF"/>
          <w:lang w:eastAsia="es-ES"/>
        </w:rPr>
        <w:t xml:space="preserve">), en </w:t>
      </w:r>
      <w:r w:rsidRPr="00D463E9">
        <w:rPr>
          <w:rFonts w:ascii="Bookman Old Style" w:hAnsi="Bookman Old Style" w:cs="Arial Hebrew"/>
          <w:sz w:val="22"/>
          <w:szCs w:val="22"/>
        </w:rPr>
        <w:t>Cauca, por la RGSV nodo Cauca; la Organización Nacional Indígena de Colombia (ONIC) en los resguardos ind</w:t>
      </w:r>
      <w:r w:rsidRPr="00D463E9">
        <w:rPr>
          <w:rFonts w:ascii="Bookman Old Style" w:hAnsi="Bookman Old Style" w:cs="Cambria"/>
          <w:sz w:val="22"/>
          <w:szCs w:val="22"/>
        </w:rPr>
        <w:t>í</w:t>
      </w:r>
      <w:r w:rsidRPr="00D463E9">
        <w:rPr>
          <w:rFonts w:ascii="Bookman Old Style" w:hAnsi="Bookman Old Style" w:cs="Arial Hebrew"/>
          <w:sz w:val="22"/>
          <w:szCs w:val="22"/>
        </w:rPr>
        <w:t xml:space="preserve">genas de San Lorenzo, </w:t>
      </w:r>
      <w:proofErr w:type="spellStart"/>
      <w:r w:rsidRPr="00D463E9">
        <w:rPr>
          <w:rFonts w:ascii="Bookman Old Style" w:hAnsi="Bookman Old Style" w:cs="Arial Hebrew"/>
          <w:sz w:val="22"/>
          <w:szCs w:val="22"/>
        </w:rPr>
        <w:t>Riosucio</w:t>
      </w:r>
      <w:proofErr w:type="spellEnd"/>
      <w:r w:rsidRPr="00D463E9">
        <w:rPr>
          <w:rFonts w:ascii="Bookman Old Style" w:hAnsi="Bookman Old Style" w:cs="Arial Hebrew"/>
          <w:sz w:val="22"/>
          <w:szCs w:val="22"/>
        </w:rPr>
        <w:t xml:space="preserve"> Caldas, en el resguardo </w:t>
      </w:r>
      <w:proofErr w:type="spellStart"/>
      <w:r w:rsidRPr="00D463E9">
        <w:rPr>
          <w:rFonts w:ascii="Bookman Old Style" w:hAnsi="Bookman Old Style" w:cs="Arial Hebrew"/>
          <w:sz w:val="22"/>
          <w:szCs w:val="22"/>
        </w:rPr>
        <w:t>Zen</w:t>
      </w:r>
      <w:r w:rsidRPr="00D463E9">
        <w:rPr>
          <w:rFonts w:ascii="Bookman Old Style" w:hAnsi="Bookman Old Style" w:cs="Cambria"/>
          <w:sz w:val="22"/>
          <w:szCs w:val="22"/>
        </w:rPr>
        <w:t>ú</w:t>
      </w:r>
      <w:proofErr w:type="spellEnd"/>
      <w:r w:rsidRPr="00D463E9">
        <w:rPr>
          <w:rFonts w:ascii="Bookman Old Style" w:hAnsi="Bookman Old Style" w:cs="Arial Hebrew"/>
          <w:sz w:val="22"/>
          <w:szCs w:val="22"/>
        </w:rPr>
        <w:t xml:space="preserve"> de San Andr</w:t>
      </w:r>
      <w:r w:rsidRPr="00D463E9">
        <w:rPr>
          <w:rFonts w:ascii="Bookman Old Style" w:hAnsi="Bookman Old Style" w:cs="Cambria"/>
          <w:sz w:val="22"/>
          <w:szCs w:val="22"/>
        </w:rPr>
        <w:t>é</w:t>
      </w:r>
      <w:r w:rsidRPr="00D463E9">
        <w:rPr>
          <w:rFonts w:ascii="Bookman Old Style" w:hAnsi="Bookman Old Style" w:cs="Arial Hebrew"/>
          <w:sz w:val="22"/>
          <w:szCs w:val="22"/>
        </w:rPr>
        <w:t>s de Sotavento, C</w:t>
      </w:r>
      <w:r w:rsidRPr="00D463E9">
        <w:rPr>
          <w:rFonts w:ascii="Bookman Old Style" w:hAnsi="Bookman Old Style" w:cs="Cambria"/>
          <w:sz w:val="22"/>
          <w:szCs w:val="22"/>
        </w:rPr>
        <w:t>ó</w:t>
      </w:r>
      <w:r w:rsidRPr="00D463E9">
        <w:rPr>
          <w:rFonts w:ascii="Bookman Old Style" w:hAnsi="Bookman Old Style" w:cs="Arial Hebrew"/>
          <w:sz w:val="22"/>
          <w:szCs w:val="22"/>
        </w:rPr>
        <w:t xml:space="preserve">rdoba y Sucre, en los resguardos </w:t>
      </w:r>
      <w:proofErr w:type="spellStart"/>
      <w:r w:rsidRPr="00D463E9">
        <w:rPr>
          <w:rFonts w:ascii="Bookman Old Style" w:hAnsi="Bookman Old Style" w:cs="Arial Hebrew"/>
          <w:sz w:val="22"/>
          <w:szCs w:val="22"/>
        </w:rPr>
        <w:t>pijao</w:t>
      </w:r>
      <w:proofErr w:type="spellEnd"/>
      <w:r w:rsidRPr="00D463E9">
        <w:rPr>
          <w:rFonts w:ascii="Bookman Old Style" w:hAnsi="Bookman Old Style" w:cs="Arial Hebrew"/>
          <w:sz w:val="22"/>
          <w:szCs w:val="22"/>
        </w:rPr>
        <w:t xml:space="preserve"> de </w:t>
      </w:r>
      <w:proofErr w:type="spellStart"/>
      <w:r w:rsidRPr="00D463E9">
        <w:rPr>
          <w:rFonts w:ascii="Bookman Old Style" w:hAnsi="Bookman Old Style" w:cs="Arial Hebrew"/>
          <w:sz w:val="22"/>
          <w:szCs w:val="22"/>
        </w:rPr>
        <w:t>Coyaina</w:t>
      </w:r>
      <w:proofErr w:type="spellEnd"/>
      <w:r w:rsidRPr="00D463E9">
        <w:rPr>
          <w:rFonts w:ascii="Bookman Old Style" w:hAnsi="Bookman Old Style" w:cs="Arial Hebrew"/>
          <w:sz w:val="22"/>
          <w:szCs w:val="22"/>
        </w:rPr>
        <w:t xml:space="preserve"> y </w:t>
      </w:r>
      <w:proofErr w:type="spellStart"/>
      <w:r w:rsidRPr="00D463E9">
        <w:rPr>
          <w:rFonts w:ascii="Bookman Old Style" w:hAnsi="Bookman Old Style" w:cs="Arial Hebrew"/>
          <w:sz w:val="22"/>
          <w:szCs w:val="22"/>
        </w:rPr>
        <w:t>Natagaima</w:t>
      </w:r>
      <w:proofErr w:type="spellEnd"/>
      <w:r w:rsidRPr="00D463E9">
        <w:rPr>
          <w:rFonts w:ascii="Bookman Old Style" w:hAnsi="Bookman Old Style" w:cs="Arial Hebrew"/>
          <w:sz w:val="22"/>
          <w:szCs w:val="22"/>
        </w:rPr>
        <w:t xml:space="preserve"> en el  sur del Tolima y en el resguardo </w:t>
      </w:r>
      <w:proofErr w:type="spellStart"/>
      <w:r w:rsidRPr="00D463E9">
        <w:rPr>
          <w:rFonts w:ascii="Bookman Old Style" w:hAnsi="Bookman Old Style" w:cs="Arial Hebrew"/>
          <w:sz w:val="22"/>
          <w:szCs w:val="22"/>
        </w:rPr>
        <w:t>Sicuani</w:t>
      </w:r>
      <w:proofErr w:type="spellEnd"/>
      <w:r w:rsidRPr="00D463E9">
        <w:rPr>
          <w:rFonts w:ascii="Bookman Old Style" w:hAnsi="Bookman Old Style" w:cs="Arial Hebrew"/>
          <w:sz w:val="22"/>
          <w:szCs w:val="22"/>
        </w:rPr>
        <w:t xml:space="preserve"> de Puerto Gait</w:t>
      </w:r>
      <w:r w:rsidRPr="00D463E9">
        <w:rPr>
          <w:rFonts w:ascii="Bookman Old Style" w:hAnsi="Bookman Old Style" w:cs="Cambria"/>
          <w:sz w:val="22"/>
          <w:szCs w:val="22"/>
        </w:rPr>
        <w:t>á</w:t>
      </w:r>
      <w:r w:rsidRPr="00D463E9">
        <w:rPr>
          <w:rFonts w:ascii="Bookman Old Style" w:hAnsi="Bookman Old Style" w:cs="Arial Hebrew"/>
          <w:sz w:val="22"/>
          <w:szCs w:val="22"/>
        </w:rPr>
        <w:t>n, Meta)</w:t>
      </w:r>
      <w:r w:rsidRPr="00D463E9">
        <w:rPr>
          <w:rFonts w:ascii="Bookman Old Style" w:hAnsi="Bookman Old Style" w:cs="Arial Hebrew"/>
          <w:sz w:val="22"/>
          <w:szCs w:val="22"/>
          <w:vertAlign w:val="superscript"/>
        </w:rPr>
        <w:footnoteReference w:id="34"/>
      </w:r>
      <w:r w:rsidRPr="00D463E9">
        <w:rPr>
          <w:rFonts w:ascii="Bookman Old Style" w:hAnsi="Bookman Old Style" w:cs="Arial Hebrew"/>
          <w:sz w:val="22"/>
          <w:szCs w:val="22"/>
        </w:rPr>
        <w:t xml:space="preserve">. </w:t>
      </w:r>
    </w:p>
    <w:p w14:paraId="627D1467" w14:textId="77777777" w:rsidR="006500BE" w:rsidRPr="00D463E9" w:rsidRDefault="006500BE" w:rsidP="00D463E9">
      <w:pPr>
        <w:tabs>
          <w:tab w:val="left" w:pos="157"/>
          <w:tab w:val="left" w:pos="560"/>
        </w:tabs>
        <w:autoSpaceDE w:val="0"/>
        <w:autoSpaceDN w:val="0"/>
        <w:adjustRightInd w:val="0"/>
        <w:jc w:val="both"/>
        <w:rPr>
          <w:rFonts w:ascii="Bookman Old Style" w:hAnsi="Bookman Old Style" w:cs="Arial Hebrew"/>
          <w:sz w:val="22"/>
          <w:szCs w:val="22"/>
        </w:rPr>
      </w:pPr>
    </w:p>
    <w:p w14:paraId="7384B0D8" w14:textId="19710AD6" w:rsidR="006500BE" w:rsidRPr="00D463E9" w:rsidRDefault="006500BE" w:rsidP="00D463E9">
      <w:pPr>
        <w:tabs>
          <w:tab w:val="left" w:pos="157"/>
          <w:tab w:val="left" w:pos="567"/>
        </w:tabs>
        <w:autoSpaceDE w:val="0"/>
        <w:autoSpaceDN w:val="0"/>
        <w:adjustRightInd w:val="0"/>
        <w:jc w:val="both"/>
        <w:rPr>
          <w:rFonts w:ascii="Bookman Old Style" w:hAnsi="Bookman Old Style" w:cs="Arial Hebrew"/>
          <w:sz w:val="22"/>
          <w:szCs w:val="22"/>
        </w:rPr>
      </w:pPr>
      <w:r w:rsidRPr="00D463E9">
        <w:rPr>
          <w:rFonts w:ascii="Bookman Old Style" w:hAnsi="Bookman Old Style"/>
          <w:sz w:val="22"/>
          <w:szCs w:val="22"/>
          <w:lang w:val="es-ES_tradnl"/>
        </w:rPr>
        <w:t xml:space="preserve">Los resultados obtenidos en este estudio preliminar, </w:t>
      </w:r>
      <w:r w:rsidRPr="00D463E9">
        <w:rPr>
          <w:rFonts w:ascii="Bookman Old Style" w:hAnsi="Bookman Old Style" w:cs="Arial Hebrew"/>
          <w:sz w:val="22"/>
          <w:szCs w:val="22"/>
        </w:rPr>
        <w:t xml:space="preserve">son preocupantes, porque </w:t>
      </w:r>
      <w:r w:rsidRPr="00D463E9">
        <w:rPr>
          <w:rFonts w:ascii="Bookman Old Style" w:hAnsi="Bookman Old Style"/>
          <w:sz w:val="22"/>
          <w:szCs w:val="22"/>
          <w:lang w:val="es-ES_tradnl"/>
        </w:rPr>
        <w:t>permitió evidenciar la presencia de contaminación genética de solo algunas variedades de maíces criollos de las comunidades indígenas y campesinas; teniendo en cuenta que en la</w:t>
      </w:r>
      <w:r w:rsidR="00645EE2" w:rsidRPr="00D463E9">
        <w:rPr>
          <w:rFonts w:ascii="Bookman Old Style" w:hAnsi="Bookman Old Style"/>
          <w:sz w:val="22"/>
          <w:szCs w:val="22"/>
          <w:lang w:val="es-ES_tradnl"/>
        </w:rPr>
        <w:t>s</w:t>
      </w:r>
      <w:r w:rsidRPr="00D463E9">
        <w:rPr>
          <w:rFonts w:ascii="Bookman Old Style" w:hAnsi="Bookman Old Style"/>
          <w:sz w:val="22"/>
          <w:szCs w:val="22"/>
          <w:lang w:val="es-ES_tradnl"/>
        </w:rPr>
        <w:t xml:space="preserve"> normas del ICA se ha prohibido expresamente la siembra de maíz </w:t>
      </w:r>
      <w:r w:rsidRPr="00D463E9">
        <w:rPr>
          <w:rFonts w:ascii="Bookman Old Style" w:hAnsi="Bookman Old Style" w:cs="Arial Hebrew"/>
          <w:sz w:val="22"/>
          <w:szCs w:val="22"/>
        </w:rPr>
        <w:t>transg</w:t>
      </w:r>
      <w:r w:rsidRPr="00D463E9">
        <w:rPr>
          <w:rFonts w:ascii="Bookman Old Style" w:hAnsi="Bookman Old Style" w:cs="Cambria"/>
          <w:sz w:val="22"/>
          <w:szCs w:val="22"/>
        </w:rPr>
        <w:t>é</w:t>
      </w:r>
      <w:r w:rsidRPr="00D463E9">
        <w:rPr>
          <w:rFonts w:ascii="Bookman Old Style" w:hAnsi="Bookman Old Style" w:cs="Arial Hebrew"/>
          <w:sz w:val="22"/>
          <w:szCs w:val="22"/>
        </w:rPr>
        <w:t>nico</w:t>
      </w:r>
      <w:r w:rsidRPr="00D463E9">
        <w:rPr>
          <w:rFonts w:ascii="Bookman Old Style" w:hAnsi="Bookman Old Style"/>
          <w:sz w:val="22"/>
          <w:szCs w:val="22"/>
          <w:lang w:val="es-ES_tradnl"/>
        </w:rPr>
        <w:t xml:space="preserve"> en los </w:t>
      </w:r>
      <w:r w:rsidRPr="00D463E9">
        <w:rPr>
          <w:rFonts w:ascii="Bookman Old Style" w:hAnsi="Bookman Old Style" w:cs="Arial Hebrew"/>
          <w:sz w:val="22"/>
          <w:szCs w:val="22"/>
        </w:rPr>
        <w:t>resguardos ind</w:t>
      </w:r>
      <w:r w:rsidRPr="00D463E9">
        <w:rPr>
          <w:rFonts w:ascii="Bookman Old Style" w:hAnsi="Bookman Old Style" w:cs="Cambria"/>
          <w:sz w:val="22"/>
          <w:szCs w:val="22"/>
        </w:rPr>
        <w:t>í</w:t>
      </w:r>
      <w:r w:rsidRPr="00D463E9">
        <w:rPr>
          <w:rFonts w:ascii="Bookman Old Style" w:hAnsi="Bookman Old Style" w:cs="Arial Hebrew"/>
          <w:sz w:val="22"/>
          <w:szCs w:val="22"/>
        </w:rPr>
        <w:t xml:space="preserve">genas. El hecho de haber detectado </w:t>
      </w:r>
      <w:r w:rsidR="00645EE2" w:rsidRPr="00D463E9">
        <w:rPr>
          <w:rFonts w:ascii="Bookman Old Style" w:hAnsi="Bookman Old Style" w:cs="Arial Hebrew"/>
          <w:sz w:val="22"/>
          <w:szCs w:val="22"/>
        </w:rPr>
        <w:t>algún</w:t>
      </w:r>
      <w:r w:rsidRPr="00D463E9">
        <w:rPr>
          <w:rFonts w:ascii="Bookman Old Style" w:hAnsi="Bookman Old Style" w:cs="Arial Hebrew"/>
          <w:sz w:val="22"/>
          <w:szCs w:val="22"/>
        </w:rPr>
        <w:t xml:space="preserve"> grado de contaminación en resguardos indígenas, significa </w:t>
      </w:r>
      <w:r w:rsidR="00645EE2" w:rsidRPr="00D463E9">
        <w:rPr>
          <w:rFonts w:ascii="Bookman Old Style" w:hAnsi="Bookman Old Style" w:cs="Arial Hebrew"/>
          <w:sz w:val="22"/>
          <w:szCs w:val="22"/>
        </w:rPr>
        <w:t>que,</w:t>
      </w:r>
      <w:r w:rsidRPr="00D463E9">
        <w:rPr>
          <w:rFonts w:ascii="Bookman Old Style" w:hAnsi="Bookman Old Style" w:cs="Arial Hebrew"/>
          <w:sz w:val="22"/>
          <w:szCs w:val="22"/>
        </w:rPr>
        <w:t xml:space="preserve"> si se realizan estudios </w:t>
      </w:r>
      <w:r w:rsidR="00645EE2" w:rsidRPr="00D463E9">
        <w:rPr>
          <w:rFonts w:ascii="Bookman Old Style" w:hAnsi="Bookman Old Style" w:cs="Arial Hebrew"/>
          <w:sz w:val="22"/>
          <w:szCs w:val="22"/>
        </w:rPr>
        <w:t>más</w:t>
      </w:r>
      <w:r w:rsidRPr="00D463E9">
        <w:rPr>
          <w:rFonts w:ascii="Bookman Old Style" w:hAnsi="Bookman Old Style" w:cs="Arial Hebrew"/>
          <w:sz w:val="22"/>
          <w:szCs w:val="22"/>
        </w:rPr>
        <w:t xml:space="preserve"> amplios en todo el territorio nacional, es probable que se pueda encontrar una mayor magnitud de contaminación. </w:t>
      </w:r>
    </w:p>
    <w:p w14:paraId="44815138" w14:textId="77777777" w:rsidR="006500BE" w:rsidRPr="00D463E9" w:rsidRDefault="006500BE" w:rsidP="00D463E9">
      <w:pPr>
        <w:tabs>
          <w:tab w:val="left" w:pos="157"/>
          <w:tab w:val="left" w:pos="567"/>
        </w:tabs>
        <w:autoSpaceDE w:val="0"/>
        <w:autoSpaceDN w:val="0"/>
        <w:adjustRightInd w:val="0"/>
        <w:jc w:val="both"/>
        <w:rPr>
          <w:rFonts w:ascii="Bookman Old Style" w:hAnsi="Bookman Old Style" w:cs="Arial Hebrew"/>
          <w:sz w:val="22"/>
          <w:szCs w:val="22"/>
        </w:rPr>
      </w:pPr>
    </w:p>
    <w:p w14:paraId="3015A9D6" w14:textId="2C77B718" w:rsidR="006500BE" w:rsidRPr="00D463E9" w:rsidRDefault="006500BE" w:rsidP="00D463E9">
      <w:pPr>
        <w:tabs>
          <w:tab w:val="left" w:pos="157"/>
          <w:tab w:val="left" w:pos="567"/>
        </w:tabs>
        <w:autoSpaceDE w:val="0"/>
        <w:autoSpaceDN w:val="0"/>
        <w:adjustRightInd w:val="0"/>
        <w:jc w:val="both"/>
        <w:rPr>
          <w:rFonts w:ascii="Bookman Old Style" w:hAnsi="Bookman Old Style" w:cs="Arial Hebrew"/>
          <w:sz w:val="22"/>
          <w:szCs w:val="22"/>
        </w:rPr>
      </w:pPr>
      <w:r w:rsidRPr="00D463E9">
        <w:rPr>
          <w:rFonts w:ascii="Bookman Old Style" w:hAnsi="Bookman Old Style" w:cs="Arial Hebrew"/>
          <w:sz w:val="22"/>
          <w:szCs w:val="22"/>
        </w:rPr>
        <w:t>Igualmente</w:t>
      </w:r>
      <w:r w:rsidR="00155C17" w:rsidRPr="00D463E9">
        <w:rPr>
          <w:rFonts w:ascii="Bookman Old Style" w:hAnsi="Bookman Old Style" w:cs="Arial Hebrew"/>
          <w:sz w:val="22"/>
          <w:szCs w:val="22"/>
        </w:rPr>
        <w:t>,</w:t>
      </w:r>
      <w:r w:rsidRPr="00D463E9">
        <w:rPr>
          <w:rFonts w:ascii="Bookman Old Style" w:hAnsi="Bookman Old Style" w:cs="Arial Hebrew"/>
          <w:sz w:val="22"/>
          <w:szCs w:val="22"/>
        </w:rPr>
        <w:t xml:space="preserve"> la Red de Semillas Libres de Colombia (RSL) realiz</w:t>
      </w:r>
      <w:r w:rsidRPr="00D463E9">
        <w:rPr>
          <w:rFonts w:ascii="Bookman Old Style" w:hAnsi="Bookman Old Style" w:cs="Cambria"/>
          <w:sz w:val="22"/>
          <w:szCs w:val="22"/>
        </w:rPr>
        <w:t>ó</w:t>
      </w:r>
      <w:r w:rsidRPr="00D463E9">
        <w:rPr>
          <w:rFonts w:ascii="Bookman Old Style" w:hAnsi="Bookman Old Style" w:cs="Arial Hebrew"/>
          <w:sz w:val="22"/>
          <w:szCs w:val="22"/>
        </w:rPr>
        <w:t xml:space="preserve"> pruebas técnicas para identificar la presencia de eventos transg</w:t>
      </w:r>
      <w:r w:rsidRPr="00D463E9">
        <w:rPr>
          <w:rFonts w:ascii="Bookman Old Style" w:hAnsi="Bookman Old Style" w:cs="Cambria"/>
          <w:sz w:val="22"/>
          <w:szCs w:val="22"/>
        </w:rPr>
        <w:t>é</w:t>
      </w:r>
      <w:r w:rsidRPr="00D463E9">
        <w:rPr>
          <w:rFonts w:ascii="Bookman Old Style" w:hAnsi="Bookman Old Style" w:cs="Arial Hebrew"/>
          <w:sz w:val="22"/>
          <w:szCs w:val="22"/>
        </w:rPr>
        <w:t>nicos sobre 46 muestras de ma</w:t>
      </w:r>
      <w:r w:rsidRPr="00D463E9">
        <w:rPr>
          <w:rFonts w:ascii="Bookman Old Style" w:hAnsi="Bookman Old Style" w:cs="Cambria"/>
          <w:sz w:val="22"/>
          <w:szCs w:val="22"/>
        </w:rPr>
        <w:t>í</w:t>
      </w:r>
      <w:r w:rsidRPr="00D463E9">
        <w:rPr>
          <w:rFonts w:ascii="Bookman Old Style" w:hAnsi="Bookman Old Style" w:cs="Arial Hebrew"/>
          <w:sz w:val="22"/>
          <w:szCs w:val="22"/>
        </w:rPr>
        <w:t>ces comerciales certificados como no transg</w:t>
      </w:r>
      <w:r w:rsidRPr="00D463E9">
        <w:rPr>
          <w:rFonts w:ascii="Bookman Old Style" w:hAnsi="Bookman Old Style" w:cs="Cambria"/>
          <w:sz w:val="22"/>
          <w:szCs w:val="22"/>
        </w:rPr>
        <w:t>é</w:t>
      </w:r>
      <w:r w:rsidRPr="00D463E9">
        <w:rPr>
          <w:rFonts w:ascii="Bookman Old Style" w:hAnsi="Bookman Old Style" w:cs="Arial Hebrew"/>
          <w:sz w:val="22"/>
          <w:szCs w:val="22"/>
        </w:rPr>
        <w:t xml:space="preserve">nicas, de 21 tipo de semillas (variedades e híbridos) </w:t>
      </w:r>
      <w:r w:rsidRPr="00D463E9">
        <w:rPr>
          <w:rFonts w:ascii="Bookman Old Style" w:hAnsi="Bookman Old Style"/>
          <w:bCs/>
          <w:sz w:val="22"/>
          <w:szCs w:val="22"/>
        </w:rPr>
        <w:t>propiedad de 11 empresas,</w:t>
      </w:r>
      <w:r w:rsidRPr="00D463E9">
        <w:rPr>
          <w:rFonts w:ascii="Bookman Old Style" w:hAnsi="Bookman Old Style" w:cs="Arial Hebrew"/>
          <w:sz w:val="22"/>
          <w:szCs w:val="22"/>
        </w:rPr>
        <w:t xml:space="preserve"> que se venden en almacenes </w:t>
      </w:r>
      <w:r w:rsidR="00F25146" w:rsidRPr="00D463E9">
        <w:rPr>
          <w:rFonts w:ascii="Bookman Old Style" w:hAnsi="Bookman Old Style" w:cs="Arial Hebrew"/>
          <w:sz w:val="22"/>
          <w:szCs w:val="22"/>
        </w:rPr>
        <w:t>agrícolas</w:t>
      </w:r>
      <w:r w:rsidRPr="00D463E9">
        <w:rPr>
          <w:rFonts w:ascii="Bookman Old Style" w:hAnsi="Bookman Old Style" w:cs="Arial Hebrew"/>
          <w:sz w:val="22"/>
          <w:szCs w:val="22"/>
        </w:rPr>
        <w:t>, provenientes de 23 departamentos del pa</w:t>
      </w:r>
      <w:r w:rsidRPr="00D463E9">
        <w:rPr>
          <w:rFonts w:ascii="Bookman Old Style" w:hAnsi="Bookman Old Style" w:cs="Cambria"/>
          <w:sz w:val="22"/>
          <w:szCs w:val="22"/>
        </w:rPr>
        <w:t>í</w:t>
      </w:r>
      <w:r w:rsidRPr="00D463E9">
        <w:rPr>
          <w:rFonts w:ascii="Bookman Old Style" w:hAnsi="Bookman Old Style" w:cs="Arial Hebrew"/>
          <w:sz w:val="22"/>
          <w:szCs w:val="22"/>
        </w:rPr>
        <w:t xml:space="preserve">s, y </w:t>
      </w:r>
      <w:r w:rsidR="0028612A" w:rsidRPr="00D463E9">
        <w:rPr>
          <w:rFonts w:ascii="Bookman Old Style" w:hAnsi="Bookman Old Style" w:cs="Arial Hebrew"/>
          <w:sz w:val="22"/>
          <w:szCs w:val="22"/>
        </w:rPr>
        <w:t>también</w:t>
      </w:r>
      <w:r w:rsidRPr="00D463E9">
        <w:rPr>
          <w:rFonts w:ascii="Bookman Old Style" w:hAnsi="Bookman Old Style" w:cs="Arial Hebrew"/>
          <w:sz w:val="22"/>
          <w:szCs w:val="22"/>
        </w:rPr>
        <w:t xml:space="preserve"> se aplicaron a varios tipos de maíz que se vende en tiendas para el consumo humano y animal. </w:t>
      </w:r>
    </w:p>
    <w:p w14:paraId="4A213E13" w14:textId="77777777" w:rsidR="006500BE" w:rsidRPr="00D463E9" w:rsidRDefault="006500BE" w:rsidP="00D463E9">
      <w:pPr>
        <w:tabs>
          <w:tab w:val="left" w:pos="157"/>
          <w:tab w:val="left" w:pos="567"/>
        </w:tabs>
        <w:autoSpaceDE w:val="0"/>
        <w:autoSpaceDN w:val="0"/>
        <w:adjustRightInd w:val="0"/>
        <w:jc w:val="both"/>
        <w:rPr>
          <w:rFonts w:ascii="Bookman Old Style" w:hAnsi="Bookman Old Style" w:cs="Arial Hebrew"/>
          <w:sz w:val="22"/>
          <w:szCs w:val="22"/>
        </w:rPr>
      </w:pPr>
    </w:p>
    <w:p w14:paraId="785735BE" w14:textId="34D7C5EB"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bCs/>
          <w:sz w:val="22"/>
          <w:szCs w:val="22"/>
        </w:rPr>
      </w:pPr>
      <w:r w:rsidRPr="00D463E9">
        <w:rPr>
          <w:rFonts w:ascii="Bookman Old Style" w:hAnsi="Bookman Old Style"/>
          <w:sz w:val="22"/>
          <w:szCs w:val="22"/>
        </w:rPr>
        <w:t xml:space="preserve">De las </w:t>
      </w:r>
      <w:r w:rsidRPr="00D463E9">
        <w:rPr>
          <w:rFonts w:ascii="Bookman Old Style" w:hAnsi="Bookman Old Style"/>
          <w:bCs/>
          <w:sz w:val="22"/>
          <w:szCs w:val="22"/>
        </w:rPr>
        <w:t xml:space="preserve">46 muestras de semillas de maíz certificadas que fueron evaluadas, 5 variedades de maíz certificadas por el ICA como no transgénicas, se </w:t>
      </w:r>
      <w:r w:rsidR="0028612A" w:rsidRPr="00D463E9">
        <w:rPr>
          <w:rFonts w:ascii="Bookman Old Style" w:hAnsi="Bookman Old Style"/>
          <w:bCs/>
          <w:sz w:val="22"/>
          <w:szCs w:val="22"/>
        </w:rPr>
        <w:t>encontró</w:t>
      </w:r>
      <w:r w:rsidRPr="00D463E9">
        <w:rPr>
          <w:rFonts w:ascii="Bookman Old Style" w:hAnsi="Bookman Old Style"/>
          <w:bCs/>
          <w:sz w:val="22"/>
          <w:szCs w:val="22"/>
        </w:rPr>
        <w:t xml:space="preserve"> estaban contaminadas con genes </w:t>
      </w:r>
      <w:proofErr w:type="spellStart"/>
      <w:r w:rsidRPr="00D463E9">
        <w:rPr>
          <w:rFonts w:ascii="Bookman Old Style" w:hAnsi="Bookman Old Style"/>
          <w:bCs/>
          <w:i/>
          <w:sz w:val="22"/>
          <w:szCs w:val="22"/>
        </w:rPr>
        <w:t>Bt</w:t>
      </w:r>
      <w:proofErr w:type="spellEnd"/>
      <w:r w:rsidRPr="00D463E9">
        <w:rPr>
          <w:rFonts w:ascii="Bookman Old Style" w:hAnsi="Bookman Old Style"/>
          <w:bCs/>
          <w:sz w:val="22"/>
          <w:szCs w:val="22"/>
        </w:rPr>
        <w:t xml:space="preserve">, y 5 variedades de maíz estaban contaminadas con el gen de tolerancia a herbicidas (TH). </w:t>
      </w:r>
    </w:p>
    <w:p w14:paraId="44B5A7DE" w14:textId="77777777"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bCs/>
          <w:sz w:val="22"/>
          <w:szCs w:val="22"/>
        </w:rPr>
      </w:pPr>
    </w:p>
    <w:p w14:paraId="07F5D495" w14:textId="4EF0A498"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sz w:val="22"/>
          <w:szCs w:val="22"/>
          <w:shd w:val="clear" w:color="auto" w:fill="FFFFFF"/>
          <w:lang w:eastAsia="es-ES"/>
        </w:rPr>
      </w:pPr>
      <w:r w:rsidRPr="00D463E9">
        <w:rPr>
          <w:rFonts w:ascii="Bookman Old Style" w:hAnsi="Bookman Old Style"/>
          <w:sz w:val="22"/>
          <w:szCs w:val="22"/>
          <w:shd w:val="clear" w:color="auto" w:fill="FFFFFF"/>
          <w:lang w:eastAsia="es-ES"/>
        </w:rPr>
        <w:t xml:space="preserve">El hecho de haber encontrado contaminación en la evaluación de unas pocas muestras, significa que probablemente esta situación puede presentarse en muchas otras regiones que tienen situaciones </w:t>
      </w:r>
      <w:r w:rsidR="006821A2" w:rsidRPr="00D463E9">
        <w:rPr>
          <w:rFonts w:ascii="Bookman Old Style" w:hAnsi="Bookman Old Style"/>
          <w:sz w:val="22"/>
          <w:szCs w:val="22"/>
          <w:shd w:val="clear" w:color="auto" w:fill="FFFFFF"/>
          <w:lang w:eastAsia="es-ES"/>
        </w:rPr>
        <w:t>similares</w:t>
      </w:r>
      <w:r w:rsidRPr="00D463E9">
        <w:rPr>
          <w:rFonts w:ascii="Bookman Old Style" w:hAnsi="Bookman Old Style"/>
          <w:sz w:val="22"/>
          <w:szCs w:val="22"/>
          <w:shd w:val="clear" w:color="auto" w:fill="FFFFFF"/>
          <w:lang w:eastAsia="es-ES"/>
        </w:rPr>
        <w:t xml:space="preserve">. </w:t>
      </w:r>
      <w:r w:rsidRPr="00D463E9">
        <w:rPr>
          <w:rFonts w:ascii="Bookman Old Style" w:hAnsi="Bookman Old Style"/>
          <w:bCs/>
          <w:sz w:val="22"/>
          <w:szCs w:val="22"/>
        </w:rPr>
        <w:t xml:space="preserve">Esto significa que los agricultores que no quieren tener maíz transgénico en su finca, que son aún la gran mayoría de los agricultores de maíz en el país, cuando compran un híbrido o variedad convencional en un almacén agrícola, no pueden tener la certeza que esta semilla no esté contaminada con genes transgénicos. Esto podría generar que los </w:t>
      </w:r>
      <w:r w:rsidRPr="00D463E9">
        <w:rPr>
          <w:rFonts w:ascii="Bookman Old Style" w:hAnsi="Bookman Old Style"/>
          <w:bCs/>
          <w:sz w:val="22"/>
          <w:szCs w:val="22"/>
        </w:rPr>
        <w:lastRenderedPageBreak/>
        <w:t>propios agricultores lleven sin saber eventos transgénicos a sus parcelas y puedan contaminar las variedades criollas que conservan en su comunidad o región, volviéndose así indetectable e incontrolable este proceso, incluso en las regiones donde aún no existen siembras grandes de cultivos de maíz GM.</w:t>
      </w:r>
    </w:p>
    <w:p w14:paraId="7CE8FEF0" w14:textId="77777777"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
        <w:jc w:val="both"/>
        <w:rPr>
          <w:rFonts w:ascii="Bookman Old Style" w:hAnsi="Bookman Old Style"/>
          <w:sz w:val="22"/>
          <w:szCs w:val="22"/>
        </w:rPr>
      </w:pPr>
    </w:p>
    <w:p w14:paraId="118940D7" w14:textId="77777777" w:rsidR="006500BE" w:rsidRPr="00D463E9" w:rsidRDefault="006500BE" w:rsidP="00D463E9">
      <w:pPr>
        <w:tabs>
          <w:tab w:val="left" w:pos="157"/>
        </w:tabs>
        <w:jc w:val="both"/>
        <w:rPr>
          <w:rFonts w:ascii="Bookman Old Style" w:hAnsi="Bookman Old Style"/>
          <w:bCs/>
          <w:sz w:val="22"/>
          <w:szCs w:val="22"/>
        </w:rPr>
      </w:pPr>
      <w:r w:rsidRPr="00D463E9">
        <w:rPr>
          <w:rFonts w:ascii="Bookman Old Style" w:hAnsi="Bookman Old Style"/>
          <w:bCs/>
          <w:sz w:val="22"/>
          <w:szCs w:val="22"/>
        </w:rPr>
        <w:t>Estas pruebas realizadas han permitido evidenciar que el ICA como autoridad competente en el país para realizar un estricto control de bioseguridad sobre las semillas y cultivos transgénicos no ha adoptado medidas de control para evitar el flujo genético entre los maíces GM y los no GM</w:t>
      </w:r>
      <w:r w:rsidRPr="00D463E9">
        <w:rPr>
          <w:rFonts w:ascii="Bookman Old Style" w:hAnsi="Bookman Old Style"/>
          <w:bCs/>
          <w:sz w:val="22"/>
          <w:szCs w:val="22"/>
          <w:vertAlign w:val="superscript"/>
        </w:rPr>
        <w:footnoteReference w:id="35"/>
      </w:r>
      <w:r w:rsidRPr="00D463E9">
        <w:rPr>
          <w:rFonts w:ascii="Bookman Old Style" w:hAnsi="Bookman Old Style"/>
          <w:bCs/>
          <w:sz w:val="22"/>
          <w:szCs w:val="22"/>
        </w:rPr>
        <w:t xml:space="preserve">. </w:t>
      </w:r>
    </w:p>
    <w:p w14:paraId="59893120" w14:textId="77777777" w:rsidR="006500BE" w:rsidRPr="00D463E9" w:rsidRDefault="006500BE" w:rsidP="00D463E9">
      <w:pPr>
        <w:tabs>
          <w:tab w:val="left" w:pos="15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
        <w:jc w:val="both"/>
        <w:rPr>
          <w:rFonts w:ascii="Bookman Old Style" w:hAnsi="Bookman Old Style"/>
          <w:sz w:val="22"/>
          <w:szCs w:val="22"/>
        </w:rPr>
      </w:pPr>
    </w:p>
    <w:p w14:paraId="7F2E7B3A" w14:textId="639C60D3" w:rsidR="006500BE" w:rsidRPr="00D463E9" w:rsidRDefault="006500BE" w:rsidP="00D463E9">
      <w:pPr>
        <w:tabs>
          <w:tab w:val="left" w:pos="157"/>
        </w:tabs>
        <w:ind w:right="48"/>
        <w:jc w:val="both"/>
        <w:rPr>
          <w:rFonts w:ascii="Bookman Old Style" w:hAnsi="Bookman Old Style"/>
          <w:sz w:val="22"/>
          <w:szCs w:val="22"/>
        </w:rPr>
      </w:pPr>
      <w:r w:rsidRPr="00D463E9">
        <w:rPr>
          <w:rFonts w:ascii="Bookman Old Style" w:hAnsi="Bookman Old Style"/>
          <w:sz w:val="22"/>
          <w:szCs w:val="22"/>
        </w:rPr>
        <w:t xml:space="preserve">En Colombia, las principales fuentes de contaminación genética de los maíces criollos y de la cadena alimentaria de maíz se han generado: </w:t>
      </w:r>
    </w:p>
    <w:p w14:paraId="013B7378" w14:textId="77777777" w:rsidR="00BC0807" w:rsidRPr="00D463E9" w:rsidRDefault="00BC0807" w:rsidP="00D463E9">
      <w:pPr>
        <w:tabs>
          <w:tab w:val="left" w:pos="157"/>
        </w:tabs>
        <w:ind w:right="48"/>
        <w:jc w:val="both"/>
        <w:rPr>
          <w:rFonts w:ascii="Bookman Old Style" w:hAnsi="Bookman Old Style"/>
          <w:sz w:val="22"/>
          <w:szCs w:val="22"/>
        </w:rPr>
      </w:pPr>
    </w:p>
    <w:p w14:paraId="353A61C6" w14:textId="03FE250E" w:rsidR="006500BE" w:rsidRPr="006821A2" w:rsidRDefault="006500BE" w:rsidP="006821A2">
      <w:pPr>
        <w:pStyle w:val="Prrafodelista"/>
        <w:numPr>
          <w:ilvl w:val="0"/>
          <w:numId w:val="33"/>
        </w:numPr>
        <w:tabs>
          <w:tab w:val="left" w:pos="157"/>
        </w:tabs>
        <w:ind w:right="48"/>
        <w:jc w:val="both"/>
        <w:rPr>
          <w:rFonts w:ascii="Bookman Old Style" w:eastAsia="Calibri" w:hAnsi="Bookman Old Style"/>
          <w:sz w:val="22"/>
          <w:szCs w:val="22"/>
          <w:lang w:eastAsia="ja-JP"/>
        </w:rPr>
      </w:pPr>
      <w:r w:rsidRPr="006821A2">
        <w:rPr>
          <w:rFonts w:ascii="Bookman Old Style" w:eastAsia="Calibri" w:hAnsi="Bookman Old Style"/>
          <w:sz w:val="22"/>
          <w:szCs w:val="22"/>
          <w:lang w:val="es-ES_tradnl" w:eastAsia="ja-JP"/>
        </w:rPr>
        <w:t>A través de las siembras autorizadas por el ICA en todo el territorio nacional excepto resguardos indígenas. No se realizan los debidos controles de siembra para evitar la contaminación de los territorios cercanos a las siembras, aún si son territorios colectivos (resguardos).</w:t>
      </w:r>
    </w:p>
    <w:p w14:paraId="47E04EB8" w14:textId="77777777" w:rsidR="00DF2E1B" w:rsidRPr="00D463E9" w:rsidRDefault="00DF2E1B" w:rsidP="00D463E9">
      <w:pPr>
        <w:tabs>
          <w:tab w:val="left" w:pos="157"/>
        </w:tabs>
        <w:ind w:left="142" w:right="48"/>
        <w:contextualSpacing/>
        <w:jc w:val="both"/>
        <w:rPr>
          <w:rFonts w:ascii="Bookman Old Style" w:eastAsia="Calibri" w:hAnsi="Bookman Old Style"/>
          <w:sz w:val="22"/>
          <w:szCs w:val="22"/>
          <w:lang w:eastAsia="ja-JP"/>
        </w:rPr>
      </w:pPr>
    </w:p>
    <w:p w14:paraId="1BC5AC98" w14:textId="5D4276FD" w:rsidR="006500BE" w:rsidRPr="006821A2" w:rsidRDefault="006500BE" w:rsidP="006821A2">
      <w:pPr>
        <w:pStyle w:val="Prrafodelista"/>
        <w:numPr>
          <w:ilvl w:val="0"/>
          <w:numId w:val="33"/>
        </w:numPr>
        <w:tabs>
          <w:tab w:val="left" w:pos="157"/>
        </w:tabs>
        <w:ind w:right="48"/>
        <w:jc w:val="both"/>
        <w:rPr>
          <w:rFonts w:ascii="Bookman Old Style" w:eastAsia="Calibri" w:hAnsi="Bookman Old Style"/>
          <w:sz w:val="22"/>
          <w:szCs w:val="22"/>
          <w:lang w:eastAsia="ja-JP"/>
        </w:rPr>
      </w:pPr>
      <w:r w:rsidRPr="006821A2">
        <w:rPr>
          <w:rFonts w:ascii="Bookman Old Style" w:eastAsia="Calibri" w:hAnsi="Bookman Old Style"/>
          <w:sz w:val="22"/>
          <w:szCs w:val="22"/>
          <w:lang w:val="es-ES_tradnl" w:eastAsia="ja-JP"/>
        </w:rPr>
        <w:t>La contaminación genética puede provenir del sistema de comercialización convencional de semillas, a través de la cadena comercial de semillas a lo largo y ancho del país. En el mercado circulan semillas de maíz certificadas por el ICA como semillas no GM, pero varias organizaciones sociales y locales han realizado pruebas técnicas y ha encontrado que están contaminadas con maíz GM. El ICA no controla ni vigila estos procesos.</w:t>
      </w:r>
    </w:p>
    <w:p w14:paraId="67A97CD2" w14:textId="77777777" w:rsidR="00DF2E1B" w:rsidRPr="00D463E9" w:rsidRDefault="00DF2E1B" w:rsidP="00D463E9">
      <w:pPr>
        <w:pStyle w:val="Prrafodelista"/>
        <w:rPr>
          <w:rFonts w:ascii="Bookman Old Style" w:eastAsia="Calibri" w:hAnsi="Bookman Old Style"/>
          <w:sz w:val="22"/>
          <w:szCs w:val="22"/>
          <w:lang w:eastAsia="ja-JP"/>
        </w:rPr>
      </w:pPr>
    </w:p>
    <w:p w14:paraId="097AF786" w14:textId="77777777" w:rsidR="006500BE" w:rsidRPr="006821A2" w:rsidRDefault="006500BE" w:rsidP="006821A2">
      <w:pPr>
        <w:pStyle w:val="Prrafodelista"/>
        <w:numPr>
          <w:ilvl w:val="0"/>
          <w:numId w:val="33"/>
        </w:numPr>
        <w:tabs>
          <w:tab w:val="left" w:pos="157"/>
        </w:tabs>
        <w:ind w:right="48"/>
        <w:jc w:val="both"/>
        <w:rPr>
          <w:rFonts w:ascii="Bookman Old Style" w:eastAsia="Calibri" w:hAnsi="Bookman Old Style"/>
          <w:sz w:val="22"/>
          <w:szCs w:val="22"/>
          <w:lang w:eastAsia="ja-JP"/>
        </w:rPr>
      </w:pPr>
      <w:r w:rsidRPr="006821A2">
        <w:rPr>
          <w:rFonts w:ascii="Bookman Old Style" w:eastAsia="Calibri" w:hAnsi="Bookman Old Style"/>
          <w:sz w:val="22"/>
          <w:szCs w:val="22"/>
          <w:lang w:val="es-ES_tradnl" w:eastAsia="ja-JP"/>
        </w:rPr>
        <w:t xml:space="preserve">También la contaminación se presenta mediante la importación masiva de maíces transgénicos al país, que entra como materia prima industrial (concentrados para animales) y a la cadena alimentaria. Estos maíces para uso alimentario, luego de entrar al mercado, fácilmente entran al sistema de semillas puesto que no existen los debidos controles de bioseguridad. De igual manera, para el caso del maíz GM destinado para el consumo, el INVIMA ha expedido licencias sanitarias que autoriza la importación y el consumo humano de numerosos tipos de maíces GM, los cuales han entrado a toda la cadena alimentaria sin exigir ningún tipo de segregación o etiquetado. </w:t>
      </w:r>
    </w:p>
    <w:p w14:paraId="78A2D75E" w14:textId="4EA53024" w:rsidR="0050352E" w:rsidRPr="00D463E9" w:rsidRDefault="0050352E" w:rsidP="00D463E9">
      <w:pPr>
        <w:jc w:val="both"/>
        <w:rPr>
          <w:rFonts w:ascii="Bookman Old Style" w:hAnsi="Bookman Old Style"/>
          <w:bCs/>
          <w:sz w:val="22"/>
          <w:szCs w:val="22"/>
        </w:rPr>
      </w:pPr>
    </w:p>
    <w:p w14:paraId="379D6214" w14:textId="77777777" w:rsidR="00D855EC" w:rsidRPr="00D463E9" w:rsidRDefault="00D855EC" w:rsidP="00D463E9">
      <w:pPr>
        <w:pStyle w:val="Prrafodelista"/>
        <w:ind w:left="360"/>
        <w:jc w:val="both"/>
        <w:rPr>
          <w:rFonts w:ascii="Bookman Old Style" w:hAnsi="Bookman Old Style"/>
          <w:bCs/>
          <w:sz w:val="22"/>
          <w:szCs w:val="22"/>
        </w:rPr>
      </w:pPr>
    </w:p>
    <w:p w14:paraId="2BC85A3B" w14:textId="77777777" w:rsidR="00274DE6" w:rsidRPr="00D463E9" w:rsidRDefault="00C026CC" w:rsidP="00D463E9">
      <w:pPr>
        <w:pStyle w:val="Prrafodelista"/>
        <w:numPr>
          <w:ilvl w:val="1"/>
          <w:numId w:val="28"/>
        </w:numPr>
        <w:ind w:left="709" w:hanging="709"/>
        <w:jc w:val="both"/>
        <w:rPr>
          <w:rFonts w:ascii="Bookman Old Style" w:hAnsi="Bookman Old Style"/>
          <w:b/>
          <w:bCs/>
          <w:sz w:val="22"/>
          <w:szCs w:val="22"/>
        </w:rPr>
      </w:pPr>
      <w:r w:rsidRPr="00D463E9">
        <w:rPr>
          <w:rFonts w:ascii="Bookman Old Style" w:hAnsi="Bookman Old Style"/>
          <w:b/>
          <w:bCs/>
          <w:sz w:val="22"/>
          <w:szCs w:val="22"/>
        </w:rPr>
        <w:t>Normatividad</w:t>
      </w:r>
      <w:r w:rsidR="00274DE6" w:rsidRPr="00D463E9">
        <w:rPr>
          <w:rFonts w:ascii="Bookman Old Style" w:hAnsi="Bookman Old Style"/>
          <w:b/>
          <w:bCs/>
          <w:sz w:val="22"/>
          <w:szCs w:val="22"/>
        </w:rPr>
        <w:t xml:space="preserve"> de semillas en Colombia</w:t>
      </w:r>
    </w:p>
    <w:p w14:paraId="403A4F6B" w14:textId="77777777" w:rsidR="00274DE6" w:rsidRPr="00D463E9" w:rsidRDefault="00274DE6" w:rsidP="00D463E9">
      <w:pPr>
        <w:jc w:val="both"/>
        <w:rPr>
          <w:rFonts w:ascii="Bookman Old Style" w:hAnsi="Bookman Old Style"/>
          <w:bCs/>
          <w:sz w:val="22"/>
          <w:szCs w:val="22"/>
        </w:rPr>
      </w:pPr>
    </w:p>
    <w:p w14:paraId="18058860" w14:textId="76A5CDC1" w:rsidR="00E61DDF" w:rsidRPr="00D463E9" w:rsidRDefault="00214669" w:rsidP="00D463E9">
      <w:pPr>
        <w:jc w:val="both"/>
        <w:rPr>
          <w:rFonts w:ascii="Bookman Old Style" w:hAnsi="Bookman Old Style"/>
          <w:bCs/>
          <w:sz w:val="22"/>
          <w:szCs w:val="22"/>
        </w:rPr>
      </w:pPr>
      <w:r w:rsidRPr="00D463E9">
        <w:rPr>
          <w:rFonts w:ascii="Bookman Old Style" w:hAnsi="Bookman Old Style"/>
          <w:bCs/>
          <w:sz w:val="22"/>
          <w:szCs w:val="22"/>
        </w:rPr>
        <w:t>E</w:t>
      </w:r>
      <w:r w:rsidR="003C5DF0" w:rsidRPr="00D463E9">
        <w:rPr>
          <w:rFonts w:ascii="Bookman Old Style" w:hAnsi="Bookman Old Style"/>
          <w:bCs/>
          <w:sz w:val="22"/>
          <w:szCs w:val="22"/>
        </w:rPr>
        <w:t xml:space="preserve">l país </w:t>
      </w:r>
      <w:r w:rsidRPr="00D463E9">
        <w:rPr>
          <w:rFonts w:ascii="Bookman Old Style" w:hAnsi="Bookman Old Style"/>
          <w:bCs/>
          <w:sz w:val="22"/>
          <w:szCs w:val="22"/>
        </w:rPr>
        <w:t xml:space="preserve">ha </w:t>
      </w:r>
      <w:r w:rsidR="003C5DF0" w:rsidRPr="00D463E9">
        <w:rPr>
          <w:rFonts w:ascii="Bookman Old Style" w:hAnsi="Bookman Old Style"/>
          <w:bCs/>
          <w:sz w:val="22"/>
          <w:szCs w:val="22"/>
        </w:rPr>
        <w:t>adecua</w:t>
      </w:r>
      <w:r w:rsidRPr="00D463E9">
        <w:rPr>
          <w:rFonts w:ascii="Bookman Old Style" w:hAnsi="Bookman Old Style"/>
          <w:bCs/>
          <w:sz w:val="22"/>
          <w:szCs w:val="22"/>
        </w:rPr>
        <w:t>do</w:t>
      </w:r>
      <w:r w:rsidR="003C5DF0" w:rsidRPr="00D463E9">
        <w:rPr>
          <w:rFonts w:ascii="Bookman Old Style" w:hAnsi="Bookman Old Style"/>
          <w:bCs/>
          <w:sz w:val="22"/>
          <w:szCs w:val="22"/>
        </w:rPr>
        <w:t xml:space="preserve"> </w:t>
      </w:r>
      <w:r w:rsidR="00667B74" w:rsidRPr="00D463E9">
        <w:rPr>
          <w:rFonts w:ascii="Bookman Old Style" w:hAnsi="Bookman Old Style"/>
          <w:bCs/>
          <w:sz w:val="22"/>
          <w:szCs w:val="22"/>
        </w:rPr>
        <w:t xml:space="preserve">desde hace dos décadas </w:t>
      </w:r>
      <w:r w:rsidRPr="00D463E9">
        <w:rPr>
          <w:rFonts w:ascii="Bookman Old Style" w:hAnsi="Bookman Old Style"/>
          <w:bCs/>
          <w:sz w:val="22"/>
          <w:szCs w:val="22"/>
        </w:rPr>
        <w:t>las normas sobre</w:t>
      </w:r>
      <w:r w:rsidR="003C5DF0" w:rsidRPr="00D463E9">
        <w:rPr>
          <w:rFonts w:ascii="Bookman Old Style" w:hAnsi="Bookman Old Style"/>
          <w:bCs/>
          <w:sz w:val="22"/>
          <w:szCs w:val="22"/>
        </w:rPr>
        <w:t xml:space="preserve"> propiedad intelectual </w:t>
      </w:r>
      <w:r w:rsidR="008D1BED" w:rsidRPr="00D463E9">
        <w:rPr>
          <w:rFonts w:ascii="Bookman Old Style" w:hAnsi="Bookman Old Style"/>
          <w:bCs/>
          <w:sz w:val="22"/>
          <w:szCs w:val="22"/>
        </w:rPr>
        <w:t>sob</w:t>
      </w:r>
      <w:r w:rsidR="005D2D5F" w:rsidRPr="00D463E9">
        <w:rPr>
          <w:rFonts w:ascii="Bookman Old Style" w:hAnsi="Bookman Old Style"/>
          <w:bCs/>
          <w:sz w:val="22"/>
          <w:szCs w:val="22"/>
        </w:rPr>
        <w:t>re la biodiversidad,</w:t>
      </w:r>
      <w:r w:rsidR="003C5DF0" w:rsidRPr="00D463E9">
        <w:rPr>
          <w:rFonts w:ascii="Bookman Old Style" w:hAnsi="Bookman Old Style"/>
          <w:bCs/>
          <w:sz w:val="22"/>
          <w:szCs w:val="22"/>
        </w:rPr>
        <w:t xml:space="preserve"> implementando normas de certificación </w:t>
      </w:r>
      <w:r w:rsidR="005D2D5F" w:rsidRPr="00D463E9">
        <w:rPr>
          <w:rFonts w:ascii="Bookman Old Style" w:hAnsi="Bookman Old Style"/>
          <w:bCs/>
          <w:sz w:val="22"/>
          <w:szCs w:val="22"/>
        </w:rPr>
        <w:t xml:space="preserve">de </w:t>
      </w:r>
      <w:r w:rsidR="003C5DF0" w:rsidRPr="00D463E9">
        <w:rPr>
          <w:rFonts w:ascii="Bookman Old Style" w:hAnsi="Bookman Old Style"/>
          <w:bCs/>
          <w:sz w:val="22"/>
          <w:szCs w:val="22"/>
        </w:rPr>
        <w:t>semillas, sanitarias y para el control de la</w:t>
      </w:r>
      <w:r w:rsidRPr="00D463E9">
        <w:rPr>
          <w:rFonts w:ascii="Bookman Old Style" w:hAnsi="Bookman Old Style"/>
          <w:bCs/>
          <w:sz w:val="22"/>
          <w:szCs w:val="22"/>
        </w:rPr>
        <w:t xml:space="preserve"> </w:t>
      </w:r>
      <w:r w:rsidR="003C5DF0" w:rsidRPr="00D463E9">
        <w:rPr>
          <w:rFonts w:ascii="Bookman Old Style" w:hAnsi="Bookman Old Style"/>
          <w:bCs/>
          <w:sz w:val="22"/>
          <w:szCs w:val="22"/>
        </w:rPr>
        <w:t xml:space="preserve">producción agroecológica, y normas de </w:t>
      </w:r>
      <w:r w:rsidR="003C5DF0" w:rsidRPr="00D463E9">
        <w:rPr>
          <w:rFonts w:ascii="Bookman Old Style" w:hAnsi="Bookman Old Style"/>
          <w:bCs/>
          <w:sz w:val="22"/>
          <w:szCs w:val="22"/>
        </w:rPr>
        <w:lastRenderedPageBreak/>
        <w:t xml:space="preserve">bioseguridad para cultivos transgénicos. </w:t>
      </w:r>
      <w:r w:rsidR="00667B74" w:rsidRPr="00D463E9">
        <w:rPr>
          <w:rFonts w:ascii="Bookman Old Style" w:hAnsi="Bookman Old Style"/>
          <w:bCs/>
          <w:sz w:val="22"/>
          <w:szCs w:val="22"/>
        </w:rPr>
        <w:t>Adicionalmente</w:t>
      </w:r>
      <w:r w:rsidRPr="00D463E9">
        <w:rPr>
          <w:rFonts w:ascii="Bookman Old Style" w:hAnsi="Bookman Old Style"/>
          <w:bCs/>
          <w:sz w:val="22"/>
          <w:szCs w:val="22"/>
        </w:rPr>
        <w:t xml:space="preserve">, </w:t>
      </w:r>
      <w:r w:rsidR="003C5DF0" w:rsidRPr="00D463E9">
        <w:rPr>
          <w:rFonts w:ascii="Bookman Old Style" w:hAnsi="Bookman Old Style"/>
          <w:bCs/>
          <w:sz w:val="22"/>
          <w:szCs w:val="22"/>
        </w:rPr>
        <w:t>en el marco de l</w:t>
      </w:r>
      <w:r w:rsidR="00667B74" w:rsidRPr="00D463E9">
        <w:rPr>
          <w:rFonts w:ascii="Bookman Old Style" w:hAnsi="Bookman Old Style"/>
          <w:bCs/>
          <w:sz w:val="22"/>
          <w:szCs w:val="22"/>
        </w:rPr>
        <w:t xml:space="preserve">os tratados de libre Comercio, </w:t>
      </w:r>
      <w:r w:rsidR="003C5DF0" w:rsidRPr="00D463E9">
        <w:rPr>
          <w:rFonts w:ascii="Bookman Old Style" w:hAnsi="Bookman Old Style"/>
          <w:bCs/>
          <w:sz w:val="22"/>
          <w:szCs w:val="22"/>
        </w:rPr>
        <w:t>con Estados</w:t>
      </w:r>
      <w:r w:rsidR="0048533D" w:rsidRPr="00D463E9">
        <w:rPr>
          <w:rFonts w:ascii="Bookman Old Style" w:hAnsi="Bookman Old Style"/>
          <w:bCs/>
          <w:sz w:val="22"/>
          <w:szCs w:val="22"/>
        </w:rPr>
        <w:t xml:space="preserve"> </w:t>
      </w:r>
      <w:r w:rsidR="003C5DF0" w:rsidRPr="00D463E9">
        <w:rPr>
          <w:rFonts w:ascii="Bookman Old Style" w:hAnsi="Bookman Old Style"/>
          <w:bCs/>
          <w:sz w:val="22"/>
          <w:szCs w:val="22"/>
        </w:rPr>
        <w:t xml:space="preserve">Unidos y la Unión Europea, </w:t>
      </w:r>
      <w:r w:rsidR="0048533D" w:rsidRPr="00D463E9">
        <w:rPr>
          <w:rFonts w:ascii="Bookman Old Style" w:hAnsi="Bookman Old Style"/>
          <w:bCs/>
          <w:sz w:val="22"/>
          <w:szCs w:val="22"/>
        </w:rPr>
        <w:t xml:space="preserve">el gobierno </w:t>
      </w:r>
      <w:r w:rsidR="003C5DF0" w:rsidRPr="00D463E9">
        <w:rPr>
          <w:rFonts w:ascii="Bookman Old Style" w:hAnsi="Bookman Old Style"/>
          <w:bCs/>
          <w:sz w:val="22"/>
          <w:szCs w:val="22"/>
        </w:rPr>
        <w:t xml:space="preserve">se compromete a </w:t>
      </w:r>
      <w:r w:rsidR="0048533D" w:rsidRPr="00D463E9">
        <w:rPr>
          <w:rFonts w:ascii="Bookman Old Style" w:hAnsi="Bookman Old Style"/>
          <w:bCs/>
          <w:sz w:val="22"/>
          <w:szCs w:val="22"/>
        </w:rPr>
        <w:t>ajustar</w:t>
      </w:r>
      <w:r w:rsidR="00813D48" w:rsidRPr="00D463E9">
        <w:rPr>
          <w:rFonts w:ascii="Bookman Old Style" w:hAnsi="Bookman Old Style"/>
          <w:bCs/>
          <w:sz w:val="22"/>
          <w:szCs w:val="22"/>
        </w:rPr>
        <w:t xml:space="preserve"> la normatividad</w:t>
      </w:r>
      <w:r w:rsidR="003C5DF0" w:rsidRPr="00D463E9">
        <w:rPr>
          <w:rFonts w:ascii="Bookman Old Style" w:hAnsi="Bookman Old Style"/>
          <w:bCs/>
          <w:sz w:val="22"/>
          <w:szCs w:val="22"/>
        </w:rPr>
        <w:t xml:space="preserve"> en estas materias,</w:t>
      </w:r>
      <w:r w:rsidR="00813D48" w:rsidRPr="00D463E9">
        <w:rPr>
          <w:rFonts w:ascii="Bookman Old Style" w:hAnsi="Bookman Old Style"/>
          <w:bCs/>
          <w:sz w:val="22"/>
          <w:szCs w:val="22"/>
        </w:rPr>
        <w:t xml:space="preserve"> </w:t>
      </w:r>
      <w:r w:rsidR="003C5DF0" w:rsidRPr="00D463E9">
        <w:rPr>
          <w:rFonts w:ascii="Bookman Old Style" w:hAnsi="Bookman Old Style"/>
          <w:bCs/>
          <w:sz w:val="22"/>
          <w:szCs w:val="22"/>
        </w:rPr>
        <w:t xml:space="preserve">acorde a los estándares implementados en estos países. </w:t>
      </w:r>
    </w:p>
    <w:p w14:paraId="274D8FD0" w14:textId="77777777" w:rsidR="00E61DDF" w:rsidRPr="00D463E9" w:rsidRDefault="00E61DDF" w:rsidP="00D463E9">
      <w:pPr>
        <w:jc w:val="both"/>
        <w:rPr>
          <w:rFonts w:ascii="Bookman Old Style" w:hAnsi="Bookman Old Style"/>
          <w:bCs/>
          <w:sz w:val="22"/>
          <w:szCs w:val="22"/>
        </w:rPr>
      </w:pPr>
    </w:p>
    <w:p w14:paraId="6592D63B" w14:textId="77777777" w:rsidR="003C5DF0" w:rsidRPr="00D463E9" w:rsidRDefault="003C5DF0" w:rsidP="00D463E9">
      <w:pPr>
        <w:jc w:val="both"/>
        <w:rPr>
          <w:rFonts w:ascii="Bookman Old Style" w:hAnsi="Bookman Old Style"/>
          <w:bCs/>
          <w:sz w:val="22"/>
          <w:szCs w:val="22"/>
        </w:rPr>
      </w:pPr>
      <w:r w:rsidRPr="00D463E9">
        <w:rPr>
          <w:rFonts w:ascii="Bookman Old Style" w:hAnsi="Bookman Old Style"/>
          <w:bCs/>
          <w:sz w:val="22"/>
          <w:szCs w:val="22"/>
        </w:rPr>
        <w:t>Entre estas normas se destacan:</w:t>
      </w:r>
    </w:p>
    <w:p w14:paraId="4D319410" w14:textId="77777777" w:rsidR="007D2238" w:rsidRPr="00D463E9" w:rsidRDefault="007D2238" w:rsidP="00D463E9">
      <w:pPr>
        <w:jc w:val="both"/>
        <w:rPr>
          <w:rFonts w:ascii="Bookman Old Style" w:hAnsi="Bookman Old Style"/>
          <w:bCs/>
          <w:sz w:val="22"/>
          <w:szCs w:val="22"/>
        </w:rPr>
      </w:pPr>
    </w:p>
    <w:p w14:paraId="020A029B" w14:textId="77777777" w:rsidR="00337121" w:rsidRPr="00D463E9" w:rsidRDefault="00337121"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Decisión 344/1993</w:t>
      </w:r>
      <w:r w:rsidRPr="00D463E9">
        <w:rPr>
          <w:rFonts w:ascii="Bookman Old Style" w:hAnsi="Bookman Old Style"/>
          <w:bCs/>
          <w:sz w:val="22"/>
          <w:szCs w:val="22"/>
        </w:rPr>
        <w:t xml:space="preserve"> de la Comunidad Andina –CAN sobre el Régimen Común sobre Propiedad Industrial, que incluye </w:t>
      </w:r>
      <w:r w:rsidR="004D4AAA" w:rsidRPr="00D463E9">
        <w:rPr>
          <w:rFonts w:ascii="Bookman Old Style" w:hAnsi="Bookman Old Style"/>
          <w:bCs/>
          <w:sz w:val="22"/>
          <w:szCs w:val="22"/>
        </w:rPr>
        <w:t xml:space="preserve">el derecho de propiedad intelectual a través de </w:t>
      </w:r>
      <w:r w:rsidRPr="00D463E9">
        <w:rPr>
          <w:rFonts w:ascii="Bookman Old Style" w:hAnsi="Bookman Old Style"/>
          <w:bCs/>
          <w:sz w:val="22"/>
          <w:szCs w:val="22"/>
        </w:rPr>
        <w:t>las patentes sobre recursos biológicos.</w:t>
      </w:r>
    </w:p>
    <w:p w14:paraId="5512B126" w14:textId="77777777" w:rsidR="00337121" w:rsidRPr="00D463E9" w:rsidRDefault="00337121" w:rsidP="00D463E9">
      <w:pPr>
        <w:pStyle w:val="Prrafodelista"/>
        <w:jc w:val="both"/>
        <w:rPr>
          <w:rFonts w:ascii="Bookman Old Style" w:hAnsi="Bookman Old Style"/>
          <w:bCs/>
          <w:sz w:val="22"/>
          <w:szCs w:val="22"/>
        </w:rPr>
      </w:pPr>
    </w:p>
    <w:p w14:paraId="4922EB87" w14:textId="77777777" w:rsidR="00092467" w:rsidRPr="00D463E9" w:rsidRDefault="00092467"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 xml:space="preserve">Decisión 345/93 </w:t>
      </w:r>
      <w:r w:rsidRPr="00D463E9">
        <w:rPr>
          <w:rFonts w:ascii="Bookman Old Style" w:hAnsi="Bookman Old Style"/>
          <w:bCs/>
          <w:sz w:val="22"/>
          <w:szCs w:val="22"/>
        </w:rPr>
        <w:t>de la CAN, sobre el Régimen Común de Derechos de Obtentores Vegetales, siendo la primera reglamentación sobre semillas adoptada por los países andinos, en donde Estados Unidos y la Unión Europea, obligaron a estos países a adherirse a la Unión para la Prot</w:t>
      </w:r>
      <w:r w:rsidR="009062CF" w:rsidRPr="00D463E9">
        <w:rPr>
          <w:rFonts w:ascii="Bookman Old Style" w:hAnsi="Bookman Old Style"/>
          <w:bCs/>
          <w:sz w:val="22"/>
          <w:szCs w:val="22"/>
        </w:rPr>
        <w:t>ección de Obtentores Vegetales –</w:t>
      </w:r>
      <w:r w:rsidRPr="00D463E9">
        <w:rPr>
          <w:rFonts w:ascii="Bookman Old Style" w:hAnsi="Bookman Old Style"/>
          <w:bCs/>
          <w:sz w:val="22"/>
          <w:szCs w:val="22"/>
        </w:rPr>
        <w:t>UPOV</w:t>
      </w:r>
      <w:r w:rsidR="009062CF" w:rsidRPr="00D463E9">
        <w:rPr>
          <w:rFonts w:ascii="Bookman Old Style" w:hAnsi="Bookman Old Style"/>
          <w:bCs/>
          <w:sz w:val="22"/>
          <w:szCs w:val="22"/>
        </w:rPr>
        <w:t>-</w:t>
      </w:r>
      <w:r w:rsidRPr="00D463E9">
        <w:rPr>
          <w:rFonts w:ascii="Bookman Old Style" w:hAnsi="Bookman Old Style"/>
          <w:bCs/>
          <w:sz w:val="22"/>
          <w:szCs w:val="22"/>
        </w:rPr>
        <w:t xml:space="preserve"> y a tener una norma que protegiera los derechos de los obtentores vegetales o de los </w:t>
      </w:r>
      <w:proofErr w:type="spellStart"/>
      <w:r w:rsidRPr="00D463E9">
        <w:rPr>
          <w:rFonts w:ascii="Bookman Old Style" w:hAnsi="Bookman Old Style"/>
          <w:bCs/>
          <w:sz w:val="22"/>
          <w:szCs w:val="22"/>
        </w:rPr>
        <w:t>fitomejoradores</w:t>
      </w:r>
      <w:proofErr w:type="spellEnd"/>
      <w:r w:rsidRPr="00D463E9">
        <w:rPr>
          <w:rFonts w:ascii="Bookman Old Style" w:hAnsi="Bookman Old Style"/>
          <w:bCs/>
          <w:sz w:val="22"/>
          <w:szCs w:val="22"/>
        </w:rPr>
        <w:t>. Se establece como requisitos para la protección de variedades vegetales, que sean nuevas, estables, distinguibles y homogéneas, y también se protege las variedades esencialmente derivadas; es decir que quien obtenga un registro de una variedad, todas las variedades obtenidas a partir de esta, queda protegida por la primera variedad desarrollada.</w:t>
      </w:r>
    </w:p>
    <w:p w14:paraId="5BB27A06" w14:textId="77777777" w:rsidR="00104C63" w:rsidRPr="00D463E9" w:rsidRDefault="00104C63" w:rsidP="00D463E9">
      <w:pPr>
        <w:pStyle w:val="Prrafodelista"/>
        <w:rPr>
          <w:rFonts w:ascii="Bookman Old Style" w:hAnsi="Bookman Old Style"/>
          <w:bCs/>
          <w:sz w:val="22"/>
          <w:szCs w:val="22"/>
        </w:rPr>
      </w:pPr>
    </w:p>
    <w:p w14:paraId="69002C2B" w14:textId="1825C275" w:rsidR="00104C63" w:rsidRPr="00D463E9" w:rsidRDefault="00104C63"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Ley 165 de 1994</w:t>
      </w:r>
      <w:r w:rsidR="00660E9D" w:rsidRPr="00D463E9">
        <w:rPr>
          <w:rFonts w:ascii="Bookman Old Style" w:hAnsi="Bookman Old Style"/>
          <w:b/>
          <w:bCs/>
          <w:sz w:val="22"/>
          <w:szCs w:val="22"/>
        </w:rPr>
        <w:t xml:space="preserve">, </w:t>
      </w:r>
      <w:r w:rsidR="00334EE1" w:rsidRPr="00D463E9">
        <w:rPr>
          <w:rFonts w:ascii="Bookman Old Style" w:hAnsi="Bookman Old Style"/>
          <w:bCs/>
          <w:sz w:val="22"/>
          <w:szCs w:val="22"/>
        </w:rPr>
        <w:t>mediante el cual se</w:t>
      </w:r>
      <w:r w:rsidRPr="00D463E9">
        <w:rPr>
          <w:rFonts w:ascii="Bookman Old Style" w:hAnsi="Bookman Old Style"/>
          <w:bCs/>
          <w:sz w:val="22"/>
          <w:szCs w:val="22"/>
        </w:rPr>
        <w:t xml:space="preserve"> </w:t>
      </w:r>
      <w:r w:rsidR="00D75AE8" w:rsidRPr="00D463E9">
        <w:rPr>
          <w:rFonts w:ascii="Bookman Old Style" w:hAnsi="Bookman Old Style"/>
          <w:bCs/>
          <w:sz w:val="22"/>
          <w:szCs w:val="22"/>
        </w:rPr>
        <w:t>ap</w:t>
      </w:r>
      <w:r w:rsidRPr="00D463E9">
        <w:rPr>
          <w:rFonts w:ascii="Bookman Old Style" w:hAnsi="Bookman Old Style"/>
          <w:bCs/>
          <w:sz w:val="22"/>
          <w:szCs w:val="22"/>
        </w:rPr>
        <w:t>rueba el Convenio sobre la Diversidad Biológica</w:t>
      </w:r>
      <w:r w:rsidR="009C5D6C" w:rsidRPr="00D463E9">
        <w:rPr>
          <w:rFonts w:ascii="Bookman Old Style" w:hAnsi="Bookman Old Style"/>
          <w:bCs/>
          <w:sz w:val="22"/>
          <w:szCs w:val="22"/>
        </w:rPr>
        <w:t xml:space="preserve">, </w:t>
      </w:r>
      <w:r w:rsidR="001216F5" w:rsidRPr="00D463E9">
        <w:rPr>
          <w:rFonts w:ascii="Bookman Old Style" w:hAnsi="Bookman Old Style"/>
          <w:bCs/>
          <w:sz w:val="22"/>
          <w:szCs w:val="22"/>
        </w:rPr>
        <w:t xml:space="preserve">que reconoce la soberanía de los Estados sobre sus recursos naturales y genéticos, </w:t>
      </w:r>
      <w:r w:rsidR="009C5D6C" w:rsidRPr="00D463E9">
        <w:rPr>
          <w:rFonts w:ascii="Bookman Old Style" w:hAnsi="Bookman Old Style"/>
          <w:bCs/>
          <w:sz w:val="22"/>
          <w:szCs w:val="22"/>
        </w:rPr>
        <w:t>dispone que los derechos de propiedad intelectual no deben entrar en conflicto con la conservación y utilización sostenible de la biodiversidad.</w:t>
      </w:r>
      <w:r w:rsidR="009C5D6C" w:rsidRPr="00D463E9">
        <w:rPr>
          <w:rStyle w:val="Refdenotaalpie"/>
          <w:rFonts w:ascii="Bookman Old Style" w:hAnsi="Bookman Old Style"/>
          <w:bCs/>
          <w:sz w:val="22"/>
          <w:szCs w:val="22"/>
        </w:rPr>
        <w:footnoteReference w:id="36"/>
      </w:r>
    </w:p>
    <w:p w14:paraId="1871B2AA" w14:textId="77777777" w:rsidR="009C5D6C" w:rsidRPr="00D463E9" w:rsidRDefault="009C5D6C" w:rsidP="00D463E9">
      <w:pPr>
        <w:pStyle w:val="Prrafodelista"/>
        <w:rPr>
          <w:rFonts w:ascii="Bookman Old Style" w:hAnsi="Bookman Old Style"/>
          <w:bCs/>
          <w:sz w:val="22"/>
          <w:szCs w:val="22"/>
        </w:rPr>
      </w:pPr>
    </w:p>
    <w:p w14:paraId="71E231F6" w14:textId="041C0248" w:rsidR="008D2208" w:rsidRPr="00D463E9" w:rsidRDefault="008D2208"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 xml:space="preserve">Ley 170 de 1994, </w:t>
      </w:r>
      <w:r w:rsidR="00334EE1" w:rsidRPr="00D463E9">
        <w:rPr>
          <w:rFonts w:ascii="Bookman Old Style" w:hAnsi="Bookman Old Style"/>
          <w:bCs/>
          <w:sz w:val="22"/>
          <w:szCs w:val="22"/>
        </w:rPr>
        <w:t xml:space="preserve">que </w:t>
      </w:r>
      <w:r w:rsidR="00D728F1" w:rsidRPr="00D463E9">
        <w:rPr>
          <w:rFonts w:ascii="Bookman Old Style" w:hAnsi="Bookman Old Style"/>
          <w:bCs/>
          <w:sz w:val="22"/>
          <w:szCs w:val="22"/>
        </w:rPr>
        <w:t xml:space="preserve">aprueba el Acuerdo por el que se establece la "Organización Mundial de Comercio (OMC)", </w:t>
      </w:r>
      <w:r w:rsidR="00334EE1" w:rsidRPr="00D463E9">
        <w:rPr>
          <w:rFonts w:ascii="Bookman Old Style" w:hAnsi="Bookman Old Style"/>
          <w:bCs/>
          <w:sz w:val="22"/>
          <w:szCs w:val="22"/>
        </w:rPr>
        <w:t xml:space="preserve">incluyendo el acuerdo multilateral </w:t>
      </w:r>
      <w:r w:rsidR="00394429" w:rsidRPr="00D463E9">
        <w:rPr>
          <w:rFonts w:ascii="Bookman Old Style" w:hAnsi="Bookman Old Style"/>
          <w:bCs/>
          <w:sz w:val="22"/>
          <w:szCs w:val="22"/>
        </w:rPr>
        <w:t>sobre los aspectos de los derechos de propiedad intelectual relacionados con el comercio, contenido en el A</w:t>
      </w:r>
      <w:r w:rsidR="00334EE1" w:rsidRPr="00D463E9">
        <w:rPr>
          <w:rFonts w:ascii="Bookman Old Style" w:hAnsi="Bookman Old Style"/>
          <w:bCs/>
          <w:sz w:val="22"/>
          <w:szCs w:val="22"/>
        </w:rPr>
        <w:t>nexo</w:t>
      </w:r>
      <w:r w:rsidR="00394429" w:rsidRPr="00D463E9">
        <w:rPr>
          <w:rFonts w:ascii="Bookman Old Style" w:hAnsi="Bookman Old Style"/>
          <w:bCs/>
          <w:sz w:val="22"/>
          <w:szCs w:val="22"/>
        </w:rPr>
        <w:t xml:space="preserve"> 1C, </w:t>
      </w:r>
      <w:r w:rsidR="003B5352" w:rsidRPr="00D463E9">
        <w:rPr>
          <w:rFonts w:ascii="Bookman Old Style" w:hAnsi="Bookman Old Style"/>
          <w:bCs/>
          <w:sz w:val="22"/>
          <w:szCs w:val="22"/>
        </w:rPr>
        <w:t xml:space="preserve">el que </w:t>
      </w:r>
      <w:r w:rsidR="00394429" w:rsidRPr="00D463E9">
        <w:rPr>
          <w:rFonts w:ascii="Bookman Old Style" w:hAnsi="Bookman Old Style"/>
          <w:bCs/>
          <w:sz w:val="22"/>
          <w:szCs w:val="22"/>
        </w:rPr>
        <w:t>dispone en su artículo 27.2</w:t>
      </w:r>
      <w:r w:rsidR="003B5352" w:rsidRPr="00D463E9">
        <w:rPr>
          <w:rFonts w:ascii="Bookman Old Style" w:hAnsi="Bookman Old Style"/>
          <w:bCs/>
          <w:sz w:val="22"/>
          <w:szCs w:val="22"/>
        </w:rPr>
        <w:t>, que:</w:t>
      </w:r>
      <w:r w:rsidR="00394429" w:rsidRPr="00D463E9">
        <w:rPr>
          <w:rFonts w:ascii="Bookman Old Style" w:hAnsi="Bookman Old Style"/>
          <w:bCs/>
          <w:sz w:val="22"/>
          <w:szCs w:val="22"/>
        </w:rPr>
        <w:t xml:space="preserve"> </w:t>
      </w:r>
      <w:r w:rsidR="000F6423" w:rsidRPr="00D463E9">
        <w:rPr>
          <w:rFonts w:ascii="Bookman Old Style" w:hAnsi="Bookman Old Style"/>
          <w:bCs/>
          <w:i/>
          <w:sz w:val="22"/>
          <w:szCs w:val="22"/>
        </w:rPr>
        <w:t xml:space="preserve">“[l]os  Miembros  </w:t>
      </w:r>
      <w:r w:rsidR="000F6423" w:rsidRPr="00D463E9">
        <w:rPr>
          <w:rFonts w:ascii="Bookman Old Style" w:hAnsi="Bookman Old Style"/>
          <w:b/>
          <w:bCs/>
          <w:i/>
          <w:sz w:val="22"/>
          <w:szCs w:val="22"/>
        </w:rPr>
        <w:t xml:space="preserve">podrán  excluir  de  la  </w:t>
      </w:r>
      <w:proofErr w:type="spellStart"/>
      <w:r w:rsidR="000F6423" w:rsidRPr="00D463E9">
        <w:rPr>
          <w:rFonts w:ascii="Bookman Old Style" w:hAnsi="Bookman Old Style"/>
          <w:b/>
          <w:bCs/>
          <w:i/>
          <w:sz w:val="22"/>
          <w:szCs w:val="22"/>
        </w:rPr>
        <w:t>patentabilidad</w:t>
      </w:r>
      <w:proofErr w:type="spellEnd"/>
      <w:r w:rsidR="000F6423" w:rsidRPr="00D463E9">
        <w:rPr>
          <w:rFonts w:ascii="Bookman Old Style" w:hAnsi="Bookman Old Style"/>
          <w:b/>
          <w:bCs/>
          <w:i/>
          <w:sz w:val="22"/>
          <w:szCs w:val="22"/>
        </w:rPr>
        <w:t xml:space="preserve"> </w:t>
      </w:r>
      <w:r w:rsidR="000F6423" w:rsidRPr="00D463E9">
        <w:rPr>
          <w:rFonts w:ascii="Bookman Old Style" w:hAnsi="Bookman Old Style"/>
          <w:bCs/>
          <w:i/>
          <w:sz w:val="22"/>
          <w:szCs w:val="22"/>
        </w:rPr>
        <w:t xml:space="preserve"> </w:t>
      </w:r>
      <w:r w:rsidR="000F6423" w:rsidRPr="00D463E9">
        <w:rPr>
          <w:rFonts w:ascii="Bookman Old Style" w:hAnsi="Bookman Old Style"/>
          <w:bCs/>
          <w:i/>
          <w:sz w:val="22"/>
          <w:szCs w:val="22"/>
          <w:u w:val="single"/>
        </w:rPr>
        <w:t>las  invenciones  cuya  explotación  comercial en su territorio deba impedirse necesariamente</w:t>
      </w:r>
      <w:r w:rsidR="000F6423" w:rsidRPr="00D463E9">
        <w:rPr>
          <w:rFonts w:ascii="Bookman Old Style" w:hAnsi="Bookman Old Style"/>
          <w:bCs/>
          <w:i/>
          <w:sz w:val="22"/>
          <w:szCs w:val="22"/>
        </w:rPr>
        <w:t xml:space="preserve"> para proteger el orden público o la moralidad, inclusive para proteger la salud o la vida de las personas o de los animales o para preservar los vegetales, o </w:t>
      </w:r>
      <w:r w:rsidR="000F6423" w:rsidRPr="00D463E9">
        <w:rPr>
          <w:rFonts w:ascii="Bookman Old Style" w:hAnsi="Bookman Old Style"/>
          <w:b/>
          <w:bCs/>
          <w:i/>
          <w:sz w:val="22"/>
          <w:szCs w:val="22"/>
        </w:rPr>
        <w:t>para evitar  daños  graves  al  medio  ambiente</w:t>
      </w:r>
      <w:r w:rsidR="000F6423" w:rsidRPr="00D463E9">
        <w:rPr>
          <w:rFonts w:ascii="Bookman Old Style" w:hAnsi="Bookman Old Style"/>
          <w:bCs/>
          <w:i/>
          <w:sz w:val="22"/>
          <w:szCs w:val="22"/>
        </w:rPr>
        <w:t>,  siempre  que  esa  exclusión  no  se  haga  meramente  porque  la explotación esté prohibida por su legislación</w:t>
      </w:r>
      <w:r w:rsidR="000F6423" w:rsidRPr="00D463E9">
        <w:rPr>
          <w:rFonts w:ascii="Bookman Old Style" w:hAnsi="Bookman Old Style"/>
          <w:bCs/>
          <w:sz w:val="22"/>
          <w:szCs w:val="22"/>
        </w:rPr>
        <w:t>.”</w:t>
      </w:r>
      <w:r w:rsidR="00083C4C" w:rsidRPr="00D463E9">
        <w:rPr>
          <w:rFonts w:ascii="Bookman Old Style" w:hAnsi="Bookman Old Style"/>
          <w:bCs/>
          <w:sz w:val="22"/>
          <w:szCs w:val="22"/>
        </w:rPr>
        <w:t xml:space="preserve"> (Negrilla </w:t>
      </w:r>
      <w:r w:rsidR="00CE76D7" w:rsidRPr="00D463E9">
        <w:rPr>
          <w:rFonts w:ascii="Bookman Old Style" w:hAnsi="Bookman Old Style"/>
          <w:bCs/>
          <w:sz w:val="22"/>
          <w:szCs w:val="22"/>
        </w:rPr>
        <w:t>y subrayado fuera de texto</w:t>
      </w:r>
      <w:r w:rsidR="00083C4C" w:rsidRPr="00D463E9">
        <w:rPr>
          <w:rFonts w:ascii="Bookman Old Style" w:hAnsi="Bookman Old Style"/>
          <w:bCs/>
          <w:sz w:val="22"/>
          <w:szCs w:val="22"/>
        </w:rPr>
        <w:t>)</w:t>
      </w:r>
    </w:p>
    <w:p w14:paraId="3F13884E" w14:textId="77777777" w:rsidR="00660E9D" w:rsidRPr="00D463E9" w:rsidRDefault="00660E9D" w:rsidP="00D463E9">
      <w:pPr>
        <w:pStyle w:val="Prrafodelista"/>
        <w:rPr>
          <w:rFonts w:ascii="Bookman Old Style" w:hAnsi="Bookman Old Style"/>
          <w:bCs/>
          <w:sz w:val="22"/>
          <w:szCs w:val="22"/>
        </w:rPr>
      </w:pPr>
    </w:p>
    <w:p w14:paraId="4F121B9B" w14:textId="403073B3" w:rsidR="00660E9D" w:rsidRDefault="00660E9D"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lastRenderedPageBreak/>
        <w:t xml:space="preserve">Ley 243 de 1995, </w:t>
      </w:r>
      <w:r w:rsidR="00357F13" w:rsidRPr="00D463E9">
        <w:rPr>
          <w:rFonts w:ascii="Bookman Old Style" w:hAnsi="Bookman Old Style"/>
          <w:bCs/>
          <w:sz w:val="22"/>
          <w:szCs w:val="22"/>
        </w:rPr>
        <w:t xml:space="preserve">aprueba el Convenio Internacional para la Protección de las Obtenciones Vegetales, UPOV, del 2 de diciembre de 1961, revisado en Ginebra el 10 de noviembre de </w:t>
      </w:r>
      <w:r w:rsidR="00E3330A" w:rsidRPr="00D463E9">
        <w:rPr>
          <w:rFonts w:ascii="Bookman Old Style" w:hAnsi="Bookman Old Style"/>
          <w:bCs/>
          <w:sz w:val="22"/>
          <w:szCs w:val="22"/>
        </w:rPr>
        <w:t xml:space="preserve">1972 y el 23 de octubre de 1978 </w:t>
      </w:r>
      <w:r w:rsidR="00E3330A" w:rsidRPr="00D463E9">
        <w:rPr>
          <w:rFonts w:ascii="Bookman Old Style" w:hAnsi="Bookman Old Style"/>
          <w:b/>
          <w:bCs/>
          <w:sz w:val="22"/>
          <w:szCs w:val="22"/>
        </w:rPr>
        <w:t>(UPOV 1978)</w:t>
      </w:r>
      <w:r w:rsidR="00E3330A" w:rsidRPr="00D463E9">
        <w:rPr>
          <w:rFonts w:ascii="Bookman Old Style" w:hAnsi="Bookman Old Style"/>
          <w:bCs/>
          <w:sz w:val="22"/>
          <w:szCs w:val="22"/>
        </w:rPr>
        <w:t>.</w:t>
      </w:r>
    </w:p>
    <w:p w14:paraId="1DD36927" w14:textId="731FBFF5" w:rsidR="006821A2" w:rsidRPr="006821A2" w:rsidRDefault="006821A2" w:rsidP="006821A2">
      <w:pPr>
        <w:jc w:val="both"/>
        <w:rPr>
          <w:rFonts w:ascii="Bookman Old Style" w:hAnsi="Bookman Old Style"/>
          <w:bCs/>
          <w:sz w:val="22"/>
          <w:szCs w:val="22"/>
        </w:rPr>
      </w:pPr>
    </w:p>
    <w:p w14:paraId="34E9BFA4" w14:textId="1DB99F09" w:rsidR="00A32AF9" w:rsidRPr="00D463E9" w:rsidRDefault="00A32AF9"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Decisión 391/1996</w:t>
      </w:r>
      <w:r w:rsidRPr="00D463E9">
        <w:rPr>
          <w:rFonts w:ascii="Bookman Old Style" w:hAnsi="Bookman Old Style"/>
          <w:bCs/>
          <w:sz w:val="22"/>
          <w:szCs w:val="22"/>
        </w:rPr>
        <w:t xml:space="preserve"> de la Comunidad Andina -CAN sobre el Régimen Común de Acceso a los Recursos Genéticos. En la que se incluyó el mandato de formulación de un Régimen Especial para la protección del componente intangible de los recursos genéticos, esto es, del conocimiento tradicional de las comunidades locales, el que a la fecha no se ha formulado.</w:t>
      </w:r>
    </w:p>
    <w:p w14:paraId="7A5ED333" w14:textId="77777777" w:rsidR="0087149E" w:rsidRPr="00D463E9" w:rsidRDefault="0087149E" w:rsidP="00D463E9">
      <w:pPr>
        <w:pStyle w:val="Prrafodelista"/>
        <w:rPr>
          <w:rFonts w:ascii="Bookman Old Style" w:hAnsi="Bookman Old Style"/>
          <w:bCs/>
          <w:sz w:val="22"/>
          <w:szCs w:val="22"/>
        </w:rPr>
      </w:pPr>
    </w:p>
    <w:p w14:paraId="7516E4DF" w14:textId="6A0C57A3" w:rsidR="0087149E" w:rsidRPr="00D463E9" w:rsidRDefault="0087149E"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Decreto 309 de 2000</w:t>
      </w:r>
      <w:r w:rsidRPr="00D463E9">
        <w:rPr>
          <w:rFonts w:ascii="Bookman Old Style" w:hAnsi="Bookman Old Style"/>
          <w:bCs/>
          <w:sz w:val="22"/>
          <w:szCs w:val="22"/>
        </w:rPr>
        <w:t xml:space="preserve"> que reglamenta la investigación científica sobre diversidad biológica.</w:t>
      </w:r>
    </w:p>
    <w:p w14:paraId="3B98D834" w14:textId="77777777" w:rsidR="0087149E" w:rsidRPr="00D463E9" w:rsidRDefault="0087149E" w:rsidP="00D463E9">
      <w:pPr>
        <w:pStyle w:val="Prrafodelista"/>
        <w:rPr>
          <w:rFonts w:ascii="Bookman Old Style" w:hAnsi="Bookman Old Style"/>
          <w:bCs/>
          <w:sz w:val="22"/>
          <w:szCs w:val="22"/>
        </w:rPr>
      </w:pPr>
    </w:p>
    <w:p w14:paraId="2508A390" w14:textId="77777777" w:rsidR="003833B8" w:rsidRPr="00D463E9" w:rsidRDefault="003833B8"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Ley 740 de 2002</w:t>
      </w:r>
      <w:r w:rsidRPr="00D463E9">
        <w:rPr>
          <w:rFonts w:ascii="Bookman Old Style" w:hAnsi="Bookman Old Style"/>
          <w:bCs/>
          <w:sz w:val="22"/>
          <w:szCs w:val="22"/>
        </w:rPr>
        <w:t>, que aprueba el Protocolo de Cartagena sobre Seguridad de la Biotecnología del Convenio sobre la Diversidad Biológica.</w:t>
      </w:r>
    </w:p>
    <w:p w14:paraId="577785FB" w14:textId="77777777" w:rsidR="0089175A" w:rsidRPr="00D463E9" w:rsidRDefault="0089175A" w:rsidP="00D463E9">
      <w:pPr>
        <w:pStyle w:val="Prrafodelista"/>
        <w:rPr>
          <w:rFonts w:ascii="Bookman Old Style" w:hAnsi="Bookman Old Style"/>
          <w:bCs/>
          <w:sz w:val="22"/>
          <w:szCs w:val="22"/>
        </w:rPr>
      </w:pPr>
    </w:p>
    <w:p w14:paraId="7AC766A7" w14:textId="792DFCD2" w:rsidR="004D5A58" w:rsidRPr="00D463E9" w:rsidRDefault="0089175A"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Decreto 4525 del 2005</w:t>
      </w:r>
      <w:r w:rsidRPr="00D463E9">
        <w:rPr>
          <w:rFonts w:ascii="Bookman Old Style" w:hAnsi="Bookman Old Style"/>
          <w:bCs/>
          <w:sz w:val="22"/>
          <w:szCs w:val="22"/>
        </w:rPr>
        <w:t>, reglamenta la implementación en Colombia del Protocolo de Cartagena sobre Bioseguridad</w:t>
      </w:r>
      <w:r w:rsidR="004D5A58" w:rsidRPr="00D463E9">
        <w:rPr>
          <w:rFonts w:ascii="Bookman Old Style" w:hAnsi="Bookman Old Style"/>
          <w:bCs/>
          <w:sz w:val="22"/>
          <w:szCs w:val="22"/>
        </w:rPr>
        <w:t>, en el sentido de establecer el marco regulatorio de los organismos vivos modificados -OVM-, en cuanto al movimiento transfronterizo, el tránsito, la manipulación y su utilización.</w:t>
      </w:r>
      <w:r w:rsidR="00D668DC" w:rsidRPr="00D463E9">
        <w:rPr>
          <w:sz w:val="22"/>
          <w:szCs w:val="22"/>
        </w:rPr>
        <w:t xml:space="preserve"> </w:t>
      </w:r>
      <w:r w:rsidR="00D668DC" w:rsidRPr="00D463E9">
        <w:rPr>
          <w:rFonts w:ascii="Bookman Old Style" w:hAnsi="Bookman Old Style"/>
          <w:bCs/>
          <w:sz w:val="22"/>
          <w:szCs w:val="22"/>
        </w:rPr>
        <w:t>Esta norma no contempla realizar estudios de bioseguridad integrales, que consideren los impactos ambientales, socioeconómicos y en la salud humana, sobre los organismos vivos modificados que sean liberados en el país.</w:t>
      </w:r>
    </w:p>
    <w:p w14:paraId="75F11844" w14:textId="651AC937" w:rsidR="00FC30F6" w:rsidRPr="00D463E9" w:rsidRDefault="00FC30F6" w:rsidP="00D463E9">
      <w:pPr>
        <w:pStyle w:val="Prrafodelista"/>
        <w:rPr>
          <w:rFonts w:ascii="Bookman Old Style" w:hAnsi="Bookman Old Style"/>
          <w:bCs/>
          <w:sz w:val="22"/>
          <w:szCs w:val="22"/>
        </w:rPr>
      </w:pPr>
    </w:p>
    <w:p w14:paraId="24C93300" w14:textId="77777777" w:rsidR="00AB71A3" w:rsidRPr="00D463E9" w:rsidRDefault="00FC30F6" w:rsidP="006821A2">
      <w:pPr>
        <w:pStyle w:val="Prrafodelista"/>
        <w:ind w:left="0"/>
        <w:jc w:val="both"/>
        <w:rPr>
          <w:rFonts w:ascii="Bookman Old Style" w:hAnsi="Bookman Old Style"/>
          <w:sz w:val="22"/>
          <w:szCs w:val="22"/>
          <w:lang w:eastAsia="es-ES"/>
        </w:rPr>
      </w:pPr>
      <w:r w:rsidRPr="00D463E9">
        <w:rPr>
          <w:rFonts w:ascii="Bookman Old Style" w:hAnsi="Bookman Old Style"/>
          <w:sz w:val="22"/>
          <w:szCs w:val="22"/>
        </w:rPr>
        <w:t>En el año 2008, el Grupo Semillas instauró ante el Consejo de Estado una Acción de Nulidad del Decreto 4525 de 2005 sobre Bioseguridad. El Consejo de Estado en 2015 reiterativamente denegó la demanda, por lo que en 2017 se instauró una Tutela contra el fallo, que también fue rechazada por el Consejo de Estado.</w:t>
      </w:r>
      <w:r w:rsidRPr="00D463E9">
        <w:rPr>
          <w:rFonts w:ascii="Bookman Old Style" w:hAnsi="Bookman Old Style"/>
          <w:sz w:val="22"/>
          <w:szCs w:val="22"/>
          <w:lang w:eastAsia="es-ES"/>
        </w:rPr>
        <w:t xml:space="preserve"> </w:t>
      </w:r>
    </w:p>
    <w:p w14:paraId="7383016F" w14:textId="77777777" w:rsidR="00AB71A3" w:rsidRPr="00D463E9" w:rsidRDefault="00AB71A3" w:rsidP="006821A2">
      <w:pPr>
        <w:pStyle w:val="Prrafodelista"/>
        <w:ind w:left="0"/>
        <w:jc w:val="both"/>
        <w:rPr>
          <w:rFonts w:ascii="Bookman Old Style" w:hAnsi="Bookman Old Style"/>
          <w:sz w:val="22"/>
          <w:szCs w:val="22"/>
          <w:lang w:eastAsia="es-ES"/>
        </w:rPr>
      </w:pPr>
    </w:p>
    <w:p w14:paraId="6FB743B2" w14:textId="425D58C8" w:rsidR="00FC30F6" w:rsidRPr="00D463E9" w:rsidRDefault="00FC30F6" w:rsidP="006821A2">
      <w:pPr>
        <w:pStyle w:val="Prrafodelista"/>
        <w:ind w:left="0"/>
        <w:jc w:val="both"/>
        <w:rPr>
          <w:rFonts w:ascii="Bookman Old Style" w:hAnsi="Bookman Old Style"/>
          <w:sz w:val="22"/>
          <w:szCs w:val="22"/>
          <w:lang w:eastAsia="es-ES"/>
        </w:rPr>
      </w:pPr>
      <w:r w:rsidRPr="00D463E9">
        <w:rPr>
          <w:rFonts w:ascii="Bookman Old Style" w:hAnsi="Bookman Old Style"/>
          <w:sz w:val="22"/>
          <w:szCs w:val="22"/>
          <w:lang w:eastAsia="es-ES"/>
        </w:rPr>
        <w:t xml:space="preserve">La Corte Constitucional seleccionó esta Tutela para revisar el fallo y en 2018 la Corte </w:t>
      </w:r>
      <w:r w:rsidR="00797E92" w:rsidRPr="00D463E9">
        <w:rPr>
          <w:rFonts w:ascii="Bookman Old Style" w:hAnsi="Bookman Old Style"/>
          <w:sz w:val="22"/>
          <w:szCs w:val="22"/>
          <w:lang w:eastAsia="es-ES"/>
        </w:rPr>
        <w:t>la consideró improcedente</w:t>
      </w:r>
      <w:r w:rsidRPr="00D463E9">
        <w:rPr>
          <w:rFonts w:ascii="Bookman Old Style" w:hAnsi="Bookman Old Style"/>
          <w:sz w:val="22"/>
          <w:szCs w:val="22"/>
          <w:vertAlign w:val="superscript"/>
          <w:lang w:eastAsia="es-ES"/>
        </w:rPr>
        <w:footnoteReference w:id="37"/>
      </w:r>
      <w:r w:rsidRPr="00D463E9">
        <w:rPr>
          <w:rFonts w:ascii="Bookman Old Style" w:hAnsi="Bookman Old Style"/>
          <w:sz w:val="22"/>
          <w:szCs w:val="22"/>
          <w:lang w:eastAsia="es-ES"/>
        </w:rPr>
        <w:t>. La Corte Constitucional con esta sentencia desestimó su papel de garante para proteger los patrimonios y bienes públicos, el derecho de los pueblos y comunidades étnicas y campesinas sobre la biodiversidad, el derecho de los ciudadanos a una alimentación sana y el derecho a la participación, en la definición de temas estratégicos de la sociedad como es la bioseguridad de país frente a los impactos generados por los cultivos y alimentos transgénicos.</w:t>
      </w:r>
    </w:p>
    <w:p w14:paraId="1E1C1883" w14:textId="77777777" w:rsidR="006821A2" w:rsidRDefault="006821A2" w:rsidP="006821A2">
      <w:pPr>
        <w:pStyle w:val="Prrafodelista"/>
        <w:ind w:left="0"/>
        <w:jc w:val="both"/>
        <w:rPr>
          <w:rFonts w:ascii="Bookman Old Style" w:hAnsi="Bookman Old Style"/>
          <w:sz w:val="22"/>
          <w:szCs w:val="22"/>
          <w:lang w:val="es-ES_tradnl"/>
        </w:rPr>
      </w:pPr>
    </w:p>
    <w:p w14:paraId="64AD0211" w14:textId="37BB0E30" w:rsidR="00FC30F6" w:rsidRPr="00D463E9" w:rsidRDefault="00FC30F6" w:rsidP="006821A2">
      <w:pPr>
        <w:pStyle w:val="Prrafodelista"/>
        <w:ind w:left="0"/>
        <w:jc w:val="both"/>
        <w:rPr>
          <w:rFonts w:ascii="Bookman Old Style" w:hAnsi="Bookman Old Style"/>
          <w:sz w:val="22"/>
          <w:szCs w:val="22"/>
          <w:lang w:eastAsia="es-ES"/>
        </w:rPr>
      </w:pPr>
      <w:r w:rsidRPr="00D463E9">
        <w:rPr>
          <w:rFonts w:ascii="Bookman Old Style" w:hAnsi="Bookman Old Style"/>
          <w:sz w:val="22"/>
          <w:szCs w:val="22"/>
          <w:lang w:val="es-ES_tradnl"/>
        </w:rPr>
        <w:t xml:space="preserve">En el país los transgénicos están siendo aprobados mediante el Decreto 4525; expedida de modo improcedente por el gobierno nacional y que ha permitido liberar organismos vivos modificados (OVM) al ambiente sin los debidos controles de </w:t>
      </w:r>
      <w:r w:rsidRPr="00D463E9">
        <w:rPr>
          <w:rFonts w:ascii="Bookman Old Style" w:hAnsi="Bookman Old Style"/>
          <w:sz w:val="22"/>
          <w:szCs w:val="22"/>
          <w:lang w:val="es-ES_tradnl"/>
        </w:rPr>
        <w:lastRenderedPageBreak/>
        <w:t>bioseguridad, por lo que esta norma ha sido totalmente ineficaz para evitar los efectos negativos de estas tecnologías.</w:t>
      </w:r>
    </w:p>
    <w:p w14:paraId="4FA624D6" w14:textId="77777777" w:rsidR="00FC30F6" w:rsidRPr="00D463E9" w:rsidRDefault="00FC30F6" w:rsidP="00D463E9">
      <w:pPr>
        <w:pStyle w:val="Prrafodelista"/>
        <w:rPr>
          <w:rFonts w:ascii="Bookman Old Style" w:hAnsi="Bookman Old Style"/>
          <w:bCs/>
          <w:sz w:val="22"/>
          <w:szCs w:val="22"/>
        </w:rPr>
      </w:pPr>
    </w:p>
    <w:p w14:paraId="440AC7A1" w14:textId="4F9A624E" w:rsidR="00E51273" w:rsidRPr="00D463E9" w:rsidRDefault="00786094"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 xml:space="preserve">Resolución </w:t>
      </w:r>
      <w:r w:rsidR="00E51273" w:rsidRPr="00D463E9">
        <w:rPr>
          <w:rFonts w:ascii="Bookman Old Style" w:hAnsi="Bookman Old Style"/>
          <w:b/>
          <w:bCs/>
          <w:sz w:val="22"/>
          <w:szCs w:val="22"/>
        </w:rPr>
        <w:t>1063 de 2005</w:t>
      </w:r>
      <w:r w:rsidR="00E51273" w:rsidRPr="00D463E9">
        <w:rPr>
          <w:rFonts w:ascii="Bookman Old Style" w:hAnsi="Bookman Old Style"/>
          <w:bCs/>
          <w:sz w:val="22"/>
          <w:szCs w:val="22"/>
        </w:rPr>
        <w:t xml:space="preserve"> </w:t>
      </w:r>
      <w:r w:rsidRPr="00D463E9">
        <w:rPr>
          <w:rFonts w:ascii="Bookman Old Style" w:hAnsi="Bookman Old Style"/>
          <w:bCs/>
          <w:sz w:val="22"/>
          <w:szCs w:val="22"/>
        </w:rPr>
        <w:t xml:space="preserve">del Instituto Colombiano Agropecuario –ICA, </w:t>
      </w:r>
      <w:r w:rsidR="00E51273" w:rsidRPr="00D463E9">
        <w:rPr>
          <w:rFonts w:ascii="Bookman Old Style" w:hAnsi="Bookman Old Style"/>
          <w:bCs/>
          <w:sz w:val="22"/>
          <w:szCs w:val="22"/>
        </w:rPr>
        <w:t>que contiene las normas para el registro de personas que realicen actividades de importación, comercialización, investigación, desarrollo biológico y control de calidad de Organismos Modificados Genéticamente (OMG) de interés en salud y producción pecuaria, sus derivados y productos que los contengan</w:t>
      </w:r>
      <w:r w:rsidR="005C53BC" w:rsidRPr="00D463E9">
        <w:rPr>
          <w:rFonts w:ascii="Bookman Old Style" w:hAnsi="Bookman Old Style"/>
          <w:bCs/>
          <w:sz w:val="22"/>
          <w:szCs w:val="22"/>
        </w:rPr>
        <w:t>.</w:t>
      </w:r>
      <w:r w:rsidR="00E51273" w:rsidRPr="00D463E9">
        <w:rPr>
          <w:rFonts w:ascii="Bookman Old Style" w:hAnsi="Bookman Old Style"/>
          <w:bCs/>
          <w:sz w:val="22"/>
          <w:szCs w:val="22"/>
        </w:rPr>
        <w:t xml:space="preserve"> </w:t>
      </w:r>
    </w:p>
    <w:p w14:paraId="205FF0FB" w14:textId="16F57C36" w:rsidR="00145705" w:rsidRPr="00D463E9" w:rsidRDefault="00145705" w:rsidP="00D463E9">
      <w:pPr>
        <w:jc w:val="both"/>
        <w:rPr>
          <w:rFonts w:ascii="Bookman Old Style" w:hAnsi="Bookman Old Style"/>
          <w:bCs/>
          <w:sz w:val="22"/>
          <w:szCs w:val="22"/>
        </w:rPr>
      </w:pPr>
    </w:p>
    <w:p w14:paraId="1BAC9903" w14:textId="277F9560" w:rsidR="00145705" w:rsidRPr="00D463E9" w:rsidRDefault="00A31377"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Ley 1032 de 2006</w:t>
      </w:r>
      <w:r w:rsidRPr="00D463E9">
        <w:rPr>
          <w:rFonts w:ascii="Bookman Old Style" w:hAnsi="Bookman Old Style"/>
          <w:bCs/>
          <w:sz w:val="22"/>
          <w:szCs w:val="22"/>
        </w:rPr>
        <w:t>, que modifica e</w:t>
      </w:r>
      <w:r w:rsidR="00780949" w:rsidRPr="00D463E9">
        <w:rPr>
          <w:rFonts w:ascii="Bookman Old Style" w:hAnsi="Bookman Old Style"/>
          <w:bCs/>
          <w:sz w:val="22"/>
          <w:szCs w:val="22"/>
        </w:rPr>
        <w:t xml:space="preserve">l artículo 306 del Código Penal, tipificando </w:t>
      </w:r>
      <w:r w:rsidRPr="00D463E9">
        <w:rPr>
          <w:rFonts w:ascii="Bookman Old Style" w:hAnsi="Bookman Old Style"/>
          <w:bCs/>
          <w:sz w:val="22"/>
          <w:szCs w:val="22"/>
        </w:rPr>
        <w:t>la</w:t>
      </w:r>
      <w:r w:rsidR="00545B92" w:rsidRPr="00D463E9">
        <w:rPr>
          <w:rFonts w:ascii="Bookman Old Style" w:hAnsi="Bookman Old Style"/>
          <w:bCs/>
          <w:sz w:val="22"/>
          <w:szCs w:val="22"/>
        </w:rPr>
        <w:t xml:space="preserve"> conducta de</w:t>
      </w:r>
      <w:r w:rsidR="00E879FD" w:rsidRPr="00D463E9">
        <w:rPr>
          <w:rFonts w:ascii="Bookman Old Style" w:hAnsi="Bookman Old Style"/>
          <w:bCs/>
          <w:sz w:val="22"/>
          <w:szCs w:val="22"/>
        </w:rPr>
        <w:t xml:space="preserve"> </w:t>
      </w:r>
      <w:r w:rsidRPr="00D463E9">
        <w:rPr>
          <w:rFonts w:ascii="Bookman Old Style" w:hAnsi="Bookman Old Style"/>
          <w:bCs/>
          <w:sz w:val="22"/>
          <w:szCs w:val="22"/>
        </w:rPr>
        <w:t>usurpación de derechos de propiedad industrial y derechos de obtentores de variedades</w:t>
      </w:r>
      <w:r w:rsidR="00E879FD" w:rsidRPr="00D463E9">
        <w:rPr>
          <w:rFonts w:ascii="Bookman Old Style" w:hAnsi="Bookman Old Style"/>
          <w:bCs/>
          <w:sz w:val="22"/>
          <w:szCs w:val="22"/>
        </w:rPr>
        <w:t xml:space="preserve"> </w:t>
      </w:r>
      <w:r w:rsidR="00780949" w:rsidRPr="00D463E9">
        <w:rPr>
          <w:rFonts w:ascii="Bookman Old Style" w:hAnsi="Bookman Old Style"/>
          <w:bCs/>
          <w:sz w:val="22"/>
          <w:szCs w:val="22"/>
        </w:rPr>
        <w:t>vegetales</w:t>
      </w:r>
      <w:r w:rsidR="008C1DE2" w:rsidRPr="00D463E9">
        <w:rPr>
          <w:rStyle w:val="Refdenotaalpie"/>
          <w:rFonts w:ascii="Bookman Old Style" w:hAnsi="Bookman Old Style"/>
          <w:bCs/>
          <w:sz w:val="22"/>
          <w:szCs w:val="22"/>
        </w:rPr>
        <w:footnoteReference w:id="38"/>
      </w:r>
      <w:r w:rsidR="00780949" w:rsidRPr="00D463E9">
        <w:rPr>
          <w:rFonts w:ascii="Bookman Old Style" w:hAnsi="Bookman Old Style"/>
          <w:bCs/>
          <w:sz w:val="22"/>
          <w:szCs w:val="22"/>
        </w:rPr>
        <w:t xml:space="preserve">. </w:t>
      </w:r>
    </w:p>
    <w:p w14:paraId="1F5F99E9" w14:textId="77777777" w:rsidR="00A05846" w:rsidRPr="00D463E9" w:rsidRDefault="00A05846" w:rsidP="00D463E9">
      <w:pPr>
        <w:pStyle w:val="Prrafodelista"/>
        <w:rPr>
          <w:rFonts w:ascii="Bookman Old Style" w:hAnsi="Bookman Old Style"/>
          <w:bCs/>
          <w:sz w:val="22"/>
          <w:szCs w:val="22"/>
        </w:rPr>
      </w:pPr>
    </w:p>
    <w:p w14:paraId="300164E9" w14:textId="147E6ACD" w:rsidR="00FD2F78" w:rsidRPr="00D463E9" w:rsidRDefault="00E073D7"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 xml:space="preserve">Resolución </w:t>
      </w:r>
      <w:r w:rsidR="00786094" w:rsidRPr="00D463E9">
        <w:rPr>
          <w:rFonts w:ascii="Bookman Old Style" w:hAnsi="Bookman Old Style"/>
          <w:b/>
          <w:bCs/>
          <w:sz w:val="22"/>
          <w:szCs w:val="22"/>
        </w:rPr>
        <w:t xml:space="preserve">ICA </w:t>
      </w:r>
      <w:r w:rsidRPr="00D463E9">
        <w:rPr>
          <w:rFonts w:ascii="Bookman Old Style" w:hAnsi="Bookman Old Style"/>
          <w:b/>
          <w:bCs/>
          <w:sz w:val="22"/>
          <w:szCs w:val="22"/>
        </w:rPr>
        <w:t>187 de 2006</w:t>
      </w:r>
      <w:r w:rsidR="000533F4" w:rsidRPr="00D463E9">
        <w:rPr>
          <w:rFonts w:ascii="Bookman Old Style" w:hAnsi="Bookman Old Style"/>
          <w:b/>
          <w:bCs/>
          <w:sz w:val="22"/>
          <w:szCs w:val="22"/>
        </w:rPr>
        <w:t>,</w:t>
      </w:r>
      <w:r w:rsidRPr="00D463E9">
        <w:rPr>
          <w:rFonts w:ascii="Bookman Old Style" w:hAnsi="Bookman Old Style"/>
          <w:bCs/>
          <w:sz w:val="22"/>
          <w:szCs w:val="22"/>
        </w:rPr>
        <w:t xml:space="preserve"> </w:t>
      </w:r>
      <w:r w:rsidR="00786094" w:rsidRPr="00D463E9">
        <w:rPr>
          <w:rFonts w:ascii="Bookman Old Style" w:hAnsi="Bookman Old Style"/>
          <w:bCs/>
          <w:sz w:val="22"/>
          <w:szCs w:val="22"/>
        </w:rPr>
        <w:t xml:space="preserve">que </w:t>
      </w:r>
      <w:r w:rsidRPr="00D463E9">
        <w:rPr>
          <w:rFonts w:ascii="Bookman Old Style" w:hAnsi="Bookman Old Style"/>
          <w:bCs/>
          <w:sz w:val="22"/>
          <w:szCs w:val="22"/>
        </w:rPr>
        <w:t>reglamenta la producción, procesamiento, certificación, comercialización y control de la producción agropecuaria ecológica.</w:t>
      </w:r>
      <w:r w:rsidR="00C67589" w:rsidRPr="00D463E9">
        <w:rPr>
          <w:sz w:val="22"/>
          <w:szCs w:val="22"/>
        </w:rPr>
        <w:t xml:space="preserve"> </w:t>
      </w:r>
    </w:p>
    <w:p w14:paraId="27C076FC" w14:textId="77777777" w:rsidR="008A2FFB" w:rsidRPr="00D463E9" w:rsidRDefault="008A2FFB" w:rsidP="00D463E9">
      <w:pPr>
        <w:pStyle w:val="Prrafodelista"/>
        <w:rPr>
          <w:rFonts w:ascii="Bookman Old Style" w:hAnsi="Bookman Old Style"/>
          <w:bCs/>
          <w:sz w:val="22"/>
          <w:szCs w:val="22"/>
        </w:rPr>
      </w:pPr>
    </w:p>
    <w:p w14:paraId="255EEAA3" w14:textId="77777777" w:rsidR="008A2FFB" w:rsidRPr="00D463E9" w:rsidRDefault="00FD2F78"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Resolución 4254 de 2011</w:t>
      </w:r>
      <w:r w:rsidRPr="00D463E9">
        <w:rPr>
          <w:rFonts w:ascii="Bookman Old Style" w:hAnsi="Bookman Old Style"/>
          <w:bCs/>
          <w:sz w:val="22"/>
          <w:szCs w:val="22"/>
        </w:rPr>
        <w:t xml:space="preserve">, </w:t>
      </w:r>
      <w:r w:rsidR="00790A7B" w:rsidRPr="00D463E9">
        <w:rPr>
          <w:rFonts w:ascii="Bookman Old Style" w:hAnsi="Bookman Old Style"/>
          <w:bCs/>
          <w:sz w:val="22"/>
          <w:szCs w:val="22"/>
        </w:rPr>
        <w:t>del Ministerio Salud y Protección Social,</w:t>
      </w:r>
      <w:r w:rsidR="00790A7B" w:rsidRPr="00D463E9">
        <w:rPr>
          <w:sz w:val="22"/>
          <w:szCs w:val="22"/>
        </w:rPr>
        <w:t xml:space="preserve"> </w:t>
      </w:r>
      <w:r w:rsidR="00790A7B" w:rsidRPr="00D463E9">
        <w:rPr>
          <w:rFonts w:ascii="Bookman Old Style" w:hAnsi="Bookman Old Style"/>
          <w:bCs/>
          <w:sz w:val="22"/>
          <w:szCs w:val="22"/>
        </w:rPr>
        <w:t xml:space="preserve">Reglamento Técnico sobre rotulado o etiquetado de alimentos derivados de OGM, para consumo humano. </w:t>
      </w:r>
      <w:r w:rsidR="008A2FFB" w:rsidRPr="00D463E9">
        <w:rPr>
          <w:rFonts w:ascii="Bookman Old Style" w:hAnsi="Bookman Old Style"/>
          <w:bCs/>
          <w:sz w:val="22"/>
          <w:szCs w:val="22"/>
        </w:rPr>
        <w:t>Aunque en el país existe una norma de etiquetado sobre alimentos GM, el INVIMA no obliga a realizar en el proceso de importación de alimentos, segregación o separación de los productos no transgénicos. El INVIMA, ha expedido desde 2005, más de treinta registros sanitarios de alimentos derivados de cultivos transgénico</w:t>
      </w:r>
      <w:r w:rsidR="008A2FFB" w:rsidRPr="00D463E9">
        <w:rPr>
          <w:rStyle w:val="Refdenotaalpie"/>
          <w:rFonts w:ascii="Bookman Old Style" w:hAnsi="Bookman Old Style"/>
          <w:bCs/>
          <w:sz w:val="22"/>
          <w:szCs w:val="22"/>
        </w:rPr>
        <w:footnoteReference w:id="39"/>
      </w:r>
      <w:r w:rsidR="008A2FFB" w:rsidRPr="00D463E9">
        <w:rPr>
          <w:rFonts w:ascii="Bookman Old Style" w:hAnsi="Bookman Old Style"/>
          <w:bCs/>
          <w:sz w:val="22"/>
          <w:szCs w:val="22"/>
        </w:rPr>
        <w:t>.</w:t>
      </w:r>
    </w:p>
    <w:p w14:paraId="5E77396F" w14:textId="0F457B31" w:rsidR="00ED3B12" w:rsidRPr="00D463E9" w:rsidRDefault="00ED3B12" w:rsidP="00D463E9">
      <w:pPr>
        <w:pStyle w:val="Prrafodelista"/>
        <w:jc w:val="both"/>
        <w:rPr>
          <w:rFonts w:ascii="Bookman Old Style" w:hAnsi="Bookman Old Style"/>
          <w:bCs/>
          <w:sz w:val="22"/>
          <w:szCs w:val="22"/>
        </w:rPr>
      </w:pPr>
    </w:p>
    <w:p w14:paraId="36E35326" w14:textId="23765CE4" w:rsidR="00385955" w:rsidRPr="00D463E9" w:rsidRDefault="002C4C65"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Ley 1518 del 13 de abril de 2012</w:t>
      </w:r>
      <w:r w:rsidRPr="00D463E9">
        <w:rPr>
          <w:rFonts w:ascii="Bookman Old Style" w:hAnsi="Bookman Old Style"/>
          <w:bCs/>
          <w:sz w:val="22"/>
          <w:szCs w:val="22"/>
        </w:rPr>
        <w:t>, que aprueba el ‘Convenio Internacional para la Protección de Obtenciones Vegetales’ (Convenio UPOV)</w:t>
      </w:r>
      <w:r w:rsidR="00B94A7B" w:rsidRPr="00D463E9">
        <w:rPr>
          <w:rFonts w:ascii="Bookman Old Style" w:hAnsi="Bookman Old Style"/>
          <w:bCs/>
          <w:sz w:val="22"/>
          <w:szCs w:val="22"/>
        </w:rPr>
        <w:t xml:space="preserve"> </w:t>
      </w:r>
      <w:r w:rsidRPr="00D463E9">
        <w:rPr>
          <w:rFonts w:ascii="Bookman Old Style" w:hAnsi="Bookman Old Style"/>
          <w:bCs/>
          <w:sz w:val="22"/>
          <w:szCs w:val="22"/>
        </w:rPr>
        <w:t>del 2 de diciembre de 1961, revisado en Ginebra el 10 de noviembre de 1972, el 23 de octubre de 1978 y el 19 de marzo de 1991. Declarada INEXEQUIBLE por la Honorable Corte Constitucional mediante Sentencia C-1051 de 2012</w:t>
      </w:r>
      <w:r w:rsidR="00E41290" w:rsidRPr="00D463E9">
        <w:rPr>
          <w:rFonts w:ascii="Bookman Old Style" w:hAnsi="Bookman Old Style"/>
          <w:bCs/>
          <w:sz w:val="22"/>
          <w:szCs w:val="22"/>
        </w:rPr>
        <w:t xml:space="preserve"> del 5 de diciembre de 2012, </w:t>
      </w:r>
      <w:r w:rsidR="00551657" w:rsidRPr="00D463E9">
        <w:rPr>
          <w:rFonts w:ascii="Bookman Old Style" w:hAnsi="Bookman Old Style"/>
          <w:bCs/>
          <w:sz w:val="22"/>
          <w:szCs w:val="22"/>
        </w:rPr>
        <w:t>M.P.</w:t>
      </w:r>
      <w:r w:rsidR="00E41290" w:rsidRPr="00D463E9">
        <w:rPr>
          <w:rFonts w:ascii="Bookman Old Style" w:hAnsi="Bookman Old Style"/>
          <w:bCs/>
          <w:sz w:val="22"/>
          <w:szCs w:val="22"/>
        </w:rPr>
        <w:t xml:space="preserve"> Dr. Luis Guillermo Guerrero Pérez, por falta de consulta previa a las </w:t>
      </w:r>
      <w:r w:rsidR="00F16AF8" w:rsidRPr="00D463E9">
        <w:rPr>
          <w:rFonts w:ascii="Bookman Old Style" w:hAnsi="Bookman Old Style"/>
          <w:bCs/>
          <w:sz w:val="22"/>
          <w:szCs w:val="22"/>
        </w:rPr>
        <w:t>comunidades indígenas y</w:t>
      </w:r>
      <w:r w:rsidR="00B303B2" w:rsidRPr="00D463E9">
        <w:rPr>
          <w:rFonts w:ascii="Bookman Old Style" w:hAnsi="Bookman Old Style"/>
          <w:bCs/>
          <w:sz w:val="22"/>
          <w:szCs w:val="22"/>
        </w:rPr>
        <w:t xml:space="preserve"> tribales.</w:t>
      </w:r>
      <w:r w:rsidR="00B303B2" w:rsidRPr="00D463E9">
        <w:rPr>
          <w:rStyle w:val="Refdenotaalpie"/>
          <w:rFonts w:ascii="Bookman Old Style" w:hAnsi="Bookman Old Style"/>
          <w:bCs/>
          <w:sz w:val="22"/>
          <w:szCs w:val="22"/>
        </w:rPr>
        <w:footnoteReference w:id="40"/>
      </w:r>
      <w:r w:rsidR="00FF2647" w:rsidRPr="00D463E9">
        <w:rPr>
          <w:rFonts w:ascii="Bookman Old Style" w:hAnsi="Bookman Old Style"/>
          <w:bCs/>
          <w:sz w:val="22"/>
          <w:szCs w:val="22"/>
        </w:rPr>
        <w:t xml:space="preserve"> Por lo tanto, Colombia no ha adherido a UPOV 91, siendo vinculante UPOV 78.</w:t>
      </w:r>
    </w:p>
    <w:p w14:paraId="4820C7F8" w14:textId="66373BF7" w:rsidR="00ED3B12" w:rsidRDefault="001A1B0A"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lastRenderedPageBreak/>
        <w:t xml:space="preserve">Resolución ICA </w:t>
      </w:r>
      <w:r w:rsidR="00D40603" w:rsidRPr="00D463E9">
        <w:rPr>
          <w:rFonts w:ascii="Bookman Old Style" w:hAnsi="Bookman Old Style"/>
          <w:b/>
          <w:bCs/>
          <w:sz w:val="22"/>
          <w:szCs w:val="22"/>
        </w:rPr>
        <w:t>3168 de 2015</w:t>
      </w:r>
      <w:r w:rsidRPr="00D463E9">
        <w:rPr>
          <w:rFonts w:ascii="Bookman Old Style" w:hAnsi="Bookman Old Style"/>
          <w:b/>
          <w:bCs/>
          <w:sz w:val="22"/>
          <w:szCs w:val="22"/>
        </w:rPr>
        <w:t xml:space="preserve">, </w:t>
      </w:r>
      <w:r w:rsidR="00ED3B12" w:rsidRPr="00D463E9">
        <w:rPr>
          <w:rFonts w:ascii="Bookman Old Style" w:hAnsi="Bookman Old Style"/>
          <w:bCs/>
          <w:sz w:val="22"/>
          <w:szCs w:val="22"/>
        </w:rPr>
        <w:t xml:space="preserve">que reglamenta y controla la producción, importación y exportación de semillas producto del mejoramiento genético para la comercialización y siembra en el país, así como el registro de las unidades de evaluación agronómica y/o unidades de investigación en </w:t>
      </w:r>
      <w:proofErr w:type="spellStart"/>
      <w:r w:rsidR="00ED3B12" w:rsidRPr="00D463E9">
        <w:rPr>
          <w:rFonts w:ascii="Bookman Old Style" w:hAnsi="Bookman Old Style"/>
          <w:bCs/>
          <w:sz w:val="22"/>
          <w:szCs w:val="22"/>
        </w:rPr>
        <w:t>fitomejoramiento</w:t>
      </w:r>
      <w:proofErr w:type="spellEnd"/>
      <w:r w:rsidR="00ED3B12" w:rsidRPr="00D463E9">
        <w:rPr>
          <w:rFonts w:ascii="Bookman Old Style" w:hAnsi="Bookman Old Style"/>
          <w:bCs/>
          <w:sz w:val="22"/>
          <w:szCs w:val="22"/>
        </w:rPr>
        <w:t xml:space="preserve"> y con este propósito, derogó la </w:t>
      </w:r>
      <w:r w:rsidR="00ED3B12" w:rsidRPr="00D463E9">
        <w:rPr>
          <w:rFonts w:ascii="Bookman Old Style" w:hAnsi="Bookman Old Style"/>
          <w:b/>
          <w:bCs/>
          <w:sz w:val="22"/>
          <w:szCs w:val="22"/>
        </w:rPr>
        <w:t>Resolución ICA 970 de 2010</w:t>
      </w:r>
      <w:r w:rsidR="00ED3B12" w:rsidRPr="00D463E9">
        <w:rPr>
          <w:rFonts w:ascii="Bookman Old Style" w:hAnsi="Bookman Old Style"/>
          <w:bCs/>
          <w:sz w:val="22"/>
          <w:szCs w:val="22"/>
        </w:rPr>
        <w:t>.</w:t>
      </w:r>
      <w:r w:rsidR="003C3CA9" w:rsidRPr="00D463E9">
        <w:rPr>
          <w:rStyle w:val="Refdenotaalpie"/>
          <w:rFonts w:ascii="Bookman Old Style" w:hAnsi="Bookman Old Style"/>
          <w:bCs/>
          <w:sz w:val="22"/>
          <w:szCs w:val="22"/>
        </w:rPr>
        <w:footnoteReference w:id="41"/>
      </w:r>
    </w:p>
    <w:p w14:paraId="70045E2D" w14:textId="77777777" w:rsidR="006821A2" w:rsidRPr="00D463E9" w:rsidRDefault="006821A2" w:rsidP="006821A2">
      <w:pPr>
        <w:pStyle w:val="Prrafodelista"/>
        <w:jc w:val="both"/>
        <w:rPr>
          <w:rFonts w:ascii="Bookman Old Style" w:hAnsi="Bookman Old Style"/>
          <w:bCs/>
          <w:sz w:val="22"/>
          <w:szCs w:val="22"/>
        </w:rPr>
      </w:pPr>
    </w:p>
    <w:p w14:paraId="4F28644B" w14:textId="73E52B6C" w:rsidR="00FE1B30" w:rsidRPr="00D463E9" w:rsidRDefault="00FE1B30" w:rsidP="00D463E9">
      <w:pPr>
        <w:pStyle w:val="Prrafodelista"/>
        <w:numPr>
          <w:ilvl w:val="0"/>
          <w:numId w:val="23"/>
        </w:numPr>
        <w:jc w:val="both"/>
        <w:rPr>
          <w:rFonts w:ascii="Bookman Old Style" w:hAnsi="Bookman Old Style"/>
          <w:bCs/>
          <w:sz w:val="22"/>
          <w:szCs w:val="22"/>
        </w:rPr>
      </w:pPr>
      <w:r w:rsidRPr="00D463E9">
        <w:rPr>
          <w:rFonts w:ascii="Bookman Old Style" w:hAnsi="Bookman Old Style"/>
          <w:b/>
          <w:bCs/>
          <w:sz w:val="22"/>
          <w:szCs w:val="22"/>
        </w:rPr>
        <w:t>Resolución ICA 3888 de 2015,</w:t>
      </w:r>
      <w:r w:rsidRPr="00D463E9">
        <w:rPr>
          <w:rFonts w:ascii="Bookman Old Style" w:hAnsi="Bookman Old Style"/>
          <w:bCs/>
          <w:sz w:val="22"/>
          <w:szCs w:val="22"/>
        </w:rPr>
        <w:t xml:space="preserve"> adicionó un artículo</w:t>
      </w:r>
      <w:r w:rsidR="002B0EF2" w:rsidRPr="00D463E9">
        <w:rPr>
          <w:rFonts w:ascii="Bookman Old Style" w:hAnsi="Bookman Old Style"/>
          <w:bCs/>
          <w:sz w:val="22"/>
          <w:szCs w:val="22"/>
        </w:rPr>
        <w:t xml:space="preserve"> transitorio a la Resolución ICA</w:t>
      </w:r>
      <w:r w:rsidRPr="00D463E9">
        <w:rPr>
          <w:rFonts w:ascii="Bookman Old Style" w:hAnsi="Bookman Old Style"/>
          <w:bCs/>
          <w:sz w:val="22"/>
          <w:szCs w:val="22"/>
        </w:rPr>
        <w:t xml:space="preserve"> 3168 </w:t>
      </w:r>
      <w:r w:rsidR="002B0EF2" w:rsidRPr="00D463E9">
        <w:rPr>
          <w:rFonts w:ascii="Bookman Old Style" w:hAnsi="Bookman Old Style"/>
          <w:bCs/>
          <w:sz w:val="22"/>
          <w:szCs w:val="22"/>
        </w:rPr>
        <w:t xml:space="preserve">de 2015, </w:t>
      </w:r>
      <w:r w:rsidRPr="00D463E9">
        <w:rPr>
          <w:rFonts w:ascii="Bookman Old Style" w:hAnsi="Bookman Old Style"/>
          <w:bCs/>
          <w:sz w:val="22"/>
          <w:szCs w:val="22"/>
        </w:rPr>
        <w:t>en el que estableció un periodo de transición para que las personas naturales o jurídicas que para ese momento contaban con registros vigente</w:t>
      </w:r>
      <w:r w:rsidR="002160C1" w:rsidRPr="00D463E9">
        <w:rPr>
          <w:rFonts w:ascii="Bookman Old Style" w:hAnsi="Bookman Old Style"/>
          <w:bCs/>
          <w:sz w:val="22"/>
          <w:szCs w:val="22"/>
        </w:rPr>
        <w:t xml:space="preserve">s, conforme a la Resolución ICA </w:t>
      </w:r>
      <w:r w:rsidRPr="00D463E9">
        <w:rPr>
          <w:rFonts w:ascii="Bookman Old Style" w:hAnsi="Bookman Old Style"/>
          <w:bCs/>
          <w:sz w:val="22"/>
          <w:szCs w:val="22"/>
        </w:rPr>
        <w:t>970 de 2010, los ajustaran y cumplieran con las nuevas disposiciones.</w:t>
      </w:r>
    </w:p>
    <w:p w14:paraId="79EDA895" w14:textId="1785E145" w:rsidR="0017378F" w:rsidRPr="00D463E9" w:rsidRDefault="0017378F" w:rsidP="00D463E9">
      <w:pPr>
        <w:jc w:val="both"/>
        <w:rPr>
          <w:rFonts w:ascii="Bookman Old Style" w:hAnsi="Bookman Old Style"/>
          <w:bCs/>
          <w:sz w:val="22"/>
          <w:szCs w:val="22"/>
        </w:rPr>
      </w:pPr>
    </w:p>
    <w:p w14:paraId="0B316A6E" w14:textId="111C109B" w:rsidR="004A6FFE" w:rsidRPr="00D463E9" w:rsidRDefault="00DB67A1" w:rsidP="00D463E9">
      <w:pPr>
        <w:pStyle w:val="Prrafodelista"/>
        <w:numPr>
          <w:ilvl w:val="1"/>
          <w:numId w:val="28"/>
        </w:numPr>
        <w:ind w:left="709" w:hanging="709"/>
        <w:jc w:val="both"/>
        <w:rPr>
          <w:rFonts w:ascii="Bookman Old Style" w:hAnsi="Bookman Old Style"/>
          <w:b/>
          <w:bCs/>
          <w:sz w:val="22"/>
          <w:szCs w:val="22"/>
        </w:rPr>
      </w:pPr>
      <w:r w:rsidRPr="00D463E9">
        <w:rPr>
          <w:rFonts w:ascii="Bookman Old Style" w:hAnsi="Bookman Old Style"/>
          <w:b/>
          <w:bCs/>
          <w:sz w:val="22"/>
          <w:szCs w:val="22"/>
        </w:rPr>
        <w:t>S</w:t>
      </w:r>
      <w:r w:rsidR="004A6FFE" w:rsidRPr="00D463E9">
        <w:rPr>
          <w:rFonts w:ascii="Bookman Old Style" w:hAnsi="Bookman Old Style"/>
          <w:b/>
          <w:bCs/>
          <w:sz w:val="22"/>
          <w:szCs w:val="22"/>
        </w:rPr>
        <w:t xml:space="preserve">emillas y </w:t>
      </w:r>
      <w:r w:rsidR="00F41A4E" w:rsidRPr="00D463E9">
        <w:rPr>
          <w:rFonts w:ascii="Bookman Old Style" w:hAnsi="Bookman Old Style"/>
          <w:b/>
          <w:bCs/>
          <w:sz w:val="22"/>
          <w:szCs w:val="22"/>
        </w:rPr>
        <w:t xml:space="preserve">los </w:t>
      </w:r>
      <w:r w:rsidR="009F1A4B" w:rsidRPr="00D463E9">
        <w:rPr>
          <w:rFonts w:ascii="Bookman Old Style" w:hAnsi="Bookman Old Style"/>
          <w:b/>
          <w:bCs/>
          <w:sz w:val="22"/>
          <w:szCs w:val="22"/>
        </w:rPr>
        <w:t>derechos de</w:t>
      </w:r>
      <w:r w:rsidR="00F41A4E" w:rsidRPr="00D463E9">
        <w:rPr>
          <w:rFonts w:ascii="Bookman Old Style" w:hAnsi="Bookman Old Style"/>
          <w:b/>
          <w:bCs/>
          <w:sz w:val="22"/>
          <w:szCs w:val="22"/>
        </w:rPr>
        <w:t xml:space="preserve"> </w:t>
      </w:r>
      <w:r w:rsidR="004A6FFE" w:rsidRPr="00D463E9">
        <w:rPr>
          <w:rFonts w:ascii="Bookman Old Style" w:hAnsi="Bookman Old Style"/>
          <w:b/>
          <w:bCs/>
          <w:sz w:val="22"/>
          <w:szCs w:val="22"/>
        </w:rPr>
        <w:t>propiedad intelectual</w:t>
      </w:r>
    </w:p>
    <w:p w14:paraId="33CB9F3C" w14:textId="6ADFAEAD" w:rsidR="002E00ED" w:rsidRPr="00D463E9" w:rsidRDefault="002E00ED" w:rsidP="00D463E9">
      <w:pPr>
        <w:jc w:val="both"/>
        <w:rPr>
          <w:rFonts w:ascii="Bookman Old Style" w:hAnsi="Bookman Old Style"/>
          <w:b/>
          <w:bCs/>
          <w:sz w:val="22"/>
          <w:szCs w:val="22"/>
        </w:rPr>
      </w:pPr>
    </w:p>
    <w:p w14:paraId="502FBB2F" w14:textId="3E285DE4" w:rsidR="00DB67A1" w:rsidRPr="00D463E9" w:rsidRDefault="00EF0809" w:rsidP="006821A2">
      <w:pPr>
        <w:ind w:left="709"/>
        <w:jc w:val="both"/>
        <w:rPr>
          <w:rFonts w:ascii="Bookman Old Style" w:hAnsi="Bookman Old Style"/>
          <w:bCs/>
          <w:i/>
          <w:sz w:val="22"/>
          <w:szCs w:val="22"/>
        </w:rPr>
      </w:pPr>
      <w:r w:rsidRPr="00D463E9">
        <w:rPr>
          <w:rFonts w:ascii="Bookman Old Style" w:hAnsi="Bookman Old Style"/>
          <w:bCs/>
          <w:i/>
          <w:sz w:val="22"/>
          <w:szCs w:val="22"/>
        </w:rPr>
        <w:t>“</w:t>
      </w:r>
      <w:r w:rsidR="00DB67A1" w:rsidRPr="00D463E9">
        <w:rPr>
          <w:rFonts w:ascii="Bookman Old Style" w:hAnsi="Bookman Old Style"/>
          <w:bCs/>
          <w:i/>
          <w:sz w:val="22"/>
          <w:szCs w:val="22"/>
        </w:rPr>
        <w:t>Tradicionalmente los agricultores han accedido a las semillas que usan en sus campos (ya sea porque la compran, la intercambian o la heredan de sus antepasados), y las guardan para sus siguientes cosechas. Por eso es que ha sido difícil para las empresas transformarla en una merc</w:t>
      </w:r>
      <w:r w:rsidRPr="00D463E9">
        <w:rPr>
          <w:rFonts w:ascii="Bookman Old Style" w:hAnsi="Bookman Old Style"/>
          <w:bCs/>
          <w:i/>
          <w:sz w:val="22"/>
          <w:szCs w:val="22"/>
        </w:rPr>
        <w:t>ancía, pues a diferencia de otro</w:t>
      </w:r>
      <w:r w:rsidR="00DB67A1" w:rsidRPr="00D463E9">
        <w:rPr>
          <w:rFonts w:ascii="Bookman Old Style" w:hAnsi="Bookman Old Style"/>
          <w:bCs/>
          <w:i/>
          <w:sz w:val="22"/>
          <w:szCs w:val="22"/>
        </w:rPr>
        <w:t xml:space="preserve">s </w:t>
      </w:r>
      <w:r w:rsidRPr="00D463E9">
        <w:rPr>
          <w:rFonts w:ascii="Bookman Old Style" w:hAnsi="Bookman Old Style"/>
          <w:bCs/>
          <w:i/>
          <w:sz w:val="22"/>
          <w:szCs w:val="22"/>
        </w:rPr>
        <w:t xml:space="preserve">(sic) </w:t>
      </w:r>
      <w:r w:rsidR="00DB67A1" w:rsidRPr="00D463E9">
        <w:rPr>
          <w:rFonts w:ascii="Bookman Old Style" w:hAnsi="Bookman Old Style"/>
          <w:bCs/>
          <w:i/>
          <w:sz w:val="22"/>
          <w:szCs w:val="22"/>
        </w:rPr>
        <w:t xml:space="preserve">productos, la semilla es un ser vivo que puede reproducirse, lo que hace difícil su control monopólico. Para ello se han creado dos mecanismos que van de la mano: cambios tecnológicos en </w:t>
      </w:r>
      <w:proofErr w:type="spellStart"/>
      <w:r w:rsidR="00DB67A1" w:rsidRPr="00D463E9">
        <w:rPr>
          <w:rFonts w:ascii="Bookman Old Style" w:hAnsi="Bookman Old Style"/>
          <w:bCs/>
          <w:i/>
          <w:sz w:val="22"/>
          <w:szCs w:val="22"/>
        </w:rPr>
        <w:t>fitomejoramiento</w:t>
      </w:r>
      <w:proofErr w:type="spellEnd"/>
      <w:r w:rsidR="00DB67A1" w:rsidRPr="00D463E9">
        <w:rPr>
          <w:rFonts w:ascii="Bookman Old Style" w:hAnsi="Bookman Old Style"/>
          <w:bCs/>
          <w:i/>
          <w:sz w:val="22"/>
          <w:szCs w:val="22"/>
        </w:rPr>
        <w:t xml:space="preserve"> (a través del desarrollo de híbridos y los Organismos Genéticamente Modificados -OGM-); y la imposición de derecho de propiedad intelectual.</w:t>
      </w:r>
    </w:p>
    <w:p w14:paraId="733C2E2A" w14:textId="7356956D" w:rsidR="00DB2F7C" w:rsidRPr="00D463E9" w:rsidRDefault="00DB2F7C" w:rsidP="006821A2">
      <w:pPr>
        <w:ind w:left="709"/>
        <w:jc w:val="both"/>
        <w:rPr>
          <w:rFonts w:ascii="Bookman Old Style" w:hAnsi="Bookman Old Style"/>
          <w:bCs/>
          <w:i/>
          <w:sz w:val="22"/>
          <w:szCs w:val="22"/>
        </w:rPr>
      </w:pPr>
      <w:r w:rsidRPr="00D463E9">
        <w:rPr>
          <w:rFonts w:ascii="Bookman Old Style" w:hAnsi="Bookman Old Style"/>
          <w:bCs/>
          <w:i/>
          <w:sz w:val="22"/>
          <w:szCs w:val="22"/>
        </w:rPr>
        <w:lastRenderedPageBreak/>
        <w:t xml:space="preserve">(…) Hay dos formas de reconocer propiedad intelectual sobre las semillas: los derechos de obtentor y las patentes. Los derechos de obtentor están controlados por la Unión de Protección de Obtentores Vegetales (UPOV). Hay dos actas UPOV. El Acta UPOV 1978 confiere menos derechos a las empresas que el Acta UPOV 1991, pues reconoce dos principios: a) el privilegio de los agricultores para guardar semillas para su propio uso; y b) la excepción de los </w:t>
      </w:r>
      <w:proofErr w:type="spellStart"/>
      <w:r w:rsidRPr="00D463E9">
        <w:rPr>
          <w:rFonts w:ascii="Bookman Old Style" w:hAnsi="Bookman Old Style"/>
          <w:bCs/>
          <w:i/>
          <w:sz w:val="22"/>
          <w:szCs w:val="22"/>
        </w:rPr>
        <w:t>fitomejoradores</w:t>
      </w:r>
      <w:proofErr w:type="spellEnd"/>
      <w:r w:rsidRPr="00D463E9">
        <w:rPr>
          <w:rFonts w:ascii="Bookman Old Style" w:hAnsi="Bookman Old Style"/>
          <w:bCs/>
          <w:i/>
          <w:sz w:val="22"/>
          <w:szCs w:val="22"/>
        </w:rPr>
        <w:t>, es decir que ellos pueden usar semillas registradas para usarlas en programas de mejoramiento genético. El Acta UPOV 1991 reconoce derechos de propiedad intelectual sobre variedades esencialmente derivadas de aquellas registradas, por ejemplo, por mutaciones espontáneas.</w:t>
      </w:r>
    </w:p>
    <w:p w14:paraId="66C40175" w14:textId="77777777" w:rsidR="00DB2F7C" w:rsidRPr="00D463E9" w:rsidRDefault="00DB2F7C" w:rsidP="006821A2">
      <w:pPr>
        <w:ind w:left="709"/>
        <w:jc w:val="both"/>
        <w:rPr>
          <w:rFonts w:ascii="Bookman Old Style" w:hAnsi="Bookman Old Style"/>
          <w:bCs/>
          <w:i/>
          <w:sz w:val="22"/>
          <w:szCs w:val="22"/>
        </w:rPr>
      </w:pPr>
    </w:p>
    <w:p w14:paraId="2F7BED18" w14:textId="1F71FD21" w:rsidR="00DB2F7C" w:rsidRPr="00D463E9" w:rsidRDefault="00DB2F7C" w:rsidP="006821A2">
      <w:pPr>
        <w:ind w:left="709"/>
        <w:jc w:val="both"/>
        <w:rPr>
          <w:rFonts w:ascii="Bookman Old Style" w:hAnsi="Bookman Old Style"/>
          <w:bCs/>
          <w:i/>
          <w:sz w:val="22"/>
          <w:szCs w:val="22"/>
        </w:rPr>
      </w:pPr>
      <w:r w:rsidRPr="00D463E9">
        <w:rPr>
          <w:rFonts w:ascii="Bookman Old Style" w:hAnsi="Bookman Old Style"/>
          <w:bCs/>
          <w:i/>
          <w:sz w:val="22"/>
          <w:szCs w:val="22"/>
        </w:rPr>
        <w:t>Hasta inicios de 1990 casi ningún país del Tercer Mundo reconocía ningún tipo de Derechos de Propiedad Intelectual (DPI) sobre las semillas. Las presiones ejercidas por EEUU han hecho que varios países adopten legislación sobre protección de variedades vegetales.</w:t>
      </w:r>
    </w:p>
    <w:p w14:paraId="73088D30" w14:textId="78E82184" w:rsidR="00350C47" w:rsidRPr="00D463E9" w:rsidRDefault="00350C47" w:rsidP="006821A2">
      <w:pPr>
        <w:ind w:left="709"/>
        <w:jc w:val="both"/>
        <w:rPr>
          <w:rFonts w:ascii="Bookman Old Style" w:hAnsi="Bookman Old Style"/>
          <w:bCs/>
          <w:i/>
          <w:sz w:val="22"/>
          <w:szCs w:val="22"/>
        </w:rPr>
      </w:pPr>
    </w:p>
    <w:p w14:paraId="7C5AC06E" w14:textId="3217B317" w:rsidR="00350C47" w:rsidRPr="00D463E9" w:rsidRDefault="00350C47" w:rsidP="006821A2">
      <w:pPr>
        <w:ind w:left="709"/>
        <w:jc w:val="both"/>
        <w:rPr>
          <w:rFonts w:ascii="Bookman Old Style" w:hAnsi="Bookman Old Style"/>
          <w:bCs/>
          <w:i/>
          <w:sz w:val="22"/>
          <w:szCs w:val="22"/>
        </w:rPr>
      </w:pPr>
      <w:r w:rsidRPr="00D463E9">
        <w:rPr>
          <w:rFonts w:ascii="Bookman Old Style" w:hAnsi="Bookman Old Style"/>
          <w:bCs/>
          <w:i/>
          <w:sz w:val="22"/>
          <w:szCs w:val="22"/>
        </w:rPr>
        <w:t>En EEUU se reconoce patentes sobre plantas, pues desde 1985 la oficina de patentes amplió el ámbito de la protección de patentes para inclu</w:t>
      </w:r>
      <w:r w:rsidR="009F1A4B" w:rsidRPr="00D463E9">
        <w:rPr>
          <w:rFonts w:ascii="Bookman Old Style" w:hAnsi="Bookman Old Style"/>
          <w:bCs/>
          <w:i/>
          <w:sz w:val="22"/>
          <w:szCs w:val="22"/>
        </w:rPr>
        <w:t>ir plan</w:t>
      </w:r>
      <w:r w:rsidRPr="00D463E9">
        <w:rPr>
          <w:rFonts w:ascii="Bookman Old Style" w:hAnsi="Bookman Old Style"/>
          <w:bCs/>
          <w:i/>
          <w:sz w:val="22"/>
          <w:szCs w:val="22"/>
        </w:rPr>
        <w:t>tas y animales no humanos, incluyendo semillas, planta, partes de plantas, genes, características genéticas y procesos biotecnológicos. Las presiones de EEUU siguen para que los países amplíen en ámbito de la propiedad intelectual en sus legislaciones. Hoy lo hacen a través de los tratados de libre comercio. En materia de derechos de obtentor, EEUU pretende ampliar la protección a: 1) actos de propagación de todas las variedades de plantas; 2) uso comercial de plantas ornamentales; y 3) partes de esas plantas como material de propagación. En materia de patentes EEUU quiere que se reconozcan patentes sobre plantas, animales, procesos esencialmente biológicos y secuencias génicas y el material que contiene esas secuencias.”</w:t>
      </w:r>
      <w:r w:rsidRPr="00D463E9">
        <w:rPr>
          <w:rStyle w:val="Refdenotaalpie"/>
          <w:rFonts w:ascii="Bookman Old Style" w:hAnsi="Bookman Old Style"/>
          <w:bCs/>
          <w:i/>
          <w:sz w:val="22"/>
          <w:szCs w:val="22"/>
        </w:rPr>
        <w:footnoteReference w:id="42"/>
      </w:r>
    </w:p>
    <w:p w14:paraId="523E40E9" w14:textId="22B3F974" w:rsidR="0029103B" w:rsidRPr="00D463E9" w:rsidRDefault="0029103B" w:rsidP="00D463E9">
      <w:pPr>
        <w:jc w:val="both"/>
        <w:rPr>
          <w:rFonts w:ascii="Bookman Old Style" w:hAnsi="Bookman Old Style"/>
          <w:bCs/>
          <w:i/>
          <w:sz w:val="22"/>
          <w:szCs w:val="22"/>
        </w:rPr>
      </w:pPr>
    </w:p>
    <w:p w14:paraId="1B634BFE" w14:textId="71CBC54A" w:rsidR="004B7E68" w:rsidRPr="00D463E9" w:rsidRDefault="00914CD9" w:rsidP="00D463E9">
      <w:pPr>
        <w:pStyle w:val="Prrafodelista"/>
        <w:numPr>
          <w:ilvl w:val="1"/>
          <w:numId w:val="28"/>
        </w:numPr>
        <w:ind w:left="567" w:hanging="567"/>
        <w:jc w:val="both"/>
        <w:rPr>
          <w:rFonts w:ascii="Bookman Old Style" w:hAnsi="Bookman Old Style"/>
          <w:b/>
          <w:bCs/>
          <w:sz w:val="22"/>
          <w:szCs w:val="22"/>
        </w:rPr>
      </w:pPr>
      <w:r w:rsidRPr="00D463E9">
        <w:rPr>
          <w:rFonts w:ascii="Bookman Old Style" w:hAnsi="Bookman Old Style"/>
          <w:b/>
          <w:bCs/>
          <w:sz w:val="22"/>
          <w:szCs w:val="22"/>
        </w:rPr>
        <w:t xml:space="preserve"> </w:t>
      </w:r>
      <w:r w:rsidR="00C554D4" w:rsidRPr="00D463E9">
        <w:rPr>
          <w:rFonts w:ascii="Bookman Old Style" w:hAnsi="Bookman Old Style"/>
          <w:b/>
          <w:bCs/>
          <w:sz w:val="22"/>
          <w:szCs w:val="22"/>
        </w:rPr>
        <w:t>El Congreso como faro de la naci</w:t>
      </w:r>
      <w:r w:rsidR="000E0266" w:rsidRPr="00D463E9">
        <w:rPr>
          <w:rFonts w:ascii="Bookman Old Style" w:hAnsi="Bookman Old Style"/>
          <w:b/>
          <w:bCs/>
          <w:sz w:val="22"/>
          <w:szCs w:val="22"/>
        </w:rPr>
        <w:t>ón y la democracia.</w:t>
      </w:r>
    </w:p>
    <w:p w14:paraId="4B66FE2E" w14:textId="77777777" w:rsidR="004B7E68" w:rsidRPr="00D463E9" w:rsidRDefault="004B7E68" w:rsidP="00D463E9">
      <w:pPr>
        <w:jc w:val="both"/>
        <w:rPr>
          <w:rFonts w:ascii="Bookman Old Style" w:hAnsi="Bookman Old Style"/>
          <w:b/>
          <w:bCs/>
          <w:sz w:val="22"/>
          <w:szCs w:val="22"/>
        </w:rPr>
      </w:pPr>
    </w:p>
    <w:p w14:paraId="1D363A4C" w14:textId="77777777" w:rsidR="003678FB" w:rsidRPr="00D463E9" w:rsidRDefault="00AA5F79" w:rsidP="00D463E9">
      <w:pPr>
        <w:jc w:val="both"/>
        <w:rPr>
          <w:rFonts w:ascii="Bookman Old Style" w:hAnsi="Bookman Old Style" w:cs="Arial"/>
          <w:i/>
          <w:color w:val="000000"/>
          <w:sz w:val="22"/>
          <w:szCs w:val="22"/>
          <w:lang w:val="es-ES_tradnl"/>
        </w:rPr>
      </w:pPr>
      <w:r w:rsidRPr="00D463E9">
        <w:rPr>
          <w:rFonts w:ascii="Bookman Old Style" w:hAnsi="Bookman Old Style" w:cs="Arial"/>
          <w:color w:val="000000"/>
          <w:sz w:val="22"/>
          <w:szCs w:val="22"/>
          <w:lang w:val="es-ES_tradnl"/>
        </w:rPr>
        <w:t>Frente a la crisis alimentaria y climática, l</w:t>
      </w:r>
      <w:r w:rsidR="00EC540F" w:rsidRPr="00D463E9">
        <w:rPr>
          <w:rFonts w:ascii="Bookman Old Style" w:hAnsi="Bookman Old Style" w:cs="Arial"/>
          <w:color w:val="000000"/>
          <w:sz w:val="22"/>
          <w:szCs w:val="22"/>
          <w:lang w:val="es-ES_tradnl"/>
        </w:rPr>
        <w:t>as semillas transgénicas u organismos vivos modificados genéticamente</w:t>
      </w:r>
      <w:r w:rsidR="004879CE" w:rsidRPr="00D463E9">
        <w:rPr>
          <w:rFonts w:ascii="Bookman Old Style" w:hAnsi="Bookman Old Style" w:cs="Arial"/>
          <w:color w:val="000000"/>
          <w:sz w:val="22"/>
          <w:szCs w:val="22"/>
          <w:lang w:val="es-ES_tradnl"/>
        </w:rPr>
        <w:t xml:space="preserve"> mediante la biotecnología moderna</w:t>
      </w:r>
      <w:r w:rsidR="00EC540F" w:rsidRPr="00D463E9">
        <w:rPr>
          <w:rFonts w:ascii="Bookman Old Style" w:hAnsi="Bookman Old Style" w:cs="Arial"/>
          <w:color w:val="000000"/>
          <w:sz w:val="22"/>
          <w:szCs w:val="22"/>
          <w:lang w:val="es-ES_tradnl"/>
        </w:rPr>
        <w:t xml:space="preserve"> con fines agrícolas, </w:t>
      </w:r>
      <w:r w:rsidR="00BB296F" w:rsidRPr="00D463E9">
        <w:rPr>
          <w:rFonts w:ascii="Bookman Old Style" w:hAnsi="Bookman Old Style" w:cs="Arial"/>
          <w:color w:val="000000"/>
          <w:sz w:val="22"/>
          <w:szCs w:val="22"/>
          <w:lang w:val="es-ES_tradnl"/>
        </w:rPr>
        <w:t>se han convertido</w:t>
      </w:r>
      <w:r w:rsidR="009421AE" w:rsidRPr="00D463E9">
        <w:rPr>
          <w:rFonts w:ascii="Bookman Old Style" w:hAnsi="Bookman Old Style" w:cs="Arial"/>
          <w:color w:val="000000"/>
          <w:sz w:val="22"/>
          <w:szCs w:val="22"/>
          <w:lang w:val="es-ES_tradnl"/>
        </w:rPr>
        <w:t>,</w:t>
      </w:r>
      <w:r w:rsidR="00BB296F" w:rsidRPr="00D463E9">
        <w:rPr>
          <w:rFonts w:ascii="Bookman Old Style" w:hAnsi="Bookman Old Style" w:cs="Arial"/>
          <w:color w:val="000000"/>
          <w:sz w:val="22"/>
          <w:szCs w:val="22"/>
          <w:lang w:val="es-ES_tradnl"/>
        </w:rPr>
        <w:t xml:space="preserve"> </w:t>
      </w:r>
      <w:r w:rsidR="009421AE" w:rsidRPr="00D463E9">
        <w:rPr>
          <w:rFonts w:ascii="Bookman Old Style" w:hAnsi="Bookman Old Style" w:cs="Arial"/>
          <w:color w:val="000000"/>
          <w:sz w:val="22"/>
          <w:szCs w:val="22"/>
          <w:lang w:val="es-ES_tradnl"/>
        </w:rPr>
        <w:t xml:space="preserve">para los gobiernos y las empresas multinacionales, </w:t>
      </w:r>
      <w:r w:rsidR="00BB296F" w:rsidRPr="00D463E9">
        <w:rPr>
          <w:rFonts w:ascii="Bookman Old Style" w:hAnsi="Bookman Old Style" w:cs="Arial"/>
          <w:color w:val="000000"/>
          <w:sz w:val="22"/>
          <w:szCs w:val="22"/>
          <w:lang w:val="es-ES_tradnl"/>
        </w:rPr>
        <w:t xml:space="preserve">en la solución </w:t>
      </w:r>
      <w:r w:rsidR="006D6744" w:rsidRPr="00D463E9">
        <w:rPr>
          <w:rFonts w:ascii="Bookman Old Style" w:hAnsi="Bookman Old Style" w:cs="Arial"/>
          <w:color w:val="000000"/>
          <w:sz w:val="22"/>
          <w:szCs w:val="22"/>
          <w:lang w:val="es-ES_tradnl"/>
        </w:rPr>
        <w:t>porque aumentar</w:t>
      </w:r>
      <w:r w:rsidR="004667A2" w:rsidRPr="00D463E9">
        <w:rPr>
          <w:rFonts w:ascii="Bookman Old Style" w:hAnsi="Bookman Old Style" w:cs="Arial"/>
          <w:color w:val="000000"/>
          <w:sz w:val="22"/>
          <w:szCs w:val="22"/>
          <w:lang w:val="es-ES_tradnl"/>
        </w:rPr>
        <w:t>ía</w:t>
      </w:r>
      <w:r w:rsidR="006D6744" w:rsidRPr="00D463E9">
        <w:rPr>
          <w:rFonts w:ascii="Bookman Old Style" w:hAnsi="Bookman Old Style" w:cs="Arial"/>
          <w:color w:val="000000"/>
          <w:sz w:val="22"/>
          <w:szCs w:val="22"/>
          <w:lang w:val="es-ES_tradnl"/>
        </w:rPr>
        <w:t>n</w:t>
      </w:r>
      <w:r w:rsidR="00D86039" w:rsidRPr="00D463E9">
        <w:rPr>
          <w:rFonts w:ascii="Bookman Old Style" w:hAnsi="Bookman Old Style" w:cs="Arial"/>
          <w:color w:val="000000"/>
          <w:sz w:val="22"/>
          <w:szCs w:val="22"/>
          <w:lang w:val="es-ES_tradnl"/>
        </w:rPr>
        <w:t xml:space="preserve"> l</w:t>
      </w:r>
      <w:r w:rsidR="00EC540F" w:rsidRPr="00D463E9">
        <w:rPr>
          <w:rFonts w:ascii="Bookman Old Style" w:hAnsi="Bookman Old Style" w:cs="Arial"/>
          <w:color w:val="000000"/>
          <w:sz w:val="22"/>
          <w:szCs w:val="22"/>
          <w:lang w:val="es-ES_tradnl"/>
        </w:rPr>
        <w:t xml:space="preserve">a producción, </w:t>
      </w:r>
      <w:r w:rsidR="00F4137D" w:rsidRPr="00D463E9">
        <w:rPr>
          <w:rFonts w:ascii="Bookman Old Style" w:hAnsi="Bookman Old Style" w:cs="Arial"/>
          <w:color w:val="000000"/>
          <w:sz w:val="22"/>
          <w:szCs w:val="22"/>
          <w:lang w:val="es-ES_tradnl"/>
        </w:rPr>
        <w:t xml:space="preserve">sin embargo, </w:t>
      </w:r>
      <w:r w:rsidR="00BD2C48" w:rsidRPr="00D463E9">
        <w:rPr>
          <w:rFonts w:ascii="Bookman Old Style" w:hAnsi="Bookman Old Style" w:cs="Arial"/>
          <w:color w:val="000000"/>
          <w:sz w:val="22"/>
          <w:szCs w:val="22"/>
          <w:lang w:val="es-ES_tradnl"/>
        </w:rPr>
        <w:t xml:space="preserve">dichas </w:t>
      </w:r>
      <w:r w:rsidR="00C46DDF" w:rsidRPr="00D463E9">
        <w:rPr>
          <w:rFonts w:ascii="Bookman Old Style" w:hAnsi="Bookman Old Style" w:cs="Arial"/>
          <w:color w:val="000000"/>
          <w:sz w:val="22"/>
          <w:szCs w:val="22"/>
          <w:lang w:val="es-ES_tradnl"/>
        </w:rPr>
        <w:t>“</w:t>
      </w:r>
      <w:r w:rsidR="00BD2C48" w:rsidRPr="00D463E9">
        <w:rPr>
          <w:rFonts w:ascii="Bookman Old Style" w:hAnsi="Bookman Old Style" w:cs="Arial"/>
          <w:i/>
          <w:color w:val="000000"/>
          <w:sz w:val="22"/>
          <w:szCs w:val="22"/>
          <w:lang w:val="es-ES_tradnl"/>
        </w:rPr>
        <w:t xml:space="preserve">afirmaciones </w:t>
      </w:r>
      <w:r w:rsidR="00C46DDF" w:rsidRPr="00D463E9">
        <w:rPr>
          <w:rFonts w:ascii="Bookman Old Style" w:hAnsi="Bookman Old Style" w:cs="Arial"/>
          <w:i/>
          <w:color w:val="000000"/>
          <w:sz w:val="22"/>
          <w:szCs w:val="22"/>
          <w:lang w:val="es-ES_tradnl"/>
        </w:rPr>
        <w:t>no se basan en datos reales, ya que las propias estadísticas de la Secretaría</w:t>
      </w:r>
      <w:r w:rsidR="0002063F" w:rsidRPr="00D463E9">
        <w:rPr>
          <w:rFonts w:ascii="Bookman Old Style" w:hAnsi="Bookman Old Style" w:cs="Arial"/>
          <w:i/>
          <w:color w:val="000000"/>
          <w:sz w:val="22"/>
          <w:szCs w:val="22"/>
          <w:lang w:val="es-ES_tradnl"/>
        </w:rPr>
        <w:t xml:space="preserve"> de Agricultura de Estados Unidos y varios estudios de univer</w:t>
      </w:r>
      <w:r w:rsidR="00C46DDF" w:rsidRPr="00D463E9">
        <w:rPr>
          <w:rFonts w:ascii="Bookman Old Style" w:hAnsi="Bookman Old Style" w:cs="Arial"/>
          <w:i/>
          <w:color w:val="000000"/>
          <w:sz w:val="22"/>
          <w:szCs w:val="22"/>
          <w:lang w:val="es-ES_tradnl"/>
        </w:rPr>
        <w:t>sidades estadounidenses muestran que los transgénicos producen menos, o en ocasiones igua</w:t>
      </w:r>
      <w:r w:rsidR="0002063F" w:rsidRPr="00D463E9">
        <w:rPr>
          <w:rFonts w:ascii="Bookman Old Style" w:hAnsi="Bookman Old Style" w:cs="Arial"/>
          <w:i/>
          <w:color w:val="000000"/>
          <w:sz w:val="22"/>
          <w:szCs w:val="22"/>
          <w:lang w:val="es-ES_tradnl"/>
        </w:rPr>
        <w:t>l que otras variedades no trans</w:t>
      </w:r>
      <w:r w:rsidR="00C46DDF" w:rsidRPr="00D463E9">
        <w:rPr>
          <w:rFonts w:ascii="Bookman Old Style" w:hAnsi="Bookman Old Style" w:cs="Arial"/>
          <w:i/>
          <w:color w:val="000000"/>
          <w:sz w:val="22"/>
          <w:szCs w:val="22"/>
          <w:lang w:val="es-ES_tradnl"/>
        </w:rPr>
        <w:t>génicas</w:t>
      </w:r>
      <w:r w:rsidR="003678FB" w:rsidRPr="00D463E9">
        <w:rPr>
          <w:rFonts w:ascii="Bookman Old Style" w:hAnsi="Bookman Old Style" w:cs="Arial"/>
          <w:i/>
          <w:color w:val="000000"/>
          <w:sz w:val="22"/>
          <w:szCs w:val="22"/>
          <w:lang w:val="es-ES_tradnl"/>
        </w:rPr>
        <w:t>.</w:t>
      </w:r>
    </w:p>
    <w:p w14:paraId="44672CFB" w14:textId="77777777" w:rsidR="003678FB" w:rsidRPr="00D463E9" w:rsidRDefault="003678FB" w:rsidP="00D463E9">
      <w:pPr>
        <w:jc w:val="both"/>
        <w:rPr>
          <w:rFonts w:ascii="Bookman Old Style" w:hAnsi="Bookman Old Style" w:cs="Arial"/>
          <w:i/>
          <w:color w:val="000000"/>
          <w:sz w:val="22"/>
          <w:szCs w:val="22"/>
          <w:lang w:val="es-ES_tradnl"/>
        </w:rPr>
      </w:pPr>
    </w:p>
    <w:p w14:paraId="45357BF0" w14:textId="77777777" w:rsidR="003678FB" w:rsidRPr="00D463E9" w:rsidRDefault="003678FB"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w:t>
      </w:r>
      <w:r w:rsidRPr="00D463E9">
        <w:rPr>
          <w:sz w:val="22"/>
          <w:szCs w:val="22"/>
        </w:rPr>
        <w:t xml:space="preserve"> </w:t>
      </w:r>
      <w:r w:rsidRPr="00D463E9">
        <w:rPr>
          <w:rFonts w:ascii="Bookman Old Style" w:hAnsi="Bookman Old Style" w:cs="Arial"/>
          <w:i/>
          <w:color w:val="000000"/>
          <w:sz w:val="22"/>
          <w:szCs w:val="22"/>
          <w:lang w:val="es-ES_tradnl"/>
        </w:rPr>
        <w:t>Frente a la crisis climática, las empresas de transgénicos también aseguran que ellas aportarán la solución con cultivos manipulados para resistir la</w:t>
      </w:r>
      <w:r w:rsidR="00E139DC" w:rsidRPr="00D463E9">
        <w:rPr>
          <w:rFonts w:ascii="Bookman Old Style" w:hAnsi="Bookman Old Style" w:cs="Arial"/>
          <w:i/>
          <w:color w:val="000000"/>
          <w:sz w:val="22"/>
          <w:szCs w:val="22"/>
          <w:lang w:val="es-ES_tradnl"/>
        </w:rPr>
        <w:t xml:space="preserve"> sequía, la salinidad, las inun</w:t>
      </w:r>
      <w:r w:rsidRPr="00D463E9">
        <w:rPr>
          <w:rFonts w:ascii="Bookman Old Style" w:hAnsi="Bookman Old Style" w:cs="Arial"/>
          <w:i/>
          <w:color w:val="000000"/>
          <w:sz w:val="22"/>
          <w:szCs w:val="22"/>
          <w:lang w:val="es-ES_tradnl"/>
        </w:rPr>
        <w:t>daciones, el frío y otros factores de estrés climático</w:t>
      </w:r>
      <w:r w:rsidR="00E139DC" w:rsidRPr="00D463E9">
        <w:rPr>
          <w:rFonts w:ascii="Bookman Old Style" w:hAnsi="Bookman Old Style" w:cs="Arial"/>
          <w:i/>
          <w:color w:val="000000"/>
          <w:sz w:val="22"/>
          <w:szCs w:val="22"/>
          <w:lang w:val="es-ES_tradnl"/>
        </w:rPr>
        <w:t>…</w:t>
      </w:r>
    </w:p>
    <w:p w14:paraId="2FE08F77" w14:textId="77777777" w:rsidR="00E139DC" w:rsidRPr="00D463E9" w:rsidRDefault="00E139DC" w:rsidP="00D463E9">
      <w:pPr>
        <w:jc w:val="both"/>
        <w:rPr>
          <w:rFonts w:ascii="Bookman Old Style" w:hAnsi="Bookman Old Style" w:cs="Arial"/>
          <w:i/>
          <w:color w:val="000000"/>
          <w:sz w:val="22"/>
          <w:szCs w:val="22"/>
          <w:lang w:val="es-ES_tradnl"/>
        </w:rPr>
      </w:pPr>
    </w:p>
    <w:p w14:paraId="54EC8393" w14:textId="77777777" w:rsidR="00E139DC" w:rsidRPr="00D463E9" w:rsidRDefault="00E139DC"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lastRenderedPageBreak/>
        <w:t>…</w:t>
      </w:r>
      <w:r w:rsidRPr="00D463E9">
        <w:rPr>
          <w:sz w:val="22"/>
          <w:szCs w:val="22"/>
        </w:rPr>
        <w:t xml:space="preserve"> </w:t>
      </w:r>
      <w:r w:rsidRPr="00D463E9">
        <w:rPr>
          <w:rFonts w:ascii="Bookman Old Style" w:hAnsi="Bookman Old Style" w:cs="Arial"/>
          <w:i/>
          <w:color w:val="000000"/>
          <w:sz w:val="22"/>
          <w:szCs w:val="22"/>
          <w:lang w:val="es-ES_tradnl"/>
        </w:rPr>
        <w:t>Un aspecto trágico es que las formas de agricultura altamente tecnificadas, como la llamada “agricultura de precisión”, en realidad han empeorado los problemas que decían solucionar. Por ejemplo, el riego controlado para “ahorrar” agua, que sólo llega a la superficie de las raíces de las plantas, ha provocado mayor salinización del suelo, destruyendo o disminuyendo drásticamente las posibilidades de sembrar cualquier planta.</w:t>
      </w:r>
    </w:p>
    <w:p w14:paraId="108072DA" w14:textId="77777777" w:rsidR="00E139DC" w:rsidRPr="00D463E9" w:rsidRDefault="00E139DC"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 xml:space="preserve"> </w:t>
      </w:r>
    </w:p>
    <w:p w14:paraId="2AC2BD82" w14:textId="77777777" w:rsidR="00E139DC" w:rsidRPr="00D463E9" w:rsidRDefault="00E139DC"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Los cultivos “resistentes al clima”, prometen aplicar la misma lógica, por lo que además de los nuevos problemas que provocarán por ser transgénicos, afectarían muy negativamente los suelos y la posibilidad de ir hacia soluciones reales.</w:t>
      </w:r>
      <w:r w:rsidR="009A58D0" w:rsidRPr="00D463E9">
        <w:rPr>
          <w:rFonts w:ascii="Bookman Old Style" w:hAnsi="Bookman Old Style" w:cs="Arial"/>
          <w:i/>
          <w:color w:val="000000"/>
          <w:sz w:val="22"/>
          <w:szCs w:val="22"/>
          <w:lang w:val="es-ES_tradnl"/>
        </w:rPr>
        <w:t>”</w:t>
      </w:r>
      <w:r w:rsidR="009A58D0" w:rsidRPr="00D463E9">
        <w:rPr>
          <w:rStyle w:val="Refdenotaalpie"/>
          <w:rFonts w:ascii="Bookman Old Style" w:hAnsi="Bookman Old Style" w:cs="Arial"/>
          <w:color w:val="000000"/>
          <w:sz w:val="22"/>
          <w:szCs w:val="22"/>
          <w:lang w:val="es-ES_tradnl"/>
        </w:rPr>
        <w:t xml:space="preserve"> </w:t>
      </w:r>
      <w:r w:rsidR="009A58D0" w:rsidRPr="00D463E9">
        <w:rPr>
          <w:rStyle w:val="Refdenotaalpie"/>
          <w:rFonts w:ascii="Bookman Old Style" w:hAnsi="Bookman Old Style" w:cs="Arial"/>
          <w:color w:val="000000"/>
          <w:sz w:val="22"/>
          <w:szCs w:val="22"/>
          <w:lang w:val="es-ES_tradnl"/>
        </w:rPr>
        <w:footnoteReference w:id="43"/>
      </w:r>
    </w:p>
    <w:p w14:paraId="0BECF36E" w14:textId="77777777" w:rsidR="00E139DC" w:rsidRPr="00D463E9" w:rsidRDefault="00E139DC" w:rsidP="00D463E9">
      <w:pPr>
        <w:jc w:val="both"/>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 xml:space="preserve"> </w:t>
      </w:r>
    </w:p>
    <w:p w14:paraId="1C437637" w14:textId="77777777" w:rsidR="00D2720E" w:rsidRPr="00D463E9" w:rsidRDefault="00E07BEA"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 xml:space="preserve">La consideración </w:t>
      </w:r>
      <w:r w:rsidR="00152031" w:rsidRPr="00D463E9">
        <w:rPr>
          <w:rFonts w:ascii="Bookman Old Style" w:hAnsi="Bookman Old Style" w:cs="Arial"/>
          <w:color w:val="000000"/>
          <w:sz w:val="22"/>
          <w:szCs w:val="22"/>
          <w:lang w:val="es-ES_tradnl"/>
        </w:rPr>
        <w:t>ética alrededor de la</w:t>
      </w:r>
      <w:r w:rsidR="00AD15A0" w:rsidRPr="00D463E9">
        <w:rPr>
          <w:rFonts w:ascii="Bookman Old Style" w:hAnsi="Bookman Old Style" w:cs="Arial"/>
          <w:color w:val="000000"/>
          <w:sz w:val="22"/>
          <w:szCs w:val="22"/>
          <w:lang w:val="es-ES_tradnl"/>
        </w:rPr>
        <w:t>s</w:t>
      </w:r>
      <w:r w:rsidR="00152031" w:rsidRPr="00D463E9">
        <w:rPr>
          <w:rFonts w:ascii="Bookman Old Style" w:hAnsi="Bookman Old Style" w:cs="Arial"/>
          <w:color w:val="000000"/>
          <w:sz w:val="22"/>
          <w:szCs w:val="22"/>
          <w:lang w:val="es-ES_tradnl"/>
        </w:rPr>
        <w:t xml:space="preserve"> </w:t>
      </w:r>
      <w:r w:rsidR="00AD15A0" w:rsidRPr="00D463E9">
        <w:rPr>
          <w:rFonts w:ascii="Bookman Old Style" w:hAnsi="Bookman Old Style" w:cs="Arial"/>
          <w:color w:val="000000"/>
          <w:sz w:val="22"/>
          <w:szCs w:val="22"/>
          <w:lang w:val="es-ES_tradnl"/>
        </w:rPr>
        <w:t xml:space="preserve">semillas transgénicas es que están protegidas por derecho de propiedad intelectual mediante patentes controladas por un puñado de empresas multinacionales como </w:t>
      </w:r>
      <w:r w:rsidR="001424C2" w:rsidRPr="00D463E9">
        <w:rPr>
          <w:rFonts w:ascii="Bookman Old Style" w:hAnsi="Bookman Old Style" w:cs="Arial"/>
          <w:color w:val="000000"/>
          <w:sz w:val="22"/>
          <w:szCs w:val="22"/>
          <w:lang w:val="es-ES_tradnl"/>
        </w:rPr>
        <w:t xml:space="preserve">Monsanto, </w:t>
      </w:r>
      <w:proofErr w:type="spellStart"/>
      <w:r w:rsidR="001424C2" w:rsidRPr="00D463E9">
        <w:rPr>
          <w:rFonts w:ascii="Bookman Old Style" w:hAnsi="Bookman Old Style" w:cs="Arial"/>
          <w:color w:val="000000"/>
          <w:sz w:val="22"/>
          <w:szCs w:val="22"/>
          <w:lang w:val="es-ES_tradnl"/>
        </w:rPr>
        <w:t>Syngenta</w:t>
      </w:r>
      <w:proofErr w:type="spellEnd"/>
      <w:r w:rsidR="001424C2" w:rsidRPr="00D463E9">
        <w:rPr>
          <w:rFonts w:ascii="Bookman Old Style" w:hAnsi="Bookman Old Style" w:cs="Arial"/>
          <w:color w:val="000000"/>
          <w:sz w:val="22"/>
          <w:szCs w:val="22"/>
          <w:lang w:val="es-ES_tradnl"/>
        </w:rPr>
        <w:t xml:space="preserve">, DuPont (con su subsidiaria Pioneer </w:t>
      </w:r>
      <w:proofErr w:type="spellStart"/>
      <w:r w:rsidR="001424C2" w:rsidRPr="00D463E9">
        <w:rPr>
          <w:rFonts w:ascii="Bookman Old Style" w:hAnsi="Bookman Old Style" w:cs="Arial"/>
          <w:color w:val="000000"/>
          <w:sz w:val="22"/>
          <w:szCs w:val="22"/>
          <w:lang w:val="es-ES_tradnl"/>
        </w:rPr>
        <w:t>HiBred</w:t>
      </w:r>
      <w:proofErr w:type="spellEnd"/>
      <w:r w:rsidR="001424C2" w:rsidRPr="00D463E9">
        <w:rPr>
          <w:rFonts w:ascii="Bookman Old Style" w:hAnsi="Bookman Old Style" w:cs="Arial"/>
          <w:color w:val="000000"/>
          <w:sz w:val="22"/>
          <w:szCs w:val="22"/>
          <w:lang w:val="es-ES_tradnl"/>
        </w:rPr>
        <w:t xml:space="preserve">), Bayer (incluyendo Aventis </w:t>
      </w:r>
      <w:proofErr w:type="spellStart"/>
      <w:r w:rsidR="001424C2" w:rsidRPr="00D463E9">
        <w:rPr>
          <w:rFonts w:ascii="Bookman Old Style" w:hAnsi="Bookman Old Style" w:cs="Arial"/>
          <w:color w:val="000000"/>
          <w:sz w:val="22"/>
          <w:szCs w:val="22"/>
          <w:lang w:val="es-ES_tradnl"/>
        </w:rPr>
        <w:t>Cropscience</w:t>
      </w:r>
      <w:proofErr w:type="spellEnd"/>
      <w:r w:rsidR="001424C2" w:rsidRPr="00D463E9">
        <w:rPr>
          <w:rFonts w:ascii="Bookman Old Style" w:hAnsi="Bookman Old Style" w:cs="Arial"/>
          <w:color w:val="000000"/>
          <w:sz w:val="22"/>
          <w:szCs w:val="22"/>
          <w:lang w:val="es-ES_tradnl"/>
        </w:rPr>
        <w:t xml:space="preserve">), Basf y Dow </w:t>
      </w:r>
      <w:proofErr w:type="spellStart"/>
      <w:r w:rsidR="001424C2" w:rsidRPr="00D463E9">
        <w:rPr>
          <w:rFonts w:ascii="Bookman Old Style" w:hAnsi="Bookman Old Style" w:cs="Arial"/>
          <w:color w:val="000000"/>
          <w:sz w:val="22"/>
          <w:szCs w:val="22"/>
          <w:lang w:val="es-ES_tradnl"/>
        </w:rPr>
        <w:t>Agrosciences</w:t>
      </w:r>
      <w:proofErr w:type="spellEnd"/>
      <w:r w:rsidR="00804FF7" w:rsidRPr="00D463E9">
        <w:rPr>
          <w:rFonts w:ascii="Bookman Old Style" w:hAnsi="Bookman Old Style" w:cs="Arial"/>
          <w:color w:val="000000"/>
          <w:sz w:val="22"/>
          <w:szCs w:val="22"/>
          <w:lang w:val="es-ES_tradnl"/>
        </w:rPr>
        <w:t xml:space="preserve">, empresas que no sólo tienen el monopolio de las semillas </w:t>
      </w:r>
      <w:r w:rsidR="00F43DFD" w:rsidRPr="00D463E9">
        <w:rPr>
          <w:rFonts w:ascii="Bookman Old Style" w:hAnsi="Bookman Old Style" w:cs="Arial"/>
          <w:color w:val="000000"/>
          <w:sz w:val="22"/>
          <w:szCs w:val="22"/>
          <w:lang w:val="es-ES_tradnl"/>
        </w:rPr>
        <w:t xml:space="preserve">transgénicas sino también de los </w:t>
      </w:r>
      <w:r w:rsidR="00F76E6B" w:rsidRPr="00D463E9">
        <w:rPr>
          <w:rFonts w:ascii="Bookman Old Style" w:hAnsi="Bookman Old Style" w:cs="Arial"/>
          <w:color w:val="000000"/>
          <w:sz w:val="22"/>
          <w:szCs w:val="22"/>
          <w:lang w:val="es-ES_tradnl"/>
        </w:rPr>
        <w:t>agroquímicos</w:t>
      </w:r>
      <w:r w:rsidR="009A58D0" w:rsidRPr="00D463E9">
        <w:rPr>
          <w:rFonts w:ascii="Bookman Old Style" w:hAnsi="Bookman Old Style" w:cs="Arial"/>
          <w:color w:val="000000"/>
          <w:sz w:val="22"/>
          <w:szCs w:val="22"/>
          <w:lang w:val="es-ES_tradnl"/>
        </w:rPr>
        <w:t xml:space="preserve"> o “</w:t>
      </w:r>
      <w:proofErr w:type="spellStart"/>
      <w:r w:rsidR="009A58D0" w:rsidRPr="00D463E9">
        <w:rPr>
          <w:rFonts w:ascii="Bookman Old Style" w:hAnsi="Bookman Old Style" w:cs="Arial"/>
          <w:color w:val="000000"/>
          <w:sz w:val="22"/>
          <w:szCs w:val="22"/>
          <w:lang w:val="es-ES_tradnl"/>
        </w:rPr>
        <w:t>agrotransgénicos</w:t>
      </w:r>
      <w:proofErr w:type="spellEnd"/>
      <w:r w:rsidR="009A58D0" w:rsidRPr="00D463E9">
        <w:rPr>
          <w:rFonts w:ascii="Bookman Old Style" w:hAnsi="Bookman Old Style" w:cs="Arial"/>
          <w:color w:val="000000"/>
          <w:sz w:val="22"/>
          <w:szCs w:val="22"/>
          <w:lang w:val="es-ES_tradnl"/>
        </w:rPr>
        <w:t>”,</w:t>
      </w:r>
      <w:r w:rsidR="00F43DFD" w:rsidRPr="00D463E9">
        <w:rPr>
          <w:rFonts w:ascii="Bookman Old Style" w:hAnsi="Bookman Old Style" w:cs="Arial"/>
          <w:color w:val="000000"/>
          <w:sz w:val="22"/>
          <w:szCs w:val="22"/>
          <w:lang w:val="es-ES_tradnl"/>
        </w:rPr>
        <w:t xml:space="preserve"> como </w:t>
      </w:r>
      <w:proofErr w:type="spellStart"/>
      <w:r w:rsidR="00F43DFD" w:rsidRPr="00D463E9">
        <w:rPr>
          <w:rFonts w:ascii="Bookman Old Style" w:hAnsi="Bookman Old Style" w:cs="Arial"/>
          <w:color w:val="000000"/>
          <w:sz w:val="22"/>
          <w:szCs w:val="22"/>
          <w:lang w:val="es-ES_tradnl"/>
        </w:rPr>
        <w:t>Roundup</w:t>
      </w:r>
      <w:proofErr w:type="spellEnd"/>
      <w:r w:rsidR="009A58D0" w:rsidRPr="00D463E9">
        <w:rPr>
          <w:rFonts w:ascii="Bookman Old Style" w:hAnsi="Bookman Old Style" w:cs="Arial"/>
          <w:color w:val="000000"/>
          <w:sz w:val="22"/>
          <w:szCs w:val="22"/>
          <w:lang w:val="es-ES_tradnl"/>
        </w:rPr>
        <w:t xml:space="preserve">, utilizados </w:t>
      </w:r>
      <w:r w:rsidR="005A061C" w:rsidRPr="00D463E9">
        <w:rPr>
          <w:rFonts w:ascii="Bookman Old Style" w:hAnsi="Bookman Old Style" w:cs="Arial"/>
          <w:color w:val="000000"/>
          <w:sz w:val="22"/>
          <w:szCs w:val="22"/>
          <w:lang w:val="es-ES_tradnl"/>
        </w:rPr>
        <w:t>en el cultivo de</w:t>
      </w:r>
      <w:r w:rsidR="009A58D0" w:rsidRPr="00D463E9">
        <w:rPr>
          <w:rFonts w:ascii="Bookman Old Style" w:hAnsi="Bookman Old Style" w:cs="Arial"/>
          <w:color w:val="000000"/>
          <w:sz w:val="22"/>
          <w:szCs w:val="22"/>
          <w:lang w:val="es-ES_tradnl"/>
        </w:rPr>
        <w:t xml:space="preserve"> esas semillas.</w:t>
      </w:r>
    </w:p>
    <w:p w14:paraId="631AD8BF" w14:textId="77777777" w:rsidR="00377B5C" w:rsidRPr="00D463E9" w:rsidRDefault="00377B5C" w:rsidP="00D463E9">
      <w:pPr>
        <w:jc w:val="both"/>
        <w:rPr>
          <w:rFonts w:ascii="Bookman Old Style" w:hAnsi="Bookman Old Style" w:cs="Arial"/>
          <w:color w:val="000000"/>
          <w:sz w:val="22"/>
          <w:szCs w:val="22"/>
          <w:lang w:val="es-ES_tradnl"/>
        </w:rPr>
      </w:pPr>
    </w:p>
    <w:p w14:paraId="17F9FD24" w14:textId="77777777" w:rsidR="00377B5C" w:rsidRPr="00D463E9" w:rsidRDefault="00377B5C" w:rsidP="00D463E9">
      <w:pPr>
        <w:jc w:val="both"/>
        <w:rPr>
          <w:rFonts w:ascii="Bookman Old Style" w:hAnsi="Bookman Old Style" w:cs="Arial"/>
          <w:color w:val="000000"/>
          <w:sz w:val="22"/>
          <w:szCs w:val="22"/>
          <w:lang w:val="es-ES_tradnl"/>
        </w:rPr>
      </w:pPr>
      <w:r w:rsidRPr="00D463E9">
        <w:rPr>
          <w:rFonts w:ascii="Bookman Old Style" w:hAnsi="Bookman Old Style" w:cs="Arial"/>
          <w:color w:val="000000"/>
          <w:sz w:val="22"/>
          <w:szCs w:val="22"/>
          <w:lang w:val="es-ES_tradnl"/>
        </w:rPr>
        <w:t>“</w:t>
      </w:r>
      <w:r w:rsidRPr="00D463E9">
        <w:rPr>
          <w:rFonts w:ascii="Bookman Old Style" w:hAnsi="Bookman Old Style" w:cs="Arial"/>
          <w:i/>
          <w:color w:val="000000"/>
          <w:sz w:val="22"/>
          <w:szCs w:val="22"/>
          <w:lang w:val="es-ES_tradnl"/>
        </w:rPr>
        <w:t xml:space="preserve">Como si fuera poco, la dominación corporativa por medio del mercado y las leyes se complementa con la contaminación transgénica de variedades tradicionales o convencionales, que además de los posibles efectos dañinos en las semillas, implica el riesgo de que las víctimas sean llevadas a juicio por “uso indebido de patente”. Como arma final para la </w:t>
      </w:r>
      <w:proofErr w:type="spellStart"/>
      <w:r w:rsidRPr="00D463E9">
        <w:rPr>
          <w:rFonts w:ascii="Bookman Old Style" w:hAnsi="Bookman Old Style" w:cs="Arial"/>
          <w:i/>
          <w:color w:val="000000"/>
          <w:sz w:val="22"/>
          <w:szCs w:val="22"/>
          <w:lang w:val="es-ES_tradnl"/>
        </w:rPr>
        <w:t>bioesclavitud</w:t>
      </w:r>
      <w:proofErr w:type="spellEnd"/>
      <w:r w:rsidRPr="00D463E9">
        <w:rPr>
          <w:rFonts w:ascii="Bookman Old Style" w:hAnsi="Bookman Old Style" w:cs="Arial"/>
          <w:i/>
          <w:color w:val="000000"/>
          <w:sz w:val="22"/>
          <w:szCs w:val="22"/>
          <w:lang w:val="es-ES_tradnl"/>
        </w:rPr>
        <w:t xml:space="preserve">, las empresas presionan ahora para legalizar el uso de semillas </w:t>
      </w:r>
      <w:proofErr w:type="spellStart"/>
      <w:r w:rsidRPr="00D463E9">
        <w:rPr>
          <w:rFonts w:ascii="Bookman Old Style" w:hAnsi="Bookman Old Style" w:cs="Arial"/>
          <w:i/>
          <w:color w:val="000000"/>
          <w:sz w:val="22"/>
          <w:szCs w:val="22"/>
          <w:lang w:val="es-ES_tradnl"/>
        </w:rPr>
        <w:t>Terminator</w:t>
      </w:r>
      <w:proofErr w:type="spellEnd"/>
      <w:r w:rsidRPr="00D463E9">
        <w:rPr>
          <w:rFonts w:ascii="Bookman Old Style" w:hAnsi="Bookman Old Style" w:cs="Arial"/>
          <w:i/>
          <w:color w:val="000000"/>
          <w:sz w:val="22"/>
          <w:szCs w:val="22"/>
          <w:lang w:val="es-ES_tradnl"/>
        </w:rPr>
        <w:t xml:space="preserve">, (tecnologías de restricción del uso genético o </w:t>
      </w:r>
      <w:proofErr w:type="spellStart"/>
      <w:r w:rsidRPr="00D463E9">
        <w:rPr>
          <w:rFonts w:ascii="Bookman Old Style" w:hAnsi="Bookman Old Style" w:cs="Arial"/>
          <w:i/>
          <w:color w:val="000000"/>
          <w:sz w:val="22"/>
          <w:szCs w:val="22"/>
          <w:lang w:val="es-ES_tradnl"/>
        </w:rPr>
        <w:t>gurts</w:t>
      </w:r>
      <w:proofErr w:type="spellEnd"/>
      <w:r w:rsidRPr="00D463E9">
        <w:rPr>
          <w:rFonts w:ascii="Bookman Old Style" w:hAnsi="Bookman Old Style" w:cs="Arial"/>
          <w:i/>
          <w:color w:val="000000"/>
          <w:sz w:val="22"/>
          <w:szCs w:val="22"/>
          <w:lang w:val="es-ES_tradnl"/>
        </w:rPr>
        <w:t>) que se vuelven estériles en la segunda generación.</w:t>
      </w:r>
    </w:p>
    <w:p w14:paraId="6C711B2D" w14:textId="77777777" w:rsidR="00EC540F" w:rsidRPr="00D463E9" w:rsidRDefault="00EC540F" w:rsidP="00D463E9">
      <w:pPr>
        <w:jc w:val="both"/>
        <w:rPr>
          <w:rFonts w:ascii="Bookman Old Style" w:hAnsi="Bookman Old Style"/>
          <w:b/>
          <w:bCs/>
          <w:sz w:val="22"/>
          <w:szCs w:val="22"/>
        </w:rPr>
      </w:pPr>
    </w:p>
    <w:p w14:paraId="4A2C8A07" w14:textId="77777777" w:rsidR="009A58D0" w:rsidRPr="00D463E9" w:rsidRDefault="00377B5C" w:rsidP="00D463E9">
      <w:pPr>
        <w:jc w:val="both"/>
        <w:rPr>
          <w:rFonts w:ascii="Bookman Old Style" w:hAnsi="Bookman Old Style" w:cs="Arial"/>
          <w:color w:val="000000"/>
          <w:sz w:val="22"/>
          <w:szCs w:val="22"/>
          <w:lang w:val="es-ES_tradnl"/>
        </w:rPr>
      </w:pPr>
      <w:r w:rsidRPr="00D463E9">
        <w:rPr>
          <w:rFonts w:ascii="Bookman Old Style" w:hAnsi="Bookman Old Style" w:cs="Arial"/>
          <w:i/>
          <w:color w:val="000000"/>
          <w:sz w:val="22"/>
          <w:szCs w:val="22"/>
          <w:lang w:val="es-ES_tradnl"/>
        </w:rPr>
        <w:t>…</w:t>
      </w:r>
      <w:r w:rsidR="009A58D0" w:rsidRPr="00D463E9">
        <w:rPr>
          <w:rFonts w:ascii="Bookman Old Style" w:hAnsi="Bookman Old Style" w:cs="Arial"/>
          <w:i/>
          <w:color w:val="000000"/>
          <w:sz w:val="22"/>
          <w:szCs w:val="22"/>
          <w:lang w:val="es-ES_tradnl"/>
        </w:rPr>
        <w:t>La crisis climática y alimentaria es crudamente real, pero la respuesta no vendrá con más de lo mismo que la creó. Son los campesinos y agricultores familiares quienes tienen la experiencia, el conocimiento y la diversidad de semillas que se necesita p</w:t>
      </w:r>
      <w:r w:rsidR="00673EA9" w:rsidRPr="00D463E9">
        <w:rPr>
          <w:rFonts w:ascii="Bookman Old Style" w:hAnsi="Bookman Old Style" w:cs="Arial"/>
          <w:i/>
          <w:color w:val="000000"/>
          <w:sz w:val="22"/>
          <w:szCs w:val="22"/>
          <w:lang w:val="es-ES_tradnl"/>
        </w:rPr>
        <w:t>ara afrontar los cambios del cl</w:t>
      </w:r>
      <w:r w:rsidR="003645AE" w:rsidRPr="00D463E9">
        <w:rPr>
          <w:rFonts w:ascii="Bookman Old Style" w:hAnsi="Bookman Old Style" w:cs="Arial"/>
          <w:i/>
          <w:color w:val="000000"/>
          <w:sz w:val="22"/>
          <w:szCs w:val="22"/>
          <w:lang w:val="es-ES_tradnl"/>
        </w:rPr>
        <w:t>i</w:t>
      </w:r>
      <w:r w:rsidR="009A58D0" w:rsidRPr="00D463E9">
        <w:rPr>
          <w:rFonts w:ascii="Bookman Old Style" w:hAnsi="Bookman Old Style" w:cs="Arial"/>
          <w:i/>
          <w:color w:val="000000"/>
          <w:sz w:val="22"/>
          <w:szCs w:val="22"/>
          <w:lang w:val="es-ES_tradnl"/>
        </w:rPr>
        <w:t xml:space="preserve">ma y la crisis alimentaria. Mientras que la industria </w:t>
      </w:r>
      <w:proofErr w:type="spellStart"/>
      <w:r w:rsidR="009A58D0" w:rsidRPr="00D463E9">
        <w:rPr>
          <w:rFonts w:ascii="Bookman Old Style" w:hAnsi="Bookman Old Style" w:cs="Arial"/>
          <w:i/>
          <w:color w:val="000000"/>
          <w:sz w:val="22"/>
          <w:szCs w:val="22"/>
          <w:lang w:val="es-ES_tradnl"/>
        </w:rPr>
        <w:t>semillera</w:t>
      </w:r>
      <w:proofErr w:type="spellEnd"/>
      <w:r w:rsidR="009A58D0" w:rsidRPr="00D463E9">
        <w:rPr>
          <w:rFonts w:ascii="Bookman Old Style" w:hAnsi="Bookman Old Style" w:cs="Arial"/>
          <w:i/>
          <w:color w:val="000000"/>
          <w:sz w:val="22"/>
          <w:szCs w:val="22"/>
          <w:lang w:val="es-ES_tradnl"/>
        </w:rPr>
        <w:t xml:space="preserve"> afirma que desde la década de los sesentas ha creado 70</w:t>
      </w:r>
      <w:r w:rsidR="009A58D0" w:rsidRPr="00D463E9">
        <w:rPr>
          <w:i/>
          <w:color w:val="000000"/>
          <w:sz w:val="22"/>
          <w:szCs w:val="22"/>
          <w:lang w:val="es-ES_tradnl"/>
        </w:rPr>
        <w:t> </w:t>
      </w:r>
      <w:r w:rsidR="009A58D0" w:rsidRPr="00D463E9">
        <w:rPr>
          <w:rFonts w:ascii="Bookman Old Style" w:hAnsi="Bookman Old Style" w:cs="Arial"/>
          <w:i/>
          <w:color w:val="000000"/>
          <w:sz w:val="22"/>
          <w:szCs w:val="22"/>
          <w:lang w:val="es-ES_tradnl"/>
        </w:rPr>
        <w:t>000 nuevas variedades vegetales (la mayor</w:t>
      </w:r>
      <w:r w:rsidR="009A58D0" w:rsidRPr="00D463E9">
        <w:rPr>
          <w:rFonts w:ascii="Bookman Old Style" w:hAnsi="Bookman Old Style" w:cs="Bookman Old Style"/>
          <w:i/>
          <w:color w:val="000000"/>
          <w:sz w:val="22"/>
          <w:szCs w:val="22"/>
          <w:lang w:val="es-ES_tradnl"/>
        </w:rPr>
        <w:t>í</w:t>
      </w:r>
      <w:r w:rsidR="009A58D0" w:rsidRPr="00D463E9">
        <w:rPr>
          <w:rFonts w:ascii="Bookman Old Style" w:hAnsi="Bookman Old Style" w:cs="Arial"/>
          <w:i/>
          <w:color w:val="000000"/>
          <w:sz w:val="22"/>
          <w:szCs w:val="22"/>
          <w:lang w:val="es-ES_tradnl"/>
        </w:rPr>
        <w:t>a ornamentales), se estima que los campesinos del mundo crean por lo menos un mill</w:t>
      </w:r>
      <w:r w:rsidR="009A58D0" w:rsidRPr="00D463E9">
        <w:rPr>
          <w:rFonts w:ascii="Bookman Old Style" w:hAnsi="Bookman Old Style" w:cs="Bookman Old Style"/>
          <w:i/>
          <w:color w:val="000000"/>
          <w:sz w:val="22"/>
          <w:szCs w:val="22"/>
          <w:lang w:val="es-ES_tradnl"/>
        </w:rPr>
        <w:t>ó</w:t>
      </w:r>
      <w:r w:rsidR="009A58D0" w:rsidRPr="00D463E9">
        <w:rPr>
          <w:rFonts w:ascii="Bookman Old Style" w:hAnsi="Bookman Old Style" w:cs="Arial"/>
          <w:i/>
          <w:color w:val="000000"/>
          <w:sz w:val="22"/>
          <w:szCs w:val="22"/>
          <w:lang w:val="es-ES_tradnl"/>
        </w:rPr>
        <w:t>n de nuevas variedades cada a</w:t>
      </w:r>
      <w:r w:rsidR="009A58D0" w:rsidRPr="00D463E9">
        <w:rPr>
          <w:rFonts w:ascii="Bookman Old Style" w:hAnsi="Bookman Old Style" w:cs="Bookman Old Style"/>
          <w:i/>
          <w:color w:val="000000"/>
          <w:sz w:val="22"/>
          <w:szCs w:val="22"/>
          <w:lang w:val="es-ES_tradnl"/>
        </w:rPr>
        <w:t>ñ</w:t>
      </w:r>
      <w:r w:rsidR="009A58D0" w:rsidRPr="00D463E9">
        <w:rPr>
          <w:rFonts w:ascii="Bookman Old Style" w:hAnsi="Bookman Old Style" w:cs="Arial"/>
          <w:i/>
          <w:color w:val="000000"/>
          <w:sz w:val="22"/>
          <w:szCs w:val="22"/>
          <w:lang w:val="es-ES_tradnl"/>
        </w:rPr>
        <w:t>o, adaptadas a miles de condiciones diferentes en todo el mundo. Y lo que menos se necesita en esta situación son nuevos monopolios para impedir que lo sigan haciendo.</w:t>
      </w:r>
      <w:r w:rsidR="009A58D0" w:rsidRPr="00D463E9">
        <w:rPr>
          <w:rFonts w:ascii="Bookman Old Style" w:hAnsi="Bookman Old Style" w:cs="Arial"/>
          <w:color w:val="000000"/>
          <w:sz w:val="22"/>
          <w:szCs w:val="22"/>
          <w:lang w:val="es-ES_tradnl"/>
        </w:rPr>
        <w:t>”</w:t>
      </w:r>
      <w:r w:rsidR="00AE290C" w:rsidRPr="00D463E9">
        <w:rPr>
          <w:rStyle w:val="Refdenotaalpie"/>
          <w:rFonts w:ascii="Bookman Old Style" w:hAnsi="Bookman Old Style" w:cs="Arial"/>
          <w:color w:val="000000"/>
          <w:sz w:val="22"/>
          <w:szCs w:val="22"/>
          <w:lang w:val="es-ES_tradnl"/>
        </w:rPr>
        <w:footnoteReference w:id="44"/>
      </w:r>
      <w:r w:rsidR="009A58D0" w:rsidRPr="00D463E9">
        <w:rPr>
          <w:rFonts w:ascii="Bookman Old Style" w:hAnsi="Bookman Old Style" w:cs="Arial"/>
          <w:color w:val="000000"/>
          <w:sz w:val="22"/>
          <w:szCs w:val="22"/>
          <w:lang w:val="es-ES_tradnl"/>
        </w:rPr>
        <w:t xml:space="preserve"> </w:t>
      </w:r>
    </w:p>
    <w:p w14:paraId="29B811F9" w14:textId="03EB8ACC" w:rsidR="00052144" w:rsidRPr="00D463E9" w:rsidRDefault="00052144" w:rsidP="00D463E9">
      <w:pPr>
        <w:jc w:val="both"/>
        <w:rPr>
          <w:rFonts w:ascii="Bookman Old Style" w:hAnsi="Bookman Old Style"/>
          <w:b/>
          <w:bCs/>
          <w:sz w:val="22"/>
          <w:szCs w:val="22"/>
        </w:rPr>
      </w:pPr>
    </w:p>
    <w:p w14:paraId="58EB3C86" w14:textId="3EC109E3" w:rsidR="0074519A" w:rsidRPr="00D463E9" w:rsidRDefault="00351E27" w:rsidP="00D463E9">
      <w:pPr>
        <w:jc w:val="both"/>
        <w:rPr>
          <w:rFonts w:ascii="Bookman Old Style" w:hAnsi="Bookman Old Style"/>
          <w:bCs/>
          <w:sz w:val="22"/>
          <w:szCs w:val="22"/>
        </w:rPr>
      </w:pPr>
      <w:r w:rsidRPr="00D463E9">
        <w:rPr>
          <w:rFonts w:ascii="Bookman Old Style" w:hAnsi="Bookman Old Style"/>
          <w:bCs/>
          <w:sz w:val="22"/>
          <w:szCs w:val="22"/>
        </w:rPr>
        <w:t>Por su parte, l</w:t>
      </w:r>
      <w:r w:rsidR="0074519A" w:rsidRPr="00D463E9">
        <w:rPr>
          <w:rFonts w:ascii="Bookman Old Style" w:hAnsi="Bookman Old Style"/>
          <w:bCs/>
          <w:sz w:val="22"/>
          <w:szCs w:val="22"/>
        </w:rPr>
        <w:t xml:space="preserve">as semillas criollas o nativas, son parte del patrimonio natural y genético del país, la diversidad étnica y pluricultural, han reconocido a las semillas como un recurso </w:t>
      </w:r>
      <w:r w:rsidR="00264446" w:rsidRPr="00D463E9">
        <w:rPr>
          <w:rFonts w:ascii="Bookman Old Style" w:hAnsi="Bookman Old Style"/>
          <w:bCs/>
          <w:sz w:val="22"/>
          <w:szCs w:val="22"/>
        </w:rPr>
        <w:t>genético</w:t>
      </w:r>
      <w:r w:rsidR="0074519A" w:rsidRPr="00D463E9">
        <w:rPr>
          <w:rFonts w:ascii="Bookman Old Style" w:hAnsi="Bookman Old Style"/>
          <w:bCs/>
          <w:sz w:val="22"/>
          <w:szCs w:val="22"/>
        </w:rPr>
        <w:t xml:space="preserve"> que hace parte integral del sustento en el desarrollo </w:t>
      </w:r>
      <w:r w:rsidR="0074519A" w:rsidRPr="00D463E9">
        <w:rPr>
          <w:rFonts w:ascii="Bookman Old Style" w:hAnsi="Bookman Old Style"/>
          <w:bCs/>
          <w:sz w:val="22"/>
          <w:szCs w:val="22"/>
        </w:rPr>
        <w:lastRenderedPageBreak/>
        <w:t>histórico, familiar, cultural y económico del conglomerado social en nuestro estado, garantizando la soberanía alimentaria</w:t>
      </w:r>
      <w:r w:rsidR="000C10F3" w:rsidRPr="00D463E9">
        <w:rPr>
          <w:rFonts w:ascii="Bookman Old Style" w:hAnsi="Bookman Old Style"/>
          <w:bCs/>
          <w:sz w:val="22"/>
          <w:szCs w:val="22"/>
        </w:rPr>
        <w:t xml:space="preserve"> y enfrentando el cambio climático</w:t>
      </w:r>
      <w:r w:rsidR="0074519A" w:rsidRPr="00D463E9">
        <w:rPr>
          <w:rFonts w:ascii="Bookman Old Style" w:hAnsi="Bookman Old Style"/>
          <w:bCs/>
          <w:sz w:val="22"/>
          <w:szCs w:val="22"/>
        </w:rPr>
        <w:t>.</w:t>
      </w:r>
    </w:p>
    <w:p w14:paraId="637F8244" w14:textId="77777777" w:rsidR="0074519A" w:rsidRPr="00D463E9" w:rsidRDefault="0074519A" w:rsidP="00D463E9">
      <w:pPr>
        <w:jc w:val="both"/>
        <w:rPr>
          <w:rFonts w:ascii="Bookman Old Style" w:hAnsi="Bookman Old Style"/>
          <w:bCs/>
          <w:sz w:val="22"/>
          <w:szCs w:val="22"/>
        </w:rPr>
      </w:pPr>
    </w:p>
    <w:p w14:paraId="537DC336" w14:textId="1919A0EA" w:rsidR="0074519A" w:rsidRPr="00D463E9" w:rsidRDefault="0074519A" w:rsidP="00D463E9">
      <w:pPr>
        <w:jc w:val="both"/>
        <w:rPr>
          <w:rFonts w:ascii="Bookman Old Style" w:hAnsi="Bookman Old Style"/>
          <w:bCs/>
          <w:sz w:val="22"/>
          <w:szCs w:val="22"/>
        </w:rPr>
      </w:pPr>
      <w:r w:rsidRPr="00D463E9">
        <w:rPr>
          <w:rFonts w:ascii="Bookman Old Style" w:hAnsi="Bookman Old Style"/>
          <w:bCs/>
          <w:sz w:val="22"/>
          <w:szCs w:val="22"/>
        </w:rPr>
        <w:t>Principios constitucionales hacen referencia a decisiones que puedan afectar las condiciones de vida digna, la salud pública y el goce a un ambiente sano, trayendo implícita la necesidad de garantizar la participación de las comunidades campesinas o étnicas, teniendo como fin, garantizar los usos y costumbres autóctonas como custodios primigenios de las semillas.</w:t>
      </w:r>
    </w:p>
    <w:p w14:paraId="073F017C" w14:textId="77777777" w:rsidR="006930AE" w:rsidRPr="00D463E9" w:rsidRDefault="006930AE" w:rsidP="00D463E9">
      <w:pPr>
        <w:jc w:val="both"/>
        <w:rPr>
          <w:rFonts w:ascii="Bookman Old Style" w:hAnsi="Bookman Old Style"/>
          <w:bCs/>
          <w:sz w:val="22"/>
          <w:szCs w:val="22"/>
        </w:rPr>
      </w:pPr>
    </w:p>
    <w:p w14:paraId="1AB6C2FD" w14:textId="21444EB1" w:rsidR="0074519A" w:rsidRPr="00D463E9" w:rsidRDefault="0074519A" w:rsidP="00D463E9">
      <w:pPr>
        <w:jc w:val="both"/>
        <w:rPr>
          <w:rFonts w:ascii="Bookman Old Style" w:hAnsi="Bookman Old Style"/>
          <w:bCs/>
          <w:sz w:val="22"/>
          <w:szCs w:val="22"/>
        </w:rPr>
      </w:pPr>
      <w:r w:rsidRPr="00D463E9">
        <w:rPr>
          <w:rFonts w:ascii="Bookman Old Style" w:hAnsi="Bookman Old Style"/>
          <w:bCs/>
          <w:sz w:val="22"/>
          <w:szCs w:val="22"/>
        </w:rPr>
        <w:t>Sin embargo, es preocupante el ingreso de semillas modificadas genéticamente, pues su introducción en los territorios sin la generación de conocimiento científico previo, no ha tenido en cuenta la afectación en prácticas ancestrales y su impacto en la economía de base, dejando un panorama desolador en el que hace 20 años 7.000 empresas controlaban el 10% de las semillas y en la actualidad, tan sólo 10 empresas controlan el 75% del mercado de las semillas.</w:t>
      </w:r>
      <w:r w:rsidR="00A97228" w:rsidRPr="00D463E9">
        <w:rPr>
          <w:rStyle w:val="Refdenotaalpie"/>
          <w:rFonts w:ascii="Bookman Old Style" w:hAnsi="Bookman Old Style"/>
          <w:bCs/>
          <w:sz w:val="22"/>
          <w:szCs w:val="22"/>
        </w:rPr>
        <w:footnoteReference w:id="45"/>
      </w:r>
      <w:r w:rsidRPr="00D463E9">
        <w:rPr>
          <w:rFonts w:ascii="Bookman Old Style" w:hAnsi="Bookman Old Style"/>
          <w:bCs/>
          <w:sz w:val="22"/>
          <w:szCs w:val="22"/>
        </w:rPr>
        <w:t xml:space="preserve"> </w:t>
      </w:r>
    </w:p>
    <w:p w14:paraId="26F35B56" w14:textId="77777777" w:rsidR="00147C53" w:rsidRPr="00D463E9" w:rsidRDefault="00147C53" w:rsidP="00D463E9">
      <w:pPr>
        <w:jc w:val="both"/>
        <w:rPr>
          <w:rFonts w:ascii="Bookman Old Style" w:hAnsi="Bookman Old Style"/>
          <w:bCs/>
          <w:sz w:val="22"/>
          <w:szCs w:val="22"/>
        </w:rPr>
      </w:pPr>
    </w:p>
    <w:p w14:paraId="70632B9D" w14:textId="277F92C6" w:rsidR="0074519A" w:rsidRPr="00D463E9" w:rsidRDefault="0074519A" w:rsidP="00D463E9">
      <w:pPr>
        <w:jc w:val="both"/>
        <w:rPr>
          <w:rFonts w:ascii="Bookman Old Style" w:hAnsi="Bookman Old Style"/>
          <w:bCs/>
          <w:sz w:val="22"/>
          <w:szCs w:val="22"/>
        </w:rPr>
      </w:pPr>
      <w:r w:rsidRPr="00D463E9">
        <w:rPr>
          <w:rFonts w:ascii="Bookman Old Style" w:hAnsi="Bookman Old Style"/>
          <w:bCs/>
          <w:sz w:val="22"/>
          <w:szCs w:val="22"/>
        </w:rPr>
        <w:t xml:space="preserve">Entre los más sentidos argumentos de las personas trabajadoras </w:t>
      </w:r>
      <w:r w:rsidR="00A36122" w:rsidRPr="00D463E9">
        <w:rPr>
          <w:rFonts w:ascii="Bookman Old Style" w:hAnsi="Bookman Old Style"/>
          <w:bCs/>
          <w:sz w:val="22"/>
          <w:szCs w:val="22"/>
        </w:rPr>
        <w:t>en cultivos, hace referencia a</w:t>
      </w:r>
      <w:r w:rsidRPr="00D463E9">
        <w:rPr>
          <w:rFonts w:ascii="Bookman Old Style" w:hAnsi="Bookman Old Style"/>
          <w:bCs/>
          <w:sz w:val="22"/>
          <w:szCs w:val="22"/>
        </w:rPr>
        <w:t>l motivo por el cual deben pagar por una semilla modificada o certificada, cuando ellos fácilmente podrían obtener las semillas de la cosecha recogida y de la cual, representaría una menor inversión, permitiéndoles optimizar sus recursos en riego, abonos, mantenimiento, transporte y comercialización de sus productos.</w:t>
      </w:r>
    </w:p>
    <w:p w14:paraId="642E7671" w14:textId="6700C78B" w:rsidR="0048113F" w:rsidRPr="00D463E9" w:rsidRDefault="0048113F" w:rsidP="00D463E9">
      <w:pPr>
        <w:jc w:val="both"/>
        <w:rPr>
          <w:rFonts w:ascii="Bookman Old Style" w:hAnsi="Bookman Old Style"/>
          <w:bCs/>
          <w:sz w:val="22"/>
          <w:szCs w:val="22"/>
        </w:rPr>
      </w:pPr>
    </w:p>
    <w:p w14:paraId="4992FA82" w14:textId="48B709B4" w:rsidR="00D40E94" w:rsidRPr="00D463E9" w:rsidRDefault="00D40E94" w:rsidP="00D463E9">
      <w:pPr>
        <w:jc w:val="both"/>
        <w:rPr>
          <w:rFonts w:ascii="Bookman Old Style" w:hAnsi="Bookman Old Style"/>
          <w:bCs/>
          <w:sz w:val="22"/>
          <w:szCs w:val="22"/>
        </w:rPr>
      </w:pPr>
      <w:r w:rsidRPr="00D463E9">
        <w:rPr>
          <w:rFonts w:ascii="Bookman Old Style" w:hAnsi="Bookman Old Style"/>
          <w:bCs/>
          <w:sz w:val="22"/>
          <w:szCs w:val="22"/>
        </w:rPr>
        <w:t xml:space="preserve">En su momento, la derogada Resolución  970 de 2010 expedida por el ICA, hizo visible la puja entre los productores campesinos y las multinacionales comercializadoras de semillas certificadas, donde se observó en </w:t>
      </w:r>
      <w:proofErr w:type="spellStart"/>
      <w:r w:rsidRPr="00D463E9">
        <w:rPr>
          <w:rFonts w:ascii="Bookman Old Style" w:hAnsi="Bookman Old Style"/>
          <w:bCs/>
          <w:sz w:val="22"/>
          <w:szCs w:val="22"/>
        </w:rPr>
        <w:t>Campoalegre</w:t>
      </w:r>
      <w:proofErr w:type="spellEnd"/>
      <w:r w:rsidRPr="00D463E9">
        <w:rPr>
          <w:rFonts w:ascii="Bookman Old Style" w:hAnsi="Bookman Old Style"/>
          <w:bCs/>
          <w:sz w:val="22"/>
          <w:szCs w:val="22"/>
        </w:rPr>
        <w:t xml:space="preserve"> (Huila), el arrojo de toneladas de semillas de arroz por parte de autoridades policiales a un botadero, negando el derecho a que los campesinos </w:t>
      </w:r>
      <w:r w:rsidR="0029103B" w:rsidRPr="00D463E9">
        <w:rPr>
          <w:rFonts w:ascii="Bookman Old Style" w:hAnsi="Bookman Old Style"/>
          <w:bCs/>
          <w:sz w:val="22"/>
          <w:szCs w:val="22"/>
        </w:rPr>
        <w:t>produzcan</w:t>
      </w:r>
      <w:r w:rsidRPr="00D463E9">
        <w:rPr>
          <w:rFonts w:ascii="Bookman Old Style" w:hAnsi="Bookman Old Style"/>
          <w:bCs/>
          <w:sz w:val="22"/>
          <w:szCs w:val="22"/>
        </w:rPr>
        <w:t xml:space="preserve"> sus mejores granos p</w:t>
      </w:r>
      <w:r w:rsidR="0029103B" w:rsidRPr="00D463E9">
        <w:rPr>
          <w:rFonts w:ascii="Bookman Old Style" w:hAnsi="Bookman Old Style"/>
          <w:bCs/>
          <w:sz w:val="22"/>
          <w:szCs w:val="22"/>
        </w:rPr>
        <w:t xml:space="preserve">ara guardarlos como semillas para sus </w:t>
      </w:r>
      <w:r w:rsidRPr="00D463E9">
        <w:rPr>
          <w:rFonts w:ascii="Bookman Old Style" w:hAnsi="Bookman Old Style"/>
          <w:bCs/>
          <w:sz w:val="22"/>
          <w:szCs w:val="22"/>
        </w:rPr>
        <w:t>cultivo</w:t>
      </w:r>
      <w:r w:rsidR="0029103B" w:rsidRPr="00D463E9">
        <w:rPr>
          <w:rFonts w:ascii="Bookman Old Style" w:hAnsi="Bookman Old Style"/>
          <w:bCs/>
          <w:sz w:val="22"/>
          <w:szCs w:val="22"/>
        </w:rPr>
        <w:t>s</w:t>
      </w:r>
      <w:r w:rsidRPr="00D463E9">
        <w:rPr>
          <w:rFonts w:ascii="Bookman Old Style" w:hAnsi="Bookman Old Style"/>
          <w:bCs/>
          <w:sz w:val="22"/>
          <w:szCs w:val="22"/>
        </w:rPr>
        <w:t xml:space="preserve">, </w:t>
      </w:r>
      <w:r w:rsidR="0029103B" w:rsidRPr="00D463E9">
        <w:rPr>
          <w:rFonts w:ascii="Bookman Old Style" w:hAnsi="Bookman Old Style"/>
          <w:bCs/>
          <w:sz w:val="22"/>
          <w:szCs w:val="22"/>
        </w:rPr>
        <w:t>permitiendo</w:t>
      </w:r>
      <w:r w:rsidRPr="00D463E9">
        <w:rPr>
          <w:rFonts w:ascii="Bookman Old Style" w:hAnsi="Bookman Old Style"/>
          <w:bCs/>
          <w:sz w:val="22"/>
          <w:szCs w:val="22"/>
        </w:rPr>
        <w:t xml:space="preserve"> la libre circulación, producción, uso, intercambio y comercialización.</w:t>
      </w:r>
    </w:p>
    <w:p w14:paraId="51E8BAFE" w14:textId="77777777" w:rsidR="00D40E94" w:rsidRPr="00D463E9" w:rsidRDefault="00D40E94" w:rsidP="00D463E9">
      <w:pPr>
        <w:jc w:val="both"/>
        <w:rPr>
          <w:rFonts w:ascii="Bookman Old Style" w:hAnsi="Bookman Old Style"/>
          <w:bCs/>
          <w:sz w:val="22"/>
          <w:szCs w:val="22"/>
        </w:rPr>
      </w:pPr>
    </w:p>
    <w:p w14:paraId="19C320BC" w14:textId="45B1288D" w:rsidR="0048113F" w:rsidRPr="00D463E9" w:rsidRDefault="0048113F" w:rsidP="00D463E9">
      <w:pPr>
        <w:jc w:val="both"/>
        <w:rPr>
          <w:rFonts w:ascii="Bookman Old Style" w:hAnsi="Bookman Old Style"/>
          <w:bCs/>
          <w:sz w:val="22"/>
          <w:szCs w:val="22"/>
        </w:rPr>
      </w:pPr>
      <w:r w:rsidRPr="00D463E9">
        <w:rPr>
          <w:rFonts w:ascii="Bookman Old Style" w:hAnsi="Bookman Old Style"/>
          <w:bCs/>
          <w:sz w:val="22"/>
          <w:szCs w:val="22"/>
        </w:rPr>
        <w:t xml:space="preserve">Una de las metas </w:t>
      </w:r>
      <w:r w:rsidR="009A536B" w:rsidRPr="00D463E9">
        <w:rPr>
          <w:rFonts w:ascii="Bookman Old Style" w:hAnsi="Bookman Old Style"/>
          <w:bCs/>
          <w:sz w:val="22"/>
          <w:szCs w:val="22"/>
        </w:rPr>
        <w:t xml:space="preserve">de la política pública rural en el país, </w:t>
      </w:r>
      <w:r w:rsidRPr="00D463E9">
        <w:rPr>
          <w:rFonts w:ascii="Bookman Old Style" w:hAnsi="Bookman Old Style"/>
          <w:bCs/>
          <w:sz w:val="22"/>
          <w:szCs w:val="22"/>
        </w:rPr>
        <w:t>es erradicar la pobreza extrema y el hambre, por lo que se hace necesario garantizar modelos económicos cooperativos, en el que las comunidades rurales sean partícipes activos en la producción, comercialización y aprovechamiento de las utilidades en el mejoramiento de la calidad de vida, en la garantía de los derechos económicos, sociales, culturales y ambientales.</w:t>
      </w:r>
    </w:p>
    <w:p w14:paraId="5D0241EF" w14:textId="77777777" w:rsidR="007224C5" w:rsidRPr="00D463E9" w:rsidRDefault="007224C5" w:rsidP="00D463E9">
      <w:pPr>
        <w:jc w:val="both"/>
        <w:rPr>
          <w:rFonts w:ascii="Bookman Old Style" w:hAnsi="Bookman Old Style"/>
          <w:bCs/>
          <w:sz w:val="22"/>
          <w:szCs w:val="22"/>
        </w:rPr>
      </w:pPr>
    </w:p>
    <w:p w14:paraId="0DBDA08A" w14:textId="4D1A4B00" w:rsidR="00C519AA" w:rsidRPr="00D463E9" w:rsidRDefault="00A65706" w:rsidP="00D463E9">
      <w:pPr>
        <w:jc w:val="both"/>
        <w:rPr>
          <w:rFonts w:ascii="Bookman Old Style" w:hAnsi="Bookman Old Style"/>
          <w:bCs/>
          <w:sz w:val="22"/>
          <w:szCs w:val="22"/>
        </w:rPr>
      </w:pPr>
      <w:r w:rsidRPr="00D463E9">
        <w:rPr>
          <w:rFonts w:ascii="Bookman Old Style" w:hAnsi="Bookman Old Style"/>
          <w:bCs/>
          <w:sz w:val="22"/>
          <w:szCs w:val="22"/>
        </w:rPr>
        <w:t>En los A</w:t>
      </w:r>
      <w:r w:rsidR="0074519A" w:rsidRPr="00D463E9">
        <w:rPr>
          <w:rFonts w:ascii="Bookman Old Style" w:hAnsi="Bookman Old Style"/>
          <w:bCs/>
          <w:sz w:val="22"/>
          <w:szCs w:val="22"/>
        </w:rPr>
        <w:t>cuerdos de Paz, se hace referencia a la necesidad de implementar bancos de semillas y de una reforma rural integral que permita la protección y promoción de las semillas nativas o criollas, así como un plan de desarrollo rural, en el que se fortalezcan las comunidades campesinas, étnicas y afrodescendientes, permitiendo generar igualdad de condiciones en el marco de regulación estricta del impacto san</w:t>
      </w:r>
      <w:r w:rsidR="008E5781" w:rsidRPr="00D463E9">
        <w:rPr>
          <w:rFonts w:ascii="Bookman Old Style" w:hAnsi="Bookman Old Style"/>
          <w:bCs/>
          <w:sz w:val="22"/>
          <w:szCs w:val="22"/>
        </w:rPr>
        <w:t>itario, social y ambiental de la</w:t>
      </w:r>
      <w:r w:rsidR="0074519A" w:rsidRPr="00D463E9">
        <w:rPr>
          <w:rFonts w:ascii="Bookman Old Style" w:hAnsi="Bookman Old Style"/>
          <w:bCs/>
          <w:sz w:val="22"/>
          <w:szCs w:val="22"/>
        </w:rPr>
        <w:t xml:space="preserve">s </w:t>
      </w:r>
      <w:r w:rsidR="008E5781" w:rsidRPr="00D463E9">
        <w:rPr>
          <w:rFonts w:ascii="Bookman Old Style" w:hAnsi="Bookman Old Style"/>
          <w:bCs/>
          <w:sz w:val="22"/>
          <w:szCs w:val="22"/>
        </w:rPr>
        <w:t>semillas transgénica</w:t>
      </w:r>
      <w:r w:rsidR="0074519A" w:rsidRPr="00D463E9">
        <w:rPr>
          <w:rFonts w:ascii="Bookman Old Style" w:hAnsi="Bookman Old Style"/>
          <w:bCs/>
          <w:sz w:val="22"/>
          <w:szCs w:val="22"/>
        </w:rPr>
        <w:t xml:space="preserve">s, propiciando el bien </w:t>
      </w:r>
      <w:r w:rsidR="0074519A" w:rsidRPr="00D463E9">
        <w:rPr>
          <w:rFonts w:ascii="Bookman Old Style" w:hAnsi="Bookman Old Style"/>
          <w:bCs/>
          <w:sz w:val="22"/>
          <w:szCs w:val="22"/>
        </w:rPr>
        <w:lastRenderedPageBreak/>
        <w:t>común por encima de intereses particulares de grandes emporios empresariales de las semillas</w:t>
      </w:r>
      <w:r w:rsidR="0077223E" w:rsidRPr="00D463E9">
        <w:rPr>
          <w:rFonts w:ascii="Bookman Old Style" w:hAnsi="Bookman Old Style"/>
          <w:bCs/>
          <w:sz w:val="22"/>
          <w:szCs w:val="22"/>
        </w:rPr>
        <w:t xml:space="preserve"> transgénicas</w:t>
      </w:r>
      <w:r w:rsidR="0074519A" w:rsidRPr="00D463E9">
        <w:rPr>
          <w:rFonts w:ascii="Bookman Old Style" w:hAnsi="Bookman Old Style"/>
          <w:bCs/>
          <w:sz w:val="22"/>
          <w:szCs w:val="22"/>
        </w:rPr>
        <w:t>, y haciendo énfasis en la necesidad de garantizar la protección de la biodiversidad como recurso soberano de la nación.</w:t>
      </w:r>
      <w:r w:rsidR="007B64AC" w:rsidRPr="00D463E9">
        <w:rPr>
          <w:rStyle w:val="Refdenotaalpie"/>
          <w:rFonts w:ascii="Bookman Old Style" w:hAnsi="Bookman Old Style"/>
          <w:bCs/>
          <w:sz w:val="22"/>
          <w:szCs w:val="22"/>
        </w:rPr>
        <w:footnoteReference w:id="46"/>
      </w:r>
    </w:p>
    <w:p w14:paraId="51861E64" w14:textId="0F7D8E8A" w:rsidR="00F4016B" w:rsidRPr="00D463E9" w:rsidRDefault="00F4016B" w:rsidP="00D463E9">
      <w:pPr>
        <w:jc w:val="both"/>
        <w:rPr>
          <w:rFonts w:ascii="Bookman Old Style" w:hAnsi="Bookman Old Style"/>
          <w:bCs/>
          <w:sz w:val="22"/>
          <w:szCs w:val="22"/>
        </w:rPr>
      </w:pPr>
    </w:p>
    <w:p w14:paraId="4718B5F1" w14:textId="71966B05" w:rsidR="003D351A" w:rsidRPr="00D463E9" w:rsidRDefault="003D351A" w:rsidP="00D463E9">
      <w:pPr>
        <w:jc w:val="both"/>
        <w:rPr>
          <w:rFonts w:ascii="Bookman Old Style" w:hAnsi="Bookman Old Style"/>
          <w:bCs/>
          <w:sz w:val="22"/>
          <w:szCs w:val="22"/>
        </w:rPr>
      </w:pPr>
      <w:r w:rsidRPr="00D463E9">
        <w:rPr>
          <w:rFonts w:ascii="Bookman Old Style" w:hAnsi="Bookman Old Style"/>
          <w:bCs/>
          <w:sz w:val="22"/>
          <w:szCs w:val="22"/>
        </w:rPr>
        <w:t>Es así como el gobierno se comprometió a proteger las semillas de las comunidades étnicas y campesinas, para ello se deberían declarar como “</w:t>
      </w:r>
      <w:r w:rsidRPr="00D463E9">
        <w:rPr>
          <w:rFonts w:ascii="Bookman Old Style" w:hAnsi="Bookman Old Style"/>
          <w:bCs/>
          <w:i/>
          <w:sz w:val="22"/>
          <w:szCs w:val="22"/>
        </w:rPr>
        <w:t>bienes comunes de los pueblos</w:t>
      </w:r>
      <w:r w:rsidRPr="00D463E9">
        <w:rPr>
          <w:rFonts w:ascii="Bookman Old Style" w:hAnsi="Bookman Old Style"/>
          <w:bCs/>
          <w:sz w:val="22"/>
          <w:szCs w:val="22"/>
        </w:rPr>
        <w:t xml:space="preserve">” y excluirlas de la protección de toda forma de propiedad intelectual pública o privada. Por lo tanto, el Estado debe ser el protector y el garante que estos recursos sigan en manos de los agricultores. </w:t>
      </w:r>
    </w:p>
    <w:p w14:paraId="1A08B3D2" w14:textId="77777777" w:rsidR="003D351A" w:rsidRPr="00D463E9" w:rsidRDefault="003D351A" w:rsidP="00D463E9">
      <w:pPr>
        <w:jc w:val="both"/>
        <w:rPr>
          <w:rFonts w:ascii="Bookman Old Style" w:hAnsi="Bookman Old Style"/>
          <w:bCs/>
          <w:sz w:val="22"/>
          <w:szCs w:val="22"/>
        </w:rPr>
      </w:pPr>
    </w:p>
    <w:p w14:paraId="5ED1F56F" w14:textId="634C924E" w:rsidR="00933F67" w:rsidRPr="00D463E9" w:rsidRDefault="003D351A" w:rsidP="00D463E9">
      <w:pPr>
        <w:jc w:val="both"/>
        <w:rPr>
          <w:rFonts w:ascii="Bookman Old Style" w:hAnsi="Bookman Old Style"/>
          <w:bCs/>
          <w:sz w:val="22"/>
          <w:szCs w:val="22"/>
        </w:rPr>
      </w:pPr>
      <w:r w:rsidRPr="00D463E9">
        <w:rPr>
          <w:rFonts w:ascii="Bookman Old Style" w:hAnsi="Bookman Old Style"/>
          <w:bCs/>
          <w:sz w:val="22"/>
          <w:szCs w:val="22"/>
        </w:rPr>
        <w:t>Igualmente, en aplicación del Principio de Precaución, debería prohibir estas tecnologías en todo el país, teniendo en cuenta los riesgos e impactos ambientales, socioeconómicos y en la salud de la población, que pueden generar los OGM; también se debe considerar que en el país la norma de bioseguridad vigente, no ha sido un instrumento jurídico que permite proteger la enorme diversidad de semillas que existe en el país de la contaminación genética por los cultivos GM, tampoco ha permitido proteger los sistemas tradicionales agrícolas de los pequeños agricultores, lo que se ha evidenciado por los problemas y fracasos socioeconómicos de los cultivos transgénicos, presentados en varias regiones del país. Adicionalmente se ha evidenciado que las entidades que son autoridades competentes para la implementación de los controles de bioseguridad, no están cumpliendo a cabalidad estas funciones.</w:t>
      </w:r>
    </w:p>
    <w:p w14:paraId="0B95B5AC" w14:textId="1D558B10" w:rsidR="003D351A" w:rsidRPr="00D463E9" w:rsidRDefault="003D351A" w:rsidP="00D463E9">
      <w:pPr>
        <w:jc w:val="both"/>
        <w:rPr>
          <w:rFonts w:ascii="Bookman Old Style" w:hAnsi="Bookman Old Style"/>
          <w:bCs/>
          <w:sz w:val="22"/>
          <w:szCs w:val="22"/>
        </w:rPr>
      </w:pPr>
    </w:p>
    <w:p w14:paraId="75C4A672" w14:textId="30476D27" w:rsidR="003D351A" w:rsidRPr="00D463E9" w:rsidRDefault="003D351A" w:rsidP="00D463E9">
      <w:pPr>
        <w:jc w:val="both"/>
        <w:rPr>
          <w:rFonts w:ascii="Bookman Old Style" w:hAnsi="Bookman Old Style"/>
          <w:bCs/>
          <w:sz w:val="22"/>
          <w:szCs w:val="22"/>
        </w:rPr>
      </w:pPr>
      <w:r w:rsidRPr="00D463E9">
        <w:rPr>
          <w:rFonts w:ascii="Bookman Old Style" w:hAnsi="Bookman Old Style"/>
          <w:bCs/>
          <w:sz w:val="22"/>
          <w:szCs w:val="22"/>
        </w:rPr>
        <w:t>Así mismo, las entidades gubernamentales del orden nacional, regional y local, deben reconocer el derecho que tienen los pueblos y comunidades étnicas y campesinas para tomar decisiones autónomas para defender y proteger sus territorios, su biodiversidad y sus medios de sustento, frente a modelos productivos que los afecte negativamente, para que se puedan declarar sus territorios y/o los municipios libres de transgénicos.</w:t>
      </w:r>
    </w:p>
    <w:p w14:paraId="743A5585" w14:textId="77777777" w:rsidR="00F4016B" w:rsidRPr="00D463E9" w:rsidRDefault="00F4016B" w:rsidP="00D463E9">
      <w:pPr>
        <w:jc w:val="both"/>
        <w:rPr>
          <w:rFonts w:ascii="Bookman Old Style" w:hAnsi="Bookman Old Style"/>
          <w:bCs/>
          <w:sz w:val="22"/>
          <w:szCs w:val="22"/>
        </w:rPr>
      </w:pPr>
    </w:p>
    <w:p w14:paraId="34121A51" w14:textId="3B64E05B" w:rsidR="00C6218D" w:rsidRPr="00D463E9" w:rsidRDefault="00C554D4" w:rsidP="00D463E9">
      <w:pPr>
        <w:jc w:val="both"/>
        <w:rPr>
          <w:rFonts w:ascii="Bookman Old Style" w:hAnsi="Bookman Old Style"/>
          <w:bCs/>
          <w:sz w:val="22"/>
          <w:szCs w:val="22"/>
        </w:rPr>
      </w:pPr>
      <w:r w:rsidRPr="00D463E9">
        <w:rPr>
          <w:rFonts w:ascii="Bookman Old Style" w:hAnsi="Bookman Old Style"/>
          <w:bCs/>
          <w:sz w:val="22"/>
          <w:szCs w:val="22"/>
        </w:rPr>
        <w:t>Por todo lo anterior</w:t>
      </w:r>
      <w:r w:rsidR="00532938" w:rsidRPr="00D463E9">
        <w:rPr>
          <w:rFonts w:ascii="Bookman Old Style" w:hAnsi="Bookman Old Style"/>
          <w:bCs/>
          <w:sz w:val="22"/>
          <w:szCs w:val="22"/>
        </w:rPr>
        <w:t>, es deber del C</w:t>
      </w:r>
      <w:r w:rsidR="00914CD9" w:rsidRPr="00D463E9">
        <w:rPr>
          <w:rFonts w:ascii="Bookman Old Style" w:hAnsi="Bookman Old Style"/>
          <w:bCs/>
          <w:sz w:val="22"/>
          <w:szCs w:val="22"/>
        </w:rPr>
        <w:t xml:space="preserve">ongreso, en </w:t>
      </w:r>
      <w:r w:rsidRPr="00D463E9">
        <w:rPr>
          <w:rFonts w:ascii="Bookman Old Style" w:hAnsi="Bookman Old Style"/>
          <w:bCs/>
          <w:sz w:val="22"/>
          <w:szCs w:val="22"/>
        </w:rPr>
        <w:t xml:space="preserve">ejercicio de </w:t>
      </w:r>
      <w:r w:rsidR="00914CD9" w:rsidRPr="00D463E9">
        <w:rPr>
          <w:rFonts w:ascii="Bookman Old Style" w:hAnsi="Bookman Old Style"/>
          <w:bCs/>
          <w:sz w:val="22"/>
          <w:szCs w:val="22"/>
        </w:rPr>
        <w:t xml:space="preserve">su función constituyente, advertir las situaciones y </w:t>
      </w:r>
      <w:r w:rsidR="00985EF0" w:rsidRPr="00D463E9">
        <w:rPr>
          <w:rFonts w:ascii="Bookman Old Style" w:hAnsi="Bookman Old Style"/>
          <w:bCs/>
          <w:sz w:val="22"/>
          <w:szCs w:val="22"/>
        </w:rPr>
        <w:t>evitar daños graves al medio ambiente</w:t>
      </w:r>
      <w:r w:rsidR="00914CD9" w:rsidRPr="00D463E9">
        <w:rPr>
          <w:rFonts w:ascii="Bookman Old Style" w:hAnsi="Bookman Old Style"/>
          <w:bCs/>
          <w:sz w:val="22"/>
          <w:szCs w:val="22"/>
        </w:rPr>
        <w:t xml:space="preserve"> que se pueden deriv</w:t>
      </w:r>
      <w:r w:rsidR="00D55056" w:rsidRPr="00D463E9">
        <w:rPr>
          <w:rFonts w:ascii="Bookman Old Style" w:hAnsi="Bookman Old Style"/>
          <w:bCs/>
          <w:sz w:val="22"/>
          <w:szCs w:val="22"/>
        </w:rPr>
        <w:t xml:space="preserve">ar de </w:t>
      </w:r>
      <w:r w:rsidR="00DB763D" w:rsidRPr="00D463E9">
        <w:rPr>
          <w:rFonts w:ascii="Bookman Old Style" w:hAnsi="Bookman Old Style"/>
          <w:bCs/>
          <w:sz w:val="22"/>
          <w:szCs w:val="22"/>
        </w:rPr>
        <w:t xml:space="preserve">la </w:t>
      </w:r>
      <w:r w:rsidR="000D0A7E" w:rsidRPr="00D463E9">
        <w:rPr>
          <w:rFonts w:ascii="Bookman Old Style" w:hAnsi="Bookman Old Style"/>
          <w:bCs/>
          <w:sz w:val="22"/>
          <w:szCs w:val="22"/>
        </w:rPr>
        <w:t>contaminación transgénica</w:t>
      </w:r>
      <w:r w:rsidR="00532938" w:rsidRPr="00D463E9">
        <w:rPr>
          <w:rFonts w:ascii="Bookman Old Style" w:hAnsi="Bookman Old Style"/>
          <w:bCs/>
          <w:sz w:val="22"/>
          <w:szCs w:val="22"/>
        </w:rPr>
        <w:t xml:space="preserve"> sobre</w:t>
      </w:r>
      <w:r w:rsidR="00831EE7" w:rsidRPr="00D463E9">
        <w:rPr>
          <w:rFonts w:ascii="Bookman Old Style" w:hAnsi="Bookman Old Style"/>
          <w:bCs/>
          <w:sz w:val="22"/>
          <w:szCs w:val="22"/>
        </w:rPr>
        <w:t xml:space="preserve"> las</w:t>
      </w:r>
      <w:r w:rsidR="00E54128" w:rsidRPr="00D463E9">
        <w:rPr>
          <w:rFonts w:ascii="Bookman Old Style" w:hAnsi="Bookman Old Style"/>
          <w:bCs/>
          <w:sz w:val="22"/>
          <w:szCs w:val="22"/>
        </w:rPr>
        <w:t xml:space="preserve"> semillas criollas o nativas</w:t>
      </w:r>
      <w:r w:rsidR="00DB763D" w:rsidRPr="00D463E9">
        <w:rPr>
          <w:rFonts w:ascii="Bookman Old Style" w:hAnsi="Bookman Old Style"/>
          <w:bCs/>
          <w:sz w:val="22"/>
          <w:szCs w:val="22"/>
        </w:rPr>
        <w:t xml:space="preserve">, </w:t>
      </w:r>
      <w:r w:rsidR="00532938" w:rsidRPr="00D463E9">
        <w:rPr>
          <w:rFonts w:ascii="Bookman Old Style" w:hAnsi="Bookman Old Style"/>
          <w:bCs/>
          <w:sz w:val="22"/>
          <w:szCs w:val="22"/>
        </w:rPr>
        <w:t xml:space="preserve">la </w:t>
      </w:r>
      <w:r w:rsidR="00DB763D" w:rsidRPr="00D463E9">
        <w:rPr>
          <w:rFonts w:ascii="Bookman Old Style" w:hAnsi="Bookman Old Style"/>
          <w:bCs/>
          <w:sz w:val="22"/>
          <w:szCs w:val="22"/>
        </w:rPr>
        <w:t>contaminación del suelo</w:t>
      </w:r>
      <w:r w:rsidR="00985EF0" w:rsidRPr="00D463E9">
        <w:rPr>
          <w:rFonts w:ascii="Bookman Old Style" w:hAnsi="Bookman Old Style"/>
          <w:bCs/>
          <w:sz w:val="22"/>
          <w:szCs w:val="22"/>
        </w:rPr>
        <w:t xml:space="preserve">, </w:t>
      </w:r>
      <w:r w:rsidR="00532938" w:rsidRPr="00D463E9">
        <w:rPr>
          <w:rFonts w:ascii="Bookman Old Style" w:hAnsi="Bookman Old Style"/>
          <w:bCs/>
          <w:sz w:val="22"/>
          <w:szCs w:val="22"/>
        </w:rPr>
        <w:t xml:space="preserve">el </w:t>
      </w:r>
      <w:r w:rsidR="00985EF0" w:rsidRPr="00D463E9">
        <w:rPr>
          <w:rFonts w:ascii="Bookman Old Style" w:hAnsi="Bookman Old Style"/>
          <w:bCs/>
          <w:sz w:val="22"/>
          <w:szCs w:val="22"/>
        </w:rPr>
        <w:t xml:space="preserve">deterioro de ecosistemas y hábitat, </w:t>
      </w:r>
      <w:r w:rsidR="009A1FEE" w:rsidRPr="00D463E9">
        <w:rPr>
          <w:rFonts w:ascii="Bookman Old Style" w:hAnsi="Bookman Old Style"/>
          <w:bCs/>
          <w:sz w:val="22"/>
          <w:szCs w:val="22"/>
        </w:rPr>
        <w:t xml:space="preserve">la expansión de monocultivos, </w:t>
      </w:r>
      <w:r w:rsidR="00985EF0" w:rsidRPr="00D463E9">
        <w:rPr>
          <w:rFonts w:ascii="Bookman Old Style" w:hAnsi="Bookman Old Style"/>
          <w:bCs/>
          <w:sz w:val="22"/>
          <w:szCs w:val="22"/>
        </w:rPr>
        <w:t xml:space="preserve">así como </w:t>
      </w:r>
      <w:r w:rsidR="00197E25" w:rsidRPr="00D463E9">
        <w:rPr>
          <w:rFonts w:ascii="Bookman Old Style" w:hAnsi="Bookman Old Style"/>
          <w:bCs/>
          <w:sz w:val="22"/>
          <w:szCs w:val="22"/>
        </w:rPr>
        <w:t xml:space="preserve">el </w:t>
      </w:r>
      <w:r w:rsidR="008B0D85" w:rsidRPr="00D463E9">
        <w:rPr>
          <w:rFonts w:ascii="Bookman Old Style" w:hAnsi="Bookman Old Style"/>
          <w:bCs/>
          <w:sz w:val="22"/>
          <w:szCs w:val="22"/>
        </w:rPr>
        <w:t xml:space="preserve">control del </w:t>
      </w:r>
      <w:r w:rsidR="00197E25" w:rsidRPr="00D463E9">
        <w:rPr>
          <w:rFonts w:ascii="Bookman Old Style" w:hAnsi="Bookman Old Style"/>
          <w:bCs/>
          <w:sz w:val="22"/>
          <w:szCs w:val="22"/>
        </w:rPr>
        <w:t xml:space="preserve">monopolio en </w:t>
      </w:r>
      <w:r w:rsidR="00AE6D8B" w:rsidRPr="00D463E9">
        <w:rPr>
          <w:rFonts w:ascii="Bookman Old Style" w:hAnsi="Bookman Old Style"/>
          <w:bCs/>
          <w:sz w:val="22"/>
          <w:szCs w:val="22"/>
        </w:rPr>
        <w:t xml:space="preserve">la industria de las semillas y </w:t>
      </w:r>
      <w:r w:rsidR="009A1FEE" w:rsidRPr="00D463E9">
        <w:rPr>
          <w:rFonts w:ascii="Bookman Old Style" w:hAnsi="Bookman Old Style"/>
          <w:bCs/>
          <w:sz w:val="22"/>
          <w:szCs w:val="22"/>
        </w:rPr>
        <w:t>agroquímicos transgénico</w:t>
      </w:r>
      <w:r w:rsidR="00C6218D" w:rsidRPr="00D463E9">
        <w:rPr>
          <w:rFonts w:ascii="Bookman Old Style" w:hAnsi="Bookman Old Style"/>
          <w:bCs/>
          <w:sz w:val="22"/>
          <w:szCs w:val="22"/>
        </w:rPr>
        <w:t>s.</w:t>
      </w:r>
    </w:p>
    <w:p w14:paraId="3DADA254" w14:textId="77777777" w:rsidR="00C6218D" w:rsidRPr="00D463E9" w:rsidRDefault="00C6218D" w:rsidP="00D463E9">
      <w:pPr>
        <w:jc w:val="both"/>
        <w:rPr>
          <w:rFonts w:ascii="Bookman Old Style" w:hAnsi="Bookman Old Style"/>
          <w:bCs/>
          <w:sz w:val="22"/>
          <w:szCs w:val="22"/>
        </w:rPr>
      </w:pPr>
    </w:p>
    <w:p w14:paraId="43D66DD3" w14:textId="5A50D719" w:rsidR="00197E25" w:rsidRPr="00D463E9" w:rsidRDefault="00C6218D" w:rsidP="00D463E9">
      <w:pPr>
        <w:jc w:val="both"/>
        <w:rPr>
          <w:rFonts w:ascii="Bookman Old Style" w:hAnsi="Bookman Old Style"/>
          <w:bCs/>
          <w:sz w:val="22"/>
          <w:szCs w:val="22"/>
        </w:rPr>
      </w:pPr>
      <w:r w:rsidRPr="00D463E9">
        <w:rPr>
          <w:rFonts w:ascii="Bookman Old Style" w:hAnsi="Bookman Old Style"/>
          <w:bCs/>
          <w:sz w:val="22"/>
          <w:szCs w:val="22"/>
        </w:rPr>
        <w:t xml:space="preserve">De ahí </w:t>
      </w:r>
      <w:r w:rsidR="00532938" w:rsidRPr="00D463E9">
        <w:rPr>
          <w:rFonts w:ascii="Bookman Old Style" w:hAnsi="Bookman Old Style"/>
          <w:bCs/>
          <w:sz w:val="22"/>
          <w:szCs w:val="22"/>
        </w:rPr>
        <w:t xml:space="preserve">que le corresponde al Congreso priorizar el </w:t>
      </w:r>
      <w:r w:rsidR="006F3C35" w:rsidRPr="00D463E9">
        <w:rPr>
          <w:rFonts w:ascii="Bookman Old Style" w:hAnsi="Bookman Old Style"/>
          <w:bCs/>
          <w:sz w:val="22"/>
          <w:szCs w:val="22"/>
        </w:rPr>
        <w:t>INTERÉS GENERAL</w:t>
      </w:r>
      <w:r w:rsidR="00532938" w:rsidRPr="00D463E9">
        <w:rPr>
          <w:rFonts w:ascii="Bookman Old Style" w:hAnsi="Bookman Old Style"/>
          <w:bCs/>
          <w:sz w:val="22"/>
          <w:szCs w:val="22"/>
        </w:rPr>
        <w:t xml:space="preserve"> expresado en </w:t>
      </w:r>
      <w:r w:rsidR="006F3C35" w:rsidRPr="00D463E9">
        <w:rPr>
          <w:rFonts w:ascii="Bookman Old Style" w:hAnsi="Bookman Old Style"/>
          <w:bCs/>
          <w:sz w:val="22"/>
          <w:szCs w:val="22"/>
        </w:rPr>
        <w:t>el</w:t>
      </w:r>
      <w:r w:rsidR="00532938" w:rsidRPr="00D463E9">
        <w:rPr>
          <w:rFonts w:ascii="Bookman Old Style" w:hAnsi="Bookman Old Style"/>
          <w:bCs/>
          <w:sz w:val="22"/>
          <w:szCs w:val="22"/>
        </w:rPr>
        <w:t xml:space="preserve"> </w:t>
      </w:r>
      <w:r w:rsidR="006F3C35" w:rsidRPr="00D463E9">
        <w:rPr>
          <w:rFonts w:ascii="Bookman Old Style" w:hAnsi="Bookman Old Style"/>
          <w:bCs/>
          <w:sz w:val="22"/>
          <w:szCs w:val="22"/>
        </w:rPr>
        <w:t>Convenio sobre la Diversidad Biológica</w:t>
      </w:r>
      <w:r w:rsidRPr="00D463E9">
        <w:rPr>
          <w:rFonts w:ascii="Bookman Old Style" w:hAnsi="Bookman Old Style"/>
          <w:bCs/>
          <w:sz w:val="22"/>
          <w:szCs w:val="22"/>
        </w:rPr>
        <w:t xml:space="preserve">, en cuanto a la conservación y utilización sostenible de la biodiversidad, </w:t>
      </w:r>
      <w:r w:rsidR="006F3C35" w:rsidRPr="00D463E9">
        <w:rPr>
          <w:rFonts w:ascii="Bookman Old Style" w:hAnsi="Bookman Old Style"/>
          <w:bCs/>
          <w:sz w:val="22"/>
          <w:szCs w:val="22"/>
        </w:rPr>
        <w:t xml:space="preserve">sobre los intereses privados de los dueños de derechos de propiedad intelectual protegidos en los acuerdos de libre comercio, </w:t>
      </w:r>
      <w:r w:rsidR="006F3C35" w:rsidRPr="00D463E9">
        <w:rPr>
          <w:rFonts w:ascii="Bookman Old Style" w:hAnsi="Bookman Old Style"/>
          <w:bCs/>
          <w:sz w:val="22"/>
          <w:szCs w:val="22"/>
        </w:rPr>
        <w:lastRenderedPageBreak/>
        <w:t xml:space="preserve">mediante la aplicación de la exclusión de </w:t>
      </w:r>
      <w:r w:rsidR="00EC4098" w:rsidRPr="00D463E9">
        <w:rPr>
          <w:rFonts w:ascii="Bookman Old Style" w:hAnsi="Bookman Old Style"/>
          <w:bCs/>
          <w:sz w:val="22"/>
          <w:szCs w:val="22"/>
        </w:rPr>
        <w:t>dichos</w:t>
      </w:r>
      <w:r w:rsidR="006F3C35" w:rsidRPr="00D463E9">
        <w:rPr>
          <w:rFonts w:ascii="Bookman Old Style" w:hAnsi="Bookman Old Style"/>
          <w:bCs/>
          <w:sz w:val="22"/>
          <w:szCs w:val="22"/>
        </w:rPr>
        <w:t xml:space="preserve"> derechos en relación con las semillas genéticamente modificadas, de que trata el artículo 27.2 del Anexo 1C de la Ley 170 de 1994 que aprueba el Acuerdo por el que se establece la "Organización Mundial de Comercio (OMC)", en concordancia con el artículo 16.5 de la Ley 165 de 1994, que aprueba el Conveni</w:t>
      </w:r>
      <w:r w:rsidR="0053579F" w:rsidRPr="00D463E9">
        <w:rPr>
          <w:rFonts w:ascii="Bookman Old Style" w:hAnsi="Bookman Old Style"/>
          <w:bCs/>
          <w:sz w:val="22"/>
          <w:szCs w:val="22"/>
        </w:rPr>
        <w:t>o sobre la Diversidad Biológica, el que dispone que los derechos de propiedad intelectual no deben entrar en conflicto con la conservación y utilización sostenible de la biodiversidad.</w:t>
      </w:r>
    </w:p>
    <w:p w14:paraId="6E5333A9" w14:textId="77777777" w:rsidR="006F3C35" w:rsidRPr="00D463E9" w:rsidRDefault="006F3C35" w:rsidP="00D463E9">
      <w:pPr>
        <w:jc w:val="both"/>
        <w:rPr>
          <w:rFonts w:ascii="Bookman Old Style" w:hAnsi="Bookman Old Style"/>
          <w:bCs/>
          <w:sz w:val="22"/>
          <w:szCs w:val="22"/>
        </w:rPr>
      </w:pPr>
    </w:p>
    <w:p w14:paraId="14400F79" w14:textId="3B9F66F1" w:rsidR="00232F00" w:rsidRPr="00D463E9" w:rsidRDefault="006F3C35" w:rsidP="00D463E9">
      <w:pPr>
        <w:jc w:val="both"/>
        <w:rPr>
          <w:rFonts w:ascii="Bookman Old Style" w:hAnsi="Bookman Old Style"/>
          <w:bCs/>
          <w:color w:val="000000" w:themeColor="text1"/>
          <w:sz w:val="22"/>
          <w:szCs w:val="22"/>
        </w:rPr>
      </w:pPr>
      <w:r w:rsidRPr="00D463E9">
        <w:rPr>
          <w:rFonts w:ascii="Bookman Old Style" w:hAnsi="Bookman Old Style"/>
          <w:bCs/>
          <w:sz w:val="22"/>
          <w:szCs w:val="22"/>
        </w:rPr>
        <w:t>Por tanto, l</w:t>
      </w:r>
      <w:r w:rsidR="00D55056" w:rsidRPr="00D463E9">
        <w:rPr>
          <w:rFonts w:ascii="Bookman Old Style" w:hAnsi="Bookman Old Style"/>
          <w:bCs/>
          <w:sz w:val="22"/>
          <w:szCs w:val="22"/>
        </w:rPr>
        <w:t xml:space="preserve">a reforma constitucional aquí planteada, busca </w:t>
      </w:r>
      <w:r w:rsidR="00FC24F3" w:rsidRPr="00D463E9">
        <w:rPr>
          <w:rFonts w:ascii="Bookman Old Style" w:hAnsi="Bookman Old Style"/>
          <w:bCs/>
          <w:sz w:val="22"/>
          <w:szCs w:val="22"/>
        </w:rPr>
        <w:t>prohibir el ingreso al país, así como la producción, co</w:t>
      </w:r>
      <w:r w:rsidR="0022779E" w:rsidRPr="00D463E9">
        <w:rPr>
          <w:rFonts w:ascii="Bookman Old Style" w:hAnsi="Bookman Old Style"/>
          <w:bCs/>
          <w:sz w:val="22"/>
          <w:szCs w:val="22"/>
        </w:rPr>
        <w:t>mercialización</w:t>
      </w:r>
      <w:r w:rsidR="00367674" w:rsidRPr="00D463E9">
        <w:rPr>
          <w:rFonts w:ascii="Bookman Old Style" w:hAnsi="Bookman Old Style"/>
          <w:bCs/>
          <w:sz w:val="22"/>
          <w:szCs w:val="22"/>
        </w:rPr>
        <w:t>, exportación</w:t>
      </w:r>
      <w:r w:rsidR="0022779E" w:rsidRPr="00D463E9">
        <w:rPr>
          <w:rFonts w:ascii="Bookman Old Style" w:hAnsi="Bookman Old Style"/>
          <w:bCs/>
          <w:sz w:val="22"/>
          <w:szCs w:val="22"/>
        </w:rPr>
        <w:t xml:space="preserve"> y liberación de </w:t>
      </w:r>
      <w:r w:rsidR="00232F00" w:rsidRPr="00D463E9">
        <w:rPr>
          <w:rFonts w:ascii="Bookman Old Style" w:hAnsi="Bookman Old Style"/>
          <w:bCs/>
          <w:sz w:val="22"/>
          <w:szCs w:val="22"/>
        </w:rPr>
        <w:t xml:space="preserve">semillas </w:t>
      </w:r>
      <w:r w:rsidR="00367674" w:rsidRPr="00D463E9">
        <w:rPr>
          <w:rFonts w:ascii="Bookman Old Style" w:hAnsi="Bookman Old Style"/>
          <w:bCs/>
          <w:sz w:val="22"/>
          <w:szCs w:val="22"/>
        </w:rPr>
        <w:t>genéticamente modificadas</w:t>
      </w:r>
      <w:r w:rsidR="00232F00" w:rsidRPr="00D463E9">
        <w:rPr>
          <w:rFonts w:ascii="Bookman Old Style" w:hAnsi="Bookman Old Style"/>
          <w:bCs/>
          <w:sz w:val="22"/>
          <w:szCs w:val="22"/>
        </w:rPr>
        <w:t xml:space="preserve">, </w:t>
      </w:r>
      <w:r w:rsidR="00232F00" w:rsidRPr="00D463E9">
        <w:rPr>
          <w:rFonts w:ascii="Bookman Old Style" w:hAnsi="Bookman Old Style"/>
          <w:bCs/>
          <w:color w:val="000000" w:themeColor="text1"/>
          <w:sz w:val="22"/>
          <w:szCs w:val="22"/>
        </w:rPr>
        <w:t>en aras de proteger el medio ambiente y</w:t>
      </w:r>
      <w:r w:rsidR="00DB763D" w:rsidRPr="00D463E9">
        <w:rPr>
          <w:rFonts w:ascii="Bookman Old Style" w:hAnsi="Bookman Old Style"/>
          <w:bCs/>
          <w:color w:val="000000" w:themeColor="text1"/>
          <w:sz w:val="22"/>
          <w:szCs w:val="22"/>
        </w:rPr>
        <w:t xml:space="preserve"> garantizar el derecho de los campesinos y agricultores</w:t>
      </w:r>
      <w:r w:rsidR="00964942" w:rsidRPr="00D463E9">
        <w:rPr>
          <w:rFonts w:ascii="Bookman Old Style" w:hAnsi="Bookman Old Style"/>
          <w:bCs/>
          <w:color w:val="000000" w:themeColor="text1"/>
          <w:sz w:val="22"/>
          <w:szCs w:val="22"/>
        </w:rPr>
        <w:t xml:space="preserve"> a las semillas libres</w:t>
      </w:r>
      <w:r w:rsidR="00DB763D" w:rsidRPr="00D463E9">
        <w:rPr>
          <w:rFonts w:ascii="Bookman Old Style" w:hAnsi="Bookman Old Style"/>
          <w:bCs/>
          <w:color w:val="000000" w:themeColor="text1"/>
          <w:sz w:val="22"/>
          <w:szCs w:val="22"/>
        </w:rPr>
        <w:t>.</w:t>
      </w:r>
    </w:p>
    <w:p w14:paraId="789E43EF" w14:textId="3309A0C5" w:rsidR="008D4783" w:rsidRPr="00D463E9" w:rsidRDefault="008D4783" w:rsidP="00D463E9">
      <w:pPr>
        <w:jc w:val="both"/>
        <w:rPr>
          <w:rFonts w:ascii="Bookman Old Style" w:hAnsi="Bookman Old Style"/>
          <w:bCs/>
          <w:sz w:val="22"/>
          <w:szCs w:val="22"/>
        </w:rPr>
      </w:pPr>
    </w:p>
    <w:p w14:paraId="1369719F" w14:textId="77777777" w:rsidR="00DF2E1B" w:rsidRPr="00D463E9" w:rsidRDefault="00DF2E1B" w:rsidP="00D463E9">
      <w:pPr>
        <w:jc w:val="both"/>
        <w:rPr>
          <w:rFonts w:ascii="Bookman Old Style" w:hAnsi="Bookman Old Style"/>
          <w:bCs/>
          <w:sz w:val="22"/>
          <w:szCs w:val="22"/>
        </w:rPr>
      </w:pPr>
    </w:p>
    <w:p w14:paraId="42E58DBD" w14:textId="2A0071B8" w:rsidR="006A3355" w:rsidRPr="00D463E9" w:rsidRDefault="006A3355" w:rsidP="00D463E9">
      <w:pPr>
        <w:pStyle w:val="Prrafodelista"/>
        <w:numPr>
          <w:ilvl w:val="0"/>
          <w:numId w:val="28"/>
        </w:numPr>
        <w:jc w:val="both"/>
        <w:rPr>
          <w:rFonts w:ascii="Bookman Old Style" w:hAnsi="Bookman Old Style"/>
          <w:b/>
          <w:bCs/>
          <w:color w:val="000000" w:themeColor="text1"/>
          <w:sz w:val="22"/>
          <w:szCs w:val="22"/>
        </w:rPr>
      </w:pPr>
      <w:bookmarkStart w:id="3" w:name="OLE_LINK11"/>
      <w:bookmarkEnd w:id="1"/>
      <w:r w:rsidRPr="00D463E9">
        <w:rPr>
          <w:rFonts w:ascii="Bookman Old Style" w:hAnsi="Bookman Old Style"/>
          <w:b/>
          <w:bCs/>
          <w:color w:val="000000" w:themeColor="text1"/>
          <w:sz w:val="22"/>
          <w:szCs w:val="22"/>
        </w:rPr>
        <w:t>COMPETENCIA DEL CONGRESO</w:t>
      </w:r>
      <w:r w:rsidR="000E0266" w:rsidRPr="00D463E9">
        <w:rPr>
          <w:rFonts w:ascii="Bookman Old Style" w:hAnsi="Bookman Old Style"/>
          <w:b/>
          <w:bCs/>
          <w:color w:val="000000" w:themeColor="text1"/>
          <w:sz w:val="22"/>
          <w:szCs w:val="22"/>
        </w:rPr>
        <w:t>.</w:t>
      </w:r>
      <w:r w:rsidRPr="00D463E9">
        <w:rPr>
          <w:rFonts w:ascii="Bookman Old Style" w:hAnsi="Bookman Old Style"/>
          <w:b/>
          <w:bCs/>
          <w:color w:val="000000" w:themeColor="text1"/>
          <w:sz w:val="22"/>
          <w:szCs w:val="22"/>
        </w:rPr>
        <w:t xml:space="preserve"> </w:t>
      </w:r>
    </w:p>
    <w:p w14:paraId="6E175F15" w14:textId="77777777" w:rsidR="00373556" w:rsidRPr="00D463E9" w:rsidRDefault="00373556" w:rsidP="00D463E9">
      <w:pPr>
        <w:pStyle w:val="Prrafodelista"/>
        <w:jc w:val="both"/>
        <w:rPr>
          <w:rFonts w:ascii="Bookman Old Style" w:hAnsi="Bookman Old Style"/>
          <w:b/>
          <w:bCs/>
          <w:color w:val="000000" w:themeColor="text1"/>
          <w:sz w:val="22"/>
          <w:szCs w:val="22"/>
        </w:rPr>
      </w:pPr>
    </w:p>
    <w:bookmarkEnd w:id="3"/>
    <w:p w14:paraId="44EC73F6" w14:textId="77777777" w:rsidR="00E672E0" w:rsidRPr="00D463E9" w:rsidRDefault="005B6840" w:rsidP="00D463E9">
      <w:pPr>
        <w:pStyle w:val="Prrafodelista"/>
        <w:numPr>
          <w:ilvl w:val="1"/>
          <w:numId w:val="28"/>
        </w:numPr>
        <w:jc w:val="both"/>
        <w:rPr>
          <w:rFonts w:ascii="Bookman Old Style" w:hAnsi="Bookman Old Style"/>
          <w:b/>
          <w:color w:val="000000" w:themeColor="text1"/>
          <w:sz w:val="22"/>
          <w:szCs w:val="22"/>
          <w:u w:val="single"/>
        </w:rPr>
      </w:pPr>
      <w:r w:rsidRPr="00D463E9">
        <w:rPr>
          <w:rFonts w:ascii="Bookman Old Style" w:hAnsi="Bookman Old Style"/>
          <w:b/>
          <w:color w:val="000000" w:themeColor="text1"/>
          <w:sz w:val="22"/>
          <w:szCs w:val="22"/>
          <w:u w:val="single"/>
        </w:rPr>
        <w:t>CONSTITUCIONAL:</w:t>
      </w:r>
    </w:p>
    <w:p w14:paraId="3E2979DC" w14:textId="77777777" w:rsidR="00E672E0" w:rsidRPr="00D463E9" w:rsidRDefault="00E672E0" w:rsidP="00D463E9">
      <w:pPr>
        <w:jc w:val="both"/>
        <w:rPr>
          <w:rFonts w:ascii="Bookman Old Style" w:hAnsi="Bookman Old Style"/>
          <w:b/>
          <w:color w:val="000000" w:themeColor="text1"/>
          <w:sz w:val="22"/>
          <w:szCs w:val="22"/>
        </w:rPr>
      </w:pPr>
    </w:p>
    <w:p w14:paraId="5834D06D" w14:textId="77777777" w:rsidR="00E672E0" w:rsidRPr="00D463E9" w:rsidRDefault="00E672E0" w:rsidP="00D463E9">
      <w:pPr>
        <w:ind w:left="851"/>
        <w:contextualSpacing/>
        <w:jc w:val="both"/>
        <w:rPr>
          <w:rFonts w:ascii="Bookman Old Style" w:hAnsi="Bookman Old Style"/>
          <w:color w:val="000000" w:themeColor="text1"/>
          <w:sz w:val="22"/>
          <w:szCs w:val="22"/>
        </w:rPr>
      </w:pPr>
      <w:r w:rsidRPr="00D463E9">
        <w:rPr>
          <w:rFonts w:ascii="Bookman Old Style" w:hAnsi="Bookman Old Style"/>
          <w:b/>
          <w:color w:val="000000" w:themeColor="text1"/>
          <w:sz w:val="22"/>
          <w:szCs w:val="22"/>
        </w:rPr>
        <w:t>ARTICULO 114</w:t>
      </w:r>
      <w:r w:rsidRPr="00D463E9">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14:paraId="7D2CC7D3" w14:textId="77777777" w:rsidR="00E672E0" w:rsidRPr="00D463E9" w:rsidRDefault="00E672E0" w:rsidP="00D463E9">
      <w:pPr>
        <w:ind w:left="851"/>
        <w:contextualSpacing/>
        <w:jc w:val="both"/>
        <w:rPr>
          <w:rFonts w:ascii="Bookman Old Style" w:hAnsi="Bookman Old Style"/>
          <w:color w:val="000000" w:themeColor="text1"/>
          <w:sz w:val="22"/>
          <w:szCs w:val="22"/>
        </w:rPr>
      </w:pPr>
    </w:p>
    <w:p w14:paraId="39FAEEE0" w14:textId="77777777" w:rsidR="00E672E0" w:rsidRPr="00D463E9" w:rsidRDefault="00E672E0" w:rsidP="00D463E9">
      <w:pPr>
        <w:ind w:left="851"/>
        <w:contextualSpacing/>
        <w:jc w:val="both"/>
        <w:rPr>
          <w:rFonts w:ascii="Bookman Old Style" w:hAnsi="Bookman Old Style"/>
          <w:color w:val="000000" w:themeColor="text1"/>
          <w:sz w:val="22"/>
          <w:szCs w:val="22"/>
        </w:rPr>
      </w:pPr>
      <w:r w:rsidRPr="00D463E9">
        <w:rPr>
          <w:rFonts w:ascii="Bookman Old Style" w:hAnsi="Bookman Old Style"/>
          <w:color w:val="000000" w:themeColor="text1"/>
          <w:sz w:val="22"/>
          <w:szCs w:val="22"/>
        </w:rPr>
        <w:t>El Congreso de la República, estará integrado por el Senado y la Cámara de Representantes</w:t>
      </w:r>
    </w:p>
    <w:p w14:paraId="6AAADFB7" w14:textId="77777777" w:rsidR="00E672E0" w:rsidRPr="00D463E9" w:rsidRDefault="00E672E0" w:rsidP="00D463E9">
      <w:pPr>
        <w:ind w:left="851"/>
        <w:contextualSpacing/>
        <w:jc w:val="both"/>
        <w:rPr>
          <w:rFonts w:ascii="Bookman Old Style" w:hAnsi="Bookman Old Style"/>
          <w:color w:val="000000" w:themeColor="text1"/>
          <w:sz w:val="22"/>
          <w:szCs w:val="22"/>
        </w:rPr>
      </w:pPr>
    </w:p>
    <w:p w14:paraId="38554F3D" w14:textId="77777777" w:rsidR="00E672E0" w:rsidRPr="00D463E9" w:rsidRDefault="00E672E0" w:rsidP="00D463E9">
      <w:pPr>
        <w:ind w:left="851"/>
        <w:contextualSpacing/>
        <w:jc w:val="both"/>
        <w:rPr>
          <w:rFonts w:ascii="Bookman Old Style" w:hAnsi="Bookman Old Style"/>
          <w:color w:val="000000" w:themeColor="text1"/>
          <w:sz w:val="22"/>
          <w:szCs w:val="22"/>
        </w:rPr>
      </w:pPr>
      <w:r w:rsidRPr="00D463E9">
        <w:rPr>
          <w:rFonts w:ascii="Bookman Old Style" w:hAnsi="Bookman Old Style"/>
          <w:b/>
          <w:color w:val="000000" w:themeColor="text1"/>
          <w:sz w:val="22"/>
          <w:szCs w:val="22"/>
        </w:rPr>
        <w:t>ARTICULO  150</w:t>
      </w:r>
      <w:r w:rsidRPr="00D463E9">
        <w:rPr>
          <w:rFonts w:ascii="Bookman Old Style" w:hAnsi="Bookman Old Style"/>
          <w:color w:val="000000" w:themeColor="text1"/>
          <w:sz w:val="22"/>
          <w:szCs w:val="22"/>
        </w:rPr>
        <w:t>. Corresponde al Congreso hacer las leyes. Por medio de ellas ejerce las siguientes funciones:</w:t>
      </w:r>
    </w:p>
    <w:p w14:paraId="3BCDB63F" w14:textId="77777777" w:rsidR="00E672E0" w:rsidRPr="00D463E9" w:rsidRDefault="00E672E0" w:rsidP="00D463E9">
      <w:pPr>
        <w:ind w:left="851"/>
        <w:contextualSpacing/>
        <w:jc w:val="both"/>
        <w:rPr>
          <w:rFonts w:ascii="Bookman Old Style" w:hAnsi="Bookman Old Style"/>
          <w:color w:val="000000" w:themeColor="text1"/>
          <w:sz w:val="22"/>
          <w:szCs w:val="22"/>
        </w:rPr>
      </w:pPr>
    </w:p>
    <w:p w14:paraId="5DD5559E" w14:textId="77777777" w:rsidR="00016C24" w:rsidRPr="00D463E9" w:rsidRDefault="00E672E0" w:rsidP="00D463E9">
      <w:pPr>
        <w:pStyle w:val="Prrafodelista"/>
        <w:numPr>
          <w:ilvl w:val="0"/>
          <w:numId w:val="22"/>
        </w:numPr>
        <w:ind w:left="1276"/>
        <w:jc w:val="both"/>
        <w:rPr>
          <w:rFonts w:ascii="Bookman Old Style" w:hAnsi="Bookman Old Style"/>
          <w:color w:val="000000" w:themeColor="text1"/>
          <w:sz w:val="22"/>
          <w:szCs w:val="22"/>
        </w:rPr>
      </w:pPr>
      <w:r w:rsidRPr="00D463E9">
        <w:rPr>
          <w:rFonts w:ascii="Bookman Old Style" w:hAnsi="Bookman Old Style"/>
          <w:color w:val="000000" w:themeColor="text1"/>
          <w:sz w:val="22"/>
          <w:szCs w:val="22"/>
        </w:rPr>
        <w:t>Interpretar, reformar y derogar las leyes.</w:t>
      </w:r>
      <w:r w:rsidR="00016C24" w:rsidRPr="00D463E9">
        <w:rPr>
          <w:sz w:val="22"/>
          <w:szCs w:val="22"/>
        </w:rPr>
        <w:t xml:space="preserve"> </w:t>
      </w:r>
    </w:p>
    <w:p w14:paraId="5C427A38" w14:textId="77777777" w:rsidR="00016C24" w:rsidRPr="00D463E9" w:rsidRDefault="00016C24" w:rsidP="00D463E9">
      <w:pPr>
        <w:pStyle w:val="Prrafodelista"/>
        <w:ind w:left="1276"/>
        <w:jc w:val="both"/>
        <w:rPr>
          <w:rFonts w:ascii="Bookman Old Style" w:hAnsi="Bookman Old Style"/>
          <w:color w:val="000000" w:themeColor="text1"/>
          <w:sz w:val="22"/>
          <w:szCs w:val="22"/>
        </w:rPr>
      </w:pPr>
    </w:p>
    <w:p w14:paraId="7D579ECA" w14:textId="77777777" w:rsidR="00016C24" w:rsidRPr="00D463E9" w:rsidRDefault="00016C24" w:rsidP="00D463E9">
      <w:pPr>
        <w:pStyle w:val="Prrafodelista"/>
        <w:numPr>
          <w:ilvl w:val="0"/>
          <w:numId w:val="22"/>
        </w:numPr>
        <w:ind w:left="1276"/>
        <w:jc w:val="both"/>
        <w:rPr>
          <w:rFonts w:ascii="Bookman Old Style" w:hAnsi="Bookman Old Style"/>
          <w:color w:val="000000" w:themeColor="text1"/>
          <w:sz w:val="22"/>
          <w:szCs w:val="22"/>
        </w:rPr>
      </w:pPr>
      <w:r w:rsidRPr="00D463E9">
        <w:rPr>
          <w:rFonts w:ascii="Bookman Old Style" w:hAnsi="Bookman Old Style"/>
          <w:color w:val="000000" w:themeColor="text1"/>
          <w:sz w:val="22"/>
          <w:szCs w:val="22"/>
        </w:rPr>
        <w:t>Expedir códigos en todos los ramos de la legislación y reformar sus disposiciones.</w:t>
      </w:r>
    </w:p>
    <w:p w14:paraId="2573B388" w14:textId="77777777" w:rsidR="00016C24" w:rsidRPr="00D463E9" w:rsidRDefault="00016C24" w:rsidP="00D463E9">
      <w:pPr>
        <w:pStyle w:val="Prrafodelista"/>
        <w:ind w:left="1276"/>
        <w:jc w:val="both"/>
        <w:rPr>
          <w:rFonts w:ascii="Bookman Old Style" w:hAnsi="Bookman Old Style"/>
          <w:color w:val="000000" w:themeColor="text1"/>
          <w:sz w:val="22"/>
          <w:szCs w:val="22"/>
        </w:rPr>
      </w:pPr>
    </w:p>
    <w:p w14:paraId="62BB1D87" w14:textId="77777777" w:rsidR="00016C24" w:rsidRPr="00D463E9" w:rsidRDefault="00016C24" w:rsidP="00D463E9">
      <w:pPr>
        <w:pStyle w:val="Prrafodelista"/>
        <w:numPr>
          <w:ilvl w:val="0"/>
          <w:numId w:val="22"/>
        </w:numPr>
        <w:ind w:left="1276"/>
        <w:jc w:val="both"/>
        <w:rPr>
          <w:rFonts w:ascii="Bookman Old Style" w:hAnsi="Bookman Old Style"/>
          <w:color w:val="000000" w:themeColor="text1"/>
          <w:sz w:val="22"/>
          <w:szCs w:val="22"/>
        </w:rPr>
      </w:pPr>
      <w:r w:rsidRPr="00D463E9">
        <w:rPr>
          <w:rFonts w:ascii="Bookman Old Style" w:hAnsi="Bookman Old Style"/>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F68BBEE" w14:textId="77777777" w:rsidR="00016C24" w:rsidRPr="00D463E9" w:rsidRDefault="00016C24" w:rsidP="00D463E9">
      <w:pPr>
        <w:pStyle w:val="Prrafodelista"/>
        <w:ind w:left="1276"/>
        <w:jc w:val="both"/>
        <w:rPr>
          <w:rFonts w:ascii="Bookman Old Style" w:hAnsi="Bookman Old Style"/>
          <w:color w:val="000000" w:themeColor="text1"/>
          <w:sz w:val="22"/>
          <w:szCs w:val="22"/>
        </w:rPr>
      </w:pPr>
    </w:p>
    <w:p w14:paraId="2FFE64EA" w14:textId="77777777" w:rsidR="00E672E0" w:rsidRPr="00D463E9" w:rsidRDefault="00016C24" w:rsidP="00D463E9">
      <w:pPr>
        <w:pStyle w:val="Prrafodelista"/>
        <w:numPr>
          <w:ilvl w:val="0"/>
          <w:numId w:val="22"/>
        </w:numPr>
        <w:ind w:left="1276"/>
        <w:jc w:val="both"/>
        <w:rPr>
          <w:rFonts w:ascii="Bookman Old Style" w:hAnsi="Bookman Old Style"/>
          <w:color w:val="000000" w:themeColor="text1"/>
          <w:sz w:val="22"/>
          <w:szCs w:val="22"/>
        </w:rPr>
      </w:pPr>
      <w:r w:rsidRPr="00D463E9">
        <w:rPr>
          <w:rFonts w:ascii="Bookman Old Style" w:hAnsi="Bookman Old Style"/>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p>
    <w:p w14:paraId="4D723B79" w14:textId="1AAFD9AB" w:rsidR="00E672E0" w:rsidRDefault="00E672E0" w:rsidP="00D463E9">
      <w:pPr>
        <w:jc w:val="both"/>
        <w:rPr>
          <w:rFonts w:ascii="Bookman Old Style" w:hAnsi="Bookman Old Style"/>
          <w:b/>
          <w:color w:val="000000" w:themeColor="text1"/>
          <w:sz w:val="22"/>
          <w:szCs w:val="22"/>
        </w:rPr>
      </w:pPr>
    </w:p>
    <w:p w14:paraId="673E2CB7" w14:textId="0535BAD4" w:rsidR="006821A2" w:rsidRDefault="006821A2" w:rsidP="00D463E9">
      <w:pPr>
        <w:jc w:val="both"/>
        <w:rPr>
          <w:rFonts w:ascii="Bookman Old Style" w:hAnsi="Bookman Old Style"/>
          <w:b/>
          <w:color w:val="000000" w:themeColor="text1"/>
          <w:sz w:val="22"/>
          <w:szCs w:val="22"/>
        </w:rPr>
      </w:pPr>
    </w:p>
    <w:p w14:paraId="794D034C" w14:textId="4A778356" w:rsidR="006821A2" w:rsidRDefault="006821A2" w:rsidP="00D463E9">
      <w:pPr>
        <w:jc w:val="both"/>
        <w:rPr>
          <w:rFonts w:ascii="Bookman Old Style" w:hAnsi="Bookman Old Style"/>
          <w:b/>
          <w:color w:val="000000" w:themeColor="text1"/>
          <w:sz w:val="22"/>
          <w:szCs w:val="22"/>
        </w:rPr>
      </w:pPr>
    </w:p>
    <w:p w14:paraId="65F66324" w14:textId="77777777" w:rsidR="006821A2" w:rsidRPr="00D463E9" w:rsidRDefault="006821A2" w:rsidP="00D463E9">
      <w:pPr>
        <w:jc w:val="both"/>
        <w:rPr>
          <w:rFonts w:ascii="Bookman Old Style" w:hAnsi="Bookman Old Style"/>
          <w:b/>
          <w:color w:val="000000" w:themeColor="text1"/>
          <w:sz w:val="22"/>
          <w:szCs w:val="22"/>
        </w:rPr>
      </w:pPr>
    </w:p>
    <w:p w14:paraId="32608253" w14:textId="345A5B97" w:rsidR="00E672E0" w:rsidRPr="00D463E9" w:rsidRDefault="005B6840" w:rsidP="00D463E9">
      <w:pPr>
        <w:pStyle w:val="Prrafodelista"/>
        <w:numPr>
          <w:ilvl w:val="1"/>
          <w:numId w:val="28"/>
        </w:numPr>
        <w:jc w:val="both"/>
        <w:rPr>
          <w:rFonts w:ascii="Bookman Old Style" w:hAnsi="Bookman Old Style"/>
          <w:b/>
          <w:color w:val="000000" w:themeColor="text1"/>
          <w:sz w:val="22"/>
          <w:szCs w:val="22"/>
          <w:u w:val="single"/>
        </w:rPr>
      </w:pPr>
      <w:r w:rsidRPr="00D463E9">
        <w:rPr>
          <w:rFonts w:ascii="Bookman Old Style" w:hAnsi="Bookman Old Style"/>
          <w:b/>
          <w:color w:val="000000" w:themeColor="text1"/>
          <w:sz w:val="22"/>
          <w:szCs w:val="22"/>
          <w:u w:val="single"/>
        </w:rPr>
        <w:lastRenderedPageBreak/>
        <w:t xml:space="preserve">LEGAL: </w:t>
      </w:r>
    </w:p>
    <w:p w14:paraId="09788B32" w14:textId="77777777" w:rsidR="00373556" w:rsidRPr="00D463E9" w:rsidRDefault="00373556" w:rsidP="00D463E9">
      <w:pPr>
        <w:pStyle w:val="Prrafodelista"/>
        <w:ind w:left="1080"/>
        <w:jc w:val="both"/>
        <w:rPr>
          <w:rFonts w:ascii="Bookman Old Style" w:hAnsi="Bookman Old Style"/>
          <w:b/>
          <w:color w:val="000000" w:themeColor="text1"/>
          <w:sz w:val="22"/>
          <w:szCs w:val="22"/>
          <w:u w:val="single"/>
        </w:rPr>
      </w:pPr>
    </w:p>
    <w:p w14:paraId="7EF2E4B6" w14:textId="77777777" w:rsidR="00016C24" w:rsidRPr="00D463E9" w:rsidRDefault="00016C24" w:rsidP="00D463E9">
      <w:pPr>
        <w:ind w:left="851"/>
        <w:jc w:val="both"/>
        <w:rPr>
          <w:rFonts w:ascii="Bookman Old Style" w:hAnsi="Bookman Old Style" w:cs="Arial"/>
          <w:b/>
          <w:sz w:val="22"/>
          <w:szCs w:val="22"/>
          <w:lang w:eastAsia="es-ES"/>
        </w:rPr>
      </w:pPr>
      <w:r w:rsidRPr="00D463E9">
        <w:rPr>
          <w:rFonts w:ascii="Bookman Old Style" w:hAnsi="Bookman Old Style"/>
          <w:b/>
          <w:color w:val="000000" w:themeColor="text1"/>
          <w:sz w:val="22"/>
          <w:szCs w:val="22"/>
        </w:rPr>
        <w:t>LEY 3 DE 1992.</w:t>
      </w:r>
      <w:r w:rsidRPr="00D463E9">
        <w:rPr>
          <w:rFonts w:ascii="Bookman Old Style" w:hAnsi="Bookman Old Style" w:cs="Arial"/>
          <w:b/>
          <w:sz w:val="22"/>
          <w:szCs w:val="22"/>
          <w:lang w:eastAsia="es-ES"/>
        </w:rPr>
        <w:t xml:space="preserve"> POR LA CUAL SE EXPIDEN NORMAS SOBRE LAS COMISIONES DEL CONGRESO DE COLOMBIA Y SE DICTAN OTRAS DISPOSICIONES.</w:t>
      </w:r>
    </w:p>
    <w:p w14:paraId="473D1141" w14:textId="77777777" w:rsidR="00E672E0" w:rsidRPr="00D463E9" w:rsidRDefault="00E672E0" w:rsidP="00D463E9">
      <w:pPr>
        <w:ind w:left="851"/>
        <w:jc w:val="both"/>
        <w:rPr>
          <w:rFonts w:ascii="Bookman Old Style" w:hAnsi="Bookman Old Style"/>
          <w:b/>
          <w:color w:val="000000" w:themeColor="text1"/>
          <w:sz w:val="22"/>
          <w:szCs w:val="22"/>
        </w:rPr>
      </w:pPr>
    </w:p>
    <w:p w14:paraId="0CCBBD43"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b/>
          <w:i/>
          <w:color w:val="000000" w:themeColor="text1"/>
          <w:sz w:val="22"/>
          <w:szCs w:val="22"/>
        </w:rPr>
        <w:t xml:space="preserve">ARTÍCULO 2º </w:t>
      </w:r>
      <w:r w:rsidRPr="00D463E9">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7F287439" w14:textId="77777777" w:rsidR="00016C24" w:rsidRPr="00D463E9" w:rsidRDefault="00016C24" w:rsidP="00D463E9">
      <w:pPr>
        <w:ind w:left="851"/>
        <w:jc w:val="both"/>
        <w:rPr>
          <w:rFonts w:ascii="Bookman Old Style" w:hAnsi="Bookman Old Style"/>
          <w:i/>
          <w:color w:val="000000" w:themeColor="text1"/>
          <w:sz w:val="22"/>
          <w:szCs w:val="22"/>
        </w:rPr>
      </w:pPr>
    </w:p>
    <w:p w14:paraId="4DFFBA73"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Las Comisiones Constitucionales Permanentes en cada una de las Cámaras serán siete (7) a saber:</w:t>
      </w:r>
    </w:p>
    <w:p w14:paraId="66A09E79" w14:textId="77777777" w:rsidR="00016C24" w:rsidRPr="00D463E9" w:rsidRDefault="00016C24" w:rsidP="00D463E9">
      <w:pPr>
        <w:ind w:left="851"/>
        <w:jc w:val="both"/>
        <w:rPr>
          <w:rFonts w:ascii="Bookman Old Style" w:hAnsi="Bookman Old Style"/>
          <w:i/>
          <w:color w:val="000000" w:themeColor="text1"/>
          <w:sz w:val="22"/>
          <w:szCs w:val="22"/>
        </w:rPr>
      </w:pPr>
    </w:p>
    <w:p w14:paraId="3AEC79D9"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Comisión Primera.</w:t>
      </w:r>
    </w:p>
    <w:p w14:paraId="1D0B5745" w14:textId="77777777" w:rsidR="00016C24" w:rsidRPr="00D463E9" w:rsidRDefault="00016C24" w:rsidP="00D463E9">
      <w:pPr>
        <w:ind w:left="851"/>
        <w:jc w:val="both"/>
        <w:rPr>
          <w:rFonts w:ascii="Bookman Old Style" w:hAnsi="Bookman Old Style"/>
          <w:i/>
          <w:color w:val="000000" w:themeColor="text1"/>
          <w:sz w:val="22"/>
          <w:szCs w:val="22"/>
        </w:rPr>
      </w:pPr>
    </w:p>
    <w:p w14:paraId="571FB8F3"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 xml:space="preserve">Compuesta por diecinueve (19) miembros en el Senado y treinta y cinco (35) en la Cámara de Representantes, conocerá de: </w:t>
      </w:r>
      <w:r w:rsidRPr="00D463E9">
        <w:rPr>
          <w:rFonts w:ascii="Bookman Old Style" w:hAnsi="Bookman Old Style"/>
          <w:i/>
          <w:color w:val="000000" w:themeColor="text1"/>
          <w:sz w:val="22"/>
          <w:szCs w:val="22"/>
          <w:u w:val="single"/>
        </w:rPr>
        <w:t>reforma constitucional</w:t>
      </w:r>
      <w:r w:rsidRPr="00D463E9">
        <w:rPr>
          <w:rFonts w:ascii="Bookman Old Style" w:hAnsi="Bookman Old Style"/>
          <w:i/>
          <w:color w:val="000000" w:themeColor="text1"/>
          <w:sz w:val="22"/>
          <w:szCs w:val="22"/>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D463E9">
        <w:rPr>
          <w:rFonts w:ascii="Bookman Old Style" w:hAnsi="Bookman Old Style"/>
          <w:color w:val="000000" w:themeColor="text1"/>
          <w:sz w:val="22"/>
          <w:szCs w:val="22"/>
        </w:rPr>
        <w:t>(Subrayado por fuera del texto).</w:t>
      </w:r>
    </w:p>
    <w:p w14:paraId="770715AB" w14:textId="77777777" w:rsidR="00016C24" w:rsidRPr="00D463E9" w:rsidRDefault="00016C24" w:rsidP="00D463E9">
      <w:pPr>
        <w:ind w:left="851"/>
        <w:jc w:val="both"/>
        <w:rPr>
          <w:rFonts w:ascii="Bookman Old Style" w:hAnsi="Bookman Old Style"/>
          <w:b/>
          <w:color w:val="000000" w:themeColor="text1"/>
          <w:sz w:val="22"/>
          <w:szCs w:val="22"/>
        </w:rPr>
      </w:pPr>
    </w:p>
    <w:p w14:paraId="65D747B1" w14:textId="77777777" w:rsidR="00016C24" w:rsidRPr="00D463E9" w:rsidRDefault="00016C24" w:rsidP="00D463E9">
      <w:pPr>
        <w:ind w:left="851"/>
        <w:jc w:val="both"/>
        <w:rPr>
          <w:rFonts w:ascii="Bookman Old Style" w:hAnsi="Bookman Old Style"/>
          <w:b/>
          <w:color w:val="000000" w:themeColor="text1"/>
          <w:sz w:val="22"/>
          <w:szCs w:val="22"/>
        </w:rPr>
      </w:pPr>
      <w:r w:rsidRPr="00D463E9">
        <w:rPr>
          <w:rFonts w:ascii="Bookman Old Style" w:hAnsi="Bookman Old Style"/>
          <w:b/>
          <w:color w:val="000000" w:themeColor="text1"/>
          <w:sz w:val="22"/>
          <w:szCs w:val="22"/>
        </w:rPr>
        <w:t>LEY 5 DE 1992.</w:t>
      </w:r>
      <w:r w:rsidRPr="00D463E9">
        <w:rPr>
          <w:sz w:val="22"/>
          <w:szCs w:val="22"/>
        </w:rPr>
        <w:t xml:space="preserve"> </w:t>
      </w:r>
      <w:r w:rsidRPr="00D463E9">
        <w:rPr>
          <w:rFonts w:ascii="Bookman Old Style" w:hAnsi="Bookman Old Style"/>
          <w:b/>
          <w:color w:val="000000" w:themeColor="text1"/>
          <w:sz w:val="22"/>
          <w:szCs w:val="22"/>
        </w:rPr>
        <w:t>POR LA CUAL SE EXPIDE EL REGLAMENTO DEL CONGRESO; EL SENADO Y LA CÁMARA DE REPRESENTANTES</w:t>
      </w:r>
    </w:p>
    <w:p w14:paraId="0EE633D6" w14:textId="77777777" w:rsidR="00016C24" w:rsidRPr="00D463E9" w:rsidRDefault="00016C24" w:rsidP="00D463E9">
      <w:pPr>
        <w:ind w:left="851"/>
        <w:jc w:val="both"/>
        <w:rPr>
          <w:rFonts w:ascii="Bookman Old Style" w:hAnsi="Bookman Old Style"/>
          <w:b/>
          <w:color w:val="000000" w:themeColor="text1"/>
          <w:sz w:val="22"/>
          <w:szCs w:val="22"/>
        </w:rPr>
      </w:pPr>
    </w:p>
    <w:p w14:paraId="305F46C0"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b/>
          <w:i/>
          <w:color w:val="000000" w:themeColor="text1"/>
          <w:sz w:val="22"/>
          <w:szCs w:val="22"/>
        </w:rPr>
        <w:t>ARTÍCULO 219</w:t>
      </w:r>
      <w:r w:rsidRPr="00D463E9">
        <w:rPr>
          <w:rFonts w:ascii="Bookman Old Style" w:hAnsi="Bookman Old Style"/>
          <w:i/>
          <w:color w:val="000000" w:themeColor="text1"/>
          <w:sz w:val="22"/>
          <w:szCs w:val="22"/>
        </w:rPr>
        <w:t>.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5229FB75" w14:textId="77777777" w:rsidR="00016C24" w:rsidRPr="00D463E9" w:rsidRDefault="00016C24" w:rsidP="00D463E9">
      <w:pPr>
        <w:ind w:left="851"/>
        <w:jc w:val="both"/>
        <w:rPr>
          <w:rFonts w:ascii="Bookman Old Style" w:hAnsi="Bookman Old Style"/>
          <w:i/>
          <w:color w:val="000000" w:themeColor="text1"/>
          <w:sz w:val="22"/>
          <w:szCs w:val="22"/>
        </w:rPr>
      </w:pPr>
    </w:p>
    <w:p w14:paraId="2FA08AD3"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b/>
          <w:i/>
          <w:color w:val="000000" w:themeColor="text1"/>
          <w:sz w:val="22"/>
          <w:szCs w:val="22"/>
        </w:rPr>
        <w:t>ARTÍCULO 220</w:t>
      </w:r>
      <w:r w:rsidRPr="00D463E9">
        <w:rPr>
          <w:rFonts w:ascii="Bookman Old Style" w:hAnsi="Bookman Old Style"/>
          <w:i/>
          <w:color w:val="000000" w:themeColor="text1"/>
          <w:sz w:val="22"/>
          <w:szCs w:val="22"/>
        </w:rPr>
        <w:t>.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14:paraId="3CFA99E4" w14:textId="77777777" w:rsidR="00016C24" w:rsidRPr="00D463E9" w:rsidRDefault="00016C24" w:rsidP="00D463E9">
      <w:pPr>
        <w:ind w:left="851"/>
        <w:jc w:val="both"/>
        <w:rPr>
          <w:rFonts w:ascii="Bookman Old Style" w:hAnsi="Bookman Old Style"/>
          <w:i/>
          <w:color w:val="000000" w:themeColor="text1"/>
          <w:sz w:val="22"/>
          <w:szCs w:val="22"/>
        </w:rPr>
      </w:pPr>
    </w:p>
    <w:p w14:paraId="74EEA67A"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b/>
          <w:i/>
          <w:color w:val="000000" w:themeColor="text1"/>
          <w:sz w:val="22"/>
          <w:szCs w:val="22"/>
        </w:rPr>
        <w:t>ARTÍCULO 221</w:t>
      </w:r>
      <w:r w:rsidRPr="00D463E9">
        <w:rPr>
          <w:rFonts w:ascii="Bookman Old Style" w:hAnsi="Bookman Old Style"/>
          <w:i/>
          <w:color w:val="000000" w:themeColor="text1"/>
          <w:sz w:val="22"/>
          <w:szCs w:val="22"/>
        </w:rPr>
        <w:t>. ACTO LEGISLATIVO. Las normas expedidas por el Congreso que tengan por objeto modificar, reformar, adicionar o derogar los textos constitucionales, se denominan Actos Legislativos, y deberán cumplir el trámite señalado en la Constitución y en este Reglamento.</w:t>
      </w:r>
    </w:p>
    <w:p w14:paraId="027590AF" w14:textId="77777777" w:rsidR="00016C24" w:rsidRPr="00D463E9" w:rsidRDefault="00016C24" w:rsidP="00D463E9">
      <w:pPr>
        <w:ind w:left="851"/>
        <w:jc w:val="both"/>
        <w:rPr>
          <w:rFonts w:ascii="Bookman Old Style" w:hAnsi="Bookman Old Style"/>
          <w:i/>
          <w:color w:val="000000" w:themeColor="text1"/>
          <w:sz w:val="22"/>
          <w:szCs w:val="22"/>
        </w:rPr>
      </w:pPr>
    </w:p>
    <w:p w14:paraId="733C2E83"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b/>
          <w:i/>
          <w:color w:val="000000" w:themeColor="text1"/>
          <w:sz w:val="22"/>
          <w:szCs w:val="22"/>
        </w:rPr>
        <w:lastRenderedPageBreak/>
        <w:t>ARTÍCULO 222</w:t>
      </w:r>
      <w:r w:rsidRPr="00D463E9">
        <w:rPr>
          <w:rFonts w:ascii="Bookman Old Style" w:hAnsi="Bookman Old Style"/>
          <w:i/>
          <w:color w:val="000000" w:themeColor="text1"/>
          <w:sz w:val="22"/>
          <w:szCs w:val="22"/>
        </w:rPr>
        <w:t>. PRESENTACIÓN DE PROYECTOS. Los proyectos de acto legislativo podrán presentarse en la Secretaría General de las Cámaras o en sus plenarias.</w:t>
      </w:r>
    </w:p>
    <w:p w14:paraId="66D1467C" w14:textId="77777777" w:rsidR="00016C24" w:rsidRPr="00D463E9" w:rsidRDefault="00016C24" w:rsidP="00D463E9">
      <w:pPr>
        <w:ind w:left="851"/>
        <w:jc w:val="both"/>
        <w:rPr>
          <w:rFonts w:ascii="Bookman Old Style" w:hAnsi="Bookman Old Style"/>
          <w:i/>
          <w:color w:val="000000" w:themeColor="text1"/>
          <w:sz w:val="22"/>
          <w:szCs w:val="22"/>
        </w:rPr>
      </w:pPr>
    </w:p>
    <w:p w14:paraId="0589ED60"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b/>
          <w:i/>
          <w:color w:val="000000" w:themeColor="text1"/>
          <w:sz w:val="22"/>
          <w:szCs w:val="22"/>
        </w:rPr>
        <w:t>ARTÍCULO 223</w:t>
      </w:r>
      <w:r w:rsidRPr="00D463E9">
        <w:rPr>
          <w:rFonts w:ascii="Bookman Old Style" w:hAnsi="Bookman Old Style"/>
          <w:i/>
          <w:color w:val="000000" w:themeColor="text1"/>
          <w:sz w:val="22"/>
          <w:szCs w:val="22"/>
        </w:rPr>
        <w:t>. INICIATIVA CONSTITUYENTE. Pueden presentar proyectos de acto legislativo:</w:t>
      </w:r>
    </w:p>
    <w:p w14:paraId="176425B0" w14:textId="77777777" w:rsidR="00016C24" w:rsidRPr="00D463E9" w:rsidRDefault="00016C24" w:rsidP="00D463E9">
      <w:pPr>
        <w:ind w:left="851"/>
        <w:jc w:val="both"/>
        <w:rPr>
          <w:rFonts w:ascii="Bookman Old Style" w:hAnsi="Bookman Old Style"/>
          <w:i/>
          <w:color w:val="000000" w:themeColor="text1"/>
          <w:sz w:val="22"/>
          <w:szCs w:val="22"/>
        </w:rPr>
      </w:pPr>
    </w:p>
    <w:p w14:paraId="7806920C"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1. El Gobierno Nacional.</w:t>
      </w:r>
    </w:p>
    <w:p w14:paraId="2F1DD0A5" w14:textId="77777777" w:rsidR="00016C24" w:rsidRPr="00D463E9" w:rsidRDefault="00016C24" w:rsidP="00D463E9">
      <w:pPr>
        <w:ind w:left="851"/>
        <w:jc w:val="both"/>
        <w:rPr>
          <w:rFonts w:ascii="Bookman Old Style" w:hAnsi="Bookman Old Style"/>
          <w:i/>
          <w:color w:val="000000" w:themeColor="text1"/>
          <w:sz w:val="22"/>
          <w:szCs w:val="22"/>
        </w:rPr>
      </w:pPr>
    </w:p>
    <w:p w14:paraId="25DA0E34"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2. Diez (10) miembros del Congreso</w:t>
      </w:r>
    </w:p>
    <w:p w14:paraId="395FA693" w14:textId="77777777" w:rsidR="00016C24" w:rsidRPr="00D463E9" w:rsidRDefault="00016C24" w:rsidP="00D463E9">
      <w:pPr>
        <w:ind w:left="851"/>
        <w:jc w:val="both"/>
        <w:rPr>
          <w:rFonts w:ascii="Bookman Old Style" w:hAnsi="Bookman Old Style"/>
          <w:i/>
          <w:color w:val="000000" w:themeColor="text1"/>
          <w:sz w:val="22"/>
          <w:szCs w:val="22"/>
        </w:rPr>
      </w:pPr>
    </w:p>
    <w:p w14:paraId="25862C65"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3. Un número de ciudadanos igual o superior al cinco por ciento (5%) del censo electoral existente en la fecha respectiva.</w:t>
      </w:r>
    </w:p>
    <w:p w14:paraId="2761F41D" w14:textId="77777777" w:rsidR="00016C24" w:rsidRPr="00D463E9" w:rsidRDefault="00016C24" w:rsidP="00D463E9">
      <w:pPr>
        <w:ind w:left="851"/>
        <w:jc w:val="both"/>
        <w:rPr>
          <w:rFonts w:ascii="Bookman Old Style" w:hAnsi="Bookman Old Style"/>
          <w:i/>
          <w:color w:val="000000" w:themeColor="text1"/>
          <w:sz w:val="22"/>
          <w:szCs w:val="22"/>
        </w:rPr>
      </w:pPr>
    </w:p>
    <w:p w14:paraId="73DEB2B5" w14:textId="77777777" w:rsidR="00016C24" w:rsidRPr="00D463E9" w:rsidRDefault="00016C24" w:rsidP="00D463E9">
      <w:pPr>
        <w:ind w:left="851"/>
        <w:jc w:val="both"/>
        <w:rPr>
          <w:rFonts w:ascii="Bookman Old Style" w:hAnsi="Bookman Old Style"/>
          <w:i/>
          <w:color w:val="000000" w:themeColor="text1"/>
          <w:sz w:val="22"/>
          <w:szCs w:val="22"/>
        </w:rPr>
      </w:pPr>
      <w:r w:rsidRPr="00D463E9">
        <w:rPr>
          <w:rFonts w:ascii="Bookman Old Style" w:hAnsi="Bookman Old Style"/>
          <w:i/>
          <w:color w:val="000000" w:themeColor="text1"/>
          <w:sz w:val="22"/>
          <w:szCs w:val="22"/>
        </w:rPr>
        <w:t>4. Un veinte (20%) por ciento de los Concejales del país.</w:t>
      </w:r>
    </w:p>
    <w:p w14:paraId="417AB01B" w14:textId="77777777" w:rsidR="00016C24" w:rsidRPr="00D463E9" w:rsidRDefault="00016C24" w:rsidP="00D463E9">
      <w:pPr>
        <w:ind w:left="851"/>
        <w:jc w:val="both"/>
        <w:rPr>
          <w:rFonts w:ascii="Bookman Old Style" w:hAnsi="Bookman Old Style"/>
          <w:i/>
          <w:color w:val="000000" w:themeColor="text1"/>
          <w:sz w:val="22"/>
          <w:szCs w:val="22"/>
        </w:rPr>
      </w:pPr>
    </w:p>
    <w:p w14:paraId="1AC2DA72" w14:textId="77777777" w:rsidR="00E672E0" w:rsidRPr="00D463E9" w:rsidRDefault="00016C24" w:rsidP="00D463E9">
      <w:pPr>
        <w:ind w:left="851"/>
        <w:jc w:val="both"/>
        <w:rPr>
          <w:rFonts w:ascii="Bookman Old Style" w:hAnsi="Bookman Old Style"/>
          <w:color w:val="000000" w:themeColor="text1"/>
          <w:sz w:val="22"/>
          <w:szCs w:val="22"/>
        </w:rPr>
      </w:pPr>
      <w:r w:rsidRPr="00D463E9">
        <w:rPr>
          <w:rFonts w:ascii="Bookman Old Style" w:hAnsi="Bookman Old Style"/>
          <w:i/>
          <w:color w:val="000000" w:themeColor="text1"/>
          <w:sz w:val="22"/>
          <w:szCs w:val="22"/>
        </w:rPr>
        <w:t>5. Un veinte (20%) por ciento de los Diputados del país</w:t>
      </w:r>
    </w:p>
    <w:p w14:paraId="40430AB3" w14:textId="63D710F4" w:rsidR="00E672E0" w:rsidRDefault="00E672E0" w:rsidP="00D463E9">
      <w:pPr>
        <w:jc w:val="both"/>
        <w:rPr>
          <w:rFonts w:ascii="Bookman Old Style" w:hAnsi="Bookman Old Style"/>
          <w:color w:val="000000" w:themeColor="text1"/>
          <w:sz w:val="22"/>
          <w:szCs w:val="22"/>
        </w:rPr>
      </w:pPr>
    </w:p>
    <w:p w14:paraId="4CB242CC" w14:textId="77777777" w:rsidR="006821A2" w:rsidRPr="00D463E9" w:rsidRDefault="006821A2" w:rsidP="00D463E9">
      <w:pPr>
        <w:jc w:val="both"/>
        <w:rPr>
          <w:rFonts w:ascii="Bookman Old Style" w:hAnsi="Bookman Old Style"/>
          <w:color w:val="000000" w:themeColor="text1"/>
          <w:sz w:val="22"/>
          <w:szCs w:val="22"/>
        </w:rPr>
      </w:pPr>
    </w:p>
    <w:p w14:paraId="45BCC9C0" w14:textId="77777777" w:rsidR="009A6B7F" w:rsidRPr="00D463E9" w:rsidRDefault="009A6B7F" w:rsidP="00D463E9">
      <w:pPr>
        <w:pStyle w:val="NormalWeb"/>
        <w:numPr>
          <w:ilvl w:val="0"/>
          <w:numId w:val="28"/>
        </w:numPr>
        <w:shd w:val="clear" w:color="auto" w:fill="FFFFFF"/>
        <w:spacing w:before="0" w:beforeAutospacing="0" w:after="0" w:afterAutospacing="0"/>
        <w:jc w:val="both"/>
        <w:rPr>
          <w:rFonts w:ascii="Bookman Old Style" w:hAnsi="Bookman Old Style" w:cs="Arial"/>
          <w:b/>
          <w:sz w:val="22"/>
          <w:szCs w:val="22"/>
        </w:rPr>
      </w:pPr>
      <w:r w:rsidRPr="00D463E9">
        <w:rPr>
          <w:rFonts w:ascii="Bookman Old Style" w:hAnsi="Bookman Old Style" w:cs="Arial"/>
          <w:b/>
          <w:sz w:val="22"/>
          <w:szCs w:val="22"/>
        </w:rPr>
        <w:t>PROPOSICIÓN.</w:t>
      </w:r>
    </w:p>
    <w:p w14:paraId="17734915" w14:textId="77777777" w:rsidR="001A41EC" w:rsidRPr="00D463E9" w:rsidRDefault="001A41EC" w:rsidP="00D463E9">
      <w:pPr>
        <w:jc w:val="both"/>
        <w:rPr>
          <w:rFonts w:ascii="Bookman Old Style" w:hAnsi="Bookman Old Style" w:cs="Arial"/>
          <w:sz w:val="22"/>
          <w:szCs w:val="22"/>
        </w:rPr>
      </w:pPr>
    </w:p>
    <w:p w14:paraId="3FFC60B5" w14:textId="2639EE2F" w:rsidR="009A6B7F" w:rsidRPr="00D463E9" w:rsidRDefault="009A6B7F" w:rsidP="00D463E9">
      <w:pPr>
        <w:jc w:val="both"/>
        <w:rPr>
          <w:rFonts w:ascii="Bookman Old Style" w:hAnsi="Bookman Old Style" w:cs="Arial"/>
          <w:sz w:val="22"/>
          <w:szCs w:val="22"/>
          <w:lang w:val="es-ES"/>
        </w:rPr>
      </w:pPr>
      <w:r w:rsidRPr="00D463E9">
        <w:rPr>
          <w:rFonts w:ascii="Bookman Old Style" w:hAnsi="Bookman Old Style" w:cs="Arial"/>
          <w:sz w:val="22"/>
          <w:szCs w:val="22"/>
        </w:rPr>
        <w:t xml:space="preserve">Con fundamento en las anteriores consideraciones, presento ponencia positiva </w:t>
      </w:r>
      <w:r w:rsidR="00470C95" w:rsidRPr="00D463E9">
        <w:rPr>
          <w:rFonts w:ascii="Bookman Old Style" w:hAnsi="Bookman Old Style" w:cs="Arial"/>
          <w:sz w:val="22"/>
          <w:szCs w:val="22"/>
        </w:rPr>
        <w:t>sin</w:t>
      </w:r>
      <w:r w:rsidRPr="00D463E9">
        <w:rPr>
          <w:rFonts w:ascii="Bookman Old Style" w:hAnsi="Bookman Old Style" w:cs="Arial"/>
          <w:sz w:val="22"/>
          <w:szCs w:val="22"/>
        </w:rPr>
        <w:t xml:space="preserve"> </w:t>
      </w:r>
      <w:r w:rsidR="00470C95" w:rsidRPr="00D463E9">
        <w:rPr>
          <w:rFonts w:ascii="Bookman Old Style" w:hAnsi="Bookman Old Style" w:cs="Arial"/>
          <w:sz w:val="22"/>
          <w:szCs w:val="22"/>
        </w:rPr>
        <w:t xml:space="preserve">modificaciones al texto radicado </w:t>
      </w:r>
      <w:r w:rsidRPr="00D463E9">
        <w:rPr>
          <w:rFonts w:ascii="Bookman Old Style" w:hAnsi="Bookman Old Style" w:cs="Arial"/>
          <w:sz w:val="22"/>
          <w:szCs w:val="22"/>
        </w:rPr>
        <w:t xml:space="preserve">y, en consecuencia, solicito a los Honorables Representantes que integran la Comisión Primera de la Cámara de Representantes, dar Primer Debate al </w:t>
      </w:r>
      <w:r w:rsidRPr="00D463E9">
        <w:rPr>
          <w:rFonts w:ascii="Bookman Old Style" w:hAnsi="Bookman Old Style" w:cs="Arial"/>
          <w:bCs/>
          <w:sz w:val="22"/>
          <w:szCs w:val="22"/>
          <w:lang w:val="es-ES_tradnl"/>
        </w:rPr>
        <w:t>Proyecto de acto legisla</w:t>
      </w:r>
      <w:r w:rsidR="00F71651" w:rsidRPr="00D463E9">
        <w:rPr>
          <w:rFonts w:ascii="Bookman Old Style" w:hAnsi="Bookman Old Style" w:cs="Arial"/>
          <w:bCs/>
          <w:sz w:val="22"/>
          <w:szCs w:val="22"/>
          <w:lang w:val="es-ES_tradnl"/>
        </w:rPr>
        <w:t>tivo número 226</w:t>
      </w:r>
      <w:r w:rsidRPr="00D463E9">
        <w:rPr>
          <w:rFonts w:ascii="Bookman Old Style" w:hAnsi="Bookman Old Style" w:cs="Arial"/>
          <w:bCs/>
          <w:sz w:val="22"/>
          <w:szCs w:val="22"/>
          <w:lang w:val="es-ES_tradnl"/>
        </w:rPr>
        <w:t xml:space="preserve"> de 2019 Cámara</w:t>
      </w:r>
      <w:r w:rsidR="00F71651" w:rsidRPr="00D463E9">
        <w:rPr>
          <w:rFonts w:ascii="Bookman Old Style" w:hAnsi="Bookman Old Style" w:cs="Arial"/>
          <w:sz w:val="22"/>
          <w:szCs w:val="22"/>
          <w:lang w:val="es-ES"/>
        </w:rPr>
        <w:t xml:space="preserve"> “</w:t>
      </w:r>
      <w:r w:rsidR="00F71651" w:rsidRPr="00D463E9">
        <w:rPr>
          <w:rFonts w:ascii="Bookman Old Style" w:hAnsi="Bookman Old Style" w:cs="Arial"/>
          <w:i/>
          <w:sz w:val="22"/>
          <w:szCs w:val="22"/>
          <w:lang w:val="es-ES"/>
        </w:rPr>
        <w:t>por el cual se modifica el artículo 81 de la Constitución Política de Colombia”</w:t>
      </w:r>
    </w:p>
    <w:p w14:paraId="5FF9993E" w14:textId="77777777" w:rsidR="00A85665" w:rsidRPr="00D463E9" w:rsidRDefault="00A85665" w:rsidP="00D463E9">
      <w:pPr>
        <w:jc w:val="both"/>
        <w:rPr>
          <w:rFonts w:ascii="Bookman Old Style" w:hAnsi="Bookman Old Style" w:cs="Arial"/>
          <w:sz w:val="22"/>
          <w:szCs w:val="22"/>
        </w:rPr>
      </w:pPr>
    </w:p>
    <w:p w14:paraId="188C638C" w14:textId="77777777" w:rsidR="009A6B7F" w:rsidRPr="00D463E9" w:rsidRDefault="009A6B7F" w:rsidP="00D463E9">
      <w:pPr>
        <w:jc w:val="both"/>
        <w:rPr>
          <w:rFonts w:ascii="Bookman Old Style" w:hAnsi="Bookman Old Style" w:cs="Arial"/>
          <w:sz w:val="22"/>
          <w:szCs w:val="22"/>
        </w:rPr>
      </w:pPr>
      <w:r w:rsidRPr="00D463E9">
        <w:rPr>
          <w:rFonts w:ascii="Bookman Old Style" w:hAnsi="Bookman Old Style" w:cs="Arial"/>
          <w:sz w:val="22"/>
          <w:szCs w:val="22"/>
        </w:rPr>
        <w:t>Cordialmente,</w:t>
      </w:r>
    </w:p>
    <w:p w14:paraId="5CD3B478" w14:textId="77777777" w:rsidR="009A6B7F" w:rsidRPr="00D463E9" w:rsidRDefault="009A6B7F" w:rsidP="00D463E9">
      <w:pPr>
        <w:contextualSpacing/>
        <w:jc w:val="both"/>
        <w:rPr>
          <w:rFonts w:ascii="Bookman Old Style" w:hAnsi="Bookman Old Style"/>
          <w:color w:val="000000" w:themeColor="text1"/>
          <w:sz w:val="22"/>
          <w:szCs w:val="22"/>
        </w:rPr>
      </w:pPr>
    </w:p>
    <w:p w14:paraId="40BF4BCA" w14:textId="77777777" w:rsidR="009A6B7F" w:rsidRPr="00D463E9" w:rsidRDefault="009A6B7F" w:rsidP="00D463E9">
      <w:pPr>
        <w:contextualSpacing/>
        <w:jc w:val="both"/>
        <w:rPr>
          <w:rFonts w:ascii="Bookman Old Style" w:hAnsi="Bookman Old Style"/>
          <w:color w:val="000000" w:themeColor="text1"/>
          <w:sz w:val="22"/>
          <w:szCs w:val="22"/>
        </w:rPr>
      </w:pPr>
    </w:p>
    <w:p w14:paraId="05CB6951" w14:textId="77777777" w:rsidR="009A6B7F" w:rsidRPr="00D463E9" w:rsidRDefault="009A6B7F" w:rsidP="00D463E9">
      <w:pPr>
        <w:contextualSpacing/>
        <w:jc w:val="both"/>
        <w:rPr>
          <w:rFonts w:ascii="Bookman Old Style" w:hAnsi="Bookman Old Style"/>
          <w:color w:val="000000" w:themeColor="text1"/>
          <w:sz w:val="22"/>
          <w:szCs w:val="22"/>
        </w:rPr>
      </w:pPr>
    </w:p>
    <w:p w14:paraId="314DD472" w14:textId="77777777" w:rsidR="009A6B7F" w:rsidRPr="00D463E9" w:rsidRDefault="009A6B7F" w:rsidP="00D463E9">
      <w:pPr>
        <w:contextualSpacing/>
        <w:jc w:val="both"/>
        <w:rPr>
          <w:rFonts w:ascii="Bookman Old Style" w:hAnsi="Bookman Old Style"/>
          <w:color w:val="000000" w:themeColor="text1"/>
          <w:sz w:val="22"/>
          <w:szCs w:val="22"/>
        </w:rPr>
      </w:pPr>
    </w:p>
    <w:p w14:paraId="11DBF8BA" w14:textId="77777777" w:rsidR="009A6B7F" w:rsidRPr="00D463E9" w:rsidRDefault="009A6B7F" w:rsidP="00D463E9">
      <w:pPr>
        <w:pStyle w:val="Sinespaciado"/>
        <w:tabs>
          <w:tab w:val="left" w:pos="8055"/>
        </w:tabs>
        <w:jc w:val="center"/>
        <w:rPr>
          <w:rFonts w:ascii="Bookman Old Style" w:hAnsi="Bookman Old Style" w:cs="Arial"/>
          <w:b/>
        </w:rPr>
      </w:pPr>
      <w:r w:rsidRPr="00D463E9">
        <w:rPr>
          <w:rFonts w:ascii="Bookman Old Style" w:hAnsi="Bookman Old Style" w:cs="Arial"/>
          <w:b/>
        </w:rPr>
        <w:t>JUAN CARLOS LOZADA VARGAS</w:t>
      </w:r>
    </w:p>
    <w:p w14:paraId="3EE1ACD8" w14:textId="77777777" w:rsidR="009A6B7F" w:rsidRPr="00D463E9" w:rsidRDefault="009A6B7F" w:rsidP="00D463E9">
      <w:pPr>
        <w:pStyle w:val="Sinespaciado"/>
        <w:tabs>
          <w:tab w:val="left" w:pos="8055"/>
        </w:tabs>
        <w:jc w:val="center"/>
        <w:rPr>
          <w:rFonts w:ascii="Bookman Old Style" w:hAnsi="Bookman Old Style" w:cs="Arial"/>
        </w:rPr>
      </w:pPr>
      <w:r w:rsidRPr="00D463E9">
        <w:rPr>
          <w:rFonts w:ascii="Bookman Old Style" w:hAnsi="Bookman Old Style" w:cs="Arial"/>
        </w:rPr>
        <w:t>Representante a la Cámara</w:t>
      </w:r>
    </w:p>
    <w:p w14:paraId="72B0B9ED" w14:textId="6BC7CEC3" w:rsidR="009A6B7F" w:rsidRDefault="009A6B7F" w:rsidP="00D463E9">
      <w:pPr>
        <w:pStyle w:val="Sinespaciado"/>
        <w:tabs>
          <w:tab w:val="left" w:pos="8055"/>
        </w:tabs>
        <w:jc w:val="center"/>
        <w:rPr>
          <w:rFonts w:ascii="Bookman Old Style" w:hAnsi="Bookman Old Style" w:cs="Arial"/>
        </w:rPr>
      </w:pPr>
      <w:r w:rsidRPr="00D463E9">
        <w:rPr>
          <w:rFonts w:ascii="Bookman Old Style" w:hAnsi="Bookman Old Style" w:cs="Arial"/>
        </w:rPr>
        <w:t>Ponente</w:t>
      </w:r>
    </w:p>
    <w:p w14:paraId="6B53F14B" w14:textId="7B2E5022" w:rsidR="006821A2" w:rsidRDefault="006821A2" w:rsidP="00D463E9">
      <w:pPr>
        <w:pStyle w:val="Sinespaciado"/>
        <w:tabs>
          <w:tab w:val="left" w:pos="8055"/>
        </w:tabs>
        <w:jc w:val="center"/>
        <w:rPr>
          <w:rFonts w:ascii="Bookman Old Style" w:hAnsi="Bookman Old Style" w:cs="Arial"/>
        </w:rPr>
      </w:pPr>
    </w:p>
    <w:p w14:paraId="3AC525A2" w14:textId="5E24DAF1" w:rsidR="006821A2" w:rsidRDefault="006821A2" w:rsidP="00D463E9">
      <w:pPr>
        <w:pStyle w:val="Sinespaciado"/>
        <w:tabs>
          <w:tab w:val="left" w:pos="8055"/>
        </w:tabs>
        <w:jc w:val="center"/>
        <w:rPr>
          <w:rFonts w:ascii="Bookman Old Style" w:hAnsi="Bookman Old Style" w:cs="Arial"/>
        </w:rPr>
      </w:pPr>
    </w:p>
    <w:p w14:paraId="46F036E0" w14:textId="1647387F" w:rsidR="006821A2" w:rsidRDefault="006821A2" w:rsidP="00D463E9">
      <w:pPr>
        <w:pStyle w:val="Sinespaciado"/>
        <w:tabs>
          <w:tab w:val="left" w:pos="8055"/>
        </w:tabs>
        <w:jc w:val="center"/>
        <w:rPr>
          <w:rFonts w:ascii="Bookman Old Style" w:hAnsi="Bookman Old Style" w:cs="Arial"/>
        </w:rPr>
      </w:pPr>
    </w:p>
    <w:p w14:paraId="454F303C" w14:textId="60D2CBC4" w:rsidR="006821A2" w:rsidRDefault="006821A2" w:rsidP="00D463E9">
      <w:pPr>
        <w:pStyle w:val="Sinespaciado"/>
        <w:tabs>
          <w:tab w:val="left" w:pos="8055"/>
        </w:tabs>
        <w:jc w:val="center"/>
        <w:rPr>
          <w:rFonts w:ascii="Bookman Old Style" w:hAnsi="Bookman Old Style" w:cs="Arial"/>
        </w:rPr>
      </w:pPr>
    </w:p>
    <w:p w14:paraId="11DFF679" w14:textId="3DB81242" w:rsidR="006821A2" w:rsidRDefault="006821A2" w:rsidP="00D463E9">
      <w:pPr>
        <w:pStyle w:val="Sinespaciado"/>
        <w:tabs>
          <w:tab w:val="left" w:pos="8055"/>
        </w:tabs>
        <w:jc w:val="center"/>
        <w:rPr>
          <w:rFonts w:ascii="Bookman Old Style" w:hAnsi="Bookman Old Style" w:cs="Arial"/>
        </w:rPr>
      </w:pPr>
    </w:p>
    <w:p w14:paraId="59A13395" w14:textId="01F04F4D" w:rsidR="006821A2" w:rsidRDefault="006821A2" w:rsidP="00D463E9">
      <w:pPr>
        <w:pStyle w:val="Sinespaciado"/>
        <w:tabs>
          <w:tab w:val="left" w:pos="8055"/>
        </w:tabs>
        <w:jc w:val="center"/>
        <w:rPr>
          <w:rFonts w:ascii="Bookman Old Style" w:hAnsi="Bookman Old Style" w:cs="Arial"/>
        </w:rPr>
      </w:pPr>
    </w:p>
    <w:p w14:paraId="7B1EF697" w14:textId="60405045" w:rsidR="006821A2" w:rsidRDefault="006821A2" w:rsidP="00D463E9">
      <w:pPr>
        <w:pStyle w:val="Sinespaciado"/>
        <w:tabs>
          <w:tab w:val="left" w:pos="8055"/>
        </w:tabs>
        <w:jc w:val="center"/>
        <w:rPr>
          <w:rFonts w:ascii="Bookman Old Style" w:hAnsi="Bookman Old Style" w:cs="Arial"/>
        </w:rPr>
      </w:pPr>
    </w:p>
    <w:p w14:paraId="1E545DC1" w14:textId="7629A520" w:rsidR="006821A2" w:rsidRDefault="006821A2" w:rsidP="00D463E9">
      <w:pPr>
        <w:pStyle w:val="Sinespaciado"/>
        <w:tabs>
          <w:tab w:val="left" w:pos="8055"/>
        </w:tabs>
        <w:jc w:val="center"/>
        <w:rPr>
          <w:rFonts w:ascii="Bookman Old Style" w:hAnsi="Bookman Old Style" w:cs="Arial"/>
        </w:rPr>
      </w:pPr>
    </w:p>
    <w:p w14:paraId="36B0AF31" w14:textId="725CD959" w:rsidR="006821A2" w:rsidRDefault="006821A2" w:rsidP="00D463E9">
      <w:pPr>
        <w:pStyle w:val="Sinespaciado"/>
        <w:tabs>
          <w:tab w:val="left" w:pos="8055"/>
        </w:tabs>
        <w:jc w:val="center"/>
        <w:rPr>
          <w:rFonts w:ascii="Bookman Old Style" w:hAnsi="Bookman Old Style" w:cs="Arial"/>
        </w:rPr>
      </w:pPr>
    </w:p>
    <w:p w14:paraId="6F0B1F05" w14:textId="77777777" w:rsidR="006821A2" w:rsidRPr="00D463E9" w:rsidRDefault="006821A2" w:rsidP="00D463E9">
      <w:pPr>
        <w:pStyle w:val="Sinespaciado"/>
        <w:tabs>
          <w:tab w:val="left" w:pos="8055"/>
        </w:tabs>
        <w:jc w:val="center"/>
        <w:rPr>
          <w:rFonts w:ascii="Bookman Old Style" w:hAnsi="Bookman Old Style" w:cs="Arial"/>
        </w:rPr>
      </w:pPr>
    </w:p>
    <w:p w14:paraId="3C767EF0" w14:textId="5DD3492F" w:rsidR="00470C95" w:rsidRPr="00D463E9" w:rsidRDefault="00470C95" w:rsidP="00D463E9">
      <w:pPr>
        <w:pStyle w:val="NormalWeb"/>
        <w:numPr>
          <w:ilvl w:val="0"/>
          <w:numId w:val="28"/>
        </w:numPr>
        <w:shd w:val="clear" w:color="auto" w:fill="FFFFFF"/>
        <w:spacing w:before="0" w:beforeAutospacing="0" w:after="0" w:afterAutospacing="0"/>
        <w:jc w:val="both"/>
        <w:rPr>
          <w:rFonts w:ascii="Bookman Old Style" w:hAnsi="Bookman Old Style"/>
          <w:color w:val="000000" w:themeColor="text1"/>
          <w:sz w:val="22"/>
          <w:szCs w:val="22"/>
        </w:rPr>
      </w:pPr>
      <w:r w:rsidRPr="00D463E9">
        <w:rPr>
          <w:rFonts w:ascii="Bookman Old Style" w:hAnsi="Bookman Old Style" w:cs="Arial"/>
          <w:b/>
          <w:sz w:val="22"/>
          <w:szCs w:val="22"/>
        </w:rPr>
        <w:lastRenderedPageBreak/>
        <w:t xml:space="preserve">TEXTO PROPUESTO PARA PRIMER DEBATE AL </w:t>
      </w:r>
      <w:r w:rsidRPr="00D463E9">
        <w:rPr>
          <w:rFonts w:ascii="Bookman Old Style" w:hAnsi="Bookman Old Style" w:cs="Arial"/>
          <w:b/>
          <w:caps/>
          <w:sz w:val="22"/>
          <w:szCs w:val="22"/>
        </w:rPr>
        <w:t xml:space="preserve">Proyecto de acto legislativo número 226 de 2019 Cámara </w:t>
      </w:r>
      <w:r w:rsidR="00D07455" w:rsidRPr="00D463E9">
        <w:rPr>
          <w:rFonts w:ascii="Bookman Old Style" w:hAnsi="Bookman Old Style" w:cs="Arial"/>
          <w:caps/>
          <w:sz w:val="22"/>
          <w:szCs w:val="22"/>
        </w:rPr>
        <w:t>“</w:t>
      </w:r>
      <w:r w:rsidRPr="00D463E9">
        <w:rPr>
          <w:rFonts w:ascii="Bookman Old Style" w:hAnsi="Bookman Old Style" w:cs="Arial"/>
          <w:sz w:val="22"/>
          <w:szCs w:val="22"/>
        </w:rPr>
        <w:t>por el cual se modifica el artículo 81 de la Constitución Política de Colombia”</w:t>
      </w:r>
    </w:p>
    <w:p w14:paraId="56B53282" w14:textId="77777777" w:rsidR="00470C95" w:rsidRPr="00D463E9" w:rsidRDefault="00470C95" w:rsidP="00D463E9">
      <w:pPr>
        <w:jc w:val="both"/>
        <w:rPr>
          <w:rFonts w:ascii="Bookman Old Style" w:hAnsi="Bookman Old Style"/>
          <w:color w:val="000000" w:themeColor="text1"/>
          <w:sz w:val="22"/>
          <w:szCs w:val="22"/>
        </w:rPr>
      </w:pPr>
    </w:p>
    <w:bookmarkEnd w:id="0"/>
    <w:p w14:paraId="5A9D7B4C" w14:textId="77777777" w:rsidR="001240A9" w:rsidRPr="00D463E9" w:rsidRDefault="001240A9" w:rsidP="00D463E9">
      <w:pPr>
        <w:jc w:val="center"/>
        <w:rPr>
          <w:rFonts w:ascii="Bookman Old Style" w:hAnsi="Bookman Old Style" w:cs="Arial"/>
          <w:b/>
          <w:sz w:val="22"/>
          <w:szCs w:val="22"/>
          <w:lang w:val="es-ES"/>
        </w:rPr>
      </w:pPr>
    </w:p>
    <w:p w14:paraId="668FEC99" w14:textId="77777777" w:rsidR="001240A9" w:rsidRPr="00D463E9" w:rsidRDefault="001240A9" w:rsidP="00D463E9">
      <w:pPr>
        <w:adjustRightInd w:val="0"/>
        <w:jc w:val="center"/>
        <w:textAlignment w:val="center"/>
        <w:rPr>
          <w:rFonts w:ascii="Bookman Old Style" w:hAnsi="Bookman Old Style" w:cs="Arial"/>
          <w:b/>
          <w:color w:val="000000"/>
          <w:sz w:val="22"/>
          <w:szCs w:val="22"/>
        </w:rPr>
      </w:pPr>
      <w:r w:rsidRPr="00D463E9">
        <w:rPr>
          <w:rFonts w:ascii="Bookman Old Style" w:hAnsi="Bookman Old Style" w:cs="Arial"/>
          <w:b/>
          <w:color w:val="000000"/>
          <w:sz w:val="22"/>
          <w:szCs w:val="22"/>
        </w:rPr>
        <w:t xml:space="preserve">EL CONGRESO DE LA REPÚBLICA </w:t>
      </w:r>
    </w:p>
    <w:p w14:paraId="3A748931" w14:textId="77777777" w:rsidR="001240A9" w:rsidRPr="00D463E9" w:rsidRDefault="001240A9" w:rsidP="00D463E9">
      <w:pPr>
        <w:adjustRightInd w:val="0"/>
        <w:jc w:val="center"/>
        <w:textAlignment w:val="center"/>
        <w:rPr>
          <w:rFonts w:ascii="Bookman Old Style" w:hAnsi="Bookman Old Style" w:cs="Arial"/>
          <w:b/>
          <w:color w:val="000000"/>
          <w:sz w:val="22"/>
          <w:szCs w:val="22"/>
        </w:rPr>
      </w:pPr>
    </w:p>
    <w:p w14:paraId="23BFEDF3" w14:textId="77777777" w:rsidR="001240A9" w:rsidRPr="00D463E9" w:rsidRDefault="001240A9" w:rsidP="00D463E9">
      <w:pPr>
        <w:adjustRightInd w:val="0"/>
        <w:jc w:val="center"/>
        <w:textAlignment w:val="center"/>
        <w:rPr>
          <w:rFonts w:ascii="Bookman Old Style" w:hAnsi="Bookman Old Style" w:cs="Arial"/>
          <w:b/>
          <w:color w:val="000000"/>
          <w:sz w:val="22"/>
          <w:szCs w:val="22"/>
        </w:rPr>
      </w:pPr>
      <w:r w:rsidRPr="00D463E9">
        <w:rPr>
          <w:rFonts w:ascii="Bookman Old Style" w:hAnsi="Bookman Old Style" w:cs="Arial"/>
          <w:b/>
          <w:color w:val="000000"/>
          <w:sz w:val="22"/>
          <w:szCs w:val="22"/>
        </w:rPr>
        <w:t>DECRETA:</w:t>
      </w:r>
    </w:p>
    <w:p w14:paraId="15185241" w14:textId="77777777" w:rsidR="001240A9" w:rsidRPr="00D463E9" w:rsidRDefault="001240A9" w:rsidP="00D463E9">
      <w:pPr>
        <w:adjustRightInd w:val="0"/>
        <w:jc w:val="both"/>
        <w:textAlignment w:val="center"/>
        <w:rPr>
          <w:rFonts w:ascii="Bookman Old Style" w:hAnsi="Bookman Old Style" w:cs="Arial"/>
          <w:b/>
          <w:sz w:val="22"/>
          <w:szCs w:val="22"/>
          <w:lang w:val="es-ES_tradnl"/>
        </w:rPr>
      </w:pPr>
    </w:p>
    <w:p w14:paraId="61184C52" w14:textId="77777777" w:rsidR="001240A9" w:rsidRPr="00D463E9" w:rsidRDefault="001240A9" w:rsidP="00D463E9">
      <w:pPr>
        <w:adjustRightInd w:val="0"/>
        <w:jc w:val="both"/>
        <w:textAlignment w:val="center"/>
        <w:rPr>
          <w:rFonts w:ascii="Bookman Old Style" w:hAnsi="Bookman Old Style" w:cs="Arial"/>
          <w:b/>
          <w:sz w:val="22"/>
          <w:szCs w:val="22"/>
          <w:lang w:val="es-ES_tradnl"/>
        </w:rPr>
      </w:pPr>
    </w:p>
    <w:p w14:paraId="7C34D547" w14:textId="4AD6871A" w:rsidR="001240A9" w:rsidRPr="00D463E9" w:rsidRDefault="001240A9" w:rsidP="00D463E9">
      <w:pPr>
        <w:adjustRightInd w:val="0"/>
        <w:jc w:val="both"/>
        <w:textAlignment w:val="center"/>
        <w:rPr>
          <w:rFonts w:ascii="Bookman Old Style" w:hAnsi="Bookman Old Style" w:cs="Arial"/>
          <w:b/>
          <w:sz w:val="22"/>
          <w:szCs w:val="22"/>
          <w:lang w:val="es-ES_tradnl"/>
        </w:rPr>
      </w:pPr>
      <w:r w:rsidRPr="00D463E9">
        <w:rPr>
          <w:rFonts w:ascii="Bookman Old Style" w:hAnsi="Bookman Old Style" w:cs="Arial"/>
          <w:b/>
          <w:sz w:val="22"/>
          <w:szCs w:val="22"/>
          <w:lang w:val="es-ES_tradnl"/>
        </w:rPr>
        <w:t xml:space="preserve">Artículo 1°. </w:t>
      </w:r>
      <w:r w:rsidRPr="00D463E9">
        <w:rPr>
          <w:rFonts w:ascii="Bookman Old Style" w:hAnsi="Bookman Old Style" w:cs="Arial"/>
          <w:sz w:val="22"/>
          <w:szCs w:val="22"/>
          <w:lang w:val="es-ES_tradnl"/>
        </w:rPr>
        <w:t>Modifíquese el artículo 81 de la Consti</w:t>
      </w:r>
      <w:r w:rsidR="00161A7B" w:rsidRPr="00D463E9">
        <w:rPr>
          <w:rFonts w:ascii="Bookman Old Style" w:hAnsi="Bookman Old Style" w:cs="Arial"/>
          <w:sz w:val="22"/>
          <w:szCs w:val="22"/>
          <w:lang w:val="es-ES_tradnl"/>
        </w:rPr>
        <w:t>tución Política</w:t>
      </w:r>
      <w:r w:rsidR="00E34661" w:rsidRPr="00D463E9">
        <w:rPr>
          <w:rFonts w:ascii="Bookman Old Style" w:hAnsi="Bookman Old Style" w:cs="Arial"/>
          <w:sz w:val="22"/>
          <w:szCs w:val="22"/>
          <w:lang w:val="es-ES_tradnl"/>
        </w:rPr>
        <w:t>,</w:t>
      </w:r>
      <w:r w:rsidR="00161A7B" w:rsidRPr="00D463E9">
        <w:rPr>
          <w:rFonts w:ascii="Bookman Old Style" w:hAnsi="Bookman Old Style" w:cs="Arial"/>
          <w:sz w:val="22"/>
          <w:szCs w:val="22"/>
          <w:lang w:val="es-ES_tradnl"/>
        </w:rPr>
        <w:t xml:space="preserve"> el cual quedará</w:t>
      </w:r>
      <w:r w:rsidRPr="00D463E9">
        <w:rPr>
          <w:rFonts w:ascii="Bookman Old Style" w:hAnsi="Bookman Old Style" w:cs="Arial"/>
          <w:sz w:val="22"/>
          <w:szCs w:val="22"/>
          <w:lang w:val="es-ES_tradnl"/>
        </w:rPr>
        <w:t xml:space="preserve"> así:</w:t>
      </w:r>
    </w:p>
    <w:p w14:paraId="11E70FCA" w14:textId="77777777" w:rsidR="001240A9" w:rsidRPr="00D463E9" w:rsidRDefault="001240A9" w:rsidP="00D463E9">
      <w:pPr>
        <w:adjustRightInd w:val="0"/>
        <w:jc w:val="both"/>
        <w:textAlignment w:val="center"/>
        <w:rPr>
          <w:rFonts w:ascii="Bookman Old Style" w:hAnsi="Bookman Old Style" w:cs="Arial"/>
          <w:color w:val="000000"/>
          <w:sz w:val="22"/>
          <w:szCs w:val="22"/>
          <w:lang w:val="es-ES_tradnl"/>
        </w:rPr>
      </w:pPr>
    </w:p>
    <w:p w14:paraId="685569C2" w14:textId="77777777" w:rsidR="001240A9" w:rsidRPr="00D463E9" w:rsidRDefault="001240A9" w:rsidP="00D463E9">
      <w:pPr>
        <w:adjustRightInd w:val="0"/>
        <w:ind w:left="567" w:right="616"/>
        <w:jc w:val="both"/>
        <w:textAlignment w:val="center"/>
        <w:rPr>
          <w:rFonts w:ascii="Bookman Old Style" w:hAnsi="Bookman Old Style" w:cs="Arial"/>
          <w:i/>
          <w:color w:val="000000"/>
          <w:sz w:val="22"/>
          <w:szCs w:val="22"/>
          <w:lang w:val="es-ES_tradnl"/>
        </w:rPr>
      </w:pPr>
      <w:r w:rsidRPr="00D463E9">
        <w:rPr>
          <w:rFonts w:ascii="Bookman Old Style" w:hAnsi="Bookman Old Style" w:cs="Arial"/>
          <w:b/>
          <w:i/>
          <w:color w:val="000000"/>
          <w:sz w:val="22"/>
          <w:szCs w:val="22"/>
          <w:lang w:val="es-ES_tradnl"/>
        </w:rPr>
        <w:t>Artículo 81.</w:t>
      </w:r>
      <w:r w:rsidRPr="00D463E9">
        <w:rPr>
          <w:rFonts w:ascii="Bookman Old Style" w:hAnsi="Bookman Old Style" w:cs="Arial"/>
          <w:i/>
          <w:color w:val="000000"/>
          <w:sz w:val="22"/>
          <w:szCs w:val="22"/>
          <w:lang w:val="es-ES_tradnl"/>
        </w:rPr>
        <w:t xml:space="preserve"> Queda prohibida la fabricación, importación, posesión y uso de armas químicas, biológicas y nucleares, así como la introducción al territorio nacional de residuos nucleares y desechos tóxicos.</w:t>
      </w:r>
    </w:p>
    <w:p w14:paraId="2FC72C37" w14:textId="77777777" w:rsidR="001240A9" w:rsidRPr="00D463E9" w:rsidRDefault="001240A9" w:rsidP="00D463E9">
      <w:pPr>
        <w:adjustRightInd w:val="0"/>
        <w:ind w:left="567" w:right="616"/>
        <w:jc w:val="both"/>
        <w:textAlignment w:val="center"/>
        <w:rPr>
          <w:rFonts w:ascii="Bookman Old Style" w:hAnsi="Bookman Old Style" w:cs="Arial"/>
          <w:i/>
          <w:color w:val="000000"/>
          <w:sz w:val="22"/>
          <w:szCs w:val="22"/>
          <w:lang w:val="es-ES_tradnl"/>
        </w:rPr>
      </w:pPr>
    </w:p>
    <w:p w14:paraId="06F813AC" w14:textId="77777777" w:rsidR="001240A9" w:rsidRPr="00D463E9" w:rsidRDefault="001240A9" w:rsidP="00D463E9">
      <w:pPr>
        <w:adjustRightInd w:val="0"/>
        <w:ind w:left="567" w:right="616"/>
        <w:jc w:val="both"/>
        <w:textAlignment w:val="center"/>
        <w:rPr>
          <w:rFonts w:ascii="Bookman Old Style" w:hAnsi="Bookman Old Style" w:cs="Arial"/>
          <w:i/>
          <w:color w:val="000000"/>
          <w:sz w:val="22"/>
          <w:szCs w:val="22"/>
          <w:lang w:val="es-ES_tradnl"/>
        </w:rPr>
      </w:pPr>
      <w:r w:rsidRPr="00D463E9">
        <w:rPr>
          <w:rFonts w:ascii="Bookman Old Style" w:hAnsi="Bookman Old Style" w:cs="Arial"/>
          <w:i/>
          <w:color w:val="000000"/>
          <w:sz w:val="22"/>
          <w:szCs w:val="22"/>
          <w:lang w:val="es-ES_tradnl"/>
        </w:rPr>
        <w:t xml:space="preserve">El Estado regulará el ingreso al país y la salida de él de los recursos genéticos, y su utilización, de acuerdo con el interés nacional. </w:t>
      </w:r>
      <w:r w:rsidRPr="00D463E9">
        <w:rPr>
          <w:rFonts w:ascii="Bookman Old Style" w:hAnsi="Bookman Old Style" w:cs="Arial"/>
          <w:b/>
          <w:i/>
          <w:color w:val="000000"/>
          <w:sz w:val="22"/>
          <w:szCs w:val="22"/>
          <w:u w:val="single"/>
          <w:lang w:val="es-ES_tradnl"/>
        </w:rPr>
        <w:t>El ingreso, producción, comercialización y exportación de semillas genéticamente modificadas queda prohibido.</w:t>
      </w:r>
    </w:p>
    <w:p w14:paraId="76177137" w14:textId="77777777" w:rsidR="001240A9" w:rsidRPr="00D463E9" w:rsidRDefault="001240A9" w:rsidP="00D463E9">
      <w:pPr>
        <w:adjustRightInd w:val="0"/>
        <w:jc w:val="both"/>
        <w:textAlignment w:val="center"/>
        <w:rPr>
          <w:rFonts w:ascii="Bookman Old Style" w:hAnsi="Bookman Old Style" w:cs="Arial"/>
          <w:color w:val="000000"/>
          <w:sz w:val="22"/>
          <w:szCs w:val="22"/>
          <w:lang w:val="es-ES_tradnl"/>
        </w:rPr>
      </w:pPr>
    </w:p>
    <w:p w14:paraId="6FFF0E5E" w14:textId="77777777" w:rsidR="001240A9" w:rsidRPr="00D463E9" w:rsidRDefault="001240A9" w:rsidP="00D463E9">
      <w:pPr>
        <w:adjustRightInd w:val="0"/>
        <w:jc w:val="both"/>
        <w:textAlignment w:val="center"/>
        <w:rPr>
          <w:rFonts w:ascii="Bookman Old Style" w:hAnsi="Bookman Old Style" w:cs="Arial"/>
          <w:color w:val="000000"/>
          <w:sz w:val="22"/>
          <w:szCs w:val="22"/>
          <w:lang w:val="es-ES_tradnl"/>
        </w:rPr>
      </w:pPr>
      <w:r w:rsidRPr="00D463E9">
        <w:rPr>
          <w:rFonts w:ascii="Bookman Old Style" w:hAnsi="Bookman Old Style" w:cs="Arial"/>
          <w:b/>
          <w:color w:val="000000"/>
          <w:sz w:val="22"/>
          <w:szCs w:val="22"/>
          <w:lang w:val="es-ES_tradnl"/>
        </w:rPr>
        <w:t>Artículo 2°: Vigencia.</w:t>
      </w:r>
      <w:r w:rsidRPr="00D463E9">
        <w:rPr>
          <w:rFonts w:ascii="Bookman Old Style" w:hAnsi="Bookman Old Style" w:cs="Arial"/>
          <w:color w:val="000000"/>
          <w:sz w:val="22"/>
          <w:szCs w:val="22"/>
          <w:lang w:val="es-ES_tradnl"/>
        </w:rPr>
        <w:t xml:space="preserve"> El presente Acto Legislativo rige a partir de su promulgación. </w:t>
      </w:r>
    </w:p>
    <w:p w14:paraId="26D72C5A" w14:textId="77777777" w:rsidR="001240A9" w:rsidRPr="00D463E9" w:rsidRDefault="001240A9" w:rsidP="00D463E9">
      <w:pPr>
        <w:adjustRightInd w:val="0"/>
        <w:textAlignment w:val="center"/>
        <w:rPr>
          <w:rFonts w:ascii="Bookman Old Style" w:hAnsi="Bookman Old Style" w:cs="Arial"/>
          <w:b/>
          <w:bCs/>
          <w:color w:val="000000"/>
          <w:sz w:val="22"/>
          <w:szCs w:val="22"/>
          <w:lang w:val="es-ES_tradnl"/>
        </w:rPr>
      </w:pPr>
    </w:p>
    <w:p w14:paraId="27CD4A72" w14:textId="77777777" w:rsidR="001240A9" w:rsidRPr="00D463E9" w:rsidRDefault="001240A9" w:rsidP="00D463E9">
      <w:pPr>
        <w:adjustRightInd w:val="0"/>
        <w:textAlignment w:val="center"/>
        <w:rPr>
          <w:rFonts w:ascii="Bookman Old Style" w:hAnsi="Bookman Old Style" w:cs="Arial"/>
          <w:b/>
          <w:bCs/>
          <w:color w:val="000000"/>
          <w:sz w:val="22"/>
          <w:szCs w:val="22"/>
          <w:lang w:val="es-ES_tradnl"/>
        </w:rPr>
      </w:pPr>
    </w:p>
    <w:p w14:paraId="09ADB16A" w14:textId="77777777" w:rsidR="001240A9" w:rsidRPr="00D463E9" w:rsidRDefault="001240A9" w:rsidP="00D463E9">
      <w:pPr>
        <w:jc w:val="both"/>
        <w:rPr>
          <w:rFonts w:ascii="Bookman Old Style" w:hAnsi="Bookman Old Style" w:cs="Arial"/>
          <w:sz w:val="22"/>
          <w:szCs w:val="22"/>
        </w:rPr>
      </w:pPr>
      <w:r w:rsidRPr="00D463E9">
        <w:rPr>
          <w:rFonts w:ascii="Bookman Old Style" w:hAnsi="Bookman Old Style" w:cs="Arial"/>
          <w:sz w:val="22"/>
          <w:szCs w:val="22"/>
        </w:rPr>
        <w:t>Cordialmente,</w:t>
      </w:r>
    </w:p>
    <w:p w14:paraId="677BD33F" w14:textId="77777777" w:rsidR="001240A9" w:rsidRPr="00D463E9" w:rsidRDefault="001240A9" w:rsidP="00D463E9">
      <w:pPr>
        <w:jc w:val="both"/>
        <w:rPr>
          <w:rFonts w:ascii="Bookman Old Style" w:hAnsi="Bookman Old Style" w:cs="Arial"/>
          <w:sz w:val="22"/>
          <w:szCs w:val="22"/>
        </w:rPr>
      </w:pPr>
    </w:p>
    <w:p w14:paraId="14640A61" w14:textId="77777777" w:rsidR="001240A9" w:rsidRPr="00D463E9" w:rsidRDefault="001240A9" w:rsidP="00D463E9">
      <w:pPr>
        <w:jc w:val="both"/>
        <w:rPr>
          <w:rFonts w:ascii="Bookman Old Style" w:hAnsi="Bookman Old Style" w:cs="Arial"/>
          <w:sz w:val="22"/>
          <w:szCs w:val="22"/>
        </w:rPr>
      </w:pPr>
    </w:p>
    <w:p w14:paraId="5CEEF3B1" w14:textId="77777777" w:rsidR="001240A9" w:rsidRPr="00D463E9" w:rsidRDefault="001240A9" w:rsidP="00D463E9">
      <w:pPr>
        <w:jc w:val="both"/>
        <w:rPr>
          <w:rFonts w:ascii="Bookman Old Style" w:hAnsi="Bookman Old Style" w:cs="Arial"/>
          <w:sz w:val="22"/>
          <w:szCs w:val="22"/>
        </w:rPr>
      </w:pPr>
    </w:p>
    <w:p w14:paraId="5607BFF1" w14:textId="77777777" w:rsidR="001240A9" w:rsidRPr="00D463E9" w:rsidRDefault="001240A9" w:rsidP="00D463E9">
      <w:pPr>
        <w:jc w:val="both"/>
        <w:rPr>
          <w:rFonts w:ascii="Bookman Old Style" w:hAnsi="Bookman Old Style" w:cs="Arial"/>
          <w:sz w:val="22"/>
          <w:szCs w:val="22"/>
        </w:rPr>
      </w:pPr>
    </w:p>
    <w:p w14:paraId="025B56F2" w14:textId="77777777" w:rsidR="001240A9" w:rsidRPr="00D463E9" w:rsidRDefault="001240A9" w:rsidP="00D463E9">
      <w:pPr>
        <w:pStyle w:val="Sinespaciado"/>
        <w:tabs>
          <w:tab w:val="left" w:pos="8055"/>
        </w:tabs>
        <w:jc w:val="center"/>
        <w:rPr>
          <w:rFonts w:ascii="Bookman Old Style" w:hAnsi="Bookman Old Style" w:cs="Arial"/>
          <w:b/>
        </w:rPr>
      </w:pPr>
      <w:r w:rsidRPr="00D463E9">
        <w:rPr>
          <w:rFonts w:ascii="Bookman Old Style" w:hAnsi="Bookman Old Style" w:cs="Arial"/>
          <w:b/>
        </w:rPr>
        <w:t>JUAN CARLOS LOZADA VARGAS</w:t>
      </w:r>
    </w:p>
    <w:p w14:paraId="052345F4" w14:textId="77777777" w:rsidR="001240A9" w:rsidRPr="00D463E9" w:rsidRDefault="001240A9" w:rsidP="00D463E9">
      <w:pPr>
        <w:pStyle w:val="Sinespaciado"/>
        <w:tabs>
          <w:tab w:val="left" w:pos="8055"/>
        </w:tabs>
        <w:jc w:val="center"/>
        <w:rPr>
          <w:rFonts w:ascii="Bookman Old Style" w:hAnsi="Bookman Old Style" w:cs="Arial"/>
        </w:rPr>
      </w:pPr>
      <w:r w:rsidRPr="00D463E9">
        <w:rPr>
          <w:rFonts w:ascii="Bookman Old Style" w:hAnsi="Bookman Old Style" w:cs="Arial"/>
        </w:rPr>
        <w:t>Representante a la Cámara</w:t>
      </w:r>
    </w:p>
    <w:p w14:paraId="353F526C" w14:textId="2F9F83D2" w:rsidR="001240A9" w:rsidRPr="00D463E9" w:rsidRDefault="00A85665" w:rsidP="00D463E9">
      <w:pPr>
        <w:pStyle w:val="Sinespaciado"/>
        <w:tabs>
          <w:tab w:val="left" w:pos="8055"/>
        </w:tabs>
        <w:jc w:val="center"/>
        <w:rPr>
          <w:rFonts w:ascii="Bookman Old Style" w:hAnsi="Bookman Old Style" w:cs="Arial"/>
        </w:rPr>
      </w:pPr>
      <w:r w:rsidRPr="00D463E9">
        <w:rPr>
          <w:rFonts w:ascii="Bookman Old Style" w:hAnsi="Bookman Old Style" w:cs="Arial"/>
        </w:rPr>
        <w:t>Ponente</w:t>
      </w:r>
    </w:p>
    <w:p w14:paraId="5949CD38" w14:textId="77777777" w:rsidR="001240A9" w:rsidRPr="00D463E9" w:rsidRDefault="001240A9" w:rsidP="00D463E9">
      <w:pPr>
        <w:jc w:val="both"/>
        <w:rPr>
          <w:rFonts w:ascii="Bookman Old Style" w:hAnsi="Bookman Old Style" w:cs="Arial"/>
          <w:sz w:val="22"/>
          <w:szCs w:val="22"/>
        </w:rPr>
      </w:pPr>
    </w:p>
    <w:p w14:paraId="3C66DE75" w14:textId="388A07C9" w:rsidR="00DF2E1B" w:rsidRPr="00D463E9" w:rsidRDefault="00DF2E1B" w:rsidP="00D463E9">
      <w:pPr>
        <w:rPr>
          <w:rFonts w:ascii="Bookman Old Style" w:eastAsiaTheme="minorHAnsi" w:hAnsi="Bookman Old Style" w:cs="Arial"/>
          <w:sz w:val="22"/>
          <w:szCs w:val="22"/>
          <w:lang w:eastAsia="en-US"/>
        </w:rPr>
      </w:pPr>
    </w:p>
    <w:sectPr w:rsidR="00DF2E1B" w:rsidRPr="00D463E9" w:rsidSect="00AD1837">
      <w:headerReference w:type="default" r:id="rId10"/>
      <w:footerReference w:type="default" r:id="rId11"/>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9CFCE" w14:textId="77777777" w:rsidR="00C61E2A" w:rsidRDefault="00C61E2A" w:rsidP="008B3619">
      <w:r>
        <w:separator/>
      </w:r>
    </w:p>
  </w:endnote>
  <w:endnote w:type="continuationSeparator" w:id="0">
    <w:p w14:paraId="43F195D1" w14:textId="77777777" w:rsidR="00C61E2A" w:rsidRDefault="00C61E2A"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WenQuanYi Micro Hei">
    <w:charset w:val="01"/>
    <w:family w:val="auto"/>
    <w:pitch w:val="variable"/>
  </w:font>
  <w:font w:name="Arial Hebrew">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AFC9" w14:textId="77777777" w:rsidR="006F3C35" w:rsidRDefault="006F3C35"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3504D" w14:textId="77777777" w:rsidR="00C61E2A" w:rsidRDefault="00C61E2A" w:rsidP="008B3619">
      <w:r>
        <w:separator/>
      </w:r>
    </w:p>
  </w:footnote>
  <w:footnote w:type="continuationSeparator" w:id="0">
    <w:p w14:paraId="6C2B64EF" w14:textId="77777777" w:rsidR="00C61E2A" w:rsidRDefault="00C61E2A" w:rsidP="008B3619">
      <w:r>
        <w:continuationSeparator/>
      </w:r>
    </w:p>
  </w:footnote>
  <w:footnote w:id="1">
    <w:p w14:paraId="2C514C4A" w14:textId="77777777" w:rsidR="006F3C35" w:rsidRPr="00D463E9" w:rsidRDefault="006F3C35" w:rsidP="007C177B">
      <w:pPr>
        <w:jc w:val="both"/>
        <w:rPr>
          <w:i/>
          <w:sz w:val="16"/>
          <w:szCs w:val="16"/>
        </w:rPr>
      </w:pPr>
      <w:r w:rsidRPr="00D463E9">
        <w:rPr>
          <w:rStyle w:val="Refdenotaalpie"/>
          <w:i/>
          <w:sz w:val="16"/>
          <w:szCs w:val="16"/>
        </w:rPr>
        <w:footnoteRef/>
      </w:r>
      <w:r w:rsidRPr="00D463E9">
        <w:rPr>
          <w:i/>
          <w:sz w:val="16"/>
          <w:szCs w:val="16"/>
        </w:rPr>
        <w:t xml:space="preserve"> Artículo 3 (g) del Protocolo de Cartagena sobre Seguridad de la Biotecnología, aprobado mediante Ley 740 de 2002, donde se define "organismo vivo modificado" como “cualquier organismo vivo que posea una combinación nueva de material genético que se haya obtenido mediante la aplicación de la biotecnología moderna”.</w:t>
      </w:r>
    </w:p>
  </w:footnote>
  <w:footnote w:id="2">
    <w:p w14:paraId="45E889F3" w14:textId="77777777" w:rsidR="006F3C35" w:rsidRPr="00D463E9" w:rsidRDefault="006F3C35" w:rsidP="00156799">
      <w:pPr>
        <w:jc w:val="both"/>
        <w:rPr>
          <w:i/>
          <w:sz w:val="16"/>
          <w:szCs w:val="16"/>
        </w:rPr>
      </w:pPr>
      <w:r w:rsidRPr="00D463E9">
        <w:rPr>
          <w:rStyle w:val="Refdenotaalpie"/>
          <w:i/>
          <w:sz w:val="16"/>
          <w:szCs w:val="16"/>
        </w:rPr>
        <w:footnoteRef/>
      </w:r>
      <w:r w:rsidRPr="00D463E9">
        <w:rPr>
          <w:i/>
          <w:sz w:val="16"/>
          <w:szCs w:val="16"/>
        </w:rPr>
        <w:t xml:space="preserve"> Artículo 3 (i) del Protocolo de Cartagena sobre Seguridad de la Biotecnología, aprobado mediante Ley 740 de 2002, donde se define la “biotecnología moderna” como “la aplicación de:</w:t>
      </w:r>
    </w:p>
    <w:p w14:paraId="05010BAB" w14:textId="77777777" w:rsidR="006F3C35" w:rsidRPr="00D463E9" w:rsidRDefault="006F3C35" w:rsidP="00156799">
      <w:pPr>
        <w:jc w:val="both"/>
        <w:rPr>
          <w:i/>
          <w:color w:val="000000"/>
          <w:sz w:val="16"/>
          <w:szCs w:val="16"/>
          <w:lang w:val="es-ES_tradnl"/>
        </w:rPr>
      </w:pPr>
      <w:r w:rsidRPr="00D463E9">
        <w:rPr>
          <w:i/>
          <w:color w:val="000000"/>
          <w:sz w:val="16"/>
          <w:szCs w:val="16"/>
          <w:lang w:val="es-ES_tradnl"/>
        </w:rPr>
        <w:t>a) técnicas in vitro de ácido nucleico, incluidos el ácido desoxirribonucleico (ADN) recombinante y la inyección directa de ácido nucleico en células u orgánulos, o</w:t>
      </w:r>
    </w:p>
    <w:p w14:paraId="101BEBB7" w14:textId="73EB91E7" w:rsidR="006F3C35" w:rsidRPr="00D463E9" w:rsidRDefault="006F3C35" w:rsidP="009F7A6F">
      <w:pPr>
        <w:jc w:val="both"/>
        <w:rPr>
          <w:i/>
          <w:sz w:val="16"/>
          <w:szCs w:val="16"/>
        </w:rPr>
      </w:pPr>
      <w:r w:rsidRPr="00D463E9">
        <w:rPr>
          <w:i/>
          <w:color w:val="000000"/>
          <w:sz w:val="16"/>
          <w:szCs w:val="16"/>
          <w:lang w:val="es-ES_tradnl"/>
        </w:rPr>
        <w:t>b) la fusión de células más allá de la familia taxonómica, que superan las barreras fisiológicas naturales de la reproducción o de la recombinación y que no son técnicas utilizadas en la reproducción y selección tradicional”.</w:t>
      </w:r>
    </w:p>
  </w:footnote>
  <w:footnote w:id="3">
    <w:p w14:paraId="46F67EE1" w14:textId="2A24CC83" w:rsidR="004B557D" w:rsidRPr="00D463E9" w:rsidRDefault="004B557D" w:rsidP="004B557D">
      <w:pPr>
        <w:widowControl w:val="0"/>
        <w:autoSpaceDE w:val="0"/>
        <w:autoSpaceDN w:val="0"/>
        <w:adjustRightInd w:val="0"/>
        <w:ind w:left="142" w:right="142"/>
        <w:jc w:val="both"/>
        <w:rPr>
          <w:rFonts w:eastAsiaTheme="minorHAnsi"/>
          <w:i/>
          <w:sz w:val="16"/>
          <w:szCs w:val="16"/>
          <w:lang w:val="es-ES" w:eastAsia="en-US"/>
        </w:rPr>
      </w:pPr>
      <w:r w:rsidRPr="00D463E9">
        <w:rPr>
          <w:rStyle w:val="Refdenotaalpie"/>
          <w:i/>
          <w:sz w:val="16"/>
          <w:szCs w:val="16"/>
        </w:rPr>
        <w:footnoteRef/>
      </w:r>
      <w:r w:rsidR="00D65FDB" w:rsidRPr="00D463E9">
        <w:rPr>
          <w:rFonts w:eastAsiaTheme="minorHAnsi"/>
          <w:b/>
          <w:i/>
          <w:sz w:val="16"/>
          <w:szCs w:val="16"/>
          <w:lang w:val="es-ES" w:eastAsia="en-US"/>
        </w:rPr>
        <w:t xml:space="preserve"> </w:t>
      </w:r>
      <w:r w:rsidR="00C9538A" w:rsidRPr="00D463E9">
        <w:rPr>
          <w:rFonts w:eastAsiaTheme="minorHAnsi"/>
          <w:i/>
          <w:sz w:val="16"/>
          <w:szCs w:val="16"/>
          <w:lang w:val="es-ES" w:eastAsia="en-US"/>
        </w:rPr>
        <w:t>Red de Semillas Libres de Colombia.</w:t>
      </w:r>
      <w:r w:rsidR="00C9538A" w:rsidRPr="00D463E9">
        <w:rPr>
          <w:rFonts w:eastAsiaTheme="minorHAnsi"/>
          <w:b/>
          <w:i/>
          <w:sz w:val="16"/>
          <w:szCs w:val="16"/>
          <w:lang w:val="es-ES" w:eastAsia="en-US"/>
        </w:rPr>
        <w:t xml:space="preserve"> </w:t>
      </w:r>
      <w:r w:rsidRPr="00D463E9">
        <w:rPr>
          <w:rFonts w:eastAsiaTheme="minorHAnsi"/>
          <w:b/>
          <w:i/>
          <w:sz w:val="16"/>
          <w:szCs w:val="16"/>
          <w:lang w:val="es-ES" w:eastAsia="en-US"/>
        </w:rPr>
        <w:t>Cultivos Tolerantes a Herbicidas (TH):</w:t>
      </w:r>
      <w:r w:rsidRPr="00D463E9">
        <w:rPr>
          <w:rFonts w:eastAsiaTheme="minorHAnsi"/>
          <w:i/>
          <w:sz w:val="16"/>
          <w:szCs w:val="16"/>
          <w:lang w:val="es-ES" w:eastAsia="en-US"/>
        </w:rPr>
        <w:t xml:space="preserve"> De una planta silvestre resistente a herbicidas, se le extrae el gen que expresa esta característica y se le introduce a una planta de soya, maíz o algodón; entonces, al aplicarle herbicida a esta planta modificada, se afecta y se mueren las plantas que son consideradas malezas, sin que ello afecte a la planta modificada. Existen dos tipos de eventos de tolerancia a herbicidas: Cultivos Tolerantes al glifosato, propiedad de la empresa Monsanto) y cultivos Tolerantes al </w:t>
      </w:r>
      <w:proofErr w:type="spellStart"/>
      <w:r w:rsidRPr="00D463E9">
        <w:rPr>
          <w:rFonts w:eastAsiaTheme="minorHAnsi"/>
          <w:i/>
          <w:sz w:val="16"/>
          <w:szCs w:val="16"/>
          <w:lang w:val="es-ES" w:eastAsia="en-US"/>
        </w:rPr>
        <w:t>glufosinato</w:t>
      </w:r>
      <w:proofErr w:type="spellEnd"/>
      <w:r w:rsidRPr="00D463E9">
        <w:rPr>
          <w:rFonts w:eastAsiaTheme="minorHAnsi"/>
          <w:i/>
          <w:sz w:val="16"/>
          <w:szCs w:val="16"/>
          <w:lang w:val="es-ES" w:eastAsia="en-US"/>
        </w:rPr>
        <w:t xml:space="preserve"> de amonio (propiedad de Dupont).</w:t>
      </w:r>
    </w:p>
    <w:p w14:paraId="796E503B" w14:textId="3617E889" w:rsidR="004B557D" w:rsidRPr="00D463E9" w:rsidRDefault="004B557D" w:rsidP="004B557D">
      <w:pPr>
        <w:widowControl w:val="0"/>
        <w:autoSpaceDE w:val="0"/>
        <w:autoSpaceDN w:val="0"/>
        <w:adjustRightInd w:val="0"/>
        <w:ind w:left="142" w:right="142"/>
        <w:jc w:val="both"/>
        <w:rPr>
          <w:rFonts w:eastAsiaTheme="minorHAnsi"/>
          <w:i/>
          <w:color w:val="0000FF"/>
          <w:sz w:val="16"/>
          <w:szCs w:val="16"/>
          <w:lang w:val="es-ES" w:eastAsia="en-US"/>
        </w:rPr>
      </w:pPr>
      <w:r w:rsidRPr="00D463E9">
        <w:rPr>
          <w:rFonts w:eastAsiaTheme="minorHAnsi"/>
          <w:b/>
          <w:i/>
          <w:sz w:val="16"/>
          <w:szCs w:val="16"/>
          <w:lang w:val="es-ES" w:eastAsia="en-US"/>
        </w:rPr>
        <w:t xml:space="preserve">Cultivos </w:t>
      </w:r>
      <w:proofErr w:type="spellStart"/>
      <w:r w:rsidRPr="00D463E9">
        <w:rPr>
          <w:rFonts w:eastAsiaTheme="minorHAnsi"/>
          <w:b/>
          <w:i/>
          <w:sz w:val="16"/>
          <w:szCs w:val="16"/>
          <w:lang w:val="es-ES" w:eastAsia="en-US"/>
        </w:rPr>
        <w:t>Bt</w:t>
      </w:r>
      <w:proofErr w:type="spellEnd"/>
      <w:r w:rsidRPr="00D463E9">
        <w:rPr>
          <w:rFonts w:eastAsiaTheme="minorHAnsi"/>
          <w:b/>
          <w:i/>
          <w:sz w:val="16"/>
          <w:szCs w:val="16"/>
          <w:lang w:val="es-ES" w:eastAsia="en-US"/>
        </w:rPr>
        <w:t>:</w:t>
      </w:r>
      <w:r w:rsidRPr="00D463E9">
        <w:rPr>
          <w:rFonts w:eastAsiaTheme="minorHAnsi"/>
          <w:i/>
          <w:sz w:val="16"/>
          <w:szCs w:val="16"/>
          <w:lang w:val="es-ES" w:eastAsia="en-US"/>
        </w:rPr>
        <w:t xml:space="preserve"> La bacteria del suelo </w:t>
      </w:r>
      <w:proofErr w:type="spellStart"/>
      <w:r w:rsidRPr="00D463E9">
        <w:rPr>
          <w:rFonts w:eastAsiaTheme="minorHAnsi"/>
          <w:i/>
          <w:sz w:val="16"/>
          <w:szCs w:val="16"/>
          <w:lang w:val="es-ES" w:eastAsia="en-US"/>
        </w:rPr>
        <w:t>Basillus</w:t>
      </w:r>
      <w:proofErr w:type="spellEnd"/>
      <w:r w:rsidRPr="00D463E9">
        <w:rPr>
          <w:rFonts w:eastAsiaTheme="minorHAnsi"/>
          <w:i/>
          <w:sz w:val="16"/>
          <w:szCs w:val="16"/>
          <w:lang w:val="es-ES" w:eastAsia="en-US"/>
        </w:rPr>
        <w:t xml:space="preserve"> </w:t>
      </w:r>
      <w:proofErr w:type="spellStart"/>
      <w:r w:rsidRPr="00D463E9">
        <w:rPr>
          <w:rFonts w:eastAsiaTheme="minorHAnsi"/>
          <w:i/>
          <w:sz w:val="16"/>
          <w:szCs w:val="16"/>
          <w:lang w:val="es-ES" w:eastAsia="en-US"/>
        </w:rPr>
        <w:t>thuringensis</w:t>
      </w:r>
      <w:proofErr w:type="spellEnd"/>
      <w:r w:rsidRPr="00D463E9">
        <w:rPr>
          <w:rFonts w:eastAsiaTheme="minorHAnsi"/>
          <w:i/>
          <w:sz w:val="16"/>
          <w:szCs w:val="16"/>
          <w:lang w:val="es-ES" w:eastAsia="en-US"/>
        </w:rPr>
        <w:t xml:space="preserve"> (</w:t>
      </w:r>
      <w:proofErr w:type="spellStart"/>
      <w:r w:rsidRPr="00D463E9">
        <w:rPr>
          <w:rFonts w:eastAsiaTheme="minorHAnsi"/>
          <w:i/>
          <w:sz w:val="16"/>
          <w:szCs w:val="16"/>
          <w:lang w:val="es-ES" w:eastAsia="en-US"/>
        </w:rPr>
        <w:t>Bt</w:t>
      </w:r>
      <w:proofErr w:type="spellEnd"/>
      <w:r w:rsidRPr="00D463E9">
        <w:rPr>
          <w:rFonts w:eastAsiaTheme="minorHAnsi"/>
          <w:i/>
          <w:sz w:val="16"/>
          <w:szCs w:val="16"/>
          <w:lang w:val="es-ES" w:eastAsia="en-US"/>
        </w:rPr>
        <w:t>), produce una toxina denominada CRY, que ha sido utilizada desde mediados del siglo veinte para el control biológico de algunas plagas de insectos que pertenecen a la familia Lepidópteros (gusanos cogolleros o medidores). Mediante ingeniería genética, se extrae de esta bacteria el gen que produce la toxina CRY y se introduce a una planta de maíz, soya o algodón, para que toda la planta produzca esta toxina y los insectos mueren cuando consumen alguna parte de la planta.</w:t>
      </w:r>
    </w:p>
  </w:footnote>
  <w:footnote w:id="4">
    <w:p w14:paraId="1A2E8015" w14:textId="77777777" w:rsidR="006F3C35" w:rsidRPr="00D463E9" w:rsidRDefault="006F3C35">
      <w:pPr>
        <w:pStyle w:val="Textonotapie"/>
        <w:rPr>
          <w:i/>
          <w:sz w:val="16"/>
          <w:szCs w:val="16"/>
          <w:lang w:val="es-CO"/>
        </w:rPr>
      </w:pPr>
      <w:r w:rsidRPr="00D463E9">
        <w:rPr>
          <w:rStyle w:val="Refdenotaalpie"/>
          <w:i/>
          <w:sz w:val="16"/>
          <w:szCs w:val="16"/>
        </w:rPr>
        <w:footnoteRef/>
      </w:r>
      <w:r w:rsidRPr="00D463E9">
        <w:rPr>
          <w:i/>
          <w:sz w:val="16"/>
          <w:szCs w:val="16"/>
        </w:rPr>
        <w:t xml:space="preserve"> http://www.fao.org/docrep/003/x9602s/x9602s02.htm</w:t>
      </w:r>
    </w:p>
  </w:footnote>
  <w:footnote w:id="5">
    <w:p w14:paraId="0F564079" w14:textId="4F4783E3" w:rsidR="00337A77" w:rsidRPr="00D463E9" w:rsidRDefault="00337A77" w:rsidP="001F6106">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
          <w:spacing w:val="2"/>
          <w:kern w:val="36"/>
          <w:sz w:val="16"/>
          <w:szCs w:val="16"/>
          <w:lang w:val="en-US"/>
        </w:rPr>
      </w:pPr>
      <w:r w:rsidRPr="00D463E9">
        <w:rPr>
          <w:rStyle w:val="Refdenotaalpie"/>
          <w:i/>
          <w:sz w:val="16"/>
          <w:szCs w:val="16"/>
        </w:rPr>
        <w:footnoteRef/>
      </w:r>
      <w:r w:rsidR="001F6106" w:rsidRPr="00D463E9">
        <w:rPr>
          <w:i/>
          <w:sz w:val="16"/>
          <w:szCs w:val="16"/>
        </w:rPr>
        <w:t xml:space="preserve"> </w:t>
      </w:r>
      <w:proofErr w:type="spellStart"/>
      <w:r w:rsidR="001F6106" w:rsidRPr="00D463E9">
        <w:rPr>
          <w:i/>
          <w:sz w:val="16"/>
          <w:szCs w:val="16"/>
        </w:rPr>
        <w:t>Benbrook</w:t>
      </w:r>
      <w:proofErr w:type="spellEnd"/>
      <w:r w:rsidR="001F6106" w:rsidRPr="00D463E9">
        <w:rPr>
          <w:i/>
          <w:sz w:val="16"/>
          <w:szCs w:val="16"/>
        </w:rPr>
        <w:t>,</w:t>
      </w:r>
      <w:r w:rsidRPr="00D463E9">
        <w:rPr>
          <w:i/>
          <w:sz w:val="16"/>
          <w:szCs w:val="16"/>
        </w:rPr>
        <w:t xml:space="preserve"> Charles M. 2016. </w:t>
      </w:r>
      <w:r w:rsidRPr="00D463E9">
        <w:rPr>
          <w:i/>
          <w:spacing w:val="4"/>
          <w:sz w:val="16"/>
          <w:szCs w:val="16"/>
        </w:rPr>
        <w:t xml:space="preserve"> </w:t>
      </w:r>
      <w:r w:rsidRPr="00D463E9">
        <w:rPr>
          <w:i/>
          <w:spacing w:val="2"/>
          <w:kern w:val="36"/>
          <w:sz w:val="16"/>
          <w:szCs w:val="16"/>
        </w:rPr>
        <w:t xml:space="preserve">Tendencias en el uso de herbicidas con glifosato en los Estados Unidos y en el mundo. </w:t>
      </w:r>
      <w:hyperlink r:id="rId1" w:tooltip="Ciencias Ambientales Europa" w:history="1">
        <w:proofErr w:type="spellStart"/>
        <w:r w:rsidRPr="00D463E9">
          <w:rPr>
            <w:i/>
            <w:spacing w:val="4"/>
            <w:sz w:val="16"/>
            <w:szCs w:val="16"/>
            <w:lang w:val="en-US"/>
          </w:rPr>
          <w:t>Ciencias</w:t>
        </w:r>
        <w:proofErr w:type="spellEnd"/>
        <w:r w:rsidRPr="00D463E9">
          <w:rPr>
            <w:i/>
            <w:spacing w:val="4"/>
            <w:sz w:val="16"/>
            <w:szCs w:val="16"/>
            <w:lang w:val="en-US"/>
          </w:rPr>
          <w:t xml:space="preserve"> </w:t>
        </w:r>
        <w:proofErr w:type="spellStart"/>
        <w:r w:rsidRPr="00D463E9">
          <w:rPr>
            <w:i/>
            <w:spacing w:val="4"/>
            <w:sz w:val="16"/>
            <w:szCs w:val="16"/>
            <w:lang w:val="en-US"/>
          </w:rPr>
          <w:t>Ambientales</w:t>
        </w:r>
        <w:proofErr w:type="spellEnd"/>
        <w:r w:rsidRPr="00D463E9">
          <w:rPr>
            <w:i/>
            <w:spacing w:val="4"/>
            <w:sz w:val="16"/>
            <w:szCs w:val="16"/>
            <w:lang w:val="en-US"/>
          </w:rPr>
          <w:t xml:space="preserve"> Europa</w:t>
        </w:r>
      </w:hyperlink>
      <w:r w:rsidRPr="00D463E9">
        <w:rPr>
          <w:i/>
          <w:spacing w:val="4"/>
          <w:sz w:val="16"/>
          <w:szCs w:val="16"/>
          <w:lang w:val="en-US"/>
        </w:rPr>
        <w:t xml:space="preserve">. </w:t>
      </w:r>
      <w:proofErr w:type="spellStart"/>
      <w:r w:rsidRPr="00D463E9">
        <w:rPr>
          <w:i/>
          <w:spacing w:val="4"/>
          <w:sz w:val="16"/>
          <w:szCs w:val="16"/>
          <w:lang w:val="en-US"/>
        </w:rPr>
        <w:t>Dic</w:t>
      </w:r>
      <w:proofErr w:type="spellEnd"/>
      <w:r w:rsidRPr="00D463E9">
        <w:rPr>
          <w:i/>
          <w:spacing w:val="4"/>
          <w:sz w:val="16"/>
          <w:szCs w:val="16"/>
          <w:lang w:val="en-US"/>
        </w:rPr>
        <w:t>. 2016.</w:t>
      </w:r>
    </w:p>
  </w:footnote>
  <w:footnote w:id="6">
    <w:p w14:paraId="7AF41CB3" w14:textId="77777777" w:rsidR="00337A77" w:rsidRPr="00D463E9" w:rsidRDefault="00337A77" w:rsidP="001F6106">
      <w:pPr>
        <w:pStyle w:val="Textonotapie"/>
        <w:tabs>
          <w:tab w:val="left" w:pos="0"/>
        </w:tabs>
        <w:ind w:left="0" w:firstLine="0"/>
        <w:rPr>
          <w:i/>
          <w:sz w:val="16"/>
          <w:szCs w:val="16"/>
          <w:lang w:val="en-US"/>
        </w:rPr>
      </w:pPr>
      <w:r w:rsidRPr="00D463E9">
        <w:rPr>
          <w:rStyle w:val="Refdenotaalpie"/>
          <w:i/>
          <w:color w:val="auto"/>
          <w:sz w:val="16"/>
          <w:szCs w:val="16"/>
        </w:rPr>
        <w:footnoteRef/>
      </w:r>
      <w:r w:rsidRPr="00D463E9">
        <w:rPr>
          <w:i/>
          <w:color w:val="auto"/>
          <w:sz w:val="16"/>
          <w:szCs w:val="16"/>
          <w:lang w:val="en-US"/>
        </w:rPr>
        <w:t xml:space="preserve"> Ian Heap, 2018. </w:t>
      </w:r>
      <w:r w:rsidRPr="00D463E9">
        <w:rPr>
          <w:bCs/>
          <w:i/>
          <w:color w:val="auto"/>
          <w:sz w:val="16"/>
          <w:szCs w:val="16"/>
          <w:lang w:val="en-US"/>
        </w:rPr>
        <w:t>International Survey of Herbicide-Resistant Weeds</w:t>
      </w:r>
      <w:r w:rsidRPr="00D463E9">
        <w:rPr>
          <w:i/>
          <w:color w:val="auto"/>
          <w:sz w:val="16"/>
          <w:szCs w:val="16"/>
          <w:lang w:val="en-US"/>
        </w:rPr>
        <w:t xml:space="preserve">. Graphs in PowerPoint. Global Herbicide Resistance Action Committee (HRAC). Weed Science. </w:t>
      </w:r>
      <w:hyperlink r:id="rId2" w:history="1">
        <w:r w:rsidRPr="00D463E9">
          <w:rPr>
            <w:rStyle w:val="Hipervnculo"/>
            <w:i/>
            <w:color w:val="auto"/>
            <w:sz w:val="16"/>
            <w:szCs w:val="16"/>
            <w:u w:val="none"/>
            <w:lang w:val="en-US"/>
          </w:rPr>
          <w:t>http://www.weedscience.org</w:t>
        </w:r>
      </w:hyperlink>
      <w:r w:rsidRPr="00D463E9">
        <w:rPr>
          <w:i/>
          <w:color w:val="auto"/>
          <w:sz w:val="16"/>
          <w:szCs w:val="16"/>
          <w:lang w:val="en-US"/>
        </w:rPr>
        <w:t>, Jan, 2018.</w:t>
      </w:r>
    </w:p>
  </w:footnote>
  <w:footnote w:id="7">
    <w:p w14:paraId="01FDE875" w14:textId="77777777" w:rsidR="00337A77" w:rsidRPr="00D463E9" w:rsidRDefault="00337A77" w:rsidP="00337A77">
      <w:pPr>
        <w:pStyle w:val="Textonotapie"/>
        <w:tabs>
          <w:tab w:val="clear" w:pos="300"/>
        </w:tabs>
        <w:ind w:left="142" w:hanging="36"/>
        <w:rPr>
          <w:i/>
          <w:color w:val="auto"/>
          <w:sz w:val="16"/>
          <w:szCs w:val="16"/>
        </w:rPr>
      </w:pPr>
      <w:r w:rsidRPr="00D463E9">
        <w:rPr>
          <w:rStyle w:val="Refdenotaalpie"/>
          <w:i/>
          <w:color w:val="auto"/>
          <w:sz w:val="16"/>
          <w:szCs w:val="16"/>
        </w:rPr>
        <w:footnoteRef/>
      </w:r>
      <w:r w:rsidRPr="00D463E9">
        <w:rPr>
          <w:i/>
          <w:color w:val="auto"/>
          <w:sz w:val="16"/>
          <w:szCs w:val="16"/>
          <w:lang w:val="en-US"/>
        </w:rPr>
        <w:t xml:space="preserve"> </w:t>
      </w:r>
      <w:r w:rsidRPr="00D463E9">
        <w:rPr>
          <w:i/>
          <w:color w:val="auto"/>
          <w:sz w:val="16"/>
          <w:szCs w:val="16"/>
          <w:lang w:val="en-US" w:eastAsia="es-ES"/>
        </w:rPr>
        <w:t xml:space="preserve">John Fagan, PhD Michael Antoniou, PhD Claire Robinson, M. Phil.   </w:t>
      </w:r>
      <w:r w:rsidRPr="00D463E9">
        <w:rPr>
          <w:i/>
          <w:color w:val="auto"/>
          <w:sz w:val="16"/>
          <w:szCs w:val="16"/>
          <w:lang w:val="es-CO" w:eastAsia="es-ES"/>
        </w:rPr>
        <w:t xml:space="preserve">2014. Mitos y realidades de los OMG Un análisis de las reivindicaciones de seguridad y eficacia de los alimentos y los cultivos modificados genéticamente basado en las evidencias existentes, </w:t>
      </w:r>
      <w:proofErr w:type="spellStart"/>
      <w:r w:rsidRPr="00D463E9">
        <w:rPr>
          <w:i/>
          <w:color w:val="auto"/>
          <w:sz w:val="16"/>
          <w:szCs w:val="16"/>
          <w:lang w:val="es-CO" w:eastAsia="es-ES"/>
        </w:rPr>
        <w:t>Earth</w:t>
      </w:r>
      <w:proofErr w:type="spellEnd"/>
      <w:r w:rsidRPr="00D463E9">
        <w:rPr>
          <w:i/>
          <w:color w:val="auto"/>
          <w:sz w:val="16"/>
          <w:szCs w:val="16"/>
          <w:lang w:val="es-CO" w:eastAsia="es-ES"/>
        </w:rPr>
        <w:t xml:space="preserve"> Open </w:t>
      </w:r>
      <w:proofErr w:type="spellStart"/>
      <w:r w:rsidRPr="00D463E9">
        <w:rPr>
          <w:i/>
          <w:color w:val="auto"/>
          <w:sz w:val="16"/>
          <w:szCs w:val="16"/>
          <w:lang w:val="es-CO" w:eastAsia="es-ES"/>
        </w:rPr>
        <w:t>Source</w:t>
      </w:r>
      <w:proofErr w:type="spellEnd"/>
      <w:r w:rsidRPr="00D463E9">
        <w:rPr>
          <w:i/>
          <w:color w:val="auto"/>
          <w:sz w:val="16"/>
          <w:szCs w:val="16"/>
          <w:lang w:val="es-CO" w:eastAsia="es-ES"/>
        </w:rPr>
        <w:t>, Gran Bretaña, 370 p.</w:t>
      </w:r>
    </w:p>
  </w:footnote>
  <w:footnote w:id="8">
    <w:p w14:paraId="04CB7380" w14:textId="77777777" w:rsidR="00337A77" w:rsidRPr="00D463E9" w:rsidRDefault="00337A77" w:rsidP="00337A77">
      <w:pPr>
        <w:shd w:val="clear" w:color="auto" w:fill="FFFFFF"/>
        <w:ind w:left="142"/>
        <w:jc w:val="both"/>
        <w:outlineLvl w:val="0"/>
        <w:rPr>
          <w:bCs/>
          <w:i/>
          <w:color w:val="0000FF"/>
          <w:kern w:val="36"/>
          <w:sz w:val="16"/>
          <w:szCs w:val="16"/>
          <w:lang w:eastAsia="es-ES"/>
        </w:rPr>
      </w:pPr>
      <w:r w:rsidRPr="00D463E9">
        <w:rPr>
          <w:rStyle w:val="Refdenotaalpie"/>
          <w:i/>
          <w:sz w:val="16"/>
          <w:szCs w:val="16"/>
        </w:rPr>
        <w:footnoteRef/>
      </w:r>
      <w:r w:rsidRPr="00D463E9">
        <w:rPr>
          <w:i/>
          <w:sz w:val="16"/>
          <w:szCs w:val="16"/>
        </w:rPr>
        <w:t xml:space="preserve"> </w:t>
      </w:r>
      <w:hyperlink r:id="rId3" w:history="1">
        <w:r w:rsidRPr="00D463E9">
          <w:rPr>
            <w:i/>
            <w:sz w:val="16"/>
            <w:szCs w:val="16"/>
            <w:lang w:eastAsia="es-ES"/>
          </w:rPr>
          <w:t>S</w:t>
        </w:r>
        <w:proofErr w:type="spellStart"/>
        <w:r w:rsidRPr="00D463E9">
          <w:rPr>
            <w:i/>
            <w:sz w:val="16"/>
            <w:szCs w:val="16"/>
            <w:lang w:val="es-MX" w:eastAsia="es-ES"/>
          </w:rPr>
          <w:t>éralini</w:t>
        </w:r>
        <w:proofErr w:type="spellEnd"/>
        <w:r w:rsidRPr="00D463E9">
          <w:rPr>
            <w:i/>
            <w:sz w:val="16"/>
            <w:szCs w:val="16"/>
            <w:lang w:val="es-MX" w:eastAsia="es-ES"/>
          </w:rPr>
          <w:t xml:space="preserve"> G.E</w:t>
        </w:r>
      </w:hyperlink>
      <w:r w:rsidRPr="00D463E9">
        <w:rPr>
          <w:i/>
          <w:sz w:val="16"/>
          <w:szCs w:val="16"/>
          <w:lang w:val="es-MX" w:eastAsia="es-ES"/>
        </w:rPr>
        <w:t xml:space="preserve">, et al., 2012. </w:t>
      </w:r>
      <w:r w:rsidRPr="00D463E9">
        <w:rPr>
          <w:bCs/>
          <w:i/>
          <w:kern w:val="36"/>
          <w:sz w:val="16"/>
          <w:szCs w:val="16"/>
          <w:lang w:val="en-US" w:eastAsia="es-ES"/>
        </w:rPr>
        <w:t xml:space="preserve">Long term toxicity of a Roundup herbicide and a Roundup-tolerant genetically modified maize. </w:t>
      </w:r>
      <w:hyperlink r:id="rId4" w:tooltip="Food and chemical toxicology : an international journal published for the British Industrial Biological Research Association." w:history="1">
        <w:proofErr w:type="spellStart"/>
        <w:r w:rsidRPr="00D463E9">
          <w:rPr>
            <w:i/>
            <w:sz w:val="16"/>
            <w:szCs w:val="16"/>
            <w:lang w:eastAsia="es-ES"/>
          </w:rPr>
          <w:t>Food</w:t>
        </w:r>
        <w:proofErr w:type="spellEnd"/>
        <w:r w:rsidRPr="00D463E9">
          <w:rPr>
            <w:i/>
            <w:sz w:val="16"/>
            <w:szCs w:val="16"/>
            <w:lang w:eastAsia="es-ES"/>
          </w:rPr>
          <w:t xml:space="preserve"> </w:t>
        </w:r>
        <w:proofErr w:type="spellStart"/>
        <w:r w:rsidRPr="00D463E9">
          <w:rPr>
            <w:i/>
            <w:sz w:val="16"/>
            <w:szCs w:val="16"/>
            <w:lang w:eastAsia="es-ES"/>
          </w:rPr>
          <w:t>Chem</w:t>
        </w:r>
        <w:proofErr w:type="spellEnd"/>
        <w:r w:rsidRPr="00D463E9">
          <w:rPr>
            <w:i/>
            <w:sz w:val="16"/>
            <w:szCs w:val="16"/>
            <w:lang w:eastAsia="es-ES"/>
          </w:rPr>
          <w:t xml:space="preserve"> </w:t>
        </w:r>
        <w:proofErr w:type="spellStart"/>
        <w:r w:rsidRPr="00D463E9">
          <w:rPr>
            <w:i/>
            <w:sz w:val="16"/>
            <w:szCs w:val="16"/>
            <w:lang w:eastAsia="es-ES"/>
          </w:rPr>
          <w:t>Toxicol</w:t>
        </w:r>
        <w:proofErr w:type="spellEnd"/>
        <w:r w:rsidRPr="00D463E9">
          <w:rPr>
            <w:i/>
            <w:sz w:val="16"/>
            <w:szCs w:val="16"/>
            <w:lang w:eastAsia="es-ES"/>
          </w:rPr>
          <w:t>.</w:t>
        </w:r>
      </w:hyperlink>
      <w:r w:rsidRPr="00D463E9">
        <w:rPr>
          <w:i/>
          <w:sz w:val="16"/>
          <w:szCs w:val="16"/>
          <w:lang w:eastAsia="es-ES"/>
        </w:rPr>
        <w:t xml:space="preserve"> 2012 Nov; 50(11):4221-3108.005. </w:t>
      </w:r>
      <w:proofErr w:type="spellStart"/>
      <w:r w:rsidRPr="00D463E9">
        <w:rPr>
          <w:i/>
          <w:sz w:val="16"/>
          <w:szCs w:val="16"/>
          <w:lang w:eastAsia="es-ES"/>
        </w:rPr>
        <w:t>Epub</w:t>
      </w:r>
      <w:proofErr w:type="spellEnd"/>
      <w:r w:rsidRPr="00D463E9">
        <w:rPr>
          <w:i/>
          <w:sz w:val="16"/>
          <w:szCs w:val="16"/>
          <w:lang w:eastAsia="es-ES"/>
        </w:rPr>
        <w:t xml:space="preserve"> 2012.</w:t>
      </w:r>
    </w:p>
  </w:footnote>
  <w:footnote w:id="9">
    <w:p w14:paraId="0C1AA250" w14:textId="77777777" w:rsidR="00337A77" w:rsidRPr="00D463E9" w:rsidRDefault="00337A77" w:rsidP="005B2765">
      <w:pPr>
        <w:shd w:val="clear" w:color="auto" w:fill="FCFCFC"/>
        <w:jc w:val="both"/>
        <w:outlineLvl w:val="0"/>
        <w:rPr>
          <w:i/>
          <w:spacing w:val="2"/>
          <w:kern w:val="36"/>
          <w:sz w:val="16"/>
          <w:szCs w:val="16"/>
          <w:lang w:val="en-US"/>
        </w:rPr>
      </w:pPr>
      <w:r w:rsidRPr="00D463E9">
        <w:rPr>
          <w:rStyle w:val="Refdenotaalpie"/>
          <w:i/>
          <w:sz w:val="16"/>
          <w:szCs w:val="16"/>
        </w:rPr>
        <w:footnoteRef/>
      </w:r>
      <w:r w:rsidRPr="00D463E9">
        <w:rPr>
          <w:i/>
          <w:sz w:val="16"/>
          <w:szCs w:val="16"/>
        </w:rPr>
        <w:t xml:space="preserve"> </w:t>
      </w:r>
      <w:proofErr w:type="spellStart"/>
      <w:r w:rsidRPr="00D463E9">
        <w:rPr>
          <w:i/>
          <w:sz w:val="16"/>
          <w:szCs w:val="16"/>
        </w:rPr>
        <w:t>Benbrook</w:t>
      </w:r>
      <w:proofErr w:type="spellEnd"/>
      <w:r w:rsidRPr="00D463E9">
        <w:rPr>
          <w:i/>
          <w:sz w:val="16"/>
          <w:szCs w:val="16"/>
        </w:rPr>
        <w:t xml:space="preserve">. Charles M. 2016. </w:t>
      </w:r>
      <w:r w:rsidRPr="00D463E9">
        <w:rPr>
          <w:i/>
          <w:spacing w:val="2"/>
          <w:kern w:val="36"/>
          <w:sz w:val="16"/>
          <w:szCs w:val="16"/>
        </w:rPr>
        <w:t xml:space="preserve">Tendencias en el uso de herbicidas con glifosato en los Estados Unidos y en el mundo. </w:t>
      </w:r>
      <w:hyperlink r:id="rId5" w:tooltip="Ciencias Ambientales Europa" w:history="1">
        <w:proofErr w:type="spellStart"/>
        <w:r w:rsidRPr="00D463E9">
          <w:rPr>
            <w:i/>
            <w:spacing w:val="4"/>
            <w:sz w:val="16"/>
            <w:szCs w:val="16"/>
            <w:u w:val="single"/>
            <w:lang w:val="en-US"/>
          </w:rPr>
          <w:t>Ciencias</w:t>
        </w:r>
        <w:proofErr w:type="spellEnd"/>
        <w:r w:rsidRPr="00D463E9">
          <w:rPr>
            <w:i/>
            <w:spacing w:val="4"/>
            <w:sz w:val="16"/>
            <w:szCs w:val="16"/>
            <w:u w:val="single"/>
            <w:lang w:val="en-US"/>
          </w:rPr>
          <w:t xml:space="preserve"> </w:t>
        </w:r>
        <w:proofErr w:type="spellStart"/>
        <w:r w:rsidRPr="00D463E9">
          <w:rPr>
            <w:i/>
            <w:spacing w:val="4"/>
            <w:sz w:val="16"/>
            <w:szCs w:val="16"/>
            <w:u w:val="single"/>
            <w:lang w:val="en-US"/>
          </w:rPr>
          <w:t>Ambientales</w:t>
        </w:r>
        <w:proofErr w:type="spellEnd"/>
        <w:r w:rsidRPr="00D463E9">
          <w:rPr>
            <w:i/>
            <w:spacing w:val="4"/>
            <w:sz w:val="16"/>
            <w:szCs w:val="16"/>
            <w:u w:val="single"/>
            <w:lang w:val="en-US"/>
          </w:rPr>
          <w:t xml:space="preserve"> Europa</w:t>
        </w:r>
      </w:hyperlink>
      <w:r w:rsidRPr="00D463E9">
        <w:rPr>
          <w:i/>
          <w:spacing w:val="4"/>
          <w:sz w:val="16"/>
          <w:szCs w:val="16"/>
          <w:lang w:val="en-US"/>
        </w:rPr>
        <w:t xml:space="preserve">, </w:t>
      </w:r>
      <w:proofErr w:type="spellStart"/>
      <w:r w:rsidRPr="00D463E9">
        <w:rPr>
          <w:i/>
          <w:spacing w:val="4"/>
          <w:sz w:val="16"/>
          <w:szCs w:val="16"/>
          <w:lang w:val="en-US"/>
        </w:rPr>
        <w:t>Dic</w:t>
      </w:r>
      <w:proofErr w:type="spellEnd"/>
      <w:r w:rsidRPr="00D463E9">
        <w:rPr>
          <w:i/>
          <w:spacing w:val="4"/>
          <w:sz w:val="16"/>
          <w:szCs w:val="16"/>
          <w:lang w:val="en-US"/>
        </w:rPr>
        <w:t>. 2016.</w:t>
      </w:r>
    </w:p>
  </w:footnote>
  <w:footnote w:id="10">
    <w:p w14:paraId="74D192FE" w14:textId="77777777" w:rsidR="00337A77" w:rsidRPr="00D463E9" w:rsidRDefault="00337A77" w:rsidP="005B2765">
      <w:pPr>
        <w:pStyle w:val="Textonotapie"/>
        <w:ind w:left="0" w:firstLine="0"/>
        <w:rPr>
          <w:i/>
          <w:color w:val="auto"/>
          <w:sz w:val="16"/>
          <w:szCs w:val="16"/>
          <w:lang w:val="en-US"/>
        </w:rPr>
      </w:pPr>
      <w:r w:rsidRPr="00D463E9">
        <w:rPr>
          <w:rStyle w:val="Refdenotaalpie"/>
          <w:i/>
          <w:color w:val="auto"/>
          <w:sz w:val="16"/>
          <w:szCs w:val="16"/>
        </w:rPr>
        <w:footnoteRef/>
      </w:r>
      <w:r w:rsidRPr="00D463E9">
        <w:rPr>
          <w:i/>
          <w:color w:val="auto"/>
          <w:sz w:val="16"/>
          <w:szCs w:val="16"/>
          <w:lang w:val="en-US"/>
        </w:rPr>
        <w:t xml:space="preserve"> </w:t>
      </w:r>
      <w:proofErr w:type="spellStart"/>
      <w:r w:rsidRPr="00D463E9">
        <w:rPr>
          <w:i/>
          <w:color w:val="auto"/>
          <w:spacing w:val="2"/>
          <w:sz w:val="16"/>
          <w:szCs w:val="16"/>
          <w:lang w:val="en-US" w:eastAsia="es-ES"/>
        </w:rPr>
        <w:t>Cuhra</w:t>
      </w:r>
      <w:proofErr w:type="spellEnd"/>
      <w:r w:rsidRPr="00D463E9">
        <w:rPr>
          <w:i/>
          <w:color w:val="auto"/>
          <w:spacing w:val="2"/>
          <w:sz w:val="16"/>
          <w:szCs w:val="16"/>
          <w:lang w:val="en-US" w:eastAsia="es-ES"/>
        </w:rPr>
        <w:t xml:space="preserve"> M. 2015. Review of GMO safety assessment studies: glyphosate residues in Roundup Ready crops is an ignored issue. Environ </w:t>
      </w:r>
      <w:proofErr w:type="spellStart"/>
      <w:r w:rsidRPr="00D463E9">
        <w:rPr>
          <w:i/>
          <w:color w:val="auto"/>
          <w:spacing w:val="2"/>
          <w:sz w:val="16"/>
          <w:szCs w:val="16"/>
          <w:lang w:val="en-US" w:eastAsia="es-ES"/>
        </w:rPr>
        <w:t>Sci</w:t>
      </w:r>
      <w:proofErr w:type="spellEnd"/>
      <w:r w:rsidRPr="00D463E9">
        <w:rPr>
          <w:i/>
          <w:color w:val="auto"/>
          <w:spacing w:val="2"/>
          <w:sz w:val="16"/>
          <w:szCs w:val="16"/>
          <w:lang w:val="en-US" w:eastAsia="es-ES"/>
        </w:rPr>
        <w:t xml:space="preserve"> </w:t>
      </w:r>
      <w:proofErr w:type="spellStart"/>
      <w:r w:rsidRPr="00D463E9">
        <w:rPr>
          <w:i/>
          <w:color w:val="auto"/>
          <w:spacing w:val="2"/>
          <w:sz w:val="16"/>
          <w:szCs w:val="16"/>
          <w:lang w:val="en-US" w:eastAsia="es-ES"/>
        </w:rPr>
        <w:t>Eur</w:t>
      </w:r>
      <w:proofErr w:type="spellEnd"/>
      <w:r w:rsidRPr="00D463E9">
        <w:rPr>
          <w:i/>
          <w:color w:val="auto"/>
          <w:spacing w:val="2"/>
          <w:sz w:val="16"/>
          <w:szCs w:val="16"/>
          <w:lang w:val="en-US" w:eastAsia="es-ES"/>
        </w:rPr>
        <w:t xml:space="preserve"> 27:20.</w:t>
      </w:r>
      <w:r w:rsidRPr="00D463E9">
        <w:rPr>
          <w:i/>
          <w:color w:val="auto"/>
          <w:sz w:val="16"/>
          <w:szCs w:val="16"/>
          <w:lang w:val="en-US"/>
        </w:rPr>
        <w:t xml:space="preserve"> </w:t>
      </w:r>
    </w:p>
  </w:footnote>
  <w:footnote w:id="11">
    <w:p w14:paraId="27011735" w14:textId="77777777" w:rsidR="00337A77" w:rsidRPr="00D463E9" w:rsidRDefault="00337A77" w:rsidP="005B2765">
      <w:pPr>
        <w:pStyle w:val="Textonotapie"/>
        <w:tabs>
          <w:tab w:val="clear" w:pos="300"/>
        </w:tabs>
        <w:ind w:left="0" w:firstLine="0"/>
        <w:rPr>
          <w:i/>
          <w:color w:val="auto"/>
          <w:sz w:val="16"/>
          <w:szCs w:val="16"/>
          <w:lang w:val="en-US"/>
        </w:rPr>
      </w:pPr>
      <w:r w:rsidRPr="00D463E9">
        <w:rPr>
          <w:rStyle w:val="Refdenotaalpie"/>
          <w:i/>
          <w:color w:val="auto"/>
          <w:sz w:val="16"/>
          <w:szCs w:val="16"/>
        </w:rPr>
        <w:footnoteRef/>
      </w:r>
      <w:r w:rsidRPr="00D463E9">
        <w:rPr>
          <w:i/>
          <w:color w:val="auto"/>
          <w:sz w:val="16"/>
          <w:szCs w:val="16"/>
          <w:lang w:val="en-US"/>
        </w:rPr>
        <w:t xml:space="preserve"> </w:t>
      </w:r>
      <w:r w:rsidRPr="00D463E9">
        <w:rPr>
          <w:i/>
          <w:color w:val="auto"/>
          <w:spacing w:val="2"/>
          <w:sz w:val="16"/>
          <w:szCs w:val="16"/>
          <w:shd w:val="clear" w:color="auto" w:fill="FCFCFC"/>
          <w:lang w:val="en-US" w:eastAsia="es-ES"/>
        </w:rPr>
        <w:t>International Agency for Research on Cancer. IARC Monographs Volume 112: evaluation of five organophosphate insecticides and herbicides. 2015. </w:t>
      </w:r>
      <w:hyperlink r:id="rId6" w:tgtFrame="_blank" w:history="1">
        <w:r w:rsidRPr="00D463E9">
          <w:rPr>
            <w:i/>
            <w:color w:val="auto"/>
            <w:spacing w:val="2"/>
            <w:sz w:val="16"/>
            <w:szCs w:val="16"/>
            <w:lang w:val="en-US" w:eastAsia="es-ES"/>
          </w:rPr>
          <w:t>https://www.iarc.fr/en/media-centre/iarcnews/pdf /MonographVolume112.pdf</w:t>
        </w:r>
      </w:hyperlink>
    </w:p>
  </w:footnote>
  <w:footnote w:id="12">
    <w:p w14:paraId="6FE425A4" w14:textId="77777777" w:rsidR="00337A77" w:rsidRPr="00D463E9" w:rsidRDefault="00337A77" w:rsidP="005B2765">
      <w:pPr>
        <w:jc w:val="both"/>
        <w:rPr>
          <w:i/>
          <w:sz w:val="16"/>
          <w:szCs w:val="16"/>
          <w:lang w:val="en-US" w:eastAsia="es-ES"/>
        </w:rPr>
      </w:pPr>
      <w:r w:rsidRPr="00D463E9">
        <w:rPr>
          <w:rStyle w:val="Refdenotaalpie"/>
          <w:i/>
          <w:sz w:val="16"/>
          <w:szCs w:val="16"/>
        </w:rPr>
        <w:footnoteRef/>
      </w:r>
      <w:r w:rsidRPr="00D463E9">
        <w:rPr>
          <w:i/>
          <w:sz w:val="16"/>
          <w:szCs w:val="16"/>
          <w:lang w:val="en-US"/>
        </w:rPr>
        <w:t xml:space="preserve"> </w:t>
      </w:r>
      <w:proofErr w:type="spellStart"/>
      <w:r w:rsidRPr="00D463E9">
        <w:rPr>
          <w:i/>
          <w:spacing w:val="2"/>
          <w:sz w:val="16"/>
          <w:szCs w:val="16"/>
          <w:shd w:val="clear" w:color="auto" w:fill="FCFCFC"/>
          <w:lang w:val="en-US" w:eastAsia="es-ES"/>
        </w:rPr>
        <w:t>Gaupp-Berghausen</w:t>
      </w:r>
      <w:proofErr w:type="spellEnd"/>
      <w:r w:rsidRPr="00D463E9">
        <w:rPr>
          <w:i/>
          <w:spacing w:val="2"/>
          <w:sz w:val="16"/>
          <w:szCs w:val="16"/>
          <w:shd w:val="clear" w:color="auto" w:fill="FCFCFC"/>
          <w:lang w:val="en-US" w:eastAsia="es-ES"/>
        </w:rPr>
        <w:t xml:space="preserve"> M, Hofer M, </w:t>
      </w:r>
      <w:proofErr w:type="spellStart"/>
      <w:r w:rsidRPr="00D463E9">
        <w:rPr>
          <w:i/>
          <w:spacing w:val="2"/>
          <w:sz w:val="16"/>
          <w:szCs w:val="16"/>
          <w:shd w:val="clear" w:color="auto" w:fill="FCFCFC"/>
          <w:lang w:val="en-US" w:eastAsia="es-ES"/>
        </w:rPr>
        <w:t>Rewald</w:t>
      </w:r>
      <w:proofErr w:type="spellEnd"/>
      <w:r w:rsidRPr="00D463E9">
        <w:rPr>
          <w:i/>
          <w:spacing w:val="2"/>
          <w:sz w:val="16"/>
          <w:szCs w:val="16"/>
          <w:shd w:val="clear" w:color="auto" w:fill="FCFCFC"/>
          <w:lang w:val="en-US" w:eastAsia="es-ES"/>
        </w:rPr>
        <w:t xml:space="preserve"> B, </w:t>
      </w:r>
      <w:proofErr w:type="spellStart"/>
      <w:r w:rsidRPr="00D463E9">
        <w:rPr>
          <w:i/>
          <w:spacing w:val="2"/>
          <w:sz w:val="16"/>
          <w:szCs w:val="16"/>
          <w:shd w:val="clear" w:color="auto" w:fill="FCFCFC"/>
          <w:lang w:val="en-US" w:eastAsia="es-ES"/>
        </w:rPr>
        <w:t>Zaller</w:t>
      </w:r>
      <w:proofErr w:type="spellEnd"/>
      <w:r w:rsidRPr="00D463E9">
        <w:rPr>
          <w:i/>
          <w:spacing w:val="2"/>
          <w:sz w:val="16"/>
          <w:szCs w:val="16"/>
          <w:shd w:val="clear" w:color="auto" w:fill="FCFCFC"/>
          <w:lang w:val="en-US" w:eastAsia="es-ES"/>
        </w:rPr>
        <w:t xml:space="preserve"> JG (2015) Glyphosate-based herbicides reduce the activity and reproduction of earthworms and lead to increased soil nutrient concentrations. </w:t>
      </w:r>
    </w:p>
  </w:footnote>
  <w:footnote w:id="13">
    <w:p w14:paraId="1E84F92B" w14:textId="77777777" w:rsidR="00337A77" w:rsidRPr="00D463E9" w:rsidRDefault="00337A77" w:rsidP="005B2765">
      <w:pPr>
        <w:jc w:val="both"/>
        <w:rPr>
          <w:i/>
          <w:color w:val="0000FF"/>
          <w:sz w:val="16"/>
          <w:szCs w:val="16"/>
          <w:lang w:val="en-US" w:eastAsia="es-ES"/>
        </w:rPr>
      </w:pPr>
      <w:r w:rsidRPr="00D463E9">
        <w:rPr>
          <w:rStyle w:val="Refdenotaalpie"/>
          <w:i/>
          <w:sz w:val="16"/>
          <w:szCs w:val="16"/>
        </w:rPr>
        <w:footnoteRef/>
      </w:r>
      <w:r w:rsidRPr="00D463E9">
        <w:rPr>
          <w:i/>
          <w:sz w:val="16"/>
          <w:szCs w:val="16"/>
          <w:lang w:val="en-US"/>
        </w:rPr>
        <w:t xml:space="preserve"> </w:t>
      </w:r>
      <w:r w:rsidRPr="00D463E9">
        <w:rPr>
          <w:i/>
          <w:spacing w:val="2"/>
          <w:sz w:val="16"/>
          <w:szCs w:val="16"/>
          <w:shd w:val="clear" w:color="auto" w:fill="FCFCFC"/>
          <w:lang w:val="en-US" w:eastAsia="es-ES"/>
        </w:rPr>
        <w:t>International Agency for Research on Cancer. IARC Monographs Volume 112: evaluation of five organophosphate insecticides and herbicides. 2015. </w:t>
      </w:r>
      <w:hyperlink r:id="rId7" w:tgtFrame="_blank" w:history="1">
        <w:r w:rsidRPr="00D463E9">
          <w:rPr>
            <w:i/>
            <w:spacing w:val="2"/>
            <w:sz w:val="16"/>
            <w:szCs w:val="16"/>
            <w:lang w:val="en-US" w:eastAsia="es-ES"/>
          </w:rPr>
          <w:t>https://www.iarc.fr/en/media-centre/iarcnews/pdf /MonographVolume112.pdf</w:t>
        </w:r>
      </w:hyperlink>
      <w:r w:rsidRPr="00D463E9">
        <w:rPr>
          <w:i/>
          <w:spacing w:val="2"/>
          <w:sz w:val="16"/>
          <w:szCs w:val="16"/>
          <w:shd w:val="clear" w:color="auto" w:fill="FCFCFC"/>
          <w:lang w:val="en-US" w:eastAsia="es-ES"/>
        </w:rPr>
        <w:t>.</w:t>
      </w:r>
    </w:p>
  </w:footnote>
  <w:footnote w:id="14">
    <w:p w14:paraId="2E14F8D0" w14:textId="03607DC4" w:rsidR="00C26893" w:rsidRPr="00D463E9" w:rsidRDefault="00C26893" w:rsidP="00814A23">
      <w:pPr>
        <w:pStyle w:val="Textonotapie"/>
        <w:tabs>
          <w:tab w:val="clear" w:pos="300"/>
          <w:tab w:val="left" w:pos="142"/>
        </w:tabs>
        <w:ind w:left="142" w:hanging="142"/>
        <w:rPr>
          <w:i/>
          <w:color w:val="auto"/>
          <w:sz w:val="16"/>
          <w:szCs w:val="16"/>
          <w:lang w:val="es-CO"/>
        </w:rPr>
      </w:pPr>
      <w:r w:rsidRPr="00D463E9">
        <w:rPr>
          <w:rStyle w:val="Refdenotaalpie"/>
          <w:i/>
          <w:color w:val="auto"/>
          <w:sz w:val="16"/>
          <w:szCs w:val="16"/>
        </w:rPr>
        <w:footnoteRef/>
      </w:r>
      <w:r w:rsidRPr="00D463E9">
        <w:rPr>
          <w:i/>
          <w:color w:val="auto"/>
          <w:sz w:val="16"/>
          <w:szCs w:val="16"/>
          <w:lang w:val="es-CO"/>
        </w:rPr>
        <w:t xml:space="preserve"> Grupo ETC, 2015, Campo </w:t>
      </w:r>
      <w:proofErr w:type="spellStart"/>
      <w:r w:rsidRPr="00D463E9">
        <w:rPr>
          <w:i/>
          <w:color w:val="auto"/>
          <w:sz w:val="16"/>
          <w:szCs w:val="16"/>
          <w:lang w:val="es-CO"/>
        </w:rPr>
        <w:t>Jurascico</w:t>
      </w:r>
      <w:proofErr w:type="spellEnd"/>
      <w:r w:rsidRPr="00D463E9">
        <w:rPr>
          <w:i/>
          <w:color w:val="auto"/>
          <w:sz w:val="16"/>
          <w:szCs w:val="16"/>
          <w:lang w:val="es-CO"/>
        </w:rPr>
        <w:t xml:space="preserve">: </w:t>
      </w:r>
      <w:proofErr w:type="spellStart"/>
      <w:r w:rsidRPr="00D463E9">
        <w:rPr>
          <w:i/>
          <w:color w:val="auto"/>
          <w:sz w:val="16"/>
          <w:szCs w:val="16"/>
          <w:lang w:val="es-CO"/>
        </w:rPr>
        <w:t>Syngenta</w:t>
      </w:r>
      <w:proofErr w:type="spellEnd"/>
      <w:r w:rsidRPr="00D463E9">
        <w:rPr>
          <w:i/>
          <w:color w:val="auto"/>
          <w:sz w:val="16"/>
          <w:szCs w:val="16"/>
          <w:lang w:val="es-CO"/>
        </w:rPr>
        <w:t>, Dupont, Monsanto: la Guerra de l</w:t>
      </w:r>
      <w:r w:rsidR="00814A23" w:rsidRPr="00D463E9">
        <w:rPr>
          <w:i/>
          <w:color w:val="auto"/>
          <w:sz w:val="16"/>
          <w:szCs w:val="16"/>
          <w:lang w:val="es-CO"/>
        </w:rPr>
        <w:t xml:space="preserve">os dinosaurios del </w:t>
      </w:r>
      <w:proofErr w:type="spellStart"/>
      <w:r w:rsidR="00814A23" w:rsidRPr="00D463E9">
        <w:rPr>
          <w:i/>
          <w:color w:val="auto"/>
          <w:sz w:val="16"/>
          <w:szCs w:val="16"/>
          <w:lang w:val="es-CO"/>
        </w:rPr>
        <w:t>agronegócio</w:t>
      </w:r>
      <w:proofErr w:type="spellEnd"/>
      <w:r w:rsidR="00814A23" w:rsidRPr="00D463E9">
        <w:rPr>
          <w:i/>
          <w:color w:val="auto"/>
          <w:sz w:val="16"/>
          <w:szCs w:val="16"/>
          <w:lang w:val="es-CO"/>
        </w:rPr>
        <w:t xml:space="preserve">. </w:t>
      </w:r>
      <w:proofErr w:type="gramStart"/>
      <w:r w:rsidR="005B2765" w:rsidRPr="00D463E9">
        <w:rPr>
          <w:i/>
          <w:color w:val="auto"/>
          <w:sz w:val="16"/>
          <w:szCs w:val="16"/>
          <w:lang w:val="es-CO"/>
        </w:rPr>
        <w:t xml:space="preserve">Cuadernos </w:t>
      </w:r>
      <w:r w:rsidRPr="00D463E9">
        <w:rPr>
          <w:i/>
          <w:color w:val="auto"/>
          <w:sz w:val="16"/>
          <w:szCs w:val="16"/>
          <w:lang w:val="es-CO"/>
        </w:rPr>
        <w:t>Nº</w:t>
      </w:r>
      <w:proofErr w:type="gramEnd"/>
      <w:r w:rsidRPr="00D463E9">
        <w:rPr>
          <w:i/>
          <w:color w:val="auto"/>
          <w:sz w:val="16"/>
          <w:szCs w:val="16"/>
          <w:lang w:val="es-CO"/>
        </w:rPr>
        <w:t xml:space="preserve"> 115 del Grupo ETC. </w:t>
      </w:r>
    </w:p>
  </w:footnote>
  <w:footnote w:id="15">
    <w:p w14:paraId="759A0A4B" w14:textId="77777777" w:rsidR="00C26893" w:rsidRPr="00D463E9" w:rsidRDefault="00C26893" w:rsidP="00C26893">
      <w:pPr>
        <w:pStyle w:val="Textonotapie"/>
        <w:rPr>
          <w:i/>
          <w:sz w:val="16"/>
          <w:szCs w:val="16"/>
          <w:lang w:val="es-CO"/>
        </w:rPr>
      </w:pPr>
      <w:r w:rsidRPr="00D463E9">
        <w:rPr>
          <w:rStyle w:val="Refdenotaalpie"/>
          <w:i/>
          <w:sz w:val="16"/>
          <w:szCs w:val="16"/>
        </w:rPr>
        <w:footnoteRef/>
      </w:r>
      <w:r w:rsidRPr="00D463E9">
        <w:rPr>
          <w:i/>
          <w:sz w:val="16"/>
          <w:szCs w:val="16"/>
        </w:rPr>
        <w:t xml:space="preserve"> http://especiales.semana.com/alimentos-transgenicos/</w:t>
      </w:r>
    </w:p>
  </w:footnote>
  <w:footnote w:id="16">
    <w:p w14:paraId="5685E769" w14:textId="21C104B6" w:rsidR="006F3C35" w:rsidRPr="00D463E9" w:rsidRDefault="006F3C35" w:rsidP="00351575">
      <w:pPr>
        <w:pStyle w:val="Textonotapie"/>
        <w:tabs>
          <w:tab w:val="clear" w:pos="300"/>
          <w:tab w:val="left" w:pos="0"/>
        </w:tabs>
        <w:ind w:left="0" w:firstLine="0"/>
        <w:rPr>
          <w:i/>
          <w:sz w:val="16"/>
          <w:szCs w:val="16"/>
        </w:rPr>
      </w:pPr>
      <w:r w:rsidRPr="00D463E9">
        <w:rPr>
          <w:rStyle w:val="Refdenotaalpie"/>
          <w:i/>
          <w:sz w:val="16"/>
          <w:szCs w:val="16"/>
        </w:rPr>
        <w:footnoteRef/>
      </w:r>
      <w:r w:rsidRPr="00D463E9">
        <w:rPr>
          <w:i/>
          <w:sz w:val="16"/>
          <w:szCs w:val="16"/>
        </w:rPr>
        <w:t xml:space="preserve"> “Colombia sembró 95.117 hectáreas de cultivos transgénicos en 2017, de las cuales 86.030 son de maíz genéticamente modificado (GM), 9.075 de algodón y 12 de flores azules, según cifras compartidas por la Asociación de Biotecnología Vegetal Agrícola (Agro-</w:t>
      </w:r>
      <w:proofErr w:type="spellStart"/>
      <w:r w:rsidRPr="00D463E9">
        <w:rPr>
          <w:i/>
          <w:sz w:val="16"/>
          <w:szCs w:val="16"/>
        </w:rPr>
        <w:t>Bio</w:t>
      </w:r>
      <w:proofErr w:type="spellEnd"/>
      <w:r w:rsidRPr="00D463E9">
        <w:rPr>
          <w:i/>
          <w:sz w:val="16"/>
          <w:szCs w:val="16"/>
        </w:rPr>
        <w:t>).” https://www.dinero.com/pais/articulo/colombia-sembro-95117-hectareas-de-cultivos-transgenicos/253878</w:t>
      </w:r>
    </w:p>
  </w:footnote>
  <w:footnote w:id="17">
    <w:p w14:paraId="04F46CBD" w14:textId="77777777" w:rsidR="006F3C35" w:rsidRPr="00D463E9" w:rsidRDefault="006F3C35">
      <w:pPr>
        <w:pStyle w:val="Textonotapie"/>
        <w:rPr>
          <w:i/>
          <w:sz w:val="16"/>
          <w:szCs w:val="16"/>
          <w:lang w:val="es-CO"/>
        </w:rPr>
      </w:pPr>
      <w:r w:rsidRPr="00D463E9">
        <w:rPr>
          <w:rStyle w:val="Refdenotaalpie"/>
          <w:i/>
          <w:sz w:val="16"/>
          <w:szCs w:val="16"/>
        </w:rPr>
        <w:footnoteRef/>
      </w:r>
      <w:r w:rsidRPr="00D463E9">
        <w:rPr>
          <w:i/>
          <w:sz w:val="16"/>
          <w:szCs w:val="16"/>
        </w:rPr>
        <w:t xml:space="preserve"> http://www.milenio.com/politica/fao-recomendo-mexico-impedir-siembra-semillas-transgenicas</w:t>
      </w:r>
    </w:p>
  </w:footnote>
  <w:footnote w:id="18">
    <w:p w14:paraId="2FFC5099" w14:textId="77777777" w:rsidR="006F3C35" w:rsidRPr="00D463E9" w:rsidRDefault="006F3C35">
      <w:pPr>
        <w:pStyle w:val="Textonotapie"/>
        <w:rPr>
          <w:i/>
          <w:sz w:val="16"/>
          <w:szCs w:val="16"/>
          <w:lang w:val="es-CO"/>
        </w:rPr>
      </w:pPr>
      <w:r w:rsidRPr="00D463E9">
        <w:rPr>
          <w:rStyle w:val="Refdenotaalpie"/>
          <w:i/>
          <w:sz w:val="16"/>
          <w:szCs w:val="16"/>
        </w:rPr>
        <w:footnoteRef/>
      </w:r>
      <w:r w:rsidRPr="00D463E9">
        <w:rPr>
          <w:i/>
          <w:sz w:val="16"/>
          <w:szCs w:val="16"/>
        </w:rPr>
        <w:t xml:space="preserve"> http://www.fao.org/in-action/agronoticias/detail/es/c/508536/</w:t>
      </w:r>
    </w:p>
  </w:footnote>
  <w:footnote w:id="19">
    <w:p w14:paraId="2C3A0CE1" w14:textId="64EE0FB5" w:rsidR="006F3C35" w:rsidRPr="00D463E9" w:rsidRDefault="006F3C35" w:rsidP="00EE1C74">
      <w:pPr>
        <w:jc w:val="both"/>
        <w:rPr>
          <w:i/>
          <w:sz w:val="16"/>
          <w:szCs w:val="16"/>
        </w:rPr>
      </w:pPr>
      <w:r w:rsidRPr="00D463E9">
        <w:rPr>
          <w:rStyle w:val="Refdenotaalpie"/>
          <w:i/>
          <w:sz w:val="16"/>
          <w:szCs w:val="16"/>
        </w:rPr>
        <w:footnoteRef/>
      </w:r>
      <w:r w:rsidRPr="00D463E9">
        <w:rPr>
          <w:i/>
          <w:sz w:val="16"/>
          <w:szCs w:val="16"/>
        </w:rPr>
        <w:t xml:space="preserve"> Constitución Política del Estado (7 febrero 2009). </w:t>
      </w:r>
      <w:r w:rsidRPr="00D463E9">
        <w:rPr>
          <w:bCs/>
          <w:i/>
          <w:sz w:val="16"/>
          <w:szCs w:val="16"/>
        </w:rPr>
        <w:t xml:space="preserve">Artículo 255 (II, 8). “Seguridad y soberanía alimentaria para toda la población; </w:t>
      </w:r>
      <w:r w:rsidRPr="00D463E9">
        <w:rPr>
          <w:b/>
          <w:bCs/>
          <w:i/>
          <w:sz w:val="16"/>
          <w:szCs w:val="16"/>
        </w:rPr>
        <w:t>prohibición de importación, producción y comercialización de organismos genéticamente modificados</w:t>
      </w:r>
      <w:r w:rsidRPr="00D463E9">
        <w:rPr>
          <w:bCs/>
          <w:i/>
          <w:sz w:val="16"/>
          <w:szCs w:val="16"/>
        </w:rPr>
        <w:t xml:space="preserve"> y elementos tóxicos que dañen la salud y el medio ambiente.” (Negrilla fuera de texto original)</w:t>
      </w:r>
    </w:p>
  </w:footnote>
  <w:footnote w:id="20">
    <w:p w14:paraId="2B9C326C" w14:textId="42C414E4" w:rsidR="006F3C35" w:rsidRPr="00D463E9" w:rsidRDefault="006F3C35" w:rsidP="000244B5">
      <w:pPr>
        <w:jc w:val="both"/>
        <w:rPr>
          <w:i/>
          <w:sz w:val="16"/>
          <w:szCs w:val="16"/>
        </w:rPr>
      </w:pPr>
      <w:r w:rsidRPr="00D463E9">
        <w:rPr>
          <w:rStyle w:val="Refdenotaalpie"/>
          <w:i/>
          <w:sz w:val="16"/>
          <w:szCs w:val="16"/>
        </w:rPr>
        <w:footnoteRef/>
      </w:r>
      <w:r w:rsidRPr="00D463E9">
        <w:rPr>
          <w:i/>
          <w:sz w:val="16"/>
          <w:szCs w:val="16"/>
        </w:rPr>
        <w:t xml:space="preserve"> </w:t>
      </w:r>
      <w:r w:rsidRPr="00D463E9">
        <w:rPr>
          <w:bCs/>
          <w:i/>
          <w:sz w:val="16"/>
          <w:szCs w:val="16"/>
        </w:rPr>
        <w:t xml:space="preserve">Constitución de la República del Ecuador (2008). Artículo 15. “(…) </w:t>
      </w:r>
      <w:r w:rsidRPr="00D463E9">
        <w:rPr>
          <w:b/>
          <w:bCs/>
          <w:i/>
          <w:sz w:val="16"/>
          <w:szCs w:val="16"/>
        </w:rPr>
        <w:t>Se prohíbe el desarrollo, producción, tenencia, comercialización, importación, transporte, almacenamiento y uso</w:t>
      </w:r>
      <w:r w:rsidRPr="00D463E9">
        <w:rPr>
          <w:bCs/>
          <w:i/>
          <w:sz w:val="16"/>
          <w:szCs w:val="16"/>
        </w:rPr>
        <w:t xml:space="preserve"> </w:t>
      </w:r>
      <w:r w:rsidRPr="00D463E9">
        <w:rPr>
          <w:b/>
          <w:bCs/>
          <w:i/>
          <w:sz w:val="16"/>
          <w:szCs w:val="16"/>
        </w:rPr>
        <w:t>de</w:t>
      </w:r>
      <w:r w:rsidRPr="00D463E9">
        <w:rPr>
          <w:bCs/>
          <w:i/>
          <w:sz w:val="16"/>
          <w:szCs w:val="16"/>
        </w:rPr>
        <w:t xml:space="preserve"> armas químicas, biológicas y nucleares, de contaminantes orgánicos persistentes altamente tóxicos, agroquímicos internacionalmente prohibidos, y las tecnologías y agentes biológicos experimentales nocivos y </w:t>
      </w:r>
      <w:r w:rsidRPr="00D463E9">
        <w:rPr>
          <w:b/>
          <w:bCs/>
          <w:i/>
          <w:sz w:val="16"/>
          <w:szCs w:val="16"/>
        </w:rPr>
        <w:t>organismos genéticamente modificados</w:t>
      </w:r>
      <w:r w:rsidRPr="00D463E9">
        <w:rPr>
          <w:bCs/>
          <w:i/>
          <w:sz w:val="16"/>
          <w:szCs w:val="16"/>
        </w:rPr>
        <w:t xml:space="preserve"> perjudiciales para la salud humana o que atenten contra la soberanía alimentaria o los ecosistemas, así como la introducción de residuos nucleares y desechos tóxicos al territorio nacional.” (Negrilla fuera de texto original)</w:t>
      </w:r>
    </w:p>
  </w:footnote>
  <w:footnote w:id="21">
    <w:p w14:paraId="205BFCFB" w14:textId="77777777" w:rsidR="00834AE7" w:rsidRPr="00D463E9" w:rsidRDefault="00834AE7" w:rsidP="00834AE7">
      <w:pPr>
        <w:jc w:val="both"/>
        <w:rPr>
          <w:i/>
          <w:color w:val="0000FF"/>
          <w:sz w:val="16"/>
          <w:szCs w:val="16"/>
        </w:rPr>
      </w:pPr>
      <w:r w:rsidRPr="00D463E9">
        <w:rPr>
          <w:rStyle w:val="Refdenotaalpie"/>
          <w:i/>
          <w:sz w:val="16"/>
          <w:szCs w:val="16"/>
        </w:rPr>
        <w:footnoteRef/>
      </w:r>
      <w:r w:rsidRPr="00D463E9">
        <w:rPr>
          <w:i/>
          <w:sz w:val="16"/>
          <w:szCs w:val="16"/>
        </w:rPr>
        <w:t xml:space="preserve"> </w:t>
      </w:r>
      <w:r w:rsidRPr="00D463E9">
        <w:rPr>
          <w:i/>
          <w:sz w:val="16"/>
          <w:szCs w:val="16"/>
          <w:lang w:eastAsia="es-ES"/>
        </w:rPr>
        <w:t xml:space="preserve">Ecologistas en Acción, 2015. Zonas libres de transgénicos Por una alimentación sana y segura para todas las personas Autores, Madrid, 27 p. </w:t>
      </w:r>
      <w:r w:rsidRPr="00D463E9">
        <w:rPr>
          <w:i/>
          <w:sz w:val="16"/>
          <w:szCs w:val="16"/>
        </w:rPr>
        <w:t>https://www.ecologistasenaccion.org/IMG/pdf/zonas-libres-transgenicos.pdf</w:t>
      </w:r>
    </w:p>
  </w:footnote>
  <w:footnote w:id="22">
    <w:p w14:paraId="0404DBFD" w14:textId="1952885D" w:rsidR="00834AE7" w:rsidRPr="00D463E9" w:rsidRDefault="00834AE7" w:rsidP="008B40D3">
      <w:pPr>
        <w:jc w:val="both"/>
        <w:rPr>
          <w:i/>
          <w:sz w:val="16"/>
          <w:szCs w:val="16"/>
        </w:rPr>
      </w:pPr>
      <w:r w:rsidRPr="00D463E9">
        <w:rPr>
          <w:rStyle w:val="Refdenotaalpie"/>
          <w:i/>
          <w:sz w:val="16"/>
          <w:szCs w:val="16"/>
        </w:rPr>
        <w:footnoteRef/>
      </w:r>
      <w:r w:rsidRPr="00D463E9">
        <w:rPr>
          <w:i/>
          <w:sz w:val="16"/>
          <w:szCs w:val="16"/>
        </w:rPr>
        <w:t xml:space="preserve"> Pacheco-Rodríguez, Fabián y García-González, Jaime, </w:t>
      </w:r>
      <w:r w:rsidRPr="00D463E9">
        <w:rPr>
          <w:i/>
          <w:sz w:val="16"/>
          <w:szCs w:val="16"/>
          <w:lang w:eastAsia="es-ES"/>
        </w:rPr>
        <w:t>2014</w:t>
      </w:r>
      <w:r w:rsidRPr="00D463E9">
        <w:rPr>
          <w:i/>
          <w:sz w:val="16"/>
          <w:szCs w:val="16"/>
        </w:rPr>
        <w:t xml:space="preserve">. </w:t>
      </w:r>
      <w:r w:rsidRPr="00D463E9">
        <w:rPr>
          <w:i/>
          <w:sz w:val="16"/>
          <w:szCs w:val="16"/>
          <w:lang w:eastAsia="es-ES"/>
        </w:rPr>
        <w:t>Situación de los cultivos transgénicos en Costa Rica. Acta Académica, San José de Costa Rica, 54, pp. 29-60: 2014</w:t>
      </w:r>
    </w:p>
  </w:footnote>
  <w:footnote w:id="23">
    <w:p w14:paraId="4978323B" w14:textId="77777777" w:rsidR="00834AE7" w:rsidRPr="00D463E9" w:rsidRDefault="00834AE7" w:rsidP="008B40D3">
      <w:pPr>
        <w:pStyle w:val="Textonotapie"/>
        <w:rPr>
          <w:i/>
          <w:color w:val="auto"/>
          <w:sz w:val="16"/>
          <w:szCs w:val="16"/>
        </w:rPr>
      </w:pPr>
      <w:r w:rsidRPr="00D463E9">
        <w:rPr>
          <w:rStyle w:val="Refdenotaalpie"/>
          <w:i/>
          <w:color w:val="auto"/>
          <w:sz w:val="16"/>
          <w:szCs w:val="16"/>
        </w:rPr>
        <w:footnoteRef/>
      </w:r>
      <w:r w:rsidRPr="00D463E9">
        <w:rPr>
          <w:i/>
          <w:color w:val="auto"/>
          <w:sz w:val="16"/>
          <w:szCs w:val="16"/>
        </w:rPr>
        <w:t xml:space="preserve"> GMO free </w:t>
      </w:r>
      <w:proofErr w:type="spellStart"/>
      <w:r w:rsidRPr="00D463E9">
        <w:rPr>
          <w:i/>
          <w:color w:val="auto"/>
          <w:sz w:val="16"/>
          <w:szCs w:val="16"/>
        </w:rPr>
        <w:t>Europe</w:t>
      </w:r>
      <w:proofErr w:type="spellEnd"/>
      <w:r w:rsidRPr="00D463E9">
        <w:rPr>
          <w:i/>
          <w:color w:val="auto"/>
          <w:sz w:val="16"/>
          <w:szCs w:val="16"/>
        </w:rPr>
        <w:t xml:space="preserve">. 2018.  </w:t>
      </w:r>
      <w:hyperlink r:id="rId8" w:history="1">
        <w:r w:rsidRPr="00D463E9">
          <w:rPr>
            <w:rStyle w:val="Hipervnculo"/>
            <w:i/>
            <w:color w:val="auto"/>
            <w:sz w:val="16"/>
            <w:szCs w:val="16"/>
            <w:u w:val="none"/>
          </w:rPr>
          <w:t>https://www.gmo-free-regions.org/gmo-free-regions/maps.html</w:t>
        </w:r>
      </w:hyperlink>
    </w:p>
  </w:footnote>
  <w:footnote w:id="24">
    <w:p w14:paraId="232BD98D" w14:textId="77777777" w:rsidR="00834AE7" w:rsidRPr="00D463E9" w:rsidRDefault="00834AE7" w:rsidP="008B40D3">
      <w:pPr>
        <w:pStyle w:val="Textonotapie"/>
        <w:tabs>
          <w:tab w:val="clear" w:pos="300"/>
          <w:tab w:val="left" w:pos="0"/>
        </w:tabs>
        <w:ind w:left="0" w:firstLine="0"/>
        <w:rPr>
          <w:i/>
          <w:color w:val="auto"/>
          <w:sz w:val="16"/>
          <w:szCs w:val="16"/>
        </w:rPr>
      </w:pPr>
      <w:r w:rsidRPr="00D463E9">
        <w:rPr>
          <w:rStyle w:val="Refdenotaalpie"/>
          <w:i/>
          <w:color w:val="auto"/>
          <w:sz w:val="16"/>
          <w:szCs w:val="16"/>
        </w:rPr>
        <w:footnoteRef/>
      </w:r>
      <w:r w:rsidRPr="00D463E9">
        <w:rPr>
          <w:i/>
          <w:color w:val="auto"/>
          <w:sz w:val="16"/>
          <w:szCs w:val="16"/>
        </w:rPr>
        <w:t xml:space="preserve"> Declaración del Resguardo de San Andrés de Sotavento como Territorio Libre de Transgénicos:</w:t>
      </w:r>
    </w:p>
    <w:p w14:paraId="630CE159" w14:textId="53FC2AE6" w:rsidR="00834AE7" w:rsidRPr="00D463E9" w:rsidRDefault="00C61E2A" w:rsidP="008B40D3">
      <w:pPr>
        <w:pStyle w:val="Textonotapie"/>
        <w:tabs>
          <w:tab w:val="clear" w:pos="300"/>
          <w:tab w:val="left" w:pos="0"/>
        </w:tabs>
        <w:ind w:left="0" w:firstLine="0"/>
        <w:rPr>
          <w:i/>
          <w:color w:val="auto"/>
          <w:sz w:val="16"/>
          <w:szCs w:val="16"/>
        </w:rPr>
      </w:pPr>
      <w:hyperlink r:id="rId9" w:history="1">
        <w:r w:rsidR="00834AE7" w:rsidRPr="00D463E9">
          <w:rPr>
            <w:rStyle w:val="Hipervnculo"/>
            <w:i/>
            <w:color w:val="auto"/>
            <w:sz w:val="16"/>
            <w:szCs w:val="16"/>
            <w:u w:val="none"/>
          </w:rPr>
          <w:t>http://www.semillas.org.co/es/declaración-del-resguardo-indígena-zenú-córdoba-y-sucre-como-territorio-libre-de</w:t>
        </w:r>
        <w:r w:rsidR="008B40D3" w:rsidRPr="00D463E9">
          <w:rPr>
            <w:rStyle w:val="Hipervnculo"/>
            <w:i/>
            <w:color w:val="auto"/>
            <w:sz w:val="16"/>
            <w:szCs w:val="16"/>
            <w:u w:val="none"/>
          </w:rPr>
          <w:t xml:space="preserve"> </w:t>
        </w:r>
        <w:r w:rsidR="00834AE7" w:rsidRPr="00D463E9">
          <w:rPr>
            <w:rStyle w:val="Hipervnculo"/>
            <w:i/>
            <w:color w:val="auto"/>
            <w:sz w:val="16"/>
            <w:szCs w:val="16"/>
            <w:u w:val="none"/>
          </w:rPr>
          <w:t>transgénicos</w:t>
        </w:r>
      </w:hyperlink>
    </w:p>
  </w:footnote>
  <w:footnote w:id="25">
    <w:p w14:paraId="706159F6" w14:textId="3A99CCA4" w:rsidR="00834AE7" w:rsidRPr="00D463E9" w:rsidRDefault="00834AE7" w:rsidP="008B40D3">
      <w:pPr>
        <w:pStyle w:val="Textonotapie"/>
        <w:tabs>
          <w:tab w:val="clear" w:pos="300"/>
          <w:tab w:val="left" w:pos="0"/>
        </w:tabs>
        <w:ind w:left="0" w:firstLine="0"/>
        <w:rPr>
          <w:i/>
          <w:color w:val="0000FF"/>
          <w:sz w:val="16"/>
          <w:szCs w:val="16"/>
        </w:rPr>
      </w:pPr>
      <w:r w:rsidRPr="00D463E9">
        <w:rPr>
          <w:rStyle w:val="Refdenotaalpie"/>
          <w:i/>
          <w:color w:val="auto"/>
          <w:sz w:val="16"/>
          <w:szCs w:val="16"/>
        </w:rPr>
        <w:footnoteRef/>
      </w:r>
      <w:r w:rsidRPr="00D463E9">
        <w:rPr>
          <w:i/>
          <w:color w:val="auto"/>
          <w:sz w:val="16"/>
          <w:szCs w:val="16"/>
          <w:lang w:val="es-CO"/>
        </w:rPr>
        <w:t xml:space="preserve"> </w:t>
      </w:r>
      <w:r w:rsidRPr="00D463E9">
        <w:rPr>
          <w:i/>
          <w:color w:val="auto"/>
          <w:sz w:val="16"/>
          <w:szCs w:val="16"/>
        </w:rPr>
        <w:t>Acuerdo 014 de septiembre de 2018, “Por el cual se declara el municipio de San Lorenzo - Nariño, como territorio de</w:t>
      </w:r>
      <w:r w:rsidR="008B40D3" w:rsidRPr="00D463E9">
        <w:rPr>
          <w:i/>
          <w:color w:val="auto"/>
          <w:sz w:val="16"/>
          <w:szCs w:val="16"/>
        </w:rPr>
        <w:t xml:space="preserve"> </w:t>
      </w:r>
      <w:r w:rsidRPr="00D463E9">
        <w:rPr>
          <w:i/>
          <w:color w:val="auto"/>
          <w:sz w:val="16"/>
          <w:szCs w:val="16"/>
        </w:rPr>
        <w:t>protección especial libre de semillas transgénicas y al maíz como patrimonio ancestral y cultural protegido y se dictan</w:t>
      </w:r>
      <w:r w:rsidR="008B40D3" w:rsidRPr="00D463E9">
        <w:rPr>
          <w:i/>
          <w:color w:val="auto"/>
          <w:sz w:val="16"/>
          <w:szCs w:val="16"/>
        </w:rPr>
        <w:t xml:space="preserve"> </w:t>
      </w:r>
      <w:r w:rsidRPr="00D463E9">
        <w:rPr>
          <w:i/>
          <w:color w:val="auto"/>
          <w:sz w:val="16"/>
          <w:szCs w:val="16"/>
        </w:rPr>
        <w:t>otras disposiciones”. Por las se</w:t>
      </w:r>
      <w:r w:rsidR="008B40D3" w:rsidRPr="00D463E9">
        <w:rPr>
          <w:i/>
          <w:color w:val="auto"/>
          <w:sz w:val="16"/>
          <w:szCs w:val="16"/>
        </w:rPr>
        <w:t xml:space="preserve">millas, el territorio y la vida, </w:t>
      </w:r>
      <w:r w:rsidRPr="00D463E9">
        <w:rPr>
          <w:i/>
          <w:color w:val="auto"/>
          <w:sz w:val="16"/>
          <w:szCs w:val="16"/>
        </w:rPr>
        <w:t>San Lorenzo, Nariño, sep. 6 de 2018</w:t>
      </w:r>
      <w:r w:rsidRPr="00D463E9">
        <w:rPr>
          <w:i/>
          <w:color w:val="auto"/>
          <w:sz w:val="16"/>
          <w:szCs w:val="16"/>
          <w:lang w:val="es-CO"/>
        </w:rPr>
        <w:t>.</w:t>
      </w:r>
    </w:p>
  </w:footnote>
  <w:footnote w:id="26">
    <w:p w14:paraId="13A726F5" w14:textId="77777777" w:rsidR="00A619A6" w:rsidRPr="00D463E9" w:rsidRDefault="00A619A6" w:rsidP="00A619A6">
      <w:pPr>
        <w:pStyle w:val="Ttulo1"/>
        <w:shd w:val="clear" w:color="auto" w:fill="FFFFFF"/>
        <w:spacing w:before="0"/>
        <w:textAlignment w:val="baseline"/>
        <w:rPr>
          <w:rFonts w:ascii="Times New Roman" w:eastAsia="Times New Roman" w:hAnsi="Times New Roman" w:cs="Times New Roman"/>
          <w:b/>
          <w:i/>
          <w:color w:val="auto"/>
          <w:sz w:val="16"/>
          <w:szCs w:val="16"/>
        </w:rPr>
      </w:pPr>
      <w:r w:rsidRPr="00D463E9">
        <w:rPr>
          <w:rStyle w:val="Refdenotaalpie"/>
          <w:rFonts w:ascii="Times New Roman" w:hAnsi="Times New Roman" w:cs="Times New Roman"/>
          <w:i/>
          <w:color w:val="auto"/>
          <w:sz w:val="16"/>
          <w:szCs w:val="16"/>
        </w:rPr>
        <w:footnoteRef/>
      </w:r>
      <w:r w:rsidRPr="00D463E9">
        <w:rPr>
          <w:rFonts w:ascii="Times New Roman" w:hAnsi="Times New Roman" w:cs="Times New Roman"/>
          <w:i/>
          <w:color w:val="auto"/>
          <w:sz w:val="16"/>
          <w:szCs w:val="16"/>
        </w:rPr>
        <w:t xml:space="preserve"> </w:t>
      </w:r>
      <w:r w:rsidRPr="00D463E9">
        <w:rPr>
          <w:rStyle w:val="published-at"/>
          <w:rFonts w:ascii="Times New Roman" w:hAnsi="Times New Roman" w:cs="Times New Roman"/>
          <w:i/>
          <w:iCs/>
          <w:color w:val="auto"/>
          <w:sz w:val="16"/>
          <w:szCs w:val="16"/>
          <w:bdr w:val="none" w:sz="0" w:space="0" w:color="auto" w:frame="1"/>
        </w:rPr>
        <w:t>https://www.elpais.com.co/economia/conozca-cuales-son-los-alimentos-importados-que-mas-consumen-los colombianos.html</w:t>
      </w:r>
    </w:p>
  </w:footnote>
  <w:footnote w:id="27">
    <w:p w14:paraId="0E8E4A77" w14:textId="77777777" w:rsidR="00A619A6" w:rsidRPr="00D463E9" w:rsidRDefault="00A619A6" w:rsidP="00A619A6">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4"/>
        <w:rPr>
          <w:i/>
          <w:sz w:val="16"/>
          <w:szCs w:val="16"/>
        </w:rPr>
      </w:pPr>
      <w:r w:rsidRPr="00D463E9">
        <w:rPr>
          <w:rStyle w:val="Refdenotaalpie"/>
          <w:i/>
          <w:sz w:val="16"/>
          <w:szCs w:val="16"/>
        </w:rPr>
        <w:footnoteRef/>
      </w:r>
      <w:r w:rsidRPr="00D463E9">
        <w:rPr>
          <w:i/>
          <w:sz w:val="16"/>
          <w:szCs w:val="16"/>
        </w:rPr>
        <w:t>https://www.dinero.com/pais/articulo/colombia-sembro-95117-hectareas-de-cultivos-transgenicos/253878</w:t>
      </w:r>
    </w:p>
  </w:footnote>
  <w:footnote w:id="28">
    <w:p w14:paraId="03CB7952" w14:textId="77777777" w:rsidR="00A619A6" w:rsidRPr="00D463E9" w:rsidRDefault="00A619A6" w:rsidP="00A619A6">
      <w:pPr>
        <w:pStyle w:val="Textonotapie"/>
        <w:rPr>
          <w:i/>
          <w:sz w:val="16"/>
          <w:szCs w:val="16"/>
        </w:rPr>
      </w:pPr>
      <w:r w:rsidRPr="00D463E9">
        <w:rPr>
          <w:rStyle w:val="Refdenotaalpie"/>
          <w:i/>
          <w:color w:val="auto"/>
          <w:sz w:val="16"/>
          <w:szCs w:val="16"/>
        </w:rPr>
        <w:footnoteRef/>
      </w:r>
      <w:r w:rsidRPr="00D463E9">
        <w:rPr>
          <w:i/>
          <w:color w:val="auto"/>
          <w:sz w:val="16"/>
          <w:szCs w:val="16"/>
        </w:rPr>
        <w:t xml:space="preserve"> </w:t>
      </w:r>
      <w:proofErr w:type="spellStart"/>
      <w:r w:rsidRPr="00D463E9">
        <w:rPr>
          <w:i/>
          <w:color w:val="auto"/>
          <w:sz w:val="16"/>
          <w:szCs w:val="16"/>
        </w:rPr>
        <w:t>Agrobio</w:t>
      </w:r>
      <w:proofErr w:type="spellEnd"/>
      <w:r w:rsidRPr="00D463E9">
        <w:rPr>
          <w:i/>
          <w:color w:val="auto"/>
          <w:sz w:val="16"/>
          <w:szCs w:val="16"/>
        </w:rPr>
        <w:t>, 2018. http://www.agrobio.org/transgenicos-en-el-mundo-colombia-region-andina/</w:t>
      </w:r>
    </w:p>
  </w:footnote>
  <w:footnote w:id="29">
    <w:p w14:paraId="674C8F4E" w14:textId="77777777" w:rsidR="006500BE" w:rsidRPr="00D463E9" w:rsidRDefault="006500BE" w:rsidP="00B042DA">
      <w:pPr>
        <w:pStyle w:val="Textonotapie"/>
        <w:tabs>
          <w:tab w:val="clear" w:pos="300"/>
          <w:tab w:val="left" w:pos="0"/>
        </w:tabs>
        <w:ind w:left="142" w:hanging="142"/>
        <w:rPr>
          <w:i/>
          <w:color w:val="auto"/>
          <w:sz w:val="16"/>
          <w:szCs w:val="16"/>
        </w:rPr>
      </w:pPr>
      <w:r w:rsidRPr="00D463E9">
        <w:rPr>
          <w:rStyle w:val="Refdenotaalpie"/>
          <w:i/>
          <w:color w:val="auto"/>
          <w:sz w:val="16"/>
          <w:szCs w:val="16"/>
        </w:rPr>
        <w:footnoteRef/>
      </w:r>
      <w:r w:rsidRPr="00D463E9">
        <w:rPr>
          <w:i/>
          <w:color w:val="auto"/>
          <w:sz w:val="16"/>
          <w:szCs w:val="16"/>
        </w:rPr>
        <w:t xml:space="preserve"> Grupo Semillas, 2018. Cultivos transgénicos en Colombia. Impactos ambientales y socioeconómicos. Acciones sociales en defensa de las semillas criollas y la soberanía alimentaria. Informe país, Bogotá, 109p.</w:t>
      </w:r>
    </w:p>
  </w:footnote>
  <w:footnote w:id="30">
    <w:p w14:paraId="7F229513" w14:textId="77777777" w:rsidR="006500BE" w:rsidRPr="00D463E9" w:rsidRDefault="006500BE" w:rsidP="006500BE">
      <w:pPr>
        <w:widowControl w:val="0"/>
        <w:autoSpaceDE w:val="0"/>
        <w:autoSpaceDN w:val="0"/>
        <w:adjustRightInd w:val="0"/>
        <w:rPr>
          <w:i/>
          <w:sz w:val="16"/>
          <w:szCs w:val="16"/>
          <w:lang w:val="es-ES" w:eastAsia="es-ES"/>
        </w:rPr>
      </w:pPr>
      <w:r w:rsidRPr="00D463E9">
        <w:rPr>
          <w:rStyle w:val="Refdenotaalpie"/>
          <w:i/>
          <w:sz w:val="16"/>
          <w:szCs w:val="16"/>
        </w:rPr>
        <w:footnoteRef/>
      </w:r>
      <w:r w:rsidRPr="00D463E9">
        <w:rPr>
          <w:i/>
          <w:sz w:val="16"/>
          <w:szCs w:val="16"/>
        </w:rPr>
        <w:t xml:space="preserve"> </w:t>
      </w:r>
      <w:r w:rsidRPr="00D463E9">
        <w:rPr>
          <w:i/>
          <w:sz w:val="16"/>
          <w:szCs w:val="16"/>
          <w:lang w:val="es-ES" w:eastAsia="es-ES"/>
        </w:rPr>
        <w:t xml:space="preserve">Resolución ICA No. 465 (26 FEB 2007). Por la cual se autorizan siembras de maíz con la tecnología </w:t>
      </w:r>
      <w:proofErr w:type="spellStart"/>
      <w:r w:rsidRPr="00D463E9">
        <w:rPr>
          <w:i/>
          <w:sz w:val="16"/>
          <w:szCs w:val="16"/>
          <w:lang w:val="es-ES" w:eastAsia="es-ES"/>
        </w:rPr>
        <w:t>Yieldgard</w:t>
      </w:r>
      <w:proofErr w:type="spellEnd"/>
      <w:r w:rsidRPr="00D463E9">
        <w:rPr>
          <w:i/>
          <w:sz w:val="16"/>
          <w:szCs w:val="16"/>
          <w:lang w:val="es-ES" w:eastAsia="es-ES"/>
        </w:rPr>
        <w:t>® (MON 810).</w:t>
      </w:r>
      <w:r w:rsidRPr="00D463E9">
        <w:rPr>
          <w:i/>
          <w:sz w:val="16"/>
          <w:szCs w:val="16"/>
        </w:rPr>
        <w:t xml:space="preserve"> </w:t>
      </w:r>
      <w:r w:rsidRPr="00D463E9">
        <w:rPr>
          <w:i/>
          <w:sz w:val="16"/>
          <w:szCs w:val="16"/>
          <w:lang w:val="es-ES" w:eastAsia="es-ES"/>
        </w:rPr>
        <w:t>https://www.ica.gov.co/getattachment/edc8350a-a36e-4980-a5e7-6e9608c47ba3/465.aspx</w:t>
      </w:r>
    </w:p>
  </w:footnote>
  <w:footnote w:id="31">
    <w:p w14:paraId="6CBDEFC3" w14:textId="77777777" w:rsidR="006500BE" w:rsidRPr="00D463E9" w:rsidRDefault="006500BE" w:rsidP="00B12560">
      <w:pPr>
        <w:pStyle w:val="Textonotapie"/>
        <w:tabs>
          <w:tab w:val="clear" w:pos="300"/>
          <w:tab w:val="left" w:pos="0"/>
        </w:tabs>
        <w:ind w:left="142" w:hanging="142"/>
        <w:rPr>
          <w:i/>
          <w:color w:val="auto"/>
          <w:sz w:val="16"/>
          <w:szCs w:val="16"/>
        </w:rPr>
      </w:pPr>
      <w:r w:rsidRPr="00D463E9">
        <w:rPr>
          <w:rStyle w:val="Refdenotaalpie"/>
          <w:i/>
          <w:color w:val="auto"/>
          <w:sz w:val="16"/>
          <w:szCs w:val="16"/>
        </w:rPr>
        <w:footnoteRef/>
      </w:r>
      <w:r w:rsidRPr="00D463E9">
        <w:rPr>
          <w:i/>
          <w:color w:val="auto"/>
          <w:sz w:val="16"/>
          <w:szCs w:val="16"/>
        </w:rPr>
        <w:t xml:space="preserve"> Grupo Semillas, 2018. Cultivos transgénicos en Colombia. Impactos ambientales y socioeconómicos. Acciones sociales en defensa de las semillas criollas y la soberanía alimentaria. Informe país, Bogotá, 109p.</w:t>
      </w:r>
    </w:p>
  </w:footnote>
  <w:footnote w:id="32">
    <w:p w14:paraId="4DA40167" w14:textId="77777777" w:rsidR="006500BE" w:rsidRPr="00D463E9" w:rsidRDefault="006500BE" w:rsidP="006500BE">
      <w:pPr>
        <w:rPr>
          <w:i/>
          <w:sz w:val="16"/>
          <w:szCs w:val="16"/>
        </w:rPr>
      </w:pPr>
      <w:r w:rsidRPr="00D463E9">
        <w:rPr>
          <w:rStyle w:val="Refdenotaalpie"/>
          <w:i/>
          <w:sz w:val="16"/>
          <w:szCs w:val="16"/>
        </w:rPr>
        <w:footnoteRef/>
      </w:r>
      <w:r w:rsidRPr="00D463E9">
        <w:rPr>
          <w:i/>
          <w:sz w:val="16"/>
          <w:szCs w:val="16"/>
        </w:rPr>
        <w:t xml:space="preserve"> Ver video: </w:t>
      </w:r>
      <w:r w:rsidRPr="00D463E9">
        <w:rPr>
          <w:bCs/>
          <w:i/>
          <w:sz w:val="16"/>
          <w:szCs w:val="16"/>
        </w:rPr>
        <w:t xml:space="preserve">¿Qué pasó con el maíz transgénico en </w:t>
      </w:r>
      <w:proofErr w:type="spellStart"/>
      <w:r w:rsidRPr="00D463E9">
        <w:rPr>
          <w:bCs/>
          <w:i/>
          <w:sz w:val="16"/>
          <w:szCs w:val="16"/>
        </w:rPr>
        <w:t>Campoalegre</w:t>
      </w:r>
      <w:proofErr w:type="spellEnd"/>
      <w:r w:rsidRPr="00D463E9">
        <w:rPr>
          <w:bCs/>
          <w:i/>
          <w:sz w:val="16"/>
          <w:szCs w:val="16"/>
        </w:rPr>
        <w:t xml:space="preserve">, Huila? </w:t>
      </w:r>
      <w:hyperlink r:id="rId10" w:history="1">
        <w:r w:rsidRPr="00D463E9">
          <w:rPr>
            <w:rStyle w:val="Hipervnculo"/>
            <w:i/>
            <w:color w:val="auto"/>
            <w:sz w:val="16"/>
            <w:szCs w:val="16"/>
            <w:u w:val="single"/>
          </w:rPr>
          <w:t>https://www.youtube.com/watch?v=ppwQCjib6eY</w:t>
        </w:r>
      </w:hyperlink>
    </w:p>
  </w:footnote>
  <w:footnote w:id="33">
    <w:p w14:paraId="27D6A61C" w14:textId="2DDBE703" w:rsidR="006500BE" w:rsidRPr="00D463E9" w:rsidRDefault="006500BE" w:rsidP="006500BE">
      <w:pPr>
        <w:ind w:right="48"/>
        <w:jc w:val="both"/>
        <w:rPr>
          <w:i/>
          <w:sz w:val="16"/>
          <w:szCs w:val="16"/>
          <w:lang w:val="es-MX"/>
        </w:rPr>
      </w:pPr>
      <w:r w:rsidRPr="00D463E9">
        <w:rPr>
          <w:rStyle w:val="Refdenotaalpie"/>
          <w:i/>
          <w:sz w:val="16"/>
          <w:szCs w:val="16"/>
        </w:rPr>
        <w:footnoteRef/>
      </w:r>
      <w:r w:rsidRPr="00D463E9">
        <w:rPr>
          <w:i/>
          <w:sz w:val="16"/>
          <w:szCs w:val="16"/>
        </w:rPr>
        <w:t xml:space="preserve"> </w:t>
      </w:r>
      <w:r w:rsidR="00A145DA" w:rsidRPr="00D463E9">
        <w:rPr>
          <w:i/>
          <w:sz w:val="16"/>
          <w:szCs w:val="16"/>
        </w:rPr>
        <w:t xml:space="preserve">Red de Semillas Libres de Colombia. </w:t>
      </w:r>
      <w:r w:rsidRPr="00D463E9">
        <w:rPr>
          <w:rStyle w:val="mw-headline"/>
          <w:b/>
          <w:i/>
          <w:sz w:val="16"/>
          <w:szCs w:val="16"/>
        </w:rPr>
        <w:t xml:space="preserve">Contaminación genética. </w:t>
      </w:r>
      <w:r w:rsidRPr="00D463E9">
        <w:rPr>
          <w:i/>
          <w:sz w:val="16"/>
          <w:szCs w:val="16"/>
        </w:rPr>
        <w:t>Es la transferencia incontrolada o no deseada de material genético (por medio de la fecundación) desde organismos genéticamente modificados hacia una población silvestre o cultivada. La contaminación genética afecta la biodiversidad genética de una población o especie. Por ejemplo</w:t>
      </w:r>
      <w:r w:rsidR="00B12560" w:rsidRPr="00D463E9">
        <w:rPr>
          <w:i/>
          <w:sz w:val="16"/>
          <w:szCs w:val="16"/>
        </w:rPr>
        <w:t>,</w:t>
      </w:r>
      <w:r w:rsidRPr="00D463E9">
        <w:rPr>
          <w:i/>
          <w:sz w:val="16"/>
          <w:szCs w:val="16"/>
        </w:rPr>
        <w:t xml:space="preserve"> se </w:t>
      </w:r>
      <w:r w:rsidR="00B12560" w:rsidRPr="00D463E9">
        <w:rPr>
          <w:i/>
          <w:sz w:val="16"/>
          <w:szCs w:val="16"/>
        </w:rPr>
        <w:t>podría</w:t>
      </w:r>
      <w:r w:rsidRPr="00D463E9">
        <w:rPr>
          <w:i/>
          <w:sz w:val="16"/>
          <w:szCs w:val="16"/>
        </w:rPr>
        <w:t xml:space="preserve"> transferir de un maíz GM genes que generan tolerancia a herbicidas, hacia una variedad criolla de maíz</w:t>
      </w:r>
      <w:r w:rsidRPr="00D463E9">
        <w:rPr>
          <w:i/>
          <w:sz w:val="16"/>
          <w:szCs w:val="16"/>
          <w:shd w:val="clear" w:color="auto" w:fill="FFFFFF"/>
          <w:lang w:val="es-MX"/>
        </w:rPr>
        <w:t>.</w:t>
      </w:r>
    </w:p>
    <w:p w14:paraId="70AF43E8" w14:textId="77777777" w:rsidR="006500BE" w:rsidRPr="00D463E9" w:rsidRDefault="006500BE" w:rsidP="006500BE">
      <w:pPr>
        <w:pStyle w:val="Textonotapie"/>
        <w:rPr>
          <w:i/>
          <w:sz w:val="16"/>
          <w:szCs w:val="16"/>
        </w:rPr>
      </w:pPr>
    </w:p>
  </w:footnote>
  <w:footnote w:id="34">
    <w:p w14:paraId="0ECCFCEB" w14:textId="77777777" w:rsidR="006500BE" w:rsidRPr="00D463E9" w:rsidRDefault="006500BE" w:rsidP="00E90CD0">
      <w:pPr>
        <w:pStyle w:val="Textonotapie"/>
        <w:tabs>
          <w:tab w:val="clear" w:pos="300"/>
          <w:tab w:val="left" w:pos="0"/>
        </w:tabs>
        <w:ind w:left="0" w:firstLine="0"/>
        <w:rPr>
          <w:i/>
          <w:color w:val="0000FF"/>
          <w:sz w:val="16"/>
          <w:szCs w:val="16"/>
        </w:rPr>
      </w:pPr>
      <w:r w:rsidRPr="00D463E9">
        <w:rPr>
          <w:rStyle w:val="Refdenotaalpie"/>
          <w:i/>
          <w:color w:val="auto"/>
          <w:sz w:val="16"/>
          <w:szCs w:val="16"/>
        </w:rPr>
        <w:footnoteRef/>
      </w:r>
      <w:r w:rsidRPr="00D463E9">
        <w:rPr>
          <w:i/>
          <w:color w:val="auto"/>
          <w:sz w:val="16"/>
          <w:szCs w:val="16"/>
        </w:rPr>
        <w:t xml:space="preserve"> Red de Semillas Libres de Colombia, 2018. Contaminación genética del maíz en Colombia. Impacto de los cultivos de maíz transgénico sobre la diversidad de maíces criollos y sobre el sistema de semillas certificadas. Bogotá, 52 p. </w:t>
      </w:r>
    </w:p>
  </w:footnote>
  <w:footnote w:id="35">
    <w:p w14:paraId="690F6A8E" w14:textId="68EDDCBF" w:rsidR="006500BE" w:rsidRPr="00D463E9" w:rsidRDefault="006500BE" w:rsidP="00361551">
      <w:pPr>
        <w:pStyle w:val="Textonotapie"/>
        <w:tabs>
          <w:tab w:val="clear" w:pos="300"/>
        </w:tabs>
        <w:ind w:left="0" w:firstLine="0"/>
        <w:rPr>
          <w:i/>
          <w:sz w:val="16"/>
          <w:szCs w:val="16"/>
        </w:rPr>
      </w:pPr>
      <w:r w:rsidRPr="00D463E9">
        <w:rPr>
          <w:rStyle w:val="Refdenotaalpie"/>
          <w:i/>
          <w:color w:val="auto"/>
          <w:sz w:val="16"/>
          <w:szCs w:val="16"/>
        </w:rPr>
        <w:footnoteRef/>
      </w:r>
      <w:r w:rsidRPr="00D463E9">
        <w:rPr>
          <w:i/>
          <w:color w:val="auto"/>
          <w:sz w:val="16"/>
          <w:szCs w:val="16"/>
        </w:rPr>
        <w:t xml:space="preserve"> Red de Semillas Libres de Colombia, 2018. Contaminación genética del maíz en Colombia. </w:t>
      </w:r>
      <w:r w:rsidR="00361551" w:rsidRPr="00D463E9">
        <w:rPr>
          <w:i/>
          <w:color w:val="auto"/>
          <w:sz w:val="16"/>
          <w:szCs w:val="16"/>
        </w:rPr>
        <w:t>Impacto de los cultivos</w:t>
      </w:r>
      <w:r w:rsidRPr="00D463E9">
        <w:rPr>
          <w:i/>
          <w:color w:val="auto"/>
          <w:sz w:val="16"/>
          <w:szCs w:val="16"/>
        </w:rPr>
        <w:t xml:space="preserve"> de maíz transgénico sobre la diversidad de maíces criollos y sobre el sistema de semillas certificadas. Bogotá, 52 p.</w:t>
      </w:r>
    </w:p>
  </w:footnote>
  <w:footnote w:id="36">
    <w:p w14:paraId="6A72DCBD" w14:textId="46FF5338" w:rsidR="006F3C35" w:rsidRPr="00D463E9" w:rsidRDefault="006F3C35" w:rsidP="009C5D6C">
      <w:pPr>
        <w:pStyle w:val="Textonotapie"/>
        <w:tabs>
          <w:tab w:val="clear" w:pos="300"/>
          <w:tab w:val="left" w:pos="0"/>
        </w:tabs>
        <w:ind w:left="0" w:firstLine="0"/>
        <w:rPr>
          <w:i/>
          <w:sz w:val="16"/>
          <w:szCs w:val="16"/>
        </w:rPr>
      </w:pPr>
      <w:r w:rsidRPr="00D463E9">
        <w:rPr>
          <w:rStyle w:val="Refdenotaalpie"/>
          <w:i/>
          <w:sz w:val="16"/>
          <w:szCs w:val="16"/>
        </w:rPr>
        <w:footnoteRef/>
      </w:r>
      <w:r w:rsidRPr="00D463E9">
        <w:rPr>
          <w:i/>
          <w:sz w:val="16"/>
          <w:szCs w:val="16"/>
        </w:rPr>
        <w:t xml:space="preserve"> Artículo 16.5. “Las Partes Contratantes, reconociendo que las patentes y otros derechos de propiedad intelectual pueden influir en la aplicación del presente Convenio, cooperarán a este respecto de conformidad con la legislación nacional y el derecho internacional para velar por que esos derechos apoyen y no se opongan a los objetivos del presente Convenio.”</w:t>
      </w:r>
    </w:p>
  </w:footnote>
  <w:footnote w:id="37">
    <w:p w14:paraId="5C35307F" w14:textId="1135AF9C" w:rsidR="00FC30F6" w:rsidRPr="00D463E9" w:rsidRDefault="00FC30F6" w:rsidP="00FC30F6">
      <w:pPr>
        <w:widowControl w:val="0"/>
        <w:autoSpaceDE w:val="0"/>
        <w:autoSpaceDN w:val="0"/>
        <w:adjustRightInd w:val="0"/>
        <w:ind w:right="48"/>
        <w:rPr>
          <w:i/>
          <w:color w:val="0000FF"/>
          <w:sz w:val="16"/>
          <w:szCs w:val="16"/>
          <w:lang w:val="es-ES" w:eastAsia="es-ES"/>
        </w:rPr>
      </w:pPr>
      <w:r w:rsidRPr="00D463E9">
        <w:rPr>
          <w:rStyle w:val="Refdenotaalpie"/>
          <w:i/>
          <w:sz w:val="16"/>
          <w:szCs w:val="16"/>
        </w:rPr>
        <w:footnoteRef/>
      </w:r>
      <w:r w:rsidRPr="00D463E9">
        <w:rPr>
          <w:i/>
          <w:sz w:val="16"/>
          <w:szCs w:val="16"/>
        </w:rPr>
        <w:t xml:space="preserve"> </w:t>
      </w:r>
      <w:r w:rsidRPr="00D463E9">
        <w:rPr>
          <w:i/>
          <w:sz w:val="16"/>
          <w:szCs w:val="16"/>
          <w:lang w:val="es-ES" w:eastAsia="es-ES"/>
        </w:rPr>
        <w:t>Corte Constitucional. Sentencia SU-090 de</w:t>
      </w:r>
      <w:r w:rsidR="00737026" w:rsidRPr="00D463E9">
        <w:rPr>
          <w:i/>
          <w:sz w:val="16"/>
          <w:szCs w:val="16"/>
          <w:lang w:val="es-ES" w:eastAsia="es-ES"/>
        </w:rPr>
        <w:t>l</w:t>
      </w:r>
      <w:r w:rsidRPr="00D463E9">
        <w:rPr>
          <w:i/>
          <w:sz w:val="16"/>
          <w:szCs w:val="16"/>
          <w:lang w:val="es-ES" w:eastAsia="es-ES"/>
        </w:rPr>
        <w:t xml:space="preserve"> </w:t>
      </w:r>
      <w:r w:rsidR="00737026" w:rsidRPr="00D463E9">
        <w:rPr>
          <w:i/>
          <w:sz w:val="16"/>
          <w:szCs w:val="16"/>
          <w:lang w:val="es-ES" w:eastAsia="es-ES"/>
        </w:rPr>
        <w:t>27 de septiembre de 2018</w:t>
      </w:r>
      <w:r w:rsidRPr="00D463E9">
        <w:rPr>
          <w:i/>
          <w:sz w:val="16"/>
          <w:szCs w:val="16"/>
          <w:lang w:val="es-ES" w:eastAsia="es-ES"/>
        </w:rPr>
        <w:t>.</w:t>
      </w:r>
      <w:r w:rsidR="009B285C" w:rsidRPr="00D463E9">
        <w:rPr>
          <w:i/>
          <w:sz w:val="16"/>
          <w:szCs w:val="16"/>
          <w:lang w:val="es-ES" w:eastAsia="es-ES"/>
        </w:rPr>
        <w:t xml:space="preserve"> MP.</w:t>
      </w:r>
      <w:r w:rsidR="00737026" w:rsidRPr="00D463E9">
        <w:rPr>
          <w:i/>
          <w:sz w:val="16"/>
          <w:szCs w:val="16"/>
          <w:lang w:val="es-ES" w:eastAsia="es-ES"/>
        </w:rPr>
        <w:t xml:space="preserve"> Alberto Rojas Ríos.</w:t>
      </w:r>
    </w:p>
  </w:footnote>
  <w:footnote w:id="38">
    <w:p w14:paraId="64923BD8" w14:textId="0F25FBCD" w:rsidR="008C1DE2" w:rsidRPr="00D463E9" w:rsidRDefault="008C1DE2" w:rsidP="008C1DE2">
      <w:pPr>
        <w:pStyle w:val="Textonotapie"/>
        <w:tabs>
          <w:tab w:val="clear" w:pos="300"/>
          <w:tab w:val="left" w:pos="0"/>
        </w:tabs>
        <w:ind w:left="142" w:hanging="142"/>
        <w:rPr>
          <w:i/>
          <w:sz w:val="16"/>
          <w:szCs w:val="16"/>
        </w:rPr>
      </w:pPr>
      <w:r w:rsidRPr="00D463E9">
        <w:rPr>
          <w:rStyle w:val="Refdenotaalpie"/>
          <w:i/>
          <w:sz w:val="16"/>
          <w:szCs w:val="16"/>
        </w:rPr>
        <w:footnoteRef/>
      </w:r>
      <w:r w:rsidRPr="00D463E9">
        <w:rPr>
          <w:i/>
          <w:sz w:val="16"/>
          <w:szCs w:val="16"/>
        </w:rPr>
        <w:t xml:space="preserve"> En el 2013, la Red de Semillas Libres de Colombia interpuso una demanda de inconstitucionalidad contra el artículo 306 del Código Penal, que se refiere a la Usurpación de los Derechos de Obtentor Vegetal, siguiendo los lineamientos de la UPOV 91, adoptada por el Tratado de Libre Comercio con Estados Unidos. La Corte Constitucional en la Sentencia C501 de 2014, resaltó que la expresión de semillas “similarmente confundibles con uno protegida legalmente” es muy amplia, no está definida ni concebida con claridad. Por estas razones, ordenó que “…debía retirar del ordenamiento jurídico la interpretación</w:t>
      </w:r>
      <w:r w:rsidR="00EF0BB7" w:rsidRPr="00D463E9">
        <w:rPr>
          <w:i/>
          <w:sz w:val="16"/>
          <w:szCs w:val="16"/>
        </w:rPr>
        <w:t xml:space="preserve"> de la expresión “similarmente </w:t>
      </w:r>
      <w:r w:rsidRPr="00D463E9">
        <w:rPr>
          <w:i/>
          <w:sz w:val="16"/>
          <w:szCs w:val="16"/>
        </w:rPr>
        <w:t>confundibles con uno protegido legalmente”, aplicable a los derechos de obtentor de variedad vegetal”</w:t>
      </w:r>
      <w:r w:rsidR="00EF0BB7" w:rsidRPr="00D463E9">
        <w:rPr>
          <w:i/>
          <w:sz w:val="16"/>
          <w:szCs w:val="16"/>
        </w:rPr>
        <w:t>.</w:t>
      </w:r>
      <w:r w:rsidRPr="00D463E9">
        <w:rPr>
          <w:i/>
          <w:sz w:val="16"/>
          <w:szCs w:val="16"/>
        </w:rPr>
        <w:t xml:space="preserve">  </w:t>
      </w:r>
    </w:p>
  </w:footnote>
  <w:footnote w:id="39">
    <w:p w14:paraId="455C3A38" w14:textId="77777777" w:rsidR="008A2FFB" w:rsidRPr="00D463E9" w:rsidRDefault="008A2FFB" w:rsidP="008A2FFB">
      <w:pPr>
        <w:pStyle w:val="Textonotapie"/>
        <w:rPr>
          <w:i/>
          <w:sz w:val="16"/>
          <w:szCs w:val="16"/>
        </w:rPr>
      </w:pPr>
      <w:r w:rsidRPr="00D463E9">
        <w:rPr>
          <w:rStyle w:val="Refdenotaalpie"/>
          <w:i/>
          <w:sz w:val="16"/>
          <w:szCs w:val="16"/>
        </w:rPr>
        <w:footnoteRef/>
      </w:r>
      <w:r w:rsidRPr="00D463E9">
        <w:rPr>
          <w:i/>
          <w:sz w:val="16"/>
          <w:szCs w:val="16"/>
        </w:rPr>
        <w:t xml:space="preserve"> Red de Semillas Libres de Colombia (RSL).</w:t>
      </w:r>
    </w:p>
  </w:footnote>
  <w:footnote w:id="40">
    <w:p w14:paraId="7385EF4D" w14:textId="77777777" w:rsidR="0021368D" w:rsidRPr="00D463E9" w:rsidRDefault="006F3C35">
      <w:pPr>
        <w:pStyle w:val="Textonotapie"/>
        <w:rPr>
          <w:i/>
          <w:sz w:val="16"/>
          <w:szCs w:val="16"/>
          <w:lang w:val="es-ES"/>
        </w:rPr>
      </w:pPr>
      <w:r w:rsidRPr="00D463E9">
        <w:rPr>
          <w:rStyle w:val="Refdenotaalpie"/>
          <w:i/>
          <w:sz w:val="16"/>
          <w:szCs w:val="16"/>
        </w:rPr>
        <w:footnoteRef/>
      </w:r>
      <w:r w:rsidRPr="00D463E9">
        <w:rPr>
          <w:i/>
          <w:sz w:val="16"/>
          <w:szCs w:val="16"/>
        </w:rPr>
        <w:t xml:space="preserve"> “</w:t>
      </w:r>
      <w:r w:rsidRPr="00D463E9">
        <w:rPr>
          <w:i/>
          <w:sz w:val="16"/>
          <w:szCs w:val="16"/>
          <w:lang w:val="es-ES"/>
        </w:rPr>
        <w:t xml:space="preserve">En el caso concreto del </w:t>
      </w:r>
      <w:r w:rsidRPr="00D463E9">
        <w:rPr>
          <w:i/>
          <w:iCs/>
          <w:sz w:val="16"/>
          <w:szCs w:val="16"/>
          <w:lang w:val="es-ES"/>
        </w:rPr>
        <w:t xml:space="preserve">“Convenio Internacional para la Protección de Obtenciones Vegetales”, </w:t>
      </w:r>
      <w:r w:rsidRPr="00D463E9">
        <w:rPr>
          <w:i/>
          <w:sz w:val="16"/>
          <w:szCs w:val="16"/>
          <w:lang w:val="es-ES"/>
        </w:rPr>
        <w:t xml:space="preserve">aprobado mediante la Ley 1518 de 2012, la Corte encontró que como lo conceptúa la mayoría de los intervinientes este proceso,  ha debido realizarse la consulta previa a las comunidades indígenas y afrocolombianas, toda vez que este Convenio regula directamente aspectos sustanciales que conciernen a estas comunidades, en calidad de obtentores de las especies vegetales cuya propiedad intelectual se protege, tales como los criterios para reconocer la calidad de obtentor, concesión del derecho, periodicidad, condiciones de protección, reglamentación económica y utilidad que reporta la mejora y ampliación de variedades vegetales, los cuales en buena parte, forman parte de conocimientos ancestrales de estos pueblos. A su juicio, la imposición de restricciones propias de una patente sobre nuevas variedades vegetales como la que consagra la UPV 91, podría estar limitando el desarrollo natural de la biodiversidad producto de las condiciones étnicas, culturales y ecosistemas propios en donde habitan dichos pueblos.” </w:t>
      </w:r>
    </w:p>
    <w:p w14:paraId="2D16E632" w14:textId="03276D55" w:rsidR="006F3C35" w:rsidRPr="00D463E9" w:rsidRDefault="00C61E2A" w:rsidP="0021368D">
      <w:pPr>
        <w:pStyle w:val="Textonotapie"/>
        <w:tabs>
          <w:tab w:val="clear" w:pos="300"/>
          <w:tab w:val="left" w:pos="0"/>
        </w:tabs>
        <w:ind w:left="284" w:firstLine="0"/>
        <w:rPr>
          <w:i/>
          <w:sz w:val="16"/>
          <w:szCs w:val="16"/>
          <w:lang w:val="es-ES"/>
        </w:rPr>
      </w:pPr>
      <w:hyperlink r:id="rId11" w:history="1">
        <w:r w:rsidR="0021368D" w:rsidRPr="00D463E9">
          <w:rPr>
            <w:rStyle w:val="Hipervnculo"/>
            <w:i/>
            <w:sz w:val="16"/>
            <w:szCs w:val="16"/>
            <w:lang w:val="es-ES"/>
          </w:rPr>
          <w:t>http://www.corteconstitucional.gov.co/comunicados/No.%2050%20comunicado%2005%20y%2006%20de%20diciembre%20de%202012.php</w:t>
        </w:r>
      </w:hyperlink>
    </w:p>
  </w:footnote>
  <w:footnote w:id="41">
    <w:p w14:paraId="64635077" w14:textId="13D9561C" w:rsidR="006F3C35" w:rsidRPr="00D463E9" w:rsidRDefault="006F3C35" w:rsidP="003C3CA9">
      <w:pPr>
        <w:pStyle w:val="Textonotapie"/>
        <w:rPr>
          <w:i/>
          <w:sz w:val="16"/>
          <w:szCs w:val="16"/>
        </w:rPr>
      </w:pPr>
      <w:r w:rsidRPr="00D463E9">
        <w:rPr>
          <w:rStyle w:val="Refdenotaalpie"/>
          <w:i/>
          <w:sz w:val="16"/>
          <w:szCs w:val="16"/>
        </w:rPr>
        <w:footnoteRef/>
      </w:r>
      <w:r w:rsidRPr="00D463E9">
        <w:rPr>
          <w:i/>
          <w:sz w:val="16"/>
          <w:szCs w:val="16"/>
        </w:rPr>
        <w:t xml:space="preserve"> “Uno de los aspectos más crítico de esta </w:t>
      </w:r>
      <w:r w:rsidR="0021368D" w:rsidRPr="00D463E9">
        <w:rPr>
          <w:i/>
          <w:sz w:val="16"/>
          <w:szCs w:val="16"/>
        </w:rPr>
        <w:t>norma de semillas es el tema de (sic) t</w:t>
      </w:r>
      <w:r w:rsidRPr="00D463E9">
        <w:rPr>
          <w:i/>
          <w:sz w:val="16"/>
          <w:szCs w:val="16"/>
        </w:rPr>
        <w:t xml:space="preserve">anto en la resolución 970, como en esta nueva norma se limita el derecho de los agricultores a investigar mejorar y producir semillas a partir de semillas protegidas; actividades que han sido reconocidos en el Convenio UPOV 78, que se aplica en Colombia. Pero ahora, estos derechos ancestrales que han tenido desde siempre las comunidades étnicas y campesinas, se han transformado a unos limitados “privilegios” que pueden tener solo algunos agricultores para guardar unas pocas variedades protegidas legalmente. Esta imposición arbitraria de UPOV y de la industria, viola </w:t>
      </w:r>
      <w:proofErr w:type="spellStart"/>
      <w:r w:rsidRPr="00D463E9">
        <w:rPr>
          <w:i/>
          <w:sz w:val="16"/>
          <w:szCs w:val="16"/>
        </w:rPr>
        <w:t>fragantemente</w:t>
      </w:r>
      <w:proofErr w:type="spellEnd"/>
      <w:r w:rsidRPr="00D463E9">
        <w:rPr>
          <w:i/>
          <w:sz w:val="16"/>
          <w:szCs w:val="16"/>
        </w:rPr>
        <w:t xml:space="preserve"> derechos reconocidos en Tratados internacionales, como el Convenio 169 de la OIT, los derechos de los agricultores reconocidos por el Tratado Internacional sobre Recursos </w:t>
      </w:r>
      <w:proofErr w:type="spellStart"/>
      <w:r w:rsidRPr="00D463E9">
        <w:rPr>
          <w:i/>
          <w:sz w:val="16"/>
          <w:szCs w:val="16"/>
        </w:rPr>
        <w:t>Fitogenéticos</w:t>
      </w:r>
      <w:proofErr w:type="spellEnd"/>
      <w:r w:rsidRPr="00D463E9">
        <w:rPr>
          <w:i/>
          <w:sz w:val="16"/>
          <w:szCs w:val="16"/>
        </w:rPr>
        <w:t>, para la Alimentación y la Agricultura, TIRFAA, por la legislación nacional y por la jurisprudencia contenida en varios fallos judiciales de la Corte Constitucional.</w:t>
      </w:r>
    </w:p>
    <w:p w14:paraId="5112C643" w14:textId="77777777" w:rsidR="006F3C35" w:rsidRPr="00D463E9" w:rsidRDefault="006F3C35" w:rsidP="003C3CA9">
      <w:pPr>
        <w:pStyle w:val="Textonotapie"/>
        <w:rPr>
          <w:i/>
          <w:sz w:val="16"/>
          <w:szCs w:val="16"/>
        </w:rPr>
      </w:pPr>
    </w:p>
    <w:p w14:paraId="07E2724E" w14:textId="205C2CD0" w:rsidR="006F3C35" w:rsidRPr="00D463E9" w:rsidRDefault="006F3C35" w:rsidP="00D577AB">
      <w:pPr>
        <w:pStyle w:val="Textonotapie"/>
        <w:ind w:hanging="36"/>
        <w:rPr>
          <w:i/>
          <w:sz w:val="16"/>
          <w:szCs w:val="16"/>
        </w:rPr>
      </w:pPr>
      <w:r w:rsidRPr="00D463E9">
        <w:rPr>
          <w:i/>
          <w:sz w:val="16"/>
          <w:szCs w:val="16"/>
        </w:rPr>
        <w:t>Para el caso del TIRFAA, esta norma desconoce los “derechos del agricultor” incluidos en el art. 9, inciso 9.3 del TIRFAA, considera que “Nada de lo que se dice en artículo se interpretará en el sentido de limitar cualquier derecho que tengan los agricultores a conservar, utilizar, intercambiar y vender material de siembra o propagación conservado en las fincas, con arreglo a la legislación nacional y según proceda”.</w:t>
      </w:r>
    </w:p>
    <w:p w14:paraId="0B2FF02C" w14:textId="77777777" w:rsidR="006F3C35" w:rsidRPr="00D463E9" w:rsidRDefault="006F3C35" w:rsidP="00D577AB">
      <w:pPr>
        <w:pStyle w:val="Textonotapie"/>
        <w:ind w:hanging="36"/>
        <w:rPr>
          <w:i/>
          <w:sz w:val="16"/>
          <w:szCs w:val="16"/>
        </w:rPr>
      </w:pPr>
    </w:p>
    <w:p w14:paraId="56CC4E99" w14:textId="54554C6E" w:rsidR="006F3C35" w:rsidRPr="00D463E9" w:rsidRDefault="006F3C35" w:rsidP="00D577AB">
      <w:pPr>
        <w:pStyle w:val="Textonotapie"/>
        <w:ind w:hanging="36"/>
        <w:rPr>
          <w:i/>
          <w:sz w:val="16"/>
          <w:szCs w:val="16"/>
        </w:rPr>
      </w:pPr>
      <w:r w:rsidRPr="00D463E9">
        <w:rPr>
          <w:i/>
          <w:sz w:val="16"/>
          <w:szCs w:val="16"/>
        </w:rPr>
        <w:t xml:space="preserve">(…) Es inaceptable que este privilegio del agricultor (sic) se limite a reservar semillas protegidas de un limitado tipo de cultivos: arroz, soya y algodón y en un poco cantidad de semillas. Además, no se permite la propagación de plantas de las especies frutícolas, ornamentales y forestales y tampoco de semillas transgénicas. Pero más crítico aún es qué no se incluye ningún derecho sobre muchas otras semillas protegidas, que son fundamentales para los agricultores, </w:t>
      </w:r>
      <w:proofErr w:type="gramStart"/>
      <w:r w:rsidRPr="00D463E9">
        <w:rPr>
          <w:i/>
          <w:sz w:val="16"/>
          <w:szCs w:val="16"/>
        </w:rPr>
        <w:t>como</w:t>
      </w:r>
      <w:proofErr w:type="gramEnd"/>
      <w:r w:rsidRPr="00D463E9">
        <w:rPr>
          <w:i/>
          <w:sz w:val="16"/>
          <w:szCs w:val="16"/>
        </w:rPr>
        <w:t xml:space="preserve"> por ejemplo: maíz, frijol, yuca, papa, plátano, tomate, entre otras.” Ver: </w:t>
      </w:r>
      <w:hyperlink r:id="rId12" w:history="1">
        <w:r w:rsidRPr="00D463E9">
          <w:rPr>
            <w:rStyle w:val="Hipervnculo"/>
            <w:i/>
            <w:sz w:val="16"/>
            <w:szCs w:val="16"/>
          </w:rPr>
          <w:t>http://www.semillas.org.co/es/la-resoluci</w:t>
        </w:r>
      </w:hyperlink>
    </w:p>
    <w:p w14:paraId="0D5E03E0" w14:textId="77777777" w:rsidR="006F3C35" w:rsidRPr="00D463E9" w:rsidRDefault="006F3C35" w:rsidP="003C3CA9">
      <w:pPr>
        <w:pStyle w:val="Textonotapie"/>
        <w:rPr>
          <w:i/>
          <w:sz w:val="16"/>
          <w:szCs w:val="16"/>
          <w:lang w:val="es-CO"/>
        </w:rPr>
      </w:pPr>
    </w:p>
  </w:footnote>
  <w:footnote w:id="42">
    <w:p w14:paraId="19F41E55" w14:textId="5B126386" w:rsidR="006F3C35" w:rsidRPr="00D463E9" w:rsidRDefault="006F3C35">
      <w:pPr>
        <w:pStyle w:val="Textonotapie"/>
        <w:rPr>
          <w:i/>
          <w:sz w:val="16"/>
          <w:szCs w:val="16"/>
          <w:lang w:val="es-CO"/>
        </w:rPr>
      </w:pPr>
      <w:r w:rsidRPr="00D463E9">
        <w:rPr>
          <w:rStyle w:val="Refdenotaalpie"/>
          <w:i/>
          <w:sz w:val="16"/>
          <w:szCs w:val="16"/>
        </w:rPr>
        <w:footnoteRef/>
      </w:r>
      <w:r w:rsidRPr="00D463E9">
        <w:rPr>
          <w:i/>
          <w:sz w:val="16"/>
          <w:szCs w:val="16"/>
        </w:rPr>
        <w:t xml:space="preserve"> https://www.grain.org/article/entries/1064-derechos-de-propiedad-intelectual-y-los-ogm</w:t>
      </w:r>
    </w:p>
  </w:footnote>
  <w:footnote w:id="43">
    <w:p w14:paraId="7DACD16C" w14:textId="77777777" w:rsidR="006F3C35" w:rsidRPr="00D463E9" w:rsidRDefault="006F3C35" w:rsidP="000454CB">
      <w:pPr>
        <w:pStyle w:val="Textonotapie"/>
        <w:tabs>
          <w:tab w:val="clear" w:pos="300"/>
          <w:tab w:val="left" w:pos="0"/>
        </w:tabs>
        <w:ind w:left="0" w:firstLine="0"/>
        <w:rPr>
          <w:i/>
          <w:sz w:val="16"/>
          <w:szCs w:val="16"/>
          <w:lang w:val="es-CO"/>
        </w:rPr>
      </w:pPr>
      <w:r w:rsidRPr="00D463E9">
        <w:rPr>
          <w:rStyle w:val="Refdenotaalpie"/>
          <w:i/>
          <w:sz w:val="16"/>
          <w:szCs w:val="16"/>
        </w:rPr>
        <w:footnoteRef/>
      </w:r>
      <w:r w:rsidRPr="00D463E9">
        <w:rPr>
          <w:i/>
          <w:sz w:val="16"/>
          <w:szCs w:val="16"/>
        </w:rPr>
        <w:t xml:space="preserve"> Ribeiro, Silvia. (2009). El asalto corporativo a la agricultura. Ciencias 92, octubre-marzo, 114-117. [http://www.revistaciencias.unam.mx/es/component/content/article/41-revistas/revista-ciencias-92-93/219-asalto-corporativo-a-la-agricultura.html]</w:t>
      </w:r>
    </w:p>
  </w:footnote>
  <w:footnote w:id="44">
    <w:p w14:paraId="69EB2640" w14:textId="635EA49E" w:rsidR="006F3C35" w:rsidRPr="00D463E9" w:rsidRDefault="006F3C35">
      <w:pPr>
        <w:pStyle w:val="Textonotapie"/>
        <w:rPr>
          <w:i/>
          <w:sz w:val="16"/>
          <w:szCs w:val="16"/>
          <w:lang w:val="es-CO"/>
        </w:rPr>
      </w:pPr>
      <w:r w:rsidRPr="00D463E9">
        <w:rPr>
          <w:rStyle w:val="Refdenotaalpie"/>
          <w:i/>
          <w:sz w:val="16"/>
          <w:szCs w:val="16"/>
        </w:rPr>
        <w:footnoteRef/>
      </w:r>
      <w:r w:rsidRPr="00D463E9">
        <w:rPr>
          <w:i/>
          <w:sz w:val="16"/>
          <w:szCs w:val="16"/>
        </w:rPr>
        <w:t xml:space="preserve"> </w:t>
      </w:r>
      <w:r w:rsidR="000454CB" w:rsidRPr="00D463E9">
        <w:rPr>
          <w:i/>
          <w:sz w:val="16"/>
          <w:szCs w:val="16"/>
          <w:lang w:val="es-CO"/>
        </w:rPr>
        <w:t>Ibíd.</w:t>
      </w:r>
    </w:p>
  </w:footnote>
  <w:footnote w:id="45">
    <w:p w14:paraId="548B929F" w14:textId="4BFFA3C4" w:rsidR="006F3C35" w:rsidRPr="00D463E9" w:rsidRDefault="006F3C35">
      <w:pPr>
        <w:pStyle w:val="Textonotapie"/>
        <w:rPr>
          <w:i/>
          <w:sz w:val="16"/>
          <w:szCs w:val="16"/>
          <w:lang w:val="es-CO"/>
        </w:rPr>
      </w:pPr>
      <w:r w:rsidRPr="00D463E9">
        <w:rPr>
          <w:rStyle w:val="Refdenotaalpie"/>
          <w:i/>
          <w:sz w:val="16"/>
          <w:szCs w:val="16"/>
        </w:rPr>
        <w:footnoteRef/>
      </w:r>
      <w:r w:rsidRPr="00D463E9">
        <w:rPr>
          <w:i/>
          <w:sz w:val="16"/>
          <w:szCs w:val="16"/>
        </w:rPr>
        <w:t xml:space="preserve"> http://especiales.semana.com/alimentos-transgenicos/</w:t>
      </w:r>
    </w:p>
  </w:footnote>
  <w:footnote w:id="46">
    <w:p w14:paraId="04BC22E2" w14:textId="1B55BA2F" w:rsidR="007B64AC" w:rsidRPr="00D463E9" w:rsidRDefault="007B64AC" w:rsidP="007B64AC">
      <w:pPr>
        <w:pStyle w:val="Textonotapie"/>
        <w:tabs>
          <w:tab w:val="clear" w:pos="300"/>
          <w:tab w:val="left" w:pos="0"/>
        </w:tabs>
        <w:ind w:left="0" w:firstLine="0"/>
        <w:rPr>
          <w:i/>
          <w:sz w:val="16"/>
          <w:szCs w:val="16"/>
          <w:lang w:val="es-CO"/>
        </w:rPr>
      </w:pPr>
      <w:r w:rsidRPr="00D463E9">
        <w:rPr>
          <w:rStyle w:val="Refdenotaalpie"/>
          <w:i/>
          <w:sz w:val="16"/>
          <w:szCs w:val="16"/>
        </w:rPr>
        <w:footnoteRef/>
      </w:r>
      <w:r w:rsidRPr="00D463E9">
        <w:rPr>
          <w:i/>
          <w:sz w:val="16"/>
          <w:szCs w:val="16"/>
        </w:rPr>
        <w:t xml:space="preserve"> Punto 1.3.3.2. del Acuerdo de Paz: “La promoción y protección de las semillas nativas y los bancos de semillas para que las comunidades puedan acceder al material de siembra óptimo y de manera participativa, que contribuyan a su mejoramiento, incorporando sus conocimientos propios con el fin de fortalecer las capacidades productivas de la economía campesina, familiar y comunitaria y estimular procesos de innovación tecnológica… También una estricta regulación socio-ambiental y sanitaria de los transgénicos en el país, propiciando el bien común, para salvaguardar el patrimonio genético y la biodiversidad como recursos soberanos de la nación”.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00232"/>
      <w:docPartObj>
        <w:docPartGallery w:val="Page Numbers (Top of Page)"/>
        <w:docPartUnique/>
      </w:docPartObj>
    </w:sdtPr>
    <w:sdtEndPr/>
    <w:sdtContent>
      <w:p w14:paraId="2C54E542" w14:textId="1BA8B1DD" w:rsidR="006F3C35" w:rsidRDefault="00B94A29">
        <w:pPr>
          <w:pStyle w:val="Encabezado"/>
          <w:jc w:val="right"/>
        </w:pPr>
        <w:proofErr w:type="spellStart"/>
        <w:r>
          <w:t>Pá</w:t>
        </w:r>
        <w:proofErr w:type="spellEnd"/>
        <w:r w:rsidR="006F3C35">
          <w:rPr>
            <w:lang w:val="es-ES"/>
          </w:rPr>
          <w:t xml:space="preserve">gina </w:t>
        </w:r>
        <w:r w:rsidR="006F3C35">
          <w:rPr>
            <w:b/>
            <w:bCs/>
          </w:rPr>
          <w:fldChar w:fldCharType="begin"/>
        </w:r>
        <w:r w:rsidR="006F3C35">
          <w:rPr>
            <w:b/>
            <w:bCs/>
          </w:rPr>
          <w:instrText>PAGE</w:instrText>
        </w:r>
        <w:r w:rsidR="006F3C35">
          <w:rPr>
            <w:b/>
            <w:bCs/>
          </w:rPr>
          <w:fldChar w:fldCharType="separate"/>
        </w:r>
        <w:r w:rsidR="00D740B2">
          <w:rPr>
            <w:b/>
            <w:bCs/>
            <w:noProof/>
          </w:rPr>
          <w:t>28</w:t>
        </w:r>
        <w:r w:rsidR="006F3C35">
          <w:rPr>
            <w:b/>
            <w:bCs/>
          </w:rPr>
          <w:fldChar w:fldCharType="end"/>
        </w:r>
        <w:r w:rsidR="006F3C35">
          <w:rPr>
            <w:lang w:val="es-ES"/>
          </w:rPr>
          <w:t xml:space="preserve"> de </w:t>
        </w:r>
        <w:r w:rsidR="006F3C35">
          <w:rPr>
            <w:b/>
            <w:bCs/>
          </w:rPr>
          <w:fldChar w:fldCharType="begin"/>
        </w:r>
        <w:r w:rsidR="006F3C35">
          <w:rPr>
            <w:b/>
            <w:bCs/>
          </w:rPr>
          <w:instrText>NUMPAGES</w:instrText>
        </w:r>
        <w:r w:rsidR="006F3C35">
          <w:rPr>
            <w:b/>
            <w:bCs/>
          </w:rPr>
          <w:fldChar w:fldCharType="separate"/>
        </w:r>
        <w:r w:rsidR="00D740B2">
          <w:rPr>
            <w:b/>
            <w:bCs/>
            <w:noProof/>
          </w:rPr>
          <w:t>28</w:t>
        </w:r>
        <w:r w:rsidR="006F3C35">
          <w:rPr>
            <w:b/>
            <w:bCs/>
          </w:rPr>
          <w:fldChar w:fldCharType="end"/>
        </w:r>
      </w:p>
    </w:sdtContent>
  </w:sdt>
  <w:p w14:paraId="4FEBE6B9" w14:textId="4A06F04D" w:rsidR="006F3C35" w:rsidRDefault="006F3C35" w:rsidP="00E95829">
    <w:pPr>
      <w:pStyle w:val="Encabezado"/>
      <w:jc w:val="center"/>
    </w:pPr>
    <w:r>
      <w:rPr>
        <w:noProof/>
      </w:rPr>
      <w:drawing>
        <wp:inline distT="0" distB="0" distL="0" distR="0" wp14:anchorId="76136599" wp14:editId="612D9245">
          <wp:extent cx="2765334" cy="819150"/>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3C380689" w14:textId="77777777" w:rsidR="00E30035" w:rsidRDefault="00E30035" w:rsidP="00E958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21E"/>
    <w:multiLevelType w:val="hybridMultilevel"/>
    <w:tmpl w:val="F9CE0C5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2A0FF2"/>
    <w:multiLevelType w:val="hybridMultilevel"/>
    <w:tmpl w:val="B4E42E18"/>
    <w:lvl w:ilvl="0" w:tplc="3AE4CBD8">
      <w:start w:val="1"/>
      <w:numFmt w:val="decimal"/>
      <w:lvlText w:val="%1."/>
      <w:lvlJc w:val="left"/>
      <w:pPr>
        <w:ind w:left="1331" w:hanging="48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1BED1BE4"/>
    <w:multiLevelType w:val="hybridMultilevel"/>
    <w:tmpl w:val="DCDA18BA"/>
    <w:lvl w:ilvl="0" w:tplc="77EC32CA">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083FAF"/>
    <w:multiLevelType w:val="hybridMultilevel"/>
    <w:tmpl w:val="7A9C460E"/>
    <w:lvl w:ilvl="0" w:tplc="4CDA9E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CB77E5"/>
    <w:multiLevelType w:val="hybridMultilevel"/>
    <w:tmpl w:val="CEF4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643AE0"/>
    <w:multiLevelType w:val="hybridMultilevel"/>
    <w:tmpl w:val="C226C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6D6377"/>
    <w:multiLevelType w:val="hybridMultilevel"/>
    <w:tmpl w:val="C014636C"/>
    <w:lvl w:ilvl="0" w:tplc="CCF0A14A">
      <w:start w:val="1"/>
      <w:numFmt w:val="bullet"/>
      <w:lvlText w:val=""/>
      <w:lvlJc w:val="left"/>
      <w:pPr>
        <w:ind w:left="360" w:hanging="360"/>
      </w:pPr>
      <w:rPr>
        <w:rFonts w:ascii="Symbol" w:hAnsi="Symbol" w:hint="default"/>
      </w:rPr>
    </w:lvl>
    <w:lvl w:ilvl="1" w:tplc="7F38F59A">
      <w:numFmt w:val="bullet"/>
      <w:lvlText w:val="-"/>
      <w:lvlJc w:val="left"/>
      <w:pPr>
        <w:ind w:left="1080" w:hanging="360"/>
      </w:pPr>
      <w:rPr>
        <w:rFonts w:ascii="Times New Roman" w:eastAsia="Calibri"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45F1A3A"/>
    <w:multiLevelType w:val="multilevel"/>
    <w:tmpl w:val="80085A30"/>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4F17235"/>
    <w:multiLevelType w:val="multilevel"/>
    <w:tmpl w:val="3D52039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4F713B"/>
    <w:multiLevelType w:val="hybridMultilevel"/>
    <w:tmpl w:val="8D84A816"/>
    <w:lvl w:ilvl="0" w:tplc="240A000F">
      <w:start w:val="1"/>
      <w:numFmt w:val="decimal"/>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15" w15:restartNumberingAfterBreak="0">
    <w:nsid w:val="2CD9306E"/>
    <w:multiLevelType w:val="multilevel"/>
    <w:tmpl w:val="DC16E99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5A356F"/>
    <w:multiLevelType w:val="hybridMultilevel"/>
    <w:tmpl w:val="9A261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32593E"/>
    <w:multiLevelType w:val="hybridMultilevel"/>
    <w:tmpl w:val="43BAA65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3BC8349E"/>
    <w:multiLevelType w:val="hybridMultilevel"/>
    <w:tmpl w:val="BDD05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505523"/>
    <w:multiLevelType w:val="hybridMultilevel"/>
    <w:tmpl w:val="BB3207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4" w15:restartNumberingAfterBreak="0">
    <w:nsid w:val="4D306F6B"/>
    <w:multiLevelType w:val="hybridMultilevel"/>
    <w:tmpl w:val="4A54D2B6"/>
    <w:lvl w:ilvl="0" w:tplc="5ED23B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A42372C"/>
    <w:multiLevelType w:val="hybridMultilevel"/>
    <w:tmpl w:val="AC941BC2"/>
    <w:lvl w:ilvl="0" w:tplc="2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BF44752"/>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76B0C48"/>
    <w:multiLevelType w:val="hybridMultilevel"/>
    <w:tmpl w:val="C2642C42"/>
    <w:lvl w:ilvl="0" w:tplc="CCF0A1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778042DF"/>
    <w:multiLevelType w:val="hybridMultilevel"/>
    <w:tmpl w:val="726E6D9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2" w15:restartNumberingAfterBreak="0">
    <w:nsid w:val="780535DF"/>
    <w:multiLevelType w:val="multilevel"/>
    <w:tmpl w:val="C3C26B2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0"/>
  </w:num>
  <w:num w:numId="2">
    <w:abstractNumId w:val="23"/>
  </w:num>
  <w:num w:numId="3">
    <w:abstractNumId w:val="6"/>
  </w:num>
  <w:num w:numId="4">
    <w:abstractNumId w:val="5"/>
  </w:num>
  <w:num w:numId="5">
    <w:abstractNumId w:val="26"/>
  </w:num>
  <w:num w:numId="6">
    <w:abstractNumId w:val="25"/>
  </w:num>
  <w:num w:numId="7">
    <w:abstractNumId w:val="8"/>
  </w:num>
  <w:num w:numId="8">
    <w:abstractNumId w:val="22"/>
  </w:num>
  <w:num w:numId="9">
    <w:abstractNumId w:val="10"/>
  </w:num>
  <w:num w:numId="10">
    <w:abstractNumId w:val="2"/>
  </w:num>
  <w:num w:numId="11">
    <w:abstractNumId w:val="27"/>
  </w:num>
  <w:num w:numId="12">
    <w:abstractNumId w:val="1"/>
  </w:num>
  <w:num w:numId="13">
    <w:abstractNumId w:val="24"/>
  </w:num>
  <w:num w:numId="14">
    <w:abstractNumId w:val="17"/>
  </w:num>
  <w:num w:numId="15">
    <w:abstractNumId w:val="3"/>
  </w:num>
  <w:num w:numId="16">
    <w:abstractNumId w:val="18"/>
  </w:num>
  <w:num w:numId="17">
    <w:abstractNumId w:val="9"/>
  </w:num>
  <w:num w:numId="18">
    <w:abstractNumId w:val="21"/>
  </w:num>
  <w:num w:numId="19">
    <w:abstractNumId w:val="16"/>
  </w:num>
  <w:num w:numId="20">
    <w:abstractNumId w:val="14"/>
  </w:num>
  <w:num w:numId="21">
    <w:abstractNumId w:val="20"/>
  </w:num>
  <w:num w:numId="22">
    <w:abstractNumId w:val="4"/>
  </w:num>
  <w:num w:numId="23">
    <w:abstractNumId w:val="7"/>
  </w:num>
  <w:num w:numId="24">
    <w:abstractNumId w:val="13"/>
  </w:num>
  <w:num w:numId="25">
    <w:abstractNumId w:val="15"/>
  </w:num>
  <w:num w:numId="26">
    <w:abstractNumId w:val="29"/>
  </w:num>
  <w:num w:numId="27">
    <w:abstractNumId w:val="11"/>
  </w:num>
  <w:num w:numId="28">
    <w:abstractNumId w:val="28"/>
  </w:num>
  <w:num w:numId="29">
    <w:abstractNumId w:val="12"/>
  </w:num>
  <w:num w:numId="30">
    <w:abstractNumId w:val="32"/>
  </w:num>
  <w:num w:numId="31">
    <w:abstractNumId w:val="0"/>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16C24"/>
    <w:rsid w:val="000171A9"/>
    <w:rsid w:val="000172C6"/>
    <w:rsid w:val="0002063F"/>
    <w:rsid w:val="000244B5"/>
    <w:rsid w:val="00030B9A"/>
    <w:rsid w:val="00032DD7"/>
    <w:rsid w:val="00035DF2"/>
    <w:rsid w:val="00035FD9"/>
    <w:rsid w:val="00040262"/>
    <w:rsid w:val="00041CAE"/>
    <w:rsid w:val="000425F8"/>
    <w:rsid w:val="0004360B"/>
    <w:rsid w:val="00043C1B"/>
    <w:rsid w:val="000454CB"/>
    <w:rsid w:val="000455DD"/>
    <w:rsid w:val="000461CA"/>
    <w:rsid w:val="00052144"/>
    <w:rsid w:val="00052919"/>
    <w:rsid w:val="000533F4"/>
    <w:rsid w:val="00065973"/>
    <w:rsid w:val="0006663A"/>
    <w:rsid w:val="00066735"/>
    <w:rsid w:val="000675A5"/>
    <w:rsid w:val="0007109F"/>
    <w:rsid w:val="00071630"/>
    <w:rsid w:val="000742CB"/>
    <w:rsid w:val="000756B9"/>
    <w:rsid w:val="00077999"/>
    <w:rsid w:val="000815DF"/>
    <w:rsid w:val="00083C4C"/>
    <w:rsid w:val="000857EF"/>
    <w:rsid w:val="000868FF"/>
    <w:rsid w:val="00092467"/>
    <w:rsid w:val="00093612"/>
    <w:rsid w:val="00094998"/>
    <w:rsid w:val="000A102D"/>
    <w:rsid w:val="000A20CC"/>
    <w:rsid w:val="000A29D6"/>
    <w:rsid w:val="000A6208"/>
    <w:rsid w:val="000A70D3"/>
    <w:rsid w:val="000A76FB"/>
    <w:rsid w:val="000B37E8"/>
    <w:rsid w:val="000B51CB"/>
    <w:rsid w:val="000B6043"/>
    <w:rsid w:val="000C10F3"/>
    <w:rsid w:val="000C5277"/>
    <w:rsid w:val="000C7E8B"/>
    <w:rsid w:val="000D0A7E"/>
    <w:rsid w:val="000D0CF4"/>
    <w:rsid w:val="000D0DC5"/>
    <w:rsid w:val="000D3B0F"/>
    <w:rsid w:val="000E01EF"/>
    <w:rsid w:val="000E0266"/>
    <w:rsid w:val="000E4E7D"/>
    <w:rsid w:val="000E6620"/>
    <w:rsid w:val="000F6423"/>
    <w:rsid w:val="000F7440"/>
    <w:rsid w:val="000F748C"/>
    <w:rsid w:val="00100412"/>
    <w:rsid w:val="00101368"/>
    <w:rsid w:val="00103F52"/>
    <w:rsid w:val="00104C63"/>
    <w:rsid w:val="001065E7"/>
    <w:rsid w:val="001068FD"/>
    <w:rsid w:val="00106FE4"/>
    <w:rsid w:val="00111617"/>
    <w:rsid w:val="00112528"/>
    <w:rsid w:val="00114408"/>
    <w:rsid w:val="001216F5"/>
    <w:rsid w:val="00122032"/>
    <w:rsid w:val="001240A9"/>
    <w:rsid w:val="00125003"/>
    <w:rsid w:val="00125C98"/>
    <w:rsid w:val="00130040"/>
    <w:rsid w:val="00130B64"/>
    <w:rsid w:val="00130E4A"/>
    <w:rsid w:val="0013105F"/>
    <w:rsid w:val="00132004"/>
    <w:rsid w:val="00134333"/>
    <w:rsid w:val="00137376"/>
    <w:rsid w:val="001424C2"/>
    <w:rsid w:val="00142991"/>
    <w:rsid w:val="0014389F"/>
    <w:rsid w:val="00145705"/>
    <w:rsid w:val="00146108"/>
    <w:rsid w:val="00146B7A"/>
    <w:rsid w:val="00147C53"/>
    <w:rsid w:val="0015032D"/>
    <w:rsid w:val="0015070A"/>
    <w:rsid w:val="00151E65"/>
    <w:rsid w:val="00152031"/>
    <w:rsid w:val="00152C32"/>
    <w:rsid w:val="00155C17"/>
    <w:rsid w:val="00155FAA"/>
    <w:rsid w:val="00156799"/>
    <w:rsid w:val="00156AB3"/>
    <w:rsid w:val="00161A7B"/>
    <w:rsid w:val="0016211B"/>
    <w:rsid w:val="001636C2"/>
    <w:rsid w:val="00163966"/>
    <w:rsid w:val="00165696"/>
    <w:rsid w:val="00170A10"/>
    <w:rsid w:val="0017102D"/>
    <w:rsid w:val="00172A42"/>
    <w:rsid w:val="00172C70"/>
    <w:rsid w:val="0017378F"/>
    <w:rsid w:val="00175F09"/>
    <w:rsid w:val="00177D76"/>
    <w:rsid w:val="00182428"/>
    <w:rsid w:val="001836FD"/>
    <w:rsid w:val="00185CFD"/>
    <w:rsid w:val="0018639F"/>
    <w:rsid w:val="00187DFE"/>
    <w:rsid w:val="00191C36"/>
    <w:rsid w:val="00192492"/>
    <w:rsid w:val="00197661"/>
    <w:rsid w:val="00197E25"/>
    <w:rsid w:val="001A1B0A"/>
    <w:rsid w:val="001A34D5"/>
    <w:rsid w:val="001A41EC"/>
    <w:rsid w:val="001A6956"/>
    <w:rsid w:val="001B581C"/>
    <w:rsid w:val="001B5920"/>
    <w:rsid w:val="001C0ACD"/>
    <w:rsid w:val="001C1656"/>
    <w:rsid w:val="001D5025"/>
    <w:rsid w:val="001D56BE"/>
    <w:rsid w:val="001E2065"/>
    <w:rsid w:val="001E2BE6"/>
    <w:rsid w:val="001E3F3C"/>
    <w:rsid w:val="001E60F6"/>
    <w:rsid w:val="001E7A2C"/>
    <w:rsid w:val="001F0513"/>
    <w:rsid w:val="001F0777"/>
    <w:rsid w:val="001F1325"/>
    <w:rsid w:val="001F6106"/>
    <w:rsid w:val="001F6D50"/>
    <w:rsid w:val="00201F13"/>
    <w:rsid w:val="00203272"/>
    <w:rsid w:val="0020372E"/>
    <w:rsid w:val="00204439"/>
    <w:rsid w:val="0020549A"/>
    <w:rsid w:val="002111F5"/>
    <w:rsid w:val="0021368D"/>
    <w:rsid w:val="00214669"/>
    <w:rsid w:val="00214A8B"/>
    <w:rsid w:val="00215591"/>
    <w:rsid w:val="002160C1"/>
    <w:rsid w:val="00220D58"/>
    <w:rsid w:val="00223962"/>
    <w:rsid w:val="00223CF8"/>
    <w:rsid w:val="0022779E"/>
    <w:rsid w:val="00232F00"/>
    <w:rsid w:val="00241EE5"/>
    <w:rsid w:val="002460F4"/>
    <w:rsid w:val="002535D8"/>
    <w:rsid w:val="002537C0"/>
    <w:rsid w:val="00253811"/>
    <w:rsid w:val="00260EDD"/>
    <w:rsid w:val="00263518"/>
    <w:rsid w:val="00264446"/>
    <w:rsid w:val="002648EC"/>
    <w:rsid w:val="00264FCF"/>
    <w:rsid w:val="00265C61"/>
    <w:rsid w:val="00267750"/>
    <w:rsid w:val="00267ED2"/>
    <w:rsid w:val="002721C3"/>
    <w:rsid w:val="00273F74"/>
    <w:rsid w:val="00274943"/>
    <w:rsid w:val="00274DE6"/>
    <w:rsid w:val="002753F2"/>
    <w:rsid w:val="00275B1C"/>
    <w:rsid w:val="002776E6"/>
    <w:rsid w:val="002778C5"/>
    <w:rsid w:val="00280080"/>
    <w:rsid w:val="00280352"/>
    <w:rsid w:val="00284C65"/>
    <w:rsid w:val="00285628"/>
    <w:rsid w:val="0028612A"/>
    <w:rsid w:val="00286D1E"/>
    <w:rsid w:val="002904E1"/>
    <w:rsid w:val="0029103B"/>
    <w:rsid w:val="0029170E"/>
    <w:rsid w:val="00292352"/>
    <w:rsid w:val="002932E3"/>
    <w:rsid w:val="00295C02"/>
    <w:rsid w:val="002965E5"/>
    <w:rsid w:val="002A19CF"/>
    <w:rsid w:val="002A335E"/>
    <w:rsid w:val="002A4F32"/>
    <w:rsid w:val="002A7F12"/>
    <w:rsid w:val="002B0B54"/>
    <w:rsid w:val="002B0B5B"/>
    <w:rsid w:val="002B0EF2"/>
    <w:rsid w:val="002B12F6"/>
    <w:rsid w:val="002B1BB8"/>
    <w:rsid w:val="002B31E6"/>
    <w:rsid w:val="002B4735"/>
    <w:rsid w:val="002B6E10"/>
    <w:rsid w:val="002B7EB1"/>
    <w:rsid w:val="002C417D"/>
    <w:rsid w:val="002C4C65"/>
    <w:rsid w:val="002D18D8"/>
    <w:rsid w:val="002D57AD"/>
    <w:rsid w:val="002E00ED"/>
    <w:rsid w:val="002E1354"/>
    <w:rsid w:val="002E32A5"/>
    <w:rsid w:val="003054BB"/>
    <w:rsid w:val="00321857"/>
    <w:rsid w:val="00324006"/>
    <w:rsid w:val="00327F28"/>
    <w:rsid w:val="00330C5B"/>
    <w:rsid w:val="00332B00"/>
    <w:rsid w:val="00333BFE"/>
    <w:rsid w:val="00333FD1"/>
    <w:rsid w:val="00334EE1"/>
    <w:rsid w:val="00335E4E"/>
    <w:rsid w:val="00337121"/>
    <w:rsid w:val="00337A77"/>
    <w:rsid w:val="003420CD"/>
    <w:rsid w:val="00344100"/>
    <w:rsid w:val="003454ED"/>
    <w:rsid w:val="00346CBB"/>
    <w:rsid w:val="00350C47"/>
    <w:rsid w:val="00351575"/>
    <w:rsid w:val="00351E27"/>
    <w:rsid w:val="00352D6F"/>
    <w:rsid w:val="00352E2E"/>
    <w:rsid w:val="00353B00"/>
    <w:rsid w:val="003567C1"/>
    <w:rsid w:val="00357F13"/>
    <w:rsid w:val="00360A1D"/>
    <w:rsid w:val="00361551"/>
    <w:rsid w:val="00361EB6"/>
    <w:rsid w:val="003620A2"/>
    <w:rsid w:val="003645AE"/>
    <w:rsid w:val="00367674"/>
    <w:rsid w:val="003678FB"/>
    <w:rsid w:val="00373556"/>
    <w:rsid w:val="003771DD"/>
    <w:rsid w:val="00377B5C"/>
    <w:rsid w:val="00381A2E"/>
    <w:rsid w:val="003833B8"/>
    <w:rsid w:val="00384CE8"/>
    <w:rsid w:val="00385637"/>
    <w:rsid w:val="00385955"/>
    <w:rsid w:val="00394429"/>
    <w:rsid w:val="0039608E"/>
    <w:rsid w:val="00396FBA"/>
    <w:rsid w:val="003A2B96"/>
    <w:rsid w:val="003A3C3A"/>
    <w:rsid w:val="003A5206"/>
    <w:rsid w:val="003B0122"/>
    <w:rsid w:val="003B114E"/>
    <w:rsid w:val="003B2AC3"/>
    <w:rsid w:val="003B40EE"/>
    <w:rsid w:val="003B5352"/>
    <w:rsid w:val="003B65CD"/>
    <w:rsid w:val="003B7557"/>
    <w:rsid w:val="003C264B"/>
    <w:rsid w:val="003C3CA9"/>
    <w:rsid w:val="003C419C"/>
    <w:rsid w:val="003C5DF0"/>
    <w:rsid w:val="003D028E"/>
    <w:rsid w:val="003D1B14"/>
    <w:rsid w:val="003D340A"/>
    <w:rsid w:val="003D351A"/>
    <w:rsid w:val="003D4BFB"/>
    <w:rsid w:val="003E06EB"/>
    <w:rsid w:val="003E1128"/>
    <w:rsid w:val="003E1950"/>
    <w:rsid w:val="003E3F78"/>
    <w:rsid w:val="003F163D"/>
    <w:rsid w:val="003F3623"/>
    <w:rsid w:val="003F528C"/>
    <w:rsid w:val="003F589B"/>
    <w:rsid w:val="003F5D83"/>
    <w:rsid w:val="003F5E5C"/>
    <w:rsid w:val="003F6251"/>
    <w:rsid w:val="004023DB"/>
    <w:rsid w:val="004062E7"/>
    <w:rsid w:val="004065E7"/>
    <w:rsid w:val="00412AF2"/>
    <w:rsid w:val="00414956"/>
    <w:rsid w:val="004149C8"/>
    <w:rsid w:val="004157D3"/>
    <w:rsid w:val="00416E20"/>
    <w:rsid w:val="004204DB"/>
    <w:rsid w:val="00421410"/>
    <w:rsid w:val="00430167"/>
    <w:rsid w:val="00431664"/>
    <w:rsid w:val="00431C92"/>
    <w:rsid w:val="00431F4C"/>
    <w:rsid w:val="0043232C"/>
    <w:rsid w:val="00437155"/>
    <w:rsid w:val="004460BA"/>
    <w:rsid w:val="00455F18"/>
    <w:rsid w:val="00460BF2"/>
    <w:rsid w:val="00465F27"/>
    <w:rsid w:val="004667A2"/>
    <w:rsid w:val="00470C95"/>
    <w:rsid w:val="00471D43"/>
    <w:rsid w:val="00480EBB"/>
    <w:rsid w:val="0048113F"/>
    <w:rsid w:val="00481683"/>
    <w:rsid w:val="00481703"/>
    <w:rsid w:val="0048533D"/>
    <w:rsid w:val="00486D94"/>
    <w:rsid w:val="00486F6B"/>
    <w:rsid w:val="004879CE"/>
    <w:rsid w:val="00491C54"/>
    <w:rsid w:val="0049246B"/>
    <w:rsid w:val="004968A7"/>
    <w:rsid w:val="00496BCA"/>
    <w:rsid w:val="00497B37"/>
    <w:rsid w:val="004A0C9C"/>
    <w:rsid w:val="004A1AC9"/>
    <w:rsid w:val="004A3F11"/>
    <w:rsid w:val="004A5FDA"/>
    <w:rsid w:val="004A6FFE"/>
    <w:rsid w:val="004A7202"/>
    <w:rsid w:val="004B2174"/>
    <w:rsid w:val="004B2596"/>
    <w:rsid w:val="004B3112"/>
    <w:rsid w:val="004B4C9D"/>
    <w:rsid w:val="004B5259"/>
    <w:rsid w:val="004B557D"/>
    <w:rsid w:val="004B7E68"/>
    <w:rsid w:val="004C15DA"/>
    <w:rsid w:val="004C1622"/>
    <w:rsid w:val="004C3354"/>
    <w:rsid w:val="004C3AF8"/>
    <w:rsid w:val="004C5F29"/>
    <w:rsid w:val="004C7594"/>
    <w:rsid w:val="004D30B0"/>
    <w:rsid w:val="004D3A2D"/>
    <w:rsid w:val="004D4AAA"/>
    <w:rsid w:val="004D5A58"/>
    <w:rsid w:val="004D794B"/>
    <w:rsid w:val="004E7AA2"/>
    <w:rsid w:val="004F04A7"/>
    <w:rsid w:val="004F437A"/>
    <w:rsid w:val="004F6D82"/>
    <w:rsid w:val="00500E5F"/>
    <w:rsid w:val="0050352E"/>
    <w:rsid w:val="0050546D"/>
    <w:rsid w:val="00514920"/>
    <w:rsid w:val="00515D3E"/>
    <w:rsid w:val="00517401"/>
    <w:rsid w:val="005174CD"/>
    <w:rsid w:val="0052566A"/>
    <w:rsid w:val="00527199"/>
    <w:rsid w:val="0053193B"/>
    <w:rsid w:val="00532938"/>
    <w:rsid w:val="00533825"/>
    <w:rsid w:val="00534EB7"/>
    <w:rsid w:val="00535421"/>
    <w:rsid w:val="0053579F"/>
    <w:rsid w:val="005377A7"/>
    <w:rsid w:val="00541B15"/>
    <w:rsid w:val="00542DBC"/>
    <w:rsid w:val="00544600"/>
    <w:rsid w:val="00545B92"/>
    <w:rsid w:val="00547206"/>
    <w:rsid w:val="005503D6"/>
    <w:rsid w:val="00551657"/>
    <w:rsid w:val="005532FA"/>
    <w:rsid w:val="00565DC1"/>
    <w:rsid w:val="005667B9"/>
    <w:rsid w:val="00567DDF"/>
    <w:rsid w:val="00572DB2"/>
    <w:rsid w:val="00573449"/>
    <w:rsid w:val="00575023"/>
    <w:rsid w:val="00582634"/>
    <w:rsid w:val="00582C60"/>
    <w:rsid w:val="0058349D"/>
    <w:rsid w:val="00585F9B"/>
    <w:rsid w:val="005926CC"/>
    <w:rsid w:val="00592BAF"/>
    <w:rsid w:val="00597EFE"/>
    <w:rsid w:val="005A061C"/>
    <w:rsid w:val="005A0B02"/>
    <w:rsid w:val="005B092C"/>
    <w:rsid w:val="005B0E93"/>
    <w:rsid w:val="005B2541"/>
    <w:rsid w:val="005B2765"/>
    <w:rsid w:val="005B341F"/>
    <w:rsid w:val="005B6840"/>
    <w:rsid w:val="005C0923"/>
    <w:rsid w:val="005C191E"/>
    <w:rsid w:val="005C2C5F"/>
    <w:rsid w:val="005C53BC"/>
    <w:rsid w:val="005D2D5F"/>
    <w:rsid w:val="005D42F0"/>
    <w:rsid w:val="005D6657"/>
    <w:rsid w:val="005D66B0"/>
    <w:rsid w:val="005D7476"/>
    <w:rsid w:val="005E2024"/>
    <w:rsid w:val="005E3005"/>
    <w:rsid w:val="005E43C1"/>
    <w:rsid w:val="005E59FB"/>
    <w:rsid w:val="005E7585"/>
    <w:rsid w:val="005F3F70"/>
    <w:rsid w:val="005F7001"/>
    <w:rsid w:val="005F7B3E"/>
    <w:rsid w:val="00601823"/>
    <w:rsid w:val="00604B4E"/>
    <w:rsid w:val="006060E0"/>
    <w:rsid w:val="00606273"/>
    <w:rsid w:val="00611EE2"/>
    <w:rsid w:val="006130CC"/>
    <w:rsid w:val="006208F2"/>
    <w:rsid w:val="00623DCD"/>
    <w:rsid w:val="006249B7"/>
    <w:rsid w:val="00624F8E"/>
    <w:rsid w:val="00625164"/>
    <w:rsid w:val="00625AF8"/>
    <w:rsid w:val="0062731D"/>
    <w:rsid w:val="0062774C"/>
    <w:rsid w:val="00627E71"/>
    <w:rsid w:val="00630960"/>
    <w:rsid w:val="00637FD3"/>
    <w:rsid w:val="00642832"/>
    <w:rsid w:val="00643EF2"/>
    <w:rsid w:val="00645EE2"/>
    <w:rsid w:val="006500BE"/>
    <w:rsid w:val="0065329C"/>
    <w:rsid w:val="0065503A"/>
    <w:rsid w:val="0065566F"/>
    <w:rsid w:val="00660E9D"/>
    <w:rsid w:val="0066129F"/>
    <w:rsid w:val="00662DD9"/>
    <w:rsid w:val="00666813"/>
    <w:rsid w:val="00667B74"/>
    <w:rsid w:val="00667F76"/>
    <w:rsid w:val="00672795"/>
    <w:rsid w:val="00673EA9"/>
    <w:rsid w:val="00680176"/>
    <w:rsid w:val="00681C9E"/>
    <w:rsid w:val="006821A2"/>
    <w:rsid w:val="00683045"/>
    <w:rsid w:val="006859D5"/>
    <w:rsid w:val="006924A0"/>
    <w:rsid w:val="00692A17"/>
    <w:rsid w:val="006930AE"/>
    <w:rsid w:val="00695FE0"/>
    <w:rsid w:val="006A0D5C"/>
    <w:rsid w:val="006A271A"/>
    <w:rsid w:val="006A3355"/>
    <w:rsid w:val="006A6BAE"/>
    <w:rsid w:val="006A772A"/>
    <w:rsid w:val="006A78E1"/>
    <w:rsid w:val="006B2514"/>
    <w:rsid w:val="006B4F40"/>
    <w:rsid w:val="006B524D"/>
    <w:rsid w:val="006B5508"/>
    <w:rsid w:val="006B64E2"/>
    <w:rsid w:val="006B722C"/>
    <w:rsid w:val="006B7D8B"/>
    <w:rsid w:val="006C242F"/>
    <w:rsid w:val="006C3AAA"/>
    <w:rsid w:val="006C4D63"/>
    <w:rsid w:val="006D04B6"/>
    <w:rsid w:val="006D3ACF"/>
    <w:rsid w:val="006D6744"/>
    <w:rsid w:val="006D6A4D"/>
    <w:rsid w:val="006E021A"/>
    <w:rsid w:val="006E23E8"/>
    <w:rsid w:val="006E684D"/>
    <w:rsid w:val="006F290E"/>
    <w:rsid w:val="006F3C35"/>
    <w:rsid w:val="006F51FA"/>
    <w:rsid w:val="00700E68"/>
    <w:rsid w:val="0070777C"/>
    <w:rsid w:val="00712776"/>
    <w:rsid w:val="0071331D"/>
    <w:rsid w:val="007154A6"/>
    <w:rsid w:val="007167B7"/>
    <w:rsid w:val="00720D56"/>
    <w:rsid w:val="007224C5"/>
    <w:rsid w:val="00724245"/>
    <w:rsid w:val="007276D1"/>
    <w:rsid w:val="00727F62"/>
    <w:rsid w:val="007348C7"/>
    <w:rsid w:val="00734DC4"/>
    <w:rsid w:val="00737026"/>
    <w:rsid w:val="00740D2C"/>
    <w:rsid w:val="007439D3"/>
    <w:rsid w:val="0074437E"/>
    <w:rsid w:val="0074519A"/>
    <w:rsid w:val="00753403"/>
    <w:rsid w:val="00756CAC"/>
    <w:rsid w:val="00761C76"/>
    <w:rsid w:val="00763D19"/>
    <w:rsid w:val="00767EFA"/>
    <w:rsid w:val="0077223E"/>
    <w:rsid w:val="00780949"/>
    <w:rsid w:val="00781529"/>
    <w:rsid w:val="00781997"/>
    <w:rsid w:val="00782335"/>
    <w:rsid w:val="00782A6B"/>
    <w:rsid w:val="00782E87"/>
    <w:rsid w:val="007833CD"/>
    <w:rsid w:val="00786094"/>
    <w:rsid w:val="00786C78"/>
    <w:rsid w:val="00790A7B"/>
    <w:rsid w:val="0079112F"/>
    <w:rsid w:val="007966CB"/>
    <w:rsid w:val="00797E92"/>
    <w:rsid w:val="007A3283"/>
    <w:rsid w:val="007A4290"/>
    <w:rsid w:val="007A4C5B"/>
    <w:rsid w:val="007A605B"/>
    <w:rsid w:val="007B1E89"/>
    <w:rsid w:val="007B24F5"/>
    <w:rsid w:val="007B64AC"/>
    <w:rsid w:val="007B69F9"/>
    <w:rsid w:val="007C171F"/>
    <w:rsid w:val="007C177B"/>
    <w:rsid w:val="007C1BCF"/>
    <w:rsid w:val="007C20C3"/>
    <w:rsid w:val="007C2483"/>
    <w:rsid w:val="007C4BA6"/>
    <w:rsid w:val="007D0A57"/>
    <w:rsid w:val="007D0FDA"/>
    <w:rsid w:val="007D2238"/>
    <w:rsid w:val="007D2FD0"/>
    <w:rsid w:val="007D3397"/>
    <w:rsid w:val="007D6475"/>
    <w:rsid w:val="007D65F4"/>
    <w:rsid w:val="007D6DF0"/>
    <w:rsid w:val="007E4FB1"/>
    <w:rsid w:val="007E7587"/>
    <w:rsid w:val="007F18EC"/>
    <w:rsid w:val="007F2465"/>
    <w:rsid w:val="007F3BF8"/>
    <w:rsid w:val="007F6961"/>
    <w:rsid w:val="00804FF7"/>
    <w:rsid w:val="00805310"/>
    <w:rsid w:val="008105D1"/>
    <w:rsid w:val="00813D48"/>
    <w:rsid w:val="00813F04"/>
    <w:rsid w:val="00814024"/>
    <w:rsid w:val="008142AF"/>
    <w:rsid w:val="008142C0"/>
    <w:rsid w:val="00814A23"/>
    <w:rsid w:val="00814C66"/>
    <w:rsid w:val="00814CDF"/>
    <w:rsid w:val="0081585D"/>
    <w:rsid w:val="00816C36"/>
    <w:rsid w:val="008211AC"/>
    <w:rsid w:val="00823E52"/>
    <w:rsid w:val="00824B2E"/>
    <w:rsid w:val="0083087D"/>
    <w:rsid w:val="008312A2"/>
    <w:rsid w:val="00831EE7"/>
    <w:rsid w:val="00834AE7"/>
    <w:rsid w:val="00840D93"/>
    <w:rsid w:val="00842D4C"/>
    <w:rsid w:val="0084597C"/>
    <w:rsid w:val="00846F16"/>
    <w:rsid w:val="0085078B"/>
    <w:rsid w:val="008534AF"/>
    <w:rsid w:val="008536E3"/>
    <w:rsid w:val="00856891"/>
    <w:rsid w:val="008629EB"/>
    <w:rsid w:val="0087149E"/>
    <w:rsid w:val="0087343D"/>
    <w:rsid w:val="00877FED"/>
    <w:rsid w:val="00880060"/>
    <w:rsid w:val="00883147"/>
    <w:rsid w:val="00883D76"/>
    <w:rsid w:val="008840B4"/>
    <w:rsid w:val="00884E0B"/>
    <w:rsid w:val="00885CD2"/>
    <w:rsid w:val="00890E9C"/>
    <w:rsid w:val="0089175A"/>
    <w:rsid w:val="00892654"/>
    <w:rsid w:val="0089574D"/>
    <w:rsid w:val="008A082B"/>
    <w:rsid w:val="008A0F29"/>
    <w:rsid w:val="008A101B"/>
    <w:rsid w:val="008A1F8F"/>
    <w:rsid w:val="008A2FFB"/>
    <w:rsid w:val="008A6588"/>
    <w:rsid w:val="008B0D85"/>
    <w:rsid w:val="008B31A3"/>
    <w:rsid w:val="008B3619"/>
    <w:rsid w:val="008B3CAF"/>
    <w:rsid w:val="008B40D3"/>
    <w:rsid w:val="008B6C80"/>
    <w:rsid w:val="008C00AD"/>
    <w:rsid w:val="008C180E"/>
    <w:rsid w:val="008C1900"/>
    <w:rsid w:val="008C1DE2"/>
    <w:rsid w:val="008C209E"/>
    <w:rsid w:val="008C3FE7"/>
    <w:rsid w:val="008D09CD"/>
    <w:rsid w:val="008D0C50"/>
    <w:rsid w:val="008D10A8"/>
    <w:rsid w:val="008D1BED"/>
    <w:rsid w:val="008D20F7"/>
    <w:rsid w:val="008D2208"/>
    <w:rsid w:val="008D4783"/>
    <w:rsid w:val="008D7200"/>
    <w:rsid w:val="008E0AB7"/>
    <w:rsid w:val="008E15E2"/>
    <w:rsid w:val="008E41A9"/>
    <w:rsid w:val="008E56B2"/>
    <w:rsid w:val="008E5781"/>
    <w:rsid w:val="008F4BF5"/>
    <w:rsid w:val="009012E3"/>
    <w:rsid w:val="00905160"/>
    <w:rsid w:val="009062CF"/>
    <w:rsid w:val="009107A6"/>
    <w:rsid w:val="009137AB"/>
    <w:rsid w:val="00914CD9"/>
    <w:rsid w:val="00915844"/>
    <w:rsid w:val="009165EC"/>
    <w:rsid w:val="0091679B"/>
    <w:rsid w:val="0092277E"/>
    <w:rsid w:val="009305E6"/>
    <w:rsid w:val="00933F67"/>
    <w:rsid w:val="00934A6C"/>
    <w:rsid w:val="0093570D"/>
    <w:rsid w:val="009421AE"/>
    <w:rsid w:val="00942505"/>
    <w:rsid w:val="00947F55"/>
    <w:rsid w:val="009524DB"/>
    <w:rsid w:val="009634C5"/>
    <w:rsid w:val="00964942"/>
    <w:rsid w:val="0098594F"/>
    <w:rsid w:val="00985EF0"/>
    <w:rsid w:val="009906B4"/>
    <w:rsid w:val="009911C9"/>
    <w:rsid w:val="0099127D"/>
    <w:rsid w:val="009A1FEE"/>
    <w:rsid w:val="009A3A77"/>
    <w:rsid w:val="009A536B"/>
    <w:rsid w:val="009A58D0"/>
    <w:rsid w:val="009A6B7F"/>
    <w:rsid w:val="009A6E33"/>
    <w:rsid w:val="009B1EC1"/>
    <w:rsid w:val="009B285C"/>
    <w:rsid w:val="009B540C"/>
    <w:rsid w:val="009B6640"/>
    <w:rsid w:val="009B66F2"/>
    <w:rsid w:val="009B73C9"/>
    <w:rsid w:val="009C06FC"/>
    <w:rsid w:val="009C5077"/>
    <w:rsid w:val="009C5D6C"/>
    <w:rsid w:val="009C6768"/>
    <w:rsid w:val="009D342B"/>
    <w:rsid w:val="009D5681"/>
    <w:rsid w:val="009E13E7"/>
    <w:rsid w:val="009E46D6"/>
    <w:rsid w:val="009E5241"/>
    <w:rsid w:val="009F100F"/>
    <w:rsid w:val="009F1A4B"/>
    <w:rsid w:val="009F4F40"/>
    <w:rsid w:val="009F56F8"/>
    <w:rsid w:val="009F5F9A"/>
    <w:rsid w:val="009F7A6F"/>
    <w:rsid w:val="00A03F16"/>
    <w:rsid w:val="00A040F7"/>
    <w:rsid w:val="00A047FE"/>
    <w:rsid w:val="00A05846"/>
    <w:rsid w:val="00A064BB"/>
    <w:rsid w:val="00A070CA"/>
    <w:rsid w:val="00A118A8"/>
    <w:rsid w:val="00A11B48"/>
    <w:rsid w:val="00A12E3F"/>
    <w:rsid w:val="00A145DA"/>
    <w:rsid w:val="00A15144"/>
    <w:rsid w:val="00A1658C"/>
    <w:rsid w:val="00A248F4"/>
    <w:rsid w:val="00A31377"/>
    <w:rsid w:val="00A32AF9"/>
    <w:rsid w:val="00A32B8D"/>
    <w:rsid w:val="00A33754"/>
    <w:rsid w:val="00A36122"/>
    <w:rsid w:val="00A3774D"/>
    <w:rsid w:val="00A41E0A"/>
    <w:rsid w:val="00A478F2"/>
    <w:rsid w:val="00A47984"/>
    <w:rsid w:val="00A5159B"/>
    <w:rsid w:val="00A52562"/>
    <w:rsid w:val="00A57A84"/>
    <w:rsid w:val="00A619A6"/>
    <w:rsid w:val="00A63080"/>
    <w:rsid w:val="00A643A1"/>
    <w:rsid w:val="00A649DD"/>
    <w:rsid w:val="00A64D05"/>
    <w:rsid w:val="00A65706"/>
    <w:rsid w:val="00A66B71"/>
    <w:rsid w:val="00A67413"/>
    <w:rsid w:val="00A71941"/>
    <w:rsid w:val="00A71EB5"/>
    <w:rsid w:val="00A779B5"/>
    <w:rsid w:val="00A81CCF"/>
    <w:rsid w:val="00A85665"/>
    <w:rsid w:val="00A871B4"/>
    <w:rsid w:val="00A919D2"/>
    <w:rsid w:val="00A94191"/>
    <w:rsid w:val="00A94292"/>
    <w:rsid w:val="00A9495D"/>
    <w:rsid w:val="00A950AF"/>
    <w:rsid w:val="00A969A4"/>
    <w:rsid w:val="00A97228"/>
    <w:rsid w:val="00AA59C6"/>
    <w:rsid w:val="00AA5E24"/>
    <w:rsid w:val="00AA5F79"/>
    <w:rsid w:val="00AA7142"/>
    <w:rsid w:val="00AB07FC"/>
    <w:rsid w:val="00AB139D"/>
    <w:rsid w:val="00AB42D1"/>
    <w:rsid w:val="00AB4CAA"/>
    <w:rsid w:val="00AB56A3"/>
    <w:rsid w:val="00AB66DD"/>
    <w:rsid w:val="00AB71A3"/>
    <w:rsid w:val="00AB776B"/>
    <w:rsid w:val="00AB7AB3"/>
    <w:rsid w:val="00AC1CD5"/>
    <w:rsid w:val="00AC2851"/>
    <w:rsid w:val="00AC6CA0"/>
    <w:rsid w:val="00AD15A0"/>
    <w:rsid w:val="00AD1837"/>
    <w:rsid w:val="00AD41BB"/>
    <w:rsid w:val="00AD5F1A"/>
    <w:rsid w:val="00AD7A2F"/>
    <w:rsid w:val="00AE290C"/>
    <w:rsid w:val="00AE5E1D"/>
    <w:rsid w:val="00AE6D8B"/>
    <w:rsid w:val="00AE78EB"/>
    <w:rsid w:val="00AF4E13"/>
    <w:rsid w:val="00AF6FEE"/>
    <w:rsid w:val="00B00C9B"/>
    <w:rsid w:val="00B022FC"/>
    <w:rsid w:val="00B042DA"/>
    <w:rsid w:val="00B12560"/>
    <w:rsid w:val="00B15E0D"/>
    <w:rsid w:val="00B176F8"/>
    <w:rsid w:val="00B211B9"/>
    <w:rsid w:val="00B23D22"/>
    <w:rsid w:val="00B303B2"/>
    <w:rsid w:val="00B30B7B"/>
    <w:rsid w:val="00B33765"/>
    <w:rsid w:val="00B37F47"/>
    <w:rsid w:val="00B44FE4"/>
    <w:rsid w:val="00B509B0"/>
    <w:rsid w:val="00B50D30"/>
    <w:rsid w:val="00B51061"/>
    <w:rsid w:val="00B550C1"/>
    <w:rsid w:val="00B6031A"/>
    <w:rsid w:val="00B63A08"/>
    <w:rsid w:val="00B64AE8"/>
    <w:rsid w:val="00B64F40"/>
    <w:rsid w:val="00B664AB"/>
    <w:rsid w:val="00B67A98"/>
    <w:rsid w:val="00B67CDA"/>
    <w:rsid w:val="00B73C58"/>
    <w:rsid w:val="00B75DBC"/>
    <w:rsid w:val="00B815BF"/>
    <w:rsid w:val="00B816E0"/>
    <w:rsid w:val="00B8730B"/>
    <w:rsid w:val="00B91B3C"/>
    <w:rsid w:val="00B94A29"/>
    <w:rsid w:val="00B94A7B"/>
    <w:rsid w:val="00B9554B"/>
    <w:rsid w:val="00B979EC"/>
    <w:rsid w:val="00BA0E8C"/>
    <w:rsid w:val="00BA3C6F"/>
    <w:rsid w:val="00BA5557"/>
    <w:rsid w:val="00BA6724"/>
    <w:rsid w:val="00BB2469"/>
    <w:rsid w:val="00BB296F"/>
    <w:rsid w:val="00BB4A3D"/>
    <w:rsid w:val="00BB5E05"/>
    <w:rsid w:val="00BB6663"/>
    <w:rsid w:val="00BC0807"/>
    <w:rsid w:val="00BC6CA3"/>
    <w:rsid w:val="00BC6CF2"/>
    <w:rsid w:val="00BD26E8"/>
    <w:rsid w:val="00BD28A8"/>
    <w:rsid w:val="00BD2C48"/>
    <w:rsid w:val="00BD2D48"/>
    <w:rsid w:val="00BD6EEE"/>
    <w:rsid w:val="00BD76C0"/>
    <w:rsid w:val="00BF16FC"/>
    <w:rsid w:val="00BF1E7F"/>
    <w:rsid w:val="00BF4FAC"/>
    <w:rsid w:val="00BF688F"/>
    <w:rsid w:val="00C00052"/>
    <w:rsid w:val="00C026CC"/>
    <w:rsid w:val="00C04CB0"/>
    <w:rsid w:val="00C05006"/>
    <w:rsid w:val="00C11852"/>
    <w:rsid w:val="00C13804"/>
    <w:rsid w:val="00C15344"/>
    <w:rsid w:val="00C16ACC"/>
    <w:rsid w:val="00C17481"/>
    <w:rsid w:val="00C21C62"/>
    <w:rsid w:val="00C23517"/>
    <w:rsid w:val="00C23CD2"/>
    <w:rsid w:val="00C26893"/>
    <w:rsid w:val="00C26DD9"/>
    <w:rsid w:val="00C34E86"/>
    <w:rsid w:val="00C373CC"/>
    <w:rsid w:val="00C423C8"/>
    <w:rsid w:val="00C4638E"/>
    <w:rsid w:val="00C46A0C"/>
    <w:rsid w:val="00C46DDF"/>
    <w:rsid w:val="00C474A1"/>
    <w:rsid w:val="00C519AA"/>
    <w:rsid w:val="00C53AC7"/>
    <w:rsid w:val="00C546C5"/>
    <w:rsid w:val="00C554D4"/>
    <w:rsid w:val="00C56FDF"/>
    <w:rsid w:val="00C57922"/>
    <w:rsid w:val="00C61E2A"/>
    <w:rsid w:val="00C6218D"/>
    <w:rsid w:val="00C62B9E"/>
    <w:rsid w:val="00C63C41"/>
    <w:rsid w:val="00C659D4"/>
    <w:rsid w:val="00C67589"/>
    <w:rsid w:val="00C67B80"/>
    <w:rsid w:val="00C67C5E"/>
    <w:rsid w:val="00C7224F"/>
    <w:rsid w:val="00C740D4"/>
    <w:rsid w:val="00C74B87"/>
    <w:rsid w:val="00C77CFF"/>
    <w:rsid w:val="00C80D1B"/>
    <w:rsid w:val="00C832ED"/>
    <w:rsid w:val="00C84C78"/>
    <w:rsid w:val="00C84F69"/>
    <w:rsid w:val="00C9538A"/>
    <w:rsid w:val="00C9657D"/>
    <w:rsid w:val="00CA27D7"/>
    <w:rsid w:val="00CA3D85"/>
    <w:rsid w:val="00CA43AF"/>
    <w:rsid w:val="00CA4658"/>
    <w:rsid w:val="00CA731D"/>
    <w:rsid w:val="00CB2CF6"/>
    <w:rsid w:val="00CB6972"/>
    <w:rsid w:val="00CB7FAE"/>
    <w:rsid w:val="00CC026C"/>
    <w:rsid w:val="00CC0533"/>
    <w:rsid w:val="00CC28C1"/>
    <w:rsid w:val="00CC6A4A"/>
    <w:rsid w:val="00CC77C4"/>
    <w:rsid w:val="00CD1AE8"/>
    <w:rsid w:val="00CD3A5D"/>
    <w:rsid w:val="00CD4F8F"/>
    <w:rsid w:val="00CD62BA"/>
    <w:rsid w:val="00CD6C88"/>
    <w:rsid w:val="00CD73E0"/>
    <w:rsid w:val="00CD7B05"/>
    <w:rsid w:val="00CE3477"/>
    <w:rsid w:val="00CE3BEA"/>
    <w:rsid w:val="00CE5295"/>
    <w:rsid w:val="00CE62BD"/>
    <w:rsid w:val="00CE6ABD"/>
    <w:rsid w:val="00CE6CD9"/>
    <w:rsid w:val="00CE76D7"/>
    <w:rsid w:val="00CF2B39"/>
    <w:rsid w:val="00CF2BF7"/>
    <w:rsid w:val="00CF7EC6"/>
    <w:rsid w:val="00D0478F"/>
    <w:rsid w:val="00D0564B"/>
    <w:rsid w:val="00D07455"/>
    <w:rsid w:val="00D125CA"/>
    <w:rsid w:val="00D16551"/>
    <w:rsid w:val="00D201B5"/>
    <w:rsid w:val="00D2720E"/>
    <w:rsid w:val="00D31A92"/>
    <w:rsid w:val="00D345CF"/>
    <w:rsid w:val="00D351F2"/>
    <w:rsid w:val="00D36379"/>
    <w:rsid w:val="00D37F28"/>
    <w:rsid w:val="00D40603"/>
    <w:rsid w:val="00D40E94"/>
    <w:rsid w:val="00D43DA9"/>
    <w:rsid w:val="00D45A97"/>
    <w:rsid w:val="00D463E9"/>
    <w:rsid w:val="00D55056"/>
    <w:rsid w:val="00D5568A"/>
    <w:rsid w:val="00D55A4C"/>
    <w:rsid w:val="00D577AB"/>
    <w:rsid w:val="00D578FC"/>
    <w:rsid w:val="00D65810"/>
    <w:rsid w:val="00D65FDB"/>
    <w:rsid w:val="00D668DC"/>
    <w:rsid w:val="00D669C9"/>
    <w:rsid w:val="00D66E30"/>
    <w:rsid w:val="00D7188B"/>
    <w:rsid w:val="00D71C95"/>
    <w:rsid w:val="00D728F1"/>
    <w:rsid w:val="00D740B2"/>
    <w:rsid w:val="00D75AE8"/>
    <w:rsid w:val="00D7672D"/>
    <w:rsid w:val="00D855EC"/>
    <w:rsid w:val="00D86039"/>
    <w:rsid w:val="00D908B9"/>
    <w:rsid w:val="00D92B6A"/>
    <w:rsid w:val="00DA1359"/>
    <w:rsid w:val="00DA24CD"/>
    <w:rsid w:val="00DA3F5E"/>
    <w:rsid w:val="00DA5A40"/>
    <w:rsid w:val="00DA7974"/>
    <w:rsid w:val="00DB1A31"/>
    <w:rsid w:val="00DB2F7C"/>
    <w:rsid w:val="00DB4946"/>
    <w:rsid w:val="00DB53D9"/>
    <w:rsid w:val="00DB67A1"/>
    <w:rsid w:val="00DB763D"/>
    <w:rsid w:val="00DC2BDE"/>
    <w:rsid w:val="00DC3456"/>
    <w:rsid w:val="00DC3E61"/>
    <w:rsid w:val="00DC43C8"/>
    <w:rsid w:val="00DC5784"/>
    <w:rsid w:val="00DC6697"/>
    <w:rsid w:val="00DD1153"/>
    <w:rsid w:val="00DD190E"/>
    <w:rsid w:val="00DD25E0"/>
    <w:rsid w:val="00DD326A"/>
    <w:rsid w:val="00DD607A"/>
    <w:rsid w:val="00DE4CB5"/>
    <w:rsid w:val="00DF2630"/>
    <w:rsid w:val="00DF2E1B"/>
    <w:rsid w:val="00DF5021"/>
    <w:rsid w:val="00E0597A"/>
    <w:rsid w:val="00E073D7"/>
    <w:rsid w:val="00E07BEA"/>
    <w:rsid w:val="00E12CAD"/>
    <w:rsid w:val="00E139DC"/>
    <w:rsid w:val="00E14A27"/>
    <w:rsid w:val="00E17390"/>
    <w:rsid w:val="00E22198"/>
    <w:rsid w:val="00E30035"/>
    <w:rsid w:val="00E3019B"/>
    <w:rsid w:val="00E306D0"/>
    <w:rsid w:val="00E324BA"/>
    <w:rsid w:val="00E3330A"/>
    <w:rsid w:val="00E34661"/>
    <w:rsid w:val="00E351AE"/>
    <w:rsid w:val="00E35518"/>
    <w:rsid w:val="00E35746"/>
    <w:rsid w:val="00E35BBA"/>
    <w:rsid w:val="00E36C6A"/>
    <w:rsid w:val="00E41290"/>
    <w:rsid w:val="00E46B9E"/>
    <w:rsid w:val="00E46E08"/>
    <w:rsid w:val="00E51273"/>
    <w:rsid w:val="00E527E2"/>
    <w:rsid w:val="00E54128"/>
    <w:rsid w:val="00E56EBF"/>
    <w:rsid w:val="00E57A43"/>
    <w:rsid w:val="00E61DA6"/>
    <w:rsid w:val="00E61DDF"/>
    <w:rsid w:val="00E63DB6"/>
    <w:rsid w:val="00E65BCC"/>
    <w:rsid w:val="00E66098"/>
    <w:rsid w:val="00E66EC7"/>
    <w:rsid w:val="00E672E0"/>
    <w:rsid w:val="00E6797E"/>
    <w:rsid w:val="00E7250B"/>
    <w:rsid w:val="00E76DE3"/>
    <w:rsid w:val="00E77D87"/>
    <w:rsid w:val="00E807F0"/>
    <w:rsid w:val="00E85EF1"/>
    <w:rsid w:val="00E879FD"/>
    <w:rsid w:val="00E87CB8"/>
    <w:rsid w:val="00E90CD0"/>
    <w:rsid w:val="00E9141A"/>
    <w:rsid w:val="00E9488F"/>
    <w:rsid w:val="00E95829"/>
    <w:rsid w:val="00E9720A"/>
    <w:rsid w:val="00EA13F6"/>
    <w:rsid w:val="00EA1672"/>
    <w:rsid w:val="00EA1CA2"/>
    <w:rsid w:val="00EA287B"/>
    <w:rsid w:val="00EB298B"/>
    <w:rsid w:val="00EB33A7"/>
    <w:rsid w:val="00EB33C7"/>
    <w:rsid w:val="00EB5526"/>
    <w:rsid w:val="00EB784B"/>
    <w:rsid w:val="00EC2897"/>
    <w:rsid w:val="00EC3411"/>
    <w:rsid w:val="00EC4098"/>
    <w:rsid w:val="00EC540F"/>
    <w:rsid w:val="00EC5DBF"/>
    <w:rsid w:val="00EC77FD"/>
    <w:rsid w:val="00ED17B1"/>
    <w:rsid w:val="00ED355D"/>
    <w:rsid w:val="00ED3B12"/>
    <w:rsid w:val="00EE1C74"/>
    <w:rsid w:val="00EE1F37"/>
    <w:rsid w:val="00EE6B5D"/>
    <w:rsid w:val="00EE773C"/>
    <w:rsid w:val="00EF04B7"/>
    <w:rsid w:val="00EF0809"/>
    <w:rsid w:val="00EF0BB7"/>
    <w:rsid w:val="00EF0FB5"/>
    <w:rsid w:val="00EF3BC8"/>
    <w:rsid w:val="00EF54FD"/>
    <w:rsid w:val="00F010D8"/>
    <w:rsid w:val="00F01E5E"/>
    <w:rsid w:val="00F07C0E"/>
    <w:rsid w:val="00F15374"/>
    <w:rsid w:val="00F16AF8"/>
    <w:rsid w:val="00F17148"/>
    <w:rsid w:val="00F23FD7"/>
    <w:rsid w:val="00F25146"/>
    <w:rsid w:val="00F3077C"/>
    <w:rsid w:val="00F32632"/>
    <w:rsid w:val="00F334FA"/>
    <w:rsid w:val="00F350D8"/>
    <w:rsid w:val="00F4016B"/>
    <w:rsid w:val="00F4137D"/>
    <w:rsid w:val="00F41A4E"/>
    <w:rsid w:val="00F434D2"/>
    <w:rsid w:val="00F43DFD"/>
    <w:rsid w:val="00F45DDB"/>
    <w:rsid w:val="00F47FAF"/>
    <w:rsid w:val="00F50157"/>
    <w:rsid w:val="00F549D0"/>
    <w:rsid w:val="00F54E58"/>
    <w:rsid w:val="00F56C0A"/>
    <w:rsid w:val="00F570C3"/>
    <w:rsid w:val="00F574D9"/>
    <w:rsid w:val="00F607AE"/>
    <w:rsid w:val="00F62098"/>
    <w:rsid w:val="00F62388"/>
    <w:rsid w:val="00F630E2"/>
    <w:rsid w:val="00F63243"/>
    <w:rsid w:val="00F64D01"/>
    <w:rsid w:val="00F71651"/>
    <w:rsid w:val="00F71EFA"/>
    <w:rsid w:val="00F76E6B"/>
    <w:rsid w:val="00F7725B"/>
    <w:rsid w:val="00F84369"/>
    <w:rsid w:val="00F85E69"/>
    <w:rsid w:val="00F8642B"/>
    <w:rsid w:val="00F91824"/>
    <w:rsid w:val="00F92831"/>
    <w:rsid w:val="00F934E5"/>
    <w:rsid w:val="00F954CD"/>
    <w:rsid w:val="00FA5722"/>
    <w:rsid w:val="00FA7C1C"/>
    <w:rsid w:val="00FB03F6"/>
    <w:rsid w:val="00FB3753"/>
    <w:rsid w:val="00FC19BB"/>
    <w:rsid w:val="00FC1ECF"/>
    <w:rsid w:val="00FC24F3"/>
    <w:rsid w:val="00FC30F6"/>
    <w:rsid w:val="00FC37C6"/>
    <w:rsid w:val="00FC7C20"/>
    <w:rsid w:val="00FD2EAE"/>
    <w:rsid w:val="00FD2F78"/>
    <w:rsid w:val="00FD3B1F"/>
    <w:rsid w:val="00FD5CB5"/>
    <w:rsid w:val="00FE19AA"/>
    <w:rsid w:val="00FE1B30"/>
    <w:rsid w:val="00FE4C90"/>
    <w:rsid w:val="00FE57D8"/>
    <w:rsid w:val="00FE5CC4"/>
    <w:rsid w:val="00FE684F"/>
    <w:rsid w:val="00FE785D"/>
    <w:rsid w:val="00FF2647"/>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2848"/>
  <w15:docId w15:val="{220D74CE-1B6F-422E-8289-2AA2AE7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A619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referencia nota al pie,Texto de nota al pie,BVI fnr,Footnotes refss,Appel note de bas de page,Footnote number,f,Appel note de bas de...,Footnote Text Char1 Car Car Car Car,Footnote Text Char Char Car Car Car Car,Char Car Car Car Car"/>
    <w:basedOn w:val="Fuentedeprrafopredeter"/>
    <w:uiPriority w:val="99"/>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character" w:customStyle="1" w:styleId="Ttulo1Car">
    <w:name w:val="Título 1 Car"/>
    <w:basedOn w:val="Fuentedeprrafopredeter"/>
    <w:link w:val="Ttulo1"/>
    <w:uiPriority w:val="9"/>
    <w:rsid w:val="00A619A6"/>
    <w:rPr>
      <w:rFonts w:asciiTheme="majorHAnsi" w:eastAsiaTheme="majorEastAsia" w:hAnsiTheme="majorHAnsi" w:cstheme="majorBidi"/>
      <w:color w:val="365F91" w:themeColor="accent1" w:themeShade="BF"/>
      <w:sz w:val="32"/>
      <w:szCs w:val="32"/>
      <w:lang w:eastAsia="es-CO"/>
    </w:rPr>
  </w:style>
  <w:style w:type="character" w:customStyle="1" w:styleId="published-at">
    <w:name w:val="published-at"/>
    <w:basedOn w:val="Fuentedeprrafopredeter"/>
    <w:rsid w:val="00A619A6"/>
  </w:style>
  <w:style w:type="character" w:customStyle="1" w:styleId="mw-headline">
    <w:name w:val="mw-headline"/>
    <w:rsid w:val="0065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1982154814">
          <w:marLeft w:val="0"/>
          <w:marRight w:val="0"/>
          <w:marTop w:val="0"/>
          <w:marBottom w:val="0"/>
          <w:divBdr>
            <w:top w:val="none" w:sz="0" w:space="0" w:color="auto"/>
            <w:left w:val="none" w:sz="0" w:space="0" w:color="auto"/>
            <w:bottom w:val="none" w:sz="0" w:space="0" w:color="auto"/>
            <w:right w:val="none" w:sz="0" w:space="0" w:color="auto"/>
          </w:divBdr>
        </w:div>
        <w:div w:id="50662341">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1872918609">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441071459">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www.gmo-free-regions.org/gmo-free-regions/maps.html" TargetMode="External"/><Relationship Id="rId3" Type="http://schemas.openxmlformats.org/officeDocument/2006/relationships/hyperlink" Target="https://www.ncbi.nlm.nih.gov/pubmed/?term=S%C3%A9ralini%20GE%5BAuthor%5D&amp;cauthor=true&amp;cauthor_uid=22999595" TargetMode="External"/><Relationship Id="rId7" Type="http://schemas.openxmlformats.org/officeDocument/2006/relationships/hyperlink" Target="https://www.iarc.fr/en/media-centre/iarcnews/pdf/MonographVolume112.pdf" TargetMode="External"/><Relationship Id="rId12" Type="http://schemas.openxmlformats.org/officeDocument/2006/relationships/hyperlink" Target="http://www.semillas.org.co/es/la-resoluci" TargetMode="External"/><Relationship Id="rId2" Type="http://schemas.openxmlformats.org/officeDocument/2006/relationships/hyperlink" Target="http://www.weedscience.org/" TargetMode="External"/><Relationship Id="rId1" Type="http://schemas.openxmlformats.org/officeDocument/2006/relationships/hyperlink" Target="https://link.springer.com/journal/12302" TargetMode="External"/><Relationship Id="rId6" Type="http://schemas.openxmlformats.org/officeDocument/2006/relationships/hyperlink" Target="https://www.iarc.fr/en/media-centre/iarcnews/pdf/MonographVolume112.pdf" TargetMode="External"/><Relationship Id="rId11" Type="http://schemas.openxmlformats.org/officeDocument/2006/relationships/hyperlink" Target="http://www.corteconstitucional.gov.co/comunicados/No.%2050%20comunicado%2005%20y%2006%20de%20diciembre%20de%202012.php" TargetMode="External"/><Relationship Id="rId5" Type="http://schemas.openxmlformats.org/officeDocument/2006/relationships/hyperlink" Target="https://link.springer.com/journal/12302" TargetMode="External"/><Relationship Id="rId10" Type="http://schemas.openxmlformats.org/officeDocument/2006/relationships/hyperlink" Target="https://www.youtube.com/watch?v=ppwQCjib6eY" TargetMode="External"/><Relationship Id="rId4" Type="http://schemas.openxmlformats.org/officeDocument/2006/relationships/hyperlink" Target="https://www.ncbi.nlm.nih.gov/pubmed/22999595" TargetMode="External"/><Relationship Id="rId9" Type="http://schemas.openxmlformats.org/officeDocument/2006/relationships/hyperlink" Target="http://www.semillas.org.co/es/declaraci&#243;n-del-resguardo-ind&#237;gena-zen&#250;-c&#243;rdoba-y-sucre-como-territorio-libre-de-transg&#233;n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E19E-3381-4C8E-9042-F5170A03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9419</Words>
  <Characters>51805</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Daniel Eduardo lopez Arias</cp:lastModifiedBy>
  <cp:revision>4</cp:revision>
  <cp:lastPrinted>2019-07-15T19:05:00Z</cp:lastPrinted>
  <dcterms:created xsi:type="dcterms:W3CDTF">2019-09-24T17:42:00Z</dcterms:created>
  <dcterms:modified xsi:type="dcterms:W3CDTF">2019-09-24T18:03:00Z</dcterms:modified>
</cp:coreProperties>
</file>