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CE2" w:rsidRPr="00711CE2" w:rsidRDefault="00711CE2" w:rsidP="00137E32">
      <w:pPr>
        <w:spacing w:after="240"/>
        <w:jc w:val="center"/>
        <w:rPr>
          <w:rFonts w:ascii="Arial" w:eastAsia="Century Gothic" w:hAnsi="Arial" w:cs="Arial"/>
          <w:b/>
          <w:bCs/>
          <w:color w:val="000000"/>
          <w:szCs w:val="22"/>
          <w:lang w:eastAsia="es-CO"/>
        </w:rPr>
      </w:pPr>
      <w:r w:rsidRPr="00711CE2">
        <w:rPr>
          <w:rFonts w:ascii="Arial" w:eastAsia="Calibri" w:hAnsi="Arial" w:cs="Arial"/>
          <w:b/>
          <w:color w:val="000000"/>
          <w:szCs w:val="22"/>
          <w:lang w:eastAsia="es-CO"/>
        </w:rPr>
        <w:t xml:space="preserve">TEXTO </w:t>
      </w:r>
      <w:r>
        <w:rPr>
          <w:rFonts w:ascii="Arial" w:eastAsia="Calibri" w:hAnsi="Arial" w:cs="Arial"/>
          <w:b/>
          <w:color w:val="000000"/>
          <w:szCs w:val="22"/>
          <w:lang w:eastAsia="es-CO"/>
        </w:rPr>
        <w:t xml:space="preserve">APROBADO EN LA COMISION PRIMERA DE LA HONORABLE CÀMARA DE REPRESENTANTES EN PRIMER DEBATE, SEGUNDA VUELTA AL </w:t>
      </w:r>
      <w:r w:rsidR="00483437">
        <w:rPr>
          <w:rFonts w:ascii="Arial" w:eastAsia="Century Gothic" w:hAnsi="Arial" w:cs="Arial"/>
          <w:b/>
          <w:bCs/>
          <w:color w:val="000000"/>
          <w:szCs w:val="22"/>
          <w:lang w:eastAsia="es-CO"/>
        </w:rPr>
        <w:t>PROYECTO DE ACTO LEGISLATIVO No</w:t>
      </w:r>
      <w:r w:rsidRPr="00711CE2">
        <w:rPr>
          <w:rFonts w:ascii="Arial" w:eastAsia="Century Gothic" w:hAnsi="Arial" w:cs="Arial"/>
          <w:b/>
          <w:bCs/>
          <w:color w:val="000000"/>
          <w:szCs w:val="22"/>
          <w:lang w:eastAsia="es-CO"/>
        </w:rPr>
        <w:t>. 182 DE 2019 CÁMARA–23 DE 2019 SENADO (SEGUNDA VUELTA)</w:t>
      </w:r>
    </w:p>
    <w:p w:rsidR="00711CE2" w:rsidRPr="00711CE2" w:rsidRDefault="00711CE2" w:rsidP="00711CE2">
      <w:pPr>
        <w:spacing w:after="240"/>
        <w:jc w:val="center"/>
        <w:rPr>
          <w:rFonts w:ascii="Arial" w:eastAsia="Century Gothic" w:hAnsi="Arial" w:cs="Arial"/>
          <w:szCs w:val="22"/>
          <w:lang w:eastAsia="es-CO"/>
        </w:rPr>
      </w:pPr>
      <w:r w:rsidRPr="00711CE2">
        <w:rPr>
          <w:rFonts w:ascii="Arial" w:eastAsia="Century Gothic" w:hAnsi="Arial" w:cs="Arial"/>
          <w:b/>
          <w:bCs/>
          <w:color w:val="000000"/>
          <w:szCs w:val="22"/>
          <w:lang w:eastAsia="es-CO"/>
        </w:rPr>
        <w:t>“</w:t>
      </w:r>
      <w:r w:rsidR="00797D5B" w:rsidRPr="00711CE2">
        <w:rPr>
          <w:rFonts w:ascii="Arial" w:eastAsia="Century Gothic" w:hAnsi="Arial" w:cs="Arial"/>
          <w:b/>
          <w:bCs/>
          <w:color w:val="000000"/>
          <w:szCs w:val="22"/>
          <w:lang w:eastAsia="es-CO"/>
        </w:rPr>
        <w:t xml:space="preserve">POR EL CUAL SE MODIFICA EL ARTÍCULO 325 DE LA CONSTITUCIÓN POLÍTICA DE COLOMBIA Y SE DICTAN OTRAS DISPOSICIONES”  </w:t>
      </w:r>
    </w:p>
    <w:p w:rsidR="00483437" w:rsidRDefault="00483437" w:rsidP="00711CE2">
      <w:pPr>
        <w:spacing w:after="240"/>
        <w:jc w:val="center"/>
        <w:rPr>
          <w:rFonts w:ascii="Arial" w:eastAsia="Century Gothic" w:hAnsi="Arial" w:cs="Arial"/>
          <w:b/>
          <w:bCs/>
          <w:color w:val="000000"/>
          <w:szCs w:val="22"/>
          <w:lang w:eastAsia="es-CO"/>
        </w:rPr>
      </w:pPr>
    </w:p>
    <w:p w:rsidR="00711CE2" w:rsidRPr="00711CE2" w:rsidRDefault="00797D5B" w:rsidP="00711CE2">
      <w:pPr>
        <w:spacing w:after="240"/>
        <w:jc w:val="center"/>
        <w:rPr>
          <w:rFonts w:ascii="Arial" w:eastAsia="Century Gothic" w:hAnsi="Arial" w:cs="Arial"/>
          <w:b/>
          <w:bCs/>
          <w:color w:val="000000"/>
          <w:szCs w:val="22"/>
          <w:lang w:eastAsia="es-CO"/>
        </w:rPr>
      </w:pPr>
      <w:r w:rsidRPr="00711CE2">
        <w:rPr>
          <w:rFonts w:ascii="Arial" w:eastAsia="Century Gothic" w:hAnsi="Arial" w:cs="Arial"/>
          <w:b/>
          <w:bCs/>
          <w:color w:val="000000"/>
          <w:szCs w:val="22"/>
          <w:lang w:eastAsia="es-CO"/>
        </w:rPr>
        <w:t xml:space="preserve">EL CONGRESO DE COLOMBIA </w:t>
      </w:r>
    </w:p>
    <w:p w:rsidR="00711CE2" w:rsidRDefault="00711CE2" w:rsidP="00711CE2">
      <w:pPr>
        <w:spacing w:after="240"/>
        <w:jc w:val="center"/>
        <w:rPr>
          <w:rFonts w:ascii="Arial" w:eastAsia="Century Gothic" w:hAnsi="Arial" w:cs="Arial"/>
          <w:b/>
          <w:bCs/>
          <w:color w:val="000000"/>
          <w:szCs w:val="22"/>
          <w:lang w:eastAsia="es-CO"/>
        </w:rPr>
      </w:pPr>
      <w:r w:rsidRPr="00711CE2">
        <w:rPr>
          <w:rFonts w:ascii="Arial" w:eastAsia="Century Gothic" w:hAnsi="Arial" w:cs="Arial"/>
          <w:b/>
          <w:bCs/>
          <w:color w:val="000000"/>
          <w:szCs w:val="22"/>
          <w:lang w:eastAsia="es-CO"/>
        </w:rPr>
        <w:t>DECRETA:</w:t>
      </w:r>
    </w:p>
    <w:p w:rsidR="00711CE2" w:rsidRPr="00711CE2" w:rsidRDefault="00711CE2" w:rsidP="00711CE2">
      <w:pPr>
        <w:jc w:val="both"/>
        <w:rPr>
          <w:rFonts w:ascii="Arial" w:eastAsia="Century Gothic" w:hAnsi="Arial" w:cs="Arial"/>
          <w:lang w:eastAsia="es-CO"/>
        </w:rPr>
      </w:pPr>
    </w:p>
    <w:p w:rsidR="00711CE2" w:rsidRPr="00711CE2" w:rsidRDefault="00711CE2" w:rsidP="00711CE2">
      <w:pPr>
        <w:jc w:val="both"/>
        <w:rPr>
          <w:rFonts w:ascii="Arial" w:eastAsia="Century Gothic" w:hAnsi="Arial" w:cs="Arial"/>
          <w:lang w:val="es-ES_tradnl" w:eastAsia="es-CO"/>
        </w:rPr>
      </w:pPr>
      <w:r w:rsidRPr="00711CE2">
        <w:rPr>
          <w:rFonts w:ascii="Arial" w:eastAsia="Century Gothic" w:hAnsi="Arial" w:cs="Arial"/>
          <w:b/>
          <w:lang w:val="es-ES_tradnl" w:eastAsia="es-CO"/>
        </w:rPr>
        <w:t>Artículo 1º</w:t>
      </w:r>
      <w:r w:rsidRPr="00711CE2">
        <w:rPr>
          <w:rFonts w:ascii="Arial" w:eastAsia="Century Gothic" w:hAnsi="Arial" w:cs="Arial"/>
          <w:lang w:val="es-ES_tradnl" w:eastAsia="es-CO"/>
        </w:rPr>
        <w:t>. Modifíquese el artículo 325 de la Constitución Política de Colombia así:</w:t>
      </w:r>
    </w:p>
    <w:p w:rsidR="00711CE2" w:rsidRPr="00711CE2" w:rsidRDefault="00711CE2" w:rsidP="00711CE2">
      <w:pPr>
        <w:widowControl w:val="0"/>
        <w:autoSpaceDE w:val="0"/>
        <w:autoSpaceDN w:val="0"/>
        <w:adjustRightInd w:val="0"/>
        <w:spacing w:after="240"/>
        <w:jc w:val="both"/>
        <w:rPr>
          <w:rFonts w:ascii="Arial" w:eastAsia="Century Gothic" w:hAnsi="Arial" w:cs="Arial"/>
          <w:lang w:val="es-ES_tradnl" w:eastAsia="es-CO"/>
        </w:rPr>
      </w:pPr>
    </w:p>
    <w:p w:rsidR="00711CE2" w:rsidRPr="00711CE2" w:rsidRDefault="00711CE2" w:rsidP="00711CE2">
      <w:pPr>
        <w:jc w:val="both"/>
        <w:rPr>
          <w:rFonts w:ascii="Arial" w:eastAsia="Century Gothic" w:hAnsi="Arial" w:cs="Arial"/>
          <w:szCs w:val="22"/>
          <w:lang w:val="es-ES_tradnl" w:eastAsia="es-CO"/>
        </w:rPr>
      </w:pPr>
      <w:r w:rsidRPr="00711CE2">
        <w:rPr>
          <w:rFonts w:ascii="Arial" w:eastAsia="Century Gothic" w:hAnsi="Arial" w:cs="Arial"/>
          <w:b/>
          <w:lang w:val="es-ES_tradnl" w:eastAsia="es-CO"/>
        </w:rPr>
        <w:t>Artículo 325</w:t>
      </w:r>
      <w:r w:rsidRPr="00711CE2">
        <w:rPr>
          <w:rFonts w:ascii="Arial" w:eastAsia="Century Gothic" w:hAnsi="Arial" w:cs="Arial"/>
          <w:lang w:val="es-ES_tradnl" w:eastAsia="es-CO"/>
        </w:rPr>
        <w:t xml:space="preserve">. </w:t>
      </w:r>
      <w:r w:rsidRPr="00711CE2">
        <w:rPr>
          <w:rFonts w:ascii="Arial" w:eastAsia="Century Gothic" w:hAnsi="Arial" w:cs="Arial"/>
          <w:szCs w:val="22"/>
          <w:lang w:val="es-ES_tradnl" w:eastAsia="es-CO"/>
        </w:rPr>
        <w:t>El Distrito Capital y los municipios de Cundinamarca que se asocien, con los que comparte dinámicas territoriales, ambientales, sociales,  económicas o</w:t>
      </w:r>
      <w:r w:rsidRPr="00711CE2">
        <w:rPr>
          <w:rFonts w:ascii="Arial" w:eastAsia="Century Gothic" w:hAnsi="Arial" w:cs="Arial"/>
          <w:b/>
          <w:i/>
          <w:szCs w:val="22"/>
          <w:u w:val="single"/>
          <w:lang w:val="es-ES_tradnl" w:eastAsia="es-CO"/>
        </w:rPr>
        <w:t xml:space="preserve"> </w:t>
      </w:r>
      <w:r w:rsidRPr="00711CE2">
        <w:rPr>
          <w:rFonts w:ascii="Arial" w:eastAsia="Century Gothic" w:hAnsi="Arial" w:cs="Arial"/>
          <w:szCs w:val="22"/>
          <w:lang w:val="es-ES_tradnl" w:eastAsia="es-CO"/>
        </w:rPr>
        <w:t xml:space="preserve">de abastecimiento y el departamento de Cundinamarca, podrán conformar la Región Metropolitana Bogotá - Cundinamarca bajo el principio de equidad territorial, con el fin de garantizar la ejecución de planes y programas de desarrollo sostenible y la prestación oportuna y eficiente de los servicios a su cargo, dentro de las condiciones </w:t>
      </w:r>
      <w:r w:rsidR="00483437">
        <w:rPr>
          <w:rFonts w:ascii="Arial" w:eastAsia="Century Gothic" w:hAnsi="Arial" w:cs="Arial"/>
          <w:szCs w:val="22"/>
          <w:lang w:val="es-ES_tradnl" w:eastAsia="es-CO"/>
        </w:rPr>
        <w:t>que fijen la Constitución y la L</w:t>
      </w:r>
      <w:r w:rsidRPr="00711CE2">
        <w:rPr>
          <w:rFonts w:ascii="Arial" w:eastAsia="Century Gothic" w:hAnsi="Arial" w:cs="Arial"/>
          <w:szCs w:val="22"/>
          <w:lang w:val="es-ES_tradnl" w:eastAsia="es-CO"/>
        </w:rPr>
        <w:t xml:space="preserve">ey. El Distrito Capital también podrá conformar una región con otras entidades territoriales de carácter departamental. </w:t>
      </w:r>
    </w:p>
    <w:p w:rsidR="00711CE2" w:rsidRPr="00711CE2" w:rsidRDefault="00711CE2" w:rsidP="00711CE2">
      <w:pPr>
        <w:jc w:val="both"/>
        <w:rPr>
          <w:rFonts w:ascii="Arial" w:eastAsia="Century Gothic" w:hAnsi="Arial" w:cs="Arial"/>
          <w:szCs w:val="22"/>
          <w:lang w:val="es-ES_tradnl" w:eastAsia="es-CO"/>
        </w:rPr>
      </w:pPr>
    </w:p>
    <w:p w:rsidR="00711CE2" w:rsidRPr="00711CE2" w:rsidRDefault="00711CE2" w:rsidP="00711CE2">
      <w:pPr>
        <w:jc w:val="both"/>
        <w:rPr>
          <w:rFonts w:ascii="Arial" w:eastAsia="Century Gothic" w:hAnsi="Arial" w:cs="Arial"/>
          <w:szCs w:val="22"/>
          <w:lang w:val="es-ES_tradnl" w:eastAsia="es-CO"/>
        </w:rPr>
      </w:pPr>
      <w:r w:rsidRPr="00711CE2">
        <w:rPr>
          <w:rFonts w:ascii="Arial" w:eastAsia="Century Gothic" w:hAnsi="Arial" w:cs="Arial"/>
          <w:szCs w:val="22"/>
          <w:lang w:val="es-ES_tradnl" w:eastAsia="es-CO"/>
        </w:rPr>
        <w:t xml:space="preserve">La Región Metropolitana Bogotá - Cundinamarca será una entidad administrativa de régimen especial. Esta entidad se regirá por el principio de autonomía territorial. </w:t>
      </w:r>
    </w:p>
    <w:p w:rsidR="00711CE2" w:rsidRPr="00711CE2" w:rsidRDefault="00711CE2" w:rsidP="00711CE2">
      <w:pPr>
        <w:jc w:val="both"/>
        <w:rPr>
          <w:rFonts w:ascii="Arial" w:eastAsia="Century Gothic" w:hAnsi="Arial" w:cs="Arial"/>
          <w:szCs w:val="22"/>
          <w:lang w:val="es-ES_tradnl" w:eastAsia="es-CO"/>
        </w:rPr>
      </w:pPr>
    </w:p>
    <w:p w:rsidR="00711CE2" w:rsidRPr="00711CE2" w:rsidRDefault="00711CE2" w:rsidP="00711CE2">
      <w:pPr>
        <w:jc w:val="both"/>
        <w:rPr>
          <w:rFonts w:ascii="Arial" w:eastAsia="Century Gothic" w:hAnsi="Arial" w:cs="Arial"/>
          <w:szCs w:val="22"/>
          <w:lang w:val="es-ES_tradnl" w:eastAsia="es-CO"/>
        </w:rPr>
      </w:pPr>
      <w:r w:rsidRPr="00711CE2">
        <w:rPr>
          <w:rFonts w:ascii="Arial" w:eastAsia="Century Gothic" w:hAnsi="Arial" w:cs="Arial"/>
          <w:szCs w:val="22"/>
          <w:lang w:val="es-ES_tradnl" w:eastAsia="es-CO"/>
        </w:rPr>
        <w:t xml:space="preserve">La Región Metropolitana Bogotá </w:t>
      </w:r>
      <w:r w:rsidR="0010084B">
        <w:rPr>
          <w:rFonts w:ascii="Arial" w:eastAsia="Century Gothic" w:hAnsi="Arial" w:cs="Arial"/>
          <w:szCs w:val="22"/>
          <w:lang w:val="es-ES_tradnl" w:eastAsia="es-CO"/>
        </w:rPr>
        <w:t xml:space="preserve">- </w:t>
      </w:r>
      <w:r w:rsidRPr="00711CE2">
        <w:rPr>
          <w:rFonts w:ascii="Arial" w:eastAsia="Century Gothic" w:hAnsi="Arial" w:cs="Arial"/>
          <w:szCs w:val="22"/>
          <w:lang w:val="es-ES_tradnl" w:eastAsia="es-CO"/>
        </w:rPr>
        <w:t xml:space="preserve">Cundinamarca contará con un Consejo Regional, que será su máximo órgano de gobierno conformado por el Alcalde Mayor de Bogotá, los Alcaldes de los municipios de Cundinamarca que se asocien y el Gobernador de Cundinamarca. </w:t>
      </w:r>
    </w:p>
    <w:p w:rsidR="00711CE2" w:rsidRPr="00711CE2" w:rsidRDefault="00711CE2" w:rsidP="00711CE2">
      <w:pPr>
        <w:jc w:val="both"/>
        <w:rPr>
          <w:rFonts w:ascii="Arial" w:eastAsia="Century Gothic" w:hAnsi="Arial" w:cs="Arial"/>
          <w:lang w:val="es-ES_tradnl" w:eastAsia="es-CO"/>
        </w:rPr>
      </w:pPr>
    </w:p>
    <w:p w:rsidR="00711CE2" w:rsidRPr="00711CE2" w:rsidRDefault="00711CE2" w:rsidP="00711CE2">
      <w:pPr>
        <w:jc w:val="both"/>
        <w:rPr>
          <w:rFonts w:ascii="Arial" w:eastAsia="Century Gothic" w:hAnsi="Arial" w:cs="Arial"/>
          <w:b/>
          <w:lang w:val="es-ES_tradnl" w:eastAsia="es-CO"/>
        </w:rPr>
      </w:pPr>
      <w:r w:rsidRPr="00711CE2">
        <w:rPr>
          <w:rFonts w:ascii="Arial" w:eastAsia="Century Gothic" w:hAnsi="Arial" w:cs="Arial"/>
          <w:lang w:val="es-ES_tradnl" w:eastAsia="es-CO"/>
        </w:rPr>
        <w:t>En su jurisdicción las decisiones del Consejo tendrán superior jerarquía sobre las del Distrito, las de los Municipios que se asocien y las del Departamento de Cundinamarca, en lo relacionado con los temas objeto de su competencia</w:t>
      </w:r>
      <w:r w:rsidRPr="00711CE2">
        <w:rPr>
          <w:rFonts w:ascii="Arial" w:eastAsia="Century Gothic" w:hAnsi="Arial" w:cs="Arial"/>
          <w:b/>
          <w:lang w:val="es-ES_tradnl" w:eastAsia="es-CO"/>
        </w:rPr>
        <w:t>.</w:t>
      </w:r>
    </w:p>
    <w:p w:rsidR="00711CE2" w:rsidRPr="00711CE2" w:rsidRDefault="00711CE2" w:rsidP="00711CE2">
      <w:pPr>
        <w:jc w:val="both"/>
        <w:rPr>
          <w:rFonts w:ascii="Arial" w:eastAsia="Century Gothic" w:hAnsi="Arial" w:cs="Arial"/>
          <w:lang w:val="es-ES_tradnl" w:eastAsia="es-CO"/>
        </w:rPr>
      </w:pPr>
    </w:p>
    <w:p w:rsidR="00711CE2" w:rsidRPr="00711CE2" w:rsidRDefault="00711CE2" w:rsidP="00711CE2">
      <w:pPr>
        <w:jc w:val="both"/>
        <w:rPr>
          <w:rFonts w:ascii="Arial" w:eastAsia="Century Gothic" w:hAnsi="Arial" w:cs="Arial"/>
          <w:lang w:val="es-ES_tradnl" w:eastAsia="es-CO"/>
        </w:rPr>
      </w:pPr>
      <w:r w:rsidRPr="00711CE2">
        <w:rPr>
          <w:rFonts w:ascii="Arial" w:eastAsia="Century Gothic" w:hAnsi="Arial" w:cs="Arial"/>
          <w:lang w:val="es-ES_tradnl" w:eastAsia="es-CO"/>
        </w:rPr>
        <w:t>Los municipios de Cundinamarca que se asocien</w:t>
      </w:r>
      <w:r w:rsidRPr="00711CE2">
        <w:rPr>
          <w:rFonts w:ascii="Arial" w:eastAsia="Century Gothic" w:hAnsi="Arial" w:cs="Arial"/>
          <w:b/>
          <w:lang w:val="es-ES_tradnl" w:eastAsia="es-CO"/>
        </w:rPr>
        <w:t xml:space="preserve"> </w:t>
      </w:r>
      <w:r w:rsidRPr="00711CE2">
        <w:rPr>
          <w:rFonts w:ascii="Arial" w:eastAsia="Century Gothic" w:hAnsi="Arial" w:cs="Arial"/>
          <w:lang w:val="es-ES_tradnl" w:eastAsia="es-CO"/>
        </w:rPr>
        <w:t>no podrán incorporarse al Distrito Capital, ni perderán su autonomía territorial</w:t>
      </w:r>
      <w:r w:rsidRPr="00711CE2">
        <w:rPr>
          <w:rFonts w:ascii="Arial" w:eastAsia="Century Gothic" w:hAnsi="Arial" w:cs="Arial"/>
          <w:b/>
          <w:lang w:val="es-ES_tradnl" w:eastAsia="es-CO"/>
        </w:rPr>
        <w:t>,</w:t>
      </w:r>
      <w:r w:rsidRPr="00711CE2">
        <w:rPr>
          <w:rFonts w:ascii="Arial" w:eastAsia="Century Gothic" w:hAnsi="Arial" w:cs="Arial"/>
          <w:lang w:val="es-ES_tradnl" w:eastAsia="es-CO"/>
        </w:rPr>
        <w:t xml:space="preserve"> por medio de la creación de la Región Metr</w:t>
      </w:r>
      <w:r w:rsidR="00D612B4">
        <w:rPr>
          <w:rFonts w:ascii="Arial" w:eastAsia="Century Gothic" w:hAnsi="Arial" w:cs="Arial"/>
          <w:lang w:val="es-ES_tradnl" w:eastAsia="es-CO"/>
        </w:rPr>
        <w:t>opolitana Bogotá – Cundinamarca.</w:t>
      </w:r>
    </w:p>
    <w:p w:rsidR="00711CE2" w:rsidRPr="00711CE2" w:rsidRDefault="00711CE2" w:rsidP="00711CE2">
      <w:pPr>
        <w:jc w:val="both"/>
        <w:rPr>
          <w:rFonts w:ascii="Arial" w:eastAsia="Century Gothic" w:hAnsi="Arial" w:cs="Arial"/>
          <w:b/>
          <w:szCs w:val="22"/>
          <w:lang w:val="es-ES_tradnl" w:eastAsia="es-CO"/>
        </w:rPr>
      </w:pPr>
    </w:p>
    <w:p w:rsidR="00711CE2" w:rsidRDefault="00711CE2" w:rsidP="00711CE2">
      <w:pPr>
        <w:jc w:val="both"/>
        <w:rPr>
          <w:rFonts w:ascii="Arial" w:eastAsia="Century Gothic" w:hAnsi="Arial" w:cs="Arial"/>
          <w:b/>
          <w:szCs w:val="22"/>
          <w:lang w:val="es-ES_tradnl" w:eastAsia="es-CO"/>
        </w:rPr>
      </w:pPr>
      <w:r w:rsidRPr="00711CE2">
        <w:rPr>
          <w:rFonts w:ascii="Arial" w:eastAsia="Century Gothic" w:hAnsi="Arial" w:cs="Arial"/>
          <w:b/>
          <w:szCs w:val="22"/>
          <w:lang w:val="es-ES_tradnl" w:eastAsia="es-CO"/>
        </w:rPr>
        <w:t xml:space="preserve">Parágrafo Transitorio: </w:t>
      </w:r>
    </w:p>
    <w:p w:rsidR="007D20BF" w:rsidRPr="00711CE2" w:rsidRDefault="007D20BF" w:rsidP="00711CE2">
      <w:pPr>
        <w:jc w:val="both"/>
        <w:rPr>
          <w:rFonts w:ascii="Arial" w:eastAsia="Century Gothic" w:hAnsi="Arial" w:cs="Arial"/>
          <w:b/>
          <w:szCs w:val="22"/>
          <w:lang w:val="es-ES_tradnl" w:eastAsia="es-CO"/>
        </w:rPr>
      </w:pPr>
    </w:p>
    <w:p w:rsidR="00711CE2" w:rsidRPr="00711CE2" w:rsidRDefault="00711CE2" w:rsidP="00711CE2">
      <w:pPr>
        <w:jc w:val="both"/>
        <w:rPr>
          <w:rFonts w:ascii="Arial" w:eastAsia="Century Gothic" w:hAnsi="Arial" w:cs="Arial"/>
          <w:szCs w:val="22"/>
          <w:lang w:val="es-ES_tradnl" w:eastAsia="es-CO"/>
        </w:rPr>
      </w:pPr>
      <w:r w:rsidRPr="00711CE2">
        <w:rPr>
          <w:rFonts w:ascii="Arial" w:eastAsia="Century Gothic" w:hAnsi="Arial" w:cs="Arial"/>
          <w:szCs w:val="22"/>
          <w:lang w:val="es-ES_tradnl" w:eastAsia="es-CO"/>
        </w:rPr>
        <w:t>Teniendo en cuenta lo señalado en el presente acto legislativo, mediante una Ley Orgánica que deberá asegurar la participación de todas las autoridades territoriales que se asocien, se reglamentará el procedimiento de conformación de la Región Metropolitana Bogotá - Cundinamarca, los parámetros de identificación</w:t>
      </w:r>
      <w:r w:rsidRPr="00711CE2">
        <w:rPr>
          <w:rFonts w:ascii="Arial" w:eastAsia="Century Gothic" w:hAnsi="Arial" w:cs="Arial"/>
          <w:b/>
          <w:szCs w:val="22"/>
          <w:u w:val="single"/>
          <w:lang w:val="es-ES_tradnl" w:eastAsia="es-CO"/>
        </w:rPr>
        <w:t xml:space="preserve"> </w:t>
      </w:r>
      <w:r w:rsidRPr="00711CE2">
        <w:rPr>
          <w:rFonts w:ascii="Arial" w:eastAsia="Century Gothic" w:hAnsi="Arial" w:cs="Arial"/>
          <w:szCs w:val="22"/>
          <w:lang w:val="es-ES_tradnl" w:eastAsia="es-CO"/>
        </w:rPr>
        <w:t>de hechos metropolitanos, el sistema de votaci</w:t>
      </w:r>
      <w:r w:rsidR="00483437">
        <w:rPr>
          <w:rFonts w:ascii="Arial" w:eastAsia="Century Gothic" w:hAnsi="Arial" w:cs="Arial"/>
          <w:szCs w:val="22"/>
          <w:lang w:val="es-ES_tradnl" w:eastAsia="es-CO"/>
        </w:rPr>
        <w:t>ón interna del Consejo regional</w:t>
      </w:r>
      <w:r w:rsidRPr="00711CE2">
        <w:rPr>
          <w:rFonts w:ascii="Arial" w:eastAsia="Century Gothic" w:hAnsi="Arial" w:cs="Arial"/>
          <w:szCs w:val="22"/>
          <w:lang w:val="es-ES_tradnl" w:eastAsia="es-CO"/>
        </w:rPr>
        <w:t xml:space="preserve">, los mecanismos de financiación, la estructura administrativa del Consejo Regional, sus funciones, el </w:t>
      </w:r>
      <w:r w:rsidRPr="00711CE2">
        <w:rPr>
          <w:rFonts w:ascii="Arial" w:eastAsia="Century Gothic" w:hAnsi="Arial" w:cs="Arial"/>
          <w:szCs w:val="22"/>
          <w:lang w:val="es-ES_tradnl" w:eastAsia="es-CO"/>
        </w:rPr>
        <w:lastRenderedPageBreak/>
        <w:t xml:space="preserve">procedimiento de toma de decisiones, la secretaría técnica, los mecanismos de participación ciudadana, la transferencia de competencias de la nación y los aspectos necesarios para el funcionamiento de la Región Metropolitana Bogotá – Cundinamarca. </w:t>
      </w:r>
    </w:p>
    <w:p w:rsidR="00711CE2" w:rsidRPr="00711CE2" w:rsidRDefault="00711CE2" w:rsidP="00711CE2">
      <w:pPr>
        <w:jc w:val="both"/>
        <w:rPr>
          <w:rFonts w:ascii="Arial" w:eastAsia="Century Gothic" w:hAnsi="Arial" w:cs="Arial"/>
          <w:b/>
          <w:szCs w:val="22"/>
          <w:u w:val="single"/>
          <w:lang w:val="es-ES_tradnl" w:eastAsia="es-CO"/>
        </w:rPr>
      </w:pPr>
    </w:p>
    <w:p w:rsidR="00711CE2" w:rsidRPr="00711CE2" w:rsidRDefault="00711CE2" w:rsidP="00711CE2">
      <w:pPr>
        <w:jc w:val="both"/>
        <w:rPr>
          <w:rFonts w:ascii="Arial" w:eastAsia="Century Gothic" w:hAnsi="Arial" w:cs="Arial"/>
          <w:b/>
          <w:szCs w:val="22"/>
          <w:u w:val="single"/>
          <w:lang w:val="es-ES_tradnl" w:eastAsia="es-CO"/>
        </w:rPr>
      </w:pPr>
    </w:p>
    <w:p w:rsidR="00711CE2" w:rsidRPr="00711CE2" w:rsidRDefault="00711CE2" w:rsidP="00711CE2">
      <w:pPr>
        <w:jc w:val="both"/>
        <w:rPr>
          <w:rFonts w:ascii="Arial" w:eastAsia="Century Gothic" w:hAnsi="Arial" w:cs="Arial"/>
          <w:szCs w:val="22"/>
          <w:lang w:val="es-ES_tradnl" w:eastAsia="es-CO"/>
        </w:rPr>
      </w:pPr>
      <w:r w:rsidRPr="00711CE2">
        <w:rPr>
          <w:rFonts w:ascii="Arial" w:eastAsia="Century Gothic" w:hAnsi="Arial" w:cs="Arial"/>
          <w:szCs w:val="22"/>
          <w:lang w:val="es-ES_tradnl" w:eastAsia="es-CO"/>
        </w:rPr>
        <w:t xml:space="preserve">La ley orgánica desarrollará un sistema de mayorías para la toma de decisiones que respete el principio de autonomía territorial y promueva la toma de decisiones por consenso.  En ningún caso habrá lugar al derecho al veto. </w:t>
      </w:r>
    </w:p>
    <w:p w:rsidR="00711CE2" w:rsidRPr="00711CE2" w:rsidRDefault="00711CE2" w:rsidP="00711CE2">
      <w:pPr>
        <w:jc w:val="both"/>
        <w:rPr>
          <w:rFonts w:ascii="Arial" w:eastAsia="Century Gothic" w:hAnsi="Arial" w:cs="Arial"/>
          <w:szCs w:val="22"/>
          <w:lang w:val="es-ES_tradnl" w:eastAsia="es-CO"/>
        </w:rPr>
      </w:pPr>
    </w:p>
    <w:p w:rsidR="00711CE2" w:rsidRPr="00711CE2" w:rsidRDefault="00711CE2" w:rsidP="00711CE2">
      <w:pPr>
        <w:jc w:val="both"/>
        <w:rPr>
          <w:rFonts w:ascii="Arial" w:eastAsia="Century Gothic" w:hAnsi="Arial" w:cs="Arial"/>
          <w:szCs w:val="22"/>
          <w:lang w:val="es-ES_tradnl" w:eastAsia="es-CO"/>
        </w:rPr>
      </w:pPr>
      <w:r w:rsidRPr="00711CE2">
        <w:rPr>
          <w:rFonts w:ascii="Arial" w:eastAsia="Century Gothic" w:hAnsi="Arial" w:cs="Arial"/>
          <w:szCs w:val="22"/>
          <w:lang w:val="es-ES_tradnl" w:eastAsia="es-CO"/>
        </w:rPr>
        <w:t xml:space="preserve">Ninguna decisión sobre los temas que defina la Región Metropolitana Bogotá- Cundinamarca podrá ser tomada por una sola de las entidades territoriales asociadas. </w:t>
      </w:r>
    </w:p>
    <w:p w:rsidR="00711CE2" w:rsidRPr="00711CE2" w:rsidRDefault="00711CE2" w:rsidP="00711CE2">
      <w:pPr>
        <w:jc w:val="both"/>
        <w:rPr>
          <w:rFonts w:ascii="Arial" w:eastAsia="Century Gothic" w:hAnsi="Arial" w:cs="Arial"/>
          <w:szCs w:val="22"/>
          <w:lang w:val="es-ES_tradnl" w:eastAsia="es-CO"/>
        </w:rPr>
      </w:pPr>
    </w:p>
    <w:p w:rsidR="00711CE2" w:rsidRPr="00711CE2" w:rsidRDefault="00711CE2" w:rsidP="00711CE2">
      <w:pPr>
        <w:jc w:val="both"/>
        <w:rPr>
          <w:rFonts w:ascii="Arial" w:eastAsia="Century Gothic" w:hAnsi="Arial" w:cs="Arial"/>
          <w:szCs w:val="22"/>
          <w:lang w:val="es-ES_tradnl" w:eastAsia="es-CO"/>
        </w:rPr>
      </w:pPr>
      <w:r w:rsidRPr="00711CE2">
        <w:rPr>
          <w:rFonts w:ascii="Arial" w:eastAsia="Century Gothic" w:hAnsi="Arial" w:cs="Arial"/>
          <w:szCs w:val="22"/>
          <w:lang w:val="es-ES_tradnl" w:eastAsia="es-CO"/>
        </w:rPr>
        <w:t>La Región Metropolitana Bogotá - Cundinamarca no modifica el régimen de financiación de la Corporación Autónoma Regional de Cundinamarca-CAR, ni los municipios que componen su jurisdicción</w:t>
      </w:r>
      <w:r w:rsidR="00483437">
        <w:rPr>
          <w:rFonts w:ascii="Arial" w:eastAsia="Century Gothic" w:hAnsi="Arial" w:cs="Arial"/>
          <w:szCs w:val="22"/>
          <w:lang w:val="es-ES_tradnl" w:eastAsia="es-CO"/>
        </w:rPr>
        <w:t>.</w:t>
      </w:r>
      <w:r w:rsidRPr="00711CE2">
        <w:rPr>
          <w:rFonts w:ascii="Arial" w:eastAsia="Century Gothic" w:hAnsi="Arial" w:cs="Arial"/>
          <w:szCs w:val="22"/>
          <w:lang w:val="es-ES_tradnl" w:eastAsia="es-CO"/>
        </w:rPr>
        <w:t xml:space="preserve"> </w:t>
      </w:r>
    </w:p>
    <w:p w:rsidR="00711CE2" w:rsidRPr="00711CE2" w:rsidRDefault="00711CE2" w:rsidP="00711CE2">
      <w:pPr>
        <w:jc w:val="both"/>
        <w:rPr>
          <w:rFonts w:ascii="Arial" w:eastAsia="Century Gothic" w:hAnsi="Arial" w:cs="Arial"/>
          <w:b/>
          <w:szCs w:val="22"/>
          <w:u w:val="single"/>
          <w:lang w:val="es-ES_tradnl" w:eastAsia="es-CO"/>
        </w:rPr>
      </w:pPr>
    </w:p>
    <w:p w:rsidR="00711CE2" w:rsidRPr="00711CE2" w:rsidRDefault="00711CE2" w:rsidP="00711CE2">
      <w:pPr>
        <w:jc w:val="both"/>
        <w:rPr>
          <w:rFonts w:ascii="Arial" w:eastAsia="Century Gothic" w:hAnsi="Arial" w:cs="Arial"/>
          <w:szCs w:val="22"/>
          <w:lang w:val="es-ES_tradnl" w:eastAsia="es-CO"/>
        </w:rPr>
      </w:pPr>
      <w:r w:rsidRPr="00711CE2">
        <w:rPr>
          <w:rFonts w:ascii="Arial" w:eastAsia="Century Gothic" w:hAnsi="Arial" w:cs="Arial"/>
          <w:szCs w:val="22"/>
          <w:lang w:val="es-ES_tradnl" w:eastAsia="es-CO"/>
        </w:rPr>
        <w:t xml:space="preserve">La Región Metropolitana Bogotá - Cundinamarca no contemplará la figura de municipio núcleo como estructura organizacional. </w:t>
      </w:r>
    </w:p>
    <w:p w:rsidR="00711CE2" w:rsidRPr="00711CE2" w:rsidRDefault="00711CE2" w:rsidP="00711CE2">
      <w:pPr>
        <w:rPr>
          <w:rFonts w:ascii="Century Gothic" w:eastAsia="Century Gothic" w:hAnsi="Century Gothic" w:cs="Century Gothic"/>
          <w:sz w:val="22"/>
          <w:szCs w:val="22"/>
          <w:lang w:val="es-ES_tradnl" w:eastAsia="es-CO"/>
        </w:rPr>
      </w:pPr>
    </w:p>
    <w:p w:rsidR="00483437" w:rsidRDefault="00483437" w:rsidP="00711CE2">
      <w:pPr>
        <w:jc w:val="both"/>
        <w:rPr>
          <w:rFonts w:ascii="Arial" w:eastAsia="Century Gothic" w:hAnsi="Arial" w:cs="Arial"/>
          <w:b/>
          <w:szCs w:val="22"/>
          <w:lang w:val="es-ES_tradnl" w:eastAsia="es-CO"/>
        </w:rPr>
      </w:pPr>
    </w:p>
    <w:p w:rsidR="00711CE2" w:rsidRPr="00711CE2" w:rsidRDefault="00711CE2" w:rsidP="00711CE2">
      <w:pPr>
        <w:jc w:val="both"/>
        <w:rPr>
          <w:rFonts w:ascii="Arial" w:eastAsia="Century Gothic" w:hAnsi="Arial" w:cs="Arial"/>
          <w:szCs w:val="22"/>
          <w:lang w:val="es-ES_tradnl" w:eastAsia="es-CO"/>
        </w:rPr>
      </w:pPr>
      <w:r w:rsidRPr="00711CE2">
        <w:rPr>
          <w:rFonts w:ascii="Arial" w:eastAsia="Century Gothic" w:hAnsi="Arial" w:cs="Arial"/>
          <w:b/>
          <w:szCs w:val="22"/>
          <w:lang w:val="es-ES_tradnl" w:eastAsia="es-CO"/>
        </w:rPr>
        <w:t>Artículo 2°.</w:t>
      </w:r>
      <w:r w:rsidRPr="00711CE2">
        <w:rPr>
          <w:rFonts w:ascii="Arial" w:eastAsia="Century Gothic" w:hAnsi="Arial" w:cs="Arial"/>
          <w:szCs w:val="22"/>
          <w:lang w:val="es-ES_tradnl" w:eastAsia="es-CO"/>
        </w:rPr>
        <w:t xml:space="preserve"> El presente acto legislativo rige a partir de su promulgación. </w:t>
      </w:r>
    </w:p>
    <w:p w:rsidR="00711CE2" w:rsidRPr="00711CE2" w:rsidRDefault="00711CE2" w:rsidP="00711CE2">
      <w:pPr>
        <w:rPr>
          <w:rFonts w:ascii="Arial" w:eastAsia="Century Gothic" w:hAnsi="Arial" w:cs="Arial"/>
          <w:szCs w:val="22"/>
          <w:lang w:eastAsia="es-CO"/>
        </w:rPr>
      </w:pPr>
    </w:p>
    <w:p w:rsidR="00694B94" w:rsidRDefault="00694B94" w:rsidP="000D7593">
      <w:pPr>
        <w:jc w:val="both"/>
        <w:rPr>
          <w:rFonts w:ascii="Arial" w:hAnsi="Arial" w:cs="Arial"/>
          <w:color w:val="000000"/>
        </w:rPr>
      </w:pPr>
    </w:p>
    <w:p w:rsidR="000D7593" w:rsidRPr="00136FE4" w:rsidRDefault="000D7593" w:rsidP="000D7593">
      <w:pPr>
        <w:jc w:val="both"/>
        <w:rPr>
          <w:rFonts w:ascii="Arial" w:hAnsi="Arial" w:cs="Arial"/>
          <w:color w:val="000000"/>
        </w:rPr>
      </w:pPr>
      <w:r w:rsidRPr="00136FE4">
        <w:rPr>
          <w:rFonts w:ascii="Arial" w:hAnsi="Arial" w:cs="Arial"/>
          <w:color w:val="000000"/>
        </w:rPr>
        <w:t xml:space="preserve">En los anteriores términos fue aprobado </w:t>
      </w:r>
      <w:r w:rsidR="00136FE4" w:rsidRPr="00136FE4">
        <w:rPr>
          <w:rFonts w:ascii="Arial" w:hAnsi="Arial" w:cs="Arial"/>
          <w:color w:val="000000"/>
        </w:rPr>
        <w:t>si</w:t>
      </w:r>
      <w:r w:rsidRPr="00136FE4">
        <w:rPr>
          <w:rFonts w:ascii="Arial" w:hAnsi="Arial" w:cs="Arial"/>
          <w:color w:val="000000"/>
        </w:rPr>
        <w:t xml:space="preserve">n modificaciones el presente Proyecto de Acto Legislativo según consta en Acta No. </w:t>
      </w:r>
      <w:r w:rsidR="00136FE4" w:rsidRPr="00136FE4">
        <w:rPr>
          <w:rFonts w:ascii="Arial" w:hAnsi="Arial" w:cs="Arial"/>
          <w:color w:val="000000"/>
        </w:rPr>
        <w:t>37</w:t>
      </w:r>
      <w:r w:rsidRPr="00136FE4">
        <w:rPr>
          <w:rFonts w:ascii="Arial" w:hAnsi="Arial" w:cs="Arial"/>
          <w:color w:val="000000"/>
        </w:rPr>
        <w:t xml:space="preserve"> de </w:t>
      </w:r>
      <w:r w:rsidR="00136FE4" w:rsidRPr="00136FE4">
        <w:rPr>
          <w:rFonts w:ascii="Arial" w:hAnsi="Arial" w:cs="Arial"/>
          <w:color w:val="000000"/>
        </w:rPr>
        <w:t xml:space="preserve">sesión virtual de </w:t>
      </w:r>
      <w:proofErr w:type="gramStart"/>
      <w:r w:rsidR="00136FE4" w:rsidRPr="00136FE4">
        <w:rPr>
          <w:rFonts w:ascii="Arial" w:hAnsi="Arial" w:cs="Arial"/>
          <w:color w:val="000000"/>
        </w:rPr>
        <w:t>Abril</w:t>
      </w:r>
      <w:proofErr w:type="gramEnd"/>
      <w:r w:rsidR="00136FE4" w:rsidRPr="00136FE4">
        <w:rPr>
          <w:rFonts w:ascii="Arial" w:hAnsi="Arial" w:cs="Arial"/>
          <w:color w:val="000000"/>
        </w:rPr>
        <w:t xml:space="preserve"> 28 de 2020. </w:t>
      </w:r>
      <w:r w:rsidRPr="00136FE4">
        <w:rPr>
          <w:rFonts w:ascii="Arial" w:hAnsi="Arial" w:cs="Arial"/>
          <w:color w:val="000000"/>
        </w:rPr>
        <w:t>An</w:t>
      </w:r>
      <w:r w:rsidR="00136FE4" w:rsidRPr="00136FE4">
        <w:rPr>
          <w:rFonts w:ascii="Arial" w:hAnsi="Arial" w:cs="Arial"/>
          <w:color w:val="000000"/>
        </w:rPr>
        <w:t>unciado entre otras fechas, el 22</w:t>
      </w:r>
      <w:r w:rsidRPr="00136FE4">
        <w:rPr>
          <w:rFonts w:ascii="Arial" w:hAnsi="Arial" w:cs="Arial"/>
          <w:color w:val="000000"/>
        </w:rPr>
        <w:t xml:space="preserve"> de </w:t>
      </w:r>
      <w:proofErr w:type="gramStart"/>
      <w:r w:rsidR="00136FE4" w:rsidRPr="00136FE4">
        <w:rPr>
          <w:rFonts w:ascii="Arial" w:hAnsi="Arial" w:cs="Arial"/>
          <w:color w:val="000000"/>
        </w:rPr>
        <w:t>Abril</w:t>
      </w:r>
      <w:proofErr w:type="gramEnd"/>
      <w:r w:rsidR="00136FE4" w:rsidRPr="00136FE4">
        <w:rPr>
          <w:rFonts w:ascii="Arial" w:hAnsi="Arial" w:cs="Arial"/>
          <w:color w:val="000000"/>
        </w:rPr>
        <w:t xml:space="preserve"> de 2020 según consta en Acta No. 36</w:t>
      </w:r>
      <w:r w:rsidRPr="00136FE4">
        <w:rPr>
          <w:rFonts w:ascii="Arial" w:hAnsi="Arial" w:cs="Arial"/>
          <w:color w:val="000000"/>
        </w:rPr>
        <w:t xml:space="preserve"> </w:t>
      </w:r>
      <w:r w:rsidR="00136FE4" w:rsidRPr="00136FE4">
        <w:rPr>
          <w:rFonts w:ascii="Arial" w:hAnsi="Arial" w:cs="Arial"/>
          <w:color w:val="000000"/>
        </w:rPr>
        <w:t xml:space="preserve">de sesión virtual </w:t>
      </w:r>
      <w:r w:rsidRPr="00136FE4">
        <w:rPr>
          <w:rFonts w:ascii="Arial" w:hAnsi="Arial" w:cs="Arial"/>
          <w:color w:val="000000"/>
        </w:rPr>
        <w:t xml:space="preserve">de la misma fecha.  </w:t>
      </w:r>
    </w:p>
    <w:p w:rsidR="000D7593" w:rsidRPr="00136FE4" w:rsidRDefault="000D7593" w:rsidP="000D7593">
      <w:pPr>
        <w:jc w:val="both"/>
        <w:rPr>
          <w:rFonts w:ascii="Arial" w:hAnsi="Arial" w:cs="Arial"/>
          <w:b/>
          <w:color w:val="000000"/>
        </w:rPr>
      </w:pPr>
      <w:r w:rsidRPr="00136FE4">
        <w:rPr>
          <w:rFonts w:ascii="Arial" w:hAnsi="Arial" w:cs="Arial"/>
          <w:b/>
        </w:rPr>
        <w:t xml:space="preserve">                                                                                                                                                                                  </w:t>
      </w:r>
    </w:p>
    <w:p w:rsidR="000D7593" w:rsidRPr="00136FE4" w:rsidRDefault="000D7593" w:rsidP="000D7593">
      <w:pPr>
        <w:jc w:val="both"/>
        <w:rPr>
          <w:rFonts w:ascii="Arial" w:hAnsi="Arial" w:cs="Arial"/>
          <w:b/>
          <w:color w:val="000000"/>
        </w:rPr>
      </w:pPr>
    </w:p>
    <w:p w:rsidR="000D7593" w:rsidRDefault="000D7593" w:rsidP="000D7593">
      <w:pPr>
        <w:jc w:val="both"/>
        <w:rPr>
          <w:rFonts w:ascii="Arial" w:hAnsi="Arial" w:cs="Arial"/>
          <w:b/>
          <w:color w:val="000000"/>
        </w:rPr>
      </w:pPr>
    </w:p>
    <w:p w:rsidR="00291337" w:rsidRDefault="00291337" w:rsidP="000D7593">
      <w:pPr>
        <w:jc w:val="both"/>
        <w:rPr>
          <w:rFonts w:ascii="Arial" w:hAnsi="Arial" w:cs="Arial"/>
          <w:b/>
          <w:color w:val="000000"/>
        </w:rPr>
      </w:pPr>
    </w:p>
    <w:p w:rsidR="00291337" w:rsidRPr="00136FE4" w:rsidRDefault="00291337" w:rsidP="000D7593">
      <w:pPr>
        <w:jc w:val="both"/>
        <w:rPr>
          <w:rFonts w:ascii="Arial" w:hAnsi="Arial" w:cs="Arial"/>
          <w:b/>
          <w:color w:val="000000"/>
        </w:rPr>
      </w:pPr>
    </w:p>
    <w:p w:rsidR="009E0628" w:rsidRDefault="000D7593" w:rsidP="000D7593">
      <w:pPr>
        <w:jc w:val="both"/>
        <w:rPr>
          <w:rFonts w:ascii="Arial" w:hAnsi="Arial" w:cs="Arial"/>
          <w:b/>
          <w:color w:val="000000"/>
        </w:rPr>
      </w:pPr>
      <w:r w:rsidRPr="00136FE4">
        <w:rPr>
          <w:rFonts w:ascii="Arial" w:hAnsi="Arial" w:cs="Arial"/>
          <w:b/>
          <w:color w:val="000000"/>
        </w:rPr>
        <w:t>JUAN</w:t>
      </w:r>
      <w:r w:rsidR="009E0628">
        <w:rPr>
          <w:rFonts w:ascii="Arial" w:hAnsi="Arial" w:cs="Arial"/>
          <w:b/>
          <w:color w:val="000000"/>
        </w:rPr>
        <w:t>ITA MARIA GOEBERTUS</w:t>
      </w:r>
      <w:r w:rsidR="009E0628">
        <w:rPr>
          <w:rFonts w:ascii="Arial" w:hAnsi="Arial" w:cs="Arial"/>
          <w:b/>
          <w:color w:val="000000"/>
        </w:rPr>
        <w:tab/>
      </w:r>
      <w:r w:rsidR="003A7A8C">
        <w:rPr>
          <w:rFonts w:ascii="Arial" w:hAnsi="Arial" w:cs="Arial"/>
          <w:b/>
          <w:color w:val="000000"/>
        </w:rPr>
        <w:t xml:space="preserve"> E.</w:t>
      </w:r>
      <w:r w:rsidR="009E0628">
        <w:rPr>
          <w:rFonts w:ascii="Arial" w:hAnsi="Arial" w:cs="Arial"/>
          <w:b/>
          <w:color w:val="000000"/>
        </w:rPr>
        <w:tab/>
        <w:t>OSCAR HERNÀN SANCHEZ LEÒN</w:t>
      </w:r>
      <w:r w:rsidR="009E0628" w:rsidRPr="009E0628">
        <w:rPr>
          <w:rFonts w:ascii="Arial" w:hAnsi="Arial" w:cs="Arial"/>
          <w:color w:val="000000"/>
        </w:rPr>
        <w:t xml:space="preserve"> </w:t>
      </w:r>
      <w:r w:rsidR="009E0628" w:rsidRPr="00136FE4">
        <w:rPr>
          <w:rFonts w:ascii="Arial" w:hAnsi="Arial" w:cs="Arial"/>
          <w:color w:val="000000"/>
        </w:rPr>
        <w:t>Coordinador</w:t>
      </w:r>
      <w:r w:rsidR="009E0628">
        <w:rPr>
          <w:rFonts w:ascii="Arial" w:hAnsi="Arial" w:cs="Arial"/>
          <w:color w:val="000000"/>
        </w:rPr>
        <w:t>a</w:t>
      </w:r>
      <w:r w:rsidR="009E0628" w:rsidRPr="00136FE4">
        <w:rPr>
          <w:rFonts w:ascii="Arial" w:hAnsi="Arial" w:cs="Arial"/>
          <w:color w:val="000000"/>
        </w:rPr>
        <w:t xml:space="preserve"> Ponente</w:t>
      </w:r>
      <w:r w:rsidR="009E0628">
        <w:rPr>
          <w:rFonts w:ascii="Arial" w:hAnsi="Arial" w:cs="Arial"/>
          <w:color w:val="000000"/>
        </w:rPr>
        <w:tab/>
      </w:r>
      <w:r w:rsidR="009E0628">
        <w:rPr>
          <w:rFonts w:ascii="Arial" w:hAnsi="Arial" w:cs="Arial"/>
          <w:color w:val="000000"/>
        </w:rPr>
        <w:tab/>
      </w:r>
      <w:r w:rsidR="009E0628">
        <w:rPr>
          <w:rFonts w:ascii="Arial" w:hAnsi="Arial" w:cs="Arial"/>
          <w:color w:val="000000"/>
        </w:rPr>
        <w:tab/>
        <w:t>Coordinador Ponente</w:t>
      </w:r>
    </w:p>
    <w:p w:rsidR="009E0628" w:rsidRDefault="009E0628" w:rsidP="000D7593">
      <w:pPr>
        <w:jc w:val="both"/>
        <w:rPr>
          <w:rFonts w:ascii="Arial" w:hAnsi="Arial" w:cs="Arial"/>
          <w:b/>
          <w:color w:val="000000"/>
        </w:rPr>
      </w:pPr>
    </w:p>
    <w:p w:rsidR="009E0628" w:rsidRDefault="009E0628" w:rsidP="000D7593">
      <w:pPr>
        <w:jc w:val="both"/>
        <w:rPr>
          <w:rFonts w:ascii="Arial" w:hAnsi="Arial" w:cs="Arial"/>
          <w:b/>
          <w:color w:val="000000"/>
        </w:rPr>
      </w:pPr>
      <w:bookmarkStart w:id="0" w:name="_GoBack"/>
      <w:bookmarkEnd w:id="0"/>
    </w:p>
    <w:p w:rsidR="009E0628" w:rsidRDefault="0061500A" w:rsidP="000D7593">
      <w:pPr>
        <w:jc w:val="both"/>
        <w:rPr>
          <w:rFonts w:ascii="Arial" w:hAnsi="Arial" w:cs="Arial"/>
          <w:b/>
          <w:color w:val="000000"/>
        </w:rPr>
      </w:pPr>
      <w:r>
        <w:rPr>
          <w:noProof/>
          <w:lang w:val="es-CO" w:eastAsia="es-CO"/>
        </w:rPr>
        <w:drawing>
          <wp:anchor distT="0" distB="0" distL="114300" distR="114300" simplePos="0" relativeHeight="251655680" behindDoc="0" locked="0" layoutInCell="1" allowOverlap="1">
            <wp:simplePos x="0" y="0"/>
            <wp:positionH relativeFrom="margin">
              <wp:posOffset>5012055</wp:posOffset>
            </wp:positionH>
            <wp:positionV relativeFrom="paragraph">
              <wp:posOffset>7070090</wp:posOffset>
            </wp:positionV>
            <wp:extent cx="1901190" cy="1287145"/>
            <wp:effectExtent l="0" t="0" r="0" b="8255"/>
            <wp:wrapNone/>
            <wp:docPr id="3"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88443">
                      <a:off x="0" y="0"/>
                      <a:ext cx="1901190" cy="1287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1337" w:rsidRDefault="00291337" w:rsidP="000D7593">
      <w:pPr>
        <w:jc w:val="both"/>
        <w:rPr>
          <w:rFonts w:ascii="Arial" w:hAnsi="Arial" w:cs="Arial"/>
          <w:b/>
          <w:color w:val="000000"/>
        </w:rPr>
      </w:pPr>
    </w:p>
    <w:p w:rsidR="00291337" w:rsidRDefault="0061500A" w:rsidP="000D7593">
      <w:pPr>
        <w:jc w:val="both"/>
        <w:rPr>
          <w:rFonts w:ascii="Arial" w:hAnsi="Arial" w:cs="Arial"/>
          <w:b/>
          <w:color w:val="000000"/>
        </w:rPr>
      </w:pPr>
      <w:r>
        <w:rPr>
          <w:noProof/>
          <w:lang w:val="es-CO" w:eastAsia="es-CO"/>
        </w:rPr>
        <w:drawing>
          <wp:anchor distT="0" distB="0" distL="114300" distR="114300" simplePos="0" relativeHeight="251654656" behindDoc="0" locked="0" layoutInCell="1" allowOverlap="1">
            <wp:simplePos x="0" y="0"/>
            <wp:positionH relativeFrom="margin">
              <wp:posOffset>5012055</wp:posOffset>
            </wp:positionH>
            <wp:positionV relativeFrom="paragraph">
              <wp:posOffset>7070090</wp:posOffset>
            </wp:positionV>
            <wp:extent cx="1901190" cy="1287145"/>
            <wp:effectExtent l="0" t="0" r="0" b="8255"/>
            <wp:wrapNone/>
            <wp:docPr id="2"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88443">
                      <a:off x="0" y="0"/>
                      <a:ext cx="1901190" cy="1287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1337" w:rsidRPr="00CA5DEE" w:rsidRDefault="0061500A" w:rsidP="000D7593">
      <w:pPr>
        <w:jc w:val="both"/>
        <w:rPr>
          <w:rFonts w:ascii="Arial" w:hAnsi="Arial" w:cs="Arial"/>
          <w:b/>
          <w:color w:val="000000"/>
          <w:sz w:val="22"/>
        </w:rPr>
      </w:pPr>
      <w:r>
        <w:rPr>
          <w:noProof/>
          <w:lang w:val="es-CO" w:eastAsia="es-CO"/>
        </w:rPr>
        <w:drawing>
          <wp:anchor distT="0" distB="0" distL="114300" distR="114300" simplePos="0" relativeHeight="251658752" behindDoc="0" locked="0" layoutInCell="1" allowOverlap="1">
            <wp:simplePos x="0" y="0"/>
            <wp:positionH relativeFrom="margin">
              <wp:posOffset>4120515</wp:posOffset>
            </wp:positionH>
            <wp:positionV relativeFrom="paragraph">
              <wp:posOffset>6320790</wp:posOffset>
            </wp:positionV>
            <wp:extent cx="1901190" cy="1287145"/>
            <wp:effectExtent l="0" t="0" r="0" b="8255"/>
            <wp:wrapNone/>
            <wp:docPr id="10"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88443">
                      <a:off x="0" y="0"/>
                      <a:ext cx="1901190" cy="1287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0628" w:rsidRDefault="009E0628" w:rsidP="000D7593">
      <w:pPr>
        <w:jc w:val="both"/>
        <w:rPr>
          <w:rFonts w:ascii="Arial" w:hAnsi="Arial" w:cs="Arial"/>
          <w:b/>
          <w:color w:val="000000"/>
        </w:rPr>
      </w:pPr>
    </w:p>
    <w:p w:rsidR="009E0628" w:rsidRDefault="009E0628" w:rsidP="000D7593">
      <w:pPr>
        <w:jc w:val="both"/>
        <w:rPr>
          <w:rFonts w:ascii="Arial" w:hAnsi="Arial" w:cs="Arial"/>
          <w:b/>
          <w:color w:val="000000"/>
        </w:rPr>
      </w:pPr>
      <w:r>
        <w:rPr>
          <w:rFonts w:ascii="Arial" w:hAnsi="Arial" w:cs="Arial"/>
          <w:b/>
          <w:color w:val="000000"/>
        </w:rPr>
        <w:t xml:space="preserve">JUAN </w:t>
      </w:r>
      <w:r w:rsidR="000D7593" w:rsidRPr="00136FE4">
        <w:rPr>
          <w:rFonts w:ascii="Arial" w:hAnsi="Arial" w:cs="Arial"/>
          <w:b/>
          <w:color w:val="000000"/>
        </w:rPr>
        <w:t>CARLOS LOZADA</w:t>
      </w:r>
      <w:r>
        <w:rPr>
          <w:rFonts w:ascii="Arial" w:hAnsi="Arial" w:cs="Arial"/>
          <w:b/>
          <w:color w:val="000000"/>
        </w:rPr>
        <w:t xml:space="preserve"> VARG</w:t>
      </w:r>
      <w:r w:rsidR="00A50628">
        <w:rPr>
          <w:rFonts w:ascii="Arial" w:hAnsi="Arial" w:cs="Arial"/>
          <w:b/>
          <w:color w:val="000000"/>
        </w:rPr>
        <w:t>AS</w:t>
      </w:r>
      <w:r w:rsidR="003A7A8C">
        <w:rPr>
          <w:rFonts w:ascii="Arial" w:hAnsi="Arial" w:cs="Arial"/>
          <w:b/>
          <w:color w:val="000000"/>
        </w:rPr>
        <w:tab/>
        <w:t>AMPARO Y. CALDERON PERDOMO</w:t>
      </w:r>
    </w:p>
    <w:p w:rsidR="000D7593" w:rsidRPr="009E0628" w:rsidRDefault="009E0628" w:rsidP="000D7593">
      <w:pPr>
        <w:jc w:val="both"/>
        <w:rPr>
          <w:rFonts w:ascii="Arial" w:hAnsi="Arial" w:cs="Arial"/>
          <w:b/>
          <w:color w:val="000000"/>
        </w:rPr>
      </w:pPr>
      <w:r>
        <w:rPr>
          <w:rFonts w:ascii="Arial" w:hAnsi="Arial" w:cs="Arial"/>
          <w:color w:val="000000"/>
        </w:rPr>
        <w:t>P</w:t>
      </w:r>
      <w:r w:rsidR="000D7593" w:rsidRPr="00136FE4">
        <w:rPr>
          <w:rFonts w:ascii="Arial" w:hAnsi="Arial" w:cs="Arial"/>
          <w:color w:val="000000"/>
        </w:rPr>
        <w:t>residente</w:t>
      </w:r>
      <w:r w:rsidR="003A7A8C">
        <w:rPr>
          <w:rFonts w:ascii="Arial" w:hAnsi="Arial" w:cs="Arial"/>
          <w:color w:val="000000"/>
        </w:rPr>
        <w:tab/>
      </w:r>
      <w:r w:rsidR="003A7A8C">
        <w:rPr>
          <w:rFonts w:ascii="Arial" w:hAnsi="Arial" w:cs="Arial"/>
          <w:color w:val="000000"/>
        </w:rPr>
        <w:tab/>
      </w:r>
      <w:r w:rsidR="003A7A8C">
        <w:rPr>
          <w:rFonts w:ascii="Arial" w:hAnsi="Arial" w:cs="Arial"/>
          <w:color w:val="000000"/>
        </w:rPr>
        <w:tab/>
      </w:r>
      <w:r w:rsidR="003A7A8C">
        <w:rPr>
          <w:rFonts w:ascii="Arial" w:hAnsi="Arial" w:cs="Arial"/>
          <w:color w:val="000000"/>
        </w:rPr>
        <w:tab/>
      </w:r>
      <w:r w:rsidR="003A7A8C">
        <w:rPr>
          <w:rFonts w:ascii="Arial" w:hAnsi="Arial" w:cs="Arial"/>
          <w:color w:val="000000"/>
        </w:rPr>
        <w:tab/>
        <w:t>Secretaria</w:t>
      </w:r>
    </w:p>
    <w:sectPr w:rsidR="000D7593" w:rsidRPr="009E0628" w:rsidSect="00210532">
      <w:headerReference w:type="default" r:id="rId9"/>
      <w:footerReference w:type="even" r:id="rId10"/>
      <w:footerReference w:type="default" r:id="rId11"/>
      <w:pgSz w:w="12240" w:h="18720" w:code="14"/>
      <w:pgMar w:top="3119" w:right="1701" w:bottom="1701" w:left="1701" w:header="720" w:footer="720" w:gutter="0"/>
      <w:paperSrc w:first="259"/>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2C8" w:rsidRDefault="006B12C8">
      <w:r>
        <w:separator/>
      </w:r>
    </w:p>
  </w:endnote>
  <w:endnote w:type="continuationSeparator" w:id="0">
    <w:p w:rsidR="006B12C8" w:rsidRDefault="006B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406" w:rsidRDefault="00B20406" w:rsidP="006D62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20406" w:rsidRDefault="00B20406" w:rsidP="00776C12">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406" w:rsidRDefault="00B20406" w:rsidP="006D62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5565C">
      <w:rPr>
        <w:rStyle w:val="Nmerodepgina"/>
        <w:noProof/>
      </w:rPr>
      <w:t>2</w:t>
    </w:r>
    <w:r>
      <w:rPr>
        <w:rStyle w:val="Nmerodepgina"/>
      </w:rPr>
      <w:fldChar w:fldCharType="end"/>
    </w:r>
  </w:p>
  <w:p w:rsidR="00B20406" w:rsidRDefault="00B20406" w:rsidP="00776C12">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2C8" w:rsidRDefault="006B12C8">
      <w:r>
        <w:separator/>
      </w:r>
    </w:p>
  </w:footnote>
  <w:footnote w:type="continuationSeparator" w:id="0">
    <w:p w:rsidR="006B12C8" w:rsidRDefault="006B12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085" w:rsidRDefault="0061500A" w:rsidP="00200085">
    <w:pPr>
      <w:pStyle w:val="Encabezado"/>
      <w:jc w:val="center"/>
    </w:pPr>
    <w:r w:rsidRPr="00E775AA">
      <w:rPr>
        <w:b/>
        <w:noProof/>
        <w:lang w:val="es-CO" w:eastAsia="es-CO"/>
      </w:rPr>
      <w:drawing>
        <wp:inline distT="0" distB="0" distL="0" distR="0">
          <wp:extent cx="3419475" cy="971550"/>
          <wp:effectExtent l="0" t="0" r="0" b="0"/>
          <wp:docPr id="1" name="irc_mi" descr="logo_20congres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logo_20congreso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D4821"/>
    <w:multiLevelType w:val="hybridMultilevel"/>
    <w:tmpl w:val="16B69ADC"/>
    <w:lvl w:ilvl="0" w:tplc="E076C244">
      <w:start w:val="1"/>
      <w:numFmt w:val="decimal"/>
      <w:lvlText w:val="%1."/>
      <w:lvlJc w:val="left"/>
      <w:pPr>
        <w:ind w:left="663" w:hanging="360"/>
      </w:pPr>
      <w:rPr>
        <w:strike w:val="0"/>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 w15:restartNumberingAfterBreak="0">
    <w:nsid w:val="6BF44752"/>
    <w:multiLevelType w:val="multilevel"/>
    <w:tmpl w:val="80085A30"/>
    <w:lvl w:ilvl="0">
      <w:start w:val="1"/>
      <w:numFmt w:val="upperRoman"/>
      <w:lvlText w:val="%1."/>
      <w:lvlJc w:val="right"/>
      <w:pPr>
        <w:ind w:left="720" w:hanging="360"/>
      </w:pPr>
      <w:rPr>
        <w:b/>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BEF"/>
    <w:rsid w:val="00000BEE"/>
    <w:rsid w:val="00003D89"/>
    <w:rsid w:val="00005418"/>
    <w:rsid w:val="00005F09"/>
    <w:rsid w:val="000067C8"/>
    <w:rsid w:val="00007100"/>
    <w:rsid w:val="00012011"/>
    <w:rsid w:val="000125E4"/>
    <w:rsid w:val="0001335B"/>
    <w:rsid w:val="00015186"/>
    <w:rsid w:val="000153F4"/>
    <w:rsid w:val="00024904"/>
    <w:rsid w:val="0002530E"/>
    <w:rsid w:val="00027415"/>
    <w:rsid w:val="000304D5"/>
    <w:rsid w:val="00030F51"/>
    <w:rsid w:val="00037FB3"/>
    <w:rsid w:val="00040CC8"/>
    <w:rsid w:val="0004133F"/>
    <w:rsid w:val="0004218D"/>
    <w:rsid w:val="000428EF"/>
    <w:rsid w:val="00044340"/>
    <w:rsid w:val="00044C15"/>
    <w:rsid w:val="00044EA0"/>
    <w:rsid w:val="000455A9"/>
    <w:rsid w:val="000467F6"/>
    <w:rsid w:val="00054DBD"/>
    <w:rsid w:val="00056C9E"/>
    <w:rsid w:val="000613B2"/>
    <w:rsid w:val="00061B8E"/>
    <w:rsid w:val="00062A6C"/>
    <w:rsid w:val="00062E80"/>
    <w:rsid w:val="00064611"/>
    <w:rsid w:val="00067015"/>
    <w:rsid w:val="00070171"/>
    <w:rsid w:val="000718F4"/>
    <w:rsid w:val="00074621"/>
    <w:rsid w:val="000746F6"/>
    <w:rsid w:val="00074AFB"/>
    <w:rsid w:val="0007567C"/>
    <w:rsid w:val="000803BF"/>
    <w:rsid w:val="00081327"/>
    <w:rsid w:val="00082868"/>
    <w:rsid w:val="00085144"/>
    <w:rsid w:val="00087A5E"/>
    <w:rsid w:val="00090AD0"/>
    <w:rsid w:val="00091C8C"/>
    <w:rsid w:val="0009205D"/>
    <w:rsid w:val="00092AD3"/>
    <w:rsid w:val="000938FA"/>
    <w:rsid w:val="00093FD6"/>
    <w:rsid w:val="000A0146"/>
    <w:rsid w:val="000A0645"/>
    <w:rsid w:val="000A7C01"/>
    <w:rsid w:val="000B0D77"/>
    <w:rsid w:val="000B3960"/>
    <w:rsid w:val="000B4767"/>
    <w:rsid w:val="000B62E3"/>
    <w:rsid w:val="000B7656"/>
    <w:rsid w:val="000C35BB"/>
    <w:rsid w:val="000C44C0"/>
    <w:rsid w:val="000C47BA"/>
    <w:rsid w:val="000C615F"/>
    <w:rsid w:val="000C6F02"/>
    <w:rsid w:val="000D076D"/>
    <w:rsid w:val="000D0808"/>
    <w:rsid w:val="000D0A41"/>
    <w:rsid w:val="000D1E15"/>
    <w:rsid w:val="000D2712"/>
    <w:rsid w:val="000D3227"/>
    <w:rsid w:val="000D485A"/>
    <w:rsid w:val="000D6B34"/>
    <w:rsid w:val="000D7593"/>
    <w:rsid w:val="000E13A5"/>
    <w:rsid w:val="000E1A90"/>
    <w:rsid w:val="000E1AD1"/>
    <w:rsid w:val="000E28A6"/>
    <w:rsid w:val="000E33A6"/>
    <w:rsid w:val="000E3D75"/>
    <w:rsid w:val="000E6E14"/>
    <w:rsid w:val="000F0699"/>
    <w:rsid w:val="000F154E"/>
    <w:rsid w:val="000F4F35"/>
    <w:rsid w:val="000F719E"/>
    <w:rsid w:val="000F76B8"/>
    <w:rsid w:val="0010084B"/>
    <w:rsid w:val="00100C1B"/>
    <w:rsid w:val="00101D41"/>
    <w:rsid w:val="00102BDA"/>
    <w:rsid w:val="00104E5D"/>
    <w:rsid w:val="00106448"/>
    <w:rsid w:val="00106650"/>
    <w:rsid w:val="001068D9"/>
    <w:rsid w:val="00107494"/>
    <w:rsid w:val="0011378E"/>
    <w:rsid w:val="00115EA6"/>
    <w:rsid w:val="00116329"/>
    <w:rsid w:val="0011738C"/>
    <w:rsid w:val="0011776F"/>
    <w:rsid w:val="001201EC"/>
    <w:rsid w:val="00120DFF"/>
    <w:rsid w:val="00125E16"/>
    <w:rsid w:val="00127885"/>
    <w:rsid w:val="001306C8"/>
    <w:rsid w:val="00132EE5"/>
    <w:rsid w:val="0013337E"/>
    <w:rsid w:val="00136815"/>
    <w:rsid w:val="00136FE4"/>
    <w:rsid w:val="00137445"/>
    <w:rsid w:val="00137E32"/>
    <w:rsid w:val="00140E39"/>
    <w:rsid w:val="00141AC7"/>
    <w:rsid w:val="0014398D"/>
    <w:rsid w:val="00144152"/>
    <w:rsid w:val="00144A5C"/>
    <w:rsid w:val="001517F4"/>
    <w:rsid w:val="00154152"/>
    <w:rsid w:val="00155124"/>
    <w:rsid w:val="00155549"/>
    <w:rsid w:val="00156B62"/>
    <w:rsid w:val="001577B2"/>
    <w:rsid w:val="00157B66"/>
    <w:rsid w:val="0016097F"/>
    <w:rsid w:val="00160B8B"/>
    <w:rsid w:val="001619DF"/>
    <w:rsid w:val="001620E4"/>
    <w:rsid w:val="001629B3"/>
    <w:rsid w:val="001636FB"/>
    <w:rsid w:val="00165A1D"/>
    <w:rsid w:val="00166222"/>
    <w:rsid w:val="0016669F"/>
    <w:rsid w:val="0016775F"/>
    <w:rsid w:val="00170D2D"/>
    <w:rsid w:val="001715AB"/>
    <w:rsid w:val="00174EC2"/>
    <w:rsid w:val="00180855"/>
    <w:rsid w:val="00181CD6"/>
    <w:rsid w:val="00181E68"/>
    <w:rsid w:val="00185771"/>
    <w:rsid w:val="00191ACB"/>
    <w:rsid w:val="00192B5E"/>
    <w:rsid w:val="00193167"/>
    <w:rsid w:val="00193862"/>
    <w:rsid w:val="001955FF"/>
    <w:rsid w:val="001964E3"/>
    <w:rsid w:val="001A43EB"/>
    <w:rsid w:val="001A4A35"/>
    <w:rsid w:val="001A65E5"/>
    <w:rsid w:val="001B1BCC"/>
    <w:rsid w:val="001B1CCC"/>
    <w:rsid w:val="001B2C8B"/>
    <w:rsid w:val="001B2CC1"/>
    <w:rsid w:val="001C08F0"/>
    <w:rsid w:val="001C0AF1"/>
    <w:rsid w:val="001C268A"/>
    <w:rsid w:val="001C563E"/>
    <w:rsid w:val="001C6DE1"/>
    <w:rsid w:val="001C7410"/>
    <w:rsid w:val="001D01C7"/>
    <w:rsid w:val="001D0A3A"/>
    <w:rsid w:val="001D0DFC"/>
    <w:rsid w:val="001D0FD9"/>
    <w:rsid w:val="001D2293"/>
    <w:rsid w:val="001D31FE"/>
    <w:rsid w:val="001D4155"/>
    <w:rsid w:val="001D5816"/>
    <w:rsid w:val="001D7257"/>
    <w:rsid w:val="001D742E"/>
    <w:rsid w:val="001D7FAE"/>
    <w:rsid w:val="001E031B"/>
    <w:rsid w:val="001E3E37"/>
    <w:rsid w:val="001E53A1"/>
    <w:rsid w:val="001E5F21"/>
    <w:rsid w:val="001E68E7"/>
    <w:rsid w:val="001E6BAC"/>
    <w:rsid w:val="001E6C0D"/>
    <w:rsid w:val="001E7012"/>
    <w:rsid w:val="001E7A73"/>
    <w:rsid w:val="001E7FEE"/>
    <w:rsid w:val="001F594D"/>
    <w:rsid w:val="00200085"/>
    <w:rsid w:val="002005FC"/>
    <w:rsid w:val="002016F1"/>
    <w:rsid w:val="0020374A"/>
    <w:rsid w:val="00203A36"/>
    <w:rsid w:val="00204439"/>
    <w:rsid w:val="002048FE"/>
    <w:rsid w:val="002100D3"/>
    <w:rsid w:val="002101EA"/>
    <w:rsid w:val="00210532"/>
    <w:rsid w:val="0021712F"/>
    <w:rsid w:val="00220189"/>
    <w:rsid w:val="002248B5"/>
    <w:rsid w:val="00225600"/>
    <w:rsid w:val="00230A55"/>
    <w:rsid w:val="00232C88"/>
    <w:rsid w:val="00234610"/>
    <w:rsid w:val="002348EB"/>
    <w:rsid w:val="00234ED9"/>
    <w:rsid w:val="0024009E"/>
    <w:rsid w:val="002401A6"/>
    <w:rsid w:val="00241182"/>
    <w:rsid w:val="00247B03"/>
    <w:rsid w:val="00253D02"/>
    <w:rsid w:val="00254B9D"/>
    <w:rsid w:val="002550C3"/>
    <w:rsid w:val="00255624"/>
    <w:rsid w:val="002569E9"/>
    <w:rsid w:val="002578B2"/>
    <w:rsid w:val="00261097"/>
    <w:rsid w:val="00261870"/>
    <w:rsid w:val="00261A68"/>
    <w:rsid w:val="00262D18"/>
    <w:rsid w:val="00263A19"/>
    <w:rsid w:val="0026467B"/>
    <w:rsid w:val="00265F16"/>
    <w:rsid w:val="00271E40"/>
    <w:rsid w:val="00273D50"/>
    <w:rsid w:val="00274505"/>
    <w:rsid w:val="002764A6"/>
    <w:rsid w:val="00277F8A"/>
    <w:rsid w:val="00283FDD"/>
    <w:rsid w:val="00284282"/>
    <w:rsid w:val="00284AC4"/>
    <w:rsid w:val="00285F4F"/>
    <w:rsid w:val="00291337"/>
    <w:rsid w:val="00292626"/>
    <w:rsid w:val="0029385A"/>
    <w:rsid w:val="00294B12"/>
    <w:rsid w:val="00295A96"/>
    <w:rsid w:val="00295AF4"/>
    <w:rsid w:val="00296393"/>
    <w:rsid w:val="0029681C"/>
    <w:rsid w:val="00297181"/>
    <w:rsid w:val="00297F69"/>
    <w:rsid w:val="002A08DC"/>
    <w:rsid w:val="002A737B"/>
    <w:rsid w:val="002B184C"/>
    <w:rsid w:val="002B250B"/>
    <w:rsid w:val="002B260C"/>
    <w:rsid w:val="002B26C9"/>
    <w:rsid w:val="002B2BE1"/>
    <w:rsid w:val="002B3F80"/>
    <w:rsid w:val="002B45B1"/>
    <w:rsid w:val="002B791A"/>
    <w:rsid w:val="002B7F20"/>
    <w:rsid w:val="002C3B84"/>
    <w:rsid w:val="002C6F0F"/>
    <w:rsid w:val="002C7233"/>
    <w:rsid w:val="002D0A62"/>
    <w:rsid w:val="002D3976"/>
    <w:rsid w:val="002D3D3E"/>
    <w:rsid w:val="002D3F38"/>
    <w:rsid w:val="002D4161"/>
    <w:rsid w:val="002D659F"/>
    <w:rsid w:val="002E12F3"/>
    <w:rsid w:val="002E539C"/>
    <w:rsid w:val="002F0395"/>
    <w:rsid w:val="002F4640"/>
    <w:rsid w:val="002F557D"/>
    <w:rsid w:val="002F5B59"/>
    <w:rsid w:val="002F5C70"/>
    <w:rsid w:val="002F74B7"/>
    <w:rsid w:val="003003A8"/>
    <w:rsid w:val="00300DD5"/>
    <w:rsid w:val="00300E18"/>
    <w:rsid w:val="00303709"/>
    <w:rsid w:val="00304D2B"/>
    <w:rsid w:val="00306A3B"/>
    <w:rsid w:val="00310FDF"/>
    <w:rsid w:val="00313C3F"/>
    <w:rsid w:val="00316493"/>
    <w:rsid w:val="0031679F"/>
    <w:rsid w:val="0032090B"/>
    <w:rsid w:val="003227B2"/>
    <w:rsid w:val="0032360B"/>
    <w:rsid w:val="0032373F"/>
    <w:rsid w:val="00323903"/>
    <w:rsid w:val="00324327"/>
    <w:rsid w:val="00324F93"/>
    <w:rsid w:val="00326FF9"/>
    <w:rsid w:val="00330BF5"/>
    <w:rsid w:val="00330D96"/>
    <w:rsid w:val="00330DB4"/>
    <w:rsid w:val="00333B64"/>
    <w:rsid w:val="00334E6F"/>
    <w:rsid w:val="00335121"/>
    <w:rsid w:val="00337E2D"/>
    <w:rsid w:val="00341C60"/>
    <w:rsid w:val="003450C5"/>
    <w:rsid w:val="00346BBE"/>
    <w:rsid w:val="00351FBE"/>
    <w:rsid w:val="00352447"/>
    <w:rsid w:val="00353834"/>
    <w:rsid w:val="003619C8"/>
    <w:rsid w:val="0036278C"/>
    <w:rsid w:val="003629F7"/>
    <w:rsid w:val="00364C8F"/>
    <w:rsid w:val="003674A9"/>
    <w:rsid w:val="00370F49"/>
    <w:rsid w:val="0037108B"/>
    <w:rsid w:val="003716F9"/>
    <w:rsid w:val="00371FD9"/>
    <w:rsid w:val="003729B2"/>
    <w:rsid w:val="00374EC2"/>
    <w:rsid w:val="00375450"/>
    <w:rsid w:val="00375495"/>
    <w:rsid w:val="00375A1B"/>
    <w:rsid w:val="00385DD5"/>
    <w:rsid w:val="0039042C"/>
    <w:rsid w:val="00390E33"/>
    <w:rsid w:val="00393A7A"/>
    <w:rsid w:val="00394CED"/>
    <w:rsid w:val="00395223"/>
    <w:rsid w:val="003952B4"/>
    <w:rsid w:val="00397B86"/>
    <w:rsid w:val="003A1703"/>
    <w:rsid w:val="003A37FC"/>
    <w:rsid w:val="003A4DFA"/>
    <w:rsid w:val="003A6C1E"/>
    <w:rsid w:val="003A7A8C"/>
    <w:rsid w:val="003B5FED"/>
    <w:rsid w:val="003B64FF"/>
    <w:rsid w:val="003B67FB"/>
    <w:rsid w:val="003B6823"/>
    <w:rsid w:val="003B7E84"/>
    <w:rsid w:val="003C194A"/>
    <w:rsid w:val="003C3506"/>
    <w:rsid w:val="003C54AA"/>
    <w:rsid w:val="003D007B"/>
    <w:rsid w:val="003D1AE1"/>
    <w:rsid w:val="003D1B04"/>
    <w:rsid w:val="003D26A9"/>
    <w:rsid w:val="003D4ECB"/>
    <w:rsid w:val="003E1ECB"/>
    <w:rsid w:val="003E244C"/>
    <w:rsid w:val="003E36D4"/>
    <w:rsid w:val="003E4E7D"/>
    <w:rsid w:val="003E6FFC"/>
    <w:rsid w:val="003E7A7E"/>
    <w:rsid w:val="003F05D6"/>
    <w:rsid w:val="003F0C71"/>
    <w:rsid w:val="003F21C7"/>
    <w:rsid w:val="003F2764"/>
    <w:rsid w:val="003F325F"/>
    <w:rsid w:val="003F42B0"/>
    <w:rsid w:val="003F4435"/>
    <w:rsid w:val="00400F5A"/>
    <w:rsid w:val="00401494"/>
    <w:rsid w:val="00401850"/>
    <w:rsid w:val="00402F3A"/>
    <w:rsid w:val="00407EAD"/>
    <w:rsid w:val="0041546B"/>
    <w:rsid w:val="00417A97"/>
    <w:rsid w:val="004223DA"/>
    <w:rsid w:val="0042460A"/>
    <w:rsid w:val="00431732"/>
    <w:rsid w:val="00431BFD"/>
    <w:rsid w:val="00432B8F"/>
    <w:rsid w:val="00434BC0"/>
    <w:rsid w:val="00434C7E"/>
    <w:rsid w:val="00434E48"/>
    <w:rsid w:val="0043504E"/>
    <w:rsid w:val="004358C0"/>
    <w:rsid w:val="00440CCA"/>
    <w:rsid w:val="004450C9"/>
    <w:rsid w:val="0044611D"/>
    <w:rsid w:val="00446241"/>
    <w:rsid w:val="00450CEB"/>
    <w:rsid w:val="00452B8C"/>
    <w:rsid w:val="004555EB"/>
    <w:rsid w:val="00462AD3"/>
    <w:rsid w:val="00463FAE"/>
    <w:rsid w:val="00465308"/>
    <w:rsid w:val="00466B02"/>
    <w:rsid w:val="00466FFF"/>
    <w:rsid w:val="0046759D"/>
    <w:rsid w:val="004676CA"/>
    <w:rsid w:val="00472421"/>
    <w:rsid w:val="00477311"/>
    <w:rsid w:val="00481B33"/>
    <w:rsid w:val="00481DB3"/>
    <w:rsid w:val="00483437"/>
    <w:rsid w:val="00484772"/>
    <w:rsid w:val="00485100"/>
    <w:rsid w:val="00486332"/>
    <w:rsid w:val="00490DF0"/>
    <w:rsid w:val="0049385D"/>
    <w:rsid w:val="00494F95"/>
    <w:rsid w:val="00495CD2"/>
    <w:rsid w:val="004968DE"/>
    <w:rsid w:val="004A4543"/>
    <w:rsid w:val="004B00EE"/>
    <w:rsid w:val="004B0D47"/>
    <w:rsid w:val="004B28AB"/>
    <w:rsid w:val="004B3C99"/>
    <w:rsid w:val="004B4533"/>
    <w:rsid w:val="004C2585"/>
    <w:rsid w:val="004C29D8"/>
    <w:rsid w:val="004C3DEF"/>
    <w:rsid w:val="004D0DC6"/>
    <w:rsid w:val="004D3007"/>
    <w:rsid w:val="004D4319"/>
    <w:rsid w:val="004D4BE7"/>
    <w:rsid w:val="004D6C7B"/>
    <w:rsid w:val="004D6CA7"/>
    <w:rsid w:val="004D7112"/>
    <w:rsid w:val="004D7390"/>
    <w:rsid w:val="004E0E5B"/>
    <w:rsid w:val="004E40A4"/>
    <w:rsid w:val="004E51B6"/>
    <w:rsid w:val="004E5D3B"/>
    <w:rsid w:val="004E70A1"/>
    <w:rsid w:val="004F0B34"/>
    <w:rsid w:val="004F12E4"/>
    <w:rsid w:val="004F14E6"/>
    <w:rsid w:val="004F248D"/>
    <w:rsid w:val="004F3A49"/>
    <w:rsid w:val="004F46CD"/>
    <w:rsid w:val="004F5889"/>
    <w:rsid w:val="004F688F"/>
    <w:rsid w:val="004F755C"/>
    <w:rsid w:val="00500571"/>
    <w:rsid w:val="00505232"/>
    <w:rsid w:val="005052F6"/>
    <w:rsid w:val="00511E04"/>
    <w:rsid w:val="00512035"/>
    <w:rsid w:val="005127B0"/>
    <w:rsid w:val="00513D1D"/>
    <w:rsid w:val="00517A16"/>
    <w:rsid w:val="00524A91"/>
    <w:rsid w:val="0052540A"/>
    <w:rsid w:val="00525546"/>
    <w:rsid w:val="00530277"/>
    <w:rsid w:val="005307C8"/>
    <w:rsid w:val="00531045"/>
    <w:rsid w:val="0053155F"/>
    <w:rsid w:val="005376B6"/>
    <w:rsid w:val="0053782F"/>
    <w:rsid w:val="00540631"/>
    <w:rsid w:val="00541E55"/>
    <w:rsid w:val="00542173"/>
    <w:rsid w:val="005450EB"/>
    <w:rsid w:val="00545AE8"/>
    <w:rsid w:val="00547DF6"/>
    <w:rsid w:val="00550BA1"/>
    <w:rsid w:val="00550F50"/>
    <w:rsid w:val="00554A11"/>
    <w:rsid w:val="00554C0A"/>
    <w:rsid w:val="0055565C"/>
    <w:rsid w:val="00560B07"/>
    <w:rsid w:val="0056246F"/>
    <w:rsid w:val="00565606"/>
    <w:rsid w:val="005673E1"/>
    <w:rsid w:val="00571CBF"/>
    <w:rsid w:val="00572D77"/>
    <w:rsid w:val="00572EB7"/>
    <w:rsid w:val="005768BA"/>
    <w:rsid w:val="00576EE0"/>
    <w:rsid w:val="00577EB5"/>
    <w:rsid w:val="00580338"/>
    <w:rsid w:val="005806C4"/>
    <w:rsid w:val="00583998"/>
    <w:rsid w:val="00583DC8"/>
    <w:rsid w:val="00584F2B"/>
    <w:rsid w:val="00585500"/>
    <w:rsid w:val="00590EB9"/>
    <w:rsid w:val="0059311B"/>
    <w:rsid w:val="0059510A"/>
    <w:rsid w:val="00595552"/>
    <w:rsid w:val="005A1CEB"/>
    <w:rsid w:val="005A43FC"/>
    <w:rsid w:val="005A4688"/>
    <w:rsid w:val="005A67FB"/>
    <w:rsid w:val="005A713D"/>
    <w:rsid w:val="005B0345"/>
    <w:rsid w:val="005B0F98"/>
    <w:rsid w:val="005B2EDD"/>
    <w:rsid w:val="005B2EF1"/>
    <w:rsid w:val="005B31DD"/>
    <w:rsid w:val="005B60B2"/>
    <w:rsid w:val="005B63CD"/>
    <w:rsid w:val="005B7487"/>
    <w:rsid w:val="005B7AF4"/>
    <w:rsid w:val="005C02D4"/>
    <w:rsid w:val="005C08F7"/>
    <w:rsid w:val="005C2561"/>
    <w:rsid w:val="005C489E"/>
    <w:rsid w:val="005C4E18"/>
    <w:rsid w:val="005C5B51"/>
    <w:rsid w:val="005C79D2"/>
    <w:rsid w:val="005C7ECC"/>
    <w:rsid w:val="005D17B5"/>
    <w:rsid w:val="005D289D"/>
    <w:rsid w:val="005D295F"/>
    <w:rsid w:val="005D5D6F"/>
    <w:rsid w:val="005D6227"/>
    <w:rsid w:val="005D7A60"/>
    <w:rsid w:val="005E0927"/>
    <w:rsid w:val="005E0952"/>
    <w:rsid w:val="005E0F86"/>
    <w:rsid w:val="005E1E00"/>
    <w:rsid w:val="005E23E5"/>
    <w:rsid w:val="005E349C"/>
    <w:rsid w:val="005E4334"/>
    <w:rsid w:val="005E4E79"/>
    <w:rsid w:val="005E5E3B"/>
    <w:rsid w:val="005E69DE"/>
    <w:rsid w:val="005E6F47"/>
    <w:rsid w:val="005F0045"/>
    <w:rsid w:val="005F02DC"/>
    <w:rsid w:val="005F148C"/>
    <w:rsid w:val="005F1A4D"/>
    <w:rsid w:val="005F2A80"/>
    <w:rsid w:val="005F45CA"/>
    <w:rsid w:val="005F6161"/>
    <w:rsid w:val="005F6800"/>
    <w:rsid w:val="006043FD"/>
    <w:rsid w:val="00604B4A"/>
    <w:rsid w:val="00607F10"/>
    <w:rsid w:val="006120AB"/>
    <w:rsid w:val="00614A06"/>
    <w:rsid w:val="0061500A"/>
    <w:rsid w:val="00615275"/>
    <w:rsid w:val="00620048"/>
    <w:rsid w:val="00620A8D"/>
    <w:rsid w:val="0062111E"/>
    <w:rsid w:val="006225A9"/>
    <w:rsid w:val="00622A94"/>
    <w:rsid w:val="0062352F"/>
    <w:rsid w:val="00624043"/>
    <w:rsid w:val="00625287"/>
    <w:rsid w:val="0063067E"/>
    <w:rsid w:val="00630FAC"/>
    <w:rsid w:val="00631C00"/>
    <w:rsid w:val="00632495"/>
    <w:rsid w:val="00632DC8"/>
    <w:rsid w:val="00633FF8"/>
    <w:rsid w:val="00635201"/>
    <w:rsid w:val="00635EF2"/>
    <w:rsid w:val="00641792"/>
    <w:rsid w:val="00641B78"/>
    <w:rsid w:val="00642904"/>
    <w:rsid w:val="00645566"/>
    <w:rsid w:val="00647664"/>
    <w:rsid w:val="006476AD"/>
    <w:rsid w:val="00652B22"/>
    <w:rsid w:val="00653C6F"/>
    <w:rsid w:val="00654486"/>
    <w:rsid w:val="006546D2"/>
    <w:rsid w:val="00655D89"/>
    <w:rsid w:val="00661AB7"/>
    <w:rsid w:val="00661BF8"/>
    <w:rsid w:val="006654BB"/>
    <w:rsid w:val="0066701D"/>
    <w:rsid w:val="00671F41"/>
    <w:rsid w:val="00672EDC"/>
    <w:rsid w:val="00673581"/>
    <w:rsid w:val="006738B1"/>
    <w:rsid w:val="006758C6"/>
    <w:rsid w:val="006761D6"/>
    <w:rsid w:val="0067672F"/>
    <w:rsid w:val="00676EC1"/>
    <w:rsid w:val="00681EB9"/>
    <w:rsid w:val="00684551"/>
    <w:rsid w:val="00684E48"/>
    <w:rsid w:val="00685D58"/>
    <w:rsid w:val="006864C5"/>
    <w:rsid w:val="00687C40"/>
    <w:rsid w:val="0069149E"/>
    <w:rsid w:val="006930DE"/>
    <w:rsid w:val="00694B94"/>
    <w:rsid w:val="00696EBB"/>
    <w:rsid w:val="006976B9"/>
    <w:rsid w:val="006A0009"/>
    <w:rsid w:val="006A12F1"/>
    <w:rsid w:val="006A2374"/>
    <w:rsid w:val="006A49AA"/>
    <w:rsid w:val="006A4B33"/>
    <w:rsid w:val="006A5A9B"/>
    <w:rsid w:val="006A7903"/>
    <w:rsid w:val="006B09AB"/>
    <w:rsid w:val="006B12C8"/>
    <w:rsid w:val="006B2314"/>
    <w:rsid w:val="006B256D"/>
    <w:rsid w:val="006B2585"/>
    <w:rsid w:val="006B3DE7"/>
    <w:rsid w:val="006B48D5"/>
    <w:rsid w:val="006B5070"/>
    <w:rsid w:val="006B7184"/>
    <w:rsid w:val="006B78E8"/>
    <w:rsid w:val="006C1737"/>
    <w:rsid w:val="006C1E68"/>
    <w:rsid w:val="006C2169"/>
    <w:rsid w:val="006C2AD8"/>
    <w:rsid w:val="006C3E55"/>
    <w:rsid w:val="006C42DA"/>
    <w:rsid w:val="006C4BA9"/>
    <w:rsid w:val="006D0B2B"/>
    <w:rsid w:val="006D2F52"/>
    <w:rsid w:val="006D5532"/>
    <w:rsid w:val="006D62C9"/>
    <w:rsid w:val="006D6650"/>
    <w:rsid w:val="006D7852"/>
    <w:rsid w:val="006E11B5"/>
    <w:rsid w:val="006E7838"/>
    <w:rsid w:val="006E7C80"/>
    <w:rsid w:val="006F0872"/>
    <w:rsid w:val="006F0EE5"/>
    <w:rsid w:val="006F2A69"/>
    <w:rsid w:val="006F2D2A"/>
    <w:rsid w:val="006F2FFA"/>
    <w:rsid w:val="006F3778"/>
    <w:rsid w:val="006F3A9E"/>
    <w:rsid w:val="006F3AC5"/>
    <w:rsid w:val="006F554D"/>
    <w:rsid w:val="006F5C1E"/>
    <w:rsid w:val="006F73F3"/>
    <w:rsid w:val="00700BAD"/>
    <w:rsid w:val="0070543A"/>
    <w:rsid w:val="00707053"/>
    <w:rsid w:val="00711CE2"/>
    <w:rsid w:val="00711F1A"/>
    <w:rsid w:val="0071690F"/>
    <w:rsid w:val="0071697F"/>
    <w:rsid w:val="00717D6C"/>
    <w:rsid w:val="0072168D"/>
    <w:rsid w:val="007252F8"/>
    <w:rsid w:val="00726AEE"/>
    <w:rsid w:val="00726D6F"/>
    <w:rsid w:val="00732771"/>
    <w:rsid w:val="00734978"/>
    <w:rsid w:val="007351E5"/>
    <w:rsid w:val="007376D8"/>
    <w:rsid w:val="00740F7D"/>
    <w:rsid w:val="007415CA"/>
    <w:rsid w:val="00741A57"/>
    <w:rsid w:val="00743AC2"/>
    <w:rsid w:val="00745A78"/>
    <w:rsid w:val="00746766"/>
    <w:rsid w:val="007502F9"/>
    <w:rsid w:val="0075117D"/>
    <w:rsid w:val="00753AAD"/>
    <w:rsid w:val="00754129"/>
    <w:rsid w:val="007574C3"/>
    <w:rsid w:val="00757703"/>
    <w:rsid w:val="00757DF0"/>
    <w:rsid w:val="007615C7"/>
    <w:rsid w:val="007615FA"/>
    <w:rsid w:val="0076172D"/>
    <w:rsid w:val="00761A03"/>
    <w:rsid w:val="00761A95"/>
    <w:rsid w:val="00762CB8"/>
    <w:rsid w:val="0076453C"/>
    <w:rsid w:val="0076570A"/>
    <w:rsid w:val="00770975"/>
    <w:rsid w:val="007729DE"/>
    <w:rsid w:val="00775074"/>
    <w:rsid w:val="00776C12"/>
    <w:rsid w:val="00776D84"/>
    <w:rsid w:val="007809F4"/>
    <w:rsid w:val="007821AA"/>
    <w:rsid w:val="00783345"/>
    <w:rsid w:val="00783A8F"/>
    <w:rsid w:val="0078797A"/>
    <w:rsid w:val="00790856"/>
    <w:rsid w:val="00790D01"/>
    <w:rsid w:val="00791D6C"/>
    <w:rsid w:val="00792BEF"/>
    <w:rsid w:val="00797D5B"/>
    <w:rsid w:val="007A0188"/>
    <w:rsid w:val="007A0DD2"/>
    <w:rsid w:val="007A2308"/>
    <w:rsid w:val="007A2B45"/>
    <w:rsid w:val="007A503B"/>
    <w:rsid w:val="007A54B9"/>
    <w:rsid w:val="007B20F3"/>
    <w:rsid w:val="007B2189"/>
    <w:rsid w:val="007B379A"/>
    <w:rsid w:val="007B451A"/>
    <w:rsid w:val="007B73A7"/>
    <w:rsid w:val="007C3136"/>
    <w:rsid w:val="007C3F4E"/>
    <w:rsid w:val="007C4B11"/>
    <w:rsid w:val="007C553A"/>
    <w:rsid w:val="007C5956"/>
    <w:rsid w:val="007C5B36"/>
    <w:rsid w:val="007C7434"/>
    <w:rsid w:val="007C7BE9"/>
    <w:rsid w:val="007D0941"/>
    <w:rsid w:val="007D20BF"/>
    <w:rsid w:val="007D37F6"/>
    <w:rsid w:val="007D5858"/>
    <w:rsid w:val="007D6753"/>
    <w:rsid w:val="007D6F12"/>
    <w:rsid w:val="007D75B8"/>
    <w:rsid w:val="007E20A0"/>
    <w:rsid w:val="007E4ADC"/>
    <w:rsid w:val="007E540A"/>
    <w:rsid w:val="007E6E20"/>
    <w:rsid w:val="007E73BE"/>
    <w:rsid w:val="007E7BF0"/>
    <w:rsid w:val="007F181D"/>
    <w:rsid w:val="007F2990"/>
    <w:rsid w:val="007F322A"/>
    <w:rsid w:val="007F398F"/>
    <w:rsid w:val="007F44CC"/>
    <w:rsid w:val="008019F4"/>
    <w:rsid w:val="008027B0"/>
    <w:rsid w:val="00804179"/>
    <w:rsid w:val="00805643"/>
    <w:rsid w:val="008100A9"/>
    <w:rsid w:val="008110AF"/>
    <w:rsid w:val="00812FD2"/>
    <w:rsid w:val="00814DE3"/>
    <w:rsid w:val="00816477"/>
    <w:rsid w:val="008172A6"/>
    <w:rsid w:val="00821763"/>
    <w:rsid w:val="0082210B"/>
    <w:rsid w:val="00823479"/>
    <w:rsid w:val="008234F6"/>
    <w:rsid w:val="00824498"/>
    <w:rsid w:val="00825164"/>
    <w:rsid w:val="00830176"/>
    <w:rsid w:val="008313D6"/>
    <w:rsid w:val="008319E1"/>
    <w:rsid w:val="00832639"/>
    <w:rsid w:val="00833F97"/>
    <w:rsid w:val="00837CA0"/>
    <w:rsid w:val="008417E3"/>
    <w:rsid w:val="008435B0"/>
    <w:rsid w:val="0084408B"/>
    <w:rsid w:val="0084557E"/>
    <w:rsid w:val="00847310"/>
    <w:rsid w:val="00850CC4"/>
    <w:rsid w:val="00852EC6"/>
    <w:rsid w:val="00854403"/>
    <w:rsid w:val="00854C00"/>
    <w:rsid w:val="00856C36"/>
    <w:rsid w:val="00860A3D"/>
    <w:rsid w:val="00862C2D"/>
    <w:rsid w:val="0086311F"/>
    <w:rsid w:val="00864008"/>
    <w:rsid w:val="00864724"/>
    <w:rsid w:val="00865258"/>
    <w:rsid w:val="00871BCF"/>
    <w:rsid w:val="008751F8"/>
    <w:rsid w:val="008756E6"/>
    <w:rsid w:val="00876CD0"/>
    <w:rsid w:val="00877C73"/>
    <w:rsid w:val="00881425"/>
    <w:rsid w:val="008817ED"/>
    <w:rsid w:val="008830DF"/>
    <w:rsid w:val="008837D1"/>
    <w:rsid w:val="0088618C"/>
    <w:rsid w:val="0088782F"/>
    <w:rsid w:val="00894BB0"/>
    <w:rsid w:val="0089520A"/>
    <w:rsid w:val="00895ACB"/>
    <w:rsid w:val="00895BDC"/>
    <w:rsid w:val="00897709"/>
    <w:rsid w:val="008A016C"/>
    <w:rsid w:val="008A0E1F"/>
    <w:rsid w:val="008A1748"/>
    <w:rsid w:val="008A3AE0"/>
    <w:rsid w:val="008A4078"/>
    <w:rsid w:val="008A7E74"/>
    <w:rsid w:val="008B0130"/>
    <w:rsid w:val="008B39E5"/>
    <w:rsid w:val="008B5F91"/>
    <w:rsid w:val="008B64CB"/>
    <w:rsid w:val="008C2AB9"/>
    <w:rsid w:val="008C4491"/>
    <w:rsid w:val="008C562B"/>
    <w:rsid w:val="008D0D2A"/>
    <w:rsid w:val="008D4E92"/>
    <w:rsid w:val="008D5892"/>
    <w:rsid w:val="008D5B7C"/>
    <w:rsid w:val="008D62D2"/>
    <w:rsid w:val="008E039F"/>
    <w:rsid w:val="008E0D90"/>
    <w:rsid w:val="008E15C3"/>
    <w:rsid w:val="008E1F65"/>
    <w:rsid w:val="008E30C5"/>
    <w:rsid w:val="008E3684"/>
    <w:rsid w:val="008E3794"/>
    <w:rsid w:val="008E42B1"/>
    <w:rsid w:val="008E615B"/>
    <w:rsid w:val="008E74FF"/>
    <w:rsid w:val="008F26A2"/>
    <w:rsid w:val="008F2D31"/>
    <w:rsid w:val="008F338E"/>
    <w:rsid w:val="008F5C47"/>
    <w:rsid w:val="008F6E39"/>
    <w:rsid w:val="0090094D"/>
    <w:rsid w:val="009023CC"/>
    <w:rsid w:val="00902F60"/>
    <w:rsid w:val="009035E6"/>
    <w:rsid w:val="00905F64"/>
    <w:rsid w:val="00911734"/>
    <w:rsid w:val="00911F9E"/>
    <w:rsid w:val="009142C1"/>
    <w:rsid w:val="0091442F"/>
    <w:rsid w:val="009161F7"/>
    <w:rsid w:val="00916735"/>
    <w:rsid w:val="009175F1"/>
    <w:rsid w:val="00917B9A"/>
    <w:rsid w:val="0092089E"/>
    <w:rsid w:val="00923AF1"/>
    <w:rsid w:val="00931D6B"/>
    <w:rsid w:val="0093471E"/>
    <w:rsid w:val="00934916"/>
    <w:rsid w:val="00936B1B"/>
    <w:rsid w:val="00937A59"/>
    <w:rsid w:val="00937F84"/>
    <w:rsid w:val="00940DAA"/>
    <w:rsid w:val="009507E8"/>
    <w:rsid w:val="009514FB"/>
    <w:rsid w:val="00951DF1"/>
    <w:rsid w:val="009525ED"/>
    <w:rsid w:val="0095260E"/>
    <w:rsid w:val="00953E00"/>
    <w:rsid w:val="0095487C"/>
    <w:rsid w:val="00955094"/>
    <w:rsid w:val="00955A74"/>
    <w:rsid w:val="00956275"/>
    <w:rsid w:val="009563B0"/>
    <w:rsid w:val="009564A5"/>
    <w:rsid w:val="00957025"/>
    <w:rsid w:val="00957EC5"/>
    <w:rsid w:val="00960429"/>
    <w:rsid w:val="00961F51"/>
    <w:rsid w:val="00963433"/>
    <w:rsid w:val="00963444"/>
    <w:rsid w:val="00967CE7"/>
    <w:rsid w:val="009702A7"/>
    <w:rsid w:val="00970EB1"/>
    <w:rsid w:val="009710F4"/>
    <w:rsid w:val="0097201A"/>
    <w:rsid w:val="00972594"/>
    <w:rsid w:val="009726C0"/>
    <w:rsid w:val="00973C61"/>
    <w:rsid w:val="00975D39"/>
    <w:rsid w:val="00976F9A"/>
    <w:rsid w:val="00981634"/>
    <w:rsid w:val="00990349"/>
    <w:rsid w:val="0099078E"/>
    <w:rsid w:val="00994507"/>
    <w:rsid w:val="00996D9D"/>
    <w:rsid w:val="009A05AD"/>
    <w:rsid w:val="009A1C91"/>
    <w:rsid w:val="009A3944"/>
    <w:rsid w:val="009A42D8"/>
    <w:rsid w:val="009A7991"/>
    <w:rsid w:val="009B190F"/>
    <w:rsid w:val="009B1F8A"/>
    <w:rsid w:val="009B2119"/>
    <w:rsid w:val="009B2CB7"/>
    <w:rsid w:val="009B3337"/>
    <w:rsid w:val="009B7ACA"/>
    <w:rsid w:val="009C11CE"/>
    <w:rsid w:val="009C2521"/>
    <w:rsid w:val="009C66D7"/>
    <w:rsid w:val="009D0D28"/>
    <w:rsid w:val="009D3DA5"/>
    <w:rsid w:val="009D45A5"/>
    <w:rsid w:val="009D45C6"/>
    <w:rsid w:val="009D4F7A"/>
    <w:rsid w:val="009E0628"/>
    <w:rsid w:val="009E09CC"/>
    <w:rsid w:val="009E14EC"/>
    <w:rsid w:val="009E2AD6"/>
    <w:rsid w:val="009E2D54"/>
    <w:rsid w:val="009E346B"/>
    <w:rsid w:val="009E4DA9"/>
    <w:rsid w:val="009E5DBF"/>
    <w:rsid w:val="009F066D"/>
    <w:rsid w:val="009F0670"/>
    <w:rsid w:val="009F0BCF"/>
    <w:rsid w:val="009F2081"/>
    <w:rsid w:val="009F2E63"/>
    <w:rsid w:val="009F3DAD"/>
    <w:rsid w:val="009F4279"/>
    <w:rsid w:val="009F72A2"/>
    <w:rsid w:val="00A00CEC"/>
    <w:rsid w:val="00A02781"/>
    <w:rsid w:val="00A03769"/>
    <w:rsid w:val="00A076D2"/>
    <w:rsid w:val="00A114C4"/>
    <w:rsid w:val="00A13BBC"/>
    <w:rsid w:val="00A149D9"/>
    <w:rsid w:val="00A15717"/>
    <w:rsid w:val="00A17978"/>
    <w:rsid w:val="00A2533D"/>
    <w:rsid w:val="00A262CE"/>
    <w:rsid w:val="00A30D7B"/>
    <w:rsid w:val="00A314BF"/>
    <w:rsid w:val="00A32186"/>
    <w:rsid w:val="00A3239D"/>
    <w:rsid w:val="00A32C02"/>
    <w:rsid w:val="00A33006"/>
    <w:rsid w:val="00A330F4"/>
    <w:rsid w:val="00A33B58"/>
    <w:rsid w:val="00A34419"/>
    <w:rsid w:val="00A34F7E"/>
    <w:rsid w:val="00A35116"/>
    <w:rsid w:val="00A362A9"/>
    <w:rsid w:val="00A40C7F"/>
    <w:rsid w:val="00A422B6"/>
    <w:rsid w:val="00A4275F"/>
    <w:rsid w:val="00A42AC3"/>
    <w:rsid w:val="00A44AF8"/>
    <w:rsid w:val="00A50628"/>
    <w:rsid w:val="00A528E5"/>
    <w:rsid w:val="00A52BE1"/>
    <w:rsid w:val="00A54FDD"/>
    <w:rsid w:val="00A559CF"/>
    <w:rsid w:val="00A62AEA"/>
    <w:rsid w:val="00A63C23"/>
    <w:rsid w:val="00A656CD"/>
    <w:rsid w:val="00A66324"/>
    <w:rsid w:val="00A678EE"/>
    <w:rsid w:val="00A67920"/>
    <w:rsid w:val="00A71CF2"/>
    <w:rsid w:val="00A754BC"/>
    <w:rsid w:val="00A759DA"/>
    <w:rsid w:val="00A77351"/>
    <w:rsid w:val="00A81C94"/>
    <w:rsid w:val="00A83D24"/>
    <w:rsid w:val="00A83F40"/>
    <w:rsid w:val="00A85379"/>
    <w:rsid w:val="00A854AF"/>
    <w:rsid w:val="00A873F1"/>
    <w:rsid w:val="00A87F60"/>
    <w:rsid w:val="00A90199"/>
    <w:rsid w:val="00A9139C"/>
    <w:rsid w:val="00A939A8"/>
    <w:rsid w:val="00A94DCF"/>
    <w:rsid w:val="00A9733B"/>
    <w:rsid w:val="00A97C15"/>
    <w:rsid w:val="00AA09E3"/>
    <w:rsid w:val="00AA0BE8"/>
    <w:rsid w:val="00AA2642"/>
    <w:rsid w:val="00AA2824"/>
    <w:rsid w:val="00AA3113"/>
    <w:rsid w:val="00AA35D4"/>
    <w:rsid w:val="00AA3B8A"/>
    <w:rsid w:val="00AA4387"/>
    <w:rsid w:val="00AA4EA8"/>
    <w:rsid w:val="00AA57B5"/>
    <w:rsid w:val="00AB028F"/>
    <w:rsid w:val="00AB18D9"/>
    <w:rsid w:val="00AB25B5"/>
    <w:rsid w:val="00AB27D0"/>
    <w:rsid w:val="00AB3710"/>
    <w:rsid w:val="00AB3D60"/>
    <w:rsid w:val="00AB3D96"/>
    <w:rsid w:val="00AB4776"/>
    <w:rsid w:val="00AB4F68"/>
    <w:rsid w:val="00AB5C6C"/>
    <w:rsid w:val="00AB6F56"/>
    <w:rsid w:val="00AB7D24"/>
    <w:rsid w:val="00AB7EC5"/>
    <w:rsid w:val="00AC321F"/>
    <w:rsid w:val="00AC4102"/>
    <w:rsid w:val="00AC53B6"/>
    <w:rsid w:val="00AC5A03"/>
    <w:rsid w:val="00AC6796"/>
    <w:rsid w:val="00AD095A"/>
    <w:rsid w:val="00AD2732"/>
    <w:rsid w:val="00AD5070"/>
    <w:rsid w:val="00AD57E7"/>
    <w:rsid w:val="00AD5D82"/>
    <w:rsid w:val="00AD7BC7"/>
    <w:rsid w:val="00AE0CD2"/>
    <w:rsid w:val="00AE204D"/>
    <w:rsid w:val="00AE2095"/>
    <w:rsid w:val="00AE3B04"/>
    <w:rsid w:val="00AE434B"/>
    <w:rsid w:val="00AF17A1"/>
    <w:rsid w:val="00AF2403"/>
    <w:rsid w:val="00AF2D9E"/>
    <w:rsid w:val="00AF40AA"/>
    <w:rsid w:val="00B012CD"/>
    <w:rsid w:val="00B01FC4"/>
    <w:rsid w:val="00B02BDC"/>
    <w:rsid w:val="00B05FAB"/>
    <w:rsid w:val="00B150CD"/>
    <w:rsid w:val="00B1564B"/>
    <w:rsid w:val="00B162D0"/>
    <w:rsid w:val="00B16F57"/>
    <w:rsid w:val="00B17399"/>
    <w:rsid w:val="00B1784E"/>
    <w:rsid w:val="00B20406"/>
    <w:rsid w:val="00B207A8"/>
    <w:rsid w:val="00B22AB9"/>
    <w:rsid w:val="00B23592"/>
    <w:rsid w:val="00B2383C"/>
    <w:rsid w:val="00B24D47"/>
    <w:rsid w:val="00B25E6A"/>
    <w:rsid w:val="00B263ED"/>
    <w:rsid w:val="00B27476"/>
    <w:rsid w:val="00B27C71"/>
    <w:rsid w:val="00B312C5"/>
    <w:rsid w:val="00B31EE9"/>
    <w:rsid w:val="00B365D1"/>
    <w:rsid w:val="00B3689C"/>
    <w:rsid w:val="00B372D4"/>
    <w:rsid w:val="00B37E01"/>
    <w:rsid w:val="00B414D0"/>
    <w:rsid w:val="00B44DB7"/>
    <w:rsid w:val="00B46320"/>
    <w:rsid w:val="00B46F40"/>
    <w:rsid w:val="00B4700D"/>
    <w:rsid w:val="00B55E5B"/>
    <w:rsid w:val="00B56DF7"/>
    <w:rsid w:val="00B62585"/>
    <w:rsid w:val="00B62903"/>
    <w:rsid w:val="00B62D6B"/>
    <w:rsid w:val="00B635BC"/>
    <w:rsid w:val="00B63EAF"/>
    <w:rsid w:val="00B659F7"/>
    <w:rsid w:val="00B709D7"/>
    <w:rsid w:val="00B70B53"/>
    <w:rsid w:val="00B7169D"/>
    <w:rsid w:val="00B718E0"/>
    <w:rsid w:val="00B71D5B"/>
    <w:rsid w:val="00B7200E"/>
    <w:rsid w:val="00B76497"/>
    <w:rsid w:val="00B76F7A"/>
    <w:rsid w:val="00B80D91"/>
    <w:rsid w:val="00B83FA2"/>
    <w:rsid w:val="00B848AA"/>
    <w:rsid w:val="00B87BED"/>
    <w:rsid w:val="00B90F95"/>
    <w:rsid w:val="00B910E9"/>
    <w:rsid w:val="00B91A51"/>
    <w:rsid w:val="00B92AF4"/>
    <w:rsid w:val="00B93CDE"/>
    <w:rsid w:val="00B95F86"/>
    <w:rsid w:val="00BA1603"/>
    <w:rsid w:val="00BA21F1"/>
    <w:rsid w:val="00BA42D2"/>
    <w:rsid w:val="00BA545C"/>
    <w:rsid w:val="00BA7423"/>
    <w:rsid w:val="00BA7E26"/>
    <w:rsid w:val="00BB057C"/>
    <w:rsid w:val="00BB0BF2"/>
    <w:rsid w:val="00BB477A"/>
    <w:rsid w:val="00BB4AFD"/>
    <w:rsid w:val="00BB6C65"/>
    <w:rsid w:val="00BB7DE1"/>
    <w:rsid w:val="00BC0890"/>
    <w:rsid w:val="00BC0F76"/>
    <w:rsid w:val="00BC13E9"/>
    <w:rsid w:val="00BC14CC"/>
    <w:rsid w:val="00BC2333"/>
    <w:rsid w:val="00BC3A70"/>
    <w:rsid w:val="00BC3C2B"/>
    <w:rsid w:val="00BC448B"/>
    <w:rsid w:val="00BC4E6F"/>
    <w:rsid w:val="00BC55CC"/>
    <w:rsid w:val="00BC6083"/>
    <w:rsid w:val="00BC635D"/>
    <w:rsid w:val="00BD176C"/>
    <w:rsid w:val="00BD22B1"/>
    <w:rsid w:val="00BD3B9C"/>
    <w:rsid w:val="00BD3F74"/>
    <w:rsid w:val="00BD51B1"/>
    <w:rsid w:val="00BD6157"/>
    <w:rsid w:val="00BD6190"/>
    <w:rsid w:val="00BD68F2"/>
    <w:rsid w:val="00BE01C5"/>
    <w:rsid w:val="00BE0686"/>
    <w:rsid w:val="00BE143D"/>
    <w:rsid w:val="00BE34B0"/>
    <w:rsid w:val="00BE5C7D"/>
    <w:rsid w:val="00BE60FD"/>
    <w:rsid w:val="00BE7488"/>
    <w:rsid w:val="00BF2AD5"/>
    <w:rsid w:val="00BF2BC4"/>
    <w:rsid w:val="00BF2CE5"/>
    <w:rsid w:val="00BF3D37"/>
    <w:rsid w:val="00BF4956"/>
    <w:rsid w:val="00BF4D90"/>
    <w:rsid w:val="00BF5578"/>
    <w:rsid w:val="00BF7E73"/>
    <w:rsid w:val="00C0086B"/>
    <w:rsid w:val="00C01E00"/>
    <w:rsid w:val="00C02237"/>
    <w:rsid w:val="00C027F2"/>
    <w:rsid w:val="00C03AFE"/>
    <w:rsid w:val="00C0603F"/>
    <w:rsid w:val="00C07B24"/>
    <w:rsid w:val="00C100A7"/>
    <w:rsid w:val="00C10CF1"/>
    <w:rsid w:val="00C1391F"/>
    <w:rsid w:val="00C16823"/>
    <w:rsid w:val="00C17570"/>
    <w:rsid w:val="00C20194"/>
    <w:rsid w:val="00C20F06"/>
    <w:rsid w:val="00C224D5"/>
    <w:rsid w:val="00C22990"/>
    <w:rsid w:val="00C22D9A"/>
    <w:rsid w:val="00C261D9"/>
    <w:rsid w:val="00C315E6"/>
    <w:rsid w:val="00C3493F"/>
    <w:rsid w:val="00C35CA2"/>
    <w:rsid w:val="00C4038A"/>
    <w:rsid w:val="00C4101E"/>
    <w:rsid w:val="00C42F7B"/>
    <w:rsid w:val="00C434E3"/>
    <w:rsid w:val="00C4416D"/>
    <w:rsid w:val="00C44CA3"/>
    <w:rsid w:val="00C44E57"/>
    <w:rsid w:val="00C45597"/>
    <w:rsid w:val="00C45817"/>
    <w:rsid w:val="00C46708"/>
    <w:rsid w:val="00C520AB"/>
    <w:rsid w:val="00C5212A"/>
    <w:rsid w:val="00C521E5"/>
    <w:rsid w:val="00C54EE9"/>
    <w:rsid w:val="00C602FC"/>
    <w:rsid w:val="00C60530"/>
    <w:rsid w:val="00C60649"/>
    <w:rsid w:val="00C61127"/>
    <w:rsid w:val="00C67B44"/>
    <w:rsid w:val="00C70901"/>
    <w:rsid w:val="00C75ABF"/>
    <w:rsid w:val="00C800A7"/>
    <w:rsid w:val="00C80FD7"/>
    <w:rsid w:val="00C819E5"/>
    <w:rsid w:val="00C822ED"/>
    <w:rsid w:val="00C86473"/>
    <w:rsid w:val="00C87C63"/>
    <w:rsid w:val="00C90D57"/>
    <w:rsid w:val="00C9292C"/>
    <w:rsid w:val="00C94201"/>
    <w:rsid w:val="00C962EA"/>
    <w:rsid w:val="00C96591"/>
    <w:rsid w:val="00C97BF8"/>
    <w:rsid w:val="00CA0E4E"/>
    <w:rsid w:val="00CA4579"/>
    <w:rsid w:val="00CA52F8"/>
    <w:rsid w:val="00CA5CDC"/>
    <w:rsid w:val="00CA5DEE"/>
    <w:rsid w:val="00CB05B7"/>
    <w:rsid w:val="00CB0A7E"/>
    <w:rsid w:val="00CB133A"/>
    <w:rsid w:val="00CB1C96"/>
    <w:rsid w:val="00CB2A8C"/>
    <w:rsid w:val="00CB3BBA"/>
    <w:rsid w:val="00CB5531"/>
    <w:rsid w:val="00CB64DD"/>
    <w:rsid w:val="00CC13FF"/>
    <w:rsid w:val="00CC183E"/>
    <w:rsid w:val="00CC3C96"/>
    <w:rsid w:val="00CC4595"/>
    <w:rsid w:val="00CC50B6"/>
    <w:rsid w:val="00CC5F1E"/>
    <w:rsid w:val="00CC6B94"/>
    <w:rsid w:val="00CC78B1"/>
    <w:rsid w:val="00CD1177"/>
    <w:rsid w:val="00CD23EA"/>
    <w:rsid w:val="00CD43FE"/>
    <w:rsid w:val="00CD5C5D"/>
    <w:rsid w:val="00CD609B"/>
    <w:rsid w:val="00CE1771"/>
    <w:rsid w:val="00CE4132"/>
    <w:rsid w:val="00CE57B1"/>
    <w:rsid w:val="00CE5ADA"/>
    <w:rsid w:val="00CF0412"/>
    <w:rsid w:val="00CF20FB"/>
    <w:rsid w:val="00CF2E84"/>
    <w:rsid w:val="00CF678B"/>
    <w:rsid w:val="00CF6C99"/>
    <w:rsid w:val="00CF70D4"/>
    <w:rsid w:val="00CF7DDD"/>
    <w:rsid w:val="00D01C7E"/>
    <w:rsid w:val="00D02F6A"/>
    <w:rsid w:val="00D060C6"/>
    <w:rsid w:val="00D06B87"/>
    <w:rsid w:val="00D104B6"/>
    <w:rsid w:val="00D12D3E"/>
    <w:rsid w:val="00D20BB4"/>
    <w:rsid w:val="00D21DD0"/>
    <w:rsid w:val="00D222D0"/>
    <w:rsid w:val="00D25DD9"/>
    <w:rsid w:val="00D25E28"/>
    <w:rsid w:val="00D27C9D"/>
    <w:rsid w:val="00D319BC"/>
    <w:rsid w:val="00D324F8"/>
    <w:rsid w:val="00D32971"/>
    <w:rsid w:val="00D3315D"/>
    <w:rsid w:val="00D33E2D"/>
    <w:rsid w:val="00D352E4"/>
    <w:rsid w:val="00D3741C"/>
    <w:rsid w:val="00D37B01"/>
    <w:rsid w:val="00D37E88"/>
    <w:rsid w:val="00D417A1"/>
    <w:rsid w:val="00D417C9"/>
    <w:rsid w:val="00D4323D"/>
    <w:rsid w:val="00D43FAC"/>
    <w:rsid w:val="00D45F58"/>
    <w:rsid w:val="00D479B7"/>
    <w:rsid w:val="00D544A0"/>
    <w:rsid w:val="00D60025"/>
    <w:rsid w:val="00D612B4"/>
    <w:rsid w:val="00D63ED7"/>
    <w:rsid w:val="00D643A6"/>
    <w:rsid w:val="00D65F92"/>
    <w:rsid w:val="00D664B2"/>
    <w:rsid w:val="00D66D11"/>
    <w:rsid w:val="00D671F9"/>
    <w:rsid w:val="00D67B72"/>
    <w:rsid w:val="00D703DB"/>
    <w:rsid w:val="00D71B76"/>
    <w:rsid w:val="00D750BB"/>
    <w:rsid w:val="00D75923"/>
    <w:rsid w:val="00D82175"/>
    <w:rsid w:val="00D82DA4"/>
    <w:rsid w:val="00D8353E"/>
    <w:rsid w:val="00D83C8C"/>
    <w:rsid w:val="00D85EFF"/>
    <w:rsid w:val="00D86FAA"/>
    <w:rsid w:val="00D87490"/>
    <w:rsid w:val="00D87B26"/>
    <w:rsid w:val="00D90073"/>
    <w:rsid w:val="00D908F5"/>
    <w:rsid w:val="00D92500"/>
    <w:rsid w:val="00D93FF9"/>
    <w:rsid w:val="00D94F9C"/>
    <w:rsid w:val="00DA1664"/>
    <w:rsid w:val="00DA3876"/>
    <w:rsid w:val="00DA59DA"/>
    <w:rsid w:val="00DA79F3"/>
    <w:rsid w:val="00DB17C0"/>
    <w:rsid w:val="00DB2202"/>
    <w:rsid w:val="00DB2D99"/>
    <w:rsid w:val="00DB2EE9"/>
    <w:rsid w:val="00DB4160"/>
    <w:rsid w:val="00DB4381"/>
    <w:rsid w:val="00DB5D8F"/>
    <w:rsid w:val="00DB696F"/>
    <w:rsid w:val="00DB7CD9"/>
    <w:rsid w:val="00DB7E6E"/>
    <w:rsid w:val="00DC0039"/>
    <w:rsid w:val="00DC18F5"/>
    <w:rsid w:val="00DC2C2F"/>
    <w:rsid w:val="00DC2FA2"/>
    <w:rsid w:val="00DC46AD"/>
    <w:rsid w:val="00DC4DA3"/>
    <w:rsid w:val="00DC5EEB"/>
    <w:rsid w:val="00DC7B0B"/>
    <w:rsid w:val="00DC7C48"/>
    <w:rsid w:val="00DD041D"/>
    <w:rsid w:val="00DD1230"/>
    <w:rsid w:val="00DD20B1"/>
    <w:rsid w:val="00DD5919"/>
    <w:rsid w:val="00DD66FF"/>
    <w:rsid w:val="00DE1285"/>
    <w:rsid w:val="00DE12B7"/>
    <w:rsid w:val="00DE13D6"/>
    <w:rsid w:val="00DE3866"/>
    <w:rsid w:val="00DE52E6"/>
    <w:rsid w:val="00DE5477"/>
    <w:rsid w:val="00DE6897"/>
    <w:rsid w:val="00DE6D02"/>
    <w:rsid w:val="00DE7A6D"/>
    <w:rsid w:val="00DF1254"/>
    <w:rsid w:val="00DF12CF"/>
    <w:rsid w:val="00DF65ED"/>
    <w:rsid w:val="00DF692E"/>
    <w:rsid w:val="00DF7F4B"/>
    <w:rsid w:val="00E00F81"/>
    <w:rsid w:val="00E015EE"/>
    <w:rsid w:val="00E04AB8"/>
    <w:rsid w:val="00E058D6"/>
    <w:rsid w:val="00E07AA4"/>
    <w:rsid w:val="00E12BCD"/>
    <w:rsid w:val="00E13089"/>
    <w:rsid w:val="00E1336D"/>
    <w:rsid w:val="00E13571"/>
    <w:rsid w:val="00E156A0"/>
    <w:rsid w:val="00E1657E"/>
    <w:rsid w:val="00E16C4E"/>
    <w:rsid w:val="00E1705F"/>
    <w:rsid w:val="00E17272"/>
    <w:rsid w:val="00E210F2"/>
    <w:rsid w:val="00E23D87"/>
    <w:rsid w:val="00E24DF5"/>
    <w:rsid w:val="00E25EAD"/>
    <w:rsid w:val="00E266B3"/>
    <w:rsid w:val="00E3194E"/>
    <w:rsid w:val="00E3306A"/>
    <w:rsid w:val="00E35103"/>
    <w:rsid w:val="00E35EA6"/>
    <w:rsid w:val="00E366D1"/>
    <w:rsid w:val="00E3782F"/>
    <w:rsid w:val="00E408EE"/>
    <w:rsid w:val="00E42B5D"/>
    <w:rsid w:val="00E436CA"/>
    <w:rsid w:val="00E43819"/>
    <w:rsid w:val="00E46D1C"/>
    <w:rsid w:val="00E47554"/>
    <w:rsid w:val="00E478FC"/>
    <w:rsid w:val="00E5075D"/>
    <w:rsid w:val="00E57E45"/>
    <w:rsid w:val="00E57ECB"/>
    <w:rsid w:val="00E6035C"/>
    <w:rsid w:val="00E61BF6"/>
    <w:rsid w:val="00E64820"/>
    <w:rsid w:val="00E6615E"/>
    <w:rsid w:val="00E7059D"/>
    <w:rsid w:val="00E712CF"/>
    <w:rsid w:val="00E7137C"/>
    <w:rsid w:val="00E731C8"/>
    <w:rsid w:val="00E73586"/>
    <w:rsid w:val="00E74675"/>
    <w:rsid w:val="00E750AC"/>
    <w:rsid w:val="00E7594D"/>
    <w:rsid w:val="00E75E06"/>
    <w:rsid w:val="00E775A7"/>
    <w:rsid w:val="00E80071"/>
    <w:rsid w:val="00E83A1A"/>
    <w:rsid w:val="00E8471A"/>
    <w:rsid w:val="00E84924"/>
    <w:rsid w:val="00E86488"/>
    <w:rsid w:val="00E866B6"/>
    <w:rsid w:val="00E90369"/>
    <w:rsid w:val="00E9570E"/>
    <w:rsid w:val="00EA03F7"/>
    <w:rsid w:val="00EA2A90"/>
    <w:rsid w:val="00EA531B"/>
    <w:rsid w:val="00EA5E42"/>
    <w:rsid w:val="00EA796B"/>
    <w:rsid w:val="00EB1C36"/>
    <w:rsid w:val="00EB2076"/>
    <w:rsid w:val="00EB2FFE"/>
    <w:rsid w:val="00EB5576"/>
    <w:rsid w:val="00EB673E"/>
    <w:rsid w:val="00EB762B"/>
    <w:rsid w:val="00EC2808"/>
    <w:rsid w:val="00EC620E"/>
    <w:rsid w:val="00EC6D41"/>
    <w:rsid w:val="00EC7401"/>
    <w:rsid w:val="00ED2177"/>
    <w:rsid w:val="00ED41FF"/>
    <w:rsid w:val="00ED5BC9"/>
    <w:rsid w:val="00EE315D"/>
    <w:rsid w:val="00EE5F4D"/>
    <w:rsid w:val="00EE6A98"/>
    <w:rsid w:val="00EE7035"/>
    <w:rsid w:val="00EF0295"/>
    <w:rsid w:val="00EF421A"/>
    <w:rsid w:val="00EF73C1"/>
    <w:rsid w:val="00EF7CF5"/>
    <w:rsid w:val="00F01F02"/>
    <w:rsid w:val="00F04808"/>
    <w:rsid w:val="00F051BC"/>
    <w:rsid w:val="00F07365"/>
    <w:rsid w:val="00F11743"/>
    <w:rsid w:val="00F11C6A"/>
    <w:rsid w:val="00F157C6"/>
    <w:rsid w:val="00F20766"/>
    <w:rsid w:val="00F211BE"/>
    <w:rsid w:val="00F25F71"/>
    <w:rsid w:val="00F26455"/>
    <w:rsid w:val="00F272CF"/>
    <w:rsid w:val="00F27F40"/>
    <w:rsid w:val="00F344A2"/>
    <w:rsid w:val="00F35918"/>
    <w:rsid w:val="00F36332"/>
    <w:rsid w:val="00F36AA8"/>
    <w:rsid w:val="00F41917"/>
    <w:rsid w:val="00F456DD"/>
    <w:rsid w:val="00F462B8"/>
    <w:rsid w:val="00F4647C"/>
    <w:rsid w:val="00F470C0"/>
    <w:rsid w:val="00F5208B"/>
    <w:rsid w:val="00F52B00"/>
    <w:rsid w:val="00F54F7C"/>
    <w:rsid w:val="00F5534F"/>
    <w:rsid w:val="00F62C31"/>
    <w:rsid w:val="00F638B3"/>
    <w:rsid w:val="00F63D7A"/>
    <w:rsid w:val="00F64D30"/>
    <w:rsid w:val="00F64E94"/>
    <w:rsid w:val="00F65013"/>
    <w:rsid w:val="00F70BEB"/>
    <w:rsid w:val="00F70D2E"/>
    <w:rsid w:val="00F71C7A"/>
    <w:rsid w:val="00F75CC7"/>
    <w:rsid w:val="00F76D1F"/>
    <w:rsid w:val="00F83706"/>
    <w:rsid w:val="00F85608"/>
    <w:rsid w:val="00F865AE"/>
    <w:rsid w:val="00F910D0"/>
    <w:rsid w:val="00F91289"/>
    <w:rsid w:val="00F920CF"/>
    <w:rsid w:val="00F922CB"/>
    <w:rsid w:val="00F92714"/>
    <w:rsid w:val="00F975FE"/>
    <w:rsid w:val="00FA7C22"/>
    <w:rsid w:val="00FB158E"/>
    <w:rsid w:val="00FB2F13"/>
    <w:rsid w:val="00FC1649"/>
    <w:rsid w:val="00FC2283"/>
    <w:rsid w:val="00FC427E"/>
    <w:rsid w:val="00FC7ADA"/>
    <w:rsid w:val="00FD3B29"/>
    <w:rsid w:val="00FD3F3D"/>
    <w:rsid w:val="00FD7E5B"/>
    <w:rsid w:val="00FE0AF9"/>
    <w:rsid w:val="00FE1799"/>
    <w:rsid w:val="00FE4632"/>
    <w:rsid w:val="00FE6EBD"/>
    <w:rsid w:val="00FF0CA5"/>
    <w:rsid w:val="00FF1813"/>
    <w:rsid w:val="00FF4678"/>
    <w:rsid w:val="00FF7974"/>
    <w:rsid w:val="00FF7A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685C8F-F916-41E2-8FF3-A8185FF4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076"/>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776C12"/>
    <w:pPr>
      <w:tabs>
        <w:tab w:val="center" w:pos="4252"/>
        <w:tab w:val="right" w:pos="8504"/>
      </w:tabs>
    </w:pPr>
  </w:style>
  <w:style w:type="character" w:styleId="Nmerodepgina">
    <w:name w:val="page number"/>
    <w:basedOn w:val="Fuentedeprrafopredeter"/>
    <w:rsid w:val="00776C12"/>
  </w:style>
  <w:style w:type="paragraph" w:styleId="Encabezado">
    <w:name w:val="header"/>
    <w:basedOn w:val="Normal"/>
    <w:link w:val="EncabezadoCar"/>
    <w:rsid w:val="00EB2FFE"/>
    <w:pPr>
      <w:tabs>
        <w:tab w:val="center" w:pos="4252"/>
        <w:tab w:val="right" w:pos="8504"/>
      </w:tabs>
    </w:pPr>
  </w:style>
  <w:style w:type="character" w:customStyle="1" w:styleId="EncabezadoCar">
    <w:name w:val="Encabezado Car"/>
    <w:link w:val="Encabezado"/>
    <w:rsid w:val="00EB2FFE"/>
    <w:rPr>
      <w:sz w:val="24"/>
      <w:szCs w:val="24"/>
      <w:lang w:val="es-ES" w:eastAsia="es-ES"/>
    </w:rPr>
  </w:style>
  <w:style w:type="paragraph" w:styleId="Textodeglobo">
    <w:name w:val="Balloon Text"/>
    <w:basedOn w:val="Normal"/>
    <w:link w:val="TextodegloboCar"/>
    <w:rsid w:val="00D85EFF"/>
    <w:rPr>
      <w:rFonts w:ascii="Segoe UI" w:hAnsi="Segoe UI" w:cs="Segoe UI"/>
      <w:sz w:val="18"/>
      <w:szCs w:val="18"/>
    </w:rPr>
  </w:style>
  <w:style w:type="character" w:customStyle="1" w:styleId="TextodegloboCar">
    <w:name w:val="Texto de globo Car"/>
    <w:link w:val="Textodeglobo"/>
    <w:rsid w:val="00D85EFF"/>
    <w:rPr>
      <w:rFonts w:ascii="Segoe UI" w:hAnsi="Segoe UI" w:cs="Segoe UI"/>
      <w:sz w:val="18"/>
      <w:szCs w:val="18"/>
      <w:lang w:val="es-ES" w:eastAsia="es-ES"/>
    </w:rPr>
  </w:style>
  <w:style w:type="character" w:customStyle="1" w:styleId="Ninguno">
    <w:name w:val="Ninguno"/>
    <w:rsid w:val="00C962EA"/>
    <w:rPr>
      <w:lang w:val="es-ES_tradnl"/>
    </w:rPr>
  </w:style>
  <w:style w:type="paragraph" w:styleId="Prrafodelista">
    <w:name w:val="List Paragraph"/>
    <w:aliases w:val="titulo 3"/>
    <w:link w:val="PrrafodelistaCar"/>
    <w:uiPriority w:val="34"/>
    <w:qFormat/>
    <w:rsid w:val="00C962EA"/>
    <w:pPr>
      <w:widowControl w:val="0"/>
      <w:pBdr>
        <w:top w:val="nil"/>
        <w:left w:val="nil"/>
        <w:bottom w:val="nil"/>
        <w:right w:val="nil"/>
        <w:between w:val="nil"/>
        <w:bar w:val="nil"/>
      </w:pBdr>
      <w:ind w:left="708"/>
    </w:pPr>
    <w:rPr>
      <w:color w:val="000000"/>
      <w:u w:color="000000"/>
      <w:bdr w:val="nil"/>
      <w:lang w:val="en-US"/>
    </w:rPr>
  </w:style>
  <w:style w:type="table" w:styleId="Tablaconcuadrcula">
    <w:name w:val="Table Grid"/>
    <w:basedOn w:val="Tablanormal"/>
    <w:uiPriority w:val="39"/>
    <w:rsid w:val="00C962EA"/>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7F84"/>
    <w:pPr>
      <w:spacing w:before="100" w:beforeAutospacing="1" w:after="100" w:afterAutospacing="1"/>
    </w:pPr>
    <w:rPr>
      <w:lang w:val="es-CO" w:eastAsia="es-CO"/>
    </w:rPr>
  </w:style>
  <w:style w:type="character" w:styleId="Textoennegrita">
    <w:name w:val="Strong"/>
    <w:uiPriority w:val="22"/>
    <w:qFormat/>
    <w:rsid w:val="00937F84"/>
    <w:rPr>
      <w:b/>
      <w:bCs/>
    </w:rPr>
  </w:style>
  <w:style w:type="paragraph" w:customStyle="1" w:styleId="centrado">
    <w:name w:val="centrado"/>
    <w:basedOn w:val="Normal"/>
    <w:rsid w:val="00937F84"/>
    <w:pPr>
      <w:spacing w:before="100" w:beforeAutospacing="1" w:after="100" w:afterAutospacing="1"/>
    </w:pPr>
    <w:rPr>
      <w:lang w:val="es-CO" w:eastAsia="es-CO"/>
    </w:rPr>
  </w:style>
  <w:style w:type="character" w:customStyle="1" w:styleId="PrrafodelistaCar">
    <w:name w:val="Párrafo de lista Car"/>
    <w:aliases w:val="titulo 3 Car"/>
    <w:link w:val="Prrafodelista"/>
    <w:uiPriority w:val="34"/>
    <w:locked/>
    <w:rsid w:val="00BF5578"/>
    <w:rPr>
      <w:color w:val="000000"/>
      <w:u w:color="000000"/>
      <w:bdr w:val="nil"/>
      <w:lang w:val="en-US"/>
    </w:rPr>
  </w:style>
  <w:style w:type="character" w:customStyle="1" w:styleId="A3">
    <w:name w:val="A3"/>
    <w:uiPriority w:val="99"/>
    <w:rsid w:val="00F62C31"/>
    <w:rPr>
      <w:color w:val="000000"/>
    </w:rPr>
  </w:style>
  <w:style w:type="character" w:customStyle="1" w:styleId="A2">
    <w:name w:val="A2"/>
    <w:uiPriority w:val="99"/>
    <w:rsid w:val="00F62C31"/>
    <w:rPr>
      <w:color w:val="000000"/>
    </w:rPr>
  </w:style>
  <w:style w:type="paragraph" w:customStyle="1" w:styleId="Pa13">
    <w:name w:val="Pa13"/>
    <w:basedOn w:val="Normal"/>
    <w:next w:val="Normal"/>
    <w:uiPriority w:val="99"/>
    <w:rsid w:val="00F62C31"/>
    <w:pPr>
      <w:autoSpaceDE w:val="0"/>
      <w:autoSpaceDN w:val="0"/>
      <w:adjustRightInd w:val="0"/>
      <w:spacing w:line="231" w:lineRule="atLeast"/>
    </w:pPr>
    <w:rPr>
      <w:rFonts w:eastAsia="Calibri"/>
      <w:lang w:val="es-CO" w:eastAsia="en-US"/>
    </w:rPr>
  </w:style>
  <w:style w:type="character" w:customStyle="1" w:styleId="SinespaciadoCar">
    <w:name w:val="Sin espaciado Car"/>
    <w:link w:val="Sinespaciado"/>
    <w:uiPriority w:val="1"/>
    <w:locked/>
    <w:rsid w:val="00277F8A"/>
  </w:style>
  <w:style w:type="paragraph" w:styleId="Sinespaciado">
    <w:name w:val="No Spacing"/>
    <w:link w:val="SinespaciadoCar"/>
    <w:uiPriority w:val="1"/>
    <w:qFormat/>
    <w:rsid w:val="00277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4744">
      <w:bodyDiv w:val="1"/>
      <w:marLeft w:val="0"/>
      <w:marRight w:val="0"/>
      <w:marTop w:val="0"/>
      <w:marBottom w:val="0"/>
      <w:divBdr>
        <w:top w:val="none" w:sz="0" w:space="0" w:color="auto"/>
        <w:left w:val="none" w:sz="0" w:space="0" w:color="auto"/>
        <w:bottom w:val="none" w:sz="0" w:space="0" w:color="auto"/>
        <w:right w:val="none" w:sz="0" w:space="0" w:color="auto"/>
      </w:divBdr>
    </w:div>
    <w:div w:id="1014188689">
      <w:bodyDiv w:val="1"/>
      <w:marLeft w:val="0"/>
      <w:marRight w:val="0"/>
      <w:marTop w:val="0"/>
      <w:marBottom w:val="0"/>
      <w:divBdr>
        <w:top w:val="none" w:sz="0" w:space="0" w:color="auto"/>
        <w:left w:val="none" w:sz="0" w:space="0" w:color="auto"/>
        <w:bottom w:val="none" w:sz="0" w:space="0" w:color="auto"/>
        <w:right w:val="none" w:sz="0" w:space="0" w:color="auto"/>
      </w:divBdr>
    </w:div>
    <w:div w:id="164326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3758-D41C-4337-98C8-288CF7A1D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3528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CÁMARA DE REPRESENTANTES - COMISIÓN PRIMERA CONSTITUCIONAL PERMANENTE - SECRETARIA GENERAL – AGOSTO 8 DE 2007</vt:lpstr>
    </vt:vector>
  </TitlesOfParts>
  <Company>Camara de Representantes</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CÁMARA DE REPRESENTANTES - COMISIÓN PRIMERA CONSTITUCIONAL PERMANENTE - SECRETARIA GENERAL – AGOSTO 8 DE 2007</dc:title>
  <dc:subject/>
  <dc:creator>Comision Primera</dc:creator>
  <cp:keywords/>
  <cp:lastModifiedBy>Javier</cp:lastModifiedBy>
  <cp:revision>2</cp:revision>
  <cp:lastPrinted>2020-05-06T23:18:00Z</cp:lastPrinted>
  <dcterms:created xsi:type="dcterms:W3CDTF">2020-05-07T01:56:00Z</dcterms:created>
  <dcterms:modified xsi:type="dcterms:W3CDTF">2020-05-07T01:56:00Z</dcterms:modified>
</cp:coreProperties>
</file>