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2EE" w:rsidRPr="000430A0" w:rsidRDefault="004602EE" w:rsidP="001538B5">
      <w:pPr>
        <w:pStyle w:val="NormalWeb"/>
        <w:shd w:val="clear" w:color="auto" w:fill="FFFFFF"/>
        <w:spacing w:before="0" w:beforeAutospacing="0" w:after="0" w:afterAutospacing="0"/>
        <w:jc w:val="center"/>
        <w:rPr>
          <w:rFonts w:ascii="Bookman Old Style" w:hAnsi="Bookman Old Style" w:cstheme="minorHAnsi"/>
          <w:b/>
          <w:bCs/>
          <w:sz w:val="23"/>
          <w:szCs w:val="23"/>
        </w:rPr>
      </w:pPr>
    </w:p>
    <w:p w:rsidR="000430A0" w:rsidRPr="000430A0" w:rsidRDefault="004602EE" w:rsidP="000430A0">
      <w:pPr>
        <w:pStyle w:val="Sinespaciado"/>
        <w:jc w:val="center"/>
        <w:rPr>
          <w:rFonts w:ascii="Bookman Old Style" w:hAnsi="Bookman Old Style" w:cstheme="minorHAnsi"/>
          <w:b/>
          <w:sz w:val="24"/>
          <w:szCs w:val="24"/>
        </w:rPr>
      </w:pPr>
      <w:bookmarkStart w:id="0" w:name="_Hlk525196526"/>
      <w:r w:rsidRPr="000430A0">
        <w:rPr>
          <w:rFonts w:ascii="Bookman Old Style" w:hAnsi="Bookman Old Style" w:cstheme="minorHAnsi"/>
          <w:b/>
          <w:sz w:val="24"/>
          <w:szCs w:val="24"/>
        </w:rPr>
        <w:t xml:space="preserve">INFORME DE PONENCIA </w:t>
      </w:r>
      <w:r w:rsidR="000430A0" w:rsidRPr="000430A0">
        <w:rPr>
          <w:rFonts w:ascii="Bookman Old Style" w:hAnsi="Bookman Old Style" w:cstheme="minorHAnsi"/>
          <w:b/>
          <w:sz w:val="24"/>
          <w:szCs w:val="24"/>
        </w:rPr>
        <w:t xml:space="preserve">PARA SEGUNDO DEBATE </w:t>
      </w:r>
      <w:r w:rsidR="00EF32DB">
        <w:rPr>
          <w:rFonts w:ascii="Bookman Old Style" w:hAnsi="Bookman Old Style" w:cstheme="minorHAnsi"/>
          <w:b/>
          <w:sz w:val="24"/>
          <w:szCs w:val="24"/>
        </w:rPr>
        <w:t xml:space="preserve">- </w:t>
      </w:r>
      <w:r w:rsidR="000430A0" w:rsidRPr="000430A0">
        <w:rPr>
          <w:rFonts w:ascii="Bookman Old Style" w:hAnsi="Bookman Old Style" w:cstheme="minorHAnsi"/>
          <w:b/>
          <w:sz w:val="24"/>
          <w:szCs w:val="24"/>
        </w:rPr>
        <w:t>CÁMARA</w:t>
      </w:r>
    </w:p>
    <w:p w:rsidR="000430A0" w:rsidRPr="000430A0" w:rsidRDefault="00A70288" w:rsidP="000430A0">
      <w:pPr>
        <w:pStyle w:val="Sinespaciado"/>
        <w:jc w:val="center"/>
        <w:rPr>
          <w:rFonts w:ascii="Bookman Old Style" w:hAnsi="Bookman Old Style" w:cstheme="minorHAnsi"/>
          <w:b/>
          <w:sz w:val="24"/>
          <w:szCs w:val="24"/>
          <w:lang w:bidi="es-ES"/>
        </w:rPr>
      </w:pPr>
      <w:r w:rsidRPr="000430A0">
        <w:rPr>
          <w:rFonts w:ascii="Bookman Old Style" w:hAnsi="Bookman Old Style" w:cstheme="minorHAnsi"/>
          <w:b/>
          <w:sz w:val="24"/>
          <w:szCs w:val="24"/>
          <w:lang w:bidi="es-ES"/>
        </w:rPr>
        <w:t xml:space="preserve">PROYECTO DE LEY </w:t>
      </w:r>
      <w:r w:rsidR="0082287F">
        <w:rPr>
          <w:rFonts w:ascii="Bookman Old Style" w:hAnsi="Bookman Old Style" w:cstheme="minorHAnsi"/>
          <w:b/>
          <w:sz w:val="24"/>
          <w:szCs w:val="24"/>
          <w:lang w:bidi="es-ES"/>
        </w:rPr>
        <w:t xml:space="preserve">ORGÁNICA </w:t>
      </w:r>
      <w:r w:rsidRPr="000430A0">
        <w:rPr>
          <w:rFonts w:ascii="Bookman Old Style" w:hAnsi="Bookman Old Style" w:cstheme="minorHAnsi"/>
          <w:b/>
          <w:sz w:val="24"/>
          <w:szCs w:val="24"/>
          <w:lang w:bidi="es-ES"/>
        </w:rPr>
        <w:t>NO. 075 DE 2018 CÁMARA</w:t>
      </w:r>
    </w:p>
    <w:p w:rsidR="004602EE" w:rsidRPr="000430A0" w:rsidRDefault="00A70288" w:rsidP="000430A0">
      <w:pPr>
        <w:pStyle w:val="Sinespaciado"/>
        <w:jc w:val="center"/>
        <w:rPr>
          <w:rFonts w:ascii="Bookman Old Style" w:hAnsi="Bookman Old Style" w:cstheme="minorHAnsi"/>
          <w:i/>
          <w:sz w:val="24"/>
          <w:szCs w:val="24"/>
        </w:rPr>
      </w:pPr>
      <w:r w:rsidRPr="000430A0">
        <w:rPr>
          <w:rFonts w:ascii="Bookman Old Style" w:hAnsi="Bookman Old Style" w:cstheme="minorHAnsi"/>
          <w:i/>
          <w:sz w:val="24"/>
          <w:szCs w:val="24"/>
          <w:lang w:bidi="es-ES"/>
        </w:rPr>
        <w:t>“Por el cual se modifica el porcentaje de participación para la conformación de las áreas metropolitanas”</w:t>
      </w:r>
    </w:p>
    <w:bookmarkEnd w:id="0"/>
    <w:p w:rsidR="00660834" w:rsidRPr="00420460" w:rsidRDefault="00660834" w:rsidP="001538B5">
      <w:pPr>
        <w:pStyle w:val="NormalWeb"/>
        <w:shd w:val="clear" w:color="auto" w:fill="FFFFFF"/>
        <w:spacing w:before="0" w:beforeAutospacing="0" w:after="0" w:afterAutospacing="0"/>
        <w:jc w:val="center"/>
        <w:rPr>
          <w:rFonts w:ascii="Bookman Old Style" w:hAnsi="Bookman Old Style" w:cs="Arial"/>
          <w:bCs/>
          <w:sz w:val="23"/>
          <w:szCs w:val="23"/>
          <w:lang w:val="es-ES_tradnl"/>
        </w:rPr>
      </w:pPr>
    </w:p>
    <w:p w:rsidR="00660834" w:rsidRPr="00420460" w:rsidRDefault="00660834" w:rsidP="001538B5">
      <w:pPr>
        <w:pStyle w:val="NormalWeb"/>
        <w:shd w:val="clear" w:color="auto" w:fill="FFFFFF"/>
        <w:spacing w:before="0" w:beforeAutospacing="0" w:after="0" w:afterAutospacing="0"/>
        <w:jc w:val="center"/>
        <w:rPr>
          <w:rFonts w:ascii="Bookman Old Style" w:hAnsi="Bookman Old Style" w:cs="Arial"/>
          <w:bCs/>
          <w:sz w:val="23"/>
          <w:szCs w:val="23"/>
          <w:lang w:val="es-ES_tradnl"/>
        </w:rPr>
      </w:pPr>
    </w:p>
    <w:p w:rsidR="001D3C67" w:rsidRPr="00420460" w:rsidRDefault="001D3C67"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r w:rsidRPr="00420460">
        <w:rPr>
          <w:rFonts w:ascii="Bookman Old Style" w:hAnsi="Bookman Old Style" w:cs="Arial"/>
          <w:bCs/>
          <w:sz w:val="23"/>
          <w:szCs w:val="23"/>
          <w:lang w:val="es-ES_tradnl"/>
        </w:rPr>
        <w:t xml:space="preserve">Bogotá D.C., </w:t>
      </w:r>
      <w:r w:rsidR="000430A0">
        <w:rPr>
          <w:rFonts w:ascii="Bookman Old Style" w:hAnsi="Bookman Old Style" w:cs="Arial"/>
          <w:bCs/>
          <w:sz w:val="23"/>
          <w:szCs w:val="23"/>
          <w:lang w:val="es-ES_tradnl"/>
        </w:rPr>
        <w:t>15 de noviembre</w:t>
      </w:r>
      <w:r w:rsidRPr="00420460">
        <w:rPr>
          <w:rFonts w:ascii="Bookman Old Style" w:hAnsi="Bookman Old Style" w:cs="Arial"/>
          <w:bCs/>
          <w:sz w:val="23"/>
          <w:szCs w:val="23"/>
          <w:lang w:val="es-ES_tradnl"/>
        </w:rPr>
        <w:t xml:space="preserve"> de 2018.</w:t>
      </w:r>
    </w:p>
    <w:p w:rsidR="009B2C1D" w:rsidRPr="00420460" w:rsidRDefault="009B2C1D"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p>
    <w:p w:rsidR="00C17FE4" w:rsidRPr="00420460" w:rsidRDefault="00C17FE4"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p>
    <w:p w:rsidR="00660834" w:rsidRPr="00420460" w:rsidRDefault="00660834"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p>
    <w:p w:rsidR="001D3C67" w:rsidRPr="00420460" w:rsidRDefault="001D3C67"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r w:rsidRPr="00420460">
        <w:rPr>
          <w:rFonts w:ascii="Bookman Old Style" w:hAnsi="Bookman Old Style" w:cs="Arial"/>
          <w:bCs/>
          <w:sz w:val="23"/>
          <w:szCs w:val="23"/>
          <w:lang w:val="es-ES_tradnl"/>
        </w:rPr>
        <w:t>Honorable Representante</w:t>
      </w:r>
    </w:p>
    <w:p w:rsidR="001D3C67" w:rsidRPr="00420460" w:rsidRDefault="00AC056F" w:rsidP="001538B5">
      <w:pPr>
        <w:pStyle w:val="NormalWeb"/>
        <w:shd w:val="clear" w:color="auto" w:fill="FFFFFF"/>
        <w:spacing w:before="0" w:beforeAutospacing="0" w:after="0" w:afterAutospacing="0"/>
        <w:jc w:val="both"/>
        <w:rPr>
          <w:rFonts w:ascii="Bookman Old Style" w:hAnsi="Bookman Old Style" w:cs="Arial"/>
          <w:b/>
          <w:bCs/>
          <w:sz w:val="23"/>
          <w:szCs w:val="23"/>
          <w:lang w:val="es-ES_tradnl"/>
        </w:rPr>
      </w:pPr>
      <w:r>
        <w:rPr>
          <w:rFonts w:ascii="Bookman Old Style" w:hAnsi="Bookman Old Style" w:cs="Arial"/>
          <w:b/>
          <w:bCs/>
          <w:sz w:val="23"/>
          <w:szCs w:val="23"/>
          <w:lang w:val="es-ES_tradnl"/>
        </w:rPr>
        <w:t>ALEJANDRO CARLOS CHACÓN</w:t>
      </w:r>
    </w:p>
    <w:p w:rsidR="001D3C67" w:rsidRPr="00420460" w:rsidRDefault="001D3C67"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r w:rsidRPr="00420460">
        <w:rPr>
          <w:rFonts w:ascii="Bookman Old Style" w:hAnsi="Bookman Old Style" w:cs="Arial"/>
          <w:bCs/>
          <w:sz w:val="23"/>
          <w:szCs w:val="23"/>
          <w:lang w:val="es-ES_tradnl"/>
        </w:rPr>
        <w:t>Presidente</w:t>
      </w:r>
    </w:p>
    <w:p w:rsidR="001D3C67" w:rsidRPr="00420460" w:rsidRDefault="00AC056F" w:rsidP="001538B5">
      <w:pPr>
        <w:pStyle w:val="NormalWeb"/>
        <w:shd w:val="clear" w:color="auto" w:fill="FFFFFF"/>
        <w:spacing w:before="0" w:beforeAutospacing="0" w:after="0" w:afterAutospacing="0"/>
        <w:jc w:val="both"/>
        <w:rPr>
          <w:rFonts w:ascii="Bookman Old Style" w:hAnsi="Bookman Old Style" w:cs="Arial"/>
          <w:b/>
          <w:bCs/>
          <w:sz w:val="23"/>
          <w:szCs w:val="23"/>
          <w:lang w:val="es-ES_tradnl"/>
        </w:rPr>
      </w:pPr>
      <w:r>
        <w:rPr>
          <w:rFonts w:ascii="Bookman Old Style" w:hAnsi="Bookman Old Style" w:cs="Arial"/>
          <w:b/>
          <w:bCs/>
          <w:sz w:val="23"/>
          <w:szCs w:val="23"/>
          <w:lang w:val="es-ES_tradnl"/>
        </w:rPr>
        <w:t>Cámara de Representantes</w:t>
      </w:r>
    </w:p>
    <w:p w:rsidR="001D3C67" w:rsidRPr="00420460" w:rsidRDefault="001D3C67"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r w:rsidRPr="00420460">
        <w:rPr>
          <w:rFonts w:ascii="Bookman Old Style" w:hAnsi="Bookman Old Style" w:cs="Arial"/>
          <w:bCs/>
          <w:sz w:val="23"/>
          <w:szCs w:val="23"/>
          <w:lang w:val="es-ES_tradnl"/>
        </w:rPr>
        <w:t>Cámara de Representantes</w:t>
      </w:r>
    </w:p>
    <w:p w:rsidR="001D3C67" w:rsidRPr="00420460" w:rsidRDefault="00BF58A3"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r w:rsidRPr="00420460">
        <w:rPr>
          <w:rFonts w:ascii="Bookman Old Style" w:hAnsi="Bookman Old Style" w:cs="Arial"/>
          <w:bCs/>
          <w:sz w:val="23"/>
          <w:szCs w:val="23"/>
          <w:lang w:val="es-ES_tradnl"/>
        </w:rPr>
        <w:t>Ciudad.</w:t>
      </w:r>
    </w:p>
    <w:p w:rsidR="001D3C67" w:rsidRPr="00420460" w:rsidRDefault="001D3C67"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p>
    <w:p w:rsidR="00660834" w:rsidRPr="00420460" w:rsidRDefault="00660834" w:rsidP="001538B5">
      <w:pPr>
        <w:pStyle w:val="NormalWeb"/>
        <w:shd w:val="clear" w:color="auto" w:fill="FFFFFF"/>
        <w:spacing w:before="0" w:beforeAutospacing="0" w:after="0" w:afterAutospacing="0"/>
        <w:ind w:left="3969"/>
        <w:jc w:val="both"/>
        <w:rPr>
          <w:rFonts w:ascii="Bookman Old Style" w:hAnsi="Bookman Old Style" w:cs="Arial"/>
          <w:b/>
          <w:bCs/>
          <w:sz w:val="23"/>
          <w:szCs w:val="23"/>
          <w:lang w:val="es-ES_tradnl"/>
        </w:rPr>
      </w:pPr>
    </w:p>
    <w:p w:rsidR="00BF58A3" w:rsidRPr="00420460" w:rsidRDefault="001D3C67" w:rsidP="00A70288">
      <w:pPr>
        <w:pStyle w:val="NormalWeb"/>
        <w:shd w:val="clear" w:color="auto" w:fill="FFFFFF"/>
        <w:spacing w:before="0" w:beforeAutospacing="0" w:after="0" w:afterAutospacing="0"/>
        <w:jc w:val="both"/>
        <w:rPr>
          <w:rFonts w:ascii="Bookman Old Style" w:hAnsi="Bookman Old Style" w:cs="Arial"/>
          <w:bCs/>
          <w:sz w:val="23"/>
          <w:szCs w:val="23"/>
        </w:rPr>
      </w:pPr>
      <w:r w:rsidRPr="00420460">
        <w:rPr>
          <w:rFonts w:ascii="Bookman Old Style" w:hAnsi="Bookman Old Style" w:cs="Arial"/>
          <w:b/>
          <w:bCs/>
          <w:sz w:val="23"/>
          <w:szCs w:val="23"/>
          <w:lang w:val="es-ES_tradnl"/>
        </w:rPr>
        <w:t>Referencia:</w:t>
      </w:r>
      <w:r w:rsidRPr="00420460">
        <w:rPr>
          <w:rFonts w:ascii="Bookman Old Style" w:hAnsi="Bookman Old Style" w:cs="Arial"/>
          <w:b/>
          <w:bCs/>
          <w:sz w:val="23"/>
          <w:szCs w:val="23"/>
          <w:lang w:val="es-ES_tradnl"/>
        </w:rPr>
        <w:tab/>
      </w:r>
      <w:r w:rsidR="00A70288" w:rsidRPr="00420460">
        <w:rPr>
          <w:rFonts w:ascii="Bookman Old Style" w:hAnsi="Bookman Old Style" w:cs="Arial"/>
          <w:b/>
          <w:bCs/>
          <w:sz w:val="23"/>
          <w:szCs w:val="23"/>
        </w:rPr>
        <w:t xml:space="preserve">Informe De Ponencia </w:t>
      </w:r>
      <w:r w:rsidR="000430A0">
        <w:rPr>
          <w:rFonts w:ascii="Bookman Old Style" w:hAnsi="Bookman Old Style" w:cs="Arial"/>
          <w:b/>
          <w:bCs/>
          <w:sz w:val="23"/>
          <w:szCs w:val="23"/>
        </w:rPr>
        <w:t xml:space="preserve">para Segundo Debate - </w:t>
      </w:r>
      <w:r w:rsidR="00A70288" w:rsidRPr="00420460">
        <w:rPr>
          <w:rFonts w:ascii="Bookman Old Style" w:hAnsi="Bookman Old Style" w:cs="Arial"/>
          <w:b/>
          <w:bCs/>
          <w:sz w:val="23"/>
          <w:szCs w:val="23"/>
        </w:rPr>
        <w:t xml:space="preserve">Proyecto De Ley </w:t>
      </w:r>
      <w:r w:rsidR="009B57B7">
        <w:rPr>
          <w:rFonts w:ascii="Bookman Old Style" w:hAnsi="Bookman Old Style" w:cs="Arial"/>
          <w:b/>
          <w:bCs/>
          <w:sz w:val="23"/>
          <w:szCs w:val="23"/>
        </w:rPr>
        <w:t>Orgánica</w:t>
      </w:r>
      <w:bookmarkStart w:id="1" w:name="_GoBack"/>
      <w:bookmarkEnd w:id="1"/>
      <w:r w:rsidR="0082287F">
        <w:rPr>
          <w:rFonts w:ascii="Bookman Old Style" w:hAnsi="Bookman Old Style" w:cs="Arial"/>
          <w:b/>
          <w:bCs/>
          <w:sz w:val="23"/>
          <w:szCs w:val="23"/>
        </w:rPr>
        <w:t xml:space="preserve"> </w:t>
      </w:r>
      <w:r w:rsidR="00A70288" w:rsidRPr="00420460">
        <w:rPr>
          <w:rFonts w:ascii="Bookman Old Style" w:hAnsi="Bookman Old Style" w:cs="Arial"/>
          <w:b/>
          <w:bCs/>
          <w:sz w:val="23"/>
          <w:szCs w:val="23"/>
        </w:rPr>
        <w:t xml:space="preserve">No. </w:t>
      </w:r>
      <w:r w:rsidR="0082287F">
        <w:rPr>
          <w:rFonts w:ascii="Bookman Old Style" w:hAnsi="Bookman Old Style" w:cs="Arial"/>
          <w:b/>
          <w:bCs/>
          <w:sz w:val="23"/>
          <w:szCs w:val="23"/>
        </w:rPr>
        <w:t xml:space="preserve">075 de </w:t>
      </w:r>
      <w:r w:rsidR="00A70288" w:rsidRPr="00420460">
        <w:rPr>
          <w:rFonts w:ascii="Bookman Old Style" w:hAnsi="Bookman Old Style" w:cs="Arial"/>
          <w:b/>
          <w:bCs/>
          <w:sz w:val="23"/>
          <w:szCs w:val="23"/>
        </w:rPr>
        <w:t xml:space="preserve">2018 Cámara </w:t>
      </w:r>
      <w:bookmarkStart w:id="2" w:name="_Hlk525197249"/>
      <w:r w:rsidR="00A70288" w:rsidRPr="00420460">
        <w:rPr>
          <w:rFonts w:ascii="Bookman Old Style" w:hAnsi="Bookman Old Style" w:cs="Arial"/>
          <w:bCs/>
          <w:i/>
          <w:sz w:val="23"/>
          <w:szCs w:val="23"/>
        </w:rPr>
        <w:t>“Por el cual se modifica el porcentaje de participación para la conformación de las áreas metropolitanas”</w:t>
      </w:r>
    </w:p>
    <w:bookmarkEnd w:id="2"/>
    <w:p w:rsidR="001D2075" w:rsidRPr="00420460" w:rsidRDefault="001D2075" w:rsidP="001538B5">
      <w:pPr>
        <w:pStyle w:val="NormalWeb"/>
        <w:shd w:val="clear" w:color="auto" w:fill="FFFFFF"/>
        <w:spacing w:before="0" w:beforeAutospacing="0" w:after="0" w:afterAutospacing="0"/>
        <w:jc w:val="both"/>
        <w:rPr>
          <w:rFonts w:ascii="Bookman Old Style" w:hAnsi="Bookman Old Style" w:cs="Arial"/>
          <w:b/>
          <w:bCs/>
          <w:sz w:val="23"/>
          <w:szCs w:val="23"/>
        </w:rPr>
      </w:pPr>
    </w:p>
    <w:p w:rsidR="00C17FE4" w:rsidRPr="00420460" w:rsidRDefault="00C17FE4"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p>
    <w:p w:rsidR="001D3C67" w:rsidRPr="00420460" w:rsidRDefault="001D3C67"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r w:rsidRPr="00420460">
        <w:rPr>
          <w:rFonts w:ascii="Bookman Old Style" w:hAnsi="Bookman Old Style" w:cs="Arial"/>
          <w:bCs/>
          <w:sz w:val="23"/>
          <w:szCs w:val="23"/>
          <w:lang w:val="es-ES_tradnl"/>
        </w:rPr>
        <w:t>Honorables Representantes:</w:t>
      </w:r>
    </w:p>
    <w:p w:rsidR="00C17FE4" w:rsidRPr="00420460" w:rsidRDefault="00C17FE4"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p>
    <w:p w:rsidR="004602EE" w:rsidRPr="00420460" w:rsidRDefault="001D3C67"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r w:rsidRPr="00420460">
        <w:rPr>
          <w:rFonts w:ascii="Bookman Old Style" w:hAnsi="Bookman Old Style" w:cs="Arial"/>
          <w:bCs/>
          <w:sz w:val="23"/>
          <w:szCs w:val="23"/>
          <w:lang w:val="es-ES_tradnl"/>
        </w:rPr>
        <w:t>En cumplimiento del encargo hecho por la Honorable Mesa Directiva de la Comisión Primera Constitucional de la Cámara de Representantes del Congreso de la República y de conformidad con lo establecido en el Artículo 156 de la Ley 5ª de 1992, procedemos a rendir</w:t>
      </w:r>
      <w:r w:rsidR="000430A0">
        <w:rPr>
          <w:rFonts w:ascii="Bookman Old Style" w:hAnsi="Bookman Old Style" w:cs="Arial"/>
          <w:bCs/>
          <w:sz w:val="23"/>
          <w:szCs w:val="23"/>
          <w:lang w:val="es-ES_tradnl"/>
        </w:rPr>
        <w:t xml:space="preserve"> Informe de Ponencia para Segundo</w:t>
      </w:r>
      <w:r w:rsidRPr="00420460">
        <w:rPr>
          <w:rFonts w:ascii="Bookman Old Style" w:hAnsi="Bookman Old Style" w:cs="Arial"/>
          <w:bCs/>
          <w:sz w:val="23"/>
          <w:szCs w:val="23"/>
          <w:lang w:val="es-ES_tradnl"/>
        </w:rPr>
        <w:t xml:space="preserve"> Debate en Cámara </w:t>
      </w:r>
      <w:r w:rsidR="009B2C1D" w:rsidRPr="00420460">
        <w:rPr>
          <w:rFonts w:ascii="Bookman Old Style" w:hAnsi="Bookman Old Style" w:cs="Arial"/>
          <w:bCs/>
          <w:sz w:val="23"/>
          <w:szCs w:val="23"/>
          <w:lang w:val="es-ES_tradnl"/>
        </w:rPr>
        <w:t>de</w:t>
      </w:r>
      <w:r w:rsidR="002B0C95" w:rsidRPr="00420460">
        <w:rPr>
          <w:rFonts w:ascii="Bookman Old Style" w:hAnsi="Bookman Old Style" w:cs="Arial"/>
          <w:bCs/>
          <w:sz w:val="23"/>
          <w:szCs w:val="23"/>
          <w:lang w:val="es-ES_tradnl"/>
        </w:rPr>
        <w:t xml:space="preserve">l Proyecto de Ley 075 </w:t>
      </w:r>
      <w:r w:rsidR="009B2C1D" w:rsidRPr="00420460">
        <w:rPr>
          <w:rFonts w:ascii="Bookman Old Style" w:hAnsi="Bookman Old Style" w:cs="Arial"/>
          <w:bCs/>
          <w:sz w:val="23"/>
          <w:szCs w:val="23"/>
          <w:lang w:val="es-ES_tradnl"/>
        </w:rPr>
        <w:t>de 2018 Cámara</w:t>
      </w:r>
      <w:r w:rsidR="00BF58A3" w:rsidRPr="00420460">
        <w:rPr>
          <w:rFonts w:ascii="Bookman Old Style" w:hAnsi="Bookman Old Style" w:cs="Arial"/>
          <w:bCs/>
          <w:sz w:val="23"/>
          <w:szCs w:val="23"/>
          <w:lang w:val="es-ES_tradnl"/>
        </w:rPr>
        <w:t xml:space="preserve">.  </w:t>
      </w:r>
      <w:r w:rsidRPr="00420460">
        <w:rPr>
          <w:rFonts w:ascii="Bookman Old Style" w:hAnsi="Bookman Old Style" w:cs="Arial"/>
          <w:bCs/>
          <w:sz w:val="23"/>
          <w:szCs w:val="23"/>
          <w:lang w:val="es-ES_tradnl"/>
        </w:rPr>
        <w:t>El Informe</w:t>
      </w:r>
      <w:r w:rsidR="001D2075" w:rsidRPr="00420460">
        <w:rPr>
          <w:rFonts w:ascii="Bookman Old Style" w:hAnsi="Bookman Old Style" w:cs="Arial"/>
          <w:bCs/>
          <w:sz w:val="23"/>
          <w:szCs w:val="23"/>
          <w:lang w:val="es-ES_tradnl"/>
        </w:rPr>
        <w:t xml:space="preserve"> de Ponencia </w:t>
      </w:r>
      <w:r w:rsidR="00B013D2" w:rsidRPr="00420460">
        <w:rPr>
          <w:rFonts w:ascii="Bookman Old Style" w:hAnsi="Bookman Old Style" w:cs="Arial"/>
          <w:bCs/>
          <w:sz w:val="23"/>
          <w:szCs w:val="23"/>
          <w:lang w:val="es-ES_tradnl"/>
        </w:rPr>
        <w:t xml:space="preserve">se </w:t>
      </w:r>
      <w:r w:rsidR="004602EE" w:rsidRPr="00420460">
        <w:rPr>
          <w:rFonts w:ascii="Bookman Old Style" w:hAnsi="Bookman Old Style" w:cs="Arial"/>
          <w:bCs/>
          <w:sz w:val="23"/>
          <w:szCs w:val="23"/>
          <w:lang w:val="es-ES_tradnl"/>
        </w:rPr>
        <w:t>rinde en los siguientes términos:</w:t>
      </w:r>
    </w:p>
    <w:p w:rsidR="009730C5" w:rsidRPr="00420460" w:rsidRDefault="009730C5" w:rsidP="001538B5">
      <w:pPr>
        <w:pStyle w:val="NormalWeb"/>
        <w:shd w:val="clear" w:color="auto" w:fill="FFFFFF"/>
        <w:spacing w:before="0" w:beforeAutospacing="0" w:after="0" w:afterAutospacing="0"/>
        <w:jc w:val="both"/>
        <w:rPr>
          <w:rFonts w:ascii="Bookman Old Style" w:hAnsi="Bookman Old Style" w:cs="Arial"/>
          <w:sz w:val="23"/>
          <w:szCs w:val="23"/>
        </w:rPr>
      </w:pPr>
    </w:p>
    <w:p w:rsidR="00660834" w:rsidRPr="00420460" w:rsidRDefault="00660834" w:rsidP="001538B5">
      <w:pPr>
        <w:pStyle w:val="NormalWeb"/>
        <w:shd w:val="clear" w:color="auto" w:fill="FFFFFF"/>
        <w:spacing w:before="0" w:beforeAutospacing="0" w:after="0" w:afterAutospacing="0"/>
        <w:jc w:val="both"/>
        <w:rPr>
          <w:rFonts w:ascii="Bookman Old Style" w:hAnsi="Bookman Old Style" w:cs="Arial"/>
          <w:sz w:val="23"/>
          <w:szCs w:val="23"/>
        </w:rPr>
      </w:pPr>
    </w:p>
    <w:p w:rsidR="00660834" w:rsidRPr="00420460" w:rsidRDefault="00660834" w:rsidP="001538B5">
      <w:pPr>
        <w:pStyle w:val="NormalWeb"/>
        <w:shd w:val="clear" w:color="auto" w:fill="FFFFFF"/>
        <w:spacing w:before="0" w:beforeAutospacing="0" w:after="0" w:afterAutospacing="0"/>
        <w:jc w:val="both"/>
        <w:rPr>
          <w:rFonts w:ascii="Bookman Old Style" w:hAnsi="Bookman Old Style" w:cs="Arial"/>
          <w:sz w:val="23"/>
          <w:szCs w:val="23"/>
        </w:rPr>
      </w:pPr>
    </w:p>
    <w:p w:rsidR="00EB7CB3" w:rsidRPr="00420460" w:rsidRDefault="001D3C67" w:rsidP="002B0C95">
      <w:pPr>
        <w:pStyle w:val="Prrafodelista"/>
        <w:numPr>
          <w:ilvl w:val="0"/>
          <w:numId w:val="3"/>
        </w:numPr>
        <w:spacing w:after="0" w:line="240" w:lineRule="auto"/>
        <w:jc w:val="both"/>
        <w:rPr>
          <w:rFonts w:ascii="Bookman Old Style" w:hAnsi="Bookman Old Style" w:cs="Arial"/>
          <w:b/>
          <w:sz w:val="23"/>
          <w:szCs w:val="23"/>
        </w:rPr>
      </w:pPr>
      <w:r w:rsidRPr="00420460">
        <w:rPr>
          <w:rFonts w:ascii="Bookman Old Style" w:hAnsi="Bookman Old Style" w:cs="Arial"/>
          <w:b/>
          <w:sz w:val="23"/>
          <w:szCs w:val="23"/>
        </w:rPr>
        <w:t>TRÁMITE DE LA INICIATIVA</w:t>
      </w:r>
    </w:p>
    <w:p w:rsidR="00EB7CB3" w:rsidRPr="00420460" w:rsidRDefault="00EB7CB3" w:rsidP="00EB7CB3">
      <w:pPr>
        <w:spacing w:after="0" w:line="240" w:lineRule="auto"/>
        <w:jc w:val="both"/>
        <w:rPr>
          <w:rFonts w:ascii="Bookman Old Style" w:hAnsi="Bookman Old Style" w:cs="Arial"/>
          <w:sz w:val="23"/>
          <w:szCs w:val="23"/>
        </w:rPr>
      </w:pPr>
    </w:p>
    <w:p w:rsidR="00227CBA" w:rsidRPr="00420460" w:rsidRDefault="00227CBA" w:rsidP="00EB7CB3">
      <w:pPr>
        <w:spacing w:after="0" w:line="240" w:lineRule="auto"/>
        <w:jc w:val="both"/>
        <w:rPr>
          <w:rFonts w:ascii="Bookman Old Style" w:hAnsi="Bookman Old Style" w:cs="Arial"/>
          <w:b/>
          <w:sz w:val="23"/>
          <w:szCs w:val="23"/>
        </w:rPr>
      </w:pPr>
      <w:r w:rsidRPr="00420460">
        <w:rPr>
          <w:rFonts w:ascii="Bookman Old Style" w:hAnsi="Bookman Old Style" w:cs="Arial"/>
          <w:sz w:val="23"/>
          <w:szCs w:val="23"/>
        </w:rPr>
        <w:t>El Proyecto de</w:t>
      </w:r>
      <w:r w:rsidR="00DA6848" w:rsidRPr="00420460">
        <w:rPr>
          <w:rFonts w:ascii="Bookman Old Style" w:hAnsi="Bookman Old Style" w:cs="Arial"/>
          <w:sz w:val="23"/>
          <w:szCs w:val="23"/>
        </w:rPr>
        <w:t xml:space="preserve"> Ley</w:t>
      </w:r>
      <w:r w:rsidRPr="00420460">
        <w:rPr>
          <w:rFonts w:ascii="Bookman Old Style" w:hAnsi="Bookman Old Style" w:cs="Arial"/>
          <w:sz w:val="23"/>
          <w:szCs w:val="23"/>
        </w:rPr>
        <w:t xml:space="preserve"> </w:t>
      </w:r>
      <w:r w:rsidR="00682CF6">
        <w:rPr>
          <w:rFonts w:ascii="Bookman Old Style" w:hAnsi="Bookman Old Style" w:cs="Arial"/>
          <w:sz w:val="23"/>
          <w:szCs w:val="23"/>
        </w:rPr>
        <w:t xml:space="preserve">Orgánica </w:t>
      </w:r>
      <w:r w:rsidRPr="00420460">
        <w:rPr>
          <w:rFonts w:ascii="Bookman Old Style" w:hAnsi="Bookman Old Style" w:cs="Arial"/>
          <w:sz w:val="23"/>
          <w:szCs w:val="23"/>
        </w:rPr>
        <w:t>número 0</w:t>
      </w:r>
      <w:r w:rsidR="002B0C95" w:rsidRPr="00420460">
        <w:rPr>
          <w:rFonts w:ascii="Bookman Old Style" w:hAnsi="Bookman Old Style" w:cs="Arial"/>
          <w:sz w:val="23"/>
          <w:szCs w:val="23"/>
        </w:rPr>
        <w:t xml:space="preserve">75 </w:t>
      </w:r>
      <w:r w:rsidRPr="00420460">
        <w:rPr>
          <w:rFonts w:ascii="Bookman Old Style" w:hAnsi="Bookman Old Style" w:cs="Arial"/>
          <w:sz w:val="23"/>
          <w:szCs w:val="23"/>
        </w:rPr>
        <w:t xml:space="preserve">de 2018 Cámara, fue </w:t>
      </w:r>
      <w:r w:rsidR="00F24963">
        <w:rPr>
          <w:rFonts w:ascii="Bookman Old Style" w:hAnsi="Bookman Old Style" w:cs="Arial"/>
          <w:sz w:val="23"/>
          <w:szCs w:val="23"/>
        </w:rPr>
        <w:t xml:space="preserve">radicado el día 8 de agosto </w:t>
      </w:r>
      <w:r w:rsidR="00D27FBE" w:rsidRPr="00420460">
        <w:rPr>
          <w:rFonts w:ascii="Bookman Old Style" w:hAnsi="Bookman Old Style" w:cs="Arial"/>
          <w:sz w:val="23"/>
          <w:szCs w:val="23"/>
        </w:rPr>
        <w:t>de 2018</w:t>
      </w:r>
      <w:r w:rsidR="00DA6848" w:rsidRPr="00420460">
        <w:rPr>
          <w:rFonts w:ascii="Bookman Old Style" w:hAnsi="Bookman Old Style" w:cs="Arial"/>
          <w:sz w:val="23"/>
          <w:szCs w:val="23"/>
        </w:rPr>
        <w:t xml:space="preserve"> en Secretaría General de la Cámara de Representantes. Son autores del Proyecto de Ley</w:t>
      </w:r>
      <w:r w:rsidRPr="00420460">
        <w:rPr>
          <w:rFonts w:ascii="Bookman Old Style" w:hAnsi="Bookman Old Style" w:cs="Arial"/>
          <w:sz w:val="23"/>
          <w:szCs w:val="23"/>
        </w:rPr>
        <w:t xml:space="preserve"> </w:t>
      </w:r>
      <w:r w:rsidR="00E457A1" w:rsidRPr="00420460">
        <w:rPr>
          <w:rFonts w:ascii="Bookman Old Style" w:hAnsi="Bookman Old Style" w:cs="Arial"/>
          <w:sz w:val="23"/>
          <w:szCs w:val="23"/>
        </w:rPr>
        <w:t>los Honorables Congresistas, Oscar Darío Pérez Pineda, Paola Holguin Moreno, Esteban Quintero Cardona</w:t>
      </w:r>
      <w:r w:rsidR="00F24963">
        <w:rPr>
          <w:rFonts w:ascii="Bookman Old Style" w:hAnsi="Bookman Old Style" w:cs="Arial"/>
          <w:sz w:val="23"/>
          <w:szCs w:val="23"/>
        </w:rPr>
        <w:t xml:space="preserve"> y John Jairo Bermúdez. </w:t>
      </w:r>
    </w:p>
    <w:p w:rsidR="00DA6848" w:rsidRPr="00420460" w:rsidRDefault="00DA6848" w:rsidP="002B0C95">
      <w:pPr>
        <w:spacing w:after="0" w:line="240" w:lineRule="auto"/>
        <w:jc w:val="both"/>
        <w:rPr>
          <w:rFonts w:ascii="Bookman Old Style" w:hAnsi="Bookman Old Style" w:cs="Arial"/>
          <w:sz w:val="23"/>
          <w:szCs w:val="23"/>
        </w:rPr>
      </w:pPr>
    </w:p>
    <w:p w:rsidR="0058787F" w:rsidRDefault="00DA6848" w:rsidP="001538B5">
      <w:pPr>
        <w:spacing w:after="0" w:line="240" w:lineRule="auto"/>
        <w:jc w:val="both"/>
        <w:rPr>
          <w:rFonts w:ascii="Bookman Old Style" w:hAnsi="Bookman Old Style" w:cs="Arial"/>
          <w:sz w:val="23"/>
          <w:szCs w:val="23"/>
        </w:rPr>
      </w:pPr>
      <w:r w:rsidRPr="00420460">
        <w:rPr>
          <w:rFonts w:ascii="Bookman Old Style" w:hAnsi="Bookman Old Style" w:cs="Arial"/>
          <w:sz w:val="23"/>
          <w:szCs w:val="23"/>
        </w:rPr>
        <w:t xml:space="preserve">El 22 de agosto de 2018, la Comisión Primera Constitucional Permanente de la Cámara de Representantes, nos designó como ponentes para primer debate, a </w:t>
      </w:r>
    </w:p>
    <w:p w:rsidR="0058787F" w:rsidRDefault="0058787F" w:rsidP="001538B5">
      <w:pPr>
        <w:spacing w:after="0" w:line="240" w:lineRule="auto"/>
        <w:jc w:val="both"/>
        <w:rPr>
          <w:rFonts w:ascii="Bookman Old Style" w:hAnsi="Bookman Old Style" w:cs="Arial"/>
          <w:sz w:val="23"/>
          <w:szCs w:val="23"/>
        </w:rPr>
      </w:pPr>
    </w:p>
    <w:p w:rsidR="002B0C95" w:rsidRPr="00420460" w:rsidRDefault="00DA6848" w:rsidP="001538B5">
      <w:pPr>
        <w:spacing w:after="0" w:line="240" w:lineRule="auto"/>
        <w:jc w:val="both"/>
        <w:rPr>
          <w:rFonts w:ascii="Bookman Old Style" w:hAnsi="Bookman Old Style" w:cs="Arial"/>
          <w:sz w:val="23"/>
          <w:szCs w:val="23"/>
        </w:rPr>
      </w:pPr>
      <w:r w:rsidRPr="00420460">
        <w:rPr>
          <w:rFonts w:ascii="Bookman Old Style" w:hAnsi="Bookman Old Style" w:cs="Arial"/>
          <w:sz w:val="23"/>
          <w:szCs w:val="23"/>
        </w:rPr>
        <w:t>los suscritos representantes.</w:t>
      </w:r>
      <w:r w:rsidR="000430A0">
        <w:rPr>
          <w:rFonts w:ascii="Bookman Old Style" w:hAnsi="Bookman Old Style" w:cs="Arial"/>
          <w:sz w:val="23"/>
          <w:szCs w:val="23"/>
        </w:rPr>
        <w:t xml:space="preserve"> Proyecto que fue anunciado el 16 de octubre de 2018, debatido y aprobado en </w:t>
      </w:r>
      <w:r w:rsidR="00EF32DB">
        <w:rPr>
          <w:rFonts w:ascii="Bookman Old Style" w:hAnsi="Bookman Old Style" w:cs="Arial"/>
          <w:sz w:val="23"/>
          <w:szCs w:val="23"/>
        </w:rPr>
        <w:t xml:space="preserve">Comisión Primera </w:t>
      </w:r>
      <w:r w:rsidR="00682CF6">
        <w:rPr>
          <w:rFonts w:ascii="Bookman Old Style" w:hAnsi="Bookman Old Style" w:cs="Arial"/>
          <w:sz w:val="23"/>
          <w:szCs w:val="23"/>
        </w:rPr>
        <w:t>el 23 de octubre de 2018,</w:t>
      </w:r>
      <w:r w:rsidR="00EF32DB">
        <w:rPr>
          <w:rFonts w:ascii="Bookman Old Style" w:hAnsi="Bookman Old Style" w:cs="Arial"/>
          <w:sz w:val="23"/>
          <w:szCs w:val="23"/>
        </w:rPr>
        <w:t xml:space="preserve"> mediante voto nominal y público, por</w:t>
      </w:r>
      <w:r w:rsidR="00682CF6">
        <w:rPr>
          <w:rFonts w:ascii="Bookman Old Style" w:hAnsi="Bookman Old Style" w:cs="Arial"/>
          <w:sz w:val="23"/>
          <w:szCs w:val="23"/>
        </w:rPr>
        <w:t xml:space="preserve"> mayoría absoluta</w:t>
      </w:r>
      <w:r w:rsidR="00EF32DB">
        <w:rPr>
          <w:rFonts w:ascii="Bookman Old Style" w:hAnsi="Bookman Old Style" w:cs="Arial"/>
          <w:sz w:val="23"/>
          <w:szCs w:val="23"/>
        </w:rPr>
        <w:t xml:space="preserve"> de la siguiente manera</w:t>
      </w:r>
      <w:r w:rsidR="00AC056F">
        <w:rPr>
          <w:rFonts w:ascii="Bookman Old Style" w:hAnsi="Bookman Old Style" w:cs="Arial"/>
          <w:sz w:val="23"/>
          <w:szCs w:val="23"/>
        </w:rPr>
        <w:t xml:space="preserve">: </w:t>
      </w:r>
      <w:r w:rsidR="000670E3">
        <w:rPr>
          <w:rFonts w:ascii="Bookman Old Style" w:hAnsi="Bookman Old Style" w:cs="Arial"/>
          <w:sz w:val="23"/>
          <w:szCs w:val="23"/>
        </w:rPr>
        <w:t>29 afirmativos vs. 2 negativos;</w:t>
      </w:r>
      <w:r w:rsidR="00682CF6">
        <w:rPr>
          <w:rFonts w:ascii="Bookman Old Style" w:hAnsi="Bookman Old Style" w:cs="Arial"/>
          <w:sz w:val="23"/>
          <w:szCs w:val="23"/>
        </w:rPr>
        <w:t xml:space="preserve"> </w:t>
      </w:r>
      <w:r w:rsidR="00EF32DB">
        <w:rPr>
          <w:rFonts w:ascii="Bookman Old Style" w:hAnsi="Bookman Old Style" w:cs="Arial"/>
          <w:sz w:val="23"/>
          <w:szCs w:val="23"/>
        </w:rPr>
        <w:t xml:space="preserve">según lo estipulado en el artículo 151 de la Constitución Nacional concomitante con </w:t>
      </w:r>
      <w:r w:rsidR="00682CF6">
        <w:rPr>
          <w:rFonts w:ascii="Bookman Old Style" w:hAnsi="Bookman Old Style" w:cs="Arial"/>
          <w:sz w:val="23"/>
          <w:szCs w:val="23"/>
        </w:rPr>
        <w:t xml:space="preserve">el artículo 206 de la Ley 5ta de 1992, </w:t>
      </w:r>
      <w:r w:rsidR="00EF32DB">
        <w:rPr>
          <w:rFonts w:ascii="Bookman Old Style" w:hAnsi="Bookman Old Style" w:cs="Arial"/>
          <w:sz w:val="23"/>
          <w:szCs w:val="23"/>
        </w:rPr>
        <w:t xml:space="preserve">y desarrollado por la jurisprudencia de la Corte Constitucional mediante sentencia C 360 de 2016, entre otras, </w:t>
      </w:r>
      <w:r w:rsidR="00682CF6">
        <w:rPr>
          <w:rFonts w:ascii="Bookman Old Style" w:hAnsi="Bookman Old Style" w:cs="Arial"/>
          <w:sz w:val="23"/>
          <w:szCs w:val="23"/>
        </w:rPr>
        <w:t>para proyectos de esta naturaleza.</w:t>
      </w:r>
      <w:r w:rsidR="00EF32DB">
        <w:rPr>
          <w:rFonts w:ascii="Bookman Old Style" w:hAnsi="Bookman Old Style" w:cs="Arial"/>
          <w:sz w:val="23"/>
          <w:szCs w:val="23"/>
        </w:rPr>
        <w:t xml:space="preserve">  </w:t>
      </w:r>
    </w:p>
    <w:p w:rsidR="00C71495" w:rsidRPr="00420460" w:rsidRDefault="00C71495" w:rsidP="001538B5">
      <w:pPr>
        <w:spacing w:after="0" w:line="240" w:lineRule="auto"/>
        <w:jc w:val="both"/>
        <w:rPr>
          <w:rFonts w:ascii="Bookman Old Style" w:hAnsi="Bookman Old Style" w:cs="Arial"/>
          <w:sz w:val="23"/>
          <w:szCs w:val="23"/>
        </w:rPr>
      </w:pPr>
    </w:p>
    <w:p w:rsidR="00EB7CB3" w:rsidRPr="00420460" w:rsidRDefault="001D3C67" w:rsidP="001538B5">
      <w:pPr>
        <w:pStyle w:val="Prrafodelista"/>
        <w:numPr>
          <w:ilvl w:val="0"/>
          <w:numId w:val="3"/>
        </w:numPr>
        <w:spacing w:after="0" w:line="240" w:lineRule="auto"/>
        <w:jc w:val="both"/>
        <w:rPr>
          <w:rFonts w:ascii="Bookman Old Style" w:hAnsi="Bookman Old Style" w:cs="Arial"/>
          <w:b/>
          <w:sz w:val="23"/>
          <w:szCs w:val="23"/>
        </w:rPr>
      </w:pPr>
      <w:r w:rsidRPr="00420460">
        <w:rPr>
          <w:rFonts w:ascii="Bookman Old Style" w:hAnsi="Bookman Old Style" w:cs="Arial"/>
          <w:b/>
          <w:sz w:val="23"/>
          <w:szCs w:val="23"/>
        </w:rPr>
        <w:t>OBJETO DEL PROYECTO</w:t>
      </w:r>
    </w:p>
    <w:p w:rsidR="00EB7CB3" w:rsidRPr="00420460" w:rsidRDefault="00EB7CB3" w:rsidP="00EB7CB3">
      <w:pPr>
        <w:pStyle w:val="Prrafodelista"/>
        <w:spacing w:after="0" w:line="240" w:lineRule="auto"/>
        <w:ind w:left="1080"/>
        <w:jc w:val="both"/>
        <w:rPr>
          <w:rFonts w:ascii="Bookman Old Style" w:hAnsi="Bookman Old Style" w:cs="Arial"/>
          <w:bCs/>
          <w:sz w:val="23"/>
          <w:szCs w:val="23"/>
        </w:rPr>
      </w:pPr>
    </w:p>
    <w:p w:rsidR="00D27FBE" w:rsidRPr="00420460" w:rsidRDefault="002B0C95" w:rsidP="00EB7CB3">
      <w:pPr>
        <w:spacing w:after="0" w:line="240" w:lineRule="auto"/>
        <w:jc w:val="both"/>
        <w:rPr>
          <w:rFonts w:ascii="Bookman Old Style" w:hAnsi="Bookman Old Style" w:cs="Arial"/>
          <w:b/>
          <w:sz w:val="23"/>
          <w:szCs w:val="23"/>
        </w:rPr>
      </w:pPr>
      <w:r w:rsidRPr="00420460">
        <w:rPr>
          <w:rFonts w:ascii="Bookman Old Style" w:hAnsi="Bookman Old Style" w:cs="Arial"/>
          <w:bCs/>
          <w:sz w:val="23"/>
          <w:szCs w:val="23"/>
        </w:rPr>
        <w:t xml:space="preserve">En esencia el objeto del presente proyecto de ley </w:t>
      </w:r>
      <w:r w:rsidR="0082287F">
        <w:rPr>
          <w:rFonts w:ascii="Bookman Old Style" w:hAnsi="Bookman Old Style" w:cs="Arial"/>
          <w:bCs/>
          <w:sz w:val="23"/>
          <w:szCs w:val="23"/>
        </w:rPr>
        <w:t xml:space="preserve">orgánica </w:t>
      </w:r>
      <w:r w:rsidRPr="00420460">
        <w:rPr>
          <w:rFonts w:ascii="Bookman Old Style" w:hAnsi="Bookman Old Style" w:cs="Arial"/>
          <w:bCs/>
          <w:sz w:val="23"/>
          <w:szCs w:val="23"/>
        </w:rPr>
        <w:t>es la modificación del porcentaje de participación para la conformación de las áreas metropolitanas</w:t>
      </w:r>
      <w:r w:rsidR="00DA6848" w:rsidRPr="00420460">
        <w:rPr>
          <w:rFonts w:ascii="Bookman Old Style" w:hAnsi="Bookman Old Style" w:cs="Arial"/>
          <w:bCs/>
          <w:sz w:val="23"/>
          <w:szCs w:val="23"/>
        </w:rPr>
        <w:t xml:space="preserve"> a un (5%)</w:t>
      </w:r>
      <w:r w:rsidR="00D27FBE" w:rsidRPr="00420460">
        <w:rPr>
          <w:rFonts w:ascii="Bookman Old Style" w:hAnsi="Bookman Old Style" w:cs="Arial"/>
          <w:bCs/>
          <w:sz w:val="23"/>
          <w:szCs w:val="23"/>
        </w:rPr>
        <w:t xml:space="preserve">, </w:t>
      </w:r>
      <w:r w:rsidR="00DA6848" w:rsidRPr="00420460">
        <w:rPr>
          <w:rFonts w:ascii="Bookman Old Style" w:hAnsi="Bookman Old Style" w:cs="Arial"/>
          <w:bCs/>
          <w:iCs/>
          <w:sz w:val="23"/>
          <w:szCs w:val="23"/>
        </w:rPr>
        <w:t>modificando el literal (e.) del artículo 8 de la Ley 1625 de 2013.</w:t>
      </w:r>
    </w:p>
    <w:p w:rsidR="002B0C95" w:rsidRPr="00420460" w:rsidRDefault="002B0C95" w:rsidP="001538B5">
      <w:pPr>
        <w:spacing w:after="0" w:line="240" w:lineRule="auto"/>
        <w:jc w:val="both"/>
        <w:rPr>
          <w:rFonts w:ascii="Bookman Old Style" w:hAnsi="Bookman Old Style" w:cs="Arial"/>
          <w:bCs/>
          <w:sz w:val="23"/>
          <w:szCs w:val="23"/>
        </w:rPr>
      </w:pPr>
    </w:p>
    <w:p w:rsidR="00D27FBE" w:rsidRPr="00420460" w:rsidRDefault="00D27FBE" w:rsidP="001538B5">
      <w:pPr>
        <w:spacing w:after="0" w:line="240" w:lineRule="auto"/>
        <w:jc w:val="both"/>
        <w:rPr>
          <w:rFonts w:ascii="Bookman Old Style" w:hAnsi="Bookman Old Style" w:cs="Arial"/>
          <w:bCs/>
          <w:sz w:val="23"/>
          <w:szCs w:val="23"/>
        </w:rPr>
      </w:pPr>
    </w:p>
    <w:p w:rsidR="00EB7CB3" w:rsidRPr="00420460" w:rsidRDefault="00EB7CB3" w:rsidP="00EB7CB3">
      <w:pPr>
        <w:pStyle w:val="Prrafodelista"/>
        <w:numPr>
          <w:ilvl w:val="0"/>
          <w:numId w:val="3"/>
        </w:numPr>
        <w:spacing w:after="0" w:line="240" w:lineRule="auto"/>
        <w:jc w:val="both"/>
        <w:rPr>
          <w:rFonts w:ascii="Bookman Old Style" w:hAnsi="Bookman Old Style"/>
          <w:bCs/>
          <w:sz w:val="23"/>
          <w:szCs w:val="23"/>
        </w:rPr>
      </w:pPr>
      <w:r w:rsidRPr="00420460">
        <w:rPr>
          <w:rFonts w:ascii="Bookman Old Style" w:hAnsi="Bookman Old Style" w:cs="Arial"/>
          <w:b/>
          <w:sz w:val="23"/>
          <w:szCs w:val="23"/>
        </w:rPr>
        <w:t>CONTENIDO DEL PROYECTO DE LEY</w:t>
      </w:r>
      <w:r w:rsidR="0082287F">
        <w:rPr>
          <w:rFonts w:ascii="Bookman Old Style" w:hAnsi="Bookman Old Style" w:cs="Arial"/>
          <w:b/>
          <w:sz w:val="23"/>
          <w:szCs w:val="23"/>
        </w:rPr>
        <w:t xml:space="preserve"> ORGÁNICA</w:t>
      </w:r>
    </w:p>
    <w:p w:rsidR="007141A4" w:rsidRPr="00420460" w:rsidRDefault="007141A4" w:rsidP="007141A4">
      <w:pPr>
        <w:spacing w:after="0" w:line="240" w:lineRule="auto"/>
        <w:jc w:val="both"/>
        <w:rPr>
          <w:rFonts w:ascii="Bookman Old Style" w:hAnsi="Bookman Old Style"/>
          <w:bCs/>
          <w:sz w:val="23"/>
          <w:szCs w:val="23"/>
        </w:rPr>
      </w:pPr>
    </w:p>
    <w:p w:rsidR="0015489C" w:rsidRPr="00420460" w:rsidRDefault="00EB7CB3" w:rsidP="007141A4">
      <w:pPr>
        <w:spacing w:after="0" w:line="240" w:lineRule="auto"/>
        <w:jc w:val="both"/>
        <w:rPr>
          <w:rFonts w:ascii="Bookman Old Style" w:hAnsi="Bookman Old Style"/>
          <w:bCs/>
          <w:sz w:val="23"/>
          <w:szCs w:val="23"/>
        </w:rPr>
      </w:pPr>
      <w:r w:rsidRPr="00420460">
        <w:rPr>
          <w:rFonts w:ascii="Bookman Old Style" w:hAnsi="Bookman Old Style"/>
          <w:bCs/>
          <w:sz w:val="23"/>
          <w:szCs w:val="23"/>
        </w:rPr>
        <w:t xml:space="preserve">El proyecto de ley </w:t>
      </w:r>
      <w:r w:rsidR="00910DA0" w:rsidRPr="00420460">
        <w:rPr>
          <w:rFonts w:ascii="Bookman Old Style" w:hAnsi="Bookman Old Style"/>
          <w:bCs/>
          <w:sz w:val="23"/>
          <w:szCs w:val="23"/>
        </w:rPr>
        <w:t>está</w:t>
      </w:r>
      <w:r w:rsidRPr="00420460">
        <w:rPr>
          <w:rFonts w:ascii="Bookman Old Style" w:hAnsi="Bookman Old Style"/>
          <w:bCs/>
          <w:sz w:val="23"/>
          <w:szCs w:val="23"/>
        </w:rPr>
        <w:t xml:space="preserve"> conformado por tres (3) artículos, incluido el de la vigencia</w:t>
      </w:r>
      <w:r w:rsidR="0015489C" w:rsidRPr="00420460">
        <w:rPr>
          <w:rFonts w:ascii="Bookman Old Style" w:hAnsi="Bookman Old Style"/>
          <w:bCs/>
          <w:sz w:val="23"/>
          <w:szCs w:val="23"/>
        </w:rPr>
        <w:t xml:space="preserve">. Los otros dos artículos corresponden al objeto del proyecto de ley el cual es modificar el porcentaje de la participación, para la conformación de las áreas metropolitanas, modificando el </w:t>
      </w:r>
      <w:r w:rsidR="0015489C" w:rsidRPr="00420460">
        <w:rPr>
          <w:rFonts w:ascii="Bookman Old Style" w:hAnsi="Bookman Old Style"/>
          <w:bCs/>
          <w:iCs/>
          <w:sz w:val="23"/>
          <w:szCs w:val="23"/>
        </w:rPr>
        <w:t>literal (e.) del artículo 8 de la Ley 1625 de 2013, reduciendo el porcentaje de participación a un cinco por ciento (5 %)</w:t>
      </w:r>
    </w:p>
    <w:p w:rsidR="007141A4" w:rsidRPr="00420460" w:rsidRDefault="007141A4" w:rsidP="007141A4">
      <w:pPr>
        <w:pStyle w:val="Prrafodelista"/>
        <w:spacing w:after="0" w:line="240" w:lineRule="auto"/>
        <w:ind w:left="1080"/>
        <w:jc w:val="both"/>
        <w:rPr>
          <w:rFonts w:ascii="Bookman Old Style" w:hAnsi="Bookman Old Style"/>
          <w:bCs/>
          <w:sz w:val="23"/>
          <w:szCs w:val="23"/>
        </w:rPr>
      </w:pPr>
    </w:p>
    <w:tbl>
      <w:tblPr>
        <w:tblStyle w:val="Tablaconcuadrcula"/>
        <w:tblW w:w="0" w:type="auto"/>
        <w:tblLook w:val="04A0" w:firstRow="1" w:lastRow="0" w:firstColumn="1" w:lastColumn="0" w:noHBand="0" w:noVBand="1"/>
      </w:tblPr>
      <w:tblGrid>
        <w:gridCol w:w="4414"/>
        <w:gridCol w:w="4414"/>
      </w:tblGrid>
      <w:tr w:rsidR="0015489C" w:rsidRPr="00420460" w:rsidTr="0015489C">
        <w:tc>
          <w:tcPr>
            <w:tcW w:w="4414" w:type="dxa"/>
          </w:tcPr>
          <w:p w:rsidR="0015489C" w:rsidRPr="00420460" w:rsidRDefault="0015489C" w:rsidP="0015489C">
            <w:pPr>
              <w:jc w:val="both"/>
              <w:rPr>
                <w:rFonts w:ascii="Bookman Old Style" w:hAnsi="Bookman Old Style"/>
                <w:b/>
                <w:bCs/>
                <w:iCs/>
                <w:sz w:val="23"/>
                <w:szCs w:val="23"/>
              </w:rPr>
            </w:pPr>
            <w:r w:rsidRPr="00420460">
              <w:rPr>
                <w:rFonts w:ascii="Bookman Old Style" w:hAnsi="Bookman Old Style"/>
                <w:b/>
                <w:bCs/>
                <w:iCs/>
                <w:sz w:val="23"/>
                <w:szCs w:val="23"/>
              </w:rPr>
              <w:t>Norma Vigente: literal (e.) del artículo 8 de la Ley 1625 de 2013</w:t>
            </w:r>
          </w:p>
        </w:tc>
        <w:tc>
          <w:tcPr>
            <w:tcW w:w="4414" w:type="dxa"/>
          </w:tcPr>
          <w:p w:rsidR="0015489C" w:rsidRPr="00420460" w:rsidRDefault="0015489C" w:rsidP="0015489C">
            <w:pPr>
              <w:jc w:val="both"/>
              <w:rPr>
                <w:rFonts w:ascii="Bookman Old Style" w:hAnsi="Bookman Old Style"/>
                <w:b/>
                <w:bCs/>
                <w:iCs/>
                <w:sz w:val="23"/>
                <w:szCs w:val="23"/>
              </w:rPr>
            </w:pPr>
            <w:r w:rsidRPr="00420460">
              <w:rPr>
                <w:rFonts w:ascii="Bookman Old Style" w:hAnsi="Bookman Old Style"/>
                <w:b/>
                <w:bCs/>
                <w:iCs/>
                <w:sz w:val="23"/>
                <w:szCs w:val="23"/>
              </w:rPr>
              <w:t>Texto propuesto: literal (e.) del artículo 8 de la Ley 1625 de 2013</w:t>
            </w:r>
          </w:p>
        </w:tc>
      </w:tr>
      <w:tr w:rsidR="0015489C" w:rsidRPr="00420460" w:rsidTr="0015489C">
        <w:tc>
          <w:tcPr>
            <w:tcW w:w="4414" w:type="dxa"/>
          </w:tcPr>
          <w:p w:rsidR="0015489C" w:rsidRPr="00420460" w:rsidRDefault="0015489C" w:rsidP="0015489C">
            <w:pPr>
              <w:jc w:val="both"/>
              <w:rPr>
                <w:rFonts w:ascii="Bookman Old Style" w:hAnsi="Bookman Old Style"/>
                <w:bCs/>
                <w:iCs/>
                <w:sz w:val="23"/>
                <w:szCs w:val="23"/>
              </w:rPr>
            </w:pPr>
          </w:p>
          <w:p w:rsidR="0015489C" w:rsidRPr="00420460" w:rsidRDefault="0015489C" w:rsidP="0015489C">
            <w:pPr>
              <w:jc w:val="both"/>
              <w:rPr>
                <w:rFonts w:ascii="Bookman Old Style" w:hAnsi="Bookman Old Style"/>
                <w:bCs/>
                <w:iCs/>
                <w:sz w:val="23"/>
                <w:szCs w:val="23"/>
              </w:rPr>
            </w:pPr>
            <w:r w:rsidRPr="00420460">
              <w:rPr>
                <w:rFonts w:ascii="Bookman Old Style" w:hAnsi="Bookman Old Style"/>
                <w:bCs/>
                <w:iCs/>
                <w:sz w:val="23"/>
                <w:szCs w:val="23"/>
              </w:rPr>
              <w:t xml:space="preserve">e) Se entenderá aprobado el proyecto sometido a consulta popular cuando la mayoría de votos de cada uno de los municipios interesados sea favorable a la propuesta y la participación ciudadana </w:t>
            </w:r>
            <w:r w:rsidRPr="00420460">
              <w:rPr>
                <w:rFonts w:ascii="Bookman Old Style" w:hAnsi="Bookman Old Style"/>
                <w:bCs/>
                <w:iCs/>
                <w:sz w:val="23"/>
                <w:szCs w:val="23"/>
                <w:u w:val="single"/>
              </w:rPr>
              <w:t>haya alcanzado al menos la cuarta parte de la población registrada en el respectivo censo electoral de cada uno de los municipios intervinientes.</w:t>
            </w:r>
          </w:p>
        </w:tc>
        <w:tc>
          <w:tcPr>
            <w:tcW w:w="4414" w:type="dxa"/>
          </w:tcPr>
          <w:p w:rsidR="0015489C" w:rsidRPr="00420460" w:rsidRDefault="0015489C" w:rsidP="0015489C">
            <w:pPr>
              <w:jc w:val="both"/>
              <w:rPr>
                <w:rFonts w:ascii="Bookman Old Style" w:hAnsi="Bookman Old Style"/>
                <w:bCs/>
                <w:iCs/>
                <w:sz w:val="23"/>
                <w:szCs w:val="23"/>
                <w:lang w:val="es-ES"/>
              </w:rPr>
            </w:pPr>
          </w:p>
          <w:p w:rsidR="0015489C" w:rsidRPr="00420460" w:rsidRDefault="0015489C" w:rsidP="0015489C">
            <w:pPr>
              <w:jc w:val="both"/>
              <w:rPr>
                <w:rFonts w:ascii="Bookman Old Style" w:hAnsi="Bookman Old Style"/>
                <w:bCs/>
                <w:iCs/>
                <w:sz w:val="23"/>
                <w:szCs w:val="23"/>
                <w:lang w:val="es-ES"/>
              </w:rPr>
            </w:pPr>
            <w:r w:rsidRPr="00420460">
              <w:rPr>
                <w:rFonts w:ascii="Bookman Old Style" w:hAnsi="Bookman Old Style"/>
                <w:bCs/>
                <w:iCs/>
                <w:sz w:val="23"/>
                <w:szCs w:val="23"/>
                <w:lang w:val="es-ES"/>
              </w:rPr>
              <w:t xml:space="preserve">e) Se entenderá aprobado el proyecto sometido a consulta popular cuando la mayoría de votos de cada uno de los municipios interesados sea favorable a la propuesta y la participación ciudadana </w:t>
            </w:r>
            <w:r w:rsidRPr="00420460">
              <w:rPr>
                <w:rFonts w:ascii="Bookman Old Style" w:hAnsi="Bookman Old Style"/>
                <w:bCs/>
                <w:iCs/>
                <w:sz w:val="23"/>
                <w:szCs w:val="23"/>
                <w:u w:val="single"/>
                <w:lang w:val="es-ES"/>
              </w:rPr>
              <w:t>haya alcanzado al menos el cinco (5%) por ciento de la población registrada en el respectivo censo electoral de cada uno de los municipios intervinientes</w:t>
            </w:r>
            <w:r w:rsidRPr="00420460">
              <w:rPr>
                <w:rFonts w:ascii="Bookman Old Style" w:hAnsi="Bookman Old Style"/>
                <w:bCs/>
                <w:iCs/>
                <w:sz w:val="23"/>
                <w:szCs w:val="23"/>
                <w:lang w:val="es-ES"/>
              </w:rPr>
              <w:t>.</w:t>
            </w:r>
          </w:p>
          <w:p w:rsidR="0015489C" w:rsidRPr="00420460" w:rsidRDefault="0015489C" w:rsidP="0015489C">
            <w:pPr>
              <w:jc w:val="both"/>
              <w:rPr>
                <w:rFonts w:ascii="Bookman Old Style" w:hAnsi="Bookman Old Style"/>
                <w:bCs/>
                <w:iCs/>
                <w:sz w:val="23"/>
                <w:szCs w:val="23"/>
                <w:lang w:val="es-ES"/>
              </w:rPr>
            </w:pPr>
          </w:p>
        </w:tc>
      </w:tr>
    </w:tbl>
    <w:p w:rsidR="007141A4" w:rsidRPr="00420460" w:rsidRDefault="007141A4" w:rsidP="007141A4">
      <w:pPr>
        <w:spacing w:after="0" w:line="240" w:lineRule="auto"/>
        <w:jc w:val="both"/>
        <w:rPr>
          <w:rFonts w:ascii="Bookman Old Style" w:hAnsi="Bookman Old Style"/>
          <w:bCs/>
          <w:sz w:val="23"/>
          <w:szCs w:val="23"/>
        </w:rPr>
      </w:pPr>
    </w:p>
    <w:p w:rsidR="004900EA" w:rsidRPr="004900EA" w:rsidRDefault="004900EA" w:rsidP="004900EA">
      <w:pPr>
        <w:spacing w:line="240" w:lineRule="auto"/>
        <w:jc w:val="both"/>
        <w:rPr>
          <w:rFonts w:ascii="Bookman Old Style" w:hAnsi="Bookman Old Style" w:cs="Arial"/>
          <w:sz w:val="23"/>
          <w:szCs w:val="23"/>
          <w:lang w:bidi="es-ES"/>
        </w:rPr>
      </w:pPr>
      <w:r w:rsidRPr="004900EA">
        <w:rPr>
          <w:rFonts w:ascii="Bookman Old Style" w:hAnsi="Bookman Old Style" w:cs="Arial"/>
          <w:sz w:val="23"/>
          <w:szCs w:val="23"/>
          <w:lang w:bidi="es-ES"/>
        </w:rPr>
        <w:t>Con respecto a la exposición de motivos, en el proyecto de ley se resalta que las áreas metropolitanas han sido los mecanismos ideados para organizar el crecimiento de las ciudades que comparten escenarios culturales, sociales, económicas, territoriales y de desarrollo comunes.</w:t>
      </w:r>
    </w:p>
    <w:p w:rsidR="0058787F" w:rsidRDefault="0058787F" w:rsidP="004900EA">
      <w:pPr>
        <w:spacing w:line="240" w:lineRule="auto"/>
        <w:jc w:val="both"/>
        <w:rPr>
          <w:rFonts w:ascii="Bookman Old Style" w:hAnsi="Bookman Old Style" w:cs="Arial"/>
          <w:sz w:val="23"/>
          <w:szCs w:val="23"/>
          <w:lang w:bidi="es-ES"/>
        </w:rPr>
      </w:pPr>
    </w:p>
    <w:p w:rsidR="0058787F" w:rsidRDefault="0058787F" w:rsidP="004900EA">
      <w:pPr>
        <w:spacing w:line="240" w:lineRule="auto"/>
        <w:jc w:val="both"/>
        <w:rPr>
          <w:rFonts w:ascii="Bookman Old Style" w:hAnsi="Bookman Old Style" w:cs="Arial"/>
          <w:sz w:val="23"/>
          <w:szCs w:val="23"/>
          <w:lang w:bidi="es-ES"/>
        </w:rPr>
      </w:pPr>
    </w:p>
    <w:p w:rsidR="004900EA" w:rsidRPr="004900EA" w:rsidRDefault="004900EA" w:rsidP="004900EA">
      <w:pPr>
        <w:spacing w:line="240" w:lineRule="auto"/>
        <w:jc w:val="both"/>
        <w:rPr>
          <w:rFonts w:ascii="Bookman Old Style" w:hAnsi="Bookman Old Style" w:cs="Arial"/>
          <w:sz w:val="23"/>
          <w:szCs w:val="23"/>
          <w:lang w:bidi="es-ES"/>
        </w:rPr>
      </w:pPr>
      <w:r w:rsidRPr="004900EA">
        <w:rPr>
          <w:rFonts w:ascii="Bookman Old Style" w:hAnsi="Bookman Old Style" w:cs="Arial"/>
          <w:sz w:val="23"/>
          <w:szCs w:val="23"/>
          <w:lang w:bidi="es-ES"/>
        </w:rPr>
        <w:t>Actualmente nuestro país cuenta con 6 áreas metropolitanas conformadas: Barranquilla, Bucaramanga, Cúcuta, Centro Occidente, Valle de Aburrá y Valledupar. De las cuales las cinco (5) primeras fueron constituidas mediante ordenanza de conformidad con la autorización otorgada mediante los artículos 16</w:t>
      </w:r>
      <w:r w:rsidRPr="004900EA">
        <w:rPr>
          <w:rFonts w:ascii="Bookman Old Style" w:hAnsi="Bookman Old Style" w:cs="Arial"/>
          <w:sz w:val="23"/>
          <w:szCs w:val="23"/>
          <w:vertAlign w:val="superscript"/>
          <w:lang w:bidi="es-ES"/>
        </w:rPr>
        <w:footnoteReference w:id="1"/>
      </w:r>
      <w:r w:rsidRPr="004900EA">
        <w:rPr>
          <w:rFonts w:ascii="Bookman Old Style" w:hAnsi="Bookman Old Style" w:cs="Arial"/>
          <w:sz w:val="23"/>
          <w:szCs w:val="23"/>
          <w:lang w:bidi="es-ES"/>
        </w:rPr>
        <w:t xml:space="preserve"> y 17</w:t>
      </w:r>
      <w:r w:rsidRPr="004900EA">
        <w:rPr>
          <w:rFonts w:ascii="Bookman Old Style" w:hAnsi="Bookman Old Style" w:cs="Arial"/>
          <w:sz w:val="23"/>
          <w:szCs w:val="23"/>
          <w:vertAlign w:val="superscript"/>
          <w:lang w:bidi="es-ES"/>
        </w:rPr>
        <w:footnoteReference w:id="2"/>
      </w:r>
      <w:r w:rsidRPr="004900EA">
        <w:rPr>
          <w:rFonts w:ascii="Bookman Old Style" w:hAnsi="Bookman Old Style" w:cs="Arial"/>
          <w:sz w:val="23"/>
          <w:szCs w:val="23"/>
          <w:lang w:bidi="es-ES"/>
        </w:rPr>
        <w:t xml:space="preserve"> del Decreto 3104 de1979. Es decir que la única área metropolitana que se ha consolidado mediante la manifestación de la voluntad ciudadana ha sido la de Valledupar, que mediante consulta popular del 8 de marzo de 1998 fue avalada por 67.649 votos, y protocolizada mediante Escritura Pública número 2004 de 17 de diciembre de 2002.</w:t>
      </w:r>
    </w:p>
    <w:p w:rsidR="004900EA" w:rsidRPr="004900EA" w:rsidRDefault="004900EA" w:rsidP="004900EA">
      <w:pPr>
        <w:spacing w:line="240" w:lineRule="auto"/>
        <w:jc w:val="both"/>
        <w:rPr>
          <w:rFonts w:ascii="Bookman Old Style" w:hAnsi="Bookman Old Style" w:cs="Arial"/>
          <w:sz w:val="23"/>
          <w:szCs w:val="23"/>
          <w:lang w:bidi="es-ES"/>
        </w:rPr>
      </w:pPr>
      <w:r w:rsidRPr="004900EA">
        <w:rPr>
          <w:rFonts w:ascii="Bookman Old Style" w:hAnsi="Bookman Old Style" w:cs="Arial"/>
          <w:sz w:val="23"/>
          <w:szCs w:val="23"/>
          <w:lang w:bidi="es-ES"/>
        </w:rPr>
        <w:t>La antigua Ley 128 de 1994 de áreas metropolitanas disponía para la conformación de estas: “</w:t>
      </w:r>
      <w:r w:rsidRPr="004900EA">
        <w:rPr>
          <w:rFonts w:ascii="Bookman Old Style" w:hAnsi="Bookman Old Style" w:cs="Arial"/>
          <w:i/>
          <w:sz w:val="23"/>
          <w:szCs w:val="23"/>
          <w:lang w:bidi="es-ES"/>
        </w:rPr>
        <w:t xml:space="preserve">El texto del proyecto de constitución del Área Metropolitana </w:t>
      </w:r>
      <w:r w:rsidRPr="004900EA">
        <w:rPr>
          <w:rFonts w:ascii="Bookman Old Style" w:hAnsi="Bookman Old Style" w:cs="Arial"/>
          <w:i/>
          <w:sz w:val="23"/>
          <w:szCs w:val="23"/>
          <w:u w:val="single"/>
          <w:lang w:bidi="es-ES"/>
        </w:rPr>
        <w:t>será sometido a consulta popular la cual se entenderá aprobada por el voto afirmativo de la mayoría de los sufragantes</w:t>
      </w:r>
      <w:r w:rsidRPr="004900EA">
        <w:rPr>
          <w:rFonts w:ascii="Bookman Old Style" w:hAnsi="Bookman Old Style" w:cs="Arial"/>
          <w:i/>
          <w:sz w:val="23"/>
          <w:szCs w:val="23"/>
          <w:lang w:bidi="es-ES"/>
        </w:rPr>
        <w:t>. Sólo podrá convocarse de nuevo a consulta popular, sobre la misma materia, cuando se hubiese renovado los Concejos Municipales”.</w:t>
      </w:r>
    </w:p>
    <w:p w:rsidR="004900EA" w:rsidRPr="004900EA" w:rsidRDefault="004900EA" w:rsidP="004900EA">
      <w:pPr>
        <w:spacing w:line="240" w:lineRule="auto"/>
        <w:jc w:val="both"/>
        <w:rPr>
          <w:rFonts w:ascii="Bookman Old Style" w:hAnsi="Bookman Old Style" w:cs="Arial"/>
          <w:i/>
          <w:sz w:val="23"/>
          <w:szCs w:val="23"/>
          <w:lang w:bidi="es-ES"/>
        </w:rPr>
      </w:pPr>
      <w:r w:rsidRPr="004900EA">
        <w:rPr>
          <w:rFonts w:ascii="Bookman Old Style" w:hAnsi="Bookman Old Style" w:cs="Arial"/>
          <w:sz w:val="23"/>
          <w:szCs w:val="23"/>
          <w:lang w:bidi="es-ES"/>
        </w:rPr>
        <w:t>Pero el régimen actual de áreas metropolitanas</w:t>
      </w:r>
      <w:r w:rsidRPr="004900EA">
        <w:rPr>
          <w:rFonts w:ascii="Bookman Old Style" w:hAnsi="Bookman Old Style" w:cs="Arial"/>
          <w:i/>
          <w:sz w:val="23"/>
          <w:szCs w:val="23"/>
          <w:lang w:bidi="es-ES"/>
        </w:rPr>
        <w:t>, Ley</w:t>
      </w:r>
      <w:r w:rsidRPr="004900EA">
        <w:rPr>
          <w:rFonts w:ascii="Bookman Old Style" w:hAnsi="Bookman Old Style" w:cs="Arial"/>
          <w:sz w:val="23"/>
          <w:szCs w:val="23"/>
          <w:lang w:bidi="es-ES"/>
        </w:rPr>
        <w:t xml:space="preserve"> 1625 de 2013, modific</w:t>
      </w:r>
      <w:r>
        <w:rPr>
          <w:rFonts w:ascii="Bookman Old Style" w:hAnsi="Bookman Old Style" w:cs="Arial"/>
          <w:sz w:val="23"/>
          <w:szCs w:val="23"/>
          <w:lang w:bidi="es-ES"/>
        </w:rPr>
        <w:t>ó</w:t>
      </w:r>
      <w:r w:rsidRPr="004900EA">
        <w:rPr>
          <w:rFonts w:ascii="Bookman Old Style" w:hAnsi="Bookman Old Style" w:cs="Arial"/>
          <w:sz w:val="23"/>
          <w:szCs w:val="23"/>
          <w:lang w:bidi="es-ES"/>
        </w:rPr>
        <w:t xml:space="preserve"> la disposición en el siguiente orden: “</w:t>
      </w:r>
      <w:r w:rsidRPr="004900EA">
        <w:rPr>
          <w:rFonts w:ascii="Bookman Old Style" w:hAnsi="Bookman Old Style" w:cs="Arial"/>
          <w:i/>
          <w:sz w:val="23"/>
          <w:szCs w:val="23"/>
          <w:lang w:bidi="es-ES"/>
        </w:rPr>
        <w:t xml:space="preserve">Se entenderá aprobado </w:t>
      </w:r>
      <w:r w:rsidRPr="004900EA">
        <w:rPr>
          <w:rFonts w:ascii="Bookman Old Style" w:hAnsi="Bookman Old Style" w:cs="Arial"/>
          <w:i/>
          <w:sz w:val="23"/>
          <w:szCs w:val="23"/>
          <w:u w:val="single"/>
          <w:lang w:bidi="es-ES"/>
        </w:rPr>
        <w:t>el proyecto sometido a consulta popular cuando la mayoría de votos de cada uno de los municipios interesados sea favorable a la propuesta y la participación ciudadana haya alcanzado al menos la cuarta parte de la población registrada en el respectivo censo electoral de cada uno de los municipios intervinientes</w:t>
      </w:r>
      <w:r w:rsidRPr="004900EA">
        <w:rPr>
          <w:rFonts w:ascii="Bookman Old Style" w:hAnsi="Bookman Old Style" w:cs="Arial"/>
          <w:sz w:val="23"/>
          <w:szCs w:val="23"/>
          <w:lang w:bidi="es-ES"/>
        </w:rPr>
        <w:t>.”</w:t>
      </w:r>
    </w:p>
    <w:p w:rsidR="004900EA" w:rsidRPr="004900EA" w:rsidRDefault="004900EA" w:rsidP="004900EA">
      <w:pPr>
        <w:spacing w:line="240" w:lineRule="auto"/>
        <w:jc w:val="both"/>
        <w:rPr>
          <w:rFonts w:ascii="Bookman Old Style" w:hAnsi="Bookman Old Style" w:cs="Arial"/>
          <w:sz w:val="23"/>
          <w:szCs w:val="23"/>
          <w:lang w:bidi="es-ES"/>
        </w:rPr>
      </w:pPr>
      <w:r w:rsidRPr="004900EA">
        <w:rPr>
          <w:rFonts w:ascii="Bookman Old Style" w:hAnsi="Bookman Old Style" w:cs="Arial"/>
          <w:sz w:val="23"/>
          <w:szCs w:val="23"/>
          <w:lang w:bidi="es-ES"/>
        </w:rPr>
        <w:t xml:space="preserve">Dicha modificación, en ningún momento pretendió desincentivar la creación de Áreas Metropolitanas, pero a pesar de ello, la realidad ha demostrado que en efecto las entidades territoriales no han avanzado en de esta figura asociativa de derecho público, ya que los umbrales establecidos son más altos de los que normalmente un alcalde alcanza para salir elegido. </w:t>
      </w:r>
    </w:p>
    <w:p w:rsidR="0058787F" w:rsidRDefault="00420460" w:rsidP="00A00A12">
      <w:pPr>
        <w:spacing w:line="240" w:lineRule="auto"/>
        <w:jc w:val="both"/>
        <w:rPr>
          <w:rFonts w:ascii="Bookman Old Style" w:hAnsi="Bookman Old Style" w:cs="Arial"/>
          <w:sz w:val="23"/>
          <w:szCs w:val="23"/>
          <w:lang w:val="es-ES" w:bidi="es-ES"/>
        </w:rPr>
      </w:pPr>
      <w:r w:rsidRPr="00420460">
        <w:rPr>
          <w:rFonts w:ascii="Bookman Old Style" w:hAnsi="Bookman Old Style" w:cs="Arial"/>
          <w:sz w:val="23"/>
          <w:szCs w:val="23"/>
          <w:lang w:val="es-ES" w:bidi="es-ES"/>
        </w:rPr>
        <w:t xml:space="preserve">Obsérvese los porcentajes te abstencionismo en las elecciones regionales para alcaldías entre el año 2000 y el 2015, en donde la media de abstención fue del 49,21%. Además, de 25 ciudades capitales, excluyendo las 6 que ya pertenecen a Áreas Metropolitanas, 13 de ellas tienen alcaldes que no alcanzaron a obtener </w:t>
      </w:r>
    </w:p>
    <w:p w:rsidR="0058787F" w:rsidRDefault="0058787F" w:rsidP="00A00A12">
      <w:pPr>
        <w:spacing w:line="240" w:lineRule="auto"/>
        <w:jc w:val="both"/>
        <w:rPr>
          <w:rFonts w:ascii="Bookman Old Style" w:hAnsi="Bookman Old Style" w:cs="Arial"/>
          <w:sz w:val="23"/>
          <w:szCs w:val="23"/>
          <w:lang w:val="es-ES" w:bidi="es-ES"/>
        </w:rPr>
      </w:pPr>
    </w:p>
    <w:p w:rsidR="00A00A12" w:rsidRDefault="00420460" w:rsidP="00A00A12">
      <w:pPr>
        <w:spacing w:line="240" w:lineRule="auto"/>
        <w:jc w:val="both"/>
        <w:rPr>
          <w:rFonts w:ascii="Bookman Old Style" w:hAnsi="Bookman Old Style" w:cs="Arial"/>
          <w:sz w:val="23"/>
          <w:szCs w:val="23"/>
          <w:lang w:val="es-ES" w:bidi="es-ES"/>
        </w:rPr>
      </w:pPr>
      <w:r w:rsidRPr="00420460">
        <w:rPr>
          <w:rFonts w:ascii="Bookman Old Style" w:hAnsi="Bookman Old Style" w:cs="Arial"/>
          <w:sz w:val="23"/>
          <w:szCs w:val="23"/>
          <w:lang w:val="es-ES" w:bidi="es-ES"/>
        </w:rPr>
        <w:t xml:space="preserve">para su elección el 25% del censo electoral, pero </w:t>
      </w:r>
      <w:r w:rsidR="000670E3" w:rsidRPr="00420460">
        <w:rPr>
          <w:rFonts w:ascii="Bookman Old Style" w:hAnsi="Bookman Old Style" w:cs="Arial"/>
          <w:sz w:val="23"/>
          <w:szCs w:val="23"/>
          <w:lang w:val="es-ES" w:bidi="es-ES"/>
        </w:rPr>
        <w:t>aun</w:t>
      </w:r>
      <w:r w:rsidRPr="00420460">
        <w:rPr>
          <w:rFonts w:ascii="Bookman Old Style" w:hAnsi="Bookman Old Style" w:cs="Arial"/>
          <w:sz w:val="23"/>
          <w:szCs w:val="23"/>
          <w:lang w:val="es-ES" w:bidi="es-ES"/>
        </w:rPr>
        <w:t xml:space="preserve"> así este es el porcentaje que se pide para la conformación de las áreas metropolitanas. </w:t>
      </w:r>
    </w:p>
    <w:p w:rsidR="007141A4" w:rsidRPr="00420460" w:rsidRDefault="007141A4" w:rsidP="007141A4">
      <w:pPr>
        <w:pStyle w:val="Prrafodelista"/>
        <w:spacing w:after="0" w:line="240" w:lineRule="auto"/>
        <w:ind w:left="1080"/>
        <w:jc w:val="both"/>
        <w:rPr>
          <w:rFonts w:ascii="Bookman Old Style" w:hAnsi="Bookman Old Style" w:cs="Arial"/>
          <w:b/>
          <w:sz w:val="23"/>
          <w:szCs w:val="23"/>
        </w:rPr>
      </w:pPr>
    </w:p>
    <w:p w:rsidR="007141A4" w:rsidRDefault="00422A6E" w:rsidP="001538B5">
      <w:pPr>
        <w:pStyle w:val="Prrafodelista"/>
        <w:numPr>
          <w:ilvl w:val="0"/>
          <w:numId w:val="3"/>
        </w:numPr>
        <w:spacing w:after="0" w:line="240" w:lineRule="auto"/>
        <w:jc w:val="both"/>
        <w:rPr>
          <w:rFonts w:ascii="Bookman Old Style" w:hAnsi="Bookman Old Style" w:cs="Arial"/>
          <w:b/>
          <w:sz w:val="23"/>
          <w:szCs w:val="23"/>
        </w:rPr>
      </w:pPr>
      <w:r>
        <w:rPr>
          <w:rFonts w:ascii="Bookman Old Style" w:hAnsi="Bookman Old Style" w:cs="Arial"/>
          <w:b/>
          <w:sz w:val="23"/>
          <w:szCs w:val="23"/>
        </w:rPr>
        <w:t>CONSI</w:t>
      </w:r>
      <w:r w:rsidR="007141A4" w:rsidRPr="00420460">
        <w:rPr>
          <w:rFonts w:ascii="Bookman Old Style" w:hAnsi="Bookman Old Style" w:cs="Arial"/>
          <w:b/>
          <w:sz w:val="23"/>
          <w:szCs w:val="23"/>
        </w:rPr>
        <w:t>DERACIONES DE LOS PONENTES</w:t>
      </w:r>
    </w:p>
    <w:p w:rsidR="00A00A12" w:rsidRPr="00A00A12" w:rsidRDefault="00A00A12" w:rsidP="00A00A12">
      <w:pPr>
        <w:spacing w:after="0" w:line="240" w:lineRule="auto"/>
        <w:jc w:val="both"/>
        <w:rPr>
          <w:rFonts w:ascii="Bookman Old Style" w:hAnsi="Bookman Old Style" w:cs="Arial"/>
          <w:b/>
          <w:sz w:val="23"/>
          <w:szCs w:val="23"/>
        </w:rPr>
      </w:pPr>
    </w:p>
    <w:p w:rsidR="00187AC1" w:rsidRPr="00187AC1" w:rsidRDefault="00A00A12" w:rsidP="00187AC1">
      <w:pPr>
        <w:spacing w:after="0" w:line="240" w:lineRule="auto"/>
        <w:jc w:val="both"/>
        <w:rPr>
          <w:rFonts w:ascii="Bookman Old Style" w:hAnsi="Bookman Old Style" w:cs="Arial"/>
          <w:sz w:val="23"/>
          <w:szCs w:val="23"/>
        </w:rPr>
      </w:pPr>
      <w:r>
        <w:rPr>
          <w:rFonts w:ascii="Bookman Old Style" w:hAnsi="Bookman Old Style" w:cs="Arial"/>
          <w:sz w:val="23"/>
          <w:szCs w:val="23"/>
        </w:rPr>
        <w:t xml:space="preserve">Los ponentes firmantes del presente informe, consideramos que </w:t>
      </w:r>
      <w:r w:rsidR="00422A6E">
        <w:rPr>
          <w:rFonts w:ascii="Bookman Old Style" w:hAnsi="Bookman Old Style" w:cs="Arial"/>
          <w:sz w:val="23"/>
          <w:szCs w:val="23"/>
        </w:rPr>
        <w:t>l</w:t>
      </w:r>
      <w:r>
        <w:rPr>
          <w:rFonts w:ascii="Bookman Old Style" w:hAnsi="Bookman Old Style" w:cs="Arial"/>
          <w:sz w:val="23"/>
          <w:szCs w:val="23"/>
        </w:rPr>
        <w:t xml:space="preserve">a iniciativa legislativa es necesaria y positiva, ya que atiende la necesidad de </w:t>
      </w:r>
      <w:r w:rsidRPr="00D94AB2">
        <w:rPr>
          <w:rFonts w:ascii="Bookman Old Style" w:hAnsi="Bookman Old Style" w:cs="Arial"/>
          <w:sz w:val="23"/>
          <w:szCs w:val="23"/>
        </w:rPr>
        <w:t>fortalecer las entidades territoriales, que conlleva a una reducción de brechas económicas y so</w:t>
      </w:r>
      <w:r w:rsidR="00187AC1">
        <w:rPr>
          <w:rFonts w:ascii="Bookman Old Style" w:hAnsi="Bookman Old Style" w:cs="Arial"/>
          <w:sz w:val="23"/>
          <w:szCs w:val="23"/>
        </w:rPr>
        <w:t xml:space="preserve">ciales en las regiones, permitiendo </w:t>
      </w:r>
      <w:r w:rsidR="00187AC1" w:rsidRPr="00187AC1">
        <w:rPr>
          <w:rFonts w:ascii="Bookman Old Style" w:hAnsi="Bookman Old Style" w:cs="Arial"/>
          <w:sz w:val="23"/>
          <w:szCs w:val="23"/>
        </w:rPr>
        <w:t>un mejor ordenamiento del territorio, aumenta la posibilidad de generar consensos entre municipios vecinos, ayuda a preservar las estructuras ecológicas de las manchas urbanas en Colombia, formular directrices más claras en materia de infraestructura, vivienda y otros. A continuación, se exponen las consideraciones legales y técnicas por las que rendimos ponencia positiva al presente proyecto de ley.</w:t>
      </w:r>
    </w:p>
    <w:p w:rsidR="00A00A12" w:rsidRPr="00D94AB2" w:rsidRDefault="00A00A12" w:rsidP="00A00A12">
      <w:pPr>
        <w:spacing w:after="0" w:line="240" w:lineRule="auto"/>
        <w:jc w:val="both"/>
        <w:rPr>
          <w:rFonts w:ascii="Bookman Old Style" w:hAnsi="Bookman Old Style" w:cs="Arial"/>
          <w:sz w:val="23"/>
          <w:szCs w:val="23"/>
        </w:rPr>
      </w:pPr>
    </w:p>
    <w:p w:rsidR="00A00A12" w:rsidRPr="00D94AB2" w:rsidRDefault="00A00A12" w:rsidP="00A00A12">
      <w:pPr>
        <w:spacing w:after="0" w:line="240" w:lineRule="auto"/>
        <w:jc w:val="both"/>
        <w:rPr>
          <w:rFonts w:ascii="Bookman Old Style" w:hAnsi="Bookman Old Style" w:cs="Arial"/>
          <w:sz w:val="23"/>
          <w:szCs w:val="23"/>
        </w:rPr>
      </w:pPr>
    </w:p>
    <w:p w:rsidR="009F58E7" w:rsidRPr="00D94AB2" w:rsidRDefault="009F58E7" w:rsidP="009F58E7">
      <w:pPr>
        <w:pStyle w:val="Prrafodelista"/>
        <w:numPr>
          <w:ilvl w:val="1"/>
          <w:numId w:val="3"/>
        </w:numPr>
        <w:spacing w:after="0" w:line="240" w:lineRule="auto"/>
        <w:jc w:val="both"/>
        <w:rPr>
          <w:rFonts w:ascii="Bookman Old Style" w:hAnsi="Bookman Old Style" w:cs="Arial"/>
          <w:b/>
          <w:sz w:val="23"/>
          <w:szCs w:val="23"/>
          <w:u w:val="single"/>
        </w:rPr>
      </w:pPr>
      <w:r w:rsidRPr="00D94AB2">
        <w:rPr>
          <w:rFonts w:ascii="Bookman Old Style" w:hAnsi="Bookman Old Style" w:cs="Arial"/>
          <w:b/>
          <w:sz w:val="23"/>
          <w:szCs w:val="23"/>
          <w:u w:val="single"/>
        </w:rPr>
        <w:t xml:space="preserve">Fundamentos </w:t>
      </w:r>
      <w:r w:rsidR="007101E7" w:rsidRPr="00D94AB2">
        <w:rPr>
          <w:rFonts w:ascii="Bookman Old Style" w:hAnsi="Bookman Old Style" w:cs="Arial"/>
          <w:b/>
          <w:sz w:val="23"/>
          <w:szCs w:val="23"/>
          <w:u w:val="single"/>
        </w:rPr>
        <w:t xml:space="preserve">Constitucionales y </w:t>
      </w:r>
      <w:r w:rsidRPr="00D94AB2">
        <w:rPr>
          <w:rFonts w:ascii="Bookman Old Style" w:hAnsi="Bookman Old Style" w:cs="Arial"/>
          <w:b/>
          <w:sz w:val="23"/>
          <w:szCs w:val="23"/>
          <w:u w:val="single"/>
        </w:rPr>
        <w:t>Legales:</w:t>
      </w:r>
    </w:p>
    <w:p w:rsidR="009F58E7" w:rsidRPr="00D94AB2" w:rsidRDefault="009F58E7" w:rsidP="009F58E7">
      <w:pPr>
        <w:pStyle w:val="Prrafodelista"/>
        <w:spacing w:after="0" w:line="240" w:lineRule="auto"/>
        <w:ind w:left="1004"/>
        <w:jc w:val="both"/>
        <w:rPr>
          <w:rFonts w:ascii="Bookman Old Style" w:hAnsi="Bookman Old Style" w:cs="Arial"/>
          <w:b/>
          <w:sz w:val="23"/>
          <w:szCs w:val="23"/>
          <w:u w:val="single"/>
        </w:rPr>
      </w:pPr>
    </w:p>
    <w:p w:rsidR="009F58E7" w:rsidRPr="00D94AB2" w:rsidRDefault="009F58E7" w:rsidP="009F58E7">
      <w:pPr>
        <w:pStyle w:val="Prrafodelista"/>
        <w:spacing w:after="0" w:line="240" w:lineRule="auto"/>
        <w:ind w:left="1004"/>
        <w:jc w:val="both"/>
        <w:rPr>
          <w:rFonts w:ascii="Bookman Old Style" w:hAnsi="Bookman Old Style" w:cs="Arial"/>
          <w:sz w:val="23"/>
          <w:szCs w:val="23"/>
        </w:rPr>
      </w:pPr>
      <w:r w:rsidRPr="00D94AB2">
        <w:rPr>
          <w:rFonts w:ascii="Bookman Old Style" w:hAnsi="Bookman Old Style" w:cs="Arial"/>
          <w:sz w:val="23"/>
          <w:szCs w:val="23"/>
        </w:rPr>
        <w:t xml:space="preserve">La ley 1625 de 2013, por medio de la cual se expidió el Régimen para las Áreas Metropolitanas, tiene como objeto embarcar a Colombia hacia el camino de la descentralización; reformando y modernizando, la gestión territorial, a través del empoderamiento de los mandatarios territoriales para que vigoricen sus entidades. </w:t>
      </w:r>
      <w:r w:rsidR="00187AC1">
        <w:rPr>
          <w:rFonts w:ascii="Bookman Old Style" w:hAnsi="Bookman Old Style" w:cs="Arial"/>
          <w:sz w:val="23"/>
          <w:szCs w:val="23"/>
        </w:rPr>
        <w:t xml:space="preserve">Defendiendo lineamientos de superior jerarquía que fortalezcan el trabajo conjunto entre municipios, para consolidar territorios con una mejor planeación y eficiencia, en materia ambiental, de ordenamiento territorial y las demás que definan. </w:t>
      </w:r>
    </w:p>
    <w:p w:rsidR="009F58E7" w:rsidRPr="00D94AB2" w:rsidRDefault="009F58E7" w:rsidP="009F58E7">
      <w:pPr>
        <w:pStyle w:val="Prrafodelista"/>
        <w:spacing w:after="0" w:line="240" w:lineRule="auto"/>
        <w:ind w:left="1004"/>
        <w:jc w:val="both"/>
        <w:rPr>
          <w:rFonts w:ascii="Bookman Old Style" w:hAnsi="Bookman Old Style" w:cs="Arial"/>
          <w:sz w:val="23"/>
          <w:szCs w:val="23"/>
        </w:rPr>
      </w:pPr>
    </w:p>
    <w:p w:rsidR="007A6D0A" w:rsidRPr="00D94AB2" w:rsidRDefault="009F58E7" w:rsidP="009F58E7">
      <w:pPr>
        <w:pStyle w:val="Prrafodelista"/>
        <w:spacing w:after="0" w:line="240" w:lineRule="auto"/>
        <w:ind w:left="1004"/>
        <w:jc w:val="both"/>
        <w:rPr>
          <w:rFonts w:ascii="Bookman Old Style" w:hAnsi="Bookman Old Style" w:cs="Arial"/>
          <w:sz w:val="23"/>
          <w:szCs w:val="23"/>
        </w:rPr>
      </w:pPr>
      <w:r w:rsidRPr="00D94AB2">
        <w:rPr>
          <w:rFonts w:ascii="Bookman Old Style" w:hAnsi="Bookman Old Style" w:cs="Arial"/>
          <w:sz w:val="23"/>
          <w:szCs w:val="23"/>
        </w:rPr>
        <w:t xml:space="preserve">En su momento el </w:t>
      </w:r>
      <w:r w:rsidR="007A6D0A" w:rsidRPr="00D94AB2">
        <w:rPr>
          <w:rFonts w:ascii="Bookman Old Style" w:hAnsi="Bookman Old Style" w:cs="Arial"/>
          <w:sz w:val="23"/>
          <w:szCs w:val="23"/>
        </w:rPr>
        <w:t>ministro</w:t>
      </w:r>
      <w:r w:rsidRPr="00D94AB2">
        <w:rPr>
          <w:rFonts w:ascii="Bookman Old Style" w:hAnsi="Bookman Old Style" w:cs="Arial"/>
          <w:sz w:val="23"/>
          <w:szCs w:val="23"/>
        </w:rPr>
        <w:t xml:space="preserve"> del Interior, Fernando Carrillo Flórez, expresó que la meta de confo</w:t>
      </w:r>
      <w:r w:rsidR="007A6D0A" w:rsidRPr="00D94AB2">
        <w:rPr>
          <w:rFonts w:ascii="Bookman Old Style" w:hAnsi="Bookman Old Style" w:cs="Arial"/>
          <w:sz w:val="23"/>
          <w:szCs w:val="23"/>
        </w:rPr>
        <w:t>r</w:t>
      </w:r>
      <w:r w:rsidRPr="00D94AB2">
        <w:rPr>
          <w:rFonts w:ascii="Bookman Old Style" w:hAnsi="Bookman Old Style" w:cs="Arial"/>
          <w:sz w:val="23"/>
          <w:szCs w:val="23"/>
        </w:rPr>
        <w:t>mar</w:t>
      </w:r>
      <w:r w:rsidR="007A6D0A" w:rsidRPr="00D94AB2">
        <w:rPr>
          <w:rFonts w:ascii="Bookman Old Style" w:hAnsi="Bookman Old Style" w:cs="Arial"/>
          <w:sz w:val="23"/>
          <w:szCs w:val="23"/>
        </w:rPr>
        <w:t xml:space="preserve"> </w:t>
      </w:r>
      <w:r w:rsidRPr="00D94AB2">
        <w:rPr>
          <w:rFonts w:ascii="Bookman Old Style" w:hAnsi="Bookman Old Style" w:cs="Arial"/>
          <w:sz w:val="23"/>
          <w:szCs w:val="23"/>
        </w:rPr>
        <w:t xml:space="preserve">áreas metropolitanas </w:t>
      </w:r>
      <w:r w:rsidR="007A6D0A" w:rsidRPr="00D94AB2">
        <w:rPr>
          <w:rFonts w:ascii="Bookman Old Style" w:hAnsi="Bookman Old Style" w:cs="Arial"/>
          <w:sz w:val="23"/>
          <w:szCs w:val="23"/>
        </w:rPr>
        <w:t>era a</w:t>
      </w:r>
      <w:r w:rsidRPr="00D94AB2">
        <w:rPr>
          <w:rFonts w:ascii="Bookman Old Style" w:hAnsi="Bookman Old Style" w:cs="Arial"/>
          <w:sz w:val="23"/>
          <w:szCs w:val="23"/>
        </w:rPr>
        <w:t xml:space="preserve">cabar con la desigualdad en los departamentos y municipios, </w:t>
      </w:r>
      <w:r w:rsidR="007A6D0A" w:rsidRPr="00D94AB2">
        <w:rPr>
          <w:rFonts w:ascii="Bookman Old Style" w:hAnsi="Bookman Old Style" w:cs="Arial"/>
          <w:sz w:val="23"/>
          <w:szCs w:val="23"/>
        </w:rPr>
        <w:t>brindándoles</w:t>
      </w:r>
      <w:r w:rsidRPr="00D94AB2">
        <w:rPr>
          <w:rFonts w:ascii="Bookman Old Style" w:hAnsi="Bookman Old Style" w:cs="Arial"/>
          <w:sz w:val="23"/>
          <w:szCs w:val="23"/>
        </w:rPr>
        <w:t xml:space="preserve"> mayor capacidad política y administrativa. </w:t>
      </w:r>
      <w:r w:rsidR="007A6D0A" w:rsidRPr="00D94AB2">
        <w:rPr>
          <w:rFonts w:ascii="Bookman Old Style" w:hAnsi="Bookman Old Style" w:cs="Arial"/>
          <w:sz w:val="23"/>
          <w:szCs w:val="23"/>
        </w:rPr>
        <w:t xml:space="preserve">Dejando claro que la ley 1625 de 2013, seria clave para dinamizar la integración de los territorios, por medio de herramientas como los planes de Desarrollo Metropolitano. </w:t>
      </w:r>
    </w:p>
    <w:p w:rsidR="007A6D0A" w:rsidRPr="00D94AB2" w:rsidRDefault="007A6D0A" w:rsidP="009F58E7">
      <w:pPr>
        <w:pStyle w:val="Prrafodelista"/>
        <w:spacing w:after="0" w:line="240" w:lineRule="auto"/>
        <w:ind w:left="1004"/>
        <w:jc w:val="both"/>
        <w:rPr>
          <w:rFonts w:ascii="Bookman Old Style" w:hAnsi="Bookman Old Style" w:cs="Arial"/>
          <w:sz w:val="23"/>
          <w:szCs w:val="23"/>
        </w:rPr>
      </w:pPr>
    </w:p>
    <w:p w:rsidR="0058787F" w:rsidRDefault="007101E7" w:rsidP="009F58E7">
      <w:pPr>
        <w:pStyle w:val="Prrafodelista"/>
        <w:spacing w:after="0" w:line="240" w:lineRule="auto"/>
        <w:ind w:left="1004"/>
        <w:jc w:val="both"/>
        <w:rPr>
          <w:rFonts w:ascii="Bookman Old Style" w:hAnsi="Bookman Old Style" w:cs="Arial"/>
          <w:sz w:val="23"/>
          <w:szCs w:val="23"/>
        </w:rPr>
      </w:pPr>
      <w:r w:rsidRPr="00D94AB2">
        <w:rPr>
          <w:rFonts w:ascii="Bookman Old Style" w:hAnsi="Bookman Old Style" w:cs="Arial"/>
          <w:sz w:val="23"/>
          <w:szCs w:val="23"/>
        </w:rPr>
        <w:t xml:space="preserve">Para la creación de dicha ley, se pensó </w:t>
      </w:r>
      <w:r w:rsidR="007A6D0A" w:rsidRPr="00D94AB2">
        <w:rPr>
          <w:rFonts w:ascii="Bookman Old Style" w:hAnsi="Bookman Old Style" w:cs="Arial"/>
          <w:sz w:val="23"/>
          <w:szCs w:val="23"/>
        </w:rPr>
        <w:t xml:space="preserve">en la optimización de los recursos y el aumento de la capacidad de gestión de los municipios, conservando su autonomía. Pero la verdad es </w:t>
      </w:r>
      <w:r w:rsidRPr="00D94AB2">
        <w:rPr>
          <w:rFonts w:ascii="Bookman Old Style" w:hAnsi="Bookman Old Style" w:cs="Arial"/>
          <w:sz w:val="23"/>
          <w:szCs w:val="23"/>
        </w:rPr>
        <w:t>que,</w:t>
      </w:r>
      <w:r w:rsidR="007A6D0A" w:rsidRPr="00D94AB2">
        <w:rPr>
          <w:rFonts w:ascii="Bookman Old Style" w:hAnsi="Bookman Old Style" w:cs="Arial"/>
          <w:sz w:val="23"/>
          <w:szCs w:val="23"/>
        </w:rPr>
        <w:t xml:space="preserve"> aunque el espíritu de la </w:t>
      </w:r>
      <w:r w:rsidRPr="00D94AB2">
        <w:rPr>
          <w:rFonts w:ascii="Bookman Old Style" w:hAnsi="Bookman Old Style" w:cs="Arial"/>
          <w:sz w:val="23"/>
          <w:szCs w:val="23"/>
        </w:rPr>
        <w:t xml:space="preserve">1625/13 </w:t>
      </w:r>
      <w:r w:rsidR="007A6D0A" w:rsidRPr="00D94AB2">
        <w:rPr>
          <w:rFonts w:ascii="Bookman Old Style" w:hAnsi="Bookman Old Style" w:cs="Arial"/>
          <w:sz w:val="23"/>
          <w:szCs w:val="23"/>
        </w:rPr>
        <w:t xml:space="preserve">fuera fomentar la creación de áreas </w:t>
      </w:r>
      <w:r w:rsidRPr="00D94AB2">
        <w:rPr>
          <w:rFonts w:ascii="Bookman Old Style" w:hAnsi="Bookman Old Style" w:cs="Arial"/>
          <w:sz w:val="23"/>
          <w:szCs w:val="23"/>
        </w:rPr>
        <w:t>metropolitanas</w:t>
      </w:r>
      <w:r w:rsidR="007A6D0A" w:rsidRPr="00D94AB2">
        <w:rPr>
          <w:rFonts w:ascii="Bookman Old Style" w:hAnsi="Bookman Old Style" w:cs="Arial"/>
          <w:sz w:val="23"/>
          <w:szCs w:val="23"/>
        </w:rPr>
        <w:t>, en la pr</w:t>
      </w:r>
      <w:r w:rsidR="00771835" w:rsidRPr="00D94AB2">
        <w:rPr>
          <w:rFonts w:ascii="Bookman Old Style" w:hAnsi="Bookman Old Style" w:cs="Arial"/>
          <w:sz w:val="23"/>
          <w:szCs w:val="23"/>
        </w:rPr>
        <w:t>á</w:t>
      </w:r>
      <w:r w:rsidR="007A6D0A" w:rsidRPr="00D94AB2">
        <w:rPr>
          <w:rFonts w:ascii="Bookman Old Style" w:hAnsi="Bookman Old Style" w:cs="Arial"/>
          <w:sz w:val="23"/>
          <w:szCs w:val="23"/>
        </w:rPr>
        <w:t>ctica no ha sido posible</w:t>
      </w:r>
      <w:r w:rsidRPr="00D94AB2">
        <w:rPr>
          <w:rFonts w:ascii="Bookman Old Style" w:hAnsi="Bookman Old Style" w:cs="Arial"/>
          <w:sz w:val="23"/>
          <w:szCs w:val="23"/>
        </w:rPr>
        <w:t xml:space="preserve">. Tómese como ejemplo los resultados de la votación por la cual el municipio de Envigado definió ingresar al </w:t>
      </w:r>
    </w:p>
    <w:p w:rsidR="0058787F" w:rsidRDefault="0058787F" w:rsidP="009F58E7">
      <w:pPr>
        <w:pStyle w:val="Prrafodelista"/>
        <w:spacing w:after="0" w:line="240" w:lineRule="auto"/>
        <w:ind w:left="1004"/>
        <w:jc w:val="both"/>
        <w:rPr>
          <w:rFonts w:ascii="Bookman Old Style" w:hAnsi="Bookman Old Style" w:cs="Arial"/>
          <w:sz w:val="23"/>
          <w:szCs w:val="23"/>
        </w:rPr>
      </w:pPr>
    </w:p>
    <w:p w:rsidR="009F58E7" w:rsidRDefault="007101E7" w:rsidP="009F58E7">
      <w:pPr>
        <w:pStyle w:val="Prrafodelista"/>
        <w:spacing w:after="0" w:line="240" w:lineRule="auto"/>
        <w:ind w:left="1004"/>
        <w:jc w:val="both"/>
        <w:rPr>
          <w:rFonts w:ascii="Bookman Old Style" w:hAnsi="Bookman Old Style" w:cs="Arial"/>
          <w:sz w:val="23"/>
          <w:szCs w:val="23"/>
        </w:rPr>
      </w:pPr>
      <w:r w:rsidRPr="00D94AB2">
        <w:rPr>
          <w:rFonts w:ascii="Bookman Old Style" w:hAnsi="Bookman Old Style" w:cs="Arial"/>
          <w:sz w:val="23"/>
          <w:szCs w:val="23"/>
        </w:rPr>
        <w:t>Área Metropolitana del Valle de Aburrá, el domingo 10 de Julio de 2016, en la que sólo participo el 17.5% del Censo Electoral.</w:t>
      </w:r>
    </w:p>
    <w:p w:rsidR="00187AC1" w:rsidRDefault="00187AC1" w:rsidP="009F58E7">
      <w:pPr>
        <w:pStyle w:val="Prrafodelista"/>
        <w:spacing w:after="0" w:line="240" w:lineRule="auto"/>
        <w:ind w:left="1004"/>
        <w:jc w:val="both"/>
        <w:rPr>
          <w:rFonts w:ascii="Bookman Old Style" w:hAnsi="Bookman Old Style" w:cs="Arial"/>
          <w:sz w:val="23"/>
          <w:szCs w:val="23"/>
        </w:rPr>
      </w:pPr>
    </w:p>
    <w:p w:rsidR="00187AC1" w:rsidRPr="00D94AB2" w:rsidRDefault="00187AC1" w:rsidP="009F58E7">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Es decir que, si bien varios municipios del país han avanzado en el estudio y acuerdo internos entre alcaldes para la conformación de áreas metropolitanas, no se ha logrado, al no alcanzar el umbral de las consultas populares.</w:t>
      </w:r>
    </w:p>
    <w:p w:rsidR="00B54507" w:rsidRPr="00D94AB2" w:rsidRDefault="00B54507" w:rsidP="009F58E7">
      <w:pPr>
        <w:pStyle w:val="Prrafodelista"/>
        <w:spacing w:after="0" w:line="240" w:lineRule="auto"/>
        <w:ind w:left="1004"/>
        <w:jc w:val="both"/>
        <w:rPr>
          <w:rFonts w:ascii="Bookman Old Style" w:hAnsi="Bookman Old Style" w:cs="Arial"/>
          <w:sz w:val="23"/>
          <w:szCs w:val="23"/>
        </w:rPr>
      </w:pPr>
    </w:p>
    <w:p w:rsidR="0092152C" w:rsidRPr="00D94AB2" w:rsidRDefault="00771835" w:rsidP="00771835">
      <w:pPr>
        <w:pStyle w:val="Prrafodelista"/>
        <w:spacing w:after="0" w:line="240" w:lineRule="auto"/>
        <w:ind w:left="1004"/>
        <w:jc w:val="both"/>
        <w:rPr>
          <w:rFonts w:ascii="Bookman Old Style" w:hAnsi="Bookman Old Style" w:cs="Arial"/>
          <w:sz w:val="23"/>
          <w:szCs w:val="23"/>
        </w:rPr>
      </w:pPr>
      <w:r w:rsidRPr="00D94AB2">
        <w:rPr>
          <w:rFonts w:ascii="Bookman Old Style" w:hAnsi="Bookman Old Style" w:cs="Arial"/>
          <w:sz w:val="23"/>
          <w:szCs w:val="23"/>
        </w:rPr>
        <w:t xml:space="preserve">Además de lo anterior, un porcentaje de participación tan alto </w:t>
      </w:r>
      <w:r w:rsidR="004A20C1" w:rsidRPr="00D94AB2">
        <w:rPr>
          <w:rFonts w:ascii="Bookman Old Style" w:hAnsi="Bookman Old Style" w:cs="Arial"/>
          <w:sz w:val="23"/>
          <w:szCs w:val="23"/>
        </w:rPr>
        <w:t>no super</w:t>
      </w:r>
      <w:r w:rsidR="00E07890" w:rsidRPr="00D94AB2">
        <w:rPr>
          <w:rFonts w:ascii="Bookman Old Style" w:hAnsi="Bookman Old Style" w:cs="Arial"/>
          <w:sz w:val="23"/>
          <w:szCs w:val="23"/>
        </w:rPr>
        <w:t>a ningún juicio de razonabilidad ni proporcionalidad, cuando la misma Constitución en su artículo 315</w:t>
      </w:r>
      <w:r w:rsidR="00E00F80" w:rsidRPr="00D94AB2">
        <w:rPr>
          <w:rFonts w:ascii="Bookman Old Style" w:hAnsi="Bookman Old Style" w:cs="Arial"/>
          <w:sz w:val="23"/>
          <w:szCs w:val="23"/>
        </w:rPr>
        <w:t xml:space="preserve"> establece en sus literales 3. Y 5. Que es función de los alcaldes </w:t>
      </w:r>
      <w:r w:rsidR="00E00F80" w:rsidRPr="00D94AB2">
        <w:rPr>
          <w:rFonts w:ascii="Bookman Old Style" w:hAnsi="Bookman Old Style" w:cs="Arial"/>
          <w:i/>
          <w:sz w:val="23"/>
          <w:szCs w:val="23"/>
        </w:rPr>
        <w:t>“Dirigir la acción administrativa del municipio; asegurar el cumplimiento de las funciones y la prestación de los servicios a su cargo (…)</w:t>
      </w:r>
      <w:r w:rsidR="00E00F80" w:rsidRPr="00D94AB2">
        <w:rPr>
          <w:rFonts w:ascii="Bookman Old Style" w:hAnsi="Bookman Old Style" w:cs="Arial"/>
          <w:sz w:val="23"/>
          <w:szCs w:val="23"/>
        </w:rPr>
        <w:t xml:space="preserve">”  además de </w:t>
      </w:r>
      <w:r w:rsidR="00E00F80" w:rsidRPr="00D94AB2">
        <w:rPr>
          <w:rFonts w:ascii="Bookman Old Style" w:hAnsi="Bookman Old Style" w:cs="Arial"/>
          <w:i/>
          <w:sz w:val="23"/>
          <w:szCs w:val="23"/>
        </w:rPr>
        <w:t>“Presentar oportunamente al Concejo los proyectos de acuerdo sobre planes y programas de desarrollo económico y social, obras públicas, presupuesto anual de rentas y gastos y los demás que estime convenientes para la buena marcha del municipio.”</w:t>
      </w:r>
      <w:r w:rsidR="00E00F80" w:rsidRPr="00D94AB2">
        <w:rPr>
          <w:rFonts w:ascii="Bookman Old Style" w:hAnsi="Bookman Old Style" w:cs="Arial"/>
          <w:sz w:val="23"/>
          <w:szCs w:val="23"/>
        </w:rPr>
        <w:t xml:space="preserve"> En ese mismo hilo conductor versa el artículo 319 de la Constitución al establecer que son los </w:t>
      </w:r>
      <w:r w:rsidR="00E00F80" w:rsidRPr="00D94AB2">
        <w:rPr>
          <w:rFonts w:ascii="Bookman Old Style" w:hAnsi="Bookman Old Style" w:cs="Arial"/>
          <w:i/>
          <w:sz w:val="23"/>
          <w:szCs w:val="23"/>
        </w:rPr>
        <w:t>“respectivos alcaldes y los concejos municipales protocolizarán la conformación del área y definirán sus atribuciones, financiación y autoridades, de acuerdo con la ley. Las áreas metropolitanas podrán convertirse en Distritos conforme a la ley.”</w:t>
      </w:r>
      <w:r w:rsidR="00E00F80" w:rsidRPr="00D94AB2">
        <w:rPr>
          <w:rFonts w:ascii="Bookman Old Style" w:hAnsi="Bookman Old Style" w:cs="Arial"/>
          <w:sz w:val="23"/>
          <w:szCs w:val="23"/>
        </w:rPr>
        <w:t xml:space="preserve"> </w:t>
      </w:r>
    </w:p>
    <w:p w:rsidR="0092152C" w:rsidRPr="00D94AB2" w:rsidRDefault="0092152C" w:rsidP="0092152C">
      <w:pPr>
        <w:pStyle w:val="Prrafodelista"/>
        <w:spacing w:after="0" w:line="240" w:lineRule="auto"/>
        <w:ind w:left="1004"/>
        <w:jc w:val="both"/>
        <w:rPr>
          <w:rFonts w:ascii="Bookman Old Style" w:hAnsi="Bookman Old Style" w:cs="Arial"/>
          <w:sz w:val="23"/>
          <w:szCs w:val="23"/>
        </w:rPr>
      </w:pPr>
    </w:p>
    <w:p w:rsidR="00187AC1" w:rsidRDefault="00FF17F1" w:rsidP="0092152C">
      <w:pPr>
        <w:pStyle w:val="Prrafodelista"/>
        <w:spacing w:after="0" w:line="240" w:lineRule="auto"/>
        <w:ind w:left="1004"/>
        <w:jc w:val="both"/>
        <w:rPr>
          <w:rFonts w:ascii="Bookman Old Style" w:hAnsi="Bookman Old Style" w:cs="Arial"/>
          <w:sz w:val="23"/>
          <w:szCs w:val="23"/>
        </w:rPr>
      </w:pPr>
      <w:r w:rsidRPr="00D94AB2">
        <w:rPr>
          <w:rFonts w:ascii="Bookman Old Style" w:hAnsi="Bookman Old Style" w:cs="Arial"/>
          <w:sz w:val="23"/>
          <w:szCs w:val="23"/>
        </w:rPr>
        <w:t>Es</w:t>
      </w:r>
      <w:r w:rsidR="00771835" w:rsidRPr="00D94AB2">
        <w:rPr>
          <w:rFonts w:ascii="Bookman Old Style" w:hAnsi="Bookman Old Style" w:cs="Arial"/>
          <w:sz w:val="23"/>
          <w:szCs w:val="23"/>
        </w:rPr>
        <w:t>to quiere</w:t>
      </w:r>
      <w:r w:rsidRPr="00D94AB2">
        <w:rPr>
          <w:rFonts w:ascii="Bookman Old Style" w:hAnsi="Bookman Old Style" w:cs="Arial"/>
          <w:sz w:val="23"/>
          <w:szCs w:val="23"/>
        </w:rPr>
        <w:t xml:space="preserve"> decir que</w:t>
      </w:r>
      <w:r w:rsidR="00771835" w:rsidRPr="00D94AB2">
        <w:rPr>
          <w:rFonts w:ascii="Bookman Old Style" w:hAnsi="Bookman Old Style" w:cs="Arial"/>
          <w:sz w:val="23"/>
          <w:szCs w:val="23"/>
        </w:rPr>
        <w:t>,</w:t>
      </w:r>
      <w:r w:rsidRPr="00D94AB2">
        <w:rPr>
          <w:rFonts w:ascii="Bookman Old Style" w:hAnsi="Bookman Old Style" w:cs="Arial"/>
          <w:sz w:val="23"/>
          <w:szCs w:val="23"/>
        </w:rPr>
        <w:t xml:space="preserve"> si bien la participación ciudadana ha de tenerse en cuenta </w:t>
      </w:r>
      <w:r w:rsidR="0092152C" w:rsidRPr="00D94AB2">
        <w:rPr>
          <w:rFonts w:ascii="Bookman Old Style" w:hAnsi="Bookman Old Style" w:cs="Arial"/>
          <w:sz w:val="23"/>
          <w:szCs w:val="23"/>
        </w:rPr>
        <w:t>pues son</w:t>
      </w:r>
      <w:r w:rsidR="00771835" w:rsidRPr="00D94AB2">
        <w:rPr>
          <w:rFonts w:ascii="Bookman Old Style" w:hAnsi="Bookman Old Style" w:cs="Arial"/>
          <w:sz w:val="23"/>
          <w:szCs w:val="23"/>
        </w:rPr>
        <w:t xml:space="preserve"> los ciudadanos</w:t>
      </w:r>
      <w:r w:rsidR="0092152C" w:rsidRPr="00D94AB2">
        <w:rPr>
          <w:rFonts w:ascii="Bookman Old Style" w:hAnsi="Bookman Old Style" w:cs="Arial"/>
          <w:sz w:val="23"/>
          <w:szCs w:val="23"/>
        </w:rPr>
        <w:t xml:space="preserve"> quienes se verían beneficiados o no de la conformación del área metropolitana, </w:t>
      </w:r>
      <w:r w:rsidRPr="00D94AB2">
        <w:rPr>
          <w:rFonts w:ascii="Bookman Old Style" w:hAnsi="Bookman Old Style" w:cs="Arial"/>
          <w:sz w:val="23"/>
          <w:szCs w:val="23"/>
        </w:rPr>
        <w:t xml:space="preserve">el umbral puede ser reducido, ya que es función directa del alcalde velar por el buen funcionamiento y la correcta toma de decisiones que beneficien el desarrollo </w:t>
      </w:r>
      <w:r w:rsidR="0092152C" w:rsidRPr="00D94AB2">
        <w:rPr>
          <w:rFonts w:ascii="Bookman Old Style" w:hAnsi="Bookman Old Style" w:cs="Arial"/>
          <w:sz w:val="23"/>
          <w:szCs w:val="23"/>
        </w:rPr>
        <w:t>económico y social del territorio.</w:t>
      </w:r>
    </w:p>
    <w:p w:rsidR="00187AC1" w:rsidRDefault="00187AC1" w:rsidP="00187AC1">
      <w:pPr>
        <w:pStyle w:val="Prrafodelista"/>
        <w:ind w:left="1004"/>
        <w:rPr>
          <w:rFonts w:ascii="Bookman Old Style" w:hAnsi="Bookman Old Style" w:cs="Arial"/>
          <w:sz w:val="23"/>
          <w:szCs w:val="23"/>
        </w:rPr>
      </w:pPr>
    </w:p>
    <w:p w:rsidR="009F58E7" w:rsidRPr="00187AC1" w:rsidRDefault="007D5461" w:rsidP="00187AC1">
      <w:pPr>
        <w:pStyle w:val="Prrafodelista"/>
        <w:ind w:left="1004"/>
        <w:jc w:val="both"/>
        <w:rPr>
          <w:rFonts w:ascii="Bookman Old Style" w:hAnsi="Bookman Old Style" w:cs="Arial"/>
          <w:sz w:val="23"/>
          <w:szCs w:val="23"/>
        </w:rPr>
      </w:pPr>
      <w:r>
        <w:rPr>
          <w:rFonts w:ascii="Bookman Old Style" w:hAnsi="Bookman Old Style" w:cs="Arial"/>
          <w:sz w:val="23"/>
          <w:szCs w:val="23"/>
        </w:rPr>
        <w:t xml:space="preserve">Por otro lado, es importante mencionar que no se puede dejar de lado la necesidad de </w:t>
      </w:r>
      <w:r w:rsidR="00187AC1" w:rsidRPr="00187AC1">
        <w:rPr>
          <w:rFonts w:ascii="Bookman Old Style" w:hAnsi="Bookman Old Style" w:cs="Arial"/>
          <w:sz w:val="23"/>
          <w:szCs w:val="23"/>
        </w:rPr>
        <w:t>avanza</w:t>
      </w:r>
      <w:r w:rsidR="00003582">
        <w:rPr>
          <w:rFonts w:ascii="Bookman Old Style" w:hAnsi="Bookman Old Style" w:cs="Arial"/>
          <w:sz w:val="23"/>
          <w:szCs w:val="23"/>
        </w:rPr>
        <w:t>r en mecanismos de concertación</w:t>
      </w:r>
      <w:r>
        <w:rPr>
          <w:rFonts w:ascii="Bookman Old Style" w:hAnsi="Bookman Old Style" w:cs="Arial"/>
          <w:sz w:val="23"/>
          <w:szCs w:val="23"/>
        </w:rPr>
        <w:t xml:space="preserve"> y participación incidente</w:t>
      </w:r>
      <w:r w:rsidR="00187AC1" w:rsidRPr="00187AC1">
        <w:rPr>
          <w:rFonts w:ascii="Bookman Old Style" w:hAnsi="Bookman Old Style" w:cs="Arial"/>
          <w:sz w:val="23"/>
          <w:szCs w:val="23"/>
        </w:rPr>
        <w:t xml:space="preserve">, de la mano de las comunidades, con un amplio contenido pedagógico el cual no genere obstáculos en la creación de una entidad de naturaleza técnica. </w:t>
      </w:r>
      <w:r w:rsidR="00E00F80" w:rsidRPr="00187AC1">
        <w:rPr>
          <w:rFonts w:ascii="Bookman Old Style" w:hAnsi="Bookman Old Style" w:cs="Arial"/>
          <w:sz w:val="23"/>
          <w:szCs w:val="23"/>
        </w:rPr>
        <w:br/>
      </w:r>
    </w:p>
    <w:p w:rsidR="00794D61" w:rsidRPr="00D94AB2" w:rsidRDefault="009F58E7" w:rsidP="00EB7CB3">
      <w:pPr>
        <w:pStyle w:val="Prrafodelista"/>
        <w:numPr>
          <w:ilvl w:val="1"/>
          <w:numId w:val="3"/>
        </w:numPr>
        <w:spacing w:after="0" w:line="240" w:lineRule="auto"/>
        <w:jc w:val="both"/>
        <w:rPr>
          <w:rFonts w:ascii="Bookman Old Style" w:hAnsi="Bookman Old Style" w:cs="Arial"/>
          <w:b/>
          <w:sz w:val="23"/>
          <w:szCs w:val="23"/>
          <w:u w:val="single"/>
        </w:rPr>
      </w:pPr>
      <w:r w:rsidRPr="00D94AB2">
        <w:rPr>
          <w:rFonts w:ascii="Bookman Old Style" w:hAnsi="Bookman Old Style" w:cs="Arial"/>
          <w:b/>
          <w:sz w:val="23"/>
          <w:szCs w:val="23"/>
          <w:u w:val="single"/>
        </w:rPr>
        <w:t>Fundamentos Técnicos:</w:t>
      </w:r>
    </w:p>
    <w:p w:rsidR="00B926EC" w:rsidRDefault="00B926EC" w:rsidP="00B926EC">
      <w:pPr>
        <w:pStyle w:val="Prrafodelista"/>
        <w:spacing w:after="0" w:line="240" w:lineRule="auto"/>
        <w:ind w:left="1004"/>
        <w:jc w:val="both"/>
        <w:rPr>
          <w:rFonts w:ascii="Bookman Old Style" w:hAnsi="Bookman Old Style" w:cs="Arial"/>
          <w:b/>
          <w:sz w:val="23"/>
          <w:szCs w:val="23"/>
          <w:u w:val="single"/>
        </w:rPr>
      </w:pPr>
    </w:p>
    <w:p w:rsidR="005C34F6" w:rsidRDefault="003C08B9" w:rsidP="00B926EC">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La metropolización de la población y de las actividades humanas, constituyen el momento dominante de la urbanización en la actualidad.</w:t>
      </w:r>
      <w:r w:rsidR="005C34F6">
        <w:rPr>
          <w:rFonts w:ascii="Bookman Old Style" w:hAnsi="Bookman Old Style" w:cs="Arial"/>
          <w:sz w:val="23"/>
          <w:szCs w:val="23"/>
        </w:rPr>
        <w:t xml:space="preserve"> Da</w:t>
      </w:r>
      <w:r>
        <w:rPr>
          <w:rFonts w:ascii="Bookman Old Style" w:hAnsi="Bookman Old Style" w:cs="Arial"/>
          <w:sz w:val="23"/>
          <w:szCs w:val="23"/>
        </w:rPr>
        <w:t xml:space="preserve"> cuenta de ello el hecho de que en el periodo de 1995 a 2005 se ha notado su avance</w:t>
      </w:r>
      <w:r w:rsidR="005C34F6">
        <w:rPr>
          <w:rFonts w:ascii="Bookman Old Style" w:hAnsi="Bookman Old Style" w:cs="Arial"/>
          <w:sz w:val="23"/>
          <w:szCs w:val="23"/>
        </w:rPr>
        <w:t xml:space="preserve">, pues de cada 100 nuevos habitan del </w:t>
      </w:r>
      <w:r w:rsidR="005C34F6">
        <w:rPr>
          <w:rFonts w:ascii="Bookman Old Style" w:hAnsi="Bookman Old Style" w:cs="Arial"/>
          <w:sz w:val="23"/>
          <w:szCs w:val="23"/>
        </w:rPr>
        <w:lastRenderedPageBreak/>
        <w:t xml:space="preserve">del país 63, de ubican en las siete zonas metropolitanas de mayor dinamismo del país. </w:t>
      </w:r>
      <w:r w:rsidR="005C34F6">
        <w:rPr>
          <w:rStyle w:val="Refdenotaalpie"/>
          <w:rFonts w:ascii="Bookman Old Style" w:hAnsi="Bookman Old Style" w:cs="Arial"/>
          <w:sz w:val="23"/>
          <w:szCs w:val="23"/>
        </w:rPr>
        <w:footnoteReference w:id="3"/>
      </w:r>
      <w:r w:rsidR="005C34F6">
        <w:rPr>
          <w:rFonts w:ascii="Bookman Old Style" w:hAnsi="Bookman Old Style" w:cs="Arial"/>
          <w:sz w:val="23"/>
          <w:szCs w:val="23"/>
        </w:rPr>
        <w:t xml:space="preserve"> </w:t>
      </w:r>
      <w:r>
        <w:rPr>
          <w:rFonts w:ascii="Bookman Old Style" w:hAnsi="Bookman Old Style" w:cs="Arial"/>
          <w:sz w:val="23"/>
          <w:szCs w:val="23"/>
        </w:rPr>
        <w:t xml:space="preserve">  </w:t>
      </w:r>
    </w:p>
    <w:p w:rsidR="005C34F6" w:rsidRDefault="005C34F6" w:rsidP="00B926EC">
      <w:pPr>
        <w:pStyle w:val="Prrafodelista"/>
        <w:spacing w:after="0" w:line="240" w:lineRule="auto"/>
        <w:ind w:left="1004"/>
        <w:jc w:val="both"/>
        <w:rPr>
          <w:rFonts w:ascii="Bookman Old Style" w:hAnsi="Bookman Old Style" w:cs="Arial"/>
          <w:sz w:val="23"/>
          <w:szCs w:val="23"/>
        </w:rPr>
      </w:pPr>
    </w:p>
    <w:p w:rsidR="00A93491" w:rsidRDefault="003C08B9" w:rsidP="005C34F6">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 xml:space="preserve">Desde la Facultad de de Economía de la Universidad del Externado de Colombia, en su enfoque de </w:t>
      </w:r>
      <w:r w:rsidRPr="003C08B9">
        <w:rPr>
          <w:rFonts w:ascii="Bookman Old Style" w:hAnsi="Bookman Old Style" w:cs="Arial"/>
          <w:sz w:val="23"/>
          <w:szCs w:val="23"/>
        </w:rPr>
        <w:t>economía institucional urbana</w:t>
      </w:r>
      <w:r>
        <w:rPr>
          <w:rFonts w:ascii="Bookman Old Style" w:hAnsi="Bookman Old Style" w:cs="Arial"/>
          <w:sz w:val="23"/>
          <w:szCs w:val="23"/>
        </w:rPr>
        <w:t xml:space="preserve">, el docente investigador Oscar A. Alfonso R., manifiesta su concepto favorable a este proyecto de ley exponiendo realidades como que en la actualidad cerca del 48.3% de </w:t>
      </w:r>
      <w:r w:rsidR="005C34F6">
        <w:rPr>
          <w:rFonts w:ascii="Bookman Old Style" w:hAnsi="Bookman Old Style" w:cs="Arial"/>
          <w:sz w:val="23"/>
          <w:szCs w:val="23"/>
        </w:rPr>
        <w:t>l</w:t>
      </w:r>
      <w:r>
        <w:rPr>
          <w:rFonts w:ascii="Bookman Old Style" w:hAnsi="Bookman Old Style" w:cs="Arial"/>
          <w:sz w:val="23"/>
          <w:szCs w:val="23"/>
        </w:rPr>
        <w:t>a población se encuentra en un proceso de aglomeración</w:t>
      </w:r>
      <w:r w:rsidR="005C34F6">
        <w:rPr>
          <w:rFonts w:ascii="Bookman Old Style" w:hAnsi="Bookman Old Style" w:cs="Arial"/>
          <w:sz w:val="23"/>
          <w:szCs w:val="23"/>
        </w:rPr>
        <w:t xml:space="preserve">, motivados por hechos metropolitanos como: (i.) el crecimiento de la demanda de movilidad cotidiana -lugar de residencia vs. Razones laborales-, (ii.) procesos de localización y relocalización industrial, comercial y de servicios que redefinen la estructura económica regional,(iii.) factores ambientales como tratamientos diferenciados es indeseados de la estructura ecológica principal que compartes diferentes jurisdicciones metropolitanas. </w:t>
      </w:r>
    </w:p>
    <w:p w:rsidR="00A93491" w:rsidRDefault="00A93491" w:rsidP="005C34F6">
      <w:pPr>
        <w:pStyle w:val="Prrafodelista"/>
        <w:spacing w:after="0" w:line="240" w:lineRule="auto"/>
        <w:ind w:left="1004"/>
        <w:jc w:val="both"/>
        <w:rPr>
          <w:rFonts w:ascii="Bookman Old Style" w:hAnsi="Bookman Old Style" w:cs="Arial"/>
          <w:sz w:val="23"/>
          <w:szCs w:val="23"/>
        </w:rPr>
      </w:pPr>
    </w:p>
    <w:p w:rsidR="005C34F6" w:rsidRDefault="00A93491" w:rsidP="005C34F6">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 xml:space="preserve">Por tales hechos metropolitanos, es que se considera pertinente y necesario la aprobación de este proyecto de ley, pues contribuye a que el país se adecue institucionalmente a las formas actuales de ocupación urbana y para superar las limitaciones que impone un umbral electoral tan elevado como el actual. </w:t>
      </w:r>
    </w:p>
    <w:p w:rsidR="005C34F6" w:rsidRDefault="005C34F6" w:rsidP="005C34F6">
      <w:pPr>
        <w:pStyle w:val="Prrafodelista"/>
        <w:spacing w:after="0" w:line="240" w:lineRule="auto"/>
        <w:ind w:left="1004"/>
        <w:jc w:val="both"/>
        <w:rPr>
          <w:rFonts w:ascii="Bookman Old Style" w:hAnsi="Bookman Old Style" w:cs="Arial"/>
          <w:sz w:val="23"/>
          <w:szCs w:val="23"/>
        </w:rPr>
      </w:pPr>
    </w:p>
    <w:p w:rsidR="00881A4B" w:rsidRDefault="005C34F6" w:rsidP="00AD2159">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En ese mismo sentido manifiesta su concepto el Instituto de Estudios Urbanos</w:t>
      </w:r>
      <w:r w:rsidR="00A93491">
        <w:rPr>
          <w:rFonts w:ascii="Bookman Old Style" w:hAnsi="Bookman Old Style" w:cs="Arial"/>
          <w:sz w:val="23"/>
          <w:szCs w:val="23"/>
        </w:rPr>
        <w:t xml:space="preserve"> de la Universidad Nacional de Colombia (IEU), al afirmar que reducción del porcentaje de participación ciudadana en la consulta popular para la creación de áreas metropolitanas, facilitaría la aprobación de la constitución de estas, a través de dicho mecanismo. Esto sin desconocer que </w:t>
      </w:r>
      <w:r w:rsidR="00AD2159">
        <w:rPr>
          <w:rFonts w:ascii="Bookman Old Style" w:hAnsi="Bookman Old Style" w:cs="Arial"/>
          <w:sz w:val="23"/>
          <w:szCs w:val="23"/>
        </w:rPr>
        <w:t xml:space="preserve">esta iniciativa es </w:t>
      </w:r>
      <w:r w:rsidR="00881A4B">
        <w:rPr>
          <w:rFonts w:ascii="Bookman Old Style" w:hAnsi="Bookman Old Style" w:cs="Arial"/>
          <w:sz w:val="23"/>
          <w:szCs w:val="23"/>
        </w:rPr>
        <w:t xml:space="preserve">solo </w:t>
      </w:r>
      <w:r w:rsidR="00AD2159">
        <w:rPr>
          <w:rFonts w:ascii="Bookman Old Style" w:hAnsi="Bookman Old Style" w:cs="Arial"/>
          <w:sz w:val="23"/>
          <w:szCs w:val="23"/>
        </w:rPr>
        <w:t xml:space="preserve">el comienzo en el camino en la generación de </w:t>
      </w:r>
      <w:r w:rsidR="00A93491" w:rsidRPr="00AD2159">
        <w:rPr>
          <w:rFonts w:ascii="Bookman Old Style" w:hAnsi="Bookman Old Style" w:cs="Arial"/>
          <w:sz w:val="23"/>
          <w:szCs w:val="23"/>
        </w:rPr>
        <w:t xml:space="preserve">soluciones institucionales integrales </w:t>
      </w:r>
      <w:r w:rsidR="00AD2159">
        <w:rPr>
          <w:rFonts w:ascii="Bookman Old Style" w:hAnsi="Bookman Old Style" w:cs="Arial"/>
          <w:sz w:val="23"/>
          <w:szCs w:val="23"/>
        </w:rPr>
        <w:t>para que tengan un impacto efectivo en las problemáticas de los territorios.</w:t>
      </w:r>
      <w:r w:rsidR="00881A4B">
        <w:rPr>
          <w:rStyle w:val="Refdenotaalpie"/>
          <w:rFonts w:ascii="Bookman Old Style" w:hAnsi="Bookman Old Style" w:cs="Arial"/>
          <w:sz w:val="23"/>
          <w:szCs w:val="23"/>
        </w:rPr>
        <w:footnoteReference w:id="4"/>
      </w:r>
    </w:p>
    <w:p w:rsidR="00881A4B" w:rsidRDefault="00881A4B" w:rsidP="00AD2159">
      <w:pPr>
        <w:pStyle w:val="Prrafodelista"/>
        <w:spacing w:after="0" w:line="240" w:lineRule="auto"/>
        <w:ind w:left="1004"/>
        <w:jc w:val="both"/>
        <w:rPr>
          <w:rFonts w:ascii="Bookman Old Style" w:hAnsi="Bookman Old Style" w:cs="Arial"/>
          <w:sz w:val="23"/>
          <w:szCs w:val="23"/>
        </w:rPr>
      </w:pPr>
    </w:p>
    <w:p w:rsidR="0058787F" w:rsidRDefault="00881A4B" w:rsidP="00AD2159">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 xml:space="preserve">Por su parte el Programa de las Naciones Unidas para los Asentamientos Humanos (ONU-Hábitat), estima que esta iniciativa legislativa, puede contribuir de forma levante a superar uno de los problemas que han dificultado la constitución formal de aéreas metropolitanas. Cabe recordar que Colombia </w:t>
      </w:r>
      <w:r w:rsidR="00566EF4">
        <w:rPr>
          <w:rFonts w:ascii="Bookman Old Style" w:hAnsi="Bookman Old Style" w:cs="Arial"/>
          <w:sz w:val="23"/>
          <w:szCs w:val="23"/>
        </w:rPr>
        <w:t xml:space="preserve">es uno de los 167 países firmantes de la Nueva Agenda Urbana, firmada en Quito en octubre de 2016, en el marco de HABITAT III, donde se adoptan compromisos relacionados con la integración y la gestión metropolitana como una determinante de una buena gobernanza territorial. El parágrafo 90, </w:t>
      </w:r>
    </w:p>
    <w:p w:rsidR="0058787F" w:rsidRDefault="0058787F" w:rsidP="00AD2159">
      <w:pPr>
        <w:pStyle w:val="Prrafodelista"/>
        <w:spacing w:after="0" w:line="240" w:lineRule="auto"/>
        <w:ind w:left="1004"/>
        <w:jc w:val="both"/>
        <w:rPr>
          <w:rFonts w:ascii="Bookman Old Style" w:hAnsi="Bookman Old Style" w:cs="Arial"/>
          <w:sz w:val="23"/>
          <w:szCs w:val="23"/>
        </w:rPr>
      </w:pPr>
    </w:p>
    <w:p w:rsidR="005C34F6" w:rsidRDefault="00566EF4" w:rsidP="00AD2159">
      <w:pPr>
        <w:pStyle w:val="Prrafodelista"/>
        <w:spacing w:after="0" w:line="240" w:lineRule="auto"/>
        <w:ind w:left="1004"/>
        <w:jc w:val="both"/>
        <w:rPr>
          <w:rFonts w:ascii="Bookman Old Style" w:hAnsi="Bookman Old Style" w:cs="Arial"/>
          <w:i/>
          <w:sz w:val="23"/>
          <w:szCs w:val="23"/>
        </w:rPr>
      </w:pPr>
      <w:r>
        <w:rPr>
          <w:rFonts w:ascii="Bookman Old Style" w:hAnsi="Bookman Old Style" w:cs="Arial"/>
          <w:sz w:val="23"/>
          <w:szCs w:val="23"/>
        </w:rPr>
        <w:t xml:space="preserve">acuerda que: </w:t>
      </w:r>
      <w:r w:rsidRPr="00566EF4">
        <w:rPr>
          <w:rFonts w:ascii="Bookman Old Style" w:hAnsi="Bookman Old Style" w:cs="Arial"/>
          <w:i/>
          <w:sz w:val="23"/>
          <w:szCs w:val="23"/>
        </w:rPr>
        <w:t>“Apoyaremos, en consonancia con la legislación nacional de los países, el fortalecimiento de la capacidad de los gobiernos subnacionales y locales para aplicar una gobernanza local y metropolitana eficaz a diferentes niveles, que cruce fronteras administrativas y se base en los territorios funcionales (…)”</w:t>
      </w:r>
      <w:r>
        <w:rPr>
          <w:rStyle w:val="Refdenotaalpie"/>
          <w:rFonts w:ascii="Bookman Old Style" w:hAnsi="Bookman Old Style" w:cs="Arial"/>
          <w:i/>
          <w:sz w:val="23"/>
          <w:szCs w:val="23"/>
        </w:rPr>
        <w:footnoteReference w:id="5"/>
      </w:r>
      <w:r>
        <w:rPr>
          <w:rFonts w:ascii="Bookman Old Style" w:hAnsi="Bookman Old Style" w:cs="Arial"/>
          <w:i/>
          <w:sz w:val="23"/>
          <w:szCs w:val="23"/>
        </w:rPr>
        <w:t>.</w:t>
      </w:r>
    </w:p>
    <w:p w:rsidR="00566EF4" w:rsidRPr="0009347A" w:rsidRDefault="00566EF4" w:rsidP="0009347A">
      <w:pPr>
        <w:spacing w:after="0" w:line="240" w:lineRule="auto"/>
        <w:jc w:val="both"/>
        <w:rPr>
          <w:rFonts w:ascii="Bookman Old Style" w:hAnsi="Bookman Old Style" w:cs="Arial"/>
          <w:sz w:val="23"/>
          <w:szCs w:val="23"/>
        </w:rPr>
      </w:pPr>
    </w:p>
    <w:p w:rsidR="004F19F8" w:rsidRDefault="004F19F8" w:rsidP="00EE1B81">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Atendiendo esos compromisos internacionales adquiridos</w:t>
      </w:r>
      <w:r w:rsidR="00EE1B81">
        <w:rPr>
          <w:rFonts w:ascii="Bookman Old Style" w:hAnsi="Bookman Old Style" w:cs="Arial"/>
          <w:sz w:val="23"/>
          <w:szCs w:val="23"/>
        </w:rPr>
        <w:t>, Colombia ha reconocido la importancia de un enfoque asociativo subregional en la planeación y desarrollo de los territorios. E</w:t>
      </w:r>
      <w:r>
        <w:rPr>
          <w:rFonts w:ascii="Bookman Old Style" w:hAnsi="Bookman Old Style" w:cs="Arial"/>
          <w:sz w:val="23"/>
          <w:szCs w:val="23"/>
        </w:rPr>
        <w:t xml:space="preserve">l CONPES 3819 de 2014 -Sistema de Ciudades de Colombia-, </w:t>
      </w:r>
      <w:r w:rsidR="00EE1B81">
        <w:rPr>
          <w:rFonts w:ascii="Bookman Old Style" w:hAnsi="Bookman Old Style" w:cs="Arial"/>
          <w:sz w:val="23"/>
          <w:szCs w:val="23"/>
        </w:rPr>
        <w:t>exalto a que las áreas metropolitanas</w:t>
      </w:r>
      <w:r w:rsidRPr="004F19F8">
        <w:rPr>
          <w:rFonts w:ascii="Bookman Old Style" w:hAnsi="Bookman Old Style" w:cs="Arial"/>
          <w:i/>
          <w:sz w:val="23"/>
          <w:szCs w:val="23"/>
        </w:rPr>
        <w:t xml:space="preserve"> “se constituyen en la experiencia más importante de asociatividad y gestión supramunicipal relacionada con el fenómeno de la urbanización. Si bien recientemente se expidió una nueva ley para fortalecerlas, presentan limitaciones tanto para su constitución y operación</w:t>
      </w:r>
      <w:r w:rsidRPr="004F19F8">
        <w:rPr>
          <w:rFonts w:ascii="Bookman Old Style" w:hAnsi="Bookman Old Style" w:cs="Arial"/>
          <w:sz w:val="23"/>
          <w:szCs w:val="23"/>
        </w:rPr>
        <w:t>.”</w:t>
      </w:r>
      <w:r w:rsidR="00EE1B81">
        <w:rPr>
          <w:rStyle w:val="Refdenotaalpie"/>
          <w:rFonts w:ascii="Bookman Old Style" w:hAnsi="Bookman Old Style" w:cs="Arial"/>
          <w:sz w:val="23"/>
          <w:szCs w:val="23"/>
        </w:rPr>
        <w:footnoteReference w:id="6"/>
      </w:r>
      <w:r w:rsidR="00EE1B81">
        <w:rPr>
          <w:rFonts w:ascii="Bookman Old Style" w:hAnsi="Bookman Old Style" w:cs="Arial"/>
          <w:sz w:val="23"/>
          <w:szCs w:val="23"/>
        </w:rPr>
        <w:t xml:space="preserve"> Prueba de ellos es que dicho documento, </w:t>
      </w:r>
      <w:r w:rsidRPr="00EE1B81">
        <w:rPr>
          <w:rFonts w:ascii="Bookman Old Style" w:hAnsi="Bookman Old Style" w:cs="Arial"/>
          <w:sz w:val="23"/>
          <w:szCs w:val="23"/>
        </w:rPr>
        <w:t xml:space="preserve">definió dieciocho (18) metrópolis de las cuales solo cinco (5) se encuentran conformadas jurídica y administrativamente como áreas metropolitanas. </w:t>
      </w:r>
    </w:p>
    <w:p w:rsidR="005B7068" w:rsidRPr="000C490C" w:rsidRDefault="005B7068" w:rsidP="000C490C">
      <w:pPr>
        <w:spacing w:after="0" w:line="240" w:lineRule="auto"/>
        <w:jc w:val="both"/>
        <w:rPr>
          <w:rFonts w:ascii="Bookman Old Style" w:hAnsi="Bookman Old Style" w:cs="Arial"/>
          <w:sz w:val="23"/>
          <w:szCs w:val="23"/>
        </w:rPr>
      </w:pPr>
    </w:p>
    <w:p w:rsidR="000C490C" w:rsidRDefault="00EE1B81" w:rsidP="000C490C">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ONU- HABITAT</w:t>
      </w:r>
      <w:r w:rsidR="00B32D75">
        <w:rPr>
          <w:rFonts w:ascii="Bookman Old Style" w:hAnsi="Bookman Old Style" w:cs="Arial"/>
          <w:sz w:val="23"/>
          <w:szCs w:val="23"/>
        </w:rPr>
        <w:t xml:space="preserve"> también</w:t>
      </w:r>
      <w:r>
        <w:rPr>
          <w:rFonts w:ascii="Bookman Old Style" w:hAnsi="Bookman Old Style" w:cs="Arial"/>
          <w:sz w:val="23"/>
          <w:szCs w:val="23"/>
        </w:rPr>
        <w:t xml:space="preserve"> resalta que a</w:t>
      </w:r>
      <w:r w:rsidR="00566EF4">
        <w:rPr>
          <w:rFonts w:ascii="Bookman Old Style" w:hAnsi="Bookman Old Style" w:cs="Arial"/>
          <w:sz w:val="23"/>
          <w:szCs w:val="23"/>
        </w:rPr>
        <w:t xml:space="preserve">ctualmente el porcentaje de participación ciudadana para la constitución de nuevas áreas metropolitanas ha sido reiteradamente planteado como una dificultad </w:t>
      </w:r>
      <w:r w:rsidR="004F19F8">
        <w:rPr>
          <w:rFonts w:ascii="Bookman Old Style" w:hAnsi="Bookman Old Style" w:cs="Arial"/>
          <w:sz w:val="23"/>
          <w:szCs w:val="23"/>
        </w:rPr>
        <w:t xml:space="preserve">expuesta en diversos espacios de consulta con directivos, </w:t>
      </w:r>
      <w:r>
        <w:rPr>
          <w:rFonts w:ascii="Bookman Old Style" w:hAnsi="Bookman Old Style" w:cs="Arial"/>
          <w:sz w:val="23"/>
          <w:szCs w:val="23"/>
        </w:rPr>
        <w:t>responsables</w:t>
      </w:r>
      <w:r w:rsidR="004F19F8">
        <w:rPr>
          <w:rFonts w:ascii="Bookman Old Style" w:hAnsi="Bookman Old Style" w:cs="Arial"/>
          <w:sz w:val="23"/>
          <w:szCs w:val="23"/>
        </w:rPr>
        <w:t xml:space="preserve"> </w:t>
      </w:r>
      <w:r>
        <w:rPr>
          <w:rFonts w:ascii="Bookman Old Style" w:hAnsi="Bookman Old Style" w:cs="Arial"/>
          <w:sz w:val="23"/>
          <w:szCs w:val="23"/>
        </w:rPr>
        <w:t>jurídicos</w:t>
      </w:r>
      <w:r w:rsidR="004F19F8">
        <w:rPr>
          <w:rFonts w:ascii="Bookman Old Style" w:hAnsi="Bookman Old Style" w:cs="Arial"/>
          <w:sz w:val="23"/>
          <w:szCs w:val="23"/>
        </w:rPr>
        <w:t xml:space="preserve"> y de planeación de las instituciones metropolitanas, </w:t>
      </w:r>
      <w:r>
        <w:rPr>
          <w:rFonts w:ascii="Bookman Old Style" w:hAnsi="Bookman Old Style" w:cs="Arial"/>
          <w:sz w:val="23"/>
          <w:szCs w:val="23"/>
        </w:rPr>
        <w:t>así</w:t>
      </w:r>
      <w:r w:rsidR="004F19F8">
        <w:rPr>
          <w:rFonts w:ascii="Bookman Old Style" w:hAnsi="Bookman Old Style" w:cs="Arial"/>
          <w:sz w:val="23"/>
          <w:szCs w:val="23"/>
        </w:rPr>
        <w:t xml:space="preserve"> como expertos </w:t>
      </w:r>
      <w:r>
        <w:rPr>
          <w:rFonts w:ascii="Bookman Old Style" w:hAnsi="Bookman Old Style" w:cs="Arial"/>
          <w:sz w:val="23"/>
          <w:szCs w:val="23"/>
        </w:rPr>
        <w:t>nacionales e internacionales y con diversas entidades y órganos del gobierno nacional.</w:t>
      </w:r>
      <w:r>
        <w:rPr>
          <w:rStyle w:val="Refdenotaalpie"/>
          <w:rFonts w:ascii="Bookman Old Style" w:hAnsi="Bookman Old Style" w:cs="Arial"/>
          <w:sz w:val="23"/>
          <w:szCs w:val="23"/>
        </w:rPr>
        <w:footnoteReference w:id="7"/>
      </w:r>
      <w:r>
        <w:rPr>
          <w:rFonts w:ascii="Bookman Old Style" w:hAnsi="Bookman Old Style" w:cs="Arial"/>
          <w:sz w:val="23"/>
          <w:szCs w:val="23"/>
        </w:rPr>
        <w:t xml:space="preserve"> </w:t>
      </w:r>
    </w:p>
    <w:p w:rsidR="000C490C" w:rsidRDefault="000C490C" w:rsidP="000C490C">
      <w:pPr>
        <w:pStyle w:val="Prrafodelista"/>
        <w:spacing w:after="0" w:line="240" w:lineRule="auto"/>
        <w:ind w:left="1004"/>
        <w:jc w:val="both"/>
        <w:rPr>
          <w:rFonts w:ascii="Bookman Old Style" w:hAnsi="Bookman Old Style" w:cs="Arial"/>
          <w:sz w:val="23"/>
          <w:szCs w:val="23"/>
        </w:rPr>
      </w:pPr>
    </w:p>
    <w:p w:rsidR="000C490C" w:rsidRPr="000C490C" w:rsidRDefault="000C490C" w:rsidP="000C490C">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 xml:space="preserve">La creación de </w:t>
      </w:r>
      <w:r w:rsidRPr="000C490C">
        <w:rPr>
          <w:rFonts w:ascii="Bookman Old Style" w:hAnsi="Bookman Old Style" w:cs="Arial"/>
          <w:sz w:val="23"/>
          <w:szCs w:val="23"/>
        </w:rPr>
        <w:t>áreas metropolitanas aportaría</w:t>
      </w:r>
      <w:r>
        <w:rPr>
          <w:rFonts w:ascii="Bookman Old Style" w:hAnsi="Bookman Old Style" w:cs="Arial"/>
          <w:sz w:val="23"/>
          <w:szCs w:val="23"/>
        </w:rPr>
        <w:t xml:space="preserve">, </w:t>
      </w:r>
      <w:r w:rsidRPr="000C490C">
        <w:rPr>
          <w:rFonts w:ascii="Bookman Old Style" w:hAnsi="Bookman Old Style" w:cs="Arial"/>
          <w:sz w:val="23"/>
          <w:szCs w:val="23"/>
        </w:rPr>
        <w:t>al desarrollo de los objetivos planteados en la Conferencia de París (COP21), donde Co</w:t>
      </w:r>
      <w:r>
        <w:rPr>
          <w:rFonts w:ascii="Bookman Old Style" w:hAnsi="Bookman Old Style" w:cs="Arial"/>
          <w:sz w:val="23"/>
          <w:szCs w:val="23"/>
        </w:rPr>
        <w:t>lombia aceptó</w:t>
      </w:r>
      <w:r w:rsidRPr="000C490C">
        <w:rPr>
          <w:rFonts w:ascii="Bookman Old Style" w:hAnsi="Bookman Old Style" w:cs="Arial"/>
          <w:sz w:val="23"/>
          <w:szCs w:val="23"/>
        </w:rPr>
        <w:t xml:space="preserve"> que aportar al desarrollo sostenible y la lucha contra el cambio climático, son un hecho metropolitano. Por lo tanto, se le debe dar creación y uso a esta figura asociativa para impactar </w:t>
      </w:r>
      <w:r>
        <w:rPr>
          <w:rFonts w:ascii="Bookman Old Style" w:hAnsi="Bookman Old Style" w:cs="Arial"/>
          <w:sz w:val="23"/>
          <w:szCs w:val="23"/>
        </w:rPr>
        <w:t>de forma positiva</w:t>
      </w:r>
      <w:r w:rsidRPr="000C490C">
        <w:rPr>
          <w:rFonts w:ascii="Bookman Old Style" w:hAnsi="Bookman Old Style" w:cs="Arial"/>
          <w:sz w:val="23"/>
          <w:szCs w:val="23"/>
        </w:rPr>
        <w:t xml:space="preserve"> el desarrollo social y económico de los departamentos y municipios del país. </w:t>
      </w:r>
    </w:p>
    <w:p w:rsidR="00B32D75" w:rsidRDefault="00B32D75" w:rsidP="00AD2159">
      <w:pPr>
        <w:pStyle w:val="Prrafodelista"/>
        <w:spacing w:after="0" w:line="240" w:lineRule="auto"/>
        <w:ind w:left="1004"/>
        <w:jc w:val="both"/>
        <w:rPr>
          <w:rFonts w:ascii="Bookman Old Style" w:hAnsi="Bookman Old Style" w:cs="Arial"/>
          <w:sz w:val="23"/>
          <w:szCs w:val="23"/>
        </w:rPr>
      </w:pPr>
    </w:p>
    <w:p w:rsidR="0058787F" w:rsidRDefault="00B32D75" w:rsidP="0082287F">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 xml:space="preserve">Es claro entonces la importancia de aumentar el </w:t>
      </w:r>
      <w:r w:rsidR="00910DA0">
        <w:rPr>
          <w:rFonts w:ascii="Bookman Old Style" w:hAnsi="Bookman Old Style" w:cs="Arial"/>
          <w:sz w:val="23"/>
          <w:szCs w:val="23"/>
        </w:rPr>
        <w:t>número</w:t>
      </w:r>
      <w:r>
        <w:rPr>
          <w:rFonts w:ascii="Bookman Old Style" w:hAnsi="Bookman Old Style" w:cs="Arial"/>
          <w:sz w:val="23"/>
          <w:szCs w:val="23"/>
        </w:rPr>
        <w:t xml:space="preserve"> de áreas metropolitanas, para el desarrollo urbano y sostenible que responda </w:t>
      </w:r>
    </w:p>
    <w:p w:rsidR="0058787F" w:rsidRDefault="0058787F" w:rsidP="0082287F">
      <w:pPr>
        <w:pStyle w:val="Prrafodelista"/>
        <w:spacing w:after="0" w:line="240" w:lineRule="auto"/>
        <w:ind w:left="1004"/>
        <w:jc w:val="both"/>
        <w:rPr>
          <w:rFonts w:ascii="Bookman Old Style" w:hAnsi="Bookman Old Style" w:cs="Arial"/>
          <w:sz w:val="23"/>
          <w:szCs w:val="23"/>
        </w:rPr>
      </w:pPr>
    </w:p>
    <w:p w:rsidR="00732DFD" w:rsidRDefault="00B32D75" w:rsidP="0082287F">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 xml:space="preserve">de forma eficaz y eficiente al crecimiento que se prevé tendrás las poblaciones en los próximo tiempos y esto solo puede ser posible dando el primer paso de reducir el porcentaje del umbral de participación para la conformación de áreas metropolitanas, pues con la aplicación de la legislación vigente ha quedado demostrado que el porcentaje es </w:t>
      </w:r>
      <w:r w:rsidR="00732DFD">
        <w:rPr>
          <w:rFonts w:ascii="Bookman Old Style" w:hAnsi="Bookman Old Style" w:cs="Arial"/>
          <w:sz w:val="23"/>
          <w:szCs w:val="23"/>
        </w:rPr>
        <w:t xml:space="preserve">muy alto y difícil de alcanzar, por lo que no sería desproporcionado pensar en una posible eliminación de la consulta popular, frente a este tema,  </w:t>
      </w:r>
      <w:r>
        <w:rPr>
          <w:rFonts w:ascii="Bookman Old Style" w:hAnsi="Bookman Old Style" w:cs="Arial"/>
          <w:sz w:val="23"/>
          <w:szCs w:val="23"/>
        </w:rPr>
        <w:t xml:space="preserve">atendiendo la realidad abstencionista de nuestro país. </w:t>
      </w:r>
    </w:p>
    <w:p w:rsidR="00732DFD" w:rsidRPr="00420460" w:rsidRDefault="00732DFD" w:rsidP="001538B5">
      <w:pPr>
        <w:spacing w:after="0" w:line="240" w:lineRule="auto"/>
        <w:jc w:val="both"/>
        <w:rPr>
          <w:rFonts w:ascii="Bookman Old Style" w:hAnsi="Bookman Old Style" w:cs="Arial"/>
          <w:sz w:val="23"/>
          <w:szCs w:val="23"/>
        </w:rPr>
      </w:pPr>
    </w:p>
    <w:p w:rsidR="00845FC4" w:rsidRPr="00420460" w:rsidRDefault="001D3C67" w:rsidP="001538B5">
      <w:pPr>
        <w:pStyle w:val="Prrafodelista"/>
        <w:numPr>
          <w:ilvl w:val="0"/>
          <w:numId w:val="3"/>
        </w:numPr>
        <w:spacing w:after="0" w:line="240" w:lineRule="auto"/>
        <w:jc w:val="both"/>
        <w:rPr>
          <w:rFonts w:ascii="Bookman Old Style" w:hAnsi="Bookman Old Style" w:cs="Arial"/>
          <w:b/>
          <w:sz w:val="23"/>
          <w:szCs w:val="23"/>
        </w:rPr>
      </w:pPr>
      <w:r w:rsidRPr="00420460">
        <w:rPr>
          <w:rFonts w:ascii="Bookman Old Style" w:hAnsi="Bookman Old Style" w:cs="Arial"/>
          <w:b/>
          <w:sz w:val="23"/>
          <w:szCs w:val="23"/>
        </w:rPr>
        <w:t>FUNDAMENTOS JURÍDICOS</w:t>
      </w:r>
      <w:r w:rsidR="004A23B5" w:rsidRPr="00420460">
        <w:rPr>
          <w:rFonts w:ascii="Bookman Old Style" w:hAnsi="Bookman Old Style" w:cs="Arial"/>
          <w:b/>
          <w:sz w:val="23"/>
          <w:szCs w:val="23"/>
        </w:rPr>
        <w:t xml:space="preserve"> DE LA COMPETENCIA DEL CONGRESO PARA REGULAR LA MATERIA.</w:t>
      </w:r>
    </w:p>
    <w:p w:rsidR="00961BF3" w:rsidRPr="00420460" w:rsidRDefault="00961BF3" w:rsidP="00961BF3">
      <w:pPr>
        <w:pStyle w:val="Prrafodelista"/>
        <w:spacing w:after="0" w:line="240" w:lineRule="auto"/>
        <w:ind w:left="1080"/>
        <w:jc w:val="both"/>
        <w:rPr>
          <w:rFonts w:ascii="Bookman Old Style" w:hAnsi="Bookman Old Style" w:cs="Arial"/>
          <w:b/>
          <w:sz w:val="23"/>
          <w:szCs w:val="23"/>
        </w:rPr>
      </w:pPr>
    </w:p>
    <w:p w:rsidR="001A4480" w:rsidRPr="00420460" w:rsidRDefault="001A4480" w:rsidP="001538B5">
      <w:pPr>
        <w:spacing w:after="0" w:line="240" w:lineRule="auto"/>
        <w:ind w:left="720"/>
        <w:jc w:val="both"/>
        <w:rPr>
          <w:rFonts w:ascii="Bookman Old Style" w:hAnsi="Bookman Old Style" w:cs="Arial"/>
          <w:i/>
          <w:sz w:val="23"/>
          <w:szCs w:val="23"/>
        </w:rPr>
      </w:pPr>
    </w:p>
    <w:p w:rsidR="00420460" w:rsidRPr="00420460" w:rsidRDefault="009F58E7" w:rsidP="001538B5">
      <w:pPr>
        <w:numPr>
          <w:ilvl w:val="1"/>
          <w:numId w:val="3"/>
        </w:numPr>
        <w:spacing w:after="0" w:line="240" w:lineRule="auto"/>
        <w:jc w:val="both"/>
        <w:rPr>
          <w:rFonts w:ascii="Bookman Old Style" w:hAnsi="Bookman Old Style" w:cs="Arial"/>
          <w:b/>
          <w:sz w:val="23"/>
          <w:szCs w:val="23"/>
          <w:u w:val="single"/>
        </w:rPr>
      </w:pPr>
      <w:r w:rsidRPr="00420460">
        <w:rPr>
          <w:rFonts w:ascii="Bookman Old Style" w:hAnsi="Bookman Old Style" w:cs="Arial"/>
          <w:b/>
          <w:sz w:val="23"/>
          <w:szCs w:val="23"/>
          <w:u w:val="single"/>
        </w:rPr>
        <w:t>Legal:</w:t>
      </w:r>
      <w:r w:rsidRPr="00420460">
        <w:rPr>
          <w:rFonts w:ascii="Bookman Old Style" w:hAnsi="Bookman Old Style" w:cs="Arial"/>
          <w:b/>
          <w:sz w:val="23"/>
          <w:szCs w:val="23"/>
        </w:rPr>
        <w:t xml:space="preserve"> </w:t>
      </w:r>
    </w:p>
    <w:p w:rsidR="00420460" w:rsidRPr="00420460" w:rsidRDefault="00420460" w:rsidP="00420460">
      <w:pPr>
        <w:spacing w:after="0" w:line="240" w:lineRule="auto"/>
        <w:ind w:left="1004"/>
        <w:jc w:val="both"/>
        <w:rPr>
          <w:rFonts w:ascii="Bookman Old Style" w:hAnsi="Bookman Old Style" w:cs="Arial"/>
          <w:b/>
          <w:sz w:val="23"/>
          <w:szCs w:val="23"/>
        </w:rPr>
      </w:pPr>
    </w:p>
    <w:p w:rsidR="001A4480" w:rsidRPr="00420460" w:rsidRDefault="00E23A03" w:rsidP="00420460">
      <w:pPr>
        <w:spacing w:after="0" w:line="240" w:lineRule="auto"/>
        <w:ind w:left="1004"/>
        <w:jc w:val="both"/>
        <w:rPr>
          <w:rFonts w:ascii="Bookman Old Style" w:hAnsi="Bookman Old Style" w:cs="Arial"/>
          <w:b/>
          <w:sz w:val="23"/>
          <w:szCs w:val="23"/>
          <w:u w:val="single"/>
        </w:rPr>
      </w:pPr>
      <w:r w:rsidRPr="00420460">
        <w:rPr>
          <w:rFonts w:ascii="Bookman Old Style" w:hAnsi="Bookman Old Style" w:cs="Arial"/>
          <w:b/>
          <w:sz w:val="23"/>
          <w:szCs w:val="23"/>
        </w:rPr>
        <w:t>LEY 3 de</w:t>
      </w:r>
      <w:r w:rsidR="002143E4" w:rsidRPr="00420460">
        <w:rPr>
          <w:rFonts w:ascii="Bookman Old Style" w:hAnsi="Bookman Old Style" w:cs="Arial"/>
          <w:b/>
          <w:sz w:val="23"/>
          <w:szCs w:val="23"/>
        </w:rPr>
        <w:t xml:space="preserve"> 1992 “</w:t>
      </w:r>
      <w:r w:rsidR="00961BF3" w:rsidRPr="00420460">
        <w:rPr>
          <w:rFonts w:ascii="Bookman Old Style" w:hAnsi="Bookman Old Style" w:cs="Arial"/>
          <w:b/>
          <w:sz w:val="23"/>
          <w:szCs w:val="23"/>
        </w:rPr>
        <w:t>por la cual se expiden normas sobre las comisiones del Congreso de Colombia y se dictan otras disposiciones</w:t>
      </w:r>
      <w:r w:rsidR="002143E4" w:rsidRPr="00420460">
        <w:rPr>
          <w:rFonts w:ascii="Bookman Old Style" w:hAnsi="Bookman Old Style" w:cs="Arial"/>
          <w:b/>
          <w:sz w:val="23"/>
          <w:szCs w:val="23"/>
        </w:rPr>
        <w:t>”</w:t>
      </w:r>
      <w:r w:rsidR="001A4480" w:rsidRPr="00420460">
        <w:rPr>
          <w:rFonts w:ascii="Bookman Old Style" w:hAnsi="Bookman Old Style" w:cs="Arial"/>
          <w:b/>
          <w:sz w:val="23"/>
          <w:szCs w:val="23"/>
        </w:rPr>
        <w:t>.</w:t>
      </w:r>
    </w:p>
    <w:p w:rsidR="00961BF3" w:rsidRPr="00420460" w:rsidRDefault="00961BF3" w:rsidP="001538B5">
      <w:pPr>
        <w:spacing w:after="0" w:line="240" w:lineRule="auto"/>
        <w:jc w:val="both"/>
        <w:rPr>
          <w:rFonts w:ascii="Bookman Old Style" w:hAnsi="Bookman Old Style" w:cs="Arial"/>
          <w:b/>
          <w:sz w:val="23"/>
          <w:szCs w:val="23"/>
          <w:u w:val="single"/>
        </w:rPr>
      </w:pPr>
    </w:p>
    <w:p w:rsidR="001A4480" w:rsidRPr="00420460" w:rsidRDefault="001A4480" w:rsidP="009A1076">
      <w:pPr>
        <w:spacing w:after="0" w:line="240" w:lineRule="auto"/>
        <w:ind w:left="567" w:right="616"/>
        <w:jc w:val="both"/>
        <w:rPr>
          <w:rFonts w:ascii="Bookman Old Style" w:hAnsi="Bookman Old Style" w:cs="Arial"/>
          <w:i/>
          <w:sz w:val="23"/>
          <w:szCs w:val="23"/>
        </w:rPr>
      </w:pPr>
      <w:r w:rsidRPr="00420460">
        <w:rPr>
          <w:rFonts w:ascii="Bookman Old Style" w:hAnsi="Bookman Old Style" w:cs="Arial"/>
          <w:i/>
          <w:sz w:val="23"/>
          <w:szCs w:val="23"/>
        </w:rPr>
        <w:t>“…ARTÍCULO 2º Tanto en el Senado como en la Cámara de Representantes funcionarán Comisiones Constitucionales Permanentes, encargadas de dar primer debate a los proyectos de acto legislativo o de ley referente a los asuntos de su competencia.</w:t>
      </w:r>
    </w:p>
    <w:p w:rsidR="00961BF3" w:rsidRPr="00420460" w:rsidRDefault="00961BF3" w:rsidP="009A1076">
      <w:pPr>
        <w:spacing w:after="0" w:line="240" w:lineRule="auto"/>
        <w:ind w:left="567" w:right="616"/>
        <w:jc w:val="both"/>
        <w:rPr>
          <w:rFonts w:ascii="Bookman Old Style" w:hAnsi="Bookman Old Style" w:cs="Arial"/>
          <w:i/>
          <w:sz w:val="23"/>
          <w:szCs w:val="23"/>
        </w:rPr>
      </w:pPr>
    </w:p>
    <w:p w:rsidR="001A4480" w:rsidRPr="00420460" w:rsidRDefault="001A4480" w:rsidP="009A1076">
      <w:pPr>
        <w:spacing w:after="0" w:line="240" w:lineRule="auto"/>
        <w:ind w:left="567" w:right="616"/>
        <w:jc w:val="both"/>
        <w:rPr>
          <w:rFonts w:ascii="Bookman Old Style" w:hAnsi="Bookman Old Style" w:cs="Arial"/>
          <w:i/>
          <w:sz w:val="23"/>
          <w:szCs w:val="23"/>
        </w:rPr>
      </w:pPr>
      <w:r w:rsidRPr="00420460">
        <w:rPr>
          <w:rFonts w:ascii="Bookman Old Style" w:hAnsi="Bookman Old Style" w:cs="Arial"/>
          <w:i/>
          <w:sz w:val="23"/>
          <w:szCs w:val="23"/>
        </w:rPr>
        <w:t>Las Comisiones Constitucionales Permanentes en cada una de las Cámaras serán siete (7) a saber:</w:t>
      </w:r>
    </w:p>
    <w:p w:rsidR="00961BF3" w:rsidRPr="00420460" w:rsidRDefault="00961BF3" w:rsidP="009A1076">
      <w:pPr>
        <w:spacing w:after="0" w:line="240" w:lineRule="auto"/>
        <w:ind w:left="567" w:right="616"/>
        <w:jc w:val="both"/>
        <w:rPr>
          <w:rFonts w:ascii="Bookman Old Style" w:hAnsi="Bookman Old Style" w:cs="Arial"/>
          <w:i/>
          <w:sz w:val="23"/>
          <w:szCs w:val="23"/>
        </w:rPr>
      </w:pPr>
    </w:p>
    <w:p w:rsidR="001A4480" w:rsidRPr="00420460" w:rsidRDefault="001A4480" w:rsidP="009A1076">
      <w:pPr>
        <w:spacing w:after="0" w:line="240" w:lineRule="auto"/>
        <w:ind w:left="567" w:right="616"/>
        <w:jc w:val="both"/>
        <w:rPr>
          <w:rFonts w:ascii="Bookman Old Style" w:hAnsi="Bookman Old Style" w:cs="Arial"/>
          <w:i/>
          <w:sz w:val="23"/>
          <w:szCs w:val="23"/>
        </w:rPr>
      </w:pPr>
      <w:r w:rsidRPr="00420460">
        <w:rPr>
          <w:rFonts w:ascii="Bookman Old Style" w:hAnsi="Bookman Old Style" w:cs="Arial"/>
          <w:i/>
          <w:sz w:val="23"/>
          <w:szCs w:val="23"/>
        </w:rPr>
        <w:t>Comisión Primera.</w:t>
      </w:r>
    </w:p>
    <w:p w:rsidR="00961BF3" w:rsidRPr="00420460" w:rsidRDefault="00961BF3" w:rsidP="009A1076">
      <w:pPr>
        <w:spacing w:after="0" w:line="240" w:lineRule="auto"/>
        <w:ind w:left="567" w:right="616"/>
        <w:jc w:val="both"/>
        <w:rPr>
          <w:rFonts w:ascii="Bookman Old Style" w:hAnsi="Bookman Old Style" w:cs="Arial"/>
          <w:i/>
          <w:sz w:val="23"/>
          <w:szCs w:val="23"/>
        </w:rPr>
      </w:pPr>
    </w:p>
    <w:p w:rsidR="001A4480" w:rsidRDefault="001A4480" w:rsidP="009A1076">
      <w:pPr>
        <w:spacing w:after="0" w:line="240" w:lineRule="auto"/>
        <w:ind w:left="567" w:right="616"/>
        <w:jc w:val="both"/>
        <w:rPr>
          <w:rFonts w:ascii="Bookman Old Style" w:hAnsi="Bookman Old Style" w:cs="Arial"/>
          <w:i/>
          <w:sz w:val="23"/>
          <w:szCs w:val="23"/>
        </w:rPr>
      </w:pPr>
      <w:r w:rsidRPr="00420460">
        <w:rPr>
          <w:rFonts w:ascii="Bookman Old Style" w:hAnsi="Bookman Old Style" w:cs="Arial"/>
          <w:i/>
          <w:sz w:val="23"/>
          <w:szCs w:val="23"/>
        </w:rPr>
        <w:t xml:space="preserve">Compuesta por diecinueve (19) miembros en el Senado y treinta y cinco (35) en la Cámara de Representantes, conocerá de: reforma constitucional; leyes estatutarias; </w:t>
      </w:r>
      <w:r w:rsidRPr="00420460">
        <w:rPr>
          <w:rFonts w:ascii="Bookman Old Style" w:hAnsi="Bookman Old Style" w:cs="Arial"/>
          <w:i/>
          <w:sz w:val="23"/>
          <w:szCs w:val="23"/>
          <w:u w:val="single"/>
        </w:rPr>
        <w:t>organización territorial</w:t>
      </w:r>
      <w:r w:rsidRPr="00420460">
        <w:rPr>
          <w:rFonts w:ascii="Bookman Old Style" w:hAnsi="Bookman Old Style" w:cs="Arial"/>
          <w:i/>
          <w:sz w:val="23"/>
          <w:szCs w:val="23"/>
        </w:rPr>
        <w:t>;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rsidR="0058787F" w:rsidRDefault="0058787F" w:rsidP="009A1076">
      <w:pPr>
        <w:spacing w:after="0" w:line="240" w:lineRule="auto"/>
        <w:ind w:left="567" w:right="616"/>
        <w:jc w:val="both"/>
        <w:rPr>
          <w:rFonts w:ascii="Bookman Old Style" w:hAnsi="Bookman Old Style" w:cs="Arial"/>
          <w:i/>
          <w:sz w:val="23"/>
          <w:szCs w:val="23"/>
        </w:rPr>
      </w:pPr>
    </w:p>
    <w:p w:rsidR="0058787F" w:rsidRDefault="0058787F" w:rsidP="009A1076">
      <w:pPr>
        <w:spacing w:after="0" w:line="240" w:lineRule="auto"/>
        <w:ind w:left="567" w:right="616"/>
        <w:jc w:val="both"/>
        <w:rPr>
          <w:rFonts w:ascii="Bookman Old Style" w:hAnsi="Bookman Old Style" w:cs="Arial"/>
          <w:i/>
          <w:sz w:val="23"/>
          <w:szCs w:val="23"/>
        </w:rPr>
      </w:pPr>
    </w:p>
    <w:p w:rsidR="0058787F" w:rsidRDefault="0058787F" w:rsidP="009A1076">
      <w:pPr>
        <w:spacing w:after="0" w:line="240" w:lineRule="auto"/>
        <w:ind w:left="567" w:right="616"/>
        <w:jc w:val="both"/>
        <w:rPr>
          <w:rFonts w:ascii="Bookman Old Style" w:hAnsi="Bookman Old Style" w:cs="Arial"/>
          <w:i/>
          <w:sz w:val="23"/>
          <w:szCs w:val="23"/>
        </w:rPr>
      </w:pPr>
    </w:p>
    <w:p w:rsidR="0058787F" w:rsidRPr="00420460" w:rsidRDefault="0058787F" w:rsidP="009A1076">
      <w:pPr>
        <w:spacing w:after="0" w:line="240" w:lineRule="auto"/>
        <w:ind w:left="567" w:right="616"/>
        <w:jc w:val="both"/>
        <w:rPr>
          <w:rFonts w:ascii="Bookman Old Style" w:hAnsi="Bookman Old Style" w:cs="Arial"/>
          <w:i/>
          <w:sz w:val="23"/>
          <w:szCs w:val="23"/>
        </w:rPr>
      </w:pPr>
    </w:p>
    <w:p w:rsidR="00961BF3" w:rsidRPr="00420460" w:rsidRDefault="00961BF3" w:rsidP="001538B5">
      <w:pPr>
        <w:spacing w:after="0" w:line="240" w:lineRule="auto"/>
        <w:jc w:val="both"/>
        <w:rPr>
          <w:rFonts w:ascii="Bookman Old Style" w:hAnsi="Bookman Old Style" w:cs="Arial"/>
          <w:b/>
          <w:i/>
          <w:sz w:val="23"/>
          <w:szCs w:val="23"/>
        </w:rPr>
      </w:pPr>
    </w:p>
    <w:p w:rsidR="00845FC4" w:rsidRPr="00420460" w:rsidRDefault="00845FC4" w:rsidP="001538B5">
      <w:pPr>
        <w:spacing w:after="0" w:line="240" w:lineRule="auto"/>
        <w:jc w:val="both"/>
        <w:rPr>
          <w:rFonts w:ascii="Bookman Old Style" w:hAnsi="Bookman Old Style" w:cs="Arial"/>
          <w:sz w:val="23"/>
          <w:szCs w:val="23"/>
        </w:rPr>
      </w:pPr>
    </w:p>
    <w:p w:rsidR="00EB7CB3" w:rsidRPr="00420460" w:rsidRDefault="001D3C67" w:rsidP="00EB7CB3">
      <w:pPr>
        <w:pStyle w:val="Prrafodelista"/>
        <w:numPr>
          <w:ilvl w:val="0"/>
          <w:numId w:val="3"/>
        </w:numPr>
        <w:spacing w:after="0" w:line="240" w:lineRule="auto"/>
        <w:jc w:val="both"/>
        <w:rPr>
          <w:rFonts w:ascii="Bookman Old Style" w:hAnsi="Bookman Old Style" w:cs="Arial"/>
          <w:b/>
          <w:sz w:val="23"/>
          <w:szCs w:val="23"/>
        </w:rPr>
      </w:pPr>
      <w:r w:rsidRPr="00420460">
        <w:rPr>
          <w:rFonts w:ascii="Bookman Old Style" w:hAnsi="Bookman Old Style" w:cs="Arial"/>
          <w:b/>
          <w:sz w:val="23"/>
          <w:szCs w:val="23"/>
        </w:rPr>
        <w:t>PROPOSIC</w:t>
      </w:r>
      <w:r w:rsidR="00845FC4" w:rsidRPr="00420460">
        <w:rPr>
          <w:rFonts w:ascii="Bookman Old Style" w:hAnsi="Bookman Old Style" w:cs="Arial"/>
          <w:b/>
          <w:sz w:val="23"/>
          <w:szCs w:val="23"/>
        </w:rPr>
        <w:t>IÓN.</w:t>
      </w:r>
    </w:p>
    <w:p w:rsidR="00A00A12" w:rsidRDefault="00A00A12" w:rsidP="00A00A12">
      <w:pPr>
        <w:spacing w:after="0" w:line="240" w:lineRule="auto"/>
        <w:jc w:val="both"/>
        <w:rPr>
          <w:rFonts w:ascii="Bookman Old Style" w:hAnsi="Bookman Old Style" w:cs="Arial"/>
          <w:sz w:val="23"/>
          <w:szCs w:val="23"/>
        </w:rPr>
      </w:pPr>
    </w:p>
    <w:p w:rsidR="00EB7CB3" w:rsidRDefault="00EB7CB3" w:rsidP="00A00A12">
      <w:pPr>
        <w:spacing w:after="0" w:line="240" w:lineRule="auto"/>
        <w:jc w:val="both"/>
        <w:rPr>
          <w:rFonts w:ascii="Bookman Old Style" w:hAnsi="Bookman Old Style" w:cs="Arial"/>
          <w:sz w:val="23"/>
          <w:szCs w:val="23"/>
        </w:rPr>
      </w:pPr>
      <w:r w:rsidRPr="00A00A12">
        <w:rPr>
          <w:rFonts w:ascii="Bookman Old Style" w:hAnsi="Bookman Old Style" w:cs="Arial"/>
          <w:sz w:val="23"/>
          <w:szCs w:val="23"/>
        </w:rPr>
        <w:t xml:space="preserve">Considerando los argumentos expuestos, presentamos ponencia positiva y solicitamos a los Honorables Representantes que integran la </w:t>
      </w:r>
      <w:r w:rsidR="000670E3">
        <w:rPr>
          <w:rFonts w:ascii="Bookman Old Style" w:hAnsi="Bookman Old Style" w:cs="Arial"/>
          <w:sz w:val="23"/>
          <w:szCs w:val="23"/>
        </w:rPr>
        <w:t>Plenaria</w:t>
      </w:r>
      <w:r w:rsidRPr="00A00A12">
        <w:rPr>
          <w:rFonts w:ascii="Bookman Old Style" w:hAnsi="Bookman Old Style" w:cs="Arial"/>
          <w:sz w:val="23"/>
          <w:szCs w:val="23"/>
        </w:rPr>
        <w:t xml:space="preserve"> de la Cámar</w:t>
      </w:r>
      <w:r w:rsidR="00910DA0">
        <w:rPr>
          <w:rFonts w:ascii="Bookman Old Style" w:hAnsi="Bookman Old Style" w:cs="Arial"/>
          <w:sz w:val="23"/>
          <w:szCs w:val="23"/>
        </w:rPr>
        <w:t xml:space="preserve">a de Representantes, dar Segundo </w:t>
      </w:r>
      <w:r w:rsidRPr="00A00A12">
        <w:rPr>
          <w:rFonts w:ascii="Bookman Old Style" w:hAnsi="Bookman Old Style" w:cs="Arial"/>
          <w:sz w:val="23"/>
          <w:szCs w:val="23"/>
        </w:rPr>
        <w:t xml:space="preserve">Debate al Proyecto de Ley </w:t>
      </w:r>
      <w:r w:rsidR="0082287F">
        <w:rPr>
          <w:rFonts w:ascii="Bookman Old Style" w:hAnsi="Bookman Old Style" w:cs="Arial"/>
          <w:sz w:val="23"/>
          <w:szCs w:val="23"/>
        </w:rPr>
        <w:t xml:space="preserve">Orgánica </w:t>
      </w:r>
      <w:r w:rsidRPr="00A00A12">
        <w:rPr>
          <w:rFonts w:ascii="Bookman Old Style" w:hAnsi="Bookman Old Style" w:cs="Arial"/>
          <w:sz w:val="23"/>
          <w:szCs w:val="23"/>
        </w:rPr>
        <w:t xml:space="preserve">No. 075 DE 2018 CAMARA </w:t>
      </w:r>
      <w:r w:rsidRPr="00A00A12">
        <w:rPr>
          <w:rFonts w:ascii="Bookman Old Style" w:hAnsi="Bookman Old Style" w:cs="Arial"/>
          <w:bCs/>
          <w:i/>
          <w:sz w:val="23"/>
          <w:szCs w:val="23"/>
        </w:rPr>
        <w:t xml:space="preserve">“Por el cual se modifica el porcentaje de participación para la conformación de las áreas metropolitanas” </w:t>
      </w:r>
      <w:r w:rsidRPr="00A00A12">
        <w:rPr>
          <w:rFonts w:ascii="Bookman Old Style" w:hAnsi="Bookman Old Style" w:cs="Arial"/>
          <w:sz w:val="23"/>
          <w:szCs w:val="23"/>
        </w:rPr>
        <w:t>junto con el texto definitivo que se propone para primer debate adjunto.</w:t>
      </w:r>
    </w:p>
    <w:p w:rsidR="00732DFD" w:rsidRDefault="00732DFD" w:rsidP="00A00A12">
      <w:pPr>
        <w:spacing w:after="0" w:line="240" w:lineRule="auto"/>
        <w:jc w:val="both"/>
        <w:rPr>
          <w:rFonts w:ascii="Bookman Old Style" w:hAnsi="Bookman Old Style" w:cs="Arial"/>
          <w:sz w:val="23"/>
          <w:szCs w:val="23"/>
        </w:rPr>
      </w:pPr>
    </w:p>
    <w:p w:rsidR="00732DFD" w:rsidRDefault="00732DFD" w:rsidP="00A00A12">
      <w:pPr>
        <w:spacing w:after="0" w:line="240" w:lineRule="auto"/>
        <w:jc w:val="both"/>
        <w:rPr>
          <w:rFonts w:ascii="Bookman Old Style" w:hAnsi="Bookman Old Style" w:cs="Arial"/>
          <w:sz w:val="23"/>
          <w:szCs w:val="23"/>
        </w:rPr>
      </w:pPr>
    </w:p>
    <w:p w:rsidR="00732DFD" w:rsidRPr="00A00A12" w:rsidRDefault="00732DFD" w:rsidP="00A00A12">
      <w:pPr>
        <w:spacing w:after="0" w:line="240" w:lineRule="auto"/>
        <w:jc w:val="both"/>
        <w:rPr>
          <w:rFonts w:ascii="Bookman Old Style" w:hAnsi="Bookman Old Style" w:cs="Arial"/>
          <w:sz w:val="23"/>
          <w:szCs w:val="23"/>
        </w:rPr>
      </w:pPr>
    </w:p>
    <w:p w:rsidR="00EB7CB3" w:rsidRPr="00420460" w:rsidRDefault="00EB7CB3" w:rsidP="00EB7CB3">
      <w:pPr>
        <w:spacing w:after="0" w:line="240" w:lineRule="auto"/>
        <w:jc w:val="both"/>
        <w:rPr>
          <w:rFonts w:ascii="Bookman Old Style" w:hAnsi="Bookman Old Style" w:cs="Arial"/>
          <w:sz w:val="23"/>
          <w:szCs w:val="23"/>
        </w:rPr>
      </w:pPr>
    </w:p>
    <w:p w:rsidR="00EB7CB3" w:rsidRDefault="00EB7CB3" w:rsidP="00EB7CB3">
      <w:pPr>
        <w:spacing w:after="0" w:line="240" w:lineRule="auto"/>
        <w:jc w:val="both"/>
        <w:rPr>
          <w:rFonts w:ascii="Bookman Old Style" w:hAnsi="Bookman Old Style" w:cs="Arial"/>
          <w:sz w:val="23"/>
          <w:szCs w:val="23"/>
        </w:rPr>
      </w:pPr>
      <w:r w:rsidRPr="00420460">
        <w:rPr>
          <w:rFonts w:ascii="Bookman Old Style" w:hAnsi="Bookman Old Style" w:cs="Arial"/>
          <w:sz w:val="23"/>
          <w:szCs w:val="23"/>
        </w:rPr>
        <w:t>De los Honorables Representantes a la Cámara</w:t>
      </w:r>
      <w:r w:rsidR="0015489C" w:rsidRPr="00420460">
        <w:rPr>
          <w:rFonts w:ascii="Bookman Old Style" w:hAnsi="Bookman Old Style" w:cs="Arial"/>
          <w:sz w:val="23"/>
          <w:szCs w:val="23"/>
        </w:rPr>
        <w:t>,</w:t>
      </w:r>
    </w:p>
    <w:p w:rsidR="00732DFD" w:rsidRDefault="00732DFD" w:rsidP="00EB7CB3">
      <w:pPr>
        <w:spacing w:after="0" w:line="240" w:lineRule="auto"/>
        <w:jc w:val="both"/>
        <w:rPr>
          <w:rFonts w:ascii="Bookman Old Style" w:hAnsi="Bookman Old Style" w:cs="Arial"/>
          <w:sz w:val="23"/>
          <w:szCs w:val="23"/>
        </w:rPr>
      </w:pPr>
    </w:p>
    <w:p w:rsidR="00DC44D4" w:rsidRPr="00420460" w:rsidRDefault="00DC44D4" w:rsidP="00EB7CB3">
      <w:pPr>
        <w:spacing w:after="0" w:line="240" w:lineRule="auto"/>
        <w:jc w:val="both"/>
        <w:rPr>
          <w:rFonts w:ascii="Bookman Old Style" w:hAnsi="Bookman Old Style" w:cs="Arial"/>
          <w:sz w:val="23"/>
          <w:szCs w:val="23"/>
        </w:rPr>
      </w:pPr>
    </w:p>
    <w:p w:rsidR="00EB7CB3" w:rsidRDefault="00EB7CB3" w:rsidP="00EB7CB3">
      <w:pPr>
        <w:spacing w:after="0" w:line="240" w:lineRule="auto"/>
        <w:jc w:val="both"/>
        <w:rPr>
          <w:rFonts w:ascii="Bookman Old Style" w:hAnsi="Bookman Old Style" w:cs="Arial"/>
          <w:sz w:val="23"/>
          <w:szCs w:val="23"/>
        </w:rPr>
      </w:pPr>
    </w:p>
    <w:p w:rsidR="00DC44D4" w:rsidRPr="00420460" w:rsidRDefault="00DC44D4" w:rsidP="00EB7CB3">
      <w:pPr>
        <w:spacing w:after="0" w:line="240" w:lineRule="auto"/>
        <w:jc w:val="both"/>
        <w:rPr>
          <w:rFonts w:ascii="Bookman Old Style" w:hAnsi="Bookman Old Style" w:cs="Arial"/>
          <w:sz w:val="23"/>
          <w:szCs w:val="23"/>
        </w:rPr>
      </w:pPr>
    </w:p>
    <w:p w:rsidR="00DC44D4" w:rsidRPr="00A33DDC" w:rsidRDefault="00DC44D4" w:rsidP="00DC44D4">
      <w:pPr>
        <w:spacing w:after="0" w:line="240" w:lineRule="auto"/>
        <w:jc w:val="both"/>
        <w:rPr>
          <w:rFonts w:ascii="Bookman Old Style" w:hAnsi="Bookman Old Style" w:cs="Arial"/>
          <w:b/>
          <w:sz w:val="23"/>
          <w:szCs w:val="23"/>
        </w:rPr>
      </w:pPr>
      <w:r w:rsidRPr="00A33DDC">
        <w:rPr>
          <w:rFonts w:ascii="Bookman Old Style" w:hAnsi="Bookman Old Style" w:cs="Arial"/>
          <w:b/>
          <w:sz w:val="23"/>
          <w:szCs w:val="23"/>
        </w:rPr>
        <w:t>H.R. Margarita María Restrepo</w:t>
      </w:r>
      <w:r w:rsidRPr="00A33DDC">
        <w:rPr>
          <w:rFonts w:ascii="Bookman Old Style" w:hAnsi="Bookman Old Style" w:cs="Arial"/>
          <w:b/>
          <w:sz w:val="23"/>
          <w:szCs w:val="23"/>
        </w:rPr>
        <w:tab/>
      </w:r>
      <w:r w:rsidRPr="00A33DDC">
        <w:rPr>
          <w:rFonts w:ascii="Bookman Old Style" w:hAnsi="Bookman Old Style" w:cs="Arial"/>
          <w:b/>
          <w:sz w:val="23"/>
          <w:szCs w:val="23"/>
        </w:rPr>
        <w:tab/>
        <w:t xml:space="preserve">H.R </w:t>
      </w:r>
      <w:hyperlink r:id="rId8" w:tgtFrame="_blank" w:history="1">
        <w:r w:rsidRPr="00A33DDC">
          <w:rPr>
            <w:rStyle w:val="Hipervnculo"/>
            <w:rFonts w:ascii="Bookman Old Style" w:hAnsi="Bookman Old Style" w:cs="Arial"/>
            <w:b/>
            <w:color w:val="auto"/>
            <w:sz w:val="23"/>
            <w:szCs w:val="23"/>
            <w:u w:val="none"/>
          </w:rPr>
          <w:t>Julián Peinado Ramírez</w:t>
        </w:r>
      </w:hyperlink>
    </w:p>
    <w:p w:rsidR="00EB7CB3" w:rsidRPr="00A33DDC" w:rsidRDefault="00DC44D4" w:rsidP="00DC44D4">
      <w:pPr>
        <w:spacing w:after="0" w:line="240" w:lineRule="auto"/>
        <w:jc w:val="both"/>
        <w:rPr>
          <w:rFonts w:ascii="Bookman Old Style" w:hAnsi="Bookman Old Style" w:cs="Arial"/>
          <w:b/>
          <w:sz w:val="23"/>
          <w:szCs w:val="23"/>
        </w:rPr>
      </w:pPr>
      <w:r w:rsidRPr="00A33DDC">
        <w:rPr>
          <w:rFonts w:ascii="Bookman Old Style" w:hAnsi="Bookman Old Style" w:cs="Arial"/>
          <w:b/>
          <w:sz w:val="23"/>
          <w:szCs w:val="23"/>
        </w:rPr>
        <w:t>Coordinadora Ponente</w:t>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t>Ponente</w:t>
      </w:r>
    </w:p>
    <w:p w:rsidR="00DC44D4" w:rsidRDefault="00DC44D4" w:rsidP="00DC44D4">
      <w:pPr>
        <w:spacing w:after="0" w:line="240" w:lineRule="auto"/>
        <w:jc w:val="both"/>
        <w:rPr>
          <w:rFonts w:ascii="Bookman Old Style" w:hAnsi="Bookman Old Style" w:cs="Arial"/>
          <w:b/>
          <w:sz w:val="23"/>
          <w:szCs w:val="23"/>
        </w:rPr>
      </w:pPr>
    </w:p>
    <w:p w:rsidR="00732DFD" w:rsidRPr="00A33DDC" w:rsidRDefault="00732DFD" w:rsidP="00DC44D4">
      <w:pPr>
        <w:spacing w:after="0" w:line="240" w:lineRule="auto"/>
        <w:jc w:val="both"/>
        <w:rPr>
          <w:rFonts w:ascii="Bookman Old Style" w:hAnsi="Bookman Old Style" w:cs="Arial"/>
          <w:b/>
          <w:sz w:val="23"/>
          <w:szCs w:val="23"/>
        </w:rPr>
      </w:pPr>
    </w:p>
    <w:p w:rsidR="00DC44D4" w:rsidRPr="00A33DDC" w:rsidRDefault="00DC44D4" w:rsidP="00DC44D4">
      <w:pPr>
        <w:spacing w:after="0" w:line="240" w:lineRule="auto"/>
        <w:jc w:val="both"/>
        <w:rPr>
          <w:rFonts w:ascii="Bookman Old Style" w:hAnsi="Bookman Old Style" w:cs="Arial"/>
          <w:b/>
          <w:sz w:val="23"/>
          <w:szCs w:val="23"/>
        </w:rPr>
      </w:pPr>
    </w:p>
    <w:p w:rsidR="00DC44D4" w:rsidRPr="00A33DDC" w:rsidRDefault="00DC44D4" w:rsidP="00DC44D4">
      <w:pPr>
        <w:spacing w:after="0" w:line="240" w:lineRule="auto"/>
        <w:jc w:val="both"/>
        <w:rPr>
          <w:rFonts w:ascii="Bookman Old Style" w:hAnsi="Bookman Old Style" w:cs="Arial"/>
          <w:b/>
          <w:sz w:val="23"/>
          <w:szCs w:val="23"/>
        </w:rPr>
      </w:pPr>
    </w:p>
    <w:p w:rsidR="00DC44D4" w:rsidRPr="00A33DDC" w:rsidRDefault="00DC44D4" w:rsidP="00DC44D4">
      <w:pPr>
        <w:spacing w:after="0" w:line="240" w:lineRule="auto"/>
        <w:jc w:val="both"/>
        <w:rPr>
          <w:rFonts w:ascii="Bookman Old Style" w:hAnsi="Bookman Old Style" w:cs="Arial"/>
          <w:b/>
          <w:sz w:val="23"/>
          <w:szCs w:val="23"/>
        </w:rPr>
      </w:pPr>
      <w:r w:rsidRPr="00A33DDC">
        <w:rPr>
          <w:rFonts w:ascii="Bookman Old Style" w:hAnsi="Bookman Old Style" w:cs="Arial"/>
          <w:b/>
          <w:sz w:val="23"/>
          <w:szCs w:val="23"/>
        </w:rPr>
        <w:t>H.R. </w:t>
      </w:r>
      <w:hyperlink r:id="rId9" w:tgtFrame="_blank" w:history="1">
        <w:r w:rsidRPr="00A33DDC">
          <w:rPr>
            <w:rStyle w:val="Hipervnculo"/>
            <w:rFonts w:ascii="Bookman Old Style" w:hAnsi="Bookman Old Style" w:cs="Arial"/>
            <w:b/>
            <w:color w:val="auto"/>
            <w:sz w:val="23"/>
            <w:szCs w:val="23"/>
            <w:u w:val="none"/>
          </w:rPr>
          <w:t>John Jairo Hoyos García</w:t>
        </w:r>
      </w:hyperlink>
      <w:r w:rsidRPr="00A33DDC">
        <w:rPr>
          <w:rFonts w:ascii="Bookman Old Style" w:hAnsi="Bookman Old Style" w:cs="Arial"/>
          <w:b/>
          <w:sz w:val="23"/>
          <w:szCs w:val="23"/>
        </w:rPr>
        <w:tab/>
      </w:r>
      <w:r w:rsidRPr="00A33DDC">
        <w:rPr>
          <w:rFonts w:ascii="Bookman Old Style" w:hAnsi="Bookman Old Style" w:cs="Arial"/>
          <w:b/>
          <w:sz w:val="23"/>
          <w:szCs w:val="23"/>
        </w:rPr>
        <w:tab/>
        <w:t>H.R. César Augusto Lorduy</w:t>
      </w:r>
      <w:r w:rsidR="00A33DDC" w:rsidRPr="00A33DDC">
        <w:rPr>
          <w:rFonts w:ascii="Bookman Old Style" w:hAnsi="Bookman Old Style" w:cs="Arial"/>
          <w:b/>
          <w:sz w:val="23"/>
          <w:szCs w:val="23"/>
        </w:rPr>
        <w:t xml:space="preserve"> M</w:t>
      </w:r>
      <w:r w:rsidR="00A33DDC">
        <w:rPr>
          <w:rFonts w:ascii="Bookman Old Style" w:hAnsi="Bookman Old Style" w:cs="Arial"/>
          <w:b/>
          <w:sz w:val="23"/>
          <w:szCs w:val="23"/>
        </w:rPr>
        <w:t>.</w:t>
      </w:r>
    </w:p>
    <w:p w:rsidR="00DC44D4" w:rsidRPr="00A33DDC" w:rsidRDefault="00DC44D4" w:rsidP="00DC44D4">
      <w:pPr>
        <w:spacing w:after="0" w:line="240" w:lineRule="auto"/>
        <w:jc w:val="both"/>
        <w:rPr>
          <w:rFonts w:ascii="Bookman Old Style" w:hAnsi="Bookman Old Style" w:cs="Arial"/>
          <w:b/>
          <w:sz w:val="23"/>
          <w:szCs w:val="23"/>
        </w:rPr>
      </w:pPr>
      <w:r w:rsidRPr="00A33DDC">
        <w:rPr>
          <w:rFonts w:ascii="Bookman Old Style" w:hAnsi="Bookman Old Style" w:cs="Arial"/>
          <w:b/>
          <w:sz w:val="23"/>
          <w:szCs w:val="23"/>
        </w:rPr>
        <w:t>Ponente</w:t>
      </w:r>
      <w:r w:rsidR="00A33DDC" w:rsidRPr="00A33DDC">
        <w:rPr>
          <w:rFonts w:ascii="Bookman Old Style" w:hAnsi="Bookman Old Style" w:cs="Arial"/>
          <w:b/>
          <w:sz w:val="23"/>
          <w:szCs w:val="23"/>
        </w:rPr>
        <w:tab/>
      </w:r>
      <w:r w:rsidR="00A33DDC" w:rsidRPr="00A33DDC">
        <w:rPr>
          <w:rFonts w:ascii="Bookman Old Style" w:hAnsi="Bookman Old Style" w:cs="Arial"/>
          <w:b/>
          <w:sz w:val="23"/>
          <w:szCs w:val="23"/>
        </w:rPr>
        <w:tab/>
      </w:r>
      <w:r w:rsidR="00A33DDC" w:rsidRPr="00A33DDC">
        <w:rPr>
          <w:rFonts w:ascii="Bookman Old Style" w:hAnsi="Bookman Old Style" w:cs="Arial"/>
          <w:b/>
          <w:sz w:val="23"/>
          <w:szCs w:val="23"/>
        </w:rPr>
        <w:tab/>
      </w:r>
      <w:r w:rsidR="00A33DDC" w:rsidRPr="00A33DDC">
        <w:rPr>
          <w:rFonts w:ascii="Bookman Old Style" w:hAnsi="Bookman Old Style" w:cs="Arial"/>
          <w:b/>
          <w:sz w:val="23"/>
          <w:szCs w:val="23"/>
        </w:rPr>
        <w:tab/>
      </w:r>
      <w:r w:rsidR="00A33DDC" w:rsidRPr="00A33DDC">
        <w:rPr>
          <w:rFonts w:ascii="Bookman Old Style" w:hAnsi="Bookman Old Style" w:cs="Arial"/>
          <w:b/>
          <w:sz w:val="23"/>
          <w:szCs w:val="23"/>
        </w:rPr>
        <w:tab/>
      </w:r>
      <w:r w:rsidR="00A33DDC" w:rsidRPr="00A33DDC">
        <w:rPr>
          <w:rFonts w:ascii="Bookman Old Style" w:hAnsi="Bookman Old Style" w:cs="Arial"/>
          <w:b/>
          <w:sz w:val="23"/>
          <w:szCs w:val="23"/>
        </w:rPr>
        <w:tab/>
        <w:t>Ponente</w:t>
      </w:r>
    </w:p>
    <w:p w:rsidR="00A33DDC" w:rsidRDefault="00A33DDC" w:rsidP="00DC44D4">
      <w:pPr>
        <w:spacing w:after="0" w:line="240" w:lineRule="auto"/>
        <w:jc w:val="both"/>
        <w:rPr>
          <w:rFonts w:ascii="Bookman Old Style" w:hAnsi="Bookman Old Style" w:cs="Arial"/>
          <w:b/>
          <w:sz w:val="23"/>
          <w:szCs w:val="23"/>
        </w:rPr>
      </w:pPr>
    </w:p>
    <w:p w:rsidR="00732DFD" w:rsidRPr="00A33DDC" w:rsidRDefault="00732DFD" w:rsidP="00DC44D4">
      <w:pPr>
        <w:spacing w:after="0" w:line="240" w:lineRule="auto"/>
        <w:jc w:val="both"/>
        <w:rPr>
          <w:rFonts w:ascii="Bookman Old Style" w:hAnsi="Bookman Old Style" w:cs="Arial"/>
          <w:b/>
          <w:sz w:val="23"/>
          <w:szCs w:val="23"/>
        </w:rPr>
      </w:pPr>
    </w:p>
    <w:p w:rsidR="00A33DDC" w:rsidRPr="00A33DDC" w:rsidRDefault="00A33DDC" w:rsidP="00DC44D4">
      <w:pPr>
        <w:spacing w:after="0" w:line="240" w:lineRule="auto"/>
        <w:jc w:val="both"/>
        <w:rPr>
          <w:rFonts w:ascii="Bookman Old Style" w:hAnsi="Bookman Old Style" w:cs="Arial"/>
          <w:b/>
          <w:sz w:val="23"/>
          <w:szCs w:val="23"/>
        </w:rPr>
      </w:pPr>
    </w:p>
    <w:p w:rsidR="00A33DDC" w:rsidRPr="00A33DDC" w:rsidRDefault="00A33DDC" w:rsidP="00DC44D4">
      <w:pPr>
        <w:spacing w:after="0" w:line="240" w:lineRule="auto"/>
        <w:jc w:val="both"/>
        <w:rPr>
          <w:rFonts w:ascii="Bookman Old Style" w:hAnsi="Bookman Old Style" w:cs="Arial"/>
          <w:b/>
          <w:sz w:val="23"/>
          <w:szCs w:val="23"/>
        </w:rPr>
      </w:pPr>
    </w:p>
    <w:p w:rsidR="00A33DDC" w:rsidRPr="00A33DDC" w:rsidRDefault="00A33DDC" w:rsidP="00DC44D4">
      <w:pPr>
        <w:spacing w:after="0" w:line="240" w:lineRule="auto"/>
        <w:jc w:val="both"/>
        <w:rPr>
          <w:rFonts w:ascii="Bookman Old Style" w:hAnsi="Bookman Old Style" w:cs="Arial"/>
          <w:b/>
          <w:sz w:val="23"/>
          <w:szCs w:val="23"/>
        </w:rPr>
      </w:pPr>
      <w:r w:rsidRPr="00A33DDC">
        <w:rPr>
          <w:rFonts w:ascii="Bookman Old Style" w:hAnsi="Bookman Old Style" w:cs="Arial"/>
          <w:b/>
          <w:sz w:val="23"/>
          <w:szCs w:val="23"/>
        </w:rPr>
        <w:t>H.R Juanita María Goebertus E.</w:t>
      </w:r>
      <w:r w:rsidRPr="00A33DDC">
        <w:rPr>
          <w:rFonts w:ascii="Bookman Old Style" w:hAnsi="Bookman Old Style" w:cs="Arial"/>
          <w:b/>
          <w:sz w:val="23"/>
          <w:szCs w:val="23"/>
        </w:rPr>
        <w:tab/>
      </w:r>
      <w:r w:rsidRPr="00A33DDC">
        <w:rPr>
          <w:rFonts w:ascii="Bookman Old Style" w:hAnsi="Bookman Old Style" w:cs="Arial"/>
          <w:b/>
          <w:sz w:val="23"/>
          <w:szCs w:val="23"/>
        </w:rPr>
        <w:tab/>
        <w:t>H.R. </w:t>
      </w:r>
      <w:hyperlink r:id="rId10" w:tgtFrame="_blank" w:history="1">
        <w:r w:rsidRPr="00A33DDC">
          <w:rPr>
            <w:rStyle w:val="Hipervnculo"/>
            <w:rFonts w:ascii="Bookman Old Style" w:hAnsi="Bookman Old Style" w:cs="Arial"/>
            <w:b/>
            <w:color w:val="auto"/>
            <w:sz w:val="23"/>
            <w:szCs w:val="23"/>
            <w:u w:val="none"/>
          </w:rPr>
          <w:t>Juan Carlos Rivera Peña</w:t>
        </w:r>
      </w:hyperlink>
    </w:p>
    <w:p w:rsidR="00A33DDC" w:rsidRPr="00A33DDC" w:rsidRDefault="00A33DDC" w:rsidP="00DC44D4">
      <w:pPr>
        <w:spacing w:after="0" w:line="240" w:lineRule="auto"/>
        <w:jc w:val="both"/>
        <w:rPr>
          <w:rFonts w:ascii="Bookman Old Style" w:hAnsi="Bookman Old Style" w:cs="Arial"/>
          <w:b/>
          <w:sz w:val="23"/>
          <w:szCs w:val="23"/>
        </w:rPr>
      </w:pPr>
      <w:r w:rsidRPr="00A33DDC">
        <w:rPr>
          <w:rFonts w:ascii="Bookman Old Style" w:hAnsi="Bookman Old Style" w:cs="Arial"/>
          <w:b/>
          <w:sz w:val="23"/>
          <w:szCs w:val="23"/>
        </w:rPr>
        <w:t>Ponente</w:t>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t>Ponente</w:t>
      </w:r>
    </w:p>
    <w:p w:rsidR="00A33DDC" w:rsidRDefault="00A33DDC" w:rsidP="00DC44D4">
      <w:pPr>
        <w:spacing w:after="0" w:line="240" w:lineRule="auto"/>
        <w:jc w:val="both"/>
        <w:rPr>
          <w:rFonts w:ascii="Bookman Old Style" w:hAnsi="Bookman Old Style" w:cs="Arial"/>
          <w:b/>
          <w:sz w:val="23"/>
          <w:szCs w:val="23"/>
        </w:rPr>
      </w:pPr>
    </w:p>
    <w:p w:rsidR="00732DFD" w:rsidRPr="00A33DDC" w:rsidRDefault="00732DFD" w:rsidP="00DC44D4">
      <w:pPr>
        <w:spacing w:after="0" w:line="240" w:lineRule="auto"/>
        <w:jc w:val="both"/>
        <w:rPr>
          <w:rFonts w:ascii="Bookman Old Style" w:hAnsi="Bookman Old Style" w:cs="Arial"/>
          <w:b/>
          <w:sz w:val="23"/>
          <w:szCs w:val="23"/>
        </w:rPr>
      </w:pPr>
    </w:p>
    <w:p w:rsidR="00A33DDC" w:rsidRPr="00A33DDC" w:rsidRDefault="00A33DDC" w:rsidP="00DC44D4">
      <w:pPr>
        <w:spacing w:after="0" w:line="240" w:lineRule="auto"/>
        <w:jc w:val="both"/>
        <w:rPr>
          <w:rFonts w:ascii="Bookman Old Style" w:hAnsi="Bookman Old Style" w:cs="Arial"/>
          <w:b/>
          <w:sz w:val="23"/>
          <w:szCs w:val="23"/>
        </w:rPr>
      </w:pPr>
    </w:p>
    <w:p w:rsidR="00A33DDC" w:rsidRPr="00A33DDC" w:rsidRDefault="00A33DDC" w:rsidP="00DC44D4">
      <w:pPr>
        <w:spacing w:after="0" w:line="240" w:lineRule="auto"/>
        <w:jc w:val="both"/>
        <w:rPr>
          <w:rFonts w:ascii="Bookman Old Style" w:hAnsi="Bookman Old Style" w:cs="Arial"/>
          <w:b/>
          <w:sz w:val="23"/>
          <w:szCs w:val="23"/>
        </w:rPr>
      </w:pPr>
    </w:p>
    <w:p w:rsidR="00A33DDC" w:rsidRPr="00A33DDC" w:rsidRDefault="00A33DDC" w:rsidP="00DC44D4">
      <w:pPr>
        <w:spacing w:after="0" w:line="240" w:lineRule="auto"/>
        <w:jc w:val="both"/>
        <w:rPr>
          <w:rFonts w:ascii="Bookman Old Style" w:hAnsi="Bookman Old Style" w:cs="Arial"/>
          <w:b/>
          <w:sz w:val="23"/>
          <w:szCs w:val="23"/>
        </w:rPr>
      </w:pPr>
      <w:r w:rsidRPr="00A33DDC">
        <w:rPr>
          <w:rFonts w:ascii="Bookman Old Style" w:hAnsi="Bookman Old Style" w:cs="Arial"/>
          <w:b/>
          <w:sz w:val="23"/>
          <w:szCs w:val="23"/>
        </w:rPr>
        <w:t>H.R. Angela María Robledo</w:t>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t>H.R. Germán Navas Talero</w:t>
      </w:r>
    </w:p>
    <w:p w:rsidR="00EB7CB3" w:rsidRPr="00A33DDC" w:rsidRDefault="00A33DDC" w:rsidP="001538B5">
      <w:pPr>
        <w:spacing w:after="0" w:line="240" w:lineRule="auto"/>
        <w:jc w:val="both"/>
        <w:rPr>
          <w:rFonts w:ascii="Bookman Old Style" w:hAnsi="Bookman Old Style" w:cs="Arial"/>
          <w:b/>
          <w:sz w:val="23"/>
          <w:szCs w:val="23"/>
        </w:rPr>
      </w:pPr>
      <w:r w:rsidRPr="00A33DDC">
        <w:rPr>
          <w:rFonts w:ascii="Bookman Old Style" w:hAnsi="Bookman Old Style" w:cs="Arial"/>
          <w:b/>
          <w:sz w:val="23"/>
          <w:szCs w:val="23"/>
        </w:rPr>
        <w:t>Ponente</w:t>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t>Ponente</w:t>
      </w:r>
    </w:p>
    <w:p w:rsidR="00A33DDC" w:rsidRPr="00420460" w:rsidRDefault="00A33DDC" w:rsidP="001538B5">
      <w:pPr>
        <w:spacing w:after="0" w:line="240" w:lineRule="auto"/>
        <w:jc w:val="both"/>
        <w:rPr>
          <w:rFonts w:ascii="Bookman Old Style" w:hAnsi="Bookman Old Style" w:cs="Arial"/>
          <w:sz w:val="23"/>
          <w:szCs w:val="23"/>
        </w:rPr>
      </w:pPr>
    </w:p>
    <w:p w:rsidR="00EB7CB3" w:rsidRPr="00A33DDC" w:rsidRDefault="00EB7CB3" w:rsidP="001538B5">
      <w:pPr>
        <w:spacing w:after="0" w:line="240" w:lineRule="auto"/>
        <w:jc w:val="both"/>
        <w:rPr>
          <w:rFonts w:ascii="Bookman Old Style" w:hAnsi="Bookman Old Style" w:cs="Arial"/>
          <w:sz w:val="23"/>
          <w:szCs w:val="23"/>
        </w:rPr>
      </w:pPr>
    </w:p>
    <w:p w:rsidR="00D94AB2" w:rsidRDefault="00D94AB2" w:rsidP="00591D13">
      <w:pPr>
        <w:spacing w:after="0" w:line="240" w:lineRule="auto"/>
        <w:jc w:val="center"/>
        <w:rPr>
          <w:rFonts w:ascii="Bookman Old Style" w:hAnsi="Bookman Old Style" w:cs="Arial"/>
          <w:b/>
          <w:sz w:val="23"/>
          <w:szCs w:val="23"/>
        </w:rPr>
      </w:pPr>
    </w:p>
    <w:p w:rsidR="00D94AB2" w:rsidRDefault="00D94AB2" w:rsidP="0058787F">
      <w:pPr>
        <w:spacing w:after="0" w:line="240" w:lineRule="auto"/>
        <w:rPr>
          <w:rFonts w:ascii="Bookman Old Style" w:hAnsi="Bookman Old Style" w:cs="Arial"/>
          <w:b/>
          <w:sz w:val="23"/>
          <w:szCs w:val="23"/>
        </w:rPr>
      </w:pPr>
    </w:p>
    <w:p w:rsidR="0058787F" w:rsidRDefault="0058787F" w:rsidP="0058787F">
      <w:pPr>
        <w:spacing w:after="0" w:line="240" w:lineRule="auto"/>
        <w:rPr>
          <w:rFonts w:ascii="Bookman Old Style" w:hAnsi="Bookman Old Style" w:cs="Arial"/>
          <w:b/>
          <w:sz w:val="23"/>
          <w:szCs w:val="23"/>
        </w:rPr>
      </w:pPr>
    </w:p>
    <w:p w:rsidR="0058787F" w:rsidRDefault="0058787F" w:rsidP="0058787F">
      <w:pPr>
        <w:spacing w:after="0" w:line="240" w:lineRule="auto"/>
        <w:rPr>
          <w:rFonts w:ascii="Bookman Old Style" w:hAnsi="Bookman Old Style" w:cs="Arial"/>
          <w:b/>
          <w:sz w:val="23"/>
          <w:szCs w:val="23"/>
        </w:rPr>
      </w:pPr>
    </w:p>
    <w:p w:rsidR="00D94AB2" w:rsidRDefault="00D94AB2" w:rsidP="00591D13">
      <w:pPr>
        <w:spacing w:after="0" w:line="240" w:lineRule="auto"/>
        <w:jc w:val="center"/>
        <w:rPr>
          <w:rFonts w:ascii="Bookman Old Style" w:hAnsi="Bookman Old Style" w:cs="Arial"/>
          <w:b/>
          <w:sz w:val="23"/>
          <w:szCs w:val="23"/>
        </w:rPr>
      </w:pPr>
    </w:p>
    <w:p w:rsidR="00D94AB2" w:rsidRDefault="00D94AB2" w:rsidP="0058787F">
      <w:pPr>
        <w:spacing w:after="0" w:line="240" w:lineRule="auto"/>
        <w:rPr>
          <w:rFonts w:ascii="Bookman Old Style" w:hAnsi="Bookman Old Style" w:cs="Arial"/>
          <w:b/>
          <w:sz w:val="23"/>
          <w:szCs w:val="23"/>
        </w:rPr>
      </w:pPr>
    </w:p>
    <w:p w:rsidR="001D3C67" w:rsidRPr="00A33DDC" w:rsidRDefault="001D3C67" w:rsidP="00591D13">
      <w:pPr>
        <w:spacing w:after="0" w:line="240" w:lineRule="auto"/>
        <w:jc w:val="center"/>
        <w:rPr>
          <w:rFonts w:ascii="Bookman Old Style" w:hAnsi="Bookman Old Style" w:cs="Arial"/>
          <w:b/>
          <w:sz w:val="23"/>
          <w:szCs w:val="23"/>
        </w:rPr>
      </w:pPr>
      <w:r w:rsidRPr="00A33DDC">
        <w:rPr>
          <w:rFonts w:ascii="Bookman Old Style" w:hAnsi="Bookman Old Style" w:cs="Arial"/>
          <w:b/>
          <w:sz w:val="23"/>
          <w:szCs w:val="23"/>
        </w:rPr>
        <w:t xml:space="preserve">TEXTO </w:t>
      </w:r>
      <w:r w:rsidR="000670E3">
        <w:rPr>
          <w:rFonts w:ascii="Bookman Old Style" w:hAnsi="Bookman Old Style" w:cs="Arial"/>
          <w:b/>
          <w:sz w:val="23"/>
          <w:szCs w:val="23"/>
        </w:rPr>
        <w:t>PROPUESTO PARA SEGUNDO</w:t>
      </w:r>
      <w:r w:rsidRPr="00A33DDC">
        <w:rPr>
          <w:rFonts w:ascii="Bookman Old Style" w:hAnsi="Bookman Old Style" w:cs="Arial"/>
          <w:b/>
          <w:sz w:val="23"/>
          <w:szCs w:val="23"/>
        </w:rPr>
        <w:t xml:space="preserve"> DEBATE</w:t>
      </w:r>
      <w:r w:rsidR="00845FC4" w:rsidRPr="00A33DDC">
        <w:rPr>
          <w:rFonts w:ascii="Bookman Old Style" w:hAnsi="Bookman Old Style" w:cs="Arial"/>
          <w:b/>
          <w:sz w:val="23"/>
          <w:szCs w:val="23"/>
        </w:rPr>
        <w:t>.</w:t>
      </w:r>
    </w:p>
    <w:p w:rsidR="004602EE" w:rsidRPr="00A33DDC" w:rsidRDefault="004602EE" w:rsidP="001538B5">
      <w:pPr>
        <w:spacing w:after="0" w:line="240" w:lineRule="auto"/>
        <w:jc w:val="both"/>
        <w:rPr>
          <w:rFonts w:ascii="Bookman Old Style" w:hAnsi="Bookman Old Style" w:cs="Arial"/>
          <w:sz w:val="23"/>
          <w:szCs w:val="23"/>
        </w:rPr>
      </w:pPr>
    </w:p>
    <w:p w:rsidR="00E457A1" w:rsidRPr="00A33DDC" w:rsidRDefault="00E457A1" w:rsidP="00E457A1">
      <w:pPr>
        <w:spacing w:after="0" w:line="240" w:lineRule="auto"/>
        <w:jc w:val="center"/>
        <w:rPr>
          <w:rFonts w:ascii="Bookman Old Style" w:hAnsi="Bookman Old Style" w:cs="Arial"/>
          <w:b/>
          <w:bCs/>
          <w:sz w:val="23"/>
          <w:szCs w:val="23"/>
          <w:lang w:bidi="es-ES"/>
        </w:rPr>
      </w:pPr>
      <w:r w:rsidRPr="00A33DDC">
        <w:rPr>
          <w:rFonts w:ascii="Bookman Old Style" w:hAnsi="Bookman Old Style" w:cs="Arial"/>
          <w:b/>
          <w:bCs/>
          <w:sz w:val="23"/>
          <w:szCs w:val="23"/>
          <w:lang w:bidi="es-ES"/>
        </w:rPr>
        <w:t>PROYECTO DE LEY</w:t>
      </w:r>
      <w:r w:rsidR="000670E3">
        <w:rPr>
          <w:rFonts w:ascii="Bookman Old Style" w:hAnsi="Bookman Old Style" w:cs="Arial"/>
          <w:b/>
          <w:bCs/>
          <w:sz w:val="23"/>
          <w:szCs w:val="23"/>
          <w:lang w:bidi="es-ES"/>
        </w:rPr>
        <w:t xml:space="preserve"> ORGÁNICA</w:t>
      </w:r>
      <w:r w:rsidRPr="00A33DDC">
        <w:rPr>
          <w:rFonts w:ascii="Bookman Old Style" w:hAnsi="Bookman Old Style" w:cs="Arial"/>
          <w:b/>
          <w:bCs/>
          <w:sz w:val="23"/>
          <w:szCs w:val="23"/>
          <w:lang w:bidi="es-ES"/>
        </w:rPr>
        <w:t xml:space="preserve"> NO. 075 DE 2018 CÁMARA</w:t>
      </w:r>
    </w:p>
    <w:p w:rsidR="00E457A1" w:rsidRPr="00A33DDC" w:rsidRDefault="00E457A1" w:rsidP="00E457A1">
      <w:pPr>
        <w:spacing w:after="0" w:line="240" w:lineRule="auto"/>
        <w:jc w:val="center"/>
        <w:rPr>
          <w:rFonts w:ascii="Bookman Old Style" w:hAnsi="Bookman Old Style" w:cs="Arial"/>
          <w:bCs/>
          <w:sz w:val="23"/>
          <w:szCs w:val="23"/>
          <w:lang w:bidi="es-ES"/>
        </w:rPr>
      </w:pPr>
      <w:r w:rsidRPr="00A33DDC">
        <w:rPr>
          <w:rFonts w:ascii="Bookman Old Style" w:hAnsi="Bookman Old Style" w:cs="Arial"/>
          <w:bCs/>
          <w:sz w:val="23"/>
          <w:szCs w:val="23"/>
          <w:lang w:bidi="es-ES"/>
        </w:rPr>
        <w:t>“Por el cual se modifica el porcentaje de participación para la conformación de las áreas metropolitanas”</w:t>
      </w:r>
    </w:p>
    <w:p w:rsidR="00E457A1" w:rsidRPr="00A33DDC" w:rsidRDefault="00E457A1" w:rsidP="00E457A1">
      <w:pPr>
        <w:spacing w:after="0" w:line="240" w:lineRule="auto"/>
        <w:jc w:val="both"/>
        <w:rPr>
          <w:rFonts w:ascii="Bookman Old Style" w:hAnsi="Bookman Old Style" w:cs="Arial"/>
          <w:b/>
          <w:sz w:val="23"/>
          <w:szCs w:val="23"/>
          <w:lang w:bidi="es-ES"/>
        </w:rPr>
      </w:pPr>
    </w:p>
    <w:p w:rsidR="00E457A1" w:rsidRPr="00A33DDC" w:rsidRDefault="00E457A1" w:rsidP="00E457A1">
      <w:pPr>
        <w:spacing w:after="0" w:line="240" w:lineRule="auto"/>
        <w:jc w:val="both"/>
        <w:rPr>
          <w:rFonts w:ascii="Bookman Old Style" w:hAnsi="Bookman Old Style" w:cs="Arial"/>
          <w:b/>
          <w:sz w:val="23"/>
          <w:szCs w:val="23"/>
          <w:lang w:bidi="es-ES"/>
        </w:rPr>
      </w:pPr>
    </w:p>
    <w:p w:rsidR="00E457A1" w:rsidRPr="00A33DDC" w:rsidRDefault="00E457A1" w:rsidP="00E457A1">
      <w:pPr>
        <w:spacing w:after="0" w:line="240" w:lineRule="auto"/>
        <w:jc w:val="center"/>
        <w:rPr>
          <w:rFonts w:ascii="Bookman Old Style" w:hAnsi="Bookman Old Style" w:cs="Arial"/>
          <w:b/>
          <w:sz w:val="23"/>
          <w:szCs w:val="23"/>
        </w:rPr>
      </w:pPr>
      <w:r w:rsidRPr="00A33DDC">
        <w:rPr>
          <w:rFonts w:ascii="Bookman Old Style" w:hAnsi="Bookman Old Style" w:cs="Arial"/>
          <w:b/>
          <w:sz w:val="23"/>
          <w:szCs w:val="23"/>
        </w:rPr>
        <w:t>EL CONGRESO DE COLOMBIA</w:t>
      </w:r>
    </w:p>
    <w:p w:rsidR="00E457A1" w:rsidRPr="00A33DDC" w:rsidRDefault="00E457A1" w:rsidP="00E457A1">
      <w:pPr>
        <w:spacing w:after="0" w:line="240" w:lineRule="auto"/>
        <w:jc w:val="center"/>
        <w:rPr>
          <w:rFonts w:ascii="Bookman Old Style" w:hAnsi="Bookman Old Style" w:cs="Arial"/>
          <w:b/>
          <w:sz w:val="23"/>
          <w:szCs w:val="23"/>
        </w:rPr>
      </w:pPr>
      <w:r w:rsidRPr="00A33DDC">
        <w:rPr>
          <w:rFonts w:ascii="Bookman Old Style" w:hAnsi="Bookman Old Style" w:cs="Arial"/>
          <w:b/>
          <w:sz w:val="23"/>
          <w:szCs w:val="23"/>
        </w:rPr>
        <w:t>DECRETA:</w:t>
      </w:r>
    </w:p>
    <w:p w:rsidR="00E457A1" w:rsidRPr="00A33DDC" w:rsidRDefault="00E457A1" w:rsidP="00E457A1">
      <w:pPr>
        <w:spacing w:after="0" w:line="240" w:lineRule="auto"/>
        <w:jc w:val="center"/>
        <w:rPr>
          <w:rFonts w:ascii="Bookman Old Style" w:hAnsi="Bookman Old Style" w:cs="Arial"/>
          <w:b/>
          <w:sz w:val="23"/>
          <w:szCs w:val="23"/>
        </w:rPr>
      </w:pPr>
    </w:p>
    <w:p w:rsidR="00E457A1" w:rsidRPr="00A33DDC" w:rsidRDefault="00E457A1" w:rsidP="00E457A1">
      <w:pPr>
        <w:spacing w:after="0" w:line="240" w:lineRule="auto"/>
        <w:jc w:val="both"/>
        <w:rPr>
          <w:rFonts w:ascii="Bookman Old Style" w:hAnsi="Bookman Old Style" w:cs="Arial"/>
          <w:sz w:val="23"/>
          <w:szCs w:val="23"/>
        </w:rPr>
      </w:pPr>
      <w:r w:rsidRPr="00A33DDC">
        <w:rPr>
          <w:rFonts w:ascii="Bookman Old Style" w:hAnsi="Bookman Old Style" w:cs="Arial"/>
          <w:b/>
          <w:sz w:val="23"/>
          <w:szCs w:val="23"/>
        </w:rPr>
        <w:t xml:space="preserve">ARTÍCULO .1. </w:t>
      </w:r>
      <w:r w:rsidRPr="00A33DDC">
        <w:rPr>
          <w:rFonts w:ascii="Bookman Old Style" w:hAnsi="Bookman Old Style" w:cs="Arial"/>
          <w:b/>
          <w:i/>
          <w:sz w:val="23"/>
          <w:szCs w:val="23"/>
        </w:rPr>
        <w:t xml:space="preserve">Objeto. </w:t>
      </w:r>
      <w:r w:rsidRPr="00A33DDC">
        <w:rPr>
          <w:rFonts w:ascii="Bookman Old Style" w:hAnsi="Bookman Old Style" w:cs="Arial"/>
          <w:sz w:val="23"/>
          <w:szCs w:val="23"/>
        </w:rPr>
        <w:t>La presente ley tiene por objeto modificar el porcentaje</w:t>
      </w:r>
      <w:r w:rsidRPr="00A33DDC">
        <w:rPr>
          <w:rFonts w:ascii="Bookman Old Style" w:hAnsi="Bookman Old Style" w:cs="Arial"/>
          <w:sz w:val="23"/>
          <w:szCs w:val="23"/>
        </w:rPr>
        <w:tab/>
        <w:t>de participación para la conformación de las áreas metropolitanas.</w:t>
      </w:r>
    </w:p>
    <w:p w:rsidR="00E457A1" w:rsidRPr="00A33DDC" w:rsidRDefault="00E457A1" w:rsidP="00E457A1">
      <w:pPr>
        <w:spacing w:after="0" w:line="240" w:lineRule="auto"/>
        <w:jc w:val="both"/>
        <w:rPr>
          <w:rFonts w:ascii="Bookman Old Style" w:hAnsi="Bookman Old Style" w:cs="Arial"/>
          <w:sz w:val="23"/>
          <w:szCs w:val="23"/>
          <w:lang w:bidi="es-ES"/>
        </w:rPr>
      </w:pPr>
    </w:p>
    <w:p w:rsidR="00E457A1" w:rsidRPr="00A33DDC" w:rsidRDefault="00E457A1" w:rsidP="00E457A1">
      <w:pPr>
        <w:spacing w:after="0" w:line="240" w:lineRule="auto"/>
        <w:jc w:val="both"/>
        <w:rPr>
          <w:rFonts w:ascii="Bookman Old Style" w:hAnsi="Bookman Old Style" w:cs="Arial"/>
          <w:iCs/>
          <w:sz w:val="23"/>
          <w:szCs w:val="23"/>
        </w:rPr>
      </w:pPr>
      <w:r w:rsidRPr="00A33DDC">
        <w:rPr>
          <w:rFonts w:ascii="Bookman Old Style" w:hAnsi="Bookman Old Style" w:cs="Arial"/>
          <w:b/>
          <w:sz w:val="23"/>
          <w:szCs w:val="23"/>
        </w:rPr>
        <w:t xml:space="preserve">ARTÍCULO .2. </w:t>
      </w:r>
      <w:r w:rsidRPr="00A33DDC">
        <w:rPr>
          <w:rFonts w:ascii="Bookman Old Style" w:hAnsi="Bookman Old Style" w:cs="Arial"/>
          <w:iCs/>
          <w:sz w:val="23"/>
          <w:szCs w:val="23"/>
        </w:rPr>
        <w:t xml:space="preserve">Modifíquese </w:t>
      </w:r>
      <w:r w:rsidRPr="00A33DDC">
        <w:rPr>
          <w:rFonts w:ascii="Bookman Old Style" w:hAnsi="Bookman Old Style" w:cs="Arial"/>
          <w:i/>
          <w:iCs/>
          <w:sz w:val="23"/>
          <w:szCs w:val="23"/>
        </w:rPr>
        <w:t>el literal (e.) del artículo 8 de la Ley 1625</w:t>
      </w:r>
      <w:r w:rsidRPr="00A33DDC">
        <w:rPr>
          <w:rFonts w:ascii="Bookman Old Style" w:hAnsi="Bookman Old Style" w:cs="Arial"/>
          <w:iCs/>
          <w:sz w:val="23"/>
          <w:szCs w:val="23"/>
        </w:rPr>
        <w:t xml:space="preserve"> de 2013, reduciendo el porcentaje de participación a un cinco por ciento (5 %) para aprobar la conformación de las áreas metropolitanas, así, </w:t>
      </w:r>
    </w:p>
    <w:p w:rsidR="00E457A1" w:rsidRPr="00A33DDC" w:rsidRDefault="00E457A1" w:rsidP="00E457A1">
      <w:pPr>
        <w:spacing w:after="0" w:line="240" w:lineRule="auto"/>
        <w:jc w:val="both"/>
        <w:rPr>
          <w:rFonts w:ascii="Bookman Old Style" w:hAnsi="Bookman Old Style" w:cs="Arial"/>
          <w:iCs/>
          <w:sz w:val="23"/>
          <w:szCs w:val="23"/>
        </w:rPr>
      </w:pPr>
    </w:p>
    <w:p w:rsidR="00E457A1" w:rsidRPr="00A33DDC" w:rsidRDefault="00E457A1" w:rsidP="00E457A1">
      <w:pPr>
        <w:spacing w:after="0" w:line="240" w:lineRule="auto"/>
        <w:jc w:val="both"/>
        <w:rPr>
          <w:rFonts w:ascii="Bookman Old Style" w:hAnsi="Bookman Old Style" w:cs="Arial"/>
          <w:i/>
          <w:iCs/>
          <w:sz w:val="23"/>
          <w:szCs w:val="23"/>
          <w:lang w:val="es-ES"/>
        </w:rPr>
      </w:pPr>
      <w:r w:rsidRPr="00A33DDC">
        <w:rPr>
          <w:rFonts w:ascii="Bookman Old Style" w:hAnsi="Bookman Old Style" w:cs="Arial"/>
          <w:i/>
          <w:iCs/>
          <w:sz w:val="23"/>
          <w:szCs w:val="23"/>
          <w:lang w:val="es-ES"/>
        </w:rPr>
        <w:t>e) Se entenderá aprobado el proyecto sometido a consulta popular cuando la mayoría de votos de cada uno de los municipios interesados sea favorable a la propuesta y la participación ciudadana haya alcanzado al menos el cinco (5) por ciento de la población registrada en el respectivo censo electoral de cada uno de los municipios intervinientes.</w:t>
      </w:r>
    </w:p>
    <w:p w:rsidR="00E457A1" w:rsidRPr="00A33DDC" w:rsidRDefault="00E457A1" w:rsidP="00E457A1">
      <w:pPr>
        <w:spacing w:after="0" w:line="240" w:lineRule="auto"/>
        <w:jc w:val="both"/>
        <w:rPr>
          <w:rFonts w:ascii="Bookman Old Style" w:hAnsi="Bookman Old Style" w:cs="Arial"/>
          <w:iCs/>
          <w:sz w:val="23"/>
          <w:szCs w:val="23"/>
        </w:rPr>
      </w:pPr>
    </w:p>
    <w:p w:rsidR="00E457A1" w:rsidRPr="00A33DDC" w:rsidRDefault="00E457A1" w:rsidP="001538B5">
      <w:pPr>
        <w:spacing w:after="0" w:line="240" w:lineRule="auto"/>
        <w:jc w:val="both"/>
        <w:rPr>
          <w:rFonts w:ascii="Bookman Old Style" w:hAnsi="Bookman Old Style" w:cs="Arial"/>
          <w:b/>
          <w:sz w:val="23"/>
          <w:szCs w:val="23"/>
          <w:lang w:bidi="es-ES"/>
        </w:rPr>
      </w:pPr>
      <w:r w:rsidRPr="00A33DDC">
        <w:rPr>
          <w:rFonts w:ascii="Bookman Old Style" w:hAnsi="Bookman Old Style" w:cs="Arial"/>
          <w:b/>
          <w:sz w:val="23"/>
          <w:szCs w:val="23"/>
          <w:lang w:bidi="es-ES"/>
        </w:rPr>
        <w:t xml:space="preserve">ARTÍCULO .3. Vigencia. </w:t>
      </w:r>
      <w:r w:rsidRPr="00A33DDC">
        <w:rPr>
          <w:rFonts w:ascii="Bookman Old Style" w:hAnsi="Bookman Old Style" w:cs="Arial"/>
          <w:sz w:val="23"/>
          <w:szCs w:val="23"/>
          <w:lang w:bidi="es-ES"/>
        </w:rPr>
        <w:t>La presente ley rige a partir de su promulgación y deroga las disposiciones que le sean contrarias</w:t>
      </w:r>
      <w:r w:rsidRPr="00A33DDC">
        <w:rPr>
          <w:rFonts w:ascii="Bookman Old Style" w:hAnsi="Bookman Old Style" w:cs="Arial"/>
          <w:b/>
          <w:sz w:val="23"/>
          <w:szCs w:val="23"/>
          <w:lang w:bidi="es-ES"/>
        </w:rPr>
        <w:t>.</w:t>
      </w:r>
    </w:p>
    <w:p w:rsidR="00E457A1" w:rsidRPr="00A33DDC" w:rsidRDefault="00E457A1" w:rsidP="001538B5">
      <w:pPr>
        <w:spacing w:after="0" w:line="240" w:lineRule="auto"/>
        <w:jc w:val="both"/>
        <w:rPr>
          <w:rFonts w:ascii="Bookman Old Style" w:hAnsi="Bookman Old Style" w:cs="Arial"/>
          <w:sz w:val="23"/>
          <w:szCs w:val="23"/>
        </w:rPr>
      </w:pPr>
    </w:p>
    <w:p w:rsidR="004602EE" w:rsidRPr="00A33DDC" w:rsidRDefault="004602EE"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r w:rsidRPr="00A33DDC">
        <w:rPr>
          <w:rFonts w:ascii="Bookman Old Style" w:hAnsi="Bookman Old Style" w:cs="Arial"/>
          <w:bCs/>
          <w:sz w:val="23"/>
          <w:szCs w:val="23"/>
          <w:lang w:val="es-ES_tradnl"/>
        </w:rPr>
        <w:t xml:space="preserve">De los congresistas, </w:t>
      </w:r>
    </w:p>
    <w:p w:rsidR="00E457A1" w:rsidRPr="00A33DDC" w:rsidRDefault="00E457A1"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p>
    <w:p w:rsidR="00E457A1" w:rsidRPr="00A33DDC" w:rsidRDefault="00E457A1" w:rsidP="00A33DDC">
      <w:pPr>
        <w:pStyle w:val="Sinespaciado"/>
        <w:rPr>
          <w:rFonts w:ascii="Bookman Old Style" w:hAnsi="Bookman Old Style"/>
          <w:sz w:val="23"/>
          <w:szCs w:val="23"/>
          <w:lang w:val="es-ES_tradnl"/>
        </w:rPr>
      </w:pPr>
    </w:p>
    <w:p w:rsidR="00A33DDC" w:rsidRPr="00A33DDC" w:rsidRDefault="00A33DDC" w:rsidP="00A33DDC">
      <w:pPr>
        <w:pStyle w:val="Sinespaciado"/>
        <w:jc w:val="both"/>
        <w:rPr>
          <w:rFonts w:ascii="Bookman Old Style" w:hAnsi="Bookman Old Style"/>
          <w:b/>
          <w:sz w:val="23"/>
          <w:szCs w:val="23"/>
        </w:rPr>
      </w:pPr>
      <w:r w:rsidRPr="00A33DDC">
        <w:rPr>
          <w:rFonts w:ascii="Bookman Old Style" w:hAnsi="Bookman Old Style"/>
          <w:b/>
          <w:sz w:val="23"/>
          <w:szCs w:val="23"/>
        </w:rPr>
        <w:t>H.R. Margarita María Restrepo</w:t>
      </w:r>
      <w:r w:rsidRPr="00A33DDC">
        <w:rPr>
          <w:rFonts w:ascii="Bookman Old Style" w:hAnsi="Bookman Old Style"/>
          <w:b/>
          <w:sz w:val="23"/>
          <w:szCs w:val="23"/>
        </w:rPr>
        <w:tab/>
      </w:r>
      <w:r w:rsidRPr="00A33DDC">
        <w:rPr>
          <w:rFonts w:ascii="Bookman Old Style" w:hAnsi="Bookman Old Style"/>
          <w:b/>
          <w:sz w:val="23"/>
          <w:szCs w:val="23"/>
        </w:rPr>
        <w:tab/>
        <w:t xml:space="preserve">H.R </w:t>
      </w:r>
      <w:hyperlink r:id="rId11" w:tgtFrame="_blank" w:history="1">
        <w:r w:rsidRPr="00A33DDC">
          <w:rPr>
            <w:rStyle w:val="Hipervnculo"/>
            <w:rFonts w:ascii="Bookman Old Style" w:hAnsi="Bookman Old Style" w:cs="Arial"/>
            <w:b/>
            <w:bCs/>
            <w:color w:val="auto"/>
            <w:sz w:val="23"/>
            <w:szCs w:val="23"/>
            <w:u w:val="none"/>
            <w:lang w:eastAsia="es-CO"/>
          </w:rPr>
          <w:t>Julián Peinado Ramírez</w:t>
        </w:r>
      </w:hyperlink>
    </w:p>
    <w:p w:rsidR="00A33DDC" w:rsidRPr="00A33DDC" w:rsidRDefault="00A33DDC" w:rsidP="00A33DDC">
      <w:pPr>
        <w:pStyle w:val="Sinespaciado"/>
        <w:jc w:val="both"/>
        <w:rPr>
          <w:rFonts w:ascii="Bookman Old Style" w:hAnsi="Bookman Old Style"/>
          <w:b/>
          <w:sz w:val="23"/>
          <w:szCs w:val="23"/>
        </w:rPr>
      </w:pPr>
      <w:r w:rsidRPr="00A33DDC">
        <w:rPr>
          <w:rFonts w:ascii="Bookman Old Style" w:hAnsi="Bookman Old Style"/>
          <w:b/>
          <w:sz w:val="23"/>
          <w:szCs w:val="23"/>
        </w:rPr>
        <w:t>Coordinadora Ponente</w:t>
      </w:r>
      <w:r w:rsidRPr="00A33DDC">
        <w:rPr>
          <w:rFonts w:ascii="Bookman Old Style" w:hAnsi="Bookman Old Style"/>
          <w:b/>
          <w:sz w:val="23"/>
          <w:szCs w:val="23"/>
        </w:rPr>
        <w:tab/>
      </w:r>
      <w:r w:rsidRPr="00A33DDC">
        <w:rPr>
          <w:rFonts w:ascii="Bookman Old Style" w:hAnsi="Bookman Old Style"/>
          <w:b/>
          <w:sz w:val="23"/>
          <w:szCs w:val="23"/>
        </w:rPr>
        <w:tab/>
      </w:r>
      <w:r w:rsidRPr="00A33DDC">
        <w:rPr>
          <w:rFonts w:ascii="Bookman Old Style" w:hAnsi="Bookman Old Style"/>
          <w:b/>
          <w:sz w:val="23"/>
          <w:szCs w:val="23"/>
        </w:rPr>
        <w:tab/>
      </w:r>
      <w:r w:rsidRPr="00A33DDC">
        <w:rPr>
          <w:rFonts w:ascii="Bookman Old Style" w:hAnsi="Bookman Old Style"/>
          <w:b/>
          <w:sz w:val="23"/>
          <w:szCs w:val="23"/>
        </w:rPr>
        <w:tab/>
        <w:t>Ponente</w:t>
      </w:r>
    </w:p>
    <w:p w:rsidR="00A33DDC" w:rsidRPr="00A33DDC" w:rsidRDefault="00A33DDC" w:rsidP="00A33DDC">
      <w:pPr>
        <w:pStyle w:val="Sinespaciado"/>
        <w:jc w:val="both"/>
        <w:rPr>
          <w:rFonts w:ascii="Bookman Old Style" w:eastAsia="Times New Roman" w:hAnsi="Bookman Old Style"/>
          <w:b/>
          <w:sz w:val="23"/>
          <w:szCs w:val="23"/>
          <w:lang w:eastAsia="es-CO"/>
        </w:rPr>
      </w:pPr>
    </w:p>
    <w:p w:rsidR="00A33DDC" w:rsidRPr="00A33DDC" w:rsidRDefault="00A33DDC" w:rsidP="00A33DDC">
      <w:pPr>
        <w:pStyle w:val="Sinespaciado"/>
        <w:jc w:val="both"/>
        <w:rPr>
          <w:rFonts w:ascii="Bookman Old Style" w:eastAsia="Times New Roman" w:hAnsi="Bookman Old Style"/>
          <w:b/>
          <w:sz w:val="23"/>
          <w:szCs w:val="23"/>
          <w:lang w:eastAsia="es-CO"/>
        </w:rPr>
      </w:pPr>
    </w:p>
    <w:p w:rsidR="00A33DDC" w:rsidRPr="00A33DDC" w:rsidRDefault="00A33DDC" w:rsidP="00A33DDC">
      <w:pPr>
        <w:pStyle w:val="Sinespaciado"/>
        <w:jc w:val="both"/>
        <w:rPr>
          <w:rFonts w:ascii="Bookman Old Style" w:eastAsia="Times New Roman" w:hAnsi="Bookman Old Style"/>
          <w:b/>
          <w:sz w:val="23"/>
          <w:szCs w:val="23"/>
          <w:lang w:eastAsia="es-CO"/>
        </w:rPr>
      </w:pPr>
      <w:r w:rsidRPr="00A33DDC">
        <w:rPr>
          <w:rFonts w:ascii="Bookman Old Style" w:eastAsia="Times New Roman" w:hAnsi="Bookman Old Style"/>
          <w:b/>
          <w:sz w:val="23"/>
          <w:szCs w:val="23"/>
          <w:lang w:eastAsia="es-CO"/>
        </w:rPr>
        <w:t>H.R. </w:t>
      </w:r>
      <w:hyperlink r:id="rId12" w:tgtFrame="_blank" w:history="1">
        <w:r w:rsidRPr="00A33DDC">
          <w:rPr>
            <w:rStyle w:val="Hipervnculo"/>
            <w:rFonts w:ascii="Bookman Old Style" w:hAnsi="Bookman Old Style" w:cs="Arial"/>
            <w:b/>
            <w:bCs/>
            <w:color w:val="auto"/>
            <w:sz w:val="23"/>
            <w:szCs w:val="23"/>
            <w:u w:val="none"/>
            <w:lang w:eastAsia="es-CO"/>
          </w:rPr>
          <w:t>John Jairo Hoyos García</w:t>
        </w:r>
      </w:hyperlink>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t>H.R. César Augusto Lorduy M.</w:t>
      </w:r>
    </w:p>
    <w:p w:rsidR="00A33DDC" w:rsidRPr="00A33DDC" w:rsidRDefault="00A33DDC" w:rsidP="00A33DDC">
      <w:pPr>
        <w:pStyle w:val="Sinespaciado"/>
        <w:jc w:val="both"/>
        <w:rPr>
          <w:rFonts w:ascii="Bookman Old Style" w:eastAsia="Times New Roman" w:hAnsi="Bookman Old Style"/>
          <w:b/>
          <w:sz w:val="23"/>
          <w:szCs w:val="23"/>
          <w:lang w:eastAsia="es-CO"/>
        </w:rPr>
      </w:pPr>
      <w:r w:rsidRPr="00A33DDC">
        <w:rPr>
          <w:rFonts w:ascii="Bookman Old Style" w:eastAsia="Times New Roman" w:hAnsi="Bookman Old Style"/>
          <w:b/>
          <w:sz w:val="23"/>
          <w:szCs w:val="23"/>
          <w:lang w:eastAsia="es-CO"/>
        </w:rPr>
        <w:t>Ponente</w:t>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t>Ponente</w:t>
      </w:r>
    </w:p>
    <w:p w:rsidR="00A33DDC" w:rsidRPr="00A33DDC" w:rsidRDefault="00A33DDC" w:rsidP="00A33DDC">
      <w:pPr>
        <w:pStyle w:val="Sinespaciado"/>
        <w:jc w:val="both"/>
        <w:rPr>
          <w:rFonts w:ascii="Bookman Old Style" w:eastAsia="Times New Roman" w:hAnsi="Bookman Old Style"/>
          <w:b/>
          <w:sz w:val="23"/>
          <w:szCs w:val="23"/>
          <w:lang w:eastAsia="es-CO"/>
        </w:rPr>
      </w:pPr>
    </w:p>
    <w:p w:rsidR="00A33DDC" w:rsidRPr="00A33DDC" w:rsidRDefault="00A33DDC" w:rsidP="00A33DDC">
      <w:pPr>
        <w:pStyle w:val="Sinespaciado"/>
        <w:jc w:val="both"/>
        <w:rPr>
          <w:rFonts w:ascii="Bookman Old Style" w:eastAsia="Times New Roman" w:hAnsi="Bookman Old Style"/>
          <w:b/>
          <w:sz w:val="23"/>
          <w:szCs w:val="23"/>
          <w:lang w:eastAsia="es-CO"/>
        </w:rPr>
      </w:pPr>
    </w:p>
    <w:p w:rsidR="00A33DDC" w:rsidRPr="00A33DDC" w:rsidRDefault="00A33DDC" w:rsidP="00A33DDC">
      <w:pPr>
        <w:pStyle w:val="Sinespaciado"/>
        <w:jc w:val="both"/>
        <w:rPr>
          <w:rFonts w:ascii="Bookman Old Style" w:eastAsia="Times New Roman" w:hAnsi="Bookman Old Style"/>
          <w:b/>
          <w:sz w:val="23"/>
          <w:szCs w:val="23"/>
          <w:lang w:eastAsia="es-CO"/>
        </w:rPr>
      </w:pPr>
    </w:p>
    <w:p w:rsidR="00A33DDC" w:rsidRPr="00A33DDC" w:rsidRDefault="00A33DDC" w:rsidP="00A33DDC">
      <w:pPr>
        <w:pStyle w:val="Sinespaciado"/>
        <w:jc w:val="both"/>
        <w:rPr>
          <w:rFonts w:ascii="Bookman Old Style" w:eastAsia="Times New Roman" w:hAnsi="Bookman Old Style"/>
          <w:b/>
          <w:sz w:val="23"/>
          <w:szCs w:val="23"/>
          <w:lang w:eastAsia="es-CO"/>
        </w:rPr>
      </w:pPr>
      <w:r w:rsidRPr="00A33DDC">
        <w:rPr>
          <w:rFonts w:ascii="Bookman Old Style" w:eastAsia="Times New Roman" w:hAnsi="Bookman Old Style"/>
          <w:b/>
          <w:sz w:val="23"/>
          <w:szCs w:val="23"/>
          <w:lang w:eastAsia="es-CO"/>
        </w:rPr>
        <w:t>H.R Juanita María Goebertus E.</w:t>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t>H.R. </w:t>
      </w:r>
      <w:hyperlink r:id="rId13" w:tgtFrame="_blank" w:history="1">
        <w:r w:rsidRPr="00A33DDC">
          <w:rPr>
            <w:rStyle w:val="Hipervnculo"/>
            <w:rFonts w:ascii="Bookman Old Style" w:hAnsi="Bookman Old Style" w:cs="Arial"/>
            <w:b/>
            <w:bCs/>
            <w:color w:val="auto"/>
            <w:sz w:val="23"/>
            <w:szCs w:val="23"/>
            <w:u w:val="none"/>
            <w:lang w:eastAsia="es-CO"/>
          </w:rPr>
          <w:t>Juan Carlos Rivera Peña</w:t>
        </w:r>
      </w:hyperlink>
    </w:p>
    <w:p w:rsidR="00A33DDC" w:rsidRPr="00A33DDC" w:rsidRDefault="00A33DDC" w:rsidP="00A33DDC">
      <w:pPr>
        <w:pStyle w:val="Sinespaciado"/>
        <w:jc w:val="both"/>
        <w:rPr>
          <w:rFonts w:ascii="Bookman Old Style" w:eastAsia="Times New Roman" w:hAnsi="Bookman Old Style"/>
          <w:b/>
          <w:sz w:val="23"/>
          <w:szCs w:val="23"/>
          <w:lang w:eastAsia="es-CO"/>
        </w:rPr>
      </w:pPr>
      <w:r w:rsidRPr="00A33DDC">
        <w:rPr>
          <w:rFonts w:ascii="Bookman Old Style" w:eastAsia="Times New Roman" w:hAnsi="Bookman Old Style"/>
          <w:b/>
          <w:sz w:val="23"/>
          <w:szCs w:val="23"/>
          <w:lang w:eastAsia="es-CO"/>
        </w:rPr>
        <w:t>Ponente</w:t>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t>Ponente</w:t>
      </w:r>
    </w:p>
    <w:p w:rsidR="00A33DDC" w:rsidRPr="00A33DDC" w:rsidRDefault="00A33DDC" w:rsidP="00A33DDC">
      <w:pPr>
        <w:pStyle w:val="Sinespaciado"/>
        <w:jc w:val="both"/>
        <w:rPr>
          <w:rFonts w:ascii="Bookman Old Style" w:eastAsia="Times New Roman" w:hAnsi="Bookman Old Style"/>
          <w:b/>
          <w:sz w:val="23"/>
          <w:szCs w:val="23"/>
          <w:lang w:eastAsia="es-CO"/>
        </w:rPr>
      </w:pPr>
    </w:p>
    <w:p w:rsidR="00A33DDC" w:rsidRPr="00A33DDC" w:rsidRDefault="00A33DDC" w:rsidP="00A33DDC">
      <w:pPr>
        <w:pStyle w:val="Sinespaciado"/>
        <w:jc w:val="both"/>
        <w:rPr>
          <w:rFonts w:ascii="Bookman Old Style" w:eastAsia="Times New Roman" w:hAnsi="Bookman Old Style"/>
          <w:b/>
          <w:sz w:val="23"/>
          <w:szCs w:val="23"/>
          <w:lang w:eastAsia="es-CO"/>
        </w:rPr>
      </w:pPr>
    </w:p>
    <w:p w:rsidR="00A33DDC" w:rsidRPr="00A33DDC" w:rsidRDefault="00A33DDC" w:rsidP="00A33DDC">
      <w:pPr>
        <w:pStyle w:val="Sinespaciado"/>
        <w:jc w:val="both"/>
        <w:rPr>
          <w:rFonts w:ascii="Bookman Old Style" w:eastAsia="Times New Roman" w:hAnsi="Bookman Old Style"/>
          <w:b/>
          <w:sz w:val="23"/>
          <w:szCs w:val="23"/>
          <w:lang w:eastAsia="es-CO"/>
        </w:rPr>
      </w:pPr>
      <w:r w:rsidRPr="00A33DDC">
        <w:rPr>
          <w:rFonts w:ascii="Bookman Old Style" w:eastAsia="Times New Roman" w:hAnsi="Bookman Old Style"/>
          <w:b/>
          <w:sz w:val="23"/>
          <w:szCs w:val="23"/>
          <w:lang w:eastAsia="es-CO"/>
        </w:rPr>
        <w:t>H.R. Angela María Robledo</w:t>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t>H.R. Germán Navas Talero</w:t>
      </w:r>
    </w:p>
    <w:p w:rsidR="00E457A1" w:rsidRPr="00A33DDC" w:rsidRDefault="00A33DDC" w:rsidP="00A33DDC">
      <w:pPr>
        <w:pStyle w:val="Sinespaciado"/>
        <w:jc w:val="both"/>
        <w:rPr>
          <w:rFonts w:ascii="Bookman Old Style" w:eastAsia="Times New Roman" w:hAnsi="Bookman Old Style"/>
          <w:b/>
          <w:sz w:val="23"/>
          <w:szCs w:val="23"/>
          <w:lang w:eastAsia="es-CO"/>
        </w:rPr>
      </w:pPr>
      <w:r w:rsidRPr="00A33DDC">
        <w:rPr>
          <w:rFonts w:ascii="Bookman Old Style" w:eastAsia="Times New Roman" w:hAnsi="Bookman Old Style"/>
          <w:b/>
          <w:sz w:val="23"/>
          <w:szCs w:val="23"/>
          <w:lang w:eastAsia="es-CO"/>
        </w:rPr>
        <w:t>Ponente</w:t>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t>Ponente</w:t>
      </w:r>
    </w:p>
    <w:sectPr w:rsidR="00E457A1" w:rsidRPr="00A33DDC" w:rsidSect="00E80DE5">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DBA" w:rsidRDefault="00B83DBA" w:rsidP="00B013D2">
      <w:pPr>
        <w:spacing w:after="0" w:line="240" w:lineRule="auto"/>
      </w:pPr>
      <w:r>
        <w:separator/>
      </w:r>
    </w:p>
  </w:endnote>
  <w:endnote w:type="continuationSeparator" w:id="0">
    <w:p w:rsidR="00B83DBA" w:rsidRDefault="00B83DBA" w:rsidP="00B0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altName w:val="Tahom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altName w:val="Arial"/>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DBA" w:rsidRDefault="00B83DBA" w:rsidP="00B013D2">
      <w:pPr>
        <w:spacing w:after="0" w:line="240" w:lineRule="auto"/>
      </w:pPr>
      <w:r>
        <w:separator/>
      </w:r>
    </w:p>
  </w:footnote>
  <w:footnote w:type="continuationSeparator" w:id="0">
    <w:p w:rsidR="00B83DBA" w:rsidRDefault="00B83DBA" w:rsidP="00B013D2">
      <w:pPr>
        <w:spacing w:after="0" w:line="240" w:lineRule="auto"/>
      </w:pPr>
      <w:r>
        <w:continuationSeparator/>
      </w:r>
    </w:p>
  </w:footnote>
  <w:footnote w:id="1">
    <w:p w:rsidR="004900EA" w:rsidRPr="00420460" w:rsidRDefault="004900EA" w:rsidP="004900EA">
      <w:pPr>
        <w:spacing w:before="94"/>
        <w:ind w:right="127"/>
        <w:jc w:val="both"/>
        <w:rPr>
          <w:rFonts w:ascii="Bookman Old Style" w:hAnsi="Bookman Old Style"/>
          <w:sz w:val="16"/>
          <w:szCs w:val="16"/>
        </w:rPr>
      </w:pPr>
      <w:r w:rsidRPr="00420460">
        <w:rPr>
          <w:rStyle w:val="Refdenotaalpie"/>
          <w:rFonts w:ascii="Bookman Old Style" w:hAnsi="Bookman Old Style"/>
          <w:sz w:val="16"/>
          <w:szCs w:val="16"/>
        </w:rPr>
        <w:footnoteRef/>
      </w:r>
      <w:r w:rsidRPr="00420460">
        <w:rPr>
          <w:rFonts w:ascii="Bookman Old Style" w:hAnsi="Bookman Old Style"/>
          <w:sz w:val="16"/>
          <w:szCs w:val="16"/>
        </w:rPr>
        <w:t xml:space="preserve"> Autorizase el funcionamiento dm las áreas metropolitanas cuyo núcleo principal sean los municipios de Medellín, Cali, Barranquilla, Bucaramanga, y Pereira, siempre y cuando satisfagan los requisitos establecidos en el artículo 29 del presente Decreto Igualmente autorizase la organización de otras áreas metropolitanas que reúnan los mismos requisitos.</w:t>
      </w:r>
    </w:p>
  </w:footnote>
  <w:footnote w:id="2">
    <w:p w:rsidR="004900EA" w:rsidRPr="00C277D8" w:rsidRDefault="004900EA" w:rsidP="004900EA">
      <w:pPr>
        <w:pStyle w:val="Textonotapie"/>
        <w:tabs>
          <w:tab w:val="clear" w:pos="300"/>
          <w:tab w:val="left" w:pos="0"/>
        </w:tabs>
        <w:ind w:left="0" w:firstLine="0"/>
        <w:rPr>
          <w:lang w:val="es-CO"/>
        </w:rPr>
      </w:pPr>
      <w:r w:rsidRPr="00420460">
        <w:rPr>
          <w:rStyle w:val="Refdenotaalpie"/>
          <w:rFonts w:ascii="Bookman Old Style" w:hAnsi="Bookman Old Style"/>
          <w:sz w:val="16"/>
          <w:szCs w:val="16"/>
        </w:rPr>
        <w:footnoteRef/>
      </w:r>
      <w:r w:rsidRPr="00420460">
        <w:rPr>
          <w:rFonts w:ascii="Bookman Old Style" w:hAnsi="Bookman Old Style"/>
          <w:sz w:val="16"/>
          <w:szCs w:val="16"/>
        </w:rPr>
        <w:t xml:space="preserve"> Corresponde a la Asamblea departamental respectiva, iniciativa del gobernador y oída previamente la opinión de</w:t>
      </w:r>
      <w:r>
        <w:rPr>
          <w:rFonts w:ascii="Bookman Old Style" w:hAnsi="Bookman Old Style"/>
          <w:sz w:val="16"/>
          <w:szCs w:val="16"/>
        </w:rPr>
        <w:t xml:space="preserve"> </w:t>
      </w:r>
      <w:r w:rsidRPr="00420460">
        <w:rPr>
          <w:rFonts w:ascii="Bookman Old Style" w:hAnsi="Bookman Old Style"/>
          <w:sz w:val="16"/>
          <w:szCs w:val="16"/>
        </w:rPr>
        <w:t>los Concejos de los municipios que integrarían el área, disponer el funcionamiento de las áreas metropolitanas autorizadas en el artículo anterior, El Gobernador del Departamento presentará la consideración de la Asamblea, conjuntamente con el proyecto de Ordenanza, las certificaciones a que se refiere el artículo segundo del presente Decreto</w:t>
      </w:r>
    </w:p>
  </w:footnote>
  <w:footnote w:id="3">
    <w:p w:rsidR="00E00F80" w:rsidRPr="005C34F6" w:rsidRDefault="00E00F80">
      <w:pPr>
        <w:pStyle w:val="Textonotapie"/>
        <w:rPr>
          <w:lang w:val="es-CO"/>
        </w:rPr>
      </w:pPr>
      <w:r>
        <w:rPr>
          <w:rStyle w:val="Refdenotaalpie"/>
        </w:rPr>
        <w:footnoteRef/>
      </w:r>
      <w:r>
        <w:t xml:space="preserve"> </w:t>
      </w:r>
      <w:r>
        <w:rPr>
          <w:lang w:val="es-CO"/>
        </w:rPr>
        <w:t>Concepto Técnico- Docente Oscar A. Alfonso R., Universidad Externado de Colombia, Facultad de Economía. (Anexo 1.)</w:t>
      </w:r>
    </w:p>
  </w:footnote>
  <w:footnote w:id="4">
    <w:p w:rsidR="00E00F80" w:rsidRPr="00881A4B" w:rsidRDefault="00E00F80">
      <w:pPr>
        <w:pStyle w:val="Textonotapie"/>
        <w:rPr>
          <w:lang w:val="es-CO"/>
        </w:rPr>
      </w:pPr>
      <w:r>
        <w:rPr>
          <w:rStyle w:val="Refdenotaalpie"/>
        </w:rPr>
        <w:footnoteRef/>
      </w:r>
      <w:r>
        <w:t xml:space="preserve"> </w:t>
      </w:r>
      <w:r>
        <w:rPr>
          <w:lang w:val="es-CO"/>
        </w:rPr>
        <w:t>Concepto Técnico- Director Instituto de Estudios Urbanos, Carlos Alberto Patiño, Universidad Nacional de Colombia. (Anexo 2.)</w:t>
      </w:r>
    </w:p>
  </w:footnote>
  <w:footnote w:id="5">
    <w:p w:rsidR="00E00F80" w:rsidRPr="00566EF4" w:rsidRDefault="00E00F80" w:rsidP="00B32D75">
      <w:pPr>
        <w:pStyle w:val="Textonotapie"/>
        <w:rPr>
          <w:lang w:val="es-CO"/>
        </w:rPr>
      </w:pPr>
      <w:r>
        <w:rPr>
          <w:rStyle w:val="Refdenotaalpie"/>
        </w:rPr>
        <w:footnoteRef/>
      </w:r>
      <w:r>
        <w:t xml:space="preserve"> </w:t>
      </w:r>
      <w:r>
        <w:rPr>
          <w:lang w:val="es-CO"/>
        </w:rPr>
        <w:t xml:space="preserve">Naciones Unidas, Conferencia de las Naciones Unidas sobre la Vivienda y el Desarrollo Urbano Sostenible, HABITAT III, Quito 17-20 octubre de 2016, </w:t>
      </w:r>
      <w:hyperlink r:id="rId1" w:history="1">
        <w:r w:rsidRPr="00BF377B">
          <w:rPr>
            <w:rStyle w:val="Hipervnculo"/>
            <w:lang w:val="es-CO"/>
          </w:rPr>
          <w:t>http://habitat3.org/wp-content/uploads/NUA-Spanish.pdf</w:t>
        </w:r>
      </w:hyperlink>
      <w:r>
        <w:rPr>
          <w:lang w:val="es-CO"/>
        </w:rPr>
        <w:t xml:space="preserve"> </w:t>
      </w:r>
    </w:p>
  </w:footnote>
  <w:footnote w:id="6">
    <w:p w:rsidR="00E00F80" w:rsidRPr="00EE1B81" w:rsidRDefault="00E00F80" w:rsidP="00B32D75">
      <w:pPr>
        <w:pStyle w:val="Textonotapie"/>
        <w:rPr>
          <w:lang w:val="es-CO"/>
        </w:rPr>
      </w:pPr>
      <w:r>
        <w:rPr>
          <w:rStyle w:val="Refdenotaalpie"/>
        </w:rPr>
        <w:footnoteRef/>
      </w:r>
      <w:r>
        <w:t xml:space="preserve"> </w:t>
      </w:r>
      <w:r w:rsidRPr="00EE1B81">
        <w:rPr>
          <w:lang w:val="es-CO"/>
        </w:rPr>
        <w:t>Consejo Nacional De Política Económica Y Social República De Colombia Departamento Nacional De</w:t>
      </w:r>
      <w:r>
        <w:rPr>
          <w:lang w:val="es-CO"/>
        </w:rPr>
        <w:t xml:space="preserve"> </w:t>
      </w:r>
      <w:r w:rsidRPr="00EE1B81">
        <w:rPr>
          <w:lang w:val="es-CO"/>
        </w:rPr>
        <w:t>Planeación</w:t>
      </w:r>
      <w:r>
        <w:rPr>
          <w:lang w:val="es-CO"/>
        </w:rPr>
        <w:t xml:space="preserve">, </w:t>
      </w:r>
      <w:r w:rsidRPr="00EE1B81">
        <w:rPr>
          <w:lang w:val="es-CO"/>
        </w:rPr>
        <w:t>Política Nacional Para Consolidar El Sistema De Ciudades En Colombia</w:t>
      </w:r>
      <w:r>
        <w:rPr>
          <w:lang w:val="es-CO"/>
        </w:rPr>
        <w:t xml:space="preserve">, CONPES 3819, 21 de octubre de 2014. </w:t>
      </w:r>
      <w:r w:rsidRPr="00EE1B81">
        <w:rPr>
          <w:lang w:val="es-CO"/>
        </w:rPr>
        <w:t>http://www.minambiente.gov.co/images/normativa/app/conpes/29-Conpes%20No.%203819-2014.pdf</w:t>
      </w:r>
    </w:p>
  </w:footnote>
  <w:footnote w:id="7">
    <w:p w:rsidR="00E00F80" w:rsidRPr="00EE1B81" w:rsidRDefault="00E00F80" w:rsidP="00B32D75">
      <w:pPr>
        <w:pStyle w:val="Textonotapie"/>
        <w:rPr>
          <w:lang w:val="es-CO"/>
        </w:rPr>
      </w:pPr>
      <w:r>
        <w:rPr>
          <w:rStyle w:val="Refdenotaalpie"/>
        </w:rPr>
        <w:footnoteRef/>
      </w:r>
      <w:r>
        <w:t xml:space="preserve"> </w:t>
      </w:r>
      <w:r>
        <w:rPr>
          <w:lang w:val="es-CO"/>
        </w:rPr>
        <w:t>Concepto Técnico – Roberto Lippi, Coordinador para los Países Andinos Programa de las Naciones Unidas para los Asentamientos Humano ONU-Hábitat. (Anexo 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9D2" w:rsidRDefault="00B83DBA" w:rsidP="0082287F">
    <w:pPr>
      <w:pStyle w:val="Encabezado"/>
      <w:jc w:val="center"/>
    </w:pPr>
    <w:sdt>
      <w:sdtPr>
        <w:id w:val="8901813"/>
        <w:docPartObj>
          <w:docPartGallery w:val="Page Numbers (Margins)"/>
          <w:docPartUnique/>
        </w:docPartObj>
      </w:sdtPr>
      <w:sdtEndPr/>
      <w:sdtContent>
        <w:r w:rsidR="00E00F80">
          <w:rPr>
            <w:noProof/>
            <w:lang w:eastAsia="es-CO"/>
          </w:rPr>
          <mc:AlternateContent>
            <mc:Choice Requires="wps">
              <w:drawing>
                <wp:anchor distT="0" distB="0" distL="114300" distR="114300" simplePos="0" relativeHeight="251657216" behindDoc="0" locked="0" layoutInCell="0" allowOverlap="1">
                  <wp:simplePos x="0" y="0"/>
                  <wp:positionH relativeFrom="rightMargin">
                    <wp:align>center</wp:align>
                  </wp:positionH>
                  <wp:positionV relativeFrom="page">
                    <wp:align>center</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lang w:val="es-ES"/>
                                </w:rPr>
                                <w:id w:val="216749887"/>
                                <w:docPartObj>
                                  <w:docPartGallery w:val="Page Numbers (Margins)"/>
                                  <w:docPartUnique/>
                                </w:docPartObj>
                              </w:sdtPr>
                              <w:sdtEndPr/>
                              <w:sdtContent>
                                <w:p w:rsidR="00E00F80" w:rsidRDefault="00E00F80">
                                  <w:pPr>
                                    <w:jc w:val="center"/>
                                    <w:rPr>
                                      <w:rFonts w:asciiTheme="majorHAnsi" w:hAnsiTheme="majorHAnsi"/>
                                      <w:sz w:val="72"/>
                                      <w:szCs w:val="44"/>
                                      <w:lang w:val="es-ES"/>
                                    </w:rPr>
                                  </w:pPr>
                                  <w:r>
                                    <w:rPr>
                                      <w:lang w:val="es-ES"/>
                                    </w:rPr>
                                    <w:fldChar w:fldCharType="begin"/>
                                  </w:r>
                                  <w:r>
                                    <w:rPr>
                                      <w:lang w:val="es-ES"/>
                                    </w:rPr>
                                    <w:instrText xml:space="preserve"> PAGE  \* MERGEFORMAT </w:instrText>
                                  </w:r>
                                  <w:r>
                                    <w:rPr>
                                      <w:lang w:val="es-ES"/>
                                    </w:rPr>
                                    <w:fldChar w:fldCharType="separate"/>
                                  </w:r>
                                  <w:r w:rsidR="009B57B7" w:rsidRPr="009B57B7">
                                    <w:rPr>
                                      <w:rFonts w:asciiTheme="majorHAnsi" w:hAnsiTheme="majorHAnsi"/>
                                      <w:noProof/>
                                      <w:sz w:val="48"/>
                                      <w:szCs w:val="44"/>
                                    </w:rPr>
                                    <w:t>1</w:t>
                                  </w:r>
                                  <w:r>
                                    <w:rPr>
                                      <w:lang w:val="es-ES"/>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0;width:60pt;height:70.5pt;z-index:25165721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6dggIAAAU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hEk+nYICAAAF&#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sz w:val="48"/>
                            <w:szCs w:val="44"/>
                            <w:lang w:val="es-ES"/>
                          </w:rPr>
                          <w:id w:val="216749887"/>
                          <w:docPartObj>
                            <w:docPartGallery w:val="Page Numbers (Margins)"/>
                            <w:docPartUnique/>
                          </w:docPartObj>
                        </w:sdtPr>
                        <w:sdtEndPr/>
                        <w:sdtContent>
                          <w:p w:rsidR="00E00F80" w:rsidRDefault="00E00F80">
                            <w:pPr>
                              <w:jc w:val="center"/>
                              <w:rPr>
                                <w:rFonts w:asciiTheme="majorHAnsi" w:hAnsiTheme="majorHAnsi"/>
                                <w:sz w:val="72"/>
                                <w:szCs w:val="44"/>
                                <w:lang w:val="es-ES"/>
                              </w:rPr>
                            </w:pPr>
                            <w:r>
                              <w:rPr>
                                <w:lang w:val="es-ES"/>
                              </w:rPr>
                              <w:fldChar w:fldCharType="begin"/>
                            </w:r>
                            <w:r>
                              <w:rPr>
                                <w:lang w:val="es-ES"/>
                              </w:rPr>
                              <w:instrText xml:space="preserve"> PAGE  \* MERGEFORMAT </w:instrText>
                            </w:r>
                            <w:r>
                              <w:rPr>
                                <w:lang w:val="es-ES"/>
                              </w:rPr>
                              <w:fldChar w:fldCharType="separate"/>
                            </w:r>
                            <w:r w:rsidR="009B57B7" w:rsidRPr="009B57B7">
                              <w:rPr>
                                <w:rFonts w:asciiTheme="majorHAnsi" w:hAnsiTheme="majorHAnsi"/>
                                <w:noProof/>
                                <w:sz w:val="48"/>
                                <w:szCs w:val="44"/>
                              </w:rPr>
                              <w:t>1</w:t>
                            </w:r>
                            <w:r>
                              <w:rPr>
                                <w:lang w:val="es-ES"/>
                              </w:rPr>
                              <w:fldChar w:fldCharType="end"/>
                            </w:r>
                          </w:p>
                        </w:sdtContent>
                      </w:sdt>
                    </w:txbxContent>
                  </v:textbox>
                  <w10:wrap anchorx="margin" anchory="page"/>
                </v:rect>
              </w:pict>
            </mc:Fallback>
          </mc:AlternateContent>
        </w:r>
      </w:sdtContent>
    </w:sdt>
  </w:p>
  <w:p w:rsidR="00E00F80" w:rsidRDefault="0082287F" w:rsidP="0082287F">
    <w:pPr>
      <w:pStyle w:val="Encabezado"/>
      <w:jc w:val="center"/>
    </w:pPr>
    <w:r w:rsidRPr="0082287F">
      <w:rPr>
        <w:noProof/>
        <w:lang w:eastAsia="es-CO"/>
      </w:rPr>
      <w:drawing>
        <wp:inline distT="0" distB="0" distL="0" distR="0">
          <wp:extent cx="2644918" cy="781050"/>
          <wp:effectExtent l="0" t="0" r="3175" b="0"/>
          <wp:docPr id="2" name="Imagen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0811" cy="782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2CF"/>
    <w:multiLevelType w:val="hybridMultilevel"/>
    <w:tmpl w:val="C3CA96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7C22E8"/>
    <w:multiLevelType w:val="hybridMultilevel"/>
    <w:tmpl w:val="BE9C1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C566A8"/>
    <w:multiLevelType w:val="hybridMultilevel"/>
    <w:tmpl w:val="C4244678"/>
    <w:lvl w:ilvl="0" w:tplc="B1D262A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EC3DC4"/>
    <w:multiLevelType w:val="hybridMultilevel"/>
    <w:tmpl w:val="30A69F7C"/>
    <w:lvl w:ilvl="0" w:tplc="963AC60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E1964D9"/>
    <w:multiLevelType w:val="hybridMultilevel"/>
    <w:tmpl w:val="D588688C"/>
    <w:lvl w:ilvl="0" w:tplc="25FA2BF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BD8306A"/>
    <w:multiLevelType w:val="hybridMultilevel"/>
    <w:tmpl w:val="579C69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CBB4ABB"/>
    <w:multiLevelType w:val="hybridMultilevel"/>
    <w:tmpl w:val="D588688C"/>
    <w:lvl w:ilvl="0" w:tplc="25FA2BF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F76345"/>
    <w:multiLevelType w:val="hybridMultilevel"/>
    <w:tmpl w:val="2D52E7DC"/>
    <w:lvl w:ilvl="0" w:tplc="4CFAA06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FD665A"/>
    <w:multiLevelType w:val="hybridMultilevel"/>
    <w:tmpl w:val="943C3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3E75FF7"/>
    <w:multiLevelType w:val="hybridMultilevel"/>
    <w:tmpl w:val="8ED04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F86BD2"/>
    <w:multiLevelType w:val="hybridMultilevel"/>
    <w:tmpl w:val="6C300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9934CE"/>
    <w:multiLevelType w:val="multilevel"/>
    <w:tmpl w:val="F0F237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2F1CFE"/>
    <w:multiLevelType w:val="hybridMultilevel"/>
    <w:tmpl w:val="07965C5C"/>
    <w:lvl w:ilvl="0" w:tplc="A698A81C">
      <w:start w:val="1"/>
      <w:numFmt w:val="bullet"/>
      <w:lvlText w:val="-"/>
      <w:lvlJc w:val="left"/>
      <w:pPr>
        <w:ind w:left="705"/>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EED63A12">
      <w:start w:val="1"/>
      <w:numFmt w:val="bullet"/>
      <w:lvlText w:val="o"/>
      <w:lvlJc w:val="left"/>
      <w:pPr>
        <w:ind w:left="14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397C9EAC">
      <w:start w:val="1"/>
      <w:numFmt w:val="bullet"/>
      <w:lvlText w:val="▪"/>
      <w:lvlJc w:val="left"/>
      <w:pPr>
        <w:ind w:left="21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9DA42E68">
      <w:start w:val="1"/>
      <w:numFmt w:val="bullet"/>
      <w:lvlText w:val="•"/>
      <w:lvlJc w:val="left"/>
      <w:pPr>
        <w:ind w:left="28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951E40F2">
      <w:start w:val="1"/>
      <w:numFmt w:val="bullet"/>
      <w:lvlText w:val="o"/>
      <w:lvlJc w:val="left"/>
      <w:pPr>
        <w:ind w:left="36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0B120F1E">
      <w:start w:val="1"/>
      <w:numFmt w:val="bullet"/>
      <w:lvlText w:val="▪"/>
      <w:lvlJc w:val="left"/>
      <w:pPr>
        <w:ind w:left="43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50263B70">
      <w:start w:val="1"/>
      <w:numFmt w:val="bullet"/>
      <w:lvlText w:val="•"/>
      <w:lvlJc w:val="left"/>
      <w:pPr>
        <w:ind w:left="50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B6F42510">
      <w:start w:val="1"/>
      <w:numFmt w:val="bullet"/>
      <w:lvlText w:val="o"/>
      <w:lvlJc w:val="left"/>
      <w:pPr>
        <w:ind w:left="57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44221F50">
      <w:start w:val="1"/>
      <w:numFmt w:val="bullet"/>
      <w:lvlText w:val="▪"/>
      <w:lvlJc w:val="left"/>
      <w:pPr>
        <w:ind w:left="64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abstractNum w:abstractNumId="14" w15:restartNumberingAfterBreak="0">
    <w:nsid w:val="53BD2F09"/>
    <w:multiLevelType w:val="hybridMultilevel"/>
    <w:tmpl w:val="447A68A2"/>
    <w:lvl w:ilvl="0" w:tplc="6B30858A">
      <w:start w:val="1"/>
      <w:numFmt w:val="decimal"/>
      <w:lvlText w:val="%1."/>
      <w:lvlJc w:val="left"/>
      <w:pPr>
        <w:ind w:left="0"/>
      </w:pPr>
      <w:rPr>
        <w:rFonts w:ascii="Bookman Old Style" w:eastAsia="Arial" w:hAnsi="Bookman Old Style" w:cs="Arial" w:hint="default"/>
        <w:b w:val="0"/>
        <w:i w:val="0"/>
        <w:strike w:val="0"/>
        <w:dstrike w:val="0"/>
        <w:color w:val="00000A"/>
        <w:sz w:val="18"/>
        <w:szCs w:val="18"/>
        <w:u w:val="none" w:color="000000"/>
        <w:bdr w:val="none" w:sz="0" w:space="0" w:color="auto"/>
        <w:shd w:val="clear" w:color="auto" w:fill="auto"/>
        <w:vertAlign w:val="baseline"/>
      </w:rPr>
    </w:lvl>
    <w:lvl w:ilvl="1" w:tplc="A3B6F7AE">
      <w:start w:val="1"/>
      <w:numFmt w:val="lowerLetter"/>
      <w:lvlText w:val="%2"/>
      <w:lvlJc w:val="left"/>
      <w:pPr>
        <w:ind w:left="118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7C5C3310">
      <w:start w:val="1"/>
      <w:numFmt w:val="lowerRoman"/>
      <w:lvlText w:val="%3"/>
      <w:lvlJc w:val="left"/>
      <w:pPr>
        <w:ind w:left="190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32A2F36C">
      <w:start w:val="1"/>
      <w:numFmt w:val="decimal"/>
      <w:lvlText w:val="%4"/>
      <w:lvlJc w:val="left"/>
      <w:pPr>
        <w:ind w:left="262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37926D50">
      <w:start w:val="1"/>
      <w:numFmt w:val="lowerLetter"/>
      <w:lvlText w:val="%5"/>
      <w:lvlJc w:val="left"/>
      <w:pPr>
        <w:ind w:left="334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2BEEAD10">
      <w:start w:val="1"/>
      <w:numFmt w:val="lowerRoman"/>
      <w:lvlText w:val="%6"/>
      <w:lvlJc w:val="left"/>
      <w:pPr>
        <w:ind w:left="406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E5323CBE">
      <w:start w:val="1"/>
      <w:numFmt w:val="decimal"/>
      <w:lvlText w:val="%7"/>
      <w:lvlJc w:val="left"/>
      <w:pPr>
        <w:ind w:left="478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A2A876FE">
      <w:start w:val="1"/>
      <w:numFmt w:val="lowerLetter"/>
      <w:lvlText w:val="%8"/>
      <w:lvlJc w:val="left"/>
      <w:pPr>
        <w:ind w:left="550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862E0770">
      <w:start w:val="1"/>
      <w:numFmt w:val="lowerRoman"/>
      <w:lvlText w:val="%9"/>
      <w:lvlJc w:val="left"/>
      <w:pPr>
        <w:ind w:left="622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15" w15:restartNumberingAfterBreak="0">
    <w:nsid w:val="5CC951FB"/>
    <w:multiLevelType w:val="hybridMultilevel"/>
    <w:tmpl w:val="83FA92FE"/>
    <w:lvl w:ilvl="0" w:tplc="C5F034C8">
      <w:start w:val="1"/>
      <w:numFmt w:val="bullet"/>
      <w:lvlText w:val="-"/>
      <w:lvlJc w:val="left"/>
      <w:pPr>
        <w:ind w:left="7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462428B6">
      <w:start w:val="1"/>
      <w:numFmt w:val="bullet"/>
      <w:lvlText w:val="o"/>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19E02042">
      <w:start w:val="1"/>
      <w:numFmt w:val="bullet"/>
      <w:lvlText w:val="▪"/>
      <w:lvlJc w:val="left"/>
      <w:pPr>
        <w:ind w:left="21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EA543B52">
      <w:start w:val="1"/>
      <w:numFmt w:val="bullet"/>
      <w:lvlText w:val="•"/>
      <w:lvlJc w:val="left"/>
      <w:pPr>
        <w:ind w:left="28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AE954C">
      <w:start w:val="1"/>
      <w:numFmt w:val="bullet"/>
      <w:lvlText w:val="o"/>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291EB286">
      <w:start w:val="1"/>
      <w:numFmt w:val="bullet"/>
      <w:lvlText w:val="▪"/>
      <w:lvlJc w:val="left"/>
      <w:pPr>
        <w:ind w:left="43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6B54F252">
      <w:start w:val="1"/>
      <w:numFmt w:val="bullet"/>
      <w:lvlText w:val="•"/>
      <w:lvlJc w:val="left"/>
      <w:pPr>
        <w:ind w:left="50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19E0454">
      <w:start w:val="1"/>
      <w:numFmt w:val="bullet"/>
      <w:lvlText w:val="o"/>
      <w:lvlJc w:val="left"/>
      <w:pPr>
        <w:ind w:left="57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593E2452">
      <w:start w:val="1"/>
      <w:numFmt w:val="bullet"/>
      <w:lvlText w:val="▪"/>
      <w:lvlJc w:val="left"/>
      <w:pPr>
        <w:ind w:left="64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16" w15:restartNumberingAfterBreak="0">
    <w:nsid w:val="5DD62016"/>
    <w:multiLevelType w:val="hybridMultilevel"/>
    <w:tmpl w:val="A0625A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9ED778A"/>
    <w:multiLevelType w:val="hybridMultilevel"/>
    <w:tmpl w:val="94FC1DB2"/>
    <w:lvl w:ilvl="0" w:tplc="4A168F0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4762202"/>
    <w:multiLevelType w:val="multilevel"/>
    <w:tmpl w:val="E65E3870"/>
    <w:lvl w:ilvl="0">
      <w:start w:val="1"/>
      <w:numFmt w:val="upperRoman"/>
      <w:lvlText w:val="%1."/>
      <w:lvlJc w:val="left"/>
      <w:pPr>
        <w:ind w:left="720" w:hanging="720"/>
      </w:pPr>
      <w:rPr>
        <w:rFonts w:hint="default"/>
        <w:b/>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6445D77"/>
    <w:multiLevelType w:val="hybridMultilevel"/>
    <w:tmpl w:val="F736745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DD6513F"/>
    <w:multiLevelType w:val="hybridMultilevel"/>
    <w:tmpl w:val="6262E40E"/>
    <w:lvl w:ilvl="0" w:tplc="A698A81C">
      <w:start w:val="1"/>
      <w:numFmt w:val="bullet"/>
      <w:lvlText w:val="-"/>
      <w:lvlJc w:val="left"/>
      <w:pPr>
        <w:ind w:left="7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462428B6">
      <w:start w:val="1"/>
      <w:numFmt w:val="bullet"/>
      <w:lvlText w:val="o"/>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19E02042">
      <w:start w:val="1"/>
      <w:numFmt w:val="bullet"/>
      <w:lvlText w:val="▪"/>
      <w:lvlJc w:val="left"/>
      <w:pPr>
        <w:ind w:left="21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EA543B52">
      <w:start w:val="1"/>
      <w:numFmt w:val="bullet"/>
      <w:lvlText w:val="•"/>
      <w:lvlJc w:val="left"/>
      <w:pPr>
        <w:ind w:left="28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AE954C">
      <w:start w:val="1"/>
      <w:numFmt w:val="bullet"/>
      <w:lvlText w:val="o"/>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291EB286">
      <w:start w:val="1"/>
      <w:numFmt w:val="bullet"/>
      <w:lvlText w:val="▪"/>
      <w:lvlJc w:val="left"/>
      <w:pPr>
        <w:ind w:left="43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6B54F252">
      <w:start w:val="1"/>
      <w:numFmt w:val="bullet"/>
      <w:lvlText w:val="•"/>
      <w:lvlJc w:val="left"/>
      <w:pPr>
        <w:ind w:left="50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19E0454">
      <w:start w:val="1"/>
      <w:numFmt w:val="bullet"/>
      <w:lvlText w:val="o"/>
      <w:lvlJc w:val="left"/>
      <w:pPr>
        <w:ind w:left="57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593E2452">
      <w:start w:val="1"/>
      <w:numFmt w:val="bullet"/>
      <w:lvlText w:val="▪"/>
      <w:lvlJc w:val="left"/>
      <w:pPr>
        <w:ind w:left="64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18"/>
  </w:num>
  <w:num w:numId="4">
    <w:abstractNumId w:val="17"/>
  </w:num>
  <w:num w:numId="5">
    <w:abstractNumId w:val="4"/>
  </w:num>
  <w:num w:numId="6">
    <w:abstractNumId w:val="0"/>
  </w:num>
  <w:num w:numId="7">
    <w:abstractNumId w:val="15"/>
  </w:num>
  <w:num w:numId="8">
    <w:abstractNumId w:val="16"/>
  </w:num>
  <w:num w:numId="9">
    <w:abstractNumId w:val="6"/>
  </w:num>
  <w:num w:numId="10">
    <w:abstractNumId w:val="9"/>
  </w:num>
  <w:num w:numId="11">
    <w:abstractNumId w:val="5"/>
  </w:num>
  <w:num w:numId="12">
    <w:abstractNumId w:val="12"/>
  </w:num>
  <w:num w:numId="13">
    <w:abstractNumId w:val="2"/>
  </w:num>
  <w:num w:numId="14">
    <w:abstractNumId w:val="14"/>
  </w:num>
  <w:num w:numId="15">
    <w:abstractNumId w:val="13"/>
  </w:num>
  <w:num w:numId="16">
    <w:abstractNumId w:val="7"/>
  </w:num>
  <w:num w:numId="17">
    <w:abstractNumId w:val="19"/>
  </w:num>
  <w:num w:numId="18">
    <w:abstractNumId w:val="10"/>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9B"/>
    <w:rsid w:val="00003582"/>
    <w:rsid w:val="000211E4"/>
    <w:rsid w:val="000430A0"/>
    <w:rsid w:val="00051383"/>
    <w:rsid w:val="0006697D"/>
    <w:rsid w:val="000670E3"/>
    <w:rsid w:val="0009347A"/>
    <w:rsid w:val="000C490C"/>
    <w:rsid w:val="00126EE2"/>
    <w:rsid w:val="001363E4"/>
    <w:rsid w:val="001538B5"/>
    <w:rsid w:val="0015489C"/>
    <w:rsid w:val="00184DDB"/>
    <w:rsid w:val="00187AC1"/>
    <w:rsid w:val="001A3AF0"/>
    <w:rsid w:val="001A4480"/>
    <w:rsid w:val="001C55B4"/>
    <w:rsid w:val="001C645A"/>
    <w:rsid w:val="001D2075"/>
    <w:rsid w:val="001D283D"/>
    <w:rsid w:val="001D3C67"/>
    <w:rsid w:val="001F7BE2"/>
    <w:rsid w:val="00207960"/>
    <w:rsid w:val="002143E4"/>
    <w:rsid w:val="00227CBA"/>
    <w:rsid w:val="002858B5"/>
    <w:rsid w:val="002B0C95"/>
    <w:rsid w:val="002C010F"/>
    <w:rsid w:val="002C6FAF"/>
    <w:rsid w:val="002E027D"/>
    <w:rsid w:val="00323B01"/>
    <w:rsid w:val="00342B26"/>
    <w:rsid w:val="00387029"/>
    <w:rsid w:val="003C08B9"/>
    <w:rsid w:val="003F6298"/>
    <w:rsid w:val="0041441B"/>
    <w:rsid w:val="00420460"/>
    <w:rsid w:val="00422A6E"/>
    <w:rsid w:val="00423816"/>
    <w:rsid w:val="0043007B"/>
    <w:rsid w:val="004348CE"/>
    <w:rsid w:val="00437D6F"/>
    <w:rsid w:val="004602EE"/>
    <w:rsid w:val="00462910"/>
    <w:rsid w:val="004900EA"/>
    <w:rsid w:val="004955A0"/>
    <w:rsid w:val="004A20C1"/>
    <w:rsid w:val="004A23B5"/>
    <w:rsid w:val="004A7CB8"/>
    <w:rsid w:val="004B1E06"/>
    <w:rsid w:val="004B2FB2"/>
    <w:rsid w:val="004C14BD"/>
    <w:rsid w:val="004D7113"/>
    <w:rsid w:val="004F19F8"/>
    <w:rsid w:val="00501096"/>
    <w:rsid w:val="00521823"/>
    <w:rsid w:val="005506DD"/>
    <w:rsid w:val="00553750"/>
    <w:rsid w:val="00566EF4"/>
    <w:rsid w:val="0058787F"/>
    <w:rsid w:val="00591D13"/>
    <w:rsid w:val="005970FD"/>
    <w:rsid w:val="005A1ACD"/>
    <w:rsid w:val="005A7A41"/>
    <w:rsid w:val="005B7068"/>
    <w:rsid w:val="005C0E4A"/>
    <w:rsid w:val="005C34F6"/>
    <w:rsid w:val="005D572B"/>
    <w:rsid w:val="005F059C"/>
    <w:rsid w:val="0062217A"/>
    <w:rsid w:val="00660834"/>
    <w:rsid w:val="00682CF6"/>
    <w:rsid w:val="006B7ABD"/>
    <w:rsid w:val="007101E7"/>
    <w:rsid w:val="007141A4"/>
    <w:rsid w:val="00732DFD"/>
    <w:rsid w:val="00771835"/>
    <w:rsid w:val="007718BA"/>
    <w:rsid w:val="00794D61"/>
    <w:rsid w:val="007A6D0A"/>
    <w:rsid w:val="007D5461"/>
    <w:rsid w:val="0080649B"/>
    <w:rsid w:val="00816338"/>
    <w:rsid w:val="0082287F"/>
    <w:rsid w:val="00832EDC"/>
    <w:rsid w:val="00845FC4"/>
    <w:rsid w:val="00862EA5"/>
    <w:rsid w:val="00881A4B"/>
    <w:rsid w:val="008C0D76"/>
    <w:rsid w:val="008E3291"/>
    <w:rsid w:val="009066BE"/>
    <w:rsid w:val="00910DA0"/>
    <w:rsid w:val="0092152C"/>
    <w:rsid w:val="00931D68"/>
    <w:rsid w:val="00935CE6"/>
    <w:rsid w:val="00961BF3"/>
    <w:rsid w:val="00965D68"/>
    <w:rsid w:val="009730C5"/>
    <w:rsid w:val="00995D4C"/>
    <w:rsid w:val="009A1076"/>
    <w:rsid w:val="009B2C1D"/>
    <w:rsid w:val="009B57B7"/>
    <w:rsid w:val="009D1649"/>
    <w:rsid w:val="009F0981"/>
    <w:rsid w:val="009F58E7"/>
    <w:rsid w:val="00A00A12"/>
    <w:rsid w:val="00A076B3"/>
    <w:rsid w:val="00A33DDC"/>
    <w:rsid w:val="00A60E25"/>
    <w:rsid w:val="00A70288"/>
    <w:rsid w:val="00A91D0B"/>
    <w:rsid w:val="00A93491"/>
    <w:rsid w:val="00AA1F4B"/>
    <w:rsid w:val="00AC056F"/>
    <w:rsid w:val="00AC1362"/>
    <w:rsid w:val="00AC5C2C"/>
    <w:rsid w:val="00AD2159"/>
    <w:rsid w:val="00B013D2"/>
    <w:rsid w:val="00B31174"/>
    <w:rsid w:val="00B32D75"/>
    <w:rsid w:val="00B54507"/>
    <w:rsid w:val="00B57F04"/>
    <w:rsid w:val="00B83B9F"/>
    <w:rsid w:val="00B83DBA"/>
    <w:rsid w:val="00B926EC"/>
    <w:rsid w:val="00BB7572"/>
    <w:rsid w:val="00BC0A12"/>
    <w:rsid w:val="00BC620D"/>
    <w:rsid w:val="00BF58A3"/>
    <w:rsid w:val="00C17FE4"/>
    <w:rsid w:val="00C71495"/>
    <w:rsid w:val="00C92268"/>
    <w:rsid w:val="00D21177"/>
    <w:rsid w:val="00D21C7C"/>
    <w:rsid w:val="00D25F30"/>
    <w:rsid w:val="00D27FBE"/>
    <w:rsid w:val="00D36E21"/>
    <w:rsid w:val="00D52942"/>
    <w:rsid w:val="00D52EC7"/>
    <w:rsid w:val="00D543D4"/>
    <w:rsid w:val="00D5550B"/>
    <w:rsid w:val="00D8732A"/>
    <w:rsid w:val="00D94AB2"/>
    <w:rsid w:val="00DA6848"/>
    <w:rsid w:val="00DB2F4C"/>
    <w:rsid w:val="00DC44D4"/>
    <w:rsid w:val="00DE4124"/>
    <w:rsid w:val="00E00F80"/>
    <w:rsid w:val="00E02FE2"/>
    <w:rsid w:val="00E07890"/>
    <w:rsid w:val="00E23148"/>
    <w:rsid w:val="00E23A03"/>
    <w:rsid w:val="00E447AE"/>
    <w:rsid w:val="00E457A1"/>
    <w:rsid w:val="00E80DE5"/>
    <w:rsid w:val="00E9107B"/>
    <w:rsid w:val="00EB7CB3"/>
    <w:rsid w:val="00EC25EC"/>
    <w:rsid w:val="00ED1801"/>
    <w:rsid w:val="00ED3E08"/>
    <w:rsid w:val="00EE1B81"/>
    <w:rsid w:val="00EF32DB"/>
    <w:rsid w:val="00F24963"/>
    <w:rsid w:val="00F53BD3"/>
    <w:rsid w:val="00F82A85"/>
    <w:rsid w:val="00FB168A"/>
    <w:rsid w:val="00FC29D2"/>
    <w:rsid w:val="00FD294F"/>
    <w:rsid w:val="00FF17F1"/>
    <w:rsid w:val="00FF1B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BB170"/>
  <w15:docId w15:val="{B0D00E8E-5D2B-4B19-B1D1-D0AAE29B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DE5"/>
  </w:style>
  <w:style w:type="paragraph" w:styleId="Ttulo1">
    <w:name w:val="heading 1"/>
    <w:next w:val="Normal"/>
    <w:link w:val="Ttulo1Car"/>
    <w:uiPriority w:val="9"/>
    <w:unhideWhenUsed/>
    <w:qFormat/>
    <w:rsid w:val="002C010F"/>
    <w:pPr>
      <w:keepNext/>
      <w:keepLines/>
      <w:spacing w:after="0" w:line="259" w:lineRule="auto"/>
      <w:ind w:left="10" w:right="34" w:hanging="10"/>
      <w:outlineLvl w:val="0"/>
    </w:pPr>
    <w:rPr>
      <w:rFonts w:ascii="Arial" w:eastAsia="Arial" w:hAnsi="Arial" w:cs="Arial"/>
      <w:b/>
      <w:color w:val="00000A"/>
      <w:sz w:val="24"/>
      <w:lang w:val="en-US"/>
    </w:rPr>
  </w:style>
  <w:style w:type="paragraph" w:styleId="Ttulo2">
    <w:name w:val="heading 2"/>
    <w:basedOn w:val="Normal"/>
    <w:next w:val="Normal"/>
    <w:link w:val="Ttulo2Car"/>
    <w:uiPriority w:val="9"/>
    <w:semiHidden/>
    <w:unhideWhenUsed/>
    <w:qFormat/>
    <w:rsid w:val="002C01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0649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1D3C67"/>
    <w:pPr>
      <w:ind w:left="720"/>
      <w:contextualSpacing/>
    </w:pPr>
  </w:style>
  <w:style w:type="paragraph" w:styleId="Encabezado">
    <w:name w:val="header"/>
    <w:basedOn w:val="Normal"/>
    <w:link w:val="EncabezadoCar"/>
    <w:uiPriority w:val="99"/>
    <w:unhideWhenUsed/>
    <w:rsid w:val="00B013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13D2"/>
  </w:style>
  <w:style w:type="paragraph" w:styleId="Piedepgina">
    <w:name w:val="footer"/>
    <w:basedOn w:val="Normal"/>
    <w:link w:val="PiedepginaCar"/>
    <w:uiPriority w:val="99"/>
    <w:unhideWhenUsed/>
    <w:rsid w:val="00B013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13D2"/>
  </w:style>
  <w:style w:type="paragraph" w:styleId="Textodeglobo">
    <w:name w:val="Balloon Text"/>
    <w:basedOn w:val="Normal"/>
    <w:link w:val="TextodegloboCar"/>
    <w:uiPriority w:val="99"/>
    <w:semiHidden/>
    <w:unhideWhenUsed/>
    <w:rsid w:val="00B013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3D2"/>
    <w:rPr>
      <w:rFonts w:ascii="Tahoma" w:hAnsi="Tahoma" w:cs="Tahoma"/>
      <w:sz w:val="16"/>
      <w:szCs w:val="16"/>
    </w:rPr>
  </w:style>
  <w:style w:type="character" w:customStyle="1" w:styleId="Ttulo1Car">
    <w:name w:val="Título 1 Car"/>
    <w:basedOn w:val="Fuentedeprrafopredeter"/>
    <w:link w:val="Ttulo1"/>
    <w:uiPriority w:val="9"/>
    <w:rsid w:val="002C010F"/>
    <w:rPr>
      <w:rFonts w:ascii="Arial" w:eastAsia="Arial" w:hAnsi="Arial" w:cs="Arial"/>
      <w:b/>
      <w:color w:val="00000A"/>
      <w:sz w:val="24"/>
      <w:lang w:val="en-US"/>
    </w:rPr>
  </w:style>
  <w:style w:type="character" w:customStyle="1" w:styleId="Ttulo2Car">
    <w:name w:val="Título 2 Car"/>
    <w:basedOn w:val="Fuentedeprrafopredeter"/>
    <w:link w:val="Ttulo2"/>
    <w:uiPriority w:val="9"/>
    <w:semiHidden/>
    <w:rsid w:val="002C010F"/>
    <w:rPr>
      <w:rFonts w:asciiTheme="majorHAnsi" w:eastAsiaTheme="majorEastAsia" w:hAnsiTheme="majorHAnsi" w:cstheme="majorBidi"/>
      <w:b/>
      <w:bCs/>
      <w:color w:val="4F81BD" w:themeColor="accent1"/>
      <w:sz w:val="26"/>
      <w:szCs w:val="26"/>
    </w:rPr>
  </w:style>
  <w:style w:type="table" w:customStyle="1" w:styleId="TableGrid">
    <w:name w:val="TableGrid"/>
    <w:rsid w:val="00E447AE"/>
    <w:pPr>
      <w:spacing w:after="0" w:line="240" w:lineRule="auto"/>
    </w:pPr>
    <w:rPr>
      <w:rFonts w:eastAsiaTheme="minorEastAsia"/>
      <w:lang w:val="en-US"/>
    </w:rPr>
    <w:tblPr>
      <w:tblCellMar>
        <w:top w:w="0" w:type="dxa"/>
        <w:left w:w="0" w:type="dxa"/>
        <w:bottom w:w="0" w:type="dxa"/>
        <w:right w:w="0" w:type="dxa"/>
      </w:tblCellMar>
    </w:tblPr>
  </w:style>
  <w:style w:type="character" w:styleId="Hipervnculo">
    <w:name w:val="Hyperlink"/>
    <w:basedOn w:val="Fuentedeprrafopredeter"/>
    <w:uiPriority w:val="99"/>
    <w:unhideWhenUsed/>
    <w:rsid w:val="001363E4"/>
    <w:rPr>
      <w:color w:val="0000FF"/>
      <w:w w:val="100"/>
      <w:u w:val="thick" w:color="0000FF"/>
    </w:rPr>
  </w:style>
  <w:style w:type="paragraph" w:styleId="Textonotapie">
    <w:name w:val="footnote text"/>
    <w:basedOn w:val="Normal"/>
    <w:link w:val="TextonotapieCar"/>
    <w:uiPriority w:val="99"/>
    <w:unhideWhenUsed/>
    <w:rsid w:val="001363E4"/>
    <w:pPr>
      <w:tabs>
        <w:tab w:val="left" w:pos="300"/>
      </w:tabs>
      <w:autoSpaceDE w:val="0"/>
      <w:autoSpaceDN w:val="0"/>
      <w:adjustRightInd w:val="0"/>
      <w:spacing w:after="0" w:line="210" w:lineRule="atLeast"/>
      <w:ind w:left="320" w:hanging="320"/>
      <w:jc w:val="both"/>
    </w:pPr>
    <w:rPr>
      <w:rFonts w:ascii="Times New Roman" w:eastAsia="Times New Roman" w:hAnsi="Times New Roman" w:cs="Times New Roman"/>
      <w:color w:val="000000"/>
      <w:sz w:val="20"/>
      <w:szCs w:val="20"/>
      <w:lang w:val="es-ES_tradnl" w:eastAsia="es-CO"/>
    </w:rPr>
  </w:style>
  <w:style w:type="character" w:customStyle="1" w:styleId="TextonotapieCar">
    <w:name w:val="Texto nota pie Car"/>
    <w:basedOn w:val="Fuentedeprrafopredeter"/>
    <w:link w:val="Textonotapie"/>
    <w:uiPriority w:val="99"/>
    <w:rsid w:val="001363E4"/>
    <w:rPr>
      <w:rFonts w:ascii="Times New Roman" w:eastAsia="Times New Roman" w:hAnsi="Times New Roman" w:cs="Times New Roman"/>
      <w:color w:val="000000"/>
      <w:sz w:val="20"/>
      <w:szCs w:val="20"/>
      <w:lang w:val="es-ES_tradnl" w:eastAsia="es-CO"/>
    </w:rPr>
  </w:style>
  <w:style w:type="character" w:styleId="Refdenotaalpie">
    <w:name w:val="footnote reference"/>
    <w:basedOn w:val="Fuentedeprrafopredeter"/>
    <w:uiPriority w:val="99"/>
    <w:semiHidden/>
    <w:unhideWhenUsed/>
    <w:rsid w:val="001363E4"/>
    <w:rPr>
      <w:vertAlign w:val="superscript"/>
    </w:rPr>
  </w:style>
  <w:style w:type="character" w:customStyle="1" w:styleId="PrrafodelistaCar">
    <w:name w:val="Párrafo de lista Car"/>
    <w:aliases w:val="Ha Car,Resume Title Car"/>
    <w:link w:val="Prrafodelista"/>
    <w:uiPriority w:val="34"/>
    <w:locked/>
    <w:rsid w:val="001538B5"/>
  </w:style>
  <w:style w:type="table" w:styleId="Tablaconcuadrcula">
    <w:name w:val="Table Grid"/>
    <w:basedOn w:val="Tablanormal"/>
    <w:uiPriority w:val="59"/>
    <w:rsid w:val="009F0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7141A4"/>
    <w:pPr>
      <w:spacing w:after="120"/>
    </w:pPr>
  </w:style>
  <w:style w:type="character" w:customStyle="1" w:styleId="TextoindependienteCar">
    <w:name w:val="Texto independiente Car"/>
    <w:basedOn w:val="Fuentedeprrafopredeter"/>
    <w:link w:val="Textoindependiente"/>
    <w:uiPriority w:val="99"/>
    <w:semiHidden/>
    <w:rsid w:val="007141A4"/>
  </w:style>
  <w:style w:type="character" w:customStyle="1" w:styleId="Mencinsinresolver1">
    <w:name w:val="Mención sin resolver1"/>
    <w:basedOn w:val="Fuentedeprrafopredeter"/>
    <w:uiPriority w:val="99"/>
    <w:semiHidden/>
    <w:unhideWhenUsed/>
    <w:rsid w:val="00566EF4"/>
    <w:rPr>
      <w:color w:val="605E5C"/>
      <w:shd w:val="clear" w:color="auto" w:fill="E1DFDD"/>
    </w:rPr>
  </w:style>
  <w:style w:type="paragraph" w:styleId="Sinespaciado">
    <w:name w:val="No Spacing"/>
    <w:uiPriority w:val="1"/>
    <w:qFormat/>
    <w:rsid w:val="00A33D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index.php/representantes/julian-peinado-ramirez" TargetMode="External"/><Relationship Id="rId13" Type="http://schemas.openxmlformats.org/officeDocument/2006/relationships/hyperlink" Target="http://www.camara.gov.co/index.php/representantes/juan-carlos-rivera-pe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mara.gov.co/index.php/representantes/john-jairo-hoyos-garc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index.php/representantes/julian-peinado-ramire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mara.gov.co/index.php/representantes/juan-carlos-rivera-pena" TargetMode="External"/><Relationship Id="rId4" Type="http://schemas.openxmlformats.org/officeDocument/2006/relationships/settings" Target="settings.xml"/><Relationship Id="rId9" Type="http://schemas.openxmlformats.org/officeDocument/2006/relationships/hyperlink" Target="http://www.camara.gov.co/index.php/representantes/john-jairo-hoyos-garcia"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habitat3.org/wp-content/uploads/NUA-Spanish.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E1089AB-B9DC-4DC0-89A0-B16520CE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3014</Words>
  <Characters>16581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ViewSonic</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Uusario</dc:creator>
  <cp:lastModifiedBy>Melissa Castrillon Montealegre</cp:lastModifiedBy>
  <cp:revision>2</cp:revision>
  <cp:lastPrinted>2018-11-15T16:51:00Z</cp:lastPrinted>
  <dcterms:created xsi:type="dcterms:W3CDTF">2018-11-15T16:53:00Z</dcterms:created>
  <dcterms:modified xsi:type="dcterms:W3CDTF">2018-11-15T16:53:00Z</dcterms:modified>
</cp:coreProperties>
</file>